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04F" w:rsidRPr="007E7A8A" w:rsidRDefault="005E6EF0">
      <w:pPr>
        <w:rPr>
          <w:b/>
          <w:sz w:val="40"/>
        </w:rPr>
      </w:pPr>
      <w:r w:rsidRPr="007E7A8A">
        <w:rPr>
          <w:b/>
          <w:sz w:val="40"/>
        </w:rPr>
        <w:t>Propuesta de Modificaciones para la OREDA 2023</w:t>
      </w:r>
    </w:p>
    <w:tbl>
      <w:tblPr>
        <w:tblW w:w="521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22"/>
        <w:gridCol w:w="2365"/>
        <w:gridCol w:w="1818"/>
        <w:gridCol w:w="4732"/>
        <w:gridCol w:w="5383"/>
      </w:tblGrid>
      <w:tr w:rsidR="005E6EF0" w:rsidRPr="000C2AAE" w:rsidTr="00BD0273">
        <w:trPr>
          <w:trHeight w:val="346"/>
          <w:tblHeader/>
          <w:jc w:val="center"/>
        </w:trPr>
        <w:tc>
          <w:tcPr>
            <w:tcW w:w="240" w:type="pct"/>
            <w:shd w:val="clear" w:color="auto" w:fill="1F497D" w:themeFill="text2"/>
            <w:vAlign w:val="center"/>
          </w:tcPr>
          <w:p w:rsidR="005E6EF0" w:rsidRDefault="005E6EF0" w:rsidP="003A0F56">
            <w:pPr>
              <w:spacing w:after="0" w:line="240" w:lineRule="auto"/>
              <w:rPr>
                <w:rFonts w:eastAsia="Times New Roman" w:cs="Arial"/>
                <w:color w:val="000000"/>
                <w:sz w:val="20"/>
                <w:szCs w:val="20"/>
                <w:lang w:eastAsia="es-MX"/>
              </w:rPr>
            </w:pPr>
            <w:r w:rsidRPr="00D75BA9">
              <w:rPr>
                <w:rFonts w:eastAsia="Times New Roman" w:cs="Arial"/>
                <w:color w:val="FFFFFF" w:themeColor="background1"/>
                <w:sz w:val="20"/>
                <w:szCs w:val="20"/>
                <w:lang w:eastAsia="es-MX"/>
              </w:rPr>
              <w:t>No.</w:t>
            </w:r>
          </w:p>
        </w:tc>
        <w:tc>
          <w:tcPr>
            <w:tcW w:w="787" w:type="pct"/>
            <w:shd w:val="clear" w:color="auto" w:fill="1F497D" w:themeFill="text2"/>
            <w:vAlign w:val="center"/>
          </w:tcPr>
          <w:p w:rsidR="005E6EF0" w:rsidRPr="00B41DD2" w:rsidRDefault="005E6EF0" w:rsidP="00FB2FA7">
            <w:pPr>
              <w:spacing w:after="0" w:line="240" w:lineRule="auto"/>
              <w:jc w:val="center"/>
              <w:rPr>
                <w:rFonts w:eastAsia="Times New Roman" w:cs="Arial"/>
                <w:color w:val="FFFFFF" w:themeColor="background1"/>
                <w:sz w:val="20"/>
                <w:szCs w:val="20"/>
                <w:lang w:eastAsia="es-MX"/>
              </w:rPr>
            </w:pPr>
            <w:r w:rsidRPr="00B41DD2">
              <w:rPr>
                <w:rFonts w:eastAsia="Times New Roman" w:cs="Arial"/>
                <w:b/>
                <w:bCs/>
                <w:color w:val="FFFFFF" w:themeColor="background1"/>
                <w:sz w:val="20"/>
                <w:szCs w:val="20"/>
                <w:lang w:eastAsia="es-MX"/>
              </w:rPr>
              <w:t>Cláusula/Sección/Numeral</w:t>
            </w:r>
          </w:p>
        </w:tc>
        <w:tc>
          <w:tcPr>
            <w:tcW w:w="605" w:type="pct"/>
            <w:shd w:val="clear" w:color="auto" w:fill="1F497D" w:themeFill="text2"/>
            <w:vAlign w:val="center"/>
          </w:tcPr>
          <w:p w:rsidR="005E6EF0" w:rsidRPr="00B41DD2" w:rsidRDefault="005E6EF0" w:rsidP="00FB2FA7">
            <w:pPr>
              <w:spacing w:after="0" w:line="240" w:lineRule="auto"/>
              <w:jc w:val="center"/>
              <w:rPr>
                <w:rFonts w:eastAsia="Times New Roman" w:cs="Arial"/>
                <w:b/>
                <w:bCs/>
                <w:color w:val="FFFFFF" w:themeColor="background1"/>
                <w:sz w:val="20"/>
                <w:szCs w:val="20"/>
                <w:lang w:eastAsia="es-MX"/>
              </w:rPr>
            </w:pPr>
            <w:r w:rsidRPr="00B41DD2">
              <w:rPr>
                <w:rFonts w:eastAsia="Times New Roman" w:cs="Arial"/>
                <w:b/>
                <w:bCs/>
                <w:color w:val="FFFFFF" w:themeColor="background1"/>
                <w:sz w:val="20"/>
                <w:szCs w:val="20"/>
                <w:lang w:eastAsia="es-MX"/>
              </w:rPr>
              <w:t>Tema</w:t>
            </w:r>
          </w:p>
        </w:tc>
        <w:tc>
          <w:tcPr>
            <w:tcW w:w="1575" w:type="pct"/>
            <w:shd w:val="clear" w:color="auto" w:fill="1F497D" w:themeFill="text2"/>
            <w:vAlign w:val="center"/>
          </w:tcPr>
          <w:p w:rsidR="005E6EF0" w:rsidRPr="00B41DD2" w:rsidRDefault="005E6EF0" w:rsidP="00FB2FA7">
            <w:pPr>
              <w:spacing w:after="0" w:line="240" w:lineRule="auto"/>
              <w:jc w:val="center"/>
              <w:rPr>
                <w:rFonts w:eastAsia="Times New Roman" w:cs="Arial"/>
                <w:b/>
                <w:bCs/>
                <w:color w:val="FFFFFF" w:themeColor="background1"/>
                <w:sz w:val="20"/>
                <w:szCs w:val="20"/>
                <w:lang w:eastAsia="es-MX"/>
              </w:rPr>
            </w:pPr>
            <w:r w:rsidRPr="00B41DD2">
              <w:rPr>
                <w:rFonts w:eastAsia="Times New Roman" w:cs="Arial"/>
                <w:b/>
                <w:bCs/>
                <w:color w:val="FFFFFF" w:themeColor="background1"/>
                <w:sz w:val="20"/>
                <w:szCs w:val="20"/>
                <w:lang w:eastAsia="es-MX"/>
              </w:rPr>
              <w:t>Modificación</w:t>
            </w:r>
          </w:p>
        </w:tc>
        <w:tc>
          <w:tcPr>
            <w:tcW w:w="1792" w:type="pct"/>
            <w:tcBorders>
              <w:bottom w:val="single" w:sz="4" w:space="0" w:color="000000" w:themeColor="text1"/>
            </w:tcBorders>
            <w:shd w:val="clear" w:color="auto" w:fill="1F497D" w:themeFill="text2"/>
            <w:vAlign w:val="center"/>
          </w:tcPr>
          <w:p w:rsidR="005E6EF0" w:rsidRPr="00B41DD2" w:rsidRDefault="005E6EF0" w:rsidP="00FB2FA7">
            <w:pPr>
              <w:spacing w:after="0" w:line="240" w:lineRule="auto"/>
              <w:jc w:val="center"/>
              <w:rPr>
                <w:rFonts w:eastAsia="Times New Roman" w:cs="Arial"/>
                <w:color w:val="FFFFFF" w:themeColor="background1"/>
                <w:sz w:val="20"/>
                <w:szCs w:val="20"/>
                <w:highlight w:val="green"/>
                <w:lang w:eastAsia="es-MX"/>
              </w:rPr>
            </w:pPr>
            <w:r w:rsidRPr="00B41DD2">
              <w:rPr>
                <w:rFonts w:eastAsia="Times New Roman" w:cs="Arial"/>
                <w:b/>
                <w:bCs/>
                <w:color w:val="FFFFFF" w:themeColor="background1"/>
                <w:sz w:val="20"/>
                <w:szCs w:val="20"/>
                <w:lang w:eastAsia="es-MX"/>
              </w:rPr>
              <w:t xml:space="preserve">Justificación </w:t>
            </w:r>
            <w:r>
              <w:rPr>
                <w:rFonts w:eastAsia="Times New Roman" w:cs="Arial"/>
                <w:b/>
                <w:bCs/>
                <w:color w:val="FFFFFF" w:themeColor="background1"/>
                <w:sz w:val="20"/>
                <w:szCs w:val="20"/>
                <w:lang w:eastAsia="es-MX"/>
              </w:rPr>
              <w:t>de la Modificación</w:t>
            </w:r>
          </w:p>
        </w:tc>
      </w:tr>
      <w:tr w:rsidR="005E6EF0" w:rsidRPr="000C2AAE" w:rsidTr="00BD0273">
        <w:trPr>
          <w:trHeight w:val="1052"/>
          <w:jc w:val="center"/>
        </w:trPr>
        <w:tc>
          <w:tcPr>
            <w:tcW w:w="240" w:type="pct"/>
          </w:tcPr>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Pr="002401C7" w:rsidRDefault="005E6EF0" w:rsidP="00FB2FA7">
            <w:pPr>
              <w:spacing w:after="0" w:line="240" w:lineRule="auto"/>
              <w:jc w:val="center"/>
              <w:rPr>
                <w:rFonts w:eastAsia="Times New Roman" w:cs="Arial"/>
                <w:b/>
                <w:bCs/>
                <w:color w:val="000000"/>
                <w:sz w:val="20"/>
                <w:szCs w:val="20"/>
                <w:lang w:eastAsia="es-MX"/>
              </w:rPr>
            </w:pPr>
            <w:r w:rsidRPr="002401C7">
              <w:rPr>
                <w:rFonts w:eastAsia="Times New Roman" w:cs="Arial"/>
                <w:b/>
                <w:bCs/>
                <w:color w:val="000000"/>
                <w:sz w:val="20"/>
                <w:szCs w:val="20"/>
                <w:lang w:eastAsia="es-MX"/>
              </w:rPr>
              <w:t>1</w:t>
            </w:r>
          </w:p>
        </w:tc>
        <w:tc>
          <w:tcPr>
            <w:tcW w:w="787" w:type="pct"/>
            <w:vAlign w:val="center"/>
          </w:tcPr>
          <w:p w:rsidR="005E6EF0" w:rsidRDefault="005E6EF0" w:rsidP="00FB2FA7">
            <w:pPr>
              <w:spacing w:after="0" w:line="240" w:lineRule="auto"/>
              <w:jc w:val="center"/>
              <w:rPr>
                <w:rFonts w:eastAsia="Times New Roman" w:cs="Arial"/>
                <w:b/>
                <w:bCs/>
                <w:sz w:val="20"/>
                <w:szCs w:val="20"/>
                <w:lang w:eastAsia="es-MX"/>
              </w:rPr>
            </w:pPr>
          </w:p>
          <w:p w:rsidR="005E6EF0" w:rsidRDefault="005E6EF0" w:rsidP="00FB2FA7">
            <w:pPr>
              <w:spacing w:after="0" w:line="240" w:lineRule="auto"/>
              <w:jc w:val="center"/>
              <w:rPr>
                <w:rFonts w:eastAsia="Times New Roman" w:cs="Arial"/>
                <w:sz w:val="20"/>
                <w:szCs w:val="20"/>
                <w:lang w:eastAsia="es-MX"/>
              </w:rPr>
            </w:pPr>
          </w:p>
          <w:p w:rsidR="005E6EF0" w:rsidRDefault="005E6EF0" w:rsidP="00FB2FA7">
            <w:pPr>
              <w:spacing w:after="0" w:line="240" w:lineRule="auto"/>
              <w:jc w:val="center"/>
              <w:rPr>
                <w:rFonts w:eastAsia="Times New Roman" w:cs="Arial"/>
                <w:b/>
                <w:bCs/>
                <w:sz w:val="20"/>
                <w:szCs w:val="20"/>
                <w:lang w:eastAsia="es-MX"/>
              </w:rPr>
            </w:pPr>
            <w:r w:rsidRPr="00D75BA9">
              <w:rPr>
                <w:rFonts w:eastAsia="Times New Roman" w:cs="Arial"/>
                <w:b/>
                <w:bCs/>
                <w:sz w:val="20"/>
                <w:szCs w:val="20"/>
                <w:lang w:eastAsia="es-MX"/>
              </w:rPr>
              <w:t>1.4 Disponibilidad de recursos</w:t>
            </w:r>
          </w:p>
          <w:p w:rsidR="005E6EF0" w:rsidRPr="00D75BA9" w:rsidRDefault="005E6EF0" w:rsidP="00FB2FA7">
            <w:pPr>
              <w:spacing w:after="0" w:line="240" w:lineRule="auto"/>
              <w:jc w:val="center"/>
              <w:rPr>
                <w:rFonts w:eastAsia="Times New Roman" w:cs="Arial"/>
                <w:b/>
                <w:bCs/>
                <w:sz w:val="20"/>
                <w:szCs w:val="20"/>
                <w:lang w:eastAsia="es-MX"/>
              </w:rPr>
            </w:pPr>
          </w:p>
          <w:p w:rsidR="005E6EF0" w:rsidRPr="00A31D3A" w:rsidRDefault="005E6EF0" w:rsidP="00FB2FA7">
            <w:pPr>
              <w:spacing w:after="0" w:line="240" w:lineRule="auto"/>
              <w:jc w:val="center"/>
              <w:rPr>
                <w:rFonts w:eastAsia="Times New Roman" w:cs="Arial"/>
                <w:b/>
                <w:bCs/>
                <w:sz w:val="20"/>
                <w:szCs w:val="20"/>
                <w:lang w:eastAsia="es-MX"/>
              </w:rPr>
            </w:pPr>
            <w:r w:rsidRPr="00A31D3A">
              <w:rPr>
                <w:rFonts w:eastAsia="Times New Roman" w:cs="Arial"/>
                <w:b/>
                <w:bCs/>
                <w:sz w:val="20"/>
                <w:szCs w:val="20"/>
                <w:lang w:eastAsia="es-MX"/>
              </w:rPr>
              <w:t>1.4.2 Motivos de objeción</w:t>
            </w:r>
          </w:p>
        </w:tc>
        <w:tc>
          <w:tcPr>
            <w:tcW w:w="605" w:type="pct"/>
            <w:shd w:val="clear" w:color="auto" w:fill="auto"/>
            <w:vAlign w:val="center"/>
          </w:tcPr>
          <w:p w:rsidR="005E6EF0" w:rsidRDefault="005E6EF0" w:rsidP="00FB2FA7">
            <w:pPr>
              <w:spacing w:after="0" w:line="240" w:lineRule="auto"/>
              <w:jc w:val="center"/>
              <w:rPr>
                <w:rFonts w:eastAsia="Times New Roman" w:cs="Arial"/>
                <w:b/>
                <w:bCs/>
                <w:i/>
                <w:iCs/>
                <w:sz w:val="20"/>
                <w:szCs w:val="20"/>
                <w:lang w:eastAsia="es-MX"/>
              </w:rPr>
            </w:pPr>
          </w:p>
          <w:p w:rsidR="005E6EF0" w:rsidRDefault="005E6EF0" w:rsidP="00FB2FA7">
            <w:pPr>
              <w:spacing w:after="0" w:line="240" w:lineRule="auto"/>
              <w:jc w:val="center"/>
              <w:rPr>
                <w:rFonts w:eastAsia="Times New Roman" w:cs="Arial"/>
                <w:i/>
                <w:iCs/>
                <w:sz w:val="20"/>
                <w:szCs w:val="20"/>
                <w:lang w:eastAsia="es-MX"/>
              </w:rPr>
            </w:pPr>
          </w:p>
          <w:p w:rsidR="005E6EF0" w:rsidRPr="00A31D3A" w:rsidRDefault="005E6EF0" w:rsidP="00FB2FA7">
            <w:pPr>
              <w:spacing w:after="0" w:line="240" w:lineRule="auto"/>
              <w:jc w:val="center"/>
              <w:rPr>
                <w:rFonts w:eastAsia="Times New Roman" w:cs="Arial"/>
                <w:b/>
                <w:bCs/>
                <w:i/>
                <w:iCs/>
                <w:sz w:val="20"/>
                <w:szCs w:val="20"/>
                <w:lang w:eastAsia="es-MX"/>
              </w:rPr>
            </w:pPr>
            <w:r w:rsidRPr="00A31D3A">
              <w:rPr>
                <w:rFonts w:eastAsia="Times New Roman" w:cs="Arial"/>
                <w:b/>
                <w:bCs/>
                <w:i/>
                <w:iCs/>
                <w:sz w:val="20"/>
                <w:szCs w:val="20"/>
                <w:lang w:eastAsia="es-MX"/>
              </w:rPr>
              <w:t>Paro de Reloj</w:t>
            </w:r>
          </w:p>
          <w:p w:rsidR="005E6EF0" w:rsidRDefault="005E6EF0" w:rsidP="00FB2FA7">
            <w:pPr>
              <w:spacing w:after="0" w:line="240" w:lineRule="auto"/>
              <w:jc w:val="center"/>
              <w:rPr>
                <w:rFonts w:eastAsia="Times New Roman" w:cs="Arial"/>
                <w:sz w:val="20"/>
                <w:szCs w:val="20"/>
                <w:lang w:eastAsia="es-MX"/>
              </w:rPr>
            </w:pPr>
          </w:p>
          <w:p w:rsidR="005E6EF0" w:rsidRPr="000C2AAE" w:rsidRDefault="005E6EF0" w:rsidP="00FB2FA7">
            <w:pPr>
              <w:spacing w:after="0" w:line="240" w:lineRule="auto"/>
              <w:jc w:val="center"/>
              <w:rPr>
                <w:rFonts w:eastAsia="Times New Roman" w:cs="Arial"/>
                <w:sz w:val="20"/>
                <w:szCs w:val="20"/>
                <w:lang w:eastAsia="es-MX"/>
              </w:rPr>
            </w:pPr>
            <w:r>
              <w:rPr>
                <w:rFonts w:eastAsia="Times New Roman" w:cs="Arial"/>
                <w:sz w:val="20"/>
                <w:szCs w:val="20"/>
                <w:lang w:eastAsia="es-MX"/>
              </w:rPr>
              <w:t>(párrafos 2,3,4 y 5, de la página 13)</w:t>
            </w:r>
          </w:p>
        </w:tc>
        <w:tc>
          <w:tcPr>
            <w:tcW w:w="1575" w:type="pct"/>
            <w:shd w:val="clear" w:color="auto" w:fill="auto"/>
            <w:vAlign w:val="center"/>
          </w:tcPr>
          <w:p w:rsidR="005E6EF0" w:rsidRPr="00A31D3A" w:rsidRDefault="005E6EF0" w:rsidP="00FB2FA7">
            <w:pPr>
              <w:spacing w:after="0" w:line="240" w:lineRule="auto"/>
              <w:jc w:val="both"/>
              <w:rPr>
                <w:rFonts w:eastAsia="Times New Roman" w:cstheme="minorHAnsi"/>
                <w:b/>
                <w:bCs/>
                <w:sz w:val="20"/>
                <w:szCs w:val="20"/>
                <w:lang w:eastAsia="es-ES"/>
              </w:rPr>
            </w:pPr>
            <w:r w:rsidRPr="00A31D3A">
              <w:rPr>
                <w:rFonts w:eastAsia="Times New Roman" w:cstheme="minorHAnsi"/>
                <w:b/>
                <w:bCs/>
                <w:sz w:val="20"/>
                <w:szCs w:val="20"/>
                <w:lang w:eastAsia="es-ES"/>
              </w:rPr>
              <w:t>1.4.2. Motivos de objeción</w:t>
            </w:r>
          </w:p>
          <w:p w:rsidR="005E6EF0" w:rsidRDefault="005E6EF0" w:rsidP="00FB2FA7">
            <w:pPr>
              <w:spacing w:after="0" w:line="240" w:lineRule="auto"/>
              <w:jc w:val="both"/>
              <w:rPr>
                <w:rFonts w:eastAsia="Times New Roman" w:cstheme="minorHAnsi"/>
                <w:sz w:val="20"/>
                <w:szCs w:val="20"/>
                <w:lang w:eastAsia="es-ES"/>
              </w:rPr>
            </w:pPr>
          </w:p>
          <w:p w:rsidR="005E6EF0" w:rsidRDefault="005E6EF0" w:rsidP="00FB2FA7">
            <w:pPr>
              <w:spacing w:after="0" w:line="240" w:lineRule="auto"/>
              <w:jc w:val="both"/>
              <w:rPr>
                <w:rFonts w:eastAsia="Times New Roman" w:cstheme="minorHAnsi"/>
                <w:sz w:val="20"/>
                <w:szCs w:val="20"/>
                <w:lang w:eastAsia="es-ES"/>
              </w:rPr>
            </w:pPr>
            <w:r>
              <w:rPr>
                <w:rFonts w:eastAsia="Times New Roman" w:cstheme="minorHAnsi"/>
                <w:sz w:val="20"/>
                <w:szCs w:val="20"/>
                <w:lang w:eastAsia="es-ES"/>
              </w:rPr>
              <w:t>…</w:t>
            </w:r>
          </w:p>
          <w:p w:rsidR="005E6EF0" w:rsidRPr="00A31D3A" w:rsidRDefault="005E6EF0" w:rsidP="00FB2FA7">
            <w:pPr>
              <w:spacing w:after="0" w:line="240" w:lineRule="auto"/>
              <w:jc w:val="both"/>
              <w:rPr>
                <w:rFonts w:eastAsia="Times New Roman" w:cstheme="minorHAnsi"/>
                <w:sz w:val="20"/>
                <w:szCs w:val="20"/>
                <w:lang w:eastAsia="es-ES"/>
              </w:rPr>
            </w:pPr>
            <w:r w:rsidRPr="00A31D3A">
              <w:rPr>
                <w:rFonts w:eastAsia="Times New Roman" w:cstheme="minorHAnsi"/>
                <w:sz w:val="20"/>
                <w:szCs w:val="20"/>
                <w:lang w:eastAsia="es-ES"/>
              </w:rPr>
              <w:t xml:space="preserve">Cuando se objeten las solicitudes por razones técnicas, el CS podrá solicitar </w:t>
            </w:r>
            <w:r w:rsidRPr="003A0F56">
              <w:rPr>
                <w:rFonts w:cs="Arial"/>
                <w:color w:val="548DD4" w:themeColor="text2" w:themeTint="99"/>
                <w:sz w:val="20"/>
                <w:szCs w:val="20"/>
              </w:rPr>
              <w:t>a través del SEG</w:t>
            </w:r>
            <w:r>
              <w:rPr>
                <w:rFonts w:eastAsia="Times New Roman" w:cstheme="minorHAnsi"/>
                <w:sz w:val="20"/>
                <w:szCs w:val="20"/>
                <w:lang w:eastAsia="es-ES"/>
              </w:rPr>
              <w:t xml:space="preserve"> </w:t>
            </w:r>
            <w:r w:rsidRPr="00A31D3A">
              <w:rPr>
                <w:rFonts w:eastAsia="Times New Roman" w:cstheme="minorHAnsi"/>
                <w:sz w:val="20"/>
                <w:szCs w:val="20"/>
                <w:lang w:eastAsia="es-ES"/>
              </w:rPr>
              <w:t>un paro de reloj en el plazo de cumplimiento,</w:t>
            </w:r>
            <w:r w:rsidRPr="00A31D3A">
              <w:rPr>
                <w:rFonts w:cstheme="minorHAnsi"/>
                <w:sz w:val="20"/>
                <w:szCs w:val="20"/>
              </w:rPr>
              <w:t xml:space="preserve"> </w:t>
            </w:r>
            <w:r w:rsidRPr="000C6E35">
              <w:rPr>
                <w:rFonts w:eastAsia="Times New Roman" w:cstheme="minorHAnsi"/>
                <w:sz w:val="20"/>
                <w:szCs w:val="20"/>
                <w:lang w:eastAsia="es-ES"/>
              </w:rPr>
              <w:t>por lo que en este caso no implicará penalización para Telmex/Telnor por excederse de dicho plazo</w:t>
            </w:r>
            <w:r w:rsidRPr="00A31D3A">
              <w:rPr>
                <w:rFonts w:eastAsia="Times New Roman" w:cstheme="minorHAnsi"/>
                <w:sz w:val="20"/>
                <w:szCs w:val="20"/>
                <w:lang w:eastAsia="es-ES"/>
              </w:rPr>
              <w:t>, y Telmex/Telnor iniciará un proceso de revisión para determinar si existe una solución alternativa que permita la instalación y habilitación del servicio</w:t>
            </w:r>
            <w:r>
              <w:rPr>
                <w:rFonts w:eastAsia="Times New Roman" w:cstheme="minorHAnsi"/>
                <w:sz w:val="20"/>
                <w:szCs w:val="20"/>
                <w:lang w:eastAsia="es-ES"/>
              </w:rPr>
              <w:t xml:space="preserve">, </w:t>
            </w:r>
            <w:r w:rsidRPr="000625A7">
              <w:rPr>
                <w:rFonts w:cs="Arial"/>
                <w:color w:val="548DD4" w:themeColor="text2" w:themeTint="99"/>
                <w:sz w:val="20"/>
                <w:szCs w:val="20"/>
              </w:rPr>
              <w:t>proceso al que el CS podrá dar seguimiento</w:t>
            </w:r>
            <w:r w:rsidRPr="00A31D3A">
              <w:rPr>
                <w:rFonts w:eastAsia="Times New Roman" w:cstheme="minorHAnsi"/>
                <w:sz w:val="20"/>
                <w:szCs w:val="20"/>
                <w:lang w:eastAsia="es-ES"/>
              </w:rPr>
              <w:t xml:space="preserve"> </w:t>
            </w:r>
            <w:r w:rsidR="000625A7" w:rsidRPr="000625A7">
              <w:rPr>
                <w:rFonts w:eastAsia="Times New Roman" w:cstheme="minorHAnsi"/>
                <w:b/>
                <w:strike/>
                <w:color w:val="FF0000"/>
                <w:sz w:val="20"/>
                <w:szCs w:val="20"/>
                <w:lang w:eastAsia="es-ES"/>
              </w:rPr>
              <w:t xml:space="preserve">que se notificará </w:t>
            </w:r>
            <w:r w:rsidRPr="00A31D3A">
              <w:rPr>
                <w:rFonts w:eastAsia="Times New Roman" w:cstheme="minorHAnsi"/>
                <w:sz w:val="20"/>
                <w:szCs w:val="20"/>
                <w:lang w:eastAsia="es-ES"/>
              </w:rPr>
              <w:t>a través del SEG</w:t>
            </w:r>
            <w:r w:rsidR="000625A7">
              <w:rPr>
                <w:rFonts w:eastAsia="Times New Roman" w:cstheme="minorHAnsi"/>
                <w:sz w:val="20"/>
                <w:szCs w:val="20"/>
                <w:lang w:eastAsia="es-ES"/>
              </w:rPr>
              <w:t xml:space="preserve"> </w:t>
            </w:r>
            <w:r w:rsidR="000625A7" w:rsidRPr="000625A7">
              <w:rPr>
                <w:rFonts w:eastAsia="Times New Roman" w:cstheme="minorHAnsi"/>
                <w:b/>
                <w:strike/>
                <w:color w:val="FF0000"/>
                <w:sz w:val="20"/>
                <w:szCs w:val="20"/>
                <w:lang w:eastAsia="es-ES"/>
              </w:rPr>
              <w:t>para su seguimiento del CS</w:t>
            </w:r>
            <w:r w:rsidRPr="00A31D3A">
              <w:rPr>
                <w:rFonts w:eastAsia="Times New Roman" w:cstheme="minorHAnsi"/>
                <w:sz w:val="20"/>
                <w:szCs w:val="20"/>
                <w:lang w:eastAsia="es-ES"/>
              </w:rPr>
              <w:t>. Telmex/Telnor</w:t>
            </w:r>
            <w:r w:rsidRPr="000625A7">
              <w:rPr>
                <w:rFonts w:eastAsia="Times New Roman" w:cstheme="minorHAnsi"/>
                <w:b/>
                <w:strike/>
                <w:color w:val="FF0000"/>
                <w:sz w:val="20"/>
                <w:szCs w:val="20"/>
                <w:lang w:eastAsia="es-ES"/>
              </w:rPr>
              <w:t xml:space="preserve"> </w:t>
            </w:r>
            <w:r w:rsidR="000625A7" w:rsidRPr="000625A7">
              <w:rPr>
                <w:rFonts w:eastAsia="Times New Roman" w:cstheme="minorHAnsi"/>
                <w:b/>
                <w:strike/>
                <w:color w:val="FF0000"/>
                <w:sz w:val="20"/>
                <w:szCs w:val="20"/>
                <w:lang w:eastAsia="es-ES"/>
              </w:rPr>
              <w:t>le</w:t>
            </w:r>
            <w:r w:rsidR="000625A7">
              <w:rPr>
                <w:rFonts w:eastAsia="Times New Roman" w:cstheme="minorHAnsi"/>
                <w:sz w:val="20"/>
                <w:szCs w:val="20"/>
                <w:lang w:eastAsia="es-ES"/>
              </w:rPr>
              <w:t xml:space="preserve"> </w:t>
            </w:r>
            <w:r w:rsidRPr="00A31D3A">
              <w:rPr>
                <w:rFonts w:eastAsia="Times New Roman" w:cstheme="minorHAnsi"/>
                <w:sz w:val="20"/>
                <w:szCs w:val="20"/>
                <w:lang w:eastAsia="es-ES"/>
              </w:rPr>
              <w:t>informará al CS a través del SEG si fue exitosa o no la búsqueda de</w:t>
            </w:r>
            <w:r w:rsidRPr="000625A7">
              <w:rPr>
                <w:rFonts w:cs="Arial"/>
                <w:color w:val="548DD4" w:themeColor="text2" w:themeTint="99"/>
                <w:sz w:val="20"/>
                <w:szCs w:val="20"/>
              </w:rPr>
              <w:t xml:space="preserve"> la</w:t>
            </w:r>
            <w:r w:rsidRPr="00A31D3A" w:rsidDel="00D971D7">
              <w:rPr>
                <w:rFonts w:eastAsia="Times New Roman" w:cstheme="minorHAnsi"/>
                <w:sz w:val="20"/>
                <w:szCs w:val="20"/>
                <w:lang w:eastAsia="es-ES"/>
              </w:rPr>
              <w:t xml:space="preserve"> </w:t>
            </w:r>
            <w:r w:rsidRPr="00A31D3A">
              <w:rPr>
                <w:rFonts w:eastAsia="Times New Roman" w:cstheme="minorHAnsi"/>
                <w:sz w:val="20"/>
                <w:szCs w:val="20"/>
                <w:lang w:eastAsia="es-ES"/>
              </w:rPr>
              <w:t>solución</w:t>
            </w:r>
            <w:r>
              <w:rPr>
                <w:rFonts w:eastAsia="Times New Roman" w:cstheme="minorHAnsi"/>
                <w:sz w:val="20"/>
                <w:szCs w:val="20"/>
                <w:lang w:eastAsia="es-ES"/>
              </w:rPr>
              <w:t xml:space="preserve"> </w:t>
            </w:r>
            <w:r w:rsidRPr="000625A7">
              <w:rPr>
                <w:rFonts w:cs="Arial"/>
                <w:color w:val="548DD4" w:themeColor="text2" w:themeTint="99"/>
                <w:sz w:val="20"/>
                <w:szCs w:val="20"/>
              </w:rPr>
              <w:t>alternativa</w:t>
            </w:r>
            <w:r w:rsidRPr="00A31D3A">
              <w:rPr>
                <w:rFonts w:eastAsia="Times New Roman" w:cstheme="minorHAnsi"/>
                <w:sz w:val="20"/>
                <w:szCs w:val="20"/>
                <w:lang w:eastAsia="es-ES"/>
              </w:rPr>
              <w:t>, para que en caso de que la objeción técnica haya sido solucionada, el CS pueda reingresar y programar nuevamente la cita para la instalación del servicio.</w:t>
            </w:r>
          </w:p>
          <w:p w:rsidR="005E6EF0" w:rsidRPr="00A31D3A" w:rsidRDefault="005E6EF0" w:rsidP="00FB2FA7">
            <w:pPr>
              <w:spacing w:after="0" w:line="240" w:lineRule="auto"/>
              <w:jc w:val="both"/>
              <w:rPr>
                <w:rFonts w:eastAsia="Times New Roman" w:cstheme="minorHAnsi"/>
                <w:sz w:val="20"/>
                <w:szCs w:val="20"/>
                <w:lang w:eastAsia="es-ES"/>
              </w:rPr>
            </w:pPr>
          </w:p>
          <w:p w:rsidR="005E6EF0" w:rsidRPr="00A31D3A" w:rsidRDefault="005E6EF0" w:rsidP="00FB2FA7">
            <w:pPr>
              <w:spacing w:after="0" w:line="240" w:lineRule="auto"/>
              <w:jc w:val="both"/>
              <w:rPr>
                <w:rFonts w:eastAsia="Times New Roman" w:cstheme="minorHAnsi"/>
                <w:sz w:val="20"/>
                <w:szCs w:val="20"/>
                <w:lang w:eastAsia="es-ES"/>
              </w:rPr>
            </w:pPr>
            <w:r w:rsidRPr="00A31D3A">
              <w:rPr>
                <w:rFonts w:eastAsia="Times New Roman" w:cstheme="minorHAnsi"/>
                <w:sz w:val="20"/>
                <w:szCs w:val="20"/>
                <w:lang w:eastAsia="es-ES"/>
              </w:rPr>
              <w:t xml:space="preserve">El plazo para que Telmex/Telnor notifique al CS </w:t>
            </w:r>
            <w:r w:rsidRPr="000625A7">
              <w:rPr>
                <w:rFonts w:cs="Arial"/>
                <w:color w:val="548DD4" w:themeColor="text2" w:themeTint="99"/>
                <w:sz w:val="20"/>
                <w:szCs w:val="20"/>
              </w:rPr>
              <w:t xml:space="preserve">el resultado </w:t>
            </w:r>
            <w:r w:rsidRPr="000F4371">
              <w:rPr>
                <w:rFonts w:cs="Arial"/>
                <w:color w:val="548DD4" w:themeColor="text2" w:themeTint="99"/>
                <w:sz w:val="20"/>
                <w:szCs w:val="20"/>
              </w:rPr>
              <w:t>de la búsqueda efectuada, ya sea que exista o no</w:t>
            </w:r>
            <w:r w:rsidRPr="00A31D3A">
              <w:rPr>
                <w:rFonts w:eastAsia="Times New Roman" w:cstheme="minorHAnsi"/>
                <w:sz w:val="20"/>
                <w:szCs w:val="20"/>
                <w:lang w:eastAsia="es-ES"/>
              </w:rPr>
              <w:t xml:space="preserve"> la alternativa de solución</w:t>
            </w:r>
            <w:r>
              <w:rPr>
                <w:rFonts w:eastAsia="Times New Roman" w:cstheme="minorHAnsi"/>
                <w:sz w:val="20"/>
                <w:szCs w:val="20"/>
                <w:lang w:eastAsia="es-ES"/>
              </w:rPr>
              <w:t>,</w:t>
            </w:r>
            <w:r w:rsidRPr="00A31D3A">
              <w:rPr>
                <w:rFonts w:eastAsia="Times New Roman" w:cstheme="minorHAnsi"/>
                <w:sz w:val="20"/>
                <w:szCs w:val="20"/>
                <w:lang w:eastAsia="es-ES"/>
              </w:rPr>
              <w:t xml:space="preserve"> no deberá </w:t>
            </w:r>
            <w:r w:rsidRPr="000F4371">
              <w:rPr>
                <w:rFonts w:cs="Arial"/>
                <w:color w:val="548DD4" w:themeColor="text2" w:themeTint="99"/>
                <w:sz w:val="20"/>
                <w:szCs w:val="20"/>
              </w:rPr>
              <w:t>exceder de</w:t>
            </w:r>
            <w:r w:rsidRPr="00A31D3A">
              <w:rPr>
                <w:rFonts w:eastAsia="Times New Roman" w:cstheme="minorHAnsi"/>
                <w:sz w:val="20"/>
                <w:szCs w:val="20"/>
                <w:lang w:eastAsia="es-ES"/>
              </w:rPr>
              <w:t xml:space="preserve"> </w:t>
            </w:r>
            <w:r w:rsidR="000F4371" w:rsidRPr="000F4371">
              <w:rPr>
                <w:rFonts w:eastAsia="Times New Roman" w:cstheme="minorHAnsi"/>
                <w:b/>
                <w:strike/>
                <w:color w:val="FF0000"/>
                <w:sz w:val="20"/>
                <w:szCs w:val="20"/>
                <w:lang w:eastAsia="es-ES"/>
              </w:rPr>
              <w:t>superar</w:t>
            </w:r>
            <w:r w:rsidR="000F4371">
              <w:rPr>
                <w:rFonts w:eastAsia="Times New Roman" w:cstheme="minorHAnsi"/>
                <w:sz w:val="20"/>
                <w:szCs w:val="20"/>
                <w:lang w:eastAsia="es-ES"/>
              </w:rPr>
              <w:t xml:space="preserve"> </w:t>
            </w:r>
            <w:r w:rsidRPr="00A31D3A">
              <w:rPr>
                <w:rFonts w:eastAsia="Times New Roman" w:cstheme="minorHAnsi"/>
                <w:sz w:val="20"/>
                <w:szCs w:val="20"/>
                <w:lang w:eastAsia="es-ES"/>
              </w:rPr>
              <w:t xml:space="preserve">3 (tres) días hábiles, </w:t>
            </w:r>
            <w:r w:rsidRPr="000F4371">
              <w:rPr>
                <w:rFonts w:cs="Arial"/>
                <w:color w:val="548DD4" w:themeColor="text2" w:themeTint="99"/>
                <w:sz w:val="20"/>
                <w:szCs w:val="20"/>
              </w:rPr>
              <w:t>y en su caso,</w:t>
            </w:r>
            <w:r>
              <w:rPr>
                <w:rFonts w:eastAsia="Times New Roman" w:cstheme="minorHAnsi"/>
                <w:sz w:val="20"/>
                <w:szCs w:val="20"/>
                <w:lang w:eastAsia="es-ES"/>
              </w:rPr>
              <w:t xml:space="preserve"> </w:t>
            </w:r>
            <w:r w:rsidRPr="00A31D3A">
              <w:rPr>
                <w:rFonts w:eastAsia="Times New Roman" w:cstheme="minorHAnsi"/>
                <w:sz w:val="20"/>
                <w:szCs w:val="20"/>
                <w:lang w:eastAsia="es-ES"/>
              </w:rPr>
              <w:t>el plazo para</w:t>
            </w:r>
            <w:r w:rsidR="000F4371">
              <w:rPr>
                <w:rFonts w:eastAsia="Times New Roman" w:cstheme="minorHAnsi"/>
                <w:sz w:val="20"/>
                <w:szCs w:val="20"/>
                <w:lang w:eastAsia="es-ES"/>
              </w:rPr>
              <w:t xml:space="preserve"> </w:t>
            </w:r>
            <w:r w:rsidR="000F4371" w:rsidRPr="000F4371">
              <w:rPr>
                <w:rFonts w:eastAsia="Times New Roman" w:cstheme="minorHAnsi"/>
                <w:b/>
                <w:strike/>
                <w:color w:val="FF0000"/>
                <w:sz w:val="20"/>
                <w:szCs w:val="20"/>
                <w:lang w:eastAsia="es-ES"/>
              </w:rPr>
              <w:t>su</w:t>
            </w:r>
            <w:r w:rsidRPr="000F4371">
              <w:rPr>
                <w:rFonts w:eastAsia="Times New Roman" w:cstheme="minorHAnsi"/>
                <w:b/>
                <w:strike/>
                <w:color w:val="FF0000"/>
                <w:sz w:val="20"/>
                <w:szCs w:val="20"/>
                <w:lang w:eastAsia="es-ES"/>
              </w:rPr>
              <w:t xml:space="preserve"> </w:t>
            </w:r>
            <w:r>
              <w:rPr>
                <w:rFonts w:eastAsia="Times New Roman" w:cstheme="minorHAnsi"/>
                <w:sz w:val="20"/>
                <w:szCs w:val="20"/>
                <w:lang w:eastAsia="es-ES"/>
              </w:rPr>
              <w:t>la</w:t>
            </w:r>
            <w:r w:rsidRPr="00A31D3A">
              <w:rPr>
                <w:rFonts w:eastAsia="Times New Roman" w:cstheme="minorHAnsi"/>
                <w:sz w:val="20"/>
                <w:szCs w:val="20"/>
                <w:lang w:eastAsia="es-ES"/>
              </w:rPr>
              <w:t xml:space="preserve"> implementación </w:t>
            </w:r>
            <w:r w:rsidRPr="000F4371">
              <w:rPr>
                <w:rFonts w:cs="Arial"/>
                <w:color w:val="548DD4" w:themeColor="text2" w:themeTint="99"/>
                <w:sz w:val="20"/>
                <w:szCs w:val="20"/>
              </w:rPr>
              <w:t>de la solución alternativa</w:t>
            </w:r>
            <w:r w:rsidRPr="00A31D3A" w:rsidDel="00D971D7">
              <w:rPr>
                <w:rFonts w:eastAsia="Times New Roman" w:cstheme="minorHAnsi"/>
                <w:sz w:val="20"/>
                <w:szCs w:val="20"/>
                <w:lang w:eastAsia="es-ES"/>
              </w:rPr>
              <w:t xml:space="preserve"> </w:t>
            </w:r>
            <w:r w:rsidRPr="00A31D3A">
              <w:rPr>
                <w:rFonts w:eastAsia="Times New Roman" w:cstheme="minorHAnsi"/>
                <w:sz w:val="20"/>
                <w:szCs w:val="20"/>
                <w:lang w:eastAsia="es-ES"/>
              </w:rPr>
              <w:t>será de máximo 8 (ocho) días hábiles</w:t>
            </w:r>
            <w:r>
              <w:rPr>
                <w:rFonts w:eastAsia="Times New Roman" w:cstheme="minorHAnsi"/>
                <w:sz w:val="20"/>
                <w:szCs w:val="20"/>
                <w:lang w:eastAsia="es-ES"/>
              </w:rPr>
              <w:t>;</w:t>
            </w:r>
            <w:r w:rsidRPr="00A31D3A">
              <w:rPr>
                <w:rFonts w:eastAsia="Times New Roman" w:cstheme="minorHAnsi"/>
                <w:sz w:val="20"/>
                <w:szCs w:val="20"/>
                <w:lang w:eastAsia="es-ES"/>
              </w:rPr>
              <w:t xml:space="preserve"> ambos plazos </w:t>
            </w:r>
            <w:r w:rsidRPr="000F4371">
              <w:rPr>
                <w:rFonts w:cs="Arial"/>
                <w:color w:val="548DD4" w:themeColor="text2" w:themeTint="99"/>
                <w:sz w:val="20"/>
                <w:szCs w:val="20"/>
              </w:rPr>
              <w:t>contados</w:t>
            </w:r>
            <w:r w:rsidRPr="00A31D3A">
              <w:rPr>
                <w:rFonts w:eastAsia="Times New Roman" w:cstheme="minorHAnsi"/>
                <w:sz w:val="20"/>
                <w:szCs w:val="20"/>
                <w:lang w:eastAsia="es-ES"/>
              </w:rPr>
              <w:t xml:space="preserve"> a partir de </w:t>
            </w:r>
            <w:r w:rsidRPr="000F4371">
              <w:rPr>
                <w:rFonts w:eastAsia="Times New Roman" w:cstheme="minorHAnsi"/>
                <w:sz w:val="20"/>
                <w:szCs w:val="20"/>
                <w:lang w:eastAsia="es-ES"/>
              </w:rPr>
              <w:t>la</w:t>
            </w:r>
            <w:r w:rsidRPr="000F4371">
              <w:rPr>
                <w:rFonts w:cs="Arial"/>
                <w:color w:val="548DD4" w:themeColor="text2" w:themeTint="99"/>
                <w:sz w:val="20"/>
                <w:szCs w:val="20"/>
              </w:rPr>
              <w:t xml:space="preserve"> fecha de</w:t>
            </w:r>
            <w:r w:rsidRPr="00A31D3A">
              <w:rPr>
                <w:rFonts w:eastAsia="Times New Roman" w:cstheme="minorHAnsi"/>
                <w:sz w:val="20"/>
                <w:szCs w:val="20"/>
                <w:lang w:eastAsia="es-ES"/>
              </w:rPr>
              <w:t xml:space="preserve"> notificación de la objeción por parte de Telmex/Telnor.</w:t>
            </w:r>
          </w:p>
          <w:p w:rsidR="005E6EF0" w:rsidRPr="00A31D3A" w:rsidRDefault="005E6EF0" w:rsidP="00FB2FA7">
            <w:pPr>
              <w:spacing w:after="0" w:line="240" w:lineRule="auto"/>
              <w:jc w:val="both"/>
              <w:rPr>
                <w:rFonts w:eastAsia="Times New Roman" w:cstheme="minorHAnsi"/>
                <w:sz w:val="20"/>
                <w:szCs w:val="20"/>
                <w:lang w:eastAsia="es-ES"/>
              </w:rPr>
            </w:pPr>
          </w:p>
          <w:p w:rsidR="005E6EF0" w:rsidRPr="00B7167F" w:rsidRDefault="005E6EF0" w:rsidP="00FB2FA7">
            <w:pPr>
              <w:spacing w:after="0" w:line="240" w:lineRule="auto"/>
              <w:jc w:val="both"/>
              <w:rPr>
                <w:rFonts w:eastAsia="Times New Roman" w:cstheme="minorHAnsi"/>
                <w:sz w:val="20"/>
                <w:szCs w:val="20"/>
                <w:lang w:eastAsia="es-ES"/>
              </w:rPr>
            </w:pPr>
            <w:r w:rsidRPr="00A31D3A">
              <w:rPr>
                <w:rFonts w:eastAsia="Times New Roman" w:cstheme="minorHAnsi"/>
                <w:sz w:val="20"/>
                <w:szCs w:val="20"/>
                <w:lang w:eastAsia="es-ES"/>
              </w:rPr>
              <w:t xml:space="preserve">Cuando no sea posible entregar el servicio en </w:t>
            </w:r>
            <w:r w:rsidRPr="000F4371">
              <w:rPr>
                <w:rFonts w:cs="Arial"/>
                <w:color w:val="548DD4" w:themeColor="text2" w:themeTint="99"/>
                <w:sz w:val="20"/>
                <w:szCs w:val="20"/>
              </w:rPr>
              <w:t>algún</w:t>
            </w:r>
            <w:r>
              <w:rPr>
                <w:rFonts w:eastAsia="Times New Roman" w:cstheme="minorHAnsi"/>
                <w:sz w:val="20"/>
                <w:szCs w:val="20"/>
                <w:lang w:eastAsia="es-ES"/>
              </w:rPr>
              <w:t xml:space="preserve"> </w:t>
            </w:r>
            <w:r w:rsidRPr="00A31D3A">
              <w:rPr>
                <w:rFonts w:eastAsia="Times New Roman" w:cstheme="minorHAnsi"/>
                <w:sz w:val="20"/>
                <w:szCs w:val="20"/>
                <w:lang w:eastAsia="es-ES"/>
              </w:rPr>
              <w:t xml:space="preserve">sitio </w:t>
            </w:r>
            <w:r w:rsidRPr="000F4371">
              <w:rPr>
                <w:rFonts w:cs="Arial"/>
                <w:color w:val="548DD4" w:themeColor="text2" w:themeTint="99"/>
                <w:sz w:val="20"/>
                <w:szCs w:val="20"/>
              </w:rPr>
              <w:t>con motivo</w:t>
            </w:r>
            <w:r>
              <w:rPr>
                <w:rFonts w:eastAsia="Times New Roman" w:cstheme="minorHAnsi"/>
                <w:sz w:val="20"/>
                <w:szCs w:val="20"/>
                <w:lang w:eastAsia="es-ES"/>
              </w:rPr>
              <w:t xml:space="preserve"> </w:t>
            </w:r>
            <w:r w:rsidRPr="000F4371">
              <w:rPr>
                <w:rFonts w:cs="Arial"/>
                <w:color w:val="548DD4" w:themeColor="text2" w:themeTint="99"/>
                <w:sz w:val="20"/>
                <w:szCs w:val="20"/>
              </w:rPr>
              <w:t>de</w:t>
            </w:r>
            <w:r w:rsidR="000F4371">
              <w:rPr>
                <w:rFonts w:cs="Arial"/>
                <w:color w:val="548DD4" w:themeColor="text2" w:themeTint="99"/>
                <w:sz w:val="20"/>
                <w:szCs w:val="20"/>
              </w:rPr>
              <w:t xml:space="preserve"> </w:t>
            </w:r>
            <w:r w:rsidR="000F4371" w:rsidRPr="000F4371">
              <w:rPr>
                <w:rFonts w:eastAsia="Times New Roman" w:cstheme="minorHAnsi"/>
                <w:b/>
                <w:strike/>
                <w:color w:val="FF0000"/>
                <w:sz w:val="20"/>
                <w:szCs w:val="20"/>
                <w:lang w:eastAsia="es-ES"/>
              </w:rPr>
              <w:t>por algún</w:t>
            </w:r>
            <w:r>
              <w:rPr>
                <w:rFonts w:eastAsia="Times New Roman" w:cstheme="minorHAnsi"/>
                <w:sz w:val="20"/>
                <w:szCs w:val="20"/>
                <w:lang w:eastAsia="es-ES"/>
              </w:rPr>
              <w:t xml:space="preserve"> </w:t>
            </w:r>
            <w:r w:rsidRPr="00A31D3A">
              <w:rPr>
                <w:rFonts w:eastAsia="Times New Roman" w:cstheme="minorHAnsi"/>
                <w:sz w:val="20"/>
                <w:szCs w:val="20"/>
                <w:lang w:eastAsia="es-ES"/>
              </w:rPr>
              <w:t>caso fortuito o de fuerza mayor, Telmex/Telnor notificará vía SEG al CS sobre dicha circunstancia. No será causal de</w:t>
            </w:r>
            <w:r w:rsidR="000F4371">
              <w:rPr>
                <w:rFonts w:eastAsia="Times New Roman" w:cstheme="minorHAnsi"/>
                <w:sz w:val="20"/>
                <w:szCs w:val="20"/>
                <w:lang w:eastAsia="es-ES"/>
              </w:rPr>
              <w:t xml:space="preserve"> </w:t>
            </w:r>
            <w:r w:rsidR="000F4371" w:rsidRPr="000F4371">
              <w:rPr>
                <w:rFonts w:eastAsia="Times New Roman" w:cstheme="minorHAnsi"/>
                <w:b/>
                <w:strike/>
                <w:color w:val="FF0000"/>
                <w:sz w:val="20"/>
                <w:szCs w:val="20"/>
                <w:lang w:eastAsia="es-ES"/>
              </w:rPr>
              <w:t>suspensión</w:t>
            </w:r>
            <w:r w:rsidR="000F4371">
              <w:rPr>
                <w:rFonts w:eastAsia="Times New Roman" w:cstheme="minorHAnsi"/>
                <w:b/>
                <w:strike/>
                <w:color w:val="FF0000"/>
                <w:sz w:val="20"/>
                <w:szCs w:val="20"/>
                <w:lang w:eastAsia="es-ES"/>
              </w:rPr>
              <w:t xml:space="preserve"> o</w:t>
            </w:r>
            <w:r w:rsidRPr="00A31D3A">
              <w:rPr>
                <w:rFonts w:eastAsia="Times New Roman" w:cstheme="minorHAnsi"/>
                <w:sz w:val="20"/>
                <w:szCs w:val="20"/>
                <w:lang w:eastAsia="es-ES"/>
              </w:rPr>
              <w:t xml:space="preserve"> </w:t>
            </w:r>
            <w:r w:rsidRPr="003A0F56">
              <w:rPr>
                <w:rFonts w:eastAsia="Times New Roman" w:cstheme="minorHAnsi"/>
                <w:sz w:val="20"/>
                <w:szCs w:val="20"/>
                <w:lang w:eastAsia="es-ES"/>
              </w:rPr>
              <w:t>cancelación del servicio cualquier condición resultado de eventos imprevistos ajenos a Telmex / Telnor y al CS que no permita la habilitación y aprovisionamiento del servicio en la fecha programada de habilitación. Telmex/Telnor notificará vía SEG al CS dentro de las siguientes 24 h</w:t>
            </w:r>
            <w:r w:rsidRPr="000F4371">
              <w:rPr>
                <w:rFonts w:cs="Arial"/>
                <w:color w:val="548DD4" w:themeColor="text2" w:themeTint="99"/>
                <w:sz w:val="20"/>
                <w:szCs w:val="20"/>
              </w:rPr>
              <w:t>o</w:t>
            </w:r>
            <w:r w:rsidRPr="00B7167F">
              <w:rPr>
                <w:rFonts w:eastAsia="Times New Roman" w:cstheme="minorHAnsi"/>
                <w:sz w:val="20"/>
                <w:szCs w:val="20"/>
                <w:lang w:eastAsia="es-ES"/>
              </w:rPr>
              <w:t>r</w:t>
            </w:r>
            <w:r w:rsidRPr="000F4371">
              <w:rPr>
                <w:rFonts w:cs="Arial"/>
                <w:color w:val="548DD4" w:themeColor="text2" w:themeTint="99"/>
                <w:sz w:val="20"/>
                <w:szCs w:val="20"/>
              </w:rPr>
              <w:t>as</w:t>
            </w:r>
            <w:r w:rsidRPr="00B7167F">
              <w:rPr>
                <w:rFonts w:eastAsia="Times New Roman" w:cstheme="minorHAnsi"/>
                <w:sz w:val="20"/>
                <w:szCs w:val="20"/>
                <w:lang w:eastAsia="es-ES"/>
              </w:rPr>
              <w:t xml:space="preserve"> la causa y naturaleza del imprevisto y reprogramarán en conjunto una nueva fecha para la instalación del servicio. </w:t>
            </w:r>
          </w:p>
          <w:p w:rsidR="005E6EF0" w:rsidRDefault="005E6EF0" w:rsidP="00FB2FA7">
            <w:pPr>
              <w:spacing w:after="0" w:line="240" w:lineRule="auto"/>
              <w:jc w:val="both"/>
              <w:rPr>
                <w:rFonts w:eastAsia="Times New Roman" w:cstheme="minorHAnsi"/>
                <w:sz w:val="20"/>
                <w:szCs w:val="20"/>
                <w:lang w:eastAsia="es-ES"/>
              </w:rPr>
            </w:pPr>
          </w:p>
          <w:p w:rsidR="005E6EF0" w:rsidRPr="00414A1D" w:rsidRDefault="005E6EF0" w:rsidP="00FB2FA7">
            <w:pPr>
              <w:spacing w:after="0" w:line="240" w:lineRule="auto"/>
              <w:jc w:val="both"/>
              <w:rPr>
                <w:rFonts w:eastAsia="Times New Roman" w:cstheme="minorHAnsi"/>
                <w:sz w:val="20"/>
                <w:szCs w:val="20"/>
                <w:lang w:eastAsia="es-ES"/>
              </w:rPr>
            </w:pPr>
            <w:r w:rsidRPr="00B7167F">
              <w:rPr>
                <w:rFonts w:eastAsia="Times New Roman" w:cstheme="minorHAnsi"/>
                <w:sz w:val="20"/>
                <w:szCs w:val="20"/>
                <w:lang w:eastAsia="es-ES"/>
              </w:rPr>
              <w:t xml:space="preserve">En caso de que el CS </w:t>
            </w:r>
            <w:r w:rsidRPr="000F4371">
              <w:rPr>
                <w:rFonts w:eastAsia="Times New Roman" w:cstheme="minorHAnsi"/>
                <w:sz w:val="20"/>
                <w:szCs w:val="20"/>
                <w:lang w:eastAsia="es-ES"/>
              </w:rPr>
              <w:t xml:space="preserve">no </w:t>
            </w:r>
            <w:r w:rsidRPr="000F4371">
              <w:rPr>
                <w:rFonts w:cs="Arial"/>
                <w:color w:val="548DD4" w:themeColor="text2" w:themeTint="99"/>
                <w:sz w:val="20"/>
                <w:szCs w:val="20"/>
              </w:rPr>
              <w:t>solicite</w:t>
            </w:r>
            <w:r w:rsidRPr="00B7167F">
              <w:rPr>
                <w:rFonts w:eastAsia="Times New Roman" w:cstheme="minorHAnsi"/>
                <w:sz w:val="20"/>
                <w:szCs w:val="20"/>
                <w:lang w:eastAsia="es-ES"/>
              </w:rPr>
              <w:t xml:space="preserve"> </w:t>
            </w:r>
            <w:r w:rsidR="000F4371" w:rsidRPr="000F4371">
              <w:rPr>
                <w:rFonts w:eastAsia="Times New Roman" w:cstheme="minorHAnsi"/>
                <w:b/>
                <w:strike/>
                <w:color w:val="FF0000"/>
                <w:sz w:val="20"/>
                <w:szCs w:val="20"/>
                <w:lang w:eastAsia="es-ES"/>
              </w:rPr>
              <w:t>acepte</w:t>
            </w:r>
            <w:r w:rsidR="000F4371">
              <w:rPr>
                <w:rFonts w:eastAsia="Times New Roman" w:cstheme="minorHAnsi"/>
                <w:sz w:val="20"/>
                <w:szCs w:val="20"/>
                <w:lang w:eastAsia="es-ES"/>
              </w:rPr>
              <w:t xml:space="preserve"> </w:t>
            </w:r>
            <w:r w:rsidRPr="00B7167F">
              <w:rPr>
                <w:rFonts w:eastAsia="Times New Roman" w:cstheme="minorHAnsi"/>
                <w:sz w:val="20"/>
                <w:szCs w:val="20"/>
                <w:lang w:eastAsia="es-ES"/>
              </w:rPr>
              <w:t xml:space="preserve">el paro de reloj </w:t>
            </w:r>
            <w:r w:rsidRPr="000F4371">
              <w:rPr>
                <w:rFonts w:cs="Arial"/>
                <w:color w:val="548DD4" w:themeColor="text2" w:themeTint="99"/>
                <w:sz w:val="20"/>
                <w:szCs w:val="20"/>
              </w:rPr>
              <w:t>referido en el segundo párrafo de esta sección 1.4.2</w:t>
            </w:r>
            <w:r>
              <w:rPr>
                <w:rFonts w:eastAsia="Times New Roman" w:cstheme="minorHAnsi"/>
                <w:sz w:val="20"/>
                <w:szCs w:val="20"/>
                <w:lang w:eastAsia="es-ES"/>
              </w:rPr>
              <w:t xml:space="preserve"> </w:t>
            </w:r>
            <w:r w:rsidRPr="00B7167F">
              <w:rPr>
                <w:rFonts w:eastAsia="Times New Roman" w:cstheme="minorHAnsi"/>
                <w:sz w:val="20"/>
                <w:szCs w:val="20"/>
                <w:lang w:eastAsia="es-ES"/>
              </w:rPr>
              <w:t xml:space="preserve">y, </w:t>
            </w:r>
            <w:r w:rsidRPr="000F4371">
              <w:rPr>
                <w:rFonts w:cs="Arial"/>
                <w:color w:val="548DD4" w:themeColor="text2" w:themeTint="99"/>
                <w:sz w:val="20"/>
                <w:szCs w:val="20"/>
              </w:rPr>
              <w:t>consecuentemente,</w:t>
            </w:r>
            <w:r w:rsidR="000F4371">
              <w:rPr>
                <w:rFonts w:cs="Arial"/>
                <w:color w:val="548DD4" w:themeColor="text2" w:themeTint="99"/>
                <w:sz w:val="20"/>
                <w:szCs w:val="20"/>
              </w:rPr>
              <w:t xml:space="preserve"> </w:t>
            </w:r>
            <w:r w:rsidR="000F4371" w:rsidRPr="000F4371">
              <w:rPr>
                <w:rFonts w:eastAsia="Times New Roman" w:cstheme="minorHAnsi"/>
                <w:b/>
                <w:strike/>
                <w:color w:val="FF0000"/>
                <w:sz w:val="20"/>
                <w:szCs w:val="20"/>
                <w:lang w:eastAsia="es-ES"/>
              </w:rPr>
              <w:t>con ello</w:t>
            </w:r>
            <w:r w:rsidRPr="00B7167F">
              <w:rPr>
                <w:rFonts w:eastAsia="Times New Roman" w:cstheme="minorHAnsi"/>
                <w:sz w:val="20"/>
                <w:szCs w:val="20"/>
                <w:lang w:eastAsia="es-ES"/>
              </w:rPr>
              <w:t xml:space="preserve"> el proceso de revisión para determinar una </w:t>
            </w:r>
            <w:r w:rsidRPr="004D4E8C">
              <w:rPr>
                <w:rFonts w:eastAsia="Times New Roman" w:cstheme="minorHAnsi"/>
                <w:b/>
                <w:strike/>
                <w:color w:val="FF0000"/>
                <w:sz w:val="20"/>
                <w:szCs w:val="20"/>
                <w:lang w:eastAsia="es-ES"/>
              </w:rPr>
              <w:t>s</w:t>
            </w:r>
            <w:r w:rsidR="004D4E8C" w:rsidRPr="004D4E8C">
              <w:rPr>
                <w:rFonts w:cs="Arial"/>
                <w:color w:val="548DD4" w:themeColor="text2" w:themeTint="99"/>
                <w:sz w:val="20"/>
                <w:szCs w:val="20"/>
              </w:rPr>
              <w:t>S</w:t>
            </w:r>
            <w:r w:rsidRPr="00B7167F">
              <w:rPr>
                <w:rFonts w:eastAsia="Times New Roman" w:cstheme="minorHAnsi"/>
                <w:sz w:val="20"/>
                <w:szCs w:val="20"/>
                <w:lang w:eastAsia="es-ES"/>
              </w:rPr>
              <w:t xml:space="preserve">olución </w:t>
            </w:r>
            <w:r w:rsidRPr="004D4E8C">
              <w:rPr>
                <w:rFonts w:eastAsia="Times New Roman" w:cstheme="minorHAnsi"/>
                <w:b/>
                <w:strike/>
                <w:color w:val="FF0000"/>
                <w:sz w:val="20"/>
                <w:szCs w:val="20"/>
                <w:lang w:eastAsia="es-ES"/>
              </w:rPr>
              <w:t>a</w:t>
            </w:r>
            <w:r w:rsidR="004D4E8C" w:rsidRPr="004D4E8C">
              <w:rPr>
                <w:rFonts w:cs="Arial"/>
                <w:color w:val="548DD4" w:themeColor="text2" w:themeTint="99"/>
                <w:sz w:val="20"/>
                <w:szCs w:val="20"/>
              </w:rPr>
              <w:t>A</w:t>
            </w:r>
            <w:r w:rsidRPr="00B7167F">
              <w:rPr>
                <w:rFonts w:eastAsia="Times New Roman" w:cstheme="minorHAnsi"/>
                <w:sz w:val="20"/>
                <w:szCs w:val="20"/>
                <w:lang w:eastAsia="es-ES"/>
              </w:rPr>
              <w:t xml:space="preserve">lternativa </w:t>
            </w:r>
            <w:r w:rsidRPr="004D4E8C">
              <w:rPr>
                <w:rFonts w:cs="Arial"/>
                <w:color w:val="548DD4" w:themeColor="text2" w:themeTint="99"/>
                <w:sz w:val="20"/>
                <w:szCs w:val="20"/>
              </w:rPr>
              <w:t>no pueda llevarse a cabo o concluirse satisfactoriamente en beneficio del propio CS</w:t>
            </w:r>
            <w:r w:rsidR="004D4E8C">
              <w:rPr>
                <w:rFonts w:cs="Arial"/>
                <w:color w:val="548DD4" w:themeColor="text2" w:themeTint="99"/>
                <w:sz w:val="20"/>
                <w:szCs w:val="20"/>
              </w:rPr>
              <w:t xml:space="preserve"> </w:t>
            </w:r>
            <w:r w:rsidR="004D4E8C" w:rsidRPr="004D4E8C">
              <w:rPr>
                <w:rFonts w:eastAsia="Times New Roman" w:cstheme="minorHAnsi"/>
                <w:b/>
                <w:strike/>
                <w:color w:val="FF0000"/>
                <w:sz w:val="20"/>
                <w:szCs w:val="20"/>
                <w:lang w:eastAsia="es-ES"/>
              </w:rPr>
              <w:t>se concluya o en el caso</w:t>
            </w:r>
            <w:r w:rsidR="004D4E8C">
              <w:rPr>
                <w:rFonts w:eastAsia="Times New Roman" w:cstheme="minorHAnsi"/>
                <w:b/>
                <w:strike/>
                <w:color w:val="FF0000"/>
                <w:sz w:val="20"/>
                <w:szCs w:val="20"/>
                <w:lang w:eastAsia="es-ES"/>
              </w:rPr>
              <w:t xml:space="preserve"> de que se acepte, pero no se encuentre solución para instalar el servicio, se debe</w:t>
            </w:r>
            <w:r>
              <w:rPr>
                <w:rFonts w:eastAsia="Times New Roman" w:cstheme="minorHAnsi"/>
                <w:sz w:val="20"/>
                <w:szCs w:val="20"/>
                <w:lang w:eastAsia="es-ES"/>
              </w:rPr>
              <w:t xml:space="preserve">, </w:t>
            </w:r>
            <w:r w:rsidRPr="004D4E8C">
              <w:rPr>
                <w:rFonts w:cs="Arial"/>
                <w:color w:val="548DD4" w:themeColor="text2" w:themeTint="99"/>
                <w:sz w:val="20"/>
                <w:szCs w:val="20"/>
              </w:rPr>
              <w:t>el servicio se</w:t>
            </w:r>
            <w:r>
              <w:rPr>
                <w:rFonts w:eastAsia="Times New Roman" w:cstheme="minorHAnsi"/>
                <w:sz w:val="20"/>
                <w:szCs w:val="20"/>
                <w:lang w:eastAsia="es-ES"/>
              </w:rPr>
              <w:t xml:space="preserve"> considerar</w:t>
            </w:r>
            <w:r w:rsidRPr="004D4E8C">
              <w:rPr>
                <w:rFonts w:cs="Arial"/>
                <w:color w:val="548DD4" w:themeColor="text2" w:themeTint="99"/>
                <w:sz w:val="20"/>
                <w:szCs w:val="20"/>
              </w:rPr>
              <w:t>á</w:t>
            </w:r>
            <w:r>
              <w:rPr>
                <w:rFonts w:eastAsia="Times New Roman" w:cstheme="minorHAnsi"/>
                <w:sz w:val="20"/>
                <w:szCs w:val="20"/>
                <w:lang w:eastAsia="es-ES"/>
              </w:rPr>
              <w:t xml:space="preserve"> </w:t>
            </w:r>
            <w:r w:rsidR="004D4E8C" w:rsidRPr="004D4E8C">
              <w:rPr>
                <w:rFonts w:eastAsia="Times New Roman" w:cstheme="minorHAnsi"/>
                <w:b/>
                <w:strike/>
                <w:color w:val="FF0000"/>
                <w:sz w:val="20"/>
                <w:szCs w:val="20"/>
                <w:lang w:eastAsia="es-ES"/>
              </w:rPr>
              <w:t xml:space="preserve">el </w:t>
            </w:r>
            <w:r w:rsidR="004D4E8C">
              <w:rPr>
                <w:rFonts w:eastAsia="Times New Roman" w:cstheme="minorHAnsi"/>
                <w:b/>
                <w:strike/>
                <w:color w:val="FF0000"/>
                <w:sz w:val="20"/>
                <w:szCs w:val="20"/>
                <w:lang w:eastAsia="es-ES"/>
              </w:rPr>
              <w:t xml:space="preserve">servicio como </w:t>
            </w:r>
            <w:r w:rsidRPr="004D4E8C">
              <w:rPr>
                <w:rFonts w:cs="Arial"/>
                <w:color w:val="548DD4" w:themeColor="text2" w:themeTint="99"/>
                <w:sz w:val="20"/>
                <w:szCs w:val="20"/>
              </w:rPr>
              <w:t>cancelado por el CS</w:t>
            </w:r>
            <w:r w:rsidR="004D4E8C">
              <w:rPr>
                <w:rFonts w:cs="Arial"/>
                <w:color w:val="548DD4" w:themeColor="text2" w:themeTint="99"/>
                <w:sz w:val="20"/>
                <w:szCs w:val="20"/>
              </w:rPr>
              <w:t xml:space="preserve"> </w:t>
            </w:r>
            <w:r w:rsidR="004D4E8C" w:rsidRPr="004D4E8C">
              <w:rPr>
                <w:rFonts w:eastAsia="Times New Roman" w:cstheme="minorHAnsi"/>
                <w:b/>
                <w:strike/>
                <w:color w:val="FF0000"/>
                <w:sz w:val="20"/>
                <w:szCs w:val="20"/>
                <w:lang w:eastAsia="es-ES"/>
              </w:rPr>
              <w:t>objetado</w:t>
            </w:r>
            <w:r w:rsidR="004D4E8C">
              <w:rPr>
                <w:rFonts w:eastAsia="Times New Roman" w:cstheme="minorHAnsi"/>
                <w:b/>
                <w:strike/>
                <w:color w:val="FF0000"/>
                <w:sz w:val="20"/>
                <w:szCs w:val="20"/>
                <w:lang w:eastAsia="es-ES"/>
              </w:rPr>
              <w:t xml:space="preserve"> por Telmex / Telnor</w:t>
            </w:r>
            <w:r>
              <w:rPr>
                <w:rFonts w:eastAsia="Times New Roman" w:cstheme="minorHAnsi"/>
                <w:sz w:val="20"/>
                <w:szCs w:val="20"/>
                <w:lang w:eastAsia="es-ES"/>
              </w:rPr>
              <w:t xml:space="preserve"> </w:t>
            </w:r>
            <w:r w:rsidRPr="003A0F56">
              <w:rPr>
                <w:rFonts w:eastAsia="Times New Roman" w:cstheme="minorHAnsi"/>
                <w:sz w:val="20"/>
                <w:szCs w:val="20"/>
                <w:lang w:eastAsia="es-ES"/>
              </w:rPr>
              <w:t xml:space="preserve"> para efectos de los indicadores de calidad. </w:t>
            </w:r>
            <w:r w:rsidRPr="004D4E8C">
              <w:rPr>
                <w:rFonts w:cs="Arial"/>
                <w:color w:val="548DD4" w:themeColor="text2" w:themeTint="99"/>
                <w:sz w:val="20"/>
                <w:szCs w:val="20"/>
              </w:rPr>
              <w:t>En los casos en los que el CS solicite el paro de reloj para tener lugar el proceso de revisión de la solución técnica, pero la Empresa Mayorista no encuentre una solución alternativa para instalar el servicio, se considerará el servicio como “técnicamente no factible”.</w:t>
            </w:r>
          </w:p>
        </w:tc>
        <w:tc>
          <w:tcPr>
            <w:tcW w:w="1792" w:type="pct"/>
            <w:tcBorders>
              <w:top w:val="single" w:sz="4" w:space="0" w:color="000000" w:themeColor="text1"/>
            </w:tcBorders>
          </w:tcPr>
          <w:p w:rsidR="005E6EF0" w:rsidRDefault="005E6EF0" w:rsidP="00FB2FA7">
            <w:pPr>
              <w:spacing w:after="0" w:line="240" w:lineRule="auto"/>
              <w:ind w:right="57"/>
              <w:jc w:val="both"/>
              <w:rPr>
                <w:rFonts w:eastAsia="Times New Roman" w:cs="Arial"/>
                <w:sz w:val="20"/>
                <w:szCs w:val="20"/>
                <w:lang w:eastAsia="es-MX"/>
              </w:rPr>
            </w:pPr>
          </w:p>
          <w:p w:rsidR="005E6EF0" w:rsidRDefault="005E6EF0" w:rsidP="00FB2FA7">
            <w:pPr>
              <w:spacing w:after="0" w:line="240" w:lineRule="auto"/>
              <w:ind w:right="57"/>
              <w:jc w:val="both"/>
              <w:rPr>
                <w:rFonts w:eastAsia="Times New Roman" w:cs="Arial"/>
                <w:sz w:val="20"/>
                <w:szCs w:val="20"/>
                <w:lang w:eastAsia="es-MX"/>
              </w:rPr>
            </w:pPr>
          </w:p>
          <w:p w:rsidR="005E6EF0" w:rsidRDefault="005E6EF0" w:rsidP="00FB2FA7">
            <w:pPr>
              <w:spacing w:after="0" w:line="240" w:lineRule="auto"/>
              <w:ind w:right="57"/>
              <w:jc w:val="both"/>
              <w:rPr>
                <w:rFonts w:eastAsia="Times New Roman" w:cs="Arial"/>
                <w:sz w:val="20"/>
                <w:szCs w:val="20"/>
                <w:lang w:eastAsia="es-MX"/>
              </w:rPr>
            </w:pPr>
          </w:p>
          <w:p w:rsidR="005E6EF0" w:rsidRPr="003A0F56" w:rsidRDefault="005E6EF0" w:rsidP="00FB2FA7">
            <w:pPr>
              <w:spacing w:after="0" w:line="240" w:lineRule="auto"/>
              <w:jc w:val="both"/>
              <w:rPr>
                <w:rFonts w:ascii="Calibri" w:eastAsia="Times New Roman" w:hAnsi="Calibri" w:cs="Arial"/>
                <w:sz w:val="20"/>
                <w:szCs w:val="20"/>
                <w:lang w:eastAsia="es-MX"/>
              </w:rPr>
            </w:pPr>
            <w:r w:rsidRPr="003A0F56">
              <w:rPr>
                <w:rFonts w:ascii="Calibri" w:eastAsia="Times New Roman" w:hAnsi="Calibri" w:cs="Arial"/>
                <w:sz w:val="20"/>
                <w:szCs w:val="20"/>
                <w:lang w:eastAsia="es-MX"/>
              </w:rPr>
              <w:t xml:space="preserve">Los cambios en este párrafo sólo </w:t>
            </w:r>
            <w:r w:rsidR="004B23ED">
              <w:rPr>
                <w:rFonts w:ascii="Calibri" w:eastAsia="Times New Roman" w:hAnsi="Calibri" w:cs="Arial"/>
                <w:sz w:val="20"/>
                <w:szCs w:val="20"/>
                <w:lang w:eastAsia="es-MX"/>
              </w:rPr>
              <w:t>tienen como objetivo  precisar</w:t>
            </w:r>
            <w:r w:rsidRPr="003A0F56">
              <w:rPr>
                <w:rFonts w:ascii="Calibri" w:eastAsia="Times New Roman" w:hAnsi="Calibri" w:cs="Arial"/>
                <w:sz w:val="20"/>
                <w:szCs w:val="20"/>
                <w:lang w:eastAsia="es-MX"/>
              </w:rPr>
              <w:t xml:space="preserve"> la redacción para brindar mayor claridad. </w:t>
            </w:r>
          </w:p>
          <w:p w:rsidR="005E6EF0" w:rsidRPr="00BC2343" w:rsidRDefault="005E6EF0" w:rsidP="00FB2FA7">
            <w:pPr>
              <w:spacing w:after="0" w:line="240" w:lineRule="auto"/>
              <w:jc w:val="center"/>
              <w:rPr>
                <w:rFonts w:ascii="Calibri" w:eastAsia="Times New Roman" w:hAnsi="Calibri" w:cs="Arial"/>
                <w:color w:val="002060"/>
                <w:sz w:val="20"/>
                <w:szCs w:val="20"/>
                <w:highlight w:val="yellow"/>
                <w:lang w:eastAsia="es-MX"/>
              </w:rPr>
            </w:pPr>
          </w:p>
          <w:p w:rsidR="005E6EF0" w:rsidRPr="00BC2343" w:rsidRDefault="005E6EF0" w:rsidP="00FB2FA7">
            <w:pPr>
              <w:spacing w:after="0" w:line="240" w:lineRule="auto"/>
              <w:jc w:val="center"/>
              <w:rPr>
                <w:rFonts w:ascii="Calibri" w:eastAsia="Times New Roman" w:hAnsi="Calibri" w:cs="Arial"/>
                <w:color w:val="002060"/>
                <w:sz w:val="20"/>
                <w:szCs w:val="20"/>
                <w:highlight w:val="yellow"/>
                <w:lang w:eastAsia="es-MX"/>
              </w:rPr>
            </w:pPr>
          </w:p>
          <w:p w:rsidR="005E6EF0" w:rsidRPr="00BC2343" w:rsidRDefault="005E6EF0" w:rsidP="00FB2FA7">
            <w:pPr>
              <w:pStyle w:val="pf0"/>
              <w:spacing w:before="0" w:beforeAutospacing="0" w:after="0" w:afterAutospacing="0"/>
              <w:rPr>
                <w:rStyle w:val="cf01"/>
                <w:color w:val="002060"/>
              </w:rPr>
            </w:pPr>
          </w:p>
          <w:p w:rsidR="005E6EF0" w:rsidRPr="00BC2343" w:rsidRDefault="005E6EF0" w:rsidP="00FB2FA7">
            <w:pPr>
              <w:pStyle w:val="pf0"/>
              <w:spacing w:before="0" w:beforeAutospacing="0" w:after="0" w:afterAutospacing="0"/>
              <w:rPr>
                <w:rStyle w:val="cf01"/>
                <w:color w:val="002060"/>
              </w:rPr>
            </w:pPr>
          </w:p>
          <w:p w:rsidR="005E6EF0" w:rsidRPr="00BC2343" w:rsidRDefault="005E6EF0" w:rsidP="00FB2FA7">
            <w:pPr>
              <w:pStyle w:val="pf0"/>
              <w:spacing w:before="0" w:beforeAutospacing="0" w:after="0" w:afterAutospacing="0"/>
              <w:rPr>
                <w:rStyle w:val="cf01"/>
                <w:color w:val="002060"/>
              </w:rPr>
            </w:pPr>
          </w:p>
          <w:p w:rsidR="005E6EF0" w:rsidRPr="00BC2343" w:rsidRDefault="005E6EF0" w:rsidP="00FB2FA7">
            <w:pPr>
              <w:pStyle w:val="pf0"/>
              <w:spacing w:before="0" w:beforeAutospacing="0" w:after="0" w:afterAutospacing="0"/>
              <w:rPr>
                <w:rStyle w:val="cf01"/>
                <w:color w:val="002060"/>
              </w:rPr>
            </w:pPr>
          </w:p>
          <w:p w:rsidR="005E6EF0" w:rsidRPr="00BC2343" w:rsidRDefault="005E6EF0" w:rsidP="00FB2FA7">
            <w:pPr>
              <w:pStyle w:val="pf0"/>
              <w:spacing w:before="0" w:beforeAutospacing="0" w:after="0" w:afterAutospacing="0"/>
              <w:rPr>
                <w:rStyle w:val="cf01"/>
                <w:color w:val="002060"/>
              </w:rPr>
            </w:pPr>
          </w:p>
          <w:p w:rsidR="005E6EF0" w:rsidRPr="00BC2343" w:rsidRDefault="005E6EF0" w:rsidP="00FB2FA7">
            <w:pPr>
              <w:pStyle w:val="pf0"/>
              <w:spacing w:before="0" w:beforeAutospacing="0" w:after="0" w:afterAutospacing="0"/>
              <w:jc w:val="both"/>
              <w:rPr>
                <w:rFonts w:ascii="Calibri" w:hAnsi="Calibri" w:cs="Arial"/>
                <w:color w:val="002060"/>
                <w:sz w:val="20"/>
                <w:szCs w:val="20"/>
              </w:rPr>
            </w:pPr>
          </w:p>
          <w:p w:rsidR="005E6EF0" w:rsidRPr="00BC2343" w:rsidRDefault="005E6EF0" w:rsidP="00FB2FA7">
            <w:pPr>
              <w:pStyle w:val="pf0"/>
              <w:spacing w:before="0" w:beforeAutospacing="0" w:after="0" w:afterAutospacing="0"/>
              <w:jc w:val="both"/>
              <w:rPr>
                <w:rFonts w:ascii="Calibri" w:hAnsi="Calibri" w:cs="Arial"/>
                <w:color w:val="002060"/>
                <w:sz w:val="20"/>
                <w:szCs w:val="20"/>
              </w:rPr>
            </w:pPr>
          </w:p>
          <w:p w:rsidR="005E6EF0" w:rsidRPr="00BC2343" w:rsidRDefault="005E6EF0" w:rsidP="00FB2FA7">
            <w:pPr>
              <w:pStyle w:val="pf0"/>
              <w:spacing w:before="0" w:beforeAutospacing="0" w:after="0" w:afterAutospacing="0"/>
              <w:jc w:val="both"/>
              <w:rPr>
                <w:rFonts w:ascii="Calibri" w:hAnsi="Calibri" w:cs="Arial"/>
                <w:color w:val="002060"/>
                <w:sz w:val="20"/>
                <w:szCs w:val="20"/>
              </w:rPr>
            </w:pPr>
          </w:p>
          <w:p w:rsidR="005E6EF0" w:rsidRPr="00BC2343" w:rsidRDefault="005E6EF0" w:rsidP="00FB2FA7">
            <w:pPr>
              <w:pStyle w:val="pf0"/>
              <w:spacing w:before="0" w:beforeAutospacing="0" w:after="0" w:afterAutospacing="0"/>
              <w:jc w:val="both"/>
              <w:rPr>
                <w:rFonts w:ascii="Calibri" w:hAnsi="Calibri" w:cs="Arial"/>
                <w:color w:val="002060"/>
                <w:sz w:val="20"/>
                <w:szCs w:val="20"/>
              </w:rPr>
            </w:pPr>
          </w:p>
          <w:p w:rsidR="005E6EF0" w:rsidRPr="00BC2343" w:rsidRDefault="005E6EF0" w:rsidP="00FB2FA7">
            <w:pPr>
              <w:pStyle w:val="pf0"/>
              <w:spacing w:before="0" w:beforeAutospacing="0" w:after="0" w:afterAutospacing="0"/>
              <w:jc w:val="both"/>
              <w:rPr>
                <w:rFonts w:ascii="Calibri" w:hAnsi="Calibri" w:cs="Arial"/>
                <w:color w:val="002060"/>
                <w:sz w:val="20"/>
                <w:szCs w:val="20"/>
              </w:rPr>
            </w:pPr>
          </w:p>
          <w:p w:rsidR="006603B6" w:rsidRPr="003A0F56" w:rsidRDefault="006603B6" w:rsidP="00FB2FA7">
            <w:pPr>
              <w:pStyle w:val="pf0"/>
              <w:spacing w:before="0" w:beforeAutospacing="0" w:after="0" w:afterAutospacing="0"/>
              <w:jc w:val="both"/>
              <w:rPr>
                <w:rFonts w:ascii="Calibri" w:hAnsi="Calibri" w:cs="Arial"/>
                <w:sz w:val="20"/>
                <w:szCs w:val="20"/>
              </w:rPr>
            </w:pPr>
          </w:p>
          <w:p w:rsidR="005E6EF0" w:rsidRPr="003A0F56" w:rsidRDefault="005E6EF0" w:rsidP="00FB2FA7">
            <w:pPr>
              <w:pStyle w:val="pf0"/>
              <w:spacing w:before="0" w:beforeAutospacing="0" w:after="0" w:afterAutospacing="0"/>
              <w:jc w:val="both"/>
              <w:rPr>
                <w:rFonts w:ascii="Calibri" w:hAnsi="Calibri" w:cs="Arial"/>
                <w:sz w:val="20"/>
                <w:szCs w:val="20"/>
              </w:rPr>
            </w:pPr>
            <w:r w:rsidRPr="003A0F56">
              <w:rPr>
                <w:rFonts w:ascii="Calibri" w:hAnsi="Calibri" w:cs="Arial"/>
                <w:sz w:val="20"/>
                <w:szCs w:val="20"/>
              </w:rPr>
              <w:t xml:space="preserve">Los cambios en este párrafo sólo pretenden </w:t>
            </w:r>
            <w:r w:rsidR="004B23ED">
              <w:rPr>
                <w:rFonts w:ascii="Calibri" w:hAnsi="Calibri" w:cs="Arial"/>
                <w:sz w:val="20"/>
                <w:szCs w:val="20"/>
              </w:rPr>
              <w:t>abonar en la precisión de</w:t>
            </w:r>
            <w:r w:rsidR="004B23ED" w:rsidRPr="003A0F56">
              <w:rPr>
                <w:rFonts w:ascii="Calibri" w:hAnsi="Calibri" w:cs="Arial"/>
                <w:sz w:val="20"/>
                <w:szCs w:val="20"/>
              </w:rPr>
              <w:t xml:space="preserve"> </w:t>
            </w:r>
            <w:r w:rsidRPr="003A0F56">
              <w:rPr>
                <w:rFonts w:ascii="Calibri" w:hAnsi="Calibri" w:cs="Arial"/>
                <w:sz w:val="20"/>
                <w:szCs w:val="20"/>
              </w:rPr>
              <w:t>la redacción para brindar mayor claridad.</w:t>
            </w:r>
          </w:p>
          <w:p w:rsidR="005E6EF0" w:rsidRPr="00BC2343" w:rsidRDefault="005E6EF0" w:rsidP="00FB2FA7">
            <w:pPr>
              <w:pStyle w:val="pf0"/>
              <w:spacing w:before="0" w:beforeAutospacing="0" w:after="0" w:afterAutospacing="0"/>
              <w:jc w:val="both"/>
              <w:rPr>
                <w:rStyle w:val="cf01"/>
                <w:b/>
                <w:bCs/>
                <w:color w:val="002060"/>
              </w:rPr>
            </w:pPr>
          </w:p>
          <w:p w:rsidR="005E6EF0" w:rsidRPr="00BC2343" w:rsidRDefault="005E6EF0" w:rsidP="00FB2FA7">
            <w:pPr>
              <w:pStyle w:val="pf0"/>
              <w:spacing w:before="0" w:beforeAutospacing="0" w:after="0" w:afterAutospacing="0"/>
              <w:jc w:val="both"/>
              <w:rPr>
                <w:rStyle w:val="cf01"/>
                <w:color w:val="002060"/>
              </w:rPr>
            </w:pPr>
          </w:p>
          <w:p w:rsidR="005E6EF0" w:rsidRPr="00BC2343" w:rsidRDefault="005E6EF0" w:rsidP="00FB2FA7">
            <w:pPr>
              <w:pStyle w:val="pf0"/>
              <w:spacing w:before="0" w:beforeAutospacing="0" w:after="0" w:afterAutospacing="0"/>
              <w:jc w:val="both"/>
              <w:rPr>
                <w:rStyle w:val="cf01"/>
                <w:color w:val="002060"/>
              </w:rPr>
            </w:pPr>
          </w:p>
          <w:p w:rsidR="005E6EF0" w:rsidRPr="00BC2343" w:rsidRDefault="005E6EF0" w:rsidP="00FB2FA7">
            <w:pPr>
              <w:pStyle w:val="pf0"/>
              <w:spacing w:before="0" w:beforeAutospacing="0" w:after="0" w:afterAutospacing="0"/>
              <w:jc w:val="both"/>
              <w:rPr>
                <w:rStyle w:val="cf01"/>
                <w:color w:val="002060"/>
              </w:rPr>
            </w:pPr>
          </w:p>
          <w:p w:rsidR="005E6EF0" w:rsidRPr="00BC2343" w:rsidRDefault="005E6EF0" w:rsidP="00FB2FA7">
            <w:pPr>
              <w:pStyle w:val="pf0"/>
              <w:spacing w:before="0" w:beforeAutospacing="0" w:after="0" w:afterAutospacing="0"/>
              <w:jc w:val="both"/>
              <w:rPr>
                <w:rStyle w:val="cf01"/>
                <w:b/>
                <w:bCs/>
                <w:color w:val="002060"/>
              </w:rPr>
            </w:pPr>
          </w:p>
          <w:p w:rsidR="005E6EF0" w:rsidRPr="00BC2343" w:rsidRDefault="005E6EF0" w:rsidP="00FB2FA7">
            <w:pPr>
              <w:pStyle w:val="pf0"/>
              <w:spacing w:before="0" w:beforeAutospacing="0" w:after="0" w:afterAutospacing="0"/>
              <w:jc w:val="both"/>
              <w:rPr>
                <w:rStyle w:val="cf01"/>
                <w:b/>
                <w:bCs/>
                <w:color w:val="002060"/>
              </w:rPr>
            </w:pPr>
          </w:p>
          <w:p w:rsidR="005E6EF0" w:rsidRPr="00BC2343" w:rsidRDefault="005E6EF0" w:rsidP="00FB2FA7">
            <w:pPr>
              <w:pStyle w:val="pf0"/>
              <w:spacing w:before="0" w:beforeAutospacing="0" w:after="0" w:afterAutospacing="0"/>
              <w:jc w:val="both"/>
              <w:rPr>
                <w:rStyle w:val="cf01"/>
                <w:b/>
                <w:bCs/>
                <w:color w:val="002060"/>
              </w:rPr>
            </w:pPr>
          </w:p>
          <w:p w:rsidR="005E6EF0" w:rsidRPr="0011312B" w:rsidRDefault="004B23ED" w:rsidP="00FB2FA7">
            <w:pPr>
              <w:pStyle w:val="pf0"/>
              <w:spacing w:before="0" w:beforeAutospacing="0" w:after="0" w:afterAutospacing="0"/>
              <w:jc w:val="both"/>
              <w:rPr>
                <w:rStyle w:val="cf01"/>
                <w:rFonts w:asciiTheme="minorHAnsi" w:hAnsiTheme="minorHAnsi" w:cstheme="minorHAnsi"/>
                <w:sz w:val="20"/>
                <w:szCs w:val="20"/>
              </w:rPr>
            </w:pPr>
            <w:r>
              <w:rPr>
                <w:rStyle w:val="cf01"/>
                <w:rFonts w:asciiTheme="minorHAnsi" w:hAnsiTheme="minorHAnsi" w:cstheme="minorHAnsi"/>
                <w:sz w:val="20"/>
                <w:szCs w:val="20"/>
              </w:rPr>
              <w:t>De este párrafo se propone eliminar</w:t>
            </w:r>
            <w:r w:rsidR="005E6EF0" w:rsidRPr="0011312B">
              <w:rPr>
                <w:rStyle w:val="cf01"/>
                <w:rFonts w:asciiTheme="minorHAnsi" w:hAnsiTheme="minorHAnsi" w:cstheme="minorHAnsi"/>
                <w:sz w:val="20"/>
                <w:szCs w:val="20"/>
              </w:rPr>
              <w:t xml:space="preserve">la palabra </w:t>
            </w:r>
            <w:r w:rsidR="005E6EF0" w:rsidRPr="0011312B">
              <w:rPr>
                <w:rStyle w:val="cf01"/>
                <w:rFonts w:asciiTheme="minorHAnsi" w:hAnsiTheme="minorHAnsi" w:cstheme="minorHAnsi"/>
                <w:i/>
                <w:iCs/>
                <w:sz w:val="20"/>
                <w:szCs w:val="20"/>
              </w:rPr>
              <w:t>“suspensión”,</w:t>
            </w:r>
            <w:r w:rsidR="005E6EF0" w:rsidRPr="0011312B">
              <w:rPr>
                <w:rStyle w:val="cf01"/>
                <w:rFonts w:asciiTheme="minorHAnsi" w:hAnsiTheme="minorHAnsi" w:cstheme="minorHAnsi"/>
                <w:sz w:val="20"/>
                <w:szCs w:val="20"/>
              </w:rPr>
              <w:t xml:space="preserve"> porque </w:t>
            </w:r>
            <w:r>
              <w:rPr>
                <w:rStyle w:val="cf11"/>
                <w:rFonts w:asciiTheme="minorHAnsi" w:hAnsiTheme="minorHAnsi" w:cstheme="minorHAnsi"/>
                <w:sz w:val="20"/>
                <w:szCs w:val="20"/>
              </w:rPr>
              <w:t>se trata de una</w:t>
            </w:r>
            <w:r w:rsidR="005E6EF0" w:rsidRPr="0011312B">
              <w:rPr>
                <w:rStyle w:val="cf01"/>
                <w:rFonts w:asciiTheme="minorHAnsi" w:hAnsiTheme="minorHAnsi" w:cstheme="minorHAnsi"/>
                <w:sz w:val="20"/>
                <w:szCs w:val="20"/>
              </w:rPr>
              <w:t xml:space="preserve"> consecuencia derivada </w:t>
            </w:r>
            <w:r w:rsidR="005E6EF0" w:rsidRPr="0011312B">
              <w:rPr>
                <w:rFonts w:asciiTheme="minorHAnsi" w:hAnsiTheme="minorHAnsi" w:cstheme="minorHAnsi"/>
                <w:sz w:val="20"/>
                <w:szCs w:val="20"/>
                <w:lang w:eastAsia="es-ES"/>
              </w:rPr>
              <w:t>de eventos imprevistos (ajenos a Telmex/Telnor o al CS) que impiden la habilitación y aprovisionamiento del servicio en la fecha programada</w:t>
            </w:r>
            <w:r w:rsidR="005E6EF0" w:rsidRPr="0011312B">
              <w:rPr>
                <w:rStyle w:val="cf01"/>
                <w:rFonts w:asciiTheme="minorHAnsi" w:hAnsiTheme="minorHAnsi" w:cstheme="minorHAnsi"/>
                <w:sz w:val="20"/>
                <w:szCs w:val="20"/>
              </w:rPr>
              <w:t xml:space="preserve">, es decir, </w:t>
            </w:r>
            <w:r w:rsidR="00D87586" w:rsidRPr="0011312B">
              <w:rPr>
                <w:rStyle w:val="cf01"/>
                <w:rFonts w:asciiTheme="minorHAnsi" w:hAnsiTheme="minorHAnsi" w:cstheme="minorHAnsi"/>
                <w:sz w:val="20"/>
                <w:szCs w:val="20"/>
              </w:rPr>
              <w:t>se generaría</w:t>
            </w:r>
            <w:r w:rsidR="005E6EF0" w:rsidRPr="0011312B">
              <w:rPr>
                <w:rStyle w:val="cf01"/>
                <w:rFonts w:asciiTheme="minorHAnsi" w:hAnsiTheme="minorHAnsi" w:cstheme="minorHAnsi"/>
                <w:sz w:val="20"/>
                <w:szCs w:val="20"/>
              </w:rPr>
              <w:t xml:space="preserve"> la suspensión, cuando menos temporal, en la instalación del servicio.</w:t>
            </w:r>
            <w:r>
              <w:rPr>
                <w:rStyle w:val="cf01"/>
                <w:rFonts w:asciiTheme="minorHAnsi" w:hAnsiTheme="minorHAnsi" w:cstheme="minorHAnsi"/>
                <w:sz w:val="20"/>
                <w:szCs w:val="20"/>
              </w:rPr>
              <w:t xml:space="preserve"> Adicionalmente se incorpora un par de precisiones de redacción para mayor claridad.</w:t>
            </w:r>
          </w:p>
          <w:p w:rsidR="005E6EF0" w:rsidRDefault="005E6EF0" w:rsidP="00FB2FA7">
            <w:pPr>
              <w:pStyle w:val="pf0"/>
              <w:spacing w:before="0" w:beforeAutospacing="0" w:after="0" w:afterAutospacing="0"/>
              <w:jc w:val="both"/>
              <w:rPr>
                <w:rStyle w:val="cf01"/>
                <w:b/>
                <w:bCs/>
              </w:rPr>
            </w:pPr>
          </w:p>
          <w:p w:rsidR="005E6EF0" w:rsidRDefault="005E6EF0" w:rsidP="00FB2FA7">
            <w:pPr>
              <w:pStyle w:val="pf0"/>
              <w:spacing w:before="0" w:beforeAutospacing="0" w:after="0" w:afterAutospacing="0"/>
              <w:jc w:val="both"/>
              <w:rPr>
                <w:rStyle w:val="cf01"/>
                <w:b/>
                <w:bCs/>
              </w:rPr>
            </w:pPr>
          </w:p>
          <w:p w:rsidR="005E6EF0" w:rsidRDefault="005E6EF0" w:rsidP="00FB2FA7">
            <w:pPr>
              <w:pStyle w:val="pf0"/>
              <w:spacing w:before="0" w:beforeAutospacing="0" w:after="0" w:afterAutospacing="0"/>
              <w:jc w:val="both"/>
              <w:rPr>
                <w:rStyle w:val="cf01"/>
                <w:b/>
                <w:bCs/>
              </w:rPr>
            </w:pPr>
          </w:p>
          <w:p w:rsidR="005E6EF0" w:rsidRDefault="005E6EF0" w:rsidP="00FB2FA7">
            <w:pPr>
              <w:pStyle w:val="pf0"/>
              <w:spacing w:before="0" w:beforeAutospacing="0" w:after="0" w:afterAutospacing="0"/>
              <w:jc w:val="both"/>
              <w:rPr>
                <w:rStyle w:val="cf01"/>
                <w:b/>
                <w:bCs/>
              </w:rPr>
            </w:pPr>
          </w:p>
          <w:p w:rsidR="004B23ED" w:rsidRDefault="005E6EF0" w:rsidP="00FB2FA7">
            <w:pPr>
              <w:spacing w:after="0" w:line="240" w:lineRule="auto"/>
              <w:ind w:right="57"/>
              <w:jc w:val="both"/>
              <w:rPr>
                <w:rFonts w:eastAsia="Times New Roman" w:cs="Arial"/>
                <w:sz w:val="20"/>
                <w:szCs w:val="20"/>
                <w:lang w:eastAsia="es-MX"/>
              </w:rPr>
            </w:pPr>
            <w:r w:rsidRPr="00202CF6">
              <w:rPr>
                <w:rFonts w:eastAsia="Times New Roman" w:cs="Arial"/>
                <w:sz w:val="20"/>
                <w:szCs w:val="20"/>
                <w:lang w:eastAsia="es-MX"/>
              </w:rPr>
              <w:lastRenderedPageBreak/>
              <w:t xml:space="preserve">Según los cambios realizados por el Instituto en la OREDA 2022, ahora es el CS el que solicita el </w:t>
            </w:r>
            <w:r w:rsidRPr="00202CF6">
              <w:rPr>
                <w:rFonts w:eastAsia="Times New Roman" w:cs="Arial"/>
                <w:i/>
                <w:iCs/>
                <w:sz w:val="20"/>
                <w:szCs w:val="20"/>
                <w:lang w:eastAsia="es-MX"/>
              </w:rPr>
              <w:t xml:space="preserve">paro de reloj </w:t>
            </w:r>
            <w:r w:rsidRPr="00202CF6">
              <w:rPr>
                <w:rFonts w:eastAsia="Times New Roman" w:cs="Arial"/>
                <w:sz w:val="20"/>
                <w:szCs w:val="20"/>
                <w:lang w:eastAsia="es-MX"/>
              </w:rPr>
              <w:t xml:space="preserve">(y no simplemente lo acepta o no). En tal virtud, de presentarse una objeción por razones técnicas, si el CS no solicita el </w:t>
            </w:r>
            <w:r w:rsidRPr="00202CF6">
              <w:rPr>
                <w:rFonts w:eastAsia="Times New Roman" w:cs="Arial"/>
                <w:i/>
                <w:iCs/>
                <w:sz w:val="20"/>
                <w:szCs w:val="20"/>
                <w:lang w:eastAsia="es-MX"/>
              </w:rPr>
              <w:t>paro de reloj</w:t>
            </w:r>
            <w:r w:rsidRPr="00202CF6">
              <w:rPr>
                <w:rFonts w:eastAsia="Times New Roman" w:cs="Arial"/>
                <w:sz w:val="20"/>
                <w:szCs w:val="20"/>
                <w:lang w:eastAsia="es-MX"/>
              </w:rPr>
              <w:t xml:space="preserve"> y por ende no desea continuar con la búsqueda de una solución, es la decisión del CS, y sólo suya, la que impedirá a Telmex/Telnor continuar explorando alternativas por lo que dicho escenario </w:t>
            </w:r>
            <w:r w:rsidR="004B23ED">
              <w:rPr>
                <w:rFonts w:eastAsia="Times New Roman" w:cs="Arial"/>
                <w:sz w:val="20"/>
                <w:szCs w:val="20"/>
                <w:lang w:eastAsia="es-MX"/>
              </w:rPr>
              <w:t>no debe considerarse como</w:t>
            </w:r>
            <w:r w:rsidRPr="00202CF6">
              <w:rPr>
                <w:rFonts w:eastAsia="Times New Roman" w:cs="Arial"/>
                <w:sz w:val="20"/>
                <w:szCs w:val="20"/>
                <w:lang w:eastAsia="es-MX"/>
              </w:rPr>
              <w:t xml:space="preserve"> </w:t>
            </w:r>
            <w:r w:rsidRPr="00202CF6">
              <w:rPr>
                <w:rFonts w:eastAsia="Times New Roman" w:cs="Arial"/>
                <w:i/>
                <w:iCs/>
                <w:sz w:val="20"/>
                <w:szCs w:val="20"/>
                <w:lang w:eastAsia="es-MX"/>
              </w:rPr>
              <w:t xml:space="preserve">servicio objetado </w:t>
            </w:r>
            <w:r w:rsidRPr="00202CF6">
              <w:rPr>
                <w:rFonts w:eastAsia="Times New Roman" w:cs="Arial"/>
                <w:sz w:val="20"/>
                <w:szCs w:val="20"/>
                <w:lang w:eastAsia="es-MX"/>
              </w:rPr>
              <w:t xml:space="preserve">por Telmex/Telnor. </w:t>
            </w:r>
          </w:p>
          <w:p w:rsidR="004B23ED" w:rsidRDefault="004B23ED" w:rsidP="00FB2FA7">
            <w:pPr>
              <w:spacing w:after="0" w:line="240" w:lineRule="auto"/>
              <w:ind w:right="57"/>
              <w:jc w:val="both"/>
              <w:rPr>
                <w:rFonts w:eastAsia="Times New Roman" w:cs="Arial"/>
                <w:sz w:val="20"/>
                <w:szCs w:val="20"/>
                <w:lang w:eastAsia="es-MX"/>
              </w:rPr>
            </w:pPr>
          </w:p>
          <w:p w:rsidR="005E6EF0" w:rsidRPr="00202CF6" w:rsidRDefault="004B23ED" w:rsidP="00FB2FA7">
            <w:pPr>
              <w:spacing w:after="0" w:line="240" w:lineRule="auto"/>
              <w:ind w:right="57"/>
              <w:jc w:val="both"/>
              <w:rPr>
                <w:rFonts w:eastAsia="Times New Roman" w:cs="Arial"/>
                <w:sz w:val="20"/>
                <w:szCs w:val="20"/>
                <w:lang w:eastAsia="es-MX"/>
              </w:rPr>
            </w:pPr>
            <w:r>
              <w:rPr>
                <w:rFonts w:eastAsia="Times New Roman" w:cs="Arial"/>
                <w:sz w:val="20"/>
                <w:szCs w:val="20"/>
                <w:lang w:eastAsia="es-MX"/>
              </w:rPr>
              <w:t>S</w:t>
            </w:r>
            <w:r w:rsidR="005E6EF0" w:rsidRPr="00202CF6">
              <w:rPr>
                <w:rFonts w:eastAsia="Times New Roman" w:cs="Arial"/>
                <w:sz w:val="20"/>
                <w:szCs w:val="20"/>
                <w:lang w:eastAsia="es-MX"/>
              </w:rPr>
              <w:t xml:space="preserve">i la decisión del CS fue no continuar con la búsqueda de una solución, ello claramente impedirá a mis representadas continuar con los esfuerzos para lograr una solución que resulte en un servicio “entregado”. Por ello, </w:t>
            </w:r>
            <w:r>
              <w:rPr>
                <w:rFonts w:eastAsia="Times New Roman" w:cs="Arial"/>
                <w:sz w:val="20"/>
                <w:szCs w:val="20"/>
                <w:lang w:eastAsia="es-MX"/>
              </w:rPr>
              <w:t xml:space="preserve">se solicita que considere procedente que </w:t>
            </w:r>
            <w:r w:rsidR="005E6EF0" w:rsidRPr="00202CF6">
              <w:rPr>
                <w:rFonts w:eastAsia="Times New Roman" w:cs="Arial"/>
                <w:sz w:val="20"/>
                <w:szCs w:val="20"/>
                <w:lang w:eastAsia="es-MX"/>
              </w:rPr>
              <w:t>se declare</w:t>
            </w:r>
            <w:r>
              <w:rPr>
                <w:rFonts w:eastAsia="Times New Roman" w:cs="Arial"/>
                <w:sz w:val="20"/>
                <w:szCs w:val="20"/>
                <w:lang w:eastAsia="es-MX"/>
              </w:rPr>
              <w:t>,</w:t>
            </w:r>
            <w:r w:rsidR="005E6EF0" w:rsidRPr="00202CF6">
              <w:rPr>
                <w:rFonts w:eastAsia="Times New Roman" w:cs="Arial"/>
                <w:sz w:val="20"/>
                <w:szCs w:val="20"/>
                <w:lang w:eastAsia="es-MX"/>
              </w:rPr>
              <w:t xml:space="preserve"> en dicho supuesto</w:t>
            </w:r>
            <w:r>
              <w:rPr>
                <w:rFonts w:eastAsia="Times New Roman" w:cs="Arial"/>
                <w:sz w:val="20"/>
                <w:szCs w:val="20"/>
                <w:lang w:eastAsia="es-MX"/>
              </w:rPr>
              <w:t>,</w:t>
            </w:r>
            <w:r w:rsidR="005E6EF0" w:rsidRPr="00202CF6">
              <w:rPr>
                <w:rFonts w:eastAsia="Times New Roman" w:cs="Arial"/>
                <w:sz w:val="20"/>
                <w:szCs w:val="20"/>
                <w:lang w:eastAsia="es-MX"/>
              </w:rPr>
              <w:t xml:space="preserve"> como “</w:t>
            </w:r>
            <w:r w:rsidR="005E6EF0" w:rsidRPr="00202CF6">
              <w:rPr>
                <w:rFonts w:eastAsia="Times New Roman" w:cs="Arial"/>
                <w:i/>
                <w:iCs/>
                <w:sz w:val="20"/>
                <w:szCs w:val="20"/>
                <w:lang w:eastAsia="es-MX"/>
              </w:rPr>
              <w:t>servicio cancelado por el CS”.</w:t>
            </w:r>
          </w:p>
          <w:p w:rsidR="004B23ED" w:rsidRDefault="004B23ED" w:rsidP="00B30D5F">
            <w:pPr>
              <w:spacing w:after="0" w:line="240" w:lineRule="auto"/>
              <w:ind w:right="57"/>
              <w:jc w:val="both"/>
              <w:rPr>
                <w:rFonts w:eastAsia="Times New Roman" w:cs="Arial"/>
                <w:sz w:val="20"/>
                <w:szCs w:val="20"/>
                <w:lang w:eastAsia="es-MX"/>
              </w:rPr>
            </w:pPr>
          </w:p>
          <w:p w:rsidR="005E6EF0" w:rsidRPr="002B21EF" w:rsidRDefault="005E6EF0" w:rsidP="006603B6">
            <w:pPr>
              <w:spacing w:after="0" w:line="240" w:lineRule="auto"/>
              <w:ind w:right="57"/>
              <w:jc w:val="both"/>
              <w:rPr>
                <w:rFonts w:eastAsia="Times New Roman" w:cs="Arial"/>
                <w:color w:val="002060"/>
                <w:sz w:val="20"/>
                <w:szCs w:val="20"/>
                <w:lang w:eastAsia="es-MX"/>
              </w:rPr>
            </w:pPr>
            <w:r w:rsidRPr="00202CF6">
              <w:rPr>
                <w:rFonts w:eastAsia="Times New Roman" w:cs="Arial"/>
                <w:sz w:val="20"/>
                <w:szCs w:val="20"/>
                <w:lang w:eastAsia="es-MX"/>
              </w:rPr>
              <w:t xml:space="preserve">Por lo que respecta al segundo escenario contemplado en este párrafo </w:t>
            </w:r>
            <w:r w:rsidRPr="00202CF6">
              <w:rPr>
                <w:rFonts w:eastAsia="Times New Roman" w:cs="Arial"/>
                <w:i/>
                <w:iCs/>
                <w:sz w:val="20"/>
                <w:szCs w:val="20"/>
                <w:lang w:eastAsia="es-MX"/>
              </w:rPr>
              <w:t>“… o en el caso de que se acepte, pero no se encuentre solución para instalar el servicio, se debe considerar el servicio como objetado por Telmex/Telnor para efectos de los indicadores de calidad.”</w:t>
            </w:r>
            <w:r w:rsidRPr="00202CF6">
              <w:rPr>
                <w:rFonts w:eastAsia="Times New Roman" w:cs="Arial"/>
                <w:sz w:val="20"/>
                <w:szCs w:val="20"/>
                <w:lang w:eastAsia="es-MX"/>
              </w:rPr>
              <w:t xml:space="preserve">, si el CS solicita el </w:t>
            </w:r>
            <w:r w:rsidRPr="00202CF6">
              <w:rPr>
                <w:rFonts w:eastAsia="Times New Roman" w:cs="Arial"/>
                <w:i/>
                <w:iCs/>
                <w:sz w:val="20"/>
                <w:szCs w:val="20"/>
                <w:lang w:eastAsia="es-MX"/>
              </w:rPr>
              <w:t>paro de reloj</w:t>
            </w:r>
            <w:r w:rsidRPr="00202CF6">
              <w:rPr>
                <w:rFonts w:eastAsia="Times New Roman" w:cs="Arial"/>
                <w:sz w:val="20"/>
                <w:szCs w:val="20"/>
                <w:lang w:eastAsia="es-MX"/>
              </w:rPr>
              <w:t xml:space="preserve"> pero no se encuentra una alternativa, </w:t>
            </w:r>
            <w:r w:rsidR="004B23ED">
              <w:rPr>
                <w:rFonts w:eastAsia="Times New Roman" w:cs="Arial"/>
                <w:sz w:val="20"/>
                <w:szCs w:val="20"/>
                <w:lang w:eastAsia="es-MX"/>
              </w:rPr>
              <w:t xml:space="preserve">se solicita que </w:t>
            </w:r>
            <w:r w:rsidRPr="00202CF6">
              <w:rPr>
                <w:rFonts w:eastAsia="Times New Roman" w:cs="Arial"/>
                <w:sz w:val="20"/>
                <w:szCs w:val="20"/>
                <w:lang w:eastAsia="es-MX"/>
              </w:rPr>
              <w:t xml:space="preserve">el Instituto </w:t>
            </w:r>
            <w:r w:rsidR="008E179D">
              <w:rPr>
                <w:rFonts w:eastAsia="Times New Roman" w:cs="Arial"/>
                <w:sz w:val="20"/>
                <w:szCs w:val="20"/>
                <w:lang w:eastAsia="es-MX"/>
              </w:rPr>
              <w:t xml:space="preserve">no impute “objetado por Telmex/Telnor” cuando por </w:t>
            </w:r>
            <w:r w:rsidRPr="00202CF6">
              <w:rPr>
                <w:rFonts w:eastAsia="Times New Roman" w:cs="Arial"/>
                <w:sz w:val="20"/>
                <w:szCs w:val="20"/>
                <w:lang w:eastAsia="es-MX"/>
              </w:rPr>
              <w:t>falta de recursos de red</w:t>
            </w:r>
            <w:r w:rsidR="008E179D">
              <w:rPr>
                <w:rFonts w:eastAsia="Times New Roman" w:cs="Arial"/>
                <w:sz w:val="20"/>
                <w:szCs w:val="20"/>
                <w:lang w:eastAsia="es-MX"/>
              </w:rPr>
              <w:t>, cobertura</w:t>
            </w:r>
            <w:r w:rsidRPr="00202CF6">
              <w:rPr>
                <w:rFonts w:eastAsia="Times New Roman" w:cs="Arial"/>
                <w:sz w:val="20"/>
                <w:szCs w:val="20"/>
                <w:lang w:eastAsia="es-MX"/>
              </w:rPr>
              <w:t xml:space="preserve"> o cualquier otra razón </w:t>
            </w:r>
            <w:r w:rsidR="008E179D">
              <w:rPr>
                <w:rFonts w:eastAsia="Times New Roman" w:cs="Arial"/>
                <w:sz w:val="20"/>
                <w:szCs w:val="20"/>
                <w:lang w:eastAsia="es-MX"/>
              </w:rPr>
              <w:t>en el ámbito de la</w:t>
            </w:r>
            <w:r w:rsidRPr="00202CF6">
              <w:rPr>
                <w:rFonts w:eastAsia="Times New Roman" w:cs="Arial"/>
                <w:sz w:val="20"/>
                <w:szCs w:val="20"/>
                <w:lang w:eastAsia="es-MX"/>
              </w:rPr>
              <w:t xml:space="preserve"> EM</w:t>
            </w:r>
            <w:r w:rsidR="008E179D">
              <w:rPr>
                <w:rFonts w:eastAsia="Times New Roman" w:cs="Arial"/>
                <w:sz w:val="20"/>
                <w:szCs w:val="20"/>
                <w:lang w:eastAsia="es-MX"/>
              </w:rPr>
              <w:t>.</w:t>
            </w:r>
            <w:r w:rsidR="006603B6">
              <w:rPr>
                <w:rFonts w:eastAsia="Times New Roman" w:cs="Arial"/>
                <w:sz w:val="20"/>
                <w:szCs w:val="20"/>
                <w:lang w:eastAsia="es-MX"/>
              </w:rPr>
              <w:t xml:space="preserve"> </w:t>
            </w:r>
            <w:r w:rsidR="008E179D">
              <w:rPr>
                <w:rFonts w:eastAsia="Times New Roman" w:cs="Arial"/>
                <w:sz w:val="20"/>
                <w:szCs w:val="20"/>
                <w:lang w:eastAsia="es-MX"/>
              </w:rPr>
              <w:t>Se solicita considerar que</w:t>
            </w:r>
            <w:r w:rsidR="00463C30">
              <w:rPr>
                <w:rFonts w:eastAsia="Times New Roman" w:cs="Arial"/>
                <w:sz w:val="20"/>
                <w:szCs w:val="20"/>
                <w:lang w:eastAsia="es-MX"/>
              </w:rPr>
              <w:t>,</w:t>
            </w:r>
            <w:r w:rsidR="008E179D">
              <w:rPr>
                <w:rFonts w:eastAsia="Times New Roman" w:cs="Arial"/>
                <w:sz w:val="20"/>
                <w:szCs w:val="20"/>
                <w:lang w:eastAsia="es-MX"/>
              </w:rPr>
              <w:t xml:space="preserve"> ante la Separación Funcional</w:t>
            </w:r>
            <w:bookmarkStart w:id="0" w:name="_GoBack"/>
            <w:r w:rsidR="00463C30">
              <w:rPr>
                <w:rFonts w:eastAsia="Times New Roman" w:cs="Arial"/>
                <w:sz w:val="20"/>
                <w:szCs w:val="20"/>
                <w:lang w:eastAsia="es-MX"/>
              </w:rPr>
              <w:t>,</w:t>
            </w:r>
            <w:bookmarkEnd w:id="0"/>
            <w:r w:rsidRPr="00202CF6">
              <w:rPr>
                <w:rFonts w:eastAsia="Times New Roman" w:cs="Arial"/>
                <w:sz w:val="20"/>
                <w:szCs w:val="20"/>
                <w:lang w:eastAsia="es-MX"/>
              </w:rPr>
              <w:t xml:space="preserve"> ni la objeción técnica ni la búsqueda de una solución alternativa están bajo el control de Telmex/Telnor. Por ello, </w:t>
            </w:r>
            <w:r w:rsidR="008E179D">
              <w:rPr>
                <w:rFonts w:eastAsia="Times New Roman" w:cs="Arial"/>
                <w:sz w:val="20"/>
                <w:szCs w:val="20"/>
                <w:lang w:eastAsia="es-MX"/>
              </w:rPr>
              <w:t>se propone que este</w:t>
            </w:r>
            <w:r w:rsidRPr="00202CF6">
              <w:rPr>
                <w:rFonts w:eastAsia="Times New Roman" w:cs="Arial"/>
                <w:sz w:val="20"/>
                <w:szCs w:val="20"/>
                <w:lang w:eastAsia="es-MX"/>
              </w:rPr>
              <w:t xml:space="preserve"> último supuesto se considere como “</w:t>
            </w:r>
            <w:r w:rsidRPr="00202CF6">
              <w:rPr>
                <w:rFonts w:eastAsia="Times New Roman" w:cs="Arial"/>
                <w:i/>
                <w:iCs/>
                <w:sz w:val="20"/>
                <w:szCs w:val="20"/>
                <w:lang w:eastAsia="es-MX"/>
              </w:rPr>
              <w:t>servicio técnicamente no factible”.</w:t>
            </w:r>
            <w:r w:rsidRPr="00202CF6">
              <w:rPr>
                <w:rStyle w:val="Refdenotaalpie"/>
                <w:rFonts w:eastAsia="Times New Roman" w:cs="Arial"/>
                <w:i/>
                <w:iCs/>
                <w:sz w:val="20"/>
                <w:szCs w:val="20"/>
                <w:lang w:eastAsia="es-MX"/>
              </w:rPr>
              <w:t xml:space="preserve"> </w:t>
            </w:r>
            <w:r w:rsidRPr="00202CF6">
              <w:rPr>
                <w:rStyle w:val="Refdenotaalpie"/>
                <w:rFonts w:eastAsia="Times New Roman" w:cs="Arial"/>
                <w:sz w:val="20"/>
                <w:szCs w:val="20"/>
                <w:lang w:eastAsia="es-MX"/>
              </w:rPr>
              <w:footnoteReference w:id="1"/>
            </w:r>
          </w:p>
        </w:tc>
      </w:tr>
      <w:tr w:rsidR="005E6EF0" w:rsidRPr="000C2AAE" w:rsidTr="00BD0273">
        <w:trPr>
          <w:trHeight w:val="1652"/>
          <w:jc w:val="center"/>
        </w:trPr>
        <w:tc>
          <w:tcPr>
            <w:tcW w:w="240" w:type="pct"/>
            <w:vAlign w:val="center"/>
          </w:tcPr>
          <w:p w:rsidR="005E6EF0" w:rsidRPr="00BC2343" w:rsidRDefault="005E6EF0" w:rsidP="00FB2FA7">
            <w:pPr>
              <w:spacing w:after="0" w:line="240" w:lineRule="auto"/>
              <w:jc w:val="center"/>
              <w:rPr>
                <w:rFonts w:eastAsia="Times New Roman" w:cs="Arial"/>
                <w:b/>
                <w:bCs/>
                <w:color w:val="000000"/>
                <w:sz w:val="20"/>
                <w:szCs w:val="20"/>
                <w:lang w:eastAsia="es-MX"/>
              </w:rPr>
            </w:pPr>
            <w:r w:rsidRPr="00BC2343">
              <w:rPr>
                <w:rFonts w:eastAsia="Times New Roman" w:cs="Arial"/>
                <w:b/>
                <w:bCs/>
                <w:color w:val="000000"/>
                <w:sz w:val="20"/>
                <w:szCs w:val="20"/>
                <w:lang w:eastAsia="es-MX"/>
              </w:rPr>
              <w:lastRenderedPageBreak/>
              <w:t>2</w:t>
            </w:r>
          </w:p>
        </w:tc>
        <w:tc>
          <w:tcPr>
            <w:tcW w:w="787" w:type="pct"/>
            <w:vAlign w:val="center"/>
          </w:tcPr>
          <w:p w:rsidR="005E6EF0" w:rsidRDefault="005E6EF0" w:rsidP="00FB2FA7">
            <w:pPr>
              <w:spacing w:after="0" w:line="240" w:lineRule="auto"/>
              <w:jc w:val="center"/>
              <w:rPr>
                <w:rFonts w:eastAsia="Times New Roman" w:cs="Arial"/>
                <w:b/>
                <w:bCs/>
                <w:sz w:val="20"/>
                <w:szCs w:val="20"/>
                <w:lang w:eastAsia="es-MX"/>
              </w:rPr>
            </w:pPr>
            <w:r w:rsidRPr="00D75BA9">
              <w:rPr>
                <w:rFonts w:eastAsia="Times New Roman" w:cs="Arial"/>
                <w:b/>
                <w:bCs/>
                <w:sz w:val="20"/>
                <w:szCs w:val="20"/>
                <w:lang w:eastAsia="es-MX"/>
              </w:rPr>
              <w:t>1.4 Disponibilidad de recursos</w:t>
            </w:r>
          </w:p>
          <w:p w:rsidR="005E6EF0" w:rsidRPr="00D75BA9" w:rsidRDefault="005E6EF0" w:rsidP="00FB2FA7">
            <w:pPr>
              <w:spacing w:after="0" w:line="240" w:lineRule="auto"/>
              <w:jc w:val="center"/>
              <w:rPr>
                <w:rFonts w:eastAsia="Times New Roman" w:cs="Arial"/>
                <w:b/>
                <w:bCs/>
                <w:sz w:val="20"/>
                <w:szCs w:val="20"/>
                <w:lang w:eastAsia="es-MX"/>
              </w:rPr>
            </w:pPr>
          </w:p>
          <w:p w:rsidR="005E6EF0" w:rsidRDefault="005E6EF0" w:rsidP="00FB2FA7">
            <w:pPr>
              <w:spacing w:after="0" w:line="240" w:lineRule="auto"/>
              <w:jc w:val="center"/>
              <w:rPr>
                <w:rFonts w:eastAsia="Times New Roman" w:cs="Arial"/>
                <w:sz w:val="20"/>
                <w:szCs w:val="20"/>
                <w:lang w:eastAsia="es-MX"/>
              </w:rPr>
            </w:pPr>
            <w:r w:rsidRPr="00A31D3A">
              <w:rPr>
                <w:rFonts w:eastAsia="Times New Roman" w:cs="Arial"/>
                <w:b/>
                <w:bCs/>
                <w:sz w:val="20"/>
                <w:szCs w:val="20"/>
                <w:lang w:eastAsia="es-MX"/>
              </w:rPr>
              <w:t>1.4.2 Motivos de objeción</w:t>
            </w:r>
          </w:p>
          <w:p w:rsidR="005E6EF0" w:rsidRDefault="005E6EF0" w:rsidP="00FB2FA7">
            <w:pPr>
              <w:spacing w:after="0" w:line="240" w:lineRule="auto"/>
              <w:jc w:val="center"/>
              <w:rPr>
                <w:rFonts w:eastAsia="Times New Roman" w:cs="Arial"/>
                <w:sz w:val="20"/>
                <w:szCs w:val="20"/>
                <w:lang w:eastAsia="es-MX"/>
              </w:rPr>
            </w:pPr>
          </w:p>
        </w:tc>
        <w:tc>
          <w:tcPr>
            <w:tcW w:w="605" w:type="pct"/>
            <w:shd w:val="clear" w:color="auto" w:fill="auto"/>
            <w:vAlign w:val="center"/>
          </w:tcPr>
          <w:p w:rsidR="005E6EF0" w:rsidRDefault="005E6EF0" w:rsidP="00FB2FA7">
            <w:pPr>
              <w:spacing w:after="0" w:line="240" w:lineRule="auto"/>
              <w:jc w:val="center"/>
              <w:rPr>
                <w:rFonts w:eastAsia="Times New Roman" w:cs="Arial"/>
                <w:sz w:val="20"/>
                <w:szCs w:val="20"/>
                <w:lang w:eastAsia="es-MX"/>
              </w:rPr>
            </w:pPr>
          </w:p>
          <w:p w:rsidR="005E6EF0" w:rsidRDefault="005E6EF0" w:rsidP="00FB2FA7">
            <w:pPr>
              <w:spacing w:after="0" w:line="240" w:lineRule="auto"/>
              <w:jc w:val="center"/>
              <w:rPr>
                <w:rFonts w:eastAsia="Times New Roman" w:cs="Arial"/>
                <w:b/>
                <w:bCs/>
                <w:sz w:val="20"/>
                <w:szCs w:val="20"/>
                <w:lang w:eastAsia="es-MX"/>
              </w:rPr>
            </w:pPr>
          </w:p>
          <w:p w:rsidR="005E6EF0" w:rsidRPr="00366FD4" w:rsidRDefault="005E6EF0" w:rsidP="00FB2FA7">
            <w:pPr>
              <w:spacing w:after="0" w:line="240" w:lineRule="auto"/>
              <w:jc w:val="center"/>
              <w:rPr>
                <w:rFonts w:eastAsia="Times New Roman" w:cs="Arial"/>
                <w:b/>
                <w:bCs/>
                <w:sz w:val="20"/>
                <w:szCs w:val="20"/>
                <w:lang w:eastAsia="es-MX"/>
              </w:rPr>
            </w:pPr>
            <w:r w:rsidRPr="00366FD4">
              <w:rPr>
                <w:rFonts w:eastAsia="Times New Roman" w:cs="Arial"/>
                <w:b/>
                <w:bCs/>
                <w:sz w:val="20"/>
                <w:szCs w:val="20"/>
                <w:lang w:eastAsia="es-MX"/>
              </w:rPr>
              <w:t xml:space="preserve">Limitación </w:t>
            </w:r>
            <w:r w:rsidRPr="00366FD4">
              <w:rPr>
                <w:rFonts w:eastAsia="Times New Roman" w:cs="Arial"/>
                <w:b/>
                <w:bCs/>
                <w:i/>
                <w:iCs/>
                <w:sz w:val="20"/>
                <w:szCs w:val="20"/>
                <w:lang w:eastAsia="es-MX"/>
              </w:rPr>
              <w:t>Paro de Reloj</w:t>
            </w:r>
          </w:p>
          <w:p w:rsidR="005E6EF0" w:rsidRDefault="005E6EF0" w:rsidP="00FB2FA7">
            <w:pPr>
              <w:spacing w:after="0" w:line="240" w:lineRule="auto"/>
              <w:jc w:val="center"/>
              <w:rPr>
                <w:rFonts w:eastAsia="Times New Roman" w:cs="Arial"/>
                <w:sz w:val="20"/>
                <w:szCs w:val="20"/>
                <w:lang w:eastAsia="es-MX"/>
              </w:rPr>
            </w:pPr>
          </w:p>
          <w:p w:rsidR="005E6EF0" w:rsidRDefault="005E6EF0" w:rsidP="00FB2FA7">
            <w:pPr>
              <w:spacing w:after="0" w:line="240" w:lineRule="auto"/>
              <w:jc w:val="center"/>
              <w:rPr>
                <w:rFonts w:eastAsia="Times New Roman" w:cs="Arial"/>
                <w:sz w:val="20"/>
                <w:szCs w:val="20"/>
                <w:lang w:eastAsia="es-MX"/>
              </w:rPr>
            </w:pPr>
            <w:r>
              <w:rPr>
                <w:rFonts w:eastAsia="Times New Roman" w:cs="Arial"/>
                <w:sz w:val="20"/>
                <w:szCs w:val="20"/>
                <w:lang w:eastAsia="es-MX"/>
              </w:rPr>
              <w:t>(primer párrafo de la página 14)</w:t>
            </w:r>
          </w:p>
          <w:p w:rsidR="005E6EF0" w:rsidRDefault="005E6EF0" w:rsidP="00FB2FA7">
            <w:pPr>
              <w:spacing w:after="0" w:line="240" w:lineRule="auto"/>
              <w:jc w:val="center"/>
              <w:rPr>
                <w:rFonts w:eastAsia="Times New Roman" w:cs="Arial"/>
                <w:sz w:val="20"/>
                <w:szCs w:val="20"/>
                <w:lang w:eastAsia="es-MX"/>
              </w:rPr>
            </w:pPr>
          </w:p>
          <w:p w:rsidR="005E6EF0" w:rsidRDefault="005E6EF0" w:rsidP="00FB2FA7">
            <w:pPr>
              <w:spacing w:after="0" w:line="240" w:lineRule="auto"/>
              <w:jc w:val="center"/>
              <w:rPr>
                <w:rFonts w:eastAsia="Times New Roman" w:cs="Arial"/>
                <w:sz w:val="20"/>
                <w:szCs w:val="20"/>
                <w:lang w:eastAsia="es-MX"/>
              </w:rPr>
            </w:pPr>
          </w:p>
        </w:tc>
        <w:tc>
          <w:tcPr>
            <w:tcW w:w="1575" w:type="pct"/>
            <w:shd w:val="clear" w:color="auto" w:fill="auto"/>
          </w:tcPr>
          <w:p w:rsidR="005E6EF0" w:rsidRPr="00A31D3A" w:rsidRDefault="005E6EF0" w:rsidP="00FB2FA7">
            <w:pPr>
              <w:spacing w:after="0" w:line="240" w:lineRule="auto"/>
              <w:rPr>
                <w:rFonts w:eastAsia="Times New Roman" w:cstheme="minorHAnsi"/>
                <w:b/>
                <w:bCs/>
                <w:sz w:val="20"/>
                <w:szCs w:val="20"/>
                <w:lang w:eastAsia="es-ES"/>
              </w:rPr>
            </w:pPr>
            <w:r w:rsidRPr="00A31D3A">
              <w:rPr>
                <w:rFonts w:eastAsia="Times New Roman" w:cstheme="minorHAnsi"/>
                <w:b/>
                <w:bCs/>
                <w:sz w:val="20"/>
                <w:szCs w:val="20"/>
                <w:lang w:eastAsia="es-ES"/>
              </w:rPr>
              <w:t>1.4.2. Motivos de objeción</w:t>
            </w:r>
          </w:p>
          <w:p w:rsidR="005E6EF0" w:rsidRDefault="005E6EF0" w:rsidP="00FB2FA7">
            <w:pPr>
              <w:spacing w:after="0" w:line="240" w:lineRule="auto"/>
              <w:rPr>
                <w:rFonts w:eastAsia="Times New Roman" w:cstheme="minorHAnsi"/>
                <w:sz w:val="20"/>
                <w:szCs w:val="20"/>
                <w:lang w:eastAsia="es-ES"/>
              </w:rPr>
            </w:pPr>
            <w:r>
              <w:rPr>
                <w:rFonts w:eastAsia="Times New Roman" w:cstheme="minorHAnsi"/>
                <w:sz w:val="20"/>
                <w:szCs w:val="20"/>
                <w:lang w:eastAsia="es-ES"/>
              </w:rPr>
              <w:t>…</w:t>
            </w:r>
          </w:p>
          <w:p w:rsidR="005E6EF0" w:rsidRDefault="005E6EF0" w:rsidP="00FB2FA7">
            <w:pPr>
              <w:spacing w:after="0" w:line="240" w:lineRule="auto"/>
              <w:rPr>
                <w:rFonts w:eastAsia="Times New Roman" w:cstheme="minorHAnsi"/>
                <w:sz w:val="20"/>
                <w:szCs w:val="20"/>
                <w:lang w:eastAsia="es-ES"/>
              </w:rPr>
            </w:pPr>
            <w:r>
              <w:rPr>
                <w:rFonts w:eastAsia="Times New Roman" w:cstheme="minorHAnsi"/>
                <w:sz w:val="20"/>
                <w:szCs w:val="20"/>
                <w:lang w:eastAsia="es-ES"/>
              </w:rPr>
              <w:t>…</w:t>
            </w:r>
          </w:p>
          <w:p w:rsidR="005E6EF0" w:rsidRPr="00366FD4" w:rsidRDefault="005E6EF0" w:rsidP="00FB2FA7">
            <w:pPr>
              <w:spacing w:after="0" w:line="240" w:lineRule="auto"/>
              <w:rPr>
                <w:rFonts w:eastAsia="Times New Roman" w:cstheme="minorHAnsi"/>
                <w:sz w:val="20"/>
                <w:szCs w:val="20"/>
                <w:lang w:eastAsia="es-ES"/>
              </w:rPr>
            </w:pPr>
            <w:r w:rsidRPr="00366FD4">
              <w:rPr>
                <w:rFonts w:eastAsia="Times New Roman" w:cstheme="minorHAnsi"/>
                <w:sz w:val="20"/>
                <w:szCs w:val="20"/>
                <w:lang w:eastAsia="es-ES"/>
              </w:rPr>
              <w:t>…</w:t>
            </w:r>
          </w:p>
          <w:p w:rsidR="005E6EF0" w:rsidRPr="00366FD4" w:rsidRDefault="005E6EF0" w:rsidP="00FB2FA7">
            <w:pPr>
              <w:spacing w:after="0" w:line="240" w:lineRule="auto"/>
              <w:rPr>
                <w:rFonts w:eastAsia="Times New Roman" w:cstheme="minorHAnsi"/>
                <w:sz w:val="20"/>
                <w:szCs w:val="20"/>
                <w:lang w:eastAsia="es-ES"/>
              </w:rPr>
            </w:pPr>
            <w:r w:rsidRPr="00366FD4">
              <w:rPr>
                <w:rFonts w:eastAsia="Times New Roman" w:cstheme="minorHAnsi"/>
                <w:sz w:val="20"/>
                <w:szCs w:val="20"/>
                <w:lang w:eastAsia="es-ES"/>
              </w:rPr>
              <w:t>…</w:t>
            </w:r>
          </w:p>
          <w:p w:rsidR="005E6EF0" w:rsidRPr="00366FD4" w:rsidRDefault="005E6EF0" w:rsidP="00FB2FA7">
            <w:pPr>
              <w:spacing w:after="0" w:line="240" w:lineRule="auto"/>
              <w:rPr>
                <w:rFonts w:eastAsia="Times New Roman" w:cs="Arial"/>
                <w:sz w:val="20"/>
                <w:szCs w:val="20"/>
                <w:lang w:eastAsia="es-MX"/>
              </w:rPr>
            </w:pPr>
            <w:r w:rsidRPr="00366FD4">
              <w:rPr>
                <w:rFonts w:eastAsia="Times New Roman" w:cstheme="minorHAnsi"/>
                <w:sz w:val="20"/>
                <w:szCs w:val="20"/>
                <w:lang w:eastAsia="es-ES"/>
              </w:rPr>
              <w:t>…</w:t>
            </w:r>
          </w:p>
          <w:p w:rsidR="005E6EF0" w:rsidRDefault="005E6EF0" w:rsidP="00FB2FA7">
            <w:pPr>
              <w:spacing w:after="0" w:line="240" w:lineRule="auto"/>
              <w:rPr>
                <w:rFonts w:cs="Arial"/>
                <w:sz w:val="20"/>
                <w:szCs w:val="20"/>
              </w:rPr>
            </w:pPr>
          </w:p>
          <w:p w:rsidR="005E6EF0" w:rsidRPr="00366FD4" w:rsidRDefault="004D4E8C" w:rsidP="00FB2FA7">
            <w:pPr>
              <w:spacing w:after="0" w:line="240" w:lineRule="auto"/>
              <w:jc w:val="both"/>
              <w:rPr>
                <w:rFonts w:cs="Arial"/>
                <w:bCs/>
                <w:color w:val="548DD4" w:themeColor="text2" w:themeTint="99"/>
                <w:sz w:val="20"/>
                <w:szCs w:val="20"/>
              </w:rPr>
            </w:pPr>
            <w:r w:rsidRPr="004D4E8C">
              <w:rPr>
                <w:rFonts w:eastAsia="Times New Roman" w:cstheme="minorHAnsi"/>
                <w:b/>
                <w:strike/>
                <w:color w:val="FF0000"/>
                <w:sz w:val="20"/>
                <w:szCs w:val="20"/>
                <w:lang w:eastAsia="es-ES"/>
              </w:rPr>
              <w:t xml:space="preserve">Se establece un límite del diez por ciento (10%) por CS de las solicitudes de servicios de desagregación que podrán ser admitidas para los procesos de paro de reloj </w:t>
            </w:r>
            <w:r w:rsidRPr="004D4E8C">
              <w:rPr>
                <w:rFonts w:eastAsia="Times New Roman" w:cstheme="minorHAnsi"/>
                <w:b/>
                <w:strike/>
                <w:color w:val="FF0000"/>
                <w:sz w:val="20"/>
                <w:szCs w:val="20"/>
                <w:lang w:eastAsia="es-ES"/>
              </w:rPr>
              <w:lastRenderedPageBreak/>
              <w:t>y búsqueda de soluciones alternas. El número de solicitudes que presenten objeciones técnicas excedentes de este límite se clasificarán como objetadas por Telmex / Telnor para efectos de los indicadores de calidad.</w:t>
            </w:r>
          </w:p>
        </w:tc>
        <w:tc>
          <w:tcPr>
            <w:tcW w:w="1792" w:type="pct"/>
            <w:tcBorders>
              <w:top w:val="single" w:sz="4" w:space="0" w:color="000000" w:themeColor="text1"/>
            </w:tcBorders>
          </w:tcPr>
          <w:p w:rsidR="005E6EF0" w:rsidRPr="00202CF6" w:rsidRDefault="005E6EF0" w:rsidP="00FB2FA7">
            <w:pPr>
              <w:spacing w:after="0" w:line="240" w:lineRule="auto"/>
              <w:ind w:right="57"/>
              <w:jc w:val="both"/>
              <w:rPr>
                <w:rFonts w:eastAsia="Times New Roman" w:cs="Arial"/>
                <w:sz w:val="20"/>
                <w:szCs w:val="20"/>
                <w:lang w:eastAsia="es-MX"/>
              </w:rPr>
            </w:pPr>
            <w:r w:rsidRPr="00202CF6">
              <w:rPr>
                <w:rFonts w:eastAsia="Times New Roman" w:cs="Arial"/>
                <w:sz w:val="20"/>
                <w:szCs w:val="20"/>
                <w:lang w:eastAsia="es-MX"/>
              </w:rPr>
              <w:lastRenderedPageBreak/>
              <w:t xml:space="preserve">Se solicita al Instituto eliminar el límite de solicitudes de servicios que podrán ser objeto de </w:t>
            </w:r>
            <w:r w:rsidRPr="00202CF6">
              <w:rPr>
                <w:rFonts w:eastAsia="Times New Roman" w:cs="Arial"/>
                <w:i/>
                <w:iCs/>
                <w:sz w:val="20"/>
                <w:szCs w:val="20"/>
                <w:lang w:eastAsia="es-MX"/>
              </w:rPr>
              <w:t>paro de reloj</w:t>
            </w:r>
            <w:r w:rsidRPr="00202CF6">
              <w:rPr>
                <w:rFonts w:eastAsia="Times New Roman" w:cs="Arial"/>
                <w:sz w:val="20"/>
                <w:szCs w:val="20"/>
                <w:lang w:eastAsia="es-MX"/>
              </w:rPr>
              <w:t xml:space="preserve">, introducido desde la OREDA 2022. </w:t>
            </w:r>
          </w:p>
          <w:p w:rsidR="005E6EF0" w:rsidRPr="00202CF6" w:rsidRDefault="005E6EF0" w:rsidP="00FB2FA7">
            <w:pPr>
              <w:spacing w:after="0" w:line="240" w:lineRule="auto"/>
              <w:ind w:right="57"/>
              <w:jc w:val="both"/>
              <w:rPr>
                <w:rFonts w:eastAsia="Times New Roman" w:cs="Arial"/>
                <w:sz w:val="20"/>
                <w:szCs w:val="20"/>
                <w:lang w:eastAsia="es-MX"/>
              </w:rPr>
            </w:pPr>
          </w:p>
          <w:p w:rsidR="005E6EF0" w:rsidRPr="00202CF6" w:rsidRDefault="005E6EF0" w:rsidP="00FB2FA7">
            <w:pPr>
              <w:spacing w:after="0" w:line="240" w:lineRule="auto"/>
              <w:ind w:right="57"/>
              <w:jc w:val="both"/>
              <w:rPr>
                <w:rFonts w:eastAsia="Times New Roman" w:cs="Arial"/>
                <w:sz w:val="20"/>
                <w:szCs w:val="20"/>
                <w:lang w:eastAsia="es-MX"/>
              </w:rPr>
            </w:pPr>
            <w:r w:rsidRPr="00202CF6">
              <w:rPr>
                <w:rFonts w:eastAsia="Times New Roman" w:cs="Arial"/>
                <w:sz w:val="20"/>
                <w:szCs w:val="20"/>
                <w:lang w:eastAsia="es-MX"/>
              </w:rPr>
              <w:t>Al establecer dicho límite, el Instituto afirmó lo siguiente</w:t>
            </w:r>
            <w:r w:rsidRPr="00202CF6">
              <w:rPr>
                <w:rStyle w:val="Refdenotaalpie"/>
                <w:rFonts w:eastAsia="Times New Roman" w:cs="Arial"/>
                <w:i/>
                <w:iCs/>
                <w:sz w:val="20"/>
                <w:szCs w:val="20"/>
                <w:lang w:eastAsia="es-MX"/>
              </w:rPr>
              <w:footnoteReference w:id="2"/>
            </w:r>
            <w:r w:rsidRPr="00202CF6">
              <w:rPr>
                <w:rFonts w:eastAsia="Times New Roman" w:cs="Arial"/>
                <w:sz w:val="20"/>
                <w:szCs w:val="20"/>
                <w:lang w:eastAsia="es-MX"/>
              </w:rPr>
              <w:t xml:space="preserve">: </w:t>
            </w:r>
          </w:p>
          <w:p w:rsidR="005E6EF0" w:rsidRPr="00202CF6" w:rsidRDefault="005E6EF0" w:rsidP="00FB2FA7">
            <w:pPr>
              <w:spacing w:after="0" w:line="240" w:lineRule="auto"/>
              <w:ind w:right="57"/>
              <w:jc w:val="both"/>
              <w:rPr>
                <w:rFonts w:eastAsia="Times New Roman" w:cs="Arial"/>
                <w:sz w:val="20"/>
                <w:szCs w:val="20"/>
                <w:lang w:eastAsia="es-MX"/>
              </w:rPr>
            </w:pPr>
          </w:p>
          <w:p w:rsidR="005E6EF0" w:rsidRPr="00202CF6" w:rsidRDefault="005E6EF0" w:rsidP="00FB2FA7">
            <w:pPr>
              <w:spacing w:after="0" w:line="240" w:lineRule="auto"/>
              <w:ind w:right="57"/>
              <w:jc w:val="both"/>
              <w:rPr>
                <w:rFonts w:eastAsia="Times New Roman" w:cs="Arial"/>
                <w:sz w:val="20"/>
                <w:szCs w:val="20"/>
                <w:lang w:eastAsia="es-MX"/>
              </w:rPr>
            </w:pPr>
            <w:r w:rsidRPr="00202CF6">
              <w:rPr>
                <w:rFonts w:eastAsia="Times New Roman" w:cs="Arial"/>
                <w:sz w:val="20"/>
                <w:szCs w:val="20"/>
                <w:lang w:eastAsia="es-MX"/>
              </w:rPr>
              <w:t xml:space="preserve"> </w:t>
            </w:r>
            <w:r w:rsidRPr="00202CF6">
              <w:rPr>
                <w:rFonts w:eastAsia="Times New Roman" w:cs="Arial"/>
                <w:i/>
                <w:iCs/>
                <w:sz w:val="20"/>
                <w:szCs w:val="20"/>
                <w:lang w:eastAsia="es-MX"/>
              </w:rPr>
              <w:t xml:space="preserve">“… permanece la posibilidad de que un gran número de solicitudes de servicios por parte de los CS sigan presentando objeciones técnicas, y de que se considere este proceso de paro de reloj como el procedimiento normal para atender las </w:t>
            </w:r>
            <w:r w:rsidRPr="00202CF6">
              <w:rPr>
                <w:rFonts w:eastAsia="Times New Roman" w:cs="Arial"/>
                <w:i/>
                <w:iCs/>
                <w:sz w:val="20"/>
                <w:szCs w:val="20"/>
                <w:lang w:eastAsia="es-MX"/>
              </w:rPr>
              <w:lastRenderedPageBreak/>
              <w:t xml:space="preserve">solicitudes en lugar de operar como un mecanismo de contingencia para estos casos.” </w:t>
            </w:r>
          </w:p>
          <w:p w:rsidR="005E6EF0" w:rsidRPr="00202CF6" w:rsidRDefault="005E6EF0" w:rsidP="00FB2FA7">
            <w:pPr>
              <w:spacing w:after="0" w:line="240" w:lineRule="auto"/>
              <w:ind w:right="57"/>
              <w:jc w:val="both"/>
              <w:rPr>
                <w:rFonts w:eastAsia="Times New Roman" w:cs="Arial"/>
                <w:sz w:val="20"/>
                <w:szCs w:val="20"/>
                <w:lang w:eastAsia="es-MX"/>
              </w:rPr>
            </w:pPr>
          </w:p>
          <w:p w:rsidR="005E6EF0" w:rsidRPr="00202CF6" w:rsidRDefault="005E6EF0" w:rsidP="00FB2FA7">
            <w:pPr>
              <w:spacing w:after="0" w:line="240" w:lineRule="auto"/>
              <w:ind w:right="57"/>
              <w:jc w:val="both"/>
              <w:rPr>
                <w:rFonts w:eastAsia="Times New Roman" w:cs="Arial"/>
                <w:sz w:val="20"/>
                <w:szCs w:val="20"/>
                <w:lang w:eastAsia="es-MX"/>
              </w:rPr>
            </w:pPr>
            <w:r w:rsidRPr="00202CF6">
              <w:rPr>
                <w:rFonts w:eastAsia="Times New Roman" w:cs="Arial"/>
                <w:sz w:val="20"/>
                <w:szCs w:val="20"/>
                <w:lang w:eastAsia="es-MX"/>
              </w:rPr>
              <w:t xml:space="preserve"> </w:t>
            </w:r>
            <w:r w:rsidRPr="00202CF6">
              <w:rPr>
                <w:rFonts w:eastAsia="Times New Roman" w:cs="Arial"/>
                <w:i/>
                <w:iCs/>
                <w:sz w:val="20"/>
                <w:szCs w:val="20"/>
                <w:lang w:eastAsia="es-MX"/>
              </w:rPr>
              <w:t>“… para</w:t>
            </w:r>
            <w:r w:rsidRPr="00202CF6">
              <w:rPr>
                <w:rFonts w:eastAsia="Times New Roman" w:cs="Arial"/>
                <w:sz w:val="20"/>
                <w:szCs w:val="20"/>
                <w:lang w:eastAsia="es-MX"/>
              </w:rPr>
              <w:t xml:space="preserve"> </w:t>
            </w:r>
            <w:r w:rsidRPr="00202CF6">
              <w:rPr>
                <w:rFonts w:eastAsia="Times New Roman" w:cs="Arial"/>
                <w:i/>
                <w:iCs/>
                <w:sz w:val="20"/>
                <w:szCs w:val="20"/>
                <w:lang w:eastAsia="es-MX"/>
              </w:rPr>
              <w:t>no incurrir en esta tendencia de normalizar la atención a las solicitudes mediante estos procesos de soluciones alternas y de Trabajos Especiales, y a efectos de establecer un límite para los mismos para evitar que se traduzca en un descargo de las responsabilidades de las DM de tener la información actualizada en sus sistemas (SEG), así como de sus obligaciones de mantener la red de telecomunicaciones en condiciones adecuadas de operación, el Instituto considera procedente establecer un límite del diez por ciento (10%) por CS de las solicitudes de servicios de desagregación que podrán ser admitidas para los procesos de paro de reloj y búsqueda de soluciones alternas. ”</w:t>
            </w:r>
            <w:r w:rsidRPr="00202CF6">
              <w:rPr>
                <w:rFonts w:eastAsia="Times New Roman" w:cs="Arial"/>
                <w:sz w:val="20"/>
                <w:szCs w:val="20"/>
                <w:lang w:eastAsia="es-MX"/>
              </w:rPr>
              <w:t xml:space="preserve"> </w:t>
            </w:r>
          </w:p>
          <w:p w:rsidR="005E6EF0" w:rsidRPr="00202CF6" w:rsidRDefault="005E6EF0" w:rsidP="00FB2FA7">
            <w:pPr>
              <w:spacing w:after="0" w:line="240" w:lineRule="auto"/>
              <w:ind w:right="57"/>
              <w:jc w:val="both"/>
              <w:rPr>
                <w:rFonts w:eastAsia="Times New Roman" w:cs="Arial"/>
                <w:sz w:val="20"/>
                <w:szCs w:val="20"/>
                <w:lang w:eastAsia="es-MX"/>
              </w:rPr>
            </w:pPr>
          </w:p>
          <w:p w:rsidR="005E6EF0" w:rsidRPr="00202CF6" w:rsidRDefault="005E6EF0" w:rsidP="00FB2FA7">
            <w:pPr>
              <w:spacing w:after="0" w:line="240" w:lineRule="auto"/>
              <w:ind w:right="57"/>
              <w:jc w:val="both"/>
              <w:rPr>
                <w:rFonts w:eastAsia="Times New Roman" w:cs="Arial"/>
                <w:sz w:val="20"/>
                <w:szCs w:val="20"/>
                <w:lang w:eastAsia="es-MX"/>
              </w:rPr>
            </w:pPr>
            <w:r w:rsidRPr="00202CF6">
              <w:rPr>
                <w:rFonts w:eastAsia="Times New Roman" w:cs="Arial"/>
                <w:sz w:val="20"/>
                <w:szCs w:val="20"/>
                <w:lang w:eastAsia="es-MX"/>
              </w:rPr>
              <w:t xml:space="preserve">Sin perjuicio de que el Instituto omite explicar sobre qué criterios objetivos o información estadística sostiene tales afirmaciones, y con independencia del número de </w:t>
            </w:r>
            <w:r w:rsidRPr="00202CF6">
              <w:rPr>
                <w:rFonts w:eastAsia="Times New Roman" w:cs="Arial"/>
                <w:i/>
                <w:iCs/>
                <w:sz w:val="20"/>
                <w:szCs w:val="20"/>
                <w:lang w:eastAsia="es-MX"/>
              </w:rPr>
              <w:t xml:space="preserve">paros de reloj </w:t>
            </w:r>
            <w:r w:rsidRPr="00202CF6">
              <w:rPr>
                <w:rFonts w:eastAsia="Times New Roman" w:cs="Arial"/>
                <w:sz w:val="20"/>
                <w:szCs w:val="20"/>
                <w:lang w:eastAsia="es-MX"/>
              </w:rPr>
              <w:t>que decida solicitar cada CS</w:t>
            </w:r>
            <w:r w:rsidRPr="00202CF6">
              <w:rPr>
                <w:rStyle w:val="Refdenotaalpie"/>
                <w:rFonts w:eastAsia="Times New Roman" w:cs="Arial"/>
                <w:sz w:val="20"/>
                <w:szCs w:val="20"/>
                <w:lang w:eastAsia="es-MX"/>
              </w:rPr>
              <w:footnoteReference w:id="3"/>
            </w:r>
            <w:r w:rsidRPr="00202CF6">
              <w:rPr>
                <w:rFonts w:eastAsia="Times New Roman" w:cs="Arial"/>
                <w:i/>
                <w:iCs/>
                <w:sz w:val="20"/>
                <w:szCs w:val="20"/>
                <w:lang w:eastAsia="es-MX"/>
              </w:rPr>
              <w:t xml:space="preserve">, </w:t>
            </w:r>
            <w:r w:rsidRPr="00202CF6">
              <w:rPr>
                <w:rFonts w:eastAsia="Times New Roman" w:cs="Arial"/>
                <w:sz w:val="20"/>
                <w:szCs w:val="20"/>
                <w:lang w:eastAsia="es-MX"/>
              </w:rPr>
              <w:t>ello no cambia 2 situaciones fundamentales que ese Instituto debe tener en cuenta:</w:t>
            </w:r>
          </w:p>
          <w:p w:rsidR="005E6EF0" w:rsidRPr="00202CF6" w:rsidRDefault="005E6EF0" w:rsidP="00FB2FA7">
            <w:pPr>
              <w:spacing w:after="0" w:line="240" w:lineRule="auto"/>
              <w:ind w:right="57"/>
              <w:jc w:val="both"/>
              <w:rPr>
                <w:rFonts w:eastAsia="Times New Roman" w:cs="Arial"/>
                <w:sz w:val="20"/>
                <w:szCs w:val="20"/>
                <w:lang w:eastAsia="es-MX"/>
              </w:rPr>
            </w:pPr>
          </w:p>
          <w:p w:rsidR="005E6EF0" w:rsidRDefault="005E6EF0" w:rsidP="00FB2FA7">
            <w:pPr>
              <w:pStyle w:val="Prrafodelista"/>
              <w:numPr>
                <w:ilvl w:val="0"/>
                <w:numId w:val="16"/>
              </w:numPr>
              <w:spacing w:after="0" w:line="240" w:lineRule="auto"/>
              <w:ind w:left="207" w:right="57" w:hanging="207"/>
              <w:jc w:val="both"/>
              <w:rPr>
                <w:rFonts w:eastAsia="Times New Roman" w:cs="Arial"/>
                <w:sz w:val="20"/>
                <w:szCs w:val="20"/>
                <w:lang w:eastAsia="es-MX"/>
              </w:rPr>
            </w:pPr>
            <w:r w:rsidRPr="00202CF6">
              <w:rPr>
                <w:rFonts w:eastAsia="Times New Roman" w:cs="Arial"/>
                <w:sz w:val="20"/>
                <w:szCs w:val="20"/>
                <w:lang w:eastAsia="es-MX"/>
              </w:rPr>
              <w:t xml:space="preserve">Las obligaciones de Telmex/Telnor consistentes en </w:t>
            </w:r>
            <w:r w:rsidRPr="00202CF6">
              <w:rPr>
                <w:rFonts w:eastAsia="Times New Roman" w:cs="Arial"/>
                <w:b/>
                <w:bCs/>
                <w:sz w:val="20"/>
                <w:szCs w:val="20"/>
                <w:lang w:eastAsia="es-MX"/>
              </w:rPr>
              <w:t>(i)</w:t>
            </w:r>
            <w:r w:rsidRPr="00202CF6">
              <w:rPr>
                <w:rFonts w:eastAsia="Times New Roman" w:cs="Arial"/>
                <w:sz w:val="20"/>
                <w:szCs w:val="20"/>
                <w:lang w:eastAsia="es-MX"/>
              </w:rPr>
              <w:t xml:space="preserve"> tener actualizada la información en sus sistemas (SEG) y </w:t>
            </w:r>
            <w:r w:rsidRPr="00202CF6">
              <w:rPr>
                <w:rFonts w:eastAsia="Times New Roman" w:cs="Arial"/>
                <w:b/>
                <w:bCs/>
                <w:sz w:val="20"/>
                <w:szCs w:val="20"/>
                <w:lang w:eastAsia="es-MX"/>
              </w:rPr>
              <w:t>(ii)</w:t>
            </w:r>
            <w:r w:rsidRPr="00202CF6">
              <w:rPr>
                <w:rFonts w:eastAsia="Times New Roman" w:cs="Arial"/>
                <w:sz w:val="20"/>
                <w:szCs w:val="20"/>
                <w:lang w:eastAsia="es-MX"/>
              </w:rPr>
              <w:t xml:space="preserve"> mantener la red de telecomunicaciones en condiciones adecuadas de operación, </w:t>
            </w:r>
            <w:r w:rsidR="00463C30">
              <w:rPr>
                <w:rFonts w:eastAsia="Times New Roman" w:cs="Arial"/>
                <w:sz w:val="20"/>
                <w:szCs w:val="20"/>
                <w:lang w:eastAsia="es-MX"/>
              </w:rPr>
              <w:t xml:space="preserve">las cuales </w:t>
            </w:r>
            <w:r w:rsidRPr="00202CF6">
              <w:rPr>
                <w:rFonts w:eastAsia="Times New Roman" w:cs="Arial"/>
                <w:sz w:val="20"/>
                <w:szCs w:val="20"/>
                <w:lang w:eastAsia="es-MX"/>
              </w:rPr>
              <w:t xml:space="preserve">enfrentan diariamente diversos eventos o factores externos que son ajenos al control de mis representadas y que inciden en la prestación de los servicios. Debido a ello Telmex/Telnor se ven obligadas a notificar </w:t>
            </w:r>
            <w:r w:rsidRPr="00202CF6">
              <w:rPr>
                <w:rFonts w:eastAsia="Times New Roman" w:cs="Arial"/>
                <w:i/>
                <w:iCs/>
                <w:sz w:val="20"/>
                <w:szCs w:val="20"/>
                <w:lang w:eastAsia="es-MX"/>
              </w:rPr>
              <w:t>objeciones técnicas</w:t>
            </w:r>
            <w:r w:rsidRPr="00202CF6">
              <w:rPr>
                <w:rFonts w:eastAsia="Times New Roman" w:cs="Arial"/>
                <w:sz w:val="20"/>
                <w:szCs w:val="20"/>
                <w:lang w:eastAsia="es-MX"/>
              </w:rPr>
              <w:t xml:space="preserve"> a los servicios, pero de ninguna manera pretenden normalizar la atención de las solicitudes mediante procesos de soluciones alternas (paros de reloj).</w:t>
            </w:r>
          </w:p>
          <w:p w:rsidR="00C13125" w:rsidRDefault="00E6439E" w:rsidP="006603B6">
            <w:pPr>
              <w:pStyle w:val="Prrafodelista"/>
              <w:numPr>
                <w:ilvl w:val="0"/>
                <w:numId w:val="16"/>
              </w:numPr>
              <w:spacing w:after="0" w:line="240" w:lineRule="auto"/>
              <w:ind w:left="207" w:right="57" w:hanging="207"/>
              <w:jc w:val="both"/>
              <w:rPr>
                <w:rFonts w:eastAsia="Times New Roman" w:cs="Arial"/>
                <w:sz w:val="20"/>
                <w:szCs w:val="20"/>
                <w:lang w:eastAsia="es-MX"/>
              </w:rPr>
            </w:pPr>
            <w:r>
              <w:rPr>
                <w:rFonts w:eastAsia="Times New Roman" w:cs="Arial"/>
                <w:sz w:val="20"/>
                <w:szCs w:val="20"/>
                <w:lang w:eastAsia="es-MX"/>
              </w:rPr>
              <w:t>Telmex /Telnor deberán de iniciar un proceso de búsqueda en las facilidades de la red de acceso, donde</w:t>
            </w:r>
            <w:r w:rsidR="00FD330C">
              <w:rPr>
                <w:rFonts w:eastAsia="Times New Roman" w:cs="Arial"/>
                <w:sz w:val="20"/>
                <w:szCs w:val="20"/>
                <w:lang w:eastAsia="es-MX"/>
              </w:rPr>
              <w:t xml:space="preserve"> no tiene control</w:t>
            </w:r>
            <w:r w:rsidR="00506BBA">
              <w:rPr>
                <w:rFonts w:eastAsia="Times New Roman" w:cs="Arial"/>
                <w:sz w:val="20"/>
                <w:szCs w:val="20"/>
                <w:lang w:eastAsia="es-MX"/>
              </w:rPr>
              <w:t>,</w:t>
            </w:r>
            <w:r w:rsidR="00FD330C">
              <w:rPr>
                <w:rFonts w:eastAsia="Times New Roman" w:cs="Arial"/>
                <w:sz w:val="20"/>
                <w:szCs w:val="20"/>
                <w:lang w:eastAsia="es-MX"/>
              </w:rPr>
              <w:t xml:space="preserve"> por lo que</w:t>
            </w:r>
            <w:r>
              <w:rPr>
                <w:rFonts w:eastAsia="Times New Roman" w:cs="Arial"/>
                <w:sz w:val="20"/>
                <w:szCs w:val="20"/>
                <w:lang w:eastAsia="es-MX"/>
              </w:rPr>
              <w:t xml:space="preserve"> </w:t>
            </w:r>
            <w:r w:rsidR="008E179D">
              <w:rPr>
                <w:rFonts w:eastAsia="Times New Roman" w:cs="Arial"/>
                <w:sz w:val="20"/>
                <w:szCs w:val="20"/>
                <w:lang w:eastAsia="es-MX"/>
              </w:rPr>
              <w:t xml:space="preserve">se solicita que se considere la dependencia existente con la </w:t>
            </w:r>
            <w:r>
              <w:rPr>
                <w:rFonts w:eastAsia="Times New Roman" w:cs="Arial"/>
                <w:sz w:val="20"/>
                <w:szCs w:val="20"/>
                <w:lang w:eastAsia="es-MX"/>
              </w:rPr>
              <w:t>EM</w:t>
            </w:r>
            <w:r w:rsidR="008E179D">
              <w:rPr>
                <w:rFonts w:eastAsia="Times New Roman" w:cs="Arial"/>
                <w:sz w:val="20"/>
                <w:szCs w:val="20"/>
                <w:lang w:eastAsia="es-MX"/>
              </w:rPr>
              <w:t>.</w:t>
            </w:r>
            <w:r w:rsidR="00FD330C">
              <w:rPr>
                <w:rFonts w:eastAsia="Times New Roman" w:cs="Arial"/>
                <w:sz w:val="20"/>
                <w:szCs w:val="20"/>
                <w:lang w:eastAsia="es-MX"/>
              </w:rPr>
              <w:t xml:space="preserve"> </w:t>
            </w:r>
          </w:p>
          <w:p w:rsidR="006603B6" w:rsidRPr="006603B6" w:rsidRDefault="006603B6" w:rsidP="006603B6">
            <w:pPr>
              <w:pStyle w:val="Prrafodelista"/>
              <w:spacing w:after="0" w:line="240" w:lineRule="auto"/>
              <w:ind w:left="207" w:right="57"/>
              <w:jc w:val="both"/>
              <w:rPr>
                <w:rFonts w:eastAsia="Times New Roman" w:cs="Arial"/>
                <w:sz w:val="20"/>
                <w:szCs w:val="20"/>
                <w:lang w:eastAsia="es-MX"/>
              </w:rPr>
            </w:pPr>
          </w:p>
          <w:p w:rsidR="005E6EF0" w:rsidRPr="00294A04" w:rsidRDefault="002739B0" w:rsidP="002739B0">
            <w:pPr>
              <w:spacing w:after="0" w:line="240" w:lineRule="auto"/>
              <w:ind w:right="57"/>
              <w:jc w:val="both"/>
              <w:rPr>
                <w:rFonts w:eastAsia="Times New Roman" w:cs="Arial"/>
                <w:color w:val="002060"/>
                <w:sz w:val="20"/>
                <w:szCs w:val="20"/>
                <w:lang w:eastAsia="es-MX"/>
              </w:rPr>
            </w:pPr>
            <w:r>
              <w:rPr>
                <w:rFonts w:eastAsia="Times New Roman" w:cs="Arial"/>
                <w:sz w:val="20"/>
                <w:szCs w:val="20"/>
                <w:lang w:eastAsia="es-MX"/>
              </w:rPr>
              <w:t>Considerar que</w:t>
            </w:r>
            <w:r w:rsidR="005E6EF0" w:rsidRPr="00202CF6">
              <w:rPr>
                <w:rFonts w:eastAsia="Times New Roman" w:cs="Arial"/>
                <w:sz w:val="20"/>
                <w:szCs w:val="20"/>
                <w:lang w:eastAsia="es-MX"/>
              </w:rPr>
              <w:t xml:space="preserve"> </w:t>
            </w:r>
            <w:r w:rsidR="005E6EF0" w:rsidRPr="00202CF6">
              <w:rPr>
                <w:rFonts w:ascii="Calibri" w:eastAsia="Times New Roman" w:hAnsi="Calibri" w:cs="Arial"/>
                <w:sz w:val="20"/>
                <w:szCs w:val="20"/>
                <w:lang w:eastAsia="es-MX"/>
              </w:rPr>
              <w:t>desde la Separación Funcional</w:t>
            </w:r>
            <w:r w:rsidR="006603B6">
              <w:rPr>
                <w:rFonts w:ascii="Calibri" w:eastAsia="Times New Roman" w:hAnsi="Calibri" w:cs="Arial"/>
                <w:sz w:val="20"/>
                <w:szCs w:val="20"/>
                <w:lang w:eastAsia="es-MX"/>
              </w:rPr>
              <w:t>,</w:t>
            </w:r>
            <w:r w:rsidR="005E6EF0" w:rsidRPr="00202CF6">
              <w:rPr>
                <w:rFonts w:ascii="Calibri" w:eastAsia="Times New Roman" w:hAnsi="Calibri" w:cs="Arial"/>
                <w:sz w:val="20"/>
                <w:szCs w:val="20"/>
                <w:lang w:eastAsia="es-MX"/>
              </w:rPr>
              <w:t xml:space="preserve"> la fuerza laboral que realiza las habilitaciones de los servicios de telecomunicaciones y la búsqueda de soluciones alternativas   está bajo el control de la E</w:t>
            </w:r>
            <w:r w:rsidR="005E6EF0" w:rsidRPr="00202CF6">
              <w:rPr>
                <w:rFonts w:eastAsia="Times New Roman" w:cs="Arial"/>
                <w:sz w:val="20"/>
                <w:szCs w:val="20"/>
                <w:lang w:eastAsia="es-MX"/>
              </w:rPr>
              <w:t xml:space="preserve">M, por lo que ni el origen ni las </w:t>
            </w:r>
            <w:r w:rsidR="005E6EF0" w:rsidRPr="00202CF6">
              <w:rPr>
                <w:rFonts w:eastAsia="Times New Roman" w:cs="Arial"/>
                <w:sz w:val="20"/>
                <w:szCs w:val="20"/>
                <w:lang w:eastAsia="es-MX"/>
              </w:rPr>
              <w:lastRenderedPageBreak/>
              <w:t>consecuencias del límite porcentual impuesto por el IFT no depende ni está en control de Telmex/Telnor, razón</w:t>
            </w:r>
            <w:r>
              <w:rPr>
                <w:rFonts w:eastAsia="Times New Roman" w:cs="Arial"/>
                <w:sz w:val="20"/>
                <w:szCs w:val="20"/>
                <w:lang w:eastAsia="es-MX"/>
              </w:rPr>
              <w:t xml:space="preserve"> por </w:t>
            </w:r>
            <w:r w:rsidR="005E6EF0" w:rsidRPr="00202CF6">
              <w:rPr>
                <w:rFonts w:eastAsia="Times New Roman" w:cs="Arial"/>
                <w:sz w:val="20"/>
                <w:szCs w:val="20"/>
                <w:lang w:eastAsia="es-MX"/>
              </w:rPr>
              <w:t xml:space="preserve"> la cual se solicita a esa autoridad que reconsidere y elimine dicha obligación para efectos de los Indicadores de Calidad de mis representadas.</w:t>
            </w:r>
          </w:p>
        </w:tc>
      </w:tr>
      <w:tr w:rsidR="005E6EF0" w:rsidRPr="000C2AAE" w:rsidTr="00BD0273">
        <w:trPr>
          <w:trHeight w:val="1652"/>
          <w:jc w:val="center"/>
        </w:trPr>
        <w:tc>
          <w:tcPr>
            <w:tcW w:w="240" w:type="pct"/>
          </w:tcPr>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Pr="00BC2343" w:rsidRDefault="005E6EF0" w:rsidP="00FB2FA7">
            <w:pPr>
              <w:spacing w:after="0" w:line="240" w:lineRule="auto"/>
              <w:jc w:val="center"/>
              <w:rPr>
                <w:rFonts w:eastAsia="Times New Roman" w:cs="Arial"/>
                <w:b/>
                <w:bCs/>
                <w:color w:val="000000"/>
                <w:sz w:val="20"/>
                <w:szCs w:val="20"/>
                <w:lang w:eastAsia="es-MX"/>
              </w:rPr>
            </w:pPr>
            <w:r>
              <w:rPr>
                <w:rFonts w:eastAsia="Times New Roman" w:cs="Arial"/>
                <w:b/>
                <w:bCs/>
                <w:color w:val="000000"/>
                <w:sz w:val="20"/>
                <w:szCs w:val="20"/>
                <w:lang w:eastAsia="es-MX"/>
              </w:rPr>
              <w:t>3</w:t>
            </w:r>
          </w:p>
        </w:tc>
        <w:tc>
          <w:tcPr>
            <w:tcW w:w="787" w:type="pct"/>
            <w:vAlign w:val="center"/>
          </w:tcPr>
          <w:p w:rsidR="005E6EF0" w:rsidRPr="006F5386" w:rsidRDefault="005E6EF0" w:rsidP="00FB2FA7">
            <w:pPr>
              <w:pStyle w:val="1TitPrin"/>
            </w:pPr>
            <w:r w:rsidRPr="006F5386">
              <w:t>1.5 Causales de suspensión temporal en la instalación de los servicios</w:t>
            </w:r>
          </w:p>
          <w:p w:rsidR="005E6EF0" w:rsidRPr="00D75BA9" w:rsidRDefault="005E6EF0" w:rsidP="00FB2FA7">
            <w:pPr>
              <w:spacing w:after="0" w:line="240" w:lineRule="auto"/>
              <w:jc w:val="center"/>
              <w:rPr>
                <w:rFonts w:eastAsia="Times New Roman" w:cs="Arial"/>
                <w:b/>
                <w:bCs/>
                <w:sz w:val="20"/>
                <w:szCs w:val="20"/>
                <w:lang w:eastAsia="es-MX"/>
              </w:rPr>
            </w:pPr>
          </w:p>
        </w:tc>
        <w:tc>
          <w:tcPr>
            <w:tcW w:w="605" w:type="pct"/>
            <w:shd w:val="clear" w:color="auto" w:fill="auto"/>
            <w:vAlign w:val="center"/>
          </w:tcPr>
          <w:p w:rsidR="005E6EF0" w:rsidRPr="008A27AC" w:rsidRDefault="005E6EF0" w:rsidP="00FB2FA7">
            <w:pPr>
              <w:spacing w:after="0" w:line="240" w:lineRule="auto"/>
              <w:jc w:val="center"/>
              <w:rPr>
                <w:rFonts w:eastAsia="Times New Roman" w:cs="Arial"/>
                <w:b/>
                <w:bCs/>
                <w:color w:val="000000"/>
                <w:sz w:val="20"/>
                <w:szCs w:val="20"/>
                <w:lang w:eastAsia="es-MX"/>
              </w:rPr>
            </w:pPr>
            <w:r w:rsidRPr="008A27AC">
              <w:rPr>
                <w:rFonts w:eastAsia="Times New Roman" w:cs="Arial"/>
                <w:b/>
                <w:bCs/>
                <w:color w:val="000000"/>
                <w:sz w:val="20"/>
                <w:szCs w:val="20"/>
                <w:lang w:eastAsia="es-MX"/>
              </w:rPr>
              <w:t xml:space="preserve">Programación de atención </w:t>
            </w:r>
          </w:p>
          <w:p w:rsidR="005E6EF0" w:rsidRDefault="005E6EF0" w:rsidP="00FB2FA7">
            <w:pPr>
              <w:spacing w:after="0" w:line="240" w:lineRule="auto"/>
              <w:jc w:val="center"/>
              <w:rPr>
                <w:rFonts w:eastAsia="Times New Roman" w:cs="Arial"/>
                <w:sz w:val="20"/>
                <w:szCs w:val="20"/>
                <w:lang w:eastAsia="es-MX"/>
              </w:rPr>
            </w:pPr>
            <w:r>
              <w:rPr>
                <w:rFonts w:eastAsia="Times New Roman" w:cs="Arial"/>
                <w:color w:val="000000"/>
                <w:sz w:val="20"/>
                <w:szCs w:val="20"/>
                <w:lang w:eastAsia="es-MX"/>
              </w:rPr>
              <w:t>(página 14)</w:t>
            </w:r>
          </w:p>
        </w:tc>
        <w:tc>
          <w:tcPr>
            <w:tcW w:w="1575" w:type="pct"/>
            <w:shd w:val="clear" w:color="auto" w:fill="auto"/>
            <w:vAlign w:val="center"/>
          </w:tcPr>
          <w:p w:rsidR="005E6EF0" w:rsidRPr="008A27AC" w:rsidRDefault="005E6EF0" w:rsidP="00FB2FA7">
            <w:pPr>
              <w:spacing w:after="0" w:line="240" w:lineRule="auto"/>
              <w:jc w:val="both"/>
              <w:rPr>
                <w:rFonts w:cs="Arial"/>
                <w:b/>
                <w:sz w:val="20"/>
                <w:szCs w:val="20"/>
              </w:rPr>
            </w:pPr>
            <w:r w:rsidRPr="008A27AC">
              <w:rPr>
                <w:b/>
                <w:sz w:val="20"/>
                <w:szCs w:val="20"/>
              </w:rPr>
              <w:t xml:space="preserve">1.5 Causales de suspensión temporal </w:t>
            </w:r>
            <w:r w:rsidRPr="00FD4E2F">
              <w:rPr>
                <w:rFonts w:cs="Arial"/>
                <w:color w:val="548DD4" w:themeColor="text2" w:themeTint="99"/>
                <w:sz w:val="20"/>
                <w:szCs w:val="20"/>
              </w:rPr>
              <w:t>en la solicitud de habilitación</w:t>
            </w:r>
            <w:r w:rsidRPr="008A27AC">
              <w:rPr>
                <w:b/>
                <w:sz w:val="20"/>
                <w:szCs w:val="20"/>
              </w:rPr>
              <w:t xml:space="preserve"> </w:t>
            </w:r>
            <w:r w:rsidR="00FD4E2F" w:rsidRPr="00FD4E2F">
              <w:rPr>
                <w:rFonts w:eastAsia="Times New Roman" w:cstheme="minorHAnsi"/>
                <w:b/>
                <w:strike/>
                <w:color w:val="FF0000"/>
                <w:sz w:val="20"/>
                <w:szCs w:val="20"/>
                <w:lang w:eastAsia="es-ES"/>
              </w:rPr>
              <w:t xml:space="preserve">instalación </w:t>
            </w:r>
            <w:r w:rsidRPr="008A27AC">
              <w:rPr>
                <w:b/>
                <w:sz w:val="20"/>
                <w:szCs w:val="20"/>
              </w:rPr>
              <w:t>de los servicios.</w:t>
            </w:r>
          </w:p>
          <w:p w:rsidR="005E6EF0" w:rsidRDefault="005E6EF0" w:rsidP="00FB2FA7">
            <w:pPr>
              <w:spacing w:after="0" w:line="240" w:lineRule="auto"/>
              <w:jc w:val="both"/>
              <w:rPr>
                <w:rFonts w:cs="Arial"/>
                <w:sz w:val="20"/>
                <w:szCs w:val="20"/>
              </w:rPr>
            </w:pPr>
          </w:p>
          <w:p w:rsidR="005E6EF0" w:rsidRPr="008A27AC" w:rsidRDefault="005E6EF0" w:rsidP="00FB2FA7">
            <w:pPr>
              <w:spacing w:after="0" w:line="240" w:lineRule="auto"/>
              <w:jc w:val="both"/>
              <w:rPr>
                <w:rFonts w:cs="Arial"/>
                <w:sz w:val="20"/>
                <w:szCs w:val="20"/>
              </w:rPr>
            </w:pPr>
            <w:r w:rsidRPr="008A27AC">
              <w:rPr>
                <w:rFonts w:cs="Arial"/>
                <w:sz w:val="20"/>
                <w:szCs w:val="20"/>
              </w:rPr>
              <w:t>Telmex/Telnor podrá suspender temporalmente la</w:t>
            </w:r>
            <w:r w:rsidR="00FD4E2F">
              <w:rPr>
                <w:rFonts w:cs="Arial"/>
                <w:sz w:val="20"/>
                <w:szCs w:val="20"/>
              </w:rPr>
              <w:t xml:space="preserve"> </w:t>
            </w:r>
            <w:r w:rsidR="00FD4E2F" w:rsidRPr="00FD4E2F">
              <w:rPr>
                <w:rFonts w:eastAsia="Times New Roman" w:cstheme="minorHAnsi"/>
                <w:b/>
                <w:strike/>
                <w:color w:val="FF0000"/>
                <w:sz w:val="20"/>
                <w:szCs w:val="20"/>
                <w:lang w:eastAsia="es-ES"/>
              </w:rPr>
              <w:t>entrega</w:t>
            </w:r>
            <w:r w:rsidRPr="00FD4E2F">
              <w:rPr>
                <w:rFonts w:eastAsia="Times New Roman" w:cstheme="minorHAnsi"/>
                <w:b/>
                <w:strike/>
                <w:color w:val="FF0000"/>
                <w:sz w:val="20"/>
                <w:szCs w:val="20"/>
                <w:lang w:eastAsia="es-ES"/>
              </w:rPr>
              <w:t xml:space="preserve"> </w:t>
            </w:r>
            <w:r>
              <w:rPr>
                <w:rFonts w:cs="Arial"/>
                <w:bCs/>
                <w:sz w:val="20"/>
                <w:szCs w:val="20"/>
              </w:rPr>
              <w:t>solicitud de habilitación</w:t>
            </w:r>
            <w:r w:rsidRPr="008A27AC">
              <w:rPr>
                <w:rFonts w:cs="Arial"/>
                <w:b/>
                <w:color w:val="548DD4" w:themeColor="text2" w:themeTint="99"/>
                <w:sz w:val="20"/>
                <w:szCs w:val="20"/>
              </w:rPr>
              <w:t xml:space="preserve"> </w:t>
            </w:r>
            <w:r w:rsidRPr="008A27AC">
              <w:rPr>
                <w:rFonts w:cs="Arial"/>
                <w:sz w:val="20"/>
                <w:szCs w:val="20"/>
              </w:rPr>
              <w:t>de los servicios y el CS a través del SEG podrá visualizar la situación administrativa de la línea a desagregar. Las causales de suspensión temporal podrán ser por alguno de los motivos administrativos siguientes:</w:t>
            </w:r>
          </w:p>
          <w:p w:rsidR="00E078D5" w:rsidRPr="00E078D5" w:rsidRDefault="00E078D5" w:rsidP="00E078D5">
            <w:pPr>
              <w:spacing w:after="0" w:line="240" w:lineRule="auto"/>
              <w:jc w:val="both"/>
              <w:rPr>
                <w:rFonts w:cs="Arial"/>
                <w:sz w:val="20"/>
                <w:szCs w:val="20"/>
                <w:lang w:val="es-ES_tradnl"/>
              </w:rPr>
            </w:pPr>
            <w:r w:rsidRPr="00E078D5">
              <w:rPr>
                <w:rFonts w:cs="Arial"/>
                <w:sz w:val="20"/>
                <w:szCs w:val="20"/>
                <w:lang w:val="es-ES_tradnl"/>
              </w:rPr>
              <w:t>Que el número tenga una Orden de Servicio abierta por:</w:t>
            </w:r>
          </w:p>
          <w:p w:rsidR="00E078D5" w:rsidRPr="00E078D5" w:rsidRDefault="00E078D5" w:rsidP="00E078D5">
            <w:pPr>
              <w:spacing w:after="0" w:line="240" w:lineRule="auto"/>
              <w:jc w:val="both"/>
              <w:rPr>
                <w:rFonts w:cs="Arial"/>
                <w:sz w:val="20"/>
                <w:szCs w:val="20"/>
                <w:lang w:val="es-ES_tradnl"/>
              </w:rPr>
            </w:pPr>
          </w:p>
          <w:p w:rsidR="00E078D5" w:rsidRPr="006603B6" w:rsidRDefault="00E078D5" w:rsidP="00E078D5">
            <w:pPr>
              <w:spacing w:after="0" w:line="240" w:lineRule="auto"/>
              <w:jc w:val="both"/>
              <w:rPr>
                <w:rFonts w:cs="Arial"/>
                <w:sz w:val="20"/>
                <w:szCs w:val="20"/>
                <w:lang w:val="es-ES_tradnl"/>
              </w:rPr>
            </w:pPr>
            <w:r w:rsidRPr="00E078D5">
              <w:rPr>
                <w:rFonts w:cs="Arial"/>
                <w:sz w:val="20"/>
                <w:szCs w:val="20"/>
                <w:lang w:val="es-ES_tradnl"/>
              </w:rPr>
              <w:t>­</w:t>
            </w:r>
            <w:r w:rsidRPr="00E078D5">
              <w:rPr>
                <w:rFonts w:cs="Arial"/>
                <w:sz w:val="20"/>
                <w:szCs w:val="20"/>
                <w:lang w:val="es-ES_tradnl"/>
              </w:rPr>
              <w:tab/>
            </w:r>
            <w:r w:rsidR="00434B9E" w:rsidRPr="006603B6">
              <w:rPr>
                <w:rFonts w:cs="Arial"/>
                <w:sz w:val="20"/>
                <w:szCs w:val="20"/>
                <w:lang w:val="es-ES_tradnl"/>
              </w:rPr>
              <w:t>Baja de la línea</w:t>
            </w:r>
          </w:p>
          <w:p w:rsidR="00E078D5" w:rsidRPr="00B310B3" w:rsidRDefault="00434B9E" w:rsidP="00E078D5">
            <w:pPr>
              <w:spacing w:after="0" w:line="240" w:lineRule="auto"/>
              <w:jc w:val="both"/>
              <w:rPr>
                <w:rFonts w:cs="Arial"/>
                <w:sz w:val="20"/>
                <w:szCs w:val="20"/>
                <w:lang w:val="es-ES_tradnl"/>
              </w:rPr>
            </w:pPr>
            <w:r w:rsidRPr="00B310B3">
              <w:rPr>
                <w:rFonts w:cs="Arial"/>
                <w:sz w:val="20"/>
                <w:szCs w:val="20"/>
                <w:lang w:val="es-ES_tradnl"/>
              </w:rPr>
              <w:t>­</w:t>
            </w:r>
            <w:r w:rsidRPr="00B310B3">
              <w:rPr>
                <w:rFonts w:cs="Arial"/>
                <w:sz w:val="20"/>
                <w:szCs w:val="20"/>
                <w:lang w:val="es-ES_tradnl"/>
              </w:rPr>
              <w:tab/>
              <w:t xml:space="preserve">Cambio de domicilio </w:t>
            </w:r>
            <w:r w:rsidRPr="00B310B3">
              <w:rPr>
                <w:rFonts w:cs="Arial"/>
                <w:color w:val="548DD4" w:themeColor="text2" w:themeTint="99"/>
                <w:sz w:val="20"/>
                <w:szCs w:val="20"/>
              </w:rPr>
              <w:t>a cargo de la EM</w:t>
            </w:r>
          </w:p>
          <w:p w:rsidR="00E078D5" w:rsidRPr="00B310B3" w:rsidRDefault="00434B9E" w:rsidP="00E078D5">
            <w:pPr>
              <w:spacing w:after="0" w:line="240" w:lineRule="auto"/>
              <w:jc w:val="both"/>
              <w:rPr>
                <w:rFonts w:cs="Arial"/>
                <w:sz w:val="20"/>
                <w:szCs w:val="20"/>
                <w:lang w:val="es-ES_tradnl"/>
              </w:rPr>
            </w:pPr>
            <w:r w:rsidRPr="00B310B3">
              <w:rPr>
                <w:rFonts w:cs="Arial"/>
                <w:sz w:val="20"/>
                <w:szCs w:val="20"/>
                <w:lang w:val="es-ES_tradnl"/>
              </w:rPr>
              <w:t>­</w:t>
            </w:r>
            <w:r w:rsidRPr="00B310B3">
              <w:rPr>
                <w:rFonts w:cs="Arial"/>
                <w:sz w:val="20"/>
                <w:szCs w:val="20"/>
                <w:lang w:val="es-ES_tradnl"/>
              </w:rPr>
              <w:tab/>
              <w:t>Cambio de número</w:t>
            </w:r>
          </w:p>
          <w:p w:rsidR="00E078D5" w:rsidRPr="00B310B3" w:rsidRDefault="00434B9E" w:rsidP="00E078D5">
            <w:pPr>
              <w:spacing w:after="0" w:line="240" w:lineRule="auto"/>
              <w:jc w:val="both"/>
              <w:rPr>
                <w:rFonts w:cs="Arial"/>
                <w:sz w:val="20"/>
                <w:szCs w:val="20"/>
                <w:lang w:val="es-ES_tradnl"/>
              </w:rPr>
            </w:pPr>
            <w:r w:rsidRPr="00B310B3">
              <w:rPr>
                <w:rFonts w:cs="Arial"/>
                <w:sz w:val="20"/>
                <w:szCs w:val="20"/>
                <w:lang w:val="es-ES_tradnl"/>
              </w:rPr>
              <w:t>­</w:t>
            </w:r>
            <w:r w:rsidRPr="00B310B3">
              <w:rPr>
                <w:rFonts w:cs="Arial"/>
                <w:sz w:val="20"/>
                <w:szCs w:val="20"/>
                <w:lang w:val="es-ES_tradnl"/>
              </w:rPr>
              <w:tab/>
              <w:t xml:space="preserve">Desagregación con otro CS </w:t>
            </w:r>
            <w:r w:rsidRPr="00B310B3">
              <w:rPr>
                <w:rFonts w:cs="Arial"/>
                <w:color w:val="548DD4" w:themeColor="text2" w:themeTint="99"/>
                <w:sz w:val="20"/>
                <w:szCs w:val="20"/>
              </w:rPr>
              <w:t>a cargo de la EM</w:t>
            </w:r>
          </w:p>
          <w:p w:rsidR="00E078D5" w:rsidRPr="00B310B3" w:rsidRDefault="00434B9E" w:rsidP="00E078D5">
            <w:pPr>
              <w:spacing w:after="0" w:line="240" w:lineRule="auto"/>
              <w:jc w:val="both"/>
              <w:rPr>
                <w:rFonts w:cs="Arial"/>
                <w:sz w:val="20"/>
                <w:szCs w:val="20"/>
                <w:lang w:val="es-ES_tradnl"/>
              </w:rPr>
            </w:pPr>
            <w:r w:rsidRPr="00B310B3">
              <w:rPr>
                <w:rFonts w:cs="Arial"/>
                <w:sz w:val="20"/>
                <w:szCs w:val="20"/>
                <w:lang w:val="es-ES_tradnl"/>
              </w:rPr>
              <w:t>­</w:t>
            </w:r>
            <w:r w:rsidRPr="00B310B3">
              <w:rPr>
                <w:rFonts w:cs="Arial"/>
                <w:sz w:val="20"/>
                <w:szCs w:val="20"/>
                <w:lang w:val="es-ES_tradnl"/>
              </w:rPr>
              <w:tab/>
              <w:t>Que esté en proceso de portabilidad</w:t>
            </w:r>
          </w:p>
          <w:p w:rsidR="00E078D5" w:rsidRPr="00B310B3" w:rsidRDefault="00E078D5" w:rsidP="00E078D5">
            <w:pPr>
              <w:spacing w:after="0" w:line="240" w:lineRule="auto"/>
              <w:jc w:val="both"/>
              <w:rPr>
                <w:rFonts w:cs="Arial"/>
                <w:sz w:val="20"/>
                <w:szCs w:val="20"/>
                <w:lang w:val="es-ES_tradnl"/>
              </w:rPr>
            </w:pPr>
          </w:p>
          <w:p w:rsidR="005E6EF0" w:rsidRPr="00A31D3A" w:rsidRDefault="005E6EF0" w:rsidP="00FB2FA7">
            <w:pPr>
              <w:spacing w:after="0" w:line="240" w:lineRule="auto"/>
              <w:jc w:val="both"/>
              <w:rPr>
                <w:rFonts w:eastAsia="Times New Roman" w:cstheme="minorHAnsi"/>
                <w:b/>
                <w:bCs/>
                <w:sz w:val="20"/>
                <w:szCs w:val="20"/>
                <w:lang w:eastAsia="es-ES"/>
              </w:rPr>
            </w:pPr>
            <w:r w:rsidRPr="00B310B3">
              <w:rPr>
                <w:rFonts w:cs="Arial"/>
                <w:sz w:val="20"/>
                <w:szCs w:val="20"/>
              </w:rPr>
              <w:t xml:space="preserve">No se suspenderá o cancelará </w:t>
            </w:r>
            <w:r w:rsidRPr="00B310B3">
              <w:rPr>
                <w:rFonts w:cs="Arial"/>
                <w:color w:val="548DD4" w:themeColor="text2" w:themeTint="99"/>
                <w:sz w:val="20"/>
                <w:szCs w:val="20"/>
              </w:rPr>
              <w:t>la solicitud d</w:t>
            </w:r>
            <w:r w:rsidRPr="00B310B3">
              <w:rPr>
                <w:rFonts w:cs="Arial"/>
                <w:sz w:val="20"/>
                <w:szCs w:val="20"/>
              </w:rPr>
              <w:t xml:space="preserve">el servicio por eventos imprevistos ajenos a </w:t>
            </w:r>
            <w:r w:rsidRPr="000311A5">
              <w:rPr>
                <w:rFonts w:cs="Arial"/>
                <w:sz w:val="20"/>
                <w:szCs w:val="20"/>
              </w:rPr>
              <w:t xml:space="preserve">Telmex/Telnor y al CS que impidan </w:t>
            </w:r>
            <w:r w:rsidRPr="000311A5">
              <w:rPr>
                <w:rFonts w:cs="Arial"/>
                <w:color w:val="548DD4" w:themeColor="text2" w:themeTint="99"/>
                <w:sz w:val="20"/>
                <w:szCs w:val="20"/>
              </w:rPr>
              <w:t>de manera temporal atender la solicitud</w:t>
            </w:r>
            <w:r w:rsidRPr="008A27AC">
              <w:rPr>
                <w:rFonts w:cs="Arial"/>
                <w:color w:val="548DD4" w:themeColor="text2" w:themeTint="99"/>
                <w:sz w:val="20"/>
                <w:szCs w:val="20"/>
              </w:rPr>
              <w:t xml:space="preserve"> de dicha petición del CS</w:t>
            </w:r>
            <w:r>
              <w:rPr>
                <w:rFonts w:cs="Arial"/>
                <w:color w:val="548DD4" w:themeColor="text2" w:themeTint="99"/>
                <w:sz w:val="20"/>
                <w:szCs w:val="20"/>
              </w:rPr>
              <w:t>.</w:t>
            </w:r>
            <w:r w:rsidRPr="00FD4E2F">
              <w:rPr>
                <w:rFonts w:eastAsia="Times New Roman" w:cstheme="minorHAnsi"/>
                <w:b/>
                <w:strike/>
                <w:color w:val="FF0000"/>
                <w:sz w:val="20"/>
                <w:szCs w:val="20"/>
                <w:lang w:eastAsia="es-ES"/>
              </w:rPr>
              <w:t>la habilitación y aprovisionamiento del servicio en la fecha programada de habilitación</w:t>
            </w:r>
            <w:r>
              <w:rPr>
                <w:rFonts w:cs="Arial"/>
                <w:strike/>
                <w:sz w:val="20"/>
                <w:szCs w:val="20"/>
              </w:rPr>
              <w:t xml:space="preserve"> </w:t>
            </w:r>
            <w:r w:rsidRPr="008A27AC">
              <w:rPr>
                <w:rFonts w:cs="Arial"/>
                <w:sz w:val="20"/>
                <w:szCs w:val="20"/>
              </w:rPr>
              <w:t>Telmex/Telnor notificará vía SEG dentro de las siguientes 24 h</w:t>
            </w:r>
            <w:r w:rsidRPr="00FD4E2F">
              <w:rPr>
                <w:rFonts w:cs="Arial"/>
                <w:color w:val="548DD4" w:themeColor="text2" w:themeTint="99"/>
                <w:sz w:val="20"/>
                <w:szCs w:val="20"/>
              </w:rPr>
              <w:t>o</w:t>
            </w:r>
            <w:r w:rsidRPr="008A27AC">
              <w:rPr>
                <w:rFonts w:cs="Arial"/>
                <w:sz w:val="20"/>
                <w:szCs w:val="20"/>
              </w:rPr>
              <w:t>r</w:t>
            </w:r>
            <w:r w:rsidRPr="00FD4E2F">
              <w:rPr>
                <w:rFonts w:cs="Arial"/>
                <w:color w:val="548DD4" w:themeColor="text2" w:themeTint="99"/>
                <w:sz w:val="20"/>
                <w:szCs w:val="20"/>
              </w:rPr>
              <w:t>as</w:t>
            </w:r>
            <w:r w:rsidRPr="008A27AC">
              <w:rPr>
                <w:rFonts w:cs="Arial"/>
                <w:sz w:val="20"/>
                <w:szCs w:val="20"/>
              </w:rPr>
              <w:t xml:space="preserve"> la causa y naturaleza del imprevisto y </w:t>
            </w:r>
            <w:r w:rsidRPr="00FD4E2F">
              <w:rPr>
                <w:rFonts w:cs="Arial"/>
                <w:color w:val="548DD4" w:themeColor="text2" w:themeTint="99"/>
                <w:sz w:val="20"/>
                <w:szCs w:val="20"/>
              </w:rPr>
              <w:t>el CS</w:t>
            </w:r>
            <w:r>
              <w:rPr>
                <w:rFonts w:cs="Arial"/>
                <w:sz w:val="20"/>
                <w:szCs w:val="20"/>
              </w:rPr>
              <w:t xml:space="preserve"> </w:t>
            </w:r>
            <w:r w:rsidRPr="008A27AC">
              <w:rPr>
                <w:rFonts w:cs="Arial"/>
                <w:sz w:val="20"/>
                <w:szCs w:val="20"/>
              </w:rPr>
              <w:t>programará</w:t>
            </w:r>
            <w:r w:rsidR="00FD4E2F" w:rsidRPr="00FD4E2F">
              <w:rPr>
                <w:rFonts w:eastAsia="Times New Roman" w:cstheme="minorHAnsi"/>
                <w:b/>
                <w:strike/>
                <w:color w:val="FF0000"/>
                <w:sz w:val="20"/>
                <w:szCs w:val="20"/>
                <w:lang w:eastAsia="es-ES"/>
              </w:rPr>
              <w:t>n</w:t>
            </w:r>
            <w:r w:rsidRPr="00FD4E2F">
              <w:rPr>
                <w:rFonts w:cs="Arial"/>
                <w:sz w:val="20"/>
                <w:szCs w:val="20"/>
              </w:rPr>
              <w:t xml:space="preserve"> </w:t>
            </w:r>
            <w:r w:rsidRPr="00FD4E2F">
              <w:rPr>
                <w:rFonts w:cs="Arial"/>
                <w:color w:val="548DD4" w:themeColor="text2" w:themeTint="99"/>
                <w:sz w:val="20"/>
                <w:szCs w:val="20"/>
              </w:rPr>
              <w:t>conforme al SEG una fecha para la instalación del servicio</w:t>
            </w:r>
            <w:r w:rsidR="00FD4E2F">
              <w:rPr>
                <w:rFonts w:cs="Arial"/>
                <w:color w:val="548DD4" w:themeColor="text2" w:themeTint="99"/>
                <w:sz w:val="20"/>
                <w:szCs w:val="20"/>
              </w:rPr>
              <w:t xml:space="preserve"> </w:t>
            </w:r>
            <w:r w:rsidR="00FD4E2F" w:rsidRPr="00FD4E2F">
              <w:rPr>
                <w:rFonts w:eastAsia="Times New Roman" w:cstheme="minorHAnsi"/>
                <w:b/>
                <w:strike/>
                <w:color w:val="FF0000"/>
                <w:sz w:val="20"/>
                <w:szCs w:val="20"/>
                <w:lang w:eastAsia="es-ES"/>
              </w:rPr>
              <w:t>en conjunto una nueva fecha la instalación del servicio</w:t>
            </w:r>
            <w:r w:rsidRPr="00FD4E2F">
              <w:rPr>
                <w:rFonts w:cs="Arial"/>
                <w:color w:val="548DD4" w:themeColor="text2" w:themeTint="99"/>
                <w:sz w:val="20"/>
                <w:szCs w:val="20"/>
              </w:rPr>
              <w:t>.</w:t>
            </w:r>
          </w:p>
        </w:tc>
        <w:tc>
          <w:tcPr>
            <w:tcW w:w="1792" w:type="pct"/>
            <w:tcBorders>
              <w:top w:val="single" w:sz="4" w:space="0" w:color="000000" w:themeColor="text1"/>
            </w:tcBorders>
          </w:tcPr>
          <w:p w:rsidR="00FD4E2F" w:rsidRDefault="00FD4E2F" w:rsidP="00FB2FA7">
            <w:pPr>
              <w:spacing w:after="0" w:line="240" w:lineRule="auto"/>
              <w:jc w:val="both"/>
              <w:rPr>
                <w:rFonts w:eastAsia="Times New Roman" w:cs="Arial"/>
                <w:color w:val="002060"/>
                <w:sz w:val="20"/>
                <w:szCs w:val="20"/>
                <w:lang w:eastAsia="es-MX"/>
              </w:rPr>
            </w:pPr>
          </w:p>
          <w:p w:rsidR="00FD4E2F" w:rsidRDefault="00FD4E2F" w:rsidP="00FB2FA7">
            <w:pPr>
              <w:spacing w:after="0" w:line="240" w:lineRule="auto"/>
              <w:jc w:val="both"/>
              <w:rPr>
                <w:rFonts w:eastAsia="Times New Roman" w:cs="Arial"/>
                <w:color w:val="002060"/>
                <w:sz w:val="20"/>
                <w:szCs w:val="20"/>
                <w:lang w:eastAsia="es-MX"/>
              </w:rPr>
            </w:pPr>
          </w:p>
          <w:p w:rsidR="005E6EF0" w:rsidRPr="00202CF6" w:rsidRDefault="005E6EF0" w:rsidP="00FB2FA7">
            <w:pPr>
              <w:spacing w:after="0" w:line="240" w:lineRule="auto"/>
              <w:jc w:val="both"/>
              <w:rPr>
                <w:rFonts w:eastAsia="Times New Roman" w:cs="Arial"/>
                <w:sz w:val="20"/>
                <w:szCs w:val="20"/>
                <w:lang w:eastAsia="es-MX"/>
              </w:rPr>
            </w:pPr>
            <w:r w:rsidRPr="00202CF6">
              <w:rPr>
                <w:rFonts w:eastAsia="Times New Roman" w:cs="Arial"/>
                <w:sz w:val="20"/>
                <w:szCs w:val="20"/>
                <w:lang w:eastAsia="es-MX"/>
              </w:rPr>
              <w:t xml:space="preserve">Este apartado corresponde a la parte del proceso en la que el CS formula la solicitud del servicio, no así para su instalación o entrega, ya que sólo cuando resulta técnicamente factible se acepta el servicio y se está en posibilidad de agendar fecha para la instalación. Así que en aras de brindar suficiente claridad se propone la modificación. </w:t>
            </w:r>
          </w:p>
          <w:p w:rsidR="005E6EF0" w:rsidRPr="00202CF6" w:rsidRDefault="005E6EF0" w:rsidP="00FB2FA7">
            <w:pPr>
              <w:spacing w:after="0" w:line="240" w:lineRule="auto"/>
              <w:jc w:val="both"/>
              <w:rPr>
                <w:rFonts w:eastAsia="Times New Roman" w:cs="Arial"/>
                <w:sz w:val="20"/>
                <w:szCs w:val="20"/>
                <w:lang w:eastAsia="es-MX"/>
              </w:rPr>
            </w:pPr>
          </w:p>
          <w:p w:rsidR="00E078D5" w:rsidRDefault="00E078D5" w:rsidP="00FB2FA7">
            <w:pPr>
              <w:spacing w:after="0" w:line="240" w:lineRule="auto"/>
              <w:jc w:val="both"/>
              <w:rPr>
                <w:rFonts w:eastAsia="Times New Roman" w:cs="Arial"/>
                <w:sz w:val="20"/>
                <w:szCs w:val="20"/>
                <w:lang w:eastAsia="es-MX"/>
              </w:rPr>
            </w:pPr>
          </w:p>
          <w:p w:rsidR="00506BBA" w:rsidRDefault="00506BBA" w:rsidP="00FB2FA7">
            <w:pPr>
              <w:spacing w:after="0" w:line="240" w:lineRule="auto"/>
              <w:jc w:val="both"/>
              <w:rPr>
                <w:rFonts w:eastAsia="Times New Roman" w:cs="Arial"/>
                <w:sz w:val="20"/>
                <w:szCs w:val="20"/>
                <w:lang w:eastAsia="es-MX"/>
              </w:rPr>
            </w:pPr>
          </w:p>
          <w:p w:rsidR="00E078D5" w:rsidRDefault="00434B9E" w:rsidP="00FB2FA7">
            <w:pPr>
              <w:spacing w:after="0" w:line="240" w:lineRule="auto"/>
              <w:jc w:val="both"/>
              <w:rPr>
                <w:rFonts w:eastAsia="Times New Roman" w:cs="Arial"/>
                <w:sz w:val="20"/>
                <w:szCs w:val="20"/>
                <w:lang w:eastAsia="es-MX"/>
              </w:rPr>
            </w:pPr>
            <w:r w:rsidRPr="000311A5">
              <w:rPr>
                <w:rFonts w:eastAsia="Times New Roman" w:cs="Arial"/>
                <w:sz w:val="20"/>
                <w:szCs w:val="20"/>
                <w:lang w:eastAsia="es-MX"/>
              </w:rPr>
              <w:t xml:space="preserve">Este apartado </w:t>
            </w:r>
            <w:r w:rsidR="00366FA6" w:rsidRPr="000311A5">
              <w:rPr>
                <w:rFonts w:eastAsia="Times New Roman" w:cs="Arial"/>
                <w:sz w:val="20"/>
                <w:szCs w:val="20"/>
                <w:lang w:eastAsia="es-MX"/>
              </w:rPr>
              <w:t>precisa</w:t>
            </w:r>
            <w:r w:rsidRPr="000311A5">
              <w:rPr>
                <w:rFonts w:eastAsia="Times New Roman" w:cs="Arial"/>
                <w:sz w:val="20"/>
                <w:szCs w:val="20"/>
                <w:lang w:eastAsia="es-MX"/>
              </w:rPr>
              <w:t xml:space="preserve"> cuáles de estas suspensiones depende</w:t>
            </w:r>
            <w:r w:rsidR="00506BBA" w:rsidRPr="000311A5">
              <w:rPr>
                <w:rFonts w:eastAsia="Times New Roman" w:cs="Arial"/>
                <w:sz w:val="20"/>
                <w:szCs w:val="20"/>
                <w:lang w:eastAsia="es-MX"/>
              </w:rPr>
              <w:t>n</w:t>
            </w:r>
            <w:r w:rsidRPr="000311A5">
              <w:rPr>
                <w:rFonts w:eastAsia="Times New Roman" w:cs="Arial"/>
                <w:sz w:val="20"/>
                <w:szCs w:val="20"/>
                <w:lang w:eastAsia="es-MX"/>
              </w:rPr>
              <w:t xml:space="preserve"> la EM</w:t>
            </w:r>
            <w:r w:rsidR="00B310B3">
              <w:rPr>
                <w:rFonts w:eastAsia="Times New Roman" w:cs="Arial"/>
                <w:sz w:val="20"/>
                <w:szCs w:val="20"/>
                <w:lang w:eastAsia="es-MX"/>
              </w:rPr>
              <w:t>.</w:t>
            </w:r>
          </w:p>
          <w:p w:rsidR="00E078D5" w:rsidRDefault="00E078D5" w:rsidP="00FB2FA7">
            <w:pPr>
              <w:spacing w:after="0" w:line="240" w:lineRule="auto"/>
              <w:jc w:val="both"/>
              <w:rPr>
                <w:rFonts w:eastAsia="Times New Roman" w:cs="Arial"/>
                <w:sz w:val="20"/>
                <w:szCs w:val="20"/>
                <w:lang w:eastAsia="es-MX"/>
              </w:rPr>
            </w:pPr>
          </w:p>
          <w:p w:rsidR="00E078D5" w:rsidRDefault="00E078D5" w:rsidP="00FB2FA7">
            <w:pPr>
              <w:spacing w:after="0" w:line="240" w:lineRule="auto"/>
              <w:jc w:val="both"/>
              <w:rPr>
                <w:rFonts w:eastAsia="Times New Roman" w:cs="Arial"/>
                <w:sz w:val="20"/>
                <w:szCs w:val="20"/>
                <w:lang w:eastAsia="es-MX"/>
              </w:rPr>
            </w:pPr>
          </w:p>
          <w:p w:rsidR="00E078D5" w:rsidRDefault="00E078D5" w:rsidP="00FB2FA7">
            <w:pPr>
              <w:spacing w:after="0" w:line="240" w:lineRule="auto"/>
              <w:jc w:val="both"/>
              <w:rPr>
                <w:rFonts w:eastAsia="Times New Roman" w:cs="Arial"/>
                <w:sz w:val="20"/>
                <w:szCs w:val="20"/>
                <w:lang w:eastAsia="es-MX"/>
              </w:rPr>
            </w:pPr>
          </w:p>
          <w:p w:rsidR="0029702F" w:rsidRDefault="0029702F" w:rsidP="00FB2FA7">
            <w:pPr>
              <w:spacing w:after="0" w:line="240" w:lineRule="auto"/>
              <w:jc w:val="both"/>
              <w:rPr>
                <w:rFonts w:eastAsia="Times New Roman" w:cs="Arial"/>
                <w:sz w:val="20"/>
                <w:szCs w:val="20"/>
                <w:lang w:eastAsia="es-MX"/>
              </w:rPr>
            </w:pPr>
          </w:p>
          <w:p w:rsidR="005E6EF0" w:rsidRPr="00294A04" w:rsidRDefault="005E6EF0" w:rsidP="00FB2FA7">
            <w:pPr>
              <w:spacing w:after="0" w:line="240" w:lineRule="auto"/>
              <w:jc w:val="both"/>
              <w:rPr>
                <w:rFonts w:eastAsia="Times New Roman" w:cs="Arial"/>
                <w:color w:val="002060"/>
                <w:sz w:val="20"/>
                <w:szCs w:val="20"/>
                <w:lang w:eastAsia="es-MX"/>
              </w:rPr>
            </w:pPr>
            <w:r w:rsidRPr="00202CF6">
              <w:rPr>
                <w:rFonts w:eastAsia="Times New Roman" w:cs="Arial"/>
                <w:sz w:val="20"/>
                <w:szCs w:val="20"/>
                <w:lang w:eastAsia="es-MX"/>
              </w:rPr>
              <w:t>Lo mismo en el caso de la no suspensión o cancelación de la solicitud del servicio por causas ajenas a Telmex/Telnor, ya que la causa temporal afecta la solicitud del servicio y no así su instalación, debiendo ajustarse en consecuencia el resto del párrafo,  ya que al momento de que se genera la solicitud para la instalación del servicio, el CS no ha generado una fecha inicial, es decir, no se han “programado” por vez primera las actividades de instalación, por lo que no existe una reprogramación de actividades de instalación, sino una programación, siendo este el término adecuado.</w:t>
            </w:r>
          </w:p>
        </w:tc>
      </w:tr>
      <w:tr w:rsidR="005E6EF0" w:rsidRPr="000C2AAE" w:rsidTr="00BD0273">
        <w:trPr>
          <w:trHeight w:val="1652"/>
          <w:jc w:val="center"/>
        </w:trPr>
        <w:tc>
          <w:tcPr>
            <w:tcW w:w="240" w:type="pct"/>
          </w:tcPr>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r>
              <w:rPr>
                <w:rFonts w:eastAsia="Times New Roman" w:cs="Arial"/>
                <w:b/>
                <w:bCs/>
                <w:color w:val="000000"/>
                <w:sz w:val="20"/>
                <w:szCs w:val="20"/>
                <w:lang w:eastAsia="es-MX"/>
              </w:rPr>
              <w:t>4</w:t>
            </w:r>
          </w:p>
        </w:tc>
        <w:tc>
          <w:tcPr>
            <w:tcW w:w="787" w:type="pct"/>
            <w:vAlign w:val="center"/>
          </w:tcPr>
          <w:p w:rsidR="005E6EF0" w:rsidRPr="006F5386" w:rsidRDefault="005E6EF0" w:rsidP="00FB2FA7">
            <w:pPr>
              <w:pStyle w:val="1TitPrin"/>
            </w:pPr>
            <w:r w:rsidRPr="00AA5724">
              <w:t>3.3 Descripción de las bases de datos, documentos e información a la que se tiene acceso</w:t>
            </w:r>
          </w:p>
        </w:tc>
        <w:tc>
          <w:tcPr>
            <w:tcW w:w="605" w:type="pct"/>
            <w:shd w:val="clear" w:color="auto" w:fill="auto"/>
            <w:vAlign w:val="center"/>
          </w:tcPr>
          <w:p w:rsidR="005E6EF0" w:rsidRPr="005154B5" w:rsidRDefault="005E6EF0" w:rsidP="00FB2FA7">
            <w:pPr>
              <w:pStyle w:val="IFTnormal"/>
              <w:spacing w:after="0"/>
              <w:jc w:val="center"/>
              <w:rPr>
                <w:rFonts w:asciiTheme="minorHAnsi" w:eastAsia="Times New Roman" w:hAnsiTheme="minorHAnsi" w:cstheme="minorHAnsi"/>
                <w:b/>
                <w:bCs w:val="0"/>
                <w:color w:val="000000"/>
                <w:sz w:val="20"/>
                <w:szCs w:val="20"/>
                <w:lang w:eastAsia="es-MX"/>
              </w:rPr>
            </w:pPr>
            <w:r w:rsidRPr="005154B5">
              <w:rPr>
                <w:rFonts w:asciiTheme="minorHAnsi" w:eastAsia="Times New Roman" w:hAnsiTheme="minorHAnsi" w:cstheme="minorHAnsi"/>
                <w:b/>
                <w:bCs w:val="0"/>
                <w:color w:val="000000"/>
                <w:sz w:val="20"/>
                <w:szCs w:val="20"/>
                <w:lang w:eastAsia="es-MX"/>
              </w:rPr>
              <w:t>Formato de la información</w:t>
            </w:r>
          </w:p>
          <w:p w:rsidR="005E6EF0" w:rsidRPr="008A27AC" w:rsidRDefault="005E6EF0" w:rsidP="00FB2FA7">
            <w:pPr>
              <w:spacing w:after="0" w:line="240" w:lineRule="auto"/>
              <w:jc w:val="center"/>
              <w:rPr>
                <w:rFonts w:eastAsia="Times New Roman" w:cs="Arial"/>
                <w:b/>
                <w:bCs/>
                <w:color w:val="000000"/>
                <w:sz w:val="20"/>
                <w:szCs w:val="20"/>
                <w:lang w:eastAsia="es-MX"/>
              </w:rPr>
            </w:pPr>
            <w:r>
              <w:rPr>
                <w:rFonts w:eastAsia="Times New Roman" w:cstheme="minorHAnsi"/>
                <w:color w:val="000000"/>
                <w:sz w:val="20"/>
                <w:szCs w:val="20"/>
                <w:lang w:eastAsia="es-MX"/>
              </w:rPr>
              <w:t>(p</w:t>
            </w:r>
            <w:r w:rsidRPr="00AA5724">
              <w:rPr>
                <w:rFonts w:eastAsia="Times New Roman" w:cstheme="minorHAnsi"/>
                <w:color w:val="000000"/>
                <w:sz w:val="20"/>
                <w:szCs w:val="20"/>
                <w:lang w:eastAsia="es-MX"/>
              </w:rPr>
              <w:t>ág</w:t>
            </w:r>
            <w:r>
              <w:rPr>
                <w:rFonts w:eastAsia="Times New Roman" w:cstheme="minorHAnsi"/>
                <w:color w:val="000000"/>
                <w:sz w:val="20"/>
                <w:szCs w:val="20"/>
                <w:lang w:eastAsia="es-MX"/>
              </w:rPr>
              <w:t>ina 27)</w:t>
            </w:r>
          </w:p>
        </w:tc>
        <w:tc>
          <w:tcPr>
            <w:tcW w:w="1575" w:type="pct"/>
            <w:shd w:val="clear" w:color="auto" w:fill="auto"/>
          </w:tcPr>
          <w:p w:rsidR="005E6EF0" w:rsidRDefault="005E6EF0" w:rsidP="00FB2FA7">
            <w:pPr>
              <w:spacing w:after="0" w:line="240" w:lineRule="auto"/>
              <w:jc w:val="both"/>
              <w:rPr>
                <w:rFonts w:cstheme="minorHAnsi"/>
                <w:b/>
                <w:sz w:val="20"/>
                <w:szCs w:val="20"/>
                <w:lang w:eastAsia="es-MX"/>
              </w:rPr>
            </w:pPr>
            <w:r w:rsidRPr="005D5C87">
              <w:rPr>
                <w:rFonts w:cstheme="minorHAnsi"/>
                <w:b/>
                <w:sz w:val="20"/>
                <w:szCs w:val="20"/>
                <w:lang w:eastAsia="es-MX"/>
              </w:rPr>
              <w:t>3.3 Descripción de las bases de datos, documentos e información a la que se tiene acceso</w:t>
            </w:r>
            <w:r>
              <w:rPr>
                <w:rFonts w:cstheme="minorHAnsi"/>
                <w:b/>
                <w:sz w:val="20"/>
                <w:szCs w:val="20"/>
                <w:lang w:eastAsia="es-MX"/>
              </w:rPr>
              <w:t>.</w:t>
            </w:r>
          </w:p>
          <w:p w:rsidR="005E6EF0" w:rsidRPr="005D5C87" w:rsidRDefault="005E6EF0" w:rsidP="00FB2FA7">
            <w:pPr>
              <w:spacing w:after="0"/>
              <w:jc w:val="both"/>
              <w:rPr>
                <w:rFonts w:cstheme="minorHAnsi"/>
                <w:sz w:val="20"/>
                <w:szCs w:val="20"/>
                <w:lang w:eastAsia="es-MX"/>
              </w:rPr>
            </w:pPr>
            <w:r w:rsidRPr="005D5C87">
              <w:rPr>
                <w:rFonts w:cstheme="minorHAnsi"/>
                <w:sz w:val="20"/>
                <w:szCs w:val="20"/>
                <w:lang w:eastAsia="es-MX"/>
              </w:rPr>
              <w:t>…</w:t>
            </w:r>
          </w:p>
          <w:p w:rsidR="005E6EF0" w:rsidRPr="005D5C87" w:rsidRDefault="005E6EF0" w:rsidP="00FB2FA7">
            <w:pPr>
              <w:spacing w:after="0"/>
              <w:jc w:val="both"/>
              <w:rPr>
                <w:rFonts w:cstheme="minorHAnsi"/>
                <w:b/>
                <w:sz w:val="20"/>
                <w:szCs w:val="20"/>
                <w:lang w:eastAsia="es-MX"/>
              </w:rPr>
            </w:pPr>
            <w:r w:rsidRPr="005D5C87">
              <w:rPr>
                <w:rFonts w:cstheme="minorHAnsi"/>
                <w:b/>
                <w:sz w:val="20"/>
                <w:szCs w:val="20"/>
                <w:lang w:eastAsia="es-MX"/>
              </w:rPr>
              <w:t>Información tipo “a”:</w:t>
            </w:r>
          </w:p>
          <w:p w:rsidR="005E6EF0" w:rsidRDefault="005E6EF0" w:rsidP="00FB2FA7">
            <w:pPr>
              <w:spacing w:after="0" w:line="240" w:lineRule="auto"/>
              <w:jc w:val="both"/>
              <w:rPr>
                <w:rFonts w:cstheme="minorHAnsi"/>
                <w:sz w:val="20"/>
                <w:szCs w:val="20"/>
                <w:lang w:eastAsia="es-MX"/>
              </w:rPr>
            </w:pPr>
            <w:r w:rsidRPr="00C962C6">
              <w:rPr>
                <w:rFonts w:cstheme="minorHAnsi"/>
                <w:sz w:val="20"/>
                <w:szCs w:val="20"/>
                <w:lang w:eastAsia="es-MX"/>
              </w:rPr>
              <w:t xml:space="preserve">La información debe estar disponible para los CS en formato </w:t>
            </w:r>
            <w:r w:rsidRPr="0084506A">
              <w:rPr>
                <w:rFonts w:cs="Arial"/>
                <w:bCs/>
                <w:color w:val="548DD4" w:themeColor="text2" w:themeTint="99"/>
                <w:sz w:val="20"/>
                <w:szCs w:val="20"/>
              </w:rPr>
              <w:t>de archivo de Valores Separado por Comas (Comma Separated Values (cvs</w:t>
            </w:r>
            <w:r w:rsidR="0084506A">
              <w:rPr>
                <w:rFonts w:cs="Arial"/>
                <w:bCs/>
                <w:color w:val="548DD4" w:themeColor="text2" w:themeTint="99"/>
                <w:sz w:val="20"/>
                <w:szCs w:val="20"/>
              </w:rPr>
              <w:t xml:space="preserve"> </w:t>
            </w:r>
            <w:r w:rsidR="0084506A" w:rsidRPr="0084506A">
              <w:rPr>
                <w:rFonts w:eastAsia="Times New Roman" w:cstheme="minorHAnsi"/>
                <w:b/>
                <w:strike/>
                <w:color w:val="FF0000"/>
                <w:sz w:val="20"/>
                <w:szCs w:val="20"/>
                <w:lang w:eastAsia="es-ES"/>
              </w:rPr>
              <w:t>cvs</w:t>
            </w:r>
            <w:r w:rsidRPr="0084506A">
              <w:rPr>
                <w:rFonts w:cs="Arial"/>
                <w:bCs/>
                <w:color w:val="548DD4" w:themeColor="text2" w:themeTint="99"/>
                <w:sz w:val="20"/>
                <w:szCs w:val="20"/>
              </w:rPr>
              <w:t>))</w:t>
            </w:r>
            <w:r w:rsidRPr="00C962C6">
              <w:rPr>
                <w:rFonts w:cstheme="minorHAnsi"/>
                <w:b/>
                <w:color w:val="548DD4" w:themeColor="text2" w:themeTint="99"/>
                <w:sz w:val="20"/>
                <w:szCs w:val="20"/>
              </w:rPr>
              <w:t xml:space="preserve"> </w:t>
            </w:r>
            <w:r w:rsidRPr="00C962C6">
              <w:rPr>
                <w:rFonts w:cstheme="minorHAnsi"/>
                <w:sz w:val="20"/>
                <w:szCs w:val="20"/>
                <w:lang w:eastAsia="es-MX"/>
              </w:rPr>
              <w:t>o</w:t>
            </w:r>
            <w:r>
              <w:rPr>
                <w:rFonts w:cstheme="minorHAnsi"/>
                <w:sz w:val="20"/>
                <w:szCs w:val="20"/>
                <w:lang w:eastAsia="es-MX"/>
              </w:rPr>
              <w:t xml:space="preserve"> </w:t>
            </w:r>
            <w:r w:rsidRPr="0084506A">
              <w:rPr>
                <w:rFonts w:cs="Arial"/>
                <w:bCs/>
                <w:color w:val="548DD4" w:themeColor="text2" w:themeTint="99"/>
                <w:sz w:val="20"/>
                <w:szCs w:val="20"/>
              </w:rPr>
              <w:t>en un archivo en Excel</w:t>
            </w:r>
            <w:r>
              <w:rPr>
                <w:rFonts w:cstheme="minorHAnsi"/>
                <w:sz w:val="20"/>
                <w:szCs w:val="20"/>
                <w:lang w:eastAsia="es-MX"/>
              </w:rPr>
              <w:t xml:space="preserve"> (xlsx), </w:t>
            </w:r>
            <w:r w:rsidRPr="00C962C6">
              <w:rPr>
                <w:rFonts w:cstheme="minorHAnsi"/>
                <w:sz w:val="20"/>
                <w:szCs w:val="20"/>
                <w:lang w:eastAsia="es-MX"/>
              </w:rPr>
              <w:t xml:space="preserve">la fecha de actualización de estas bases se </w:t>
            </w:r>
            <w:r w:rsidRPr="00C962C6">
              <w:rPr>
                <w:rFonts w:cstheme="minorHAnsi"/>
                <w:sz w:val="20"/>
                <w:szCs w:val="20"/>
                <w:lang w:eastAsia="es-MX"/>
              </w:rPr>
              <w:lastRenderedPageBreak/>
              <w:t>verá reflejada en la página principal de la base consultada en la interfaz.</w:t>
            </w:r>
          </w:p>
          <w:p w:rsidR="005E6EF0" w:rsidRPr="008A27AC" w:rsidRDefault="005E6EF0" w:rsidP="00FB2FA7">
            <w:pPr>
              <w:spacing w:after="0"/>
              <w:jc w:val="both"/>
              <w:rPr>
                <w:b/>
                <w:sz w:val="20"/>
                <w:szCs w:val="20"/>
              </w:rPr>
            </w:pPr>
            <w:r>
              <w:rPr>
                <w:b/>
                <w:sz w:val="20"/>
                <w:szCs w:val="20"/>
              </w:rPr>
              <w:t>…</w:t>
            </w:r>
          </w:p>
        </w:tc>
        <w:tc>
          <w:tcPr>
            <w:tcW w:w="1792" w:type="pct"/>
            <w:tcBorders>
              <w:top w:val="single" w:sz="4" w:space="0" w:color="000000" w:themeColor="text1"/>
            </w:tcBorders>
          </w:tcPr>
          <w:p w:rsidR="00366FA6" w:rsidRDefault="005E6EF0" w:rsidP="00FB2FA7">
            <w:pPr>
              <w:spacing w:after="0" w:line="240" w:lineRule="auto"/>
              <w:jc w:val="both"/>
              <w:rPr>
                <w:rFonts w:eastAsia="Times New Roman" w:cs="Arial"/>
                <w:color w:val="002060"/>
                <w:sz w:val="20"/>
                <w:szCs w:val="20"/>
                <w:lang w:eastAsia="es-MX"/>
              </w:rPr>
            </w:pPr>
            <w:r w:rsidRPr="00202CF6">
              <w:rPr>
                <w:rFonts w:eastAsia="Times New Roman" w:cs="Arial"/>
                <w:sz w:val="20"/>
                <w:szCs w:val="20"/>
                <w:lang w:eastAsia="es-MX"/>
              </w:rPr>
              <w:lastRenderedPageBreak/>
              <w:t xml:space="preserve">Cambio propuesto para efectos de </w:t>
            </w:r>
            <w:r w:rsidR="00366FA6">
              <w:rPr>
                <w:rFonts w:eastAsia="Times New Roman" w:cs="Arial"/>
                <w:sz w:val="20"/>
                <w:szCs w:val="20"/>
                <w:lang w:eastAsia="es-MX"/>
              </w:rPr>
              <w:t xml:space="preserve">precisar el formato en que debe presentarse la información, para </w:t>
            </w:r>
            <w:r w:rsidRPr="00202CF6">
              <w:rPr>
                <w:rFonts w:eastAsia="Times New Roman" w:cs="Arial"/>
                <w:sz w:val="20"/>
                <w:szCs w:val="20"/>
                <w:lang w:eastAsia="es-MX"/>
              </w:rPr>
              <w:t>mayor claridad.</w:t>
            </w:r>
          </w:p>
          <w:p w:rsidR="00366FA6" w:rsidRPr="00366FA6" w:rsidRDefault="00366FA6" w:rsidP="00B310B3">
            <w:pPr>
              <w:rPr>
                <w:rFonts w:eastAsia="Times New Roman" w:cs="Arial"/>
                <w:sz w:val="20"/>
                <w:szCs w:val="20"/>
                <w:lang w:eastAsia="es-MX"/>
              </w:rPr>
            </w:pPr>
          </w:p>
          <w:p w:rsidR="00366FA6" w:rsidRDefault="00366FA6" w:rsidP="00366FA6">
            <w:pPr>
              <w:rPr>
                <w:rFonts w:eastAsia="Times New Roman" w:cs="Arial"/>
                <w:sz w:val="20"/>
                <w:szCs w:val="20"/>
                <w:lang w:eastAsia="es-MX"/>
              </w:rPr>
            </w:pPr>
          </w:p>
          <w:p w:rsidR="005E6EF0" w:rsidRPr="00B310B3" w:rsidRDefault="005E6EF0" w:rsidP="00B310B3">
            <w:pPr>
              <w:tabs>
                <w:tab w:val="left" w:pos="1094"/>
              </w:tabs>
              <w:rPr>
                <w:rFonts w:eastAsia="Times New Roman" w:cs="Arial"/>
                <w:sz w:val="20"/>
                <w:szCs w:val="20"/>
                <w:lang w:eastAsia="es-MX"/>
              </w:rPr>
            </w:pPr>
          </w:p>
        </w:tc>
      </w:tr>
      <w:tr w:rsidR="005E6EF0" w:rsidRPr="000C2AAE" w:rsidTr="00BD0273">
        <w:trPr>
          <w:trHeight w:val="1652"/>
          <w:jc w:val="center"/>
        </w:trPr>
        <w:tc>
          <w:tcPr>
            <w:tcW w:w="240" w:type="pct"/>
          </w:tcPr>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r>
              <w:rPr>
                <w:rFonts w:eastAsia="Times New Roman" w:cs="Arial"/>
                <w:b/>
                <w:bCs/>
                <w:color w:val="000000"/>
                <w:sz w:val="20"/>
                <w:szCs w:val="20"/>
                <w:lang w:eastAsia="es-MX"/>
              </w:rPr>
              <w:t>5</w:t>
            </w:r>
          </w:p>
        </w:tc>
        <w:tc>
          <w:tcPr>
            <w:tcW w:w="787" w:type="pct"/>
            <w:vAlign w:val="center"/>
          </w:tcPr>
          <w:p w:rsidR="005E6EF0" w:rsidRPr="00AA5724" w:rsidRDefault="005E6EF0" w:rsidP="00FB2FA7">
            <w:pPr>
              <w:pStyle w:val="1TitPrin"/>
            </w:pPr>
            <w:r w:rsidRPr="00165A0C">
              <w:t>4.2 Servicio de Reventa de Internet</w:t>
            </w:r>
          </w:p>
        </w:tc>
        <w:tc>
          <w:tcPr>
            <w:tcW w:w="605" w:type="pct"/>
            <w:shd w:val="clear" w:color="auto" w:fill="auto"/>
            <w:vAlign w:val="center"/>
          </w:tcPr>
          <w:p w:rsidR="005E6EF0" w:rsidRPr="00F66F8F" w:rsidRDefault="005E6EF0" w:rsidP="00FB2FA7">
            <w:pPr>
              <w:pStyle w:val="IFTnormal"/>
              <w:spacing w:after="0"/>
              <w:jc w:val="center"/>
              <w:rPr>
                <w:rFonts w:asciiTheme="minorHAnsi" w:eastAsia="Times New Roman" w:hAnsiTheme="minorHAnsi" w:cstheme="minorHAnsi"/>
                <w:b/>
                <w:bCs w:val="0"/>
                <w:color w:val="000000"/>
                <w:sz w:val="20"/>
                <w:szCs w:val="20"/>
                <w:lang w:eastAsia="es-MX"/>
              </w:rPr>
            </w:pPr>
            <w:r w:rsidRPr="00F66F8F">
              <w:rPr>
                <w:rFonts w:asciiTheme="minorHAnsi" w:eastAsia="Times New Roman" w:hAnsiTheme="minorHAnsi" w:cstheme="minorHAnsi"/>
                <w:b/>
                <w:bCs w:val="0"/>
                <w:color w:val="000000"/>
                <w:sz w:val="20"/>
                <w:szCs w:val="20"/>
                <w:lang w:eastAsia="es-MX"/>
              </w:rPr>
              <w:t>P</w:t>
            </w:r>
            <w:r>
              <w:rPr>
                <w:rFonts w:asciiTheme="minorHAnsi" w:eastAsia="Times New Roman" w:hAnsiTheme="minorHAnsi" w:cstheme="minorHAnsi"/>
                <w:b/>
                <w:bCs w:val="0"/>
                <w:color w:val="000000"/>
                <w:sz w:val="20"/>
                <w:szCs w:val="20"/>
                <w:lang w:eastAsia="es-MX"/>
              </w:rPr>
              <w:t>lazo p</w:t>
            </w:r>
            <w:r w:rsidRPr="00F66F8F">
              <w:rPr>
                <w:rFonts w:asciiTheme="minorHAnsi" w:eastAsia="Times New Roman" w:hAnsiTheme="minorHAnsi" w:cstheme="minorHAnsi"/>
                <w:b/>
                <w:bCs w:val="0"/>
                <w:color w:val="000000"/>
                <w:sz w:val="20"/>
                <w:szCs w:val="20"/>
                <w:lang w:eastAsia="es-MX"/>
              </w:rPr>
              <w:t xml:space="preserve">ublicación </w:t>
            </w:r>
            <w:r>
              <w:rPr>
                <w:rFonts w:asciiTheme="minorHAnsi" w:eastAsia="Times New Roman" w:hAnsiTheme="minorHAnsi" w:cstheme="minorHAnsi"/>
                <w:b/>
                <w:bCs w:val="0"/>
                <w:color w:val="000000"/>
                <w:sz w:val="20"/>
                <w:szCs w:val="20"/>
                <w:lang w:eastAsia="es-MX"/>
              </w:rPr>
              <w:t>o</w:t>
            </w:r>
            <w:r w:rsidRPr="00F66F8F">
              <w:rPr>
                <w:rFonts w:asciiTheme="minorHAnsi" w:eastAsia="Times New Roman" w:hAnsiTheme="minorHAnsi" w:cstheme="minorHAnsi"/>
                <w:b/>
                <w:bCs w:val="0"/>
                <w:color w:val="000000"/>
                <w:sz w:val="20"/>
                <w:szCs w:val="20"/>
                <w:lang w:eastAsia="es-MX"/>
              </w:rPr>
              <w:t>ferta</w:t>
            </w:r>
            <w:r>
              <w:rPr>
                <w:rFonts w:asciiTheme="minorHAnsi" w:eastAsia="Times New Roman" w:hAnsiTheme="minorHAnsi" w:cstheme="minorHAnsi"/>
                <w:b/>
                <w:bCs w:val="0"/>
                <w:color w:val="000000"/>
                <w:sz w:val="20"/>
                <w:szCs w:val="20"/>
                <w:lang w:eastAsia="es-MX"/>
              </w:rPr>
              <w:t>s</w:t>
            </w:r>
            <w:r w:rsidRPr="00F66F8F">
              <w:rPr>
                <w:rFonts w:asciiTheme="minorHAnsi" w:eastAsia="Times New Roman" w:hAnsiTheme="minorHAnsi" w:cstheme="minorHAnsi"/>
                <w:b/>
                <w:bCs w:val="0"/>
                <w:color w:val="000000"/>
                <w:sz w:val="20"/>
                <w:szCs w:val="20"/>
                <w:lang w:eastAsia="es-MX"/>
              </w:rPr>
              <w:t xml:space="preserve"> </w:t>
            </w:r>
            <w:r>
              <w:rPr>
                <w:rFonts w:asciiTheme="minorHAnsi" w:eastAsia="Times New Roman" w:hAnsiTheme="minorHAnsi" w:cstheme="minorHAnsi"/>
                <w:b/>
                <w:bCs w:val="0"/>
                <w:color w:val="000000"/>
                <w:sz w:val="20"/>
                <w:szCs w:val="20"/>
                <w:lang w:eastAsia="es-MX"/>
              </w:rPr>
              <w:t>c</w:t>
            </w:r>
            <w:r w:rsidRPr="00F66F8F">
              <w:rPr>
                <w:rFonts w:asciiTheme="minorHAnsi" w:eastAsia="Times New Roman" w:hAnsiTheme="minorHAnsi" w:cstheme="minorHAnsi"/>
                <w:b/>
                <w:bCs w:val="0"/>
                <w:color w:val="000000"/>
                <w:sz w:val="20"/>
                <w:szCs w:val="20"/>
                <w:lang w:eastAsia="es-MX"/>
              </w:rPr>
              <w:t xml:space="preserve">omercial SRI </w:t>
            </w:r>
          </w:p>
          <w:p w:rsidR="005E6EF0" w:rsidRPr="005154B5" w:rsidRDefault="005E6EF0" w:rsidP="00FB2FA7">
            <w:pPr>
              <w:pStyle w:val="IFTnormal"/>
              <w:spacing w:after="0"/>
              <w:jc w:val="center"/>
              <w:rPr>
                <w:rFonts w:asciiTheme="minorHAnsi" w:eastAsia="Times New Roman" w:hAnsiTheme="minorHAnsi" w:cstheme="minorHAnsi"/>
                <w:b/>
                <w:bCs w:val="0"/>
                <w:color w:val="000000"/>
                <w:sz w:val="20"/>
                <w:szCs w:val="20"/>
                <w:lang w:eastAsia="es-MX"/>
              </w:rPr>
            </w:pPr>
            <w:r>
              <w:rPr>
                <w:rFonts w:asciiTheme="minorHAnsi" w:eastAsia="Times New Roman" w:hAnsiTheme="minorHAnsi" w:cstheme="minorHAnsi"/>
                <w:color w:val="000000"/>
                <w:sz w:val="20"/>
                <w:szCs w:val="20"/>
                <w:lang w:eastAsia="es-MX"/>
              </w:rPr>
              <w:t>(página 36)</w:t>
            </w:r>
          </w:p>
        </w:tc>
        <w:tc>
          <w:tcPr>
            <w:tcW w:w="1575" w:type="pct"/>
            <w:shd w:val="clear" w:color="auto" w:fill="auto"/>
          </w:tcPr>
          <w:p w:rsidR="005E6EF0" w:rsidRDefault="005E6EF0" w:rsidP="00FB2FA7">
            <w:pPr>
              <w:pStyle w:val="IFTnormal"/>
              <w:spacing w:after="0"/>
              <w:rPr>
                <w:rFonts w:asciiTheme="minorHAnsi" w:hAnsiTheme="minorHAnsi"/>
                <w:b/>
                <w:sz w:val="20"/>
                <w:szCs w:val="20"/>
                <w:lang w:eastAsia="es-MX"/>
              </w:rPr>
            </w:pPr>
            <w:r w:rsidRPr="005D519E">
              <w:rPr>
                <w:rFonts w:asciiTheme="minorHAnsi" w:hAnsiTheme="minorHAnsi"/>
                <w:b/>
                <w:sz w:val="20"/>
                <w:szCs w:val="20"/>
                <w:lang w:eastAsia="es-MX"/>
              </w:rPr>
              <w:t>4.2 Servicio de Reventa de Internet</w:t>
            </w:r>
          </w:p>
          <w:p w:rsidR="005E6EF0" w:rsidRPr="00CD262D" w:rsidRDefault="005E6EF0" w:rsidP="00FB2FA7">
            <w:pPr>
              <w:pStyle w:val="IFTnormal"/>
              <w:spacing w:after="0"/>
              <w:rPr>
                <w:rFonts w:asciiTheme="minorHAnsi" w:hAnsiTheme="minorHAnsi"/>
                <w:sz w:val="20"/>
                <w:szCs w:val="20"/>
                <w:lang w:eastAsia="es-MX"/>
              </w:rPr>
            </w:pPr>
            <w:r w:rsidRPr="00CD262D">
              <w:rPr>
                <w:rFonts w:asciiTheme="minorHAnsi" w:hAnsiTheme="minorHAnsi"/>
                <w:sz w:val="20"/>
                <w:szCs w:val="20"/>
                <w:lang w:eastAsia="es-MX"/>
              </w:rPr>
              <w:t>…</w:t>
            </w:r>
          </w:p>
          <w:p w:rsidR="005E6EF0" w:rsidRDefault="005E6EF0" w:rsidP="00FB2FA7">
            <w:pPr>
              <w:spacing w:after="0" w:line="240" w:lineRule="auto"/>
              <w:jc w:val="both"/>
              <w:rPr>
                <w:rFonts w:cs="Arial"/>
                <w:bCs/>
                <w:color w:val="548DD4" w:themeColor="text2" w:themeTint="99"/>
                <w:sz w:val="20"/>
                <w:szCs w:val="20"/>
              </w:rPr>
            </w:pPr>
            <w:r w:rsidRPr="00662938">
              <w:rPr>
                <w:rFonts w:cstheme="minorHAnsi"/>
                <w:sz w:val="20"/>
                <w:szCs w:val="20"/>
                <w:lang w:eastAsia="es-MX"/>
              </w:rPr>
              <w:t>En relación con lo anterior, Telmex/Telnor deberán hacer disponibles todas y cada una de las ofertas comerciales que le sean autorizadas por el Instituto para el SRI, en el entendido de que los servicios de terceros no forman parte de la OREDA.</w:t>
            </w:r>
            <w:r>
              <w:rPr>
                <w:rFonts w:cs="Arial"/>
                <w:b/>
                <w:color w:val="548DD4" w:themeColor="text2" w:themeTint="99"/>
                <w:sz w:val="20"/>
                <w:szCs w:val="20"/>
              </w:rPr>
              <w:t xml:space="preserve"> </w:t>
            </w:r>
            <w:r w:rsidRPr="00034902">
              <w:rPr>
                <w:rFonts w:cs="Arial"/>
                <w:bCs/>
                <w:color w:val="548DD4" w:themeColor="text2" w:themeTint="99"/>
                <w:sz w:val="20"/>
                <w:szCs w:val="20"/>
              </w:rPr>
              <w:t>Para ello, Telmex/Telnor publicará y pondrá en operación las nuevas ofertas comerciales autorizadas por el Instituto en el SEG a más tardar en cinco días hábiles posteriores a su autorización.</w:t>
            </w:r>
          </w:p>
          <w:p w:rsidR="005E6EF0" w:rsidRPr="005D5C87" w:rsidRDefault="005E6EF0" w:rsidP="00FB2FA7">
            <w:pPr>
              <w:spacing w:after="0" w:line="240" w:lineRule="auto"/>
              <w:jc w:val="both"/>
              <w:rPr>
                <w:rFonts w:cstheme="minorHAnsi"/>
                <w:b/>
                <w:sz w:val="20"/>
                <w:szCs w:val="20"/>
                <w:lang w:eastAsia="es-MX"/>
              </w:rPr>
            </w:pPr>
            <w:r w:rsidRPr="00FB4EB7">
              <w:rPr>
                <w:rFonts w:cstheme="minorHAnsi"/>
                <w:sz w:val="20"/>
                <w:szCs w:val="20"/>
              </w:rPr>
              <w:t>...</w:t>
            </w:r>
          </w:p>
        </w:tc>
        <w:tc>
          <w:tcPr>
            <w:tcW w:w="1792" w:type="pct"/>
            <w:tcBorders>
              <w:top w:val="single" w:sz="4" w:space="0" w:color="000000" w:themeColor="text1"/>
            </w:tcBorders>
          </w:tcPr>
          <w:p w:rsidR="005E6EF0" w:rsidRPr="00202CF6" w:rsidRDefault="005E6EF0" w:rsidP="00FB2FA7">
            <w:pPr>
              <w:spacing w:after="0" w:line="240" w:lineRule="auto"/>
              <w:jc w:val="both"/>
              <w:rPr>
                <w:rFonts w:eastAsia="Times New Roman" w:cs="Arial"/>
                <w:sz w:val="20"/>
                <w:szCs w:val="20"/>
                <w:lang w:eastAsia="es-MX"/>
              </w:rPr>
            </w:pPr>
            <w:r w:rsidRPr="00202CF6">
              <w:rPr>
                <w:rFonts w:eastAsia="Times New Roman" w:cs="Arial"/>
                <w:sz w:val="20"/>
                <w:szCs w:val="20"/>
                <w:lang w:eastAsia="es-MX"/>
              </w:rPr>
              <w:t xml:space="preserve">Se propone </w:t>
            </w:r>
            <w:r w:rsidR="00366FA6">
              <w:rPr>
                <w:rFonts w:eastAsia="Times New Roman" w:cs="Arial"/>
                <w:sz w:val="20"/>
                <w:szCs w:val="20"/>
                <w:lang w:eastAsia="es-MX"/>
              </w:rPr>
              <w:t xml:space="preserve">la adicción del mismo texto contenido en los </w:t>
            </w:r>
            <w:r w:rsidR="00366FA6" w:rsidRPr="00202CF6">
              <w:rPr>
                <w:rFonts w:eastAsia="Times New Roman" w:cs="Arial"/>
                <w:sz w:val="20"/>
                <w:szCs w:val="20"/>
                <w:lang w:eastAsia="es-MX"/>
              </w:rPr>
              <w:t>numerales 4.1 y 4.3.</w:t>
            </w:r>
            <w:r w:rsidR="00366FA6">
              <w:rPr>
                <w:rFonts w:eastAsia="Times New Roman" w:cs="Arial"/>
                <w:sz w:val="20"/>
                <w:szCs w:val="20"/>
                <w:lang w:eastAsia="es-MX"/>
              </w:rPr>
              <w:t xml:space="preserve">para homologar que en SRI también aplica </w:t>
            </w:r>
            <w:r w:rsidR="004B6B73">
              <w:rPr>
                <w:rFonts w:eastAsia="Times New Roman" w:cs="Arial"/>
                <w:sz w:val="20"/>
                <w:szCs w:val="20"/>
                <w:lang w:eastAsia="es-MX"/>
              </w:rPr>
              <w:t xml:space="preserve">el </w:t>
            </w:r>
            <w:r w:rsidR="00366FA6">
              <w:rPr>
                <w:rFonts w:eastAsia="Times New Roman" w:cs="Arial"/>
                <w:sz w:val="20"/>
                <w:szCs w:val="20"/>
                <w:lang w:eastAsia="es-MX"/>
              </w:rPr>
              <w:t xml:space="preserve">mismo </w:t>
            </w:r>
            <w:r w:rsidRPr="00202CF6">
              <w:rPr>
                <w:rFonts w:eastAsia="Times New Roman" w:cs="Arial"/>
                <w:sz w:val="20"/>
                <w:szCs w:val="20"/>
                <w:lang w:eastAsia="es-MX"/>
              </w:rPr>
              <w:t xml:space="preserve"> plazo máximo para publicar y poner en operación en el SEG las nuevas ofertas </w:t>
            </w:r>
            <w:r w:rsidR="005A73C3" w:rsidRPr="00202CF6">
              <w:rPr>
                <w:rFonts w:eastAsia="Times New Roman" w:cs="Arial"/>
                <w:sz w:val="20"/>
                <w:szCs w:val="20"/>
                <w:lang w:eastAsia="es-MX"/>
              </w:rPr>
              <w:t>comerciales.</w:t>
            </w:r>
          </w:p>
          <w:p w:rsidR="005E6EF0" w:rsidRPr="00EA3947" w:rsidRDefault="005E6EF0" w:rsidP="00FB2FA7">
            <w:pPr>
              <w:spacing w:after="0" w:line="240" w:lineRule="auto"/>
              <w:jc w:val="both"/>
              <w:rPr>
                <w:rFonts w:eastAsia="Times New Roman" w:cs="Arial"/>
                <w:color w:val="002060"/>
                <w:sz w:val="20"/>
                <w:szCs w:val="20"/>
                <w:lang w:eastAsia="es-MX"/>
              </w:rPr>
            </w:pPr>
          </w:p>
        </w:tc>
      </w:tr>
      <w:tr w:rsidR="005E6EF0" w:rsidRPr="000C2AAE" w:rsidTr="00BD0273">
        <w:trPr>
          <w:trHeight w:val="1652"/>
          <w:jc w:val="center"/>
        </w:trPr>
        <w:tc>
          <w:tcPr>
            <w:tcW w:w="240" w:type="pct"/>
            <w:tcBorders>
              <w:top w:val="single" w:sz="4" w:space="0" w:color="auto"/>
              <w:left w:val="single" w:sz="4" w:space="0" w:color="auto"/>
              <w:bottom w:val="single" w:sz="4" w:space="0" w:color="auto"/>
              <w:right w:val="single" w:sz="4" w:space="0" w:color="auto"/>
            </w:tcBorders>
          </w:tcPr>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Default="005E6EF0" w:rsidP="00FB2FA7">
            <w:pPr>
              <w:spacing w:after="0" w:line="240" w:lineRule="auto"/>
              <w:jc w:val="center"/>
              <w:rPr>
                <w:rFonts w:eastAsia="Times New Roman" w:cs="Arial"/>
                <w:color w:val="000000"/>
                <w:sz w:val="20"/>
                <w:szCs w:val="20"/>
                <w:lang w:eastAsia="es-MX"/>
              </w:rPr>
            </w:pPr>
          </w:p>
          <w:p w:rsidR="005E6EF0" w:rsidRPr="006F5386" w:rsidRDefault="005E6EF0" w:rsidP="00FB2FA7">
            <w:pPr>
              <w:spacing w:after="0" w:line="240" w:lineRule="auto"/>
              <w:jc w:val="center"/>
              <w:rPr>
                <w:rFonts w:eastAsia="Times New Roman" w:cs="Arial"/>
                <w:b/>
                <w:bCs/>
                <w:color w:val="000000"/>
                <w:sz w:val="20"/>
                <w:szCs w:val="20"/>
                <w:lang w:eastAsia="es-MX"/>
              </w:rPr>
            </w:pPr>
            <w:r>
              <w:rPr>
                <w:rFonts w:eastAsia="Times New Roman" w:cs="Arial"/>
                <w:b/>
                <w:bCs/>
                <w:color w:val="000000"/>
                <w:sz w:val="20"/>
                <w:szCs w:val="20"/>
                <w:lang w:eastAsia="es-MX"/>
              </w:rPr>
              <w:t>6</w:t>
            </w:r>
          </w:p>
        </w:tc>
        <w:tc>
          <w:tcPr>
            <w:tcW w:w="787" w:type="pct"/>
            <w:tcBorders>
              <w:top w:val="single" w:sz="4" w:space="0" w:color="auto"/>
              <w:left w:val="single" w:sz="4" w:space="0" w:color="auto"/>
              <w:bottom w:val="single" w:sz="4" w:space="0" w:color="auto"/>
              <w:right w:val="single" w:sz="4" w:space="0" w:color="auto"/>
            </w:tcBorders>
            <w:vAlign w:val="center"/>
          </w:tcPr>
          <w:p w:rsidR="005E6EF0" w:rsidRPr="000C2AAE" w:rsidRDefault="005E6EF0" w:rsidP="00FB2FA7">
            <w:pPr>
              <w:pStyle w:val="1TitPrin"/>
            </w:pPr>
            <w:r>
              <w:t xml:space="preserve">4.7 </w:t>
            </w:r>
            <w:r w:rsidRPr="000C2AAE">
              <w:t>Procedimientos de contratación, modificación y baja de los servicios de Reventa</w:t>
            </w:r>
          </w:p>
          <w:p w:rsidR="005E6EF0" w:rsidRPr="000C2AAE" w:rsidRDefault="005E6EF0" w:rsidP="00FB2FA7">
            <w:pPr>
              <w:pStyle w:val="1TitPrin"/>
            </w:pP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rsidR="005E6EF0" w:rsidRPr="00A65EBA" w:rsidRDefault="005E6EF0" w:rsidP="00FB2FA7">
            <w:pPr>
              <w:spacing w:after="0" w:line="240" w:lineRule="auto"/>
              <w:jc w:val="center"/>
              <w:rPr>
                <w:rFonts w:eastAsia="Times New Roman" w:cs="Arial"/>
                <w:b/>
                <w:bCs/>
                <w:color w:val="000000"/>
                <w:sz w:val="20"/>
                <w:szCs w:val="20"/>
                <w:lang w:eastAsia="es-MX"/>
              </w:rPr>
            </w:pPr>
            <w:r w:rsidRPr="00A65EBA">
              <w:rPr>
                <w:rFonts w:eastAsia="Times New Roman" w:cs="Arial"/>
                <w:b/>
                <w:bCs/>
                <w:color w:val="000000"/>
                <w:sz w:val="20"/>
                <w:szCs w:val="20"/>
                <w:lang w:eastAsia="es-MX"/>
              </w:rPr>
              <w:t>Cobro de trabajos realizados previos a la fecha de habilitación</w:t>
            </w:r>
          </w:p>
          <w:p w:rsidR="005E6EF0" w:rsidRPr="000C2AAE" w:rsidRDefault="005E6EF0" w:rsidP="00FB2FA7">
            <w:pPr>
              <w:spacing w:after="0" w:line="240" w:lineRule="auto"/>
              <w:jc w:val="center"/>
              <w:rPr>
                <w:rFonts w:eastAsia="Times New Roman" w:cs="Arial"/>
                <w:color w:val="000000"/>
                <w:sz w:val="20"/>
                <w:szCs w:val="20"/>
                <w:lang w:eastAsia="es-MX"/>
              </w:rPr>
            </w:pPr>
            <w:r>
              <w:rPr>
                <w:rFonts w:eastAsia="Times New Roman" w:cs="Arial"/>
                <w:color w:val="000000"/>
                <w:sz w:val="20"/>
                <w:szCs w:val="20"/>
                <w:lang w:eastAsia="es-MX"/>
              </w:rPr>
              <w:t>(página 43)</w:t>
            </w:r>
          </w:p>
        </w:tc>
        <w:tc>
          <w:tcPr>
            <w:tcW w:w="1575" w:type="pct"/>
            <w:tcBorders>
              <w:top w:val="single" w:sz="4" w:space="0" w:color="auto"/>
              <w:left w:val="single" w:sz="4" w:space="0" w:color="auto"/>
              <w:bottom w:val="single" w:sz="4" w:space="0" w:color="auto"/>
              <w:right w:val="single" w:sz="4" w:space="0" w:color="auto"/>
            </w:tcBorders>
            <w:shd w:val="clear" w:color="auto" w:fill="auto"/>
            <w:vAlign w:val="center"/>
          </w:tcPr>
          <w:p w:rsidR="005E6EF0" w:rsidRDefault="005E6EF0" w:rsidP="00FB2FA7">
            <w:pPr>
              <w:pStyle w:val="IFTnormal"/>
              <w:spacing w:after="0" w:line="240" w:lineRule="auto"/>
              <w:rPr>
                <w:rFonts w:asciiTheme="minorHAnsi" w:hAnsiTheme="minorHAnsi"/>
                <w:b/>
                <w:bCs w:val="0"/>
                <w:sz w:val="20"/>
                <w:szCs w:val="20"/>
              </w:rPr>
            </w:pPr>
            <w:r>
              <w:rPr>
                <w:rFonts w:asciiTheme="minorHAnsi" w:hAnsiTheme="minorHAnsi"/>
                <w:b/>
                <w:bCs w:val="0"/>
                <w:sz w:val="20"/>
                <w:szCs w:val="20"/>
              </w:rPr>
              <w:t>4.7 Procedimientos de contratación, modificación y baja de los servicios de Reventa</w:t>
            </w:r>
          </w:p>
          <w:p w:rsidR="005E6EF0" w:rsidRPr="00FB4EB7" w:rsidRDefault="005E6EF0" w:rsidP="00FB2FA7">
            <w:pPr>
              <w:pStyle w:val="IFTnormal"/>
              <w:spacing w:after="0" w:line="240" w:lineRule="auto"/>
              <w:rPr>
                <w:rFonts w:asciiTheme="minorHAnsi" w:hAnsiTheme="minorHAnsi"/>
                <w:b/>
                <w:bCs w:val="0"/>
                <w:sz w:val="20"/>
                <w:szCs w:val="20"/>
              </w:rPr>
            </w:pPr>
          </w:p>
          <w:p w:rsidR="005E6EF0" w:rsidRPr="000C2AAE" w:rsidRDefault="005E6EF0" w:rsidP="00FB2FA7">
            <w:pPr>
              <w:pStyle w:val="IFTnormal"/>
              <w:spacing w:after="0" w:line="240" w:lineRule="auto"/>
              <w:rPr>
                <w:rFonts w:asciiTheme="minorHAnsi" w:hAnsiTheme="minorHAnsi"/>
                <w:sz w:val="20"/>
                <w:szCs w:val="20"/>
              </w:rPr>
            </w:pPr>
            <w:r w:rsidRPr="000C2AAE">
              <w:rPr>
                <w:rFonts w:asciiTheme="minorHAnsi" w:hAnsiTheme="minorHAnsi"/>
                <w:sz w:val="20"/>
                <w:szCs w:val="20"/>
              </w:rPr>
              <w:t>Queda establecido que, mediante el envío de la solicitud, el CS consiente efectuar el pago por las actividades a realizar, así como por los elementos de cobro que conforman el (los) servicio(s), en el momento que se indique en el procedimiento. Asimismo, si el CS rechaza el servicio o decide no continuar con el procedimiento, deberá liquidar</w:t>
            </w:r>
            <w:r w:rsidR="00202CF6">
              <w:rPr>
                <w:rFonts w:asciiTheme="minorHAnsi" w:hAnsiTheme="minorHAnsi"/>
                <w:sz w:val="20"/>
                <w:szCs w:val="20"/>
              </w:rPr>
              <w:t xml:space="preserve"> </w:t>
            </w:r>
            <w:r w:rsidR="00202CF6" w:rsidRPr="00202CF6">
              <w:rPr>
                <w:rFonts w:asciiTheme="minorHAnsi" w:eastAsia="Times New Roman" w:hAnsiTheme="minorHAnsi" w:cstheme="minorHAnsi"/>
                <w:b/>
                <w:bCs w:val="0"/>
                <w:strike/>
                <w:color w:val="FF0000"/>
                <w:sz w:val="20"/>
                <w:szCs w:val="20"/>
                <w:lang w:eastAsia="es-ES"/>
              </w:rPr>
              <w:t>el monto</w:t>
            </w:r>
            <w:r w:rsidR="00202CF6">
              <w:rPr>
                <w:rFonts w:asciiTheme="minorHAnsi" w:eastAsia="Times New Roman" w:hAnsiTheme="minorHAnsi" w:cstheme="minorHAnsi"/>
                <w:b/>
                <w:bCs w:val="0"/>
                <w:strike/>
                <w:color w:val="FF0000"/>
                <w:sz w:val="20"/>
                <w:szCs w:val="20"/>
                <w:lang w:eastAsia="es-ES"/>
              </w:rPr>
              <w:t xml:space="preserve"> generado por las actividades realizadas hasta el momento en que decidió terminar el procedimiento</w:t>
            </w:r>
            <w:r>
              <w:rPr>
                <w:rFonts w:asciiTheme="minorHAnsi" w:hAnsiTheme="minorHAnsi"/>
                <w:sz w:val="20"/>
                <w:szCs w:val="20"/>
              </w:rPr>
              <w:t xml:space="preserve"> </w:t>
            </w:r>
            <w:r w:rsidRPr="00202CF6">
              <w:rPr>
                <w:rFonts w:asciiTheme="minorHAnsi" w:eastAsiaTheme="minorHAnsi" w:hAnsiTheme="minorHAnsi" w:cs="Arial"/>
                <w:color w:val="548DD4" w:themeColor="text2" w:themeTint="99"/>
                <w:sz w:val="20"/>
                <w:szCs w:val="20"/>
              </w:rPr>
              <w:t>los gastos estipulados como “Recuperación de costos erogados por cancelación del CS”</w:t>
            </w:r>
            <w:r>
              <w:rPr>
                <w:rFonts w:asciiTheme="minorHAnsi" w:hAnsiTheme="minorHAnsi"/>
                <w:sz w:val="20"/>
                <w:szCs w:val="20"/>
              </w:rPr>
              <w:t>.</w:t>
            </w:r>
            <w:r w:rsidRPr="000C2AAE">
              <w:rPr>
                <w:rFonts w:asciiTheme="minorHAnsi" w:hAnsiTheme="minorHAnsi"/>
                <w:sz w:val="20"/>
                <w:szCs w:val="20"/>
              </w:rPr>
              <w:t xml:space="preserve"> Si la solicitud es cancelada con al menos tres días de anticipación a la programación de la habilitación, no aplicará cobro alguno.</w:t>
            </w:r>
          </w:p>
          <w:p w:rsidR="005E6EF0" w:rsidRPr="00FB4EB7" w:rsidRDefault="005E6EF0" w:rsidP="00FB2FA7">
            <w:pPr>
              <w:spacing w:after="0"/>
              <w:jc w:val="both"/>
              <w:rPr>
                <w:bCs/>
                <w:sz w:val="20"/>
                <w:szCs w:val="20"/>
              </w:rPr>
            </w:pPr>
            <w:r w:rsidRPr="00FB4EB7">
              <w:rPr>
                <w:bCs/>
                <w:sz w:val="20"/>
                <w:szCs w:val="20"/>
              </w:rPr>
              <w:t>…</w:t>
            </w:r>
          </w:p>
        </w:tc>
        <w:tc>
          <w:tcPr>
            <w:tcW w:w="1792" w:type="pct"/>
            <w:tcBorders>
              <w:top w:val="single" w:sz="4" w:space="0" w:color="auto"/>
              <w:left w:val="single" w:sz="4" w:space="0" w:color="auto"/>
              <w:bottom w:val="single" w:sz="4" w:space="0" w:color="auto"/>
              <w:right w:val="single" w:sz="4" w:space="0" w:color="auto"/>
            </w:tcBorders>
          </w:tcPr>
          <w:p w:rsidR="00202CF6" w:rsidRDefault="00202CF6" w:rsidP="0029702F">
            <w:pPr>
              <w:spacing w:after="0" w:line="240" w:lineRule="auto"/>
              <w:jc w:val="both"/>
              <w:rPr>
                <w:rFonts w:eastAsia="Times New Roman" w:cs="Arial"/>
                <w:sz w:val="20"/>
                <w:szCs w:val="20"/>
                <w:lang w:eastAsia="es-MX"/>
              </w:rPr>
            </w:pPr>
          </w:p>
          <w:p w:rsidR="004B6B73" w:rsidRDefault="004B6B73" w:rsidP="004B6B73">
            <w:pPr>
              <w:spacing w:after="0" w:line="240" w:lineRule="auto"/>
              <w:jc w:val="both"/>
              <w:rPr>
                <w:rFonts w:eastAsia="Times New Roman" w:cs="Arial"/>
                <w:sz w:val="20"/>
                <w:szCs w:val="20"/>
                <w:lang w:eastAsia="es-MX"/>
              </w:rPr>
            </w:pPr>
            <w:r>
              <w:rPr>
                <w:rFonts w:eastAsia="Times New Roman" w:cs="Arial"/>
                <w:sz w:val="20"/>
                <w:szCs w:val="20"/>
                <w:lang w:eastAsia="es-MX"/>
              </w:rPr>
              <w:t>Ya se autorizó que el CS es consciente de efectuar el pago por las actividades realizadas y los elementos de cobró que conforman el servicio que se hayan generado hasta el momento en que el CS decidió no continuar con la contratación, modificar su solicitud o dar de baja los servicios</w:t>
            </w:r>
            <w:r w:rsidR="00DA289E">
              <w:rPr>
                <w:rFonts w:eastAsia="Times New Roman" w:cs="Arial"/>
                <w:sz w:val="20"/>
                <w:szCs w:val="20"/>
                <w:lang w:eastAsia="es-MX"/>
              </w:rPr>
              <w:t xml:space="preserve"> de reventa. Al momento</w:t>
            </w:r>
            <w:r w:rsidR="00B22521">
              <w:rPr>
                <w:rFonts w:eastAsia="Times New Roman" w:cs="Arial"/>
                <w:sz w:val="20"/>
                <w:szCs w:val="20"/>
                <w:lang w:eastAsia="es-MX"/>
              </w:rPr>
              <w:t>,</w:t>
            </w:r>
            <w:r w:rsidR="00DA289E">
              <w:rPr>
                <w:rFonts w:eastAsia="Times New Roman" w:cs="Arial"/>
                <w:sz w:val="20"/>
                <w:szCs w:val="20"/>
                <w:lang w:eastAsia="es-MX"/>
              </w:rPr>
              <w:t xml:space="preserve"> el cobro se define en función de las negociaciones que se tienen con cada CS cuando se presenta el caso lo cual genera costos y distrae recursos para ambas partes</w:t>
            </w:r>
            <w:r w:rsidR="00B22521">
              <w:rPr>
                <w:rFonts w:eastAsia="Times New Roman" w:cs="Arial"/>
                <w:sz w:val="20"/>
                <w:szCs w:val="20"/>
                <w:lang w:eastAsia="es-MX"/>
              </w:rPr>
              <w:t>;</w:t>
            </w:r>
            <w:r w:rsidR="00DA289E">
              <w:rPr>
                <w:rFonts w:eastAsia="Times New Roman" w:cs="Arial"/>
                <w:sz w:val="20"/>
                <w:szCs w:val="20"/>
                <w:lang w:eastAsia="es-MX"/>
              </w:rPr>
              <w:t xml:space="preserve"> por lo anterior</w:t>
            </w:r>
            <w:r w:rsidR="00B22521">
              <w:rPr>
                <w:rFonts w:eastAsia="Times New Roman" w:cs="Arial"/>
                <w:sz w:val="20"/>
                <w:szCs w:val="20"/>
                <w:lang w:eastAsia="es-MX"/>
              </w:rPr>
              <w:t>,</w:t>
            </w:r>
            <w:r w:rsidR="00DA289E">
              <w:rPr>
                <w:rFonts w:eastAsia="Times New Roman" w:cs="Arial"/>
                <w:sz w:val="20"/>
                <w:szCs w:val="20"/>
                <w:lang w:eastAsia="es-MX"/>
              </w:rPr>
              <w:t xml:space="preserve"> se solicita que se establezca un</w:t>
            </w:r>
            <w:r w:rsidR="001D10A5">
              <w:rPr>
                <w:rFonts w:eastAsia="Times New Roman" w:cs="Arial"/>
                <w:sz w:val="20"/>
                <w:szCs w:val="20"/>
                <w:lang w:eastAsia="es-MX"/>
              </w:rPr>
              <w:t>a</w:t>
            </w:r>
            <w:r w:rsidR="00DA289E">
              <w:rPr>
                <w:rFonts w:eastAsia="Times New Roman" w:cs="Arial"/>
                <w:sz w:val="20"/>
                <w:szCs w:val="20"/>
                <w:lang w:eastAsia="es-MX"/>
              </w:rPr>
              <w:t xml:space="preserve"> </w:t>
            </w:r>
            <w:r w:rsidR="00B22521">
              <w:rPr>
                <w:rFonts w:eastAsia="Times New Roman" w:cs="Arial"/>
                <w:sz w:val="20"/>
                <w:szCs w:val="20"/>
                <w:lang w:eastAsia="es-MX"/>
              </w:rPr>
              <w:t>tarifa/</w:t>
            </w:r>
            <w:r w:rsidR="00DA289E">
              <w:rPr>
                <w:rFonts w:eastAsia="Times New Roman" w:cs="Arial"/>
                <w:sz w:val="20"/>
                <w:szCs w:val="20"/>
                <w:lang w:eastAsia="es-MX"/>
              </w:rPr>
              <w:t xml:space="preserve">única y se propone como concepto: </w:t>
            </w:r>
            <w:r w:rsidR="00DA289E" w:rsidRPr="00202CF6">
              <w:rPr>
                <w:rFonts w:cs="Arial"/>
                <w:color w:val="548DD4" w:themeColor="text2" w:themeTint="99"/>
                <w:sz w:val="20"/>
                <w:szCs w:val="20"/>
              </w:rPr>
              <w:t>“</w:t>
            </w:r>
            <w:r w:rsidR="00DA289E" w:rsidRPr="00BD0273">
              <w:rPr>
                <w:rFonts w:cs="Arial"/>
                <w:sz w:val="20"/>
                <w:szCs w:val="20"/>
              </w:rPr>
              <w:t>Recuperación de costos erogados por cancelación del CS”</w:t>
            </w:r>
            <w:r w:rsidR="00DA289E" w:rsidRPr="00BD0273">
              <w:rPr>
                <w:sz w:val="20"/>
                <w:szCs w:val="20"/>
              </w:rPr>
              <w:t xml:space="preserve"> con una tarifa</w:t>
            </w:r>
            <w:r w:rsidR="00DA289E">
              <w:rPr>
                <w:sz w:val="20"/>
                <w:szCs w:val="20"/>
              </w:rPr>
              <w:t xml:space="preserve"> fija que corresponda al menos del 80% de los gastos de instalación considerando que también se ha establecido que si la solicitud es cancelada al menos con tres días de anticipación a la programación de la habilitación, no aplicará cobro alguno.</w:t>
            </w:r>
          </w:p>
          <w:p w:rsidR="004B6B73" w:rsidRDefault="004B6B73" w:rsidP="004B6B73">
            <w:pPr>
              <w:spacing w:after="0" w:line="240" w:lineRule="auto"/>
              <w:jc w:val="both"/>
              <w:rPr>
                <w:rFonts w:eastAsia="Times New Roman" w:cs="Arial"/>
                <w:sz w:val="20"/>
                <w:szCs w:val="20"/>
                <w:lang w:eastAsia="es-MX"/>
              </w:rPr>
            </w:pPr>
          </w:p>
          <w:p w:rsidR="004B6B73" w:rsidRDefault="004B6B73" w:rsidP="004B6B73">
            <w:pPr>
              <w:spacing w:after="0" w:line="240" w:lineRule="auto"/>
              <w:jc w:val="both"/>
              <w:rPr>
                <w:rFonts w:eastAsia="Times New Roman" w:cs="Arial"/>
                <w:sz w:val="20"/>
                <w:szCs w:val="20"/>
                <w:lang w:eastAsia="es-MX"/>
              </w:rPr>
            </w:pPr>
          </w:p>
          <w:p w:rsidR="00C13125" w:rsidRDefault="00C13125" w:rsidP="004B6B73">
            <w:pPr>
              <w:spacing w:after="0" w:line="240" w:lineRule="auto"/>
              <w:jc w:val="both"/>
              <w:rPr>
                <w:rFonts w:eastAsia="Times New Roman" w:cs="Arial"/>
                <w:color w:val="000000"/>
                <w:sz w:val="20"/>
                <w:szCs w:val="20"/>
                <w:lang w:eastAsia="es-MX"/>
              </w:rPr>
            </w:pPr>
          </w:p>
        </w:tc>
      </w:tr>
      <w:tr w:rsidR="005E6EF0" w:rsidRPr="000C2AAE" w:rsidTr="00BD0273">
        <w:trPr>
          <w:trHeight w:val="1652"/>
          <w:jc w:val="center"/>
        </w:trPr>
        <w:tc>
          <w:tcPr>
            <w:tcW w:w="240" w:type="pct"/>
            <w:tcBorders>
              <w:top w:val="single" w:sz="4" w:space="0" w:color="auto"/>
              <w:left w:val="single" w:sz="4" w:space="0" w:color="auto"/>
              <w:bottom w:val="single" w:sz="4" w:space="0" w:color="auto"/>
              <w:right w:val="single" w:sz="4" w:space="0" w:color="auto"/>
            </w:tcBorders>
            <w:vAlign w:val="center"/>
          </w:tcPr>
          <w:p w:rsidR="005E6EF0" w:rsidRPr="00383C86" w:rsidRDefault="005E6EF0" w:rsidP="00FB2FA7">
            <w:pPr>
              <w:spacing w:after="0" w:line="240" w:lineRule="auto"/>
              <w:jc w:val="center"/>
              <w:rPr>
                <w:rFonts w:eastAsia="Times New Roman" w:cs="Arial"/>
                <w:b/>
                <w:bCs/>
                <w:color w:val="000000"/>
                <w:sz w:val="20"/>
                <w:szCs w:val="20"/>
                <w:lang w:eastAsia="es-MX"/>
              </w:rPr>
            </w:pPr>
            <w:r w:rsidRPr="00383C86">
              <w:rPr>
                <w:rFonts w:eastAsia="Times New Roman" w:cs="Arial"/>
                <w:b/>
                <w:bCs/>
                <w:color w:val="000000"/>
                <w:sz w:val="20"/>
                <w:szCs w:val="20"/>
                <w:lang w:eastAsia="es-MX"/>
              </w:rPr>
              <w:lastRenderedPageBreak/>
              <w:t>7</w:t>
            </w:r>
          </w:p>
        </w:tc>
        <w:tc>
          <w:tcPr>
            <w:tcW w:w="787" w:type="pct"/>
            <w:tcBorders>
              <w:top w:val="single" w:sz="4" w:space="0" w:color="auto"/>
              <w:left w:val="single" w:sz="4" w:space="0" w:color="auto"/>
              <w:bottom w:val="single" w:sz="4" w:space="0" w:color="auto"/>
              <w:right w:val="single" w:sz="4" w:space="0" w:color="auto"/>
            </w:tcBorders>
            <w:vAlign w:val="center"/>
          </w:tcPr>
          <w:p w:rsidR="005E6EF0" w:rsidRDefault="005E6EF0" w:rsidP="00FB2FA7">
            <w:pPr>
              <w:pStyle w:val="IFTnormal"/>
              <w:spacing w:after="0"/>
              <w:jc w:val="center"/>
              <w:rPr>
                <w:rFonts w:asciiTheme="minorHAnsi" w:hAnsiTheme="minorHAnsi"/>
                <w:b/>
                <w:sz w:val="20"/>
                <w:szCs w:val="20"/>
              </w:rPr>
            </w:pPr>
            <w:r w:rsidRPr="00383C86">
              <w:rPr>
                <w:rFonts w:asciiTheme="minorHAnsi" w:hAnsiTheme="minorHAnsi"/>
                <w:b/>
                <w:sz w:val="20"/>
                <w:szCs w:val="20"/>
              </w:rPr>
              <w:t>4.7</w:t>
            </w:r>
            <w:r>
              <w:rPr>
                <w:rFonts w:asciiTheme="minorHAnsi" w:hAnsiTheme="minorHAnsi"/>
                <w:b/>
                <w:sz w:val="20"/>
                <w:szCs w:val="20"/>
              </w:rPr>
              <w:t xml:space="preserve"> </w:t>
            </w:r>
            <w:r w:rsidRPr="00383C86">
              <w:rPr>
                <w:rFonts w:asciiTheme="minorHAnsi" w:hAnsiTheme="minorHAnsi"/>
                <w:b/>
                <w:sz w:val="20"/>
                <w:szCs w:val="20"/>
              </w:rPr>
              <w:t>Procedimientos de contratación, modificación y baja de los servicios de Reventa</w:t>
            </w:r>
          </w:p>
          <w:p w:rsidR="005E6EF0" w:rsidRDefault="005E6EF0" w:rsidP="00FB2FA7">
            <w:pPr>
              <w:pStyle w:val="IFTnormal"/>
              <w:spacing w:after="0"/>
              <w:jc w:val="center"/>
              <w:rPr>
                <w:rFonts w:asciiTheme="minorHAnsi" w:hAnsiTheme="minorHAnsi"/>
                <w:b/>
                <w:sz w:val="20"/>
                <w:szCs w:val="20"/>
              </w:rPr>
            </w:pPr>
          </w:p>
          <w:p w:rsidR="005E6EF0" w:rsidRPr="00383C86" w:rsidRDefault="005E6EF0" w:rsidP="00FB2FA7">
            <w:pPr>
              <w:pStyle w:val="IFTnormal"/>
              <w:spacing w:after="0"/>
              <w:jc w:val="center"/>
              <w:rPr>
                <w:rFonts w:asciiTheme="minorHAnsi" w:hAnsiTheme="minorHAnsi"/>
                <w:b/>
                <w:sz w:val="20"/>
                <w:szCs w:val="20"/>
              </w:rPr>
            </w:pPr>
            <w:r w:rsidRPr="00383C86">
              <w:rPr>
                <w:rFonts w:asciiTheme="minorHAnsi" w:hAnsiTheme="minorHAnsi"/>
                <w:b/>
                <w:sz w:val="20"/>
                <w:szCs w:val="20"/>
              </w:rPr>
              <w:t>Citas para la instalación de servicios SRL, SRI y SRP:</w:t>
            </w:r>
          </w:p>
          <w:p w:rsidR="005E6EF0" w:rsidRDefault="005E6EF0" w:rsidP="00FB2FA7">
            <w:pPr>
              <w:pStyle w:val="1TitPrin"/>
            </w:pP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rsidR="005E6EF0" w:rsidRPr="00F4493B" w:rsidRDefault="005E6EF0" w:rsidP="00FB2FA7">
            <w:pPr>
              <w:spacing w:after="0" w:line="240" w:lineRule="auto"/>
              <w:jc w:val="center"/>
              <w:rPr>
                <w:rFonts w:eastAsia="Times New Roman" w:cs="Arial"/>
                <w:b/>
                <w:bCs/>
                <w:color w:val="000000"/>
                <w:sz w:val="20"/>
                <w:szCs w:val="20"/>
                <w:lang w:eastAsia="es-MX"/>
              </w:rPr>
            </w:pPr>
            <w:r w:rsidRPr="00F4493B">
              <w:rPr>
                <w:rFonts w:eastAsia="Times New Roman" w:cs="Arial"/>
                <w:b/>
                <w:bCs/>
                <w:color w:val="000000"/>
                <w:sz w:val="20"/>
                <w:szCs w:val="20"/>
                <w:lang w:eastAsia="es-MX"/>
              </w:rPr>
              <w:t>Visita en Falso</w:t>
            </w:r>
          </w:p>
          <w:p w:rsidR="005E6EF0" w:rsidRPr="00A65EBA" w:rsidRDefault="005E6EF0" w:rsidP="00FB2FA7">
            <w:pPr>
              <w:spacing w:after="0" w:line="240" w:lineRule="auto"/>
              <w:jc w:val="center"/>
              <w:rPr>
                <w:rFonts w:eastAsia="Times New Roman" w:cs="Arial"/>
                <w:b/>
                <w:bCs/>
                <w:color w:val="000000"/>
                <w:sz w:val="20"/>
                <w:szCs w:val="20"/>
                <w:lang w:eastAsia="es-MX"/>
              </w:rPr>
            </w:pPr>
            <w:r>
              <w:rPr>
                <w:rFonts w:eastAsia="Times New Roman" w:cs="Arial"/>
                <w:color w:val="000000"/>
                <w:sz w:val="20"/>
                <w:szCs w:val="20"/>
                <w:lang w:eastAsia="es-MX"/>
              </w:rPr>
              <w:t>(página 47)</w:t>
            </w:r>
          </w:p>
        </w:tc>
        <w:tc>
          <w:tcPr>
            <w:tcW w:w="1575" w:type="pct"/>
            <w:tcBorders>
              <w:top w:val="single" w:sz="4" w:space="0" w:color="auto"/>
              <w:left w:val="single" w:sz="4" w:space="0" w:color="auto"/>
              <w:bottom w:val="single" w:sz="4" w:space="0" w:color="auto"/>
              <w:right w:val="single" w:sz="4" w:space="0" w:color="auto"/>
            </w:tcBorders>
            <w:shd w:val="clear" w:color="auto" w:fill="auto"/>
          </w:tcPr>
          <w:p w:rsidR="005E6EF0" w:rsidRPr="00F4493B" w:rsidRDefault="005E6EF0" w:rsidP="00FB2FA7">
            <w:pPr>
              <w:pStyle w:val="IFTnormal"/>
              <w:spacing w:after="0" w:line="240" w:lineRule="auto"/>
              <w:rPr>
                <w:rFonts w:asciiTheme="minorHAnsi" w:hAnsiTheme="minorHAnsi"/>
                <w:b/>
                <w:sz w:val="20"/>
                <w:szCs w:val="20"/>
                <w:lang w:eastAsia="es-MX"/>
              </w:rPr>
            </w:pPr>
            <w:r w:rsidRPr="00F4493B">
              <w:rPr>
                <w:rFonts w:asciiTheme="minorHAnsi" w:hAnsiTheme="minorHAnsi"/>
                <w:b/>
                <w:sz w:val="20"/>
                <w:szCs w:val="20"/>
                <w:lang w:eastAsia="es-MX"/>
              </w:rPr>
              <w:t>Citas para la instalación de servicios SRL, SRI y SRP</w:t>
            </w:r>
            <w:r>
              <w:rPr>
                <w:rFonts w:asciiTheme="minorHAnsi" w:hAnsiTheme="minorHAnsi"/>
                <w:b/>
                <w:sz w:val="20"/>
                <w:szCs w:val="20"/>
                <w:lang w:eastAsia="es-MX"/>
              </w:rPr>
              <w:t>:</w:t>
            </w:r>
          </w:p>
          <w:p w:rsidR="005E6EF0" w:rsidRPr="00F4493B" w:rsidRDefault="005E6EF0" w:rsidP="00FB2FA7">
            <w:pPr>
              <w:pStyle w:val="IFTnormal"/>
              <w:spacing w:after="0" w:line="240" w:lineRule="auto"/>
              <w:jc w:val="center"/>
              <w:rPr>
                <w:rFonts w:asciiTheme="minorHAnsi" w:hAnsiTheme="minorHAnsi"/>
                <w:b/>
                <w:sz w:val="20"/>
                <w:szCs w:val="20"/>
                <w:lang w:eastAsia="es-MX"/>
              </w:rPr>
            </w:pPr>
          </w:p>
          <w:p w:rsidR="005E6EF0" w:rsidRDefault="005E6EF0" w:rsidP="00FB2FA7">
            <w:pPr>
              <w:pStyle w:val="IFTnormal"/>
              <w:spacing w:after="0" w:line="240" w:lineRule="auto"/>
              <w:rPr>
                <w:rFonts w:asciiTheme="minorHAnsi" w:hAnsiTheme="minorHAnsi"/>
                <w:sz w:val="20"/>
                <w:szCs w:val="20"/>
                <w:lang w:eastAsia="es-MX"/>
              </w:rPr>
            </w:pPr>
            <w:r w:rsidRPr="00F4493B">
              <w:rPr>
                <w:rFonts w:asciiTheme="minorHAnsi" w:hAnsiTheme="minorHAnsi"/>
                <w:b/>
                <w:sz w:val="20"/>
                <w:szCs w:val="20"/>
                <w:lang w:eastAsia="es-MX"/>
              </w:rPr>
              <w:t>Atribuible a CS o Usuario Final</w:t>
            </w:r>
            <w:r w:rsidRPr="00F4493B">
              <w:rPr>
                <w:rFonts w:asciiTheme="minorHAnsi" w:hAnsiTheme="minorHAnsi"/>
                <w:sz w:val="20"/>
                <w:szCs w:val="20"/>
                <w:lang w:eastAsia="es-MX"/>
              </w:rPr>
              <w:t>. En caso de que Telmex/Telnor se presente en el domicilio del Usuario Final</w:t>
            </w:r>
            <w:r>
              <w:rPr>
                <w:rFonts w:asciiTheme="minorHAnsi" w:hAnsiTheme="minorHAnsi"/>
                <w:sz w:val="20"/>
                <w:szCs w:val="20"/>
                <w:lang w:eastAsia="es-MX"/>
              </w:rPr>
              <w:t xml:space="preserve">, </w:t>
            </w:r>
            <w:r w:rsidRPr="004C7402">
              <w:rPr>
                <w:rFonts w:asciiTheme="minorHAnsi" w:eastAsiaTheme="minorHAnsi" w:hAnsiTheme="minorHAnsi" w:cs="Arial"/>
                <w:color w:val="548DD4" w:themeColor="text2" w:themeTint="99"/>
                <w:sz w:val="20"/>
                <w:szCs w:val="20"/>
              </w:rPr>
              <w:t xml:space="preserve">en la fecha </w:t>
            </w:r>
            <w:r w:rsidR="00DA289E">
              <w:rPr>
                <w:rFonts w:asciiTheme="minorHAnsi" w:eastAsiaTheme="minorHAnsi" w:hAnsiTheme="minorHAnsi" w:cs="Arial"/>
                <w:color w:val="548DD4" w:themeColor="text2" w:themeTint="99"/>
                <w:sz w:val="20"/>
                <w:szCs w:val="20"/>
              </w:rPr>
              <w:t>acordada con el CS</w:t>
            </w:r>
            <w:r w:rsidRPr="004C7402">
              <w:rPr>
                <w:rFonts w:asciiTheme="minorHAnsi" w:eastAsiaTheme="minorHAnsi" w:hAnsiTheme="minorHAnsi" w:cs="Arial"/>
                <w:color w:val="548DD4" w:themeColor="text2" w:themeTint="99"/>
                <w:sz w:val="20"/>
                <w:szCs w:val="20"/>
              </w:rPr>
              <w:t>,</w:t>
            </w:r>
            <w:r w:rsidRPr="00F4493B">
              <w:rPr>
                <w:rFonts w:asciiTheme="minorHAnsi" w:hAnsiTheme="minorHAnsi"/>
                <w:sz w:val="20"/>
                <w:szCs w:val="20"/>
                <w:lang w:eastAsia="es-MX"/>
              </w:rPr>
              <w:t xml:space="preserve"> y no sea factible probar la acometida y habilitar el servicio por razones asociadas al usuario o al CS, Telmex/Telnor desde el sitio (fuera del domicilio) contactará al CS para informar que el usuario no lo atendió o no se encontró en el domicilio, Telmex/Telnor esperará máximo 30 minutos para realizar la prueba </w:t>
            </w:r>
            <w:r>
              <w:rPr>
                <w:rFonts w:asciiTheme="minorHAnsi" w:hAnsiTheme="minorHAnsi"/>
                <w:sz w:val="20"/>
                <w:szCs w:val="20"/>
                <w:lang w:eastAsia="es-MX"/>
              </w:rPr>
              <w:t>y habilitar el servicio, el CS tendrá ese tiempo para solucionar la situación con su usuario.</w:t>
            </w:r>
          </w:p>
          <w:p w:rsidR="005E6EF0" w:rsidRPr="00F4493B" w:rsidRDefault="005E6EF0" w:rsidP="00FB2FA7">
            <w:pPr>
              <w:pStyle w:val="IFTnormal"/>
              <w:spacing w:after="0" w:line="240" w:lineRule="auto"/>
              <w:rPr>
                <w:rFonts w:asciiTheme="minorHAnsi" w:hAnsiTheme="minorHAnsi"/>
                <w:b/>
                <w:bCs w:val="0"/>
                <w:sz w:val="20"/>
                <w:szCs w:val="20"/>
              </w:rPr>
            </w:pPr>
            <w:r w:rsidRPr="00F4493B">
              <w:rPr>
                <w:rFonts w:asciiTheme="minorHAnsi" w:hAnsiTheme="minorHAnsi" w:cs="Arial"/>
                <w:sz w:val="20"/>
                <w:szCs w:val="20"/>
                <w:lang w:eastAsia="es-MX"/>
              </w:rPr>
              <w:t>…</w:t>
            </w:r>
          </w:p>
        </w:tc>
        <w:tc>
          <w:tcPr>
            <w:tcW w:w="1792" w:type="pct"/>
            <w:tcBorders>
              <w:top w:val="single" w:sz="4" w:space="0" w:color="auto"/>
              <w:left w:val="single" w:sz="4" w:space="0" w:color="auto"/>
              <w:bottom w:val="single" w:sz="4" w:space="0" w:color="auto"/>
              <w:right w:val="single" w:sz="4" w:space="0" w:color="auto"/>
            </w:tcBorders>
          </w:tcPr>
          <w:p w:rsidR="005E6EF0" w:rsidRDefault="005E6EF0" w:rsidP="00FB2FA7">
            <w:pPr>
              <w:spacing w:after="0" w:line="240" w:lineRule="auto"/>
              <w:jc w:val="both"/>
              <w:rPr>
                <w:rFonts w:eastAsia="Times New Roman" w:cs="Arial"/>
                <w:color w:val="002060"/>
                <w:sz w:val="20"/>
                <w:szCs w:val="20"/>
                <w:lang w:eastAsia="es-MX"/>
              </w:rPr>
            </w:pPr>
          </w:p>
          <w:p w:rsidR="00DA289E" w:rsidRDefault="00DA289E" w:rsidP="0011312B">
            <w:pPr>
              <w:spacing w:after="0" w:line="240" w:lineRule="auto"/>
              <w:jc w:val="both"/>
              <w:rPr>
                <w:rFonts w:eastAsia="Times New Roman" w:cs="Arial"/>
                <w:sz w:val="20"/>
                <w:szCs w:val="20"/>
                <w:highlight w:val="yellow"/>
                <w:lang w:eastAsia="es-MX"/>
              </w:rPr>
            </w:pPr>
            <w:r w:rsidRPr="005A73C3">
              <w:rPr>
                <w:rFonts w:eastAsia="Times New Roman" w:cs="Arial"/>
                <w:sz w:val="20"/>
                <w:szCs w:val="20"/>
                <w:lang w:eastAsia="es-MX"/>
              </w:rPr>
              <w:t>Se propone incorporar el texto: “en la fecha acordada con el CS” considerando que no es factible asegurar la hora precisa en la cual el técnico se presentará en el domicilio del usuario final.</w:t>
            </w:r>
          </w:p>
          <w:p w:rsidR="00DA289E" w:rsidRDefault="00DA289E" w:rsidP="0011312B">
            <w:pPr>
              <w:spacing w:after="0" w:line="240" w:lineRule="auto"/>
              <w:jc w:val="both"/>
              <w:rPr>
                <w:rFonts w:eastAsia="Times New Roman" w:cs="Arial"/>
                <w:sz w:val="20"/>
                <w:szCs w:val="20"/>
                <w:highlight w:val="yellow"/>
                <w:lang w:eastAsia="es-MX"/>
              </w:rPr>
            </w:pPr>
          </w:p>
          <w:p w:rsidR="005E6EF0" w:rsidRPr="005555E3" w:rsidRDefault="00DA289E" w:rsidP="00FA3E35">
            <w:pPr>
              <w:spacing w:after="0" w:line="240" w:lineRule="auto"/>
              <w:jc w:val="both"/>
              <w:rPr>
                <w:rFonts w:eastAsia="Times New Roman" w:cs="Arial"/>
                <w:color w:val="002060"/>
                <w:sz w:val="20"/>
                <w:szCs w:val="20"/>
                <w:lang w:eastAsia="es-MX"/>
              </w:rPr>
            </w:pPr>
            <w:r>
              <w:rPr>
                <w:rFonts w:eastAsia="Times New Roman" w:cs="Arial"/>
                <w:sz w:val="20"/>
                <w:szCs w:val="20"/>
                <w:lang w:eastAsia="es-MX"/>
              </w:rPr>
              <w:t>Lo anterior ya que</w:t>
            </w:r>
            <w:r w:rsidR="0011312B">
              <w:rPr>
                <w:rFonts w:eastAsia="Times New Roman" w:cs="Arial"/>
                <w:sz w:val="20"/>
                <w:szCs w:val="20"/>
                <w:lang w:eastAsia="es-MX"/>
              </w:rPr>
              <w:t xml:space="preserve"> </w:t>
            </w:r>
            <w:r w:rsidR="0011312B" w:rsidRPr="0011312B">
              <w:rPr>
                <w:rFonts w:eastAsia="Times New Roman" w:cs="Arial"/>
                <w:sz w:val="20"/>
                <w:szCs w:val="20"/>
                <w:lang w:eastAsia="es-MX"/>
              </w:rPr>
              <w:t xml:space="preserve">las habilitaciones de los servicios de telecomunicaciones y la búsqueda de </w:t>
            </w:r>
            <w:r w:rsidR="0011312B">
              <w:rPr>
                <w:rFonts w:eastAsia="Times New Roman" w:cs="Arial"/>
                <w:sz w:val="20"/>
                <w:szCs w:val="20"/>
                <w:lang w:eastAsia="es-MX"/>
              </w:rPr>
              <w:t xml:space="preserve">facilidades técnicas </w:t>
            </w:r>
            <w:r w:rsidR="0011312B" w:rsidRPr="0011312B">
              <w:rPr>
                <w:rFonts w:eastAsia="Times New Roman" w:cs="Arial"/>
                <w:sz w:val="20"/>
                <w:szCs w:val="20"/>
                <w:lang w:eastAsia="es-MX"/>
              </w:rPr>
              <w:t>está</w:t>
            </w:r>
            <w:r w:rsidR="005A73C3">
              <w:rPr>
                <w:rFonts w:eastAsia="Times New Roman" w:cs="Arial"/>
                <w:sz w:val="20"/>
                <w:szCs w:val="20"/>
                <w:lang w:eastAsia="es-MX"/>
              </w:rPr>
              <w:t>n</w:t>
            </w:r>
            <w:r w:rsidR="0011312B" w:rsidRPr="0011312B">
              <w:rPr>
                <w:rFonts w:eastAsia="Times New Roman" w:cs="Arial"/>
                <w:sz w:val="20"/>
                <w:szCs w:val="20"/>
                <w:lang w:eastAsia="es-MX"/>
              </w:rPr>
              <w:t xml:space="preserve"> bajo el control de la EM</w:t>
            </w:r>
            <w:r>
              <w:rPr>
                <w:rFonts w:eastAsia="Times New Roman" w:cs="Arial"/>
                <w:sz w:val="20"/>
                <w:szCs w:val="20"/>
                <w:lang w:eastAsia="es-MX"/>
              </w:rPr>
              <w:t>.</w:t>
            </w:r>
            <w:r w:rsidR="005A73C3">
              <w:rPr>
                <w:rFonts w:eastAsia="Times New Roman" w:cs="Arial"/>
                <w:sz w:val="20"/>
                <w:szCs w:val="20"/>
                <w:lang w:eastAsia="es-MX"/>
              </w:rPr>
              <w:t xml:space="preserve"> </w:t>
            </w:r>
            <w:r>
              <w:rPr>
                <w:rFonts w:eastAsia="Times New Roman" w:cs="Arial"/>
                <w:sz w:val="20"/>
                <w:szCs w:val="20"/>
                <w:lang w:eastAsia="es-MX"/>
              </w:rPr>
              <w:t xml:space="preserve">Ello brinda certeza </w:t>
            </w:r>
            <w:r w:rsidR="00FA3E35">
              <w:rPr>
                <w:rFonts w:eastAsia="Times New Roman" w:cs="Arial"/>
                <w:sz w:val="20"/>
                <w:szCs w:val="20"/>
                <w:lang w:eastAsia="es-MX"/>
              </w:rPr>
              <w:t>a ambas partes.</w:t>
            </w:r>
          </w:p>
        </w:tc>
      </w:tr>
      <w:tr w:rsidR="005E6EF0" w:rsidRPr="000C2AAE" w:rsidTr="00BD0273">
        <w:trPr>
          <w:trHeight w:val="1652"/>
          <w:jc w:val="center"/>
        </w:trPr>
        <w:tc>
          <w:tcPr>
            <w:tcW w:w="240" w:type="pct"/>
            <w:tcBorders>
              <w:top w:val="single" w:sz="4" w:space="0" w:color="auto"/>
              <w:left w:val="single" w:sz="4" w:space="0" w:color="auto"/>
              <w:bottom w:val="single" w:sz="4" w:space="0" w:color="auto"/>
              <w:right w:val="single" w:sz="4" w:space="0" w:color="auto"/>
            </w:tcBorders>
          </w:tcPr>
          <w:p w:rsidR="005E6EF0" w:rsidRDefault="005E6EF0" w:rsidP="00FB2FA7">
            <w:pPr>
              <w:spacing w:after="0" w:line="240" w:lineRule="auto"/>
              <w:jc w:val="center"/>
              <w:rPr>
                <w:rFonts w:eastAsia="Times New Roman" w:cstheme="minorHAnsi"/>
                <w:color w:val="000000"/>
                <w:sz w:val="20"/>
                <w:szCs w:val="20"/>
                <w:lang w:eastAsia="es-MX"/>
              </w:rPr>
            </w:pPr>
          </w:p>
          <w:p w:rsidR="005E6EF0" w:rsidRDefault="005E6EF0" w:rsidP="00FB2FA7">
            <w:pPr>
              <w:spacing w:after="0" w:line="240" w:lineRule="auto"/>
              <w:jc w:val="center"/>
              <w:rPr>
                <w:rFonts w:eastAsia="Times New Roman" w:cstheme="minorHAnsi"/>
                <w:color w:val="000000"/>
                <w:sz w:val="20"/>
                <w:szCs w:val="20"/>
                <w:lang w:eastAsia="es-MX"/>
              </w:rPr>
            </w:pPr>
          </w:p>
          <w:p w:rsidR="005E6EF0" w:rsidRDefault="005E6EF0" w:rsidP="00FB2FA7">
            <w:pPr>
              <w:spacing w:after="0" w:line="240" w:lineRule="auto"/>
              <w:jc w:val="center"/>
              <w:rPr>
                <w:rFonts w:eastAsia="Times New Roman" w:cstheme="minorHAnsi"/>
                <w:color w:val="000000"/>
                <w:sz w:val="20"/>
                <w:szCs w:val="20"/>
                <w:lang w:eastAsia="es-MX"/>
              </w:rPr>
            </w:pPr>
          </w:p>
          <w:p w:rsidR="005E6EF0" w:rsidRDefault="005E6EF0" w:rsidP="00FB2FA7">
            <w:pPr>
              <w:spacing w:after="0" w:line="240" w:lineRule="auto"/>
              <w:jc w:val="center"/>
              <w:rPr>
                <w:rFonts w:eastAsia="Times New Roman" w:cstheme="minorHAnsi"/>
                <w:color w:val="000000"/>
                <w:sz w:val="20"/>
                <w:szCs w:val="20"/>
                <w:lang w:eastAsia="es-MX"/>
              </w:rPr>
            </w:pPr>
          </w:p>
          <w:p w:rsidR="005E6EF0" w:rsidRPr="00470DDC" w:rsidRDefault="005E6EF0" w:rsidP="00FB2FA7">
            <w:pPr>
              <w:spacing w:after="0" w:line="240" w:lineRule="auto"/>
              <w:jc w:val="center"/>
              <w:rPr>
                <w:rFonts w:eastAsia="Times New Roman" w:cstheme="minorHAnsi"/>
                <w:b/>
                <w:bCs/>
                <w:color w:val="000000"/>
                <w:sz w:val="20"/>
                <w:szCs w:val="20"/>
                <w:lang w:eastAsia="es-MX"/>
              </w:rPr>
            </w:pPr>
            <w:r w:rsidRPr="00470DDC">
              <w:rPr>
                <w:rFonts w:eastAsia="Times New Roman" w:cstheme="minorHAnsi"/>
                <w:b/>
                <w:bCs/>
                <w:color w:val="000000"/>
                <w:sz w:val="20"/>
                <w:szCs w:val="20"/>
                <w:lang w:eastAsia="es-MX"/>
              </w:rPr>
              <w:t>8</w:t>
            </w:r>
          </w:p>
        </w:tc>
        <w:tc>
          <w:tcPr>
            <w:tcW w:w="787" w:type="pct"/>
            <w:tcBorders>
              <w:top w:val="single" w:sz="4" w:space="0" w:color="auto"/>
              <w:left w:val="single" w:sz="4" w:space="0" w:color="auto"/>
              <w:bottom w:val="single" w:sz="4" w:space="0" w:color="auto"/>
              <w:right w:val="single" w:sz="4" w:space="0" w:color="auto"/>
            </w:tcBorders>
            <w:vAlign w:val="center"/>
          </w:tcPr>
          <w:p w:rsidR="005E6EF0" w:rsidRDefault="005E6EF0" w:rsidP="00FB2FA7">
            <w:pPr>
              <w:pStyle w:val="1TitPrin"/>
            </w:pPr>
            <w:r>
              <w:t xml:space="preserve">6.3 </w:t>
            </w:r>
            <w:r w:rsidRPr="0094737E">
              <w:t>Parámetros e Indicadores de Calidad de Trabajos Especiales</w:t>
            </w:r>
            <w:r>
              <w:t xml:space="preserve"> </w:t>
            </w:r>
          </w:p>
          <w:p w:rsidR="005E6EF0" w:rsidRDefault="005E6EF0" w:rsidP="00FB2FA7">
            <w:pPr>
              <w:pStyle w:val="1TitPrin"/>
            </w:pPr>
          </w:p>
          <w:p w:rsidR="005E6EF0" w:rsidRDefault="005E6EF0" w:rsidP="00FB2FA7">
            <w:pPr>
              <w:pStyle w:val="1TitPrin"/>
              <w:rPr>
                <w:rFonts w:eastAsia="Times New Roman" w:cstheme="minorHAnsi"/>
                <w:color w:val="000000"/>
                <w:lang w:eastAsia="es-MX"/>
              </w:rPr>
            </w:pPr>
            <w:r>
              <w:t>Metodología</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rsidR="005E6EF0" w:rsidRPr="00470DDC" w:rsidRDefault="005E6EF0" w:rsidP="00FB2FA7">
            <w:pPr>
              <w:spacing w:after="0" w:line="240" w:lineRule="auto"/>
              <w:jc w:val="center"/>
              <w:rPr>
                <w:rFonts w:eastAsia="Times New Roman" w:cs="Arial"/>
                <w:b/>
                <w:bCs/>
                <w:sz w:val="20"/>
                <w:szCs w:val="20"/>
                <w:lang w:eastAsia="es-MX"/>
              </w:rPr>
            </w:pPr>
            <w:r w:rsidRPr="00470DDC">
              <w:rPr>
                <w:rFonts w:eastAsia="Times New Roman" w:cs="Arial"/>
                <w:b/>
                <w:bCs/>
                <w:sz w:val="20"/>
                <w:szCs w:val="20"/>
                <w:lang w:eastAsia="es-MX"/>
              </w:rPr>
              <w:t>L</w:t>
            </w:r>
            <w:r>
              <w:rPr>
                <w:rFonts w:eastAsia="Times New Roman" w:cs="Arial"/>
                <w:b/>
                <w:bCs/>
                <w:sz w:val="20"/>
                <w:szCs w:val="20"/>
                <w:lang w:eastAsia="es-MX"/>
              </w:rPr>
              <w:t>í</w:t>
            </w:r>
            <w:r w:rsidRPr="00470DDC">
              <w:rPr>
                <w:rFonts w:eastAsia="Times New Roman" w:cs="Arial"/>
                <w:b/>
                <w:bCs/>
                <w:sz w:val="20"/>
                <w:szCs w:val="20"/>
                <w:lang w:eastAsia="es-MX"/>
              </w:rPr>
              <w:t>mit</w:t>
            </w:r>
            <w:r>
              <w:rPr>
                <w:rFonts w:eastAsia="Times New Roman" w:cs="Arial"/>
                <w:b/>
                <w:bCs/>
                <w:sz w:val="20"/>
                <w:szCs w:val="20"/>
                <w:lang w:eastAsia="es-MX"/>
              </w:rPr>
              <w:t>e de solicitudes para</w:t>
            </w:r>
            <w:r w:rsidRPr="00470DDC">
              <w:rPr>
                <w:rFonts w:eastAsia="Times New Roman" w:cs="Arial"/>
                <w:b/>
                <w:bCs/>
                <w:sz w:val="20"/>
                <w:szCs w:val="20"/>
                <w:lang w:eastAsia="es-MX"/>
              </w:rPr>
              <w:t xml:space="preserve"> Trabajos Especiales </w:t>
            </w:r>
          </w:p>
          <w:p w:rsidR="005E6EF0" w:rsidRDefault="005E6EF0" w:rsidP="00FB2FA7">
            <w:pPr>
              <w:spacing w:after="0" w:line="240" w:lineRule="auto"/>
              <w:jc w:val="center"/>
              <w:rPr>
                <w:rFonts w:eastAsia="Times New Roman" w:cs="Arial"/>
                <w:sz w:val="20"/>
                <w:szCs w:val="20"/>
                <w:lang w:eastAsia="es-MX"/>
              </w:rPr>
            </w:pPr>
          </w:p>
          <w:p w:rsidR="005E6EF0" w:rsidRDefault="005E6EF0" w:rsidP="00FB2FA7">
            <w:pPr>
              <w:spacing w:after="0" w:line="240" w:lineRule="auto"/>
              <w:jc w:val="center"/>
              <w:rPr>
                <w:rFonts w:eastAsia="Times New Roman" w:cstheme="minorHAnsi"/>
                <w:color w:val="000000"/>
                <w:sz w:val="20"/>
                <w:szCs w:val="20"/>
                <w:lang w:eastAsia="es-MX"/>
              </w:rPr>
            </w:pPr>
            <w:r>
              <w:rPr>
                <w:rFonts w:eastAsia="Times New Roman" w:cs="Arial"/>
                <w:sz w:val="20"/>
                <w:szCs w:val="20"/>
                <w:lang w:eastAsia="es-MX"/>
              </w:rPr>
              <w:t>(página 80)</w:t>
            </w:r>
          </w:p>
        </w:tc>
        <w:tc>
          <w:tcPr>
            <w:tcW w:w="1575" w:type="pct"/>
            <w:tcBorders>
              <w:top w:val="single" w:sz="4" w:space="0" w:color="auto"/>
              <w:left w:val="single" w:sz="4" w:space="0" w:color="auto"/>
              <w:bottom w:val="single" w:sz="4" w:space="0" w:color="auto"/>
              <w:right w:val="single" w:sz="4" w:space="0" w:color="auto"/>
            </w:tcBorders>
            <w:shd w:val="clear" w:color="auto" w:fill="auto"/>
          </w:tcPr>
          <w:p w:rsidR="005E6EF0" w:rsidRPr="00470DDC" w:rsidRDefault="005E6EF0" w:rsidP="00FB2FA7">
            <w:pPr>
              <w:spacing w:after="0" w:line="240" w:lineRule="atLeast"/>
              <w:jc w:val="both"/>
              <w:rPr>
                <w:rFonts w:cs="Arial"/>
                <w:b/>
                <w:bCs/>
                <w:sz w:val="20"/>
                <w:szCs w:val="20"/>
              </w:rPr>
            </w:pPr>
            <w:r w:rsidRPr="00470DDC">
              <w:rPr>
                <w:rFonts w:cs="Arial"/>
                <w:b/>
                <w:bCs/>
                <w:sz w:val="20"/>
                <w:szCs w:val="20"/>
              </w:rPr>
              <w:t>6.3</w:t>
            </w:r>
            <w:r>
              <w:rPr>
                <w:rFonts w:cs="Arial"/>
                <w:b/>
                <w:bCs/>
                <w:sz w:val="20"/>
                <w:szCs w:val="20"/>
              </w:rPr>
              <w:t xml:space="preserve"> Parámetros e Indicadores de Calidad de Trabajos Especiales</w:t>
            </w:r>
          </w:p>
          <w:p w:rsidR="005E6EF0" w:rsidRDefault="005E6EF0" w:rsidP="00FB2FA7">
            <w:pPr>
              <w:spacing w:after="0" w:line="240" w:lineRule="atLeast"/>
              <w:jc w:val="both"/>
              <w:rPr>
                <w:rFonts w:cs="Arial"/>
                <w:sz w:val="20"/>
                <w:szCs w:val="20"/>
              </w:rPr>
            </w:pPr>
            <w:r>
              <w:rPr>
                <w:rFonts w:cs="Arial"/>
                <w:sz w:val="20"/>
                <w:szCs w:val="20"/>
              </w:rPr>
              <w:t>…</w:t>
            </w:r>
          </w:p>
          <w:p w:rsidR="005E6EF0" w:rsidRDefault="005E6EF0" w:rsidP="00FB2FA7">
            <w:pPr>
              <w:spacing w:after="0" w:line="240" w:lineRule="auto"/>
              <w:jc w:val="both"/>
              <w:rPr>
                <w:rFonts w:cs="Arial"/>
                <w:bCs/>
                <w:strike/>
                <w:color w:val="FF0000"/>
                <w:sz w:val="20"/>
                <w:szCs w:val="20"/>
              </w:rPr>
            </w:pPr>
          </w:p>
          <w:p w:rsidR="005E6EF0" w:rsidRPr="00470DDC" w:rsidRDefault="005E6EF0" w:rsidP="00FB2FA7">
            <w:pPr>
              <w:spacing w:after="0" w:line="240" w:lineRule="auto"/>
              <w:jc w:val="both"/>
              <w:rPr>
                <w:bCs/>
                <w:sz w:val="20"/>
                <w:szCs w:val="20"/>
                <w:lang w:eastAsia="es-MX"/>
              </w:rPr>
            </w:pPr>
            <w:r w:rsidRPr="00470DDC">
              <w:rPr>
                <w:rFonts w:cs="Arial"/>
                <w:bCs/>
                <w:strike/>
                <w:color w:val="FF0000"/>
                <w:sz w:val="20"/>
                <w:szCs w:val="20"/>
              </w:rPr>
              <w:t xml:space="preserve">Se establece un límite del tres por ciento (3%) por CS de las solicitudes que podrán ser admitidas para los procesos de Trabajos Especiales. El número de solicitudes que presenten Trabajos Especiales excedentes de este límite se clasificarán como entregas fuera de tiempo por Telmex/Telnor para efectos de los indicadores de calidad. </w:t>
            </w:r>
          </w:p>
        </w:tc>
        <w:tc>
          <w:tcPr>
            <w:tcW w:w="1792" w:type="pct"/>
            <w:tcBorders>
              <w:top w:val="single" w:sz="4" w:space="0" w:color="auto"/>
              <w:left w:val="single" w:sz="4" w:space="0" w:color="auto"/>
              <w:bottom w:val="single" w:sz="4" w:space="0" w:color="auto"/>
              <w:right w:val="single" w:sz="4" w:space="0" w:color="auto"/>
            </w:tcBorders>
          </w:tcPr>
          <w:p w:rsidR="005E6EF0" w:rsidRPr="005555E3" w:rsidRDefault="005E6EF0" w:rsidP="00FB2FA7">
            <w:pPr>
              <w:spacing w:after="0" w:line="240" w:lineRule="auto"/>
              <w:jc w:val="both"/>
              <w:rPr>
                <w:rFonts w:eastAsia="Times New Roman" w:cs="Arial"/>
                <w:sz w:val="20"/>
                <w:szCs w:val="20"/>
                <w:lang w:eastAsia="es-MX"/>
              </w:rPr>
            </w:pPr>
            <w:r w:rsidRPr="005555E3">
              <w:rPr>
                <w:rFonts w:eastAsia="Times New Roman" w:cs="Arial"/>
                <w:sz w:val="20"/>
                <w:szCs w:val="20"/>
                <w:lang w:eastAsia="es-MX"/>
              </w:rPr>
              <w:t>Se solicita eliminar dicho párrafo para no generar distorsiones en los Indicadores de Calidad de mis representadas a que se refiere la propia OREDA.</w:t>
            </w:r>
          </w:p>
          <w:p w:rsidR="005E6EF0" w:rsidRPr="005555E3" w:rsidRDefault="005E6EF0" w:rsidP="00FB2FA7">
            <w:pPr>
              <w:spacing w:after="0" w:line="240" w:lineRule="auto"/>
              <w:jc w:val="both"/>
              <w:rPr>
                <w:rFonts w:eastAsia="Times New Roman" w:cs="Arial"/>
                <w:sz w:val="20"/>
                <w:szCs w:val="20"/>
                <w:lang w:eastAsia="es-MX"/>
              </w:rPr>
            </w:pPr>
          </w:p>
          <w:p w:rsidR="005E6EF0" w:rsidRPr="005555E3" w:rsidRDefault="005E6EF0" w:rsidP="00FB2FA7">
            <w:pPr>
              <w:spacing w:after="0" w:line="240" w:lineRule="auto"/>
              <w:jc w:val="both"/>
              <w:rPr>
                <w:rFonts w:eastAsia="Times New Roman" w:cs="Arial"/>
                <w:sz w:val="20"/>
                <w:szCs w:val="20"/>
                <w:lang w:eastAsia="es-MX"/>
              </w:rPr>
            </w:pPr>
            <w:r w:rsidRPr="005555E3">
              <w:rPr>
                <w:rFonts w:eastAsia="Times New Roman" w:cs="Arial"/>
                <w:sz w:val="20"/>
                <w:szCs w:val="20"/>
                <w:lang w:eastAsia="es-MX"/>
              </w:rPr>
              <w:t xml:space="preserve">Lo anterior por las razones ya expresadas en las justificaciones a los numerales 1 y 2 del presente cuadro. Es decir, todos los elementos de la red local y la parte de transporte de la red Carrier Ethernet (SCyD Local, SCyD Regional y/o SCyD Nacional) son de la EM, por lo que es evidente que el </w:t>
            </w:r>
            <w:r w:rsidRPr="005A73C3">
              <w:rPr>
                <w:rFonts w:eastAsia="Times New Roman" w:cs="Arial"/>
                <w:sz w:val="20"/>
                <w:szCs w:val="20"/>
                <w:lang w:eastAsia="es-MX"/>
              </w:rPr>
              <w:t>porcentaje establecido para admitir solicitudes de servicios como</w:t>
            </w:r>
            <w:r w:rsidRPr="005555E3">
              <w:rPr>
                <w:rFonts w:eastAsia="Times New Roman" w:cs="Arial"/>
                <w:sz w:val="20"/>
                <w:szCs w:val="20"/>
                <w:lang w:eastAsia="es-MX"/>
              </w:rPr>
              <w:t xml:space="preserve"> Trabajos Especiales tampoco en este caso depende ni está en el control de Telmex/Telnor.</w:t>
            </w:r>
            <w:r w:rsidRPr="005555E3">
              <w:rPr>
                <w:rStyle w:val="Refdenotaalpie"/>
                <w:rFonts w:eastAsia="Times New Roman" w:cs="Arial"/>
                <w:sz w:val="20"/>
                <w:szCs w:val="20"/>
                <w:lang w:eastAsia="es-MX"/>
              </w:rPr>
              <w:footnoteReference w:id="4"/>
            </w:r>
          </w:p>
        </w:tc>
      </w:tr>
      <w:tr w:rsidR="005E6EF0" w:rsidRPr="000C2AAE" w:rsidTr="00BD0273">
        <w:trPr>
          <w:trHeight w:val="1652"/>
          <w:jc w:val="center"/>
        </w:trPr>
        <w:tc>
          <w:tcPr>
            <w:tcW w:w="240" w:type="pct"/>
            <w:tcBorders>
              <w:top w:val="single" w:sz="4" w:space="0" w:color="auto"/>
              <w:left w:val="single" w:sz="4" w:space="0" w:color="auto"/>
              <w:bottom w:val="single" w:sz="4" w:space="0" w:color="auto"/>
              <w:right w:val="single" w:sz="4" w:space="0" w:color="auto"/>
            </w:tcBorders>
          </w:tcPr>
          <w:p w:rsidR="005E6EF0" w:rsidRPr="00067E46" w:rsidRDefault="005E6EF0" w:rsidP="00FB2FA7">
            <w:pPr>
              <w:spacing w:after="0" w:line="240" w:lineRule="auto"/>
              <w:jc w:val="center"/>
              <w:rPr>
                <w:rFonts w:eastAsia="Times New Roman" w:cstheme="minorHAnsi"/>
                <w:b/>
                <w:bCs/>
                <w:color w:val="000000"/>
                <w:sz w:val="20"/>
                <w:szCs w:val="20"/>
                <w:lang w:eastAsia="es-MX"/>
              </w:rPr>
            </w:pPr>
          </w:p>
          <w:p w:rsidR="005E6EF0" w:rsidRPr="00067E46" w:rsidRDefault="005E6EF0" w:rsidP="00FB2FA7">
            <w:pPr>
              <w:spacing w:after="0" w:line="240" w:lineRule="auto"/>
              <w:jc w:val="center"/>
              <w:rPr>
                <w:rFonts w:eastAsia="Times New Roman" w:cstheme="minorHAnsi"/>
                <w:b/>
                <w:bCs/>
                <w:color w:val="000000"/>
                <w:sz w:val="20"/>
                <w:szCs w:val="20"/>
                <w:lang w:eastAsia="es-MX"/>
              </w:rPr>
            </w:pPr>
          </w:p>
          <w:p w:rsidR="005E6EF0" w:rsidRPr="00067E46" w:rsidRDefault="005E6EF0" w:rsidP="00FB2FA7">
            <w:pPr>
              <w:spacing w:after="0" w:line="240" w:lineRule="auto"/>
              <w:jc w:val="center"/>
              <w:rPr>
                <w:rFonts w:eastAsia="Times New Roman" w:cstheme="minorHAnsi"/>
                <w:b/>
                <w:bCs/>
                <w:color w:val="000000"/>
                <w:sz w:val="20"/>
                <w:szCs w:val="20"/>
                <w:lang w:eastAsia="es-MX"/>
              </w:rPr>
            </w:pPr>
          </w:p>
          <w:p w:rsidR="005E6EF0" w:rsidRDefault="005E6EF0" w:rsidP="00FB2FA7">
            <w:pPr>
              <w:spacing w:after="0" w:line="240" w:lineRule="auto"/>
              <w:jc w:val="center"/>
              <w:rPr>
                <w:rFonts w:eastAsia="Times New Roman" w:cstheme="minorHAnsi"/>
                <w:b/>
                <w:bCs/>
                <w:color w:val="000000"/>
                <w:sz w:val="20"/>
                <w:szCs w:val="20"/>
                <w:lang w:eastAsia="es-MX"/>
              </w:rPr>
            </w:pPr>
          </w:p>
          <w:p w:rsidR="005E6EF0" w:rsidRPr="00067E46" w:rsidRDefault="005E6EF0" w:rsidP="00FB2FA7">
            <w:pPr>
              <w:spacing w:after="0" w:line="240" w:lineRule="auto"/>
              <w:jc w:val="center"/>
              <w:rPr>
                <w:rFonts w:eastAsia="Times New Roman" w:cs="Arial"/>
                <w:b/>
                <w:bCs/>
                <w:color w:val="000000"/>
                <w:sz w:val="20"/>
                <w:szCs w:val="20"/>
                <w:lang w:eastAsia="es-MX"/>
              </w:rPr>
            </w:pPr>
            <w:r w:rsidRPr="00067E46">
              <w:rPr>
                <w:rFonts w:eastAsia="Times New Roman" w:cstheme="minorHAnsi"/>
                <w:b/>
                <w:bCs/>
                <w:color w:val="000000"/>
                <w:sz w:val="20"/>
                <w:szCs w:val="20"/>
                <w:lang w:eastAsia="es-MX"/>
              </w:rPr>
              <w:t>9</w:t>
            </w:r>
          </w:p>
        </w:tc>
        <w:tc>
          <w:tcPr>
            <w:tcW w:w="787" w:type="pct"/>
            <w:tcBorders>
              <w:top w:val="single" w:sz="4" w:space="0" w:color="auto"/>
              <w:left w:val="single" w:sz="4" w:space="0" w:color="auto"/>
              <w:bottom w:val="single" w:sz="4" w:space="0" w:color="auto"/>
              <w:right w:val="single" w:sz="4" w:space="0" w:color="auto"/>
            </w:tcBorders>
            <w:vAlign w:val="center"/>
          </w:tcPr>
          <w:p w:rsidR="005E6EF0" w:rsidRDefault="005E6EF0" w:rsidP="00FB2FA7">
            <w:pPr>
              <w:pStyle w:val="1TitPrin"/>
            </w:pPr>
            <w:r>
              <w:t xml:space="preserve">Anexo “A” </w:t>
            </w:r>
          </w:p>
          <w:p w:rsidR="005E6EF0" w:rsidRDefault="005E6EF0" w:rsidP="00FB2FA7">
            <w:pPr>
              <w:pStyle w:val="1TitPrin"/>
            </w:pPr>
            <w:r>
              <w:t>Tarifas</w:t>
            </w:r>
          </w:p>
          <w:p w:rsidR="005E6EF0" w:rsidRDefault="005E6EF0" w:rsidP="00FB2FA7">
            <w:pPr>
              <w:pStyle w:val="1TitPrin"/>
            </w:pPr>
          </w:p>
          <w:p w:rsidR="005E6EF0" w:rsidRPr="000C2AAE" w:rsidRDefault="005E6EF0" w:rsidP="00FB2FA7">
            <w:pPr>
              <w:pStyle w:val="1TitPrin"/>
              <w:ind w:left="720"/>
              <w:jc w:val="left"/>
            </w:pPr>
            <w:r>
              <w:t>2. Generales</w:t>
            </w: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rsidR="005E6EF0" w:rsidRPr="00AA2240" w:rsidRDefault="005E6EF0" w:rsidP="00FB2FA7">
            <w:pPr>
              <w:spacing w:after="0" w:line="240" w:lineRule="auto"/>
              <w:jc w:val="center"/>
              <w:rPr>
                <w:rFonts w:eastAsia="Times New Roman" w:cstheme="minorHAnsi"/>
                <w:b/>
                <w:bCs/>
                <w:color w:val="000000"/>
                <w:sz w:val="20"/>
                <w:szCs w:val="20"/>
                <w:lang w:eastAsia="es-MX"/>
              </w:rPr>
            </w:pPr>
            <w:r w:rsidRPr="00AA2240">
              <w:rPr>
                <w:rFonts w:eastAsia="Times New Roman" w:cstheme="minorHAnsi"/>
                <w:b/>
                <w:bCs/>
                <w:color w:val="000000"/>
                <w:sz w:val="20"/>
                <w:szCs w:val="20"/>
                <w:lang w:eastAsia="es-MX"/>
              </w:rPr>
              <w:t>Cobros no recurrentes</w:t>
            </w:r>
          </w:p>
          <w:p w:rsidR="005E6EF0" w:rsidRDefault="005E6EF0" w:rsidP="00FB2FA7">
            <w:pPr>
              <w:spacing w:after="0" w:line="240" w:lineRule="auto"/>
              <w:jc w:val="both"/>
              <w:rPr>
                <w:rFonts w:eastAsia="Times New Roman" w:cs="Arial"/>
                <w:sz w:val="20"/>
                <w:szCs w:val="20"/>
                <w:lang w:eastAsia="es-MX"/>
              </w:rPr>
            </w:pPr>
          </w:p>
          <w:p w:rsidR="005E6EF0" w:rsidRPr="000C2AAE" w:rsidRDefault="005E6EF0" w:rsidP="00FB2FA7">
            <w:pPr>
              <w:spacing w:after="0" w:line="240" w:lineRule="auto"/>
              <w:jc w:val="center"/>
              <w:rPr>
                <w:rFonts w:eastAsia="Times New Roman" w:cs="Arial"/>
                <w:color w:val="000000"/>
                <w:sz w:val="20"/>
                <w:szCs w:val="20"/>
                <w:lang w:eastAsia="es-MX"/>
              </w:rPr>
            </w:pPr>
            <w:r>
              <w:rPr>
                <w:rFonts w:eastAsia="Times New Roman" w:cs="Arial"/>
                <w:sz w:val="20"/>
                <w:szCs w:val="20"/>
                <w:lang w:eastAsia="es-MX"/>
              </w:rPr>
              <w:t>(página 9)</w:t>
            </w:r>
          </w:p>
        </w:tc>
        <w:tc>
          <w:tcPr>
            <w:tcW w:w="1575" w:type="pct"/>
            <w:tcBorders>
              <w:top w:val="single" w:sz="4" w:space="0" w:color="auto"/>
              <w:left w:val="single" w:sz="4" w:space="0" w:color="auto"/>
              <w:bottom w:val="single" w:sz="4" w:space="0" w:color="auto"/>
              <w:right w:val="single" w:sz="4" w:space="0" w:color="auto"/>
            </w:tcBorders>
            <w:shd w:val="clear" w:color="auto" w:fill="auto"/>
          </w:tcPr>
          <w:p w:rsidR="005E6EF0" w:rsidRPr="004C7402" w:rsidRDefault="005E6EF0" w:rsidP="004C7402">
            <w:pPr>
              <w:pStyle w:val="IFTnormal"/>
              <w:spacing w:after="0" w:line="240" w:lineRule="auto"/>
              <w:rPr>
                <w:rFonts w:asciiTheme="minorHAnsi" w:eastAsiaTheme="minorHAnsi" w:hAnsiTheme="minorHAnsi" w:cs="Arial"/>
                <w:color w:val="548DD4" w:themeColor="text2" w:themeTint="99"/>
                <w:sz w:val="20"/>
                <w:szCs w:val="20"/>
              </w:rPr>
            </w:pPr>
            <w:r w:rsidRPr="004C7402">
              <w:rPr>
                <w:rFonts w:asciiTheme="minorHAnsi" w:eastAsiaTheme="minorHAnsi" w:hAnsiTheme="minorHAnsi" w:cs="Arial"/>
                <w:color w:val="548DD4" w:themeColor="text2" w:themeTint="99"/>
                <w:sz w:val="20"/>
                <w:szCs w:val="20"/>
              </w:rPr>
              <w:t>2.Generales</w:t>
            </w:r>
          </w:p>
          <w:p w:rsidR="005E6EF0" w:rsidRPr="004C7402" w:rsidRDefault="005E6EF0" w:rsidP="004C7402">
            <w:pPr>
              <w:pStyle w:val="IFTnormal"/>
              <w:spacing w:after="0" w:line="240" w:lineRule="auto"/>
              <w:rPr>
                <w:rFonts w:asciiTheme="minorHAnsi" w:eastAsiaTheme="minorHAnsi" w:hAnsiTheme="minorHAnsi" w:cs="Arial"/>
                <w:color w:val="548DD4" w:themeColor="text2" w:themeTint="99"/>
                <w:sz w:val="20"/>
                <w:szCs w:val="20"/>
              </w:rPr>
            </w:pPr>
          </w:p>
          <w:p w:rsidR="005E6EF0" w:rsidRPr="004C7402" w:rsidRDefault="005E6EF0" w:rsidP="004C7402">
            <w:pPr>
              <w:pStyle w:val="IFTnormal"/>
              <w:spacing w:after="0" w:line="240" w:lineRule="auto"/>
              <w:rPr>
                <w:rFonts w:asciiTheme="minorHAnsi" w:eastAsiaTheme="minorHAnsi" w:hAnsiTheme="minorHAnsi" w:cs="Arial"/>
                <w:color w:val="548DD4" w:themeColor="text2" w:themeTint="99"/>
                <w:sz w:val="20"/>
                <w:szCs w:val="20"/>
              </w:rPr>
            </w:pPr>
            <w:r w:rsidRPr="004C7402">
              <w:rPr>
                <w:rFonts w:asciiTheme="minorHAnsi" w:eastAsiaTheme="minorHAnsi" w:hAnsiTheme="minorHAnsi" w:cs="Arial"/>
                <w:color w:val="548DD4" w:themeColor="text2" w:themeTint="99"/>
                <w:sz w:val="20"/>
                <w:szCs w:val="20"/>
              </w:rPr>
              <w:t>Cobros no recurrentes</w:t>
            </w:r>
          </w:p>
          <w:p w:rsidR="005E6EF0" w:rsidRPr="004C7402" w:rsidRDefault="005E6EF0" w:rsidP="004C7402">
            <w:pPr>
              <w:pStyle w:val="IFTnormal"/>
              <w:spacing w:after="0" w:line="240" w:lineRule="auto"/>
              <w:rPr>
                <w:rFonts w:asciiTheme="minorHAnsi" w:eastAsiaTheme="minorHAnsi" w:hAnsiTheme="minorHAnsi" w:cs="Arial"/>
                <w:color w:val="548DD4" w:themeColor="text2" w:themeTint="99"/>
                <w:sz w:val="20"/>
                <w:szCs w:val="20"/>
              </w:rPr>
            </w:pPr>
            <w:r w:rsidRPr="004C7402">
              <w:rPr>
                <w:rFonts w:asciiTheme="minorHAnsi" w:eastAsiaTheme="minorHAnsi" w:hAnsiTheme="minorHAnsi" w:cs="Arial"/>
                <w:color w:val="548DD4" w:themeColor="text2" w:themeTint="99"/>
                <w:sz w:val="20"/>
                <w:szCs w:val="20"/>
              </w:rPr>
              <w:t>Instalación de acometida de cobre</w:t>
            </w:r>
          </w:p>
          <w:p w:rsidR="005E6EF0" w:rsidRPr="004C7402" w:rsidRDefault="005E6EF0" w:rsidP="004C7402">
            <w:pPr>
              <w:pStyle w:val="IFTnormal"/>
              <w:spacing w:after="0" w:line="240" w:lineRule="auto"/>
              <w:rPr>
                <w:rFonts w:asciiTheme="minorHAnsi" w:eastAsiaTheme="minorHAnsi" w:hAnsiTheme="minorHAnsi" w:cs="Arial"/>
                <w:color w:val="548DD4" w:themeColor="text2" w:themeTint="99"/>
                <w:sz w:val="20"/>
                <w:szCs w:val="20"/>
              </w:rPr>
            </w:pPr>
            <w:r w:rsidRPr="004C7402">
              <w:rPr>
                <w:rFonts w:asciiTheme="minorHAnsi" w:eastAsiaTheme="minorHAnsi" w:hAnsiTheme="minorHAnsi" w:cs="Arial"/>
                <w:color w:val="548DD4" w:themeColor="text2" w:themeTint="99"/>
                <w:sz w:val="20"/>
                <w:szCs w:val="20"/>
              </w:rPr>
              <w:t xml:space="preserve">Instalación de acometida de fibra óptica </w:t>
            </w:r>
          </w:p>
          <w:p w:rsidR="005E6EF0" w:rsidRPr="004C7402" w:rsidRDefault="005E6EF0" w:rsidP="004C7402">
            <w:pPr>
              <w:pStyle w:val="IFTnormal"/>
              <w:spacing w:after="0" w:line="240" w:lineRule="auto"/>
              <w:rPr>
                <w:rFonts w:asciiTheme="minorHAnsi" w:eastAsiaTheme="minorHAnsi" w:hAnsiTheme="minorHAnsi" w:cs="Arial"/>
                <w:color w:val="548DD4" w:themeColor="text2" w:themeTint="99"/>
                <w:sz w:val="20"/>
                <w:szCs w:val="20"/>
              </w:rPr>
            </w:pPr>
            <w:r w:rsidRPr="004C7402">
              <w:rPr>
                <w:rFonts w:asciiTheme="minorHAnsi" w:eastAsiaTheme="minorHAnsi" w:hAnsiTheme="minorHAnsi" w:cs="Arial"/>
                <w:color w:val="548DD4" w:themeColor="text2" w:themeTint="99"/>
                <w:sz w:val="20"/>
                <w:szCs w:val="20"/>
              </w:rPr>
              <w:t>Visita en falso</w:t>
            </w:r>
          </w:p>
          <w:p w:rsidR="005E6EF0" w:rsidRPr="004C7402" w:rsidRDefault="005E6EF0" w:rsidP="004C7402">
            <w:pPr>
              <w:pStyle w:val="IFTnormal"/>
              <w:spacing w:after="0" w:line="240" w:lineRule="auto"/>
              <w:rPr>
                <w:rFonts w:asciiTheme="minorHAnsi" w:eastAsiaTheme="minorHAnsi" w:hAnsiTheme="minorHAnsi" w:cs="Arial"/>
                <w:color w:val="548DD4" w:themeColor="text2" w:themeTint="99"/>
                <w:sz w:val="20"/>
                <w:szCs w:val="20"/>
              </w:rPr>
            </w:pPr>
            <w:r w:rsidRPr="004C7402">
              <w:rPr>
                <w:rFonts w:asciiTheme="minorHAnsi" w:eastAsiaTheme="minorHAnsi" w:hAnsiTheme="minorHAnsi" w:cs="Arial"/>
                <w:color w:val="548DD4" w:themeColor="text2" w:themeTint="99"/>
                <w:sz w:val="20"/>
                <w:szCs w:val="20"/>
              </w:rPr>
              <w:t xml:space="preserve">Cableado interior </w:t>
            </w:r>
          </w:p>
          <w:p w:rsidR="005E6EF0" w:rsidRPr="004C7402" w:rsidRDefault="005E6EF0" w:rsidP="004C7402">
            <w:pPr>
              <w:pStyle w:val="IFTnormal"/>
              <w:spacing w:after="0" w:line="240" w:lineRule="auto"/>
              <w:rPr>
                <w:rFonts w:asciiTheme="minorHAnsi" w:eastAsiaTheme="minorHAnsi" w:hAnsiTheme="minorHAnsi" w:cs="Arial"/>
                <w:color w:val="548DD4" w:themeColor="text2" w:themeTint="99"/>
                <w:sz w:val="20"/>
                <w:szCs w:val="20"/>
              </w:rPr>
            </w:pPr>
            <w:r w:rsidRPr="004C7402">
              <w:rPr>
                <w:rFonts w:asciiTheme="minorHAnsi" w:eastAsiaTheme="minorHAnsi" w:hAnsiTheme="minorHAnsi" w:cs="Arial"/>
                <w:color w:val="548DD4" w:themeColor="text2" w:themeTint="99"/>
                <w:sz w:val="20"/>
                <w:szCs w:val="20"/>
              </w:rPr>
              <w:t xml:space="preserve">Atención de avería inexistente por reporte de falla </w:t>
            </w:r>
          </w:p>
          <w:p w:rsidR="005E6EF0" w:rsidRPr="00067E46" w:rsidRDefault="005E6EF0" w:rsidP="004C7402">
            <w:pPr>
              <w:pStyle w:val="IFTnormal"/>
              <w:spacing w:after="0" w:line="240" w:lineRule="auto"/>
              <w:rPr>
                <w:rFonts w:eastAsia="Times New Roman" w:cs="Arial"/>
                <w:color w:val="000000"/>
                <w:sz w:val="20"/>
                <w:szCs w:val="20"/>
                <w:lang w:eastAsia="es-MX"/>
              </w:rPr>
            </w:pPr>
            <w:r w:rsidRPr="004C7402">
              <w:rPr>
                <w:rFonts w:asciiTheme="minorHAnsi" w:eastAsiaTheme="minorHAnsi" w:hAnsiTheme="minorHAnsi" w:cs="Arial"/>
                <w:color w:val="548DD4" w:themeColor="text2" w:themeTint="99"/>
                <w:sz w:val="20"/>
                <w:szCs w:val="20"/>
              </w:rPr>
              <w:t>Mensajería</w:t>
            </w:r>
            <w:r w:rsidR="00184273">
              <w:rPr>
                <w:rFonts w:asciiTheme="minorHAnsi" w:eastAsiaTheme="minorHAnsi" w:hAnsiTheme="minorHAnsi" w:cs="Arial"/>
                <w:color w:val="548DD4" w:themeColor="text2" w:themeTint="99"/>
                <w:sz w:val="20"/>
                <w:szCs w:val="20"/>
              </w:rPr>
              <w:t xml:space="preserve"> de Equipo</w:t>
            </w:r>
          </w:p>
        </w:tc>
        <w:tc>
          <w:tcPr>
            <w:tcW w:w="1792" w:type="pct"/>
            <w:tcBorders>
              <w:top w:val="single" w:sz="4" w:space="0" w:color="auto"/>
              <w:left w:val="single" w:sz="4" w:space="0" w:color="auto"/>
              <w:bottom w:val="single" w:sz="4" w:space="0" w:color="auto"/>
              <w:right w:val="single" w:sz="4" w:space="0" w:color="auto"/>
            </w:tcBorders>
          </w:tcPr>
          <w:p w:rsidR="00FA3E35" w:rsidRDefault="00FA3E35" w:rsidP="00FB2FA7">
            <w:pPr>
              <w:spacing w:after="0" w:line="240" w:lineRule="auto"/>
              <w:jc w:val="both"/>
              <w:rPr>
                <w:rFonts w:eastAsia="Times New Roman" w:cs="Arial"/>
                <w:sz w:val="20"/>
                <w:szCs w:val="20"/>
                <w:lang w:eastAsia="es-MX"/>
              </w:rPr>
            </w:pPr>
          </w:p>
          <w:p w:rsidR="00FA3E35" w:rsidRDefault="00FA3E35" w:rsidP="00FB2FA7">
            <w:pPr>
              <w:spacing w:after="0" w:line="240" w:lineRule="auto"/>
              <w:jc w:val="both"/>
              <w:rPr>
                <w:rFonts w:eastAsia="Times New Roman" w:cs="Arial"/>
                <w:sz w:val="20"/>
                <w:szCs w:val="20"/>
                <w:lang w:eastAsia="es-MX"/>
              </w:rPr>
            </w:pPr>
            <w:r>
              <w:rPr>
                <w:rFonts w:eastAsia="Times New Roman" w:cs="Arial"/>
                <w:sz w:val="20"/>
                <w:szCs w:val="20"/>
                <w:lang w:eastAsia="es-MX"/>
              </w:rPr>
              <w:t>Los cobros recurrentes son servicios provistos por las EM por lo que para proveer los servicios de reventa a los CS, Telmex tiene que pagar por dichos servicios a la tarifa resuelta por IFT a las EM.</w:t>
            </w:r>
          </w:p>
          <w:p w:rsidR="00FA3E35" w:rsidRDefault="00FA3E35" w:rsidP="00FB2FA7">
            <w:pPr>
              <w:spacing w:after="0" w:line="240" w:lineRule="auto"/>
              <w:jc w:val="both"/>
              <w:rPr>
                <w:rFonts w:eastAsia="Times New Roman" w:cs="Arial"/>
                <w:sz w:val="20"/>
                <w:szCs w:val="20"/>
                <w:lang w:eastAsia="es-MX"/>
              </w:rPr>
            </w:pPr>
          </w:p>
          <w:p w:rsidR="00FA3E35" w:rsidRDefault="00FA3E35" w:rsidP="00FB2FA7">
            <w:pPr>
              <w:spacing w:after="0" w:line="240" w:lineRule="auto"/>
              <w:jc w:val="both"/>
              <w:rPr>
                <w:rFonts w:eastAsia="Times New Roman" w:cs="Arial"/>
                <w:sz w:val="20"/>
                <w:szCs w:val="20"/>
                <w:lang w:eastAsia="es-MX"/>
              </w:rPr>
            </w:pPr>
            <w:r>
              <w:rPr>
                <w:rFonts w:eastAsia="Times New Roman" w:cs="Arial"/>
                <w:sz w:val="20"/>
                <w:szCs w:val="20"/>
                <w:lang w:eastAsia="es-MX"/>
              </w:rPr>
              <w:t>Por lo anterior, s</w:t>
            </w:r>
            <w:r w:rsidR="005E6EF0" w:rsidRPr="005555E3">
              <w:rPr>
                <w:rFonts w:eastAsia="Times New Roman" w:cs="Arial"/>
                <w:sz w:val="20"/>
                <w:szCs w:val="20"/>
                <w:lang w:eastAsia="es-MX"/>
              </w:rPr>
              <w:t xml:space="preserve">e solicita </w:t>
            </w:r>
            <w:r>
              <w:rPr>
                <w:rFonts w:eastAsia="Times New Roman" w:cs="Arial"/>
                <w:sz w:val="20"/>
                <w:szCs w:val="20"/>
                <w:lang w:eastAsia="es-MX"/>
              </w:rPr>
              <w:t xml:space="preserve">que se señale las respectivas tarifas de </w:t>
            </w:r>
            <w:r w:rsidRPr="005555E3">
              <w:rPr>
                <w:rFonts w:eastAsia="Times New Roman" w:cs="Arial"/>
                <w:sz w:val="20"/>
                <w:szCs w:val="20"/>
                <w:lang w:eastAsia="es-MX"/>
              </w:rPr>
              <w:t>los servicios enlistados como “Cobros no recurrentes”</w:t>
            </w:r>
            <w:r>
              <w:rPr>
                <w:rFonts w:eastAsia="Times New Roman" w:cs="Arial"/>
                <w:sz w:val="20"/>
                <w:szCs w:val="20"/>
                <w:lang w:eastAsia="es-MX"/>
              </w:rPr>
              <w:t xml:space="preserve"> en la oferta de Telmex/Telnor. </w:t>
            </w:r>
          </w:p>
          <w:p w:rsidR="00FA3E35" w:rsidRDefault="00FA3E35" w:rsidP="00FB2FA7">
            <w:pPr>
              <w:spacing w:after="0" w:line="240" w:lineRule="auto"/>
              <w:jc w:val="both"/>
              <w:rPr>
                <w:rFonts w:eastAsia="Times New Roman" w:cs="Arial"/>
                <w:sz w:val="20"/>
                <w:szCs w:val="20"/>
                <w:lang w:eastAsia="es-MX"/>
              </w:rPr>
            </w:pPr>
          </w:p>
          <w:p w:rsidR="00FA3E35" w:rsidRDefault="005E6EF0" w:rsidP="00FB2FA7">
            <w:pPr>
              <w:spacing w:after="0" w:line="240" w:lineRule="auto"/>
              <w:jc w:val="both"/>
              <w:rPr>
                <w:rFonts w:eastAsia="Times New Roman" w:cs="Arial"/>
                <w:sz w:val="20"/>
                <w:szCs w:val="20"/>
                <w:lang w:eastAsia="es-MX"/>
              </w:rPr>
            </w:pPr>
            <w:r w:rsidRPr="005555E3">
              <w:rPr>
                <w:rFonts w:eastAsia="Times New Roman" w:cs="Arial"/>
                <w:sz w:val="20"/>
                <w:szCs w:val="20"/>
                <w:lang w:eastAsia="es-MX"/>
              </w:rPr>
              <w:t xml:space="preserve">De lo contrario, </w:t>
            </w:r>
            <w:r w:rsidR="00FA3E35">
              <w:rPr>
                <w:rFonts w:eastAsia="Times New Roman" w:cs="Arial"/>
                <w:sz w:val="20"/>
                <w:szCs w:val="20"/>
                <w:lang w:eastAsia="es-MX"/>
              </w:rPr>
              <w:t xml:space="preserve">los CS pueden interpretar que son servicios que no están obligados a pagar como sucedió con las tarifas de los enlaces locales que en la primer oferta separada, tampoco se incorporó en la oferta de Telmex las tarifas de estos servicios porque eran provistos por las EM, siendo que si son insumos para </w:t>
            </w:r>
            <w:r w:rsidR="00FA3E35">
              <w:rPr>
                <w:rFonts w:eastAsia="Times New Roman" w:cs="Arial"/>
                <w:sz w:val="20"/>
                <w:szCs w:val="20"/>
                <w:lang w:eastAsia="es-MX"/>
              </w:rPr>
              <w:lastRenderedPageBreak/>
              <w:t>proveer otro servicio se debe pagar por ellos y se permita la recuperación completa de los costos.</w:t>
            </w:r>
          </w:p>
          <w:p w:rsidR="00FA3E35" w:rsidRDefault="00FA3E35" w:rsidP="00FB2FA7">
            <w:pPr>
              <w:spacing w:after="0" w:line="240" w:lineRule="auto"/>
              <w:jc w:val="both"/>
              <w:rPr>
                <w:rFonts w:eastAsia="Times New Roman" w:cs="Arial"/>
                <w:sz w:val="20"/>
                <w:szCs w:val="20"/>
                <w:lang w:eastAsia="es-MX"/>
              </w:rPr>
            </w:pPr>
          </w:p>
          <w:p w:rsidR="005555E3" w:rsidRPr="005555E3" w:rsidRDefault="00184273" w:rsidP="004D4C16">
            <w:pPr>
              <w:spacing w:after="0" w:line="240" w:lineRule="auto"/>
              <w:jc w:val="both"/>
              <w:rPr>
                <w:rFonts w:eastAsia="Times New Roman" w:cs="Arial"/>
                <w:sz w:val="20"/>
                <w:szCs w:val="20"/>
                <w:lang w:eastAsia="es-MX"/>
              </w:rPr>
            </w:pPr>
            <w:r>
              <w:rPr>
                <w:rFonts w:eastAsia="Times New Roman" w:cs="Arial"/>
                <w:sz w:val="20"/>
                <w:szCs w:val="20"/>
                <w:lang w:eastAsia="es-MX"/>
              </w:rPr>
              <w:t xml:space="preserve">Para el caso concreto de la </w:t>
            </w:r>
            <w:r w:rsidR="004D4C16">
              <w:rPr>
                <w:rFonts w:eastAsia="Times New Roman" w:cs="Arial"/>
                <w:sz w:val="20"/>
                <w:szCs w:val="20"/>
                <w:lang w:eastAsia="es-MX"/>
              </w:rPr>
              <w:t>“</w:t>
            </w:r>
            <w:r>
              <w:rPr>
                <w:rFonts w:eastAsia="Times New Roman" w:cs="Arial"/>
                <w:sz w:val="20"/>
                <w:szCs w:val="20"/>
                <w:lang w:eastAsia="es-MX"/>
              </w:rPr>
              <w:t>mensajería de equipo</w:t>
            </w:r>
            <w:r w:rsidR="004D4C16">
              <w:rPr>
                <w:rFonts w:eastAsia="Times New Roman" w:cs="Arial"/>
                <w:sz w:val="20"/>
                <w:szCs w:val="20"/>
                <w:lang w:eastAsia="es-MX"/>
              </w:rPr>
              <w:t>”</w:t>
            </w:r>
            <w:r>
              <w:rPr>
                <w:rFonts w:eastAsia="Times New Roman" w:cs="Arial"/>
                <w:sz w:val="20"/>
                <w:szCs w:val="20"/>
                <w:lang w:eastAsia="es-MX"/>
              </w:rPr>
              <w:t xml:space="preserve">, </w:t>
            </w:r>
            <w:r w:rsidR="00271290">
              <w:rPr>
                <w:rFonts w:eastAsia="Times New Roman" w:cs="Arial"/>
                <w:sz w:val="20"/>
                <w:szCs w:val="20"/>
                <w:lang w:eastAsia="es-MX"/>
              </w:rPr>
              <w:t xml:space="preserve">se trata </w:t>
            </w:r>
            <w:r w:rsidR="003A0905">
              <w:rPr>
                <w:rFonts w:eastAsia="Times New Roman" w:cs="Arial"/>
                <w:sz w:val="20"/>
                <w:szCs w:val="20"/>
                <w:lang w:eastAsia="es-MX"/>
              </w:rPr>
              <w:t>concepto de facturación</w:t>
            </w:r>
            <w:r w:rsidR="00271290">
              <w:rPr>
                <w:rFonts w:eastAsia="Times New Roman" w:cs="Arial"/>
                <w:sz w:val="20"/>
                <w:szCs w:val="20"/>
                <w:lang w:eastAsia="es-MX"/>
              </w:rPr>
              <w:t xml:space="preserve"> </w:t>
            </w:r>
            <w:r w:rsidR="004D4C16">
              <w:rPr>
                <w:rFonts w:eastAsia="Times New Roman" w:cs="Arial"/>
                <w:sz w:val="20"/>
                <w:szCs w:val="20"/>
                <w:lang w:eastAsia="es-MX"/>
              </w:rPr>
              <w:t>ya</w:t>
            </w:r>
            <w:r w:rsidR="00271290">
              <w:rPr>
                <w:rFonts w:eastAsia="Times New Roman" w:cs="Arial"/>
                <w:sz w:val="20"/>
                <w:szCs w:val="20"/>
                <w:lang w:eastAsia="es-MX"/>
              </w:rPr>
              <w:t xml:space="preserve"> </w:t>
            </w:r>
            <w:r w:rsidR="003A0905">
              <w:rPr>
                <w:rFonts w:eastAsia="Times New Roman" w:cs="Arial"/>
                <w:sz w:val="20"/>
                <w:szCs w:val="20"/>
                <w:lang w:eastAsia="es-MX"/>
              </w:rPr>
              <w:t xml:space="preserve">determinado </w:t>
            </w:r>
            <w:r w:rsidR="004D4C16">
              <w:rPr>
                <w:rFonts w:eastAsia="Times New Roman" w:cs="Arial"/>
                <w:sz w:val="20"/>
                <w:szCs w:val="20"/>
                <w:lang w:eastAsia="es-MX"/>
              </w:rPr>
              <w:t>en</w:t>
            </w:r>
            <w:r w:rsidR="00271290">
              <w:rPr>
                <w:rFonts w:eastAsia="Times New Roman" w:cs="Arial"/>
                <w:sz w:val="20"/>
                <w:szCs w:val="20"/>
                <w:lang w:eastAsia="es-MX"/>
              </w:rPr>
              <w:t xml:space="preserve"> la Oferta de Desagregación de la DM vigente en</w:t>
            </w:r>
            <w:r w:rsidR="00297492">
              <w:rPr>
                <w:rFonts w:eastAsia="Times New Roman" w:cs="Arial"/>
                <w:sz w:val="20"/>
                <w:szCs w:val="20"/>
                <w:lang w:eastAsia="es-MX"/>
              </w:rPr>
              <w:t xml:space="preserve"> el apartado 4.5“</w:t>
            </w:r>
            <w:r w:rsidR="00297492" w:rsidRPr="00297492">
              <w:rPr>
                <w:rFonts w:eastAsia="Times New Roman" w:cs="Arial"/>
                <w:sz w:val="20"/>
                <w:szCs w:val="20"/>
                <w:lang w:eastAsia="es-MX"/>
              </w:rPr>
              <w:t>Venta de Módem y ONT para Reventa.</w:t>
            </w:r>
            <w:r w:rsidR="00297492">
              <w:rPr>
                <w:rFonts w:eastAsia="Times New Roman" w:cs="Arial"/>
                <w:sz w:val="20"/>
                <w:szCs w:val="20"/>
                <w:lang w:eastAsia="es-MX"/>
              </w:rPr>
              <w:t>”</w:t>
            </w:r>
            <w:r w:rsidR="003A0905">
              <w:rPr>
                <w:rFonts w:eastAsia="Times New Roman" w:cs="Arial"/>
                <w:sz w:val="20"/>
                <w:szCs w:val="20"/>
                <w:lang w:eastAsia="es-MX"/>
              </w:rPr>
              <w:t xml:space="preserve"> </w:t>
            </w:r>
          </w:p>
        </w:tc>
      </w:tr>
      <w:tr w:rsidR="005E6EF0" w:rsidRPr="000C2AAE" w:rsidTr="00BD0273">
        <w:trPr>
          <w:trHeight w:val="1652"/>
          <w:jc w:val="center"/>
        </w:trPr>
        <w:tc>
          <w:tcPr>
            <w:tcW w:w="240" w:type="pct"/>
            <w:tcBorders>
              <w:top w:val="single" w:sz="4" w:space="0" w:color="auto"/>
              <w:left w:val="single" w:sz="4" w:space="0" w:color="auto"/>
              <w:bottom w:val="single" w:sz="4" w:space="0" w:color="auto"/>
              <w:right w:val="single" w:sz="4" w:space="0" w:color="auto"/>
            </w:tcBorders>
          </w:tcPr>
          <w:p w:rsidR="005E6EF0" w:rsidRPr="00067E46" w:rsidRDefault="005E6EF0" w:rsidP="00FB2FA7">
            <w:pPr>
              <w:spacing w:after="0" w:line="240" w:lineRule="auto"/>
              <w:jc w:val="center"/>
              <w:rPr>
                <w:rFonts w:eastAsia="Times New Roman" w:cs="Arial"/>
                <w:b/>
                <w:bCs/>
                <w:color w:val="000000"/>
                <w:sz w:val="20"/>
                <w:szCs w:val="20"/>
                <w:lang w:eastAsia="es-MX"/>
              </w:rPr>
            </w:pPr>
          </w:p>
          <w:p w:rsidR="005E6EF0" w:rsidRPr="00067E46"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Default="005E6EF0" w:rsidP="00FB2FA7">
            <w:pPr>
              <w:spacing w:after="0" w:line="240" w:lineRule="auto"/>
              <w:jc w:val="center"/>
              <w:rPr>
                <w:rFonts w:eastAsia="Times New Roman" w:cs="Arial"/>
                <w:b/>
                <w:bCs/>
                <w:color w:val="000000"/>
                <w:sz w:val="20"/>
                <w:szCs w:val="20"/>
                <w:lang w:eastAsia="es-MX"/>
              </w:rPr>
            </w:pPr>
          </w:p>
          <w:p w:rsidR="005E6EF0" w:rsidRPr="00067E46" w:rsidRDefault="005E6EF0" w:rsidP="00FB2FA7">
            <w:pPr>
              <w:spacing w:after="0" w:line="240" w:lineRule="auto"/>
              <w:jc w:val="center"/>
              <w:rPr>
                <w:rFonts w:eastAsia="Times New Roman" w:cs="Arial"/>
                <w:b/>
                <w:bCs/>
                <w:color w:val="000000"/>
                <w:sz w:val="20"/>
                <w:szCs w:val="20"/>
                <w:lang w:eastAsia="es-MX"/>
              </w:rPr>
            </w:pPr>
            <w:r w:rsidRPr="00067E46">
              <w:rPr>
                <w:rFonts w:eastAsia="Times New Roman" w:cs="Arial"/>
                <w:b/>
                <w:bCs/>
                <w:color w:val="000000"/>
                <w:sz w:val="20"/>
                <w:szCs w:val="20"/>
                <w:lang w:eastAsia="es-MX"/>
              </w:rPr>
              <w:t>10</w:t>
            </w:r>
          </w:p>
        </w:tc>
        <w:tc>
          <w:tcPr>
            <w:tcW w:w="787" w:type="pct"/>
            <w:tcBorders>
              <w:top w:val="single" w:sz="4" w:space="0" w:color="auto"/>
              <w:left w:val="single" w:sz="4" w:space="0" w:color="auto"/>
              <w:bottom w:val="single" w:sz="4" w:space="0" w:color="auto"/>
              <w:right w:val="single" w:sz="4" w:space="0" w:color="auto"/>
            </w:tcBorders>
            <w:vAlign w:val="center"/>
          </w:tcPr>
          <w:p w:rsidR="005E6EF0" w:rsidRDefault="005E6EF0" w:rsidP="00FB2FA7">
            <w:pPr>
              <w:pStyle w:val="1TitPrin"/>
            </w:pPr>
            <w:r>
              <w:t xml:space="preserve">Anexo “B” </w:t>
            </w:r>
          </w:p>
          <w:p w:rsidR="005E6EF0" w:rsidRDefault="005E6EF0" w:rsidP="00FB2FA7">
            <w:pPr>
              <w:pStyle w:val="1TitPrin"/>
            </w:pPr>
            <w:r>
              <w:t>Penas Convencionales</w:t>
            </w:r>
          </w:p>
          <w:p w:rsidR="005E6EF0" w:rsidRDefault="005E6EF0" w:rsidP="00FB2FA7">
            <w:pPr>
              <w:pStyle w:val="1TitPrin"/>
            </w:pPr>
          </w:p>
          <w:p w:rsidR="005E6EF0" w:rsidRPr="00800013" w:rsidRDefault="005E6EF0" w:rsidP="00FB2FA7">
            <w:pPr>
              <w:pStyle w:val="1TitPrin"/>
            </w:pPr>
            <w:r w:rsidRPr="00800013">
              <w:t>Habilitación en fechas específicas acordadas</w:t>
            </w:r>
          </w:p>
          <w:p w:rsidR="005E6EF0" w:rsidRPr="000C2AAE" w:rsidRDefault="005E6EF0" w:rsidP="00FB2FA7">
            <w:pPr>
              <w:pStyle w:val="1TitPrin"/>
            </w:pPr>
          </w:p>
        </w:tc>
        <w:tc>
          <w:tcPr>
            <w:tcW w:w="605" w:type="pct"/>
            <w:tcBorders>
              <w:top w:val="single" w:sz="4" w:space="0" w:color="auto"/>
              <w:left w:val="single" w:sz="4" w:space="0" w:color="auto"/>
              <w:bottom w:val="single" w:sz="4" w:space="0" w:color="auto"/>
              <w:right w:val="single" w:sz="4" w:space="0" w:color="auto"/>
            </w:tcBorders>
            <w:shd w:val="clear" w:color="auto" w:fill="auto"/>
            <w:vAlign w:val="center"/>
          </w:tcPr>
          <w:p w:rsidR="005E6EF0" w:rsidRDefault="005E6EF0" w:rsidP="00FB2FA7">
            <w:pPr>
              <w:pStyle w:val="1TitPrin"/>
            </w:pPr>
            <w:r w:rsidRPr="00800013">
              <w:t>Habilitación en fechas específicas acordadas</w:t>
            </w:r>
          </w:p>
          <w:p w:rsidR="005E6EF0" w:rsidRPr="00800013" w:rsidRDefault="005E6EF0" w:rsidP="00FB2FA7">
            <w:pPr>
              <w:pStyle w:val="1TitPrin"/>
            </w:pPr>
          </w:p>
          <w:p w:rsidR="005E6EF0" w:rsidRPr="000C2AAE" w:rsidRDefault="005E6EF0" w:rsidP="00FB2FA7">
            <w:pPr>
              <w:spacing w:after="0" w:line="240" w:lineRule="auto"/>
              <w:jc w:val="center"/>
              <w:rPr>
                <w:rFonts w:eastAsia="Times New Roman" w:cs="Arial"/>
                <w:color w:val="000000"/>
                <w:sz w:val="20"/>
                <w:szCs w:val="20"/>
                <w:lang w:eastAsia="es-MX"/>
              </w:rPr>
            </w:pPr>
            <w:r>
              <w:rPr>
                <w:rFonts w:eastAsia="Times New Roman" w:cs="Arial"/>
                <w:sz w:val="20"/>
                <w:szCs w:val="20"/>
                <w:lang w:eastAsia="es-MX"/>
              </w:rPr>
              <w:t>(página 14)</w:t>
            </w:r>
          </w:p>
        </w:tc>
        <w:tc>
          <w:tcPr>
            <w:tcW w:w="1575" w:type="pct"/>
            <w:tcBorders>
              <w:top w:val="single" w:sz="4" w:space="0" w:color="auto"/>
              <w:left w:val="single" w:sz="4" w:space="0" w:color="auto"/>
              <w:bottom w:val="single" w:sz="4" w:space="0" w:color="auto"/>
              <w:right w:val="single" w:sz="4" w:space="0" w:color="auto"/>
            </w:tcBorders>
            <w:shd w:val="clear" w:color="auto" w:fill="auto"/>
            <w:vAlign w:val="center"/>
          </w:tcPr>
          <w:p w:rsidR="005E6EF0" w:rsidRDefault="005E6EF0" w:rsidP="00FB2FA7">
            <w:pPr>
              <w:spacing w:after="0"/>
              <w:jc w:val="both"/>
              <w:rPr>
                <w:rFonts w:cs="Arial"/>
                <w:sz w:val="20"/>
                <w:szCs w:val="20"/>
              </w:rPr>
            </w:pPr>
            <w:r>
              <w:rPr>
                <w:rFonts w:cs="Arial"/>
                <w:sz w:val="20"/>
                <w:szCs w:val="20"/>
              </w:rPr>
              <w:t>…</w:t>
            </w:r>
          </w:p>
          <w:p w:rsidR="005E6EF0" w:rsidRDefault="005E6EF0" w:rsidP="00FB2FA7">
            <w:pPr>
              <w:spacing w:after="0"/>
              <w:jc w:val="both"/>
              <w:rPr>
                <w:rFonts w:cs="Arial"/>
                <w:sz w:val="20"/>
                <w:szCs w:val="20"/>
              </w:rPr>
            </w:pPr>
          </w:p>
          <w:p w:rsidR="005E6EF0" w:rsidRPr="005F1402" w:rsidRDefault="005E6EF0" w:rsidP="004C7402">
            <w:pPr>
              <w:pStyle w:val="IFTnormal"/>
              <w:spacing w:after="0" w:line="240" w:lineRule="auto"/>
              <w:rPr>
                <w:rFonts w:cs="Arial"/>
                <w:sz w:val="20"/>
                <w:szCs w:val="20"/>
              </w:rPr>
            </w:pPr>
            <w:r w:rsidRPr="004C7402">
              <w:rPr>
                <w:rFonts w:asciiTheme="minorHAnsi" w:eastAsiaTheme="minorHAnsi" w:hAnsiTheme="minorHAnsi" w:cs="Arial"/>
                <w:color w:val="548DD4" w:themeColor="text2" w:themeTint="99"/>
                <w:sz w:val="20"/>
                <w:szCs w:val="20"/>
              </w:rPr>
              <w:t>En los casos en que el SEG permita contratar y agendar servicios y en alguna etapa subsecuente del proceso de instalación la EM notifique una objeción técnica y no se encuentre solución para instalar el servicio, no se debe considerar para efectos de los indicadores de calidad.</w:t>
            </w:r>
          </w:p>
        </w:tc>
        <w:tc>
          <w:tcPr>
            <w:tcW w:w="1792" w:type="pct"/>
            <w:tcBorders>
              <w:top w:val="single" w:sz="4" w:space="0" w:color="auto"/>
              <w:left w:val="single" w:sz="4" w:space="0" w:color="auto"/>
              <w:bottom w:val="single" w:sz="4" w:space="0" w:color="auto"/>
              <w:right w:val="single" w:sz="4" w:space="0" w:color="auto"/>
            </w:tcBorders>
          </w:tcPr>
          <w:p w:rsidR="00184273" w:rsidRPr="0011312B" w:rsidRDefault="00184273" w:rsidP="00FB2FA7">
            <w:pPr>
              <w:spacing w:after="0" w:line="240" w:lineRule="auto"/>
              <w:jc w:val="both"/>
              <w:rPr>
                <w:rFonts w:eastAsia="Times New Roman" w:cs="Arial"/>
                <w:sz w:val="20"/>
                <w:szCs w:val="20"/>
                <w:lang w:eastAsia="es-MX"/>
              </w:rPr>
            </w:pPr>
          </w:p>
          <w:p w:rsidR="005E6EF0" w:rsidRPr="0011312B" w:rsidRDefault="005E6EF0" w:rsidP="00B22521">
            <w:pPr>
              <w:spacing w:after="0" w:line="240" w:lineRule="auto"/>
              <w:jc w:val="both"/>
              <w:rPr>
                <w:rFonts w:eastAsia="Times New Roman" w:cs="Arial"/>
                <w:sz w:val="20"/>
                <w:szCs w:val="20"/>
                <w:lang w:eastAsia="es-MX"/>
              </w:rPr>
            </w:pPr>
            <w:r w:rsidRPr="0011312B">
              <w:rPr>
                <w:rFonts w:eastAsia="Times New Roman" w:cs="Arial"/>
                <w:sz w:val="20"/>
                <w:szCs w:val="20"/>
                <w:lang w:eastAsia="es-MX"/>
              </w:rPr>
              <w:t>Se solicita agregar dicho párrafo para armonizar con lo solicitad</w:t>
            </w:r>
            <w:r w:rsidR="001A5BA3" w:rsidRPr="0011312B">
              <w:rPr>
                <w:rFonts w:eastAsia="Times New Roman" w:cs="Arial"/>
                <w:sz w:val="20"/>
                <w:szCs w:val="20"/>
                <w:lang w:eastAsia="es-MX"/>
              </w:rPr>
              <w:t xml:space="preserve">o </w:t>
            </w:r>
            <w:r w:rsidRPr="0011312B">
              <w:rPr>
                <w:rFonts w:eastAsia="Times New Roman" w:cs="Arial"/>
                <w:sz w:val="20"/>
                <w:szCs w:val="20"/>
                <w:lang w:eastAsia="es-MX"/>
              </w:rPr>
              <w:t>en las justificaciones a los numerales 1 y 2 del presente cuadro.</w:t>
            </w:r>
            <w:r w:rsidR="0011312B">
              <w:rPr>
                <w:rFonts w:eastAsia="Times New Roman" w:cs="Arial"/>
                <w:sz w:val="20"/>
                <w:szCs w:val="20"/>
                <w:lang w:eastAsia="es-MX"/>
              </w:rPr>
              <w:t xml:space="preserve"> Cabe enfatizar que </w:t>
            </w:r>
            <w:r w:rsidR="0011312B" w:rsidRPr="0011312B">
              <w:rPr>
                <w:rFonts w:eastAsia="Times New Roman" w:cs="Arial"/>
                <w:sz w:val="20"/>
                <w:szCs w:val="20"/>
                <w:lang w:eastAsia="es-MX"/>
              </w:rPr>
              <w:t xml:space="preserve">las habilitaciones de los servicios de telecomunicaciones y la búsqueda de </w:t>
            </w:r>
            <w:r w:rsidR="0011312B">
              <w:rPr>
                <w:rFonts w:eastAsia="Times New Roman" w:cs="Arial"/>
                <w:sz w:val="20"/>
                <w:szCs w:val="20"/>
                <w:lang w:eastAsia="es-MX"/>
              </w:rPr>
              <w:t xml:space="preserve">facilidades técnicas </w:t>
            </w:r>
            <w:r w:rsidR="0011312B" w:rsidRPr="0011312B">
              <w:rPr>
                <w:rFonts w:eastAsia="Times New Roman" w:cs="Arial"/>
                <w:sz w:val="20"/>
                <w:szCs w:val="20"/>
                <w:lang w:eastAsia="es-MX"/>
              </w:rPr>
              <w:t xml:space="preserve">está bajo </w:t>
            </w:r>
            <w:r w:rsidR="0011312B">
              <w:rPr>
                <w:rFonts w:eastAsia="Times New Roman" w:cs="Arial"/>
                <w:sz w:val="20"/>
                <w:szCs w:val="20"/>
                <w:lang w:eastAsia="es-MX"/>
              </w:rPr>
              <w:t>la gestión</w:t>
            </w:r>
            <w:r w:rsidR="0011312B" w:rsidRPr="0011312B">
              <w:rPr>
                <w:rFonts w:eastAsia="Times New Roman" w:cs="Arial"/>
                <w:sz w:val="20"/>
                <w:szCs w:val="20"/>
                <w:lang w:eastAsia="es-MX"/>
              </w:rPr>
              <w:t xml:space="preserve"> de la EM, por lo </w:t>
            </w:r>
            <w:r w:rsidR="00B22521">
              <w:rPr>
                <w:rFonts w:eastAsia="Times New Roman" w:cs="Arial"/>
                <w:sz w:val="20"/>
                <w:szCs w:val="20"/>
                <w:lang w:eastAsia="es-MX"/>
              </w:rPr>
              <w:t xml:space="preserve">que la </w:t>
            </w:r>
            <w:r w:rsidR="00FD330C">
              <w:rPr>
                <w:rFonts w:eastAsia="Times New Roman" w:cs="Arial"/>
                <w:sz w:val="20"/>
                <w:szCs w:val="20"/>
                <w:lang w:eastAsia="es-MX"/>
              </w:rPr>
              <w:t>búsqueda de alternativas de solución depende de la EM</w:t>
            </w:r>
          </w:p>
        </w:tc>
      </w:tr>
    </w:tbl>
    <w:p w:rsidR="005E6EF0" w:rsidRDefault="005E6EF0"/>
    <w:sectPr w:rsidR="005E6EF0" w:rsidSect="00A65A63">
      <w:pgSz w:w="15840" w:h="12240" w:orient="landscape"/>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420B3" w16cex:dateUtc="2022-06-27T17:27:00Z"/>
  <w16cex:commentExtensible w16cex:durableId="26642599" w16cex:dateUtc="2022-06-27T17:48:00Z"/>
  <w16cex:commentExtensible w16cex:durableId="26642C35" w16cex:dateUtc="2022-06-27T18:16:00Z"/>
  <w16cex:commentExtensible w16cex:durableId="2664329E" w16cex:dateUtc="2022-06-27T18: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48698C9" w16cid:durableId="266420B3"/>
  <w16cid:commentId w16cid:paraId="2B5894D1" w16cid:durableId="26642599"/>
  <w16cid:commentId w16cid:paraId="670B2147" w16cid:durableId="26642C35"/>
  <w16cid:commentId w16cid:paraId="6FB44F0D" w16cid:durableId="266432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621" w:rsidRDefault="00450621" w:rsidP="00C36698">
      <w:pPr>
        <w:spacing w:after="0" w:line="240" w:lineRule="auto"/>
      </w:pPr>
      <w:r>
        <w:separator/>
      </w:r>
    </w:p>
  </w:endnote>
  <w:endnote w:type="continuationSeparator" w:id="0">
    <w:p w:rsidR="00450621" w:rsidRDefault="00450621" w:rsidP="00C36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ITC Avant Garde">
    <w:altName w:val="Century Gothic"/>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621" w:rsidRDefault="00450621" w:rsidP="00C36698">
      <w:pPr>
        <w:spacing w:after="0" w:line="240" w:lineRule="auto"/>
      </w:pPr>
      <w:r>
        <w:separator/>
      </w:r>
    </w:p>
  </w:footnote>
  <w:footnote w:type="continuationSeparator" w:id="0">
    <w:p w:rsidR="00450621" w:rsidRDefault="00450621" w:rsidP="00C36698">
      <w:pPr>
        <w:spacing w:after="0" w:line="240" w:lineRule="auto"/>
      </w:pPr>
      <w:r>
        <w:continuationSeparator/>
      </w:r>
    </w:p>
  </w:footnote>
  <w:footnote w:id="1">
    <w:p w:rsidR="005E6EF0" w:rsidRPr="00A75B49" w:rsidRDefault="005E6EF0" w:rsidP="005E6EF0">
      <w:pPr>
        <w:pStyle w:val="Textonotapie"/>
        <w:jc w:val="both"/>
        <w:rPr>
          <w:sz w:val="16"/>
          <w:szCs w:val="16"/>
        </w:rPr>
      </w:pPr>
      <w:r w:rsidRPr="00A75B49">
        <w:rPr>
          <w:rStyle w:val="Refdenotaalpie"/>
          <w:sz w:val="16"/>
          <w:szCs w:val="16"/>
        </w:rPr>
        <w:footnoteRef/>
      </w:r>
      <w:r w:rsidRPr="00A75B49">
        <w:rPr>
          <w:sz w:val="16"/>
          <w:szCs w:val="16"/>
        </w:rPr>
        <w:t xml:space="preserve"> </w:t>
      </w:r>
      <w:r w:rsidRPr="00A75B49">
        <w:rPr>
          <w:rFonts w:ascii="Calibri" w:eastAsia="Times New Roman" w:hAnsi="Calibri" w:cs="Arial"/>
          <w:sz w:val="16"/>
          <w:szCs w:val="16"/>
          <w:lang w:eastAsia="es-MX"/>
        </w:rPr>
        <w:t>No considerarlo así generará distorsiones en los Indicadores de Calidad contemplados en la propia OREDA, en franca contravención a lo establecido en la Resolución de Separación Funcional.</w:t>
      </w:r>
    </w:p>
  </w:footnote>
  <w:footnote w:id="2">
    <w:p w:rsidR="005E6EF0" w:rsidRPr="006417D3" w:rsidRDefault="005E6EF0" w:rsidP="005E6EF0">
      <w:pPr>
        <w:spacing w:after="0" w:line="240" w:lineRule="auto"/>
        <w:ind w:right="57"/>
        <w:jc w:val="both"/>
        <w:rPr>
          <w:rFonts w:eastAsia="Times New Roman" w:cstheme="minorHAnsi"/>
          <w:sz w:val="16"/>
          <w:szCs w:val="16"/>
          <w:lang w:eastAsia="es-MX"/>
        </w:rPr>
      </w:pPr>
      <w:r w:rsidRPr="006417D3">
        <w:rPr>
          <w:rStyle w:val="Refdenotaalpie"/>
          <w:rFonts w:cstheme="minorHAnsi"/>
          <w:sz w:val="16"/>
          <w:szCs w:val="16"/>
        </w:rPr>
        <w:footnoteRef/>
      </w:r>
      <w:r w:rsidRPr="006417D3">
        <w:rPr>
          <w:rFonts w:cstheme="minorHAnsi"/>
          <w:sz w:val="16"/>
          <w:szCs w:val="16"/>
        </w:rPr>
        <w:t xml:space="preserve"> </w:t>
      </w:r>
      <w:r w:rsidRPr="006417D3">
        <w:rPr>
          <w:rFonts w:eastAsia="Times New Roman" w:cstheme="minorHAnsi"/>
          <w:sz w:val="16"/>
          <w:szCs w:val="16"/>
          <w:lang w:eastAsia="es-MX"/>
        </w:rPr>
        <w:t>Resolución P/IFT/071221/43, pág. 34</w:t>
      </w:r>
    </w:p>
  </w:footnote>
  <w:footnote w:id="3">
    <w:p w:rsidR="005E6EF0" w:rsidRPr="006417D3" w:rsidRDefault="005E6EF0" w:rsidP="005E6EF0">
      <w:pPr>
        <w:pStyle w:val="Textonotapie"/>
        <w:rPr>
          <w:rFonts w:ascii="Arial" w:hAnsi="Arial" w:cs="Arial"/>
          <w:sz w:val="16"/>
          <w:szCs w:val="16"/>
        </w:rPr>
      </w:pPr>
      <w:r w:rsidRPr="006417D3">
        <w:rPr>
          <w:rStyle w:val="Refdenotaalpie"/>
          <w:rFonts w:cstheme="minorHAnsi"/>
          <w:sz w:val="16"/>
          <w:szCs w:val="16"/>
        </w:rPr>
        <w:footnoteRef/>
      </w:r>
      <w:r w:rsidRPr="006417D3">
        <w:rPr>
          <w:rFonts w:cstheme="minorHAnsi"/>
          <w:sz w:val="16"/>
          <w:szCs w:val="16"/>
        </w:rPr>
        <w:t xml:space="preserve"> El Instituto resolvió a partir de la OREDA 2022 que los paros de reloj ahora serán solicitados por cada CS.</w:t>
      </w:r>
    </w:p>
  </w:footnote>
  <w:footnote w:id="4">
    <w:p w:rsidR="005E6EF0" w:rsidRPr="00C94334" w:rsidRDefault="005E6EF0" w:rsidP="005E6EF0">
      <w:pPr>
        <w:pStyle w:val="Textonotapie"/>
        <w:jc w:val="both"/>
        <w:rPr>
          <w:sz w:val="16"/>
          <w:szCs w:val="16"/>
        </w:rPr>
      </w:pPr>
      <w:r w:rsidRPr="00C94334">
        <w:rPr>
          <w:rStyle w:val="Refdenotaalpie"/>
          <w:sz w:val="16"/>
          <w:szCs w:val="16"/>
        </w:rPr>
        <w:footnoteRef/>
      </w:r>
      <w:r w:rsidRPr="00C94334">
        <w:rPr>
          <w:sz w:val="16"/>
          <w:szCs w:val="16"/>
        </w:rPr>
        <w:t xml:space="preserve"> </w:t>
      </w:r>
      <w:r w:rsidRPr="00C94334">
        <w:rPr>
          <w:rFonts w:ascii="Calibri" w:eastAsia="Times New Roman" w:hAnsi="Calibri" w:cs="Arial"/>
          <w:sz w:val="16"/>
          <w:szCs w:val="16"/>
          <w:lang w:eastAsia="es-MX"/>
        </w:rPr>
        <w:t>Desde la Separación Funcional la fuerza laboral que realiza las habilitaciones de los servicios de telecomunicaciones y la búsqueda de soluciones alternativas está bajo el control de la E</w:t>
      </w:r>
      <w:r w:rsidRPr="00C94334">
        <w:rPr>
          <w:rFonts w:eastAsia="Times New Roman" w:cs="Arial"/>
          <w:sz w:val="16"/>
          <w:szCs w:val="16"/>
          <w:lang w:eastAsia="es-MX"/>
        </w:rPr>
        <w: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24E229EC"/>
    <w:multiLevelType w:val="hybridMultilevel"/>
    <w:tmpl w:val="1B72297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65E0F33"/>
    <w:multiLevelType w:val="hybridMultilevel"/>
    <w:tmpl w:val="AECEA1FA"/>
    <w:lvl w:ilvl="0" w:tplc="F22C2C0C">
      <w:start w:val="1"/>
      <w:numFmt w:val="bullet"/>
      <w:lvlText w:val=""/>
      <w:lvlJc w:val="left"/>
      <w:pPr>
        <w:ind w:left="720" w:hanging="360"/>
      </w:pPr>
      <w:rPr>
        <w:rFonts w:ascii="Symbol" w:eastAsia="Symbol" w:hAnsi="Symbol" w:cs="Symbol" w:hint="default"/>
        <w:b w:val="0"/>
        <w:bCs w:val="0"/>
        <w:i w:val="0"/>
        <w:iCs w:val="0"/>
        <w:caps w:val="0"/>
        <w:smallCaps w:val="0"/>
        <w:strike w:val="0"/>
        <w:dstrike w:val="0"/>
        <w:color w:val="000000"/>
        <w:spacing w:val="0"/>
        <w:w w:val="100"/>
        <w:kern w:val="0"/>
        <w:position w:val="0"/>
        <w:vertAlign w:val="baseli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E5E04BC"/>
    <w:multiLevelType w:val="hybridMultilevel"/>
    <w:tmpl w:val="EE282FFA"/>
    <w:lvl w:ilvl="0" w:tplc="F338409C">
      <w:start w:val="1"/>
      <w:numFmt w:val="bullet"/>
      <w:lvlText w:val="-"/>
      <w:lvlJc w:val="left"/>
      <w:pPr>
        <w:ind w:left="720" w:hanging="360"/>
      </w:pPr>
      <w:rPr>
        <w:rFonts w:ascii="Calibri" w:eastAsia="Times New Roman"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678673A"/>
    <w:multiLevelType w:val="hybridMultilevel"/>
    <w:tmpl w:val="CC08D89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7" w15:restartNumberingAfterBreak="0">
    <w:nsid w:val="52CB0BD0"/>
    <w:multiLevelType w:val="hybridMultilevel"/>
    <w:tmpl w:val="0E02B4B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54964219"/>
    <w:multiLevelType w:val="multilevel"/>
    <w:tmpl w:val="FB2430F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9C40129"/>
    <w:multiLevelType w:val="multilevel"/>
    <w:tmpl w:val="668A555E"/>
    <w:lvl w:ilvl="0">
      <w:start w:val="4"/>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168" w:hanging="72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10" w15:restartNumberingAfterBreak="0">
    <w:nsid w:val="61565F1D"/>
    <w:multiLevelType w:val="hybridMultilevel"/>
    <w:tmpl w:val="F7EA63B2"/>
    <w:lvl w:ilvl="0" w:tplc="F44E148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2C57460"/>
    <w:multiLevelType w:val="multilevel"/>
    <w:tmpl w:val="697E9BEE"/>
    <w:lvl w:ilvl="0">
      <w:start w:val="1"/>
      <w:numFmt w:val="decimal"/>
      <w:lvlText w:val="%1"/>
      <w:lvlJc w:val="left"/>
      <w:pPr>
        <w:ind w:left="360" w:hanging="360"/>
      </w:pPr>
      <w:rPr>
        <w:rFonts w:hint="default"/>
      </w:rPr>
    </w:lvl>
    <w:lvl w:ilvl="1">
      <w:start w:val="5"/>
      <w:numFmt w:val="decimal"/>
      <w:lvlText w:val="%1.%2"/>
      <w:lvlJc w:val="left"/>
      <w:pPr>
        <w:ind w:left="862" w:hanging="360"/>
      </w:pPr>
      <w:rPr>
        <w:rFonts w:hint="default"/>
        <w:b/>
        <w:bCs w:val="0"/>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12" w15:restartNumberingAfterBreak="0">
    <w:nsid w:val="649E524F"/>
    <w:multiLevelType w:val="hybridMultilevel"/>
    <w:tmpl w:val="B48272B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67D81829"/>
    <w:multiLevelType w:val="hybridMultilevel"/>
    <w:tmpl w:val="4468AED6"/>
    <w:lvl w:ilvl="0" w:tplc="62420F6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 w15:restartNumberingAfterBreak="0">
    <w:nsid w:val="7B316302"/>
    <w:multiLevelType w:val="multilevel"/>
    <w:tmpl w:val="EE9A0D92"/>
    <w:lvl w:ilvl="0">
      <w:start w:val="4"/>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728" w:hanging="72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num w:numId="1">
    <w:abstractNumId w:val="15"/>
  </w:num>
  <w:num w:numId="2">
    <w:abstractNumId w:val="5"/>
  </w:num>
  <w:num w:numId="3">
    <w:abstractNumId w:val="0"/>
  </w:num>
  <w:num w:numId="4">
    <w:abstractNumId w:val="13"/>
  </w:num>
  <w:num w:numId="5">
    <w:abstractNumId w:val="8"/>
  </w:num>
  <w:num w:numId="6">
    <w:abstractNumId w:val="16"/>
  </w:num>
  <w:num w:numId="7">
    <w:abstractNumId w:val="9"/>
  </w:num>
  <w:num w:numId="8">
    <w:abstractNumId w:val="7"/>
  </w:num>
  <w:num w:numId="9">
    <w:abstractNumId w:val="6"/>
  </w:num>
  <w:num w:numId="10">
    <w:abstractNumId w:val="1"/>
  </w:num>
  <w:num w:numId="11">
    <w:abstractNumId w:val="12"/>
  </w:num>
  <w:num w:numId="12">
    <w:abstractNumId w:val="4"/>
  </w:num>
  <w:num w:numId="13">
    <w:abstractNumId w:val="10"/>
  </w:num>
  <w:num w:numId="14">
    <w:abstractNumId w:val="3"/>
  </w:num>
  <w:num w:numId="15">
    <w:abstractNumId w:val="2"/>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698"/>
    <w:rsid w:val="0001196C"/>
    <w:rsid w:val="000143DD"/>
    <w:rsid w:val="000311A5"/>
    <w:rsid w:val="00034902"/>
    <w:rsid w:val="000601A9"/>
    <w:rsid w:val="00062074"/>
    <w:rsid w:val="000625A7"/>
    <w:rsid w:val="00067E46"/>
    <w:rsid w:val="00073092"/>
    <w:rsid w:val="000807B4"/>
    <w:rsid w:val="000842A9"/>
    <w:rsid w:val="000936D7"/>
    <w:rsid w:val="000A2507"/>
    <w:rsid w:val="000C24E1"/>
    <w:rsid w:val="000C6E35"/>
    <w:rsid w:val="000E4B98"/>
    <w:rsid w:val="000E5B07"/>
    <w:rsid w:val="000F4371"/>
    <w:rsid w:val="000F52A4"/>
    <w:rsid w:val="0010038E"/>
    <w:rsid w:val="0011312B"/>
    <w:rsid w:val="0011469C"/>
    <w:rsid w:val="001150B9"/>
    <w:rsid w:val="00125439"/>
    <w:rsid w:val="00135BAD"/>
    <w:rsid w:val="00144D19"/>
    <w:rsid w:val="0015380C"/>
    <w:rsid w:val="0015627D"/>
    <w:rsid w:val="00165A0C"/>
    <w:rsid w:val="00175D85"/>
    <w:rsid w:val="00184273"/>
    <w:rsid w:val="001A2081"/>
    <w:rsid w:val="001A4217"/>
    <w:rsid w:val="001A4D9D"/>
    <w:rsid w:val="001A5BA3"/>
    <w:rsid w:val="001D10A5"/>
    <w:rsid w:val="001D7E86"/>
    <w:rsid w:val="001E6196"/>
    <w:rsid w:val="00202CF6"/>
    <w:rsid w:val="00211818"/>
    <w:rsid w:val="002401C7"/>
    <w:rsid w:val="0024465F"/>
    <w:rsid w:val="00260BD6"/>
    <w:rsid w:val="00271290"/>
    <w:rsid w:val="00271872"/>
    <w:rsid w:val="002739B0"/>
    <w:rsid w:val="00294A04"/>
    <w:rsid w:val="0029611E"/>
    <w:rsid w:val="0029702F"/>
    <w:rsid w:val="00297492"/>
    <w:rsid w:val="002A1C22"/>
    <w:rsid w:val="002A4111"/>
    <w:rsid w:val="002B21EF"/>
    <w:rsid w:val="002B6083"/>
    <w:rsid w:val="002C69F6"/>
    <w:rsid w:val="002D0E25"/>
    <w:rsid w:val="002D154D"/>
    <w:rsid w:val="002D4484"/>
    <w:rsid w:val="002E7D61"/>
    <w:rsid w:val="002F0A10"/>
    <w:rsid w:val="002F1519"/>
    <w:rsid w:val="003023A4"/>
    <w:rsid w:val="00310A81"/>
    <w:rsid w:val="00316B74"/>
    <w:rsid w:val="00317A62"/>
    <w:rsid w:val="00321896"/>
    <w:rsid w:val="00343207"/>
    <w:rsid w:val="00360AB9"/>
    <w:rsid w:val="00366FA6"/>
    <w:rsid w:val="00366FD4"/>
    <w:rsid w:val="003726C1"/>
    <w:rsid w:val="00374010"/>
    <w:rsid w:val="00377926"/>
    <w:rsid w:val="00377C93"/>
    <w:rsid w:val="00383C86"/>
    <w:rsid w:val="00384E8E"/>
    <w:rsid w:val="003A0905"/>
    <w:rsid w:val="003A0F56"/>
    <w:rsid w:val="003A35EC"/>
    <w:rsid w:val="003A7708"/>
    <w:rsid w:val="003C20D4"/>
    <w:rsid w:val="003C346E"/>
    <w:rsid w:val="003C666B"/>
    <w:rsid w:val="003E10D4"/>
    <w:rsid w:val="003E5009"/>
    <w:rsid w:val="003E695B"/>
    <w:rsid w:val="003E69DE"/>
    <w:rsid w:val="003F54DE"/>
    <w:rsid w:val="003F5FB9"/>
    <w:rsid w:val="00403F3B"/>
    <w:rsid w:val="00414A1D"/>
    <w:rsid w:val="00434B9E"/>
    <w:rsid w:val="0044059B"/>
    <w:rsid w:val="00442994"/>
    <w:rsid w:val="00444C3E"/>
    <w:rsid w:val="00450621"/>
    <w:rsid w:val="00463C30"/>
    <w:rsid w:val="00470DDC"/>
    <w:rsid w:val="004803FA"/>
    <w:rsid w:val="00484BB5"/>
    <w:rsid w:val="004919FB"/>
    <w:rsid w:val="004A7EEE"/>
    <w:rsid w:val="004B23ED"/>
    <w:rsid w:val="004B6297"/>
    <w:rsid w:val="004B6806"/>
    <w:rsid w:val="004B6B73"/>
    <w:rsid w:val="004C2655"/>
    <w:rsid w:val="004C4377"/>
    <w:rsid w:val="004C5A09"/>
    <w:rsid w:val="004C7402"/>
    <w:rsid w:val="004D0478"/>
    <w:rsid w:val="004D4C16"/>
    <w:rsid w:val="004D4E8C"/>
    <w:rsid w:val="004D5018"/>
    <w:rsid w:val="004F6859"/>
    <w:rsid w:val="004F7CAE"/>
    <w:rsid w:val="005069A8"/>
    <w:rsid w:val="00506BBA"/>
    <w:rsid w:val="005154B5"/>
    <w:rsid w:val="005258B7"/>
    <w:rsid w:val="00533377"/>
    <w:rsid w:val="005510F0"/>
    <w:rsid w:val="005555E3"/>
    <w:rsid w:val="00560789"/>
    <w:rsid w:val="00564414"/>
    <w:rsid w:val="00573243"/>
    <w:rsid w:val="00574E90"/>
    <w:rsid w:val="00587368"/>
    <w:rsid w:val="00590EA6"/>
    <w:rsid w:val="005944AD"/>
    <w:rsid w:val="005A25F2"/>
    <w:rsid w:val="005A4667"/>
    <w:rsid w:val="005A5244"/>
    <w:rsid w:val="005A73C3"/>
    <w:rsid w:val="005B25D1"/>
    <w:rsid w:val="005B3DB6"/>
    <w:rsid w:val="005B4107"/>
    <w:rsid w:val="005B5AB9"/>
    <w:rsid w:val="005C2D06"/>
    <w:rsid w:val="005C3037"/>
    <w:rsid w:val="005C740E"/>
    <w:rsid w:val="005D519E"/>
    <w:rsid w:val="005D54B9"/>
    <w:rsid w:val="005D5C87"/>
    <w:rsid w:val="005E6EF0"/>
    <w:rsid w:val="005F1402"/>
    <w:rsid w:val="005F2F58"/>
    <w:rsid w:val="00613216"/>
    <w:rsid w:val="00613967"/>
    <w:rsid w:val="006417D3"/>
    <w:rsid w:val="006603B6"/>
    <w:rsid w:val="00662938"/>
    <w:rsid w:val="0066506A"/>
    <w:rsid w:val="00670DC9"/>
    <w:rsid w:val="006A5F4D"/>
    <w:rsid w:val="006A703A"/>
    <w:rsid w:val="006B5D43"/>
    <w:rsid w:val="006D2B08"/>
    <w:rsid w:val="006D633F"/>
    <w:rsid w:val="006F5386"/>
    <w:rsid w:val="00701850"/>
    <w:rsid w:val="007123EE"/>
    <w:rsid w:val="00712764"/>
    <w:rsid w:val="007476F5"/>
    <w:rsid w:val="00762034"/>
    <w:rsid w:val="007702B3"/>
    <w:rsid w:val="00776EF1"/>
    <w:rsid w:val="00777614"/>
    <w:rsid w:val="007806A5"/>
    <w:rsid w:val="007839F9"/>
    <w:rsid w:val="00790146"/>
    <w:rsid w:val="007C3053"/>
    <w:rsid w:val="007C7B15"/>
    <w:rsid w:val="007D1143"/>
    <w:rsid w:val="007D719C"/>
    <w:rsid w:val="007E5D72"/>
    <w:rsid w:val="007E6737"/>
    <w:rsid w:val="007E7A8A"/>
    <w:rsid w:val="007F2518"/>
    <w:rsid w:val="007F3322"/>
    <w:rsid w:val="007F3551"/>
    <w:rsid w:val="007F627A"/>
    <w:rsid w:val="0080344E"/>
    <w:rsid w:val="008059A9"/>
    <w:rsid w:val="0080688F"/>
    <w:rsid w:val="00807953"/>
    <w:rsid w:val="0081184E"/>
    <w:rsid w:val="00812708"/>
    <w:rsid w:val="0082218C"/>
    <w:rsid w:val="00825AB5"/>
    <w:rsid w:val="00833F0B"/>
    <w:rsid w:val="008372EB"/>
    <w:rsid w:val="0084506A"/>
    <w:rsid w:val="00845F64"/>
    <w:rsid w:val="00853F62"/>
    <w:rsid w:val="00855266"/>
    <w:rsid w:val="00855272"/>
    <w:rsid w:val="00877CA3"/>
    <w:rsid w:val="00884A00"/>
    <w:rsid w:val="008939BC"/>
    <w:rsid w:val="008A0457"/>
    <w:rsid w:val="008A22A6"/>
    <w:rsid w:val="008A27AC"/>
    <w:rsid w:val="008B1735"/>
    <w:rsid w:val="008B4CDB"/>
    <w:rsid w:val="008D0F79"/>
    <w:rsid w:val="008D7D90"/>
    <w:rsid w:val="008E1327"/>
    <w:rsid w:val="008E179D"/>
    <w:rsid w:val="008F2A4B"/>
    <w:rsid w:val="0090191A"/>
    <w:rsid w:val="00905708"/>
    <w:rsid w:val="00907F9B"/>
    <w:rsid w:val="00910A33"/>
    <w:rsid w:val="00925D2A"/>
    <w:rsid w:val="009305F8"/>
    <w:rsid w:val="00930E62"/>
    <w:rsid w:val="00931F21"/>
    <w:rsid w:val="00932D4F"/>
    <w:rsid w:val="00935CB0"/>
    <w:rsid w:val="00937CF6"/>
    <w:rsid w:val="00940DAC"/>
    <w:rsid w:val="0094737E"/>
    <w:rsid w:val="00955153"/>
    <w:rsid w:val="00970708"/>
    <w:rsid w:val="009861C3"/>
    <w:rsid w:val="00991C86"/>
    <w:rsid w:val="00995D73"/>
    <w:rsid w:val="009B3F1A"/>
    <w:rsid w:val="009C2607"/>
    <w:rsid w:val="009D0B40"/>
    <w:rsid w:val="009D0DC8"/>
    <w:rsid w:val="009D3DA3"/>
    <w:rsid w:val="009E2ACD"/>
    <w:rsid w:val="009E4A94"/>
    <w:rsid w:val="009F113F"/>
    <w:rsid w:val="009F1747"/>
    <w:rsid w:val="009F6483"/>
    <w:rsid w:val="00A01877"/>
    <w:rsid w:val="00A043E4"/>
    <w:rsid w:val="00A0718F"/>
    <w:rsid w:val="00A31D3A"/>
    <w:rsid w:val="00A354F4"/>
    <w:rsid w:val="00A42044"/>
    <w:rsid w:val="00A45834"/>
    <w:rsid w:val="00A51914"/>
    <w:rsid w:val="00A542CB"/>
    <w:rsid w:val="00A54E4E"/>
    <w:rsid w:val="00A558AD"/>
    <w:rsid w:val="00A64161"/>
    <w:rsid w:val="00A65A63"/>
    <w:rsid w:val="00A65EBA"/>
    <w:rsid w:val="00A75B49"/>
    <w:rsid w:val="00A93F41"/>
    <w:rsid w:val="00AA2240"/>
    <w:rsid w:val="00AA5724"/>
    <w:rsid w:val="00AB4FCF"/>
    <w:rsid w:val="00AC0B20"/>
    <w:rsid w:val="00AC153E"/>
    <w:rsid w:val="00AC1B29"/>
    <w:rsid w:val="00AC4F6B"/>
    <w:rsid w:val="00AC7605"/>
    <w:rsid w:val="00AD73A6"/>
    <w:rsid w:val="00B000D8"/>
    <w:rsid w:val="00B03DAF"/>
    <w:rsid w:val="00B134CC"/>
    <w:rsid w:val="00B22521"/>
    <w:rsid w:val="00B2392B"/>
    <w:rsid w:val="00B30D5F"/>
    <w:rsid w:val="00B310B3"/>
    <w:rsid w:val="00B335A6"/>
    <w:rsid w:val="00B336D9"/>
    <w:rsid w:val="00B34754"/>
    <w:rsid w:val="00B34B87"/>
    <w:rsid w:val="00B34F9C"/>
    <w:rsid w:val="00B40F35"/>
    <w:rsid w:val="00B41DD2"/>
    <w:rsid w:val="00B47795"/>
    <w:rsid w:val="00B52A9D"/>
    <w:rsid w:val="00B61239"/>
    <w:rsid w:val="00B7167F"/>
    <w:rsid w:val="00B73CE7"/>
    <w:rsid w:val="00B84C29"/>
    <w:rsid w:val="00BA3604"/>
    <w:rsid w:val="00BA6910"/>
    <w:rsid w:val="00BB2CA9"/>
    <w:rsid w:val="00BB3686"/>
    <w:rsid w:val="00BC2343"/>
    <w:rsid w:val="00BC38DF"/>
    <w:rsid w:val="00BC792E"/>
    <w:rsid w:val="00BD0273"/>
    <w:rsid w:val="00BD0B6C"/>
    <w:rsid w:val="00BD2166"/>
    <w:rsid w:val="00BE4E4F"/>
    <w:rsid w:val="00BF379B"/>
    <w:rsid w:val="00BF78D7"/>
    <w:rsid w:val="00C0204F"/>
    <w:rsid w:val="00C03BDC"/>
    <w:rsid w:val="00C13125"/>
    <w:rsid w:val="00C24776"/>
    <w:rsid w:val="00C25D42"/>
    <w:rsid w:val="00C27263"/>
    <w:rsid w:val="00C31465"/>
    <w:rsid w:val="00C35B82"/>
    <w:rsid w:val="00C36698"/>
    <w:rsid w:val="00C435FA"/>
    <w:rsid w:val="00C44D9E"/>
    <w:rsid w:val="00C45807"/>
    <w:rsid w:val="00C576AA"/>
    <w:rsid w:val="00C711D1"/>
    <w:rsid w:val="00C71EC9"/>
    <w:rsid w:val="00C8092A"/>
    <w:rsid w:val="00C82E34"/>
    <w:rsid w:val="00C86C69"/>
    <w:rsid w:val="00C90DFC"/>
    <w:rsid w:val="00C94334"/>
    <w:rsid w:val="00C945D1"/>
    <w:rsid w:val="00C962C6"/>
    <w:rsid w:val="00CA0053"/>
    <w:rsid w:val="00CA4269"/>
    <w:rsid w:val="00CC4C47"/>
    <w:rsid w:val="00CD262D"/>
    <w:rsid w:val="00CD3A14"/>
    <w:rsid w:val="00CD44AC"/>
    <w:rsid w:val="00CE2A76"/>
    <w:rsid w:val="00CF07F9"/>
    <w:rsid w:val="00CF70FA"/>
    <w:rsid w:val="00D16202"/>
    <w:rsid w:val="00D17A87"/>
    <w:rsid w:val="00D30E37"/>
    <w:rsid w:val="00D32A2E"/>
    <w:rsid w:val="00D41EF0"/>
    <w:rsid w:val="00D50530"/>
    <w:rsid w:val="00D57C63"/>
    <w:rsid w:val="00D61729"/>
    <w:rsid w:val="00D75BA9"/>
    <w:rsid w:val="00D81E61"/>
    <w:rsid w:val="00D863D3"/>
    <w:rsid w:val="00D87586"/>
    <w:rsid w:val="00D923D6"/>
    <w:rsid w:val="00D971D7"/>
    <w:rsid w:val="00DA289E"/>
    <w:rsid w:val="00DB1786"/>
    <w:rsid w:val="00DB2429"/>
    <w:rsid w:val="00DB45AF"/>
    <w:rsid w:val="00DC2E2D"/>
    <w:rsid w:val="00DF0A9A"/>
    <w:rsid w:val="00DF19B8"/>
    <w:rsid w:val="00DF42C3"/>
    <w:rsid w:val="00E03764"/>
    <w:rsid w:val="00E078D5"/>
    <w:rsid w:val="00E14CFB"/>
    <w:rsid w:val="00E20817"/>
    <w:rsid w:val="00E25F4D"/>
    <w:rsid w:val="00E27740"/>
    <w:rsid w:val="00E45947"/>
    <w:rsid w:val="00E63333"/>
    <w:rsid w:val="00E6439E"/>
    <w:rsid w:val="00E728E5"/>
    <w:rsid w:val="00E731C9"/>
    <w:rsid w:val="00EA3947"/>
    <w:rsid w:val="00EB1C50"/>
    <w:rsid w:val="00ED7B99"/>
    <w:rsid w:val="00EE4FEA"/>
    <w:rsid w:val="00EF17AA"/>
    <w:rsid w:val="00F0172B"/>
    <w:rsid w:val="00F0302C"/>
    <w:rsid w:val="00F06EEF"/>
    <w:rsid w:val="00F074D2"/>
    <w:rsid w:val="00F136D9"/>
    <w:rsid w:val="00F13AAB"/>
    <w:rsid w:val="00F13D5B"/>
    <w:rsid w:val="00F228C5"/>
    <w:rsid w:val="00F232E9"/>
    <w:rsid w:val="00F303BD"/>
    <w:rsid w:val="00F37AE5"/>
    <w:rsid w:val="00F4493B"/>
    <w:rsid w:val="00F47676"/>
    <w:rsid w:val="00F61A77"/>
    <w:rsid w:val="00F655A9"/>
    <w:rsid w:val="00F66F1F"/>
    <w:rsid w:val="00F66F8F"/>
    <w:rsid w:val="00F81BD1"/>
    <w:rsid w:val="00F9675E"/>
    <w:rsid w:val="00FA0B90"/>
    <w:rsid w:val="00FA3E35"/>
    <w:rsid w:val="00FA46DC"/>
    <w:rsid w:val="00FB4EB7"/>
    <w:rsid w:val="00FB645C"/>
    <w:rsid w:val="00FC1BE7"/>
    <w:rsid w:val="00FC686B"/>
    <w:rsid w:val="00FC7615"/>
    <w:rsid w:val="00FC79FA"/>
    <w:rsid w:val="00FD330C"/>
    <w:rsid w:val="00FD4E2F"/>
    <w:rsid w:val="00FD513A"/>
    <w:rsid w:val="00FD6405"/>
    <w:rsid w:val="00FE01C1"/>
    <w:rsid w:val="00FF4CF0"/>
    <w:rsid w:val="00FF545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CB6581-CD21-40B8-B8A3-11C290EAD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402"/>
  </w:style>
  <w:style w:type="paragraph" w:styleId="Ttulo1">
    <w:name w:val="heading 1"/>
    <w:basedOn w:val="Normal"/>
    <w:next w:val="Normal"/>
    <w:link w:val="Ttulo1Car"/>
    <w:uiPriority w:val="9"/>
    <w:qFormat/>
    <w:rsid w:val="00C36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3740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aliases w:val="Ref,de nota al pie,(NECG) Footnote Reference,o,fr,Style 3,Appel note de bas de p,Style 12,Style 124,Ref. de nota al pie 2,Style 6,Footnote Reference Superscript,Style 13,FR,Style 17,Footnote Reference/,Texto de nota al pie,註腳內容,11 pt"/>
    <w:uiPriority w:val="99"/>
    <w:unhideWhenUsed/>
    <w:qFormat/>
    <w:rsid w:val="00C36698"/>
    <w:rPr>
      <w:vertAlign w:val="superscript"/>
    </w:rPr>
  </w:style>
  <w:style w:type="paragraph" w:customStyle="1" w:styleId="1TitPrin">
    <w:name w:val="1TitPrin"/>
    <w:basedOn w:val="Ttulo1"/>
    <w:link w:val="1TitPrinCar"/>
    <w:autoRedefine/>
    <w:qFormat/>
    <w:rsid w:val="00BF78D7"/>
    <w:pPr>
      <w:keepNext w:val="0"/>
      <w:keepLines w:val="0"/>
      <w:spacing w:before="0"/>
      <w:ind w:left="142"/>
      <w:jc w:val="center"/>
      <w:outlineLvl w:val="1"/>
    </w:pPr>
    <w:rPr>
      <w:rFonts w:asciiTheme="minorHAnsi" w:eastAsia="Calibri" w:hAnsiTheme="minorHAnsi" w:cs="Times New Roman"/>
      <w:bCs w:val="0"/>
      <w:color w:val="auto"/>
      <w:sz w:val="20"/>
      <w:szCs w:val="20"/>
      <w:lang w:eastAsia="es-ES"/>
    </w:rPr>
  </w:style>
  <w:style w:type="character" w:customStyle="1" w:styleId="1TitPrinCar">
    <w:name w:val="1TitPrin Car"/>
    <w:link w:val="1TitPrin"/>
    <w:rsid w:val="00BF78D7"/>
    <w:rPr>
      <w:rFonts w:eastAsia="Calibri" w:cs="Times New Roman"/>
      <w:b/>
      <w:sz w:val="20"/>
      <w:szCs w:val="20"/>
      <w:lang w:eastAsia="es-ES"/>
    </w:rPr>
  </w:style>
  <w:style w:type="paragraph" w:customStyle="1" w:styleId="IFTnormal">
    <w:name w:val="IFT normal"/>
    <w:basedOn w:val="Normal"/>
    <w:link w:val="IFTnormalCar"/>
    <w:qFormat/>
    <w:rsid w:val="00C36698"/>
    <w:pPr>
      <w:jc w:val="both"/>
    </w:pPr>
    <w:rPr>
      <w:rFonts w:ascii="ITC Avant Garde" w:eastAsia="Calibri" w:hAnsi="ITC Avant Garde" w:cs="Calibri"/>
      <w:bCs/>
    </w:rPr>
  </w:style>
  <w:style w:type="character" w:customStyle="1" w:styleId="IFTnormalCar">
    <w:name w:val="IFT normal Car"/>
    <w:link w:val="IFTnormal"/>
    <w:qFormat/>
    <w:rsid w:val="00C36698"/>
    <w:rPr>
      <w:rFonts w:ascii="ITC Avant Garde" w:eastAsia="Calibri" w:hAnsi="ITC Avant Garde" w:cs="Calibri"/>
      <w:bCs/>
    </w:rPr>
  </w:style>
  <w:style w:type="paragraph" w:customStyle="1" w:styleId="Texto1">
    <w:name w:val="Texto 1"/>
    <w:basedOn w:val="Normal"/>
    <w:uiPriority w:val="99"/>
    <w:rsid w:val="00C36698"/>
    <w:pPr>
      <w:spacing w:after="0" w:line="240" w:lineRule="auto"/>
      <w:ind w:left="352"/>
      <w:jc w:val="both"/>
    </w:pPr>
    <w:rPr>
      <w:rFonts w:eastAsia="Times New Roman" w:cs="Times New Roman"/>
      <w:sz w:val="24"/>
      <w:szCs w:val="24"/>
      <w:lang w:val="es-ES_tradnl" w:eastAsia="es-E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C36698"/>
    <w:pPr>
      <w:ind w:left="720"/>
      <w:contextualSpacing/>
    </w:pPr>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1"/>
    <w:qFormat/>
    <w:rsid w:val="00C36698"/>
    <w:rPr>
      <w:rFonts w:ascii="Calibri" w:eastAsia="Calibri" w:hAnsi="Calibri" w:cs="Times New Roman"/>
    </w:rPr>
  </w:style>
  <w:style w:type="paragraph" w:customStyle="1" w:styleId="xxxNotaelpiemt">
    <w:name w:val="xxx Nota el pie mt"/>
    <w:basedOn w:val="Textonotapie"/>
    <w:link w:val="xxxNotaelpiemtCar"/>
    <w:qFormat/>
    <w:rsid w:val="00C36698"/>
    <w:pPr>
      <w:tabs>
        <w:tab w:val="left" w:pos="284"/>
      </w:tabs>
      <w:spacing w:line="276" w:lineRule="auto"/>
      <w:ind w:left="284" w:hanging="284"/>
      <w:jc w:val="both"/>
    </w:pPr>
    <w:rPr>
      <w:rFonts w:ascii="Arial" w:eastAsia="Calibri" w:hAnsi="Arial" w:cs="Times New Roman"/>
      <w:color w:val="595959" w:themeColor="text1" w:themeTint="A6"/>
      <w:sz w:val="14"/>
      <w:szCs w:val="14"/>
      <w:lang w:val="es-ES" w:eastAsia="es-ES"/>
    </w:rPr>
  </w:style>
  <w:style w:type="character" w:customStyle="1" w:styleId="xxxNotaelpiemtCar">
    <w:name w:val="xxx Nota el pie mt Car"/>
    <w:basedOn w:val="Fuentedeprrafopredeter"/>
    <w:link w:val="xxxNotaelpiemt"/>
    <w:rsid w:val="00C36698"/>
    <w:rPr>
      <w:rFonts w:ascii="Arial" w:eastAsia="Calibri" w:hAnsi="Arial" w:cs="Times New Roman"/>
      <w:color w:val="595959" w:themeColor="text1" w:themeTint="A6"/>
      <w:sz w:val="14"/>
      <w:szCs w:val="14"/>
      <w:lang w:val="es-ES" w:eastAsia="es-ES"/>
    </w:rPr>
  </w:style>
  <w:style w:type="character" w:customStyle="1" w:styleId="Ttulo1Car">
    <w:name w:val="Título 1 Car"/>
    <w:basedOn w:val="Fuentedeprrafopredeter"/>
    <w:link w:val="Ttulo1"/>
    <w:uiPriority w:val="9"/>
    <w:rsid w:val="00C36698"/>
    <w:rPr>
      <w:rFonts w:asciiTheme="majorHAnsi" w:eastAsiaTheme="majorEastAsia" w:hAnsiTheme="majorHAnsi" w:cstheme="majorBidi"/>
      <w:b/>
      <w:bCs/>
      <w:color w:val="365F91" w:themeColor="accent1" w:themeShade="BF"/>
      <w:sz w:val="28"/>
      <w:szCs w:val="28"/>
    </w:rPr>
  </w:style>
  <w:style w:type="paragraph" w:styleId="Textonotapie">
    <w:name w:val="footnote text"/>
    <w:basedOn w:val="Normal"/>
    <w:link w:val="TextonotapieCar"/>
    <w:uiPriority w:val="99"/>
    <w:semiHidden/>
    <w:unhideWhenUsed/>
    <w:rsid w:val="00C3669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36698"/>
    <w:rPr>
      <w:sz w:val="20"/>
      <w:szCs w:val="20"/>
    </w:rPr>
  </w:style>
  <w:style w:type="paragraph" w:styleId="Textodeglobo">
    <w:name w:val="Balloon Text"/>
    <w:basedOn w:val="Normal"/>
    <w:link w:val="TextodegloboCar"/>
    <w:uiPriority w:val="99"/>
    <w:semiHidden/>
    <w:unhideWhenUsed/>
    <w:rsid w:val="00C366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698"/>
    <w:rPr>
      <w:rFonts w:ascii="Tahoma" w:hAnsi="Tahoma" w:cs="Tahoma"/>
      <w:sz w:val="16"/>
      <w:szCs w:val="16"/>
    </w:rPr>
  </w:style>
  <w:style w:type="paragraph" w:styleId="Encabezado">
    <w:name w:val="header"/>
    <w:basedOn w:val="Normal"/>
    <w:link w:val="EncabezadoCar"/>
    <w:uiPriority w:val="99"/>
    <w:unhideWhenUsed/>
    <w:rsid w:val="00877CA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77CA3"/>
  </w:style>
  <w:style w:type="paragraph" w:styleId="Piedepgina">
    <w:name w:val="footer"/>
    <w:basedOn w:val="Normal"/>
    <w:link w:val="PiedepginaCar"/>
    <w:uiPriority w:val="99"/>
    <w:unhideWhenUsed/>
    <w:rsid w:val="00877CA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77CA3"/>
  </w:style>
  <w:style w:type="table" w:customStyle="1" w:styleId="Estilo1">
    <w:name w:val="Estilo1"/>
    <w:basedOn w:val="Tablanormal"/>
    <w:uiPriority w:val="99"/>
    <w:rsid w:val="00877CA3"/>
    <w:pPr>
      <w:spacing w:after="0" w:line="240" w:lineRule="auto"/>
    </w:pPr>
    <w:tblPr/>
  </w:style>
  <w:style w:type="character" w:styleId="Refdecomentario">
    <w:name w:val="annotation reference"/>
    <w:basedOn w:val="Fuentedeprrafopredeter"/>
    <w:unhideWhenUsed/>
    <w:rsid w:val="00BD2166"/>
    <w:rPr>
      <w:sz w:val="16"/>
      <w:szCs w:val="16"/>
    </w:rPr>
  </w:style>
  <w:style w:type="paragraph" w:styleId="Textocomentario">
    <w:name w:val="annotation text"/>
    <w:basedOn w:val="Normal"/>
    <w:link w:val="TextocomentarioCar"/>
    <w:unhideWhenUsed/>
    <w:rsid w:val="00BD2166"/>
    <w:pPr>
      <w:spacing w:line="240" w:lineRule="auto"/>
    </w:pPr>
    <w:rPr>
      <w:sz w:val="20"/>
      <w:szCs w:val="20"/>
    </w:rPr>
  </w:style>
  <w:style w:type="character" w:customStyle="1" w:styleId="TextocomentarioCar">
    <w:name w:val="Texto comentario Car"/>
    <w:basedOn w:val="Fuentedeprrafopredeter"/>
    <w:link w:val="Textocomentario"/>
    <w:qFormat/>
    <w:rsid w:val="00BD2166"/>
    <w:rPr>
      <w:sz w:val="20"/>
      <w:szCs w:val="20"/>
    </w:rPr>
  </w:style>
  <w:style w:type="paragraph" w:styleId="Asuntodelcomentario">
    <w:name w:val="annotation subject"/>
    <w:basedOn w:val="Textocomentario"/>
    <w:next w:val="Textocomentario"/>
    <w:link w:val="AsuntodelcomentarioCar"/>
    <w:uiPriority w:val="99"/>
    <w:semiHidden/>
    <w:unhideWhenUsed/>
    <w:rsid w:val="00BD2166"/>
    <w:rPr>
      <w:b/>
      <w:bCs/>
    </w:rPr>
  </w:style>
  <w:style w:type="character" w:customStyle="1" w:styleId="AsuntodelcomentarioCar">
    <w:name w:val="Asunto del comentario Car"/>
    <w:basedOn w:val="TextocomentarioCar"/>
    <w:link w:val="Asuntodelcomentario"/>
    <w:uiPriority w:val="99"/>
    <w:semiHidden/>
    <w:rsid w:val="00BD2166"/>
    <w:rPr>
      <w:b/>
      <w:bCs/>
      <w:sz w:val="20"/>
      <w:szCs w:val="20"/>
    </w:rPr>
  </w:style>
  <w:style w:type="paragraph" w:customStyle="1" w:styleId="4TitCuar">
    <w:name w:val="4TitCuar"/>
    <w:basedOn w:val="Ttulo2"/>
    <w:link w:val="4TitCuarCar"/>
    <w:qFormat/>
    <w:rsid w:val="00374010"/>
    <w:pPr>
      <w:keepLines w:val="0"/>
      <w:spacing w:before="0" w:after="200"/>
      <w:ind w:left="1474" w:hanging="1474"/>
      <w:jc w:val="both"/>
      <w:outlineLvl w:val="2"/>
    </w:pPr>
    <w:rPr>
      <w:rFonts w:ascii="ITC Avant Garde" w:eastAsia="Times New Roman" w:hAnsi="ITC Avant Garde" w:cs="Arial"/>
      <w:bCs/>
      <w:color w:val="auto"/>
      <w:sz w:val="22"/>
      <w:szCs w:val="22"/>
    </w:rPr>
  </w:style>
  <w:style w:type="character" w:customStyle="1" w:styleId="4TitCuarCar">
    <w:name w:val="4TitCuar Car"/>
    <w:basedOn w:val="Fuentedeprrafopredeter"/>
    <w:link w:val="4TitCuar"/>
    <w:rsid w:val="00374010"/>
    <w:rPr>
      <w:rFonts w:ascii="ITC Avant Garde" w:eastAsia="Times New Roman" w:hAnsi="ITC Avant Garde" w:cs="Arial"/>
      <w:bCs/>
    </w:rPr>
  </w:style>
  <w:style w:type="character" w:customStyle="1" w:styleId="Ttulo2Car">
    <w:name w:val="Título 2 Car"/>
    <w:basedOn w:val="Fuentedeprrafopredeter"/>
    <w:link w:val="Ttulo2"/>
    <w:uiPriority w:val="9"/>
    <w:semiHidden/>
    <w:rsid w:val="00374010"/>
    <w:rPr>
      <w:rFonts w:asciiTheme="majorHAnsi" w:eastAsiaTheme="majorEastAsia" w:hAnsiTheme="majorHAnsi" w:cstheme="majorBidi"/>
      <w:color w:val="365F91" w:themeColor="accent1" w:themeShade="BF"/>
      <w:sz w:val="26"/>
      <w:szCs w:val="26"/>
    </w:rPr>
  </w:style>
  <w:style w:type="paragraph" w:styleId="Revisin">
    <w:name w:val="Revision"/>
    <w:hidden/>
    <w:uiPriority w:val="99"/>
    <w:semiHidden/>
    <w:rsid w:val="00C03BDC"/>
    <w:pPr>
      <w:spacing w:after="0" w:line="240" w:lineRule="auto"/>
    </w:pPr>
  </w:style>
  <w:style w:type="paragraph" w:customStyle="1" w:styleId="pf0">
    <w:name w:val="pf0"/>
    <w:basedOn w:val="Normal"/>
    <w:rsid w:val="00FF4CF0"/>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cf01">
    <w:name w:val="cf01"/>
    <w:basedOn w:val="Fuentedeprrafopredeter"/>
    <w:rsid w:val="00FF4CF0"/>
    <w:rPr>
      <w:rFonts w:ascii="Segoe UI" w:hAnsi="Segoe UI" w:cs="Segoe UI" w:hint="default"/>
      <w:sz w:val="18"/>
      <w:szCs w:val="18"/>
    </w:rPr>
  </w:style>
  <w:style w:type="character" w:customStyle="1" w:styleId="cf11">
    <w:name w:val="cf11"/>
    <w:basedOn w:val="Fuentedeprrafopredeter"/>
    <w:rsid w:val="00FF4CF0"/>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721350">
      <w:bodyDiv w:val="1"/>
      <w:marLeft w:val="0"/>
      <w:marRight w:val="0"/>
      <w:marTop w:val="0"/>
      <w:marBottom w:val="0"/>
      <w:divBdr>
        <w:top w:val="none" w:sz="0" w:space="0" w:color="auto"/>
        <w:left w:val="none" w:sz="0" w:space="0" w:color="auto"/>
        <w:bottom w:val="none" w:sz="0" w:space="0" w:color="auto"/>
        <w:right w:val="none" w:sz="0" w:space="0" w:color="auto"/>
      </w:divBdr>
    </w:div>
    <w:div w:id="131822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8/08/relationships/commentsExtensible" Target="commentsExtensible.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8B2B475D-1C88-4D24-9990-488C80CA7878}">
  <ds:schemaRefs>
    <ds:schemaRef ds:uri="http://schemas.openxmlformats.org/officeDocument/2006/bibliography"/>
  </ds:schemaRefs>
</ds:datastoreItem>
</file>

<file path=customXml/itemProps2.xml><?xml version="1.0" encoding="utf-8"?>
<ds:datastoreItem xmlns:ds="http://schemas.openxmlformats.org/officeDocument/2006/customXml" ds:itemID="{2957F39E-B8D0-4563-81E2-B929C545123C}"/>
</file>

<file path=customXml/itemProps3.xml><?xml version="1.0" encoding="utf-8"?>
<ds:datastoreItem xmlns:ds="http://schemas.openxmlformats.org/officeDocument/2006/customXml" ds:itemID="{969B97ED-9A6A-4CF5-9F7D-3D0A90B79C5B}"/>
</file>

<file path=customXml/itemProps4.xml><?xml version="1.0" encoding="utf-8"?>
<ds:datastoreItem xmlns:ds="http://schemas.openxmlformats.org/officeDocument/2006/customXml" ds:itemID="{B74A89BD-E79C-4AD2-86FB-D85A1DCCEE61}"/>
</file>

<file path=docProps/app.xml><?xml version="1.0" encoding="utf-8"?>
<Properties xmlns="http://schemas.openxmlformats.org/officeDocument/2006/extended-properties" xmlns:vt="http://schemas.openxmlformats.org/officeDocument/2006/docPropsVTypes">
  <Template>Normal</Template>
  <TotalTime>0</TotalTime>
  <Pages>7</Pages>
  <Words>2830</Words>
  <Characters>15570</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TELMEX</Company>
  <LinksUpToDate>false</LinksUpToDate>
  <CharactersWithSpaces>18364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jsavila</dc:creator>
  <cp:lastModifiedBy>Sánchez Avila José Carlos</cp:lastModifiedBy>
  <cp:revision>2</cp:revision>
  <cp:lastPrinted>2022-05-02T17:31:00Z</cp:lastPrinted>
  <dcterms:created xsi:type="dcterms:W3CDTF">2022-06-30T19:30:00Z</dcterms:created>
  <dcterms:modified xsi:type="dcterms:W3CDTF">2022-06-30T19:30:00Z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