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436B" w:rsidRDefault="0074436B" w:rsidP="00EC431D">
      <w:pPr>
        <w:pStyle w:val="01TitPrin"/>
        <w:ind w:left="708" w:hanging="708"/>
        <w:jc w:val="center"/>
        <w:outlineLvl w:val="9"/>
        <w:rPr>
          <w:rFonts w:ascii="Arial" w:hAnsi="Arial"/>
          <w:sz w:val="26"/>
          <w:szCs w:val="26"/>
        </w:rPr>
      </w:pPr>
    </w:p>
    <w:p w:rsidR="0074436B" w:rsidRDefault="0074436B" w:rsidP="0074436B">
      <w:pPr>
        <w:pStyle w:val="01TitPrin"/>
        <w:jc w:val="center"/>
        <w:outlineLvl w:val="9"/>
        <w:rPr>
          <w:rFonts w:ascii="Arial" w:hAnsi="Arial"/>
          <w:sz w:val="26"/>
          <w:szCs w:val="26"/>
        </w:rPr>
      </w:pPr>
    </w:p>
    <w:p w:rsidR="0074436B" w:rsidRDefault="0074436B" w:rsidP="0074436B">
      <w:pPr>
        <w:pStyle w:val="01TitPrin"/>
        <w:jc w:val="center"/>
        <w:outlineLvl w:val="9"/>
        <w:rPr>
          <w:rFonts w:ascii="Arial" w:hAnsi="Arial"/>
          <w:sz w:val="26"/>
          <w:szCs w:val="26"/>
        </w:rPr>
      </w:pPr>
    </w:p>
    <w:p w:rsidR="0074436B" w:rsidRDefault="0074436B" w:rsidP="0074436B">
      <w:pPr>
        <w:pStyle w:val="01TitPrin"/>
        <w:jc w:val="center"/>
        <w:outlineLvl w:val="9"/>
        <w:rPr>
          <w:rFonts w:ascii="Arial" w:hAnsi="Arial"/>
          <w:sz w:val="26"/>
          <w:szCs w:val="26"/>
        </w:rPr>
      </w:pPr>
    </w:p>
    <w:p w:rsidR="0074436B" w:rsidRDefault="0074436B" w:rsidP="0074436B">
      <w:pPr>
        <w:pStyle w:val="01TitPrin"/>
        <w:jc w:val="center"/>
        <w:outlineLvl w:val="9"/>
        <w:rPr>
          <w:rFonts w:ascii="Arial" w:hAnsi="Arial"/>
          <w:sz w:val="26"/>
          <w:szCs w:val="26"/>
        </w:rPr>
      </w:pPr>
    </w:p>
    <w:p w:rsidR="0074436B" w:rsidRDefault="0074436B" w:rsidP="0074436B">
      <w:pPr>
        <w:pStyle w:val="01TitPrin"/>
        <w:jc w:val="center"/>
        <w:outlineLvl w:val="9"/>
        <w:rPr>
          <w:rFonts w:ascii="Arial" w:hAnsi="Arial"/>
          <w:sz w:val="26"/>
          <w:szCs w:val="26"/>
        </w:rPr>
      </w:pPr>
    </w:p>
    <w:p w:rsidR="0074436B" w:rsidRDefault="0074436B" w:rsidP="0074436B">
      <w:pPr>
        <w:pStyle w:val="01TitPrin"/>
        <w:jc w:val="center"/>
        <w:outlineLvl w:val="9"/>
        <w:rPr>
          <w:rFonts w:ascii="Arial" w:hAnsi="Arial"/>
          <w:sz w:val="26"/>
          <w:szCs w:val="26"/>
        </w:rPr>
      </w:pPr>
    </w:p>
    <w:p w:rsidR="0074436B" w:rsidRDefault="0074436B" w:rsidP="0074436B">
      <w:pPr>
        <w:pStyle w:val="01TitPrin"/>
        <w:jc w:val="center"/>
        <w:outlineLvl w:val="9"/>
        <w:rPr>
          <w:rFonts w:ascii="Arial" w:hAnsi="Arial"/>
          <w:sz w:val="26"/>
          <w:szCs w:val="26"/>
        </w:rPr>
      </w:pPr>
    </w:p>
    <w:p w:rsidR="0025620D" w:rsidRPr="002A3425" w:rsidRDefault="0025620D" w:rsidP="00297DF5">
      <w:pPr>
        <w:pStyle w:val="01TitPrin"/>
        <w:jc w:val="center"/>
        <w:rPr>
          <w:rFonts w:ascii="Arial" w:hAnsi="Arial"/>
          <w:sz w:val="26"/>
          <w:szCs w:val="26"/>
        </w:rPr>
      </w:pPr>
      <w:r w:rsidRPr="002A3425">
        <w:rPr>
          <w:rFonts w:ascii="Arial" w:hAnsi="Arial"/>
          <w:sz w:val="26"/>
          <w:szCs w:val="26"/>
        </w:rPr>
        <w:t>Oferta de Referencia para la Desagregación del Bucle Local</w:t>
      </w:r>
    </w:p>
    <w:p w:rsidR="0025620D" w:rsidRPr="002A3425" w:rsidRDefault="0025620D" w:rsidP="0025620D">
      <w:pPr>
        <w:spacing w:line="360" w:lineRule="auto"/>
        <w:contextualSpacing/>
        <w:jc w:val="center"/>
        <w:rPr>
          <w:rFonts w:ascii="Arial" w:hAnsi="Arial" w:cs="Arial"/>
          <w:b/>
          <w:bCs/>
          <w:sz w:val="26"/>
          <w:szCs w:val="26"/>
        </w:rPr>
      </w:pPr>
      <w:r w:rsidRPr="002A3425">
        <w:rPr>
          <w:rFonts w:ascii="Arial" w:hAnsi="Arial" w:cs="Arial"/>
          <w:b/>
          <w:bCs/>
          <w:sz w:val="26"/>
          <w:szCs w:val="26"/>
        </w:rPr>
        <w:t>(OREDA-División Mayorista)</w:t>
      </w:r>
    </w:p>
    <w:p w:rsidR="0025620D" w:rsidRPr="002A3425" w:rsidRDefault="0025620D" w:rsidP="0025620D">
      <w:pPr>
        <w:spacing w:line="360" w:lineRule="auto"/>
        <w:contextualSpacing/>
        <w:jc w:val="center"/>
        <w:rPr>
          <w:rFonts w:ascii="Arial" w:hAnsi="Arial" w:cs="Arial"/>
          <w:b/>
          <w:bCs/>
          <w:sz w:val="26"/>
          <w:szCs w:val="26"/>
        </w:rPr>
      </w:pPr>
      <w:r w:rsidRPr="002A3425">
        <w:rPr>
          <w:rFonts w:ascii="Arial" w:hAnsi="Arial" w:cs="Arial"/>
          <w:b/>
          <w:bCs/>
          <w:sz w:val="26"/>
          <w:szCs w:val="26"/>
        </w:rPr>
        <w:t>202</w:t>
      </w:r>
      <w:r w:rsidR="0040783A">
        <w:rPr>
          <w:rFonts w:ascii="Arial" w:hAnsi="Arial" w:cs="Arial"/>
          <w:b/>
          <w:bCs/>
          <w:sz w:val="26"/>
          <w:szCs w:val="26"/>
        </w:rPr>
        <w:t>3</w:t>
      </w:r>
    </w:p>
    <w:p w:rsidR="0025620D" w:rsidRPr="002A3425" w:rsidRDefault="0025620D" w:rsidP="0025620D">
      <w:pPr>
        <w:spacing w:line="360" w:lineRule="auto"/>
        <w:contextualSpacing/>
        <w:jc w:val="both"/>
        <w:rPr>
          <w:rFonts w:ascii="Arial" w:hAnsi="Arial" w:cs="Arial"/>
          <w:sz w:val="26"/>
          <w:szCs w:val="26"/>
        </w:rPr>
      </w:pPr>
    </w:p>
    <w:p w:rsidR="0025620D" w:rsidRPr="002A3425" w:rsidRDefault="0025620D" w:rsidP="0025620D">
      <w:pPr>
        <w:spacing w:line="360" w:lineRule="auto"/>
        <w:contextualSpacing/>
        <w:jc w:val="both"/>
        <w:rPr>
          <w:rFonts w:ascii="Arial" w:hAnsi="Arial" w:cs="Arial"/>
        </w:rPr>
      </w:pPr>
    </w:p>
    <w:p w:rsidR="0025620D" w:rsidRPr="002A3425" w:rsidRDefault="0025620D" w:rsidP="0025620D">
      <w:pPr>
        <w:rPr>
          <w:rFonts w:ascii="Arial" w:hAnsi="Arial" w:cs="Arial"/>
        </w:rPr>
      </w:pPr>
    </w:p>
    <w:p w:rsidR="0025620D" w:rsidRPr="002A3425" w:rsidRDefault="0025620D" w:rsidP="0025620D">
      <w:pPr>
        <w:tabs>
          <w:tab w:val="center" w:pos="4420"/>
        </w:tabs>
        <w:rPr>
          <w:rFonts w:ascii="Arial" w:hAnsi="Arial" w:cs="Arial"/>
        </w:rPr>
      </w:pPr>
      <w:r w:rsidRPr="002A3425">
        <w:rPr>
          <w:rFonts w:ascii="Arial" w:hAnsi="Arial" w:cs="Arial"/>
        </w:rPr>
        <w:tab/>
      </w:r>
    </w:p>
    <w:p w:rsidR="004F4018" w:rsidRPr="002A3425" w:rsidRDefault="004F4018" w:rsidP="004F4018">
      <w:pPr>
        <w:rPr>
          <w:rFonts w:ascii="Arial" w:hAnsi="Arial" w:cs="Arial"/>
        </w:rPr>
      </w:pPr>
    </w:p>
    <w:p w:rsidR="004F4018" w:rsidRPr="002A3425" w:rsidRDefault="004F4018" w:rsidP="004F4018">
      <w:pPr>
        <w:rPr>
          <w:rFonts w:ascii="Arial" w:hAnsi="Arial" w:cs="Arial"/>
        </w:rPr>
      </w:pPr>
    </w:p>
    <w:p w:rsidR="004F4018" w:rsidRPr="002A3425" w:rsidRDefault="004F4018" w:rsidP="004F4018">
      <w:pPr>
        <w:rPr>
          <w:rFonts w:ascii="Arial" w:hAnsi="Arial" w:cs="Arial"/>
        </w:rPr>
      </w:pPr>
    </w:p>
    <w:p w:rsidR="004F4018" w:rsidRPr="002A3425" w:rsidRDefault="004F4018" w:rsidP="004F4018">
      <w:pPr>
        <w:rPr>
          <w:rFonts w:ascii="Arial" w:hAnsi="Arial" w:cs="Arial"/>
        </w:rPr>
      </w:pPr>
    </w:p>
    <w:p w:rsidR="004F4018" w:rsidRPr="002A3425" w:rsidRDefault="004F4018" w:rsidP="004F4018">
      <w:pPr>
        <w:rPr>
          <w:rFonts w:ascii="Arial" w:hAnsi="Arial" w:cs="Arial"/>
        </w:rPr>
      </w:pPr>
    </w:p>
    <w:p w:rsidR="004F4018" w:rsidRPr="002A3425" w:rsidRDefault="004F4018" w:rsidP="004F4018">
      <w:pPr>
        <w:rPr>
          <w:rFonts w:ascii="Arial" w:hAnsi="Arial" w:cs="Arial"/>
        </w:rPr>
      </w:pPr>
    </w:p>
    <w:p w:rsidR="004F4018" w:rsidRPr="002A3425" w:rsidRDefault="004F4018" w:rsidP="004F4018">
      <w:pPr>
        <w:rPr>
          <w:rFonts w:ascii="Arial" w:hAnsi="Arial" w:cs="Arial"/>
        </w:rPr>
      </w:pPr>
    </w:p>
    <w:p w:rsidR="004F4018" w:rsidRPr="002A3425" w:rsidRDefault="004F4018" w:rsidP="004F4018">
      <w:pPr>
        <w:rPr>
          <w:rFonts w:ascii="Arial" w:hAnsi="Arial" w:cs="Arial"/>
        </w:rPr>
      </w:pPr>
    </w:p>
    <w:p w:rsidR="004F4018" w:rsidRPr="002A3425" w:rsidRDefault="004F4018" w:rsidP="0074436B">
      <w:pPr>
        <w:tabs>
          <w:tab w:val="left" w:pos="7974"/>
        </w:tabs>
        <w:rPr>
          <w:rFonts w:ascii="Arial" w:hAnsi="Arial" w:cs="Arial"/>
        </w:rPr>
      </w:pPr>
    </w:p>
    <w:p w:rsidR="004F4018" w:rsidRPr="002A3425" w:rsidRDefault="004F4018">
      <w:pPr>
        <w:rPr>
          <w:rFonts w:ascii="Arial" w:eastAsia="Calibri" w:hAnsi="Arial" w:cs="Arial"/>
          <w:b/>
          <w:color w:val="000000"/>
          <w:sz w:val="26"/>
          <w:szCs w:val="26"/>
          <w:lang w:val="es-ES" w:eastAsia="es-ES"/>
        </w:rPr>
      </w:pPr>
      <w:bookmarkStart w:id="0" w:name="_Toc434612303"/>
      <w:bookmarkStart w:id="1" w:name="_Toc434626638"/>
      <w:bookmarkStart w:id="2" w:name="_Toc434858815"/>
      <w:bookmarkStart w:id="3" w:name="_Toc434932567"/>
      <w:bookmarkStart w:id="4" w:name="_Toc434932721"/>
      <w:bookmarkStart w:id="5" w:name="_Toc434934629"/>
      <w:bookmarkStart w:id="6" w:name="_Toc435110209"/>
      <w:bookmarkStart w:id="7" w:name="_Toc436840859"/>
      <w:bookmarkStart w:id="8" w:name="_Toc436846296"/>
      <w:bookmarkStart w:id="9" w:name="_Toc436848246"/>
      <w:bookmarkStart w:id="10" w:name="_Toc436856494"/>
      <w:bookmarkStart w:id="11" w:name="_Toc436862640"/>
      <w:bookmarkStart w:id="12" w:name="_Toc436866290"/>
      <w:bookmarkStart w:id="13" w:name="_Toc436870869"/>
      <w:bookmarkStart w:id="14" w:name="_Toc436875861"/>
      <w:bookmarkStart w:id="15" w:name="_Toc467248671"/>
      <w:bookmarkStart w:id="16" w:name="_Toc525904535"/>
      <w:bookmarkStart w:id="17" w:name="_Toc525913931"/>
      <w:bookmarkStart w:id="18" w:name="_Toc525919170"/>
      <w:bookmarkStart w:id="19" w:name="_Toc525919294"/>
      <w:bookmarkStart w:id="20" w:name="_Toc2957104"/>
      <w:bookmarkStart w:id="21" w:name="_Toc26273044"/>
      <w:bookmarkStart w:id="22" w:name="_Toc26284442"/>
      <w:bookmarkStart w:id="23" w:name="_Toc44413667"/>
      <w:bookmarkStart w:id="24" w:name="_Toc54106542"/>
      <w:r w:rsidRPr="002A3425">
        <w:rPr>
          <w:rFonts w:ascii="Arial" w:hAnsi="Arial"/>
          <w:sz w:val="26"/>
          <w:szCs w:val="26"/>
        </w:rPr>
        <w:br w:type="page"/>
      </w:r>
    </w:p>
    <w:p w:rsidR="0025620D" w:rsidRPr="002A3425" w:rsidRDefault="0025620D" w:rsidP="000178C5">
      <w:pPr>
        <w:pStyle w:val="Ttulo1"/>
        <w:jc w:val="center"/>
        <w:rPr>
          <w:rFonts w:ascii="Arial" w:hAnsi="Arial"/>
          <w:sz w:val="26"/>
          <w:szCs w:val="26"/>
        </w:rPr>
      </w:pPr>
      <w:r w:rsidRPr="002A3425">
        <w:rPr>
          <w:rFonts w:ascii="Arial" w:hAnsi="Arial"/>
          <w:sz w:val="26"/>
          <w:szCs w:val="26"/>
        </w:rPr>
        <w:lastRenderedPageBreak/>
        <w:t>Índice</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p>
    <w:bookmarkStart w:id="25" w:name="OLE_LINK9"/>
    <w:bookmarkStart w:id="26" w:name="OLE_LINK6"/>
    <w:p w:rsidR="008174AA" w:rsidRPr="002A3425" w:rsidRDefault="008174AA" w:rsidP="008174AA">
      <w:pPr>
        <w:tabs>
          <w:tab w:val="left" w:pos="567"/>
          <w:tab w:val="right" w:leader="dot" w:pos="8789"/>
        </w:tabs>
        <w:spacing w:before="120" w:after="120" w:line="240" w:lineRule="auto"/>
        <w:rPr>
          <w:rFonts w:ascii="Arial" w:eastAsia="Times New Roman" w:hAnsi="Arial" w:cs="Arial"/>
          <w:noProof/>
          <w:lang w:eastAsia="es-MX"/>
        </w:rPr>
      </w:pPr>
      <w:r w:rsidRPr="002A3425">
        <w:rPr>
          <w:rFonts w:ascii="Arial" w:eastAsia="Times New Roman" w:hAnsi="Arial" w:cs="Arial"/>
          <w:bCs/>
          <w:caps/>
          <w:noProof/>
          <w:lang w:val="es-ES_tradnl" w:eastAsia="es-ES"/>
        </w:rPr>
        <w:fldChar w:fldCharType="begin"/>
      </w:r>
      <w:r w:rsidRPr="002A3425">
        <w:rPr>
          <w:rFonts w:ascii="Arial" w:eastAsia="Times New Roman" w:hAnsi="Arial" w:cs="Arial"/>
          <w:bCs/>
          <w:caps/>
          <w:noProof/>
          <w:lang w:val="es-ES_tradnl" w:eastAsia="es-ES"/>
        </w:rPr>
        <w:instrText xml:space="preserve"> HYPERLINK \l "_Toc54106542" </w:instrText>
      </w:r>
      <w:r w:rsidRPr="002A3425">
        <w:rPr>
          <w:rFonts w:ascii="Arial" w:eastAsia="Times New Roman" w:hAnsi="Arial" w:cs="Arial"/>
          <w:bCs/>
          <w:caps/>
          <w:noProof/>
          <w:lang w:val="es-ES_tradnl" w:eastAsia="es-ES"/>
        </w:rPr>
        <w:fldChar w:fldCharType="separate"/>
      </w:r>
      <w:r w:rsidRPr="002A3425">
        <w:rPr>
          <w:rFonts w:ascii="Arial" w:eastAsia="Times New Roman" w:hAnsi="Arial" w:cs="Arial"/>
          <w:bCs/>
          <w:caps/>
          <w:noProof/>
          <w:u w:val="single"/>
          <w:lang w:val="es-ES_tradnl" w:eastAsia="es-ES"/>
        </w:rPr>
        <w:t>Índice</w:t>
      </w:r>
      <w:r w:rsidRPr="002A3425">
        <w:rPr>
          <w:rFonts w:ascii="Arial" w:eastAsia="Times New Roman" w:hAnsi="Arial" w:cs="Arial"/>
          <w:bCs/>
          <w:caps/>
          <w:noProof/>
          <w:webHidden/>
          <w:lang w:val="es-ES_tradnl" w:eastAsia="es-ES"/>
        </w:rPr>
        <w:tab/>
      </w:r>
      <w:r w:rsidRPr="002A3425">
        <w:rPr>
          <w:rFonts w:ascii="Arial" w:eastAsia="Times New Roman" w:hAnsi="Arial" w:cs="Arial"/>
          <w:bCs/>
          <w:caps/>
          <w:noProof/>
          <w:webHidden/>
          <w:lang w:val="es-ES_tradnl" w:eastAsia="es-ES"/>
        </w:rPr>
        <w:fldChar w:fldCharType="begin"/>
      </w:r>
      <w:r w:rsidRPr="002A3425">
        <w:rPr>
          <w:rFonts w:ascii="Arial" w:eastAsia="Times New Roman" w:hAnsi="Arial" w:cs="Arial"/>
          <w:bCs/>
          <w:caps/>
          <w:noProof/>
          <w:webHidden/>
          <w:lang w:val="es-ES_tradnl" w:eastAsia="es-ES"/>
        </w:rPr>
        <w:instrText xml:space="preserve"> PAGEREF _Toc54106542 \h </w:instrText>
      </w:r>
      <w:r w:rsidRPr="002A3425">
        <w:rPr>
          <w:rFonts w:ascii="Arial" w:eastAsia="Times New Roman" w:hAnsi="Arial" w:cs="Arial"/>
          <w:bCs/>
          <w:caps/>
          <w:noProof/>
          <w:webHidden/>
          <w:lang w:val="es-ES_tradnl" w:eastAsia="es-ES"/>
        </w:rPr>
      </w:r>
      <w:r w:rsidRPr="002A3425">
        <w:rPr>
          <w:rFonts w:ascii="Arial" w:eastAsia="Times New Roman" w:hAnsi="Arial" w:cs="Arial"/>
          <w:bCs/>
          <w:caps/>
          <w:noProof/>
          <w:webHidden/>
          <w:lang w:val="es-ES_tradnl" w:eastAsia="es-ES"/>
        </w:rPr>
        <w:fldChar w:fldCharType="separate"/>
      </w:r>
      <w:r w:rsidR="00E30773">
        <w:rPr>
          <w:rFonts w:ascii="Arial" w:eastAsia="Times New Roman" w:hAnsi="Arial" w:cs="Arial"/>
          <w:bCs/>
          <w:caps/>
          <w:noProof/>
          <w:webHidden/>
          <w:lang w:val="es-ES_tradnl" w:eastAsia="es-ES"/>
        </w:rPr>
        <w:t>2</w:t>
      </w:r>
      <w:r w:rsidRPr="002A3425">
        <w:rPr>
          <w:rFonts w:ascii="Arial" w:eastAsia="Times New Roman" w:hAnsi="Arial" w:cs="Arial"/>
          <w:bCs/>
          <w:caps/>
          <w:noProof/>
          <w:webHidden/>
          <w:lang w:val="es-ES_tradnl" w:eastAsia="es-ES"/>
        </w:rPr>
        <w:fldChar w:fldCharType="end"/>
      </w:r>
      <w:r w:rsidRPr="002A3425">
        <w:rPr>
          <w:rFonts w:ascii="Arial" w:eastAsia="Times New Roman" w:hAnsi="Arial" w:cs="Arial"/>
          <w:bCs/>
          <w:caps/>
          <w:noProof/>
          <w:lang w:val="es-ES_tradnl" w:eastAsia="es-ES"/>
        </w:rPr>
        <w:fldChar w:fldCharType="end"/>
      </w:r>
    </w:p>
    <w:p w:rsidR="008174AA" w:rsidRPr="002A3425" w:rsidRDefault="00F86F4D" w:rsidP="008174AA">
      <w:pPr>
        <w:tabs>
          <w:tab w:val="left" w:pos="567"/>
          <w:tab w:val="right" w:leader="dot" w:pos="8789"/>
        </w:tabs>
        <w:spacing w:before="120" w:after="120" w:line="240" w:lineRule="auto"/>
        <w:rPr>
          <w:rFonts w:ascii="Arial" w:eastAsia="Times New Roman" w:hAnsi="Arial" w:cs="Arial"/>
          <w:noProof/>
          <w:lang w:eastAsia="es-MX"/>
        </w:rPr>
      </w:pPr>
      <w:hyperlink w:anchor="_Toc54106543" w:history="1">
        <w:r w:rsidR="008174AA" w:rsidRPr="002A3425">
          <w:rPr>
            <w:rFonts w:ascii="Arial" w:eastAsia="Times New Roman" w:hAnsi="Arial" w:cs="Arial"/>
            <w:bCs/>
            <w:caps/>
            <w:noProof/>
            <w:u w:val="single"/>
            <w:lang w:val="es-ES_tradnl" w:eastAsia="es-ES"/>
          </w:rPr>
          <w:t>Definiciones</w:t>
        </w:r>
        <w:r w:rsidR="008174AA" w:rsidRPr="002A3425">
          <w:rPr>
            <w:rFonts w:ascii="Arial" w:eastAsia="Times New Roman" w:hAnsi="Arial" w:cs="Arial"/>
            <w:bCs/>
            <w:caps/>
            <w:noProof/>
            <w:webHidden/>
            <w:lang w:val="es-ES_tradnl" w:eastAsia="es-ES"/>
          </w:rPr>
          <w:tab/>
        </w:r>
        <w:r w:rsidR="008174AA" w:rsidRPr="002A3425">
          <w:rPr>
            <w:rFonts w:ascii="Arial" w:eastAsia="Times New Roman" w:hAnsi="Arial" w:cs="Arial"/>
            <w:bCs/>
            <w:caps/>
            <w:noProof/>
            <w:webHidden/>
            <w:lang w:val="es-ES_tradnl" w:eastAsia="es-ES"/>
          </w:rPr>
          <w:fldChar w:fldCharType="begin"/>
        </w:r>
        <w:r w:rsidR="008174AA" w:rsidRPr="002A3425">
          <w:rPr>
            <w:rFonts w:ascii="Arial" w:eastAsia="Times New Roman" w:hAnsi="Arial" w:cs="Arial"/>
            <w:bCs/>
            <w:caps/>
            <w:noProof/>
            <w:webHidden/>
            <w:lang w:val="es-ES_tradnl" w:eastAsia="es-ES"/>
          </w:rPr>
          <w:instrText xml:space="preserve"> PAGEREF _Toc54106543 \h </w:instrText>
        </w:r>
        <w:r w:rsidR="008174AA" w:rsidRPr="002A3425">
          <w:rPr>
            <w:rFonts w:ascii="Arial" w:eastAsia="Times New Roman" w:hAnsi="Arial" w:cs="Arial"/>
            <w:bCs/>
            <w:caps/>
            <w:noProof/>
            <w:webHidden/>
            <w:lang w:val="es-ES_tradnl" w:eastAsia="es-ES"/>
          </w:rPr>
        </w:r>
        <w:r w:rsidR="008174AA" w:rsidRPr="002A3425">
          <w:rPr>
            <w:rFonts w:ascii="Arial" w:eastAsia="Times New Roman" w:hAnsi="Arial" w:cs="Arial"/>
            <w:bCs/>
            <w:caps/>
            <w:noProof/>
            <w:webHidden/>
            <w:lang w:val="es-ES_tradnl" w:eastAsia="es-ES"/>
          </w:rPr>
          <w:fldChar w:fldCharType="separate"/>
        </w:r>
        <w:r w:rsidR="00E30773">
          <w:rPr>
            <w:rFonts w:ascii="Arial" w:eastAsia="Times New Roman" w:hAnsi="Arial" w:cs="Arial"/>
            <w:bCs/>
            <w:caps/>
            <w:noProof/>
            <w:webHidden/>
            <w:lang w:val="es-ES_tradnl" w:eastAsia="es-ES"/>
          </w:rPr>
          <w:t>4</w:t>
        </w:r>
        <w:r w:rsidR="008174AA" w:rsidRPr="002A3425">
          <w:rPr>
            <w:rFonts w:ascii="Arial" w:eastAsia="Times New Roman" w:hAnsi="Arial" w:cs="Arial"/>
            <w:bCs/>
            <w:caps/>
            <w:noProof/>
            <w:webHidden/>
            <w:lang w:val="es-ES_tradnl" w:eastAsia="es-ES"/>
          </w:rPr>
          <w:fldChar w:fldCharType="end"/>
        </w:r>
      </w:hyperlink>
    </w:p>
    <w:p w:rsidR="008174AA" w:rsidRPr="002A3425" w:rsidRDefault="00F86F4D" w:rsidP="008174AA">
      <w:pPr>
        <w:tabs>
          <w:tab w:val="left" w:pos="567"/>
          <w:tab w:val="right" w:leader="dot" w:pos="8789"/>
        </w:tabs>
        <w:spacing w:before="120" w:after="120" w:line="240" w:lineRule="auto"/>
        <w:rPr>
          <w:rFonts w:ascii="Arial" w:eastAsia="Times New Roman" w:hAnsi="Arial" w:cs="Arial"/>
          <w:noProof/>
          <w:lang w:eastAsia="es-MX"/>
        </w:rPr>
      </w:pPr>
      <w:hyperlink w:anchor="_Toc54106544" w:history="1">
        <w:r w:rsidR="008174AA" w:rsidRPr="002A3425">
          <w:rPr>
            <w:rFonts w:ascii="Arial" w:eastAsia="Times New Roman" w:hAnsi="Arial" w:cs="Arial"/>
            <w:bCs/>
            <w:caps/>
            <w:noProof/>
            <w:u w:val="single"/>
            <w:lang w:val="es-ES_tradnl" w:eastAsia="es-ES"/>
          </w:rPr>
          <w:t>Acrónimos</w:t>
        </w:r>
        <w:r w:rsidR="008174AA" w:rsidRPr="002A3425">
          <w:rPr>
            <w:rFonts w:ascii="Arial" w:eastAsia="Times New Roman" w:hAnsi="Arial" w:cs="Arial"/>
            <w:bCs/>
            <w:caps/>
            <w:noProof/>
            <w:webHidden/>
            <w:lang w:val="es-ES_tradnl" w:eastAsia="es-ES"/>
          </w:rPr>
          <w:tab/>
        </w:r>
        <w:r w:rsidR="00952C63" w:rsidRPr="002A3425">
          <w:rPr>
            <w:rFonts w:ascii="Arial" w:eastAsia="Times New Roman" w:hAnsi="Arial" w:cs="Arial"/>
            <w:bCs/>
            <w:caps/>
            <w:noProof/>
            <w:webHidden/>
            <w:lang w:val="es-ES_tradnl" w:eastAsia="es-ES"/>
          </w:rPr>
          <w:t>6</w:t>
        </w:r>
      </w:hyperlink>
    </w:p>
    <w:p w:rsidR="008174AA" w:rsidRPr="002A3425" w:rsidRDefault="00F86F4D" w:rsidP="008174AA">
      <w:pPr>
        <w:tabs>
          <w:tab w:val="left" w:pos="567"/>
          <w:tab w:val="right" w:leader="dot" w:pos="8789"/>
        </w:tabs>
        <w:spacing w:before="120" w:after="120" w:line="240" w:lineRule="auto"/>
        <w:rPr>
          <w:rFonts w:ascii="Arial" w:eastAsia="Times New Roman" w:hAnsi="Arial" w:cs="Arial"/>
          <w:noProof/>
          <w:lang w:eastAsia="es-MX"/>
        </w:rPr>
      </w:pPr>
      <w:hyperlink w:anchor="_Toc54106545" w:history="1">
        <w:r w:rsidR="008174AA" w:rsidRPr="002A3425">
          <w:rPr>
            <w:rFonts w:ascii="Arial" w:eastAsia="Times New Roman" w:hAnsi="Arial" w:cs="Arial"/>
            <w:bCs/>
            <w:caps/>
            <w:noProof/>
            <w:u w:val="single"/>
            <w:lang w:val="es-ES_tradnl" w:eastAsia="es-ES"/>
          </w:rPr>
          <w:t>1.</w:t>
        </w:r>
        <w:r w:rsidR="008174AA" w:rsidRPr="002A3425">
          <w:rPr>
            <w:rFonts w:ascii="Arial" w:eastAsia="Times New Roman" w:hAnsi="Arial" w:cs="Arial"/>
            <w:noProof/>
            <w:lang w:eastAsia="es-MX"/>
          </w:rPr>
          <w:tab/>
        </w:r>
        <w:r w:rsidR="008174AA" w:rsidRPr="002A3425">
          <w:rPr>
            <w:rFonts w:ascii="Arial" w:eastAsia="Times New Roman" w:hAnsi="Arial" w:cs="Arial"/>
            <w:bCs/>
            <w:caps/>
            <w:noProof/>
            <w:u w:val="single"/>
            <w:lang w:val="es-ES_tradnl" w:eastAsia="es-ES"/>
          </w:rPr>
          <w:t>Introducción y Generales</w:t>
        </w:r>
        <w:r w:rsidR="008174AA" w:rsidRPr="002A3425">
          <w:rPr>
            <w:rFonts w:ascii="Arial" w:eastAsia="Times New Roman" w:hAnsi="Arial" w:cs="Arial"/>
            <w:bCs/>
            <w:caps/>
            <w:noProof/>
            <w:webHidden/>
            <w:lang w:val="es-ES_tradnl" w:eastAsia="es-ES"/>
          </w:rPr>
          <w:tab/>
        </w:r>
        <w:r w:rsidR="00952C63" w:rsidRPr="002A3425">
          <w:rPr>
            <w:rFonts w:ascii="Arial" w:eastAsia="Times New Roman" w:hAnsi="Arial" w:cs="Arial"/>
            <w:bCs/>
            <w:caps/>
            <w:noProof/>
            <w:webHidden/>
            <w:lang w:val="es-ES_tradnl" w:eastAsia="es-ES"/>
          </w:rPr>
          <w:t>7</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46" w:history="1">
        <w:r w:rsidR="008174AA" w:rsidRPr="002A3425">
          <w:rPr>
            <w:rFonts w:ascii="Arial" w:eastAsia="Times New Roman" w:hAnsi="Arial" w:cs="Arial"/>
            <w:b/>
            <w:smallCaps/>
            <w:u w:val="single"/>
            <w:lang w:val="es-ES_tradnl" w:eastAsia="es-ES"/>
          </w:rPr>
          <w:t>1.1</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Prerrequisitos</w:t>
        </w:r>
        <w:r w:rsidR="008174AA" w:rsidRPr="002A3425">
          <w:rPr>
            <w:rFonts w:ascii="Arial" w:eastAsia="Times New Roman" w:hAnsi="Arial" w:cs="Arial"/>
            <w:b/>
            <w:smallCaps/>
            <w:webHidden/>
            <w:lang w:val="es-ES_tradnl" w:eastAsia="es-ES"/>
          </w:rPr>
          <w:tab/>
        </w:r>
        <w:r w:rsidR="00952C63" w:rsidRPr="002A3425">
          <w:rPr>
            <w:rFonts w:ascii="Arial" w:eastAsia="Times New Roman" w:hAnsi="Arial" w:cs="Arial"/>
            <w:b/>
            <w:smallCaps/>
            <w:webHidden/>
            <w:lang w:val="es-ES_tradnl" w:eastAsia="es-ES"/>
          </w:rPr>
          <w:t>8</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47" w:history="1">
        <w:r w:rsidR="008174AA" w:rsidRPr="002A3425">
          <w:rPr>
            <w:rFonts w:ascii="Arial" w:eastAsia="Times New Roman" w:hAnsi="Arial" w:cs="Arial"/>
            <w:b/>
            <w:smallCaps/>
            <w:u w:val="single"/>
            <w:lang w:val="es-ES_tradnl" w:eastAsia="es-ES"/>
          </w:rPr>
          <w:t>1.2</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Pronóstico de servicio.</w:t>
        </w:r>
        <w:r w:rsidR="008174AA" w:rsidRPr="002A3425">
          <w:rPr>
            <w:rFonts w:ascii="Arial" w:eastAsia="Times New Roman" w:hAnsi="Arial" w:cs="Arial"/>
            <w:b/>
            <w:smallCaps/>
            <w:webHidden/>
            <w:lang w:val="es-ES_tradnl" w:eastAsia="es-ES"/>
          </w:rPr>
          <w:tab/>
        </w:r>
        <w:r w:rsidR="00952C63" w:rsidRPr="002A3425">
          <w:rPr>
            <w:rFonts w:ascii="Arial" w:eastAsia="Times New Roman" w:hAnsi="Arial" w:cs="Arial"/>
            <w:b/>
            <w:smallCaps/>
            <w:webHidden/>
            <w:lang w:val="es-ES_tradnl" w:eastAsia="es-ES"/>
          </w:rPr>
          <w:t>8</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48" w:history="1">
        <w:r w:rsidR="008174AA" w:rsidRPr="002A3425">
          <w:rPr>
            <w:rFonts w:ascii="Arial" w:eastAsia="Times New Roman" w:hAnsi="Arial" w:cs="Arial"/>
            <w:b/>
            <w:smallCaps/>
            <w:u w:val="single"/>
            <w:lang w:val="es-ES_tradnl" w:eastAsia="es-ES"/>
          </w:rPr>
          <w:t>1.3</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Situación de la Acometida del usuario final.</w:t>
        </w:r>
        <w:r w:rsidR="008174AA" w:rsidRPr="002A3425">
          <w:rPr>
            <w:rFonts w:ascii="Arial" w:eastAsia="Times New Roman" w:hAnsi="Arial" w:cs="Arial"/>
            <w:b/>
            <w:smallCaps/>
            <w:webHidden/>
            <w:lang w:val="es-ES_tradnl" w:eastAsia="es-ES"/>
          </w:rPr>
          <w:tab/>
        </w:r>
        <w:r w:rsidR="00952C63" w:rsidRPr="002A3425">
          <w:rPr>
            <w:rFonts w:ascii="Arial" w:eastAsia="Times New Roman" w:hAnsi="Arial" w:cs="Arial"/>
            <w:b/>
            <w:smallCaps/>
            <w:webHidden/>
            <w:lang w:val="es-ES_tradnl" w:eastAsia="es-ES"/>
          </w:rPr>
          <w:t>9</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49" w:history="1">
        <w:r w:rsidR="008174AA" w:rsidRPr="002A3425">
          <w:rPr>
            <w:rFonts w:ascii="Arial" w:eastAsia="Times New Roman" w:hAnsi="Arial" w:cs="Arial"/>
            <w:b/>
            <w:smallCaps/>
            <w:u w:val="single"/>
            <w:lang w:val="es-ES_tradnl" w:eastAsia="es-ES"/>
          </w:rPr>
          <w:t>1.4</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Disponibilidad de recursos</w:t>
        </w:r>
        <w:r w:rsidR="008174AA" w:rsidRPr="002A3425">
          <w:rPr>
            <w:rFonts w:ascii="Arial" w:eastAsia="Times New Roman" w:hAnsi="Arial" w:cs="Arial"/>
            <w:b/>
            <w:smallCaps/>
            <w:webHidden/>
            <w:lang w:val="es-ES_tradnl" w:eastAsia="es-ES"/>
          </w:rPr>
          <w:tab/>
        </w:r>
        <w:r w:rsidR="00DD11C7" w:rsidRPr="002A3425">
          <w:rPr>
            <w:rFonts w:ascii="Arial" w:eastAsia="Times New Roman" w:hAnsi="Arial" w:cs="Arial"/>
            <w:b/>
            <w:smallCaps/>
            <w:webHidden/>
            <w:lang w:val="es-ES_tradnl" w:eastAsia="es-ES"/>
          </w:rPr>
          <w:t>10</w:t>
        </w:r>
      </w:hyperlink>
    </w:p>
    <w:p w:rsidR="008174AA" w:rsidRPr="002A3425" w:rsidRDefault="00F86F4D" w:rsidP="008174AA">
      <w:pPr>
        <w:tabs>
          <w:tab w:val="left" w:pos="1200"/>
          <w:tab w:val="right" w:leader="dot" w:pos="8789"/>
        </w:tabs>
        <w:spacing w:after="0" w:line="240" w:lineRule="auto"/>
        <w:ind w:left="400"/>
        <w:rPr>
          <w:rFonts w:ascii="Arial" w:eastAsia="Times New Roman" w:hAnsi="Arial" w:cs="Arial"/>
          <w:b/>
          <w:i/>
          <w:iCs/>
          <w:noProof/>
          <w:lang w:val="es-ES_tradnl" w:eastAsia="es-ES"/>
        </w:rPr>
      </w:pPr>
      <w:hyperlink w:anchor="_Toc54106550" w:history="1">
        <w:r w:rsidR="008174AA" w:rsidRPr="002A3425">
          <w:rPr>
            <w:rFonts w:ascii="Arial" w:eastAsia="Times New Roman" w:hAnsi="Arial" w:cs="Arial"/>
            <w:b/>
            <w:i/>
            <w:iCs/>
            <w:noProof/>
            <w:u w:val="single"/>
            <w:lang w:val="es-ES_tradnl" w:eastAsia="es-ES"/>
          </w:rPr>
          <w:t>1.4.1.</w:t>
        </w:r>
        <w:r w:rsidR="008174AA" w:rsidRPr="002A3425">
          <w:rPr>
            <w:rFonts w:ascii="Arial" w:eastAsia="Times New Roman" w:hAnsi="Arial" w:cs="Arial"/>
            <w:noProof/>
            <w:lang w:eastAsia="es-MX"/>
          </w:rPr>
          <w:tab/>
        </w:r>
        <w:r w:rsidR="008174AA" w:rsidRPr="002A3425">
          <w:rPr>
            <w:rFonts w:ascii="Arial" w:eastAsia="Times New Roman" w:hAnsi="Arial" w:cs="Arial"/>
            <w:b/>
            <w:i/>
            <w:iCs/>
            <w:noProof/>
            <w:u w:val="single"/>
            <w:lang w:val="es-ES_tradnl" w:eastAsia="es-ES"/>
          </w:rPr>
          <w:t>Recursos de red asociados a los servicios</w:t>
        </w:r>
        <w:r w:rsidR="008174AA" w:rsidRPr="002A3425">
          <w:rPr>
            <w:rFonts w:ascii="Arial" w:eastAsia="Times New Roman" w:hAnsi="Arial" w:cs="Arial"/>
            <w:b/>
            <w:i/>
            <w:iCs/>
            <w:noProof/>
            <w:webHidden/>
            <w:lang w:val="es-ES_tradnl" w:eastAsia="es-ES"/>
          </w:rPr>
          <w:tab/>
        </w:r>
        <w:r w:rsidR="00DD11C7" w:rsidRPr="002A3425">
          <w:rPr>
            <w:rFonts w:ascii="Arial" w:eastAsia="Times New Roman" w:hAnsi="Arial" w:cs="Arial"/>
            <w:b/>
            <w:i/>
            <w:iCs/>
            <w:noProof/>
            <w:webHidden/>
            <w:lang w:val="es-ES_tradnl" w:eastAsia="es-ES"/>
          </w:rPr>
          <w:t>10</w:t>
        </w:r>
      </w:hyperlink>
    </w:p>
    <w:p w:rsidR="001544E7" w:rsidRPr="002A3425" w:rsidRDefault="001544E7" w:rsidP="008174AA">
      <w:pPr>
        <w:tabs>
          <w:tab w:val="left" w:pos="1200"/>
          <w:tab w:val="right" w:leader="dot" w:pos="8789"/>
        </w:tabs>
        <w:spacing w:after="0" w:line="240" w:lineRule="auto"/>
        <w:ind w:left="400"/>
        <w:rPr>
          <w:rFonts w:ascii="Arial" w:eastAsia="Times New Roman" w:hAnsi="Arial" w:cs="Arial"/>
          <w:noProof/>
          <w:lang w:eastAsia="es-MX"/>
        </w:rPr>
      </w:pPr>
      <w:r w:rsidRPr="002A3425">
        <w:rPr>
          <w:rFonts w:ascii="Arial" w:eastAsia="Times New Roman" w:hAnsi="Arial" w:cs="Arial"/>
          <w:b/>
          <w:i/>
          <w:iCs/>
          <w:noProof/>
          <w:u w:val="single"/>
          <w:lang w:val="es-ES_tradnl" w:eastAsia="es-ES"/>
        </w:rPr>
        <w:t>1.4.2.</w:t>
      </w:r>
      <w:r w:rsidRPr="002A3425">
        <w:rPr>
          <w:rFonts w:ascii="Arial" w:eastAsia="Times New Roman" w:hAnsi="Arial" w:cs="Arial"/>
          <w:b/>
          <w:i/>
          <w:iCs/>
          <w:noProof/>
          <w:lang w:val="es-ES_tradnl" w:eastAsia="es-ES"/>
        </w:rPr>
        <w:t xml:space="preserve">   </w:t>
      </w:r>
      <w:r w:rsidRPr="002A3425">
        <w:rPr>
          <w:rFonts w:ascii="Arial" w:eastAsia="Times New Roman" w:hAnsi="Arial" w:cs="Arial"/>
          <w:b/>
          <w:i/>
          <w:iCs/>
          <w:noProof/>
          <w:u w:val="single"/>
          <w:lang w:val="es-ES_tradnl" w:eastAsia="es-ES"/>
        </w:rPr>
        <w:t>Motivos de objeción</w:t>
      </w:r>
      <w:r w:rsidRPr="002A3425">
        <w:rPr>
          <w:rFonts w:ascii="Arial" w:eastAsia="Times New Roman" w:hAnsi="Arial" w:cs="Arial"/>
          <w:b/>
          <w:i/>
          <w:iCs/>
          <w:noProof/>
          <w:lang w:val="es-ES_tradnl" w:eastAsia="es-ES"/>
        </w:rPr>
        <w:t>………………………………………………………………1</w:t>
      </w:r>
      <w:r w:rsidR="00AF7AAE">
        <w:rPr>
          <w:rFonts w:ascii="Arial" w:eastAsia="Times New Roman" w:hAnsi="Arial" w:cs="Arial"/>
          <w:b/>
          <w:i/>
          <w:iCs/>
          <w:noProof/>
          <w:lang w:val="es-ES_tradnl" w:eastAsia="es-ES"/>
        </w:rPr>
        <w:t>3</w:t>
      </w:r>
    </w:p>
    <w:p w:rsidR="008174AA" w:rsidRPr="002A3425" w:rsidRDefault="002A701D" w:rsidP="008174AA">
      <w:pPr>
        <w:tabs>
          <w:tab w:val="left" w:pos="800"/>
          <w:tab w:val="right" w:leader="dot" w:pos="8789"/>
        </w:tabs>
        <w:spacing w:after="0" w:line="240" w:lineRule="auto"/>
        <w:ind w:left="200"/>
        <w:rPr>
          <w:rFonts w:ascii="Arial" w:eastAsia="Times New Roman" w:hAnsi="Arial" w:cs="Arial"/>
          <w:noProof/>
          <w:lang w:eastAsia="es-MX"/>
        </w:rPr>
      </w:pPr>
      <w:r w:rsidRPr="002A3425">
        <w:rPr>
          <w:rFonts w:ascii="Arial" w:eastAsia="Times New Roman" w:hAnsi="Arial" w:cs="Arial"/>
          <w:b/>
          <w:smallCaps/>
          <w:u w:val="single"/>
          <w:lang w:val="es-ES_tradnl" w:eastAsia="es-ES"/>
        </w:rPr>
        <w:t>1.5</w:t>
      </w:r>
      <w:r w:rsidRPr="002A3425">
        <w:t xml:space="preserve">      </w:t>
      </w:r>
      <w:hyperlink w:anchor="_Toc54106551" w:history="1">
        <w:r w:rsidR="008174AA" w:rsidRPr="002A3425">
          <w:rPr>
            <w:rFonts w:ascii="Arial" w:eastAsia="Times New Roman" w:hAnsi="Arial" w:cs="Arial"/>
            <w:b/>
            <w:smallCaps/>
            <w:u w:val="single"/>
            <w:lang w:val="es-ES_tradnl" w:eastAsia="es-ES"/>
          </w:rPr>
          <w:t>Causales de suspensión temporal en la instalación de</w:t>
        </w:r>
        <w:r w:rsidRPr="002A3425">
          <w:rPr>
            <w:rFonts w:ascii="Arial" w:eastAsia="Times New Roman" w:hAnsi="Arial" w:cs="Arial"/>
            <w:b/>
            <w:smallCaps/>
            <w:u w:val="single"/>
            <w:lang w:val="es-ES_tradnl" w:eastAsia="es-ES"/>
          </w:rPr>
          <w:t xml:space="preserve"> los</w:t>
        </w:r>
        <w:r w:rsidR="008174AA" w:rsidRPr="002A3425">
          <w:rPr>
            <w:rFonts w:ascii="Arial" w:eastAsia="Times New Roman" w:hAnsi="Arial" w:cs="Arial"/>
            <w:b/>
            <w:smallCaps/>
            <w:u w:val="single"/>
            <w:lang w:val="es-ES_tradnl" w:eastAsia="es-ES"/>
          </w:rPr>
          <w:t xml:space="preserve"> servicios.</w:t>
        </w:r>
        <w:r w:rsidR="008174AA" w:rsidRPr="002A3425">
          <w:rPr>
            <w:rFonts w:ascii="Arial" w:eastAsia="Times New Roman" w:hAnsi="Arial" w:cs="Arial"/>
            <w:b/>
            <w:smallCaps/>
            <w:webHidden/>
            <w:lang w:val="es-ES_tradnl" w:eastAsia="es-ES"/>
          </w:rPr>
          <w:tab/>
        </w:r>
        <w:r w:rsidRPr="002A3425">
          <w:rPr>
            <w:rFonts w:ascii="Arial" w:eastAsia="Times New Roman" w:hAnsi="Arial" w:cs="Arial"/>
            <w:b/>
            <w:smallCaps/>
            <w:webHidden/>
            <w:lang w:val="es-ES_tradnl" w:eastAsia="es-ES"/>
          </w:rPr>
          <w:t>1</w:t>
        </w:r>
        <w:r w:rsidR="00AF7AAE">
          <w:rPr>
            <w:rFonts w:ascii="Arial" w:eastAsia="Times New Roman" w:hAnsi="Arial" w:cs="Arial"/>
            <w:b/>
            <w:smallCaps/>
            <w:webHidden/>
            <w:lang w:val="es-ES_tradnl" w:eastAsia="es-ES"/>
          </w:rPr>
          <w:t>4</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52" w:history="1">
        <w:r w:rsidR="008174AA" w:rsidRPr="002A3425">
          <w:rPr>
            <w:rFonts w:ascii="Arial" w:eastAsia="Times New Roman" w:hAnsi="Arial" w:cs="Arial"/>
            <w:b/>
            <w:smallCaps/>
            <w:u w:val="single"/>
            <w:lang w:val="es-ES_tradnl" w:eastAsia="es-ES"/>
          </w:rPr>
          <w:t>1.</w:t>
        </w:r>
        <w:r w:rsidR="00471A0F" w:rsidRPr="002A3425">
          <w:rPr>
            <w:rFonts w:ascii="Arial" w:eastAsia="Times New Roman" w:hAnsi="Arial" w:cs="Arial"/>
            <w:b/>
            <w:smallCaps/>
            <w:u w:val="single"/>
            <w:lang w:val="es-ES_tradnl" w:eastAsia="es-ES"/>
          </w:rPr>
          <w:t>6</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para la verificación de la voluntad del suscriptor</w:t>
        </w:r>
        <w:r w:rsidR="008174AA" w:rsidRPr="002A3425">
          <w:rPr>
            <w:rFonts w:ascii="Arial" w:eastAsia="Times New Roman" w:hAnsi="Arial" w:cs="Arial"/>
            <w:b/>
            <w:smallCaps/>
            <w:webHidden/>
            <w:lang w:val="es-ES_tradnl" w:eastAsia="es-ES"/>
          </w:rPr>
          <w:tab/>
        </w:r>
        <w:r w:rsidR="00471A0F" w:rsidRPr="002A3425">
          <w:rPr>
            <w:rFonts w:ascii="Arial" w:eastAsia="Times New Roman" w:hAnsi="Arial" w:cs="Arial"/>
            <w:b/>
            <w:smallCaps/>
            <w:webHidden/>
            <w:lang w:val="es-ES_tradnl" w:eastAsia="es-ES"/>
          </w:rPr>
          <w:t>14</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53" w:history="1">
        <w:r w:rsidR="008174AA" w:rsidRPr="002A3425">
          <w:rPr>
            <w:rFonts w:ascii="Arial" w:eastAsia="Times New Roman" w:hAnsi="Arial" w:cs="Arial"/>
            <w:b/>
            <w:smallCaps/>
            <w:u w:val="single"/>
            <w:lang w:val="es-ES_tradnl" w:eastAsia="es-ES"/>
          </w:rPr>
          <w:t>1.</w:t>
        </w:r>
        <w:r w:rsidR="00471A0F" w:rsidRPr="002A3425">
          <w:rPr>
            <w:rFonts w:ascii="Arial" w:eastAsia="Times New Roman" w:hAnsi="Arial" w:cs="Arial"/>
            <w:b/>
            <w:smallCaps/>
            <w:u w:val="single"/>
            <w:lang w:val="es-ES_tradnl" w:eastAsia="es-ES"/>
          </w:rPr>
          <w:t>7</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de calificación del bucle de cobre.</w:t>
        </w:r>
        <w:r w:rsidR="008174AA" w:rsidRPr="002A3425">
          <w:rPr>
            <w:rFonts w:ascii="Arial" w:eastAsia="Times New Roman" w:hAnsi="Arial" w:cs="Arial"/>
            <w:b/>
            <w:smallCaps/>
            <w:webHidden/>
            <w:lang w:val="es-ES_tradnl" w:eastAsia="es-ES"/>
          </w:rPr>
          <w:tab/>
        </w:r>
        <w:r w:rsidR="00066036" w:rsidRPr="002A3425">
          <w:rPr>
            <w:rFonts w:ascii="Arial" w:eastAsia="Times New Roman" w:hAnsi="Arial" w:cs="Arial"/>
            <w:b/>
            <w:smallCaps/>
            <w:webHidden/>
            <w:lang w:val="es-ES_tradnl" w:eastAsia="es-ES"/>
          </w:rPr>
          <w:t>1</w:t>
        </w:r>
        <w:r w:rsidR="00AF7AAE">
          <w:rPr>
            <w:rFonts w:ascii="Arial" w:eastAsia="Times New Roman" w:hAnsi="Arial" w:cs="Arial"/>
            <w:b/>
            <w:smallCaps/>
            <w:webHidden/>
            <w:lang w:val="es-ES_tradnl" w:eastAsia="es-ES"/>
          </w:rPr>
          <w:t>8</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54" w:history="1">
        <w:r w:rsidR="008174AA" w:rsidRPr="002A3425">
          <w:rPr>
            <w:rFonts w:ascii="Arial" w:eastAsia="Times New Roman" w:hAnsi="Arial" w:cs="Arial"/>
            <w:b/>
            <w:smallCaps/>
            <w:u w:val="single"/>
            <w:lang w:val="es-ES_tradnl" w:eastAsia="es-ES"/>
          </w:rPr>
          <w:t>1.</w:t>
        </w:r>
        <w:r w:rsidR="00471A0F" w:rsidRPr="002A3425">
          <w:rPr>
            <w:rFonts w:ascii="Arial" w:eastAsia="Times New Roman" w:hAnsi="Arial" w:cs="Arial"/>
            <w:b/>
            <w:smallCaps/>
            <w:u w:val="single"/>
            <w:lang w:val="es-ES_tradnl" w:eastAsia="es-ES"/>
          </w:rPr>
          <w:t>8</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Solicitudes masivas.</w:t>
        </w:r>
        <w:r w:rsidR="008174AA" w:rsidRPr="002A3425">
          <w:rPr>
            <w:rFonts w:ascii="Arial" w:eastAsia="Times New Roman" w:hAnsi="Arial" w:cs="Arial"/>
            <w:b/>
            <w:smallCaps/>
            <w:webHidden/>
            <w:lang w:val="es-ES_tradnl" w:eastAsia="es-ES"/>
          </w:rPr>
          <w:tab/>
        </w:r>
        <w:r w:rsidR="00066036" w:rsidRPr="002A3425">
          <w:rPr>
            <w:rFonts w:ascii="Arial" w:eastAsia="Times New Roman" w:hAnsi="Arial" w:cs="Arial"/>
            <w:b/>
            <w:smallCaps/>
            <w:webHidden/>
            <w:lang w:val="es-ES_tradnl" w:eastAsia="es-ES"/>
          </w:rPr>
          <w:t>1</w:t>
        </w:r>
        <w:r w:rsidR="00AF7AAE">
          <w:rPr>
            <w:rFonts w:ascii="Arial" w:eastAsia="Times New Roman" w:hAnsi="Arial" w:cs="Arial"/>
            <w:b/>
            <w:smallCaps/>
            <w:webHidden/>
            <w:lang w:val="es-ES_tradnl" w:eastAsia="es-ES"/>
          </w:rPr>
          <w:t>8</w:t>
        </w:r>
      </w:hyperlink>
    </w:p>
    <w:p w:rsidR="008174AA" w:rsidRPr="002A3425" w:rsidRDefault="00F86F4D" w:rsidP="008174AA">
      <w:pPr>
        <w:tabs>
          <w:tab w:val="left" w:pos="567"/>
          <w:tab w:val="right" w:leader="dot" w:pos="8789"/>
        </w:tabs>
        <w:spacing w:before="120" w:after="120" w:line="240" w:lineRule="auto"/>
        <w:rPr>
          <w:rFonts w:ascii="Arial" w:eastAsia="Times New Roman" w:hAnsi="Arial" w:cs="Arial"/>
          <w:noProof/>
          <w:lang w:eastAsia="es-MX"/>
        </w:rPr>
      </w:pPr>
      <w:hyperlink w:anchor="_Toc54106555" w:history="1">
        <w:r w:rsidR="008174AA" w:rsidRPr="002A3425">
          <w:rPr>
            <w:rFonts w:ascii="Arial" w:eastAsia="Times New Roman" w:hAnsi="Arial" w:cs="Arial"/>
            <w:bCs/>
            <w:caps/>
            <w:noProof/>
            <w:u w:val="single"/>
            <w:lang w:val="es-ES_tradnl" w:eastAsia="es-ES"/>
          </w:rPr>
          <w:t>2.</w:t>
        </w:r>
        <w:r w:rsidR="008174AA" w:rsidRPr="002A3425">
          <w:rPr>
            <w:rFonts w:ascii="Arial" w:eastAsia="Times New Roman" w:hAnsi="Arial" w:cs="Arial"/>
            <w:noProof/>
            <w:lang w:eastAsia="es-MX"/>
          </w:rPr>
          <w:tab/>
        </w:r>
        <w:r w:rsidR="008174AA" w:rsidRPr="002A3425">
          <w:rPr>
            <w:rFonts w:ascii="Arial" w:eastAsia="Times New Roman" w:hAnsi="Arial" w:cs="Arial"/>
            <w:bCs/>
            <w:caps/>
            <w:noProof/>
            <w:u w:val="single"/>
            <w:lang w:val="es-ES_tradnl" w:eastAsia="es-ES"/>
          </w:rPr>
          <w:t>Condiciones generales para la prestación de los servicios.</w:t>
        </w:r>
        <w:r w:rsidR="008174AA" w:rsidRPr="002A3425">
          <w:rPr>
            <w:rFonts w:ascii="Arial" w:eastAsia="Times New Roman" w:hAnsi="Arial" w:cs="Arial"/>
            <w:bCs/>
            <w:caps/>
            <w:noProof/>
            <w:webHidden/>
            <w:lang w:val="es-ES_tradnl" w:eastAsia="es-ES"/>
          </w:rPr>
          <w:tab/>
        </w:r>
        <w:r w:rsidR="004F4018" w:rsidRPr="002A3425">
          <w:rPr>
            <w:rFonts w:ascii="Arial" w:eastAsia="Times New Roman" w:hAnsi="Arial" w:cs="Arial"/>
            <w:bCs/>
            <w:caps/>
            <w:noProof/>
            <w:webHidden/>
            <w:lang w:val="es-ES_tradnl" w:eastAsia="es-ES"/>
          </w:rPr>
          <w:t>1</w:t>
        </w:r>
        <w:r w:rsidR="00653907">
          <w:rPr>
            <w:rFonts w:ascii="Arial" w:eastAsia="Times New Roman" w:hAnsi="Arial" w:cs="Arial"/>
            <w:bCs/>
            <w:caps/>
            <w:noProof/>
            <w:webHidden/>
            <w:lang w:val="es-ES_tradnl" w:eastAsia="es-ES"/>
          </w:rPr>
          <w:t>9</w:t>
        </w:r>
      </w:hyperlink>
    </w:p>
    <w:p w:rsidR="008174AA" w:rsidRPr="002A3425" w:rsidRDefault="00F86F4D" w:rsidP="006A2BB7">
      <w:pPr>
        <w:tabs>
          <w:tab w:val="left" w:pos="800"/>
          <w:tab w:val="right" w:leader="dot" w:pos="8789"/>
        </w:tabs>
        <w:spacing w:after="0" w:line="240" w:lineRule="auto"/>
        <w:ind w:left="200"/>
        <w:rPr>
          <w:rFonts w:ascii="Arial" w:eastAsia="Times New Roman" w:hAnsi="Arial" w:cs="Arial"/>
          <w:noProof/>
          <w:lang w:eastAsia="es-MX"/>
        </w:rPr>
      </w:pPr>
      <w:hyperlink w:anchor="_Toc54106556" w:history="1">
        <w:r w:rsidR="008174AA" w:rsidRPr="002A3425">
          <w:rPr>
            <w:rFonts w:ascii="Arial" w:eastAsia="Times New Roman" w:hAnsi="Arial" w:cs="Arial"/>
            <w:b/>
            <w:smallCaps/>
            <w:u w:val="single"/>
            <w:lang w:val="es-ES_tradnl" w:eastAsia="es-ES"/>
          </w:rPr>
          <w:t>2.1</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Inicio de la prestación de los servicios</w:t>
        </w:r>
        <w:r w:rsidR="008174AA" w:rsidRPr="002A3425">
          <w:rPr>
            <w:rFonts w:ascii="Arial" w:eastAsia="Times New Roman" w:hAnsi="Arial" w:cs="Arial"/>
            <w:b/>
            <w:smallCaps/>
            <w:webHidden/>
            <w:lang w:val="es-ES_tradnl" w:eastAsia="es-ES"/>
          </w:rPr>
          <w:tab/>
        </w:r>
        <w:r w:rsidR="006A2BB7" w:rsidRPr="002A3425">
          <w:rPr>
            <w:rFonts w:ascii="Arial" w:eastAsia="Times New Roman" w:hAnsi="Arial" w:cs="Arial"/>
            <w:b/>
            <w:smallCaps/>
            <w:webHidden/>
            <w:lang w:val="es-ES_tradnl" w:eastAsia="es-ES"/>
          </w:rPr>
          <w:t>20</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58" w:history="1">
        <w:r w:rsidR="008174AA" w:rsidRPr="002A3425">
          <w:rPr>
            <w:rFonts w:ascii="Arial" w:eastAsia="Times New Roman" w:hAnsi="Arial" w:cs="Arial"/>
            <w:b/>
            <w:smallCaps/>
            <w:u w:val="single"/>
            <w:lang w:val="es-ES_tradnl" w:eastAsia="es-ES"/>
          </w:rPr>
          <w:t>2.2</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Pruebas de Primera Aplicación.</w:t>
        </w:r>
        <w:r w:rsidR="008174AA" w:rsidRPr="002A3425">
          <w:rPr>
            <w:rFonts w:ascii="Arial" w:eastAsia="Times New Roman" w:hAnsi="Arial" w:cs="Arial"/>
            <w:b/>
            <w:smallCaps/>
            <w:webHidden/>
            <w:lang w:val="es-ES_tradnl" w:eastAsia="es-ES"/>
          </w:rPr>
          <w:tab/>
        </w:r>
        <w:r w:rsidR="006A2BB7" w:rsidRPr="002A3425">
          <w:rPr>
            <w:rFonts w:ascii="Arial" w:eastAsia="Times New Roman" w:hAnsi="Arial" w:cs="Arial"/>
            <w:b/>
            <w:smallCaps/>
            <w:webHidden/>
            <w:lang w:val="es-ES_tradnl" w:eastAsia="es-ES"/>
          </w:rPr>
          <w:t>20</w:t>
        </w:r>
      </w:hyperlink>
    </w:p>
    <w:p w:rsidR="008174AA" w:rsidRPr="002A3425" w:rsidRDefault="00F86F4D" w:rsidP="008174AA">
      <w:pPr>
        <w:tabs>
          <w:tab w:val="left" w:pos="567"/>
          <w:tab w:val="right" w:leader="dot" w:pos="8789"/>
        </w:tabs>
        <w:spacing w:before="120" w:after="120" w:line="240" w:lineRule="auto"/>
        <w:rPr>
          <w:rFonts w:ascii="Arial" w:eastAsia="Times New Roman" w:hAnsi="Arial" w:cs="Arial"/>
          <w:noProof/>
          <w:lang w:eastAsia="es-MX"/>
        </w:rPr>
      </w:pPr>
      <w:hyperlink w:anchor="_Toc54106559" w:history="1">
        <w:r w:rsidR="008174AA" w:rsidRPr="002A3425">
          <w:rPr>
            <w:rFonts w:ascii="Arial" w:eastAsia="Times New Roman" w:hAnsi="Arial" w:cs="Arial"/>
            <w:bCs/>
            <w:caps/>
            <w:noProof/>
            <w:u w:val="single"/>
            <w:lang w:val="es-ES_tradnl" w:eastAsia="es-ES"/>
          </w:rPr>
          <w:t>3.</w:t>
        </w:r>
        <w:r w:rsidR="008174AA" w:rsidRPr="002A3425">
          <w:rPr>
            <w:rFonts w:ascii="Arial" w:eastAsia="Times New Roman" w:hAnsi="Arial" w:cs="Arial"/>
            <w:noProof/>
            <w:lang w:eastAsia="es-MX"/>
          </w:rPr>
          <w:tab/>
        </w:r>
        <w:r w:rsidR="008174AA" w:rsidRPr="002A3425">
          <w:rPr>
            <w:rFonts w:ascii="Arial" w:eastAsia="Times New Roman" w:hAnsi="Arial" w:cs="Arial"/>
            <w:bCs/>
            <w:caps/>
            <w:noProof/>
            <w:u w:val="single"/>
            <w:lang w:val="es-ES_tradnl" w:eastAsia="es-ES"/>
          </w:rPr>
          <w:t>Información relacionada con los servicios</w:t>
        </w:r>
        <w:r w:rsidR="008174AA" w:rsidRPr="002A3425">
          <w:rPr>
            <w:rFonts w:ascii="Arial" w:eastAsia="Times New Roman" w:hAnsi="Arial" w:cs="Arial"/>
            <w:bCs/>
            <w:caps/>
            <w:noProof/>
            <w:webHidden/>
            <w:lang w:val="es-ES_tradnl" w:eastAsia="es-ES"/>
          </w:rPr>
          <w:tab/>
        </w:r>
        <w:r w:rsidR="002F2C06" w:rsidRPr="002A3425">
          <w:rPr>
            <w:rFonts w:ascii="Arial" w:eastAsia="Times New Roman" w:hAnsi="Arial" w:cs="Arial"/>
            <w:bCs/>
            <w:caps/>
            <w:noProof/>
            <w:webHidden/>
            <w:lang w:val="es-ES_tradnl" w:eastAsia="es-ES"/>
          </w:rPr>
          <w:t>2</w:t>
        </w:r>
        <w:r w:rsidR="00653907">
          <w:rPr>
            <w:rFonts w:ascii="Arial" w:eastAsia="Times New Roman" w:hAnsi="Arial" w:cs="Arial"/>
            <w:bCs/>
            <w:caps/>
            <w:noProof/>
            <w:webHidden/>
            <w:lang w:val="es-ES_tradnl" w:eastAsia="es-ES"/>
          </w:rPr>
          <w:t>1</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60" w:history="1">
        <w:r w:rsidR="008174AA" w:rsidRPr="002A3425">
          <w:rPr>
            <w:rFonts w:ascii="Arial" w:eastAsia="Times New Roman" w:hAnsi="Arial" w:cs="Arial"/>
            <w:b/>
            <w:smallCaps/>
            <w:u w:val="single"/>
            <w:lang w:val="es-ES_tradnl" w:eastAsia="es-ES"/>
          </w:rPr>
          <w:t>3.1</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para solicitar usuario y contraseña para consultar información en la interfaz en la página en que se publique la OREDA</w:t>
        </w:r>
        <w:r w:rsidR="008174AA" w:rsidRPr="002A3425">
          <w:rPr>
            <w:rFonts w:ascii="Arial" w:eastAsia="Times New Roman" w:hAnsi="Arial" w:cs="Arial"/>
            <w:b/>
            <w:smallCaps/>
            <w:webHidden/>
            <w:lang w:val="es-ES_tradnl" w:eastAsia="es-ES"/>
          </w:rPr>
          <w:tab/>
        </w:r>
        <w:r w:rsidR="002F2C06" w:rsidRPr="002A3425">
          <w:rPr>
            <w:rFonts w:ascii="Arial" w:eastAsia="Times New Roman" w:hAnsi="Arial" w:cs="Arial"/>
            <w:b/>
            <w:smallCaps/>
            <w:webHidden/>
            <w:lang w:val="es-ES_tradnl" w:eastAsia="es-ES"/>
          </w:rPr>
          <w:t>2</w:t>
        </w:r>
        <w:r w:rsidR="00653907">
          <w:rPr>
            <w:rFonts w:ascii="Arial" w:eastAsia="Times New Roman" w:hAnsi="Arial" w:cs="Arial"/>
            <w:b/>
            <w:smallCaps/>
            <w:webHidden/>
            <w:lang w:val="es-ES_tradnl" w:eastAsia="es-ES"/>
          </w:rPr>
          <w:t>3</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61" w:history="1">
        <w:r w:rsidR="008174AA" w:rsidRPr="002A3425">
          <w:rPr>
            <w:rFonts w:ascii="Arial" w:eastAsia="Times New Roman" w:hAnsi="Arial" w:cs="Arial"/>
            <w:b/>
            <w:smallCaps/>
            <w:u w:val="single"/>
            <w:lang w:val="es-ES_tradnl" w:eastAsia="es-ES"/>
          </w:rPr>
          <w:t>3.2</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de acceso al Sistema Electrónico de Gestión SEG a través de VPN</w:t>
        </w:r>
        <w:r w:rsidR="008174AA" w:rsidRPr="002A3425">
          <w:rPr>
            <w:rFonts w:ascii="Arial" w:eastAsia="Times New Roman" w:hAnsi="Arial" w:cs="Arial"/>
            <w:b/>
            <w:smallCaps/>
            <w:webHidden/>
            <w:lang w:val="es-ES_tradnl" w:eastAsia="es-ES"/>
          </w:rPr>
          <w:tab/>
        </w:r>
        <w:r w:rsidR="002F2C06" w:rsidRPr="002A3425">
          <w:rPr>
            <w:rFonts w:ascii="Arial" w:eastAsia="Times New Roman" w:hAnsi="Arial" w:cs="Arial"/>
            <w:b/>
            <w:smallCaps/>
            <w:webHidden/>
            <w:lang w:val="es-ES_tradnl" w:eastAsia="es-ES"/>
          </w:rPr>
          <w:t>2</w:t>
        </w:r>
        <w:r w:rsidR="00653907">
          <w:rPr>
            <w:rFonts w:ascii="Arial" w:eastAsia="Times New Roman" w:hAnsi="Arial" w:cs="Arial"/>
            <w:b/>
            <w:smallCaps/>
            <w:webHidden/>
            <w:lang w:val="es-ES_tradnl" w:eastAsia="es-ES"/>
          </w:rPr>
          <w:t>3</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63" w:history="1">
        <w:r w:rsidR="008174AA" w:rsidRPr="002A3425">
          <w:rPr>
            <w:rFonts w:ascii="Arial" w:eastAsia="Times New Roman" w:hAnsi="Arial" w:cs="Arial"/>
            <w:b/>
            <w:smallCaps/>
            <w:u w:val="single"/>
            <w:lang w:val="es-ES_tradnl" w:eastAsia="es-ES"/>
          </w:rPr>
          <w:t>3.3</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Descripción de las bases de datos, documentos e información a la que se tiene acceso</w:t>
        </w:r>
        <w:r w:rsidR="008174AA" w:rsidRPr="002A3425">
          <w:rPr>
            <w:rFonts w:ascii="Arial" w:eastAsia="Times New Roman" w:hAnsi="Arial" w:cs="Arial"/>
            <w:b/>
            <w:smallCaps/>
            <w:webHidden/>
            <w:lang w:val="es-ES_tradnl" w:eastAsia="es-ES"/>
          </w:rPr>
          <w:tab/>
        </w:r>
        <w:r w:rsidR="004B5CA3" w:rsidRPr="002A3425">
          <w:rPr>
            <w:rFonts w:ascii="Arial" w:eastAsia="Times New Roman" w:hAnsi="Arial" w:cs="Arial"/>
            <w:b/>
            <w:smallCaps/>
            <w:webHidden/>
            <w:lang w:val="es-ES_tradnl" w:eastAsia="es-ES"/>
          </w:rPr>
          <w:t>2</w:t>
        </w:r>
        <w:r w:rsidR="00653907">
          <w:rPr>
            <w:rFonts w:ascii="Arial" w:eastAsia="Times New Roman" w:hAnsi="Arial" w:cs="Arial"/>
            <w:b/>
            <w:smallCaps/>
            <w:webHidden/>
            <w:lang w:val="es-ES_tradnl" w:eastAsia="es-ES"/>
          </w:rPr>
          <w:t>8</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64" w:history="1">
        <w:r w:rsidR="008174AA" w:rsidRPr="002A3425">
          <w:rPr>
            <w:rFonts w:ascii="Arial" w:eastAsia="Times New Roman" w:hAnsi="Arial" w:cs="Arial"/>
            <w:b/>
            <w:smallCaps/>
            <w:u w:val="single"/>
            <w:lang w:val="es-ES_tradnl" w:eastAsia="es-ES"/>
          </w:rPr>
          <w:t>3.4</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de acceso a la información contenida en el sitio de Internet</w:t>
        </w:r>
        <w:r w:rsidR="008174AA" w:rsidRPr="002A3425">
          <w:rPr>
            <w:rFonts w:ascii="Arial" w:eastAsia="Times New Roman" w:hAnsi="Arial" w:cs="Arial"/>
            <w:b/>
            <w:smallCaps/>
            <w:webHidden/>
            <w:lang w:val="es-ES_tradnl" w:eastAsia="es-ES"/>
          </w:rPr>
          <w:tab/>
        </w:r>
        <w:r w:rsidR="00357799" w:rsidRPr="002A3425">
          <w:rPr>
            <w:rFonts w:ascii="Arial" w:eastAsia="Times New Roman" w:hAnsi="Arial" w:cs="Arial"/>
            <w:b/>
            <w:smallCaps/>
            <w:webHidden/>
            <w:lang w:val="es-ES_tradnl" w:eastAsia="es-ES"/>
          </w:rPr>
          <w:t>……………………………………………………………………………………………3</w:t>
        </w:r>
        <w:r w:rsidR="00653907">
          <w:rPr>
            <w:rFonts w:ascii="Arial" w:eastAsia="Times New Roman" w:hAnsi="Arial" w:cs="Arial"/>
            <w:b/>
            <w:smallCaps/>
            <w:webHidden/>
            <w:lang w:val="es-ES_tradnl" w:eastAsia="es-ES"/>
          </w:rPr>
          <w:t>3</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66" w:history="1">
        <w:r w:rsidR="008174AA" w:rsidRPr="002A3425">
          <w:rPr>
            <w:rFonts w:ascii="Arial" w:eastAsia="Times New Roman" w:hAnsi="Arial" w:cs="Arial"/>
            <w:b/>
            <w:smallCaps/>
            <w:u w:val="single"/>
            <w:lang w:val="es-ES_tradnl" w:eastAsia="es-ES"/>
          </w:rPr>
          <w:t>3.5</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de acceso a la información contenida en el SEG</w:t>
        </w:r>
        <w:r w:rsidR="008174AA" w:rsidRPr="002A3425">
          <w:rPr>
            <w:rFonts w:ascii="Arial" w:eastAsia="Times New Roman" w:hAnsi="Arial" w:cs="Arial"/>
            <w:b/>
            <w:smallCaps/>
            <w:webHidden/>
            <w:lang w:val="es-ES_tradnl" w:eastAsia="es-ES"/>
          </w:rPr>
          <w:tab/>
        </w:r>
        <w:r w:rsidR="00357799" w:rsidRPr="002A3425">
          <w:rPr>
            <w:rFonts w:ascii="Arial" w:eastAsia="Times New Roman" w:hAnsi="Arial" w:cs="Arial"/>
            <w:b/>
            <w:smallCaps/>
            <w:webHidden/>
            <w:lang w:val="es-ES_tradnl" w:eastAsia="es-ES"/>
          </w:rPr>
          <w:t>3</w:t>
        </w:r>
        <w:r w:rsidR="00653907">
          <w:rPr>
            <w:rFonts w:ascii="Arial" w:eastAsia="Times New Roman" w:hAnsi="Arial" w:cs="Arial"/>
            <w:b/>
            <w:smallCaps/>
            <w:webHidden/>
            <w:lang w:val="es-ES_tradnl" w:eastAsia="es-ES"/>
          </w:rPr>
          <w:t>3</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67" w:history="1">
        <w:r w:rsidR="008174AA" w:rsidRPr="002A3425">
          <w:rPr>
            <w:rFonts w:ascii="Arial" w:eastAsia="Times New Roman" w:hAnsi="Arial" w:cs="Arial"/>
            <w:b/>
            <w:smallCaps/>
            <w:u w:val="single"/>
            <w:lang w:val="es-ES_tradnl" w:eastAsia="es-ES"/>
          </w:rPr>
          <w:t>3.6</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de acceso a la información de forma presencial</w:t>
        </w:r>
        <w:r w:rsidR="008174AA" w:rsidRPr="002A3425">
          <w:rPr>
            <w:rFonts w:ascii="Arial" w:eastAsia="Times New Roman" w:hAnsi="Arial" w:cs="Arial"/>
            <w:b/>
            <w:smallCaps/>
            <w:webHidden/>
            <w:lang w:val="es-ES_tradnl" w:eastAsia="es-ES"/>
          </w:rPr>
          <w:tab/>
        </w:r>
        <w:r w:rsidR="00357799" w:rsidRPr="002A3425">
          <w:rPr>
            <w:rFonts w:ascii="Arial" w:eastAsia="Times New Roman" w:hAnsi="Arial" w:cs="Arial"/>
            <w:b/>
            <w:smallCaps/>
            <w:webHidden/>
            <w:lang w:val="es-ES_tradnl" w:eastAsia="es-ES"/>
          </w:rPr>
          <w:t>3</w:t>
        </w:r>
        <w:r w:rsidR="00653907">
          <w:rPr>
            <w:rFonts w:ascii="Arial" w:eastAsia="Times New Roman" w:hAnsi="Arial" w:cs="Arial"/>
            <w:b/>
            <w:smallCaps/>
            <w:webHidden/>
            <w:lang w:val="es-ES_tradnl" w:eastAsia="es-ES"/>
          </w:rPr>
          <w:t>4</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68" w:history="1">
        <w:r w:rsidR="008174AA" w:rsidRPr="002A3425">
          <w:rPr>
            <w:rFonts w:ascii="Arial" w:eastAsia="Times New Roman" w:hAnsi="Arial" w:cs="Arial"/>
            <w:b/>
            <w:smallCaps/>
            <w:u w:val="single"/>
            <w:lang w:val="es-ES_tradnl" w:eastAsia="es-ES"/>
          </w:rPr>
          <w:t>3.7</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de acceso a la información a través del medio alterno</w:t>
        </w:r>
        <w:r w:rsidR="008174AA" w:rsidRPr="002A3425">
          <w:rPr>
            <w:rFonts w:ascii="Arial" w:eastAsia="Times New Roman" w:hAnsi="Arial" w:cs="Arial"/>
            <w:b/>
            <w:smallCaps/>
            <w:webHidden/>
            <w:lang w:val="es-ES_tradnl" w:eastAsia="es-ES"/>
          </w:rPr>
          <w:tab/>
        </w:r>
        <w:r w:rsidR="00A77743" w:rsidRPr="002A3425">
          <w:rPr>
            <w:rFonts w:ascii="Arial" w:eastAsia="Times New Roman" w:hAnsi="Arial" w:cs="Arial"/>
            <w:b/>
            <w:smallCaps/>
            <w:webHidden/>
            <w:lang w:val="es-ES_tradnl" w:eastAsia="es-ES"/>
          </w:rPr>
          <w:t>3</w:t>
        </w:r>
        <w:r w:rsidR="00653907">
          <w:rPr>
            <w:rFonts w:ascii="Arial" w:eastAsia="Times New Roman" w:hAnsi="Arial" w:cs="Arial"/>
            <w:b/>
            <w:smallCaps/>
            <w:webHidden/>
            <w:lang w:val="es-ES_tradnl" w:eastAsia="es-ES"/>
          </w:rPr>
          <w:t>4</w:t>
        </w:r>
      </w:hyperlink>
    </w:p>
    <w:p w:rsidR="008174AA" w:rsidRPr="002A3425" w:rsidRDefault="00F86F4D" w:rsidP="008174AA">
      <w:pPr>
        <w:tabs>
          <w:tab w:val="left" w:pos="567"/>
          <w:tab w:val="right" w:leader="dot" w:pos="8789"/>
        </w:tabs>
        <w:spacing w:before="120" w:after="120" w:line="240" w:lineRule="auto"/>
        <w:rPr>
          <w:rFonts w:ascii="Arial" w:eastAsia="Times New Roman" w:hAnsi="Arial" w:cs="Arial"/>
          <w:noProof/>
          <w:lang w:eastAsia="es-MX"/>
        </w:rPr>
      </w:pPr>
      <w:hyperlink w:anchor="_Toc54106569" w:history="1">
        <w:r w:rsidR="008174AA" w:rsidRPr="002A3425">
          <w:rPr>
            <w:rFonts w:ascii="Arial" w:eastAsia="Times New Roman" w:hAnsi="Arial" w:cs="Arial"/>
            <w:bCs/>
            <w:caps/>
            <w:noProof/>
            <w:u w:val="single"/>
            <w:lang w:val="es-ES_tradnl" w:eastAsia="es-ES"/>
          </w:rPr>
          <w:t>4.</w:t>
        </w:r>
        <w:r w:rsidR="008174AA" w:rsidRPr="002A3425">
          <w:rPr>
            <w:rFonts w:ascii="Arial" w:eastAsia="Times New Roman" w:hAnsi="Arial" w:cs="Arial"/>
            <w:noProof/>
            <w:lang w:eastAsia="es-MX"/>
          </w:rPr>
          <w:tab/>
        </w:r>
        <w:r w:rsidR="008174AA" w:rsidRPr="002A3425">
          <w:rPr>
            <w:rFonts w:ascii="Arial" w:eastAsia="Times New Roman" w:hAnsi="Arial" w:cs="Arial"/>
            <w:bCs/>
            <w:caps/>
            <w:noProof/>
            <w:u w:val="single"/>
            <w:lang w:val="es-ES_tradnl" w:eastAsia="es-ES"/>
          </w:rPr>
          <w:t>Servicios de Reventa</w:t>
        </w:r>
        <w:r w:rsidR="008174AA" w:rsidRPr="002A3425">
          <w:rPr>
            <w:rFonts w:ascii="Arial" w:eastAsia="Times New Roman" w:hAnsi="Arial" w:cs="Arial"/>
            <w:bCs/>
            <w:caps/>
            <w:noProof/>
            <w:webHidden/>
            <w:lang w:val="es-ES_tradnl" w:eastAsia="es-ES"/>
          </w:rPr>
          <w:tab/>
        </w:r>
        <w:r w:rsidR="00A77743" w:rsidRPr="002A3425">
          <w:rPr>
            <w:rFonts w:ascii="Arial" w:eastAsia="Times New Roman" w:hAnsi="Arial" w:cs="Arial"/>
            <w:bCs/>
            <w:caps/>
            <w:noProof/>
            <w:webHidden/>
            <w:lang w:val="es-ES_tradnl" w:eastAsia="es-ES"/>
          </w:rPr>
          <w:t>3</w:t>
        </w:r>
        <w:r w:rsidR="0068003A">
          <w:rPr>
            <w:rFonts w:ascii="Arial" w:eastAsia="Times New Roman" w:hAnsi="Arial" w:cs="Arial"/>
            <w:bCs/>
            <w:caps/>
            <w:noProof/>
            <w:webHidden/>
            <w:lang w:val="es-ES_tradnl" w:eastAsia="es-ES"/>
          </w:rPr>
          <w:t>5</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0" w:history="1">
        <w:r w:rsidR="008174AA" w:rsidRPr="002A3425">
          <w:rPr>
            <w:rFonts w:ascii="Arial" w:eastAsia="Times New Roman" w:hAnsi="Arial" w:cs="Arial"/>
            <w:b/>
            <w:smallCaps/>
            <w:u w:val="single"/>
            <w:lang w:val="es-ES_tradnl" w:eastAsia="es-ES"/>
          </w:rPr>
          <w:t>4.1</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Servicio de Reventa de Línea Telefónica</w:t>
        </w:r>
        <w:r w:rsidR="008174AA" w:rsidRPr="002A3425">
          <w:rPr>
            <w:rFonts w:ascii="Arial" w:eastAsia="Times New Roman" w:hAnsi="Arial" w:cs="Arial"/>
            <w:b/>
            <w:smallCaps/>
            <w:webHidden/>
            <w:lang w:val="es-ES_tradnl" w:eastAsia="es-ES"/>
          </w:rPr>
          <w:tab/>
        </w:r>
        <w:r w:rsidR="00A77743" w:rsidRPr="002A3425">
          <w:rPr>
            <w:rFonts w:ascii="Arial" w:eastAsia="Times New Roman" w:hAnsi="Arial" w:cs="Arial"/>
            <w:b/>
            <w:smallCaps/>
            <w:webHidden/>
            <w:lang w:val="es-ES_tradnl" w:eastAsia="es-ES"/>
          </w:rPr>
          <w:t>3</w:t>
        </w:r>
        <w:r w:rsidR="0068003A">
          <w:rPr>
            <w:rFonts w:ascii="Arial" w:eastAsia="Times New Roman" w:hAnsi="Arial" w:cs="Arial"/>
            <w:b/>
            <w:smallCaps/>
            <w:webHidden/>
            <w:lang w:val="es-ES_tradnl" w:eastAsia="es-ES"/>
          </w:rPr>
          <w:t>5</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1" w:history="1">
        <w:r w:rsidR="008174AA" w:rsidRPr="002A3425">
          <w:rPr>
            <w:rFonts w:ascii="Arial" w:eastAsia="Times New Roman" w:hAnsi="Arial" w:cs="Arial"/>
            <w:b/>
            <w:smallCaps/>
            <w:u w:val="single"/>
            <w:lang w:val="es-ES_tradnl" w:eastAsia="es-ES"/>
          </w:rPr>
          <w:t>4.2</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Servicio de Reventa de Internet</w:t>
        </w:r>
        <w:r w:rsidR="008174AA" w:rsidRPr="002A3425">
          <w:rPr>
            <w:rFonts w:ascii="Arial" w:eastAsia="Times New Roman" w:hAnsi="Arial" w:cs="Arial"/>
            <w:b/>
            <w:smallCaps/>
            <w:webHidden/>
            <w:lang w:val="es-ES_tradnl" w:eastAsia="es-ES"/>
          </w:rPr>
          <w:tab/>
        </w:r>
        <w:r w:rsidR="00450B66" w:rsidRPr="002A3425">
          <w:rPr>
            <w:rFonts w:ascii="Arial" w:eastAsia="Times New Roman" w:hAnsi="Arial" w:cs="Arial"/>
            <w:b/>
            <w:smallCaps/>
            <w:webHidden/>
            <w:lang w:val="es-ES_tradnl" w:eastAsia="es-ES"/>
          </w:rPr>
          <w:t>3</w:t>
        </w:r>
        <w:r w:rsidR="0068003A">
          <w:rPr>
            <w:rFonts w:ascii="Arial" w:eastAsia="Times New Roman" w:hAnsi="Arial" w:cs="Arial"/>
            <w:b/>
            <w:smallCaps/>
            <w:webHidden/>
            <w:lang w:val="es-ES_tradnl" w:eastAsia="es-ES"/>
          </w:rPr>
          <w:t>7</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2" w:history="1">
        <w:r w:rsidR="008174AA" w:rsidRPr="002A3425">
          <w:rPr>
            <w:rFonts w:ascii="Arial" w:eastAsia="Times New Roman" w:hAnsi="Arial" w:cs="Arial"/>
            <w:b/>
            <w:smallCaps/>
            <w:u w:val="single"/>
            <w:lang w:val="es-ES_tradnl" w:eastAsia="es-ES"/>
          </w:rPr>
          <w:t>4.3</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Servicio de Reventa de Paquetes</w:t>
        </w:r>
        <w:r w:rsidR="008174AA" w:rsidRPr="002A3425">
          <w:rPr>
            <w:rFonts w:ascii="Arial" w:eastAsia="Times New Roman" w:hAnsi="Arial" w:cs="Arial"/>
            <w:b/>
            <w:smallCaps/>
            <w:webHidden/>
            <w:lang w:val="es-ES_tradnl" w:eastAsia="es-ES"/>
          </w:rPr>
          <w:tab/>
        </w:r>
        <w:r w:rsidR="00450B66" w:rsidRPr="002A3425">
          <w:rPr>
            <w:rFonts w:ascii="Arial" w:eastAsia="Times New Roman" w:hAnsi="Arial" w:cs="Arial"/>
            <w:b/>
            <w:smallCaps/>
            <w:webHidden/>
            <w:lang w:val="es-ES_tradnl" w:eastAsia="es-ES"/>
          </w:rPr>
          <w:t>3</w:t>
        </w:r>
        <w:r w:rsidR="0068003A">
          <w:rPr>
            <w:rFonts w:ascii="Arial" w:eastAsia="Times New Roman" w:hAnsi="Arial" w:cs="Arial"/>
            <w:b/>
            <w:smallCaps/>
            <w:webHidden/>
            <w:lang w:val="es-ES_tradnl" w:eastAsia="es-ES"/>
          </w:rPr>
          <w:t>8</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3" w:history="1">
        <w:r w:rsidR="008174AA" w:rsidRPr="002A3425">
          <w:rPr>
            <w:rFonts w:ascii="Arial" w:eastAsia="Times New Roman" w:hAnsi="Arial" w:cs="Arial"/>
            <w:b/>
            <w:smallCaps/>
            <w:u w:val="single"/>
            <w:lang w:val="es-ES_tradnl" w:eastAsia="es-ES"/>
          </w:rPr>
          <w:t>4.4</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Velocidades Simétricas</w:t>
        </w:r>
        <w:r w:rsidR="008174AA" w:rsidRPr="002A3425">
          <w:rPr>
            <w:rFonts w:ascii="Arial" w:eastAsia="Times New Roman" w:hAnsi="Arial" w:cs="Arial"/>
            <w:b/>
            <w:smallCaps/>
            <w:webHidden/>
            <w:lang w:val="es-ES_tradnl" w:eastAsia="es-ES"/>
          </w:rPr>
          <w:tab/>
        </w:r>
        <w:r w:rsidR="0068003A">
          <w:rPr>
            <w:rFonts w:ascii="Arial" w:eastAsia="Times New Roman" w:hAnsi="Arial" w:cs="Arial"/>
            <w:b/>
            <w:smallCaps/>
            <w:webHidden/>
            <w:lang w:val="es-ES_tradnl" w:eastAsia="es-ES"/>
          </w:rPr>
          <w:t>40</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4" w:history="1">
        <w:r w:rsidR="008174AA" w:rsidRPr="002A3425">
          <w:rPr>
            <w:rFonts w:ascii="Arial" w:eastAsia="Times New Roman" w:hAnsi="Arial" w:cs="Arial"/>
            <w:b/>
            <w:smallCaps/>
            <w:u w:val="single"/>
            <w:lang w:val="es-ES_tradnl" w:eastAsia="es-ES"/>
          </w:rPr>
          <w:t>4.5</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Venta de Módem y ONT para Reventa.</w:t>
        </w:r>
        <w:r w:rsidR="008174AA" w:rsidRPr="002A3425">
          <w:rPr>
            <w:rFonts w:ascii="Arial" w:eastAsia="Times New Roman" w:hAnsi="Arial" w:cs="Arial"/>
            <w:b/>
            <w:smallCaps/>
            <w:webHidden/>
            <w:lang w:val="es-ES_tradnl" w:eastAsia="es-ES"/>
          </w:rPr>
          <w:tab/>
        </w:r>
        <w:r w:rsidR="0068003A">
          <w:rPr>
            <w:rFonts w:ascii="Arial" w:eastAsia="Times New Roman" w:hAnsi="Arial" w:cs="Arial"/>
            <w:b/>
            <w:smallCaps/>
            <w:webHidden/>
            <w:lang w:val="es-ES_tradnl" w:eastAsia="es-ES"/>
          </w:rPr>
          <w:t>40</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5" w:history="1">
        <w:r w:rsidR="008174AA" w:rsidRPr="002A3425">
          <w:rPr>
            <w:rFonts w:ascii="Arial" w:eastAsia="Times New Roman" w:hAnsi="Arial" w:cs="Arial"/>
            <w:b/>
            <w:smallCaps/>
            <w:u w:val="single"/>
            <w:lang w:val="es-ES_tradnl" w:eastAsia="es-ES"/>
          </w:rPr>
          <w:t>4.6</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Registro de llamadas (CDR)</w:t>
        </w:r>
        <w:r w:rsidR="008174AA" w:rsidRPr="002A3425">
          <w:rPr>
            <w:rFonts w:ascii="Arial" w:eastAsia="Times New Roman" w:hAnsi="Arial" w:cs="Arial"/>
            <w:b/>
            <w:smallCaps/>
            <w:webHidden/>
            <w:lang w:val="es-ES_tradnl" w:eastAsia="es-ES"/>
          </w:rPr>
          <w:tab/>
        </w:r>
        <w:r w:rsidR="00493E10" w:rsidRPr="002A3425">
          <w:rPr>
            <w:rFonts w:ascii="Arial" w:eastAsia="Times New Roman" w:hAnsi="Arial" w:cs="Arial"/>
            <w:b/>
            <w:smallCaps/>
            <w:webHidden/>
            <w:lang w:val="es-ES_tradnl" w:eastAsia="es-ES"/>
          </w:rPr>
          <w:t>4</w:t>
        </w:r>
        <w:r w:rsidR="0068003A">
          <w:rPr>
            <w:rFonts w:ascii="Arial" w:eastAsia="Times New Roman" w:hAnsi="Arial" w:cs="Arial"/>
            <w:b/>
            <w:smallCaps/>
            <w:webHidden/>
            <w:lang w:val="es-ES_tradnl" w:eastAsia="es-ES"/>
          </w:rPr>
          <w:t>3</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6" w:history="1">
        <w:r w:rsidR="008174AA" w:rsidRPr="002A3425">
          <w:rPr>
            <w:rFonts w:ascii="Arial" w:eastAsia="Times New Roman" w:hAnsi="Arial" w:cs="Arial"/>
            <w:b/>
            <w:smallCaps/>
            <w:u w:val="single"/>
            <w:lang w:val="es-ES_tradnl" w:eastAsia="es-ES"/>
          </w:rPr>
          <w:t>4.7</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Procedimientos de contratación, modificación y baja de los servicios de Reventa</w:t>
        </w:r>
        <w:r w:rsidR="008174AA" w:rsidRPr="002A3425">
          <w:rPr>
            <w:rFonts w:ascii="Arial" w:eastAsia="Times New Roman" w:hAnsi="Arial" w:cs="Arial"/>
            <w:b/>
            <w:smallCaps/>
            <w:webHidden/>
            <w:lang w:val="es-ES_tradnl" w:eastAsia="es-ES"/>
          </w:rPr>
          <w:tab/>
        </w:r>
        <w:r w:rsidR="00493E10" w:rsidRPr="002A3425">
          <w:rPr>
            <w:rFonts w:ascii="Arial" w:eastAsia="Times New Roman" w:hAnsi="Arial" w:cs="Arial"/>
            <w:b/>
            <w:smallCaps/>
            <w:webHidden/>
            <w:lang w:val="es-ES_tradnl" w:eastAsia="es-ES"/>
          </w:rPr>
          <w:t>4</w:t>
        </w:r>
        <w:r w:rsidR="0068003A">
          <w:rPr>
            <w:rFonts w:ascii="Arial" w:eastAsia="Times New Roman" w:hAnsi="Arial" w:cs="Arial"/>
            <w:b/>
            <w:smallCaps/>
            <w:webHidden/>
            <w:lang w:val="es-ES_tradnl" w:eastAsia="es-ES"/>
          </w:rPr>
          <w:t>5</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7" w:history="1">
        <w:r w:rsidR="008174AA" w:rsidRPr="002A3425">
          <w:rPr>
            <w:rFonts w:ascii="Arial" w:eastAsia="Times New Roman" w:hAnsi="Arial" w:cs="Arial"/>
            <w:b/>
            <w:smallCaps/>
            <w:u w:val="single"/>
            <w:lang w:val="es-ES_tradnl" w:eastAsia="es-ES"/>
          </w:rPr>
          <w:t>4.8</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Plazos de Entrega de los Servicios de Reventa.</w:t>
        </w:r>
        <w:r w:rsidR="008174AA" w:rsidRPr="002A3425">
          <w:rPr>
            <w:rFonts w:ascii="Arial" w:eastAsia="Times New Roman" w:hAnsi="Arial" w:cs="Arial"/>
            <w:b/>
            <w:smallCaps/>
            <w:webHidden/>
            <w:lang w:val="es-ES_tradnl" w:eastAsia="es-ES"/>
          </w:rPr>
          <w:tab/>
        </w:r>
        <w:r w:rsidR="00593F99" w:rsidRPr="002A3425">
          <w:rPr>
            <w:rFonts w:ascii="Arial" w:eastAsia="Times New Roman" w:hAnsi="Arial" w:cs="Arial"/>
            <w:b/>
            <w:smallCaps/>
            <w:webHidden/>
            <w:lang w:val="es-ES_tradnl" w:eastAsia="es-ES"/>
          </w:rPr>
          <w:t>5</w:t>
        </w:r>
        <w:r w:rsidR="0068003A">
          <w:rPr>
            <w:rFonts w:ascii="Arial" w:eastAsia="Times New Roman" w:hAnsi="Arial" w:cs="Arial"/>
            <w:b/>
            <w:smallCaps/>
            <w:webHidden/>
            <w:lang w:val="es-ES_tradnl" w:eastAsia="es-ES"/>
          </w:rPr>
          <w:t>4</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8" w:history="1">
        <w:r w:rsidR="008174AA" w:rsidRPr="002A3425">
          <w:rPr>
            <w:rFonts w:ascii="Arial" w:eastAsia="Times New Roman" w:hAnsi="Arial" w:cs="Arial"/>
            <w:b/>
            <w:smallCaps/>
            <w:u w:val="single"/>
            <w:lang w:val="es-ES_tradnl" w:eastAsia="es-ES"/>
          </w:rPr>
          <w:t>4.9</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Parámetros e indicadores de calidad para los Servicios de Reventa</w:t>
        </w:r>
        <w:r w:rsidR="008174AA" w:rsidRPr="002A3425">
          <w:rPr>
            <w:rFonts w:ascii="Arial" w:eastAsia="Times New Roman" w:hAnsi="Arial" w:cs="Arial"/>
            <w:b/>
            <w:smallCaps/>
            <w:webHidden/>
            <w:lang w:val="es-ES_tradnl" w:eastAsia="es-ES"/>
          </w:rPr>
          <w:tab/>
        </w:r>
        <w:r w:rsidR="00593F99" w:rsidRPr="002A3425">
          <w:rPr>
            <w:rFonts w:ascii="Arial" w:eastAsia="Times New Roman" w:hAnsi="Arial" w:cs="Arial"/>
            <w:b/>
            <w:smallCaps/>
            <w:webHidden/>
            <w:lang w:val="es-ES_tradnl" w:eastAsia="es-ES"/>
          </w:rPr>
          <w:t>5</w:t>
        </w:r>
        <w:r w:rsidR="0068003A">
          <w:rPr>
            <w:rFonts w:ascii="Arial" w:eastAsia="Times New Roman" w:hAnsi="Arial" w:cs="Arial"/>
            <w:b/>
            <w:smallCaps/>
            <w:webHidden/>
            <w:lang w:val="es-ES_tradnl" w:eastAsia="es-ES"/>
          </w:rPr>
          <w:t>4</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79" w:history="1">
        <w:r w:rsidR="008174AA" w:rsidRPr="002A3425">
          <w:rPr>
            <w:rFonts w:ascii="Arial" w:eastAsia="Times New Roman" w:hAnsi="Arial" w:cs="Arial"/>
            <w:b/>
            <w:smallCaps/>
            <w:u w:val="single"/>
            <w:lang w:val="es-ES_tradnl" w:eastAsia="es-ES"/>
          </w:rPr>
          <w:t>4.10</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para la realización de pruebas de entrega de los servicios de Reventa</w:t>
        </w:r>
        <w:r w:rsidR="008174AA" w:rsidRPr="002A3425">
          <w:rPr>
            <w:rFonts w:ascii="Arial" w:eastAsia="Times New Roman" w:hAnsi="Arial" w:cs="Arial"/>
            <w:b/>
            <w:smallCaps/>
            <w:webHidden/>
            <w:lang w:val="es-ES_tradnl" w:eastAsia="es-ES"/>
          </w:rPr>
          <w:tab/>
        </w:r>
        <w:r w:rsidR="00593F99" w:rsidRPr="002A3425">
          <w:rPr>
            <w:rFonts w:ascii="Arial" w:eastAsia="Times New Roman" w:hAnsi="Arial" w:cs="Arial"/>
            <w:b/>
            <w:smallCaps/>
            <w:webHidden/>
            <w:lang w:val="es-ES_tradnl" w:eastAsia="es-ES"/>
          </w:rPr>
          <w:t>5</w:t>
        </w:r>
        <w:r w:rsidR="0068003A">
          <w:rPr>
            <w:rFonts w:ascii="Arial" w:eastAsia="Times New Roman" w:hAnsi="Arial" w:cs="Arial"/>
            <w:b/>
            <w:smallCaps/>
            <w:webHidden/>
            <w:lang w:val="es-ES_tradnl" w:eastAsia="es-ES"/>
          </w:rPr>
          <w:t>8</w:t>
        </w:r>
      </w:hyperlink>
    </w:p>
    <w:p w:rsidR="008174AA" w:rsidRPr="002A3425" w:rsidRDefault="00F86F4D" w:rsidP="008174AA">
      <w:pPr>
        <w:tabs>
          <w:tab w:val="left" w:pos="567"/>
          <w:tab w:val="right" w:leader="dot" w:pos="8789"/>
        </w:tabs>
        <w:spacing w:before="120" w:after="120" w:line="240" w:lineRule="auto"/>
        <w:rPr>
          <w:rFonts w:ascii="Arial" w:eastAsia="Times New Roman" w:hAnsi="Arial" w:cs="Arial"/>
          <w:noProof/>
          <w:lang w:eastAsia="es-MX"/>
        </w:rPr>
      </w:pPr>
      <w:hyperlink w:anchor="_Toc54106580" w:history="1">
        <w:r w:rsidR="008174AA" w:rsidRPr="002A3425">
          <w:rPr>
            <w:rFonts w:ascii="Arial" w:eastAsia="Times New Roman" w:hAnsi="Arial" w:cs="Arial"/>
            <w:bCs/>
            <w:caps/>
            <w:noProof/>
            <w:u w:val="single"/>
            <w:lang w:val="es-ES_tradnl" w:eastAsia="es-ES"/>
          </w:rPr>
          <w:t>5.</w:t>
        </w:r>
        <w:r w:rsidR="008174AA" w:rsidRPr="002A3425">
          <w:rPr>
            <w:rFonts w:ascii="Arial" w:eastAsia="Times New Roman" w:hAnsi="Arial" w:cs="Arial"/>
            <w:noProof/>
            <w:lang w:eastAsia="es-MX"/>
          </w:rPr>
          <w:tab/>
        </w:r>
        <w:r w:rsidR="008174AA" w:rsidRPr="002A3425">
          <w:rPr>
            <w:rFonts w:ascii="Arial" w:eastAsia="Times New Roman" w:hAnsi="Arial" w:cs="Arial"/>
            <w:bCs/>
            <w:caps/>
            <w:noProof/>
            <w:u w:val="single"/>
            <w:lang w:val="es-ES_tradnl" w:eastAsia="es-ES"/>
          </w:rPr>
          <w:t>Servicio de Reventa Mayorista de Línea Telefónica (SRMLT)</w:t>
        </w:r>
        <w:r w:rsidR="008174AA" w:rsidRPr="002A3425">
          <w:rPr>
            <w:rFonts w:ascii="Arial" w:eastAsia="Times New Roman" w:hAnsi="Arial" w:cs="Arial"/>
            <w:bCs/>
            <w:caps/>
            <w:noProof/>
            <w:webHidden/>
            <w:lang w:val="es-ES_tradnl" w:eastAsia="es-ES"/>
          </w:rPr>
          <w:tab/>
        </w:r>
        <w:r w:rsidR="00B00783">
          <w:rPr>
            <w:rFonts w:ascii="Arial" w:eastAsia="Times New Roman" w:hAnsi="Arial" w:cs="Arial"/>
            <w:bCs/>
            <w:caps/>
            <w:noProof/>
            <w:webHidden/>
            <w:lang w:val="es-ES_tradnl" w:eastAsia="es-ES"/>
          </w:rPr>
          <w:t>60</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81" w:history="1">
        <w:r w:rsidR="008174AA" w:rsidRPr="002A3425">
          <w:rPr>
            <w:rFonts w:ascii="Arial" w:eastAsia="Times New Roman" w:hAnsi="Arial" w:cs="Arial"/>
            <w:b/>
            <w:smallCaps/>
            <w:u w:val="single"/>
            <w:lang w:val="es-ES_tradnl" w:eastAsia="es-ES"/>
          </w:rPr>
          <w:t>5.1</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Descripción del Servicio de Reventa Mayorista de Línea Telefónica</w:t>
        </w:r>
        <w:r w:rsidR="008174AA" w:rsidRPr="002A3425">
          <w:rPr>
            <w:rFonts w:ascii="Arial" w:eastAsia="Times New Roman" w:hAnsi="Arial" w:cs="Arial"/>
            <w:b/>
            <w:smallCaps/>
            <w:webHidden/>
            <w:lang w:val="es-ES_tradnl" w:eastAsia="es-ES"/>
          </w:rPr>
          <w:tab/>
        </w:r>
        <w:r w:rsidR="00B00783">
          <w:rPr>
            <w:rFonts w:ascii="Arial" w:eastAsia="Times New Roman" w:hAnsi="Arial" w:cs="Arial"/>
            <w:b/>
            <w:smallCaps/>
            <w:webHidden/>
            <w:lang w:val="es-ES_tradnl" w:eastAsia="es-ES"/>
          </w:rPr>
          <w:t>60</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82" w:history="1">
        <w:r w:rsidR="008174AA" w:rsidRPr="002A3425">
          <w:rPr>
            <w:rFonts w:ascii="Arial" w:eastAsia="Times New Roman" w:hAnsi="Arial" w:cs="Arial"/>
            <w:b/>
            <w:smallCaps/>
            <w:u w:val="single"/>
            <w:lang w:val="es-ES_tradnl" w:eastAsia="es-ES"/>
          </w:rPr>
          <w:t>5.2</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Premisas e Implicaciones del Servicio.</w:t>
        </w:r>
        <w:r w:rsidR="008174AA" w:rsidRPr="002A3425">
          <w:rPr>
            <w:rFonts w:ascii="Arial" w:eastAsia="Times New Roman" w:hAnsi="Arial" w:cs="Arial"/>
            <w:b/>
            <w:smallCaps/>
            <w:webHidden/>
            <w:lang w:val="es-ES_tradnl" w:eastAsia="es-ES"/>
          </w:rPr>
          <w:tab/>
        </w:r>
        <w:r w:rsidR="00B00783">
          <w:rPr>
            <w:rFonts w:ascii="Arial" w:eastAsia="Times New Roman" w:hAnsi="Arial" w:cs="Arial"/>
            <w:b/>
            <w:smallCaps/>
            <w:webHidden/>
            <w:lang w:val="es-ES_tradnl" w:eastAsia="es-ES"/>
          </w:rPr>
          <w:t>60</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83" w:history="1">
        <w:r w:rsidR="008174AA" w:rsidRPr="002A3425">
          <w:rPr>
            <w:rFonts w:ascii="Arial" w:eastAsia="Times New Roman" w:hAnsi="Arial" w:cs="Arial"/>
            <w:b/>
            <w:smallCaps/>
            <w:u w:val="single"/>
            <w:lang w:val="es-ES_tradnl" w:eastAsia="es-ES"/>
          </w:rPr>
          <w:t>5.3</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Arquitectura</w:t>
        </w:r>
        <w:r w:rsidR="008174AA" w:rsidRPr="002A3425">
          <w:rPr>
            <w:rFonts w:ascii="Arial" w:eastAsia="Times New Roman" w:hAnsi="Arial" w:cs="Arial"/>
            <w:b/>
            <w:smallCaps/>
            <w:webHidden/>
            <w:lang w:val="es-ES_tradnl" w:eastAsia="es-ES"/>
          </w:rPr>
          <w:tab/>
        </w:r>
        <w:r w:rsidR="00B00783">
          <w:rPr>
            <w:rFonts w:ascii="Arial" w:eastAsia="Times New Roman" w:hAnsi="Arial" w:cs="Arial"/>
            <w:b/>
            <w:smallCaps/>
            <w:webHidden/>
            <w:lang w:val="es-ES_tradnl" w:eastAsia="es-ES"/>
          </w:rPr>
          <w:t>62</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84" w:history="1">
        <w:r w:rsidR="008174AA" w:rsidRPr="002A3425">
          <w:rPr>
            <w:rFonts w:ascii="Arial" w:eastAsia="Times New Roman" w:hAnsi="Arial" w:cs="Arial"/>
            <w:b/>
            <w:smallCaps/>
            <w:u w:val="single"/>
            <w:lang w:val="es-ES_tradnl" w:eastAsia="es-ES"/>
          </w:rPr>
          <w:t>5.4</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Características técnicas</w:t>
        </w:r>
        <w:r w:rsidR="008174AA" w:rsidRPr="002A3425">
          <w:rPr>
            <w:rFonts w:ascii="Arial" w:eastAsia="Times New Roman" w:hAnsi="Arial" w:cs="Arial"/>
            <w:b/>
            <w:smallCaps/>
            <w:webHidden/>
            <w:lang w:val="es-ES_tradnl" w:eastAsia="es-ES"/>
          </w:rPr>
          <w:tab/>
        </w:r>
        <w:r w:rsidR="00E11AC5" w:rsidRPr="002A3425">
          <w:rPr>
            <w:rFonts w:ascii="Arial" w:eastAsia="Times New Roman" w:hAnsi="Arial" w:cs="Arial"/>
            <w:b/>
            <w:smallCaps/>
            <w:webHidden/>
            <w:lang w:val="es-ES_tradnl" w:eastAsia="es-ES"/>
          </w:rPr>
          <w:t>6</w:t>
        </w:r>
        <w:r w:rsidR="00B00783">
          <w:rPr>
            <w:rFonts w:ascii="Arial" w:eastAsia="Times New Roman" w:hAnsi="Arial" w:cs="Arial"/>
            <w:b/>
            <w:smallCaps/>
            <w:webHidden/>
            <w:lang w:val="es-ES_tradnl" w:eastAsia="es-ES"/>
          </w:rPr>
          <w:t>4</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85" w:history="1">
        <w:r w:rsidR="008174AA" w:rsidRPr="002A3425">
          <w:rPr>
            <w:rFonts w:ascii="Arial" w:eastAsia="Times New Roman" w:hAnsi="Arial" w:cs="Arial"/>
            <w:b/>
            <w:smallCaps/>
            <w:u w:val="single"/>
            <w:lang w:val="es-ES_tradnl" w:eastAsia="es-ES"/>
          </w:rPr>
          <w:t>5.5</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 xml:space="preserve">Señalización e identificación de códigos IDD </w:t>
        </w:r>
        <w:proofErr w:type="spellStart"/>
        <w:r w:rsidR="008174AA" w:rsidRPr="002A3425">
          <w:rPr>
            <w:rFonts w:ascii="Arial" w:eastAsia="Times New Roman" w:hAnsi="Arial" w:cs="Arial"/>
            <w:b/>
            <w:smallCaps/>
            <w:u w:val="single"/>
            <w:lang w:val="es-ES_tradnl" w:eastAsia="es-ES"/>
          </w:rPr>
          <w:t>e</w:t>
        </w:r>
        <w:proofErr w:type="spellEnd"/>
        <w:r w:rsidR="008174AA" w:rsidRPr="002A3425">
          <w:rPr>
            <w:rFonts w:ascii="Arial" w:eastAsia="Times New Roman" w:hAnsi="Arial" w:cs="Arial"/>
            <w:b/>
            <w:smallCaps/>
            <w:u w:val="single"/>
            <w:lang w:val="es-ES_tradnl" w:eastAsia="es-ES"/>
          </w:rPr>
          <w:t xml:space="preserve"> IDO</w:t>
        </w:r>
        <w:r w:rsidR="008174AA" w:rsidRPr="002A3425">
          <w:rPr>
            <w:rFonts w:ascii="Arial" w:eastAsia="Times New Roman" w:hAnsi="Arial" w:cs="Arial"/>
            <w:b/>
            <w:smallCaps/>
            <w:webHidden/>
            <w:lang w:val="es-ES_tradnl" w:eastAsia="es-ES"/>
          </w:rPr>
          <w:tab/>
        </w:r>
        <w:r w:rsidR="00E11AC5" w:rsidRPr="002A3425">
          <w:rPr>
            <w:rFonts w:ascii="Arial" w:eastAsia="Times New Roman" w:hAnsi="Arial" w:cs="Arial"/>
            <w:b/>
            <w:smallCaps/>
            <w:webHidden/>
            <w:lang w:val="es-ES_tradnl" w:eastAsia="es-ES"/>
          </w:rPr>
          <w:t>6</w:t>
        </w:r>
        <w:r w:rsidR="00B00783">
          <w:rPr>
            <w:rFonts w:ascii="Arial" w:eastAsia="Times New Roman" w:hAnsi="Arial" w:cs="Arial"/>
            <w:b/>
            <w:smallCaps/>
            <w:webHidden/>
            <w:lang w:val="es-ES_tradnl" w:eastAsia="es-ES"/>
          </w:rPr>
          <w:t>5</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86" w:history="1">
        <w:r w:rsidR="008174AA" w:rsidRPr="002A3425">
          <w:rPr>
            <w:rFonts w:ascii="Arial" w:eastAsia="Times New Roman" w:hAnsi="Arial" w:cs="Arial"/>
            <w:b/>
            <w:smallCaps/>
            <w:u w:val="single"/>
            <w:lang w:val="es-ES_tradnl" w:eastAsia="es-ES"/>
          </w:rPr>
          <w:t>5.6</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Lista de servicios digitales aplicables</w:t>
        </w:r>
        <w:r w:rsidR="008174AA" w:rsidRPr="002A3425">
          <w:rPr>
            <w:rFonts w:ascii="Arial" w:eastAsia="Times New Roman" w:hAnsi="Arial" w:cs="Arial"/>
            <w:b/>
            <w:smallCaps/>
            <w:webHidden/>
            <w:lang w:val="es-ES_tradnl" w:eastAsia="es-ES"/>
          </w:rPr>
          <w:tab/>
        </w:r>
        <w:r w:rsidR="00465248" w:rsidRPr="002A3425">
          <w:rPr>
            <w:rFonts w:ascii="Arial" w:eastAsia="Times New Roman" w:hAnsi="Arial" w:cs="Arial"/>
            <w:b/>
            <w:smallCaps/>
            <w:webHidden/>
            <w:lang w:val="es-ES_tradnl" w:eastAsia="es-ES"/>
          </w:rPr>
          <w:t>6</w:t>
        </w:r>
        <w:r w:rsidR="00B00783">
          <w:rPr>
            <w:rFonts w:ascii="Arial" w:eastAsia="Times New Roman" w:hAnsi="Arial" w:cs="Arial"/>
            <w:b/>
            <w:smallCaps/>
            <w:webHidden/>
            <w:lang w:val="es-ES_tradnl" w:eastAsia="es-ES"/>
          </w:rPr>
          <w:t>7</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87" w:history="1">
        <w:r w:rsidR="008174AA" w:rsidRPr="002A3425">
          <w:rPr>
            <w:rFonts w:ascii="Arial" w:eastAsia="Times New Roman" w:hAnsi="Arial" w:cs="Arial"/>
            <w:b/>
            <w:smallCaps/>
            <w:u w:val="single"/>
            <w:lang w:val="es-ES_tradnl" w:eastAsia="es-ES"/>
          </w:rPr>
          <w:t>5.7</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Interfaces de Usuario y de Red</w:t>
        </w:r>
        <w:r w:rsidR="008174AA" w:rsidRPr="002A3425">
          <w:rPr>
            <w:rFonts w:ascii="Arial" w:eastAsia="Times New Roman" w:hAnsi="Arial" w:cs="Arial"/>
            <w:b/>
            <w:smallCaps/>
            <w:webHidden/>
            <w:lang w:val="es-ES_tradnl" w:eastAsia="es-ES"/>
          </w:rPr>
          <w:tab/>
        </w:r>
        <w:r w:rsidR="00465248" w:rsidRPr="002A3425">
          <w:rPr>
            <w:rFonts w:ascii="Arial" w:eastAsia="Times New Roman" w:hAnsi="Arial" w:cs="Arial"/>
            <w:b/>
            <w:smallCaps/>
            <w:webHidden/>
            <w:lang w:val="es-ES_tradnl" w:eastAsia="es-ES"/>
          </w:rPr>
          <w:t>6</w:t>
        </w:r>
        <w:r w:rsidR="00B00783">
          <w:rPr>
            <w:rFonts w:ascii="Arial" w:eastAsia="Times New Roman" w:hAnsi="Arial" w:cs="Arial"/>
            <w:b/>
            <w:smallCaps/>
            <w:webHidden/>
            <w:lang w:val="es-ES_tradnl" w:eastAsia="es-ES"/>
          </w:rPr>
          <w:t>8</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88" w:history="1">
        <w:r w:rsidR="008174AA" w:rsidRPr="002A3425">
          <w:rPr>
            <w:rFonts w:ascii="Arial" w:eastAsia="Times New Roman" w:hAnsi="Arial" w:cs="Arial"/>
            <w:b/>
            <w:smallCaps/>
            <w:u w:val="single"/>
            <w:lang w:val="es-ES_tradnl" w:eastAsia="es-ES"/>
          </w:rPr>
          <w:t>5.8</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Otros aspectos del servicio</w:t>
        </w:r>
        <w:r w:rsidR="008174AA" w:rsidRPr="002A3425">
          <w:rPr>
            <w:rFonts w:ascii="Arial" w:eastAsia="Times New Roman" w:hAnsi="Arial" w:cs="Arial"/>
            <w:b/>
            <w:smallCaps/>
            <w:webHidden/>
            <w:lang w:val="es-ES_tradnl" w:eastAsia="es-ES"/>
          </w:rPr>
          <w:tab/>
        </w:r>
        <w:r w:rsidR="00465248" w:rsidRPr="002A3425">
          <w:rPr>
            <w:rFonts w:ascii="Arial" w:eastAsia="Times New Roman" w:hAnsi="Arial" w:cs="Arial"/>
            <w:b/>
            <w:smallCaps/>
            <w:webHidden/>
            <w:lang w:val="es-ES_tradnl" w:eastAsia="es-ES"/>
          </w:rPr>
          <w:t>6</w:t>
        </w:r>
        <w:r w:rsidR="00B00783">
          <w:rPr>
            <w:rFonts w:ascii="Arial" w:eastAsia="Times New Roman" w:hAnsi="Arial" w:cs="Arial"/>
            <w:b/>
            <w:smallCaps/>
            <w:webHidden/>
            <w:lang w:val="es-ES_tradnl" w:eastAsia="es-ES"/>
          </w:rPr>
          <w:t>8</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89" w:history="1">
        <w:r w:rsidR="008174AA" w:rsidRPr="002A3425">
          <w:rPr>
            <w:rFonts w:ascii="Arial" w:eastAsia="Times New Roman" w:hAnsi="Arial" w:cs="Arial"/>
            <w:b/>
            <w:smallCaps/>
            <w:u w:val="single"/>
            <w:lang w:val="es-ES_tradnl" w:eastAsia="es-ES"/>
          </w:rPr>
          <w:t>5.9</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Procedimientos de contratación, modificación y baja del SRMLT</w:t>
        </w:r>
        <w:r w:rsidR="008174AA" w:rsidRPr="002A3425">
          <w:rPr>
            <w:rFonts w:ascii="Arial" w:eastAsia="Times New Roman" w:hAnsi="Arial" w:cs="Arial"/>
            <w:b/>
            <w:smallCaps/>
            <w:webHidden/>
            <w:lang w:val="es-ES_tradnl" w:eastAsia="es-ES"/>
          </w:rPr>
          <w:tab/>
        </w:r>
        <w:r w:rsidR="00465248" w:rsidRPr="002A3425">
          <w:rPr>
            <w:rFonts w:ascii="Arial" w:eastAsia="Times New Roman" w:hAnsi="Arial" w:cs="Arial"/>
            <w:b/>
            <w:smallCaps/>
            <w:webHidden/>
            <w:lang w:val="es-ES_tradnl" w:eastAsia="es-ES"/>
          </w:rPr>
          <w:t>6</w:t>
        </w:r>
        <w:r w:rsidR="00B00783">
          <w:rPr>
            <w:rFonts w:ascii="Arial" w:eastAsia="Times New Roman" w:hAnsi="Arial" w:cs="Arial"/>
            <w:b/>
            <w:smallCaps/>
            <w:webHidden/>
            <w:lang w:val="es-ES_tradnl" w:eastAsia="es-ES"/>
          </w:rPr>
          <w:t>8</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90" w:history="1">
        <w:r w:rsidR="008174AA" w:rsidRPr="002A3425">
          <w:rPr>
            <w:rFonts w:ascii="Arial" w:eastAsia="Times New Roman" w:hAnsi="Arial" w:cs="Arial"/>
            <w:b/>
            <w:smallCaps/>
            <w:u w:val="single"/>
            <w:lang w:val="es-ES_tradnl" w:eastAsia="es-ES"/>
          </w:rPr>
          <w:t>5.10</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Plazos de entrega de SRMLT</w:t>
        </w:r>
        <w:r w:rsidR="008174AA" w:rsidRPr="002A3425">
          <w:rPr>
            <w:rFonts w:ascii="Arial" w:eastAsia="Times New Roman" w:hAnsi="Arial" w:cs="Arial"/>
            <w:b/>
            <w:smallCaps/>
            <w:webHidden/>
            <w:lang w:val="es-ES_tradnl" w:eastAsia="es-ES"/>
          </w:rPr>
          <w:tab/>
        </w:r>
        <w:r w:rsidR="003908BA" w:rsidRPr="002A3425">
          <w:rPr>
            <w:rFonts w:ascii="Arial" w:eastAsia="Times New Roman" w:hAnsi="Arial" w:cs="Arial"/>
            <w:b/>
            <w:smallCaps/>
            <w:webHidden/>
            <w:lang w:val="es-ES_tradnl" w:eastAsia="es-ES"/>
          </w:rPr>
          <w:t>7</w:t>
        </w:r>
        <w:r w:rsidR="00B00783">
          <w:rPr>
            <w:rFonts w:ascii="Arial" w:eastAsia="Times New Roman" w:hAnsi="Arial" w:cs="Arial"/>
            <w:b/>
            <w:smallCaps/>
            <w:webHidden/>
            <w:lang w:val="es-ES_tradnl" w:eastAsia="es-ES"/>
          </w:rPr>
          <w:t>6</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91" w:history="1">
        <w:r w:rsidR="008174AA" w:rsidRPr="002A3425">
          <w:rPr>
            <w:rFonts w:ascii="Arial" w:eastAsia="Times New Roman" w:hAnsi="Arial" w:cs="Arial"/>
            <w:b/>
            <w:smallCaps/>
            <w:u w:val="single"/>
            <w:lang w:val="es-ES_tradnl" w:eastAsia="es-ES"/>
          </w:rPr>
          <w:t>5.11</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Parámetros e Indicadores para Provisión del Servicio</w:t>
        </w:r>
        <w:r w:rsidR="008174AA" w:rsidRPr="002A3425">
          <w:rPr>
            <w:rFonts w:ascii="Arial" w:eastAsia="Times New Roman" w:hAnsi="Arial" w:cs="Arial"/>
            <w:b/>
            <w:smallCaps/>
            <w:webHidden/>
            <w:lang w:val="es-ES_tradnl" w:eastAsia="es-ES"/>
          </w:rPr>
          <w:tab/>
        </w:r>
        <w:r w:rsidR="003908BA" w:rsidRPr="002A3425">
          <w:rPr>
            <w:rFonts w:ascii="Arial" w:eastAsia="Times New Roman" w:hAnsi="Arial" w:cs="Arial"/>
            <w:b/>
            <w:smallCaps/>
            <w:webHidden/>
            <w:lang w:val="es-ES_tradnl" w:eastAsia="es-ES"/>
          </w:rPr>
          <w:t>7</w:t>
        </w:r>
        <w:r w:rsidR="00B00783">
          <w:rPr>
            <w:rFonts w:ascii="Arial" w:eastAsia="Times New Roman" w:hAnsi="Arial" w:cs="Arial"/>
            <w:b/>
            <w:smallCaps/>
            <w:webHidden/>
            <w:lang w:val="es-ES_tradnl" w:eastAsia="es-ES"/>
          </w:rPr>
          <w:t>6</w:t>
        </w:r>
      </w:hyperlink>
    </w:p>
    <w:p w:rsidR="008174AA" w:rsidRPr="002A3425" w:rsidRDefault="00F86F4D" w:rsidP="008174AA">
      <w:pPr>
        <w:tabs>
          <w:tab w:val="left" w:pos="567"/>
          <w:tab w:val="right" w:leader="dot" w:pos="8789"/>
        </w:tabs>
        <w:spacing w:before="120" w:after="120" w:line="240" w:lineRule="auto"/>
        <w:rPr>
          <w:rFonts w:ascii="Arial" w:eastAsia="Times New Roman" w:hAnsi="Arial" w:cs="Arial"/>
          <w:noProof/>
          <w:lang w:eastAsia="es-MX"/>
        </w:rPr>
      </w:pPr>
      <w:hyperlink w:anchor="_Toc54106592" w:history="1">
        <w:r w:rsidR="008174AA" w:rsidRPr="002A3425">
          <w:rPr>
            <w:rFonts w:ascii="Arial" w:eastAsia="Times New Roman" w:hAnsi="Arial" w:cs="Arial"/>
            <w:bCs/>
            <w:caps/>
            <w:noProof/>
            <w:u w:val="single"/>
            <w:lang w:val="es-ES_tradnl" w:eastAsia="es-ES"/>
          </w:rPr>
          <w:t>6.</w:t>
        </w:r>
        <w:r w:rsidR="008174AA" w:rsidRPr="002A3425">
          <w:rPr>
            <w:rFonts w:ascii="Arial" w:eastAsia="Times New Roman" w:hAnsi="Arial" w:cs="Arial"/>
            <w:noProof/>
            <w:lang w:eastAsia="es-MX"/>
          </w:rPr>
          <w:tab/>
        </w:r>
        <w:r w:rsidR="008174AA" w:rsidRPr="002A3425">
          <w:rPr>
            <w:rFonts w:ascii="Arial" w:eastAsia="Times New Roman" w:hAnsi="Arial" w:cs="Arial"/>
            <w:bCs/>
            <w:caps/>
            <w:noProof/>
            <w:u w:val="single"/>
            <w:lang w:val="es-ES_tradnl" w:eastAsia="es-ES"/>
          </w:rPr>
          <w:t>Trabajos Especiales</w:t>
        </w:r>
        <w:r w:rsidR="008174AA" w:rsidRPr="002A3425">
          <w:rPr>
            <w:rFonts w:ascii="Arial" w:eastAsia="Times New Roman" w:hAnsi="Arial" w:cs="Arial"/>
            <w:bCs/>
            <w:caps/>
            <w:noProof/>
            <w:webHidden/>
            <w:lang w:val="es-ES_tradnl" w:eastAsia="es-ES"/>
          </w:rPr>
          <w:tab/>
        </w:r>
        <w:r w:rsidR="00D35A51" w:rsidRPr="002A3425">
          <w:rPr>
            <w:rFonts w:ascii="Arial" w:eastAsia="Times New Roman" w:hAnsi="Arial" w:cs="Arial"/>
            <w:bCs/>
            <w:caps/>
            <w:noProof/>
            <w:webHidden/>
            <w:lang w:val="es-ES_tradnl" w:eastAsia="es-ES"/>
          </w:rPr>
          <w:t>7</w:t>
        </w:r>
        <w:r w:rsidR="00074B5F">
          <w:rPr>
            <w:rFonts w:ascii="Arial" w:eastAsia="Times New Roman" w:hAnsi="Arial" w:cs="Arial"/>
            <w:bCs/>
            <w:caps/>
            <w:noProof/>
            <w:webHidden/>
            <w:lang w:val="es-ES_tradnl" w:eastAsia="es-ES"/>
          </w:rPr>
          <w:t>9</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93" w:history="1">
        <w:r w:rsidR="008174AA" w:rsidRPr="002A3425">
          <w:rPr>
            <w:rFonts w:ascii="Arial" w:eastAsia="Times New Roman" w:hAnsi="Arial" w:cs="Arial"/>
            <w:b/>
            <w:smallCaps/>
            <w:u w:val="single"/>
            <w:lang w:val="es-ES_tradnl" w:eastAsia="es-ES"/>
          </w:rPr>
          <w:t>6.1</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Procedimiento para solicitud, aceptación y entrega de Trabajos Especiales</w:t>
        </w:r>
        <w:r w:rsidR="008174AA" w:rsidRPr="002A3425">
          <w:rPr>
            <w:rFonts w:ascii="Arial" w:eastAsia="Times New Roman" w:hAnsi="Arial" w:cs="Arial"/>
            <w:b/>
            <w:smallCaps/>
            <w:webHidden/>
            <w:lang w:val="es-ES_tradnl" w:eastAsia="es-ES"/>
          </w:rPr>
          <w:tab/>
        </w:r>
        <w:r w:rsidR="00A4001D">
          <w:rPr>
            <w:rFonts w:ascii="Arial" w:eastAsia="Times New Roman" w:hAnsi="Arial" w:cs="Arial"/>
            <w:b/>
            <w:smallCaps/>
            <w:webHidden/>
            <w:lang w:val="es-ES_tradnl" w:eastAsia="es-ES"/>
          </w:rPr>
          <w:t>81</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94" w:history="1">
        <w:r w:rsidR="008174AA" w:rsidRPr="002A3425">
          <w:rPr>
            <w:rFonts w:ascii="Arial" w:eastAsia="Times New Roman" w:hAnsi="Arial" w:cs="Arial"/>
            <w:b/>
            <w:smallCaps/>
            <w:u w:val="single"/>
            <w:lang w:val="es-ES_tradnl" w:eastAsia="es-ES"/>
          </w:rPr>
          <w:t>6.2</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Plazos de Trabajos Especiales</w:t>
        </w:r>
        <w:r w:rsidR="008174AA" w:rsidRPr="002A3425">
          <w:rPr>
            <w:rFonts w:ascii="Arial" w:eastAsia="Times New Roman" w:hAnsi="Arial" w:cs="Arial"/>
            <w:b/>
            <w:smallCaps/>
            <w:webHidden/>
            <w:lang w:val="es-ES_tradnl" w:eastAsia="es-ES"/>
          </w:rPr>
          <w:tab/>
        </w:r>
        <w:r w:rsidR="00A4001D">
          <w:rPr>
            <w:rFonts w:ascii="Arial" w:eastAsia="Times New Roman" w:hAnsi="Arial" w:cs="Arial"/>
            <w:b/>
            <w:smallCaps/>
            <w:webHidden/>
            <w:lang w:val="es-ES_tradnl" w:eastAsia="es-ES"/>
          </w:rPr>
          <w:t>83</w:t>
        </w:r>
      </w:hyperlink>
    </w:p>
    <w:p w:rsidR="008174AA" w:rsidRPr="002A3425" w:rsidRDefault="00F86F4D" w:rsidP="008174AA">
      <w:pPr>
        <w:tabs>
          <w:tab w:val="left" w:pos="800"/>
          <w:tab w:val="right" w:leader="dot" w:pos="8789"/>
        </w:tabs>
        <w:spacing w:after="0" w:line="240" w:lineRule="auto"/>
        <w:ind w:left="200"/>
        <w:rPr>
          <w:rFonts w:ascii="Arial" w:eastAsia="Times New Roman" w:hAnsi="Arial" w:cs="Arial"/>
          <w:noProof/>
          <w:lang w:eastAsia="es-MX"/>
        </w:rPr>
      </w:pPr>
      <w:hyperlink w:anchor="_Toc54106595" w:history="1">
        <w:r w:rsidR="008174AA" w:rsidRPr="002A3425">
          <w:rPr>
            <w:rFonts w:ascii="Arial" w:eastAsia="Times New Roman" w:hAnsi="Arial" w:cs="Arial"/>
            <w:b/>
            <w:smallCaps/>
            <w:u w:val="single"/>
            <w:lang w:val="es-ES_tradnl" w:eastAsia="es-ES"/>
          </w:rPr>
          <w:t>6.3</w:t>
        </w:r>
        <w:r w:rsidR="008174AA" w:rsidRPr="002A3425">
          <w:rPr>
            <w:rFonts w:ascii="Arial" w:eastAsia="Times New Roman" w:hAnsi="Arial" w:cs="Arial"/>
            <w:noProof/>
            <w:lang w:eastAsia="es-MX"/>
          </w:rPr>
          <w:tab/>
        </w:r>
        <w:r w:rsidR="008174AA" w:rsidRPr="002A3425">
          <w:rPr>
            <w:rFonts w:ascii="Arial" w:eastAsia="Times New Roman" w:hAnsi="Arial" w:cs="Arial"/>
            <w:b/>
            <w:smallCaps/>
            <w:u w:val="single"/>
            <w:lang w:val="es-ES_tradnl" w:eastAsia="es-ES"/>
          </w:rPr>
          <w:t>Parámetros e Indicadores de Calidad de Trabajos Especiales</w:t>
        </w:r>
        <w:r w:rsidR="008174AA" w:rsidRPr="002A3425">
          <w:rPr>
            <w:rFonts w:ascii="Arial" w:eastAsia="Times New Roman" w:hAnsi="Arial" w:cs="Arial"/>
            <w:b/>
            <w:smallCaps/>
            <w:webHidden/>
            <w:lang w:val="es-ES_tradnl" w:eastAsia="es-ES"/>
          </w:rPr>
          <w:tab/>
        </w:r>
        <w:r w:rsidR="00A4001D">
          <w:rPr>
            <w:rFonts w:ascii="Arial" w:eastAsia="Times New Roman" w:hAnsi="Arial" w:cs="Arial"/>
            <w:b/>
            <w:smallCaps/>
            <w:webHidden/>
            <w:lang w:val="es-ES_tradnl" w:eastAsia="es-ES"/>
          </w:rPr>
          <w:t>83</w:t>
        </w:r>
      </w:hyperlink>
    </w:p>
    <w:p w:rsidR="008174AA" w:rsidRPr="002A3425" w:rsidRDefault="00F86F4D" w:rsidP="008174AA">
      <w:pPr>
        <w:pStyle w:val="TDC1"/>
        <w:rPr>
          <w:rFonts w:ascii="Arial" w:hAnsi="Arial" w:cs="Arial"/>
        </w:rPr>
      </w:pPr>
      <w:hyperlink w:anchor="_Toc54106596" w:history="1">
        <w:r w:rsidR="008174AA" w:rsidRPr="002A3425">
          <w:rPr>
            <w:rFonts w:ascii="Arial" w:eastAsia="Calibri" w:hAnsi="Arial" w:cs="Arial"/>
            <w:u w:val="single"/>
          </w:rPr>
          <w:t>7.</w:t>
        </w:r>
        <w:r w:rsidR="008174AA" w:rsidRPr="002A3425">
          <w:rPr>
            <w:rFonts w:ascii="Arial" w:eastAsia="Times New Roman" w:hAnsi="Arial" w:cs="Arial"/>
            <w:lang w:eastAsia="es-MX"/>
          </w:rPr>
          <w:tab/>
        </w:r>
        <w:r w:rsidR="008174AA" w:rsidRPr="002A3425">
          <w:rPr>
            <w:rFonts w:ascii="Arial" w:eastAsia="Calibri" w:hAnsi="Arial" w:cs="Arial"/>
            <w:u w:val="single"/>
          </w:rPr>
          <w:t xml:space="preserve">Servicio Opcional de Cableado Interior de usuario </w:t>
        </w:r>
        <w:r w:rsidR="008174AA" w:rsidRPr="002A3425">
          <w:rPr>
            <w:rFonts w:ascii="Arial" w:eastAsia="Calibri" w:hAnsi="Arial" w:cs="Arial"/>
          </w:rPr>
          <w:t>final</w:t>
        </w:r>
        <w:r w:rsidR="00DD0781" w:rsidRPr="002A3425">
          <w:rPr>
            <w:rFonts w:ascii="Arial" w:eastAsia="Calibri" w:hAnsi="Arial" w:cs="Arial"/>
          </w:rPr>
          <w:t>……………………………..</w:t>
        </w:r>
        <w:r w:rsidR="00A4001D">
          <w:rPr>
            <w:rFonts w:ascii="Arial" w:eastAsia="Calibri" w:hAnsi="Arial" w:cs="Arial"/>
            <w:webHidden/>
          </w:rPr>
          <w:t>84</w:t>
        </w:r>
      </w:hyperlink>
    </w:p>
    <w:p w:rsidR="008174AA" w:rsidRPr="002A3425" w:rsidRDefault="008174AA" w:rsidP="0025620D">
      <w:pPr>
        <w:pStyle w:val="TDC1"/>
        <w:rPr>
          <w:rFonts w:ascii="Arial" w:hAnsi="Arial" w:cs="Arial"/>
        </w:rPr>
      </w:pPr>
    </w:p>
    <w:p w:rsidR="002F71A0" w:rsidRPr="002A3425" w:rsidRDefault="002F71A0" w:rsidP="002F71A0"/>
    <w:p w:rsidR="00AB0F3D" w:rsidRDefault="00AB0F3D">
      <w:pPr>
        <w:rPr>
          <w:rFonts w:ascii="Arial" w:eastAsia="Calibri" w:hAnsi="Arial" w:cs="Arial"/>
          <w:b/>
          <w:color w:val="000000"/>
          <w:lang w:val="es-ES" w:eastAsia="es-ES"/>
        </w:rPr>
      </w:pPr>
      <w:bookmarkStart w:id="27" w:name="_Toc436840860"/>
      <w:bookmarkStart w:id="28" w:name="_Toc436846297"/>
      <w:bookmarkStart w:id="29" w:name="_Toc436848247"/>
      <w:bookmarkStart w:id="30" w:name="_Toc436856495"/>
      <w:bookmarkStart w:id="31" w:name="_Toc436862641"/>
      <w:bookmarkStart w:id="32" w:name="_Toc436866291"/>
      <w:bookmarkStart w:id="33" w:name="_Toc436870870"/>
      <w:bookmarkStart w:id="34" w:name="_Toc436875862"/>
      <w:bookmarkStart w:id="35" w:name="_Toc467248672"/>
      <w:bookmarkStart w:id="36" w:name="_Toc525904536"/>
      <w:bookmarkStart w:id="37" w:name="_Toc525913932"/>
      <w:bookmarkStart w:id="38" w:name="_Toc525919171"/>
      <w:bookmarkStart w:id="39" w:name="_Toc525919295"/>
      <w:bookmarkStart w:id="40" w:name="_Toc2957105"/>
      <w:bookmarkStart w:id="41" w:name="_Toc26273045"/>
      <w:bookmarkStart w:id="42" w:name="_Toc26284443"/>
      <w:bookmarkStart w:id="43" w:name="_Toc54106543"/>
      <w:bookmarkEnd w:id="25"/>
      <w:bookmarkEnd w:id="26"/>
      <w:r>
        <w:rPr>
          <w:rFonts w:ascii="Arial" w:eastAsia="Calibri" w:hAnsi="Arial" w:cs="Arial"/>
          <w:b/>
          <w:color w:val="000000"/>
          <w:lang w:val="es-ES" w:eastAsia="es-ES"/>
        </w:rPr>
        <w:br w:type="page"/>
      </w:r>
    </w:p>
    <w:p w:rsidR="0025620D" w:rsidRPr="002A3425" w:rsidRDefault="0025620D" w:rsidP="008704B0">
      <w:pPr>
        <w:pStyle w:val="Ttulo1"/>
        <w:spacing w:after="0"/>
        <w:rPr>
          <w:rFonts w:ascii="Arial" w:hAnsi="Arial"/>
        </w:rPr>
      </w:pPr>
      <w:r w:rsidRPr="002A3425">
        <w:rPr>
          <w:rFonts w:ascii="Arial" w:hAnsi="Arial"/>
        </w:rPr>
        <w:lastRenderedPageBreak/>
        <w:t>Definiciones</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r w:rsidRPr="002A3425">
        <w:rPr>
          <w:rFonts w:ascii="Arial" w:hAnsi="Arial"/>
        </w:rPr>
        <w:t xml:space="preserve"> </w:t>
      </w:r>
    </w:p>
    <w:p w:rsidR="00974D03" w:rsidRPr="002A3425" w:rsidRDefault="00974D03" w:rsidP="00974D03">
      <w:pPr>
        <w:rPr>
          <w:lang w:val="es-ES" w:eastAsia="es-ES"/>
        </w:rPr>
      </w:pP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Acometida o conexión al domicilio del usuario final:</w:t>
      </w:r>
      <w:r w:rsidRPr="002A3425">
        <w:rPr>
          <w:rFonts w:ascii="Arial" w:hAnsi="Arial" w:cs="Arial"/>
          <w:lang w:val="es-ES"/>
        </w:rPr>
        <w:t xml:space="preserve"> Infraestructura de telecomunicaciones que permite conectar desde la caja terminal de distribución de la red local hasta el punto de conexión terminal de la red ubicado en el domicilio del usuario.</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 xml:space="preserve">Acuerdo de Nivel de Servicio: </w:t>
      </w:r>
      <w:r w:rsidRPr="002A3425">
        <w:rPr>
          <w:rStyle w:val="IFTnormalCar"/>
          <w:rFonts w:ascii="Arial" w:hAnsi="Arial"/>
        </w:rPr>
        <w:t>Acuerdo formal entre la División Mayorista (DM) y el Concesionario Solicitante o Autorizado Solicitante que establece las características del servicio, las responsabilidades y los derechos y obligaciones de las partes.</w:t>
      </w:r>
    </w:p>
    <w:p w:rsidR="0025620D" w:rsidRPr="002A3425" w:rsidRDefault="0025620D" w:rsidP="00FF47C8">
      <w:pPr>
        <w:pStyle w:val="Prrafodelista"/>
        <w:numPr>
          <w:ilvl w:val="0"/>
          <w:numId w:val="33"/>
        </w:numPr>
        <w:spacing w:after="0"/>
        <w:ind w:left="426"/>
        <w:contextualSpacing w:val="0"/>
        <w:jc w:val="both"/>
        <w:rPr>
          <w:rFonts w:ascii="Arial" w:hAnsi="Arial" w:cs="Arial"/>
          <w:b/>
          <w:bCs/>
          <w:i/>
          <w:iCs/>
          <w:lang w:val="es-ES"/>
        </w:rPr>
      </w:pPr>
      <w:r w:rsidRPr="002A3425">
        <w:rPr>
          <w:rFonts w:ascii="Arial" w:hAnsi="Arial" w:cs="Arial"/>
          <w:b/>
          <w:i/>
          <w:lang w:val="es-ES"/>
        </w:rPr>
        <w:t>Autorizado Solicitante:</w:t>
      </w:r>
      <w:r w:rsidRPr="002A3425">
        <w:rPr>
          <w:rFonts w:ascii="Arial" w:hAnsi="Arial" w:cs="Arial"/>
          <w:lang w:val="es-ES"/>
        </w:rPr>
        <w:t xml:space="preserve"> Persona física o moral que cuenta con una autorización otorgada por el Instituto y que solicita servicios mayoristas regulados, acceso y/o accede a la infraestructura de la red local de Telmex / Telnor a fin de prestar servicios de telecomunicaciones a sus usuarios finales.</w:t>
      </w:r>
      <w:r w:rsidRPr="002A3425">
        <w:rPr>
          <w:rFonts w:ascii="Arial" w:hAnsi="Arial" w:cs="Arial"/>
          <w:b/>
          <w:bCs/>
          <w:i/>
          <w:iCs/>
          <w:lang w:val="es-ES"/>
        </w:rPr>
        <w:t xml:space="preserve"> </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bCs/>
          <w:i/>
          <w:iCs/>
        </w:rPr>
        <w:t>Caso Fortuito o Fuerza Mayor:</w:t>
      </w:r>
      <w:r w:rsidRPr="002A3425">
        <w:rPr>
          <w:rFonts w:ascii="Arial" w:hAnsi="Arial" w:cs="Arial"/>
          <w:b/>
          <w:bCs/>
        </w:rPr>
        <w:t xml:space="preserve"> </w:t>
      </w:r>
      <w:r w:rsidRPr="002A3425">
        <w:rPr>
          <w:rFonts w:ascii="Arial" w:hAnsi="Arial" w:cs="Arial"/>
          <w:lang w:val="es-ES"/>
        </w:rPr>
        <w:t>Son sucesos de la naturaleza o hechos del hombre que, siendo ajenos al obligado, lo afectan en su esfera jurídica, impidiéndole temporal o definitivamente el cumplimiento parcial o total de una obligación, sin que tales hechos le sean imputables directa o indirectamente por culpa, y cuya afectación no puede evitar con los instrumentos de que normalmente se disponga en el medio social en el que se desenvuelve, ya para prevenir el acontecimiento o para oponerse a él y resistirlo.</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División Mayorista (DM) o Telmex / Telnor:</w:t>
      </w:r>
      <w:r w:rsidRPr="002A3425">
        <w:rPr>
          <w:rFonts w:ascii="Arial" w:hAnsi="Arial" w:cs="Arial"/>
          <w:lang w:val="es-ES"/>
        </w:rPr>
        <w:t xml:space="preserve"> Para efectos de la presente Oferta significa la División Mayorista de Teléfonos de México S.A.B. de C.V.</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Espacio Vacante:</w:t>
      </w:r>
      <w:r w:rsidRPr="002A3425">
        <w:rPr>
          <w:rFonts w:ascii="Arial" w:hAnsi="Arial" w:cs="Arial"/>
          <w:lang w:val="es-ES"/>
        </w:rPr>
        <w:t xml:space="preserve"> Se refiere a los espacios al interior de las instalaciones de Telmex / Telnor que no estén ocupados por equipos de telecomunicaciones y otros equipamientos auxiliares y personal necesarios para su mantenimiento, ni sean espacios comunes necesarios para la movilidad de personas y equipos (tales como pasillos y accesos para apertura de puertas), y puedan ser físicamente empleados para la instalación de equipos de telecomunicaciones de los Concesionarios Solicitantes.</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Empresa Mayorista (EM):</w:t>
      </w:r>
      <w:r w:rsidRPr="002A3425">
        <w:rPr>
          <w:rFonts w:ascii="Arial" w:hAnsi="Arial" w:cs="Arial"/>
          <w:lang w:val="es-ES"/>
        </w:rPr>
        <w:t xml:space="preserve"> Para efectos de la presente Oferta, deberá entenderse como las empresas creadas en cumplimiento las Medidas de Preponderancia y la Resolución de Separación Funcional, es decir, las empresas Red Nacional de Última Milla S.A.P.I. de C.V y Red Última Milla del Noroeste S.A.P.I</w:t>
      </w:r>
      <w:r w:rsidR="00092812" w:rsidRPr="002A3425">
        <w:rPr>
          <w:rFonts w:ascii="Arial" w:hAnsi="Arial" w:cs="Arial"/>
          <w:lang w:val="es-ES"/>
        </w:rPr>
        <w:t>.</w:t>
      </w:r>
      <w:r w:rsidRPr="002A3425">
        <w:rPr>
          <w:rFonts w:ascii="Arial" w:hAnsi="Arial" w:cs="Arial"/>
          <w:lang w:val="es-ES"/>
        </w:rPr>
        <w:t xml:space="preserve"> de C.V.</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 xml:space="preserve">Fibra hasta el Hogar: </w:t>
      </w:r>
      <w:r w:rsidRPr="002A3425">
        <w:rPr>
          <w:rFonts w:ascii="Arial" w:hAnsi="Arial" w:cs="Arial"/>
          <w:lang w:val="es-ES"/>
        </w:rPr>
        <w:t xml:space="preserve">Arquitectura de despliegue de red acceso basada en fibra óptica como medio de transmisión </w:t>
      </w:r>
      <w:r w:rsidRPr="002A3425">
        <w:rPr>
          <w:rFonts w:ascii="Arial" w:hAnsi="Arial" w:cs="Arial"/>
        </w:rPr>
        <w:t>la cual emplea tecnologías que permiten el acceso</w:t>
      </w:r>
      <w:r w:rsidRPr="002A3425" w:rsidDel="00473BB6">
        <w:rPr>
          <w:rFonts w:ascii="Arial" w:hAnsi="Arial" w:cs="Arial"/>
          <w:lang w:val="es-ES"/>
        </w:rPr>
        <w:t xml:space="preserve"> </w:t>
      </w:r>
      <w:r w:rsidRPr="002A3425">
        <w:rPr>
          <w:rFonts w:ascii="Arial" w:hAnsi="Arial" w:cs="Arial"/>
          <w:lang w:val="es-ES"/>
        </w:rPr>
        <w:t>hasta el domicilio del usuario final.</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Incidencia o falla:</w:t>
      </w:r>
      <w:r w:rsidRPr="002A3425">
        <w:rPr>
          <w:rFonts w:ascii="Arial" w:hAnsi="Arial" w:cs="Arial"/>
          <w:b/>
          <w:lang w:val="es-ES"/>
        </w:rPr>
        <w:t xml:space="preserve"> </w:t>
      </w:r>
      <w:r w:rsidRPr="002A3425">
        <w:rPr>
          <w:rFonts w:ascii="Arial" w:hAnsi="Arial" w:cs="Arial"/>
          <w:lang w:val="es-ES"/>
        </w:rPr>
        <w:t>Es la interrupción no planeada de un servicio o la reducción en la calidad de dicho servicio fuera de los parámetros específicos para cada servicio indicados.</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Instituto:</w:t>
      </w:r>
      <w:r w:rsidRPr="002A3425">
        <w:rPr>
          <w:rFonts w:ascii="Arial" w:hAnsi="Arial" w:cs="Arial"/>
          <w:lang w:val="es-ES"/>
        </w:rPr>
        <w:t xml:space="preserve"> El Instituto Federal de Telecomunicaciones.</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 xml:space="preserve">Número de Identificación de Solicitud: </w:t>
      </w:r>
      <w:r w:rsidRPr="002A3425">
        <w:rPr>
          <w:rFonts w:ascii="Arial" w:hAnsi="Arial" w:cs="Arial"/>
          <w:lang w:val="es-ES"/>
        </w:rPr>
        <w:t>Identificador asignado a cada solicitud de servicios de desagregación.</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 xml:space="preserve">Red Óptica Pasiva Gigabit: </w:t>
      </w:r>
      <w:r w:rsidRPr="002A3425">
        <w:rPr>
          <w:rFonts w:ascii="Arial" w:hAnsi="Arial" w:cs="Arial"/>
          <w:lang w:val="es-ES"/>
        </w:rPr>
        <w:t>Tecnología de acceso de fibra óptica, que transporta información en una configuración punto a multipunto mediante divisores ópticos pasivos.</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eastAsia="es-MX"/>
        </w:rPr>
        <w:t>Servicio de Reventa:</w:t>
      </w:r>
      <w:r w:rsidRPr="002A3425">
        <w:rPr>
          <w:rStyle w:val="IFTnormalCar"/>
          <w:rFonts w:ascii="Arial" w:hAnsi="Arial"/>
        </w:rPr>
        <w:t xml:space="preserve"> Servicio que permite al Concesionario Solicitante o Autorizado Solicitante realizar la reventa o comercialización de la línea, acceso a Internet o cualquier </w:t>
      </w:r>
      <w:r w:rsidRPr="002A3425">
        <w:rPr>
          <w:rStyle w:val="IFTnormalCar"/>
          <w:rFonts w:ascii="Arial" w:hAnsi="Arial"/>
        </w:rPr>
        <w:lastRenderedPageBreak/>
        <w:t>otro servicio registrado ante el IFT, de la Red pública de telecomunicaciones de</w:t>
      </w:r>
      <w:r w:rsidRPr="002A3425">
        <w:rPr>
          <w:rFonts w:ascii="Arial" w:hAnsi="Arial" w:cs="Arial"/>
          <w:lang w:eastAsia="es-MX"/>
        </w:rPr>
        <w:t xml:space="preserve"> Telmex / Telnor.</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eastAsia="es-MX"/>
        </w:rPr>
        <w:t xml:space="preserve">Servicio de Reventa Mayorista de Línea Telefónica: </w:t>
      </w:r>
      <w:r w:rsidRPr="002A3425">
        <w:rPr>
          <w:rStyle w:val="IFTnormalCar"/>
          <w:rFonts w:ascii="Arial" w:hAnsi="Arial"/>
        </w:rPr>
        <w:t xml:space="preserve">Servicio mayorista que hace uso de la red telefónica de Telmex </w:t>
      </w:r>
      <w:r w:rsidRPr="002A3425">
        <w:rPr>
          <w:rFonts w:ascii="Arial" w:hAnsi="Arial" w:cs="Arial"/>
          <w:lang w:eastAsia="es-MX"/>
        </w:rPr>
        <w:t>/ Telnor</w:t>
      </w:r>
      <w:r w:rsidRPr="002A3425">
        <w:rPr>
          <w:rStyle w:val="IFTnormalCar"/>
          <w:rFonts w:ascii="Arial" w:hAnsi="Arial"/>
        </w:rPr>
        <w:t xml:space="preserve"> para la entrega de todas las llamadas telefónicas originadas por los usuarios finales del Concesionario Solicitante (CS), en desagregación para el nuevo servicio SRMLT hasta el punto de entrega con la red del CS.</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 xml:space="preserve">Sistema Electrónico de Gestión/Sistema Integrador Para Operadores: </w:t>
      </w:r>
      <w:r w:rsidRPr="002A3425">
        <w:rPr>
          <w:rFonts w:ascii="Arial" w:hAnsi="Arial" w:cs="Arial"/>
          <w:lang w:val="es-ES"/>
        </w:rPr>
        <w:t xml:space="preserve">Herramienta que tiene como objetivo permitir a los Concesionarios Solicitantes consultar información actualizada de la Red Pública de Telecomunicaciones de Telmex </w:t>
      </w:r>
      <w:r w:rsidRPr="002A3425">
        <w:rPr>
          <w:rFonts w:ascii="Arial" w:hAnsi="Arial" w:cs="Arial"/>
          <w:lang w:eastAsia="es-MX"/>
        </w:rPr>
        <w:t>/ Telnor</w:t>
      </w:r>
      <w:r w:rsidRPr="002A3425">
        <w:rPr>
          <w:rFonts w:ascii="Arial" w:hAnsi="Arial" w:cs="Arial"/>
          <w:lang w:val="es-ES"/>
        </w:rPr>
        <w:t xml:space="preserve">, solicitar los servicios de interconexión, enlaces dedicados, compartición de infraestructura y desagregación, así como dar seguimiento a sus solicitudes hasta la entrega del servicio, reportar fallas, y monitorear la solución de las mismas, y todas aquellas actividades que sean necesarias para la correcta operación de los servicios. </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val="es-ES"/>
        </w:rPr>
        <w:t xml:space="preserve">Terminal de Red Óptica </w:t>
      </w:r>
      <w:r w:rsidRPr="002A3425">
        <w:rPr>
          <w:rFonts w:ascii="Arial" w:hAnsi="Arial" w:cs="Arial"/>
          <w:lang w:val="es-ES"/>
        </w:rPr>
        <w:t>Equipo de telecomunicaciones ubicado en las instalaciones del cliente final que termina la red óptica de acceso. Este elemento está del lado de la red que provee la interfaz del usuario hacia la red de fibra óptica.</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i/>
          <w:lang w:eastAsia="es-MX"/>
        </w:rPr>
        <w:t xml:space="preserve">Tráfico: </w:t>
      </w:r>
      <w:r w:rsidRPr="002A3425">
        <w:rPr>
          <w:rFonts w:ascii="Arial" w:hAnsi="Arial" w:cs="Arial"/>
          <w:lang w:eastAsia="es-MX"/>
        </w:rPr>
        <w:t>Toda emisión, transmisión o recepción de signos, señales, datos, escritos, imágenes, voz, sonidos o información de cualquier naturaleza que se conduce a través de una red pública de telecomunicaciones.</w:t>
      </w:r>
    </w:p>
    <w:p w:rsidR="0025620D" w:rsidRPr="002A3425" w:rsidRDefault="0025620D" w:rsidP="00FF47C8">
      <w:pPr>
        <w:pStyle w:val="Prrafodelista"/>
        <w:numPr>
          <w:ilvl w:val="0"/>
          <w:numId w:val="33"/>
        </w:numPr>
        <w:spacing w:after="0"/>
        <w:ind w:left="426"/>
        <w:contextualSpacing w:val="0"/>
        <w:jc w:val="both"/>
        <w:rPr>
          <w:rFonts w:ascii="Arial" w:hAnsi="Arial" w:cs="Arial"/>
          <w:lang w:val="es-ES"/>
        </w:rPr>
      </w:pPr>
      <w:r w:rsidRPr="002A3425">
        <w:rPr>
          <w:rFonts w:ascii="Arial" w:hAnsi="Arial" w:cs="Arial"/>
          <w:b/>
          <w:bCs/>
          <w:i/>
          <w:iCs/>
        </w:rPr>
        <w:t>Usuario Final:</w:t>
      </w:r>
      <w:r w:rsidRPr="002A3425">
        <w:rPr>
          <w:rFonts w:ascii="Arial" w:hAnsi="Arial" w:cs="Arial"/>
        </w:rPr>
        <w:t xml:space="preserve"> Persona física o moral que utiliza un servicio de telecomunicaciones como destinatario final.</w:t>
      </w:r>
    </w:p>
    <w:p w:rsidR="0025620D" w:rsidRPr="002A3425" w:rsidRDefault="0025620D" w:rsidP="008704B0">
      <w:pPr>
        <w:spacing w:after="0" w:line="276" w:lineRule="auto"/>
        <w:rPr>
          <w:rFonts w:ascii="Arial" w:hAnsi="Arial" w:cs="Arial"/>
        </w:rPr>
      </w:pPr>
      <w:r w:rsidRPr="002A3425">
        <w:rPr>
          <w:rFonts w:ascii="Arial" w:hAnsi="Arial" w:cs="Arial"/>
        </w:rPr>
        <w:br w:type="page"/>
      </w:r>
    </w:p>
    <w:p w:rsidR="0025620D" w:rsidRPr="002A3425" w:rsidRDefault="0025620D" w:rsidP="008704B0">
      <w:pPr>
        <w:pStyle w:val="Ttulo1"/>
        <w:spacing w:after="0"/>
        <w:rPr>
          <w:rFonts w:ascii="Arial" w:hAnsi="Arial"/>
        </w:rPr>
      </w:pPr>
      <w:bookmarkStart w:id="44" w:name="_Toc436840861"/>
      <w:bookmarkStart w:id="45" w:name="_Toc436846298"/>
      <w:bookmarkStart w:id="46" w:name="_Toc436848248"/>
      <w:bookmarkStart w:id="47" w:name="_Toc436856496"/>
      <w:bookmarkStart w:id="48" w:name="_Toc436862642"/>
      <w:bookmarkStart w:id="49" w:name="_Toc436866292"/>
      <w:bookmarkStart w:id="50" w:name="_Toc436870871"/>
      <w:bookmarkStart w:id="51" w:name="_Toc436875863"/>
      <w:bookmarkStart w:id="52" w:name="_Toc467248673"/>
      <w:bookmarkStart w:id="53" w:name="_Toc525904537"/>
      <w:bookmarkStart w:id="54" w:name="_Toc525913933"/>
      <w:bookmarkStart w:id="55" w:name="_Toc525919172"/>
      <w:bookmarkStart w:id="56" w:name="_Toc525919296"/>
      <w:bookmarkStart w:id="57" w:name="_Toc2957106"/>
      <w:bookmarkStart w:id="58" w:name="_Toc26273046"/>
      <w:bookmarkStart w:id="59" w:name="_Toc26284444"/>
      <w:bookmarkStart w:id="60" w:name="_Toc54106544"/>
      <w:r w:rsidRPr="002A3425">
        <w:rPr>
          <w:rFonts w:ascii="Arial" w:hAnsi="Arial"/>
        </w:rPr>
        <w:lastRenderedPageBreak/>
        <w:t>Acrónimos</w:t>
      </w:r>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rsidR="00974D03" w:rsidRPr="002A3425" w:rsidRDefault="00974D03" w:rsidP="00974D03">
      <w:pPr>
        <w:rPr>
          <w:lang w:val="es-ES" w:eastAsia="es-E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29"/>
        <w:gridCol w:w="7217"/>
      </w:tblGrid>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AEP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Agente Económico Preponderante</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CDR</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Registro de Llamadas Realizadas (CDR,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CIC</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Cableado Interior del Cliente</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CLLI</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Identificador de Ubicación de Lenguaje Común</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CS</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Concesionario Solicitante/Autorizado Solicitante</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DM</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División Mayorista</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FTTH</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Fibra hasta el Hogar (FTTH,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FTTN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Fibra hasta el Nodo (FTTN,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GPON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Red Óptica Pasiva Gigabit (GPON,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IDO</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Indicador de Red de Origen</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IDD</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Indicador de Red de Destino</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IP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Protocolo de Internet (IP,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LAN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Red de Área Local (LAN,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N.A.</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Numero de A</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N.B.</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Numero de B</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NIS</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Número de Identificación de Solicitud</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N.N.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Número Nacional</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OLT</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Terminal de Línea Óptica (OLT,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ONT</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 xml:space="preserve">Terminal de Red Óptica (ONT, por sus siglas en inglés) </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OREDA</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Oferta de Referencia para la Desagregación del Bucle Local</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OSI</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Interconexión de Sistemas Abiertos (OSI,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POTS</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Servicio Telefónico Simple (POTS,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PCT/PTC</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Punto de Conexión Terminal</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SRMLT</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Servicio de Reventa Mayorista de Línea Telefónica</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SEG</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Sistema Electrónico de Gestión</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SLA</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Acuerdos de Nivel de Servicio (SLA, por sus siglas en inglés)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SRI</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Servicio de Reventa de Internet</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r w:rsidRPr="002A3425">
              <w:rPr>
                <w:rFonts w:ascii="Arial" w:hAnsi="Arial" w:cs="Arial"/>
                <w:b/>
                <w:lang w:eastAsia="es-MX"/>
              </w:rPr>
              <w:t>SRP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Servicio de Reventa de Paquetes</w:t>
            </w:r>
          </w:p>
        </w:tc>
      </w:tr>
      <w:tr w:rsidR="0025620D" w:rsidRPr="002A3425"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b/>
                <w:lang w:eastAsia="es-MX"/>
              </w:rPr>
            </w:pPr>
            <w:proofErr w:type="spellStart"/>
            <w:r w:rsidRPr="002A3425">
              <w:rPr>
                <w:rFonts w:ascii="Arial" w:hAnsi="Arial" w:cs="Arial"/>
                <w:b/>
                <w:lang w:eastAsia="es-MX"/>
              </w:rPr>
              <w:t>VoIP</w:t>
            </w:r>
            <w:proofErr w:type="spellEnd"/>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620D" w:rsidRPr="002A3425" w:rsidRDefault="0025620D" w:rsidP="008704B0">
            <w:pPr>
              <w:spacing w:after="0" w:line="276" w:lineRule="auto"/>
              <w:rPr>
                <w:rFonts w:ascii="Arial" w:hAnsi="Arial" w:cs="Arial"/>
                <w:lang w:eastAsia="es-MX"/>
              </w:rPr>
            </w:pPr>
            <w:r w:rsidRPr="002A3425">
              <w:rPr>
                <w:rFonts w:ascii="Arial" w:hAnsi="Arial" w:cs="Arial"/>
                <w:lang w:eastAsia="es-MX"/>
              </w:rPr>
              <w:t>Voz sobre Protocolo de Internet (</w:t>
            </w:r>
            <w:proofErr w:type="spellStart"/>
            <w:r w:rsidRPr="002A3425">
              <w:rPr>
                <w:rFonts w:ascii="Arial" w:hAnsi="Arial" w:cs="Arial"/>
                <w:lang w:eastAsia="es-MX"/>
              </w:rPr>
              <w:t>VoIP</w:t>
            </w:r>
            <w:proofErr w:type="spellEnd"/>
            <w:r w:rsidRPr="002A3425">
              <w:rPr>
                <w:rFonts w:ascii="Arial" w:hAnsi="Arial" w:cs="Arial"/>
                <w:lang w:eastAsia="es-MX"/>
              </w:rPr>
              <w:t>, por sus siglas en inglés)</w:t>
            </w:r>
          </w:p>
        </w:tc>
      </w:tr>
    </w:tbl>
    <w:p w:rsidR="0025620D" w:rsidRPr="002A3425" w:rsidRDefault="0025620D" w:rsidP="008704B0">
      <w:pPr>
        <w:spacing w:after="0" w:line="276" w:lineRule="auto"/>
        <w:rPr>
          <w:rFonts w:ascii="Arial" w:hAnsi="Arial" w:cs="Arial"/>
        </w:rPr>
      </w:pPr>
    </w:p>
    <w:p w:rsidR="0025620D" w:rsidRPr="002A3425" w:rsidRDefault="0025620D" w:rsidP="008704B0">
      <w:pPr>
        <w:pStyle w:val="Texto1"/>
        <w:spacing w:line="276" w:lineRule="auto"/>
        <w:ind w:left="0"/>
        <w:rPr>
          <w:rFonts w:ascii="Arial" w:hAnsi="Arial" w:cs="Arial"/>
          <w:sz w:val="22"/>
          <w:szCs w:val="22"/>
          <w:lang w:val="es-MX"/>
        </w:rPr>
      </w:pPr>
      <w:r w:rsidRPr="002A3425">
        <w:rPr>
          <w:rFonts w:ascii="Arial" w:hAnsi="Arial" w:cs="Arial"/>
          <w:sz w:val="22"/>
          <w:szCs w:val="22"/>
          <w:lang w:val="es-MX"/>
        </w:rPr>
        <w:t>Las definiciones y abreviaturas comprendidas en la presente Oferta podrán ser utilizadas indistintamente en singular o plural, en masculino o femenino, según corresponda.</w:t>
      </w:r>
    </w:p>
    <w:p w:rsidR="004F4018" w:rsidRPr="002A3425" w:rsidRDefault="004F4018">
      <w:pPr>
        <w:rPr>
          <w:rFonts w:ascii="Arial" w:eastAsia="Times New Roman" w:hAnsi="Arial" w:cs="Arial"/>
          <w:lang w:eastAsia="es-ES"/>
        </w:rPr>
      </w:pPr>
      <w:r w:rsidRPr="002A3425">
        <w:rPr>
          <w:rFonts w:ascii="Arial" w:hAnsi="Arial" w:cs="Arial"/>
        </w:rPr>
        <w:br w:type="page"/>
      </w:r>
    </w:p>
    <w:p w:rsidR="0025620D" w:rsidRPr="002A3425" w:rsidRDefault="0025620D" w:rsidP="00FF47C8">
      <w:pPr>
        <w:pStyle w:val="Ttulo1"/>
        <w:keepNext/>
        <w:numPr>
          <w:ilvl w:val="0"/>
          <w:numId w:val="106"/>
        </w:numPr>
        <w:tabs>
          <w:tab w:val="left" w:pos="284"/>
        </w:tabs>
        <w:spacing w:after="0"/>
        <w:ind w:left="0" w:firstLine="0"/>
        <w:jc w:val="left"/>
        <w:rPr>
          <w:rFonts w:ascii="Arial" w:hAnsi="Arial"/>
        </w:rPr>
      </w:pPr>
      <w:bookmarkStart w:id="61" w:name="_Toc436840862"/>
      <w:bookmarkStart w:id="62" w:name="_Toc436846299"/>
      <w:bookmarkStart w:id="63" w:name="_Toc436848249"/>
      <w:bookmarkStart w:id="64" w:name="_Toc436856497"/>
      <w:bookmarkStart w:id="65" w:name="_Toc436862643"/>
      <w:bookmarkStart w:id="66" w:name="_Toc436866293"/>
      <w:bookmarkStart w:id="67" w:name="_Toc436870872"/>
      <w:bookmarkStart w:id="68" w:name="_Toc436875864"/>
      <w:bookmarkStart w:id="69" w:name="_Toc467248674"/>
      <w:bookmarkStart w:id="70" w:name="_Toc525904538"/>
      <w:bookmarkStart w:id="71" w:name="_Toc525913934"/>
      <w:bookmarkStart w:id="72" w:name="_Toc525919173"/>
      <w:bookmarkStart w:id="73" w:name="_Toc525919297"/>
      <w:bookmarkStart w:id="74" w:name="_Toc2957107"/>
      <w:bookmarkStart w:id="75" w:name="_Toc26273047"/>
      <w:bookmarkStart w:id="76" w:name="_Toc26284445"/>
      <w:bookmarkStart w:id="77" w:name="_Toc54106545"/>
      <w:r w:rsidRPr="002A3425">
        <w:rPr>
          <w:rFonts w:ascii="Arial" w:hAnsi="Arial"/>
        </w:rPr>
        <w:lastRenderedPageBreak/>
        <w:t>Introducción y Generales</w:t>
      </w:r>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rsidR="00974D03" w:rsidRPr="002A3425" w:rsidRDefault="00974D03" w:rsidP="002E1E7F">
      <w:pPr>
        <w:spacing w:after="0" w:line="276" w:lineRule="auto"/>
        <w:rPr>
          <w:rFonts w:ascii="Arial" w:hAnsi="Arial" w:cs="Arial"/>
          <w:lang w:val="es-ES" w:eastAsia="es-ES"/>
        </w:rPr>
      </w:pPr>
    </w:p>
    <w:p w:rsidR="0025620D" w:rsidRPr="002A3425" w:rsidRDefault="0025620D" w:rsidP="002E1E7F">
      <w:pPr>
        <w:pStyle w:val="Texto1"/>
        <w:spacing w:line="276" w:lineRule="auto"/>
        <w:ind w:left="0"/>
        <w:rPr>
          <w:rFonts w:ascii="Arial" w:hAnsi="Arial" w:cs="Arial"/>
          <w:sz w:val="22"/>
          <w:szCs w:val="22"/>
        </w:rPr>
      </w:pPr>
      <w:r w:rsidRPr="002A3425">
        <w:rPr>
          <w:rFonts w:ascii="Arial" w:hAnsi="Arial" w:cs="Arial"/>
          <w:sz w:val="22"/>
          <w:szCs w:val="22"/>
          <w:lang w:val="es-MX"/>
        </w:rPr>
        <w:t>La OREDA tiene como objetivo establecer los términos y condiciones para los Servicios de Desagregación</w:t>
      </w:r>
      <w:r w:rsidRPr="002A3425">
        <w:rPr>
          <w:rFonts w:ascii="Arial" w:hAnsi="Arial" w:cs="Arial"/>
          <w:sz w:val="22"/>
          <w:szCs w:val="22"/>
        </w:rPr>
        <w:t xml:space="preserve">, de tal forma que los Concesionarios Solicitantes con Título de Concesión </w:t>
      </w:r>
      <w:r w:rsidRPr="002A3425">
        <w:rPr>
          <w:rFonts w:ascii="Arial" w:hAnsi="Arial" w:cs="Arial"/>
          <w:sz w:val="22"/>
          <w:szCs w:val="22"/>
          <w:lang w:val="es-MX"/>
        </w:rPr>
        <w:t xml:space="preserve">(o Concesión Única), </w:t>
      </w:r>
      <w:r w:rsidRPr="002A3425">
        <w:rPr>
          <w:rFonts w:ascii="Arial" w:hAnsi="Arial" w:cs="Arial"/>
          <w:sz w:val="22"/>
          <w:szCs w:val="22"/>
        </w:rPr>
        <w:t xml:space="preserve">para operar redes públicas de telecomunicaciones, o bien los Autorizados Solicitantes, puedan proveer servicios de telecomunicaciones a sus usuarios finales mediante los servicios contenidos en esta OREDA. </w:t>
      </w:r>
    </w:p>
    <w:p w:rsidR="006C3153" w:rsidRPr="002A3425" w:rsidRDefault="006C3153" w:rsidP="002E1E7F">
      <w:pPr>
        <w:pStyle w:val="Texto1"/>
        <w:spacing w:line="276" w:lineRule="auto"/>
        <w:ind w:left="0"/>
        <w:rPr>
          <w:rFonts w:ascii="Arial" w:hAnsi="Arial" w:cs="Arial"/>
          <w:sz w:val="22"/>
          <w:szCs w:val="22"/>
        </w:rPr>
      </w:pPr>
    </w:p>
    <w:p w:rsidR="0025620D" w:rsidRPr="002A3425" w:rsidRDefault="0025620D" w:rsidP="002E1E7F">
      <w:pPr>
        <w:pStyle w:val="Texto1"/>
        <w:spacing w:line="276" w:lineRule="auto"/>
        <w:ind w:left="0"/>
        <w:rPr>
          <w:rFonts w:ascii="Arial" w:hAnsi="Arial" w:cs="Arial"/>
          <w:sz w:val="22"/>
          <w:szCs w:val="22"/>
        </w:rPr>
      </w:pPr>
      <w:r w:rsidRPr="002A3425">
        <w:rPr>
          <w:rFonts w:ascii="Arial" w:hAnsi="Arial" w:cs="Arial"/>
          <w:sz w:val="22"/>
          <w:szCs w:val="22"/>
        </w:rPr>
        <w:t xml:space="preserve">Los </w:t>
      </w:r>
      <w:r w:rsidRPr="002A3425">
        <w:rPr>
          <w:rFonts w:ascii="Arial" w:hAnsi="Arial" w:cs="Arial"/>
          <w:b/>
          <w:sz w:val="22"/>
          <w:szCs w:val="22"/>
        </w:rPr>
        <w:t xml:space="preserve">Servicios de Desagregación del Bucle Local </w:t>
      </w:r>
      <w:r w:rsidRPr="002A3425">
        <w:rPr>
          <w:rFonts w:ascii="Arial" w:hAnsi="Arial" w:cs="Arial"/>
          <w:sz w:val="22"/>
          <w:szCs w:val="22"/>
        </w:rPr>
        <w:t>contenidos en la OREDA son:</w:t>
      </w:r>
    </w:p>
    <w:p w:rsidR="006C3153" w:rsidRPr="002A3425" w:rsidRDefault="006C3153" w:rsidP="002E1E7F">
      <w:pPr>
        <w:pStyle w:val="Texto1"/>
        <w:spacing w:line="276" w:lineRule="auto"/>
        <w:ind w:left="0"/>
        <w:rPr>
          <w:rFonts w:ascii="Arial" w:hAnsi="Arial" w:cs="Arial"/>
          <w:sz w:val="22"/>
          <w:szCs w:val="22"/>
        </w:rPr>
      </w:pPr>
    </w:p>
    <w:p w:rsidR="0025620D" w:rsidRPr="002A3425" w:rsidRDefault="0025620D" w:rsidP="00FF47C8">
      <w:pPr>
        <w:pStyle w:val="Prrafodelista"/>
        <w:numPr>
          <w:ilvl w:val="0"/>
          <w:numId w:val="34"/>
        </w:numPr>
        <w:spacing w:after="0"/>
        <w:contextualSpacing w:val="0"/>
        <w:jc w:val="both"/>
        <w:rPr>
          <w:rFonts w:ascii="Arial" w:hAnsi="Arial" w:cs="Arial"/>
        </w:rPr>
      </w:pPr>
      <w:r w:rsidRPr="002A3425">
        <w:rPr>
          <w:rFonts w:ascii="Arial" w:hAnsi="Arial" w:cs="Arial"/>
        </w:rPr>
        <w:t>Servicio de Reventa (SR):</w:t>
      </w:r>
    </w:p>
    <w:p w:rsidR="0025620D" w:rsidRPr="002A3425" w:rsidRDefault="0025620D" w:rsidP="00FF47C8">
      <w:pPr>
        <w:pStyle w:val="Prrafodelista"/>
        <w:numPr>
          <w:ilvl w:val="1"/>
          <w:numId w:val="34"/>
        </w:numPr>
        <w:spacing w:after="0"/>
        <w:contextualSpacing w:val="0"/>
        <w:jc w:val="both"/>
        <w:rPr>
          <w:rFonts w:ascii="Arial" w:hAnsi="Arial" w:cs="Arial"/>
        </w:rPr>
      </w:pPr>
      <w:r w:rsidRPr="002A3425">
        <w:rPr>
          <w:rFonts w:ascii="Arial" w:hAnsi="Arial" w:cs="Arial"/>
        </w:rPr>
        <w:t>Reventa de Línea Telefónica (SRL);</w:t>
      </w:r>
    </w:p>
    <w:p w:rsidR="0025620D" w:rsidRPr="002A3425" w:rsidRDefault="0025620D" w:rsidP="00FF47C8">
      <w:pPr>
        <w:pStyle w:val="Prrafodelista"/>
        <w:numPr>
          <w:ilvl w:val="1"/>
          <w:numId w:val="34"/>
        </w:numPr>
        <w:spacing w:after="0"/>
        <w:contextualSpacing w:val="0"/>
        <w:jc w:val="both"/>
        <w:rPr>
          <w:rFonts w:ascii="Arial" w:hAnsi="Arial" w:cs="Arial"/>
        </w:rPr>
      </w:pPr>
      <w:r w:rsidRPr="002A3425">
        <w:rPr>
          <w:rFonts w:ascii="Arial" w:hAnsi="Arial" w:cs="Arial"/>
        </w:rPr>
        <w:t>Reventa de Internet (SRI);</w:t>
      </w:r>
    </w:p>
    <w:p w:rsidR="0025620D" w:rsidRPr="002A3425" w:rsidRDefault="0025620D" w:rsidP="00FF47C8">
      <w:pPr>
        <w:pStyle w:val="Prrafodelista"/>
        <w:numPr>
          <w:ilvl w:val="1"/>
          <w:numId w:val="34"/>
        </w:numPr>
        <w:spacing w:after="0"/>
        <w:contextualSpacing w:val="0"/>
        <w:jc w:val="both"/>
        <w:rPr>
          <w:rFonts w:ascii="Arial" w:hAnsi="Arial" w:cs="Arial"/>
        </w:rPr>
      </w:pPr>
      <w:r w:rsidRPr="002A3425">
        <w:rPr>
          <w:rFonts w:ascii="Arial" w:hAnsi="Arial" w:cs="Arial"/>
        </w:rPr>
        <w:t>Reventa de Paquetes (SRP);</w:t>
      </w:r>
    </w:p>
    <w:p w:rsidR="0025620D" w:rsidRPr="002A3425" w:rsidRDefault="0025620D" w:rsidP="00FF47C8">
      <w:pPr>
        <w:pStyle w:val="Prrafodelista"/>
        <w:numPr>
          <w:ilvl w:val="0"/>
          <w:numId w:val="34"/>
        </w:numPr>
        <w:spacing w:after="0"/>
        <w:contextualSpacing w:val="0"/>
        <w:jc w:val="both"/>
        <w:rPr>
          <w:rFonts w:ascii="Arial" w:hAnsi="Arial" w:cs="Arial"/>
        </w:rPr>
      </w:pPr>
      <w:r w:rsidRPr="002A3425">
        <w:rPr>
          <w:rFonts w:ascii="Arial" w:hAnsi="Arial" w:cs="Arial"/>
        </w:rPr>
        <w:t>Servicio de Reventa Mayorista de Línea Telefónica (SRMLT);</w:t>
      </w:r>
    </w:p>
    <w:p w:rsidR="006C3153" w:rsidRPr="002A3425" w:rsidRDefault="006C315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Adicionalmente al primer CIC que forma parte del servicio de acometida, el CS puede contratar el servicio opcional de instalación de cableado interior dentro de las premisas de su usuario (tal como se encuentra establecido en el Título de Concesión del AEP, condición 1-3 que se trata de un servicio “en el inmueble del suscriptor”), ya sea para extensiones de CIC o de forma complementaria a cualquier servicio que se hubiera contratado por un CS respecto a esta OREDA. Las condiciones particulares en que se prestará dicho servicio se establecen en la sección “Servicio Opcional de Cableado Interior de Usuario Final” de este documento.</w:t>
      </w:r>
    </w:p>
    <w:p w:rsidR="006C3153" w:rsidRPr="002A3425" w:rsidRDefault="006C3153" w:rsidP="002E1E7F">
      <w:pPr>
        <w:spacing w:after="0" w:line="276" w:lineRule="auto"/>
        <w:jc w:val="both"/>
        <w:rPr>
          <w:rFonts w:ascii="Arial" w:hAnsi="Arial" w:cs="Arial"/>
        </w:rPr>
      </w:pPr>
    </w:p>
    <w:p w:rsidR="0025620D" w:rsidRDefault="0025620D" w:rsidP="002E1E7F">
      <w:pPr>
        <w:spacing w:after="0" w:line="276" w:lineRule="auto"/>
        <w:jc w:val="both"/>
        <w:rPr>
          <w:rFonts w:ascii="Arial" w:hAnsi="Arial" w:cs="Arial"/>
        </w:rPr>
      </w:pPr>
      <w:r w:rsidRPr="002A3425">
        <w:rPr>
          <w:rFonts w:ascii="Arial" w:hAnsi="Arial" w:cs="Arial"/>
        </w:rPr>
        <w:t>Telmex / Telnor proveerá los Módem y/u ONT en el domicilio del usuario, en las mismas condiciones en que el AEP lo hace para sus usuarios de conformidad con la siguiente tabla:</w:t>
      </w:r>
    </w:p>
    <w:p w:rsidR="0017664E" w:rsidRPr="002A3425" w:rsidRDefault="0017664E" w:rsidP="002E1E7F">
      <w:pPr>
        <w:spacing w:after="0" w:line="276"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2693"/>
        <w:gridCol w:w="2566"/>
      </w:tblGrid>
      <w:tr w:rsidR="0025620D" w:rsidRPr="002A3425" w:rsidTr="0025620D">
        <w:trPr>
          <w:jc w:val="center"/>
        </w:trPr>
        <w:tc>
          <w:tcPr>
            <w:tcW w:w="3539" w:type="dxa"/>
            <w:shd w:val="clear" w:color="auto" w:fill="BDD6EE" w:themeFill="accent1" w:themeFillTint="66"/>
          </w:tcPr>
          <w:p w:rsidR="0025620D" w:rsidRPr="002A3425" w:rsidRDefault="0025620D" w:rsidP="002E1E7F">
            <w:pPr>
              <w:spacing w:after="0" w:line="276" w:lineRule="auto"/>
              <w:jc w:val="center"/>
              <w:rPr>
                <w:rFonts w:ascii="Arial" w:eastAsia="Times New Roman" w:hAnsi="Arial" w:cs="Arial"/>
                <w:b/>
                <w:lang w:eastAsia="es-MX"/>
              </w:rPr>
            </w:pPr>
            <w:r w:rsidRPr="002A3425">
              <w:rPr>
                <w:rFonts w:ascii="Arial" w:eastAsia="Times New Roman" w:hAnsi="Arial" w:cs="Arial"/>
                <w:b/>
                <w:lang w:eastAsia="es-MX"/>
              </w:rPr>
              <w:t>Servicio</w:t>
            </w:r>
          </w:p>
        </w:tc>
        <w:tc>
          <w:tcPr>
            <w:tcW w:w="2693" w:type="dxa"/>
            <w:shd w:val="clear" w:color="auto" w:fill="BDD6EE" w:themeFill="accent1" w:themeFillTint="66"/>
          </w:tcPr>
          <w:p w:rsidR="0025620D" w:rsidRPr="002A3425" w:rsidRDefault="0025620D" w:rsidP="002E1E7F">
            <w:pPr>
              <w:spacing w:after="0" w:line="276" w:lineRule="auto"/>
              <w:jc w:val="center"/>
              <w:rPr>
                <w:rFonts w:ascii="Arial" w:eastAsia="Times New Roman" w:hAnsi="Arial" w:cs="Arial"/>
                <w:b/>
                <w:lang w:eastAsia="es-MX"/>
              </w:rPr>
            </w:pPr>
            <w:r w:rsidRPr="002A3425">
              <w:rPr>
                <w:rFonts w:ascii="Arial" w:eastAsia="Times New Roman" w:hAnsi="Arial" w:cs="Arial"/>
                <w:b/>
                <w:lang w:eastAsia="es-MX"/>
              </w:rPr>
              <w:t>Módem</w:t>
            </w:r>
          </w:p>
        </w:tc>
        <w:tc>
          <w:tcPr>
            <w:tcW w:w="2566" w:type="dxa"/>
            <w:shd w:val="clear" w:color="auto" w:fill="BDD6EE" w:themeFill="accent1" w:themeFillTint="66"/>
          </w:tcPr>
          <w:p w:rsidR="0025620D" w:rsidRPr="002A3425" w:rsidRDefault="0025620D" w:rsidP="002E1E7F">
            <w:pPr>
              <w:spacing w:after="0" w:line="276" w:lineRule="auto"/>
              <w:jc w:val="center"/>
              <w:rPr>
                <w:rFonts w:ascii="Arial" w:eastAsia="Times New Roman" w:hAnsi="Arial" w:cs="Arial"/>
                <w:b/>
                <w:lang w:eastAsia="es-MX"/>
              </w:rPr>
            </w:pPr>
            <w:r w:rsidRPr="002A3425">
              <w:rPr>
                <w:rFonts w:ascii="Arial" w:eastAsia="Times New Roman" w:hAnsi="Arial" w:cs="Arial"/>
                <w:b/>
                <w:lang w:eastAsia="es-MX"/>
              </w:rPr>
              <w:t>ONT</w:t>
            </w:r>
          </w:p>
        </w:tc>
      </w:tr>
      <w:tr w:rsidR="0025620D" w:rsidRPr="002A3425" w:rsidTr="0025620D">
        <w:trPr>
          <w:jc w:val="center"/>
        </w:trPr>
        <w:tc>
          <w:tcPr>
            <w:tcW w:w="3539" w:type="dxa"/>
            <w:shd w:val="clear" w:color="auto" w:fill="auto"/>
          </w:tcPr>
          <w:p w:rsidR="0025620D" w:rsidRPr="002A3425" w:rsidRDefault="0025620D" w:rsidP="002E1E7F">
            <w:pPr>
              <w:spacing w:after="0" w:line="276" w:lineRule="auto"/>
              <w:jc w:val="both"/>
              <w:rPr>
                <w:rFonts w:ascii="Arial" w:eastAsia="Times New Roman" w:hAnsi="Arial" w:cs="Arial"/>
                <w:lang w:eastAsia="es-MX"/>
              </w:rPr>
            </w:pPr>
            <w:r w:rsidRPr="002A3425">
              <w:rPr>
                <w:rFonts w:ascii="Arial" w:eastAsia="Times New Roman" w:hAnsi="Arial" w:cs="Arial"/>
                <w:lang w:eastAsia="es-MX"/>
              </w:rPr>
              <w:t>Servicios de Reventa</w:t>
            </w:r>
          </w:p>
        </w:tc>
        <w:tc>
          <w:tcPr>
            <w:tcW w:w="2693" w:type="dxa"/>
            <w:shd w:val="clear" w:color="auto" w:fill="auto"/>
          </w:tcPr>
          <w:p w:rsidR="0025620D" w:rsidRPr="002A3425" w:rsidRDefault="0025620D" w:rsidP="002E1E7F">
            <w:pPr>
              <w:spacing w:after="0" w:line="276" w:lineRule="auto"/>
              <w:jc w:val="center"/>
              <w:rPr>
                <w:rFonts w:ascii="Arial" w:eastAsia="Times New Roman" w:hAnsi="Arial" w:cs="Arial"/>
                <w:lang w:eastAsia="es-MX"/>
              </w:rPr>
            </w:pPr>
            <w:r w:rsidRPr="002A3425">
              <w:rPr>
                <w:rFonts w:ascii="Arial" w:eastAsia="Times New Roman" w:hAnsi="Arial" w:cs="Arial"/>
                <w:lang w:eastAsia="es-MX"/>
              </w:rPr>
              <w:t>Proveer</w:t>
            </w:r>
          </w:p>
        </w:tc>
        <w:tc>
          <w:tcPr>
            <w:tcW w:w="2566" w:type="dxa"/>
            <w:shd w:val="clear" w:color="auto" w:fill="auto"/>
          </w:tcPr>
          <w:p w:rsidR="0025620D" w:rsidRPr="002A3425" w:rsidRDefault="0025620D" w:rsidP="002E1E7F">
            <w:pPr>
              <w:spacing w:after="0" w:line="276" w:lineRule="auto"/>
              <w:jc w:val="center"/>
              <w:rPr>
                <w:rFonts w:ascii="Arial" w:eastAsia="Times New Roman" w:hAnsi="Arial" w:cs="Arial"/>
                <w:lang w:eastAsia="es-MX"/>
              </w:rPr>
            </w:pPr>
            <w:r w:rsidRPr="002A3425">
              <w:rPr>
                <w:rFonts w:ascii="Arial" w:eastAsia="Times New Roman" w:hAnsi="Arial" w:cs="Arial"/>
                <w:lang w:eastAsia="es-MX"/>
              </w:rPr>
              <w:t>Proveer</w:t>
            </w:r>
          </w:p>
        </w:tc>
      </w:tr>
    </w:tbl>
    <w:p w:rsidR="0025620D" w:rsidRPr="002A3425" w:rsidRDefault="0025620D" w:rsidP="0017664E">
      <w:pPr>
        <w:pStyle w:val="xxxPiedeCuadroconnombre"/>
        <w:jc w:val="center"/>
      </w:pPr>
      <w:r w:rsidRPr="002A3425">
        <w:t>Casos de entrega de Módem</w:t>
      </w:r>
    </w:p>
    <w:p w:rsidR="006C3153" w:rsidRPr="002A3425" w:rsidRDefault="006C315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Las condiciones particulares en que se presta dicho servicio se establecen en la sección relativa a Módem/ONT para cada Servicio.</w:t>
      </w:r>
    </w:p>
    <w:p w:rsidR="006C3153" w:rsidRPr="002A3425" w:rsidRDefault="006C315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Telmex / Telnor atenderá todas las solicitudes que le sean presentadas por los CS relativas a la presente OREDA en los términos y condiciones estipulados, salvo cuando no sea factible su atención conforme a lo señalado en las secciones 1.4.1 y 1.4.2 de esta OREDA.</w:t>
      </w:r>
    </w:p>
    <w:p w:rsidR="006C3153" w:rsidRPr="002A3425" w:rsidRDefault="006C315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En la provisión de los servicios de desagregación de reventa se deberá aplicar el principio de primeras entradas, primeras salidas (FIFO por sus siglas en inglés), desde la recepción de las solicitudes hasta la atención de las órdenes de trabajo de instalación, sin menoscabo de que por una provisión eficiente estas puedan terminar en orden distinto, situación que se considera viable </w:t>
      </w:r>
      <w:r w:rsidRPr="002A3425">
        <w:rPr>
          <w:rFonts w:ascii="Arial" w:hAnsi="Arial" w:cs="Arial"/>
        </w:rPr>
        <w:lastRenderedPageBreak/>
        <w:t>en casos de excepción por casos prioritarios como Casos Fortuitos o Fuerza Mayor, seguridad nacional u obligaciones gubernamentales. Las excepciones deberán garantizar en todo momento que no se contravenga el principio de no discriminación en la provisión de los servicios de desagregación.</w:t>
      </w:r>
    </w:p>
    <w:p w:rsidR="006C3153" w:rsidRPr="002A3425" w:rsidRDefault="006C315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Al momento de la contratación de los servicios el CS deberá expresar el tipo de usuario que desea contratar. Si el domicilio del usuario final para el que se ha solicitado una línea residencial no es persona física, se habilitará la línea en la modalidad comercial.</w:t>
      </w:r>
    </w:p>
    <w:p w:rsidR="006C3153" w:rsidRPr="002A3425" w:rsidRDefault="006C3153" w:rsidP="002E1E7F">
      <w:pPr>
        <w:spacing w:after="0" w:line="276" w:lineRule="auto"/>
        <w:jc w:val="both"/>
        <w:rPr>
          <w:rFonts w:ascii="Arial" w:hAnsi="Arial" w:cs="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78" w:name="_Toc436840863"/>
      <w:bookmarkStart w:id="79" w:name="_Toc436846300"/>
      <w:bookmarkStart w:id="80" w:name="_Toc436848250"/>
      <w:bookmarkStart w:id="81" w:name="_Toc436856498"/>
      <w:bookmarkStart w:id="82" w:name="_Toc436862644"/>
      <w:bookmarkStart w:id="83" w:name="_Toc436866294"/>
      <w:bookmarkStart w:id="84" w:name="_Toc436870873"/>
      <w:bookmarkStart w:id="85" w:name="_Toc436875865"/>
      <w:bookmarkStart w:id="86" w:name="_Toc467248675"/>
      <w:bookmarkStart w:id="87" w:name="_Toc525904539"/>
      <w:bookmarkStart w:id="88" w:name="_Toc525913935"/>
      <w:bookmarkStart w:id="89" w:name="_Toc525919174"/>
      <w:bookmarkStart w:id="90" w:name="_Toc525919298"/>
      <w:bookmarkStart w:id="91" w:name="_Toc2957108"/>
      <w:bookmarkStart w:id="92" w:name="_Toc26273048"/>
      <w:bookmarkStart w:id="93" w:name="_Toc26284446"/>
      <w:bookmarkStart w:id="94" w:name="_Toc54106546"/>
      <w:r w:rsidRPr="002A3425">
        <w:rPr>
          <w:rFonts w:ascii="Arial" w:hAnsi="Arial"/>
        </w:rPr>
        <w:t>Prerrequisitos</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rsidR="006C3153" w:rsidRPr="002A3425" w:rsidRDefault="006C3153" w:rsidP="00AC0051">
      <w:pPr>
        <w:pStyle w:val="1TitPrin"/>
        <w:spacing w:after="0"/>
        <w:ind w:left="816" w:firstLine="0"/>
        <w:outlineLvl w:val="9"/>
        <w:rPr>
          <w:rFonts w:ascii="Arial" w:hAnsi="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Para contratar los servicios objeto de la OREDA el CS deberá: </w:t>
      </w:r>
    </w:p>
    <w:p w:rsidR="006C3153" w:rsidRPr="002A3425" w:rsidRDefault="006C3153" w:rsidP="002E1E7F">
      <w:pPr>
        <w:spacing w:after="0" w:line="276" w:lineRule="auto"/>
        <w:jc w:val="both"/>
        <w:rPr>
          <w:rFonts w:ascii="Arial" w:hAnsi="Arial" w:cs="Arial"/>
        </w:rPr>
      </w:pPr>
    </w:p>
    <w:p w:rsidR="0025620D" w:rsidRPr="002A3425" w:rsidRDefault="0025620D" w:rsidP="00FF47C8">
      <w:pPr>
        <w:pStyle w:val="Prrafodelista"/>
        <w:numPr>
          <w:ilvl w:val="0"/>
          <w:numId w:val="49"/>
        </w:numPr>
        <w:spacing w:after="0"/>
        <w:contextualSpacing w:val="0"/>
        <w:jc w:val="both"/>
        <w:rPr>
          <w:rFonts w:ascii="Arial" w:hAnsi="Arial" w:cs="Arial"/>
        </w:rPr>
      </w:pPr>
      <w:r w:rsidRPr="002A3425">
        <w:rPr>
          <w:rFonts w:ascii="Arial" w:hAnsi="Arial" w:cs="Arial"/>
        </w:rPr>
        <w:t>Ser titular de una concesión para operar redes públicas de telecomunicaciones</w:t>
      </w:r>
      <w:r w:rsidRPr="002A3425" w:rsidDel="00EE0C9A">
        <w:rPr>
          <w:rFonts w:ascii="Arial" w:hAnsi="Arial" w:cs="Arial"/>
        </w:rPr>
        <w:t xml:space="preserve"> </w:t>
      </w:r>
      <w:r w:rsidRPr="002A3425">
        <w:rPr>
          <w:rFonts w:ascii="Arial" w:hAnsi="Arial" w:cs="Arial"/>
        </w:rPr>
        <w:t>o tener Concesión única otorgada por conducto de la Secretaría de Comunicaciones y Transportes o del Instituto Federal de Telecomunicaciones, la cual deberá estar vigente, o bien, estar debidamente facultado por el Instituto para prestar servicios de telecomunicaciones mediante una Autorización para comercializar servicios de telecomunicaciones.</w:t>
      </w:r>
    </w:p>
    <w:p w:rsidR="0025620D" w:rsidRPr="002A3425" w:rsidRDefault="0025620D" w:rsidP="00FF47C8">
      <w:pPr>
        <w:pStyle w:val="Prrafodelista"/>
        <w:numPr>
          <w:ilvl w:val="0"/>
          <w:numId w:val="49"/>
        </w:numPr>
        <w:spacing w:after="0"/>
        <w:contextualSpacing w:val="0"/>
        <w:jc w:val="both"/>
        <w:rPr>
          <w:rFonts w:ascii="Arial" w:hAnsi="Arial" w:cs="Arial"/>
        </w:rPr>
      </w:pPr>
      <w:r w:rsidRPr="002A3425">
        <w:rPr>
          <w:rFonts w:ascii="Arial" w:hAnsi="Arial" w:cs="Arial"/>
        </w:rPr>
        <w:t xml:space="preserve">Firmar el Convenio. Telmex / Telnor firmará el Convenio respectivo en un plazo no mayor a 15 días hábiles contados a partir de la solicitud que haya realizado el CS a través del correo electrónico </w:t>
      </w:r>
      <w:hyperlink r:id="rId11" w:history="1">
        <w:r w:rsidRPr="002A3425">
          <w:rPr>
            <w:rStyle w:val="Hipervnculo"/>
            <w:rFonts w:ascii="Arial" w:hAnsi="Arial" w:cs="Arial"/>
          </w:rPr>
          <w:t>desagregacion@telmex.com</w:t>
        </w:r>
      </w:hyperlink>
      <w:r w:rsidRPr="002A3425">
        <w:rPr>
          <w:rFonts w:ascii="Arial" w:hAnsi="Arial" w:cs="Arial"/>
        </w:rPr>
        <w:t>.</w:t>
      </w:r>
    </w:p>
    <w:p w:rsidR="0025620D" w:rsidRPr="002A3425" w:rsidRDefault="0025620D" w:rsidP="00FF47C8">
      <w:pPr>
        <w:pStyle w:val="Prrafodelista"/>
        <w:numPr>
          <w:ilvl w:val="0"/>
          <w:numId w:val="49"/>
        </w:numPr>
        <w:spacing w:after="0"/>
        <w:contextualSpacing w:val="0"/>
        <w:jc w:val="both"/>
        <w:rPr>
          <w:rFonts w:ascii="Arial" w:hAnsi="Arial" w:cs="Arial"/>
        </w:rPr>
      </w:pPr>
      <w:r w:rsidRPr="002A3425">
        <w:rPr>
          <w:rFonts w:ascii="Arial" w:hAnsi="Arial" w:cs="Arial"/>
        </w:rPr>
        <w:t>Solicitar los usuarios y contraseñas para el acceso a la página o sitio de internet de Telmex / Telnor para consultar la información de los servicios y de acceso al SEG para la consulta de información y gestión de los servicios de desagregación.</w:t>
      </w:r>
    </w:p>
    <w:p w:rsidR="0025620D" w:rsidRPr="002A3425" w:rsidRDefault="0025620D" w:rsidP="00FF47C8">
      <w:pPr>
        <w:pStyle w:val="Prrafodelista"/>
        <w:numPr>
          <w:ilvl w:val="0"/>
          <w:numId w:val="49"/>
        </w:numPr>
        <w:spacing w:after="0"/>
        <w:contextualSpacing w:val="0"/>
        <w:jc w:val="both"/>
        <w:rPr>
          <w:rFonts w:ascii="Arial" w:hAnsi="Arial" w:cs="Arial"/>
        </w:rPr>
      </w:pPr>
      <w:r w:rsidRPr="002A3425">
        <w:rPr>
          <w:rFonts w:ascii="Arial" w:hAnsi="Arial" w:cs="Arial"/>
        </w:rPr>
        <w:t xml:space="preserve">Solicitar la conectividad SEG vía VPN. </w:t>
      </w:r>
    </w:p>
    <w:p w:rsidR="0025620D" w:rsidRPr="002A3425" w:rsidRDefault="0025620D" w:rsidP="00FF47C8">
      <w:pPr>
        <w:pStyle w:val="Prrafodelista"/>
        <w:numPr>
          <w:ilvl w:val="0"/>
          <w:numId w:val="49"/>
        </w:numPr>
        <w:spacing w:after="0"/>
        <w:contextualSpacing w:val="0"/>
        <w:jc w:val="both"/>
        <w:rPr>
          <w:rFonts w:ascii="Arial" w:hAnsi="Arial" w:cs="Arial"/>
        </w:rPr>
      </w:pPr>
      <w:r w:rsidRPr="002A3425">
        <w:rPr>
          <w:rFonts w:ascii="Arial" w:hAnsi="Arial" w:cs="Arial"/>
        </w:rPr>
        <w:t xml:space="preserve"> Solicitar los servicios mediante el SEG. </w:t>
      </w:r>
    </w:p>
    <w:p w:rsidR="006C3153" w:rsidRPr="002A3425" w:rsidRDefault="006C3153" w:rsidP="006C3153">
      <w:pPr>
        <w:pStyle w:val="Prrafodelista"/>
        <w:spacing w:after="0"/>
        <w:contextualSpacing w:val="0"/>
        <w:jc w:val="both"/>
        <w:rPr>
          <w:rFonts w:ascii="Arial" w:hAnsi="Arial" w:cs="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95" w:name="_Toc436840864"/>
      <w:bookmarkStart w:id="96" w:name="_Toc436846301"/>
      <w:bookmarkStart w:id="97" w:name="_Toc436848251"/>
      <w:bookmarkStart w:id="98" w:name="_Toc436856499"/>
      <w:bookmarkStart w:id="99" w:name="_Toc436862645"/>
      <w:bookmarkStart w:id="100" w:name="_Toc436866295"/>
      <w:bookmarkStart w:id="101" w:name="_Toc436870874"/>
      <w:bookmarkStart w:id="102" w:name="_Toc436875866"/>
      <w:bookmarkStart w:id="103" w:name="_Toc467248676"/>
      <w:bookmarkStart w:id="104" w:name="_Toc525904540"/>
      <w:bookmarkStart w:id="105" w:name="_Toc525913936"/>
      <w:bookmarkStart w:id="106" w:name="_Toc525919175"/>
      <w:bookmarkStart w:id="107" w:name="_Toc525919299"/>
      <w:bookmarkStart w:id="108" w:name="_Toc2957109"/>
      <w:bookmarkStart w:id="109" w:name="_Toc26273049"/>
      <w:bookmarkStart w:id="110" w:name="_Toc26284447"/>
      <w:bookmarkStart w:id="111" w:name="_Toc54106547"/>
      <w:r w:rsidRPr="002A3425">
        <w:rPr>
          <w:rFonts w:ascii="Arial" w:hAnsi="Arial"/>
        </w:rPr>
        <w:t>Pronóstico de servicio.</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rsidR="006C3153" w:rsidRPr="002A3425" w:rsidRDefault="006C315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El CS podrá entregar un pronóstico para los servicios de desagregación, teniendo en cuenta que el no entregar pronósticos no constituye una condicionante para la entrega de los servicios (en este sentido la entrega o no de pronósticos para el SRL, no afectará los parámetros o indicadores de calidad de éstos). En su caso, la entrega se realizará conforme a lo siguiente:</w:t>
      </w:r>
    </w:p>
    <w:p w:rsidR="006C3153" w:rsidRPr="002A3425" w:rsidRDefault="006C3153" w:rsidP="002E1E7F">
      <w:pPr>
        <w:pStyle w:val="IFTnormal"/>
        <w:spacing w:after="0"/>
        <w:rPr>
          <w:rFonts w:ascii="Arial" w:hAnsi="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25620D" w:rsidRPr="002A3425" w:rsidTr="0025620D">
        <w:trPr>
          <w:jc w:val="center"/>
        </w:trPr>
        <w:tc>
          <w:tcPr>
            <w:tcW w:w="2082" w:type="dxa"/>
            <w:shd w:val="clear" w:color="auto" w:fill="B4C6E7" w:themeFill="accent5" w:themeFillTint="66"/>
            <w:vAlign w:val="center"/>
          </w:tcPr>
          <w:p w:rsidR="0025620D" w:rsidRPr="002A3425" w:rsidRDefault="0025620D" w:rsidP="002E1E7F">
            <w:pPr>
              <w:pStyle w:val="Texto"/>
              <w:spacing w:after="0" w:line="276" w:lineRule="auto"/>
              <w:ind w:firstLine="0"/>
              <w:jc w:val="center"/>
              <w:rPr>
                <w:b/>
                <w:sz w:val="22"/>
                <w:szCs w:val="22"/>
              </w:rPr>
            </w:pPr>
            <w:r w:rsidRPr="002A3425">
              <w:rPr>
                <w:sz w:val="22"/>
                <w:szCs w:val="22"/>
                <w:lang w:val="es-MX"/>
              </w:rPr>
              <w:t xml:space="preserve"> </w:t>
            </w:r>
            <w:r w:rsidRPr="002A3425">
              <w:rPr>
                <w:b/>
                <w:sz w:val="22"/>
                <w:szCs w:val="22"/>
              </w:rPr>
              <w:t>Fecha límite</w:t>
            </w:r>
          </w:p>
        </w:tc>
        <w:tc>
          <w:tcPr>
            <w:tcW w:w="4846" w:type="dxa"/>
            <w:shd w:val="clear" w:color="auto" w:fill="B4C6E7" w:themeFill="accent5" w:themeFillTint="66"/>
            <w:vAlign w:val="center"/>
          </w:tcPr>
          <w:p w:rsidR="0025620D" w:rsidRPr="002A3425" w:rsidRDefault="0025620D" w:rsidP="002E1E7F">
            <w:pPr>
              <w:pStyle w:val="Texto"/>
              <w:spacing w:after="0" w:line="276" w:lineRule="auto"/>
              <w:ind w:firstLine="0"/>
              <w:jc w:val="center"/>
              <w:rPr>
                <w:b/>
                <w:sz w:val="22"/>
                <w:szCs w:val="22"/>
              </w:rPr>
            </w:pPr>
            <w:r w:rsidRPr="002A3425">
              <w:rPr>
                <w:b/>
                <w:sz w:val="22"/>
                <w:szCs w:val="22"/>
              </w:rPr>
              <w:t>Periodo de aprovisionamiento</w:t>
            </w:r>
          </w:p>
        </w:tc>
      </w:tr>
      <w:tr w:rsidR="0025620D" w:rsidRPr="002A3425" w:rsidTr="0025620D">
        <w:trPr>
          <w:jc w:val="center"/>
        </w:trPr>
        <w:tc>
          <w:tcPr>
            <w:tcW w:w="2082"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30 de junio</w:t>
            </w:r>
          </w:p>
        </w:tc>
        <w:tc>
          <w:tcPr>
            <w:tcW w:w="4846"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Enero-junio del año inmediato posterior</w:t>
            </w:r>
          </w:p>
        </w:tc>
      </w:tr>
      <w:tr w:rsidR="0025620D" w:rsidRPr="002A3425" w:rsidTr="0025620D">
        <w:trPr>
          <w:jc w:val="center"/>
        </w:trPr>
        <w:tc>
          <w:tcPr>
            <w:tcW w:w="2082"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31 de diciembre</w:t>
            </w:r>
          </w:p>
        </w:tc>
        <w:tc>
          <w:tcPr>
            <w:tcW w:w="4846"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Julio-diciembre del año inmediato posterior</w:t>
            </w:r>
          </w:p>
        </w:tc>
      </w:tr>
    </w:tbl>
    <w:p w:rsidR="0025620D" w:rsidRPr="002A3425" w:rsidRDefault="0025620D" w:rsidP="006C3153">
      <w:pPr>
        <w:pStyle w:val="xxxPiedeCuadroconnombre"/>
        <w:jc w:val="center"/>
      </w:pPr>
      <w:r w:rsidRPr="002A3425">
        <w:t>Fechas para pronósticos del servicio</w:t>
      </w:r>
    </w:p>
    <w:p w:rsidR="006C3153" w:rsidRPr="002A3425" w:rsidRDefault="006C3153" w:rsidP="002E1E7F">
      <w:pPr>
        <w:spacing w:after="0" w:line="276" w:lineRule="auto"/>
        <w:jc w:val="both"/>
        <w:rPr>
          <w:rFonts w:ascii="Arial" w:hAnsi="Arial" w:cs="Arial"/>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Asimismo, los CS podrán ajustar sus pronósticos conforme a lo siguiente:</w:t>
      </w:r>
    </w:p>
    <w:p w:rsidR="006C3153" w:rsidRPr="002A3425" w:rsidRDefault="006C3153" w:rsidP="002E1E7F">
      <w:pPr>
        <w:spacing w:after="0" w:line="276" w:lineRule="auto"/>
        <w:jc w:val="both"/>
        <w:rPr>
          <w:rFonts w:ascii="Arial" w:hAnsi="Arial" w:cs="Arial"/>
          <w:lang w:val="es-E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25620D" w:rsidRPr="002A3425" w:rsidTr="0025620D">
        <w:trPr>
          <w:jc w:val="center"/>
        </w:trPr>
        <w:tc>
          <w:tcPr>
            <w:tcW w:w="2082" w:type="dxa"/>
            <w:shd w:val="clear" w:color="auto" w:fill="B4C6E7" w:themeFill="accent5" w:themeFillTint="66"/>
            <w:vAlign w:val="center"/>
          </w:tcPr>
          <w:p w:rsidR="0025620D" w:rsidRPr="002A3425" w:rsidRDefault="0025620D" w:rsidP="002E1E7F">
            <w:pPr>
              <w:pStyle w:val="Texto"/>
              <w:spacing w:after="0" w:line="276" w:lineRule="auto"/>
              <w:ind w:firstLine="0"/>
              <w:jc w:val="center"/>
              <w:rPr>
                <w:b/>
                <w:sz w:val="22"/>
                <w:szCs w:val="22"/>
              </w:rPr>
            </w:pPr>
            <w:r w:rsidRPr="002A3425">
              <w:rPr>
                <w:b/>
                <w:sz w:val="22"/>
                <w:szCs w:val="22"/>
              </w:rPr>
              <w:lastRenderedPageBreak/>
              <w:t>Fecha límite</w:t>
            </w:r>
          </w:p>
        </w:tc>
        <w:tc>
          <w:tcPr>
            <w:tcW w:w="4846" w:type="dxa"/>
            <w:shd w:val="clear" w:color="auto" w:fill="B4C6E7" w:themeFill="accent5" w:themeFillTint="66"/>
            <w:vAlign w:val="center"/>
          </w:tcPr>
          <w:p w:rsidR="0025620D" w:rsidRPr="002A3425" w:rsidRDefault="0025620D" w:rsidP="002E1E7F">
            <w:pPr>
              <w:pStyle w:val="Texto"/>
              <w:spacing w:after="0" w:line="276" w:lineRule="auto"/>
              <w:ind w:firstLine="0"/>
              <w:jc w:val="center"/>
              <w:rPr>
                <w:b/>
                <w:sz w:val="22"/>
                <w:szCs w:val="22"/>
              </w:rPr>
            </w:pPr>
            <w:r w:rsidRPr="002A3425">
              <w:rPr>
                <w:b/>
                <w:sz w:val="22"/>
                <w:szCs w:val="22"/>
              </w:rPr>
              <w:t>Periodo de ajuste de pronóstico</w:t>
            </w:r>
          </w:p>
        </w:tc>
      </w:tr>
      <w:tr w:rsidR="0025620D" w:rsidRPr="002A3425" w:rsidTr="0025620D">
        <w:trPr>
          <w:jc w:val="center"/>
        </w:trPr>
        <w:tc>
          <w:tcPr>
            <w:tcW w:w="2082"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30 de septiembre</w:t>
            </w:r>
          </w:p>
        </w:tc>
        <w:tc>
          <w:tcPr>
            <w:tcW w:w="4846"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Enero-junio del año inmediato posterior</w:t>
            </w:r>
          </w:p>
        </w:tc>
      </w:tr>
      <w:tr w:rsidR="0025620D" w:rsidRPr="002A3425" w:rsidTr="0025620D">
        <w:trPr>
          <w:jc w:val="center"/>
        </w:trPr>
        <w:tc>
          <w:tcPr>
            <w:tcW w:w="2082"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31 de marzo</w:t>
            </w:r>
          </w:p>
        </w:tc>
        <w:tc>
          <w:tcPr>
            <w:tcW w:w="4846"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Julio-diciembre del año corriente</w:t>
            </w:r>
          </w:p>
        </w:tc>
      </w:tr>
    </w:tbl>
    <w:p w:rsidR="0025620D" w:rsidRPr="002A3425" w:rsidRDefault="0025620D" w:rsidP="006C3153">
      <w:pPr>
        <w:pStyle w:val="xxxPiedeCuadroconnombre"/>
        <w:jc w:val="center"/>
      </w:pPr>
      <w:r w:rsidRPr="002A3425">
        <w:t>Fechas para ajustar los pronósticos del servicio</w:t>
      </w:r>
    </w:p>
    <w:p w:rsidR="006C3153" w:rsidRPr="002A3425" w:rsidRDefault="006C3153" w:rsidP="006C3153">
      <w:pPr>
        <w:pStyle w:val="xxxPiedeCuadroconnombre"/>
        <w:jc w:val="cente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Si los pronósticos no son entregados dentro de la fecha indicada, se considerarán como no entregados. Sin embargo, en ningún caso la provisión de los servicios de desagregación estará condicionada a la entrega de pronósticos.</w:t>
      </w:r>
    </w:p>
    <w:p w:rsidR="006C3153" w:rsidRPr="002A3425" w:rsidRDefault="006C3153" w:rsidP="002E1E7F">
      <w:pPr>
        <w:spacing w:after="0" w:line="276" w:lineRule="auto"/>
        <w:jc w:val="both"/>
        <w:rPr>
          <w:rFonts w:ascii="Arial" w:hAnsi="Arial" w:cs="Arial"/>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La granularidad que deberán tener los pronósticos entregados por los Concesionarios Solicitantes será al menos la siguiente:</w:t>
      </w:r>
    </w:p>
    <w:p w:rsidR="006C3153" w:rsidRPr="002A3425" w:rsidRDefault="006C3153" w:rsidP="002E1E7F">
      <w:pPr>
        <w:spacing w:after="0" w:line="276" w:lineRule="auto"/>
        <w:jc w:val="both"/>
        <w:rPr>
          <w:rFonts w:ascii="Arial" w:hAnsi="Arial" w:cs="Arial"/>
          <w:lang w:val="es-E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39"/>
        <w:gridCol w:w="5775"/>
      </w:tblGrid>
      <w:tr w:rsidR="0025620D" w:rsidRPr="002A3425" w:rsidTr="0025620D">
        <w:trPr>
          <w:jc w:val="center"/>
        </w:trPr>
        <w:tc>
          <w:tcPr>
            <w:tcW w:w="2039" w:type="dxa"/>
            <w:shd w:val="clear" w:color="auto" w:fill="B4C6E7" w:themeFill="accent5" w:themeFillTint="66"/>
            <w:vAlign w:val="center"/>
          </w:tcPr>
          <w:p w:rsidR="0025620D" w:rsidRPr="002A3425" w:rsidRDefault="0025620D" w:rsidP="002E1E7F">
            <w:pPr>
              <w:pStyle w:val="Texto"/>
              <w:spacing w:after="0" w:line="276" w:lineRule="auto"/>
              <w:ind w:firstLine="0"/>
              <w:jc w:val="center"/>
              <w:rPr>
                <w:b/>
                <w:sz w:val="22"/>
                <w:szCs w:val="22"/>
              </w:rPr>
            </w:pPr>
            <w:r w:rsidRPr="002A3425">
              <w:rPr>
                <w:b/>
                <w:sz w:val="22"/>
                <w:szCs w:val="22"/>
              </w:rPr>
              <w:t>Servicio</w:t>
            </w:r>
          </w:p>
        </w:tc>
        <w:tc>
          <w:tcPr>
            <w:tcW w:w="5775" w:type="dxa"/>
            <w:shd w:val="clear" w:color="auto" w:fill="B4C6E7" w:themeFill="accent5" w:themeFillTint="66"/>
            <w:vAlign w:val="center"/>
          </w:tcPr>
          <w:p w:rsidR="0025620D" w:rsidRPr="002A3425" w:rsidRDefault="0025620D" w:rsidP="002E1E7F">
            <w:pPr>
              <w:pStyle w:val="Texto"/>
              <w:spacing w:after="0" w:line="276" w:lineRule="auto"/>
              <w:ind w:firstLine="0"/>
              <w:jc w:val="center"/>
              <w:rPr>
                <w:b/>
                <w:sz w:val="22"/>
                <w:szCs w:val="22"/>
              </w:rPr>
            </w:pPr>
            <w:r w:rsidRPr="002A3425">
              <w:rPr>
                <w:b/>
                <w:sz w:val="22"/>
                <w:szCs w:val="22"/>
              </w:rPr>
              <w:t>Granularidad</w:t>
            </w:r>
          </w:p>
        </w:tc>
      </w:tr>
      <w:tr w:rsidR="0025620D" w:rsidRPr="002A3425" w:rsidTr="0025620D">
        <w:trPr>
          <w:jc w:val="center"/>
        </w:trPr>
        <w:tc>
          <w:tcPr>
            <w:tcW w:w="2039"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 xml:space="preserve">SRL, SRI, SRP, SRMLT </w:t>
            </w:r>
          </w:p>
        </w:tc>
        <w:tc>
          <w:tcPr>
            <w:tcW w:w="5775" w:type="dxa"/>
            <w:vAlign w:val="center"/>
          </w:tcPr>
          <w:p w:rsidR="0025620D" w:rsidRPr="002A3425" w:rsidRDefault="0025620D" w:rsidP="002E1E7F">
            <w:pPr>
              <w:pStyle w:val="Texto"/>
              <w:spacing w:after="0" w:line="276" w:lineRule="auto"/>
              <w:ind w:firstLine="0"/>
              <w:jc w:val="left"/>
              <w:rPr>
                <w:sz w:val="22"/>
                <w:szCs w:val="22"/>
              </w:rPr>
            </w:pPr>
            <w:r w:rsidRPr="002A3425">
              <w:rPr>
                <w:sz w:val="22"/>
                <w:szCs w:val="22"/>
              </w:rPr>
              <w:t xml:space="preserve">Número de servicios a solicitar </w:t>
            </w:r>
          </w:p>
        </w:tc>
      </w:tr>
    </w:tbl>
    <w:p w:rsidR="0025620D" w:rsidRPr="002A3425" w:rsidRDefault="0025620D" w:rsidP="006C3153">
      <w:pPr>
        <w:pStyle w:val="xxxPiedeCuadroconnombre"/>
        <w:jc w:val="center"/>
      </w:pPr>
      <w:r w:rsidRPr="002A3425">
        <w:t>Granularidad de Pronósticos</w:t>
      </w:r>
    </w:p>
    <w:p w:rsidR="006C3153" w:rsidRPr="002A3425" w:rsidRDefault="006C3153" w:rsidP="006C3153">
      <w:pPr>
        <w:pStyle w:val="xxxPiedeCuadroconnombre"/>
        <w:jc w:val="center"/>
      </w:pPr>
    </w:p>
    <w:p w:rsidR="0025620D" w:rsidRPr="002A3425" w:rsidRDefault="0025620D" w:rsidP="002E1E7F">
      <w:pPr>
        <w:spacing w:after="0" w:line="276" w:lineRule="auto"/>
        <w:jc w:val="both"/>
        <w:rPr>
          <w:rFonts w:ascii="Arial" w:hAnsi="Arial" w:cs="Arial"/>
          <w:szCs w:val="18"/>
        </w:rPr>
      </w:pPr>
      <w:r w:rsidRPr="002A3425">
        <w:rPr>
          <w:rFonts w:ascii="Arial" w:hAnsi="Arial" w:cs="Arial"/>
          <w:szCs w:val="18"/>
        </w:rPr>
        <w:t>En caso de que los servicios solicitados excedan un 20% o más a los pronosticados, los servicios excedentes serán instalados en un plazo definido por mutuo acuerdo bajo el esquema fecha compromiso (</w:t>
      </w:r>
      <w:proofErr w:type="spellStart"/>
      <w:r w:rsidRPr="002A3425">
        <w:rPr>
          <w:rFonts w:ascii="Arial" w:hAnsi="Arial" w:cs="Arial"/>
          <w:szCs w:val="18"/>
        </w:rPr>
        <w:t>Due</w:t>
      </w:r>
      <w:proofErr w:type="spellEnd"/>
      <w:r w:rsidRPr="002A3425">
        <w:rPr>
          <w:rFonts w:ascii="Arial" w:hAnsi="Arial" w:cs="Arial"/>
          <w:szCs w:val="18"/>
        </w:rPr>
        <w:t xml:space="preserve"> Date) y delimitado a un máximo de 150% de los plazos originales de entrega. </w:t>
      </w:r>
    </w:p>
    <w:p w:rsidR="006C3153" w:rsidRPr="002A3425" w:rsidRDefault="006C3153" w:rsidP="002E1E7F">
      <w:pPr>
        <w:spacing w:after="0" w:line="276" w:lineRule="auto"/>
        <w:jc w:val="both"/>
        <w:rPr>
          <w:rFonts w:ascii="Arial" w:hAnsi="Arial" w:cs="Arial"/>
          <w:szCs w:val="18"/>
        </w:rPr>
      </w:pPr>
    </w:p>
    <w:p w:rsidR="0025620D" w:rsidRPr="002A3425" w:rsidRDefault="0025620D" w:rsidP="002E1E7F">
      <w:pPr>
        <w:spacing w:after="0" w:line="276" w:lineRule="auto"/>
        <w:jc w:val="both"/>
        <w:rPr>
          <w:rFonts w:ascii="Arial" w:hAnsi="Arial" w:cs="Arial"/>
          <w:szCs w:val="18"/>
        </w:rPr>
      </w:pPr>
      <w:r w:rsidRPr="002A3425">
        <w:rPr>
          <w:rFonts w:ascii="Arial" w:hAnsi="Arial" w:cs="Arial"/>
          <w:szCs w:val="18"/>
        </w:rPr>
        <w:t>En caso de que los servicios contratados en el año anterior de referencia N sean menores al 70% de lo pronosticado, el CS considerará en el pronóstico del año N+1 un volumen de servicios no mayor al equivalente al 120% de los servicios realmente contratados en el año N.</w:t>
      </w:r>
    </w:p>
    <w:p w:rsidR="006C3153" w:rsidRPr="002A3425" w:rsidRDefault="006C3153" w:rsidP="002E1E7F">
      <w:pPr>
        <w:spacing w:after="0" w:line="276" w:lineRule="auto"/>
        <w:jc w:val="both"/>
        <w:rPr>
          <w:rFonts w:ascii="Arial" w:hAnsi="Arial" w:cs="Arial"/>
          <w:szCs w:val="18"/>
        </w:rPr>
      </w:pPr>
    </w:p>
    <w:p w:rsidR="0025620D" w:rsidRPr="002A3425" w:rsidRDefault="0025620D" w:rsidP="00FF47C8">
      <w:pPr>
        <w:pStyle w:val="1TitPrin"/>
        <w:numPr>
          <w:ilvl w:val="1"/>
          <w:numId w:val="99"/>
        </w:numPr>
        <w:spacing w:after="0"/>
        <w:ind w:left="0" w:firstLine="0"/>
        <w:outlineLvl w:val="1"/>
        <w:rPr>
          <w:rFonts w:ascii="Arial" w:hAnsi="Arial"/>
        </w:rPr>
      </w:pPr>
      <w:bookmarkStart w:id="112" w:name="_Toc436840866"/>
      <w:bookmarkStart w:id="113" w:name="_Toc436846303"/>
      <w:bookmarkStart w:id="114" w:name="_Toc436848253"/>
      <w:bookmarkStart w:id="115" w:name="_Toc436856501"/>
      <w:bookmarkStart w:id="116" w:name="_Toc436862647"/>
      <w:bookmarkStart w:id="117" w:name="_Toc436866297"/>
      <w:bookmarkStart w:id="118" w:name="_Toc436870876"/>
      <w:bookmarkStart w:id="119" w:name="_Toc436875868"/>
      <w:bookmarkStart w:id="120" w:name="_Toc467248678"/>
      <w:bookmarkStart w:id="121" w:name="_Toc525904542"/>
      <w:bookmarkStart w:id="122" w:name="_Toc525913938"/>
      <w:bookmarkStart w:id="123" w:name="_Toc525919177"/>
      <w:bookmarkStart w:id="124" w:name="_Toc525919301"/>
      <w:bookmarkStart w:id="125" w:name="_Toc2957111"/>
      <w:bookmarkStart w:id="126" w:name="_Toc26273050"/>
      <w:bookmarkStart w:id="127" w:name="_Toc26284448"/>
      <w:bookmarkStart w:id="128" w:name="_Toc54106548"/>
      <w:r w:rsidRPr="002A3425">
        <w:rPr>
          <w:rFonts w:ascii="Arial" w:hAnsi="Arial"/>
        </w:rPr>
        <w:t>Situación de la Acometida del usuario final.</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rsidR="006C3153" w:rsidRPr="002A3425" w:rsidRDefault="006C3153" w:rsidP="00AC0051">
      <w:pPr>
        <w:pStyle w:val="1TitPrin"/>
        <w:spacing w:after="0"/>
        <w:ind w:left="816" w:firstLine="0"/>
        <w:outlineLvl w:val="9"/>
        <w:rPr>
          <w:rFonts w:ascii="Arial" w:hAnsi="Arial"/>
        </w:rPr>
      </w:pPr>
    </w:p>
    <w:p w:rsidR="0025620D" w:rsidRPr="002A3425" w:rsidRDefault="0025620D" w:rsidP="002E1E7F">
      <w:pPr>
        <w:pStyle w:val="Texto1"/>
        <w:spacing w:line="276" w:lineRule="auto"/>
        <w:ind w:left="0"/>
        <w:rPr>
          <w:rFonts w:ascii="Arial" w:hAnsi="Arial" w:cs="Arial"/>
          <w:sz w:val="22"/>
          <w:szCs w:val="22"/>
          <w:lang w:val="es-ES"/>
        </w:rPr>
      </w:pPr>
      <w:r w:rsidRPr="002A3425">
        <w:rPr>
          <w:rFonts w:ascii="Arial" w:hAnsi="Arial" w:cs="Arial"/>
          <w:sz w:val="22"/>
          <w:szCs w:val="22"/>
          <w:lang w:val="es-ES"/>
        </w:rPr>
        <w:t xml:space="preserve">La acometida al domicilio del usuario final </w:t>
      </w:r>
      <w:r w:rsidRPr="002A3425">
        <w:rPr>
          <w:rFonts w:ascii="Arial" w:hAnsi="Arial" w:cs="Arial"/>
          <w:sz w:val="22"/>
          <w:szCs w:val="22"/>
        </w:rPr>
        <w:t>constituye la parte común de los servicios de desagregación y</w:t>
      </w:r>
      <w:r w:rsidRPr="002A3425">
        <w:rPr>
          <w:rFonts w:ascii="Arial" w:hAnsi="Arial" w:cs="Arial"/>
          <w:sz w:val="22"/>
          <w:szCs w:val="22"/>
          <w:lang w:val="es-ES"/>
        </w:rPr>
        <w:t xml:space="preserve"> presenta tres posibles escenarios. En la siguiente tabla se muestra el alcance del servicio en estos casos:</w:t>
      </w:r>
    </w:p>
    <w:p w:rsidR="006C3153" w:rsidRPr="002A3425" w:rsidRDefault="006C3153" w:rsidP="002E1E7F">
      <w:pPr>
        <w:pStyle w:val="Texto1"/>
        <w:spacing w:line="276" w:lineRule="auto"/>
        <w:ind w:left="0"/>
        <w:rPr>
          <w:rFonts w:ascii="Arial" w:hAnsi="Arial" w:cs="Arial"/>
          <w:sz w:val="22"/>
          <w:szCs w:val="22"/>
          <w:lang w:val="es-ES"/>
        </w:rPr>
      </w:pPr>
    </w:p>
    <w:tbl>
      <w:tblPr>
        <w:tblW w:w="45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792"/>
        <w:gridCol w:w="4841"/>
      </w:tblGrid>
      <w:tr w:rsidR="0025620D" w:rsidRPr="002A3425" w:rsidTr="0025620D">
        <w:trPr>
          <w:trHeight w:val="502"/>
          <w:tblHeader/>
          <w:jc w:val="center"/>
        </w:trPr>
        <w:tc>
          <w:tcPr>
            <w:tcW w:w="2196" w:type="pct"/>
            <w:shd w:val="clear" w:color="auto" w:fill="B4C6E7" w:themeFill="accent5" w:themeFillTint="66"/>
            <w:vAlign w:val="center"/>
          </w:tcPr>
          <w:p w:rsidR="0025620D" w:rsidRPr="002A3425" w:rsidRDefault="0025620D" w:rsidP="002E1E7F">
            <w:pPr>
              <w:pStyle w:val="Texto1"/>
              <w:spacing w:line="276" w:lineRule="auto"/>
              <w:ind w:left="0"/>
              <w:jc w:val="center"/>
              <w:rPr>
                <w:rFonts w:ascii="Arial" w:hAnsi="Arial" w:cs="Arial"/>
                <w:b/>
                <w:sz w:val="22"/>
                <w:szCs w:val="22"/>
                <w:lang w:val="es-ES"/>
              </w:rPr>
            </w:pPr>
            <w:r w:rsidRPr="002A3425">
              <w:rPr>
                <w:rFonts w:ascii="Arial" w:hAnsi="Arial" w:cs="Arial"/>
                <w:b/>
                <w:sz w:val="22"/>
                <w:szCs w:val="22"/>
                <w:lang w:val="es-ES"/>
              </w:rPr>
              <w:t>Condición física de la acometida.</w:t>
            </w:r>
          </w:p>
        </w:tc>
        <w:tc>
          <w:tcPr>
            <w:tcW w:w="2804" w:type="pct"/>
            <w:shd w:val="clear" w:color="auto" w:fill="B4C6E7" w:themeFill="accent5" w:themeFillTint="66"/>
            <w:vAlign w:val="center"/>
          </w:tcPr>
          <w:p w:rsidR="0025620D" w:rsidRPr="002A3425" w:rsidRDefault="0025620D" w:rsidP="002E1E7F">
            <w:pPr>
              <w:pStyle w:val="Texto1"/>
              <w:spacing w:line="276" w:lineRule="auto"/>
              <w:ind w:left="0"/>
              <w:jc w:val="center"/>
              <w:rPr>
                <w:rFonts w:ascii="Arial" w:hAnsi="Arial" w:cs="Arial"/>
                <w:b/>
                <w:sz w:val="22"/>
                <w:szCs w:val="22"/>
                <w:lang w:val="es-ES"/>
              </w:rPr>
            </w:pPr>
            <w:r w:rsidRPr="002A3425">
              <w:rPr>
                <w:rFonts w:ascii="Arial" w:hAnsi="Arial" w:cs="Arial"/>
                <w:b/>
                <w:sz w:val="22"/>
                <w:szCs w:val="22"/>
                <w:lang w:val="es-ES"/>
              </w:rPr>
              <w:t>Responsabilidad de Telmex / Telnor</w:t>
            </w:r>
          </w:p>
        </w:tc>
      </w:tr>
      <w:tr w:rsidR="0025620D" w:rsidRPr="002A3425" w:rsidTr="0025620D">
        <w:trPr>
          <w:trHeight w:val="537"/>
          <w:jc w:val="center"/>
        </w:trPr>
        <w:tc>
          <w:tcPr>
            <w:tcW w:w="2196" w:type="pct"/>
            <w:vAlign w:val="center"/>
          </w:tcPr>
          <w:p w:rsidR="0025620D" w:rsidRPr="002A3425" w:rsidRDefault="0025620D" w:rsidP="002E1E7F">
            <w:pPr>
              <w:spacing w:after="0" w:line="276" w:lineRule="auto"/>
              <w:rPr>
                <w:rFonts w:ascii="Arial" w:hAnsi="Arial" w:cs="Arial"/>
                <w:lang w:val="es-ES"/>
              </w:rPr>
            </w:pPr>
            <w:r w:rsidRPr="002A3425">
              <w:rPr>
                <w:rFonts w:ascii="Arial" w:hAnsi="Arial" w:cs="Arial"/>
                <w:lang w:val="es-ES"/>
              </w:rPr>
              <w:t>Existe acometida directa a la casa o edificio del usuario final y permite brindar los servicios solicitados por el CS.</w:t>
            </w:r>
          </w:p>
        </w:tc>
        <w:tc>
          <w:tcPr>
            <w:tcW w:w="2804" w:type="pct"/>
            <w:vAlign w:val="center"/>
          </w:tcPr>
          <w:p w:rsidR="0025620D" w:rsidRPr="002A3425" w:rsidRDefault="0025620D" w:rsidP="002E1E7F">
            <w:pPr>
              <w:spacing w:after="0" w:line="276" w:lineRule="auto"/>
              <w:rPr>
                <w:rFonts w:ascii="Arial" w:hAnsi="Arial" w:cs="Arial"/>
                <w:lang w:val="es-ES"/>
              </w:rPr>
            </w:pPr>
            <w:r w:rsidRPr="002A3425">
              <w:rPr>
                <w:rFonts w:ascii="Arial" w:hAnsi="Arial" w:cs="Arial"/>
                <w:lang w:val="es-ES"/>
              </w:rPr>
              <w:t xml:space="preserve">El Servicio se entrega con la acometida actual. </w:t>
            </w:r>
          </w:p>
          <w:p w:rsidR="0025620D" w:rsidRPr="002A3425" w:rsidRDefault="0025620D" w:rsidP="002E1E7F">
            <w:pPr>
              <w:spacing w:after="0" w:line="276" w:lineRule="auto"/>
              <w:rPr>
                <w:rFonts w:ascii="Arial" w:hAnsi="Arial" w:cs="Arial"/>
                <w:lang w:val="es-ES"/>
              </w:rPr>
            </w:pPr>
            <w:r w:rsidRPr="002A3425">
              <w:rPr>
                <w:rFonts w:ascii="Arial" w:hAnsi="Arial" w:cs="Arial"/>
                <w:lang w:val="es-ES"/>
              </w:rPr>
              <w:t>En caso de requerirse la sustitución será con cargo al CS.</w:t>
            </w:r>
          </w:p>
        </w:tc>
      </w:tr>
    </w:tbl>
    <w:p w:rsidR="0025620D" w:rsidRPr="002A3425" w:rsidRDefault="0025620D" w:rsidP="006C3153">
      <w:pPr>
        <w:pStyle w:val="xxxPiedeCuadroconnombre"/>
        <w:jc w:val="center"/>
      </w:pPr>
      <w:r w:rsidRPr="002A3425">
        <w:t>Situación de la acometida al usuario final</w:t>
      </w:r>
    </w:p>
    <w:p w:rsidR="00952C63" w:rsidRPr="002A3425" w:rsidRDefault="00952C6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lastRenderedPageBreak/>
        <w:t>Para los escenarios donde no existe acometida directa a la casa o edificio del usuario final o la existente no permite brindar servicios solicitados, estos se realizarán bajo las condiciones que técnicamente sean factibles.</w:t>
      </w:r>
    </w:p>
    <w:p w:rsidR="006C3153" w:rsidRPr="002A3425" w:rsidRDefault="006C315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En los casos en que se necesite instalar la acometida, el alcance del servicio incluirá la instalación de la misma, así como el DIT</w:t>
      </w:r>
      <w:r w:rsidRPr="002A3425">
        <w:rPr>
          <w:rStyle w:val="Refdenotaalpie"/>
          <w:rFonts w:ascii="Arial" w:hAnsi="Arial"/>
        </w:rPr>
        <w:footnoteReference w:id="2"/>
      </w:r>
      <w:r w:rsidRPr="002A3425">
        <w:rPr>
          <w:rFonts w:ascii="Arial" w:hAnsi="Arial"/>
        </w:rPr>
        <w:t>, por lo que el servicio incluye el cableado necesario para cubrir:</w:t>
      </w:r>
    </w:p>
    <w:p w:rsidR="006C3153" w:rsidRPr="002A3425" w:rsidRDefault="006C315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Para acometida de cobre:</w:t>
      </w:r>
    </w:p>
    <w:p w:rsidR="0025620D" w:rsidRPr="002A3425" w:rsidRDefault="0025620D" w:rsidP="00FF47C8">
      <w:pPr>
        <w:pStyle w:val="CondicionesFinales"/>
        <w:numPr>
          <w:ilvl w:val="0"/>
          <w:numId w:val="50"/>
        </w:numPr>
        <w:ind w:left="1570" w:hanging="357"/>
        <w:rPr>
          <w:color w:val="auto"/>
        </w:rPr>
      </w:pPr>
      <w:r w:rsidRPr="002A3425">
        <w:rPr>
          <w:color w:val="auto"/>
        </w:rPr>
        <w:t>Bajante</w:t>
      </w:r>
    </w:p>
    <w:p w:rsidR="0025620D" w:rsidRPr="002A3425" w:rsidRDefault="0025620D" w:rsidP="00FF47C8">
      <w:pPr>
        <w:pStyle w:val="CondicionesFinales"/>
        <w:numPr>
          <w:ilvl w:val="0"/>
          <w:numId w:val="50"/>
        </w:numPr>
        <w:ind w:left="1570" w:hanging="357"/>
        <w:rPr>
          <w:color w:val="auto"/>
        </w:rPr>
      </w:pPr>
      <w:r w:rsidRPr="002A3425">
        <w:rPr>
          <w:color w:val="auto"/>
        </w:rPr>
        <w:t>DIT</w:t>
      </w:r>
    </w:p>
    <w:p w:rsidR="0025620D" w:rsidRPr="002A3425" w:rsidRDefault="0025620D" w:rsidP="00FF47C8">
      <w:pPr>
        <w:pStyle w:val="CondicionesFinales"/>
        <w:numPr>
          <w:ilvl w:val="0"/>
          <w:numId w:val="50"/>
        </w:numPr>
        <w:ind w:left="1570" w:hanging="357"/>
        <w:contextualSpacing/>
        <w:rPr>
          <w:color w:val="auto"/>
        </w:rPr>
      </w:pPr>
      <w:r w:rsidRPr="002A3425">
        <w:rPr>
          <w:color w:val="auto"/>
        </w:rPr>
        <w:t>Roseta</w:t>
      </w:r>
    </w:p>
    <w:p w:rsidR="006C3153" w:rsidRPr="002A3425" w:rsidRDefault="006C315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Para acometida de fibra:</w:t>
      </w:r>
    </w:p>
    <w:p w:rsidR="0025620D" w:rsidRPr="002A3425" w:rsidRDefault="0025620D" w:rsidP="00FF47C8">
      <w:pPr>
        <w:pStyle w:val="CondicionesFinales"/>
        <w:numPr>
          <w:ilvl w:val="0"/>
          <w:numId w:val="50"/>
        </w:numPr>
        <w:ind w:left="1570" w:hanging="357"/>
        <w:rPr>
          <w:color w:val="auto"/>
        </w:rPr>
      </w:pPr>
      <w:r w:rsidRPr="002A3425">
        <w:rPr>
          <w:color w:val="auto"/>
        </w:rPr>
        <w:t>Bajante óptico</w:t>
      </w:r>
    </w:p>
    <w:p w:rsidR="0025620D" w:rsidRPr="002A3425" w:rsidRDefault="0025620D" w:rsidP="00FF47C8">
      <w:pPr>
        <w:pStyle w:val="CondicionesFinales"/>
        <w:numPr>
          <w:ilvl w:val="0"/>
          <w:numId w:val="50"/>
        </w:numPr>
        <w:ind w:left="1570" w:hanging="357"/>
        <w:rPr>
          <w:color w:val="auto"/>
          <w:lang w:val="es-ES"/>
        </w:rPr>
      </w:pPr>
      <w:r w:rsidRPr="002A3425">
        <w:rPr>
          <w:color w:val="auto"/>
        </w:rPr>
        <w:t xml:space="preserve">Jumper </w:t>
      </w:r>
    </w:p>
    <w:p w:rsidR="0025620D" w:rsidRPr="002A3425" w:rsidRDefault="0025620D" w:rsidP="00FF47C8">
      <w:pPr>
        <w:pStyle w:val="CondicionesFinales"/>
        <w:numPr>
          <w:ilvl w:val="0"/>
          <w:numId w:val="50"/>
        </w:numPr>
        <w:ind w:left="1570" w:hanging="357"/>
        <w:rPr>
          <w:color w:val="auto"/>
          <w:lang w:val="es-ES"/>
        </w:rPr>
      </w:pPr>
      <w:r w:rsidRPr="002A3425">
        <w:rPr>
          <w:color w:val="auto"/>
          <w:lang w:val="es-ES"/>
        </w:rPr>
        <w:t>Roseta óptica</w:t>
      </w:r>
    </w:p>
    <w:p w:rsidR="006C3153" w:rsidRPr="002A3425" w:rsidRDefault="006C3153" w:rsidP="002E1E7F">
      <w:pPr>
        <w:pStyle w:val="Texto1"/>
        <w:spacing w:line="276" w:lineRule="auto"/>
        <w:ind w:left="0"/>
        <w:rPr>
          <w:rFonts w:ascii="Arial" w:hAnsi="Arial" w:cs="Arial"/>
          <w:sz w:val="22"/>
          <w:szCs w:val="22"/>
          <w:lang w:val="es-ES"/>
        </w:rPr>
      </w:pPr>
    </w:p>
    <w:p w:rsidR="0025620D" w:rsidRPr="002A3425" w:rsidRDefault="0025620D" w:rsidP="002E1E7F">
      <w:pPr>
        <w:pStyle w:val="Texto1"/>
        <w:spacing w:line="276" w:lineRule="auto"/>
        <w:ind w:left="0"/>
        <w:rPr>
          <w:rFonts w:ascii="Arial" w:hAnsi="Arial" w:cs="Arial"/>
          <w:sz w:val="22"/>
          <w:szCs w:val="22"/>
          <w:lang w:val="es-ES"/>
        </w:rPr>
      </w:pPr>
      <w:r w:rsidRPr="002A3425">
        <w:rPr>
          <w:rFonts w:ascii="Arial" w:hAnsi="Arial" w:cs="Arial"/>
          <w:sz w:val="22"/>
          <w:szCs w:val="22"/>
          <w:lang w:val="es-ES"/>
        </w:rPr>
        <w:t>Cuando Telmex / Telnor provea la acometida o sea necesario que adecue la acometida existente, el CS deberá procurar que el usuario se encuentre en el domicilio, y que éste permitirá el acceso a Telmex / Telnor para la instalación del CIC que va acompañado con la instalación de la acometida para la entrega del servicio ya sea en cobre o fibra óptica. En caso de visita en falso se aplicará cobro al CS de acuerdo con lo establecido en esta Oferta. En caso de visita en falso o que no se instale la acometida por responsabilidad de Telmex / Telnor, éste se hará acreedor a la pena correspondiente según lo estipulado en el Anexo B. Cuando se trate de un cambio de tecnología de cobre a fibra óptica, se considerará como modificación del servicio conforme al procedimiento establecido para cada servicio.</w:t>
      </w:r>
    </w:p>
    <w:p w:rsidR="006C3153" w:rsidRPr="002A3425" w:rsidRDefault="006C3153" w:rsidP="002E1E7F">
      <w:pPr>
        <w:pStyle w:val="Texto1"/>
        <w:spacing w:line="276" w:lineRule="auto"/>
        <w:ind w:left="0"/>
        <w:rPr>
          <w:rFonts w:ascii="Arial" w:hAnsi="Arial" w:cs="Arial"/>
          <w:sz w:val="22"/>
          <w:szCs w:val="22"/>
          <w:lang w:val="es-ES"/>
        </w:rPr>
      </w:pPr>
    </w:p>
    <w:p w:rsidR="0025620D" w:rsidRPr="002A3425" w:rsidRDefault="0025620D" w:rsidP="00FF47C8">
      <w:pPr>
        <w:pStyle w:val="1TitPrin"/>
        <w:numPr>
          <w:ilvl w:val="1"/>
          <w:numId w:val="99"/>
        </w:numPr>
        <w:spacing w:after="0"/>
        <w:ind w:left="0" w:firstLine="0"/>
        <w:outlineLvl w:val="1"/>
        <w:rPr>
          <w:rFonts w:ascii="Arial" w:hAnsi="Arial"/>
        </w:rPr>
      </w:pPr>
      <w:bookmarkStart w:id="129" w:name="_Toc467248679"/>
      <w:bookmarkStart w:id="130" w:name="_Toc525904543"/>
      <w:bookmarkStart w:id="131" w:name="_Toc525913939"/>
      <w:bookmarkStart w:id="132" w:name="_Toc525919178"/>
      <w:bookmarkStart w:id="133" w:name="_Toc525919302"/>
      <w:bookmarkStart w:id="134" w:name="_Toc2957112"/>
      <w:bookmarkStart w:id="135" w:name="_Toc26273051"/>
      <w:bookmarkStart w:id="136" w:name="_Toc26284449"/>
      <w:bookmarkStart w:id="137" w:name="_Toc54106549"/>
      <w:bookmarkStart w:id="138" w:name="_Toc436840867"/>
      <w:bookmarkStart w:id="139" w:name="_Toc436846304"/>
      <w:bookmarkStart w:id="140" w:name="_Toc436848254"/>
      <w:bookmarkStart w:id="141" w:name="_Toc436856502"/>
      <w:bookmarkStart w:id="142" w:name="_Toc436862648"/>
      <w:bookmarkStart w:id="143" w:name="_Toc436866298"/>
      <w:bookmarkStart w:id="144" w:name="_Toc436870877"/>
      <w:bookmarkStart w:id="145" w:name="_Toc436875869"/>
      <w:r w:rsidRPr="002A3425">
        <w:rPr>
          <w:rFonts w:ascii="Arial" w:hAnsi="Arial"/>
        </w:rPr>
        <w:t>Disponibilidad de recursos</w:t>
      </w:r>
      <w:bookmarkEnd w:id="129"/>
      <w:bookmarkEnd w:id="130"/>
      <w:bookmarkEnd w:id="131"/>
      <w:bookmarkEnd w:id="132"/>
      <w:bookmarkEnd w:id="133"/>
      <w:bookmarkEnd w:id="134"/>
      <w:bookmarkEnd w:id="135"/>
      <w:bookmarkEnd w:id="136"/>
      <w:bookmarkEnd w:id="137"/>
      <w:r w:rsidRPr="002A3425">
        <w:rPr>
          <w:rFonts w:ascii="Arial" w:hAnsi="Arial"/>
        </w:rPr>
        <w:t xml:space="preserve"> </w:t>
      </w:r>
    </w:p>
    <w:p w:rsidR="006C3153" w:rsidRPr="002A3425" w:rsidRDefault="006C3153" w:rsidP="00AC0051">
      <w:pPr>
        <w:pStyle w:val="1TitPrin"/>
        <w:spacing w:after="0"/>
        <w:outlineLvl w:val="9"/>
        <w:rPr>
          <w:rFonts w:ascii="Arial" w:hAnsi="Arial"/>
        </w:rPr>
      </w:pPr>
    </w:p>
    <w:p w:rsidR="0025620D" w:rsidRPr="002A3425" w:rsidRDefault="0025620D" w:rsidP="00FF47C8">
      <w:pPr>
        <w:pStyle w:val="IFTnormal"/>
        <w:numPr>
          <w:ilvl w:val="2"/>
          <w:numId w:val="106"/>
        </w:numPr>
        <w:spacing w:after="0"/>
        <w:ind w:left="0" w:firstLine="0"/>
        <w:outlineLvl w:val="2"/>
        <w:rPr>
          <w:rFonts w:ascii="Arial" w:hAnsi="Arial"/>
          <w:b/>
        </w:rPr>
      </w:pPr>
      <w:bookmarkStart w:id="146" w:name="_Toc467248680"/>
      <w:bookmarkStart w:id="147" w:name="_Toc525904544"/>
      <w:bookmarkStart w:id="148" w:name="_Toc525913940"/>
      <w:bookmarkStart w:id="149" w:name="_Toc525919179"/>
      <w:bookmarkStart w:id="150" w:name="_Toc525919303"/>
      <w:bookmarkStart w:id="151" w:name="_Toc2957113"/>
      <w:bookmarkStart w:id="152" w:name="_Toc26273052"/>
      <w:bookmarkStart w:id="153" w:name="_Toc26284450"/>
      <w:bookmarkStart w:id="154" w:name="_Toc54106550"/>
      <w:r w:rsidRPr="002A3425">
        <w:rPr>
          <w:rFonts w:ascii="Arial" w:hAnsi="Arial"/>
          <w:b/>
        </w:rPr>
        <w:t>Recursos de red asociados a los servicios</w:t>
      </w:r>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p>
    <w:p w:rsidR="006C3153" w:rsidRPr="002A3425" w:rsidRDefault="006C3153" w:rsidP="00AC0051">
      <w:pPr>
        <w:pStyle w:val="IFTnormal"/>
        <w:spacing w:after="0"/>
        <w:rPr>
          <w:rFonts w:ascii="Arial" w:hAnsi="Arial"/>
          <w:b/>
        </w:rPr>
      </w:pPr>
    </w:p>
    <w:p w:rsidR="0025620D" w:rsidRDefault="0025620D" w:rsidP="002E1E7F">
      <w:pPr>
        <w:pStyle w:val="Texto1"/>
        <w:spacing w:line="276" w:lineRule="auto"/>
        <w:ind w:left="0"/>
        <w:rPr>
          <w:rFonts w:ascii="Arial" w:hAnsi="Arial" w:cs="Arial"/>
          <w:sz w:val="22"/>
          <w:szCs w:val="22"/>
          <w:lang w:val="es-ES"/>
        </w:rPr>
      </w:pPr>
      <w:r w:rsidRPr="002A3425">
        <w:rPr>
          <w:rFonts w:ascii="Arial" w:hAnsi="Arial" w:cs="Arial"/>
          <w:sz w:val="22"/>
          <w:szCs w:val="22"/>
          <w:lang w:val="es-ES"/>
        </w:rPr>
        <w:t xml:space="preserve">Telmex / Telnor prestará los servicios de desagregación sin que sea necesaria la revisión de disponibilidad de los recursos de red en todos los casos en que el usuario final cuente con servicio telefónico o de datos activo provisto por Telmex </w:t>
      </w:r>
      <w:r w:rsidRPr="002A3425">
        <w:rPr>
          <w:rFonts w:ascii="Arial" w:hAnsi="Arial" w:cs="Arial"/>
          <w:sz w:val="22"/>
          <w:szCs w:val="22"/>
          <w:lang w:val="es-MX" w:eastAsia="es-MX"/>
        </w:rPr>
        <w:t>/ Telnor</w:t>
      </w:r>
      <w:r w:rsidRPr="002A3425">
        <w:rPr>
          <w:rFonts w:ascii="Arial" w:hAnsi="Arial" w:cs="Arial"/>
          <w:sz w:val="22"/>
          <w:szCs w:val="22"/>
          <w:lang w:val="es-ES"/>
        </w:rPr>
        <w:t xml:space="preserve"> o exista acometida en el domicilio del usuario final que permita la prestación de los servicios. En estos casos y específicamente cuando se solicite SRI o SRP tampoco será necesaria la revisión de recursos de red y factibilidad técnica si los CS solicitan velocidades de internet iguales o menores a la velocidad máxima soportada por el bucle, de acuerdo con la información contenida en las bases de datos a las que los CS tendrán acceso, según lo estipulado en la sección “Información relacionada con los servicios” de la OREDA. </w:t>
      </w:r>
    </w:p>
    <w:p w:rsidR="00144927" w:rsidRDefault="00144927" w:rsidP="002E1E7F">
      <w:pPr>
        <w:pStyle w:val="Texto1"/>
        <w:spacing w:line="276" w:lineRule="auto"/>
        <w:ind w:left="0"/>
        <w:rPr>
          <w:rFonts w:ascii="Arial" w:hAnsi="Arial" w:cs="Arial"/>
          <w:sz w:val="22"/>
          <w:szCs w:val="22"/>
          <w:lang w:val="es-ES"/>
        </w:rPr>
      </w:pPr>
    </w:p>
    <w:p w:rsidR="00144927" w:rsidRPr="00144927" w:rsidRDefault="00144927" w:rsidP="00144927">
      <w:pPr>
        <w:spacing w:after="0" w:line="276" w:lineRule="auto"/>
        <w:jc w:val="both"/>
        <w:rPr>
          <w:rFonts w:ascii="Arial" w:eastAsia="Calibri" w:hAnsi="Arial" w:cs="Arial"/>
          <w:color w:val="000000"/>
          <w:lang w:val="es-ES_tradnl" w:eastAsia="es-ES"/>
        </w:rPr>
      </w:pPr>
      <w:r w:rsidRPr="00144927">
        <w:rPr>
          <w:rFonts w:ascii="Arial" w:eastAsia="Calibri" w:hAnsi="Arial" w:cs="Arial"/>
          <w:color w:val="000000"/>
          <w:lang w:val="es-ES_tradnl" w:eastAsia="es-ES"/>
        </w:rPr>
        <w:t>En caso de que la información en el SEG sea incorrecta o se niegue un servicio por causas de falla o ausencia de algún elemento o recurso de red previsto para los servicios de desagregación, se procederá a resolver su instalación mediante la búsqueda de alternativas de solución en los procesos de la sección de “Motivos de Objeción” de esta OREDA.</w:t>
      </w:r>
    </w:p>
    <w:p w:rsidR="00144927" w:rsidRPr="00144927" w:rsidRDefault="00144927" w:rsidP="00144927">
      <w:pPr>
        <w:spacing w:after="0" w:line="276" w:lineRule="auto"/>
        <w:jc w:val="both"/>
        <w:rPr>
          <w:rFonts w:ascii="Arial" w:eastAsia="Calibri" w:hAnsi="Arial" w:cs="Arial"/>
          <w:color w:val="000000"/>
          <w:lang w:val="es-ES_tradnl" w:eastAsia="es-ES"/>
        </w:rPr>
      </w:pPr>
    </w:p>
    <w:p w:rsidR="00870100" w:rsidRPr="00EC431D" w:rsidRDefault="00144927" w:rsidP="00EC431D">
      <w:pPr>
        <w:spacing w:after="200" w:line="276" w:lineRule="auto"/>
        <w:jc w:val="both"/>
        <w:rPr>
          <w:rFonts w:ascii="Arial" w:hAnsi="Arial" w:cs="Arial"/>
          <w:szCs w:val="24"/>
        </w:rPr>
      </w:pPr>
      <w:r w:rsidRPr="00144927">
        <w:rPr>
          <w:rFonts w:ascii="Arial" w:eastAsia="Times New Roman" w:hAnsi="Arial"/>
          <w:szCs w:val="24"/>
        </w:rPr>
        <w:t xml:space="preserve">En caso de que </w:t>
      </w:r>
      <w:r w:rsidR="00870100">
        <w:rPr>
          <w:rFonts w:ascii="Arial" w:eastAsia="Times New Roman" w:hAnsi="Arial"/>
          <w:szCs w:val="24"/>
        </w:rPr>
        <w:t>Telmex / Telnor</w:t>
      </w:r>
      <w:r w:rsidRPr="00144927">
        <w:rPr>
          <w:rFonts w:ascii="Arial" w:eastAsia="Times New Roman" w:hAnsi="Arial"/>
          <w:szCs w:val="24"/>
        </w:rPr>
        <w:t xml:space="preserve"> declare o notifique la no factibilidad y no pueda proporcionar los servicios bajo las condiciones descritas en este apartado, el CS podrá solicitar a través del SEG la ejecución de Trabajos Especiales que cumplan con los criterios y condiciones establecidas en la sección “Trabajos Especiales” de esta OREDA, los cuales le permitirán acceder a los servicios solicitados. </w:t>
      </w:r>
    </w:p>
    <w:p w:rsidR="0025620D" w:rsidRPr="002A3425" w:rsidRDefault="0025620D" w:rsidP="002E1E7F">
      <w:pPr>
        <w:pStyle w:val="IFTnormal"/>
        <w:spacing w:after="0"/>
        <w:rPr>
          <w:rFonts w:ascii="Arial" w:hAnsi="Arial"/>
        </w:rPr>
      </w:pPr>
      <w:r w:rsidRPr="002A3425">
        <w:rPr>
          <w:rFonts w:ascii="Arial" w:hAnsi="Arial"/>
        </w:rPr>
        <w:t>Telmex / Telnor también brindará los servicios cuando no existan acometidas a los domicilios de los usuarios, pero se cuente con los recursos de red asociados para prestar los servicios a dichos domicilios. La ausencia de recursos de red será notificada a los CS mediante las siguientes etiquetas del SEG:</w:t>
      </w:r>
    </w:p>
    <w:p w:rsidR="006C3153" w:rsidRPr="002A3425" w:rsidRDefault="006C3153" w:rsidP="002E1E7F">
      <w:pPr>
        <w:pStyle w:val="IFTnormal"/>
        <w:spacing w:after="0"/>
        <w:rPr>
          <w:rFonts w:ascii="Arial" w:hAnsi="Arial"/>
        </w:rPr>
      </w:pPr>
    </w:p>
    <w:p w:rsidR="0025620D" w:rsidRPr="002A3425" w:rsidRDefault="0025620D" w:rsidP="002E1E7F">
      <w:pPr>
        <w:pStyle w:val="Texto1"/>
        <w:spacing w:line="276" w:lineRule="auto"/>
        <w:ind w:left="720"/>
        <w:rPr>
          <w:rFonts w:ascii="Arial" w:hAnsi="Arial" w:cs="Arial"/>
          <w:sz w:val="22"/>
          <w:szCs w:val="22"/>
        </w:rPr>
      </w:pPr>
      <w:r w:rsidRPr="002A3425">
        <w:rPr>
          <w:rFonts w:ascii="Arial" w:hAnsi="Arial" w:cs="Arial"/>
          <w:b/>
          <w:sz w:val="22"/>
          <w:szCs w:val="22"/>
        </w:rPr>
        <w:t>•</w:t>
      </w:r>
      <w:r w:rsidRPr="002A3425">
        <w:rPr>
          <w:rFonts w:ascii="Arial" w:hAnsi="Arial" w:cs="Arial"/>
          <w:b/>
          <w:sz w:val="22"/>
          <w:szCs w:val="22"/>
        </w:rPr>
        <w:tab/>
        <w:t>SRL</w:t>
      </w:r>
      <w:r w:rsidRPr="002A3425">
        <w:rPr>
          <w:rFonts w:ascii="Arial" w:hAnsi="Arial" w:cs="Arial"/>
          <w:sz w:val="22"/>
          <w:szCs w:val="22"/>
        </w:rPr>
        <w:t xml:space="preserve">: </w:t>
      </w:r>
    </w:p>
    <w:p w:rsidR="0025620D" w:rsidRPr="002A3425" w:rsidRDefault="0025620D" w:rsidP="00FF47C8">
      <w:pPr>
        <w:pStyle w:val="Texto1"/>
        <w:numPr>
          <w:ilvl w:val="0"/>
          <w:numId w:val="47"/>
        </w:numPr>
        <w:spacing w:line="276" w:lineRule="auto"/>
        <w:ind w:left="1434" w:hanging="357"/>
        <w:contextualSpacing/>
        <w:rPr>
          <w:rFonts w:ascii="Arial" w:hAnsi="Arial" w:cs="Arial"/>
          <w:sz w:val="22"/>
          <w:szCs w:val="22"/>
        </w:rPr>
      </w:pPr>
      <w:r w:rsidRPr="002A3425">
        <w:rPr>
          <w:rFonts w:ascii="Arial" w:hAnsi="Arial" w:cs="Arial"/>
          <w:sz w:val="22"/>
          <w:szCs w:val="22"/>
        </w:rPr>
        <w:t xml:space="preserve">No hay facilidades de Líneas Telefónicas; </w:t>
      </w:r>
    </w:p>
    <w:p w:rsidR="0025620D" w:rsidRPr="002A3425" w:rsidRDefault="0025620D" w:rsidP="00FF47C8">
      <w:pPr>
        <w:pStyle w:val="Texto1"/>
        <w:numPr>
          <w:ilvl w:val="0"/>
          <w:numId w:val="47"/>
        </w:numPr>
        <w:spacing w:line="276" w:lineRule="auto"/>
        <w:ind w:left="1434" w:hanging="357"/>
        <w:contextualSpacing/>
        <w:rPr>
          <w:rFonts w:ascii="Arial" w:hAnsi="Arial" w:cs="Arial"/>
          <w:sz w:val="22"/>
          <w:szCs w:val="22"/>
        </w:rPr>
      </w:pPr>
      <w:r w:rsidRPr="002A3425">
        <w:rPr>
          <w:rFonts w:ascii="Arial" w:hAnsi="Arial" w:cs="Arial"/>
          <w:sz w:val="22"/>
          <w:szCs w:val="22"/>
        </w:rPr>
        <w:t xml:space="preserve">No hay facilidades de Red Principal; </w:t>
      </w:r>
    </w:p>
    <w:p w:rsidR="0025620D" w:rsidRPr="002A3425" w:rsidRDefault="0025620D" w:rsidP="00FF47C8">
      <w:pPr>
        <w:pStyle w:val="Texto1"/>
        <w:numPr>
          <w:ilvl w:val="0"/>
          <w:numId w:val="47"/>
        </w:numPr>
        <w:spacing w:line="276" w:lineRule="auto"/>
        <w:rPr>
          <w:rFonts w:ascii="Arial" w:hAnsi="Arial" w:cs="Arial"/>
          <w:sz w:val="22"/>
          <w:szCs w:val="22"/>
        </w:rPr>
      </w:pPr>
      <w:r w:rsidRPr="002A3425">
        <w:rPr>
          <w:rFonts w:ascii="Arial" w:hAnsi="Arial" w:cs="Arial"/>
          <w:sz w:val="22"/>
          <w:szCs w:val="22"/>
        </w:rPr>
        <w:t xml:space="preserve">No hay facilidades de Red Secundaria; </w:t>
      </w:r>
    </w:p>
    <w:p w:rsidR="006C3153" w:rsidRPr="002A3425" w:rsidRDefault="006C3153" w:rsidP="002E1E7F">
      <w:pPr>
        <w:pStyle w:val="Texto1"/>
        <w:spacing w:line="276" w:lineRule="auto"/>
        <w:ind w:left="720"/>
        <w:rPr>
          <w:rFonts w:ascii="Arial" w:hAnsi="Arial" w:cs="Arial"/>
          <w:b/>
          <w:sz w:val="22"/>
          <w:szCs w:val="22"/>
        </w:rPr>
      </w:pPr>
    </w:p>
    <w:p w:rsidR="0025620D" w:rsidRPr="002A3425" w:rsidRDefault="0025620D" w:rsidP="002E1E7F">
      <w:pPr>
        <w:pStyle w:val="Texto1"/>
        <w:spacing w:line="276" w:lineRule="auto"/>
        <w:ind w:left="720"/>
        <w:rPr>
          <w:rFonts w:ascii="Arial" w:hAnsi="Arial" w:cs="Arial"/>
          <w:sz w:val="22"/>
          <w:szCs w:val="22"/>
        </w:rPr>
      </w:pPr>
      <w:r w:rsidRPr="002A3425">
        <w:rPr>
          <w:rFonts w:ascii="Arial" w:hAnsi="Arial" w:cs="Arial"/>
          <w:b/>
          <w:sz w:val="22"/>
          <w:szCs w:val="22"/>
        </w:rPr>
        <w:t>•</w:t>
      </w:r>
      <w:r w:rsidRPr="002A3425">
        <w:rPr>
          <w:rFonts w:ascii="Arial" w:hAnsi="Arial" w:cs="Arial"/>
          <w:b/>
          <w:sz w:val="22"/>
          <w:szCs w:val="22"/>
        </w:rPr>
        <w:tab/>
        <w:t>SRI y SRP</w:t>
      </w:r>
      <w:r w:rsidRPr="002A3425">
        <w:rPr>
          <w:rFonts w:ascii="Arial" w:hAnsi="Arial" w:cs="Arial"/>
          <w:sz w:val="22"/>
          <w:szCs w:val="22"/>
        </w:rPr>
        <w:t>:</w:t>
      </w:r>
    </w:p>
    <w:p w:rsidR="0025620D" w:rsidRPr="002A3425" w:rsidRDefault="0025620D" w:rsidP="00FF47C8">
      <w:pPr>
        <w:pStyle w:val="Texto1"/>
        <w:numPr>
          <w:ilvl w:val="0"/>
          <w:numId w:val="48"/>
        </w:numPr>
        <w:spacing w:line="276" w:lineRule="auto"/>
        <w:ind w:left="1434" w:hanging="357"/>
        <w:contextualSpacing/>
        <w:rPr>
          <w:rFonts w:ascii="Arial" w:hAnsi="Arial" w:cs="Arial"/>
          <w:sz w:val="22"/>
          <w:szCs w:val="22"/>
        </w:rPr>
      </w:pPr>
      <w:r w:rsidRPr="002A3425">
        <w:rPr>
          <w:rFonts w:ascii="Arial" w:hAnsi="Arial" w:cs="Arial"/>
          <w:sz w:val="22"/>
          <w:szCs w:val="22"/>
        </w:rPr>
        <w:t xml:space="preserve">No hay facilidades de Líneas Telefónicas; </w:t>
      </w:r>
    </w:p>
    <w:p w:rsidR="0025620D" w:rsidRPr="002A3425" w:rsidRDefault="0025620D" w:rsidP="00FF47C8">
      <w:pPr>
        <w:pStyle w:val="Texto1"/>
        <w:numPr>
          <w:ilvl w:val="0"/>
          <w:numId w:val="48"/>
        </w:numPr>
        <w:spacing w:line="276" w:lineRule="auto"/>
        <w:ind w:left="1434" w:hanging="357"/>
        <w:contextualSpacing/>
        <w:rPr>
          <w:rFonts w:ascii="Arial" w:hAnsi="Arial" w:cs="Arial"/>
          <w:sz w:val="22"/>
          <w:szCs w:val="22"/>
        </w:rPr>
      </w:pPr>
      <w:r w:rsidRPr="002A3425">
        <w:rPr>
          <w:rFonts w:ascii="Arial" w:hAnsi="Arial" w:cs="Arial"/>
          <w:sz w:val="22"/>
          <w:szCs w:val="22"/>
        </w:rPr>
        <w:t xml:space="preserve">No hay facilidades de Red Principal; </w:t>
      </w:r>
    </w:p>
    <w:p w:rsidR="0025620D" w:rsidRPr="002A3425" w:rsidRDefault="0025620D" w:rsidP="00FF47C8">
      <w:pPr>
        <w:pStyle w:val="Texto1"/>
        <w:numPr>
          <w:ilvl w:val="0"/>
          <w:numId w:val="48"/>
        </w:numPr>
        <w:spacing w:line="276" w:lineRule="auto"/>
        <w:ind w:left="1434" w:hanging="357"/>
        <w:contextualSpacing/>
        <w:rPr>
          <w:rFonts w:ascii="Arial" w:hAnsi="Arial" w:cs="Arial"/>
          <w:sz w:val="22"/>
          <w:szCs w:val="22"/>
        </w:rPr>
      </w:pPr>
      <w:r w:rsidRPr="002A3425">
        <w:rPr>
          <w:rFonts w:ascii="Arial" w:hAnsi="Arial" w:cs="Arial"/>
          <w:sz w:val="22"/>
          <w:szCs w:val="22"/>
        </w:rPr>
        <w:t xml:space="preserve">No hay facilidades de Red Secundaria; </w:t>
      </w:r>
    </w:p>
    <w:p w:rsidR="0025620D" w:rsidRPr="002A3425" w:rsidRDefault="0025620D" w:rsidP="00FF47C8">
      <w:pPr>
        <w:pStyle w:val="Texto1"/>
        <w:numPr>
          <w:ilvl w:val="0"/>
          <w:numId w:val="48"/>
        </w:numPr>
        <w:spacing w:line="276" w:lineRule="auto"/>
        <w:rPr>
          <w:rFonts w:ascii="Arial" w:hAnsi="Arial" w:cs="Arial"/>
          <w:sz w:val="22"/>
          <w:szCs w:val="22"/>
        </w:rPr>
      </w:pPr>
      <w:r w:rsidRPr="002A3425">
        <w:rPr>
          <w:rFonts w:ascii="Arial" w:hAnsi="Arial" w:cs="Arial"/>
          <w:sz w:val="22"/>
          <w:szCs w:val="22"/>
        </w:rPr>
        <w:t xml:space="preserve">Calificación del Bucle (Distancia/Velocidad) inadecuada; </w:t>
      </w:r>
    </w:p>
    <w:p w:rsidR="006C3153" w:rsidRPr="002A3425" w:rsidRDefault="006C3153" w:rsidP="002E1E7F">
      <w:pPr>
        <w:pStyle w:val="Texto1"/>
        <w:spacing w:line="276" w:lineRule="auto"/>
        <w:ind w:left="720"/>
        <w:rPr>
          <w:rFonts w:ascii="Arial" w:hAnsi="Arial" w:cs="Arial"/>
          <w:b/>
          <w:sz w:val="22"/>
          <w:szCs w:val="22"/>
        </w:rPr>
      </w:pPr>
    </w:p>
    <w:p w:rsidR="0025620D" w:rsidRPr="002A3425" w:rsidRDefault="0025620D" w:rsidP="002E1E7F">
      <w:pPr>
        <w:pStyle w:val="Texto1"/>
        <w:spacing w:line="276" w:lineRule="auto"/>
        <w:ind w:left="720"/>
        <w:rPr>
          <w:rFonts w:ascii="Arial" w:hAnsi="Arial" w:cs="Arial"/>
          <w:b/>
          <w:sz w:val="22"/>
          <w:szCs w:val="22"/>
        </w:rPr>
      </w:pPr>
      <w:r w:rsidRPr="002A3425">
        <w:rPr>
          <w:rFonts w:ascii="Arial" w:hAnsi="Arial" w:cs="Arial"/>
          <w:b/>
          <w:sz w:val="22"/>
          <w:szCs w:val="22"/>
        </w:rPr>
        <w:t>•</w:t>
      </w:r>
      <w:r w:rsidRPr="002A3425">
        <w:rPr>
          <w:rFonts w:ascii="Arial" w:hAnsi="Arial" w:cs="Arial"/>
          <w:b/>
          <w:sz w:val="22"/>
          <w:szCs w:val="22"/>
        </w:rPr>
        <w:tab/>
        <w:t>SRMLT:</w:t>
      </w:r>
    </w:p>
    <w:p w:rsidR="0025620D" w:rsidRPr="002A3425" w:rsidRDefault="0025620D" w:rsidP="00FF47C8">
      <w:pPr>
        <w:pStyle w:val="Texto1"/>
        <w:numPr>
          <w:ilvl w:val="0"/>
          <w:numId w:val="48"/>
        </w:numPr>
        <w:spacing w:line="276" w:lineRule="auto"/>
        <w:ind w:left="1434" w:hanging="357"/>
        <w:contextualSpacing/>
        <w:rPr>
          <w:rFonts w:ascii="Arial" w:hAnsi="Arial" w:cs="Arial"/>
          <w:sz w:val="22"/>
          <w:szCs w:val="22"/>
        </w:rPr>
      </w:pPr>
      <w:r w:rsidRPr="002A3425">
        <w:rPr>
          <w:rFonts w:ascii="Arial" w:hAnsi="Arial" w:cs="Arial"/>
          <w:sz w:val="22"/>
          <w:szCs w:val="22"/>
        </w:rPr>
        <w:t xml:space="preserve">No hay facilidades de Líneas Telefónicas; </w:t>
      </w:r>
    </w:p>
    <w:p w:rsidR="0025620D" w:rsidRPr="002A3425" w:rsidRDefault="0025620D" w:rsidP="00FF47C8">
      <w:pPr>
        <w:pStyle w:val="Texto1"/>
        <w:numPr>
          <w:ilvl w:val="0"/>
          <w:numId w:val="48"/>
        </w:numPr>
        <w:spacing w:line="276" w:lineRule="auto"/>
        <w:ind w:left="1434" w:hanging="357"/>
        <w:contextualSpacing/>
        <w:rPr>
          <w:rFonts w:ascii="Arial" w:hAnsi="Arial" w:cs="Arial"/>
          <w:sz w:val="22"/>
          <w:szCs w:val="22"/>
        </w:rPr>
      </w:pPr>
      <w:r w:rsidRPr="002A3425">
        <w:rPr>
          <w:rFonts w:ascii="Arial" w:hAnsi="Arial" w:cs="Arial"/>
          <w:sz w:val="22"/>
          <w:szCs w:val="22"/>
        </w:rPr>
        <w:t xml:space="preserve">No hay facilidades de Red Principal; </w:t>
      </w:r>
    </w:p>
    <w:p w:rsidR="0025620D" w:rsidRPr="002A3425" w:rsidRDefault="0025620D" w:rsidP="00FF47C8">
      <w:pPr>
        <w:pStyle w:val="Texto1"/>
        <w:numPr>
          <w:ilvl w:val="0"/>
          <w:numId w:val="48"/>
        </w:numPr>
        <w:spacing w:line="276" w:lineRule="auto"/>
        <w:rPr>
          <w:rFonts w:ascii="Arial" w:hAnsi="Arial" w:cs="Arial"/>
          <w:sz w:val="22"/>
          <w:szCs w:val="22"/>
        </w:rPr>
      </w:pPr>
      <w:r w:rsidRPr="002A3425">
        <w:rPr>
          <w:rFonts w:ascii="Arial" w:hAnsi="Arial" w:cs="Arial"/>
          <w:sz w:val="22"/>
          <w:szCs w:val="22"/>
        </w:rPr>
        <w:t xml:space="preserve">No hay facilidades de Red Secundaria; </w:t>
      </w:r>
    </w:p>
    <w:p w:rsidR="006C3153" w:rsidRPr="002A3425" w:rsidRDefault="006C315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Asimismo, cada vez que se nieguen los servicios por la falta de recursos de red, Telmex / Telnor indicará a los CS junto con la etiqueta del SEG la justificación de los elementos de red ausentes que no permitieron brindar el servicio, especificando y distinguiendo aquellos que le hubiere notificado la EM, dentro de los motivos autorizados por el Instituto, a efecto de brindar mayor claridad en la información a los CS. Para lo anterior a</w:t>
      </w:r>
      <w:r w:rsidRPr="002A3425" w:rsidDel="00BF4C74">
        <w:rPr>
          <w:rFonts w:ascii="Arial" w:hAnsi="Arial"/>
        </w:rPr>
        <w:t xml:space="preserve"> continuación se enlistan los recursos de red </w:t>
      </w:r>
      <w:r w:rsidRPr="002A3425">
        <w:rPr>
          <w:rFonts w:ascii="Arial" w:hAnsi="Arial"/>
        </w:rPr>
        <w:t>mínimos</w:t>
      </w:r>
      <w:r w:rsidRPr="002A3425" w:rsidDel="00BF4C74">
        <w:rPr>
          <w:rFonts w:ascii="Arial" w:hAnsi="Arial"/>
        </w:rPr>
        <w:t xml:space="preserve"> necesarios para la existencia de factibilidad técnica, es decir, la existencia de todos los recursos de red asociados para la prestación de los servicios</w:t>
      </w:r>
      <w:r w:rsidRPr="002A3425">
        <w:rPr>
          <w:rFonts w:ascii="Arial" w:hAnsi="Arial"/>
        </w:rPr>
        <w:t xml:space="preserve">, incluyendo </w:t>
      </w:r>
      <w:r w:rsidRPr="002A3425" w:rsidDel="00BF4C74">
        <w:rPr>
          <w:rFonts w:ascii="Arial" w:hAnsi="Arial"/>
        </w:rPr>
        <w:t>los casos que no exista acometida en el domicilio del Usuario Final</w:t>
      </w:r>
      <w:r w:rsidRPr="002A3425">
        <w:rPr>
          <w:rFonts w:ascii="Arial" w:hAnsi="Arial"/>
        </w:rPr>
        <w:t>, así para poder brindar los servicios es necesario que exista disponibilidad de todos y cada uno de los siguientes recursos de red:</w:t>
      </w:r>
    </w:p>
    <w:p w:rsidR="006C3153" w:rsidRPr="002A3425" w:rsidRDefault="006C3153" w:rsidP="006C3153">
      <w:pPr>
        <w:pStyle w:val="Texto1"/>
        <w:spacing w:line="276" w:lineRule="auto"/>
        <w:ind w:left="714"/>
        <w:rPr>
          <w:rFonts w:ascii="Arial" w:hAnsi="Arial" w:cs="Arial"/>
          <w:sz w:val="22"/>
          <w:szCs w:val="22"/>
        </w:rPr>
      </w:pPr>
    </w:p>
    <w:p w:rsidR="0025620D" w:rsidRPr="002A3425" w:rsidRDefault="0025620D" w:rsidP="00FF47C8">
      <w:pPr>
        <w:pStyle w:val="Texto1"/>
        <w:numPr>
          <w:ilvl w:val="0"/>
          <w:numId w:val="86"/>
        </w:numPr>
        <w:spacing w:line="276" w:lineRule="auto"/>
        <w:ind w:left="714" w:hanging="357"/>
        <w:rPr>
          <w:rFonts w:ascii="Arial" w:hAnsi="Arial" w:cs="Arial"/>
          <w:sz w:val="22"/>
          <w:szCs w:val="22"/>
        </w:rPr>
      </w:pPr>
      <w:r w:rsidRPr="002A3425">
        <w:rPr>
          <w:rFonts w:ascii="Arial" w:hAnsi="Arial" w:cs="Arial"/>
          <w:b/>
          <w:sz w:val="22"/>
          <w:szCs w:val="22"/>
          <w:lang w:val="es-MX"/>
        </w:rPr>
        <w:lastRenderedPageBreak/>
        <w:t>SRL:</w:t>
      </w:r>
      <w:r w:rsidRPr="002A3425">
        <w:rPr>
          <w:rFonts w:ascii="Arial" w:hAnsi="Arial" w:cs="Arial"/>
          <w:sz w:val="22"/>
          <w:szCs w:val="22"/>
          <w:lang w:val="es-MX"/>
        </w:rPr>
        <w:t xml:space="preserve">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Líneas telefónicas disponibles en central;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Tablillas en distribuidor general (terminales);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Bucle en red principal (pares metálicos de cobre que se rematan en tablillas asignadas a la Planta Externa en el DG y se llevan hasta las Cajas de Distribución);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Bucle en red secundaria (pares metálicos de cobre que se rematan en tablillas en la CD y se llevan hasta los puntos de Dispersión-Terminales) que cumpla con los parámetros técnicos mínimos;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Caja terminal. </w:t>
      </w:r>
    </w:p>
    <w:p w:rsidR="0025620D" w:rsidRPr="002A3425" w:rsidRDefault="0025620D" w:rsidP="00FF47C8">
      <w:pPr>
        <w:pStyle w:val="Texto1"/>
        <w:numPr>
          <w:ilvl w:val="0"/>
          <w:numId w:val="87"/>
        </w:numPr>
        <w:spacing w:line="276" w:lineRule="auto"/>
        <w:rPr>
          <w:rFonts w:ascii="Arial" w:hAnsi="Arial" w:cs="Arial"/>
          <w:sz w:val="22"/>
          <w:szCs w:val="22"/>
        </w:rPr>
      </w:pPr>
      <w:r w:rsidRPr="002A3425">
        <w:rPr>
          <w:rFonts w:ascii="Arial" w:hAnsi="Arial" w:cs="Arial"/>
          <w:b/>
          <w:sz w:val="22"/>
          <w:szCs w:val="22"/>
          <w:lang w:val="es-MX"/>
        </w:rPr>
        <w:t>SRI:</w:t>
      </w:r>
      <w:r w:rsidRPr="002A3425">
        <w:rPr>
          <w:rFonts w:ascii="Arial" w:hAnsi="Arial" w:cs="Arial"/>
          <w:sz w:val="22"/>
          <w:szCs w:val="22"/>
        </w:rPr>
        <w:t xml:space="preserve">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Equipos de acceso de tecnología Ethernet</w:t>
      </w:r>
      <w:r w:rsidR="001E14EA">
        <w:rPr>
          <w:rFonts w:ascii="Arial" w:hAnsi="Arial" w:cs="Arial"/>
          <w:sz w:val="22"/>
          <w:szCs w:val="22"/>
          <w:lang w:val="es-MX"/>
        </w:rPr>
        <w:t>;</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Equipo de acceso DSLAM, puerto DSLAM, par en red principal y par en red secundaria hasta la caja terminal que cumpla con los parámetros técnicos mínimos;</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Equipo de acceso TBA, puerto TBA, par en red secundaria hasta la caja terminal que cumpla con los parámetros técnicos mínimos;</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Equipo de acceso FTTH (GPON), Puerto con capacidad disponible en el OLT, red de fibra óptica hasta la caja terminal de fibra óptica. </w:t>
      </w:r>
    </w:p>
    <w:p w:rsidR="0025620D" w:rsidRPr="002A3425" w:rsidRDefault="0025620D" w:rsidP="002E1E7F">
      <w:pPr>
        <w:pStyle w:val="Texto1"/>
        <w:spacing w:line="276" w:lineRule="auto"/>
        <w:ind w:left="1434"/>
        <w:rPr>
          <w:rFonts w:ascii="Arial" w:hAnsi="Arial" w:cs="Arial"/>
          <w:sz w:val="22"/>
          <w:szCs w:val="22"/>
          <w:lang w:val="es-MX"/>
        </w:rPr>
      </w:pPr>
    </w:p>
    <w:p w:rsidR="0025620D" w:rsidRPr="002A3425" w:rsidRDefault="0025620D" w:rsidP="00FF47C8">
      <w:pPr>
        <w:pStyle w:val="Texto1"/>
        <w:numPr>
          <w:ilvl w:val="0"/>
          <w:numId w:val="86"/>
        </w:numPr>
        <w:spacing w:line="276" w:lineRule="auto"/>
        <w:ind w:left="714" w:hanging="357"/>
        <w:rPr>
          <w:rFonts w:ascii="Arial" w:hAnsi="Arial" w:cs="Arial"/>
          <w:sz w:val="22"/>
          <w:szCs w:val="22"/>
          <w:lang w:val="es-MX"/>
        </w:rPr>
      </w:pPr>
      <w:r w:rsidRPr="002A3425">
        <w:rPr>
          <w:rFonts w:ascii="Arial" w:hAnsi="Arial" w:cs="Arial"/>
          <w:b/>
          <w:sz w:val="22"/>
          <w:szCs w:val="22"/>
          <w:lang w:val="es-MX"/>
        </w:rPr>
        <w:t>SRP:</w:t>
      </w:r>
      <w:r w:rsidRPr="002A3425">
        <w:rPr>
          <w:rFonts w:ascii="Arial" w:hAnsi="Arial" w:cs="Arial"/>
          <w:sz w:val="22"/>
          <w:szCs w:val="22"/>
          <w:lang w:val="es-MX"/>
        </w:rPr>
        <w:t xml:space="preserve">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Equipos de acceso de tecnología Ethernet</w:t>
      </w:r>
      <w:r w:rsidR="00C11185">
        <w:rPr>
          <w:rFonts w:ascii="Arial" w:hAnsi="Arial" w:cs="Arial"/>
          <w:sz w:val="22"/>
          <w:szCs w:val="22"/>
          <w:lang w:val="es-MX"/>
        </w:rPr>
        <w:t>;</w:t>
      </w:r>
      <w:r w:rsidRPr="002A3425">
        <w:rPr>
          <w:rFonts w:ascii="Arial" w:hAnsi="Arial" w:cs="Arial"/>
          <w:sz w:val="22"/>
          <w:szCs w:val="22"/>
          <w:lang w:val="es-MX"/>
        </w:rPr>
        <w:t xml:space="preserve">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Equipo de acceso DSLAM, Línea telefónica disponible en central, puerto DSLAM, par de cobre en red principal y par de cobre en red secundaria hasta la caja terminal que cumpla con los parámetros técnicos mínimos;</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Equipo de acceso TBA, Línea telefónica en central, puerto TBA, fibra óptica en red principal y par de cobre en red secundaria hasta la caja terminal que cumpla con los parámetros técnicos mínimos;</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Equipo de acceso FTTH (GPON), Puerto con capacidad disponible en el OLT, red de fibra óptica hasta la caja terminal de fibra óptica.</w:t>
      </w:r>
    </w:p>
    <w:p w:rsidR="006C3153" w:rsidRPr="002A3425" w:rsidRDefault="006C3153" w:rsidP="006C3153">
      <w:pPr>
        <w:pStyle w:val="Texto1"/>
        <w:spacing w:line="276" w:lineRule="auto"/>
        <w:ind w:left="714"/>
        <w:rPr>
          <w:rFonts w:ascii="Arial" w:hAnsi="Arial" w:cs="Arial"/>
          <w:sz w:val="22"/>
          <w:szCs w:val="22"/>
        </w:rPr>
      </w:pPr>
    </w:p>
    <w:p w:rsidR="0025620D" w:rsidRPr="002A3425" w:rsidRDefault="0025620D" w:rsidP="00FF47C8">
      <w:pPr>
        <w:pStyle w:val="Texto1"/>
        <w:numPr>
          <w:ilvl w:val="0"/>
          <w:numId w:val="86"/>
        </w:numPr>
        <w:spacing w:line="276" w:lineRule="auto"/>
        <w:ind w:left="714" w:hanging="357"/>
        <w:rPr>
          <w:rFonts w:ascii="Arial" w:hAnsi="Arial" w:cs="Arial"/>
          <w:sz w:val="22"/>
          <w:szCs w:val="22"/>
        </w:rPr>
      </w:pPr>
      <w:r w:rsidRPr="002A3425">
        <w:rPr>
          <w:rFonts w:ascii="Arial" w:hAnsi="Arial" w:cs="Arial"/>
          <w:b/>
          <w:sz w:val="22"/>
          <w:szCs w:val="22"/>
          <w:lang w:val="es-MX"/>
        </w:rPr>
        <w:t>SRLMT:</w:t>
      </w:r>
      <w:r w:rsidRPr="002A3425">
        <w:rPr>
          <w:rFonts w:ascii="Arial" w:hAnsi="Arial" w:cs="Arial"/>
          <w:sz w:val="22"/>
          <w:szCs w:val="22"/>
          <w:lang w:val="es-MX"/>
        </w:rPr>
        <w:t xml:space="preserve">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Líneas telefónicas disponibles en central;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Tablillas en distribuidor general (terminales);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Bucle en red principal (pares metálicos de cobre que se rematan en tablillas asignadas a la Planta Externa en el DG y se llevan hasta las Cajas de Distribución);</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Bucle en red secundaria (pares metálicos de cobre que se rematan en tablillas en la CD y se llevan hasta los puntos de Dispersión-Terminales) que cumpla con los parámetros técnicos mínimos; </w:t>
      </w:r>
    </w:p>
    <w:p w:rsidR="0025620D" w:rsidRPr="002A3425" w:rsidRDefault="0025620D" w:rsidP="00FF47C8">
      <w:pPr>
        <w:pStyle w:val="Texto1"/>
        <w:numPr>
          <w:ilvl w:val="1"/>
          <w:numId w:val="86"/>
        </w:numPr>
        <w:spacing w:line="276" w:lineRule="auto"/>
        <w:ind w:left="1434" w:hanging="357"/>
        <w:rPr>
          <w:rFonts w:ascii="Arial" w:hAnsi="Arial" w:cs="Arial"/>
          <w:sz w:val="22"/>
          <w:szCs w:val="22"/>
          <w:lang w:val="es-MX"/>
        </w:rPr>
      </w:pPr>
      <w:r w:rsidRPr="002A3425">
        <w:rPr>
          <w:rFonts w:ascii="Arial" w:hAnsi="Arial" w:cs="Arial"/>
          <w:sz w:val="22"/>
          <w:szCs w:val="22"/>
          <w:lang w:val="es-MX"/>
        </w:rPr>
        <w:t xml:space="preserve">Caja terminal. </w:t>
      </w:r>
    </w:p>
    <w:p w:rsidR="006C3153" w:rsidRPr="002A3425" w:rsidRDefault="006C3153" w:rsidP="006C3153">
      <w:pPr>
        <w:spacing w:after="0" w:line="276" w:lineRule="auto"/>
        <w:jc w:val="both"/>
        <w:rPr>
          <w:rFonts w:ascii="Arial" w:eastAsia="Times New Roman" w:hAnsi="Arial" w:cs="Arial"/>
          <w:b/>
          <w:bCs/>
          <w:lang w:eastAsia="es-ES"/>
        </w:rPr>
      </w:pPr>
    </w:p>
    <w:p w:rsidR="0025620D" w:rsidRPr="002A3425" w:rsidRDefault="0025620D" w:rsidP="00FF47C8">
      <w:pPr>
        <w:pStyle w:val="4TitCuar"/>
        <w:numPr>
          <w:ilvl w:val="2"/>
          <w:numId w:val="106"/>
        </w:numPr>
        <w:ind w:left="0" w:firstLine="0"/>
        <w:rPr>
          <w:rFonts w:ascii="Arial" w:hAnsi="Arial"/>
          <w:b/>
          <w:bCs w:val="0"/>
          <w:lang w:eastAsia="es-ES"/>
        </w:rPr>
      </w:pPr>
      <w:r w:rsidRPr="002A3425">
        <w:rPr>
          <w:rFonts w:ascii="Arial" w:hAnsi="Arial"/>
          <w:b/>
          <w:bCs w:val="0"/>
          <w:lang w:eastAsia="es-ES"/>
        </w:rPr>
        <w:lastRenderedPageBreak/>
        <w:t>Motivos de objeción</w:t>
      </w:r>
    </w:p>
    <w:p w:rsidR="0025620D" w:rsidRPr="002A3425" w:rsidRDefault="0025620D" w:rsidP="002E1E7F">
      <w:pPr>
        <w:spacing w:after="0" w:line="276" w:lineRule="auto"/>
        <w:jc w:val="both"/>
        <w:rPr>
          <w:rFonts w:ascii="Arial" w:eastAsia="Times New Roman" w:hAnsi="Arial" w:cs="Arial"/>
          <w:lang w:eastAsia="es-ES"/>
        </w:rPr>
      </w:pPr>
      <w:r w:rsidRPr="002A3425">
        <w:rPr>
          <w:rFonts w:ascii="Arial" w:eastAsia="Times New Roman" w:hAnsi="Arial" w:cs="Arial"/>
          <w:lang w:eastAsia="es-ES"/>
        </w:rPr>
        <w:t>Para los casos en que el SEG permita contratar y agendar servicios y en alguna etapa subsecuente del proceso de instalación se notifique una objeción técnica</w:t>
      </w:r>
      <w:r w:rsidRPr="002A3425">
        <w:rPr>
          <w:rFonts w:ascii="Arial" w:eastAsia="Times New Roman" w:hAnsi="Arial" w:cs="Arial"/>
          <w:vertAlign w:val="superscript"/>
          <w:lang w:eastAsia="es-ES"/>
        </w:rPr>
        <w:t xml:space="preserve"> </w:t>
      </w:r>
      <w:r w:rsidRPr="002A3425">
        <w:rPr>
          <w:rFonts w:ascii="Arial" w:eastAsia="Times New Roman" w:hAnsi="Arial" w:cs="Arial"/>
          <w:lang w:eastAsia="es-ES"/>
        </w:rPr>
        <w:t>por falta de algún recurso de red, errores en la información del SEG o alguna razón no justificada en la OREDA, Telmex/Telnor notificará vía SEG la causa de la objeción de manera detallada y la naturaleza del imprevisto</w:t>
      </w:r>
      <w:r w:rsidR="00B47F63">
        <w:rPr>
          <w:rFonts w:ascii="Arial" w:eastAsia="Times New Roman" w:hAnsi="Arial" w:cs="Arial"/>
          <w:lang w:eastAsia="es-ES"/>
        </w:rPr>
        <w:t>.</w:t>
      </w:r>
    </w:p>
    <w:p w:rsidR="002A72C4" w:rsidRPr="002A3425" w:rsidRDefault="002A72C4" w:rsidP="002E1E7F">
      <w:pPr>
        <w:spacing w:after="0" w:line="276" w:lineRule="auto"/>
        <w:jc w:val="both"/>
        <w:rPr>
          <w:rFonts w:ascii="Arial" w:eastAsia="Times New Roman" w:hAnsi="Arial" w:cs="Arial"/>
          <w:lang w:eastAsia="es-ES"/>
        </w:rPr>
      </w:pPr>
    </w:p>
    <w:p w:rsidR="00EA3722" w:rsidRDefault="0025620D" w:rsidP="002E1E7F">
      <w:pPr>
        <w:spacing w:after="0" w:line="276" w:lineRule="auto"/>
        <w:jc w:val="both"/>
        <w:rPr>
          <w:rFonts w:ascii="Arial" w:eastAsia="Times New Roman" w:hAnsi="Arial" w:cs="Arial"/>
          <w:lang w:eastAsia="es-ES"/>
        </w:rPr>
      </w:pPr>
      <w:r w:rsidRPr="002A3425">
        <w:rPr>
          <w:rFonts w:ascii="Arial" w:eastAsia="Times New Roman" w:hAnsi="Arial" w:cs="Arial"/>
          <w:lang w:eastAsia="es-ES"/>
        </w:rPr>
        <w:t xml:space="preserve">Cuando se objeten las solicitudes por razones técnicas, el CS podrá solicitar </w:t>
      </w:r>
      <w:r w:rsidR="0051052F">
        <w:rPr>
          <w:rFonts w:ascii="Arial" w:eastAsia="Times New Roman" w:hAnsi="Arial" w:cs="Arial"/>
          <w:lang w:eastAsia="es-ES"/>
        </w:rPr>
        <w:t xml:space="preserve">a través del SEG </w:t>
      </w:r>
      <w:r w:rsidRPr="002A3425">
        <w:rPr>
          <w:rFonts w:ascii="Arial" w:eastAsia="Times New Roman" w:hAnsi="Arial" w:cs="Arial"/>
          <w:lang w:eastAsia="es-ES"/>
        </w:rPr>
        <w:t>un paro de reloj en el plazo de cumplimiento,</w:t>
      </w:r>
      <w:r w:rsidRPr="002A3425">
        <w:rPr>
          <w:rFonts w:ascii="Arial" w:hAnsi="Arial" w:cs="Arial"/>
        </w:rPr>
        <w:t xml:space="preserve"> </w:t>
      </w:r>
      <w:r w:rsidRPr="002A3425">
        <w:rPr>
          <w:rFonts w:ascii="Arial" w:eastAsia="Times New Roman" w:hAnsi="Arial" w:cs="Arial"/>
          <w:lang w:eastAsia="es-ES"/>
        </w:rPr>
        <w:t xml:space="preserve">por lo que </w:t>
      </w:r>
      <w:r w:rsidR="006214A9">
        <w:rPr>
          <w:rFonts w:ascii="Arial" w:eastAsia="Times New Roman" w:hAnsi="Arial" w:cs="Arial"/>
          <w:lang w:eastAsia="es-ES"/>
        </w:rPr>
        <w:t xml:space="preserve">en este caso </w:t>
      </w:r>
      <w:r w:rsidRPr="002A3425">
        <w:rPr>
          <w:rFonts w:ascii="Arial" w:eastAsia="Times New Roman" w:hAnsi="Arial" w:cs="Arial"/>
          <w:lang w:eastAsia="es-ES"/>
        </w:rPr>
        <w:t xml:space="preserve">no implicará penalización para Telmex / Telnor por excederse de dicho plazo, y Telmex / Telnor iniciará un proceso de revisión para determinar </w:t>
      </w:r>
      <w:r w:rsidR="00EA3722">
        <w:rPr>
          <w:rFonts w:ascii="Arial" w:eastAsia="Times New Roman" w:hAnsi="Arial" w:cs="Arial"/>
          <w:lang w:eastAsia="es-ES"/>
        </w:rPr>
        <w:t xml:space="preserve">si existe </w:t>
      </w:r>
      <w:r w:rsidRPr="002A3425">
        <w:rPr>
          <w:rFonts w:ascii="Arial" w:eastAsia="Times New Roman" w:hAnsi="Arial" w:cs="Arial"/>
          <w:lang w:eastAsia="es-ES"/>
        </w:rPr>
        <w:t>una solución alternativa que permita la instalación y habilitación del servicio</w:t>
      </w:r>
      <w:r w:rsidR="00B47F63">
        <w:rPr>
          <w:rFonts w:ascii="Arial" w:eastAsia="Times New Roman" w:hAnsi="Arial" w:cs="Arial"/>
          <w:lang w:eastAsia="es-ES"/>
        </w:rPr>
        <w:t xml:space="preserve">, </w:t>
      </w:r>
      <w:r w:rsidR="0051052F">
        <w:rPr>
          <w:rFonts w:ascii="Arial" w:eastAsia="Times New Roman" w:hAnsi="Arial" w:cs="Arial"/>
          <w:lang w:eastAsia="es-ES"/>
        </w:rPr>
        <w:t>proceso al que el CS podrá dar seguimiento</w:t>
      </w:r>
      <w:r w:rsidRPr="002A3425">
        <w:rPr>
          <w:rFonts w:ascii="Arial" w:eastAsia="Times New Roman" w:hAnsi="Arial" w:cs="Arial"/>
          <w:lang w:eastAsia="es-ES"/>
        </w:rPr>
        <w:t xml:space="preserve"> a través del SEG. </w:t>
      </w:r>
      <w:r w:rsidR="003F09ED" w:rsidRPr="002A3425">
        <w:rPr>
          <w:rFonts w:ascii="Arial" w:eastAsia="Times New Roman" w:hAnsi="Arial" w:cs="Arial"/>
          <w:lang w:eastAsia="es-ES"/>
        </w:rPr>
        <w:t xml:space="preserve">Telmex / Telnor informará al CS a través del SEG si fue exitosa o no la búsqueda de </w:t>
      </w:r>
      <w:r w:rsidR="006869A6">
        <w:rPr>
          <w:rFonts w:ascii="Arial" w:eastAsia="Times New Roman" w:hAnsi="Arial" w:cs="Arial"/>
          <w:lang w:eastAsia="es-ES"/>
        </w:rPr>
        <w:t xml:space="preserve">la </w:t>
      </w:r>
      <w:r w:rsidR="003F09ED" w:rsidRPr="002A3425">
        <w:rPr>
          <w:rFonts w:ascii="Arial" w:eastAsia="Times New Roman" w:hAnsi="Arial" w:cs="Arial"/>
          <w:lang w:eastAsia="es-ES"/>
        </w:rPr>
        <w:t>solución</w:t>
      </w:r>
      <w:r w:rsidR="006869A6">
        <w:rPr>
          <w:rFonts w:ascii="Arial" w:eastAsia="Times New Roman" w:hAnsi="Arial" w:cs="Arial"/>
          <w:lang w:eastAsia="es-ES"/>
        </w:rPr>
        <w:t xml:space="preserve"> alternativa</w:t>
      </w:r>
      <w:r w:rsidR="003F09ED" w:rsidRPr="002A3425">
        <w:rPr>
          <w:rFonts w:ascii="Arial" w:eastAsia="Times New Roman" w:hAnsi="Arial" w:cs="Arial"/>
          <w:lang w:eastAsia="es-ES"/>
        </w:rPr>
        <w:t>, para que en caso de que la objeción técnica haya sido solucionada, el CS pueda reingresar y programar nuevamente la cita para la instalación del servicio.</w:t>
      </w:r>
    </w:p>
    <w:p w:rsidR="002A72C4" w:rsidRPr="002A3425" w:rsidRDefault="002A72C4" w:rsidP="002E1E7F">
      <w:pPr>
        <w:spacing w:after="0" w:line="276" w:lineRule="auto"/>
        <w:jc w:val="both"/>
        <w:rPr>
          <w:rFonts w:ascii="Arial" w:eastAsia="Times New Roman" w:hAnsi="Arial" w:cs="Arial"/>
          <w:lang w:eastAsia="es-ES"/>
        </w:rPr>
      </w:pPr>
    </w:p>
    <w:p w:rsidR="0025620D" w:rsidRPr="002A3425" w:rsidRDefault="0025620D" w:rsidP="002E1E7F">
      <w:pPr>
        <w:spacing w:after="0" w:line="276" w:lineRule="auto"/>
        <w:jc w:val="both"/>
        <w:rPr>
          <w:rFonts w:ascii="Arial" w:eastAsia="Times New Roman" w:hAnsi="Arial" w:cs="Arial"/>
          <w:lang w:eastAsia="es-ES"/>
        </w:rPr>
      </w:pPr>
      <w:r w:rsidRPr="002A3425">
        <w:rPr>
          <w:rFonts w:ascii="Arial" w:eastAsia="Times New Roman" w:hAnsi="Arial" w:cs="Arial"/>
          <w:lang w:eastAsia="es-ES"/>
        </w:rPr>
        <w:t xml:space="preserve">El plazo para que Telmex / Telnor notifique al CS </w:t>
      </w:r>
      <w:r w:rsidR="006869A6">
        <w:rPr>
          <w:rFonts w:ascii="Arial" w:eastAsia="Times New Roman" w:hAnsi="Arial" w:cs="Arial"/>
          <w:lang w:eastAsia="es-ES"/>
        </w:rPr>
        <w:t xml:space="preserve">el resultado de la búsqueda efectuada, ya sea que exista o no </w:t>
      </w:r>
      <w:r w:rsidRPr="002A3425">
        <w:rPr>
          <w:rFonts w:ascii="Arial" w:eastAsia="Times New Roman" w:hAnsi="Arial" w:cs="Arial"/>
          <w:lang w:eastAsia="es-ES"/>
        </w:rPr>
        <w:t>la alternativa de solución</w:t>
      </w:r>
      <w:r w:rsidR="006869A6">
        <w:rPr>
          <w:rFonts w:ascii="Arial" w:eastAsia="Times New Roman" w:hAnsi="Arial" w:cs="Arial"/>
          <w:lang w:eastAsia="es-ES"/>
        </w:rPr>
        <w:t>,</w:t>
      </w:r>
      <w:r w:rsidRPr="002A3425">
        <w:rPr>
          <w:rFonts w:ascii="Arial" w:eastAsia="Times New Roman" w:hAnsi="Arial" w:cs="Arial"/>
          <w:lang w:eastAsia="es-ES"/>
        </w:rPr>
        <w:t xml:space="preserve"> no deberá </w:t>
      </w:r>
      <w:r w:rsidR="006869A6">
        <w:rPr>
          <w:rFonts w:ascii="Arial" w:eastAsia="Times New Roman" w:hAnsi="Arial" w:cs="Arial"/>
          <w:lang w:eastAsia="es-ES"/>
        </w:rPr>
        <w:t>exceder de</w:t>
      </w:r>
      <w:r w:rsidRPr="002A3425">
        <w:rPr>
          <w:rFonts w:ascii="Arial" w:eastAsia="Times New Roman" w:hAnsi="Arial" w:cs="Arial"/>
          <w:lang w:eastAsia="es-ES"/>
        </w:rPr>
        <w:t xml:space="preserve"> </w:t>
      </w:r>
      <w:r w:rsidR="003F09ED">
        <w:rPr>
          <w:rFonts w:ascii="Arial" w:eastAsia="Times New Roman" w:hAnsi="Arial" w:cs="Arial"/>
          <w:lang w:eastAsia="es-ES"/>
        </w:rPr>
        <w:t>3</w:t>
      </w:r>
      <w:r w:rsidRPr="002A3425">
        <w:rPr>
          <w:rFonts w:ascii="Arial" w:eastAsia="Times New Roman" w:hAnsi="Arial" w:cs="Arial"/>
          <w:lang w:eastAsia="es-ES"/>
        </w:rPr>
        <w:t xml:space="preserve"> (</w:t>
      </w:r>
      <w:r w:rsidR="003F09ED">
        <w:rPr>
          <w:rFonts w:ascii="Arial" w:eastAsia="Times New Roman" w:hAnsi="Arial" w:cs="Arial"/>
          <w:lang w:eastAsia="es-ES"/>
        </w:rPr>
        <w:t>tres</w:t>
      </w:r>
      <w:r w:rsidRPr="002A3425">
        <w:rPr>
          <w:rFonts w:ascii="Arial" w:eastAsia="Times New Roman" w:hAnsi="Arial" w:cs="Arial"/>
          <w:lang w:eastAsia="es-ES"/>
        </w:rPr>
        <w:t xml:space="preserve">) días hábiles, y </w:t>
      </w:r>
      <w:r w:rsidR="006869A6">
        <w:rPr>
          <w:rFonts w:ascii="Arial" w:eastAsia="Times New Roman" w:hAnsi="Arial" w:cs="Arial"/>
          <w:lang w:eastAsia="es-ES"/>
        </w:rPr>
        <w:t xml:space="preserve">en su caso, </w:t>
      </w:r>
      <w:r w:rsidRPr="002A3425">
        <w:rPr>
          <w:rFonts w:ascii="Arial" w:eastAsia="Times New Roman" w:hAnsi="Arial" w:cs="Arial"/>
          <w:lang w:eastAsia="es-ES"/>
        </w:rPr>
        <w:t xml:space="preserve">el plazo para </w:t>
      </w:r>
      <w:r w:rsidR="006869A6">
        <w:rPr>
          <w:rFonts w:ascii="Arial" w:eastAsia="Times New Roman" w:hAnsi="Arial" w:cs="Arial"/>
          <w:lang w:eastAsia="es-ES"/>
        </w:rPr>
        <w:t>la</w:t>
      </w:r>
      <w:r w:rsidR="006869A6" w:rsidRPr="002A3425">
        <w:rPr>
          <w:rFonts w:ascii="Arial" w:eastAsia="Times New Roman" w:hAnsi="Arial" w:cs="Arial"/>
          <w:lang w:eastAsia="es-ES"/>
        </w:rPr>
        <w:t xml:space="preserve"> </w:t>
      </w:r>
      <w:r w:rsidRPr="002A3425">
        <w:rPr>
          <w:rFonts w:ascii="Arial" w:eastAsia="Times New Roman" w:hAnsi="Arial" w:cs="Arial"/>
          <w:lang w:eastAsia="es-ES"/>
        </w:rPr>
        <w:t xml:space="preserve">implementación </w:t>
      </w:r>
      <w:r w:rsidR="006869A6">
        <w:rPr>
          <w:rFonts w:ascii="Arial" w:eastAsia="Times New Roman" w:hAnsi="Arial" w:cs="Arial"/>
          <w:lang w:eastAsia="es-ES"/>
        </w:rPr>
        <w:t xml:space="preserve">de la solución alternativa </w:t>
      </w:r>
      <w:r w:rsidRPr="002A3425">
        <w:rPr>
          <w:rFonts w:ascii="Arial" w:eastAsia="Times New Roman" w:hAnsi="Arial" w:cs="Arial"/>
          <w:lang w:eastAsia="es-ES"/>
        </w:rPr>
        <w:t xml:space="preserve">será de máximo </w:t>
      </w:r>
      <w:r w:rsidR="0037788F">
        <w:rPr>
          <w:rFonts w:ascii="Arial" w:eastAsia="Times New Roman" w:hAnsi="Arial" w:cs="Arial"/>
          <w:lang w:eastAsia="es-ES"/>
        </w:rPr>
        <w:t>8</w:t>
      </w:r>
      <w:r w:rsidRPr="002A3425">
        <w:rPr>
          <w:rFonts w:ascii="Arial" w:eastAsia="Times New Roman" w:hAnsi="Arial" w:cs="Arial"/>
          <w:lang w:eastAsia="es-ES"/>
        </w:rPr>
        <w:t xml:space="preserve"> (</w:t>
      </w:r>
      <w:r w:rsidR="0037788F">
        <w:rPr>
          <w:rFonts w:ascii="Arial" w:eastAsia="Times New Roman" w:hAnsi="Arial" w:cs="Arial"/>
          <w:lang w:eastAsia="es-ES"/>
        </w:rPr>
        <w:t>ocho</w:t>
      </w:r>
      <w:r w:rsidRPr="002A3425">
        <w:rPr>
          <w:rFonts w:ascii="Arial" w:eastAsia="Times New Roman" w:hAnsi="Arial" w:cs="Arial"/>
          <w:lang w:eastAsia="es-ES"/>
        </w:rPr>
        <w:t>) días hábiles</w:t>
      </w:r>
      <w:r w:rsidR="00C467E9">
        <w:rPr>
          <w:rFonts w:ascii="Arial" w:eastAsia="Times New Roman" w:hAnsi="Arial" w:cs="Arial"/>
          <w:lang w:eastAsia="es-ES"/>
        </w:rPr>
        <w:t>;</w:t>
      </w:r>
      <w:r w:rsidRPr="002A3425">
        <w:rPr>
          <w:rFonts w:ascii="Arial" w:eastAsia="Times New Roman" w:hAnsi="Arial" w:cs="Arial"/>
          <w:lang w:eastAsia="es-ES"/>
        </w:rPr>
        <w:t xml:space="preserve"> ambos plazos </w:t>
      </w:r>
      <w:r w:rsidR="00C467E9">
        <w:rPr>
          <w:rFonts w:ascii="Arial" w:eastAsia="Times New Roman" w:hAnsi="Arial" w:cs="Arial"/>
          <w:lang w:eastAsia="es-ES"/>
        </w:rPr>
        <w:t xml:space="preserve">contados </w:t>
      </w:r>
      <w:r w:rsidRPr="002A3425">
        <w:rPr>
          <w:rFonts w:ascii="Arial" w:eastAsia="Times New Roman" w:hAnsi="Arial" w:cs="Arial"/>
          <w:lang w:eastAsia="es-ES"/>
        </w:rPr>
        <w:t xml:space="preserve">a partir de la </w:t>
      </w:r>
      <w:r w:rsidR="00C467E9">
        <w:rPr>
          <w:rFonts w:ascii="Arial" w:eastAsia="Times New Roman" w:hAnsi="Arial" w:cs="Arial"/>
          <w:lang w:eastAsia="es-ES"/>
        </w:rPr>
        <w:t xml:space="preserve">fecha de </w:t>
      </w:r>
      <w:r w:rsidRPr="002A3425">
        <w:rPr>
          <w:rFonts w:ascii="Arial" w:eastAsia="Times New Roman" w:hAnsi="Arial" w:cs="Arial"/>
          <w:lang w:eastAsia="es-ES"/>
        </w:rPr>
        <w:t>notificación de la objeción por parte de Telmex / Telnor.</w:t>
      </w:r>
    </w:p>
    <w:p w:rsidR="002A72C4" w:rsidRPr="002A3425" w:rsidRDefault="002A72C4" w:rsidP="002E1E7F">
      <w:pPr>
        <w:spacing w:after="0" w:line="276" w:lineRule="auto"/>
        <w:jc w:val="both"/>
        <w:rPr>
          <w:rFonts w:ascii="Arial" w:eastAsia="Times New Roman" w:hAnsi="Arial" w:cs="Arial"/>
          <w:lang w:eastAsia="es-ES"/>
        </w:rPr>
      </w:pPr>
    </w:p>
    <w:p w:rsidR="003F09ED" w:rsidRDefault="0025620D" w:rsidP="002E1E7F">
      <w:pPr>
        <w:spacing w:after="0" w:line="276" w:lineRule="auto"/>
        <w:jc w:val="both"/>
        <w:rPr>
          <w:rFonts w:ascii="Arial" w:eastAsia="Times New Roman" w:hAnsi="Arial" w:cs="Arial"/>
          <w:lang w:eastAsia="es-ES"/>
        </w:rPr>
      </w:pPr>
      <w:r w:rsidRPr="002A3425">
        <w:rPr>
          <w:rFonts w:ascii="Arial" w:eastAsia="Times New Roman" w:hAnsi="Arial" w:cs="Arial"/>
          <w:lang w:eastAsia="es-ES"/>
        </w:rPr>
        <w:t xml:space="preserve">Cuando no sea posible entregar el servicio en </w:t>
      </w:r>
      <w:r w:rsidR="005720B7">
        <w:rPr>
          <w:rFonts w:ascii="Arial" w:eastAsia="Times New Roman" w:hAnsi="Arial" w:cs="Arial"/>
          <w:lang w:eastAsia="es-ES"/>
        </w:rPr>
        <w:t xml:space="preserve">algún </w:t>
      </w:r>
      <w:r w:rsidRPr="002A3425">
        <w:rPr>
          <w:rFonts w:ascii="Arial" w:eastAsia="Times New Roman" w:hAnsi="Arial" w:cs="Arial"/>
          <w:lang w:eastAsia="es-ES"/>
        </w:rPr>
        <w:t xml:space="preserve">sitio </w:t>
      </w:r>
      <w:r w:rsidR="005720B7">
        <w:rPr>
          <w:rFonts w:ascii="Arial" w:eastAsia="Times New Roman" w:hAnsi="Arial" w:cs="Arial"/>
          <w:lang w:eastAsia="es-ES"/>
        </w:rPr>
        <w:t xml:space="preserve">con motivo de </w:t>
      </w:r>
      <w:r w:rsidRPr="002A3425">
        <w:rPr>
          <w:rFonts w:ascii="Arial" w:eastAsia="Times New Roman" w:hAnsi="Arial" w:cs="Arial"/>
          <w:lang w:eastAsia="es-ES"/>
        </w:rPr>
        <w:t>caso fortuito o de fuerza mayor, Telmex/Telnor notificará vía SEG al CS sobre dicha circunstancia. No será causal de cancelación del servicio cualquier condición resultado de eventos imprevistos ajenos a Telmex / Telnor y al CS que no permita la habilitación y aprovisionamiento del servicio en la fecha programada de habilitación. Telmex/Telnor notificará vía SEG al CS dentro de las siguientes 24 h</w:t>
      </w:r>
      <w:r w:rsidR="00C467E9">
        <w:rPr>
          <w:rFonts w:ascii="Arial" w:eastAsia="Times New Roman" w:hAnsi="Arial" w:cs="Arial"/>
          <w:lang w:eastAsia="es-ES"/>
        </w:rPr>
        <w:t>o</w:t>
      </w:r>
      <w:r w:rsidRPr="002A3425">
        <w:rPr>
          <w:rFonts w:ascii="Arial" w:eastAsia="Times New Roman" w:hAnsi="Arial" w:cs="Arial"/>
          <w:lang w:eastAsia="es-ES"/>
        </w:rPr>
        <w:t>r</w:t>
      </w:r>
      <w:r w:rsidR="00C467E9">
        <w:rPr>
          <w:rFonts w:ascii="Arial" w:eastAsia="Times New Roman" w:hAnsi="Arial" w:cs="Arial"/>
          <w:lang w:eastAsia="es-ES"/>
        </w:rPr>
        <w:t>a</w:t>
      </w:r>
      <w:r w:rsidRPr="002A3425">
        <w:rPr>
          <w:rFonts w:ascii="Arial" w:eastAsia="Times New Roman" w:hAnsi="Arial" w:cs="Arial"/>
          <w:lang w:eastAsia="es-ES"/>
        </w:rPr>
        <w:t>s la causa y naturaleza del imprevisto y reprogramarán en conjunto una nueva fecha para la instalación del servicio.</w:t>
      </w:r>
      <w:r w:rsidR="003F09ED" w:rsidRPr="003F09ED">
        <w:rPr>
          <w:rFonts w:ascii="Arial" w:eastAsia="Times New Roman" w:hAnsi="Arial" w:cs="Arial"/>
          <w:lang w:eastAsia="es-ES"/>
        </w:rPr>
        <w:t xml:space="preserve"> </w:t>
      </w:r>
    </w:p>
    <w:p w:rsidR="003F09ED" w:rsidRDefault="003F09ED" w:rsidP="002E1E7F">
      <w:pPr>
        <w:spacing w:after="0" w:line="276" w:lineRule="auto"/>
        <w:jc w:val="both"/>
        <w:rPr>
          <w:rFonts w:ascii="Arial" w:eastAsia="Times New Roman" w:hAnsi="Arial" w:cs="Arial"/>
          <w:lang w:eastAsia="es-ES"/>
        </w:rPr>
      </w:pPr>
    </w:p>
    <w:p w:rsidR="00AB0685" w:rsidRPr="002A3425" w:rsidRDefault="003F09ED" w:rsidP="00AB0685">
      <w:pPr>
        <w:spacing w:after="0" w:line="276" w:lineRule="auto"/>
        <w:jc w:val="both"/>
        <w:rPr>
          <w:rFonts w:ascii="Arial" w:eastAsia="Times New Roman" w:hAnsi="Arial" w:cs="Arial"/>
          <w:lang w:eastAsia="es-ES"/>
        </w:rPr>
      </w:pPr>
      <w:r w:rsidRPr="00EA3722">
        <w:rPr>
          <w:rFonts w:ascii="Arial" w:eastAsia="Times New Roman" w:hAnsi="Arial" w:cs="Arial"/>
          <w:lang w:eastAsia="es-ES"/>
        </w:rPr>
        <w:t xml:space="preserve">En caso de que el CS no </w:t>
      </w:r>
      <w:r w:rsidR="00A21659">
        <w:rPr>
          <w:rFonts w:ascii="Arial" w:eastAsia="Times New Roman" w:hAnsi="Arial" w:cs="Arial"/>
          <w:lang w:eastAsia="es-ES"/>
        </w:rPr>
        <w:t>solicite</w:t>
      </w:r>
      <w:r w:rsidRPr="00EA3722">
        <w:rPr>
          <w:rFonts w:ascii="Arial" w:eastAsia="Times New Roman" w:hAnsi="Arial" w:cs="Arial"/>
          <w:lang w:eastAsia="es-ES"/>
        </w:rPr>
        <w:t xml:space="preserve"> el paro de reloj </w:t>
      </w:r>
      <w:r w:rsidR="00A21659">
        <w:rPr>
          <w:rFonts w:ascii="Arial" w:eastAsia="Times New Roman" w:hAnsi="Arial" w:cs="Arial"/>
          <w:lang w:eastAsia="es-ES"/>
        </w:rPr>
        <w:t xml:space="preserve">referido en el segundo párrafo de esta sección 1.4.2 </w:t>
      </w:r>
      <w:r w:rsidRPr="00EA3722">
        <w:rPr>
          <w:rFonts w:ascii="Arial" w:eastAsia="Times New Roman" w:hAnsi="Arial" w:cs="Arial"/>
          <w:lang w:eastAsia="es-ES"/>
        </w:rPr>
        <w:t>y</w:t>
      </w:r>
      <w:r w:rsidR="00A21659">
        <w:rPr>
          <w:rFonts w:ascii="Arial" w:eastAsia="Times New Roman" w:hAnsi="Arial" w:cs="Arial"/>
          <w:lang w:eastAsia="es-ES"/>
        </w:rPr>
        <w:t>,</w:t>
      </w:r>
      <w:r w:rsidRPr="00EA3722">
        <w:rPr>
          <w:rFonts w:ascii="Arial" w:eastAsia="Times New Roman" w:hAnsi="Arial" w:cs="Arial"/>
          <w:lang w:eastAsia="es-ES"/>
        </w:rPr>
        <w:t xml:space="preserve"> </w:t>
      </w:r>
      <w:r w:rsidR="00213529">
        <w:rPr>
          <w:rFonts w:ascii="Arial" w:eastAsia="Times New Roman" w:hAnsi="Arial" w:cs="Arial"/>
          <w:lang w:eastAsia="es-ES"/>
        </w:rPr>
        <w:t>consecuentemente</w:t>
      </w:r>
      <w:r w:rsidR="00A21659">
        <w:rPr>
          <w:rFonts w:ascii="Arial" w:eastAsia="Times New Roman" w:hAnsi="Arial" w:cs="Arial"/>
          <w:lang w:eastAsia="es-ES"/>
        </w:rPr>
        <w:t>,</w:t>
      </w:r>
      <w:r w:rsidR="00AB0685" w:rsidRPr="00AB0685">
        <w:rPr>
          <w:rFonts w:ascii="Arial" w:eastAsia="Times New Roman" w:hAnsi="Arial" w:cs="Arial"/>
          <w:lang w:eastAsia="es-ES"/>
        </w:rPr>
        <w:t xml:space="preserve"> </w:t>
      </w:r>
      <w:r w:rsidRPr="00EA3722">
        <w:rPr>
          <w:rFonts w:ascii="Arial" w:eastAsia="Times New Roman" w:hAnsi="Arial" w:cs="Arial"/>
          <w:lang w:eastAsia="es-ES"/>
        </w:rPr>
        <w:t xml:space="preserve">el proceso de revisión para determinar una solución alternativa </w:t>
      </w:r>
      <w:r w:rsidR="00AB0685">
        <w:rPr>
          <w:rFonts w:ascii="Arial" w:eastAsia="Times New Roman" w:hAnsi="Arial" w:cs="Arial"/>
          <w:lang w:eastAsia="es-ES"/>
        </w:rPr>
        <w:t>no</w:t>
      </w:r>
      <w:r w:rsidR="00A21659">
        <w:rPr>
          <w:rFonts w:ascii="Arial" w:eastAsia="Times New Roman" w:hAnsi="Arial" w:cs="Arial"/>
          <w:lang w:eastAsia="es-ES"/>
        </w:rPr>
        <w:t xml:space="preserve"> pueda llevarse a cabo o concluirse satisfactoriamente en beneficio de</w:t>
      </w:r>
      <w:r w:rsidR="008B2918">
        <w:rPr>
          <w:rFonts w:ascii="Arial" w:eastAsia="Times New Roman" w:hAnsi="Arial" w:cs="Arial"/>
          <w:lang w:eastAsia="es-ES"/>
        </w:rPr>
        <w:t>l</w:t>
      </w:r>
      <w:r w:rsidR="00A21659">
        <w:rPr>
          <w:rFonts w:ascii="Arial" w:eastAsia="Times New Roman" w:hAnsi="Arial" w:cs="Arial"/>
          <w:lang w:eastAsia="es-ES"/>
        </w:rPr>
        <w:t xml:space="preserve"> propio CS</w:t>
      </w:r>
      <w:r w:rsidR="008B2918">
        <w:rPr>
          <w:rFonts w:ascii="Arial" w:eastAsia="Times New Roman" w:hAnsi="Arial" w:cs="Arial"/>
          <w:lang w:eastAsia="es-ES"/>
        </w:rPr>
        <w:t>,</w:t>
      </w:r>
      <w:r w:rsidRPr="00EA3722">
        <w:rPr>
          <w:rFonts w:ascii="Arial" w:eastAsia="Times New Roman" w:hAnsi="Arial" w:cs="Arial"/>
          <w:lang w:eastAsia="es-ES"/>
        </w:rPr>
        <w:t xml:space="preserve"> </w:t>
      </w:r>
      <w:r w:rsidR="000B234F">
        <w:rPr>
          <w:rFonts w:ascii="Arial" w:eastAsia="Times New Roman" w:hAnsi="Arial" w:cs="Arial"/>
          <w:lang w:eastAsia="es-ES"/>
        </w:rPr>
        <w:t>el servicio se</w:t>
      </w:r>
      <w:r w:rsidRPr="00EA3722">
        <w:rPr>
          <w:rFonts w:ascii="Arial" w:eastAsia="Times New Roman" w:hAnsi="Arial" w:cs="Arial"/>
          <w:lang w:eastAsia="es-ES"/>
        </w:rPr>
        <w:t xml:space="preserve"> considerar</w:t>
      </w:r>
      <w:r w:rsidR="000B234F">
        <w:rPr>
          <w:rFonts w:ascii="Arial" w:eastAsia="Times New Roman" w:hAnsi="Arial" w:cs="Arial"/>
          <w:lang w:eastAsia="es-ES"/>
        </w:rPr>
        <w:t xml:space="preserve">á </w:t>
      </w:r>
      <w:r w:rsidR="00AB0685">
        <w:rPr>
          <w:rFonts w:ascii="Arial" w:eastAsia="Times New Roman" w:hAnsi="Arial" w:cs="Arial"/>
          <w:lang w:eastAsia="es-ES"/>
        </w:rPr>
        <w:t>cancelado por el CS</w:t>
      </w:r>
      <w:r w:rsidR="000B234F">
        <w:rPr>
          <w:rFonts w:ascii="Arial" w:eastAsia="Times New Roman" w:hAnsi="Arial" w:cs="Arial"/>
          <w:lang w:eastAsia="es-ES"/>
        </w:rPr>
        <w:t xml:space="preserve"> </w:t>
      </w:r>
      <w:r w:rsidRPr="00EA3722">
        <w:rPr>
          <w:rFonts w:ascii="Arial" w:eastAsia="Times New Roman" w:hAnsi="Arial" w:cs="Arial"/>
          <w:lang w:eastAsia="es-ES"/>
        </w:rPr>
        <w:t>para efectos de los indicadores de calidad</w:t>
      </w:r>
      <w:r>
        <w:rPr>
          <w:rFonts w:ascii="Arial" w:eastAsia="Times New Roman" w:hAnsi="Arial" w:cs="Arial"/>
          <w:lang w:eastAsia="es-ES"/>
        </w:rPr>
        <w:t>.</w:t>
      </w:r>
      <w:r w:rsidR="00F15411">
        <w:rPr>
          <w:rFonts w:ascii="Arial" w:eastAsia="Times New Roman" w:hAnsi="Arial" w:cs="Arial"/>
          <w:lang w:eastAsia="es-ES"/>
        </w:rPr>
        <w:t xml:space="preserve"> </w:t>
      </w:r>
      <w:r w:rsidR="00AB0685" w:rsidRPr="00AB0685">
        <w:rPr>
          <w:rFonts w:ascii="Arial" w:eastAsia="Times New Roman" w:hAnsi="Arial" w:cs="Arial"/>
          <w:lang w:eastAsia="es-ES"/>
        </w:rPr>
        <w:t xml:space="preserve">En los casos </w:t>
      </w:r>
      <w:r w:rsidR="00965961">
        <w:rPr>
          <w:rFonts w:ascii="Arial" w:eastAsia="Times New Roman" w:hAnsi="Arial" w:cs="Arial"/>
          <w:lang w:eastAsia="es-ES"/>
        </w:rPr>
        <w:t>en los que</w:t>
      </w:r>
      <w:r w:rsidR="00AB0685" w:rsidRPr="00AB0685">
        <w:rPr>
          <w:rFonts w:ascii="Arial" w:eastAsia="Times New Roman" w:hAnsi="Arial" w:cs="Arial"/>
          <w:lang w:eastAsia="es-ES"/>
        </w:rPr>
        <w:t xml:space="preserve"> el CS </w:t>
      </w:r>
      <w:r w:rsidR="00965961">
        <w:rPr>
          <w:rFonts w:ascii="Arial" w:eastAsia="Times New Roman" w:hAnsi="Arial" w:cs="Arial"/>
          <w:lang w:eastAsia="es-ES"/>
        </w:rPr>
        <w:t>solicite el paro de reloj para tener lugar</w:t>
      </w:r>
      <w:r w:rsidR="00AB0685" w:rsidRPr="00AB0685">
        <w:rPr>
          <w:rFonts w:ascii="Arial" w:eastAsia="Times New Roman" w:hAnsi="Arial" w:cs="Arial"/>
          <w:lang w:eastAsia="es-ES"/>
        </w:rPr>
        <w:t xml:space="preserve"> el proceso de revisión </w:t>
      </w:r>
      <w:r w:rsidR="00965961">
        <w:rPr>
          <w:rFonts w:ascii="Arial" w:eastAsia="Times New Roman" w:hAnsi="Arial" w:cs="Arial"/>
          <w:lang w:eastAsia="es-ES"/>
        </w:rPr>
        <w:t>de la solución técnica</w:t>
      </w:r>
      <w:r w:rsidR="002831AD">
        <w:rPr>
          <w:rFonts w:ascii="Arial" w:eastAsia="Times New Roman" w:hAnsi="Arial" w:cs="Arial"/>
          <w:lang w:eastAsia="es-ES"/>
        </w:rPr>
        <w:t>,</w:t>
      </w:r>
      <w:r w:rsidR="00965961">
        <w:rPr>
          <w:rFonts w:ascii="Arial" w:eastAsia="Times New Roman" w:hAnsi="Arial" w:cs="Arial"/>
          <w:lang w:eastAsia="es-ES"/>
        </w:rPr>
        <w:t xml:space="preserve"> </w:t>
      </w:r>
      <w:r w:rsidR="00AB0685" w:rsidRPr="00AB0685">
        <w:rPr>
          <w:rFonts w:ascii="Arial" w:eastAsia="Times New Roman" w:hAnsi="Arial" w:cs="Arial"/>
          <w:lang w:eastAsia="es-ES"/>
        </w:rPr>
        <w:t>pero la E</w:t>
      </w:r>
      <w:r w:rsidR="00965961">
        <w:rPr>
          <w:rFonts w:ascii="Arial" w:eastAsia="Times New Roman" w:hAnsi="Arial" w:cs="Arial"/>
          <w:lang w:eastAsia="es-ES"/>
        </w:rPr>
        <w:t xml:space="preserve">mpresa </w:t>
      </w:r>
      <w:r w:rsidR="00AB0685" w:rsidRPr="00AB0685">
        <w:rPr>
          <w:rFonts w:ascii="Arial" w:eastAsia="Times New Roman" w:hAnsi="Arial" w:cs="Arial"/>
          <w:lang w:eastAsia="es-ES"/>
        </w:rPr>
        <w:t>M</w:t>
      </w:r>
      <w:r w:rsidR="00965961">
        <w:rPr>
          <w:rFonts w:ascii="Arial" w:eastAsia="Times New Roman" w:hAnsi="Arial" w:cs="Arial"/>
          <w:lang w:eastAsia="es-ES"/>
        </w:rPr>
        <w:t>ayorista</w:t>
      </w:r>
      <w:r w:rsidR="00AB0685" w:rsidRPr="00AB0685">
        <w:rPr>
          <w:rFonts w:ascii="Arial" w:eastAsia="Times New Roman" w:hAnsi="Arial" w:cs="Arial"/>
          <w:lang w:eastAsia="es-ES"/>
        </w:rPr>
        <w:t xml:space="preserve"> no encuentre una </w:t>
      </w:r>
      <w:r w:rsidR="00965961">
        <w:rPr>
          <w:rFonts w:ascii="Arial" w:eastAsia="Times New Roman" w:hAnsi="Arial" w:cs="Arial"/>
          <w:lang w:eastAsia="es-ES"/>
        </w:rPr>
        <w:t>s</w:t>
      </w:r>
      <w:r w:rsidR="00AB0685" w:rsidRPr="00AB0685">
        <w:rPr>
          <w:rFonts w:ascii="Arial" w:eastAsia="Times New Roman" w:hAnsi="Arial" w:cs="Arial"/>
          <w:lang w:eastAsia="es-ES"/>
        </w:rPr>
        <w:t xml:space="preserve">olución </w:t>
      </w:r>
      <w:r w:rsidR="00965961">
        <w:rPr>
          <w:rFonts w:ascii="Arial" w:eastAsia="Times New Roman" w:hAnsi="Arial" w:cs="Arial"/>
          <w:lang w:eastAsia="es-ES"/>
        </w:rPr>
        <w:t>a</w:t>
      </w:r>
      <w:r w:rsidR="00AB0685" w:rsidRPr="00AB0685">
        <w:rPr>
          <w:rFonts w:ascii="Arial" w:eastAsia="Times New Roman" w:hAnsi="Arial" w:cs="Arial"/>
          <w:lang w:eastAsia="es-ES"/>
        </w:rPr>
        <w:t xml:space="preserve">lternativa para instalar el servicio, se considerará el servicio como </w:t>
      </w:r>
      <w:r w:rsidR="00965961" w:rsidRPr="00AB0F3D">
        <w:rPr>
          <w:rFonts w:ascii="Arial" w:eastAsia="Times New Roman" w:hAnsi="Arial" w:cs="Arial"/>
          <w:i/>
          <w:iCs/>
          <w:lang w:eastAsia="es-ES"/>
        </w:rPr>
        <w:t>“</w:t>
      </w:r>
      <w:r w:rsidR="00AB0685" w:rsidRPr="00AB0F3D">
        <w:rPr>
          <w:rFonts w:ascii="Arial" w:eastAsia="Times New Roman" w:hAnsi="Arial" w:cs="Arial"/>
          <w:i/>
          <w:iCs/>
          <w:lang w:eastAsia="es-ES"/>
        </w:rPr>
        <w:t>técnicamente no factible</w:t>
      </w:r>
      <w:r w:rsidR="00965961" w:rsidRPr="00AB0F3D">
        <w:rPr>
          <w:rFonts w:ascii="Arial" w:eastAsia="Times New Roman" w:hAnsi="Arial" w:cs="Arial"/>
          <w:i/>
          <w:iCs/>
          <w:lang w:eastAsia="es-ES"/>
        </w:rPr>
        <w:t>”</w:t>
      </w:r>
      <w:r w:rsidR="00AB0685" w:rsidRPr="00AB0685">
        <w:rPr>
          <w:rFonts w:ascii="Arial" w:eastAsia="Times New Roman" w:hAnsi="Arial" w:cs="Arial"/>
          <w:lang w:eastAsia="es-ES"/>
        </w:rPr>
        <w:t>.</w:t>
      </w:r>
    </w:p>
    <w:p w:rsidR="002A72C4" w:rsidRDefault="002A72C4" w:rsidP="002E1E7F">
      <w:pPr>
        <w:spacing w:after="0" w:line="276" w:lineRule="auto"/>
        <w:jc w:val="both"/>
        <w:rPr>
          <w:rFonts w:ascii="Arial" w:eastAsia="Times New Roman" w:hAnsi="Arial" w:cs="Arial"/>
          <w:lang w:eastAsia="es-ES"/>
        </w:rPr>
      </w:pPr>
    </w:p>
    <w:p w:rsidR="007305C2" w:rsidRDefault="007305C2" w:rsidP="002E1E7F">
      <w:pPr>
        <w:spacing w:after="0" w:line="276" w:lineRule="auto"/>
        <w:jc w:val="both"/>
        <w:rPr>
          <w:rFonts w:ascii="Arial" w:eastAsia="Times New Roman" w:hAnsi="Arial" w:cs="Arial"/>
          <w:lang w:eastAsia="es-ES"/>
        </w:rPr>
      </w:pPr>
    </w:p>
    <w:p w:rsidR="007305C2" w:rsidRDefault="007305C2" w:rsidP="002E1E7F">
      <w:pPr>
        <w:spacing w:after="0" w:line="276" w:lineRule="auto"/>
        <w:jc w:val="both"/>
        <w:rPr>
          <w:rFonts w:ascii="Arial" w:eastAsia="Times New Roman" w:hAnsi="Arial" w:cs="Arial"/>
          <w:lang w:eastAsia="es-ES"/>
        </w:rPr>
      </w:pPr>
    </w:p>
    <w:p w:rsidR="003F09ED" w:rsidRDefault="003F09ED" w:rsidP="002E1E7F">
      <w:pPr>
        <w:spacing w:after="0" w:line="276" w:lineRule="auto"/>
        <w:jc w:val="both"/>
        <w:rPr>
          <w:rFonts w:ascii="Arial" w:eastAsia="Times New Roman" w:hAnsi="Arial" w:cs="Arial"/>
          <w:lang w:eastAsia="es-ES"/>
        </w:rPr>
      </w:pPr>
      <w:r w:rsidRPr="003F09ED">
        <w:rPr>
          <w:rFonts w:ascii="Arial" w:eastAsia="Times New Roman" w:hAnsi="Arial" w:cs="Arial"/>
          <w:lang w:eastAsia="es-ES"/>
        </w:rPr>
        <w:t>.</w:t>
      </w:r>
    </w:p>
    <w:p w:rsidR="0025620D" w:rsidRPr="002A3425" w:rsidRDefault="0025620D" w:rsidP="002E1E7F">
      <w:pPr>
        <w:pStyle w:val="Texto1"/>
        <w:spacing w:line="276" w:lineRule="auto"/>
        <w:rPr>
          <w:rFonts w:ascii="Arial" w:hAnsi="Arial" w:cs="Arial"/>
          <w:sz w:val="22"/>
          <w:szCs w:val="22"/>
        </w:rPr>
      </w:pPr>
    </w:p>
    <w:p w:rsidR="0025620D" w:rsidRPr="002A3425" w:rsidRDefault="0025620D" w:rsidP="00FF47C8">
      <w:pPr>
        <w:pStyle w:val="1TitPrin"/>
        <w:numPr>
          <w:ilvl w:val="1"/>
          <w:numId w:val="99"/>
        </w:numPr>
        <w:spacing w:after="0"/>
        <w:ind w:left="0" w:firstLine="0"/>
        <w:outlineLvl w:val="1"/>
        <w:rPr>
          <w:rFonts w:ascii="Arial" w:hAnsi="Arial"/>
        </w:rPr>
      </w:pPr>
      <w:bookmarkStart w:id="155" w:name="_Toc467248681"/>
      <w:bookmarkStart w:id="156" w:name="_Toc525904545"/>
      <w:bookmarkStart w:id="157" w:name="_Toc525913941"/>
      <w:bookmarkStart w:id="158" w:name="_Toc525919180"/>
      <w:bookmarkStart w:id="159" w:name="_Toc525919304"/>
      <w:bookmarkStart w:id="160" w:name="_Toc2957114"/>
      <w:bookmarkStart w:id="161" w:name="_Toc26273053"/>
      <w:bookmarkStart w:id="162" w:name="_Toc26284451"/>
      <w:bookmarkStart w:id="163" w:name="_Toc54106551"/>
      <w:bookmarkStart w:id="164" w:name="_Toc436840868"/>
      <w:bookmarkStart w:id="165" w:name="_Toc436846305"/>
      <w:bookmarkStart w:id="166" w:name="_Toc436848255"/>
      <w:bookmarkStart w:id="167" w:name="_Toc436856503"/>
      <w:bookmarkStart w:id="168" w:name="_Toc436862649"/>
      <w:bookmarkStart w:id="169" w:name="_Toc436866299"/>
      <w:bookmarkStart w:id="170" w:name="_Toc436870878"/>
      <w:bookmarkStart w:id="171" w:name="_Toc436875870"/>
      <w:r w:rsidRPr="002A3425">
        <w:rPr>
          <w:rFonts w:ascii="Arial" w:hAnsi="Arial"/>
        </w:rPr>
        <w:lastRenderedPageBreak/>
        <w:t xml:space="preserve">Causales de suspensión temporal en la </w:t>
      </w:r>
      <w:r w:rsidR="00F67495">
        <w:rPr>
          <w:rFonts w:ascii="Arial" w:hAnsi="Arial"/>
        </w:rPr>
        <w:t xml:space="preserve">solicitud de habilitación </w:t>
      </w:r>
      <w:r w:rsidRPr="002A3425">
        <w:rPr>
          <w:rFonts w:ascii="Arial" w:hAnsi="Arial"/>
        </w:rPr>
        <w:t>de los servicios</w:t>
      </w:r>
      <w:bookmarkEnd w:id="155"/>
      <w:bookmarkEnd w:id="156"/>
      <w:bookmarkEnd w:id="157"/>
      <w:bookmarkEnd w:id="158"/>
      <w:bookmarkEnd w:id="159"/>
      <w:bookmarkEnd w:id="160"/>
      <w:bookmarkEnd w:id="161"/>
      <w:bookmarkEnd w:id="162"/>
      <w:r w:rsidRPr="002A3425">
        <w:rPr>
          <w:rFonts w:ascii="Arial" w:hAnsi="Arial"/>
        </w:rPr>
        <w:t>.</w:t>
      </w:r>
      <w:bookmarkEnd w:id="163"/>
    </w:p>
    <w:p w:rsidR="002A72C4" w:rsidRPr="002A3425" w:rsidRDefault="002A72C4" w:rsidP="00AC0051">
      <w:pPr>
        <w:pStyle w:val="1TitPrin"/>
        <w:spacing w:after="0"/>
        <w:ind w:left="0" w:firstLine="0"/>
        <w:outlineLvl w:val="9"/>
        <w:rPr>
          <w:rFonts w:ascii="Arial" w:hAnsi="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Telmex / Telnor podrá suspender temporalmente la </w:t>
      </w:r>
      <w:r w:rsidR="00F67495">
        <w:rPr>
          <w:rFonts w:ascii="Arial" w:hAnsi="Arial" w:cs="Arial"/>
        </w:rPr>
        <w:t xml:space="preserve">solicitud de habilitación </w:t>
      </w:r>
      <w:r w:rsidRPr="002A3425">
        <w:rPr>
          <w:rFonts w:ascii="Arial" w:hAnsi="Arial" w:cs="Arial"/>
        </w:rPr>
        <w:t>de los servicios y el CS a través del SEG podrá visualizar la situación administrativa de la línea a desagregar. Las causales de suspensión temporal podrán ser por alguno de los motivos administrativos siguientes:</w:t>
      </w:r>
    </w:p>
    <w:p w:rsidR="002A72C4" w:rsidRPr="002A3425" w:rsidRDefault="002A72C4" w:rsidP="002E1E7F">
      <w:pPr>
        <w:spacing w:after="0" w:line="276" w:lineRule="auto"/>
        <w:jc w:val="both"/>
        <w:rPr>
          <w:rFonts w:ascii="Arial" w:hAnsi="Arial" w:cs="Arial"/>
        </w:rPr>
      </w:pPr>
    </w:p>
    <w:p w:rsidR="0025620D" w:rsidRPr="002A3425" w:rsidRDefault="0025620D" w:rsidP="002E1E7F">
      <w:pPr>
        <w:pStyle w:val="Texto1"/>
        <w:spacing w:line="276" w:lineRule="auto"/>
        <w:ind w:left="0"/>
        <w:rPr>
          <w:rFonts w:ascii="Arial" w:hAnsi="Arial" w:cs="Arial"/>
          <w:sz w:val="22"/>
          <w:szCs w:val="22"/>
        </w:rPr>
      </w:pPr>
      <w:r w:rsidRPr="002A3425">
        <w:rPr>
          <w:rFonts w:ascii="Arial" w:hAnsi="Arial" w:cs="Arial"/>
          <w:sz w:val="22"/>
          <w:szCs w:val="22"/>
        </w:rPr>
        <w:t>Que el número tenga una Orden de Servicio abierta por:</w:t>
      </w:r>
    </w:p>
    <w:p w:rsidR="002A72C4" w:rsidRPr="002A3425" w:rsidRDefault="002A72C4" w:rsidP="002E1E7F">
      <w:pPr>
        <w:pStyle w:val="Texto1"/>
        <w:spacing w:line="276" w:lineRule="auto"/>
        <w:ind w:left="0"/>
        <w:rPr>
          <w:rFonts w:ascii="Arial" w:hAnsi="Arial" w:cs="Arial"/>
          <w:sz w:val="22"/>
          <w:szCs w:val="22"/>
        </w:rPr>
      </w:pPr>
    </w:p>
    <w:p w:rsidR="0025620D" w:rsidRPr="002A3425" w:rsidRDefault="0025620D" w:rsidP="00FF47C8">
      <w:pPr>
        <w:pStyle w:val="Texto1"/>
        <w:numPr>
          <w:ilvl w:val="0"/>
          <w:numId w:val="93"/>
        </w:numPr>
        <w:spacing w:line="276" w:lineRule="auto"/>
        <w:contextualSpacing/>
        <w:rPr>
          <w:rFonts w:ascii="Arial" w:hAnsi="Arial" w:cs="Arial"/>
          <w:sz w:val="22"/>
          <w:szCs w:val="22"/>
        </w:rPr>
      </w:pPr>
      <w:bookmarkStart w:id="172" w:name="_Toc467248682"/>
      <w:bookmarkStart w:id="173" w:name="_Toc525904546"/>
      <w:bookmarkStart w:id="174" w:name="_Toc525913942"/>
      <w:bookmarkStart w:id="175" w:name="_Toc525919181"/>
      <w:bookmarkStart w:id="176" w:name="_Toc525919305"/>
      <w:r w:rsidRPr="002A3425">
        <w:rPr>
          <w:rFonts w:ascii="Arial" w:hAnsi="Arial" w:cs="Arial"/>
          <w:sz w:val="22"/>
          <w:szCs w:val="22"/>
        </w:rPr>
        <w:t>Baja de la línea</w:t>
      </w:r>
    </w:p>
    <w:p w:rsidR="0025620D" w:rsidRPr="002A3425" w:rsidRDefault="0025620D" w:rsidP="00B21D57">
      <w:pPr>
        <w:pStyle w:val="Texto1"/>
        <w:numPr>
          <w:ilvl w:val="0"/>
          <w:numId w:val="93"/>
        </w:numPr>
        <w:spacing w:line="276" w:lineRule="auto"/>
        <w:contextualSpacing/>
        <w:rPr>
          <w:rFonts w:ascii="Arial" w:hAnsi="Arial" w:cs="Arial"/>
          <w:sz w:val="22"/>
          <w:szCs w:val="22"/>
        </w:rPr>
      </w:pPr>
      <w:r w:rsidRPr="002A3425">
        <w:rPr>
          <w:rFonts w:ascii="Arial" w:hAnsi="Arial" w:cs="Arial"/>
          <w:sz w:val="22"/>
          <w:szCs w:val="22"/>
        </w:rPr>
        <w:t>Cambio de domicilio</w:t>
      </w:r>
      <w:r w:rsidR="00B21D57">
        <w:rPr>
          <w:rFonts w:ascii="Arial" w:hAnsi="Arial" w:cs="Arial"/>
          <w:sz w:val="22"/>
          <w:szCs w:val="22"/>
        </w:rPr>
        <w:t xml:space="preserve"> </w:t>
      </w:r>
      <w:r w:rsidR="00B21D57" w:rsidRPr="00B21D57">
        <w:rPr>
          <w:rFonts w:ascii="Arial" w:hAnsi="Arial" w:cs="Arial"/>
          <w:sz w:val="22"/>
          <w:szCs w:val="22"/>
        </w:rPr>
        <w:t>a cargo de la EM</w:t>
      </w:r>
    </w:p>
    <w:p w:rsidR="0025620D" w:rsidRPr="002A3425" w:rsidRDefault="0025620D" w:rsidP="00FF47C8">
      <w:pPr>
        <w:pStyle w:val="Texto1"/>
        <w:numPr>
          <w:ilvl w:val="0"/>
          <w:numId w:val="93"/>
        </w:numPr>
        <w:spacing w:line="276" w:lineRule="auto"/>
        <w:contextualSpacing/>
        <w:rPr>
          <w:rFonts w:ascii="Arial" w:hAnsi="Arial" w:cs="Arial"/>
          <w:sz w:val="22"/>
          <w:szCs w:val="22"/>
        </w:rPr>
      </w:pPr>
      <w:r w:rsidRPr="002A3425">
        <w:rPr>
          <w:rFonts w:ascii="Arial" w:hAnsi="Arial" w:cs="Arial"/>
          <w:sz w:val="22"/>
          <w:szCs w:val="22"/>
        </w:rPr>
        <w:t>Cambio de número</w:t>
      </w:r>
    </w:p>
    <w:p w:rsidR="0025620D" w:rsidRPr="002A3425" w:rsidRDefault="0025620D" w:rsidP="00E801C3">
      <w:pPr>
        <w:pStyle w:val="Texto1"/>
        <w:numPr>
          <w:ilvl w:val="0"/>
          <w:numId w:val="93"/>
        </w:numPr>
        <w:spacing w:line="276" w:lineRule="auto"/>
        <w:contextualSpacing/>
        <w:rPr>
          <w:rFonts w:ascii="Arial" w:hAnsi="Arial" w:cs="Arial"/>
          <w:sz w:val="22"/>
          <w:szCs w:val="22"/>
        </w:rPr>
      </w:pPr>
      <w:r w:rsidRPr="002A3425">
        <w:rPr>
          <w:rFonts w:ascii="Arial" w:hAnsi="Arial" w:cs="Arial"/>
          <w:sz w:val="22"/>
          <w:szCs w:val="22"/>
        </w:rPr>
        <w:t>Desagregación con otro CS</w:t>
      </w:r>
      <w:bookmarkStart w:id="177" w:name="_Toc20486005"/>
      <w:bookmarkStart w:id="178" w:name="_Toc20492177"/>
      <w:bookmarkStart w:id="179" w:name="_Toc20494174"/>
      <w:r w:rsidR="00E801C3">
        <w:rPr>
          <w:rFonts w:ascii="Arial" w:hAnsi="Arial" w:cs="Arial"/>
          <w:sz w:val="22"/>
          <w:szCs w:val="22"/>
        </w:rPr>
        <w:t xml:space="preserve"> </w:t>
      </w:r>
      <w:r w:rsidR="00E801C3" w:rsidRPr="00E801C3">
        <w:rPr>
          <w:rFonts w:ascii="Arial" w:hAnsi="Arial" w:cs="Arial"/>
          <w:sz w:val="22"/>
          <w:szCs w:val="22"/>
        </w:rPr>
        <w:t>a cargo de la EM</w:t>
      </w:r>
    </w:p>
    <w:p w:rsidR="0025620D" w:rsidRPr="002A3425" w:rsidRDefault="0025620D" w:rsidP="00FF47C8">
      <w:pPr>
        <w:pStyle w:val="Texto1"/>
        <w:numPr>
          <w:ilvl w:val="0"/>
          <w:numId w:val="93"/>
        </w:numPr>
        <w:spacing w:line="276" w:lineRule="auto"/>
        <w:ind w:left="1139" w:hanging="357"/>
        <w:rPr>
          <w:rFonts w:ascii="Arial" w:hAnsi="Arial" w:cs="Arial"/>
          <w:sz w:val="22"/>
          <w:szCs w:val="22"/>
        </w:rPr>
      </w:pPr>
      <w:r w:rsidRPr="002A3425">
        <w:rPr>
          <w:rFonts w:ascii="Arial" w:hAnsi="Arial" w:cs="Arial"/>
          <w:sz w:val="22"/>
          <w:szCs w:val="22"/>
        </w:rPr>
        <w:t>Que esté en proceso de portabilidad</w:t>
      </w:r>
      <w:bookmarkEnd w:id="177"/>
      <w:bookmarkEnd w:id="178"/>
      <w:bookmarkEnd w:id="179"/>
    </w:p>
    <w:p w:rsidR="002A72C4" w:rsidRPr="002A3425" w:rsidRDefault="002A72C4" w:rsidP="002E1E7F">
      <w:pPr>
        <w:pStyle w:val="Texto1"/>
        <w:spacing w:line="276" w:lineRule="auto"/>
        <w:ind w:left="0"/>
        <w:rPr>
          <w:rFonts w:ascii="Arial" w:hAnsi="Arial" w:cs="Arial"/>
          <w:sz w:val="22"/>
          <w:szCs w:val="22"/>
          <w:lang w:val="es-MX"/>
        </w:rPr>
      </w:pPr>
    </w:p>
    <w:p w:rsidR="0025620D" w:rsidRPr="002A3425" w:rsidRDefault="0025620D" w:rsidP="002E1E7F">
      <w:pPr>
        <w:pStyle w:val="Texto1"/>
        <w:spacing w:line="276" w:lineRule="auto"/>
        <w:ind w:left="0"/>
        <w:rPr>
          <w:rFonts w:ascii="Arial" w:hAnsi="Arial" w:cs="Arial"/>
          <w:sz w:val="22"/>
          <w:szCs w:val="22"/>
          <w:lang w:val="es-MX"/>
        </w:rPr>
      </w:pPr>
      <w:r w:rsidRPr="002A3425">
        <w:rPr>
          <w:rFonts w:ascii="Arial" w:hAnsi="Arial" w:cs="Arial"/>
          <w:sz w:val="22"/>
          <w:szCs w:val="22"/>
          <w:lang w:val="es-MX"/>
        </w:rPr>
        <w:t xml:space="preserve">No se suspenderá o cancelará </w:t>
      </w:r>
      <w:r w:rsidR="00F67495">
        <w:rPr>
          <w:rFonts w:ascii="Arial" w:hAnsi="Arial" w:cs="Arial"/>
          <w:sz w:val="22"/>
          <w:szCs w:val="22"/>
          <w:lang w:val="es-MX"/>
        </w:rPr>
        <w:t>la solicitud d</w:t>
      </w:r>
      <w:r w:rsidRPr="002A3425">
        <w:rPr>
          <w:rFonts w:ascii="Arial" w:hAnsi="Arial" w:cs="Arial"/>
          <w:sz w:val="22"/>
          <w:szCs w:val="22"/>
          <w:lang w:val="es-MX"/>
        </w:rPr>
        <w:t>el servicio por eventos imprevistos ajenos a Telmex / Telnor y al CS que impidan</w:t>
      </w:r>
      <w:r w:rsidR="00F67495">
        <w:rPr>
          <w:rFonts w:ascii="Arial" w:hAnsi="Arial" w:cs="Arial"/>
          <w:sz w:val="22"/>
          <w:szCs w:val="22"/>
          <w:lang w:val="es-MX"/>
        </w:rPr>
        <w:t xml:space="preserve"> de manera temporal atender la </w:t>
      </w:r>
      <w:r w:rsidR="0071475C">
        <w:rPr>
          <w:rFonts w:ascii="Arial" w:hAnsi="Arial" w:cs="Arial"/>
          <w:sz w:val="22"/>
          <w:szCs w:val="22"/>
          <w:lang w:val="es-MX"/>
        </w:rPr>
        <w:t>solicitud</w:t>
      </w:r>
      <w:r w:rsidR="00F67495">
        <w:rPr>
          <w:rFonts w:ascii="Arial" w:hAnsi="Arial" w:cs="Arial"/>
          <w:sz w:val="22"/>
          <w:szCs w:val="22"/>
          <w:lang w:val="es-MX"/>
        </w:rPr>
        <w:t xml:space="preserve"> de dicha petición del CS</w:t>
      </w:r>
      <w:r w:rsidRPr="002A3425">
        <w:rPr>
          <w:rFonts w:ascii="Arial" w:hAnsi="Arial" w:cs="Arial"/>
          <w:sz w:val="22"/>
          <w:szCs w:val="22"/>
          <w:lang w:val="es-MX"/>
        </w:rPr>
        <w:t>. Telmex / Telnor notificará vía SEG dentro de las siguientes 24 h</w:t>
      </w:r>
      <w:r w:rsidR="00B75644">
        <w:rPr>
          <w:rFonts w:ascii="Arial" w:hAnsi="Arial" w:cs="Arial"/>
          <w:sz w:val="22"/>
          <w:szCs w:val="22"/>
          <w:lang w:val="es-MX"/>
        </w:rPr>
        <w:t>o</w:t>
      </w:r>
      <w:r w:rsidRPr="002A3425">
        <w:rPr>
          <w:rFonts w:ascii="Arial" w:hAnsi="Arial" w:cs="Arial"/>
          <w:sz w:val="22"/>
          <w:szCs w:val="22"/>
          <w:lang w:val="es-MX"/>
        </w:rPr>
        <w:t>r</w:t>
      </w:r>
      <w:r w:rsidR="00B75644">
        <w:rPr>
          <w:rFonts w:ascii="Arial" w:hAnsi="Arial" w:cs="Arial"/>
          <w:sz w:val="22"/>
          <w:szCs w:val="22"/>
          <w:lang w:val="es-MX"/>
        </w:rPr>
        <w:t>a</w:t>
      </w:r>
      <w:r w:rsidRPr="002A3425">
        <w:rPr>
          <w:rFonts w:ascii="Arial" w:hAnsi="Arial" w:cs="Arial"/>
          <w:sz w:val="22"/>
          <w:szCs w:val="22"/>
          <w:lang w:val="es-MX"/>
        </w:rPr>
        <w:t xml:space="preserve">s la causa y naturaleza del imprevisto y </w:t>
      </w:r>
      <w:r w:rsidR="00F67495">
        <w:rPr>
          <w:rFonts w:ascii="Arial" w:hAnsi="Arial" w:cs="Arial"/>
          <w:sz w:val="22"/>
          <w:szCs w:val="22"/>
          <w:lang w:val="es-MX"/>
        </w:rPr>
        <w:t xml:space="preserve">el CS </w:t>
      </w:r>
      <w:r w:rsidRPr="002A3425">
        <w:rPr>
          <w:rFonts w:ascii="Arial" w:hAnsi="Arial" w:cs="Arial"/>
          <w:sz w:val="22"/>
          <w:szCs w:val="22"/>
          <w:lang w:val="es-MX"/>
        </w:rPr>
        <w:t>programará</w:t>
      </w:r>
      <w:r w:rsidR="00F67495">
        <w:rPr>
          <w:rFonts w:ascii="Arial" w:hAnsi="Arial" w:cs="Arial"/>
          <w:sz w:val="22"/>
          <w:szCs w:val="22"/>
          <w:lang w:val="es-MX"/>
        </w:rPr>
        <w:t xml:space="preserve"> conforme al SEG una fecha para la instalación del servicios</w:t>
      </w:r>
      <w:r w:rsidRPr="002A3425">
        <w:rPr>
          <w:rFonts w:ascii="Arial" w:hAnsi="Arial" w:cs="Arial"/>
          <w:sz w:val="22"/>
          <w:szCs w:val="22"/>
          <w:lang w:val="es-MX"/>
        </w:rPr>
        <w:t>.</w:t>
      </w:r>
    </w:p>
    <w:p w:rsidR="002A72C4" w:rsidRPr="002A3425" w:rsidRDefault="002A72C4" w:rsidP="002E1E7F">
      <w:pPr>
        <w:pStyle w:val="Texto1"/>
        <w:spacing w:line="276" w:lineRule="auto"/>
        <w:ind w:left="0"/>
        <w:rPr>
          <w:rFonts w:ascii="Arial" w:hAnsi="Arial" w:cs="Arial"/>
          <w:sz w:val="22"/>
          <w:szCs w:val="22"/>
          <w:lang w:val="es-MX"/>
        </w:rPr>
      </w:pPr>
    </w:p>
    <w:p w:rsidR="0025620D" w:rsidRPr="002A3425" w:rsidRDefault="0025620D" w:rsidP="00FF47C8">
      <w:pPr>
        <w:pStyle w:val="1TitPrin"/>
        <w:numPr>
          <w:ilvl w:val="1"/>
          <w:numId w:val="99"/>
        </w:numPr>
        <w:spacing w:after="0"/>
        <w:ind w:left="0" w:firstLine="0"/>
        <w:outlineLvl w:val="1"/>
        <w:rPr>
          <w:rFonts w:ascii="Arial" w:hAnsi="Arial"/>
        </w:rPr>
      </w:pPr>
      <w:bookmarkStart w:id="180" w:name="_Toc54106552"/>
      <w:r w:rsidRPr="002A3425">
        <w:rPr>
          <w:rFonts w:ascii="Arial" w:hAnsi="Arial"/>
        </w:rPr>
        <w:t>Procedimiento para la verificación de la voluntad del suscriptor</w:t>
      </w:r>
      <w:bookmarkEnd w:id="180"/>
    </w:p>
    <w:p w:rsidR="002A72C4" w:rsidRPr="002A3425" w:rsidRDefault="002A72C4" w:rsidP="00AC0051">
      <w:pPr>
        <w:pStyle w:val="1TitPrin"/>
        <w:spacing w:after="0"/>
        <w:ind w:left="816" w:firstLine="0"/>
        <w:outlineLvl w:val="9"/>
        <w:rPr>
          <w:rFonts w:ascii="Arial" w:hAnsi="Arial"/>
        </w:rPr>
      </w:pPr>
    </w:p>
    <w:bookmarkEnd w:id="164"/>
    <w:bookmarkEnd w:id="165"/>
    <w:bookmarkEnd w:id="166"/>
    <w:bookmarkEnd w:id="167"/>
    <w:bookmarkEnd w:id="168"/>
    <w:bookmarkEnd w:id="169"/>
    <w:bookmarkEnd w:id="170"/>
    <w:bookmarkEnd w:id="171"/>
    <w:bookmarkEnd w:id="172"/>
    <w:bookmarkEnd w:id="173"/>
    <w:bookmarkEnd w:id="174"/>
    <w:bookmarkEnd w:id="175"/>
    <w:bookmarkEnd w:id="176"/>
    <w:p w:rsidR="0025620D" w:rsidRPr="002A3425" w:rsidRDefault="0025620D" w:rsidP="002E1E7F">
      <w:pPr>
        <w:spacing w:after="0" w:line="276" w:lineRule="auto"/>
        <w:jc w:val="both"/>
        <w:rPr>
          <w:rFonts w:ascii="Arial" w:hAnsi="Arial" w:cs="Arial"/>
        </w:rPr>
      </w:pPr>
      <w:r w:rsidRPr="002A3425">
        <w:rPr>
          <w:rStyle w:val="IFTnormalCar"/>
          <w:rFonts w:ascii="Arial" w:hAnsi="Arial"/>
        </w:rPr>
        <w:t xml:space="preserve">La verificación de la voluntad del suscriptor/usuario final corresponde exclusivamente para aquellos casos en que el suscriptor/usuario final desee cambiar de proveedor de los servicios de telecomunicaciones, por lo que la verificación de la voluntad no aplica para la baja o modificación de servicios, ni para cualquier otra situación que no implique el cambio de proveedor de los servicios de telecomunicaciones. </w:t>
      </w:r>
      <w:r w:rsidRPr="002A3425">
        <w:rPr>
          <w:rFonts w:ascii="Arial" w:hAnsi="Arial" w:cs="Arial"/>
        </w:rPr>
        <w:t>El único requisito que se solicitará para la verificación de la voluntad del suscriptor/usuario final, es la presentación del solicitante (CS) del siguiente Formato de verificación de la voluntad del suscriptor/usuario final</w:t>
      </w:r>
      <w:r w:rsidRPr="002A3425">
        <w:rPr>
          <w:rStyle w:val="Refdenotaalpie"/>
          <w:rFonts w:ascii="Arial" w:hAnsi="Arial" w:cs="Arial"/>
        </w:rPr>
        <w:footnoteReference w:id="3"/>
      </w:r>
      <w:r w:rsidRPr="002A3425">
        <w:rPr>
          <w:rFonts w:ascii="Arial" w:hAnsi="Arial" w:cs="Arial"/>
        </w:rPr>
        <w:t>, o en su caso si la solicitud se realiza de forma electrónica, presentar digitalizados el Formato de verificación de la voluntad del suscriptor firmado, acompañado de la identificación del usuario (INE, Pasaporte, Cédula o Cartilla).</w:t>
      </w:r>
    </w:p>
    <w:p w:rsidR="00121635" w:rsidRPr="002A3425" w:rsidRDefault="00121635"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 xml:space="preserve">La verificación de la voluntad del suscriptor corresponde exclusivamente para aquellos casos en que el suscriptor/usuario final desea cambiar de proveedor de los servicios de telecomunicaciones que tiene contratados. El nuevo proveedor del servicio será responsable de la verificación de la voluntad para el cambio de proveedor, así como de ejecutar la portabilidad cuando se requiera, en los términos dispuestos por las Reglas de Portabilidad Numérica publicadas el 12 de noviembre de 2014 en el Diario Oficial de la Federación, así como sus posteriores modificaciones. </w:t>
      </w:r>
    </w:p>
    <w:p w:rsidR="00121635" w:rsidRPr="002A3425" w:rsidRDefault="00121635" w:rsidP="002E1E7F">
      <w:pPr>
        <w:spacing w:after="0" w:line="276" w:lineRule="auto"/>
        <w:jc w:val="both"/>
        <w:rPr>
          <w:rFonts w:ascii="Arial" w:hAnsi="Arial" w:cs="Arial"/>
          <w:lang w:val="es-ES"/>
        </w:rPr>
      </w:pPr>
    </w:p>
    <w:p w:rsidR="0025620D" w:rsidRDefault="0025620D" w:rsidP="002E1E7F">
      <w:pPr>
        <w:spacing w:after="0" w:line="276" w:lineRule="auto"/>
        <w:jc w:val="both"/>
        <w:rPr>
          <w:rFonts w:ascii="Arial" w:hAnsi="Arial" w:cs="Arial"/>
          <w:lang w:val="es-ES"/>
        </w:rPr>
      </w:pPr>
      <w:r w:rsidRPr="002A3425">
        <w:rPr>
          <w:rFonts w:ascii="Arial" w:hAnsi="Arial" w:cs="Arial"/>
          <w:lang w:val="es-ES"/>
        </w:rPr>
        <w:lastRenderedPageBreak/>
        <w:t>El nuevo proveedor (receptor), incluido el AEP, será responsable de resguardar, por un período de cuando menos seis meses, la documentación proporcionada por el usuario final/suscriptor, así como entregar al Instituto dicha documentación en caso de requerirla.</w:t>
      </w:r>
    </w:p>
    <w:p w:rsidR="00AB0F3D" w:rsidRPr="002A3425" w:rsidRDefault="00AB0F3D" w:rsidP="002E1E7F">
      <w:pPr>
        <w:spacing w:after="0" w:line="276" w:lineRule="auto"/>
        <w:jc w:val="both"/>
        <w:rPr>
          <w:rFonts w:ascii="Arial" w:hAnsi="Arial" w:cs="Arial"/>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La información relativa a datos personales deberá ser utilizada únicamente para los fines para los cuales fue recabada, asimismo cuando hayan cumplido con la finalidad para la que fueron proporcionados, el responsable podrá conservar los datos personales exclusivamente para efectos de las responsabilidades nacidas del tratamiento, observando en todo momento la legislación aplicable en materia de acceso a la información y tratamiento y protección de datos personales.</w:t>
      </w:r>
    </w:p>
    <w:p w:rsidR="00A80501" w:rsidRPr="002A3425" w:rsidRDefault="00A80501" w:rsidP="002E1E7F">
      <w:pPr>
        <w:spacing w:after="0" w:line="276" w:lineRule="auto"/>
        <w:jc w:val="both"/>
        <w:rPr>
          <w:rFonts w:ascii="Arial" w:hAnsi="Arial" w:cs="Arial"/>
          <w:lang w:val="es-ES"/>
        </w:rPr>
      </w:pPr>
    </w:p>
    <w:p w:rsidR="0025620D" w:rsidRPr="002A3425" w:rsidRDefault="0025620D" w:rsidP="002E1E7F">
      <w:pPr>
        <w:pStyle w:val="IFTnormal"/>
        <w:spacing w:after="0"/>
        <w:rPr>
          <w:rFonts w:ascii="Arial" w:hAnsi="Arial"/>
        </w:rPr>
      </w:pPr>
      <w:r w:rsidRPr="002A3425">
        <w:rPr>
          <w:rFonts w:ascii="Arial" w:hAnsi="Arial"/>
        </w:rPr>
        <w:t>Los CS no incurrirán en actividades de retención o de promoción de sus propios servicios, por lo que para tal efecto no deberán establecer comunicación con el suscriptor que solicite el cambio de proveedor, a partir de que el CS-B (proveedor receptor del servicio) le notifique al CS-A (proveedor donador del servicio) la solicitud de cambio del suscriptor durante el tiempo en el que se tramita su solicitud y hasta quince días naturales después de que Telmex / Telnor le haya notificado al CS-A que se habilitaron los servicios de telecomunicaciones solicitados por el CS-B.</w:t>
      </w:r>
    </w:p>
    <w:p w:rsidR="00A80501" w:rsidRPr="002A3425" w:rsidRDefault="00A80501" w:rsidP="002E1E7F">
      <w:pPr>
        <w:pStyle w:val="IFTnormal"/>
        <w:spacing w:after="0"/>
        <w:rPr>
          <w:rFonts w:ascii="Arial" w:hAnsi="Arial"/>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Las solicitudes que se reciban serán atendidas como alta de servicio, por tanto, se dará de baja el servicio con el proveedor actual (donador) y se hará el cambio con el nuevo proveedor del servicio (receptor). Para realizar la verificación de la voluntad el suscriptor/usuario final se cuenta con tres escenarios:</w:t>
      </w:r>
    </w:p>
    <w:p w:rsidR="00A80501" w:rsidRPr="002A3425" w:rsidRDefault="00A80501" w:rsidP="002E1E7F">
      <w:pPr>
        <w:spacing w:after="0" w:line="276" w:lineRule="auto"/>
        <w:jc w:val="both"/>
        <w:rPr>
          <w:rFonts w:ascii="Arial" w:hAnsi="Arial" w:cs="Arial"/>
          <w:lang w:val="es-ES"/>
        </w:rPr>
      </w:pPr>
    </w:p>
    <w:p w:rsidR="0025620D" w:rsidRPr="002A3425" w:rsidRDefault="0025620D" w:rsidP="00FF47C8">
      <w:pPr>
        <w:pStyle w:val="Prrafodelista"/>
        <w:numPr>
          <w:ilvl w:val="0"/>
          <w:numId w:val="38"/>
        </w:numPr>
        <w:spacing w:after="0"/>
        <w:contextualSpacing w:val="0"/>
        <w:jc w:val="both"/>
        <w:rPr>
          <w:rFonts w:ascii="Arial" w:hAnsi="Arial" w:cs="Arial"/>
          <w:lang w:val="es-ES"/>
        </w:rPr>
      </w:pPr>
      <w:r w:rsidRPr="002A3425">
        <w:rPr>
          <w:rFonts w:ascii="Arial" w:hAnsi="Arial" w:cs="Arial"/>
          <w:lang w:val="es-ES"/>
        </w:rPr>
        <w:t>De Telmex / Telnor a CS: El CS realiza ante Telmex / Telnor el cambio de proveedor del servicio de telecomunicaciones.</w:t>
      </w:r>
    </w:p>
    <w:p w:rsidR="0025620D" w:rsidRPr="002A3425" w:rsidRDefault="0025620D" w:rsidP="00FF47C8">
      <w:pPr>
        <w:pStyle w:val="Prrafodelista"/>
        <w:numPr>
          <w:ilvl w:val="0"/>
          <w:numId w:val="38"/>
        </w:numPr>
        <w:spacing w:after="0"/>
        <w:contextualSpacing w:val="0"/>
        <w:jc w:val="both"/>
        <w:rPr>
          <w:rFonts w:ascii="Arial" w:hAnsi="Arial" w:cs="Arial"/>
          <w:lang w:val="es-ES"/>
        </w:rPr>
      </w:pPr>
      <w:r w:rsidRPr="002A3425">
        <w:rPr>
          <w:rFonts w:ascii="Arial" w:hAnsi="Arial" w:cs="Arial"/>
          <w:lang w:val="es-ES"/>
        </w:rPr>
        <w:t>De CS a Telmex / Telnor: el CS realiza ante el proveedor actual el cambio de proveedor del servicio de telecomunicaciones.</w:t>
      </w:r>
    </w:p>
    <w:p w:rsidR="0025620D" w:rsidRPr="002A3425" w:rsidRDefault="0025620D" w:rsidP="00FF47C8">
      <w:pPr>
        <w:pStyle w:val="Prrafodelista"/>
        <w:numPr>
          <w:ilvl w:val="0"/>
          <w:numId w:val="38"/>
        </w:numPr>
        <w:spacing w:after="0"/>
        <w:contextualSpacing w:val="0"/>
        <w:jc w:val="both"/>
        <w:rPr>
          <w:rFonts w:ascii="Arial" w:hAnsi="Arial" w:cs="Arial"/>
          <w:lang w:val="es-ES"/>
        </w:rPr>
      </w:pPr>
      <w:r w:rsidRPr="002A3425">
        <w:rPr>
          <w:rFonts w:ascii="Arial" w:hAnsi="Arial" w:cs="Arial"/>
          <w:lang w:val="es-ES"/>
        </w:rPr>
        <w:t>De CS a CS: Un CS (nuevo proveedor del servicio) realiza el cambio de proveedor del servicio de telecomunicaciones ante el proveedor actual y Telmex / Telnor. En este caso se incluirá a Telmex / Telnor para que ésta realice las adecuaciones correspondientes a los servicios de desagregación.</w:t>
      </w:r>
    </w:p>
    <w:p w:rsidR="00A80501" w:rsidRPr="002A3425" w:rsidRDefault="00A80501" w:rsidP="00A80501">
      <w:pPr>
        <w:pStyle w:val="Prrafodelista"/>
        <w:spacing w:after="0"/>
        <w:contextualSpacing w:val="0"/>
        <w:jc w:val="both"/>
        <w:rPr>
          <w:rFonts w:ascii="Arial" w:hAnsi="Arial" w:cs="Arial"/>
          <w:lang w:val="es-ES"/>
        </w:rPr>
      </w:pPr>
    </w:p>
    <w:p w:rsidR="0025620D" w:rsidRPr="002A3425" w:rsidRDefault="0025620D" w:rsidP="002E1E7F">
      <w:pPr>
        <w:autoSpaceDE w:val="0"/>
        <w:autoSpaceDN w:val="0"/>
        <w:adjustRightInd w:val="0"/>
        <w:spacing w:after="0" w:line="276" w:lineRule="auto"/>
        <w:jc w:val="both"/>
        <w:rPr>
          <w:rFonts w:ascii="Arial" w:hAnsi="Arial" w:cs="Arial"/>
          <w:b/>
          <w:lang w:val="es-ES"/>
        </w:rPr>
      </w:pPr>
      <w:r w:rsidRPr="002A3425">
        <w:rPr>
          <w:rFonts w:ascii="Arial" w:hAnsi="Arial" w:cs="Arial"/>
          <w:b/>
          <w:lang w:val="es-ES"/>
        </w:rPr>
        <w:t>Procedimiento de verificación de voluntad del suscriptor/usuario final y cambio de Concesionario Escenarios de Telmex / Telnor al CS, del CS a Telmex / Telnor y del CS al CS (donador – receptor):</w:t>
      </w:r>
    </w:p>
    <w:p w:rsidR="00A80501" w:rsidRPr="002A3425" w:rsidRDefault="00A80501" w:rsidP="002E1E7F">
      <w:pPr>
        <w:autoSpaceDE w:val="0"/>
        <w:autoSpaceDN w:val="0"/>
        <w:adjustRightInd w:val="0"/>
        <w:spacing w:after="0" w:line="276" w:lineRule="auto"/>
        <w:jc w:val="both"/>
        <w:rPr>
          <w:rFonts w:ascii="Arial" w:hAnsi="Arial" w:cs="Arial"/>
          <w:b/>
          <w:lang w:val="es-ES"/>
        </w:rPr>
      </w:pPr>
    </w:p>
    <w:p w:rsidR="0025620D" w:rsidRPr="002A3425" w:rsidRDefault="0025620D" w:rsidP="00FF47C8">
      <w:pPr>
        <w:pStyle w:val="Prrafodelista"/>
        <w:numPr>
          <w:ilvl w:val="0"/>
          <w:numId w:val="44"/>
        </w:numPr>
        <w:autoSpaceDE w:val="0"/>
        <w:autoSpaceDN w:val="0"/>
        <w:adjustRightInd w:val="0"/>
        <w:spacing w:after="0"/>
        <w:contextualSpacing w:val="0"/>
        <w:jc w:val="both"/>
        <w:rPr>
          <w:rFonts w:ascii="Arial" w:hAnsi="Arial" w:cs="Arial"/>
          <w:lang w:val="es-ES"/>
        </w:rPr>
      </w:pPr>
      <w:r w:rsidRPr="002A3425">
        <w:rPr>
          <w:rFonts w:ascii="Arial" w:hAnsi="Arial" w:cs="Arial"/>
          <w:b/>
          <w:lang w:val="es-ES"/>
        </w:rPr>
        <w:t>Escenarios de Telmex / Telnor al CS</w:t>
      </w:r>
    </w:p>
    <w:p w:rsidR="0025620D" w:rsidRPr="002A3425" w:rsidRDefault="0025620D" w:rsidP="002E1E7F">
      <w:pPr>
        <w:autoSpaceDE w:val="0"/>
        <w:autoSpaceDN w:val="0"/>
        <w:adjustRightInd w:val="0"/>
        <w:spacing w:after="0" w:line="276" w:lineRule="auto"/>
        <w:ind w:left="720"/>
        <w:jc w:val="both"/>
        <w:rPr>
          <w:rFonts w:ascii="Arial" w:hAnsi="Arial" w:cs="Arial"/>
          <w:lang w:val="es-ES"/>
        </w:rPr>
      </w:pPr>
      <w:r w:rsidRPr="002A3425">
        <w:rPr>
          <w:rFonts w:ascii="Arial" w:hAnsi="Arial" w:cs="Arial"/>
          <w:lang w:val="es-ES"/>
        </w:rPr>
        <w:t xml:space="preserve">El CS solicitará a Telmex / Telnor los servicios de desagregación correspondientes, anexando el formato de verificación de la voluntad debidamente firmado. </w:t>
      </w:r>
    </w:p>
    <w:p w:rsidR="0025620D" w:rsidRPr="002A3425" w:rsidRDefault="0025620D" w:rsidP="002E1E7F">
      <w:pPr>
        <w:autoSpaceDE w:val="0"/>
        <w:autoSpaceDN w:val="0"/>
        <w:adjustRightInd w:val="0"/>
        <w:spacing w:after="0" w:line="276" w:lineRule="auto"/>
        <w:ind w:left="720"/>
        <w:jc w:val="both"/>
        <w:rPr>
          <w:rFonts w:ascii="Arial" w:hAnsi="Arial" w:cs="Arial"/>
          <w:lang w:val="es-ES"/>
        </w:rPr>
      </w:pPr>
      <w:r w:rsidRPr="002A3425">
        <w:rPr>
          <w:rFonts w:ascii="Arial" w:hAnsi="Arial" w:cs="Arial"/>
          <w:lang w:val="es-ES"/>
        </w:rPr>
        <w:lastRenderedPageBreak/>
        <w:t>De forma alterna el CS podrá cargar en el SEG el formato</w:t>
      </w:r>
      <w:r w:rsidRPr="002A3425">
        <w:rPr>
          <w:rStyle w:val="Refdenotaalpie"/>
          <w:rFonts w:ascii="Arial" w:hAnsi="Arial" w:cs="Arial"/>
          <w:lang w:val="es-ES"/>
        </w:rPr>
        <w:footnoteReference w:id="4"/>
      </w:r>
      <w:r w:rsidRPr="002A3425">
        <w:rPr>
          <w:rFonts w:ascii="Arial" w:hAnsi="Arial" w:cs="Arial"/>
          <w:lang w:val="es-ES"/>
        </w:rPr>
        <w:t xml:space="preserve"> de verificación firmado e identificación en formato electrónico (extensiones .</w:t>
      </w:r>
      <w:proofErr w:type="spellStart"/>
      <w:r w:rsidRPr="002A3425">
        <w:rPr>
          <w:rFonts w:ascii="Arial" w:hAnsi="Arial" w:cs="Arial"/>
          <w:lang w:val="es-ES"/>
        </w:rPr>
        <w:t>pdf</w:t>
      </w:r>
      <w:proofErr w:type="spellEnd"/>
      <w:r w:rsidRPr="002A3425">
        <w:rPr>
          <w:rFonts w:ascii="Arial" w:hAnsi="Arial" w:cs="Arial"/>
          <w:lang w:val="es-ES"/>
        </w:rPr>
        <w:t xml:space="preserve"> o .</w:t>
      </w:r>
      <w:proofErr w:type="spellStart"/>
      <w:r w:rsidRPr="002A3425">
        <w:rPr>
          <w:rFonts w:ascii="Arial" w:hAnsi="Arial" w:cs="Arial"/>
          <w:lang w:val="es-ES"/>
        </w:rPr>
        <w:t>jpg</w:t>
      </w:r>
      <w:proofErr w:type="spellEnd"/>
      <w:r w:rsidRPr="002A3425">
        <w:rPr>
          <w:rFonts w:ascii="Arial" w:hAnsi="Arial" w:cs="Arial"/>
          <w:lang w:val="es-ES"/>
        </w:rPr>
        <w:t>) legibles.</w:t>
      </w:r>
    </w:p>
    <w:p w:rsidR="0025620D" w:rsidRPr="002A3425" w:rsidRDefault="0025620D" w:rsidP="002E1E7F">
      <w:pPr>
        <w:autoSpaceDE w:val="0"/>
        <w:autoSpaceDN w:val="0"/>
        <w:adjustRightInd w:val="0"/>
        <w:spacing w:after="0" w:line="276" w:lineRule="auto"/>
        <w:ind w:left="720"/>
        <w:jc w:val="both"/>
        <w:rPr>
          <w:rFonts w:ascii="Arial" w:hAnsi="Arial" w:cs="Arial"/>
          <w:lang w:val="es-ES"/>
        </w:rPr>
      </w:pPr>
      <w:r w:rsidRPr="002A3425">
        <w:rPr>
          <w:rFonts w:ascii="Arial" w:hAnsi="Arial" w:cs="Arial"/>
          <w:lang w:val="es-ES"/>
        </w:rPr>
        <w:t>Telmex / Telnor habilitará los servicios correspondientes al nuevo proveedor del servicio (receptor).</w:t>
      </w:r>
    </w:p>
    <w:p w:rsidR="00A80501" w:rsidRPr="002A3425" w:rsidRDefault="00A80501" w:rsidP="002E1E7F">
      <w:pPr>
        <w:autoSpaceDE w:val="0"/>
        <w:autoSpaceDN w:val="0"/>
        <w:adjustRightInd w:val="0"/>
        <w:spacing w:after="0" w:line="276" w:lineRule="auto"/>
        <w:ind w:left="720"/>
        <w:jc w:val="both"/>
        <w:rPr>
          <w:rFonts w:ascii="Arial" w:hAnsi="Arial" w:cs="Arial"/>
          <w:lang w:val="es-ES"/>
        </w:rPr>
      </w:pPr>
    </w:p>
    <w:p w:rsidR="0025620D" w:rsidRPr="002A3425" w:rsidRDefault="0025620D" w:rsidP="00FF47C8">
      <w:pPr>
        <w:pStyle w:val="Prrafodelista"/>
        <w:numPr>
          <w:ilvl w:val="0"/>
          <w:numId w:val="44"/>
        </w:numPr>
        <w:autoSpaceDE w:val="0"/>
        <w:autoSpaceDN w:val="0"/>
        <w:adjustRightInd w:val="0"/>
        <w:spacing w:after="0"/>
        <w:contextualSpacing w:val="0"/>
        <w:jc w:val="both"/>
        <w:rPr>
          <w:rFonts w:ascii="Arial" w:hAnsi="Arial" w:cs="Arial"/>
          <w:b/>
          <w:lang w:val="es-ES"/>
        </w:rPr>
      </w:pPr>
      <w:r w:rsidRPr="002A3425">
        <w:rPr>
          <w:rFonts w:ascii="Arial" w:hAnsi="Arial" w:cs="Arial"/>
          <w:b/>
          <w:lang w:val="es-ES"/>
        </w:rPr>
        <w:t>Escenarios de CS a Telmex / Telnor</w:t>
      </w:r>
    </w:p>
    <w:p w:rsidR="0025620D" w:rsidRPr="002A3425" w:rsidRDefault="0025620D" w:rsidP="002E1E7F">
      <w:pPr>
        <w:autoSpaceDE w:val="0"/>
        <w:autoSpaceDN w:val="0"/>
        <w:adjustRightInd w:val="0"/>
        <w:spacing w:after="0" w:line="276" w:lineRule="auto"/>
        <w:ind w:left="720"/>
        <w:jc w:val="both"/>
        <w:rPr>
          <w:rFonts w:ascii="Arial" w:hAnsi="Arial" w:cs="Arial"/>
          <w:lang w:val="es-ES"/>
        </w:rPr>
      </w:pPr>
      <w:r w:rsidRPr="002A3425">
        <w:rPr>
          <w:rFonts w:ascii="Arial" w:hAnsi="Arial" w:cs="Arial"/>
          <w:lang w:val="es-ES"/>
        </w:rPr>
        <w:t xml:space="preserve">Telmex </w:t>
      </w:r>
      <w:r w:rsidRPr="002A3425">
        <w:rPr>
          <w:rFonts w:ascii="Arial" w:hAnsi="Arial" w:cs="Arial"/>
          <w:lang w:eastAsia="es-MX"/>
        </w:rPr>
        <w:t>/ Telnor</w:t>
      </w:r>
      <w:r w:rsidRPr="002A3425">
        <w:rPr>
          <w:rFonts w:ascii="Arial" w:hAnsi="Arial" w:cs="Arial"/>
          <w:lang w:val="es-ES"/>
        </w:rPr>
        <w:t xml:space="preserve"> entregará al proveedor actual de los servicios de telecomunicaciones copia del Formato de verificación de la voluntad, debidamente firmado.</w:t>
      </w:r>
    </w:p>
    <w:p w:rsidR="00A80501" w:rsidRPr="002A3425" w:rsidRDefault="00A80501" w:rsidP="002E1E7F">
      <w:pPr>
        <w:autoSpaceDE w:val="0"/>
        <w:autoSpaceDN w:val="0"/>
        <w:adjustRightInd w:val="0"/>
        <w:spacing w:after="0" w:line="276" w:lineRule="auto"/>
        <w:ind w:left="720"/>
        <w:jc w:val="both"/>
        <w:rPr>
          <w:rFonts w:ascii="Arial" w:hAnsi="Arial" w:cs="Arial"/>
          <w:lang w:val="es-ES"/>
        </w:rPr>
      </w:pPr>
    </w:p>
    <w:p w:rsidR="0025620D" w:rsidRPr="002A3425" w:rsidRDefault="0025620D" w:rsidP="002E1E7F">
      <w:pPr>
        <w:autoSpaceDE w:val="0"/>
        <w:autoSpaceDN w:val="0"/>
        <w:adjustRightInd w:val="0"/>
        <w:spacing w:after="0" w:line="276" w:lineRule="auto"/>
        <w:ind w:left="720"/>
        <w:jc w:val="both"/>
        <w:rPr>
          <w:rFonts w:ascii="Arial" w:hAnsi="Arial" w:cs="Arial"/>
          <w:lang w:val="es-ES"/>
        </w:rPr>
      </w:pPr>
      <w:r w:rsidRPr="002A3425">
        <w:rPr>
          <w:rFonts w:ascii="Arial" w:hAnsi="Arial" w:cs="Arial"/>
          <w:lang w:val="es-ES"/>
        </w:rPr>
        <w:t>De forma alterna Telmex / Telnor podrá cargar en el SEG el formato de verificación firmado e identificación en formato electrónico (extensiones .</w:t>
      </w:r>
      <w:proofErr w:type="spellStart"/>
      <w:r w:rsidRPr="002A3425">
        <w:rPr>
          <w:rFonts w:ascii="Arial" w:hAnsi="Arial" w:cs="Arial"/>
          <w:lang w:val="es-ES"/>
        </w:rPr>
        <w:t>pdf</w:t>
      </w:r>
      <w:proofErr w:type="spellEnd"/>
      <w:r w:rsidRPr="002A3425">
        <w:rPr>
          <w:rFonts w:ascii="Arial" w:hAnsi="Arial" w:cs="Arial"/>
          <w:lang w:val="es-ES"/>
        </w:rPr>
        <w:t xml:space="preserve"> o .</w:t>
      </w:r>
      <w:proofErr w:type="spellStart"/>
      <w:r w:rsidRPr="002A3425">
        <w:rPr>
          <w:rFonts w:ascii="Arial" w:hAnsi="Arial" w:cs="Arial"/>
          <w:lang w:val="es-ES"/>
        </w:rPr>
        <w:t>jpg</w:t>
      </w:r>
      <w:proofErr w:type="spellEnd"/>
      <w:r w:rsidRPr="002A3425">
        <w:rPr>
          <w:rFonts w:ascii="Arial" w:hAnsi="Arial" w:cs="Arial"/>
          <w:lang w:val="es-ES"/>
        </w:rPr>
        <w:t>) legibles.</w:t>
      </w:r>
    </w:p>
    <w:p w:rsidR="0025620D" w:rsidRPr="002A3425" w:rsidRDefault="0025620D" w:rsidP="002E1E7F">
      <w:pPr>
        <w:autoSpaceDE w:val="0"/>
        <w:autoSpaceDN w:val="0"/>
        <w:adjustRightInd w:val="0"/>
        <w:spacing w:after="0" w:line="276" w:lineRule="auto"/>
        <w:ind w:left="720"/>
        <w:jc w:val="both"/>
        <w:rPr>
          <w:rFonts w:ascii="Arial" w:hAnsi="Arial" w:cs="Arial"/>
          <w:lang w:val="es-ES"/>
        </w:rPr>
      </w:pPr>
      <w:r w:rsidRPr="002A3425">
        <w:rPr>
          <w:rFonts w:ascii="Arial" w:hAnsi="Arial" w:cs="Arial"/>
          <w:lang w:val="es-ES"/>
        </w:rPr>
        <w:t>El proveedor actual de los servicios de telecomunicaciones dará de baja los servicios contratados por el suscriptor. A su vez Telmex / Telnor dará de baja los servicios de desagregación contratados por dicho proveedor.</w:t>
      </w:r>
    </w:p>
    <w:p w:rsidR="00A80501" w:rsidRPr="002A3425" w:rsidRDefault="00A80501" w:rsidP="002E1E7F">
      <w:pPr>
        <w:autoSpaceDE w:val="0"/>
        <w:autoSpaceDN w:val="0"/>
        <w:adjustRightInd w:val="0"/>
        <w:spacing w:after="0" w:line="276" w:lineRule="auto"/>
        <w:ind w:left="720"/>
        <w:jc w:val="both"/>
        <w:rPr>
          <w:rFonts w:ascii="Arial" w:hAnsi="Arial" w:cs="Arial"/>
          <w:lang w:val="es-ES"/>
        </w:rPr>
      </w:pPr>
    </w:p>
    <w:p w:rsidR="0025620D" w:rsidRPr="002A3425" w:rsidRDefault="0025620D" w:rsidP="00FF47C8">
      <w:pPr>
        <w:pStyle w:val="Prrafodelista"/>
        <w:numPr>
          <w:ilvl w:val="0"/>
          <w:numId w:val="44"/>
        </w:numPr>
        <w:autoSpaceDE w:val="0"/>
        <w:autoSpaceDN w:val="0"/>
        <w:adjustRightInd w:val="0"/>
        <w:spacing w:after="0"/>
        <w:contextualSpacing w:val="0"/>
        <w:jc w:val="both"/>
        <w:rPr>
          <w:rFonts w:ascii="Arial" w:hAnsi="Arial" w:cs="Arial"/>
          <w:b/>
          <w:lang w:val="es-ES"/>
        </w:rPr>
      </w:pPr>
      <w:r w:rsidRPr="002A3425">
        <w:rPr>
          <w:rFonts w:ascii="Arial" w:hAnsi="Arial" w:cs="Arial"/>
          <w:b/>
          <w:lang w:val="es-ES"/>
        </w:rPr>
        <w:t xml:space="preserve">Escenarios del CS al CS </w:t>
      </w:r>
    </w:p>
    <w:p w:rsidR="00A80501" w:rsidRPr="002A3425" w:rsidRDefault="00A80501" w:rsidP="00A80501">
      <w:pPr>
        <w:pStyle w:val="Prrafodelista"/>
        <w:autoSpaceDE w:val="0"/>
        <w:autoSpaceDN w:val="0"/>
        <w:adjustRightInd w:val="0"/>
        <w:spacing w:after="0"/>
        <w:contextualSpacing w:val="0"/>
        <w:jc w:val="both"/>
        <w:rPr>
          <w:rFonts w:ascii="Arial" w:hAnsi="Arial" w:cs="Arial"/>
          <w:b/>
          <w:lang w:val="es-ES"/>
        </w:rPr>
      </w:pPr>
    </w:p>
    <w:p w:rsidR="0025620D" w:rsidRPr="002A3425" w:rsidRDefault="0025620D" w:rsidP="002E1E7F">
      <w:pPr>
        <w:pStyle w:val="Prrafodelista"/>
        <w:autoSpaceDE w:val="0"/>
        <w:autoSpaceDN w:val="0"/>
        <w:adjustRightInd w:val="0"/>
        <w:spacing w:after="0"/>
        <w:jc w:val="both"/>
        <w:rPr>
          <w:rFonts w:ascii="Arial" w:hAnsi="Arial" w:cs="Arial"/>
          <w:lang w:val="es-ES"/>
        </w:rPr>
      </w:pPr>
      <w:r w:rsidRPr="002A3425">
        <w:rPr>
          <w:rFonts w:ascii="Arial" w:hAnsi="Arial" w:cs="Arial"/>
          <w:lang w:val="es-ES"/>
        </w:rPr>
        <w:t xml:space="preserve">El CS-B, (proveedor receptor del servicio) solicitará a Telmex / Telnor los servicios de Desagregación correspondientes anexando el formato de verificación de la voluntad debidamente firmado. </w:t>
      </w:r>
    </w:p>
    <w:p w:rsidR="00A80501" w:rsidRPr="002A3425" w:rsidRDefault="00A80501" w:rsidP="002E1E7F">
      <w:pPr>
        <w:pStyle w:val="Prrafodelista"/>
        <w:autoSpaceDE w:val="0"/>
        <w:autoSpaceDN w:val="0"/>
        <w:adjustRightInd w:val="0"/>
        <w:spacing w:after="0"/>
        <w:jc w:val="both"/>
        <w:rPr>
          <w:rFonts w:ascii="Arial" w:hAnsi="Arial" w:cs="Arial"/>
          <w:lang w:val="es-ES"/>
        </w:rPr>
      </w:pPr>
    </w:p>
    <w:p w:rsidR="0025620D" w:rsidRPr="002A3425" w:rsidRDefault="0025620D" w:rsidP="002E1E7F">
      <w:pPr>
        <w:pStyle w:val="Prrafodelista"/>
        <w:autoSpaceDE w:val="0"/>
        <w:autoSpaceDN w:val="0"/>
        <w:adjustRightInd w:val="0"/>
        <w:spacing w:after="0"/>
        <w:jc w:val="both"/>
        <w:rPr>
          <w:rFonts w:ascii="Arial" w:hAnsi="Arial" w:cs="Arial"/>
          <w:lang w:val="es-ES"/>
        </w:rPr>
      </w:pPr>
      <w:r w:rsidRPr="002A3425">
        <w:rPr>
          <w:rFonts w:ascii="Arial" w:hAnsi="Arial" w:cs="Arial"/>
          <w:lang w:val="es-ES"/>
        </w:rPr>
        <w:t>De forma alterna el CS-B podrá cargar en el SEG el formato de verificación firmado e identificación en formato electrónico (extensiones .</w:t>
      </w:r>
      <w:proofErr w:type="spellStart"/>
      <w:r w:rsidRPr="002A3425">
        <w:rPr>
          <w:rFonts w:ascii="Arial" w:hAnsi="Arial" w:cs="Arial"/>
          <w:lang w:val="es-ES"/>
        </w:rPr>
        <w:t>pdf</w:t>
      </w:r>
      <w:proofErr w:type="spellEnd"/>
      <w:r w:rsidRPr="002A3425">
        <w:rPr>
          <w:rFonts w:ascii="Arial" w:hAnsi="Arial" w:cs="Arial"/>
          <w:lang w:val="es-ES"/>
        </w:rPr>
        <w:t xml:space="preserve"> o .</w:t>
      </w:r>
      <w:proofErr w:type="spellStart"/>
      <w:r w:rsidRPr="002A3425">
        <w:rPr>
          <w:rFonts w:ascii="Arial" w:hAnsi="Arial" w:cs="Arial"/>
          <w:lang w:val="es-ES"/>
        </w:rPr>
        <w:t>jpg</w:t>
      </w:r>
      <w:proofErr w:type="spellEnd"/>
      <w:r w:rsidRPr="002A3425">
        <w:rPr>
          <w:rFonts w:ascii="Arial" w:hAnsi="Arial" w:cs="Arial"/>
          <w:lang w:val="es-ES"/>
        </w:rPr>
        <w:t>) legibles.</w:t>
      </w:r>
    </w:p>
    <w:p w:rsidR="00BD4EA3" w:rsidRDefault="00BD4EA3" w:rsidP="002E1E7F">
      <w:pPr>
        <w:pStyle w:val="Prrafodelista"/>
        <w:autoSpaceDE w:val="0"/>
        <w:autoSpaceDN w:val="0"/>
        <w:adjustRightInd w:val="0"/>
        <w:spacing w:after="0"/>
        <w:jc w:val="both"/>
        <w:rPr>
          <w:rFonts w:ascii="Arial" w:hAnsi="Arial" w:cs="Arial"/>
          <w:lang w:val="es-ES"/>
        </w:rPr>
      </w:pPr>
    </w:p>
    <w:p w:rsidR="0025620D" w:rsidRPr="002A3425" w:rsidRDefault="0025620D" w:rsidP="002E1E7F">
      <w:pPr>
        <w:pStyle w:val="Prrafodelista"/>
        <w:autoSpaceDE w:val="0"/>
        <w:autoSpaceDN w:val="0"/>
        <w:adjustRightInd w:val="0"/>
        <w:spacing w:after="0"/>
        <w:jc w:val="both"/>
        <w:rPr>
          <w:rFonts w:ascii="Arial" w:hAnsi="Arial" w:cs="Arial"/>
          <w:lang w:val="es-ES"/>
        </w:rPr>
      </w:pPr>
      <w:r w:rsidRPr="002A3425">
        <w:rPr>
          <w:rFonts w:ascii="Arial" w:hAnsi="Arial" w:cs="Arial"/>
          <w:lang w:val="es-ES"/>
        </w:rPr>
        <w:t>Telmex / Telnor habilitará los servicios correspondientes al nuevo proveedor del servicio (receptor)</w:t>
      </w:r>
      <w:r w:rsidR="00BD4EA3">
        <w:rPr>
          <w:rFonts w:ascii="Arial" w:hAnsi="Arial" w:cs="Arial"/>
          <w:lang w:val="es-ES"/>
        </w:rPr>
        <w:t>.</w:t>
      </w:r>
    </w:p>
    <w:p w:rsidR="00A80501" w:rsidRPr="002A3425" w:rsidRDefault="00A80501" w:rsidP="002E1E7F">
      <w:pPr>
        <w:pStyle w:val="Prrafodelista"/>
        <w:autoSpaceDE w:val="0"/>
        <w:autoSpaceDN w:val="0"/>
        <w:adjustRightInd w:val="0"/>
        <w:spacing w:after="0"/>
        <w:jc w:val="both"/>
        <w:rPr>
          <w:rFonts w:ascii="Arial" w:hAnsi="Arial" w:cs="Arial"/>
          <w:lang w:val="es-ES"/>
        </w:rPr>
      </w:pPr>
    </w:p>
    <w:p w:rsidR="0025620D" w:rsidRPr="002A3425" w:rsidRDefault="0025620D" w:rsidP="002E1E7F">
      <w:pPr>
        <w:pStyle w:val="Prrafodelista"/>
        <w:autoSpaceDE w:val="0"/>
        <w:autoSpaceDN w:val="0"/>
        <w:adjustRightInd w:val="0"/>
        <w:spacing w:after="0"/>
        <w:jc w:val="both"/>
        <w:rPr>
          <w:rFonts w:ascii="Arial" w:hAnsi="Arial" w:cs="Arial"/>
          <w:lang w:val="es-ES"/>
        </w:rPr>
      </w:pPr>
      <w:r w:rsidRPr="002A3425">
        <w:rPr>
          <w:rFonts w:ascii="Arial" w:hAnsi="Arial" w:cs="Arial"/>
          <w:lang w:val="es-ES"/>
        </w:rPr>
        <w:t>De manera simultánea, el CS-B deberá notificar al CS-A (proveedor donador del servicio) de la solicitud de cambio de proveedor por parte del suscriptor.</w:t>
      </w:r>
    </w:p>
    <w:p w:rsidR="0025620D" w:rsidRPr="002A3425" w:rsidRDefault="0025620D" w:rsidP="002E1E7F">
      <w:pPr>
        <w:pStyle w:val="Prrafodelista"/>
        <w:autoSpaceDE w:val="0"/>
        <w:autoSpaceDN w:val="0"/>
        <w:adjustRightInd w:val="0"/>
        <w:spacing w:after="0"/>
        <w:jc w:val="both"/>
        <w:rPr>
          <w:rFonts w:ascii="Arial" w:hAnsi="Arial" w:cs="Arial"/>
          <w:lang w:val="es-ES"/>
        </w:rPr>
      </w:pPr>
      <w:r w:rsidRPr="002A3425">
        <w:rPr>
          <w:rFonts w:ascii="Arial" w:hAnsi="Arial" w:cs="Arial"/>
          <w:lang w:val="es-ES"/>
        </w:rPr>
        <w:t>Telmex / Telnor notificará al CS-A (proveedor original) y al CS-B (proveedor nuevo) cuando se haya realizado el cambio de proveedor de los servicios de telecomunicaciones, para efectos de los servicios materia de la presente Oferta.</w:t>
      </w:r>
    </w:p>
    <w:p w:rsidR="00A80501" w:rsidRPr="002A3425" w:rsidRDefault="00A80501" w:rsidP="002E1E7F">
      <w:pPr>
        <w:pStyle w:val="Prrafodelista"/>
        <w:autoSpaceDE w:val="0"/>
        <w:autoSpaceDN w:val="0"/>
        <w:adjustRightInd w:val="0"/>
        <w:spacing w:after="0"/>
        <w:jc w:val="both"/>
        <w:rPr>
          <w:rFonts w:ascii="Arial" w:hAnsi="Arial" w:cs="Arial"/>
          <w:lang w:val="es-ES"/>
        </w:rPr>
      </w:pPr>
    </w:p>
    <w:p w:rsidR="0025620D" w:rsidRPr="002A3425" w:rsidRDefault="0025620D" w:rsidP="002E1E7F">
      <w:pPr>
        <w:spacing w:after="0" w:line="276" w:lineRule="auto"/>
        <w:jc w:val="both"/>
        <w:rPr>
          <w:rFonts w:ascii="Arial" w:hAnsi="Arial" w:cs="Arial"/>
          <w:lang w:val="es-ES"/>
        </w:rPr>
      </w:pPr>
      <w:bookmarkStart w:id="181" w:name="_Hlk515614408"/>
      <w:r w:rsidRPr="002A3425">
        <w:rPr>
          <w:rFonts w:ascii="Arial" w:hAnsi="Arial" w:cs="Arial"/>
          <w:lang w:val="es-ES"/>
        </w:rPr>
        <w:t>En la verificación de voluntad del suscriptor/usuario final Telmex / Telnor sólo validará que el número de línea del suscriptor/usuario final o el número del suscriptor estén asociados a un servicio activo y que el nombre y el número del suscriptor coincidan, sin que esto signifique que Telmex / Telnor validará la veracidad de la información proporcionada.</w:t>
      </w:r>
    </w:p>
    <w:p w:rsidR="00A80501" w:rsidRPr="002A3425" w:rsidRDefault="00A80501" w:rsidP="002E1E7F">
      <w:pPr>
        <w:spacing w:after="0" w:line="276" w:lineRule="auto"/>
        <w:jc w:val="both"/>
        <w:rPr>
          <w:rFonts w:ascii="Arial" w:hAnsi="Arial" w:cs="Arial"/>
          <w:lang w:val="es-ES"/>
        </w:rPr>
      </w:pPr>
    </w:p>
    <w:bookmarkEnd w:id="181"/>
    <w:p w:rsidR="0025620D" w:rsidRPr="002A3425" w:rsidRDefault="0025620D" w:rsidP="002E1E7F">
      <w:pPr>
        <w:spacing w:after="0" w:line="276" w:lineRule="auto"/>
        <w:jc w:val="both"/>
        <w:rPr>
          <w:rFonts w:ascii="Arial" w:hAnsi="Arial" w:cs="Arial"/>
          <w:b/>
          <w:lang w:val="es-ES"/>
        </w:rPr>
      </w:pPr>
      <w:r w:rsidRPr="002A3425">
        <w:rPr>
          <w:rFonts w:ascii="Arial" w:hAnsi="Arial" w:cs="Arial"/>
          <w:b/>
          <w:lang w:val="es-ES"/>
        </w:rPr>
        <w:t xml:space="preserve">Verificación de la voluntad del usuario en caso de números de grupo para el Servicio de Reventa. </w:t>
      </w:r>
    </w:p>
    <w:p w:rsidR="00A80501" w:rsidRPr="002A3425" w:rsidRDefault="00A80501" w:rsidP="002E1E7F">
      <w:pPr>
        <w:spacing w:after="0" w:line="276" w:lineRule="auto"/>
        <w:jc w:val="both"/>
        <w:rPr>
          <w:rFonts w:ascii="Arial" w:hAnsi="Arial" w:cs="Arial"/>
          <w:b/>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Para números de grupo, es decir, los casos donde exista servicio con agrupación de líneas, cada línea del grupo será considerada como un servicio de desagregación independiente. Para solicitar los servicios, el CS deberá requerirlo a través de una sola solicitud e indicar en el formato respectivo la cabecera del número de grupo y los números asociados que desea contratar.</w:t>
      </w:r>
    </w:p>
    <w:p w:rsidR="00A80501" w:rsidRPr="002A3425" w:rsidRDefault="00A80501" w:rsidP="002E1E7F">
      <w:pPr>
        <w:spacing w:after="0" w:line="276" w:lineRule="auto"/>
        <w:jc w:val="both"/>
        <w:rPr>
          <w:rFonts w:ascii="Arial" w:hAnsi="Arial" w:cs="Arial"/>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 xml:space="preserve">Cuando se solicite efectuar la desagregación de la línea que funge como cabecera de grupo, pero el suscriptor/usuario final desee conservar el grupo de líneas operando en la red de Telmex </w:t>
      </w:r>
      <w:r w:rsidRPr="002A3425">
        <w:rPr>
          <w:rFonts w:ascii="Arial" w:hAnsi="Arial" w:cs="Arial"/>
          <w:lang w:eastAsia="es-MX"/>
        </w:rPr>
        <w:t>/ Telnor</w:t>
      </w:r>
      <w:r w:rsidRPr="002A3425">
        <w:rPr>
          <w:rFonts w:ascii="Arial" w:hAnsi="Arial" w:cs="Arial"/>
          <w:lang w:val="es-ES"/>
        </w:rPr>
        <w:t>, se deberá indicar en el formato de verificación de la voluntad del suscriptor/usuario final</w:t>
      </w:r>
      <w:r w:rsidRPr="002A3425" w:rsidDel="00F01E1E">
        <w:rPr>
          <w:rFonts w:ascii="Arial" w:hAnsi="Arial" w:cs="Arial"/>
          <w:lang w:val="es-ES"/>
        </w:rPr>
        <w:t xml:space="preserve"> </w:t>
      </w:r>
      <w:r w:rsidRPr="002A3425">
        <w:rPr>
          <w:rFonts w:ascii="Arial" w:hAnsi="Arial" w:cs="Arial"/>
          <w:lang w:val="es-ES"/>
        </w:rPr>
        <w:t xml:space="preserve">la nueva línea (Telmex </w:t>
      </w:r>
      <w:r w:rsidRPr="002A3425">
        <w:rPr>
          <w:rFonts w:ascii="Arial" w:hAnsi="Arial" w:cs="Arial"/>
          <w:lang w:eastAsia="es-MX"/>
        </w:rPr>
        <w:t>/ Telnor</w:t>
      </w:r>
      <w:r w:rsidRPr="002A3425">
        <w:rPr>
          <w:rFonts w:ascii="Arial" w:hAnsi="Arial" w:cs="Arial"/>
          <w:lang w:val="es-ES"/>
        </w:rPr>
        <w:t>) que será cabecera del grupo.</w:t>
      </w:r>
    </w:p>
    <w:p w:rsidR="00A80501" w:rsidRPr="002A3425" w:rsidRDefault="00A80501" w:rsidP="002E1E7F">
      <w:pPr>
        <w:spacing w:after="0" w:line="276" w:lineRule="auto"/>
        <w:jc w:val="both"/>
        <w:rPr>
          <w:rFonts w:ascii="Arial" w:hAnsi="Arial" w:cs="Arial"/>
          <w:b/>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En caso de solicitar la desagregación de una o más líneas asociadas a un número de grupo sin que éste sufra modificaciones, se procederá al alta de las líneas en el servicio solicitado, no se deberá indicar un número adicional de cabecera.</w:t>
      </w:r>
    </w:p>
    <w:p w:rsidR="00A80501" w:rsidRPr="002A3425" w:rsidRDefault="00A80501" w:rsidP="002E1E7F">
      <w:pPr>
        <w:spacing w:after="0" w:line="276" w:lineRule="auto"/>
        <w:jc w:val="both"/>
        <w:rPr>
          <w:rFonts w:ascii="Arial" w:hAnsi="Arial" w:cs="Arial"/>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 xml:space="preserve">En caso de que un CS solicite la desagregación de todas las líneas asociadas a un número de grupo y requiera mantener el número de grupo, el CS deberá solicitar la desagregación de cada una de las líneas que conforman el grupo. </w:t>
      </w:r>
    </w:p>
    <w:p w:rsidR="00A80501" w:rsidRPr="002A3425" w:rsidRDefault="00A80501" w:rsidP="002E1E7F">
      <w:pPr>
        <w:spacing w:after="0" w:line="276" w:lineRule="auto"/>
        <w:jc w:val="both"/>
        <w:rPr>
          <w:rFonts w:ascii="Arial" w:hAnsi="Arial" w:cs="Arial"/>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De forma alterna el CS podrá cargar en el SEG los formatos de verificación, firmados e identificación en formato electrónico (extensiones .</w:t>
      </w:r>
      <w:proofErr w:type="spellStart"/>
      <w:r w:rsidRPr="002A3425">
        <w:rPr>
          <w:rFonts w:ascii="Arial" w:hAnsi="Arial" w:cs="Arial"/>
          <w:lang w:val="es-ES"/>
        </w:rPr>
        <w:t>pdf</w:t>
      </w:r>
      <w:proofErr w:type="spellEnd"/>
      <w:r w:rsidRPr="002A3425">
        <w:rPr>
          <w:rFonts w:ascii="Arial" w:hAnsi="Arial" w:cs="Arial"/>
          <w:lang w:val="es-ES"/>
        </w:rPr>
        <w:t xml:space="preserve"> o .</w:t>
      </w:r>
      <w:proofErr w:type="spellStart"/>
      <w:r w:rsidRPr="002A3425">
        <w:rPr>
          <w:rFonts w:ascii="Arial" w:hAnsi="Arial" w:cs="Arial"/>
          <w:lang w:val="es-ES"/>
        </w:rPr>
        <w:t>jpg</w:t>
      </w:r>
      <w:proofErr w:type="spellEnd"/>
      <w:r w:rsidRPr="002A3425">
        <w:rPr>
          <w:rFonts w:ascii="Arial" w:hAnsi="Arial" w:cs="Arial"/>
          <w:lang w:val="es-ES"/>
        </w:rPr>
        <w:t>) legibles.</w:t>
      </w:r>
    </w:p>
    <w:p w:rsidR="00A80501" w:rsidRPr="002A3425" w:rsidRDefault="00A80501" w:rsidP="002E1E7F">
      <w:pPr>
        <w:spacing w:after="0" w:line="276" w:lineRule="auto"/>
        <w:jc w:val="both"/>
        <w:rPr>
          <w:rFonts w:ascii="Arial" w:hAnsi="Arial" w:cs="Arial"/>
          <w:lang w:val="es-ES"/>
        </w:rPr>
      </w:pPr>
    </w:p>
    <w:p w:rsidR="0025620D" w:rsidRPr="002A3425" w:rsidRDefault="0025620D" w:rsidP="002E1E7F">
      <w:pPr>
        <w:spacing w:after="0" w:line="276" w:lineRule="auto"/>
        <w:jc w:val="both"/>
        <w:rPr>
          <w:rFonts w:ascii="Arial" w:hAnsi="Arial" w:cs="Arial"/>
          <w:b/>
          <w:lang w:val="es-ES"/>
        </w:rPr>
      </w:pPr>
      <w:bookmarkStart w:id="182" w:name="_Toc436840869"/>
      <w:bookmarkStart w:id="183" w:name="_Toc436846306"/>
      <w:bookmarkStart w:id="184" w:name="_Toc436848256"/>
      <w:bookmarkStart w:id="185" w:name="_Toc436856504"/>
      <w:bookmarkStart w:id="186" w:name="_Toc436862650"/>
      <w:bookmarkStart w:id="187" w:name="_Toc436866300"/>
      <w:bookmarkStart w:id="188" w:name="_Toc436870879"/>
      <w:bookmarkStart w:id="189" w:name="_Toc436875871"/>
      <w:bookmarkStart w:id="190" w:name="_Toc467248683"/>
      <w:bookmarkStart w:id="191" w:name="_Toc525904547"/>
      <w:bookmarkStart w:id="192" w:name="_Toc525913943"/>
      <w:bookmarkStart w:id="193" w:name="_Toc525919182"/>
      <w:bookmarkStart w:id="194" w:name="_Toc525919306"/>
      <w:bookmarkStart w:id="195" w:name="_Toc2957116"/>
      <w:r w:rsidRPr="002A3425">
        <w:rPr>
          <w:rFonts w:ascii="Arial" w:hAnsi="Arial" w:cs="Arial"/>
          <w:b/>
          <w:lang w:val="es-ES"/>
        </w:rPr>
        <w:t xml:space="preserve">Contratación o modificación de alguno de los servicios de telecomunicaciones del suscriptor/usuario final. </w:t>
      </w:r>
    </w:p>
    <w:p w:rsidR="00A80501" w:rsidRPr="002A3425" w:rsidRDefault="00A80501" w:rsidP="002E1E7F">
      <w:pPr>
        <w:spacing w:after="0" w:line="276" w:lineRule="auto"/>
        <w:jc w:val="both"/>
        <w:rPr>
          <w:rFonts w:ascii="Arial" w:hAnsi="Arial" w:cs="Arial"/>
          <w:b/>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En caso de que el CS desee contratar o modificar alguno de los servicios de telecomunicaciones que hubiera contratado derivado de esta OREDA, deberá:</w:t>
      </w:r>
    </w:p>
    <w:p w:rsidR="00A80501" w:rsidRPr="002A3425" w:rsidRDefault="00A80501" w:rsidP="002E1E7F">
      <w:pPr>
        <w:spacing w:after="0" w:line="276" w:lineRule="auto"/>
        <w:jc w:val="both"/>
        <w:rPr>
          <w:rFonts w:ascii="Arial" w:hAnsi="Arial" w:cs="Arial"/>
          <w:lang w:val="es-ES"/>
        </w:rPr>
      </w:pPr>
    </w:p>
    <w:p w:rsidR="0025620D" w:rsidRPr="002A3425" w:rsidRDefault="0025620D" w:rsidP="00FF47C8">
      <w:pPr>
        <w:pStyle w:val="Prrafodelista"/>
        <w:numPr>
          <w:ilvl w:val="0"/>
          <w:numId w:val="94"/>
        </w:numPr>
        <w:spacing w:after="0"/>
        <w:contextualSpacing w:val="0"/>
        <w:jc w:val="both"/>
        <w:rPr>
          <w:rFonts w:ascii="Arial" w:hAnsi="Arial" w:cs="Arial"/>
          <w:lang w:val="es-ES"/>
        </w:rPr>
      </w:pPr>
      <w:r w:rsidRPr="002A3425">
        <w:rPr>
          <w:rFonts w:ascii="Arial" w:hAnsi="Arial" w:cs="Arial"/>
          <w:lang w:val="es-ES"/>
        </w:rPr>
        <w:t>Resguardar el documento que refleje el consentimiento por parte del suscriptor/usuario final para realizar la contratación o modificación de los servicios de telecomunicaciones.</w:t>
      </w:r>
    </w:p>
    <w:p w:rsidR="0025620D" w:rsidRPr="002A3425" w:rsidRDefault="0025620D" w:rsidP="00FF47C8">
      <w:pPr>
        <w:pStyle w:val="Prrafodelista"/>
        <w:numPr>
          <w:ilvl w:val="0"/>
          <w:numId w:val="94"/>
        </w:numPr>
        <w:spacing w:after="0"/>
        <w:contextualSpacing w:val="0"/>
        <w:jc w:val="both"/>
        <w:rPr>
          <w:rFonts w:ascii="Arial" w:hAnsi="Arial" w:cs="Arial"/>
          <w:lang w:val="es-ES"/>
        </w:rPr>
      </w:pPr>
      <w:r w:rsidRPr="002A3425">
        <w:rPr>
          <w:rFonts w:ascii="Arial" w:hAnsi="Arial" w:cs="Arial"/>
          <w:lang w:val="es-ES"/>
        </w:rPr>
        <w:t xml:space="preserve">En caso de que el CS requiera modificar servicios de desagregación para proveer los servicios de telecomunicaciones al suscriptor/usuario final, Telmex / Telnor no podrá solicitar nuevamente al CS el formato de verificación de voluntad. </w:t>
      </w:r>
    </w:p>
    <w:p w:rsidR="0025620D" w:rsidRPr="002A3425" w:rsidRDefault="0025620D" w:rsidP="00FF47C8">
      <w:pPr>
        <w:pStyle w:val="Prrafodelista"/>
        <w:numPr>
          <w:ilvl w:val="0"/>
          <w:numId w:val="94"/>
        </w:numPr>
        <w:spacing w:after="0"/>
        <w:ind w:left="714" w:hanging="357"/>
        <w:contextualSpacing w:val="0"/>
        <w:jc w:val="both"/>
        <w:rPr>
          <w:rFonts w:ascii="Arial" w:hAnsi="Arial" w:cs="Arial"/>
          <w:lang w:val="es-ES"/>
        </w:rPr>
      </w:pPr>
      <w:r w:rsidRPr="002A3425">
        <w:rPr>
          <w:rFonts w:ascii="Arial" w:hAnsi="Arial" w:cs="Arial"/>
          <w:lang w:val="es-ES"/>
        </w:rPr>
        <w:t>Las contrataciones o modificaciones solicitadas serán atendidas conforme a los procedimientos que para cada uno de los servicios se señalan a lo largo de la presente OREDA.</w:t>
      </w:r>
    </w:p>
    <w:p w:rsidR="00A80501" w:rsidRPr="002A3425" w:rsidRDefault="00A80501" w:rsidP="00A80501">
      <w:pPr>
        <w:pStyle w:val="Prrafodelista"/>
        <w:spacing w:after="0"/>
        <w:ind w:left="714"/>
        <w:contextualSpacing w:val="0"/>
        <w:jc w:val="both"/>
        <w:rPr>
          <w:rFonts w:ascii="Arial" w:hAnsi="Arial" w:cs="Arial"/>
          <w:lang w:val="es-ES"/>
        </w:rPr>
      </w:pPr>
    </w:p>
    <w:p w:rsidR="0025620D" w:rsidRPr="002A3425" w:rsidRDefault="0025620D" w:rsidP="00FF47C8">
      <w:pPr>
        <w:pStyle w:val="1TitPrin"/>
        <w:numPr>
          <w:ilvl w:val="1"/>
          <w:numId w:val="99"/>
        </w:numPr>
        <w:spacing w:after="0"/>
        <w:ind w:left="0" w:firstLine="0"/>
        <w:outlineLvl w:val="1"/>
        <w:rPr>
          <w:rFonts w:ascii="Arial" w:hAnsi="Arial"/>
        </w:rPr>
      </w:pPr>
      <w:bookmarkStart w:id="196" w:name="_Toc54106553"/>
      <w:r w:rsidRPr="002A3425">
        <w:rPr>
          <w:rFonts w:ascii="Arial" w:hAnsi="Arial"/>
        </w:rPr>
        <w:t>Procedimiento de calificación del bucle de cobre.</w:t>
      </w:r>
      <w:bookmarkEnd w:id="196"/>
    </w:p>
    <w:p w:rsidR="00A80501" w:rsidRPr="002A3425" w:rsidRDefault="00A80501" w:rsidP="00AC0051">
      <w:pPr>
        <w:pStyle w:val="1TitPrin"/>
        <w:spacing w:after="0"/>
        <w:ind w:left="816" w:firstLine="0"/>
        <w:outlineLvl w:val="9"/>
        <w:rPr>
          <w:rFonts w:ascii="Arial" w:hAnsi="Arial"/>
        </w:rPr>
      </w:pPr>
    </w:p>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rsidR="0025620D" w:rsidRDefault="0025620D" w:rsidP="002E1E7F">
      <w:pPr>
        <w:spacing w:after="0" w:line="276" w:lineRule="auto"/>
        <w:jc w:val="both"/>
        <w:rPr>
          <w:rFonts w:ascii="Arial" w:hAnsi="Arial" w:cs="Arial"/>
          <w:lang w:val="es-ES"/>
        </w:rPr>
      </w:pPr>
      <w:r w:rsidRPr="002A3425">
        <w:rPr>
          <w:rFonts w:ascii="Arial" w:hAnsi="Arial" w:cs="Arial"/>
          <w:lang w:val="es-ES"/>
        </w:rPr>
        <w:t>La calificación del bucle es información de la EM, por lo que será informada dicha calificación en función de la información proporcionada por la propia EM.</w:t>
      </w:r>
    </w:p>
    <w:p w:rsidR="00AB0F3D" w:rsidRPr="002A3425" w:rsidRDefault="00AB0F3D" w:rsidP="002E1E7F">
      <w:pPr>
        <w:spacing w:after="0" w:line="276" w:lineRule="auto"/>
        <w:jc w:val="both"/>
        <w:rPr>
          <w:rFonts w:ascii="Arial" w:hAnsi="Arial" w:cs="Arial"/>
          <w:lang w:val="es-ES"/>
        </w:rPr>
      </w:pPr>
    </w:p>
    <w:p w:rsidR="00A80501" w:rsidRPr="002A3425" w:rsidRDefault="00A80501" w:rsidP="002E1E7F">
      <w:pPr>
        <w:spacing w:after="0" w:line="276" w:lineRule="auto"/>
        <w:jc w:val="both"/>
        <w:rPr>
          <w:rFonts w:ascii="Arial" w:hAnsi="Arial" w:cs="Arial"/>
          <w:lang w:val="es-ES"/>
        </w:rPr>
      </w:pPr>
    </w:p>
    <w:p w:rsidR="0025620D" w:rsidRPr="002A3425" w:rsidRDefault="0025620D" w:rsidP="00FF47C8">
      <w:pPr>
        <w:pStyle w:val="1TitPrin"/>
        <w:numPr>
          <w:ilvl w:val="1"/>
          <w:numId w:val="99"/>
        </w:numPr>
        <w:spacing w:after="0"/>
        <w:ind w:left="0" w:firstLine="0"/>
        <w:outlineLvl w:val="1"/>
        <w:rPr>
          <w:rFonts w:ascii="Arial" w:hAnsi="Arial"/>
        </w:rPr>
      </w:pPr>
      <w:bookmarkStart w:id="197" w:name="_Toc467248684"/>
      <w:bookmarkStart w:id="198" w:name="_Toc525904548"/>
      <w:bookmarkStart w:id="199" w:name="_Toc525913944"/>
      <w:bookmarkStart w:id="200" w:name="_Toc525919183"/>
      <w:bookmarkStart w:id="201" w:name="_Toc525919307"/>
      <w:bookmarkStart w:id="202" w:name="_Toc2957117"/>
      <w:bookmarkStart w:id="203" w:name="_Toc26273056"/>
      <w:bookmarkStart w:id="204" w:name="_Toc26284454"/>
      <w:bookmarkStart w:id="205" w:name="_Toc54106554"/>
      <w:bookmarkStart w:id="206" w:name="_Toc436840870"/>
      <w:bookmarkStart w:id="207" w:name="_Toc436846307"/>
      <w:bookmarkStart w:id="208" w:name="_Toc436848257"/>
      <w:bookmarkStart w:id="209" w:name="_Toc436856505"/>
      <w:bookmarkStart w:id="210" w:name="_Toc436862651"/>
      <w:bookmarkStart w:id="211" w:name="_Toc436866301"/>
      <w:bookmarkStart w:id="212" w:name="_Toc436870880"/>
      <w:bookmarkStart w:id="213" w:name="_Toc436875872"/>
      <w:r w:rsidRPr="002A3425">
        <w:rPr>
          <w:rFonts w:ascii="Arial" w:hAnsi="Arial"/>
        </w:rPr>
        <w:lastRenderedPageBreak/>
        <w:t>Solicitudes masivas</w:t>
      </w:r>
      <w:bookmarkEnd w:id="197"/>
      <w:bookmarkEnd w:id="198"/>
      <w:bookmarkEnd w:id="199"/>
      <w:bookmarkEnd w:id="200"/>
      <w:bookmarkEnd w:id="201"/>
      <w:bookmarkEnd w:id="202"/>
      <w:r w:rsidRPr="002A3425">
        <w:rPr>
          <w:rFonts w:ascii="Arial" w:hAnsi="Arial"/>
        </w:rPr>
        <w:t>.</w:t>
      </w:r>
      <w:bookmarkEnd w:id="203"/>
      <w:bookmarkEnd w:id="204"/>
      <w:bookmarkEnd w:id="205"/>
    </w:p>
    <w:p w:rsidR="00A80501" w:rsidRPr="002A3425" w:rsidRDefault="00A80501" w:rsidP="00AC0051">
      <w:pPr>
        <w:pStyle w:val="1TitPrin"/>
        <w:spacing w:after="0"/>
        <w:ind w:left="816" w:firstLine="0"/>
        <w:outlineLvl w:val="9"/>
        <w:rPr>
          <w:rFonts w:ascii="Arial" w:hAnsi="Arial"/>
        </w:rPr>
      </w:pPr>
    </w:p>
    <w:p w:rsidR="0025620D" w:rsidRPr="002A3425" w:rsidRDefault="0025620D" w:rsidP="002E1E7F">
      <w:pPr>
        <w:pStyle w:val="IFTnormal"/>
        <w:spacing w:after="0"/>
        <w:rPr>
          <w:rFonts w:ascii="Arial" w:hAnsi="Arial"/>
        </w:rPr>
      </w:pPr>
      <w:r w:rsidRPr="002A3425">
        <w:rPr>
          <w:rFonts w:ascii="Arial" w:hAnsi="Arial"/>
          <w:lang w:val="es-ES"/>
        </w:rPr>
        <w:t xml:space="preserve">Con la finalidad de hacer más eficiente el tratamiento administrativo </w:t>
      </w:r>
      <w:r w:rsidRPr="002A3425">
        <w:rPr>
          <w:rFonts w:ascii="Arial" w:hAnsi="Arial"/>
        </w:rPr>
        <w:t>y la prestación de los servicios de desagregación, se ofrece el uso de solicitudes masivas, el cual atenderá cualquier tipo de movimiento (alta, baja, cambio y cancelación) en la cantidad y secuencia requerida por el CS.</w:t>
      </w:r>
    </w:p>
    <w:p w:rsidR="00A80501" w:rsidRPr="002A3425" w:rsidRDefault="00A80501"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Las solicitudes masivas se reflejarán en el SEG permitiendo la carga de archivos Excel conteniendo diversas solicitudes con la información requerida en los formatos de alta, baja, cambio o cancelación, con el fin de procesar cada registro de forma particular, asignando un número de folio a cada uno de ellos como si se hubiesen capturado de manera individual.</w:t>
      </w:r>
    </w:p>
    <w:p w:rsidR="0025620D" w:rsidRPr="002A3425" w:rsidRDefault="0025620D" w:rsidP="002E1E7F">
      <w:pPr>
        <w:pStyle w:val="IFTnormal"/>
        <w:spacing w:after="0"/>
        <w:rPr>
          <w:rFonts w:ascii="Arial" w:hAnsi="Arial"/>
        </w:rPr>
      </w:pPr>
      <w:r w:rsidRPr="002A3425">
        <w:rPr>
          <w:rFonts w:ascii="Arial" w:hAnsi="Arial"/>
        </w:rPr>
        <w:t>Para lograr lo antes planteado, Telmex / Telnor pondrá a disposición del CS de forma descargable en el SEG el formato base del archivo en Excel para que éste sea llenado con la información requerida en los formatos de alta, baja, cambio o cancelación.</w:t>
      </w:r>
    </w:p>
    <w:p w:rsidR="00A80501" w:rsidRPr="002A3425" w:rsidRDefault="00A80501" w:rsidP="002E1E7F">
      <w:pPr>
        <w:pStyle w:val="IFTnormal"/>
        <w:spacing w:after="0"/>
        <w:rPr>
          <w:rFonts w:ascii="Arial" w:hAnsi="Arial"/>
        </w:rPr>
      </w:pPr>
    </w:p>
    <w:p w:rsidR="0025620D" w:rsidRPr="002A3425" w:rsidRDefault="0025620D" w:rsidP="002E1E7F">
      <w:pPr>
        <w:pStyle w:val="IFTnormal"/>
        <w:spacing w:after="0"/>
        <w:rPr>
          <w:rFonts w:ascii="Arial" w:hAnsi="Arial"/>
        </w:rPr>
      </w:pPr>
      <w:bookmarkStart w:id="214" w:name="_Toc467248685"/>
      <w:r w:rsidRPr="002A3425">
        <w:rPr>
          <w:rFonts w:ascii="Arial" w:hAnsi="Arial"/>
        </w:rPr>
        <w:t xml:space="preserve">En el proceso de validación de las solicitudes masivas se debe indicar para cada registro lo siguiente: </w:t>
      </w:r>
    </w:p>
    <w:p w:rsidR="00A80501" w:rsidRPr="002A3425" w:rsidRDefault="00A80501" w:rsidP="002E1E7F">
      <w:pPr>
        <w:pStyle w:val="IFTnormal"/>
        <w:spacing w:after="0"/>
        <w:rPr>
          <w:rFonts w:ascii="Arial" w:hAnsi="Arial"/>
        </w:rPr>
      </w:pPr>
    </w:p>
    <w:p w:rsidR="0025620D" w:rsidRPr="002A3425" w:rsidRDefault="0025620D" w:rsidP="00FF47C8">
      <w:pPr>
        <w:pStyle w:val="IFTnormal"/>
        <w:numPr>
          <w:ilvl w:val="0"/>
          <w:numId w:val="62"/>
        </w:numPr>
        <w:spacing w:after="0"/>
        <w:rPr>
          <w:rFonts w:ascii="Arial" w:hAnsi="Arial"/>
        </w:rPr>
      </w:pPr>
      <w:r w:rsidRPr="002A3425">
        <w:rPr>
          <w:rFonts w:ascii="Arial" w:hAnsi="Arial"/>
        </w:rPr>
        <w:t>Si la solicitud es correcta, Telmex / Telnor cambiará el folio previamente asignado por el NIS el cual será por usuario en caso de solicitudes masivas y proporcionará la fecha de habilitación del servicio.</w:t>
      </w:r>
    </w:p>
    <w:p w:rsidR="0025620D" w:rsidRPr="002A3425" w:rsidRDefault="0025620D" w:rsidP="00FF47C8">
      <w:pPr>
        <w:pStyle w:val="IFTnormal"/>
        <w:numPr>
          <w:ilvl w:val="0"/>
          <w:numId w:val="62"/>
        </w:numPr>
        <w:spacing w:after="0"/>
        <w:rPr>
          <w:rFonts w:ascii="Arial" w:hAnsi="Arial"/>
        </w:rPr>
      </w:pPr>
      <w:r w:rsidRPr="002A3425">
        <w:rPr>
          <w:rFonts w:ascii="Arial" w:hAnsi="Arial"/>
        </w:rPr>
        <w:t>Si es incorrecta, Telmex / Telnor devolverá al CS el archivo de Excel indicando el motivo de rechazo para cada registro, para que sea corregida y reenviada nuevamente a validación. Los registros que se encuentren correctos se le asignará el NIS el cual será por usuario en caso de solicitudes masivas y se les proporcionará la fecha de habilitación del servicio.</w:t>
      </w:r>
    </w:p>
    <w:p w:rsidR="00A80501" w:rsidRPr="002A3425" w:rsidRDefault="00A80501" w:rsidP="00A80501">
      <w:pPr>
        <w:pStyle w:val="IFTnormal"/>
        <w:spacing w:after="0"/>
        <w:ind w:left="720"/>
        <w:rPr>
          <w:rFonts w:ascii="Arial" w:hAnsi="Arial"/>
        </w:rPr>
      </w:pPr>
    </w:p>
    <w:p w:rsidR="00A80501" w:rsidRPr="002A3425" w:rsidRDefault="0025620D" w:rsidP="00FF47C8">
      <w:pPr>
        <w:pStyle w:val="Ttulo1"/>
        <w:keepNext/>
        <w:numPr>
          <w:ilvl w:val="0"/>
          <w:numId w:val="99"/>
        </w:numPr>
        <w:tabs>
          <w:tab w:val="left" w:pos="284"/>
        </w:tabs>
        <w:spacing w:after="0"/>
        <w:ind w:left="0" w:firstLine="0"/>
        <w:jc w:val="left"/>
        <w:rPr>
          <w:rFonts w:ascii="Arial" w:hAnsi="Arial"/>
        </w:rPr>
      </w:pPr>
      <w:bookmarkStart w:id="215" w:name="_Toc525904549"/>
      <w:bookmarkStart w:id="216" w:name="_Toc525913945"/>
      <w:bookmarkStart w:id="217" w:name="_Toc525919184"/>
      <w:bookmarkStart w:id="218" w:name="_Toc525919308"/>
      <w:bookmarkStart w:id="219" w:name="_Toc2957118"/>
      <w:bookmarkStart w:id="220" w:name="_Toc26273057"/>
      <w:bookmarkStart w:id="221" w:name="_Toc26284455"/>
      <w:bookmarkStart w:id="222" w:name="_Toc54106555"/>
      <w:r w:rsidRPr="002A3425" w:rsidDel="00F3565A">
        <w:rPr>
          <w:rFonts w:ascii="Arial" w:hAnsi="Arial"/>
        </w:rPr>
        <w:t>Condiciones generales para la prestación de los servicios.</w:t>
      </w:r>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rsidRPr="002A3425" w:rsidDel="00F3565A">
        <w:rPr>
          <w:rFonts w:ascii="Arial" w:hAnsi="Arial"/>
        </w:rPr>
        <w:t xml:space="preserve"> </w:t>
      </w:r>
    </w:p>
    <w:p w:rsidR="0097022B" w:rsidRPr="002A3425" w:rsidRDefault="0097022B"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b/>
        </w:rPr>
      </w:pPr>
      <w:r w:rsidRPr="002A3425" w:rsidDel="00F3565A">
        <w:rPr>
          <w:rFonts w:ascii="Arial" w:hAnsi="Arial" w:cs="Arial"/>
          <w:b/>
        </w:rPr>
        <w:t>Generales:</w:t>
      </w:r>
    </w:p>
    <w:p w:rsidR="00A80501" w:rsidRPr="002A3425" w:rsidDel="00F3565A" w:rsidRDefault="00A80501" w:rsidP="002E1E7F">
      <w:pPr>
        <w:spacing w:after="0" w:line="276" w:lineRule="auto"/>
        <w:jc w:val="both"/>
        <w:rPr>
          <w:rFonts w:ascii="Arial" w:hAnsi="Arial" w:cs="Arial"/>
          <w:b/>
        </w:rPr>
      </w:pPr>
    </w:p>
    <w:p w:rsidR="0025620D" w:rsidRPr="002A3425" w:rsidDel="00F3565A" w:rsidRDefault="0025620D" w:rsidP="00FF47C8">
      <w:pPr>
        <w:numPr>
          <w:ilvl w:val="0"/>
          <w:numId w:val="36"/>
        </w:numPr>
        <w:tabs>
          <w:tab w:val="num" w:pos="567"/>
        </w:tabs>
        <w:spacing w:after="0" w:line="276" w:lineRule="auto"/>
        <w:ind w:left="426"/>
        <w:jc w:val="both"/>
        <w:rPr>
          <w:rFonts w:ascii="Arial" w:hAnsi="Arial" w:cs="Arial"/>
        </w:rPr>
      </w:pPr>
      <w:r w:rsidRPr="002A3425" w:rsidDel="00F3565A">
        <w:rPr>
          <w:rFonts w:ascii="Arial" w:hAnsi="Arial" w:cs="Arial"/>
        </w:rPr>
        <w:t xml:space="preserve">Tanto </w:t>
      </w:r>
      <w:r w:rsidRPr="002A3425">
        <w:rPr>
          <w:rFonts w:ascii="Arial" w:hAnsi="Arial" w:cs="Arial"/>
        </w:rPr>
        <w:t>Telmex / Telnor</w:t>
      </w:r>
      <w:r w:rsidRPr="002A3425" w:rsidDel="00F3565A">
        <w:rPr>
          <w:rFonts w:ascii="Arial" w:hAnsi="Arial" w:cs="Arial"/>
        </w:rPr>
        <w:t xml:space="preserve"> como los CS no serán responsables por cualquier incidencia o daño que se presente en la red pública de telecomunicaciones por </w:t>
      </w:r>
      <w:r w:rsidRPr="002A3425">
        <w:rPr>
          <w:rFonts w:ascii="Arial" w:hAnsi="Arial" w:cs="Arial"/>
        </w:rPr>
        <w:t>Casos Fortuitos o Fuerza Mayor</w:t>
      </w:r>
      <w:r w:rsidRPr="002A3425" w:rsidDel="00F3565A">
        <w:rPr>
          <w:rFonts w:ascii="Arial" w:hAnsi="Arial" w:cs="Arial"/>
        </w:rPr>
        <w:t>, por ende, cada CS será responsable del restablecimiento de sus servicios y de su red, por sus propios medios. La parte responsable proporcionará pruebas fehacientes que justifiquen las causas de la incidencia o daño a la parte afectada y al Instituto. En caso de que se presente</w:t>
      </w:r>
      <w:r w:rsidRPr="002A3425">
        <w:rPr>
          <w:rFonts w:ascii="Arial" w:hAnsi="Arial" w:cs="Arial"/>
        </w:rPr>
        <w:t xml:space="preserve"> un Caso Fortuito o Fuerza Mayor</w:t>
      </w:r>
      <w:r w:rsidRPr="002A3425" w:rsidDel="00F3565A">
        <w:rPr>
          <w:rFonts w:ascii="Arial" w:hAnsi="Arial" w:cs="Arial"/>
        </w:rPr>
        <w:t xml:space="preserve">, el periodo de afectación no será considerado dentro de los </w:t>
      </w:r>
      <w:r w:rsidRPr="002A3425">
        <w:rPr>
          <w:rFonts w:ascii="Arial" w:hAnsi="Arial" w:cs="Arial"/>
        </w:rPr>
        <w:t>parám</w:t>
      </w:r>
      <w:r w:rsidRPr="002A3425" w:rsidDel="00F3565A">
        <w:rPr>
          <w:rFonts w:ascii="Arial" w:hAnsi="Arial" w:cs="Arial"/>
        </w:rPr>
        <w:t xml:space="preserve">etros de calidad del servicio ni en la medición de tiempos de entrega. </w:t>
      </w:r>
    </w:p>
    <w:p w:rsidR="0025620D" w:rsidRPr="002A3425" w:rsidDel="00F3565A" w:rsidRDefault="0025620D" w:rsidP="00FF47C8">
      <w:pPr>
        <w:numPr>
          <w:ilvl w:val="0"/>
          <w:numId w:val="36"/>
        </w:numPr>
        <w:tabs>
          <w:tab w:val="num" w:pos="567"/>
        </w:tabs>
        <w:spacing w:after="0" w:line="276" w:lineRule="auto"/>
        <w:ind w:left="426"/>
        <w:jc w:val="both"/>
        <w:rPr>
          <w:rFonts w:ascii="Arial" w:hAnsi="Arial" w:cs="Arial"/>
        </w:rPr>
      </w:pPr>
      <w:r w:rsidRPr="002A3425" w:rsidDel="00F3565A">
        <w:rPr>
          <w:rFonts w:ascii="Arial" w:hAnsi="Arial" w:cs="Arial"/>
        </w:rPr>
        <w:t xml:space="preserve">Los tiempos de autorización de permisos por parte de la autoridad para la construcción de una obra civil, no serán considerados dentro de los tiempos de entrega de </w:t>
      </w:r>
      <w:r w:rsidRPr="002A3425">
        <w:rPr>
          <w:rFonts w:ascii="Arial" w:hAnsi="Arial" w:cs="Arial"/>
        </w:rPr>
        <w:t>Telmex / Telnor</w:t>
      </w:r>
      <w:r w:rsidRPr="002A3425" w:rsidDel="00F3565A">
        <w:rPr>
          <w:rFonts w:ascii="Arial" w:hAnsi="Arial" w:cs="Arial"/>
        </w:rPr>
        <w:t>, siempre y cuando haya actuado con diligencia en la realización del trámite correspondiente.</w:t>
      </w:r>
    </w:p>
    <w:p w:rsidR="0025620D" w:rsidRPr="002A3425" w:rsidDel="00F3565A" w:rsidRDefault="0025620D" w:rsidP="00FF47C8">
      <w:pPr>
        <w:numPr>
          <w:ilvl w:val="0"/>
          <w:numId w:val="36"/>
        </w:numPr>
        <w:tabs>
          <w:tab w:val="num" w:pos="567"/>
        </w:tabs>
        <w:spacing w:after="0" w:line="276" w:lineRule="auto"/>
        <w:ind w:left="426"/>
        <w:jc w:val="both"/>
        <w:rPr>
          <w:rFonts w:ascii="Arial" w:hAnsi="Arial" w:cs="Arial"/>
        </w:rPr>
      </w:pPr>
      <w:r w:rsidRPr="002A3425" w:rsidDel="00F3565A">
        <w:rPr>
          <w:rFonts w:ascii="Arial" w:hAnsi="Arial" w:cs="Arial"/>
        </w:rPr>
        <w:lastRenderedPageBreak/>
        <w:t xml:space="preserve">Es responsabilidad tanto de </w:t>
      </w:r>
      <w:r w:rsidRPr="002A3425">
        <w:rPr>
          <w:rFonts w:ascii="Arial" w:hAnsi="Arial" w:cs="Arial"/>
        </w:rPr>
        <w:t>Telmex / Telnor</w:t>
      </w:r>
      <w:r w:rsidRPr="002A3425" w:rsidDel="00F3565A">
        <w:rPr>
          <w:rFonts w:ascii="Arial" w:hAnsi="Arial" w:cs="Arial"/>
        </w:rPr>
        <w:t xml:space="preserve"> como del CS tomar las medidas precautorias necesarias en caso de fenómenos climatológicos, que pudieran afectar la prestación de los servicios de desagregación.</w:t>
      </w:r>
    </w:p>
    <w:p w:rsidR="0025620D" w:rsidRPr="002A3425" w:rsidDel="00F3565A" w:rsidRDefault="0025620D" w:rsidP="00FF47C8">
      <w:pPr>
        <w:numPr>
          <w:ilvl w:val="0"/>
          <w:numId w:val="36"/>
        </w:numPr>
        <w:tabs>
          <w:tab w:val="num" w:pos="567"/>
        </w:tabs>
        <w:spacing w:after="0" w:line="276" w:lineRule="auto"/>
        <w:ind w:left="426"/>
        <w:jc w:val="both"/>
        <w:rPr>
          <w:rFonts w:ascii="Arial" w:hAnsi="Arial" w:cs="Arial"/>
        </w:rPr>
      </w:pPr>
      <w:r w:rsidRPr="002A3425" w:rsidDel="00F3565A">
        <w:rPr>
          <w:rFonts w:ascii="Arial" w:hAnsi="Arial" w:cs="Arial"/>
        </w:rPr>
        <w:t xml:space="preserve"> </w:t>
      </w:r>
      <w:r w:rsidRPr="002A3425">
        <w:rPr>
          <w:rFonts w:ascii="Arial" w:hAnsi="Arial" w:cs="Arial"/>
        </w:rPr>
        <w:t>Telmex / Telnor</w:t>
      </w:r>
      <w:r w:rsidRPr="002A3425" w:rsidDel="00F3565A">
        <w:rPr>
          <w:rFonts w:ascii="Arial" w:hAnsi="Arial" w:cs="Arial"/>
        </w:rPr>
        <w:t xml:space="preserve"> no será responsable de la provisión de servicios finales que el CS proporcione a sus usuarios a través de la red de acceso desplegada mediante los servicios objeto del presente documento, con excepción del Servicio de Reventa de Línea que los CS proporcionen a Usuarios Finales hasta el Punto de Conexión Terminal, así como de la calidad del servicio y seguridad del Tráfico hasta el punto de entrega al CS.</w:t>
      </w:r>
    </w:p>
    <w:p w:rsidR="0025620D" w:rsidRPr="002A3425" w:rsidDel="00F3565A" w:rsidRDefault="0025620D" w:rsidP="00FF47C8">
      <w:pPr>
        <w:numPr>
          <w:ilvl w:val="0"/>
          <w:numId w:val="36"/>
        </w:numPr>
        <w:tabs>
          <w:tab w:val="num" w:pos="567"/>
        </w:tabs>
        <w:spacing w:after="0" w:line="276" w:lineRule="auto"/>
        <w:ind w:left="426"/>
        <w:jc w:val="both"/>
        <w:rPr>
          <w:rFonts w:ascii="Arial" w:hAnsi="Arial" w:cs="Arial"/>
        </w:rPr>
      </w:pPr>
      <w:r w:rsidRPr="002A3425">
        <w:rPr>
          <w:rFonts w:ascii="Arial" w:hAnsi="Arial" w:cs="Arial"/>
        </w:rPr>
        <w:t>Telmex / Telnor</w:t>
      </w:r>
      <w:r w:rsidRPr="002A3425" w:rsidDel="00F3565A">
        <w:rPr>
          <w:rFonts w:ascii="Arial" w:hAnsi="Arial" w:cs="Arial"/>
        </w:rPr>
        <w:t xml:space="preserve"> y los CS, según sea el caso, serán responsables de aquellas fallas que llegaran a ocasionar a los Usuarios Finales de cualquiera de las partes, con motivo de la incorrecta instalación del equipo sobre la red pública de telecomunicaciones y deberán cubrir los daños y fallas a la parte afectada ocasionadas en la red pública de telecomunicaciones y en los equipos a través de los cuales presten servicios a los Usuarios Finales, asociados exclusivamente a la instalación del equipo.</w:t>
      </w:r>
    </w:p>
    <w:p w:rsidR="0025620D" w:rsidRPr="002A3425" w:rsidDel="00F3565A" w:rsidRDefault="0025620D" w:rsidP="00FF47C8">
      <w:pPr>
        <w:numPr>
          <w:ilvl w:val="0"/>
          <w:numId w:val="36"/>
        </w:numPr>
        <w:tabs>
          <w:tab w:val="num" w:pos="567"/>
        </w:tabs>
        <w:spacing w:after="0" w:line="276" w:lineRule="auto"/>
        <w:ind w:left="426"/>
        <w:jc w:val="both"/>
        <w:rPr>
          <w:rFonts w:ascii="Arial" w:hAnsi="Arial" w:cs="Arial"/>
        </w:rPr>
      </w:pPr>
      <w:r w:rsidRPr="002A3425">
        <w:rPr>
          <w:rFonts w:ascii="Arial" w:hAnsi="Arial" w:cs="Arial"/>
        </w:rPr>
        <w:t>Telmex / Telnor</w:t>
      </w:r>
      <w:r w:rsidRPr="002A3425" w:rsidDel="00F3565A">
        <w:rPr>
          <w:rFonts w:ascii="Arial" w:hAnsi="Arial" w:cs="Arial"/>
        </w:rPr>
        <w:t xml:space="preserve"> no será responsable cuando un CS solicite la baja de un servicio, y tal CS esté cursando tráfico en el momento de la baja, con excepción de los SRL.</w:t>
      </w:r>
    </w:p>
    <w:p w:rsidR="0025620D" w:rsidRPr="002A3425" w:rsidRDefault="0025620D" w:rsidP="00FF47C8">
      <w:pPr>
        <w:numPr>
          <w:ilvl w:val="0"/>
          <w:numId w:val="36"/>
        </w:numPr>
        <w:tabs>
          <w:tab w:val="num" w:pos="567"/>
        </w:tabs>
        <w:spacing w:after="0" w:line="276" w:lineRule="auto"/>
        <w:ind w:left="426"/>
        <w:jc w:val="both"/>
        <w:rPr>
          <w:rFonts w:ascii="Arial" w:hAnsi="Arial" w:cs="Arial"/>
        </w:rPr>
      </w:pPr>
      <w:r w:rsidRPr="002A3425" w:rsidDel="00F3565A">
        <w:rPr>
          <w:rFonts w:ascii="Arial" w:hAnsi="Arial" w:cs="Arial"/>
        </w:rPr>
        <w:t xml:space="preserve">Si un usuario final tiene contratados servicios de terceros o de los Centros de Atención de </w:t>
      </w:r>
      <w:r w:rsidRPr="002A3425">
        <w:rPr>
          <w:rFonts w:ascii="Arial" w:hAnsi="Arial" w:cs="Arial"/>
        </w:rPr>
        <w:t>Telmex / Telnor</w:t>
      </w:r>
      <w:r w:rsidRPr="002A3425" w:rsidDel="00F3565A">
        <w:rPr>
          <w:rFonts w:ascii="Arial" w:hAnsi="Arial" w:cs="Arial"/>
        </w:rPr>
        <w:t xml:space="preserve"> aplicarán las condiciones vigentes de acuerdo con su contrato.</w:t>
      </w:r>
    </w:p>
    <w:p w:rsidR="0025620D" w:rsidRPr="002A3425" w:rsidRDefault="0025620D" w:rsidP="00FF47C8">
      <w:pPr>
        <w:numPr>
          <w:ilvl w:val="0"/>
          <w:numId w:val="36"/>
        </w:numPr>
        <w:tabs>
          <w:tab w:val="num" w:pos="567"/>
        </w:tabs>
        <w:spacing w:after="0" w:line="276" w:lineRule="auto"/>
        <w:ind w:left="426"/>
        <w:jc w:val="both"/>
        <w:rPr>
          <w:rFonts w:ascii="Arial" w:hAnsi="Arial" w:cs="Arial"/>
        </w:rPr>
      </w:pPr>
      <w:r w:rsidRPr="002A3425">
        <w:rPr>
          <w:rFonts w:ascii="Arial" w:hAnsi="Arial" w:cs="Arial"/>
        </w:rPr>
        <w:t>En el momento que sea necesario actualizar o modernizar los elementos de red con que opera actualmente Telmex / Telnor, ésta se obliga a avisar en el SEG a los CS con seis meses de antelación en el caso de nueva tecnología o funcionalidades. Para el caso de actualizaciones de software se avisará al CS vía el SEG con al menos 30 días de antelación.</w:t>
      </w:r>
    </w:p>
    <w:p w:rsidR="0025620D" w:rsidRPr="002A3425" w:rsidDel="00F3565A" w:rsidRDefault="0025620D" w:rsidP="00FF47C8">
      <w:pPr>
        <w:numPr>
          <w:ilvl w:val="0"/>
          <w:numId w:val="36"/>
        </w:numPr>
        <w:tabs>
          <w:tab w:val="num" w:pos="567"/>
        </w:tabs>
        <w:spacing w:after="0" w:line="276" w:lineRule="auto"/>
        <w:ind w:left="426" w:hanging="426"/>
        <w:jc w:val="both"/>
        <w:rPr>
          <w:rFonts w:ascii="Arial" w:hAnsi="Arial" w:cs="Arial"/>
        </w:rPr>
      </w:pPr>
      <w:r w:rsidRPr="002A3425">
        <w:rPr>
          <w:rFonts w:ascii="Arial" w:hAnsi="Arial" w:cs="Arial"/>
        </w:rPr>
        <w:t xml:space="preserve">Telmex / Telnor notificará a la EM, al Instituto, así como a los CS con al menos 36 meses de anticipación el cierre de una Central </w:t>
      </w:r>
      <w:r w:rsidRPr="002A3425">
        <w:rPr>
          <w:rFonts w:ascii="Arial" w:hAnsi="Arial" w:cs="Arial"/>
          <w:bCs/>
        </w:rPr>
        <w:t xml:space="preserve">a fin de coordinar con </w:t>
      </w:r>
      <w:r w:rsidRPr="002A3425">
        <w:rPr>
          <w:rFonts w:ascii="Arial" w:hAnsi="Arial" w:cs="Arial"/>
        </w:rPr>
        <w:t>cada uno de los CS</w:t>
      </w:r>
      <w:r w:rsidRPr="002A3425">
        <w:rPr>
          <w:rFonts w:ascii="Arial" w:hAnsi="Arial" w:cs="Arial"/>
          <w:bCs/>
        </w:rPr>
        <w:t xml:space="preserve"> su reubicación</w:t>
      </w:r>
      <w:r w:rsidRPr="002A3425">
        <w:rPr>
          <w:rFonts w:ascii="Arial" w:hAnsi="Arial" w:cs="Arial"/>
        </w:rPr>
        <w:t>. Podrá acordarse un tiempo menor entre Telmex / Telnor la EM y el CS debido a un uso más eficiente o una modernización en las tecnologías de acceso, para lo cual solicitará autorización al Instituto.</w:t>
      </w:r>
    </w:p>
    <w:p w:rsidR="0025620D" w:rsidRPr="002A3425" w:rsidDel="00F3565A"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2A3425">
        <w:rPr>
          <w:rFonts w:ascii="Arial" w:hAnsi="Arial" w:cs="Arial"/>
        </w:rPr>
        <w:t xml:space="preserve">En el caso de que la línea cuente con servicio activo se garantizará que la continuidad del servicio no sufra interrupción como consecuencia de los procesos que se llevan a cabo para habilitar la prestación de los servicios de desagregación; para lo cual el periodo sin servicio no deberá exceder de treinta minutos en el noventa y cinco por ciento de los casos, y ninguno deberá ser mayor a ciento veinte minutos, por lo que respecta a hechos imputables a Telmex / Telnor. </w:t>
      </w:r>
    </w:p>
    <w:p w:rsidR="0025620D" w:rsidRPr="002A3425" w:rsidDel="00F3565A"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2A3425">
        <w:rPr>
          <w:rFonts w:ascii="Arial" w:hAnsi="Arial" w:cs="Arial"/>
        </w:rPr>
        <w:t>En caso de que Telmex / Telnor no realice la instalación o adecuación de la acometida derivado de razones asociadas al usuario, o al CS, dicha situación no será considerada dentro de los plazos.</w:t>
      </w:r>
    </w:p>
    <w:p w:rsidR="0025620D" w:rsidRPr="002A3425" w:rsidDel="00F3565A"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2A3425">
        <w:rPr>
          <w:rFonts w:ascii="Arial" w:hAnsi="Arial" w:cs="Arial"/>
        </w:rPr>
        <w:t>Los servicios proporcionados por terceros no forman parte de la OREDA.</w:t>
      </w:r>
      <w:r w:rsidR="008A02C4">
        <w:rPr>
          <w:rStyle w:val="Refdenotaalpie"/>
          <w:rFonts w:ascii="Arial" w:hAnsi="Arial" w:cs="Arial"/>
        </w:rPr>
        <w:footnoteReference w:id="5"/>
      </w:r>
      <w:r w:rsidRPr="002A3425">
        <w:rPr>
          <w:rFonts w:ascii="Arial" w:hAnsi="Arial" w:cs="Arial"/>
        </w:rPr>
        <w:t xml:space="preserve"> </w:t>
      </w:r>
    </w:p>
    <w:p w:rsidR="0025620D" w:rsidRPr="002A3425" w:rsidDel="00F3565A"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2A3425">
        <w:rPr>
          <w:rFonts w:ascii="Arial" w:hAnsi="Arial" w:cs="Arial"/>
        </w:rPr>
        <w:t xml:space="preserve">La información sobre cualquiera de los servicios contratados por los CS será utilizada por Telmex / Telnor únicamente en lo concerniente a la prestación de servicios, ya que Telmex / Telnor reconoce que dicha información proporciona datos sensibles sobre intereses y </w:t>
      </w:r>
      <w:r w:rsidRPr="002A3425">
        <w:rPr>
          <w:rFonts w:ascii="Arial" w:hAnsi="Arial" w:cs="Arial"/>
        </w:rPr>
        <w:lastRenderedPageBreak/>
        <w:t xml:space="preserve">estrategias de desarrollo comercial de cada uno de los CS. Por lo que no se hará del conocimiento de las áreas comerciales de Telmex </w:t>
      </w:r>
      <w:r w:rsidRPr="002A3425">
        <w:rPr>
          <w:rFonts w:ascii="Arial" w:hAnsi="Arial" w:cs="Arial"/>
          <w:lang w:eastAsia="es-MX"/>
        </w:rPr>
        <w:t>/ Telnor</w:t>
      </w:r>
      <w:r w:rsidRPr="002A3425">
        <w:rPr>
          <w:rFonts w:ascii="Arial" w:hAnsi="Arial" w:cs="Arial"/>
        </w:rPr>
        <w:t xml:space="preserve"> ni de otros concesionarios.</w:t>
      </w:r>
    </w:p>
    <w:p w:rsidR="0025620D" w:rsidRPr="002A3425"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2A3425">
        <w:rPr>
          <w:rFonts w:ascii="Arial" w:hAnsi="Arial" w:cs="Arial"/>
        </w:rPr>
        <w:t>Toda comunicación entre Telmex / Telnor y los CS se hará exclusivamente a través del SEG. En caso de fallas Telmex / Telnor lo hará del conocimiento de los CS dentro de la siguiente hora al inicio de la falla y pondrá a disposición de los CS un medio alterno de comunicación.</w:t>
      </w:r>
    </w:p>
    <w:p w:rsidR="0025620D" w:rsidRPr="002A3425" w:rsidRDefault="0025620D" w:rsidP="00FF47C8">
      <w:pPr>
        <w:pStyle w:val="Prrafodelista"/>
        <w:numPr>
          <w:ilvl w:val="0"/>
          <w:numId w:val="36"/>
        </w:numPr>
        <w:tabs>
          <w:tab w:val="num" w:pos="567"/>
        </w:tabs>
        <w:spacing w:after="0"/>
        <w:contextualSpacing w:val="0"/>
        <w:jc w:val="both"/>
        <w:rPr>
          <w:rFonts w:ascii="Arial" w:hAnsi="Arial" w:cs="Arial"/>
        </w:rPr>
      </w:pPr>
      <w:r w:rsidRPr="002A3425">
        <w:rPr>
          <w:rFonts w:ascii="Arial" w:hAnsi="Arial" w:cs="Arial"/>
        </w:rPr>
        <w:t>Para el caso de la atención de fallas o intermitencias del SEG, todas aquellas gestiones que se realicen para darle continuidad a los servicios mediante cualquier medio alterno al SEG, deberán ser registradas en este último cuando se restablezca. Asimismo, para dar continuidad a las solicitudes y a la entrega de información, cualquier interacción que haya existido mediante el uso del medio alterno deberá ser cargado en el SEG cuando éste se restablezca.</w:t>
      </w:r>
      <w:bookmarkStart w:id="223" w:name="_Toc26902171"/>
      <w:bookmarkStart w:id="224" w:name="_Toc26903875"/>
      <w:bookmarkStart w:id="225" w:name="_Toc26981315"/>
      <w:bookmarkStart w:id="226" w:name="_Toc43827728"/>
      <w:bookmarkStart w:id="227" w:name="_Toc44311986"/>
      <w:bookmarkStart w:id="228" w:name="_Toc44412607"/>
      <w:bookmarkStart w:id="229" w:name="_Toc44413203"/>
      <w:bookmarkStart w:id="230" w:name="_Toc44413682"/>
      <w:bookmarkStart w:id="231" w:name="_Toc26902172"/>
      <w:bookmarkStart w:id="232" w:name="_Toc26903876"/>
      <w:bookmarkStart w:id="233" w:name="_Toc26981316"/>
      <w:bookmarkStart w:id="234" w:name="_Toc43827729"/>
      <w:bookmarkStart w:id="235" w:name="_Toc44311987"/>
      <w:bookmarkStart w:id="236" w:name="_Toc44412608"/>
      <w:bookmarkStart w:id="237" w:name="_Toc44413204"/>
      <w:bookmarkStart w:id="238" w:name="_Toc44413683"/>
      <w:bookmarkStart w:id="239" w:name="_Toc436840872"/>
      <w:bookmarkStart w:id="240" w:name="_Toc436846309"/>
      <w:bookmarkStart w:id="241" w:name="_Toc436848259"/>
      <w:bookmarkStart w:id="242" w:name="_Toc436856507"/>
      <w:bookmarkStart w:id="243" w:name="_Toc436862653"/>
      <w:bookmarkStart w:id="244" w:name="_Toc436866303"/>
      <w:bookmarkStart w:id="245" w:name="_Toc436870882"/>
      <w:bookmarkStart w:id="246" w:name="_Toc436875874"/>
      <w:bookmarkStart w:id="247" w:name="_Toc467248687"/>
      <w:bookmarkStart w:id="248" w:name="_Toc525904551"/>
      <w:bookmarkStart w:id="249" w:name="_Toc525913947"/>
      <w:bookmarkStart w:id="250" w:name="_Toc525919186"/>
      <w:bookmarkStart w:id="251" w:name="_Toc525919310"/>
      <w:bookmarkStart w:id="252" w:name="_Toc2957120"/>
      <w:bookmarkStart w:id="253" w:name="_Toc26273059"/>
      <w:bookmarkStart w:id="254" w:name="_Toc26284457"/>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p>
    <w:p w:rsidR="0025620D" w:rsidRPr="002A3425" w:rsidRDefault="0025620D" w:rsidP="00FF47C8">
      <w:pPr>
        <w:pStyle w:val="Prrafodelista"/>
        <w:numPr>
          <w:ilvl w:val="0"/>
          <w:numId w:val="36"/>
        </w:numPr>
        <w:tabs>
          <w:tab w:val="num" w:pos="567"/>
        </w:tabs>
        <w:spacing w:after="0"/>
        <w:contextualSpacing w:val="0"/>
        <w:jc w:val="both"/>
        <w:rPr>
          <w:rFonts w:ascii="Arial" w:hAnsi="Arial" w:cs="Arial"/>
        </w:rPr>
      </w:pPr>
      <w:r w:rsidRPr="002A3425">
        <w:rPr>
          <w:rFonts w:ascii="Arial" w:hAnsi="Arial" w:cs="Arial"/>
        </w:rPr>
        <w:t>La prestación de los servicios de desagregación contenidos en la presente OREDA deberá ser proporcionada por Telmex / Telnor indistintamente del segmento (residencial, comercial, empresarial o gubernamental) al que pertenezca el usuario del CS.</w:t>
      </w:r>
    </w:p>
    <w:p w:rsidR="00A80501" w:rsidRPr="002A3425" w:rsidRDefault="00A80501" w:rsidP="00A80501">
      <w:pPr>
        <w:pStyle w:val="Prrafodelista"/>
        <w:tabs>
          <w:tab w:val="num" w:pos="567"/>
        </w:tabs>
        <w:spacing w:after="0"/>
        <w:ind w:left="360"/>
        <w:contextualSpacing w:val="0"/>
        <w:jc w:val="both"/>
        <w:rPr>
          <w:rFonts w:ascii="Arial" w:hAnsi="Arial" w:cs="Arial"/>
        </w:rPr>
      </w:pPr>
    </w:p>
    <w:p w:rsidR="0025620D" w:rsidRPr="002A3425" w:rsidRDefault="0025620D" w:rsidP="00FF47C8">
      <w:pPr>
        <w:pStyle w:val="1TitPrin"/>
        <w:numPr>
          <w:ilvl w:val="1"/>
          <w:numId w:val="99"/>
        </w:numPr>
        <w:spacing w:after="0"/>
        <w:outlineLvl w:val="1"/>
        <w:rPr>
          <w:rFonts w:ascii="Arial" w:hAnsi="Arial"/>
        </w:rPr>
      </w:pPr>
      <w:bookmarkStart w:id="255" w:name="_Toc54106556"/>
      <w:r w:rsidRPr="002A3425">
        <w:rPr>
          <w:rFonts w:ascii="Arial" w:hAnsi="Arial"/>
        </w:rPr>
        <w:t>Inicio de la prestación de los servicios</w:t>
      </w:r>
      <w:bookmarkEnd w:id="255"/>
    </w:p>
    <w:p w:rsidR="00A80501" w:rsidRPr="002A3425" w:rsidRDefault="00A80501" w:rsidP="00AC0051">
      <w:pPr>
        <w:pStyle w:val="1TitPrin"/>
        <w:spacing w:after="0"/>
        <w:ind w:left="816" w:firstLine="0"/>
        <w:outlineLvl w:val="9"/>
        <w:rPr>
          <w:rFonts w:ascii="Arial" w:hAnsi="Arial"/>
        </w:rPr>
      </w:pPr>
    </w:p>
    <w:p w:rsidR="0025620D" w:rsidRPr="002A3425" w:rsidRDefault="0025620D" w:rsidP="00AC0051">
      <w:pPr>
        <w:pStyle w:val="IFTnormal"/>
        <w:spacing w:after="0"/>
        <w:rPr>
          <w:rFonts w:ascii="Arial" w:hAnsi="Arial"/>
        </w:rPr>
      </w:pPr>
      <w:bookmarkStart w:id="256" w:name="_Toc54106557"/>
      <w:r w:rsidRPr="002A3425">
        <w:rPr>
          <w:rFonts w:ascii="Arial" w:hAnsi="Arial"/>
        </w:rPr>
        <w:t>Todos los servicios de Desagregación se prestan a nivel nacional, junto con sus servicios</w:t>
      </w:r>
      <w:r w:rsidR="00AC0051" w:rsidRPr="002A3425">
        <w:rPr>
          <w:rFonts w:ascii="Arial" w:hAnsi="Arial"/>
        </w:rPr>
        <w:t xml:space="preserve"> </w:t>
      </w:r>
      <w:r w:rsidRPr="002A3425">
        <w:rPr>
          <w:rFonts w:ascii="Arial" w:hAnsi="Arial"/>
        </w:rPr>
        <w:t>auxiliares asociados.</w:t>
      </w:r>
      <w:bookmarkEnd w:id="256"/>
    </w:p>
    <w:p w:rsidR="00A80501" w:rsidRPr="002A3425" w:rsidRDefault="00A80501" w:rsidP="00AC0051">
      <w:pPr>
        <w:pStyle w:val="1TitPrin"/>
        <w:spacing w:after="0"/>
        <w:ind w:left="0" w:firstLine="0"/>
        <w:outlineLvl w:val="9"/>
        <w:rPr>
          <w:rFonts w:ascii="Arial" w:hAnsi="Arial"/>
        </w:rPr>
      </w:pPr>
    </w:p>
    <w:p w:rsidR="0025620D" w:rsidRPr="002A3425" w:rsidRDefault="0025620D" w:rsidP="00FF47C8">
      <w:pPr>
        <w:pStyle w:val="1TitPrin"/>
        <w:numPr>
          <w:ilvl w:val="1"/>
          <w:numId w:val="99"/>
        </w:numPr>
        <w:spacing w:after="0"/>
        <w:outlineLvl w:val="1"/>
        <w:rPr>
          <w:rFonts w:ascii="Arial" w:hAnsi="Arial"/>
        </w:rPr>
      </w:pPr>
      <w:bookmarkStart w:id="257" w:name="_Toc54106558"/>
      <w:r w:rsidRPr="002A3425" w:rsidDel="00F3565A">
        <w:rPr>
          <w:rFonts w:ascii="Arial" w:hAnsi="Arial"/>
        </w:rPr>
        <w:t>Pruebas de Primera Aplicación</w:t>
      </w:r>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r w:rsidRPr="002A3425" w:rsidDel="00F3565A">
        <w:rPr>
          <w:rFonts w:ascii="Arial" w:hAnsi="Arial"/>
        </w:rPr>
        <w:t>.</w:t>
      </w:r>
      <w:bookmarkEnd w:id="253"/>
      <w:bookmarkEnd w:id="254"/>
      <w:bookmarkEnd w:id="257"/>
    </w:p>
    <w:p w:rsidR="00A80501" w:rsidRPr="002A3425" w:rsidDel="00F3565A" w:rsidRDefault="00A80501" w:rsidP="00283585">
      <w:pPr>
        <w:pStyle w:val="1TitPrin"/>
        <w:spacing w:after="0"/>
        <w:ind w:left="0" w:firstLine="0"/>
        <w:outlineLvl w:val="9"/>
        <w:rPr>
          <w:rFonts w:ascii="Arial" w:hAnsi="Arial"/>
        </w:rPr>
      </w:pPr>
    </w:p>
    <w:p w:rsidR="0025620D" w:rsidRPr="002A3425" w:rsidRDefault="0025620D" w:rsidP="002E1E7F">
      <w:pPr>
        <w:spacing w:after="0" w:line="276" w:lineRule="auto"/>
        <w:jc w:val="both"/>
        <w:rPr>
          <w:rFonts w:ascii="Arial" w:hAnsi="Arial" w:cs="Arial"/>
        </w:rPr>
      </w:pPr>
      <w:r w:rsidRPr="002A3425" w:rsidDel="00F3565A">
        <w:rPr>
          <w:rFonts w:ascii="Arial" w:hAnsi="Arial" w:cs="Arial"/>
        </w:rPr>
        <w:t xml:space="preserve">Cualquier CS de manera individual o conjunta, previo al inicio de la prestación de servicios, puede solicitar que se realicen pruebas generales de la viabilidad de la implementación y procedimientos, es decir una prueba integral del servicio </w:t>
      </w:r>
      <w:r w:rsidRPr="002A3425" w:rsidDel="00F3565A">
        <w:rPr>
          <w:rFonts w:ascii="Arial" w:hAnsi="Arial" w:cs="Arial"/>
          <w:i/>
        </w:rPr>
        <w:t>(</w:t>
      </w:r>
      <w:proofErr w:type="spellStart"/>
      <w:r w:rsidRPr="002A3425" w:rsidDel="00F3565A">
        <w:rPr>
          <w:rFonts w:ascii="Arial" w:hAnsi="Arial" w:cs="Arial"/>
          <w:i/>
        </w:rPr>
        <w:t>First</w:t>
      </w:r>
      <w:proofErr w:type="spellEnd"/>
      <w:r w:rsidRPr="002A3425" w:rsidDel="00F3565A">
        <w:rPr>
          <w:rFonts w:ascii="Arial" w:hAnsi="Arial" w:cs="Arial"/>
          <w:i/>
        </w:rPr>
        <w:t xml:space="preserve"> Office </w:t>
      </w:r>
      <w:proofErr w:type="spellStart"/>
      <w:r w:rsidRPr="002A3425" w:rsidDel="00F3565A">
        <w:rPr>
          <w:rFonts w:ascii="Arial" w:hAnsi="Arial" w:cs="Arial"/>
          <w:i/>
        </w:rPr>
        <w:t>Application</w:t>
      </w:r>
      <w:proofErr w:type="spellEnd"/>
      <w:r w:rsidRPr="002A3425" w:rsidDel="00F3565A">
        <w:rPr>
          <w:rFonts w:ascii="Arial" w:hAnsi="Arial" w:cs="Arial"/>
          <w:i/>
        </w:rPr>
        <w:t>, FOA</w:t>
      </w:r>
      <w:r w:rsidRPr="002A3425" w:rsidDel="00F3565A">
        <w:rPr>
          <w:rFonts w:ascii="Arial" w:hAnsi="Arial" w:cs="Arial"/>
        </w:rPr>
        <w:t xml:space="preserve">). Las pruebas para los servicios de desagregación estarán asociadas a la solicitud, contratación, instalación, configuración, gestión, protocolos, movimientos (altas, bajas y cambios) y facturación, o bien cualquier prueba que sea técnica y económicamente factible. Los gastos de las pruebas serán acordados entre las partes; la duración de la prueba será de un máximo de dos periodos de facturación, excepto que se acuerde de manera distinta. Al finalizar las pruebas se entregará una copia de los resultados tanto al CS como al Instituto, además de que se harán disponibles en el </w:t>
      </w:r>
      <w:r w:rsidRPr="002A3425">
        <w:rPr>
          <w:rFonts w:ascii="Arial" w:hAnsi="Arial" w:cs="Arial"/>
        </w:rPr>
        <w:t>SEG</w:t>
      </w:r>
      <w:r w:rsidRPr="002A3425" w:rsidDel="00F3565A">
        <w:rPr>
          <w:rFonts w:ascii="Arial" w:hAnsi="Arial" w:cs="Arial"/>
        </w:rPr>
        <w:t>.</w:t>
      </w:r>
    </w:p>
    <w:p w:rsidR="00A80501" w:rsidRPr="002A3425" w:rsidDel="00F3565A" w:rsidRDefault="00A80501"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sidDel="00F3565A">
        <w:rPr>
          <w:rFonts w:ascii="Arial" w:hAnsi="Arial" w:cs="Arial"/>
        </w:rPr>
        <w:t xml:space="preserve">Dependiendo del alcance de la prueba podría requerirse la participación de </w:t>
      </w:r>
      <w:r w:rsidRPr="002A3425">
        <w:rPr>
          <w:rFonts w:ascii="Arial" w:hAnsi="Arial" w:cs="Arial"/>
        </w:rPr>
        <w:t>la EM</w:t>
      </w:r>
      <w:r w:rsidRPr="002A3425" w:rsidDel="00F3565A">
        <w:rPr>
          <w:rFonts w:ascii="Arial" w:hAnsi="Arial" w:cs="Arial"/>
        </w:rPr>
        <w:t xml:space="preserve"> y de </w:t>
      </w:r>
      <w:r w:rsidRPr="002A3425">
        <w:rPr>
          <w:rFonts w:ascii="Arial" w:hAnsi="Arial" w:cs="Arial"/>
        </w:rPr>
        <w:t>Telmex / Telnor</w:t>
      </w:r>
      <w:r w:rsidRPr="002A3425" w:rsidDel="00F3565A">
        <w:rPr>
          <w:rFonts w:ascii="Arial" w:hAnsi="Arial" w:cs="Arial"/>
        </w:rPr>
        <w:t xml:space="preserve"> en conjunto con el CS por lo que se deberá coordinar entre todos los involucrados la realización de las pruebas.</w:t>
      </w:r>
    </w:p>
    <w:p w:rsidR="00A80501" w:rsidRPr="002A3425" w:rsidDel="00F3565A" w:rsidRDefault="00A80501" w:rsidP="002E1E7F">
      <w:pPr>
        <w:spacing w:after="0" w:line="276" w:lineRule="auto"/>
        <w:jc w:val="both"/>
        <w:rPr>
          <w:rFonts w:ascii="Arial" w:hAnsi="Arial" w:cs="Arial"/>
        </w:rPr>
      </w:pPr>
    </w:p>
    <w:p w:rsidR="0025620D" w:rsidRPr="002A3425" w:rsidRDefault="0025620D" w:rsidP="00FF47C8">
      <w:pPr>
        <w:pStyle w:val="Ttulo1"/>
        <w:keepNext/>
        <w:numPr>
          <w:ilvl w:val="0"/>
          <w:numId w:val="99"/>
        </w:numPr>
        <w:tabs>
          <w:tab w:val="left" w:pos="284"/>
        </w:tabs>
        <w:spacing w:after="0"/>
        <w:ind w:left="0" w:firstLine="0"/>
        <w:jc w:val="left"/>
        <w:rPr>
          <w:rFonts w:ascii="Arial" w:hAnsi="Arial"/>
        </w:rPr>
      </w:pPr>
      <w:bookmarkStart w:id="258" w:name="_Toc436840873"/>
      <w:bookmarkStart w:id="259" w:name="_Toc436846310"/>
      <w:bookmarkStart w:id="260" w:name="_Toc436848260"/>
      <w:bookmarkStart w:id="261" w:name="_Toc436856508"/>
      <w:bookmarkStart w:id="262" w:name="_Toc436862654"/>
      <w:bookmarkStart w:id="263" w:name="_Toc436866304"/>
      <w:bookmarkStart w:id="264" w:name="_Toc436870883"/>
      <w:bookmarkStart w:id="265" w:name="_Toc436875875"/>
      <w:bookmarkStart w:id="266" w:name="_Toc467248688"/>
      <w:bookmarkStart w:id="267" w:name="_Toc525904552"/>
      <w:bookmarkStart w:id="268" w:name="_Toc525913948"/>
      <w:bookmarkStart w:id="269" w:name="_Toc525919187"/>
      <w:bookmarkStart w:id="270" w:name="_Toc525919311"/>
      <w:bookmarkStart w:id="271" w:name="_Toc2957121"/>
      <w:bookmarkStart w:id="272" w:name="_Toc26273060"/>
      <w:bookmarkStart w:id="273" w:name="_Toc26284458"/>
      <w:bookmarkStart w:id="274" w:name="_Toc54106559"/>
      <w:r w:rsidRPr="002A3425">
        <w:rPr>
          <w:rFonts w:ascii="Arial" w:hAnsi="Arial"/>
        </w:rPr>
        <w:t>Información relacionada con los servicios</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p>
    <w:p w:rsidR="00A80501" w:rsidRPr="002A3425" w:rsidRDefault="00A80501"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La información con la que cuenta Telmex / Telnor se pone a disposición de los CS a través de una interfaz en el sitio de Internet en el que Telmex / Telnor publica su OREDA o a través del SEG, la cual debe cumplir con lo establecido en el Acuerdo de Separación Funcional respecto a su independencia. Todos los CS, incluyendo a los concesionarios del AEP, contarán con los mismos sistemas y herramientas de consulta e información.</w:t>
      </w:r>
    </w:p>
    <w:p w:rsidR="00A80501" w:rsidRPr="002A3425" w:rsidRDefault="00A80501"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Dicha información corresponde a aquella con la que Telmex / Telnor cuenta para su propia operación tanto en términos cuantitativos como cualitativos, y refleja la misma precisión en los datos que se usa en la operación de Telmex / Telnor, en el entendido de que la información es modificada derivado de la operación diaria y está sujeta a la variabilidad propia del levantamiento de información. En el SEG, tanto Telmex / Telnor como los CS tendrán acceso a la misma información con el mismo grado de variabilidad, ya que Telmex / Telnor usa el propio SEG para acceder a la información.</w:t>
      </w:r>
    </w:p>
    <w:p w:rsidR="00A80501" w:rsidRPr="002A3425" w:rsidRDefault="00A80501"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La información que se pone a disposición de los CS para la elaboración de sus planes básicos de negocio que les permita determinar su interés en los servicios de desagregación, se clasifica en 2 tipos:</w:t>
      </w:r>
    </w:p>
    <w:p w:rsidR="00A80501" w:rsidRPr="002A3425" w:rsidRDefault="00A80501" w:rsidP="002E1E7F">
      <w:pPr>
        <w:pStyle w:val="IFTnormal"/>
        <w:spacing w:after="0"/>
        <w:rPr>
          <w:rFonts w:ascii="Arial" w:hAnsi="Arial"/>
        </w:rPr>
      </w:pPr>
    </w:p>
    <w:p w:rsidR="0025620D" w:rsidRPr="002A3425" w:rsidRDefault="0025620D" w:rsidP="00FF47C8">
      <w:pPr>
        <w:pStyle w:val="Prrafodelista"/>
        <w:numPr>
          <w:ilvl w:val="0"/>
          <w:numId w:val="40"/>
        </w:numPr>
        <w:spacing w:after="0"/>
        <w:contextualSpacing w:val="0"/>
        <w:jc w:val="both"/>
        <w:rPr>
          <w:rFonts w:ascii="Arial" w:hAnsi="Arial" w:cs="Arial"/>
        </w:rPr>
      </w:pPr>
      <w:r w:rsidRPr="002A3425">
        <w:rPr>
          <w:rFonts w:ascii="Arial" w:hAnsi="Arial" w:cs="Arial"/>
          <w:b/>
        </w:rPr>
        <w:t>Información tipo “a”</w:t>
      </w:r>
      <w:r w:rsidRPr="002A3425">
        <w:rPr>
          <w:rFonts w:ascii="Arial" w:hAnsi="Arial" w:cs="Arial"/>
        </w:rPr>
        <w:t>: información básica que será accesible a partir de la publicación de la OREDA mediante la consulta y descarga de bases de datos conformada por archivos actualizados antes de firmar el Convenio de Desagregación.</w:t>
      </w:r>
    </w:p>
    <w:p w:rsidR="00A80501" w:rsidRPr="002A3425" w:rsidRDefault="00A80501" w:rsidP="00A80501">
      <w:pPr>
        <w:pStyle w:val="Prrafodelista"/>
        <w:spacing w:after="0"/>
        <w:contextualSpacing w:val="0"/>
        <w:jc w:val="both"/>
        <w:rPr>
          <w:rFonts w:ascii="Arial" w:hAnsi="Arial" w:cs="Arial"/>
        </w:rPr>
      </w:pPr>
    </w:p>
    <w:p w:rsidR="0025620D" w:rsidRPr="002A3425" w:rsidRDefault="0025620D" w:rsidP="00FF47C8">
      <w:pPr>
        <w:pStyle w:val="Prrafodelista"/>
        <w:numPr>
          <w:ilvl w:val="0"/>
          <w:numId w:val="40"/>
        </w:numPr>
        <w:spacing w:after="0"/>
        <w:contextualSpacing w:val="0"/>
        <w:jc w:val="both"/>
        <w:rPr>
          <w:rFonts w:ascii="Arial" w:hAnsi="Arial" w:cs="Arial"/>
        </w:rPr>
      </w:pPr>
      <w:r w:rsidRPr="002A3425">
        <w:rPr>
          <w:rFonts w:ascii="Arial" w:hAnsi="Arial" w:cs="Arial"/>
          <w:b/>
        </w:rPr>
        <w:t>Información tipo “b”:</w:t>
      </w:r>
      <w:r w:rsidRPr="002A3425">
        <w:rPr>
          <w:rFonts w:ascii="Arial" w:hAnsi="Arial" w:cs="Arial"/>
        </w:rPr>
        <w:t xml:space="preserve"> Información detallada accesible a partir de la publicación de la OREDA y después de firmar el Convenio de Desagregación asociada a variables como número de teléfono, número de usuario o dirección en específico.</w:t>
      </w:r>
    </w:p>
    <w:p w:rsidR="00A80501" w:rsidRPr="002A3425" w:rsidRDefault="00A80501" w:rsidP="00A80501">
      <w:pPr>
        <w:pStyle w:val="Prrafodelista"/>
        <w:spacing w:after="0"/>
        <w:contextualSpacing w:val="0"/>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La información tipo “a” y tipo “b” se pone a disposición de los CS a través de la interfaz que se ha habilitado en la página de internet donde se publica la OREDA, para lo cual se asignarán usuarios y contraseñas a solicitud de los CS. Los CS también pueden acceder a la información a través del SEG. Tanto en el SEG como en las bases de datos aquí clasificadas como de tipo “a” y “b” los CS tienen acceso en los mismos términos y condiciones a la información a la que Telmex / Telnor tiene acceso sobre la infraestructura necesaria para brindar los servicios de desagregación, con las mismas herramientas, sistemas, procedimientos, etc.</w:t>
      </w:r>
    </w:p>
    <w:p w:rsidR="00A80501" w:rsidRPr="002A3425" w:rsidRDefault="00A80501"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En virtud de que la información tipo “a” que se pone a disposición de los CS tiene carácter confidencial y no ha habido una firma de convenio, se tendrá que firmar un acuerdo de confidencialidad con cada CS que lo requiera, quedando estipulado que estará prohibida la reproducción parcial o total de la información, así como su publicación a través de cualquier medio. Para el caso de la información tipo “b”, los CS tendrán que firmar el Convenio de Desagregación. La información tipo “a” se actualizará mensualmente y la información tipo “b” se actualizará semanalmente. </w:t>
      </w:r>
    </w:p>
    <w:p w:rsidR="00A80501" w:rsidRPr="002A3425" w:rsidRDefault="00A80501"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La información puede consultarse y descargarse a nivel Entidad Federativa a través de la interfaz que Telmex / Telnor pone a disposición de los CS y del Instituto a través de su página.  Aunado a esto, los CS contarán con la opción de obtener mediante una sola descarga todas las bases de datos presentadas en esta sección mediante el SEG.</w:t>
      </w:r>
    </w:p>
    <w:p w:rsidR="0025620D" w:rsidRPr="002A3425" w:rsidRDefault="0025620D" w:rsidP="002E1E7F">
      <w:pPr>
        <w:spacing w:after="0" w:line="276" w:lineRule="auto"/>
        <w:jc w:val="both"/>
        <w:rPr>
          <w:rFonts w:ascii="Arial" w:hAnsi="Arial" w:cs="Arial"/>
        </w:rPr>
      </w:pPr>
      <w:r w:rsidRPr="002A3425">
        <w:rPr>
          <w:rFonts w:ascii="Arial" w:hAnsi="Arial" w:cs="Arial"/>
        </w:rPr>
        <w:lastRenderedPageBreak/>
        <w:t>A efectos de que los CS puedan cumplir con los requisitos y contar con toda la información necesaria para el acceso y uso de la OREDA, Telmex / Telnor pondrá a disposición en su página o sitio de Internet lo siguiente:</w:t>
      </w:r>
    </w:p>
    <w:p w:rsidR="00A80501" w:rsidRPr="002A3425" w:rsidRDefault="00A80501" w:rsidP="002E1E7F">
      <w:pPr>
        <w:spacing w:after="0" w:line="276" w:lineRule="auto"/>
        <w:jc w:val="both"/>
        <w:rPr>
          <w:rFonts w:ascii="Arial" w:hAnsi="Arial" w:cs="Arial"/>
        </w:rPr>
      </w:pPr>
    </w:p>
    <w:p w:rsidR="0025620D" w:rsidRPr="002A3425" w:rsidRDefault="0025620D" w:rsidP="00FF47C8">
      <w:pPr>
        <w:numPr>
          <w:ilvl w:val="0"/>
          <w:numId w:val="102"/>
        </w:numPr>
        <w:spacing w:after="0" w:line="276" w:lineRule="auto"/>
        <w:jc w:val="both"/>
        <w:rPr>
          <w:rFonts w:ascii="Arial" w:hAnsi="Arial" w:cs="Arial"/>
          <w:bCs/>
        </w:rPr>
      </w:pPr>
      <w:r w:rsidRPr="002A3425">
        <w:rPr>
          <w:rFonts w:ascii="Arial" w:hAnsi="Arial" w:cs="Arial"/>
          <w:bCs/>
        </w:rPr>
        <w:t>Convenio de Desagregación.</w:t>
      </w:r>
    </w:p>
    <w:p w:rsidR="0025620D" w:rsidRPr="002A3425" w:rsidRDefault="0025620D" w:rsidP="00FF47C8">
      <w:pPr>
        <w:numPr>
          <w:ilvl w:val="0"/>
          <w:numId w:val="102"/>
        </w:numPr>
        <w:spacing w:after="0" w:line="276" w:lineRule="auto"/>
        <w:jc w:val="both"/>
        <w:rPr>
          <w:rFonts w:ascii="Arial" w:hAnsi="Arial" w:cs="Arial"/>
          <w:bCs/>
        </w:rPr>
      </w:pPr>
      <w:r w:rsidRPr="002A3425">
        <w:rPr>
          <w:rFonts w:ascii="Arial" w:hAnsi="Arial" w:cs="Arial"/>
          <w:bCs/>
        </w:rPr>
        <w:t>Acuerdo de confidencialidad para el acceso a todos los tipos de información.</w:t>
      </w:r>
    </w:p>
    <w:p w:rsidR="0025620D" w:rsidRPr="002A3425" w:rsidRDefault="0025620D" w:rsidP="00FF47C8">
      <w:pPr>
        <w:numPr>
          <w:ilvl w:val="0"/>
          <w:numId w:val="102"/>
        </w:numPr>
        <w:spacing w:after="0" w:line="276" w:lineRule="auto"/>
        <w:jc w:val="both"/>
        <w:rPr>
          <w:rFonts w:ascii="Arial" w:hAnsi="Arial" w:cs="Arial"/>
          <w:bCs/>
        </w:rPr>
      </w:pPr>
      <w:r w:rsidRPr="002A3425">
        <w:rPr>
          <w:rFonts w:ascii="Arial" w:hAnsi="Arial" w:cs="Arial"/>
          <w:bCs/>
        </w:rPr>
        <w:t>Formato de solicitud para asignar usuario y contraseña para realizar la consulta de la información en la interface en la página o sitio de Internet de la EM y para el acceso al SEG.</w:t>
      </w:r>
    </w:p>
    <w:p w:rsidR="0025620D" w:rsidRPr="002A3425" w:rsidRDefault="0025620D" w:rsidP="00FF47C8">
      <w:pPr>
        <w:numPr>
          <w:ilvl w:val="0"/>
          <w:numId w:val="102"/>
        </w:numPr>
        <w:spacing w:after="0" w:line="276" w:lineRule="auto"/>
        <w:jc w:val="both"/>
        <w:rPr>
          <w:rFonts w:ascii="Arial" w:hAnsi="Arial" w:cs="Arial"/>
          <w:bCs/>
        </w:rPr>
      </w:pPr>
      <w:r w:rsidRPr="002A3425">
        <w:rPr>
          <w:rFonts w:ascii="Arial" w:hAnsi="Arial" w:cs="Arial"/>
          <w:bCs/>
        </w:rPr>
        <w:t>Formatos para solicitar la conectividad SEG vía VPN.</w:t>
      </w:r>
    </w:p>
    <w:p w:rsidR="00A80501" w:rsidRPr="002A3425" w:rsidRDefault="00A80501"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El Instituto podrá solicitar la agregación de nuevas bases de datos, así como modificar los rubros especificados en cada una, total o parcialmente, si en el transcurso del tiempo el Instituto considera que no resulta eficiente su utilización y se comprueba que la disposición de la misma resulta insuficiente para que los CS generen su modelo de negocio o genera desventajas competitivas para los CS.</w:t>
      </w:r>
    </w:p>
    <w:p w:rsidR="00A80501" w:rsidRPr="002A3425" w:rsidRDefault="00A80501" w:rsidP="002E1E7F">
      <w:pPr>
        <w:spacing w:after="0" w:line="276" w:lineRule="auto"/>
        <w:jc w:val="both"/>
        <w:rPr>
          <w:rFonts w:ascii="Arial" w:hAnsi="Arial" w:cs="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275" w:name="_Toc54106560"/>
      <w:r w:rsidRPr="002A3425">
        <w:rPr>
          <w:rFonts w:ascii="Arial" w:hAnsi="Arial"/>
        </w:rPr>
        <w:t>Procedimiento para solicitar usuario y contraseña para consultar información en la interfaz en la página en que se publique la OREDA</w:t>
      </w:r>
      <w:bookmarkEnd w:id="275"/>
      <w:r w:rsidRPr="002A3425">
        <w:rPr>
          <w:rFonts w:ascii="Arial" w:hAnsi="Arial"/>
        </w:rPr>
        <w:t xml:space="preserve"> </w:t>
      </w:r>
    </w:p>
    <w:p w:rsidR="00151FE6" w:rsidRPr="002A3425" w:rsidRDefault="00151FE6" w:rsidP="00283585">
      <w:pPr>
        <w:pStyle w:val="1TitPrin"/>
        <w:spacing w:after="0"/>
        <w:ind w:left="0" w:firstLine="0"/>
        <w:outlineLvl w:val="9"/>
        <w:rPr>
          <w:rFonts w:ascii="Arial" w:hAnsi="Arial"/>
        </w:rPr>
      </w:pPr>
    </w:p>
    <w:p w:rsidR="0025620D" w:rsidRPr="002A3425" w:rsidRDefault="0025620D" w:rsidP="00FF47C8">
      <w:pPr>
        <w:pStyle w:val="Prrafodelista"/>
        <w:numPr>
          <w:ilvl w:val="0"/>
          <w:numId w:val="90"/>
        </w:numPr>
        <w:spacing w:after="0"/>
        <w:contextualSpacing w:val="0"/>
        <w:jc w:val="both"/>
        <w:rPr>
          <w:rFonts w:ascii="Arial" w:hAnsi="Arial" w:cs="Arial"/>
        </w:rPr>
      </w:pPr>
      <w:r w:rsidRPr="002A3425">
        <w:rPr>
          <w:rFonts w:ascii="Arial" w:hAnsi="Arial" w:cs="Arial"/>
        </w:rPr>
        <w:t xml:space="preserve">El CS solicitará a Telmex / Telnor vía correo electrónico a la dirección OPERDES@telmex.com, que se le asigne un usuario y contraseña para la consulta de la información por la página o sitio de internet de Telmex / Telnor o para acceso al SEG. </w:t>
      </w:r>
    </w:p>
    <w:p w:rsidR="0025620D" w:rsidRPr="002A3425" w:rsidRDefault="0025620D" w:rsidP="00FF47C8">
      <w:pPr>
        <w:pStyle w:val="Prrafodelista"/>
        <w:numPr>
          <w:ilvl w:val="0"/>
          <w:numId w:val="90"/>
        </w:numPr>
        <w:spacing w:after="0"/>
        <w:contextualSpacing w:val="0"/>
        <w:jc w:val="both"/>
        <w:rPr>
          <w:rFonts w:ascii="Arial" w:hAnsi="Arial" w:cs="Arial"/>
        </w:rPr>
      </w:pPr>
      <w:r w:rsidRPr="002A3425">
        <w:rPr>
          <w:rFonts w:ascii="Arial" w:hAnsi="Arial" w:cs="Arial"/>
        </w:rPr>
        <w:t>Para el acceso a través de la página o sitio de Internet de Telmex / Telnor y/o del SEG para la consulta de la información tipo "a", la solicitud debe acompañarse del formato de solicitud de usuario y contraseña, Acuerdo de confidencialidad firmado por el representante legal del CS, copia del Título de Concesión (o Concesión Única) o de la Autorización para comercializar servicios de telecomunicaciones.</w:t>
      </w:r>
    </w:p>
    <w:p w:rsidR="0025620D" w:rsidRPr="002A3425" w:rsidRDefault="0025620D" w:rsidP="00FF47C8">
      <w:pPr>
        <w:pStyle w:val="Prrafodelista"/>
        <w:numPr>
          <w:ilvl w:val="0"/>
          <w:numId w:val="90"/>
        </w:numPr>
        <w:spacing w:after="0"/>
        <w:contextualSpacing w:val="0"/>
        <w:jc w:val="both"/>
        <w:rPr>
          <w:rFonts w:ascii="Arial" w:hAnsi="Arial" w:cs="Arial"/>
        </w:rPr>
      </w:pPr>
      <w:r w:rsidRPr="002A3425">
        <w:rPr>
          <w:rFonts w:ascii="Arial" w:hAnsi="Arial" w:cs="Arial"/>
        </w:rPr>
        <w:t>Para el acceso a la información tipo “b”, además de los requisitos del punto anterior se deberá tener firmado el Convenio de Desagregación. El CS deberá enviar una confirmación de la firma del Convenio de Desagregación a la misma dirección de correo electrónico. Telmex / Telnor activará los usuarios y contraseñas del CS para todos los tipos de información.</w:t>
      </w:r>
    </w:p>
    <w:p w:rsidR="0025620D" w:rsidRPr="002A3425" w:rsidRDefault="0025620D" w:rsidP="00FF47C8">
      <w:pPr>
        <w:pStyle w:val="IFTnormal"/>
        <w:numPr>
          <w:ilvl w:val="0"/>
          <w:numId w:val="90"/>
        </w:numPr>
        <w:spacing w:after="0"/>
        <w:rPr>
          <w:rFonts w:ascii="Arial" w:hAnsi="Arial"/>
        </w:rPr>
      </w:pPr>
      <w:r w:rsidRPr="002A3425">
        <w:rPr>
          <w:rFonts w:ascii="Arial" w:hAnsi="Arial"/>
        </w:rPr>
        <w:t>Para ambos casos de acceso a la información tipo "a", o de acceso a la información tipo "b", o todas en conjunto, Telmex / Telnor contestará vía correo electrónico a la misma dirección en la que se hizo la petición, proporcionando usuario y contraseña para el acceso vía la interfaz en la página de Internet de la EM o del SEG, en un plazo máximo de tres días hábiles posteriores a la fecha del correo enviado por el CS con la información correspondiente.</w:t>
      </w:r>
      <w:r w:rsidRPr="002A3425" w:rsidDel="00744C35">
        <w:rPr>
          <w:rFonts w:ascii="Arial" w:hAnsi="Arial"/>
        </w:rPr>
        <w:t xml:space="preserve"> </w:t>
      </w:r>
    </w:p>
    <w:p w:rsidR="00151FE6" w:rsidRPr="002A3425" w:rsidRDefault="00151FE6" w:rsidP="00151FE6">
      <w:pPr>
        <w:pStyle w:val="IFTnormal"/>
        <w:spacing w:after="0"/>
        <w:ind w:left="720"/>
        <w:rPr>
          <w:rFonts w:ascii="Arial" w:hAnsi="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276" w:name="_Toc54106561"/>
      <w:r w:rsidRPr="002A3425">
        <w:rPr>
          <w:rFonts w:ascii="Arial" w:hAnsi="Arial"/>
        </w:rPr>
        <w:t>Procedimiento de acceso al Sistema Electrónico de Gestión SEG a través de VPN</w:t>
      </w:r>
      <w:bookmarkEnd w:id="276"/>
    </w:p>
    <w:p w:rsidR="00151FE6" w:rsidRPr="002A3425" w:rsidRDefault="00151FE6" w:rsidP="00283585">
      <w:pPr>
        <w:pStyle w:val="1TitPrin"/>
        <w:spacing w:after="0"/>
        <w:ind w:left="0" w:firstLine="0"/>
        <w:outlineLvl w:val="9"/>
        <w:rPr>
          <w:rFonts w:ascii="Arial" w:hAnsi="Arial"/>
        </w:rPr>
      </w:pPr>
    </w:p>
    <w:p w:rsidR="0025620D" w:rsidRPr="002A3425" w:rsidRDefault="0025620D" w:rsidP="002E1E7F">
      <w:pPr>
        <w:pStyle w:val="Texto1"/>
        <w:spacing w:line="276" w:lineRule="auto"/>
        <w:ind w:left="0"/>
        <w:rPr>
          <w:rFonts w:ascii="Arial" w:hAnsi="Arial" w:cs="Arial"/>
          <w:sz w:val="22"/>
          <w:szCs w:val="22"/>
        </w:rPr>
      </w:pPr>
      <w:r w:rsidRPr="002A3425">
        <w:rPr>
          <w:rFonts w:ascii="Arial" w:hAnsi="Arial" w:cs="Arial"/>
          <w:sz w:val="22"/>
          <w:szCs w:val="22"/>
        </w:rPr>
        <w:t xml:space="preserve">Para que los CS accedan al SEG a través de la VPN se deben considerar los siguientes puntos: </w:t>
      </w:r>
    </w:p>
    <w:p w:rsidR="00151FE6" w:rsidRPr="002A3425" w:rsidRDefault="00151FE6" w:rsidP="002E1E7F">
      <w:pPr>
        <w:pStyle w:val="Texto1"/>
        <w:spacing w:line="276" w:lineRule="auto"/>
        <w:ind w:left="0"/>
        <w:rPr>
          <w:rFonts w:ascii="Arial" w:hAnsi="Arial" w:cs="Arial"/>
          <w:sz w:val="22"/>
          <w:szCs w:val="22"/>
        </w:rPr>
      </w:pPr>
    </w:p>
    <w:p w:rsidR="0025620D" w:rsidRPr="002A3425" w:rsidRDefault="0025620D" w:rsidP="00FF47C8">
      <w:pPr>
        <w:pStyle w:val="IFTnormal"/>
        <w:numPr>
          <w:ilvl w:val="1"/>
          <w:numId w:val="36"/>
        </w:numPr>
        <w:spacing w:after="0"/>
        <w:rPr>
          <w:rFonts w:ascii="Arial" w:hAnsi="Arial"/>
        </w:rPr>
      </w:pPr>
      <w:r w:rsidRPr="002A3425">
        <w:rPr>
          <w:rFonts w:ascii="Arial" w:hAnsi="Arial"/>
        </w:rPr>
        <w:t xml:space="preserve">El proceso de solicitud de conectividad SEG se realizará simultáneamente con el proceso de la firma del Acuerdo de Confidencialidad, el Convenio de Desagregación y sus Anexos. El CS deberá obtener los formatos correspondientes de la página o sitio de internet de Telmex / Telnor o solicitarlos al correo electrónico </w:t>
      </w:r>
      <w:hyperlink r:id="rId12" w:history="1">
        <w:r w:rsidRPr="002A3425">
          <w:rPr>
            <w:rStyle w:val="Hipervnculo"/>
            <w:rFonts w:ascii="Arial" w:hAnsi="Arial"/>
          </w:rPr>
          <w:t>OPERDES@telmex.com</w:t>
        </w:r>
      </w:hyperlink>
    </w:p>
    <w:p w:rsidR="0025620D" w:rsidRPr="002A3425" w:rsidRDefault="0025620D" w:rsidP="002E1E7F">
      <w:pPr>
        <w:spacing w:after="0" w:line="276" w:lineRule="auto"/>
        <w:ind w:left="1418"/>
        <w:jc w:val="both"/>
        <w:rPr>
          <w:rFonts w:ascii="Arial" w:hAnsi="Arial" w:cs="Arial"/>
        </w:rPr>
      </w:pPr>
      <w:r w:rsidRPr="002A3425">
        <w:rPr>
          <w:rFonts w:ascii="Arial" w:eastAsia="Times New Roman" w:hAnsi="Arial" w:cs="Arial"/>
          <w:szCs w:val="24"/>
          <w:lang w:eastAsia="es-ES"/>
        </w:rPr>
        <w:t>La solicitud debe acompañarse de los siguientes formatos para solicitar la conectividad al SEG:</w:t>
      </w:r>
    </w:p>
    <w:p w:rsidR="0025620D" w:rsidRPr="002A3425" w:rsidRDefault="0025620D" w:rsidP="00FF47C8">
      <w:pPr>
        <w:numPr>
          <w:ilvl w:val="1"/>
          <w:numId w:val="103"/>
        </w:numPr>
        <w:spacing w:after="0" w:line="276" w:lineRule="auto"/>
        <w:ind w:left="2127"/>
        <w:jc w:val="both"/>
        <w:rPr>
          <w:rFonts w:ascii="Arial" w:eastAsia="Times New Roman" w:hAnsi="Arial" w:cs="Arial"/>
          <w:szCs w:val="24"/>
          <w:lang w:eastAsia="es-ES"/>
        </w:rPr>
      </w:pPr>
      <w:r w:rsidRPr="002A3425">
        <w:rPr>
          <w:rFonts w:ascii="Arial" w:eastAsia="Times New Roman" w:hAnsi="Arial" w:cs="Arial"/>
          <w:szCs w:val="24"/>
          <w:lang w:eastAsia="es-ES"/>
        </w:rPr>
        <w:t>Las condiciones para Interconexión por VPN-</w:t>
      </w:r>
      <w:proofErr w:type="spellStart"/>
      <w:r w:rsidRPr="002A3425">
        <w:rPr>
          <w:rFonts w:ascii="Arial" w:eastAsia="Times New Roman" w:hAnsi="Arial" w:cs="Arial"/>
          <w:szCs w:val="24"/>
          <w:lang w:eastAsia="es-ES"/>
        </w:rPr>
        <w:t>IPsec</w:t>
      </w:r>
      <w:proofErr w:type="spellEnd"/>
      <w:r w:rsidRPr="002A3425">
        <w:rPr>
          <w:rFonts w:ascii="Arial" w:eastAsia="Times New Roman" w:hAnsi="Arial" w:cs="Arial"/>
          <w:szCs w:val="24"/>
          <w:lang w:eastAsia="es-ES"/>
        </w:rPr>
        <w:t xml:space="preserve"> (LAN to LAN), el cual deberá de ser firmado por el CS.</w:t>
      </w:r>
    </w:p>
    <w:p w:rsidR="0025620D" w:rsidRPr="002A3425" w:rsidRDefault="0025620D" w:rsidP="00FF47C8">
      <w:pPr>
        <w:numPr>
          <w:ilvl w:val="1"/>
          <w:numId w:val="103"/>
        </w:numPr>
        <w:spacing w:after="0" w:line="276" w:lineRule="auto"/>
        <w:ind w:left="2127"/>
        <w:jc w:val="both"/>
        <w:rPr>
          <w:rFonts w:ascii="Arial" w:eastAsia="Times New Roman" w:hAnsi="Arial" w:cs="Arial"/>
          <w:szCs w:val="24"/>
          <w:lang w:eastAsia="es-ES"/>
        </w:rPr>
      </w:pPr>
      <w:r w:rsidRPr="002A3425">
        <w:rPr>
          <w:rFonts w:ascii="Arial" w:eastAsia="Times New Roman" w:hAnsi="Arial" w:cs="Arial"/>
          <w:szCs w:val="24"/>
          <w:lang w:eastAsia="es-ES"/>
        </w:rPr>
        <w:t>La descripción de la conexión VPN LAN to LAN, puertos lógicos a configurar en Firewalls, anchos de banda para configuración en su equipo y la IP Pública.</w:t>
      </w:r>
    </w:p>
    <w:p w:rsidR="0025620D" w:rsidRPr="002A3425" w:rsidRDefault="0025620D" w:rsidP="00FF47C8">
      <w:pPr>
        <w:numPr>
          <w:ilvl w:val="1"/>
          <w:numId w:val="103"/>
        </w:numPr>
        <w:spacing w:after="0" w:line="276" w:lineRule="auto"/>
        <w:ind w:left="2127"/>
        <w:jc w:val="both"/>
        <w:rPr>
          <w:rFonts w:ascii="Arial" w:eastAsia="Times New Roman" w:hAnsi="Arial" w:cs="Arial"/>
          <w:szCs w:val="24"/>
          <w:lang w:eastAsia="es-ES"/>
        </w:rPr>
      </w:pPr>
      <w:proofErr w:type="spellStart"/>
      <w:r w:rsidRPr="002A3425">
        <w:rPr>
          <w:rFonts w:ascii="Arial" w:eastAsia="Times New Roman" w:hAnsi="Arial" w:cs="Arial"/>
          <w:lang w:eastAsia="es-ES"/>
        </w:rPr>
        <w:t>Checklist</w:t>
      </w:r>
      <w:proofErr w:type="spellEnd"/>
      <w:r w:rsidRPr="002A3425">
        <w:rPr>
          <w:rFonts w:ascii="Arial" w:eastAsia="Times New Roman" w:hAnsi="Arial" w:cs="Arial"/>
          <w:szCs w:val="24"/>
          <w:lang w:eastAsia="es-ES"/>
        </w:rPr>
        <w:t xml:space="preserve"> previo sobre las características del equipo del CS y las condiciones mínimas necesarias para la conexión VPN LAN to LAN.</w:t>
      </w:r>
    </w:p>
    <w:p w:rsidR="0025620D" w:rsidRPr="002A3425" w:rsidRDefault="0025620D" w:rsidP="00FF47C8">
      <w:pPr>
        <w:numPr>
          <w:ilvl w:val="1"/>
          <w:numId w:val="103"/>
        </w:numPr>
        <w:spacing w:after="0" w:line="276" w:lineRule="auto"/>
        <w:ind w:left="2127"/>
        <w:jc w:val="both"/>
        <w:rPr>
          <w:rFonts w:ascii="Arial" w:eastAsia="Times New Roman" w:hAnsi="Arial" w:cs="Arial"/>
          <w:szCs w:val="24"/>
          <w:lang w:eastAsia="es-ES"/>
        </w:rPr>
      </w:pPr>
      <w:r w:rsidRPr="002A3425">
        <w:rPr>
          <w:rFonts w:ascii="Arial" w:eastAsia="Times New Roman" w:hAnsi="Arial" w:cs="Arial"/>
          <w:szCs w:val="24"/>
          <w:lang w:eastAsia="es-ES"/>
        </w:rPr>
        <w:t>Formato que deberá llenar y firmar el CS para solicitar su Usuario Administrador.</w:t>
      </w:r>
    </w:p>
    <w:p w:rsidR="0025620D" w:rsidRPr="002A3425" w:rsidRDefault="0025620D" w:rsidP="002E1E7F">
      <w:pPr>
        <w:spacing w:after="0" w:line="276" w:lineRule="auto"/>
        <w:rPr>
          <w:rFonts w:ascii="Arial" w:hAnsi="Arial" w:cs="Arial"/>
        </w:rPr>
      </w:pPr>
    </w:p>
    <w:p w:rsidR="0025620D" w:rsidRPr="002A3425" w:rsidRDefault="0025620D" w:rsidP="00FF47C8">
      <w:pPr>
        <w:numPr>
          <w:ilvl w:val="1"/>
          <w:numId w:val="36"/>
        </w:numPr>
        <w:spacing w:after="0" w:line="276" w:lineRule="auto"/>
        <w:jc w:val="both"/>
        <w:rPr>
          <w:rFonts w:ascii="Arial" w:eastAsia="Times New Roman" w:hAnsi="Arial" w:cs="Arial"/>
          <w:lang w:val="es-ES_tradnl" w:eastAsia="es-ES"/>
        </w:rPr>
      </w:pPr>
      <w:r w:rsidRPr="002A3425">
        <w:rPr>
          <w:rFonts w:ascii="Arial" w:eastAsia="Times New Roman" w:hAnsi="Arial" w:cs="Arial"/>
          <w:szCs w:val="24"/>
          <w:lang w:eastAsia="es-ES"/>
        </w:rPr>
        <w:t>Telmex / Telnor revisa los formatos y en caso de existir alguna anomalía los regresa al CS en un plazo máximo de dos días hábiles a partir de la fecha de solicitud indicando el error o la información faltante.</w:t>
      </w:r>
    </w:p>
    <w:p w:rsidR="0025620D" w:rsidRPr="002A3425" w:rsidRDefault="0025620D" w:rsidP="002E1E7F">
      <w:pPr>
        <w:spacing w:after="0" w:line="276" w:lineRule="auto"/>
        <w:ind w:left="1440"/>
        <w:jc w:val="both"/>
        <w:rPr>
          <w:rFonts w:ascii="Arial" w:eastAsia="Times New Roman" w:hAnsi="Arial" w:cs="Arial"/>
          <w:lang w:val="es-ES_tradnl" w:eastAsia="es-ES"/>
        </w:rPr>
      </w:pPr>
      <w:r w:rsidRPr="002A3425" w:rsidDel="00327A78">
        <w:rPr>
          <w:rFonts w:ascii="Arial" w:hAnsi="Arial" w:cs="Arial"/>
          <w:lang w:val="es-ES_tradnl" w:eastAsia="es-ES"/>
        </w:rPr>
        <w:t xml:space="preserve"> </w:t>
      </w:r>
    </w:p>
    <w:p w:rsidR="0025620D" w:rsidRPr="002A3425" w:rsidRDefault="0025620D" w:rsidP="00FF47C8">
      <w:pPr>
        <w:numPr>
          <w:ilvl w:val="1"/>
          <w:numId w:val="36"/>
        </w:numPr>
        <w:spacing w:after="0" w:line="276" w:lineRule="auto"/>
        <w:jc w:val="both"/>
        <w:rPr>
          <w:rFonts w:ascii="Arial" w:eastAsia="Times New Roman" w:hAnsi="Arial" w:cs="Arial"/>
          <w:szCs w:val="24"/>
          <w:lang w:eastAsia="es-ES"/>
        </w:rPr>
      </w:pPr>
      <w:r w:rsidRPr="002A3425">
        <w:rPr>
          <w:rFonts w:ascii="Arial" w:eastAsia="Times New Roman" w:hAnsi="Arial" w:cs="Arial"/>
          <w:szCs w:val="24"/>
          <w:lang w:eastAsia="es-ES"/>
        </w:rPr>
        <w:t>Telmex / Telnor envía en un plazo máximo de 10 días hábiles la “llave compartida”, para que el CS realice las configuraciones necesarias para la conexión VPN, validando que se hayan firmado los convenios.</w:t>
      </w:r>
    </w:p>
    <w:p w:rsidR="0025620D" w:rsidRPr="002A3425" w:rsidRDefault="0025620D" w:rsidP="002E1E7F">
      <w:pPr>
        <w:spacing w:after="0" w:line="276" w:lineRule="auto"/>
        <w:ind w:left="1440"/>
        <w:jc w:val="both"/>
        <w:rPr>
          <w:rFonts w:ascii="Arial" w:eastAsia="Times New Roman" w:hAnsi="Arial" w:cs="Arial"/>
          <w:szCs w:val="24"/>
          <w:lang w:eastAsia="es-ES"/>
        </w:rPr>
      </w:pPr>
      <w:r w:rsidRPr="002A3425" w:rsidDel="00327A78">
        <w:rPr>
          <w:rFonts w:ascii="Arial" w:eastAsia="Times New Roman" w:hAnsi="Arial" w:cs="Arial"/>
          <w:szCs w:val="24"/>
          <w:lang w:eastAsia="es-ES"/>
        </w:rPr>
        <w:t xml:space="preserve"> </w:t>
      </w:r>
    </w:p>
    <w:p w:rsidR="0025620D" w:rsidRPr="002A3425" w:rsidRDefault="0025620D" w:rsidP="00FF47C8">
      <w:pPr>
        <w:numPr>
          <w:ilvl w:val="1"/>
          <w:numId w:val="36"/>
        </w:numPr>
        <w:spacing w:after="0" w:line="276" w:lineRule="auto"/>
        <w:jc w:val="both"/>
        <w:rPr>
          <w:rFonts w:ascii="Arial" w:eastAsia="Times New Roman" w:hAnsi="Arial" w:cs="Arial"/>
          <w:szCs w:val="24"/>
          <w:lang w:eastAsia="es-ES"/>
        </w:rPr>
      </w:pPr>
      <w:r w:rsidRPr="002A3425">
        <w:rPr>
          <w:rFonts w:ascii="Arial" w:eastAsia="Times New Roman" w:hAnsi="Arial" w:cs="Arial"/>
          <w:szCs w:val="24"/>
          <w:lang w:eastAsia="es-ES"/>
        </w:rPr>
        <w:t>Telmex / Telnor y el CS realizan las configuraciones de la VPN correspondientes en sus equipos.</w:t>
      </w:r>
    </w:p>
    <w:p w:rsidR="0025620D" w:rsidRPr="002A3425" w:rsidRDefault="0025620D" w:rsidP="002E1E7F">
      <w:pPr>
        <w:spacing w:after="0" w:line="276" w:lineRule="auto"/>
        <w:jc w:val="both"/>
        <w:rPr>
          <w:rFonts w:ascii="Arial" w:hAnsi="Arial" w:cs="Arial"/>
        </w:rPr>
      </w:pPr>
    </w:p>
    <w:p w:rsidR="0025620D" w:rsidRPr="002A3425" w:rsidRDefault="0025620D" w:rsidP="00FF47C8">
      <w:pPr>
        <w:numPr>
          <w:ilvl w:val="1"/>
          <w:numId w:val="36"/>
        </w:numPr>
        <w:spacing w:after="0" w:line="276" w:lineRule="auto"/>
        <w:jc w:val="both"/>
        <w:rPr>
          <w:rFonts w:ascii="Arial" w:hAnsi="Arial" w:cs="Arial"/>
        </w:rPr>
      </w:pPr>
      <w:r w:rsidRPr="002A3425">
        <w:rPr>
          <w:rFonts w:ascii="Arial" w:eastAsia="Times New Roman" w:hAnsi="Arial" w:cs="Arial"/>
          <w:szCs w:val="24"/>
          <w:lang w:eastAsia="es-ES"/>
        </w:rPr>
        <w:t>Telmex / Telnor coordina la fecha de pruebas de conexión con el CS.</w:t>
      </w:r>
    </w:p>
    <w:p w:rsidR="0025620D" w:rsidRPr="002A3425" w:rsidRDefault="0025620D" w:rsidP="002E1E7F">
      <w:pPr>
        <w:pStyle w:val="Prrafodelista"/>
        <w:spacing w:after="0"/>
        <w:rPr>
          <w:rFonts w:ascii="Arial" w:hAnsi="Arial" w:cs="Arial"/>
        </w:rPr>
      </w:pPr>
    </w:p>
    <w:p w:rsidR="0025620D" w:rsidRPr="002A3425" w:rsidRDefault="0025620D" w:rsidP="00FF47C8">
      <w:pPr>
        <w:numPr>
          <w:ilvl w:val="1"/>
          <w:numId w:val="36"/>
        </w:numPr>
        <w:spacing w:after="0" w:line="276" w:lineRule="auto"/>
        <w:jc w:val="both"/>
        <w:rPr>
          <w:rFonts w:ascii="Arial" w:hAnsi="Arial" w:cs="Arial"/>
        </w:rPr>
      </w:pPr>
      <w:r w:rsidRPr="002A3425">
        <w:rPr>
          <w:rFonts w:ascii="Arial" w:hAnsi="Arial" w:cs="Arial"/>
        </w:rPr>
        <w:t>Una vez concluidas las pruebas y el correcto acceso al SEG a través de la VPN, el CS y Telmex / Telnor firmaran el documento de aceptación y conformidad.</w:t>
      </w:r>
    </w:p>
    <w:p w:rsidR="0025620D" w:rsidRPr="002A3425" w:rsidRDefault="0025620D" w:rsidP="002E1E7F">
      <w:pPr>
        <w:pStyle w:val="IFTnormal"/>
        <w:spacing w:after="0"/>
        <w:rPr>
          <w:rFonts w:ascii="Arial" w:eastAsia="Times New Roman" w:hAnsi="Arial"/>
          <w:szCs w:val="24"/>
        </w:rPr>
      </w:pPr>
    </w:p>
    <w:p w:rsidR="0025620D" w:rsidRPr="002A3425" w:rsidRDefault="0025620D" w:rsidP="002E1E7F">
      <w:pPr>
        <w:spacing w:after="0" w:line="276" w:lineRule="auto"/>
        <w:jc w:val="both"/>
        <w:rPr>
          <w:rFonts w:ascii="Arial" w:hAnsi="Arial" w:cs="Arial"/>
          <w:bCs/>
        </w:rPr>
      </w:pPr>
      <w:r w:rsidRPr="002A3425">
        <w:rPr>
          <w:rFonts w:ascii="Arial" w:hAnsi="Arial" w:cs="Arial"/>
          <w:bCs/>
        </w:rPr>
        <w:t>A continuación, se muestra el formato para solicitud de usuario ABC correspondiente, para solicitar usuario y contraseña para consultar información en la página o sitio de Telmex / Telnor y acceso al SEG.</w:t>
      </w:r>
    </w:p>
    <w:p w:rsidR="0025620D" w:rsidRPr="002A3425" w:rsidRDefault="0025620D" w:rsidP="002E1E7F">
      <w:pPr>
        <w:spacing w:after="0" w:line="276" w:lineRule="auto"/>
        <w:jc w:val="both"/>
        <w:rPr>
          <w:rFonts w:ascii="Arial" w:hAnsi="Arial" w:cs="Arial"/>
          <w:bCs/>
        </w:rPr>
      </w:pPr>
    </w:p>
    <w:p w:rsidR="0025620D" w:rsidRPr="002A3425" w:rsidRDefault="0025620D" w:rsidP="002E1E7F">
      <w:pPr>
        <w:pStyle w:val="IFTnormal"/>
        <w:spacing w:after="0"/>
        <w:rPr>
          <w:rFonts w:ascii="Arial" w:hAnsi="Arial"/>
        </w:rPr>
      </w:pPr>
      <w:bookmarkStart w:id="277" w:name="_Toc26902176"/>
      <w:bookmarkStart w:id="278" w:name="_Toc26903880"/>
      <w:bookmarkStart w:id="279" w:name="_Toc26981320"/>
      <w:bookmarkStart w:id="280" w:name="_Toc43827733"/>
      <w:bookmarkStart w:id="281" w:name="_Toc44311990"/>
      <w:bookmarkStart w:id="282" w:name="_Toc44412611"/>
      <w:bookmarkStart w:id="283" w:name="_Toc44413207"/>
      <w:bookmarkStart w:id="284" w:name="_Toc44413686"/>
      <w:bookmarkStart w:id="285" w:name="_Toc53499166"/>
      <w:bookmarkStart w:id="286" w:name="_Toc53500435"/>
      <w:bookmarkStart w:id="287" w:name="_Toc54106562"/>
      <w:bookmarkStart w:id="288" w:name="_Toc436840874"/>
      <w:bookmarkStart w:id="289" w:name="_Toc436846311"/>
      <w:bookmarkStart w:id="290" w:name="_Toc436848261"/>
      <w:bookmarkStart w:id="291" w:name="_Toc436856509"/>
      <w:bookmarkStart w:id="292" w:name="_Toc436862655"/>
      <w:bookmarkStart w:id="293" w:name="_Toc436866305"/>
      <w:bookmarkStart w:id="294" w:name="_Toc436870884"/>
      <w:bookmarkStart w:id="295" w:name="_Toc436875876"/>
      <w:bookmarkStart w:id="296" w:name="_Toc467248689"/>
      <w:bookmarkStart w:id="297" w:name="_Toc525904553"/>
      <w:bookmarkStart w:id="298" w:name="_Toc525913949"/>
      <w:bookmarkStart w:id="299" w:name="_Toc525919188"/>
      <w:bookmarkStart w:id="300" w:name="_Toc525919312"/>
      <w:bookmarkStart w:id="301" w:name="_Toc26273061"/>
      <w:bookmarkStart w:id="302" w:name="_Toc26284459"/>
      <w:bookmarkEnd w:id="277"/>
      <w:bookmarkEnd w:id="278"/>
      <w:bookmarkEnd w:id="279"/>
      <w:bookmarkEnd w:id="280"/>
      <w:bookmarkEnd w:id="281"/>
      <w:bookmarkEnd w:id="282"/>
      <w:bookmarkEnd w:id="283"/>
      <w:bookmarkEnd w:id="284"/>
      <w:bookmarkEnd w:id="285"/>
      <w:bookmarkEnd w:id="286"/>
      <w:bookmarkEnd w:id="287"/>
    </w:p>
    <w:p w:rsidR="0025620D" w:rsidRPr="002A3425" w:rsidRDefault="0025620D" w:rsidP="002E1E7F">
      <w:pPr>
        <w:pStyle w:val="IFTnormal"/>
        <w:spacing w:after="0"/>
        <w:rPr>
          <w:rFonts w:ascii="Arial" w:hAnsi="Arial"/>
        </w:rPr>
      </w:pPr>
      <w:r w:rsidRPr="002A3425">
        <w:rPr>
          <w:rFonts w:ascii="Arial" w:hAnsi="Arial"/>
          <w:noProof/>
          <w:lang w:val="es-MX" w:eastAsia="es-MX"/>
        </w:rPr>
        <w:lastRenderedPageBreak/>
        <w:drawing>
          <wp:inline distT="0" distB="0" distL="0" distR="0" wp14:anchorId="29011D4E" wp14:editId="7E3D36A1">
            <wp:extent cx="5383372" cy="6785610"/>
            <wp:effectExtent l="0" t="0" r="0" b="0"/>
            <wp:docPr id="2" name="Imagen 2"/>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3">
                      <a:extLst>
                        <a:ext uri="{28A0092B-C50C-407E-A947-70E740481C1C}">
                          <a14:useLocalDpi xmlns:a14="http://schemas.microsoft.com/office/drawing/2010/main" val="0"/>
                        </a:ext>
                      </a:extLst>
                    </a:blip>
                    <a:stretch>
                      <a:fillRect/>
                    </a:stretch>
                  </pic:blipFill>
                  <pic:spPr bwMode="auto">
                    <a:xfrm>
                      <a:off x="0" y="0"/>
                      <a:ext cx="5383372" cy="6785610"/>
                    </a:xfrm>
                    <a:prstGeom prst="rect">
                      <a:avLst/>
                    </a:prstGeom>
                    <a:noFill/>
                  </pic:spPr>
                </pic:pic>
              </a:graphicData>
            </a:graphic>
          </wp:inline>
        </w:drawing>
      </w:r>
    </w:p>
    <w:p w:rsidR="0025620D" w:rsidRPr="002A3425" w:rsidRDefault="0025620D" w:rsidP="002E1E7F">
      <w:pPr>
        <w:pStyle w:val="IFTnormal"/>
        <w:spacing w:after="0"/>
        <w:rPr>
          <w:rFonts w:ascii="Arial" w:hAnsi="Arial"/>
        </w:rPr>
      </w:pPr>
    </w:p>
    <w:p w:rsidR="0025620D" w:rsidRPr="002A3425" w:rsidRDefault="0025620D" w:rsidP="002E1E7F">
      <w:pPr>
        <w:pStyle w:val="IFTnormal"/>
        <w:spacing w:after="0"/>
        <w:rPr>
          <w:rFonts w:ascii="Arial" w:hAnsi="Arial"/>
          <w:b/>
        </w:rPr>
      </w:pPr>
      <w:r w:rsidRPr="002A3425">
        <w:rPr>
          <w:rFonts w:ascii="Arial" w:hAnsi="Arial"/>
          <w:b/>
        </w:rPr>
        <w:t>FORMATO DE ACEPTACIÓN DE VPN</w:t>
      </w:r>
    </w:p>
    <w:p w:rsidR="00151FE6" w:rsidRPr="002A3425" w:rsidRDefault="00151FE6" w:rsidP="002E1E7F">
      <w:pPr>
        <w:pStyle w:val="IFTnormal"/>
        <w:spacing w:after="0"/>
        <w:rPr>
          <w:rFonts w:ascii="Arial" w:hAnsi="Arial"/>
          <w:b/>
        </w:rPr>
      </w:pPr>
    </w:p>
    <w:p w:rsidR="0025620D" w:rsidRPr="002A3425" w:rsidRDefault="0025620D" w:rsidP="002E1E7F">
      <w:pPr>
        <w:spacing w:after="0" w:line="276" w:lineRule="auto"/>
        <w:jc w:val="both"/>
        <w:rPr>
          <w:rFonts w:ascii="Arial" w:hAnsi="Arial" w:cs="Arial"/>
          <w:bCs/>
        </w:rPr>
      </w:pPr>
      <w:r w:rsidRPr="002A3425">
        <w:rPr>
          <w:rFonts w:ascii="Arial" w:hAnsi="Arial" w:cs="Arial"/>
          <w:bCs/>
        </w:rPr>
        <w:t xml:space="preserve">A continuación, se muestra el formato para confirmar el acceso al Sistema Electrónico de Gestión (SEG) a través de la VPN correspondiente a través del cual el ABC del </w:t>
      </w:r>
      <w:bookmarkStart w:id="303" w:name="_Hlk84530717"/>
      <w:r w:rsidRPr="002A3425">
        <w:rPr>
          <w:rFonts w:ascii="Arial" w:hAnsi="Arial" w:cs="Arial"/>
          <w:bCs/>
        </w:rPr>
        <w:t>CS manifiesta que presenta todas las configuraciones para su ingreso de manera correcta.</w:t>
      </w:r>
    </w:p>
    <w:bookmarkEnd w:id="303"/>
    <w:p w:rsidR="0025620D" w:rsidRPr="002A3425" w:rsidRDefault="0025620D" w:rsidP="002E1E7F">
      <w:pPr>
        <w:spacing w:after="0" w:line="276" w:lineRule="auto"/>
        <w:jc w:val="both"/>
        <w:rPr>
          <w:rFonts w:ascii="Arial" w:hAnsi="Arial" w:cs="Arial"/>
          <w:bCs/>
        </w:rPr>
      </w:pPr>
      <w:r w:rsidRPr="002A3425">
        <w:rPr>
          <w:rFonts w:ascii="Arial" w:hAnsi="Arial" w:cs="Arial"/>
          <w:noProof/>
          <w:lang w:eastAsia="es-MX"/>
        </w:rPr>
        <w:lastRenderedPageBreak/>
        <w:drawing>
          <wp:inline distT="0" distB="0" distL="0" distR="0" wp14:anchorId="3C9A8FDA" wp14:editId="108D6934">
            <wp:extent cx="5417185" cy="7335520"/>
            <wp:effectExtent l="0" t="0" r="0" b="0"/>
            <wp:docPr id="3" name="Imagen 1"/>
            <wp:cNvGraphicFramePr/>
            <a:graphic xmlns:a="http://schemas.openxmlformats.org/drawingml/2006/main">
              <a:graphicData uri="http://schemas.openxmlformats.org/drawingml/2006/picture">
                <pic:pic xmlns:pic="http://schemas.openxmlformats.org/drawingml/2006/picture">
                  <pic:nvPicPr>
                    <pic:cNvPr id="2" name="Imagen 1"/>
                    <pic:cNvPicPr/>
                  </pic:nvPicPr>
                  <pic:blipFill>
                    <a:blip r:embed="rId14" cstate="print"/>
                    <a:srcRect/>
                    <a:stretch>
                      <a:fillRect/>
                    </a:stretch>
                  </pic:blipFill>
                  <pic:spPr bwMode="auto">
                    <a:xfrm>
                      <a:off x="0" y="0"/>
                      <a:ext cx="5417185" cy="7335520"/>
                    </a:xfrm>
                    <a:prstGeom prst="rect">
                      <a:avLst/>
                    </a:prstGeom>
                    <a:noFill/>
                    <a:ln w="9525">
                      <a:noFill/>
                      <a:miter lim="800000"/>
                      <a:headEnd/>
                      <a:tailEnd/>
                    </a:ln>
                  </pic:spPr>
                </pic:pic>
              </a:graphicData>
            </a:graphic>
          </wp:inline>
        </w:drawing>
      </w:r>
    </w:p>
    <w:p w:rsidR="0025620D" w:rsidRPr="002A3425" w:rsidRDefault="0025620D" w:rsidP="002E1E7F">
      <w:pPr>
        <w:pStyle w:val="IFTnormal"/>
        <w:spacing w:after="0"/>
        <w:rPr>
          <w:rFonts w:ascii="Arial" w:hAnsi="Arial"/>
        </w:rPr>
      </w:pPr>
    </w:p>
    <w:p w:rsidR="0025620D" w:rsidRPr="002A3425" w:rsidRDefault="0025620D" w:rsidP="002E1E7F">
      <w:pPr>
        <w:pStyle w:val="IFTnormal"/>
        <w:spacing w:after="0"/>
        <w:rPr>
          <w:rFonts w:ascii="Arial" w:hAnsi="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304" w:name="_Toc2957122"/>
      <w:bookmarkStart w:id="305" w:name="_Toc54106563"/>
      <w:r w:rsidRPr="002A3425">
        <w:rPr>
          <w:rFonts w:ascii="Arial" w:hAnsi="Arial"/>
        </w:rPr>
        <w:lastRenderedPageBreak/>
        <w:t>Descripción de las bases de datos, documentos e información a la que se tiene acceso</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4"/>
      <w:bookmarkEnd w:id="305"/>
    </w:p>
    <w:p w:rsidR="00151FE6" w:rsidRPr="002A3425" w:rsidRDefault="00151FE6"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rPr>
        <w:t xml:space="preserve">La información que se pone a disposición de los CS, a través de una interfaz en el sitio de Internet en el que Telmex / Telnor publique su OREDA, se define a continuación. Existe información que por su naturaleza se actualiza constantemente, por lo que para esta información como para aquellos casos donde no se cuente con la misma, se realizará una carga inicial que se irá actualizando. Las bases de datos están relacionadas entre sí, a través de los siguientes campos llave: Nombre de la Central Telefónica o </w:t>
      </w:r>
      <w:r w:rsidRPr="002A3425">
        <w:rPr>
          <w:rFonts w:ascii="Arial" w:hAnsi="Arial" w:cs="Arial"/>
          <w:lang w:val="es-ES"/>
        </w:rPr>
        <w:t>Instalación Equivalente</w:t>
      </w:r>
      <w:r w:rsidRPr="002A3425">
        <w:rPr>
          <w:rFonts w:ascii="Arial" w:hAnsi="Arial" w:cs="Arial"/>
        </w:rPr>
        <w:t xml:space="preserve">; Siglas de la Central Telefónica o </w:t>
      </w:r>
      <w:r w:rsidRPr="002A3425">
        <w:rPr>
          <w:rFonts w:ascii="Arial" w:hAnsi="Arial" w:cs="Arial"/>
          <w:lang w:val="es-ES"/>
        </w:rPr>
        <w:t>Instalación Equivalente</w:t>
      </w:r>
      <w:r w:rsidRPr="002A3425">
        <w:rPr>
          <w:rFonts w:ascii="Arial" w:hAnsi="Arial" w:cs="Arial"/>
        </w:rPr>
        <w:t xml:space="preserve">; y Código identificador de la Central Telefónica (CLLI) o </w:t>
      </w:r>
      <w:r w:rsidRPr="002A3425">
        <w:rPr>
          <w:rFonts w:ascii="Arial" w:hAnsi="Arial" w:cs="Arial"/>
          <w:lang w:val="es-ES"/>
        </w:rPr>
        <w:t>Instalación Equivalente.</w:t>
      </w:r>
    </w:p>
    <w:p w:rsidR="00151FE6" w:rsidRPr="002A3425" w:rsidRDefault="00151FE6"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b/>
        </w:rPr>
      </w:pPr>
      <w:bookmarkStart w:id="306" w:name="_Hlk84021999"/>
      <w:r w:rsidRPr="002A3425">
        <w:rPr>
          <w:rFonts w:ascii="Arial" w:hAnsi="Arial" w:cs="Arial"/>
          <w:b/>
        </w:rPr>
        <w:t>Información tipo “a”:</w:t>
      </w:r>
    </w:p>
    <w:p w:rsidR="00151FE6" w:rsidRPr="002A3425" w:rsidRDefault="00151FE6" w:rsidP="002E1E7F">
      <w:pPr>
        <w:spacing w:after="0" w:line="276" w:lineRule="auto"/>
        <w:jc w:val="both"/>
        <w:rPr>
          <w:rFonts w:ascii="Arial" w:hAnsi="Arial" w:cs="Arial"/>
          <w:b/>
        </w:rPr>
      </w:pPr>
    </w:p>
    <w:bookmarkEnd w:id="306"/>
    <w:p w:rsidR="0025620D" w:rsidRPr="002A3425" w:rsidRDefault="0025620D" w:rsidP="002E1E7F">
      <w:pPr>
        <w:spacing w:after="0" w:line="276" w:lineRule="auto"/>
        <w:jc w:val="both"/>
        <w:rPr>
          <w:rFonts w:ascii="Arial" w:hAnsi="Arial" w:cs="Arial"/>
        </w:rPr>
      </w:pPr>
      <w:r w:rsidRPr="002A3425">
        <w:rPr>
          <w:rFonts w:ascii="Arial" w:hAnsi="Arial" w:cs="Arial"/>
        </w:rPr>
        <w:t>La información de estas bases de datos debe estar disponible para los CS en formato</w:t>
      </w:r>
      <w:r w:rsidR="00856AA2">
        <w:rPr>
          <w:rFonts w:ascii="Arial" w:hAnsi="Arial" w:cs="Arial"/>
        </w:rPr>
        <w:t xml:space="preserve"> de archivo de Valores Separado por Comas (</w:t>
      </w:r>
      <w:proofErr w:type="spellStart"/>
      <w:r w:rsidR="00856AA2">
        <w:rPr>
          <w:rFonts w:ascii="Arial" w:hAnsi="Arial" w:cs="Arial"/>
        </w:rPr>
        <w:t>Comma</w:t>
      </w:r>
      <w:proofErr w:type="spellEnd"/>
      <w:r w:rsidR="00856AA2">
        <w:rPr>
          <w:rFonts w:ascii="Arial" w:hAnsi="Arial" w:cs="Arial"/>
        </w:rPr>
        <w:t xml:space="preserve"> </w:t>
      </w:r>
      <w:proofErr w:type="spellStart"/>
      <w:r w:rsidR="00856AA2">
        <w:rPr>
          <w:rFonts w:ascii="Arial" w:hAnsi="Arial" w:cs="Arial"/>
        </w:rPr>
        <w:t>Separated</w:t>
      </w:r>
      <w:proofErr w:type="spellEnd"/>
      <w:r w:rsidR="00856AA2">
        <w:rPr>
          <w:rFonts w:ascii="Arial" w:hAnsi="Arial" w:cs="Arial"/>
        </w:rPr>
        <w:t xml:space="preserve"> </w:t>
      </w:r>
      <w:proofErr w:type="spellStart"/>
      <w:r w:rsidR="00856AA2">
        <w:rPr>
          <w:rFonts w:ascii="Arial" w:hAnsi="Arial" w:cs="Arial"/>
        </w:rPr>
        <w:t>Values</w:t>
      </w:r>
      <w:proofErr w:type="spellEnd"/>
      <w:r w:rsidRPr="002A3425">
        <w:rPr>
          <w:rFonts w:ascii="Arial" w:hAnsi="Arial" w:cs="Arial"/>
        </w:rPr>
        <w:t xml:space="preserve"> </w:t>
      </w:r>
      <w:r w:rsidR="00856AA2">
        <w:rPr>
          <w:rFonts w:ascii="Arial" w:hAnsi="Arial" w:cs="Arial"/>
        </w:rPr>
        <w:t>(</w:t>
      </w:r>
      <w:proofErr w:type="spellStart"/>
      <w:r w:rsidR="00856AA2">
        <w:rPr>
          <w:rFonts w:ascii="Arial" w:hAnsi="Arial" w:cs="Arial"/>
        </w:rPr>
        <w:t>csv</w:t>
      </w:r>
      <w:proofErr w:type="spellEnd"/>
      <w:r w:rsidR="00856AA2">
        <w:rPr>
          <w:rFonts w:ascii="Arial" w:hAnsi="Arial" w:cs="Arial"/>
        </w:rPr>
        <w:t>)</w:t>
      </w:r>
      <w:r w:rsidRPr="002A3425">
        <w:rPr>
          <w:rFonts w:ascii="Arial" w:hAnsi="Arial" w:cs="Arial"/>
        </w:rPr>
        <w:t xml:space="preserve"> o </w:t>
      </w:r>
      <w:r w:rsidR="00856AA2">
        <w:rPr>
          <w:rFonts w:ascii="Arial" w:hAnsi="Arial" w:cs="Arial"/>
        </w:rPr>
        <w:t>en un archivo en Excel (</w:t>
      </w:r>
      <w:proofErr w:type="spellStart"/>
      <w:r w:rsidRPr="002A3425">
        <w:rPr>
          <w:rFonts w:ascii="Arial" w:hAnsi="Arial" w:cs="Arial"/>
        </w:rPr>
        <w:t>xlsx</w:t>
      </w:r>
      <w:proofErr w:type="spellEnd"/>
      <w:r w:rsidR="00856AA2">
        <w:rPr>
          <w:rFonts w:ascii="Arial" w:hAnsi="Arial" w:cs="Arial"/>
        </w:rPr>
        <w:t>)</w:t>
      </w:r>
      <w:r w:rsidRPr="002A3425">
        <w:rPr>
          <w:rFonts w:ascii="Arial" w:hAnsi="Arial" w:cs="Arial"/>
        </w:rPr>
        <w:t>, la fecha de actualización de estas bases se verá reflejada en la página principal de la base consultada en la interfaz.</w:t>
      </w:r>
    </w:p>
    <w:p w:rsidR="00151FE6" w:rsidRPr="002A3425" w:rsidRDefault="00151FE6" w:rsidP="002E1E7F">
      <w:pPr>
        <w:spacing w:after="0" w:line="276" w:lineRule="auto"/>
        <w:jc w:val="both"/>
        <w:rPr>
          <w:rFonts w:ascii="Arial" w:hAnsi="Arial" w:cs="Arial"/>
          <w:u w:val="single"/>
        </w:rPr>
      </w:pPr>
    </w:p>
    <w:p w:rsidR="0025620D" w:rsidRPr="002A3425" w:rsidRDefault="0025620D" w:rsidP="002E1E7F">
      <w:pPr>
        <w:spacing w:after="0" w:line="276" w:lineRule="auto"/>
        <w:jc w:val="both"/>
        <w:rPr>
          <w:rFonts w:ascii="Arial" w:hAnsi="Arial" w:cs="Arial"/>
          <w:u w:val="single"/>
        </w:rPr>
      </w:pPr>
      <w:bookmarkStart w:id="307" w:name="_Hlk84022282"/>
      <w:r w:rsidRPr="002A3425">
        <w:rPr>
          <w:rFonts w:ascii="Arial" w:hAnsi="Arial" w:cs="Arial"/>
          <w:u w:val="single"/>
        </w:rPr>
        <w:t xml:space="preserve">BASE 1: Central Telefónica o </w:t>
      </w:r>
      <w:r w:rsidRPr="002A3425">
        <w:rPr>
          <w:rFonts w:ascii="Arial" w:hAnsi="Arial" w:cs="Arial"/>
          <w:u w:val="single"/>
          <w:lang w:val="es-ES"/>
        </w:rPr>
        <w:t>Instalación Equivalente</w:t>
      </w:r>
      <w:r w:rsidRPr="002A3425">
        <w:rPr>
          <w:rFonts w:ascii="Arial" w:hAnsi="Arial" w:cs="Arial"/>
          <w:u w:val="single"/>
        </w:rPr>
        <w:t xml:space="preserve"> </w:t>
      </w:r>
    </w:p>
    <w:p w:rsidR="00151FE6" w:rsidRPr="002A3425" w:rsidRDefault="00151FE6" w:rsidP="002E1E7F">
      <w:pPr>
        <w:spacing w:after="0" w:line="276" w:lineRule="auto"/>
        <w:jc w:val="both"/>
        <w:rPr>
          <w:rFonts w:ascii="Arial" w:hAnsi="Arial" w:cs="Arial"/>
          <w:u w:val="single"/>
        </w:rPr>
      </w:pPr>
    </w:p>
    <w:bookmarkEnd w:id="307"/>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 xml:space="preserve">Nombre de la Central Telefónica o </w:t>
      </w:r>
      <w:r w:rsidRPr="002A3425">
        <w:rPr>
          <w:rFonts w:ascii="Arial" w:hAnsi="Arial" w:cs="Arial"/>
          <w:lang w:val="es-ES"/>
        </w:rPr>
        <w:t>Instalación Equivalente</w:t>
      </w:r>
      <w:r w:rsidRPr="002A3425">
        <w:rPr>
          <w:rFonts w:ascii="Arial" w:hAnsi="Arial" w:cs="Arial"/>
        </w:rPr>
        <w:t>.</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 xml:space="preserve">Siglas de la Central Telefónica o </w:t>
      </w:r>
      <w:r w:rsidRPr="002A3425">
        <w:rPr>
          <w:rFonts w:ascii="Arial" w:hAnsi="Arial" w:cs="Arial"/>
          <w:lang w:val="es-ES"/>
        </w:rPr>
        <w:t>Instalación Equivalente</w:t>
      </w:r>
      <w:r w:rsidRPr="002A3425">
        <w:rPr>
          <w:rFonts w:ascii="Arial" w:hAnsi="Arial" w:cs="Arial"/>
        </w:rPr>
        <w:t>.</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 xml:space="preserve">Código identificador de la Central Telefónica (CLLI) o </w:t>
      </w:r>
      <w:r w:rsidRPr="002A3425">
        <w:rPr>
          <w:rFonts w:ascii="Arial" w:hAnsi="Arial" w:cs="Arial"/>
          <w:lang w:val="es-ES"/>
        </w:rPr>
        <w:t>Instalación Equivalente</w:t>
      </w:r>
      <w:r w:rsidRPr="002A3425">
        <w:rPr>
          <w:rFonts w:ascii="Arial" w:hAnsi="Arial" w:cs="Arial"/>
        </w:rPr>
        <w:t>.</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 xml:space="preserve">Tipo de tecnología en la Central Telefónica o </w:t>
      </w:r>
      <w:r w:rsidRPr="002A3425">
        <w:rPr>
          <w:rFonts w:ascii="Arial" w:hAnsi="Arial" w:cs="Arial"/>
          <w:lang w:val="es-ES"/>
        </w:rPr>
        <w:t>Instalación Equivalente</w:t>
      </w:r>
      <w:r w:rsidRPr="002A3425">
        <w:rPr>
          <w:rFonts w:ascii="Arial" w:hAnsi="Arial" w:cs="Arial"/>
        </w:rPr>
        <w:t>.</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 xml:space="preserve">Tipo de Central Telefónica o </w:t>
      </w:r>
      <w:r w:rsidRPr="002A3425">
        <w:rPr>
          <w:rFonts w:ascii="Arial" w:hAnsi="Arial" w:cs="Arial"/>
          <w:lang w:val="es-ES"/>
        </w:rPr>
        <w:t>Instalación Equivalente</w:t>
      </w:r>
      <w:r w:rsidRPr="002A3425">
        <w:rPr>
          <w:rFonts w:ascii="Arial" w:hAnsi="Arial" w:cs="Arial"/>
        </w:rPr>
        <w:t>.</w:t>
      </w:r>
    </w:p>
    <w:p w:rsidR="0025620D" w:rsidRPr="002A3425" w:rsidRDefault="0025620D" w:rsidP="00FF47C8">
      <w:pPr>
        <w:pStyle w:val="CondicionesFinales"/>
        <w:numPr>
          <w:ilvl w:val="0"/>
          <w:numId w:val="41"/>
        </w:numPr>
        <w:rPr>
          <w:color w:val="auto"/>
        </w:rPr>
      </w:pPr>
      <w:r w:rsidRPr="002A3425">
        <w:rPr>
          <w:color w:val="auto"/>
        </w:rPr>
        <w:t xml:space="preserve">Categorización por zona económica en la que se encuentran ubicadas las Centrales Telefónica (Tipo de zona de la Central Telefónica o </w:t>
      </w:r>
      <w:r w:rsidRPr="002A3425">
        <w:rPr>
          <w:lang w:val="es-ES"/>
        </w:rPr>
        <w:t>Instalación Equivalente</w:t>
      </w:r>
      <w:r w:rsidRPr="002A3425">
        <w:rPr>
          <w:color w:val="auto"/>
        </w:rPr>
        <w:t>: alta, media o baja).</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Localización exacta: coordenadas geográficas (latitud y longitud) y dirección completa (Población, Municipio, Estado, calle, no. exterior, referencia (entre que calles).</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Central cuenta con rangos de numeración (Sí, No).</w:t>
      </w:r>
    </w:p>
    <w:p w:rsidR="00151FE6" w:rsidRPr="002A3425" w:rsidRDefault="00151FE6" w:rsidP="002E1E7F">
      <w:pPr>
        <w:spacing w:after="0" w:line="276" w:lineRule="auto"/>
        <w:jc w:val="both"/>
        <w:rPr>
          <w:rFonts w:ascii="Arial" w:hAnsi="Arial" w:cs="Arial"/>
          <w:u w:val="single"/>
        </w:rPr>
      </w:pPr>
    </w:p>
    <w:p w:rsidR="0025620D" w:rsidRPr="002A3425" w:rsidRDefault="0025620D" w:rsidP="002E1E7F">
      <w:pPr>
        <w:spacing w:after="0" w:line="276" w:lineRule="auto"/>
        <w:jc w:val="both"/>
        <w:rPr>
          <w:rFonts w:ascii="Arial" w:hAnsi="Arial" w:cs="Arial"/>
          <w:u w:val="single"/>
        </w:rPr>
      </w:pPr>
      <w:r w:rsidRPr="002A3425">
        <w:rPr>
          <w:rFonts w:ascii="Arial" w:hAnsi="Arial" w:cs="Arial"/>
          <w:u w:val="single"/>
        </w:rPr>
        <w:t>BASE 1.1: Central Telefónica /Rangos de Numeración</w:t>
      </w:r>
    </w:p>
    <w:p w:rsidR="00151FE6" w:rsidRPr="002A3425" w:rsidRDefault="00151FE6" w:rsidP="002E1E7F">
      <w:pPr>
        <w:spacing w:after="0" w:line="276" w:lineRule="auto"/>
        <w:jc w:val="both"/>
        <w:rPr>
          <w:rFonts w:ascii="Arial" w:hAnsi="Arial" w:cs="Arial"/>
          <w:u w:val="single"/>
        </w:rPr>
      </w:pP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 xml:space="preserve">Nombre de la Central Telefónica o </w:t>
      </w:r>
      <w:r w:rsidRPr="002A3425">
        <w:rPr>
          <w:rFonts w:ascii="Arial" w:hAnsi="Arial" w:cs="Arial"/>
          <w:lang w:val="es-ES"/>
        </w:rPr>
        <w:t>Instalación Equivalente</w:t>
      </w:r>
      <w:r w:rsidRPr="002A3425">
        <w:rPr>
          <w:rFonts w:ascii="Arial" w:hAnsi="Arial" w:cs="Arial"/>
        </w:rPr>
        <w:t>.</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 xml:space="preserve">Siglas de la Central Telefónica o </w:t>
      </w:r>
      <w:r w:rsidRPr="002A3425">
        <w:rPr>
          <w:rFonts w:ascii="Arial" w:hAnsi="Arial" w:cs="Arial"/>
          <w:lang w:val="es-ES"/>
        </w:rPr>
        <w:t>Instalación Equivalente</w:t>
      </w:r>
      <w:r w:rsidRPr="002A3425">
        <w:rPr>
          <w:rFonts w:ascii="Arial" w:hAnsi="Arial" w:cs="Arial"/>
        </w:rPr>
        <w:t>.</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 xml:space="preserve">Código identificador de la Central Telefónica (CLLI) o </w:t>
      </w:r>
      <w:r w:rsidRPr="002A3425">
        <w:rPr>
          <w:rFonts w:ascii="Arial" w:hAnsi="Arial" w:cs="Arial"/>
          <w:lang w:val="es-ES"/>
        </w:rPr>
        <w:t>Instalación Equivalente</w:t>
      </w:r>
      <w:r w:rsidRPr="002A3425">
        <w:rPr>
          <w:rFonts w:ascii="Arial" w:hAnsi="Arial" w:cs="Arial"/>
        </w:rPr>
        <w:t>.</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Clave de larga distancia</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Serie</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 xml:space="preserve">Inicial </w:t>
      </w:r>
    </w:p>
    <w:p w:rsidR="0025620D" w:rsidRPr="002A3425" w:rsidRDefault="0025620D" w:rsidP="00FF47C8">
      <w:pPr>
        <w:numPr>
          <w:ilvl w:val="0"/>
          <w:numId w:val="41"/>
        </w:numPr>
        <w:spacing w:after="0" w:line="276" w:lineRule="auto"/>
        <w:jc w:val="both"/>
        <w:rPr>
          <w:rFonts w:ascii="Arial" w:hAnsi="Arial" w:cs="Arial"/>
        </w:rPr>
      </w:pPr>
      <w:r w:rsidRPr="002A3425">
        <w:rPr>
          <w:rFonts w:ascii="Arial" w:hAnsi="Arial" w:cs="Arial"/>
        </w:rPr>
        <w:t>Final</w:t>
      </w:r>
    </w:p>
    <w:p w:rsidR="00151FE6" w:rsidRPr="002A3425" w:rsidRDefault="00151FE6" w:rsidP="002E1E7F">
      <w:pPr>
        <w:spacing w:after="0" w:line="276" w:lineRule="auto"/>
        <w:jc w:val="both"/>
        <w:rPr>
          <w:rFonts w:ascii="Arial" w:hAnsi="Arial" w:cs="Arial"/>
          <w:b/>
          <w:bCs/>
          <w:u w:val="single"/>
        </w:rPr>
      </w:pPr>
    </w:p>
    <w:p w:rsidR="0025620D" w:rsidRPr="002A3425" w:rsidRDefault="0025620D" w:rsidP="002E1E7F">
      <w:pPr>
        <w:spacing w:after="0" w:line="276" w:lineRule="auto"/>
        <w:jc w:val="both"/>
        <w:rPr>
          <w:rFonts w:ascii="Arial" w:hAnsi="Arial" w:cs="Arial"/>
          <w:b/>
          <w:bCs/>
          <w:u w:val="single"/>
        </w:rPr>
      </w:pPr>
      <w:r w:rsidRPr="002A3425">
        <w:rPr>
          <w:rFonts w:ascii="Arial" w:hAnsi="Arial" w:cs="Arial"/>
          <w:b/>
          <w:bCs/>
          <w:u w:val="single"/>
        </w:rPr>
        <w:t>BASE 2: Cajas de Distribución (CD)</w:t>
      </w:r>
    </w:p>
    <w:p w:rsidR="00151FE6" w:rsidRPr="002A3425" w:rsidRDefault="00151FE6" w:rsidP="002E1E7F">
      <w:pPr>
        <w:spacing w:after="0" w:line="276" w:lineRule="auto"/>
        <w:jc w:val="both"/>
        <w:rPr>
          <w:rFonts w:ascii="Arial" w:hAnsi="Arial" w:cs="Arial"/>
          <w:b/>
          <w:bCs/>
          <w:u w:val="single"/>
        </w:rPr>
      </w:pPr>
    </w:p>
    <w:p w:rsidR="0025620D" w:rsidRPr="002A3425" w:rsidRDefault="0025620D" w:rsidP="00FF47C8">
      <w:pPr>
        <w:numPr>
          <w:ilvl w:val="0"/>
          <w:numId w:val="98"/>
        </w:numPr>
        <w:spacing w:after="0" w:line="276" w:lineRule="auto"/>
        <w:jc w:val="both"/>
        <w:rPr>
          <w:rFonts w:ascii="Arial" w:hAnsi="Arial" w:cs="Arial"/>
          <w:b/>
          <w:bCs/>
        </w:rPr>
      </w:pPr>
      <w:r w:rsidRPr="002A3425">
        <w:rPr>
          <w:rFonts w:ascii="Arial" w:hAnsi="Arial" w:cs="Arial"/>
          <w:b/>
          <w:bCs/>
        </w:rPr>
        <w:t xml:space="preserve">Nombre de la Central Telefónica </w:t>
      </w:r>
      <w:r w:rsidRPr="002A3425">
        <w:rPr>
          <w:rFonts w:ascii="Arial" w:hAnsi="Arial" w:cs="Arial"/>
          <w:b/>
          <w:bCs/>
          <w:lang w:val="es-ES"/>
        </w:rPr>
        <w:t>o Instalación Equivalente</w:t>
      </w:r>
      <w:r w:rsidRPr="002A3425">
        <w:rPr>
          <w:rFonts w:ascii="Arial" w:hAnsi="Arial" w:cs="Arial"/>
          <w:b/>
          <w:bCs/>
        </w:rPr>
        <w:t>.</w:t>
      </w:r>
    </w:p>
    <w:p w:rsidR="0025620D" w:rsidRPr="002A3425" w:rsidRDefault="0025620D" w:rsidP="00FF47C8">
      <w:pPr>
        <w:numPr>
          <w:ilvl w:val="0"/>
          <w:numId w:val="98"/>
        </w:numPr>
        <w:spacing w:after="0" w:line="276" w:lineRule="auto"/>
        <w:jc w:val="both"/>
        <w:rPr>
          <w:rFonts w:ascii="Arial" w:hAnsi="Arial" w:cs="Arial"/>
          <w:b/>
          <w:bCs/>
        </w:rPr>
      </w:pPr>
      <w:r w:rsidRPr="002A3425">
        <w:rPr>
          <w:rFonts w:ascii="Arial" w:hAnsi="Arial" w:cs="Arial"/>
          <w:b/>
          <w:bCs/>
        </w:rPr>
        <w:t>Siglas de la Central Telefónica</w:t>
      </w:r>
      <w:r w:rsidRPr="002A3425">
        <w:rPr>
          <w:rFonts w:ascii="Arial" w:hAnsi="Arial" w:cs="Arial"/>
          <w:b/>
          <w:bCs/>
          <w:lang w:val="es-ES"/>
        </w:rPr>
        <w:t xml:space="preserve"> o Instalación Equivalente</w:t>
      </w:r>
      <w:r w:rsidRPr="002A3425">
        <w:rPr>
          <w:rFonts w:ascii="Arial" w:hAnsi="Arial" w:cs="Arial"/>
          <w:b/>
          <w:bCs/>
        </w:rPr>
        <w:t>.</w:t>
      </w:r>
    </w:p>
    <w:p w:rsidR="0025620D" w:rsidRPr="002A3425" w:rsidRDefault="0025620D" w:rsidP="00FF47C8">
      <w:pPr>
        <w:numPr>
          <w:ilvl w:val="0"/>
          <w:numId w:val="98"/>
        </w:numPr>
        <w:spacing w:after="0" w:line="276" w:lineRule="auto"/>
        <w:jc w:val="both"/>
        <w:rPr>
          <w:rFonts w:ascii="Arial" w:hAnsi="Arial" w:cs="Arial"/>
          <w:b/>
          <w:bCs/>
        </w:rPr>
      </w:pPr>
      <w:r w:rsidRPr="002A3425">
        <w:rPr>
          <w:rFonts w:ascii="Arial" w:hAnsi="Arial" w:cs="Arial"/>
          <w:b/>
          <w:bCs/>
        </w:rPr>
        <w:t>Código identificador de la Central Telefónica o Instalación Equivalente (CLLI).</w:t>
      </w:r>
    </w:p>
    <w:p w:rsidR="0025620D" w:rsidRPr="002A3425" w:rsidRDefault="0025620D" w:rsidP="00FF47C8">
      <w:pPr>
        <w:numPr>
          <w:ilvl w:val="0"/>
          <w:numId w:val="98"/>
        </w:numPr>
        <w:spacing w:after="0" w:line="276" w:lineRule="auto"/>
        <w:jc w:val="both"/>
        <w:rPr>
          <w:rFonts w:ascii="Arial" w:hAnsi="Arial" w:cs="Arial"/>
          <w:b/>
          <w:bCs/>
        </w:rPr>
      </w:pPr>
      <w:r w:rsidRPr="002A3425">
        <w:rPr>
          <w:rFonts w:ascii="Arial" w:hAnsi="Arial" w:cs="Arial"/>
          <w:b/>
          <w:bCs/>
        </w:rPr>
        <w:t>Código identificador de Caja de Distribución (Distrito).</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Cuenta con Anexo de Caja para Desagregación (Sí, No, En proceso).</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Código identificador de Anexo de Caja de Distribución.</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Ubicación de Cajas de Distribución (latitud, longitud, Estado, Municipio, Localidad, Colonia, Calle)</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Número de pares Instalados en cada CD.</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Número de pares No Disponibles en cada CD.</w:t>
      </w:r>
    </w:p>
    <w:p w:rsidR="0025620D" w:rsidRPr="002A3425" w:rsidRDefault="0025620D" w:rsidP="00FF47C8">
      <w:pPr>
        <w:pStyle w:val="IFTnormal"/>
        <w:numPr>
          <w:ilvl w:val="0"/>
          <w:numId w:val="41"/>
        </w:numPr>
        <w:spacing w:after="0"/>
        <w:rPr>
          <w:rFonts w:ascii="Arial" w:hAnsi="Arial"/>
          <w:b/>
        </w:rPr>
      </w:pPr>
      <w:r w:rsidRPr="002A3425">
        <w:rPr>
          <w:rFonts w:ascii="Arial" w:hAnsi="Arial"/>
          <w:b/>
        </w:rPr>
        <w:t>Número de pares disponibles en cada unidad básica (esta información será proporcionada cuando la EM actualice la información de acuerdo con sus propias operaciones).</w:t>
      </w:r>
    </w:p>
    <w:p w:rsidR="0025620D" w:rsidRPr="002A3425" w:rsidRDefault="0025620D" w:rsidP="00FF47C8">
      <w:pPr>
        <w:pStyle w:val="IFTnormal"/>
        <w:numPr>
          <w:ilvl w:val="0"/>
          <w:numId w:val="41"/>
        </w:numPr>
        <w:spacing w:after="0"/>
        <w:rPr>
          <w:rFonts w:ascii="Arial" w:hAnsi="Arial"/>
          <w:b/>
        </w:rPr>
      </w:pPr>
      <w:r w:rsidRPr="002A3425">
        <w:rPr>
          <w:rFonts w:ascii="Arial" w:hAnsi="Arial"/>
          <w:b/>
        </w:rPr>
        <w:t>Indicar si las Cajas de Distribución están asociadas a una TBA, mini DSLAM o equipo de acceso.</w:t>
      </w:r>
    </w:p>
    <w:p w:rsidR="0025620D" w:rsidRPr="002A3425" w:rsidRDefault="0025620D" w:rsidP="00FF47C8">
      <w:pPr>
        <w:pStyle w:val="CondicionesFinales"/>
        <w:numPr>
          <w:ilvl w:val="0"/>
          <w:numId w:val="41"/>
        </w:numPr>
        <w:rPr>
          <w:b/>
          <w:color w:val="auto"/>
        </w:rPr>
      </w:pPr>
      <w:r w:rsidRPr="002A3425">
        <w:rPr>
          <w:b/>
          <w:color w:val="auto"/>
        </w:rPr>
        <w:t>Código identificador de TBA, mini DSLAM o equipo de acceso asociado a la Caja de Distribución.</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Archivo de representación vectorial de las vialidades asociadas y las calles atendidas por rango de numeración en un formato compatible con los sistemas de información geográfica. Colonias atendidas por cada Caja de Distribución.</w:t>
      </w:r>
    </w:p>
    <w:p w:rsidR="00151FE6" w:rsidRPr="002A3425" w:rsidRDefault="00151FE6" w:rsidP="002E1E7F">
      <w:pPr>
        <w:spacing w:after="0" w:line="276" w:lineRule="auto"/>
        <w:jc w:val="both"/>
        <w:rPr>
          <w:rFonts w:ascii="Arial" w:hAnsi="Arial" w:cs="Arial"/>
          <w:b/>
          <w:bCs/>
          <w:u w:val="single"/>
        </w:rPr>
      </w:pPr>
    </w:p>
    <w:p w:rsidR="0025620D" w:rsidRPr="002A3425" w:rsidRDefault="0025620D" w:rsidP="002E1E7F">
      <w:pPr>
        <w:spacing w:after="0" w:line="276" w:lineRule="auto"/>
        <w:jc w:val="both"/>
        <w:rPr>
          <w:rFonts w:ascii="Arial" w:hAnsi="Arial" w:cs="Arial"/>
          <w:b/>
          <w:bCs/>
          <w:u w:val="single"/>
        </w:rPr>
      </w:pPr>
      <w:r w:rsidRPr="002A3425">
        <w:rPr>
          <w:rFonts w:ascii="Arial" w:hAnsi="Arial" w:cs="Arial"/>
          <w:b/>
          <w:bCs/>
          <w:u w:val="single"/>
        </w:rPr>
        <w:t>BASE 3: Área atendida por cobre</w:t>
      </w:r>
    </w:p>
    <w:p w:rsidR="00151FE6" w:rsidRPr="002A3425" w:rsidRDefault="00151FE6" w:rsidP="002E1E7F">
      <w:pPr>
        <w:spacing w:after="0" w:line="276" w:lineRule="auto"/>
        <w:jc w:val="both"/>
        <w:rPr>
          <w:rFonts w:ascii="Arial" w:hAnsi="Arial" w:cs="Arial"/>
          <w:b/>
          <w:bCs/>
          <w:u w:val="single"/>
        </w:rPr>
      </w:pP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Nombre de la Central Telefónica</w:t>
      </w:r>
      <w:r w:rsidRPr="002A3425">
        <w:rPr>
          <w:rFonts w:ascii="Arial" w:hAnsi="Arial" w:cs="Arial"/>
          <w:b/>
          <w:bCs/>
          <w:lang w:val="es-ES"/>
        </w:rPr>
        <w:t xml:space="preserve"> o Instalación Equivalente</w:t>
      </w:r>
      <w:r w:rsidRPr="002A3425">
        <w:rPr>
          <w:rFonts w:ascii="Arial" w:hAnsi="Arial" w:cs="Arial"/>
          <w:b/>
          <w:bCs/>
        </w:rPr>
        <w:t>.</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Siglas de la Central Telefónica</w:t>
      </w:r>
      <w:r w:rsidRPr="002A3425">
        <w:rPr>
          <w:rFonts w:ascii="Arial" w:hAnsi="Arial" w:cs="Arial"/>
          <w:b/>
          <w:bCs/>
          <w:lang w:val="es-ES"/>
        </w:rPr>
        <w:t xml:space="preserve"> o Instalación Equivalente</w:t>
      </w:r>
      <w:r w:rsidRPr="002A3425">
        <w:rPr>
          <w:rFonts w:ascii="Arial" w:hAnsi="Arial" w:cs="Arial"/>
          <w:b/>
          <w:bCs/>
        </w:rPr>
        <w:t>.</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Código identificador de la Central Telefónica o Instalación Equivalente (CLLI).</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Polígono vectorial de la zona de cobertura en formato compatible con los sistemas de información geográfica.</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 xml:space="preserve">Archivo de representación vectorial de las vialidades asociadas en un formato compatible con los sistemas de información geográfica. </w:t>
      </w: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 xml:space="preserve">Colonias atendidas por cada Central Telefónica </w:t>
      </w:r>
      <w:r w:rsidRPr="002A3425">
        <w:rPr>
          <w:rFonts w:ascii="Arial" w:hAnsi="Arial" w:cs="Arial"/>
          <w:b/>
          <w:bCs/>
          <w:lang w:val="es-ES"/>
        </w:rPr>
        <w:t>o Instalación Equivalente</w:t>
      </w:r>
      <w:r w:rsidRPr="002A3425">
        <w:rPr>
          <w:rFonts w:ascii="Arial" w:hAnsi="Arial" w:cs="Arial"/>
          <w:b/>
          <w:bCs/>
        </w:rPr>
        <w:t xml:space="preserve"> asociadas a despliegue de cobre.</w:t>
      </w:r>
    </w:p>
    <w:p w:rsidR="00151FE6" w:rsidRPr="002A3425" w:rsidRDefault="00151FE6" w:rsidP="002E1E7F">
      <w:pPr>
        <w:spacing w:after="0" w:line="276" w:lineRule="auto"/>
        <w:jc w:val="both"/>
        <w:rPr>
          <w:rFonts w:ascii="Arial" w:hAnsi="Arial" w:cs="Arial"/>
          <w:b/>
          <w:bCs/>
          <w:u w:val="single"/>
        </w:rPr>
      </w:pPr>
    </w:p>
    <w:p w:rsidR="0025620D" w:rsidRPr="002A3425" w:rsidRDefault="0025620D" w:rsidP="002E1E7F">
      <w:pPr>
        <w:spacing w:after="0" w:line="276" w:lineRule="auto"/>
        <w:jc w:val="both"/>
        <w:rPr>
          <w:rFonts w:ascii="Arial" w:hAnsi="Arial" w:cs="Arial"/>
          <w:b/>
          <w:bCs/>
          <w:u w:val="single"/>
        </w:rPr>
      </w:pPr>
      <w:r w:rsidRPr="002A3425">
        <w:rPr>
          <w:rFonts w:ascii="Arial" w:hAnsi="Arial" w:cs="Arial"/>
          <w:b/>
          <w:bCs/>
          <w:u w:val="single"/>
        </w:rPr>
        <w:t>BASE 4: Área atendida por fibra óptica</w:t>
      </w:r>
    </w:p>
    <w:p w:rsidR="00151FE6" w:rsidRPr="002A3425" w:rsidRDefault="00151FE6" w:rsidP="002E1E7F">
      <w:pPr>
        <w:spacing w:after="0" w:line="276" w:lineRule="auto"/>
        <w:jc w:val="both"/>
        <w:rPr>
          <w:rFonts w:ascii="Arial" w:hAnsi="Arial" w:cs="Arial"/>
          <w:b/>
          <w:bCs/>
          <w:u w:val="single"/>
        </w:rPr>
      </w:pPr>
    </w:p>
    <w:p w:rsidR="0025620D" w:rsidRPr="002A3425" w:rsidRDefault="0025620D" w:rsidP="00FF47C8">
      <w:pPr>
        <w:numPr>
          <w:ilvl w:val="0"/>
          <w:numId w:val="41"/>
        </w:numPr>
        <w:spacing w:after="0" w:line="276" w:lineRule="auto"/>
        <w:jc w:val="both"/>
        <w:rPr>
          <w:rFonts w:ascii="Arial" w:hAnsi="Arial" w:cs="Arial"/>
          <w:b/>
          <w:bCs/>
        </w:rPr>
      </w:pPr>
      <w:r w:rsidRPr="002A3425">
        <w:rPr>
          <w:rFonts w:ascii="Arial" w:hAnsi="Arial" w:cs="Arial"/>
          <w:b/>
          <w:bCs/>
        </w:rPr>
        <w:t xml:space="preserve">Polígono vectorial de la zona de cobertura en formato compatible con los sistemas de información geográfica. </w:t>
      </w:r>
    </w:p>
    <w:p w:rsidR="0025620D" w:rsidRPr="002A3425" w:rsidRDefault="0025620D" w:rsidP="00FF47C8">
      <w:pPr>
        <w:pStyle w:val="Prrafodelista"/>
        <w:numPr>
          <w:ilvl w:val="0"/>
          <w:numId w:val="41"/>
        </w:numPr>
        <w:spacing w:after="0"/>
        <w:contextualSpacing w:val="0"/>
        <w:jc w:val="both"/>
        <w:rPr>
          <w:rFonts w:ascii="Arial" w:hAnsi="Arial" w:cs="Arial"/>
          <w:b/>
          <w:bCs/>
        </w:rPr>
      </w:pPr>
      <w:r w:rsidRPr="002A3425">
        <w:rPr>
          <w:rFonts w:ascii="Arial" w:hAnsi="Arial" w:cs="Arial"/>
          <w:b/>
          <w:bCs/>
        </w:rPr>
        <w:t xml:space="preserve">Archivo de representación vectorial de las vialidades asociadas en formato compatible con los sistemas de información geográfica. </w:t>
      </w:r>
    </w:p>
    <w:p w:rsidR="00151FE6" w:rsidRPr="002A3425" w:rsidRDefault="00151FE6" w:rsidP="002E1E7F">
      <w:pPr>
        <w:spacing w:after="0" w:line="276" w:lineRule="auto"/>
        <w:jc w:val="both"/>
        <w:rPr>
          <w:rFonts w:ascii="Arial" w:hAnsi="Arial" w:cs="Arial"/>
          <w:b/>
          <w:bCs/>
          <w:u w:val="single"/>
        </w:rPr>
      </w:pPr>
    </w:p>
    <w:p w:rsidR="0025620D" w:rsidRPr="002A3425" w:rsidRDefault="0025620D" w:rsidP="002E1E7F">
      <w:pPr>
        <w:spacing w:after="0" w:line="276" w:lineRule="auto"/>
        <w:jc w:val="both"/>
        <w:rPr>
          <w:rFonts w:ascii="Arial" w:hAnsi="Arial" w:cs="Arial"/>
          <w:b/>
          <w:bCs/>
        </w:rPr>
      </w:pPr>
      <w:r w:rsidRPr="002A3425">
        <w:rPr>
          <w:rFonts w:ascii="Arial" w:hAnsi="Arial" w:cs="Arial"/>
          <w:b/>
          <w:bCs/>
          <w:u w:val="single"/>
        </w:rPr>
        <w:t>BASE 5: Unidades básicas</w:t>
      </w:r>
      <w:r w:rsidRPr="002A3425">
        <w:rPr>
          <w:rFonts w:ascii="Arial" w:hAnsi="Arial" w:cs="Arial"/>
          <w:b/>
          <w:bCs/>
        </w:rPr>
        <w:t xml:space="preserve"> </w:t>
      </w:r>
    </w:p>
    <w:p w:rsidR="00151FE6" w:rsidRPr="002A3425" w:rsidRDefault="00151FE6" w:rsidP="002E1E7F">
      <w:pPr>
        <w:spacing w:after="0" w:line="276" w:lineRule="auto"/>
        <w:jc w:val="both"/>
        <w:rPr>
          <w:rFonts w:ascii="Arial" w:hAnsi="Arial" w:cs="Arial"/>
          <w:b/>
          <w:bCs/>
        </w:rPr>
      </w:pPr>
    </w:p>
    <w:p w:rsidR="0025620D" w:rsidRPr="002A3425" w:rsidRDefault="0025620D" w:rsidP="00FF47C8">
      <w:pPr>
        <w:numPr>
          <w:ilvl w:val="0"/>
          <w:numId w:val="97"/>
        </w:numPr>
        <w:spacing w:after="0" w:line="276" w:lineRule="auto"/>
        <w:jc w:val="both"/>
        <w:rPr>
          <w:rFonts w:ascii="Arial" w:hAnsi="Arial" w:cs="Arial"/>
          <w:b/>
          <w:bCs/>
        </w:rPr>
      </w:pPr>
      <w:r w:rsidRPr="002A3425">
        <w:rPr>
          <w:rFonts w:ascii="Arial" w:hAnsi="Arial" w:cs="Arial"/>
          <w:b/>
          <w:bCs/>
        </w:rPr>
        <w:t>Nombre de la Central Telefónica</w:t>
      </w:r>
      <w:r w:rsidRPr="002A3425">
        <w:rPr>
          <w:rFonts w:ascii="Arial" w:hAnsi="Arial" w:cs="Arial"/>
          <w:b/>
          <w:bCs/>
          <w:lang w:val="es-ES"/>
        </w:rPr>
        <w:t xml:space="preserve"> o Instalación Equivalente</w:t>
      </w:r>
      <w:r w:rsidRPr="002A3425">
        <w:rPr>
          <w:rFonts w:ascii="Arial" w:hAnsi="Arial" w:cs="Arial"/>
          <w:b/>
          <w:bCs/>
        </w:rPr>
        <w:t>.</w:t>
      </w:r>
    </w:p>
    <w:p w:rsidR="0025620D" w:rsidRPr="002A3425" w:rsidRDefault="0025620D" w:rsidP="00FF47C8">
      <w:pPr>
        <w:numPr>
          <w:ilvl w:val="0"/>
          <w:numId w:val="97"/>
        </w:numPr>
        <w:spacing w:after="0" w:line="276" w:lineRule="auto"/>
        <w:jc w:val="both"/>
        <w:rPr>
          <w:rFonts w:ascii="Arial" w:hAnsi="Arial" w:cs="Arial"/>
          <w:b/>
          <w:bCs/>
        </w:rPr>
      </w:pPr>
      <w:r w:rsidRPr="002A3425">
        <w:rPr>
          <w:rFonts w:ascii="Arial" w:hAnsi="Arial" w:cs="Arial"/>
          <w:b/>
          <w:bCs/>
        </w:rPr>
        <w:t>Siglas de la Central Telefónica</w:t>
      </w:r>
      <w:r w:rsidRPr="002A3425">
        <w:rPr>
          <w:rFonts w:ascii="Arial" w:hAnsi="Arial" w:cs="Arial"/>
          <w:b/>
          <w:bCs/>
          <w:lang w:val="es-ES"/>
        </w:rPr>
        <w:t xml:space="preserve"> o Instalación Equivalente</w:t>
      </w:r>
      <w:r w:rsidRPr="002A3425">
        <w:rPr>
          <w:rFonts w:ascii="Arial" w:hAnsi="Arial" w:cs="Arial"/>
          <w:b/>
          <w:bCs/>
        </w:rPr>
        <w:t>.</w:t>
      </w:r>
    </w:p>
    <w:p w:rsidR="0025620D" w:rsidRPr="002A3425" w:rsidRDefault="0025620D" w:rsidP="00FF47C8">
      <w:pPr>
        <w:numPr>
          <w:ilvl w:val="0"/>
          <w:numId w:val="97"/>
        </w:numPr>
        <w:spacing w:after="0" w:line="276" w:lineRule="auto"/>
        <w:jc w:val="both"/>
        <w:rPr>
          <w:rFonts w:ascii="Arial" w:hAnsi="Arial" w:cs="Arial"/>
          <w:b/>
          <w:bCs/>
        </w:rPr>
      </w:pPr>
      <w:r w:rsidRPr="002A3425">
        <w:rPr>
          <w:rFonts w:ascii="Arial" w:hAnsi="Arial" w:cs="Arial"/>
          <w:b/>
          <w:bCs/>
        </w:rPr>
        <w:t>Código identificador de la Central Telefónica o Instalación Equivalente (CLLI).</w:t>
      </w:r>
    </w:p>
    <w:p w:rsidR="0025620D" w:rsidRPr="002A3425" w:rsidRDefault="0025620D" w:rsidP="00FF47C8">
      <w:pPr>
        <w:numPr>
          <w:ilvl w:val="0"/>
          <w:numId w:val="97"/>
        </w:numPr>
        <w:spacing w:after="0" w:line="276" w:lineRule="auto"/>
        <w:jc w:val="both"/>
        <w:rPr>
          <w:rFonts w:ascii="Arial" w:hAnsi="Arial" w:cs="Arial"/>
          <w:b/>
          <w:bCs/>
        </w:rPr>
      </w:pPr>
      <w:r w:rsidRPr="002A3425">
        <w:rPr>
          <w:rFonts w:ascii="Arial" w:hAnsi="Arial" w:cs="Arial"/>
          <w:b/>
          <w:bCs/>
        </w:rPr>
        <w:t>Código identificador de cada unidad básica.</w:t>
      </w:r>
    </w:p>
    <w:p w:rsidR="0025620D" w:rsidRPr="002A3425" w:rsidRDefault="0025620D" w:rsidP="00FF47C8">
      <w:pPr>
        <w:numPr>
          <w:ilvl w:val="0"/>
          <w:numId w:val="97"/>
        </w:numPr>
        <w:spacing w:after="0" w:line="276" w:lineRule="auto"/>
        <w:jc w:val="both"/>
        <w:rPr>
          <w:rFonts w:ascii="Arial" w:hAnsi="Arial" w:cs="Arial"/>
          <w:b/>
          <w:bCs/>
        </w:rPr>
      </w:pPr>
      <w:r w:rsidRPr="002A3425">
        <w:rPr>
          <w:rFonts w:ascii="Arial" w:hAnsi="Arial" w:cs="Arial"/>
          <w:b/>
          <w:bCs/>
        </w:rPr>
        <w:t>Tipo de unidad básica (10 pares/50 pares).</w:t>
      </w:r>
    </w:p>
    <w:p w:rsidR="0025620D" w:rsidRPr="002A3425" w:rsidRDefault="0025620D" w:rsidP="00FF47C8">
      <w:pPr>
        <w:pStyle w:val="CondicionesFinales"/>
        <w:numPr>
          <w:ilvl w:val="0"/>
          <w:numId w:val="97"/>
        </w:numPr>
        <w:rPr>
          <w:b/>
          <w:color w:val="auto"/>
        </w:rPr>
      </w:pPr>
      <w:r w:rsidRPr="002A3425">
        <w:rPr>
          <w:b/>
          <w:color w:val="auto"/>
        </w:rPr>
        <w:t>Tipo de equipo de acceso asociado a la unidad básica (relacionable con la lista de especificaciones).</w:t>
      </w:r>
    </w:p>
    <w:p w:rsidR="0025620D" w:rsidRPr="002A3425" w:rsidRDefault="0025620D" w:rsidP="00FF47C8">
      <w:pPr>
        <w:numPr>
          <w:ilvl w:val="0"/>
          <w:numId w:val="97"/>
        </w:numPr>
        <w:spacing w:after="0" w:line="276" w:lineRule="auto"/>
        <w:jc w:val="both"/>
        <w:rPr>
          <w:rFonts w:ascii="Arial" w:hAnsi="Arial" w:cs="Arial"/>
          <w:b/>
          <w:bCs/>
        </w:rPr>
      </w:pPr>
      <w:r w:rsidRPr="002A3425">
        <w:rPr>
          <w:rFonts w:ascii="Arial" w:hAnsi="Arial" w:cs="Arial"/>
          <w:b/>
          <w:bCs/>
        </w:rPr>
        <w:t>Tecnología de acceso (ADSL, ADSL2, ADSL2+, VDSL, VDSL2, entre otras) asociados a la unidad básica.</w:t>
      </w:r>
    </w:p>
    <w:p w:rsidR="0025620D" w:rsidRPr="002A3425" w:rsidRDefault="0025620D" w:rsidP="00FF47C8">
      <w:pPr>
        <w:numPr>
          <w:ilvl w:val="0"/>
          <w:numId w:val="97"/>
        </w:numPr>
        <w:spacing w:after="0" w:line="276" w:lineRule="auto"/>
        <w:jc w:val="both"/>
        <w:rPr>
          <w:rFonts w:ascii="Arial" w:hAnsi="Arial" w:cs="Arial"/>
          <w:b/>
          <w:bCs/>
        </w:rPr>
      </w:pPr>
      <w:r w:rsidRPr="002A3425">
        <w:rPr>
          <w:rFonts w:ascii="Arial" w:hAnsi="Arial" w:cs="Arial"/>
          <w:b/>
          <w:bCs/>
        </w:rPr>
        <w:t xml:space="preserve">Lista con las especificaciones de los tipos de equipos de acceso en la red de cobre (consultables en el SEG). </w:t>
      </w:r>
    </w:p>
    <w:p w:rsidR="00151FE6" w:rsidRPr="002A3425" w:rsidRDefault="00151FE6" w:rsidP="002E1E7F">
      <w:pPr>
        <w:pStyle w:val="IFTnormal"/>
        <w:spacing w:after="0"/>
        <w:rPr>
          <w:rFonts w:ascii="Arial" w:hAnsi="Arial"/>
        </w:rPr>
      </w:pPr>
    </w:p>
    <w:p w:rsidR="0025620D" w:rsidRPr="002A3425" w:rsidRDefault="0025620D" w:rsidP="00997B73">
      <w:pPr>
        <w:pStyle w:val="xxxnotaeneltextoconrayasupoerior"/>
      </w:pPr>
      <w:r w:rsidRPr="002A3425">
        <w:t>Nota: La información resaltada en negritas en las bases de datos anteriores,</w:t>
      </w:r>
      <w:r w:rsidRPr="002A3425">
        <w:rPr>
          <w:b/>
        </w:rPr>
        <w:t xml:space="preserve"> </w:t>
      </w:r>
      <w:r w:rsidRPr="002A3425">
        <w:t>corresponde a información exclusivamente a cargo de la EM</w:t>
      </w:r>
      <w:r w:rsidRPr="002A3425">
        <w:rPr>
          <w:rStyle w:val="Refdenotaalpie"/>
          <w:i/>
        </w:rPr>
        <w:footnoteReference w:id="6"/>
      </w:r>
      <w:r w:rsidRPr="002A3425">
        <w:t>, por lo que Telmex/Telnor no otorgan garantía alguna en relación con su exactitud o idoneidad, y se hace disponible en la presente Oferta de Referencia para facilitar la consulta de información de los CS.</w:t>
      </w:r>
    </w:p>
    <w:p w:rsidR="00151FE6" w:rsidRPr="002A3425" w:rsidRDefault="00151FE6"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b/>
        </w:rPr>
      </w:pPr>
      <w:r w:rsidRPr="002A3425">
        <w:rPr>
          <w:rFonts w:ascii="Arial" w:hAnsi="Arial" w:cs="Arial"/>
          <w:b/>
        </w:rPr>
        <w:t>Información tipo “b”:</w:t>
      </w:r>
    </w:p>
    <w:p w:rsidR="0025620D" w:rsidRPr="002A3425" w:rsidRDefault="0025620D" w:rsidP="002E1E7F">
      <w:pPr>
        <w:spacing w:after="0" w:line="276" w:lineRule="auto"/>
        <w:jc w:val="both"/>
        <w:rPr>
          <w:rFonts w:ascii="Arial" w:hAnsi="Arial" w:cs="Arial"/>
        </w:rPr>
      </w:pPr>
      <w:r w:rsidRPr="002A3425">
        <w:rPr>
          <w:rFonts w:ascii="Arial" w:hAnsi="Arial" w:cs="Arial"/>
        </w:rPr>
        <w:t>Esta información debe ser accesible por el CS en forma de consulta por número de teléfono, número de teléfono virtual y usuario para líneas activas, y por dirección para búsquedas por calle y número. Esta información deberá ser proporcionada indistintamente del segmento, residencial o comercial, al que pertenezca el usuario del bucle local independientemente de su tecnología, o la arquitectura de su red (como punto a punto, o punto a multipunto (GPON), en el caso de la fibra óptica).</w:t>
      </w:r>
    </w:p>
    <w:p w:rsidR="00997B73" w:rsidRPr="002A3425" w:rsidRDefault="00997B73" w:rsidP="002E1E7F">
      <w:pPr>
        <w:spacing w:after="0" w:line="276" w:lineRule="auto"/>
        <w:jc w:val="both"/>
        <w:rPr>
          <w:rFonts w:ascii="Arial" w:hAnsi="Arial" w:cs="Arial"/>
          <w:strike/>
        </w:rPr>
      </w:pPr>
    </w:p>
    <w:p w:rsidR="0025620D" w:rsidRPr="002A3425" w:rsidRDefault="0025620D" w:rsidP="002E1E7F">
      <w:pPr>
        <w:pStyle w:val="IFTnormal"/>
        <w:spacing w:after="0"/>
        <w:rPr>
          <w:rFonts w:ascii="Arial" w:hAnsi="Arial"/>
        </w:rPr>
      </w:pPr>
      <w:r w:rsidRPr="002A3425">
        <w:rPr>
          <w:rFonts w:ascii="Arial" w:hAnsi="Arial"/>
          <w:b/>
          <w:u w:val="single"/>
        </w:rPr>
        <w:t>Información relacionada a usuarios existentes</w:t>
      </w:r>
      <w:r w:rsidRPr="002A3425">
        <w:rPr>
          <w:rFonts w:ascii="Arial" w:hAnsi="Arial"/>
        </w:rPr>
        <w:t>.</w:t>
      </w:r>
    </w:p>
    <w:p w:rsidR="00997B73" w:rsidRPr="002A3425" w:rsidRDefault="00997B7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En caso de que la infraestructura con la que cuenta el AEP para dar servicio al usuario existente sea cobre, se desplegará en la interfaz la siguiente información:</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 la terminal a la que pertenece el par de cobre;</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Longitud del Bucle Local en metros;</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Atenuación teórica del Bucle Local;</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Resistencia de Aislamiento;</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Capacitancia;</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 Central Telefónica o Instalación Equivalente que atiende al Bucle Local;</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Facilidades de internet (velocidad máxima soportada según la calificación del Bucle Local);</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lastRenderedPageBreak/>
        <w:t>Código identificador del equipo de acceso DSLAM que atiende el par de cobre;</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Marca/fabricante, modelo del equipo de acceso DSLAM;</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del NCAI asociado al equipo de acceso DSLAM;</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 las Cajas de Distribución asociadas al Bucle Local.</w:t>
      </w:r>
    </w:p>
    <w:p w:rsidR="00997B73" w:rsidRPr="002A3425" w:rsidRDefault="00997B7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En caso de que la infraestructura con la que cuenta el AEP para dar servicio al usuario existente sea fibra óptica o incluso cuando los servicios se brinden por cobre, pero exista infraestructura de fibra óptica asociada al cliente, se desplegará en la interfaz la siguiente información:</w:t>
      </w:r>
    </w:p>
    <w:p w:rsidR="00997B73" w:rsidRPr="002A3425" w:rsidRDefault="00997B73" w:rsidP="002E1E7F">
      <w:pPr>
        <w:pStyle w:val="IFTnormal"/>
        <w:spacing w:after="0"/>
        <w:rPr>
          <w:rFonts w:ascii="Arial" w:hAnsi="Arial"/>
        </w:rPr>
      </w:pP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 la terminal óptica a la que pertenece el Bucle Local;</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 Central Telefónica o Instalación Equivalente que atiende al Bucle Local;</w:t>
      </w:r>
    </w:p>
    <w:p w:rsidR="0025620D" w:rsidRPr="002A3425" w:rsidRDefault="0025620D" w:rsidP="00FF47C8">
      <w:pPr>
        <w:pStyle w:val="CondicionesFinales"/>
        <w:numPr>
          <w:ilvl w:val="0"/>
          <w:numId w:val="42"/>
        </w:numPr>
        <w:rPr>
          <w:color w:val="auto"/>
          <w:lang w:val="es-MX"/>
        </w:rPr>
      </w:pPr>
      <w:r w:rsidRPr="002A3425">
        <w:rPr>
          <w:color w:val="auto"/>
          <w:lang w:val="es-MX"/>
        </w:rPr>
        <w:t>Indicar si el Bucle Local está disponible punto a punto o punto-multipunto;</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Facilidades de internet (velocidad máxima soportada);</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del distrito óptico al que pertenece el Bucle Local;</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del equipo de acceso OLT que atiende el Bucle Local;</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Marca/fabricante, modelo del equipo de acceso OLT;</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del NCAI asociado al equipo de acceso OLT;</w:t>
      </w:r>
    </w:p>
    <w:p w:rsidR="00997B73" w:rsidRPr="002A3425" w:rsidRDefault="00997B73" w:rsidP="00997B73">
      <w:pPr>
        <w:spacing w:after="0" w:line="276" w:lineRule="auto"/>
        <w:ind w:left="720"/>
        <w:jc w:val="both"/>
        <w:rPr>
          <w:rFonts w:ascii="Arial" w:hAnsi="Arial" w:cs="Arial"/>
        </w:rPr>
      </w:pPr>
    </w:p>
    <w:p w:rsidR="0025620D" w:rsidRPr="002A3425" w:rsidRDefault="0025620D" w:rsidP="002E1E7F">
      <w:pPr>
        <w:pStyle w:val="IFTnormal"/>
        <w:spacing w:after="0"/>
        <w:rPr>
          <w:rFonts w:ascii="Arial" w:hAnsi="Arial"/>
        </w:rPr>
      </w:pPr>
      <w:r w:rsidRPr="002A3425">
        <w:rPr>
          <w:rFonts w:ascii="Arial" w:hAnsi="Arial"/>
          <w:b/>
          <w:u w:val="single"/>
        </w:rPr>
        <w:t xml:space="preserve">Información relacionada a una dirección. </w:t>
      </w:r>
      <w:r w:rsidRPr="002A3425">
        <w:rPr>
          <w:rFonts w:ascii="Arial" w:hAnsi="Arial"/>
        </w:rPr>
        <w:t>El CS proporcionará en la interfaz la entidad federativa, municipio, localidad, código postal, colonia, calle y número para poder consultar la información correspondiente a este tipo de Bases de Datos. Para ello Telmex / Telnor proporcionará la misma secuencia y mecanismo de búsqueda que emplea para la gestión de sus propias operaciones.</w:t>
      </w:r>
    </w:p>
    <w:p w:rsidR="00997B73" w:rsidRPr="002A3425" w:rsidRDefault="00997B7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En caso de que la infraestructura con la que cuenta el AEP para brindar servicios de telecomunicaciones en la dirección consultada sea cobre, se accederá a la siguiente información:</w:t>
      </w:r>
    </w:p>
    <w:p w:rsidR="00997B73" w:rsidRPr="002A3425" w:rsidRDefault="00997B73" w:rsidP="002E1E7F">
      <w:pPr>
        <w:pStyle w:val="IFTnormal"/>
        <w:spacing w:after="0"/>
        <w:rPr>
          <w:rFonts w:ascii="Arial" w:hAnsi="Arial"/>
        </w:rPr>
      </w:pP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 la terminal principal que puede atender la ubicación ingresada</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Porcentaje de uso crítico de la terminal;</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Porcentaje de uso actual de la terminal;</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Pares ocupados de la terminal;</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Pares libres de la terminal;</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Distancia en metros de la terminal a la central;</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Facilidades de línea telefónica;</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Facilidades de dispositivos;</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Facilidades de red;</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Facilidades de internet (velocidad máxima soportada según la calificación del Bucle Local);</w:t>
      </w:r>
    </w:p>
    <w:p w:rsidR="0025620D" w:rsidRPr="00C161DC" w:rsidRDefault="0025620D" w:rsidP="00FF47C8">
      <w:pPr>
        <w:numPr>
          <w:ilvl w:val="1"/>
          <w:numId w:val="42"/>
        </w:numPr>
        <w:spacing w:after="0" w:line="276" w:lineRule="auto"/>
        <w:jc w:val="both"/>
        <w:rPr>
          <w:rFonts w:ascii="Arial" w:hAnsi="Arial" w:cs="Arial"/>
        </w:rPr>
      </w:pPr>
      <w:r w:rsidRPr="00C161DC">
        <w:rPr>
          <w:rFonts w:ascii="Arial" w:hAnsi="Arial" w:cs="Arial"/>
        </w:rPr>
        <w:t>Facilidades de red secundaria (en caso de existir facilidades, deberán mostrarse para la red secundaria todos los campos establecidos para la red principal en la interfaz);</w:t>
      </w:r>
    </w:p>
    <w:p w:rsidR="0025620D" w:rsidRPr="00C161DC" w:rsidRDefault="0025620D" w:rsidP="00FF47C8">
      <w:pPr>
        <w:numPr>
          <w:ilvl w:val="0"/>
          <w:numId w:val="42"/>
        </w:numPr>
        <w:spacing w:after="0" w:line="276" w:lineRule="auto"/>
        <w:jc w:val="both"/>
        <w:rPr>
          <w:rFonts w:ascii="Arial" w:hAnsi="Arial" w:cs="Arial"/>
        </w:rPr>
      </w:pPr>
      <w:r w:rsidRPr="00C161DC">
        <w:rPr>
          <w:rFonts w:ascii="Arial" w:hAnsi="Arial" w:cs="Arial"/>
        </w:rPr>
        <w:lastRenderedPageBreak/>
        <w:t>Código Identificador de Centrales Telefónicas o Instalaciones Equivalentes que pueden atender a la terminal;</w:t>
      </w:r>
    </w:p>
    <w:p w:rsidR="0025620D" w:rsidRPr="00C161DC" w:rsidRDefault="0025620D" w:rsidP="00FF47C8">
      <w:pPr>
        <w:numPr>
          <w:ilvl w:val="0"/>
          <w:numId w:val="42"/>
        </w:numPr>
        <w:spacing w:after="0" w:line="276" w:lineRule="auto"/>
        <w:jc w:val="both"/>
        <w:rPr>
          <w:rFonts w:ascii="Arial" w:hAnsi="Arial" w:cs="Arial"/>
        </w:rPr>
      </w:pPr>
      <w:r w:rsidRPr="00C161DC">
        <w:rPr>
          <w:rFonts w:ascii="Arial" w:hAnsi="Arial" w:cs="Arial"/>
        </w:rPr>
        <w:t>Código Identificador del Distrito que atiende la terminal;</w:t>
      </w:r>
    </w:p>
    <w:p w:rsidR="0025620D" w:rsidRPr="00C161DC" w:rsidRDefault="0025620D" w:rsidP="00FF47C8">
      <w:pPr>
        <w:numPr>
          <w:ilvl w:val="0"/>
          <w:numId w:val="42"/>
        </w:numPr>
        <w:spacing w:after="0" w:line="276" w:lineRule="auto"/>
        <w:jc w:val="both"/>
        <w:rPr>
          <w:rFonts w:ascii="Arial" w:hAnsi="Arial" w:cs="Arial"/>
        </w:rPr>
      </w:pPr>
      <w:r w:rsidRPr="00C161DC">
        <w:rPr>
          <w:rFonts w:ascii="Arial" w:hAnsi="Arial" w:cs="Arial"/>
        </w:rPr>
        <w:t>Código identificador del equipo de acceso DSLAM que atiende el distrito relacionado con la terminal;</w:t>
      </w:r>
    </w:p>
    <w:p w:rsidR="0025620D" w:rsidRPr="00C161DC" w:rsidRDefault="0025620D" w:rsidP="00FF47C8">
      <w:pPr>
        <w:numPr>
          <w:ilvl w:val="0"/>
          <w:numId w:val="42"/>
        </w:numPr>
        <w:spacing w:after="0" w:line="276" w:lineRule="auto"/>
        <w:jc w:val="both"/>
        <w:rPr>
          <w:rFonts w:ascii="Arial" w:hAnsi="Arial" w:cs="Arial"/>
        </w:rPr>
      </w:pPr>
      <w:r w:rsidRPr="00C161DC">
        <w:rPr>
          <w:rFonts w:ascii="Arial" w:hAnsi="Arial" w:cs="Arial"/>
        </w:rPr>
        <w:t>Marca/fabricante, modelo del equipo de acceso DSLAM;</w:t>
      </w:r>
    </w:p>
    <w:p w:rsidR="0025620D" w:rsidRPr="00C161DC" w:rsidRDefault="0025620D" w:rsidP="00FF47C8">
      <w:pPr>
        <w:numPr>
          <w:ilvl w:val="0"/>
          <w:numId w:val="42"/>
        </w:numPr>
        <w:spacing w:after="0" w:line="276" w:lineRule="auto"/>
        <w:jc w:val="both"/>
        <w:rPr>
          <w:rFonts w:ascii="Arial" w:hAnsi="Arial" w:cs="Arial"/>
        </w:rPr>
      </w:pPr>
      <w:r w:rsidRPr="00C161DC">
        <w:rPr>
          <w:rFonts w:ascii="Arial" w:hAnsi="Arial" w:cs="Arial"/>
        </w:rPr>
        <w:t>Código Identificador del Nodo de Conexión de Acceso Indirecto (NCAI) asociado al equipo de acceso DSLAM;</w:t>
      </w:r>
    </w:p>
    <w:p w:rsidR="00997B73" w:rsidRPr="002A3425" w:rsidRDefault="00997B73" w:rsidP="002E1E7F">
      <w:pPr>
        <w:pStyle w:val="IFTnormal"/>
        <w:spacing w:after="0"/>
        <w:rPr>
          <w:rFonts w:ascii="Arial" w:hAnsi="Arial"/>
        </w:rPr>
      </w:pPr>
    </w:p>
    <w:p w:rsidR="0025620D" w:rsidRPr="002A3425" w:rsidRDefault="0025620D" w:rsidP="00997B73">
      <w:pPr>
        <w:pStyle w:val="xxxnotaeneltextoconrayasupoerior"/>
      </w:pPr>
      <w:r w:rsidRPr="002A3425">
        <w:t>Nota: La información resaltada en negritas en las bases de datos anteriores,</w:t>
      </w:r>
      <w:r w:rsidRPr="002A3425">
        <w:rPr>
          <w:b/>
        </w:rPr>
        <w:t xml:space="preserve"> </w:t>
      </w:r>
      <w:r w:rsidRPr="002A3425">
        <w:t>corresponde a información exclusivamente a cargo de la EM</w:t>
      </w:r>
      <w:r w:rsidRPr="002A3425">
        <w:rPr>
          <w:rStyle w:val="Refdenotaalpie"/>
          <w:bCs/>
          <w:i/>
          <w:iCs/>
        </w:rPr>
        <w:footnoteReference w:id="7"/>
      </w:r>
      <w:r w:rsidRPr="002A3425">
        <w:t>, por lo que Telmex/Telnor no otorgan garantía alguna en relación con su exactitud o idoneidad, y se hace disponible en la presente Oferta de Referencia para facilitar la consulta de información de los CS.</w:t>
      </w:r>
    </w:p>
    <w:p w:rsidR="00997B73" w:rsidRPr="002A3425" w:rsidRDefault="00997B73" w:rsidP="002E1E7F">
      <w:pPr>
        <w:pStyle w:val="IFTnormal"/>
        <w:spacing w:after="0"/>
        <w:rPr>
          <w:rFonts w:ascii="Arial" w:hAnsi="Arial"/>
        </w:rPr>
      </w:pPr>
    </w:p>
    <w:p w:rsidR="00997B73" w:rsidRPr="002A3425" w:rsidRDefault="00997B73"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En caso de que la infraestructura con la que cuenta el AEP para brindar servicios de telecomunicaciones al domicilio consultado</w:t>
      </w:r>
      <w:r w:rsidRPr="002A3425" w:rsidDel="004C5BA1">
        <w:rPr>
          <w:rFonts w:ascii="Arial" w:hAnsi="Arial"/>
        </w:rPr>
        <w:t xml:space="preserve"> </w:t>
      </w:r>
      <w:r w:rsidRPr="002A3425">
        <w:rPr>
          <w:rFonts w:ascii="Arial" w:hAnsi="Arial"/>
        </w:rPr>
        <w:t>además de cobre cuente con fibra óptica –o cuando sólo se cuente con infraestructura de fibra para la dirección correspondiente- se incluirá, además del listado anterior, la siguiente información:</w:t>
      </w:r>
    </w:p>
    <w:p w:rsidR="00997B73" w:rsidRPr="002A3425" w:rsidRDefault="00997B73" w:rsidP="002E1E7F">
      <w:pPr>
        <w:pStyle w:val="IFTnormal"/>
        <w:spacing w:after="0"/>
        <w:rPr>
          <w:rFonts w:ascii="Arial" w:hAnsi="Arial"/>
        </w:rPr>
      </w:pP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 la terminal óptica que puede atender la ubicación ingresada</w:t>
      </w:r>
    </w:p>
    <w:p w:rsidR="0025620D" w:rsidRPr="002A3425" w:rsidRDefault="0025620D" w:rsidP="00FF47C8">
      <w:pPr>
        <w:numPr>
          <w:ilvl w:val="1"/>
          <w:numId w:val="42"/>
        </w:numPr>
        <w:spacing w:after="0" w:line="276" w:lineRule="auto"/>
        <w:jc w:val="both"/>
        <w:rPr>
          <w:rFonts w:ascii="Arial" w:hAnsi="Arial" w:cs="Arial"/>
        </w:rPr>
      </w:pPr>
      <w:r w:rsidRPr="002A3425">
        <w:rPr>
          <w:rFonts w:ascii="Arial" w:hAnsi="Arial" w:cs="Arial"/>
        </w:rPr>
        <w:t>Bucles disponibles en la terminal óptica;</w:t>
      </w:r>
    </w:p>
    <w:p w:rsidR="0025620D" w:rsidRPr="002A3425" w:rsidRDefault="0025620D" w:rsidP="00FF47C8">
      <w:pPr>
        <w:numPr>
          <w:ilvl w:val="2"/>
          <w:numId w:val="42"/>
        </w:numPr>
        <w:spacing w:after="0" w:line="276" w:lineRule="auto"/>
        <w:jc w:val="both"/>
        <w:rPr>
          <w:rFonts w:ascii="Arial" w:hAnsi="Arial" w:cs="Arial"/>
        </w:rPr>
      </w:pPr>
      <w:r w:rsidRPr="002A3425">
        <w:rPr>
          <w:rFonts w:ascii="Arial" w:hAnsi="Arial" w:cs="Arial"/>
        </w:rPr>
        <w:t>Indicar si los Bucles Locales están disponibles punto a punto o punto a multipunto.</w:t>
      </w:r>
    </w:p>
    <w:p w:rsidR="0025620D" w:rsidRPr="002A3425" w:rsidRDefault="0025620D" w:rsidP="00FF47C8">
      <w:pPr>
        <w:numPr>
          <w:ilvl w:val="1"/>
          <w:numId w:val="42"/>
        </w:numPr>
        <w:spacing w:after="0" w:line="276" w:lineRule="auto"/>
        <w:jc w:val="both"/>
        <w:rPr>
          <w:rFonts w:ascii="Arial" w:hAnsi="Arial" w:cs="Arial"/>
        </w:rPr>
      </w:pPr>
      <w:r w:rsidRPr="002A3425">
        <w:rPr>
          <w:rFonts w:ascii="Arial" w:hAnsi="Arial" w:cs="Arial"/>
        </w:rPr>
        <w:t>Facilidades de dispositivos;</w:t>
      </w:r>
    </w:p>
    <w:p w:rsidR="0025620D" w:rsidRPr="002A3425" w:rsidRDefault="0025620D" w:rsidP="00FF47C8">
      <w:pPr>
        <w:numPr>
          <w:ilvl w:val="1"/>
          <w:numId w:val="42"/>
        </w:numPr>
        <w:spacing w:after="0" w:line="276" w:lineRule="auto"/>
        <w:jc w:val="both"/>
        <w:rPr>
          <w:rFonts w:ascii="Arial" w:hAnsi="Arial" w:cs="Arial"/>
        </w:rPr>
      </w:pPr>
      <w:r w:rsidRPr="002A3425">
        <w:rPr>
          <w:rFonts w:ascii="Arial" w:hAnsi="Arial" w:cs="Arial"/>
        </w:rPr>
        <w:t>Facilidades de red;</w:t>
      </w:r>
    </w:p>
    <w:p w:rsidR="0025620D" w:rsidRPr="002A3425" w:rsidRDefault="0025620D" w:rsidP="00FF47C8">
      <w:pPr>
        <w:numPr>
          <w:ilvl w:val="1"/>
          <w:numId w:val="42"/>
        </w:numPr>
        <w:spacing w:after="0" w:line="276" w:lineRule="auto"/>
        <w:jc w:val="both"/>
        <w:rPr>
          <w:rFonts w:ascii="Arial" w:hAnsi="Arial" w:cs="Arial"/>
        </w:rPr>
      </w:pPr>
      <w:r w:rsidRPr="002A3425">
        <w:rPr>
          <w:rFonts w:ascii="Arial" w:hAnsi="Arial" w:cs="Arial"/>
        </w:rPr>
        <w:t>Facilidades de internet (velocidad máxima soportada);</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 Centrales Telefónicas o Instalaciones Equivalentes que pueden atender a la terminal óptica;</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del distrito óptico que atiende la terminal óptica;</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Código identificador del equipo de acceso OLT que atiende el distrito óptico relacionado con la terminal óptica;</w:t>
      </w:r>
    </w:p>
    <w:p w:rsidR="0025620D" w:rsidRPr="002A3425" w:rsidRDefault="0025620D" w:rsidP="00FF47C8">
      <w:pPr>
        <w:numPr>
          <w:ilvl w:val="0"/>
          <w:numId w:val="42"/>
        </w:numPr>
        <w:spacing w:after="0" w:line="276" w:lineRule="auto"/>
        <w:jc w:val="both"/>
        <w:rPr>
          <w:rFonts w:ascii="Arial" w:hAnsi="Arial" w:cs="Arial"/>
        </w:rPr>
      </w:pPr>
      <w:r w:rsidRPr="002A3425">
        <w:rPr>
          <w:rFonts w:ascii="Arial" w:hAnsi="Arial" w:cs="Arial"/>
        </w:rPr>
        <w:t>Marca/fabricante, modelo del equipo de acceso OLT;</w:t>
      </w: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Sin perjuicio de la existencia de las bases de datos tipo “a” y “b”, en el SEG los CS tendrán acceso a la misma información de infraestructura a la que tiene acceso el AEP bajo términos y condiciones equivalentes a las que tiene Telmex / Telnor en su operación, información que podrá incluir además de la contenida en las bases antes mencionadas, cualquier otra que sea relevante para la correcta prestación de los servicios, incluyendo al menos, además de los catálogos de infraestructura, acceso a la verificación de factibilidad para brindar servicios a un número telefónico o una dirección especifica. </w:t>
      </w:r>
    </w:p>
    <w:p w:rsidR="00726313" w:rsidRPr="002A3425" w:rsidRDefault="00726313" w:rsidP="002E1E7F">
      <w:pPr>
        <w:spacing w:after="0" w:line="276" w:lineRule="auto"/>
        <w:jc w:val="both"/>
        <w:rPr>
          <w:rFonts w:ascii="Arial" w:hAnsi="Arial" w:cs="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308" w:name="_Toc436840875"/>
      <w:bookmarkStart w:id="309" w:name="_Toc436846312"/>
      <w:bookmarkStart w:id="310" w:name="_Toc436848262"/>
      <w:bookmarkStart w:id="311" w:name="_Toc436856510"/>
      <w:bookmarkStart w:id="312" w:name="_Toc436862656"/>
      <w:bookmarkStart w:id="313" w:name="_Toc436866306"/>
      <w:bookmarkStart w:id="314" w:name="_Toc436870885"/>
      <w:bookmarkStart w:id="315" w:name="_Toc436875877"/>
      <w:bookmarkStart w:id="316" w:name="_Toc467248690"/>
      <w:bookmarkStart w:id="317" w:name="_Toc525904554"/>
      <w:bookmarkStart w:id="318" w:name="_Toc525913950"/>
      <w:bookmarkStart w:id="319" w:name="_Toc525919189"/>
      <w:bookmarkStart w:id="320" w:name="_Toc525919313"/>
      <w:bookmarkStart w:id="321" w:name="_Toc26273062"/>
      <w:bookmarkStart w:id="322" w:name="_Toc26284460"/>
      <w:bookmarkStart w:id="323" w:name="_Toc2957123"/>
      <w:bookmarkStart w:id="324" w:name="_Toc54106564"/>
      <w:r w:rsidRPr="002A3425">
        <w:rPr>
          <w:rFonts w:ascii="Arial" w:hAnsi="Arial"/>
        </w:rPr>
        <w:lastRenderedPageBreak/>
        <w:t>Procedimiento de acceso a la información contenida en el sitio de Internet</w:t>
      </w:r>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r w:rsidRPr="002A3425">
        <w:rPr>
          <w:rFonts w:ascii="Arial" w:hAnsi="Arial"/>
        </w:rPr>
        <w:t xml:space="preserve"> </w:t>
      </w:r>
    </w:p>
    <w:p w:rsidR="00726313" w:rsidRPr="002A3425" w:rsidRDefault="00726313" w:rsidP="002E1E7F">
      <w:pPr>
        <w:pStyle w:val="Texto1"/>
        <w:spacing w:line="276" w:lineRule="auto"/>
        <w:ind w:left="0"/>
        <w:rPr>
          <w:rFonts w:ascii="Arial" w:hAnsi="Arial" w:cs="Arial"/>
          <w:sz w:val="22"/>
          <w:szCs w:val="22"/>
        </w:rPr>
      </w:pPr>
    </w:p>
    <w:p w:rsidR="0025620D" w:rsidRPr="002A3425" w:rsidRDefault="0025620D" w:rsidP="002E1E7F">
      <w:pPr>
        <w:pStyle w:val="Texto1"/>
        <w:spacing w:line="276" w:lineRule="auto"/>
        <w:ind w:left="0"/>
        <w:rPr>
          <w:rFonts w:ascii="Arial" w:hAnsi="Arial" w:cs="Arial"/>
          <w:sz w:val="22"/>
          <w:szCs w:val="22"/>
        </w:rPr>
      </w:pPr>
      <w:r w:rsidRPr="002A3425">
        <w:rPr>
          <w:rFonts w:ascii="Arial" w:hAnsi="Arial" w:cs="Arial"/>
          <w:sz w:val="22"/>
          <w:szCs w:val="22"/>
        </w:rPr>
        <w:t xml:space="preserve">Para el acceso a la información a través de la interfaz en la página de internet de Telmex </w:t>
      </w:r>
      <w:r w:rsidRPr="002A3425">
        <w:rPr>
          <w:rFonts w:ascii="Arial" w:hAnsi="Arial" w:cs="Arial"/>
          <w:sz w:val="22"/>
          <w:szCs w:val="22"/>
          <w:lang w:val="es-MX" w:eastAsia="es-MX"/>
        </w:rPr>
        <w:t>/ Telnor</w:t>
      </w:r>
      <w:r w:rsidRPr="002A3425">
        <w:rPr>
          <w:rFonts w:ascii="Arial" w:hAnsi="Arial" w:cs="Arial"/>
          <w:sz w:val="22"/>
          <w:szCs w:val="22"/>
        </w:rPr>
        <w:t>, el CS deberá contar con el usuario y contraseña descritos en el punto 3.1.</w:t>
      </w:r>
    </w:p>
    <w:p w:rsidR="0025620D" w:rsidRPr="002A3425" w:rsidRDefault="0025620D" w:rsidP="002E1E7F">
      <w:pPr>
        <w:pStyle w:val="Texto1"/>
        <w:spacing w:line="276" w:lineRule="auto"/>
        <w:ind w:left="0"/>
        <w:rPr>
          <w:rFonts w:ascii="Arial" w:hAnsi="Arial" w:cs="Arial"/>
          <w:sz w:val="22"/>
          <w:szCs w:val="22"/>
        </w:rPr>
      </w:pPr>
      <w:r w:rsidRPr="002A3425">
        <w:rPr>
          <w:rFonts w:ascii="Arial" w:hAnsi="Arial" w:cs="Arial"/>
          <w:sz w:val="22"/>
          <w:szCs w:val="22"/>
        </w:rPr>
        <w:t>Los pasos para ingresar al Sitio y realizar consultas serán los siguientes:</w:t>
      </w:r>
    </w:p>
    <w:p w:rsidR="00726313" w:rsidRPr="002A3425" w:rsidRDefault="00726313" w:rsidP="002E1E7F">
      <w:pPr>
        <w:pStyle w:val="Texto1"/>
        <w:spacing w:line="276" w:lineRule="auto"/>
        <w:ind w:left="0"/>
        <w:rPr>
          <w:rFonts w:ascii="Arial" w:hAnsi="Arial" w:cs="Arial"/>
          <w:sz w:val="22"/>
          <w:szCs w:val="22"/>
        </w:rPr>
      </w:pPr>
    </w:p>
    <w:p w:rsidR="0025620D" w:rsidRPr="002A3425" w:rsidRDefault="0025620D" w:rsidP="00FF47C8">
      <w:pPr>
        <w:pStyle w:val="Texto1"/>
        <w:numPr>
          <w:ilvl w:val="0"/>
          <w:numId w:val="43"/>
        </w:numPr>
        <w:spacing w:line="276" w:lineRule="auto"/>
        <w:rPr>
          <w:rFonts w:ascii="Arial" w:hAnsi="Arial" w:cs="Arial"/>
          <w:sz w:val="22"/>
          <w:szCs w:val="22"/>
        </w:rPr>
      </w:pPr>
      <w:r w:rsidRPr="002A3425">
        <w:rPr>
          <w:rFonts w:ascii="Arial" w:hAnsi="Arial" w:cs="Arial"/>
          <w:sz w:val="22"/>
          <w:szCs w:val="22"/>
        </w:rPr>
        <w:t xml:space="preserve">Entrar al sitio </w:t>
      </w:r>
      <w:r w:rsidRPr="002A3425" w:rsidDel="00301504">
        <w:rPr>
          <w:rFonts w:ascii="Arial" w:hAnsi="Arial" w:cs="Arial"/>
          <w:sz w:val="22"/>
          <w:szCs w:val="22"/>
        </w:rPr>
        <w:t>http://www.telmex.com/</w:t>
      </w:r>
    </w:p>
    <w:p w:rsidR="0025620D" w:rsidRPr="002A3425" w:rsidDel="00301504" w:rsidRDefault="0025620D" w:rsidP="00FF47C8">
      <w:pPr>
        <w:pStyle w:val="Texto1"/>
        <w:numPr>
          <w:ilvl w:val="0"/>
          <w:numId w:val="43"/>
        </w:numPr>
        <w:spacing w:line="276" w:lineRule="auto"/>
        <w:rPr>
          <w:rFonts w:ascii="Arial" w:hAnsi="Arial" w:cs="Arial"/>
          <w:sz w:val="22"/>
          <w:szCs w:val="22"/>
        </w:rPr>
      </w:pPr>
      <w:r w:rsidRPr="002A3425" w:rsidDel="00301504">
        <w:rPr>
          <w:rFonts w:ascii="Arial" w:hAnsi="Arial" w:cs="Arial"/>
          <w:sz w:val="22"/>
          <w:szCs w:val="22"/>
        </w:rPr>
        <w:t>Seleccionar el apartado “Ofertas de Servicios Mayoristas”.</w:t>
      </w:r>
    </w:p>
    <w:p w:rsidR="0025620D" w:rsidRPr="002A3425" w:rsidRDefault="0025620D" w:rsidP="00FF47C8">
      <w:pPr>
        <w:pStyle w:val="Texto1"/>
        <w:numPr>
          <w:ilvl w:val="0"/>
          <w:numId w:val="43"/>
        </w:numPr>
        <w:spacing w:line="276" w:lineRule="auto"/>
        <w:rPr>
          <w:rFonts w:ascii="Arial" w:hAnsi="Arial" w:cs="Arial"/>
          <w:sz w:val="22"/>
          <w:szCs w:val="22"/>
        </w:rPr>
      </w:pPr>
      <w:r w:rsidRPr="002A3425" w:rsidDel="00301504">
        <w:rPr>
          <w:rFonts w:ascii="Arial" w:hAnsi="Arial" w:cs="Arial"/>
          <w:sz w:val="22"/>
          <w:szCs w:val="22"/>
        </w:rPr>
        <w:t>Seleccionar</w:t>
      </w:r>
      <w:r w:rsidRPr="002A3425">
        <w:rPr>
          <w:rFonts w:ascii="Arial" w:hAnsi="Arial" w:cs="Arial"/>
          <w:sz w:val="22"/>
          <w:szCs w:val="22"/>
        </w:rPr>
        <w:t xml:space="preserve"> el apartado “</w:t>
      </w:r>
      <w:r w:rsidRPr="002A3425" w:rsidDel="00301504">
        <w:rPr>
          <w:rFonts w:ascii="Arial" w:hAnsi="Arial" w:cs="Arial"/>
          <w:sz w:val="22"/>
          <w:szCs w:val="22"/>
        </w:rPr>
        <w:t>Oferta de Referencia para la Desagregación del Bucle Local</w:t>
      </w:r>
      <w:r w:rsidRPr="002A3425">
        <w:rPr>
          <w:rFonts w:ascii="Arial" w:hAnsi="Arial" w:cs="Arial"/>
          <w:sz w:val="22"/>
          <w:szCs w:val="22"/>
        </w:rPr>
        <w:t>”.</w:t>
      </w:r>
    </w:p>
    <w:p w:rsidR="0025620D" w:rsidRPr="002A3425" w:rsidRDefault="0025620D" w:rsidP="00FF47C8">
      <w:pPr>
        <w:pStyle w:val="Texto1"/>
        <w:numPr>
          <w:ilvl w:val="0"/>
          <w:numId w:val="43"/>
        </w:numPr>
        <w:spacing w:line="276" w:lineRule="auto"/>
        <w:rPr>
          <w:rFonts w:ascii="Arial" w:hAnsi="Arial" w:cs="Arial"/>
          <w:sz w:val="22"/>
          <w:szCs w:val="22"/>
        </w:rPr>
      </w:pPr>
      <w:r w:rsidRPr="002A3425">
        <w:rPr>
          <w:rFonts w:ascii="Arial" w:hAnsi="Arial" w:cs="Arial"/>
          <w:sz w:val="22"/>
          <w:szCs w:val="22"/>
        </w:rPr>
        <w:t>Seleccionar el apartado “Consulta de Información”.</w:t>
      </w:r>
    </w:p>
    <w:p w:rsidR="0025620D" w:rsidRPr="002A3425" w:rsidRDefault="0025620D" w:rsidP="00FF47C8">
      <w:pPr>
        <w:pStyle w:val="Texto1"/>
        <w:numPr>
          <w:ilvl w:val="0"/>
          <w:numId w:val="43"/>
        </w:numPr>
        <w:spacing w:line="276" w:lineRule="auto"/>
        <w:rPr>
          <w:rFonts w:ascii="Arial" w:hAnsi="Arial" w:cs="Arial"/>
          <w:sz w:val="22"/>
          <w:szCs w:val="22"/>
        </w:rPr>
      </w:pPr>
      <w:r w:rsidRPr="002A3425">
        <w:rPr>
          <w:rFonts w:ascii="Arial" w:hAnsi="Arial" w:cs="Arial"/>
          <w:sz w:val="22"/>
          <w:szCs w:val="22"/>
        </w:rPr>
        <w:t>Ingresar las credenciales (Usuario y Contraseña) que le fueron otorgadas por Telmex / Telnor.</w:t>
      </w:r>
    </w:p>
    <w:p w:rsidR="0025620D" w:rsidRPr="002A3425" w:rsidRDefault="0025620D" w:rsidP="00FF47C8">
      <w:pPr>
        <w:pStyle w:val="Texto1"/>
        <w:numPr>
          <w:ilvl w:val="0"/>
          <w:numId w:val="43"/>
        </w:numPr>
        <w:spacing w:line="276" w:lineRule="auto"/>
        <w:rPr>
          <w:rFonts w:ascii="Arial" w:hAnsi="Arial" w:cs="Arial"/>
          <w:sz w:val="22"/>
          <w:szCs w:val="22"/>
        </w:rPr>
      </w:pPr>
      <w:r w:rsidRPr="002A3425">
        <w:rPr>
          <w:rFonts w:ascii="Arial" w:hAnsi="Arial" w:cs="Arial"/>
          <w:sz w:val="22"/>
          <w:szCs w:val="22"/>
        </w:rPr>
        <w:t>El CS deberá seleccionar el tipo de información en la cual está interesado.</w:t>
      </w:r>
    </w:p>
    <w:p w:rsidR="0025620D" w:rsidRPr="002A3425" w:rsidRDefault="0025620D" w:rsidP="00FF47C8">
      <w:pPr>
        <w:pStyle w:val="Texto1"/>
        <w:numPr>
          <w:ilvl w:val="0"/>
          <w:numId w:val="43"/>
        </w:numPr>
        <w:spacing w:line="276" w:lineRule="auto"/>
        <w:rPr>
          <w:rFonts w:ascii="Arial" w:hAnsi="Arial" w:cs="Arial"/>
          <w:sz w:val="22"/>
          <w:szCs w:val="22"/>
        </w:rPr>
      </w:pPr>
      <w:r w:rsidRPr="002A3425">
        <w:rPr>
          <w:rFonts w:ascii="Arial" w:hAnsi="Arial" w:cs="Arial"/>
          <w:sz w:val="22"/>
          <w:szCs w:val="22"/>
        </w:rPr>
        <w:t>En la página de internet se desplegará la información solicitada.</w:t>
      </w:r>
    </w:p>
    <w:p w:rsidR="00726313" w:rsidRPr="002A3425" w:rsidRDefault="00726313" w:rsidP="00726313">
      <w:pPr>
        <w:pStyle w:val="Texto1"/>
        <w:spacing w:line="276" w:lineRule="auto"/>
        <w:ind w:left="720"/>
        <w:rPr>
          <w:rFonts w:ascii="Arial" w:hAnsi="Arial" w:cs="Arial"/>
          <w:sz w:val="22"/>
          <w:szCs w:val="22"/>
        </w:rPr>
      </w:pPr>
    </w:p>
    <w:p w:rsidR="0025620D" w:rsidRPr="002A3425" w:rsidRDefault="0025620D" w:rsidP="00FF47C8">
      <w:pPr>
        <w:pStyle w:val="Prrafodelista"/>
        <w:keepNext/>
        <w:numPr>
          <w:ilvl w:val="1"/>
          <w:numId w:val="100"/>
        </w:numPr>
        <w:spacing w:after="0"/>
        <w:contextualSpacing w:val="0"/>
        <w:jc w:val="both"/>
        <w:outlineLvl w:val="1"/>
        <w:rPr>
          <w:rFonts w:ascii="Arial" w:hAnsi="Arial" w:cs="Arial"/>
          <w:b/>
          <w:bCs/>
          <w:vanish/>
        </w:rPr>
      </w:pPr>
      <w:bookmarkStart w:id="325" w:name="_Toc26902179"/>
      <w:bookmarkStart w:id="326" w:name="_Toc26903883"/>
      <w:bookmarkStart w:id="327" w:name="_Toc26981323"/>
      <w:bookmarkStart w:id="328" w:name="_Toc43827736"/>
      <w:bookmarkStart w:id="329" w:name="_Toc44311993"/>
      <w:bookmarkStart w:id="330" w:name="_Toc44412614"/>
      <w:bookmarkStart w:id="331" w:name="_Toc44413210"/>
      <w:bookmarkStart w:id="332" w:name="_Toc44413689"/>
      <w:bookmarkStart w:id="333" w:name="_Toc53499169"/>
      <w:bookmarkStart w:id="334" w:name="_Toc53500438"/>
      <w:bookmarkStart w:id="335" w:name="_Toc54106565"/>
      <w:bookmarkStart w:id="336" w:name="_Toc436840877"/>
      <w:bookmarkStart w:id="337" w:name="_Toc436846314"/>
      <w:bookmarkStart w:id="338" w:name="_Toc436848264"/>
      <w:bookmarkStart w:id="339" w:name="_Toc436856512"/>
      <w:bookmarkStart w:id="340" w:name="_Toc436862658"/>
      <w:bookmarkStart w:id="341" w:name="_Toc436866308"/>
      <w:bookmarkStart w:id="342" w:name="_Toc436870887"/>
      <w:bookmarkStart w:id="343" w:name="_Toc436875879"/>
      <w:bookmarkStart w:id="344" w:name="_Toc467248692"/>
      <w:bookmarkStart w:id="345" w:name="_Toc525904556"/>
      <w:bookmarkStart w:id="346" w:name="_Toc525913952"/>
      <w:bookmarkStart w:id="347" w:name="_Toc525919191"/>
      <w:bookmarkStart w:id="348" w:name="_Toc525919315"/>
      <w:bookmarkStart w:id="349" w:name="_Toc26273063"/>
      <w:bookmarkStart w:id="350" w:name="_Toc26284461"/>
      <w:bookmarkEnd w:id="325"/>
      <w:bookmarkEnd w:id="326"/>
      <w:bookmarkEnd w:id="327"/>
      <w:bookmarkEnd w:id="328"/>
      <w:bookmarkEnd w:id="329"/>
      <w:bookmarkEnd w:id="330"/>
      <w:bookmarkEnd w:id="331"/>
      <w:bookmarkEnd w:id="332"/>
      <w:bookmarkEnd w:id="333"/>
      <w:bookmarkEnd w:id="334"/>
      <w:bookmarkEnd w:id="335"/>
    </w:p>
    <w:p w:rsidR="0025620D" w:rsidRPr="002A3425" w:rsidRDefault="0025620D" w:rsidP="00FF47C8">
      <w:pPr>
        <w:pStyle w:val="1TitPrin"/>
        <w:numPr>
          <w:ilvl w:val="1"/>
          <w:numId w:val="99"/>
        </w:numPr>
        <w:spacing w:after="0"/>
        <w:ind w:left="0" w:firstLine="0"/>
        <w:outlineLvl w:val="1"/>
        <w:rPr>
          <w:rFonts w:ascii="Arial" w:hAnsi="Arial"/>
        </w:rPr>
      </w:pPr>
      <w:bookmarkStart w:id="351" w:name="_Toc2957125"/>
      <w:bookmarkStart w:id="352" w:name="_Toc54106566"/>
      <w:r w:rsidRPr="002A3425">
        <w:rPr>
          <w:rFonts w:ascii="Arial" w:hAnsi="Arial"/>
        </w:rPr>
        <w:t xml:space="preserve">Procedimiento de acceso a la información contenida en el </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r w:rsidRPr="002A3425">
        <w:rPr>
          <w:rFonts w:ascii="Arial" w:hAnsi="Arial"/>
        </w:rPr>
        <w:t>SEG</w:t>
      </w:r>
      <w:bookmarkEnd w:id="352"/>
    </w:p>
    <w:p w:rsidR="00726313" w:rsidRPr="002A3425" w:rsidRDefault="00726313" w:rsidP="00283585">
      <w:pPr>
        <w:pStyle w:val="1TitPrin"/>
        <w:spacing w:after="0"/>
        <w:ind w:left="0" w:firstLine="0"/>
        <w:outlineLvl w:val="9"/>
        <w:rPr>
          <w:rFonts w:ascii="Arial" w:hAnsi="Arial"/>
        </w:rPr>
      </w:pPr>
    </w:p>
    <w:p w:rsidR="0025620D" w:rsidRPr="002A3425" w:rsidRDefault="0025620D" w:rsidP="002E1E7F">
      <w:pPr>
        <w:spacing w:after="0" w:line="276" w:lineRule="auto"/>
        <w:jc w:val="both"/>
        <w:rPr>
          <w:rFonts w:ascii="Arial" w:hAnsi="Arial" w:cs="Arial"/>
        </w:rPr>
      </w:pPr>
      <w:r w:rsidRPr="002A3425">
        <w:rPr>
          <w:rFonts w:ascii="Arial" w:hAnsi="Arial" w:cs="Arial"/>
        </w:rPr>
        <w:t>La información consultada a través del SEG debe ser la misma que la establecida en la interfaz, la cual es proporcionada con las mismas características con las que Telmex / Telnor utiliza dicha información para sus propias operaciones, así como de sus filiales y subsidiarias.</w:t>
      </w:r>
    </w:p>
    <w:p w:rsidR="00726313" w:rsidRPr="002A3425" w:rsidRDefault="0072631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En específico para acceder a la información contenida en el SEG, el procedimiento será el siguiente:</w:t>
      </w:r>
    </w:p>
    <w:p w:rsidR="00726313" w:rsidRPr="002A3425" w:rsidRDefault="00726313" w:rsidP="002E1E7F">
      <w:pPr>
        <w:spacing w:after="0" w:line="276" w:lineRule="auto"/>
        <w:jc w:val="both"/>
        <w:rPr>
          <w:rFonts w:ascii="Arial" w:hAnsi="Arial" w:cs="Arial"/>
        </w:rPr>
      </w:pPr>
    </w:p>
    <w:p w:rsidR="0025620D" w:rsidRPr="002A3425" w:rsidRDefault="0025620D" w:rsidP="00FF47C8">
      <w:pPr>
        <w:pStyle w:val="Prrafodelista"/>
        <w:numPr>
          <w:ilvl w:val="0"/>
          <w:numId w:val="45"/>
        </w:numPr>
        <w:spacing w:after="0"/>
        <w:ind w:hanging="357"/>
        <w:contextualSpacing w:val="0"/>
        <w:rPr>
          <w:rFonts w:ascii="Arial" w:hAnsi="Arial" w:cs="Arial"/>
        </w:rPr>
      </w:pPr>
      <w:r w:rsidRPr="002A3425">
        <w:rPr>
          <w:rFonts w:ascii="Arial" w:hAnsi="Arial" w:cs="Arial"/>
        </w:rPr>
        <w:t>El CS deberá ingresar al SEG con el usuario de altos privilegios proporcionado por Telmex / Telnor para la creación y gestión de usuarios operativos.</w:t>
      </w:r>
    </w:p>
    <w:p w:rsidR="0025620D" w:rsidRPr="002A3425" w:rsidRDefault="0025620D" w:rsidP="00FF47C8">
      <w:pPr>
        <w:pStyle w:val="Prrafodelista"/>
        <w:numPr>
          <w:ilvl w:val="0"/>
          <w:numId w:val="45"/>
        </w:numPr>
        <w:spacing w:after="0"/>
        <w:ind w:hanging="357"/>
        <w:contextualSpacing w:val="0"/>
        <w:rPr>
          <w:rFonts w:ascii="Arial" w:hAnsi="Arial" w:cs="Arial"/>
        </w:rPr>
      </w:pPr>
      <w:r w:rsidRPr="002A3425">
        <w:rPr>
          <w:rFonts w:ascii="Arial" w:hAnsi="Arial" w:cs="Arial"/>
        </w:rPr>
        <w:t>El CS ingresará al SEG con su usuario operativo con el nombre de usuario y contraseña que haya determinado.</w:t>
      </w:r>
    </w:p>
    <w:p w:rsidR="0025620D" w:rsidRPr="002A3425" w:rsidRDefault="0025620D" w:rsidP="00FF47C8">
      <w:pPr>
        <w:pStyle w:val="Prrafodelista"/>
        <w:numPr>
          <w:ilvl w:val="0"/>
          <w:numId w:val="45"/>
        </w:numPr>
        <w:spacing w:after="0"/>
        <w:ind w:hanging="357"/>
        <w:contextualSpacing w:val="0"/>
        <w:rPr>
          <w:rFonts w:ascii="Arial" w:hAnsi="Arial" w:cs="Arial"/>
        </w:rPr>
      </w:pPr>
      <w:r w:rsidRPr="002A3425">
        <w:rPr>
          <w:rFonts w:ascii="Arial" w:hAnsi="Arial" w:cs="Arial"/>
        </w:rPr>
        <w:t>Para consultar información el CS deberá ingresar al módulo Documentación y en la opción Consulta de Información OREDA</w:t>
      </w:r>
    </w:p>
    <w:p w:rsidR="0025620D" w:rsidRPr="002A3425" w:rsidRDefault="0025620D" w:rsidP="00FF47C8">
      <w:pPr>
        <w:pStyle w:val="Prrafodelista"/>
        <w:numPr>
          <w:ilvl w:val="1"/>
          <w:numId w:val="45"/>
        </w:numPr>
        <w:spacing w:after="0"/>
        <w:ind w:hanging="357"/>
        <w:contextualSpacing w:val="0"/>
        <w:rPr>
          <w:rFonts w:ascii="Arial" w:hAnsi="Arial" w:cs="Arial"/>
        </w:rPr>
      </w:pPr>
      <w:r w:rsidRPr="002A3425">
        <w:rPr>
          <w:rFonts w:ascii="Arial" w:hAnsi="Arial" w:cs="Arial"/>
        </w:rPr>
        <w:t>Se desplegarán las distintas categorías de información disponibles</w:t>
      </w:r>
    </w:p>
    <w:p w:rsidR="0025620D" w:rsidRPr="002A3425" w:rsidRDefault="0025620D" w:rsidP="00FF47C8">
      <w:pPr>
        <w:pStyle w:val="Prrafodelista"/>
        <w:numPr>
          <w:ilvl w:val="1"/>
          <w:numId w:val="45"/>
        </w:numPr>
        <w:spacing w:after="0"/>
        <w:ind w:hanging="357"/>
        <w:contextualSpacing w:val="0"/>
        <w:rPr>
          <w:rFonts w:ascii="Arial" w:hAnsi="Arial" w:cs="Arial"/>
        </w:rPr>
      </w:pPr>
      <w:r w:rsidRPr="002A3425">
        <w:rPr>
          <w:rFonts w:ascii="Arial" w:hAnsi="Arial" w:cs="Arial"/>
        </w:rPr>
        <w:t>El CS seleccionará la categoría de interés</w:t>
      </w:r>
    </w:p>
    <w:p w:rsidR="0025620D" w:rsidRPr="002A3425" w:rsidRDefault="0025620D" w:rsidP="00FF47C8">
      <w:pPr>
        <w:pStyle w:val="Prrafodelista"/>
        <w:numPr>
          <w:ilvl w:val="0"/>
          <w:numId w:val="45"/>
        </w:numPr>
        <w:spacing w:after="0"/>
        <w:ind w:hanging="357"/>
        <w:contextualSpacing w:val="0"/>
        <w:rPr>
          <w:rFonts w:ascii="Arial" w:hAnsi="Arial" w:cs="Arial"/>
        </w:rPr>
      </w:pPr>
      <w:r w:rsidRPr="002A3425">
        <w:rPr>
          <w:rFonts w:ascii="Arial" w:hAnsi="Arial" w:cs="Arial"/>
        </w:rPr>
        <w:t>El Sistema proporcionará la información solicitada por el CS</w:t>
      </w:r>
      <w:r w:rsidR="00B8511D">
        <w:rPr>
          <w:rFonts w:ascii="Arial" w:hAnsi="Arial" w:cs="Arial"/>
        </w:rPr>
        <w:t>.</w:t>
      </w:r>
    </w:p>
    <w:p w:rsidR="00357799" w:rsidRPr="002A3425" w:rsidRDefault="00357799" w:rsidP="00357799">
      <w:pPr>
        <w:spacing w:after="0"/>
        <w:ind w:left="723"/>
        <w:rPr>
          <w:rFonts w:ascii="Arial" w:hAnsi="Arial" w:cs="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353" w:name="_Toc436840878"/>
      <w:bookmarkStart w:id="354" w:name="_Toc436846315"/>
      <w:bookmarkStart w:id="355" w:name="_Toc436848265"/>
      <w:bookmarkStart w:id="356" w:name="_Toc436856513"/>
      <w:bookmarkStart w:id="357" w:name="_Toc436862659"/>
      <w:bookmarkStart w:id="358" w:name="_Toc436866309"/>
      <w:bookmarkStart w:id="359" w:name="_Toc436870888"/>
      <w:bookmarkStart w:id="360" w:name="_Toc436875880"/>
      <w:bookmarkStart w:id="361" w:name="_Toc467248693"/>
      <w:bookmarkStart w:id="362" w:name="_Toc525904557"/>
      <w:bookmarkStart w:id="363" w:name="_Toc525913953"/>
      <w:bookmarkStart w:id="364" w:name="_Toc525919192"/>
      <w:bookmarkStart w:id="365" w:name="_Toc525919316"/>
      <w:bookmarkStart w:id="366" w:name="_Toc26273064"/>
      <w:bookmarkStart w:id="367" w:name="_Toc26284462"/>
      <w:bookmarkStart w:id="368" w:name="_Toc2957126"/>
      <w:bookmarkStart w:id="369" w:name="_Toc54106567"/>
      <w:r w:rsidRPr="002A3425">
        <w:rPr>
          <w:rFonts w:ascii="Arial" w:hAnsi="Arial"/>
        </w:rPr>
        <w:t>Procedimiento de acceso a la información de forma presencial</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p>
    <w:p w:rsidR="00726313" w:rsidRPr="002A3425" w:rsidRDefault="00726313" w:rsidP="00283585">
      <w:pPr>
        <w:pStyle w:val="1TitPrin"/>
        <w:spacing w:after="0"/>
        <w:ind w:left="0" w:firstLine="0"/>
        <w:outlineLvl w:val="9"/>
        <w:rPr>
          <w:rFonts w:ascii="Arial" w:hAnsi="Arial"/>
        </w:rPr>
      </w:pPr>
    </w:p>
    <w:p w:rsidR="0025620D" w:rsidRPr="002A3425" w:rsidRDefault="0025620D" w:rsidP="002E1E7F">
      <w:pPr>
        <w:pStyle w:val="Texto1"/>
        <w:spacing w:line="276" w:lineRule="auto"/>
        <w:ind w:left="0"/>
        <w:rPr>
          <w:rFonts w:ascii="Arial" w:hAnsi="Arial" w:cs="Arial"/>
          <w:sz w:val="22"/>
          <w:szCs w:val="22"/>
        </w:rPr>
      </w:pPr>
      <w:r w:rsidRPr="002A3425">
        <w:rPr>
          <w:rFonts w:ascii="Arial" w:hAnsi="Arial" w:cs="Arial"/>
          <w:sz w:val="22"/>
          <w:szCs w:val="22"/>
        </w:rPr>
        <w:t>Este procedimiento aplicará en caso de que el acceso vía internet no esté operando adecuadamente, o cuando el CS lo requiera; para acceder al mismo se deberá llevar a cabo el siguiente procedimiento:</w:t>
      </w:r>
    </w:p>
    <w:p w:rsidR="00726313" w:rsidRPr="002A3425" w:rsidRDefault="00726313" w:rsidP="002E1E7F">
      <w:pPr>
        <w:pStyle w:val="Texto1"/>
        <w:spacing w:line="276" w:lineRule="auto"/>
        <w:ind w:left="0"/>
        <w:rPr>
          <w:rFonts w:ascii="Arial" w:hAnsi="Arial" w:cs="Arial"/>
          <w:sz w:val="22"/>
          <w:szCs w:val="22"/>
        </w:rPr>
      </w:pPr>
    </w:p>
    <w:p w:rsidR="0025620D" w:rsidRPr="002A3425" w:rsidRDefault="0025620D" w:rsidP="00FF47C8">
      <w:pPr>
        <w:pStyle w:val="Texto1"/>
        <w:numPr>
          <w:ilvl w:val="0"/>
          <w:numId w:val="39"/>
        </w:numPr>
        <w:spacing w:line="276" w:lineRule="auto"/>
        <w:rPr>
          <w:rFonts w:ascii="Arial" w:hAnsi="Arial" w:cs="Arial"/>
          <w:sz w:val="22"/>
          <w:szCs w:val="22"/>
        </w:rPr>
      </w:pPr>
      <w:r w:rsidRPr="002A3425">
        <w:rPr>
          <w:rFonts w:ascii="Arial" w:hAnsi="Arial" w:cs="Arial"/>
          <w:sz w:val="22"/>
          <w:szCs w:val="22"/>
        </w:rPr>
        <w:t xml:space="preserve">El Responsable del CS deberá acudir a las instalaciones de Telmex / Telnor  (Parque Vía 190, Colonia Cuauhtémoc, Demarcación Territorial Cuauhtémoc, C.P. 06500, Ciudad de México), Piso 9, Área de Atención a Operadores, Grupo de Servicios de Desagregación, </w:t>
      </w:r>
      <w:r w:rsidRPr="002A3425">
        <w:rPr>
          <w:rFonts w:ascii="Arial" w:hAnsi="Arial" w:cs="Arial"/>
          <w:sz w:val="22"/>
          <w:szCs w:val="22"/>
        </w:rPr>
        <w:lastRenderedPageBreak/>
        <w:t>en un horario de 09:00 a 14:00 y de 16:00 a 19:00 horas de lunes a viernes, e identificarse adecuadamente, mostrando una identificación oficial, la credencial vigente de su empresa, y una carta membretada debidamente firmada por el representante legal del CS, en la cual se le autorice para solicitar y recibir acceso a consulta de información presencial, la cual se acompañará del acta notarial en el que conste la personalidad del representante legal del CS.</w:t>
      </w:r>
    </w:p>
    <w:p w:rsidR="0025620D" w:rsidRPr="002A3425" w:rsidRDefault="0025620D" w:rsidP="00FF47C8">
      <w:pPr>
        <w:pStyle w:val="Texto1"/>
        <w:numPr>
          <w:ilvl w:val="0"/>
          <w:numId w:val="39"/>
        </w:numPr>
        <w:spacing w:line="276" w:lineRule="auto"/>
        <w:rPr>
          <w:rFonts w:ascii="Arial" w:hAnsi="Arial" w:cs="Arial"/>
          <w:sz w:val="22"/>
          <w:szCs w:val="22"/>
        </w:rPr>
      </w:pPr>
      <w:r w:rsidRPr="002A3425">
        <w:rPr>
          <w:rFonts w:ascii="Arial" w:hAnsi="Arial" w:cs="Arial"/>
          <w:sz w:val="22"/>
          <w:szCs w:val="22"/>
        </w:rPr>
        <w:t>Una vez acreditada la identidad y autorización del responsable del CS, éste deberá llenar el formato de solicitud de información y entregarlo al personal de Telmex / Telnor para efectuar la validación. La solicitud de información podrá contemplar la totalidad de la información de las bases de datos establecidas en esta sección de la OREDA.</w:t>
      </w:r>
    </w:p>
    <w:p w:rsidR="0025620D" w:rsidRPr="002A3425" w:rsidRDefault="0025620D" w:rsidP="00FF47C8">
      <w:pPr>
        <w:pStyle w:val="Texto1"/>
        <w:numPr>
          <w:ilvl w:val="0"/>
          <w:numId w:val="39"/>
        </w:numPr>
        <w:spacing w:line="276" w:lineRule="auto"/>
        <w:rPr>
          <w:rFonts w:ascii="Arial" w:hAnsi="Arial" w:cs="Arial"/>
          <w:sz w:val="22"/>
          <w:szCs w:val="22"/>
        </w:rPr>
      </w:pPr>
      <w:r w:rsidRPr="002A3425">
        <w:rPr>
          <w:rFonts w:ascii="Arial" w:hAnsi="Arial" w:cs="Arial"/>
          <w:sz w:val="22"/>
          <w:szCs w:val="22"/>
        </w:rPr>
        <w:t>Cubierto el punto anterior, en un día hábil Telmex / Telnor entregará la información solicitada mediante discos compactos o unidades de almacenamiento digital.</w:t>
      </w:r>
    </w:p>
    <w:p w:rsidR="00726313" w:rsidRPr="002A3425" w:rsidRDefault="00726313" w:rsidP="00726313">
      <w:pPr>
        <w:pStyle w:val="Texto1"/>
        <w:spacing w:line="276" w:lineRule="auto"/>
        <w:ind w:left="0"/>
        <w:rPr>
          <w:rFonts w:ascii="Arial" w:hAnsi="Arial" w:cs="Arial"/>
          <w:sz w:val="22"/>
          <w:szCs w:val="22"/>
        </w:rPr>
      </w:pPr>
    </w:p>
    <w:p w:rsidR="0025620D" w:rsidRPr="002A3425" w:rsidRDefault="0025620D" w:rsidP="00FF47C8">
      <w:pPr>
        <w:pStyle w:val="1TitPrin"/>
        <w:numPr>
          <w:ilvl w:val="1"/>
          <w:numId w:val="99"/>
        </w:numPr>
        <w:spacing w:after="0"/>
        <w:ind w:left="0" w:firstLine="0"/>
        <w:outlineLvl w:val="1"/>
        <w:rPr>
          <w:rFonts w:ascii="Arial" w:hAnsi="Arial"/>
        </w:rPr>
      </w:pPr>
      <w:bookmarkStart w:id="370" w:name="_Toc436840879"/>
      <w:bookmarkStart w:id="371" w:name="_Toc436846316"/>
      <w:bookmarkStart w:id="372" w:name="_Toc436848266"/>
      <w:bookmarkStart w:id="373" w:name="_Toc436856514"/>
      <w:bookmarkStart w:id="374" w:name="_Toc436862660"/>
      <w:bookmarkStart w:id="375" w:name="_Toc436866310"/>
      <w:bookmarkStart w:id="376" w:name="_Toc436870889"/>
      <w:bookmarkStart w:id="377" w:name="_Toc436875881"/>
      <w:bookmarkStart w:id="378" w:name="_Toc467248694"/>
      <w:bookmarkStart w:id="379" w:name="_Toc525904558"/>
      <w:bookmarkStart w:id="380" w:name="_Toc525913954"/>
      <w:bookmarkStart w:id="381" w:name="_Toc525919193"/>
      <w:bookmarkStart w:id="382" w:name="_Toc525919317"/>
      <w:bookmarkStart w:id="383" w:name="_Toc26273065"/>
      <w:bookmarkStart w:id="384" w:name="_Toc26284463"/>
      <w:bookmarkStart w:id="385" w:name="_Toc2957127"/>
      <w:bookmarkStart w:id="386" w:name="_Toc54106568"/>
      <w:r w:rsidRPr="002A3425">
        <w:rPr>
          <w:rFonts w:ascii="Arial" w:hAnsi="Arial"/>
        </w:rPr>
        <w:t>Procedimiento de acceso a la información a través del medio alterno</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p>
    <w:p w:rsidR="00726313" w:rsidRPr="002A3425" w:rsidRDefault="00726313" w:rsidP="00283585">
      <w:pPr>
        <w:pStyle w:val="1TitPrin"/>
        <w:spacing w:after="0"/>
        <w:ind w:left="816" w:firstLine="0"/>
        <w:outlineLvl w:val="9"/>
        <w:rPr>
          <w:rFonts w:ascii="Arial" w:hAnsi="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El medio alterno para que los CS accedan a la información señalada en los puntos anteriores en caso de que el SEG no se encuentre disponible, es el siguiente: </w:t>
      </w:r>
    </w:p>
    <w:p w:rsidR="00726313" w:rsidRPr="002A3425" w:rsidRDefault="00726313" w:rsidP="002E1E7F">
      <w:pPr>
        <w:spacing w:after="0" w:line="276" w:lineRule="auto"/>
        <w:jc w:val="both"/>
        <w:rPr>
          <w:rFonts w:ascii="Arial" w:hAnsi="Arial" w:cs="Arial"/>
        </w:rPr>
      </w:pPr>
    </w:p>
    <w:p w:rsidR="0025620D" w:rsidRPr="002A3425" w:rsidRDefault="0025620D" w:rsidP="00FF47C8">
      <w:pPr>
        <w:pStyle w:val="Texto1"/>
        <w:numPr>
          <w:ilvl w:val="0"/>
          <w:numId w:val="46"/>
        </w:numPr>
        <w:spacing w:line="276" w:lineRule="auto"/>
        <w:rPr>
          <w:rFonts w:ascii="Arial" w:hAnsi="Arial" w:cs="Arial"/>
          <w:sz w:val="22"/>
          <w:szCs w:val="22"/>
        </w:rPr>
      </w:pPr>
      <w:r w:rsidRPr="002A3425">
        <w:rPr>
          <w:rFonts w:ascii="Arial" w:hAnsi="Arial" w:cs="Arial"/>
          <w:sz w:val="22"/>
          <w:szCs w:val="22"/>
        </w:rPr>
        <w:t xml:space="preserve">El Responsable del CS deberá acudir a las instalaciones de Telmex / Telnor  (Parque Vía 190, Colonia Cuauhtémoc, Demarcación Territorial Cuauhtémoc, C.P. 06500, Ciudad de México), Piso 9, Área de Atención a Operadores, Grupo de Servicios de Desagregación, en un horario de 09:00 a 14:00 y de 16:00 a 19:00 horas de lunes a viernes, e identificarse adecuadamente, mostrando una identificación oficial, la credencial vigente de su empresa, y una carta membretada de autorización debidamente firmada por el representante legal del CS, acompañada del acta notarial en la que consten sus facultades. </w:t>
      </w:r>
    </w:p>
    <w:p w:rsidR="0025620D" w:rsidRPr="002A3425" w:rsidRDefault="0025620D" w:rsidP="00FF47C8">
      <w:pPr>
        <w:pStyle w:val="Texto1"/>
        <w:numPr>
          <w:ilvl w:val="0"/>
          <w:numId w:val="46"/>
        </w:numPr>
        <w:spacing w:line="276" w:lineRule="auto"/>
        <w:rPr>
          <w:rFonts w:ascii="Arial" w:hAnsi="Arial" w:cs="Arial"/>
          <w:sz w:val="22"/>
          <w:szCs w:val="22"/>
        </w:rPr>
      </w:pPr>
      <w:r w:rsidRPr="002A3425">
        <w:rPr>
          <w:rFonts w:ascii="Arial" w:hAnsi="Arial" w:cs="Arial"/>
          <w:sz w:val="22"/>
          <w:szCs w:val="22"/>
        </w:rPr>
        <w:t>Una vez acreditada la identidad y autorización del responsable del CS, Telmex / Telnor facilitará un equipo de cómputo para que el CS realice la consulta de información.</w:t>
      </w:r>
    </w:p>
    <w:p w:rsidR="00A77743" w:rsidRPr="002A3425" w:rsidRDefault="0025620D" w:rsidP="00FF47C8">
      <w:pPr>
        <w:pStyle w:val="Texto1"/>
        <w:numPr>
          <w:ilvl w:val="0"/>
          <w:numId w:val="46"/>
        </w:numPr>
        <w:spacing w:line="276" w:lineRule="auto"/>
        <w:rPr>
          <w:rFonts w:ascii="Arial" w:hAnsi="Arial" w:cs="Arial"/>
          <w:sz w:val="22"/>
          <w:szCs w:val="22"/>
        </w:rPr>
      </w:pPr>
      <w:r w:rsidRPr="002A3425">
        <w:rPr>
          <w:rFonts w:ascii="Arial" w:hAnsi="Arial" w:cs="Arial"/>
          <w:sz w:val="22"/>
          <w:szCs w:val="22"/>
        </w:rPr>
        <w:t xml:space="preserve"> El acceso a la información se realizará con el mismo usuario y contraseña que el CS utiliza en la interfaz de consulta a través de la página de internet de Telmex / Telnor.</w:t>
      </w:r>
    </w:p>
    <w:p w:rsidR="00A77743" w:rsidRPr="002A3425" w:rsidRDefault="0025620D" w:rsidP="00EC431D">
      <w:pPr>
        <w:pStyle w:val="Texto1"/>
        <w:spacing w:line="276" w:lineRule="auto"/>
        <w:ind w:left="360"/>
        <w:rPr>
          <w:rFonts w:ascii="Arial" w:hAnsi="Arial" w:cs="Arial"/>
          <w:sz w:val="22"/>
          <w:szCs w:val="22"/>
        </w:rPr>
      </w:pPr>
      <w:r w:rsidRPr="002A3425">
        <w:rPr>
          <w:rFonts w:ascii="Arial" w:hAnsi="Arial" w:cs="Arial"/>
          <w:sz w:val="22"/>
          <w:szCs w:val="22"/>
        </w:rPr>
        <w:t xml:space="preserve"> </w:t>
      </w:r>
    </w:p>
    <w:p w:rsidR="0087504D" w:rsidRPr="002A3425" w:rsidRDefault="0025620D" w:rsidP="00FF47C8">
      <w:pPr>
        <w:pStyle w:val="Ttulo1"/>
        <w:keepNext/>
        <w:numPr>
          <w:ilvl w:val="0"/>
          <w:numId w:val="99"/>
        </w:numPr>
        <w:tabs>
          <w:tab w:val="left" w:pos="284"/>
        </w:tabs>
        <w:spacing w:after="0"/>
        <w:ind w:left="0" w:firstLine="0"/>
        <w:jc w:val="left"/>
        <w:rPr>
          <w:rFonts w:ascii="Arial" w:hAnsi="Arial"/>
        </w:rPr>
      </w:pPr>
      <w:bookmarkStart w:id="387" w:name="_Toc43827741"/>
      <w:bookmarkStart w:id="388" w:name="_Toc26273067"/>
      <w:bookmarkStart w:id="389" w:name="_Toc26284465"/>
      <w:bookmarkStart w:id="390" w:name="_Toc54106569"/>
      <w:bookmarkStart w:id="391" w:name="_Toc436840881"/>
      <w:bookmarkStart w:id="392" w:name="_Toc436846318"/>
      <w:bookmarkStart w:id="393" w:name="_Toc436848268"/>
      <w:bookmarkStart w:id="394" w:name="_Toc436856516"/>
      <w:bookmarkStart w:id="395" w:name="_Toc436862662"/>
      <w:bookmarkStart w:id="396" w:name="_Toc436866312"/>
      <w:bookmarkStart w:id="397" w:name="_Toc436870891"/>
      <w:bookmarkStart w:id="398" w:name="_Toc436875883"/>
      <w:bookmarkStart w:id="399" w:name="_Toc467248696"/>
      <w:bookmarkStart w:id="400" w:name="_Toc525904561"/>
      <w:bookmarkStart w:id="401" w:name="_Toc525913957"/>
      <w:bookmarkStart w:id="402" w:name="_Toc525919196"/>
      <w:bookmarkStart w:id="403" w:name="_Toc525919320"/>
      <w:bookmarkStart w:id="404" w:name="_Toc2957131"/>
      <w:bookmarkEnd w:id="387"/>
      <w:r w:rsidRPr="002A3425">
        <w:rPr>
          <w:rFonts w:ascii="Arial" w:hAnsi="Arial"/>
        </w:rPr>
        <w:t>Servicios de Reventa</w:t>
      </w:r>
      <w:bookmarkEnd w:id="388"/>
      <w:bookmarkEnd w:id="389"/>
      <w:bookmarkEnd w:id="390"/>
      <w:r w:rsidRPr="002A3425">
        <w:rPr>
          <w:rFonts w:ascii="Arial" w:hAnsi="Arial"/>
        </w:rPr>
        <w:t xml:space="preserve"> </w:t>
      </w:r>
    </w:p>
    <w:p w:rsidR="0087504D" w:rsidRPr="002A3425" w:rsidRDefault="0087504D" w:rsidP="0087504D">
      <w:pPr>
        <w:spacing w:after="0"/>
        <w:rPr>
          <w:lang w:val="es-ES" w:eastAsia="es-ES"/>
        </w:rPr>
      </w:pPr>
    </w:p>
    <w:p w:rsidR="0025620D" w:rsidRPr="002A3425" w:rsidRDefault="0025620D" w:rsidP="00FF47C8">
      <w:pPr>
        <w:pStyle w:val="1TitPrin"/>
        <w:numPr>
          <w:ilvl w:val="1"/>
          <w:numId w:val="99"/>
        </w:numPr>
        <w:spacing w:after="0"/>
        <w:ind w:left="0" w:firstLine="0"/>
        <w:outlineLvl w:val="1"/>
        <w:rPr>
          <w:rFonts w:ascii="Arial" w:hAnsi="Arial"/>
        </w:rPr>
      </w:pPr>
      <w:bookmarkStart w:id="405" w:name="_Toc26273068"/>
      <w:bookmarkStart w:id="406" w:name="_Toc26284466"/>
      <w:bookmarkStart w:id="407" w:name="_Toc54106570"/>
      <w:r w:rsidRPr="002A3425">
        <w:rPr>
          <w:rFonts w:ascii="Arial" w:hAnsi="Arial"/>
        </w:rPr>
        <w:t>Servicio de Reventa de Línea Telefónica</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p>
    <w:p w:rsidR="00726313" w:rsidRPr="002A3425" w:rsidRDefault="00726313" w:rsidP="0087504D">
      <w:pPr>
        <w:spacing w:after="0" w:line="276" w:lineRule="auto"/>
        <w:jc w:val="both"/>
        <w:rPr>
          <w:rFonts w:ascii="Arial" w:hAnsi="Arial" w:cs="Arial"/>
        </w:rPr>
      </w:pPr>
    </w:p>
    <w:p w:rsidR="0025620D" w:rsidRPr="002A3425" w:rsidRDefault="0025620D" w:rsidP="0087504D">
      <w:pPr>
        <w:spacing w:after="0" w:line="276" w:lineRule="auto"/>
        <w:jc w:val="both"/>
        <w:rPr>
          <w:rFonts w:ascii="Arial" w:hAnsi="Arial" w:cs="Arial"/>
        </w:rPr>
      </w:pPr>
      <w:r w:rsidRPr="002A3425">
        <w:rPr>
          <w:rFonts w:ascii="Arial" w:hAnsi="Arial" w:cs="Arial"/>
        </w:rPr>
        <w:t xml:space="preserve">El Servicio de Reventa de Línea Telefónica (SRL) permite la reventa o comercialización del servicio de línea telefónica en las modalidades de Línea Residencial o Línea Comercial que el AEP tiene autorizado y registrado ante el Instituto, ofrece o comercializa actualmente, en los mismos términos y condiciones que ofrece a sus usuarios finales. El AEP ofrecerá a los CS las nuevas ofertas comerciales de línea telefónica una vez que se las autorice el Instituto. Para ello, Telmex / Telnor publicará y pondrá en operación las nuevas ofertas comerciales autorizadas por el Instituto en el SEG a más tardar cinco días hábiles posteriores a su autorización. </w:t>
      </w:r>
    </w:p>
    <w:p w:rsidR="00726313" w:rsidRPr="002A3425" w:rsidRDefault="0072631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lastRenderedPageBreak/>
        <w:t>La facturación a los usuarios finales de los servicios será responsabilidad del CS, por lo que Telmex / Telnor pondrá a disposición de los CS diariamente los tráficos cursados por cada usuario final (</w:t>
      </w:r>
      <w:proofErr w:type="spellStart"/>
      <w:r w:rsidRPr="002A3425">
        <w:rPr>
          <w:rFonts w:ascii="Arial" w:hAnsi="Arial" w:cs="Arial"/>
        </w:rPr>
        <w:t>CDRs</w:t>
      </w:r>
      <w:proofErr w:type="spellEnd"/>
      <w:r w:rsidRPr="002A3425">
        <w:rPr>
          <w:rFonts w:ascii="Arial" w:hAnsi="Arial" w:cs="Arial"/>
        </w:rPr>
        <w:t>) a través del SEG para que sean descargados por cada CS.</w:t>
      </w:r>
    </w:p>
    <w:p w:rsidR="00726313" w:rsidRPr="002A3425" w:rsidRDefault="0072631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Si el CS lo solicita, Telmex / Telnor proporcionará mediante un cargo específico, no debiendo ser mayor a lo que cobra a sus usuarios finales, el equipo terminal y su instalación, incluyendo el cableado interno necesario en el domicilio del suscriptor hasta el Punto de Conexión Terminal. Por su parte, la Acometida recibirá el tratamiento previsto en el apartado 1.3.</w:t>
      </w:r>
    </w:p>
    <w:p w:rsidR="00726313" w:rsidRPr="002A3425" w:rsidRDefault="0072631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b/>
        </w:rPr>
      </w:pPr>
      <w:r w:rsidRPr="002A3425">
        <w:rPr>
          <w:rFonts w:ascii="Arial" w:hAnsi="Arial" w:cs="Arial"/>
          <w:b/>
        </w:rPr>
        <w:t>Alcance del servicio:</w:t>
      </w:r>
    </w:p>
    <w:p w:rsidR="00726313" w:rsidRPr="002A3425" w:rsidRDefault="00726313" w:rsidP="002E1E7F">
      <w:pPr>
        <w:spacing w:after="0" w:line="276" w:lineRule="auto"/>
        <w:jc w:val="both"/>
        <w:rPr>
          <w:rFonts w:ascii="Arial" w:hAnsi="Arial" w:cs="Arial"/>
          <w:b/>
        </w:rPr>
      </w:pPr>
    </w:p>
    <w:p w:rsidR="0025620D" w:rsidRDefault="0025620D" w:rsidP="002E1E7F">
      <w:pPr>
        <w:spacing w:after="0" w:line="276" w:lineRule="auto"/>
        <w:jc w:val="both"/>
        <w:rPr>
          <w:rFonts w:ascii="Arial" w:hAnsi="Arial" w:cs="Arial"/>
        </w:rPr>
      </w:pPr>
      <w:r w:rsidRPr="002A3425">
        <w:rPr>
          <w:rFonts w:ascii="Arial" w:hAnsi="Arial" w:cs="Arial"/>
        </w:rPr>
        <w:t>En el Servicio de Reventa de Línea Telefónica, Telmex / Telnor realizará las siguientes actividades:</w:t>
      </w:r>
    </w:p>
    <w:p w:rsidR="00206D93" w:rsidRPr="002A3425" w:rsidRDefault="00206D93" w:rsidP="002E1E7F">
      <w:pPr>
        <w:spacing w:after="0" w:line="276" w:lineRule="auto"/>
        <w:jc w:val="both"/>
        <w:rPr>
          <w:rFonts w:ascii="Arial" w:hAnsi="Arial" w:cs="Arial"/>
        </w:rPr>
      </w:pP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Instalación de la línea hasta el PCT en el domicilio del usuario final.</w:t>
      </w: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Habilitación de la línea en la red y Sistemas de Gestión de Telmex / Telnor.</w:t>
      </w:r>
    </w:p>
    <w:p w:rsidR="00726313" w:rsidRPr="002A3425" w:rsidRDefault="00726313"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El usuario final podrá realizar llamadas locales, internacionales, mundiales (automático o a través de Operadora), a celular, códigos especiales</w:t>
      </w:r>
      <w:r w:rsidRPr="002A3425">
        <w:rPr>
          <w:rStyle w:val="Refdenotaalpie"/>
          <w:rFonts w:ascii="Arial" w:hAnsi="Arial" w:cs="Arial"/>
        </w:rPr>
        <w:footnoteReference w:id="8"/>
      </w:r>
      <w:r w:rsidRPr="002A3425">
        <w:rPr>
          <w:rFonts w:ascii="Arial" w:hAnsi="Arial" w:cs="Arial"/>
        </w:rPr>
        <w:t xml:space="preserve">, números no geográficos y cualquier otro servicio presente o futuro que el AEP ofrezca en sus ofertas a sus usuarios finales.  </w:t>
      </w:r>
    </w:p>
    <w:p w:rsidR="0025620D" w:rsidRPr="002A3425" w:rsidRDefault="0025620D" w:rsidP="002E1E7F">
      <w:pPr>
        <w:spacing w:after="0" w:line="276" w:lineRule="auto"/>
        <w:jc w:val="both"/>
        <w:rPr>
          <w:rFonts w:ascii="Arial" w:hAnsi="Arial" w:cs="Arial"/>
        </w:rPr>
      </w:pPr>
      <w:r w:rsidRPr="002A3425">
        <w:rPr>
          <w:rFonts w:ascii="Arial" w:hAnsi="Arial" w:cs="Arial"/>
        </w:rPr>
        <w:t>Los usuarios del CS adscritos al Servicio SRL podrán tener la misma funcionalidad en cuanto a servicios digitales que ofrece el AEP a sus usuarios finales, entre ellos, buzón de voz, identificador de llamada, identificador de llamada entrante ocupado, llamada en espera, sígueme, tres a la vez, etc., así como cualquier otra facilidad de línea de servicios en red que el AEP ofrezca actualmente o en el futuro a sus usuarios finales.</w:t>
      </w:r>
    </w:p>
    <w:p w:rsidR="0025620D" w:rsidRPr="002A3425" w:rsidRDefault="0025620D" w:rsidP="002E1E7F">
      <w:pPr>
        <w:spacing w:after="0" w:line="276" w:lineRule="auto"/>
        <w:jc w:val="both"/>
        <w:rPr>
          <w:rFonts w:ascii="Arial" w:hAnsi="Arial" w:cs="Arial"/>
        </w:rPr>
      </w:pPr>
      <w:r w:rsidRPr="002A3425">
        <w:rPr>
          <w:rFonts w:ascii="Arial" w:hAnsi="Arial" w:cs="Arial"/>
        </w:rPr>
        <w:t>El CS podrá solicitar en el formato de solicitud de Servicio Auxiliar de Cableado Interior, que Telmex / Telnor provea el cableado interior que se instalará en el domicilio del usuario cuando se lleve a cabo la instalación del SRL, bajo una contraprestación específica.</w:t>
      </w:r>
    </w:p>
    <w:p w:rsidR="000F6150" w:rsidRPr="002A3425" w:rsidRDefault="000F615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Las fallas relacionadas con el SRL serán reportadas por el usuario final al CS mediante una llamada a su centro de atención telefónico. A solicitud del CS, Telmex / Telnor habilitará el Servicio 050 neutro</w:t>
      </w:r>
      <w:r w:rsidRPr="002A3425">
        <w:rPr>
          <w:rStyle w:val="Refdenotaalpie"/>
          <w:rFonts w:ascii="Arial" w:hAnsi="Arial" w:cs="Arial"/>
        </w:rPr>
        <w:footnoteReference w:id="9"/>
      </w:r>
      <w:r w:rsidRPr="002A3425">
        <w:rPr>
          <w:rFonts w:ascii="Arial" w:hAnsi="Arial" w:cs="Arial"/>
        </w:rPr>
        <w:t xml:space="preserve"> por medio del cual se transferirá la llamada al CS, quien a su vez atenderá al cliente final y será responsable de levantar el reporte de la falla a Telmex / Telnor. El CS podrá dar seguimiento a su atención y solución a través de los procedimientos establecidos en el Anexo C: Procedimiento de Gestión de Fallas, Continuidad de Servicio y Atención Incidencias. La atención de la llamada al 050 por parte de los clientes finales del CS se realizará en las mismas condiciones de enrutamiento y encolamiento con que hoy se atienden los usuarios finales del AEP.</w:t>
      </w:r>
    </w:p>
    <w:p w:rsidR="000F6150" w:rsidRPr="002A3425" w:rsidRDefault="000F615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lastRenderedPageBreak/>
        <w:t>Respecto a los aparatos telefónicos, éstos podrán ser adquiridos por los CS o los usuarios finales directamente con algún proveedor o comprarlos en los Centros de Atención del AEP. Adicionalmente, y en caso de que el paquete contratado no incluya alguno de los siguientes servicios, el CS podrá contratarlos en las mismas condiciones que los usuarios finales del AEP:</w:t>
      </w:r>
    </w:p>
    <w:p w:rsidR="000F6150" w:rsidRPr="002A3425" w:rsidRDefault="000F6150" w:rsidP="002E1E7F">
      <w:pPr>
        <w:spacing w:after="0" w:line="276" w:lineRule="auto"/>
        <w:jc w:val="both"/>
        <w:rPr>
          <w:rFonts w:ascii="Arial" w:hAnsi="Arial" w:cs="Arial"/>
        </w:rPr>
      </w:pPr>
    </w:p>
    <w:p w:rsidR="0025620D" w:rsidRPr="002A3425" w:rsidRDefault="0025620D" w:rsidP="00FF47C8">
      <w:pPr>
        <w:pStyle w:val="Prrafodelista"/>
        <w:numPr>
          <w:ilvl w:val="2"/>
          <w:numId w:val="32"/>
        </w:numPr>
        <w:spacing w:after="0"/>
        <w:ind w:left="709"/>
        <w:contextualSpacing w:val="0"/>
        <w:jc w:val="both"/>
        <w:rPr>
          <w:rFonts w:ascii="Arial" w:hAnsi="Arial" w:cs="Arial"/>
        </w:rPr>
      </w:pPr>
      <w:r w:rsidRPr="002A3425">
        <w:rPr>
          <w:rFonts w:ascii="Arial" w:hAnsi="Arial" w:cs="Arial"/>
        </w:rPr>
        <w:t>Buzón de Voz: Es el servicio de almacenamiento y consulta de mensajes cuando la línea está ocupada o no se pueda contestar;</w:t>
      </w:r>
    </w:p>
    <w:p w:rsidR="0025620D" w:rsidRPr="002A3425" w:rsidRDefault="0025620D" w:rsidP="00FF47C8">
      <w:pPr>
        <w:pStyle w:val="Prrafodelista"/>
        <w:numPr>
          <w:ilvl w:val="2"/>
          <w:numId w:val="32"/>
        </w:numPr>
        <w:spacing w:after="0"/>
        <w:ind w:left="709"/>
        <w:contextualSpacing w:val="0"/>
        <w:jc w:val="both"/>
        <w:rPr>
          <w:rFonts w:ascii="Arial" w:hAnsi="Arial" w:cs="Arial"/>
        </w:rPr>
      </w:pPr>
      <w:r w:rsidRPr="002A3425">
        <w:rPr>
          <w:rFonts w:ascii="Arial" w:hAnsi="Arial" w:cs="Arial"/>
        </w:rPr>
        <w:t>Identificador de llamada: Servicio que muestra el número telefónico de la llamada entrante</w:t>
      </w:r>
      <w:r w:rsidRPr="002A3425">
        <w:rPr>
          <w:rStyle w:val="Refdenotaalpie"/>
          <w:rFonts w:ascii="Arial" w:hAnsi="Arial" w:cs="Arial"/>
        </w:rPr>
        <w:footnoteReference w:id="10"/>
      </w:r>
      <w:r w:rsidRPr="002A3425">
        <w:rPr>
          <w:rFonts w:ascii="Arial" w:hAnsi="Arial" w:cs="Arial"/>
        </w:rPr>
        <w:t>;</w:t>
      </w:r>
    </w:p>
    <w:p w:rsidR="0025620D" w:rsidRPr="002A3425" w:rsidRDefault="0025620D" w:rsidP="00FF47C8">
      <w:pPr>
        <w:pStyle w:val="Prrafodelista"/>
        <w:numPr>
          <w:ilvl w:val="2"/>
          <w:numId w:val="32"/>
        </w:numPr>
        <w:spacing w:after="0"/>
        <w:ind w:left="709"/>
        <w:contextualSpacing w:val="0"/>
        <w:jc w:val="both"/>
        <w:rPr>
          <w:rFonts w:ascii="Arial" w:hAnsi="Arial" w:cs="Arial"/>
        </w:rPr>
      </w:pPr>
      <w:r w:rsidRPr="002A3425">
        <w:rPr>
          <w:rFonts w:ascii="Arial" w:hAnsi="Arial" w:cs="Arial"/>
        </w:rPr>
        <w:t>Llamada en Espera: Servicio que anuncia y permite tomar otra llamada entrante cuando la línea se encuentra ocupada;</w:t>
      </w:r>
    </w:p>
    <w:p w:rsidR="0025620D" w:rsidRPr="002A3425" w:rsidRDefault="0025620D" w:rsidP="00FF47C8">
      <w:pPr>
        <w:pStyle w:val="Prrafodelista"/>
        <w:numPr>
          <w:ilvl w:val="2"/>
          <w:numId w:val="32"/>
        </w:numPr>
        <w:spacing w:after="0"/>
        <w:ind w:left="709"/>
        <w:contextualSpacing w:val="0"/>
        <w:jc w:val="both"/>
        <w:rPr>
          <w:rFonts w:ascii="Arial" w:hAnsi="Arial" w:cs="Arial"/>
        </w:rPr>
      </w:pPr>
      <w:r w:rsidRPr="002A3425">
        <w:rPr>
          <w:rFonts w:ascii="Arial" w:hAnsi="Arial" w:cs="Arial"/>
        </w:rPr>
        <w:t>Sígueme: Servicio que permite la transferencia de llamadas a otro teléfono ya sean locales, larga distancia o a celular;</w:t>
      </w:r>
    </w:p>
    <w:p w:rsidR="0025620D" w:rsidRPr="002A3425" w:rsidRDefault="0025620D" w:rsidP="00FF47C8">
      <w:pPr>
        <w:pStyle w:val="Prrafodelista"/>
        <w:numPr>
          <w:ilvl w:val="2"/>
          <w:numId w:val="32"/>
        </w:numPr>
        <w:spacing w:after="0"/>
        <w:ind w:left="709"/>
        <w:contextualSpacing w:val="0"/>
        <w:jc w:val="both"/>
        <w:rPr>
          <w:rFonts w:ascii="Arial" w:hAnsi="Arial" w:cs="Arial"/>
        </w:rPr>
      </w:pPr>
      <w:r w:rsidRPr="002A3425">
        <w:rPr>
          <w:rFonts w:ascii="Arial" w:hAnsi="Arial" w:cs="Arial"/>
        </w:rPr>
        <w:t>Tres a la vez: Servicio que permite enlazar hasta tres usuarios en una misma conversación;</w:t>
      </w:r>
    </w:p>
    <w:p w:rsidR="0025620D" w:rsidRPr="002A3425" w:rsidRDefault="0025620D" w:rsidP="00FF47C8">
      <w:pPr>
        <w:pStyle w:val="Prrafodelista"/>
        <w:numPr>
          <w:ilvl w:val="2"/>
          <w:numId w:val="32"/>
        </w:numPr>
        <w:spacing w:after="0"/>
        <w:ind w:left="709"/>
        <w:contextualSpacing w:val="0"/>
        <w:jc w:val="both"/>
        <w:rPr>
          <w:rFonts w:ascii="Arial" w:hAnsi="Arial" w:cs="Arial"/>
        </w:rPr>
      </w:pPr>
      <w:r w:rsidRPr="002A3425">
        <w:rPr>
          <w:rFonts w:ascii="Arial" w:hAnsi="Arial" w:cs="Arial"/>
        </w:rPr>
        <w:t>Cambio de Número;</w:t>
      </w:r>
    </w:p>
    <w:p w:rsidR="0025620D" w:rsidRPr="002A3425" w:rsidRDefault="0025620D" w:rsidP="00FF47C8">
      <w:pPr>
        <w:pStyle w:val="Prrafodelista"/>
        <w:numPr>
          <w:ilvl w:val="2"/>
          <w:numId w:val="32"/>
        </w:numPr>
        <w:spacing w:after="0"/>
        <w:ind w:left="709"/>
        <w:contextualSpacing w:val="0"/>
        <w:jc w:val="both"/>
        <w:rPr>
          <w:rFonts w:ascii="Arial" w:hAnsi="Arial" w:cs="Arial"/>
        </w:rPr>
      </w:pPr>
      <w:r w:rsidRPr="002A3425">
        <w:rPr>
          <w:rFonts w:ascii="Arial" w:hAnsi="Arial" w:cs="Arial"/>
        </w:rPr>
        <w:t>Suspensión del número del usuario final;</w:t>
      </w:r>
    </w:p>
    <w:p w:rsidR="0025620D" w:rsidRPr="002A3425" w:rsidRDefault="0025620D" w:rsidP="00FF47C8">
      <w:pPr>
        <w:pStyle w:val="Prrafodelista"/>
        <w:numPr>
          <w:ilvl w:val="2"/>
          <w:numId w:val="32"/>
        </w:numPr>
        <w:spacing w:after="0"/>
        <w:ind w:left="709"/>
        <w:contextualSpacing w:val="0"/>
        <w:jc w:val="both"/>
        <w:rPr>
          <w:rFonts w:ascii="Arial" w:hAnsi="Arial" w:cs="Arial"/>
        </w:rPr>
      </w:pPr>
      <w:r w:rsidRPr="002A3425">
        <w:rPr>
          <w:rFonts w:ascii="Arial" w:hAnsi="Arial" w:cs="Arial"/>
        </w:rPr>
        <w:t>Reactivación del número del usuario final; y</w:t>
      </w:r>
    </w:p>
    <w:p w:rsidR="0025620D" w:rsidRPr="002A3425" w:rsidRDefault="0025620D" w:rsidP="00FF47C8">
      <w:pPr>
        <w:pStyle w:val="Prrafodelista"/>
        <w:numPr>
          <w:ilvl w:val="2"/>
          <w:numId w:val="32"/>
        </w:numPr>
        <w:spacing w:after="0"/>
        <w:ind w:left="709"/>
        <w:contextualSpacing w:val="0"/>
        <w:jc w:val="both"/>
        <w:rPr>
          <w:rFonts w:ascii="Arial" w:hAnsi="Arial" w:cs="Arial"/>
        </w:rPr>
      </w:pPr>
      <w:r w:rsidRPr="002A3425">
        <w:rPr>
          <w:rFonts w:ascii="Arial" w:hAnsi="Arial" w:cs="Arial"/>
        </w:rPr>
        <w:t>Cambio de domicilio</w:t>
      </w:r>
      <w:r w:rsidR="00B8511D">
        <w:rPr>
          <w:rFonts w:ascii="Arial" w:hAnsi="Arial" w:cs="Arial"/>
        </w:rPr>
        <w:t>.</w:t>
      </w:r>
    </w:p>
    <w:p w:rsidR="000F6150" w:rsidRPr="002A3425" w:rsidRDefault="000F615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Telmex / Telnor pondrá a disposición del CS en el SEG, una funcionalidad con la cual podrá realizar la suspensión o reanudación de los servicios de los usuarios finales.</w:t>
      </w:r>
    </w:p>
    <w:p w:rsidR="000F6150" w:rsidRPr="002A3425" w:rsidRDefault="000F6150" w:rsidP="002E1E7F">
      <w:pPr>
        <w:spacing w:after="0" w:line="276" w:lineRule="auto"/>
        <w:jc w:val="both"/>
        <w:rPr>
          <w:rFonts w:ascii="Arial" w:hAnsi="Arial" w:cs="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408" w:name="_Toc436840882"/>
      <w:bookmarkStart w:id="409" w:name="_Toc436846319"/>
      <w:bookmarkStart w:id="410" w:name="_Toc436848269"/>
      <w:bookmarkStart w:id="411" w:name="_Toc436856517"/>
      <w:bookmarkStart w:id="412" w:name="_Toc436862663"/>
      <w:bookmarkStart w:id="413" w:name="_Toc436866313"/>
      <w:bookmarkStart w:id="414" w:name="_Toc436870892"/>
      <w:bookmarkStart w:id="415" w:name="_Toc436875884"/>
      <w:bookmarkStart w:id="416" w:name="_Toc467248697"/>
      <w:bookmarkStart w:id="417" w:name="_Toc525904562"/>
      <w:bookmarkStart w:id="418" w:name="_Toc525913958"/>
      <w:bookmarkStart w:id="419" w:name="_Toc525919197"/>
      <w:bookmarkStart w:id="420" w:name="_Toc525919321"/>
      <w:bookmarkStart w:id="421" w:name="_Toc2957132"/>
      <w:bookmarkStart w:id="422" w:name="_Toc26273069"/>
      <w:bookmarkStart w:id="423" w:name="_Toc26284467"/>
      <w:bookmarkStart w:id="424" w:name="_Toc54106571"/>
      <w:r w:rsidRPr="002A3425">
        <w:rPr>
          <w:rFonts w:ascii="Arial" w:hAnsi="Arial"/>
        </w:rPr>
        <w:t>Servicio de Reventa de Internet</w:t>
      </w:r>
      <w:bookmarkStart w:id="425" w:name="_Toc436840883"/>
      <w:bookmarkStart w:id="426" w:name="_Toc436846320"/>
      <w:bookmarkStart w:id="427" w:name="_Toc436848270"/>
      <w:bookmarkStart w:id="428" w:name="_Toc436856518"/>
      <w:bookmarkStart w:id="429" w:name="_Toc436862664"/>
      <w:bookmarkStart w:id="430" w:name="_Toc436866314"/>
      <w:bookmarkStart w:id="431" w:name="_Toc436870893"/>
      <w:bookmarkStart w:id="432" w:name="_Toc436875885"/>
      <w:bookmarkStart w:id="433" w:name="_Toc467248698"/>
      <w:bookmarkStart w:id="434" w:name="_Toc525904563"/>
      <w:bookmarkStart w:id="435" w:name="_Toc525913959"/>
      <w:bookmarkStart w:id="436" w:name="_Toc525919198"/>
      <w:bookmarkStart w:id="437" w:name="_Toc525919322"/>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p w:rsidR="000F6150" w:rsidRPr="002A3425" w:rsidRDefault="000F6150" w:rsidP="00AC0051">
      <w:pPr>
        <w:pStyle w:val="1TitPrin"/>
        <w:spacing w:after="0"/>
        <w:ind w:left="0" w:firstLine="0"/>
        <w:outlineLvl w:val="9"/>
        <w:rPr>
          <w:rFonts w:ascii="Arial" w:hAnsi="Arial"/>
        </w:rPr>
      </w:pPr>
    </w:p>
    <w:bookmarkEnd w:id="425"/>
    <w:bookmarkEnd w:id="426"/>
    <w:bookmarkEnd w:id="427"/>
    <w:bookmarkEnd w:id="428"/>
    <w:bookmarkEnd w:id="429"/>
    <w:bookmarkEnd w:id="430"/>
    <w:bookmarkEnd w:id="431"/>
    <w:bookmarkEnd w:id="432"/>
    <w:bookmarkEnd w:id="433"/>
    <w:bookmarkEnd w:id="434"/>
    <w:bookmarkEnd w:id="435"/>
    <w:bookmarkEnd w:id="436"/>
    <w:bookmarkEnd w:id="437"/>
    <w:p w:rsidR="0025620D" w:rsidRPr="002A3425" w:rsidRDefault="0025620D" w:rsidP="002E1E7F">
      <w:pPr>
        <w:spacing w:after="0" w:line="276" w:lineRule="auto"/>
        <w:jc w:val="both"/>
        <w:rPr>
          <w:rFonts w:ascii="Arial" w:hAnsi="Arial" w:cs="Arial"/>
        </w:rPr>
      </w:pPr>
      <w:r w:rsidRPr="002A3425">
        <w:rPr>
          <w:rFonts w:ascii="Arial" w:hAnsi="Arial" w:cs="Arial"/>
        </w:rPr>
        <w:t>El Servicio de Reventa de Internet (SRI) permite a los CS la reventa o comercialización del servicio de Internet que el AEP tiene registrado ante el Instituto, ofrece, aplique o comercialice a usuarios residenciales y comerciales en los mismos términos y condiciones que ofrece a sus usuarios. Para ello, publicará y pondrá en operación las nuevas ofertas comerciales autorizadas por el Instituto en el SEG.</w:t>
      </w:r>
    </w:p>
    <w:p w:rsidR="000F6150" w:rsidRDefault="000F6150" w:rsidP="002E1E7F">
      <w:pPr>
        <w:spacing w:after="0" w:line="276" w:lineRule="auto"/>
        <w:jc w:val="both"/>
        <w:rPr>
          <w:rFonts w:ascii="Arial" w:hAnsi="Arial" w:cs="Arial"/>
        </w:rPr>
      </w:pPr>
    </w:p>
    <w:p w:rsidR="00981120" w:rsidRDefault="00981120" w:rsidP="00981120">
      <w:pPr>
        <w:spacing w:after="0" w:line="276" w:lineRule="auto"/>
        <w:jc w:val="both"/>
        <w:rPr>
          <w:rFonts w:ascii="Arial" w:hAnsi="Arial" w:cs="Arial"/>
        </w:rPr>
      </w:pPr>
      <w:r w:rsidRPr="00981120">
        <w:rPr>
          <w:rFonts w:ascii="Arial" w:hAnsi="Arial" w:cs="Arial"/>
        </w:rPr>
        <w:t>En relación con lo anterior, Telmex</w:t>
      </w:r>
      <w:r w:rsidR="00B3604E">
        <w:rPr>
          <w:rFonts w:ascii="Arial" w:hAnsi="Arial" w:cs="Arial"/>
        </w:rPr>
        <w:t xml:space="preserve"> </w:t>
      </w:r>
      <w:r w:rsidRPr="00981120">
        <w:rPr>
          <w:rFonts w:ascii="Arial" w:hAnsi="Arial" w:cs="Arial"/>
        </w:rPr>
        <w:t>/</w:t>
      </w:r>
      <w:r w:rsidR="00B3604E">
        <w:rPr>
          <w:rFonts w:ascii="Arial" w:hAnsi="Arial" w:cs="Arial"/>
        </w:rPr>
        <w:t xml:space="preserve"> </w:t>
      </w:r>
      <w:r w:rsidRPr="00981120">
        <w:rPr>
          <w:rFonts w:ascii="Arial" w:hAnsi="Arial" w:cs="Arial"/>
        </w:rPr>
        <w:t>Telnor deberá</w:t>
      </w:r>
      <w:r w:rsidR="00183F5B">
        <w:rPr>
          <w:rFonts w:ascii="Arial" w:hAnsi="Arial" w:cs="Arial"/>
        </w:rPr>
        <w:t>n</w:t>
      </w:r>
      <w:r w:rsidRPr="00981120">
        <w:rPr>
          <w:rFonts w:ascii="Arial" w:hAnsi="Arial" w:cs="Arial"/>
        </w:rPr>
        <w:t xml:space="preserve"> hacer disponibles todas y cada una de las ofertas comerciales que le sean autorizadas por el Instituto para el SRI, en el entendido de que los servicios de terceros no forman parte de la OREDA.</w:t>
      </w:r>
      <w:r w:rsidR="00856AA2">
        <w:rPr>
          <w:rFonts w:ascii="Arial" w:hAnsi="Arial" w:cs="Arial"/>
        </w:rPr>
        <w:t xml:space="preserve"> Para ello, Telmex/Telnor publicará y pondrá en operación las nuevas ofertas comerciales autorizadas por el Instituto en el SEG a más tardar en cincos días hábiles posteriores a su autorización</w:t>
      </w:r>
      <w:r w:rsidR="00F35CA3">
        <w:rPr>
          <w:rFonts w:ascii="Arial" w:hAnsi="Arial" w:cs="Arial"/>
        </w:rPr>
        <w:t>.</w:t>
      </w:r>
    </w:p>
    <w:p w:rsidR="00981120" w:rsidRPr="00981120" w:rsidRDefault="00981120" w:rsidP="00981120">
      <w:pPr>
        <w:spacing w:after="0" w:line="276" w:lineRule="auto"/>
        <w:jc w:val="both"/>
        <w:rPr>
          <w:rFonts w:ascii="Arial" w:hAnsi="Arial" w:cs="Arial"/>
        </w:rPr>
      </w:pPr>
      <w:r w:rsidRPr="00981120">
        <w:rPr>
          <w:rFonts w:ascii="Arial" w:hAnsi="Arial" w:cs="Arial"/>
        </w:rPr>
        <w:t xml:space="preserve"> </w:t>
      </w:r>
    </w:p>
    <w:p w:rsidR="00981120" w:rsidRDefault="00981120" w:rsidP="00981120">
      <w:pPr>
        <w:spacing w:after="0" w:line="276" w:lineRule="auto"/>
        <w:jc w:val="both"/>
        <w:rPr>
          <w:rFonts w:ascii="Arial" w:hAnsi="Arial" w:cs="Arial"/>
        </w:rPr>
      </w:pPr>
      <w:r w:rsidRPr="00981120">
        <w:rPr>
          <w:rFonts w:ascii="Arial" w:hAnsi="Arial" w:cs="Arial"/>
        </w:rPr>
        <w:t>Por lo que, si un determinado paquete base ya se encuentra disponible en el SEG y al eliminar los servicios de terceros de otros paquetes autorizados por el Instituto a Telmex</w:t>
      </w:r>
      <w:r w:rsidR="00B3604E">
        <w:rPr>
          <w:rFonts w:ascii="Arial" w:hAnsi="Arial" w:cs="Arial"/>
        </w:rPr>
        <w:t xml:space="preserve"> </w:t>
      </w:r>
      <w:r w:rsidRPr="00981120">
        <w:rPr>
          <w:rFonts w:ascii="Arial" w:hAnsi="Arial" w:cs="Arial"/>
        </w:rPr>
        <w:t>/</w:t>
      </w:r>
      <w:r w:rsidR="00B3604E">
        <w:rPr>
          <w:rFonts w:ascii="Arial" w:hAnsi="Arial" w:cs="Arial"/>
        </w:rPr>
        <w:t xml:space="preserve"> </w:t>
      </w:r>
      <w:r w:rsidRPr="00981120">
        <w:rPr>
          <w:rFonts w:ascii="Arial" w:hAnsi="Arial" w:cs="Arial"/>
        </w:rPr>
        <w:t>Telnor resulta en que estos paquetes sean idénticos al paquete base ya disponible, Telmex</w:t>
      </w:r>
      <w:r w:rsidR="00B3604E">
        <w:rPr>
          <w:rFonts w:ascii="Arial" w:hAnsi="Arial" w:cs="Arial"/>
        </w:rPr>
        <w:t xml:space="preserve"> </w:t>
      </w:r>
      <w:r w:rsidRPr="00981120">
        <w:rPr>
          <w:rFonts w:ascii="Arial" w:hAnsi="Arial" w:cs="Arial"/>
        </w:rPr>
        <w:t>/</w:t>
      </w:r>
      <w:r w:rsidR="00B3604E">
        <w:rPr>
          <w:rFonts w:ascii="Arial" w:hAnsi="Arial" w:cs="Arial"/>
        </w:rPr>
        <w:t xml:space="preserve"> </w:t>
      </w:r>
      <w:r w:rsidRPr="00981120">
        <w:rPr>
          <w:rFonts w:ascii="Arial" w:hAnsi="Arial" w:cs="Arial"/>
        </w:rPr>
        <w:t xml:space="preserve">Telnor cumplirá con sus obligaciones en materia de </w:t>
      </w:r>
      <w:proofErr w:type="spellStart"/>
      <w:r w:rsidRPr="00981120">
        <w:rPr>
          <w:rFonts w:ascii="Arial" w:hAnsi="Arial" w:cs="Arial"/>
        </w:rPr>
        <w:t>replicabilidad</w:t>
      </w:r>
      <w:proofErr w:type="spellEnd"/>
      <w:r w:rsidRPr="00981120">
        <w:rPr>
          <w:rFonts w:ascii="Arial" w:hAnsi="Arial" w:cs="Arial"/>
        </w:rPr>
        <w:t xml:space="preserve"> haciendo disponible sólo el paquete base en el </w:t>
      </w:r>
      <w:r w:rsidRPr="00981120">
        <w:rPr>
          <w:rFonts w:ascii="Arial" w:hAnsi="Arial" w:cs="Arial"/>
        </w:rPr>
        <w:lastRenderedPageBreak/>
        <w:t>SEG, para lo cual deberá informar en el propio SEG a los CS los nombres de los otros paquetes que resulten ser idénticos al paquete base.</w:t>
      </w:r>
    </w:p>
    <w:p w:rsidR="00981120" w:rsidRPr="002A3425" w:rsidRDefault="0098112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En este servicio Telmex / Telnor realizará el aprovisionamiento del SRI, tal como provee el servicio de Internet a sus usuarios comerciales o residenciales, incluyendo la instalación del cableado hasta el PCT.</w:t>
      </w:r>
    </w:p>
    <w:p w:rsidR="000F6150" w:rsidRPr="002A3425" w:rsidRDefault="000F615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bCs/>
        </w:rPr>
      </w:pPr>
      <w:r w:rsidRPr="002A3425">
        <w:rPr>
          <w:rFonts w:ascii="Arial" w:hAnsi="Arial" w:cs="Arial"/>
          <w:bCs/>
        </w:rPr>
        <w:t xml:space="preserve">Las condiciones de conectividad al servicio de </w:t>
      </w:r>
      <w:proofErr w:type="spellStart"/>
      <w:r w:rsidRPr="002A3425">
        <w:rPr>
          <w:rFonts w:ascii="Arial" w:hAnsi="Arial" w:cs="Arial"/>
          <w:bCs/>
        </w:rPr>
        <w:t>WiFi</w:t>
      </w:r>
      <w:proofErr w:type="spellEnd"/>
      <w:r w:rsidRPr="002A3425">
        <w:rPr>
          <w:rFonts w:ascii="Arial" w:hAnsi="Arial" w:cs="Arial"/>
          <w:bCs/>
        </w:rPr>
        <w:t xml:space="preserve"> Móvil en Internet serán idénticas a las que el AEP ofrezca a sus usuarios, de lo contrario Telmex / Telnor notificará con anticipación de al menos un mes cualquier cambio que pudiera presentarse en el servicio de </w:t>
      </w:r>
      <w:proofErr w:type="spellStart"/>
      <w:r w:rsidRPr="002A3425">
        <w:rPr>
          <w:rFonts w:ascii="Arial" w:hAnsi="Arial" w:cs="Arial"/>
          <w:bCs/>
        </w:rPr>
        <w:t>WiFi</w:t>
      </w:r>
      <w:proofErr w:type="spellEnd"/>
      <w:r w:rsidRPr="002A3425">
        <w:rPr>
          <w:rFonts w:ascii="Arial" w:hAnsi="Arial" w:cs="Arial"/>
          <w:bCs/>
        </w:rPr>
        <w:t xml:space="preserve"> Móvil. </w:t>
      </w:r>
    </w:p>
    <w:p w:rsidR="0025620D" w:rsidRPr="002A3425" w:rsidRDefault="0025620D" w:rsidP="002E1E7F">
      <w:pPr>
        <w:spacing w:after="0" w:line="276" w:lineRule="auto"/>
        <w:jc w:val="both"/>
        <w:rPr>
          <w:rFonts w:ascii="Arial" w:hAnsi="Arial" w:cs="Arial"/>
          <w:bCs/>
        </w:rPr>
      </w:pPr>
      <w:r w:rsidRPr="002A3425">
        <w:rPr>
          <w:rFonts w:ascii="Arial" w:hAnsi="Arial" w:cs="Arial"/>
          <w:bCs/>
        </w:rPr>
        <w:t xml:space="preserve">Una vez concluida la instalación, el usuario y contraseña con el que cada usuario final del CS tendrá acceso al servicio </w:t>
      </w:r>
      <w:proofErr w:type="spellStart"/>
      <w:r w:rsidRPr="002A3425">
        <w:rPr>
          <w:rFonts w:ascii="Arial" w:hAnsi="Arial" w:cs="Arial"/>
          <w:bCs/>
        </w:rPr>
        <w:t>WiFi</w:t>
      </w:r>
      <w:proofErr w:type="spellEnd"/>
      <w:r w:rsidRPr="002A3425">
        <w:rPr>
          <w:rFonts w:ascii="Arial" w:hAnsi="Arial" w:cs="Arial"/>
          <w:bCs/>
        </w:rPr>
        <w:t xml:space="preserve"> Móvil deberá ser proporcionado por el AEP mediante el número de atención 800 cuando el CS lo solicite.</w:t>
      </w:r>
    </w:p>
    <w:p w:rsidR="000F6150" w:rsidRPr="002A3425" w:rsidRDefault="000F6150" w:rsidP="002E1E7F">
      <w:pPr>
        <w:spacing w:after="0" w:line="276" w:lineRule="auto"/>
        <w:jc w:val="both"/>
        <w:rPr>
          <w:rFonts w:ascii="Arial" w:hAnsi="Arial" w:cs="Arial"/>
          <w:bCs/>
        </w:rPr>
      </w:pPr>
    </w:p>
    <w:p w:rsidR="0025620D" w:rsidRDefault="0025620D" w:rsidP="002E1E7F">
      <w:pPr>
        <w:spacing w:after="0" w:line="276" w:lineRule="auto"/>
        <w:jc w:val="both"/>
        <w:rPr>
          <w:rFonts w:ascii="Arial" w:hAnsi="Arial" w:cs="Arial"/>
          <w:bCs/>
        </w:rPr>
      </w:pPr>
      <w:r w:rsidRPr="002A3425">
        <w:rPr>
          <w:rFonts w:ascii="Arial" w:hAnsi="Arial" w:cs="Arial"/>
          <w:bCs/>
        </w:rPr>
        <w:t xml:space="preserve">Las modalidades disponibles para el SRI son las que se ofrecen para el Internet puro que se encuentran vigentes y autorizadas por el Instituto, las cuales se verán reflejadas en el Anexo A y deberán estar publicadas en su totalidad en el SEG. </w:t>
      </w:r>
    </w:p>
    <w:p w:rsidR="00AB0F3D" w:rsidRPr="002A3425" w:rsidRDefault="00AB0F3D" w:rsidP="002E1E7F">
      <w:pPr>
        <w:spacing w:after="0" w:line="276" w:lineRule="auto"/>
        <w:jc w:val="both"/>
        <w:rPr>
          <w:rFonts w:ascii="Arial" w:hAnsi="Arial" w:cs="Arial"/>
          <w:bCs/>
        </w:rPr>
      </w:pPr>
    </w:p>
    <w:p w:rsidR="000F6150" w:rsidRPr="002A3425" w:rsidRDefault="000F6150" w:rsidP="002E1E7F">
      <w:pPr>
        <w:spacing w:after="0" w:line="276" w:lineRule="auto"/>
        <w:jc w:val="both"/>
        <w:rPr>
          <w:rFonts w:ascii="Arial" w:hAnsi="Arial" w:cs="Arial"/>
          <w:bCs/>
        </w:rPr>
      </w:pPr>
    </w:p>
    <w:p w:rsidR="0025620D" w:rsidRPr="002A3425" w:rsidRDefault="0025620D" w:rsidP="002E1E7F">
      <w:pPr>
        <w:spacing w:after="0" w:line="276" w:lineRule="auto"/>
        <w:jc w:val="both"/>
        <w:rPr>
          <w:rFonts w:ascii="Arial" w:hAnsi="Arial" w:cs="Arial"/>
          <w:b/>
        </w:rPr>
      </w:pPr>
      <w:r w:rsidRPr="002A3425">
        <w:rPr>
          <w:rFonts w:ascii="Arial" w:hAnsi="Arial" w:cs="Arial"/>
          <w:b/>
        </w:rPr>
        <w:t>Alcance del servicio</w:t>
      </w:r>
    </w:p>
    <w:p w:rsidR="000F6150" w:rsidRPr="002A3425" w:rsidRDefault="000F6150"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rPr>
      </w:pPr>
      <w:r w:rsidRPr="002A3425">
        <w:rPr>
          <w:rFonts w:ascii="Arial" w:hAnsi="Arial" w:cs="Arial"/>
        </w:rPr>
        <w:t>El alcance y responsabilidad de Telmex / Telnor en el SRI es el siguiente:</w:t>
      </w: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Instalación del servicio hasta el PCT en el domicilio del usuario final.</w:t>
      </w: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Habilitación del servicio en la red y Sistemas de Gestión de Telmex / Telnor.</w:t>
      </w: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Servicio de Internet.</w:t>
      </w:r>
    </w:p>
    <w:p w:rsidR="000F6150" w:rsidRPr="002A3425" w:rsidRDefault="000F6150" w:rsidP="000F6150">
      <w:pPr>
        <w:pStyle w:val="Prrafodelista"/>
        <w:spacing w:after="0"/>
        <w:ind w:left="1418"/>
        <w:contextualSpacing w:val="0"/>
        <w:jc w:val="both"/>
        <w:rPr>
          <w:rFonts w:ascii="Arial" w:hAnsi="Arial" w:cs="Arial"/>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 xml:space="preserve">El SRI se aprovisionará de acuerdo con las siguientes características: </w:t>
      </w: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 xml:space="preserve">Tráfico </w:t>
      </w:r>
      <w:proofErr w:type="spellStart"/>
      <w:r w:rsidRPr="002A3425">
        <w:rPr>
          <w:rFonts w:ascii="Arial" w:hAnsi="Arial" w:cs="Arial"/>
          <w:i/>
          <w:iCs/>
        </w:rPr>
        <w:t>Best</w:t>
      </w:r>
      <w:proofErr w:type="spellEnd"/>
      <w:r w:rsidRPr="002A3425">
        <w:rPr>
          <w:rFonts w:ascii="Arial" w:hAnsi="Arial" w:cs="Arial"/>
          <w:i/>
          <w:iCs/>
        </w:rPr>
        <w:t xml:space="preserve"> </w:t>
      </w:r>
      <w:proofErr w:type="spellStart"/>
      <w:r w:rsidRPr="002A3425">
        <w:rPr>
          <w:rFonts w:ascii="Arial" w:hAnsi="Arial" w:cs="Arial"/>
          <w:i/>
          <w:iCs/>
        </w:rPr>
        <w:t>Effort</w:t>
      </w:r>
      <w:proofErr w:type="spellEnd"/>
      <w:r w:rsidR="00B8511D">
        <w:rPr>
          <w:rFonts w:ascii="Arial" w:hAnsi="Arial" w:cs="Arial"/>
          <w:i/>
          <w:iCs/>
        </w:rPr>
        <w:t>,</w:t>
      </w:r>
      <w:r w:rsidRPr="002A3425">
        <w:rPr>
          <w:rFonts w:ascii="Arial" w:hAnsi="Arial" w:cs="Arial"/>
        </w:rPr>
        <w:t xml:space="preserve"> </w:t>
      </w: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Medio de transmisión a usuarios finales (cobre o fibra óptica)</w:t>
      </w:r>
      <w:r w:rsidR="00B8511D">
        <w:rPr>
          <w:rFonts w:ascii="Arial" w:hAnsi="Arial" w:cs="Arial"/>
        </w:rPr>
        <w:t>.</w:t>
      </w:r>
    </w:p>
    <w:p w:rsidR="000F6150" w:rsidRPr="002A3425" w:rsidRDefault="000F6150" w:rsidP="002E1E7F">
      <w:pPr>
        <w:spacing w:after="0" w:line="276" w:lineRule="auto"/>
        <w:jc w:val="both"/>
        <w:rPr>
          <w:rFonts w:ascii="Arial" w:hAnsi="Arial" w:cs="Arial"/>
          <w:lang w:val="es-E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lang w:val="es-ES"/>
        </w:rPr>
        <w:t>El CS podrá solicitar los siguientes movimientos sobre el SRI:</w:t>
      </w: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Cambio de velocidad.</w:t>
      </w:r>
    </w:p>
    <w:p w:rsidR="0025620D"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Cambio de domicilio.</w:t>
      </w:r>
    </w:p>
    <w:p w:rsidR="00AB0F3D" w:rsidRPr="002A3425" w:rsidRDefault="00AB0F3D" w:rsidP="00AB0F3D">
      <w:pPr>
        <w:pStyle w:val="Prrafodelista"/>
        <w:spacing w:after="0"/>
        <w:ind w:left="1418"/>
        <w:contextualSpacing w:val="0"/>
        <w:jc w:val="both"/>
        <w:rPr>
          <w:rFonts w:ascii="Arial" w:hAnsi="Arial" w:cs="Arial"/>
        </w:rPr>
      </w:pPr>
    </w:p>
    <w:p w:rsidR="000F6150" w:rsidRPr="002A3425" w:rsidRDefault="000F615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Telmex / Telnor pone a disposición de los CS dentro del SEG una funcionalidad con la que puede realizar la suspensión o reanudación de los servicios de los usuarios finales. </w:t>
      </w:r>
    </w:p>
    <w:p w:rsidR="0025620D" w:rsidRDefault="0025620D" w:rsidP="002E1E7F">
      <w:pPr>
        <w:spacing w:after="0" w:line="276" w:lineRule="auto"/>
        <w:jc w:val="both"/>
        <w:rPr>
          <w:rFonts w:ascii="Arial" w:hAnsi="Arial" w:cs="Arial"/>
        </w:rPr>
      </w:pPr>
      <w:r w:rsidRPr="002A3425">
        <w:rPr>
          <w:rFonts w:ascii="Arial" w:hAnsi="Arial" w:cs="Arial"/>
        </w:rPr>
        <w:t>La facturación a los usuarios finales de los servicios será responsabilidad del CS, por lo que Telmex / Telnor pondrá a disposición de los CS un archivo donde se asocien los Servicios de Reventa de Internet prestados a cada usuario final, a través del SEG para que sean descargados por cada CS.</w:t>
      </w:r>
    </w:p>
    <w:p w:rsidR="00AB0F3D" w:rsidRPr="002A3425" w:rsidRDefault="00AB0F3D" w:rsidP="002E1E7F">
      <w:pPr>
        <w:spacing w:after="0" w:line="276" w:lineRule="auto"/>
        <w:jc w:val="both"/>
        <w:rPr>
          <w:rFonts w:ascii="Arial" w:hAnsi="Arial" w:cs="Arial"/>
        </w:rPr>
      </w:pPr>
    </w:p>
    <w:p w:rsidR="000F6150" w:rsidRPr="002A3425" w:rsidRDefault="000F6150" w:rsidP="002E1E7F">
      <w:pPr>
        <w:spacing w:after="0" w:line="276" w:lineRule="auto"/>
        <w:jc w:val="both"/>
        <w:rPr>
          <w:rFonts w:ascii="Arial" w:hAnsi="Arial" w:cs="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438" w:name="_Toc413682062"/>
      <w:bookmarkStart w:id="439" w:name="_Toc436840884"/>
      <w:bookmarkStart w:id="440" w:name="_Toc436846321"/>
      <w:bookmarkStart w:id="441" w:name="_Toc436848271"/>
      <w:bookmarkStart w:id="442" w:name="_Toc436856519"/>
      <w:bookmarkStart w:id="443" w:name="_Toc436862665"/>
      <w:bookmarkStart w:id="444" w:name="_Toc436866315"/>
      <w:bookmarkStart w:id="445" w:name="_Toc436870894"/>
      <w:bookmarkStart w:id="446" w:name="_Toc436875886"/>
      <w:bookmarkStart w:id="447" w:name="_Toc467248699"/>
      <w:bookmarkStart w:id="448" w:name="_Toc26273070"/>
      <w:bookmarkStart w:id="449" w:name="_Toc26284468"/>
      <w:bookmarkStart w:id="450" w:name="_Toc525904564"/>
      <w:bookmarkStart w:id="451" w:name="_Toc525913960"/>
      <w:bookmarkStart w:id="452" w:name="_Toc525919199"/>
      <w:bookmarkStart w:id="453" w:name="_Toc525919323"/>
      <w:bookmarkStart w:id="454" w:name="_Toc2957134"/>
      <w:bookmarkStart w:id="455" w:name="_Toc54106572"/>
      <w:r w:rsidRPr="002A3425">
        <w:rPr>
          <w:rFonts w:ascii="Arial" w:hAnsi="Arial"/>
        </w:rPr>
        <w:lastRenderedPageBreak/>
        <w:t xml:space="preserve">Servicio de Reventa de </w:t>
      </w:r>
      <w:bookmarkEnd w:id="438"/>
      <w:r w:rsidRPr="002A3425">
        <w:rPr>
          <w:rFonts w:ascii="Arial" w:hAnsi="Arial"/>
        </w:rPr>
        <w:t>Paquetes</w:t>
      </w:r>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r w:rsidRPr="002A3425">
        <w:rPr>
          <w:rFonts w:ascii="Arial" w:hAnsi="Arial"/>
        </w:rPr>
        <w:t xml:space="preserve"> </w:t>
      </w:r>
    </w:p>
    <w:p w:rsidR="000F6150" w:rsidRPr="002A3425" w:rsidRDefault="000F6150" w:rsidP="002E1E7F">
      <w:pPr>
        <w:spacing w:after="0" w:line="276" w:lineRule="auto"/>
        <w:jc w:val="both"/>
        <w:rPr>
          <w:rFonts w:ascii="Arial" w:hAnsi="Arial" w:cs="Arial"/>
          <w:lang w:val="es-ES"/>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El Servicio de Reventa de Paquetes (SRP) permite a los CS la reventa o comercialización del servicio de línea telefónica junto con Internet, en la modalidad de paquetes, tanto para líneas residenciales como para líneas comerciales. </w:t>
      </w:r>
    </w:p>
    <w:p w:rsidR="000F6150" w:rsidRPr="002A3425" w:rsidRDefault="000F6150" w:rsidP="002E1E7F">
      <w:pPr>
        <w:spacing w:after="0" w:line="276" w:lineRule="auto"/>
        <w:jc w:val="both"/>
        <w:rPr>
          <w:rFonts w:ascii="Arial" w:hAnsi="Arial" w:cs="Arial"/>
        </w:rPr>
      </w:pPr>
    </w:p>
    <w:p w:rsidR="0025620D" w:rsidRDefault="0025620D" w:rsidP="002E1E7F">
      <w:pPr>
        <w:spacing w:after="0" w:line="276" w:lineRule="auto"/>
        <w:jc w:val="both"/>
        <w:rPr>
          <w:rFonts w:ascii="Arial" w:hAnsi="Arial" w:cs="Arial"/>
        </w:rPr>
      </w:pPr>
      <w:r w:rsidRPr="002A3425">
        <w:rPr>
          <w:rFonts w:ascii="Arial" w:hAnsi="Arial" w:cs="Arial"/>
        </w:rPr>
        <w:t>En este servicio Telmex / Telnor realiza la provisión de los paquetes que el AEP tiene autorizados y registrados ante el Instituto, ofrece o comercializa actualmente, bajo las mismas condiciones comerciales que ofrece para sus usuarios, en los mismos términos y condiciones que ofrece a sus usuarios finales. El AEP ofrecerá a los CS las nuevas ofertas comerciales de Paquetes de Internet una vez que se las autorice el Instituto. Para ello, Telmex / Telnor publicará y pondrá en operación en el SEG las nuevas ofertas comerciales autorizadas por el Instituto a más tardar cinco días hábiles posteriores a su autorización.</w:t>
      </w:r>
    </w:p>
    <w:p w:rsidR="000F0CF2" w:rsidRPr="002A3425" w:rsidRDefault="000F0CF2" w:rsidP="002E1E7F">
      <w:pPr>
        <w:spacing w:after="0" w:line="276" w:lineRule="auto"/>
        <w:jc w:val="both"/>
        <w:rPr>
          <w:rFonts w:ascii="Arial" w:hAnsi="Arial" w:cs="Arial"/>
        </w:rPr>
      </w:pPr>
    </w:p>
    <w:p w:rsidR="00124E59" w:rsidRDefault="00124E59" w:rsidP="00124E59">
      <w:pPr>
        <w:pStyle w:val="IFTnormal"/>
        <w:spacing w:after="0"/>
        <w:rPr>
          <w:rFonts w:ascii="Arial" w:hAnsi="Arial"/>
        </w:rPr>
      </w:pPr>
      <w:r w:rsidRPr="00124E59">
        <w:rPr>
          <w:rFonts w:ascii="Arial" w:hAnsi="Arial"/>
        </w:rPr>
        <w:t>En relación con lo anterior, Telmex</w:t>
      </w:r>
      <w:r>
        <w:rPr>
          <w:rFonts w:ascii="Arial" w:hAnsi="Arial"/>
        </w:rPr>
        <w:t xml:space="preserve"> </w:t>
      </w:r>
      <w:r w:rsidRPr="00124E59">
        <w:rPr>
          <w:rFonts w:ascii="Arial" w:hAnsi="Arial"/>
        </w:rPr>
        <w:t>/</w:t>
      </w:r>
      <w:r>
        <w:rPr>
          <w:rFonts w:ascii="Arial" w:hAnsi="Arial"/>
        </w:rPr>
        <w:t xml:space="preserve"> </w:t>
      </w:r>
      <w:r w:rsidRPr="00124E59">
        <w:rPr>
          <w:rFonts w:ascii="Arial" w:hAnsi="Arial"/>
        </w:rPr>
        <w:t>Telnor deberá hacer disponibles todas y cada una de las ofertas comerciales que le sean autorizadas por el Instituto para el SRP, en el entendido de que los servicios de terceros no forman parte de la OREDA.</w:t>
      </w:r>
    </w:p>
    <w:p w:rsidR="00124E59" w:rsidRPr="00124E59" w:rsidRDefault="00124E59" w:rsidP="00124E59">
      <w:pPr>
        <w:pStyle w:val="IFTnormal"/>
        <w:spacing w:after="0"/>
        <w:rPr>
          <w:rFonts w:ascii="Arial" w:hAnsi="Arial"/>
        </w:rPr>
      </w:pPr>
      <w:r w:rsidRPr="00124E59">
        <w:rPr>
          <w:rFonts w:ascii="Arial" w:hAnsi="Arial"/>
        </w:rPr>
        <w:t xml:space="preserve"> </w:t>
      </w:r>
    </w:p>
    <w:p w:rsidR="00124E59" w:rsidRDefault="00124E59" w:rsidP="00124E59">
      <w:pPr>
        <w:pStyle w:val="IFTnormal"/>
        <w:spacing w:after="0"/>
        <w:rPr>
          <w:rFonts w:ascii="Arial" w:hAnsi="Arial"/>
        </w:rPr>
      </w:pPr>
      <w:r w:rsidRPr="00124E59">
        <w:rPr>
          <w:rFonts w:ascii="Arial" w:hAnsi="Arial"/>
        </w:rPr>
        <w:t>Por lo que, si un determinado paquete base ya se encuentra disponible en el SEG y al eliminar los servicios de terceros de otros paquetes autorizados por el Instituto a Telmex /</w:t>
      </w:r>
      <w:r>
        <w:rPr>
          <w:rFonts w:ascii="Arial" w:hAnsi="Arial"/>
        </w:rPr>
        <w:t xml:space="preserve"> </w:t>
      </w:r>
      <w:r w:rsidRPr="00124E59">
        <w:rPr>
          <w:rFonts w:ascii="Arial" w:hAnsi="Arial"/>
        </w:rPr>
        <w:t>Telnor resulta en que estos paquetes sean idénticos al paquete base ya disponible, Telmex</w:t>
      </w:r>
      <w:r>
        <w:rPr>
          <w:rFonts w:ascii="Arial" w:hAnsi="Arial"/>
        </w:rPr>
        <w:t xml:space="preserve"> </w:t>
      </w:r>
      <w:r w:rsidRPr="00124E59">
        <w:rPr>
          <w:rFonts w:ascii="Arial" w:hAnsi="Arial"/>
        </w:rPr>
        <w:t>/</w:t>
      </w:r>
      <w:r>
        <w:rPr>
          <w:rFonts w:ascii="Arial" w:hAnsi="Arial"/>
        </w:rPr>
        <w:t xml:space="preserve"> </w:t>
      </w:r>
      <w:r w:rsidRPr="00124E59">
        <w:rPr>
          <w:rFonts w:ascii="Arial" w:hAnsi="Arial"/>
        </w:rPr>
        <w:t xml:space="preserve">Telnor cumplirá con sus obligaciones en materia de </w:t>
      </w:r>
      <w:proofErr w:type="spellStart"/>
      <w:r w:rsidRPr="00124E59">
        <w:rPr>
          <w:rFonts w:ascii="Arial" w:hAnsi="Arial"/>
        </w:rPr>
        <w:t>replicabilidad</w:t>
      </w:r>
      <w:proofErr w:type="spellEnd"/>
      <w:r w:rsidRPr="00124E59">
        <w:rPr>
          <w:rFonts w:ascii="Arial" w:hAnsi="Arial"/>
        </w:rPr>
        <w:t xml:space="preserve"> haciendo disponible sólo el paquete base en el SEG, para lo cual deberá informar en el propio SEG a los CS los nombres de los otros paquetes que resulten ser idénticos al paquete base.</w:t>
      </w:r>
    </w:p>
    <w:p w:rsidR="00124E59" w:rsidRDefault="00124E59"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 xml:space="preserve">Las modalidades disponibles para el SRP que el AEP ofrece como parte de su oferta comercial serán las que se encuentran vigentes autorizadas por el Instituto, las cuales se verán reflejadas en el Anexo A Tarifas y Telmex / Telnor deberá publicarlas en su totalidad en el SEG. </w:t>
      </w:r>
    </w:p>
    <w:p w:rsidR="000F6150" w:rsidRPr="002A3425" w:rsidRDefault="000F6150" w:rsidP="002E1E7F">
      <w:pPr>
        <w:pStyle w:val="IFTnormal"/>
        <w:spacing w:after="0"/>
        <w:rPr>
          <w:rFonts w:ascii="Arial" w:hAnsi="Arial"/>
        </w:rPr>
      </w:pPr>
    </w:p>
    <w:p w:rsidR="0025620D" w:rsidRPr="002A3425" w:rsidRDefault="0025620D" w:rsidP="002E1E7F">
      <w:pPr>
        <w:tabs>
          <w:tab w:val="left" w:pos="2051"/>
        </w:tabs>
        <w:spacing w:after="0" w:line="276" w:lineRule="auto"/>
        <w:jc w:val="both"/>
        <w:rPr>
          <w:rFonts w:ascii="Arial" w:hAnsi="Arial" w:cs="Arial"/>
        </w:rPr>
      </w:pPr>
      <w:r w:rsidRPr="002A3425">
        <w:rPr>
          <w:rFonts w:ascii="Arial" w:hAnsi="Arial" w:cs="Arial"/>
        </w:rPr>
        <w:t>El CS deberá expresar la modalidad que desea contratar (residencial/comercial) en el momento de la solicitud, si el domicilio del usuario final para el que se ha solicitado un SRP residencial no es de una persona física, se habilitará el SRP en la modalidad comercial más parecida correspondiente a una persona moral.</w:t>
      </w:r>
    </w:p>
    <w:p w:rsidR="000F6150" w:rsidRPr="002A3425" w:rsidRDefault="000F6150" w:rsidP="002E1E7F">
      <w:pPr>
        <w:tabs>
          <w:tab w:val="left" w:pos="2051"/>
        </w:tabs>
        <w:spacing w:after="0" w:line="276" w:lineRule="auto"/>
        <w:jc w:val="both"/>
        <w:rPr>
          <w:rFonts w:ascii="Arial" w:hAnsi="Arial" w:cs="Arial"/>
        </w:rPr>
      </w:pPr>
    </w:p>
    <w:p w:rsidR="0025620D" w:rsidRPr="002A3425" w:rsidRDefault="0025620D" w:rsidP="002E1E7F">
      <w:pPr>
        <w:tabs>
          <w:tab w:val="left" w:pos="2051"/>
        </w:tabs>
        <w:spacing w:after="0" w:line="276" w:lineRule="auto"/>
        <w:jc w:val="both"/>
        <w:rPr>
          <w:rFonts w:ascii="Arial" w:hAnsi="Arial" w:cs="Arial"/>
          <w:b/>
        </w:rPr>
      </w:pPr>
      <w:r w:rsidRPr="002A3425">
        <w:rPr>
          <w:rFonts w:ascii="Arial" w:hAnsi="Arial" w:cs="Arial"/>
          <w:b/>
        </w:rPr>
        <w:t>Alcance del servicio</w:t>
      </w:r>
    </w:p>
    <w:p w:rsidR="000F6150" w:rsidRPr="002A3425" w:rsidRDefault="000F6150" w:rsidP="002E1E7F">
      <w:pPr>
        <w:tabs>
          <w:tab w:val="left" w:pos="2051"/>
        </w:tabs>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rPr>
      </w:pPr>
      <w:r w:rsidRPr="002A3425">
        <w:rPr>
          <w:rFonts w:ascii="Arial" w:hAnsi="Arial" w:cs="Arial"/>
        </w:rPr>
        <w:t>El alcance y responsabilidad de Telmex / Telnor en el SRP es el siguiente:</w:t>
      </w:r>
    </w:p>
    <w:p w:rsidR="000F6150" w:rsidRPr="002A3425" w:rsidRDefault="000F6150" w:rsidP="002E1E7F">
      <w:pPr>
        <w:spacing w:after="0" w:line="276" w:lineRule="auto"/>
        <w:jc w:val="both"/>
        <w:rPr>
          <w:rFonts w:ascii="Arial" w:hAnsi="Arial" w:cs="Arial"/>
        </w:rPr>
      </w:pP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Instalación del servicio</w:t>
      </w: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Habilitación de los servicios en la red y Sistemas de Gestión de Telmex / Telnor</w:t>
      </w:r>
    </w:p>
    <w:p w:rsidR="0025620D" w:rsidRPr="002A3425" w:rsidRDefault="0025620D" w:rsidP="00FF47C8">
      <w:pPr>
        <w:pStyle w:val="Prrafodelista"/>
        <w:numPr>
          <w:ilvl w:val="1"/>
          <w:numId w:val="32"/>
        </w:numPr>
        <w:spacing w:after="0"/>
        <w:ind w:left="1418"/>
        <w:contextualSpacing w:val="0"/>
        <w:jc w:val="both"/>
        <w:rPr>
          <w:rFonts w:ascii="Arial" w:hAnsi="Arial" w:cs="Arial"/>
        </w:rPr>
      </w:pPr>
      <w:r w:rsidRPr="002A3425">
        <w:rPr>
          <w:rFonts w:ascii="Arial" w:hAnsi="Arial" w:cs="Arial"/>
        </w:rPr>
        <w:t>Servicio de voz y de internet</w:t>
      </w:r>
    </w:p>
    <w:p w:rsidR="000F6150" w:rsidRPr="002A3425" w:rsidRDefault="000F615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lastRenderedPageBreak/>
        <w:t xml:space="preserve">El usuario final podrá navegar en Internet a través de este servicio bajo las mismas condiciones físicas y técnicas que actualmente ofrece el AEP a sus usuarios finales, los usuarios podrán ingresar a las zonas de cobertura de </w:t>
      </w:r>
      <w:proofErr w:type="spellStart"/>
      <w:r w:rsidRPr="002A3425">
        <w:rPr>
          <w:rFonts w:ascii="Arial" w:hAnsi="Arial" w:cs="Arial"/>
        </w:rPr>
        <w:t>WiFi</w:t>
      </w:r>
      <w:proofErr w:type="spellEnd"/>
      <w:r w:rsidRPr="002A3425">
        <w:rPr>
          <w:rFonts w:ascii="Arial" w:hAnsi="Arial" w:cs="Arial"/>
        </w:rPr>
        <w:t xml:space="preserve"> Móvil en Internet, para lo que Telmex / Telnor otorgará un usuario y contraseña por cada usuario final. </w:t>
      </w:r>
    </w:p>
    <w:p w:rsidR="000F6150" w:rsidRPr="002A3425" w:rsidRDefault="000F615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bCs/>
        </w:rPr>
      </w:pPr>
      <w:r w:rsidRPr="002A3425">
        <w:rPr>
          <w:rFonts w:ascii="Arial" w:hAnsi="Arial" w:cs="Arial"/>
        </w:rPr>
        <w:t>U</w:t>
      </w:r>
      <w:r w:rsidRPr="002A3425">
        <w:rPr>
          <w:rFonts w:ascii="Arial" w:hAnsi="Arial" w:cs="Arial"/>
          <w:bCs/>
        </w:rPr>
        <w:t xml:space="preserve">na vez concluida la instalación, el usuario y contraseña con el que cada usuario final del CS tendrá acceso al servicio </w:t>
      </w:r>
      <w:proofErr w:type="spellStart"/>
      <w:r w:rsidRPr="002A3425">
        <w:rPr>
          <w:rFonts w:ascii="Arial" w:hAnsi="Arial" w:cs="Arial"/>
          <w:bCs/>
        </w:rPr>
        <w:t>WiFi</w:t>
      </w:r>
      <w:proofErr w:type="spellEnd"/>
      <w:r w:rsidRPr="002A3425">
        <w:rPr>
          <w:rFonts w:ascii="Arial" w:hAnsi="Arial" w:cs="Arial"/>
          <w:bCs/>
        </w:rPr>
        <w:t xml:space="preserve"> Móvil deberá ser proporcionado por el AEP mediante el número de atención 800 cuando el CS lo solicite. Las condiciones de conectividad al servicio de </w:t>
      </w:r>
      <w:proofErr w:type="spellStart"/>
      <w:r w:rsidRPr="002A3425">
        <w:rPr>
          <w:rFonts w:ascii="Arial" w:hAnsi="Arial" w:cs="Arial"/>
          <w:bCs/>
        </w:rPr>
        <w:t>WiFi</w:t>
      </w:r>
      <w:proofErr w:type="spellEnd"/>
      <w:r w:rsidRPr="002A3425">
        <w:rPr>
          <w:rFonts w:ascii="Arial" w:hAnsi="Arial" w:cs="Arial"/>
          <w:bCs/>
        </w:rPr>
        <w:t xml:space="preserve"> Móvil en Internet serán idénticas a las que el AEP ofrezca a sus usuarios, de lo contrario, el AEP notificará con anticipación de al menos un mes cualquier cambio que pudiera presentarse en el servicio de </w:t>
      </w:r>
      <w:proofErr w:type="spellStart"/>
      <w:r w:rsidRPr="002A3425">
        <w:rPr>
          <w:rFonts w:ascii="Arial" w:hAnsi="Arial" w:cs="Arial"/>
          <w:bCs/>
        </w:rPr>
        <w:t>WiFi</w:t>
      </w:r>
      <w:proofErr w:type="spellEnd"/>
      <w:r w:rsidRPr="002A3425">
        <w:rPr>
          <w:rFonts w:ascii="Arial" w:hAnsi="Arial" w:cs="Arial"/>
          <w:bCs/>
        </w:rPr>
        <w:t xml:space="preserve"> Móvil. </w:t>
      </w:r>
    </w:p>
    <w:p w:rsidR="000F6150" w:rsidRPr="002A3425" w:rsidRDefault="000F6150" w:rsidP="002E1E7F">
      <w:pPr>
        <w:spacing w:after="0" w:line="276" w:lineRule="auto"/>
        <w:jc w:val="both"/>
        <w:rPr>
          <w:rFonts w:ascii="Arial" w:hAnsi="Arial" w:cs="Arial"/>
          <w:bCs/>
        </w:rPr>
      </w:pPr>
    </w:p>
    <w:p w:rsidR="0025620D" w:rsidRPr="002A3425" w:rsidRDefault="0025620D" w:rsidP="002E1E7F">
      <w:pPr>
        <w:spacing w:after="0" w:line="276" w:lineRule="auto"/>
        <w:jc w:val="both"/>
        <w:rPr>
          <w:rFonts w:ascii="Arial" w:hAnsi="Arial" w:cs="Arial"/>
          <w:lang w:val="es-ES"/>
        </w:rPr>
      </w:pPr>
      <w:r w:rsidRPr="002A3425">
        <w:rPr>
          <w:rFonts w:ascii="Arial" w:hAnsi="Arial" w:cs="Arial"/>
        </w:rPr>
        <w:t>El CS podrá solicitar en el formato de solicitud de Servicio Auxiliar de Cableado Interior, que Telmex / Telnor provea el cableado interior y/o el módem u ONT, según corresponda, los cuales se instalarán en el domicilio del usuario cuando se lleve a cabo la instalación del servicio de desagregación, bajo una contraprestación específica.</w:t>
      </w:r>
      <w:r w:rsidRPr="002A3425">
        <w:rPr>
          <w:rFonts w:ascii="Arial" w:hAnsi="Arial" w:cs="Arial"/>
          <w:lang w:val="es-ES"/>
        </w:rPr>
        <w:t xml:space="preserve"> El CS podrá solicitar los siguientes movimientos:</w:t>
      </w:r>
    </w:p>
    <w:p w:rsidR="000F6150" w:rsidRPr="002A3425" w:rsidRDefault="000F6150" w:rsidP="002E1E7F">
      <w:pPr>
        <w:spacing w:after="0" w:line="276" w:lineRule="auto"/>
        <w:jc w:val="both"/>
        <w:rPr>
          <w:rFonts w:ascii="Arial" w:hAnsi="Arial" w:cs="Arial"/>
          <w:lang w:val="es-ES"/>
        </w:rPr>
      </w:pPr>
    </w:p>
    <w:p w:rsidR="0025620D" w:rsidRPr="002A3425" w:rsidRDefault="0025620D" w:rsidP="00FF47C8">
      <w:pPr>
        <w:numPr>
          <w:ilvl w:val="0"/>
          <w:numId w:val="37"/>
        </w:numPr>
        <w:spacing w:after="0" w:line="276" w:lineRule="auto"/>
        <w:jc w:val="both"/>
        <w:rPr>
          <w:rFonts w:ascii="Arial" w:hAnsi="Arial" w:cs="Arial"/>
          <w:lang w:val="es-ES"/>
        </w:rPr>
      </w:pPr>
      <w:r w:rsidRPr="002A3425">
        <w:rPr>
          <w:rFonts w:ascii="Arial" w:hAnsi="Arial" w:cs="Arial"/>
          <w:lang w:val="es-ES"/>
        </w:rPr>
        <w:t>Cambio de Paquete.</w:t>
      </w:r>
    </w:p>
    <w:p w:rsidR="0025620D" w:rsidRPr="002A3425" w:rsidRDefault="0025620D" w:rsidP="00FF47C8">
      <w:pPr>
        <w:numPr>
          <w:ilvl w:val="0"/>
          <w:numId w:val="37"/>
        </w:numPr>
        <w:spacing w:after="0" w:line="276" w:lineRule="auto"/>
        <w:jc w:val="both"/>
        <w:rPr>
          <w:rFonts w:ascii="Arial" w:hAnsi="Arial" w:cs="Arial"/>
          <w:lang w:val="es-ES"/>
        </w:rPr>
      </w:pPr>
      <w:r w:rsidRPr="002A3425">
        <w:rPr>
          <w:rFonts w:ascii="Arial" w:hAnsi="Arial" w:cs="Arial"/>
          <w:lang w:val="es-ES"/>
        </w:rPr>
        <w:t>Cambio de domicilio.</w:t>
      </w:r>
    </w:p>
    <w:p w:rsidR="000F6150" w:rsidRPr="002A3425" w:rsidRDefault="000F615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La facturación a los usuarios finales de los servicios será responsabilidad del CS, por lo que Telmex / Telnor pondrá a disposición de los CS diariamente los tráficos cursados por cada usuario final (</w:t>
      </w:r>
      <w:proofErr w:type="spellStart"/>
      <w:r w:rsidRPr="002A3425">
        <w:rPr>
          <w:rFonts w:ascii="Arial" w:hAnsi="Arial" w:cs="Arial"/>
        </w:rPr>
        <w:t>CDRs</w:t>
      </w:r>
      <w:proofErr w:type="spellEnd"/>
      <w:r w:rsidRPr="002A3425">
        <w:rPr>
          <w:rFonts w:ascii="Arial" w:hAnsi="Arial" w:cs="Arial"/>
        </w:rPr>
        <w:t>) a través del SEG para que sean descargados por cada CS.</w:t>
      </w:r>
    </w:p>
    <w:p w:rsidR="0025620D" w:rsidRPr="002A3425" w:rsidRDefault="0025620D" w:rsidP="002E1E7F">
      <w:pPr>
        <w:spacing w:after="0" w:line="276" w:lineRule="auto"/>
        <w:jc w:val="both"/>
        <w:rPr>
          <w:rFonts w:ascii="Arial" w:hAnsi="Arial" w:cs="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456" w:name="_Toc26273071"/>
      <w:bookmarkStart w:id="457" w:name="_Toc26284469"/>
      <w:bookmarkStart w:id="458" w:name="_Toc54106573"/>
      <w:bookmarkStart w:id="459" w:name="_Toc436840885"/>
      <w:bookmarkStart w:id="460" w:name="_Toc436846322"/>
      <w:bookmarkStart w:id="461" w:name="_Toc436848272"/>
      <w:bookmarkStart w:id="462" w:name="_Toc436856520"/>
      <w:bookmarkStart w:id="463" w:name="_Toc436862666"/>
      <w:bookmarkStart w:id="464" w:name="_Toc436866316"/>
      <w:bookmarkStart w:id="465" w:name="_Toc436870895"/>
      <w:bookmarkStart w:id="466" w:name="_Toc436875887"/>
      <w:bookmarkStart w:id="467" w:name="_Toc467248700"/>
      <w:bookmarkStart w:id="468" w:name="_Toc525904566"/>
      <w:bookmarkStart w:id="469" w:name="_Toc525913962"/>
      <w:bookmarkStart w:id="470" w:name="_Toc525919201"/>
      <w:bookmarkStart w:id="471" w:name="_Toc525919325"/>
      <w:bookmarkStart w:id="472" w:name="_Hlk516132701"/>
      <w:r w:rsidRPr="002A3425">
        <w:rPr>
          <w:rFonts w:ascii="Arial" w:hAnsi="Arial"/>
        </w:rPr>
        <w:t>Velocidades Simétricas</w:t>
      </w:r>
      <w:bookmarkEnd w:id="456"/>
      <w:bookmarkEnd w:id="457"/>
      <w:bookmarkEnd w:id="458"/>
    </w:p>
    <w:p w:rsidR="000F6150" w:rsidRPr="002A3425" w:rsidRDefault="000F6150"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Telmex / Telnor pondrá a disposición de los CS en el SEG, moléculas de velocidades simétricas de acuerdo con los registros de tarifas vigentes y autorizadas por el Instituto las cuales se verán reflejadas en el Anexo A y deberán estar publicadas en su totalidad en el SEG. Telmex / Telnor publicará y pondrá en operación las nuevas ofertas comerciales autorizadas por el Instituto en el SEG a más tardar cinco días hábiles posteriores a su autorización.</w:t>
      </w:r>
    </w:p>
    <w:p w:rsidR="000F6150" w:rsidRPr="002A3425" w:rsidRDefault="000F6150" w:rsidP="002E1E7F">
      <w:pPr>
        <w:spacing w:after="0" w:line="276" w:lineRule="auto"/>
        <w:jc w:val="both"/>
        <w:rPr>
          <w:rFonts w:ascii="Arial" w:hAnsi="Arial" w:cs="Arial"/>
        </w:rPr>
      </w:pPr>
    </w:p>
    <w:p w:rsidR="0025620D" w:rsidRPr="002A3425" w:rsidRDefault="0025620D" w:rsidP="002E1E7F">
      <w:pPr>
        <w:pStyle w:val="IFTnormal"/>
        <w:spacing w:after="0"/>
        <w:rPr>
          <w:rFonts w:ascii="Arial" w:hAnsi="Arial"/>
        </w:rPr>
      </w:pPr>
      <w:r w:rsidRPr="002A3425">
        <w:rPr>
          <w:rFonts w:ascii="Arial" w:hAnsi="Arial"/>
        </w:rPr>
        <w:t>Las moléculas de velocidad se proporcionarán a los CS en condiciones no discriminatorias.</w:t>
      </w:r>
    </w:p>
    <w:p w:rsidR="000F6150" w:rsidRPr="002A3425" w:rsidRDefault="000F6150" w:rsidP="002E1E7F">
      <w:pPr>
        <w:pStyle w:val="IFTnormal"/>
        <w:spacing w:after="0"/>
        <w:rPr>
          <w:rFonts w:ascii="Arial" w:hAnsi="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473" w:name="_Toc2957135"/>
      <w:bookmarkStart w:id="474" w:name="_Toc26273072"/>
      <w:bookmarkStart w:id="475" w:name="_Toc26284470"/>
      <w:bookmarkStart w:id="476" w:name="_Toc54106574"/>
      <w:r w:rsidRPr="002A3425">
        <w:rPr>
          <w:rFonts w:ascii="Arial" w:hAnsi="Arial"/>
        </w:rPr>
        <w:t>Venta de Módem y ONT para Reventa.</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3"/>
      <w:bookmarkEnd w:id="474"/>
      <w:bookmarkEnd w:id="475"/>
      <w:bookmarkEnd w:id="476"/>
    </w:p>
    <w:p w:rsidR="000F6150" w:rsidRPr="002A3425" w:rsidRDefault="000F6150" w:rsidP="002E1E7F">
      <w:pPr>
        <w:pStyle w:val="CondicionesFinales"/>
        <w:ind w:left="0" w:right="0"/>
        <w:rPr>
          <w:color w:val="auto"/>
        </w:rPr>
      </w:pPr>
    </w:p>
    <w:p w:rsidR="0025620D" w:rsidRPr="002A3425" w:rsidRDefault="0025620D" w:rsidP="002E1E7F">
      <w:pPr>
        <w:pStyle w:val="CondicionesFinales"/>
        <w:ind w:left="0" w:right="0"/>
        <w:rPr>
          <w:color w:val="auto"/>
        </w:rPr>
      </w:pPr>
      <w:r w:rsidRPr="002A3425">
        <w:rPr>
          <w:color w:val="auto"/>
        </w:rPr>
        <w:t>Telmex / Telnor pondrá a disposición de los CS los módems y ONT, pudiendo ser solicitado por parte de los CS, desde la solicitud de los Servicios, que dichos equipos sean entregados, instalados, configurados y activados en el domicilio del cliente, lo cual se llevará a cabo en las mismas condiciones que el AEP tiene establecidas para sus propias operaciones.</w:t>
      </w:r>
    </w:p>
    <w:p w:rsidR="000F6150" w:rsidRPr="002A3425" w:rsidRDefault="000F6150" w:rsidP="002E1E7F">
      <w:pPr>
        <w:pStyle w:val="CondicionesFinales"/>
        <w:ind w:left="0" w:right="0"/>
        <w:rPr>
          <w:color w:val="auto"/>
          <w:lang w:val="es-ES"/>
        </w:rPr>
      </w:pPr>
    </w:p>
    <w:p w:rsidR="0025620D" w:rsidRPr="002A3425" w:rsidRDefault="0025620D" w:rsidP="002E1E7F">
      <w:pPr>
        <w:pStyle w:val="CondicionesFinales"/>
        <w:ind w:left="0" w:right="0"/>
        <w:rPr>
          <w:b/>
          <w:color w:val="auto"/>
          <w:u w:val="single"/>
        </w:rPr>
      </w:pPr>
      <w:r w:rsidRPr="002A3425">
        <w:rPr>
          <w:b/>
          <w:color w:val="auto"/>
          <w:u w:val="single"/>
        </w:rPr>
        <w:t>Entrega de equipos del AEP existentes y nuevos</w:t>
      </w:r>
    </w:p>
    <w:p w:rsidR="000F6150" w:rsidRPr="002A3425" w:rsidRDefault="000F6150" w:rsidP="002E1E7F">
      <w:pPr>
        <w:pStyle w:val="CondicionesFinales"/>
        <w:ind w:left="0" w:right="0"/>
        <w:rPr>
          <w:b/>
          <w:color w:val="auto"/>
          <w:u w:val="single"/>
        </w:rPr>
      </w:pPr>
    </w:p>
    <w:p w:rsidR="0025620D" w:rsidRPr="002A3425" w:rsidRDefault="0025620D" w:rsidP="002E1E7F">
      <w:pPr>
        <w:pStyle w:val="CondicionesFinales"/>
        <w:ind w:left="0" w:right="0"/>
        <w:rPr>
          <w:color w:val="auto"/>
        </w:rPr>
      </w:pPr>
      <w:r w:rsidRPr="002A3425">
        <w:rPr>
          <w:color w:val="auto"/>
        </w:rPr>
        <w:t>El CS podrá solicitar a Telmex / Telnor los módems y ONT existentes en operación con el usuario final del AEP, así como solicitar la instalación de los mismos equipos que provee el AEP para sus usuarios finales. Los equipos mantendrán la forma de comodato y siempre deberán brindar al menos las mismas características y calidad que los módems y ONT que usa el AEP para brindar los servicios a sus usuarios. Una vez cancelado el servicio por el CS, éste se obliga a regresar el equipo provisto a Telmex / Telnor.</w:t>
      </w:r>
    </w:p>
    <w:p w:rsidR="000F6150" w:rsidRPr="002A3425" w:rsidRDefault="000F6150" w:rsidP="002E1E7F">
      <w:pPr>
        <w:pStyle w:val="CondicionesFinales"/>
        <w:ind w:left="0" w:right="0"/>
        <w:rPr>
          <w:color w:val="auto"/>
        </w:rPr>
      </w:pPr>
    </w:p>
    <w:p w:rsidR="0025620D" w:rsidRPr="002A3425" w:rsidRDefault="0025620D" w:rsidP="002E1E7F">
      <w:pPr>
        <w:pStyle w:val="CondicionesFinales"/>
        <w:ind w:left="0" w:right="0"/>
        <w:rPr>
          <w:color w:val="auto"/>
        </w:rPr>
      </w:pPr>
      <w:r w:rsidRPr="002A3425">
        <w:rPr>
          <w:color w:val="auto"/>
        </w:rPr>
        <w:t xml:space="preserve">El modelo y número de serie de cada modem u ONT que Telmex / Telnor entregue deberán ser proporcionados al CS mediante el SEG, una vez instalado el servicio o reemplazado el equipo. </w:t>
      </w:r>
      <w:r w:rsidRPr="002A3425">
        <w:rPr>
          <w:color w:val="auto"/>
          <w:lang w:val="es-ES"/>
        </w:rPr>
        <w:t xml:space="preserve">La distribución y entrega de módems se realizará a nivel nacional. </w:t>
      </w:r>
      <w:r w:rsidRPr="002A3425">
        <w:rPr>
          <w:color w:val="auto"/>
        </w:rPr>
        <w:t>La entrega para el caso de ONT se proveerá de la misma manera que se realice para las operaciones del AEP.</w:t>
      </w:r>
    </w:p>
    <w:p w:rsidR="000F6150" w:rsidRPr="002A3425" w:rsidRDefault="000F6150" w:rsidP="002E1E7F">
      <w:pPr>
        <w:pStyle w:val="CondicionesFinales"/>
        <w:ind w:left="0" w:right="0"/>
        <w:rPr>
          <w:color w:val="auto"/>
        </w:rPr>
      </w:pPr>
    </w:p>
    <w:p w:rsidR="0025620D" w:rsidRPr="002A3425" w:rsidRDefault="0025620D" w:rsidP="002E1E7F">
      <w:pPr>
        <w:pStyle w:val="CondicionesFinales"/>
        <w:ind w:left="0" w:right="0"/>
        <w:rPr>
          <w:b/>
          <w:color w:val="auto"/>
          <w:u w:val="single"/>
        </w:rPr>
      </w:pPr>
      <w:r w:rsidRPr="002A3425">
        <w:rPr>
          <w:b/>
          <w:color w:val="auto"/>
          <w:u w:val="single"/>
        </w:rPr>
        <w:t>Entrega de equipos vendidos por Telmex / Telnor (blanco)</w:t>
      </w:r>
    </w:p>
    <w:p w:rsidR="000F6150" w:rsidRPr="002A3425" w:rsidRDefault="000F6150" w:rsidP="002E1E7F">
      <w:pPr>
        <w:pStyle w:val="CondicionesFinales"/>
        <w:ind w:left="0" w:right="0"/>
        <w:rPr>
          <w:b/>
          <w:color w:val="auto"/>
          <w:u w:val="single"/>
        </w:rPr>
      </w:pPr>
    </w:p>
    <w:p w:rsidR="0025620D" w:rsidRPr="002A3425" w:rsidRDefault="0025620D" w:rsidP="002E1E7F">
      <w:pPr>
        <w:pStyle w:val="CondicionesFinales"/>
        <w:ind w:left="0" w:right="0"/>
        <w:rPr>
          <w:color w:val="auto"/>
          <w:lang w:val="es-ES"/>
        </w:rPr>
      </w:pPr>
      <w:r w:rsidRPr="002A3425">
        <w:rPr>
          <w:color w:val="auto"/>
        </w:rPr>
        <w:t xml:space="preserve">El CS podrá adquirir, bajo la contraprestación correspondiente los módems y ONT directamente con Telmex / Telnor, sin logotipos o identificadores (blancos). </w:t>
      </w:r>
      <w:r w:rsidRPr="002A3425">
        <w:rPr>
          <w:color w:val="auto"/>
          <w:lang w:val="es-ES"/>
        </w:rPr>
        <w:t>Para la entrega el CS podrá elegir, en el caso de módem si será vía mensajería</w:t>
      </w:r>
      <w:r w:rsidRPr="002A3425">
        <w:rPr>
          <w:rStyle w:val="Refdenotaalpie"/>
          <w:color w:val="auto"/>
          <w:lang w:val="es-ES"/>
        </w:rPr>
        <w:footnoteReference w:id="11"/>
      </w:r>
      <w:r w:rsidRPr="002A3425">
        <w:rPr>
          <w:color w:val="auto"/>
          <w:lang w:val="es-ES"/>
        </w:rPr>
        <w:t xml:space="preserve"> en cuyo caso aplica una contraprestación</w:t>
      </w:r>
      <w:r w:rsidRPr="002A3425">
        <w:rPr>
          <w:rStyle w:val="Refdenotaalpie"/>
          <w:color w:val="auto"/>
          <w:lang w:val="es-ES"/>
        </w:rPr>
        <w:footnoteReference w:id="12"/>
      </w:r>
      <w:r w:rsidRPr="002A3425">
        <w:rPr>
          <w:color w:val="auto"/>
          <w:lang w:val="es-ES"/>
        </w:rPr>
        <w:t>, a través del centro de atención del AEP</w:t>
      </w:r>
      <w:r w:rsidRPr="002A3425">
        <w:rPr>
          <w:rStyle w:val="Refdenotaalpie"/>
          <w:color w:val="auto"/>
          <w:lang w:val="es-ES"/>
        </w:rPr>
        <w:footnoteReference w:id="13"/>
      </w:r>
      <w:r w:rsidRPr="002A3425">
        <w:rPr>
          <w:color w:val="auto"/>
          <w:lang w:val="es-ES"/>
        </w:rPr>
        <w:t xml:space="preserve"> o directamente a través del técnico del AEP, quien realizará la instalación, el CS deberá indicarlo desde la solicitud del servicio correspondiente. La distribución y entrega de módems se realizará a nivel nacional.</w:t>
      </w:r>
    </w:p>
    <w:p w:rsidR="0025620D" w:rsidRPr="002A3425" w:rsidRDefault="0025620D" w:rsidP="002E1E7F">
      <w:pPr>
        <w:pStyle w:val="CondicionesFinales"/>
        <w:ind w:left="0" w:right="0"/>
        <w:rPr>
          <w:color w:val="auto"/>
          <w:lang w:val="es-ES"/>
        </w:rPr>
      </w:pPr>
      <w:r w:rsidRPr="002A3425">
        <w:rPr>
          <w:color w:val="auto"/>
          <w:lang w:val="es-ES"/>
        </w:rPr>
        <w:t>Para la provisión de los módems y ONT blancos para reventa, el CS tendrá que presentar los pronósticos conforme al apartado “1.2 Pronóstico de servicio” para que Telmex / Telnor adquiera los inventarios en las cantidades y tiempos programados. Telmex / Telnor deberá procurar el almacenamiento y logística de entrega de los equipos contemplados en los pronósticos. En los casos en que se rebase el plazo de vigencia de los pronósticos, el CS estará obligado a comprar el inventario excedente y él mismo hacerse cargo de su almacenamiento y logística de entrega.</w:t>
      </w:r>
    </w:p>
    <w:p w:rsidR="000F6150" w:rsidRPr="002A3425" w:rsidRDefault="000F6150" w:rsidP="002E1E7F">
      <w:pPr>
        <w:pStyle w:val="CondicionesFinales"/>
        <w:ind w:left="0" w:right="0"/>
        <w:rPr>
          <w:color w:val="auto"/>
          <w:lang w:val="es-ES"/>
        </w:rPr>
      </w:pPr>
    </w:p>
    <w:p w:rsidR="0025620D" w:rsidRPr="002A3425" w:rsidRDefault="0025620D" w:rsidP="002E1E7F">
      <w:pPr>
        <w:pStyle w:val="CondicionesFinales"/>
        <w:ind w:left="0" w:right="0"/>
        <w:rPr>
          <w:color w:val="auto"/>
        </w:rPr>
      </w:pPr>
      <w:r w:rsidRPr="002A3425">
        <w:rPr>
          <w:color w:val="auto"/>
        </w:rPr>
        <w:t>Para el caso de ONT es indispensable que sean instalados por Telmex / Telnor, por lo cual en este caso se entregarán directamente en el domicilio de los usuarios bajo los mismos procedimientos que el AEP sigue para sus propias operaciones.</w:t>
      </w:r>
    </w:p>
    <w:p w:rsidR="000F6150" w:rsidRPr="002A3425" w:rsidRDefault="000F6150" w:rsidP="002E1E7F">
      <w:pPr>
        <w:pStyle w:val="CondicionesFinales"/>
        <w:ind w:left="0" w:right="0"/>
      </w:pPr>
    </w:p>
    <w:p w:rsidR="0025620D" w:rsidRPr="002A3425" w:rsidRDefault="0025620D" w:rsidP="002E1E7F">
      <w:pPr>
        <w:spacing w:after="0" w:line="276" w:lineRule="auto"/>
        <w:jc w:val="both"/>
        <w:rPr>
          <w:rFonts w:ascii="Arial" w:hAnsi="Arial" w:cs="Arial"/>
          <w:b/>
          <w:bCs/>
          <w:u w:val="single"/>
        </w:rPr>
      </w:pPr>
      <w:r w:rsidRPr="002A3425">
        <w:rPr>
          <w:rFonts w:ascii="Arial" w:hAnsi="Arial" w:cs="Arial"/>
          <w:b/>
          <w:bCs/>
          <w:u w:val="single"/>
        </w:rPr>
        <w:t>Mantenimiento</w:t>
      </w:r>
      <w:r w:rsidRPr="002A3425">
        <w:rPr>
          <w:rFonts w:ascii="Arial" w:hAnsi="Arial" w:cs="Arial"/>
          <w:b/>
          <w:u w:val="single"/>
        </w:rPr>
        <w:t xml:space="preserve"> y </w:t>
      </w:r>
      <w:r w:rsidRPr="002A3425">
        <w:rPr>
          <w:rFonts w:ascii="Arial" w:hAnsi="Arial" w:cs="Arial"/>
          <w:b/>
          <w:bCs/>
          <w:u w:val="single"/>
        </w:rPr>
        <w:t>aplicación de garantías</w:t>
      </w:r>
    </w:p>
    <w:p w:rsidR="000F6150" w:rsidRPr="002A3425" w:rsidRDefault="000F6150" w:rsidP="002E1E7F">
      <w:pPr>
        <w:spacing w:after="0" w:line="276" w:lineRule="auto"/>
        <w:jc w:val="both"/>
        <w:rPr>
          <w:rFonts w:ascii="Arial" w:hAnsi="Arial" w:cs="Arial"/>
          <w:b/>
          <w:bCs/>
          <w:u w:val="single"/>
        </w:rPr>
      </w:pPr>
    </w:p>
    <w:p w:rsidR="0025620D" w:rsidRDefault="0025620D" w:rsidP="002E1E7F">
      <w:pPr>
        <w:pStyle w:val="IFTnormal"/>
        <w:spacing w:after="0"/>
        <w:rPr>
          <w:rFonts w:ascii="Arial" w:hAnsi="Arial"/>
        </w:rPr>
      </w:pPr>
      <w:r w:rsidRPr="002A3425">
        <w:rPr>
          <w:rFonts w:ascii="Arial" w:hAnsi="Arial"/>
        </w:rPr>
        <w:t xml:space="preserve">Para el caso de los servicios de Reventa el mantenimiento de los módems u ONT de Telmex / Telnor formará parte del servicio. En caso de ser necesario el reemplazo del módem de Telmex / Telnor, </w:t>
      </w:r>
      <w:r w:rsidRPr="002A3425" w:rsidDel="00610F2C">
        <w:rPr>
          <w:rFonts w:ascii="Arial" w:hAnsi="Arial"/>
        </w:rPr>
        <w:t xml:space="preserve">el CS </w:t>
      </w:r>
      <w:r w:rsidRPr="002A3425">
        <w:rPr>
          <w:rFonts w:ascii="Arial" w:hAnsi="Arial"/>
        </w:rPr>
        <w:t xml:space="preserve">podrá elegir si la entrega será vía servicio de mensajería con la respectiva </w:t>
      </w:r>
      <w:proofErr w:type="spellStart"/>
      <w:r w:rsidRPr="002A3425">
        <w:rPr>
          <w:rFonts w:ascii="Arial" w:hAnsi="Arial"/>
        </w:rPr>
        <w:lastRenderedPageBreak/>
        <w:t>contrapr</w:t>
      </w:r>
      <w:proofErr w:type="spellEnd"/>
      <w:r w:rsidRPr="002A3425">
        <w:rPr>
          <w:rFonts w:ascii="Arial" w:hAnsi="Arial"/>
          <w:lang w:val="es-ES"/>
        </w:rPr>
        <w:t xml:space="preserve">estación </w:t>
      </w:r>
      <w:r w:rsidRPr="002A3425">
        <w:rPr>
          <w:rFonts w:ascii="Arial" w:hAnsi="Arial"/>
        </w:rPr>
        <w:t>y Telmex / Telnor deberá proporcionar el número de guía correspondiente a través del SEG o a través del centro de atención del AEP, en ambos casos el CS será responsable de que sea devuelto el módem u ONT a ser reemplazado.</w:t>
      </w:r>
    </w:p>
    <w:p w:rsidR="00AB0F3D" w:rsidRPr="002A3425" w:rsidRDefault="00AB0F3D"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sidDel="00610F2C">
        <w:rPr>
          <w:rFonts w:ascii="Arial" w:hAnsi="Arial"/>
        </w:rPr>
        <w:t xml:space="preserve">Para el caso de fallas atribuibles a los módems u ONT blancos, y derivado de que la propiedad de los mismos será del CS, </w:t>
      </w:r>
      <w:r w:rsidRPr="002A3425">
        <w:rPr>
          <w:rFonts w:ascii="Arial" w:hAnsi="Arial"/>
        </w:rPr>
        <w:t xml:space="preserve">Telmex / Telnor </w:t>
      </w:r>
      <w:r w:rsidRPr="002A3425" w:rsidDel="00610F2C">
        <w:rPr>
          <w:rFonts w:ascii="Arial" w:hAnsi="Arial"/>
        </w:rPr>
        <w:t>otorgará un periodo de garantía de un año, en caso de ser necesario el reemplazo del equipo la entrega será vía mensajería</w:t>
      </w:r>
      <w:r w:rsidRPr="002A3425">
        <w:rPr>
          <w:rFonts w:ascii="Arial" w:hAnsi="Arial"/>
        </w:rPr>
        <w:t xml:space="preserve"> con la respectiva contraprestación</w:t>
      </w:r>
      <w:r w:rsidRPr="002A3425" w:rsidDel="00610F2C">
        <w:rPr>
          <w:rFonts w:ascii="Arial" w:hAnsi="Arial"/>
        </w:rPr>
        <w:t>.</w:t>
      </w:r>
    </w:p>
    <w:p w:rsidR="00947F37" w:rsidRPr="002A3425" w:rsidRDefault="00947F37" w:rsidP="002E1E7F">
      <w:pPr>
        <w:pStyle w:val="IFTnormal"/>
        <w:spacing w:after="0"/>
        <w:rPr>
          <w:rFonts w:ascii="Arial" w:hAnsi="Arial"/>
        </w:rPr>
      </w:pPr>
    </w:p>
    <w:p w:rsidR="0025620D" w:rsidRPr="002A3425" w:rsidRDefault="0025620D" w:rsidP="002E1E7F">
      <w:pPr>
        <w:pStyle w:val="CondicionesFinales"/>
        <w:ind w:left="0" w:right="0"/>
        <w:rPr>
          <w:rFonts w:eastAsia="Calibri"/>
          <w:b/>
          <w:bCs w:val="0"/>
          <w:u w:val="single"/>
        </w:rPr>
      </w:pPr>
      <w:r w:rsidRPr="002A3425">
        <w:rPr>
          <w:rFonts w:eastAsia="Calibri"/>
          <w:b/>
          <w:bCs w:val="0"/>
          <w:u w:val="single"/>
        </w:rPr>
        <w:t>Compra de Módems y ONT por lote</w:t>
      </w:r>
    </w:p>
    <w:p w:rsidR="00947F37" w:rsidRPr="002A3425" w:rsidRDefault="00947F37" w:rsidP="002E1E7F">
      <w:pPr>
        <w:pStyle w:val="CondicionesFinales"/>
        <w:ind w:left="0" w:right="0"/>
        <w:rPr>
          <w:rFonts w:eastAsia="Calibri"/>
          <w:b/>
          <w:bCs w:val="0"/>
          <w:u w:val="single"/>
        </w:rPr>
      </w:pPr>
    </w:p>
    <w:p w:rsidR="0025620D" w:rsidRPr="002A3425" w:rsidRDefault="0025620D" w:rsidP="002E1E7F">
      <w:pPr>
        <w:spacing w:after="0" w:line="276" w:lineRule="auto"/>
        <w:jc w:val="both"/>
        <w:rPr>
          <w:rFonts w:ascii="Arial" w:hAnsi="Arial" w:cs="Arial"/>
        </w:rPr>
      </w:pPr>
      <w:r w:rsidRPr="002A3425">
        <w:rPr>
          <w:rFonts w:ascii="Arial" w:hAnsi="Arial" w:cs="Arial"/>
        </w:rPr>
        <w:t>Asimismo, el CS o en su caso un grupo de éstos podrá comprar los módems y ONT a Telmex / Telnor, de conformidad con lo establecido en el Anexo A</w:t>
      </w:r>
      <w:r w:rsidRPr="002A3425">
        <w:rPr>
          <w:rStyle w:val="Refdenotaalpie"/>
          <w:rFonts w:ascii="Arial" w:hAnsi="Arial" w:cs="Arial"/>
          <w:lang w:val="es-ES"/>
        </w:rPr>
        <w:footnoteReference w:id="14"/>
      </w:r>
      <w:r w:rsidRPr="002A3425">
        <w:rPr>
          <w:rFonts w:ascii="Arial" w:hAnsi="Arial" w:cs="Arial"/>
        </w:rPr>
        <w:t xml:space="preserve">. El CS deberá considerar que los módems y las ONT serán provistos en un plazo máximo de 14 (catorce) semanas posteriores a la solicitud de compra. El CS deberá indicar en la solicitud el punto de distribución donde recogerá o recibirá el lote de los módems y ONT, para que el CS defina su propia logística de mensajería o entrega a sus usuarios. Los módems y ONT que Telmex / Telnor venderá al CS en esta modalidad no llevarán logotipos y ya tendrán cargadas las credenciales para navegación en la red del AEP. Para este tipo de entrega se acordará con el CS el intercambio de módems correspondientes a la garantía. </w:t>
      </w:r>
    </w:p>
    <w:p w:rsidR="00947F37" w:rsidRPr="002A3425" w:rsidRDefault="00947F37" w:rsidP="002E1E7F">
      <w:pPr>
        <w:spacing w:after="0" w:line="276" w:lineRule="auto"/>
        <w:jc w:val="both"/>
        <w:rPr>
          <w:rFonts w:ascii="Arial" w:hAnsi="Arial" w:cs="Arial"/>
        </w:rPr>
      </w:pPr>
    </w:p>
    <w:p w:rsidR="0025620D" w:rsidRPr="002A3425" w:rsidRDefault="0025620D" w:rsidP="002E1E7F">
      <w:pPr>
        <w:pStyle w:val="IFTnormal"/>
        <w:spacing w:after="0"/>
        <w:rPr>
          <w:rFonts w:ascii="Arial" w:hAnsi="Arial"/>
          <w:lang w:val="es-ES"/>
        </w:rPr>
      </w:pPr>
      <w:r w:rsidRPr="002A3425">
        <w:rPr>
          <w:rFonts w:ascii="Arial" w:hAnsi="Arial"/>
        </w:rPr>
        <w:t>En resumen, l</w:t>
      </w:r>
      <w:r w:rsidRPr="002A3425">
        <w:rPr>
          <w:rFonts w:ascii="Arial" w:hAnsi="Arial"/>
          <w:lang w:val="es-ES"/>
        </w:rPr>
        <w:t>os escenarios para la entrega o instalación del Módem u ONT para el servicio de Reventa son los siguientes:</w:t>
      </w:r>
    </w:p>
    <w:p w:rsidR="00947F37" w:rsidRPr="002A3425" w:rsidRDefault="00947F37" w:rsidP="002E1E7F">
      <w:pPr>
        <w:pStyle w:val="IFTnormal"/>
        <w:spacing w:after="0"/>
        <w:rPr>
          <w:rFonts w:ascii="Arial" w:hAnsi="Arial"/>
          <w:lang w:val="es-ES"/>
        </w:rPr>
      </w:pPr>
    </w:p>
    <w:tbl>
      <w:tblPr>
        <w:tblStyle w:val="Tablaconcuadrcula3"/>
        <w:tblW w:w="0" w:type="auto"/>
        <w:jc w:val="center"/>
        <w:tblLook w:val="04A0" w:firstRow="1" w:lastRow="0" w:firstColumn="1" w:lastColumn="0" w:noHBand="0" w:noVBand="1"/>
      </w:tblPr>
      <w:tblGrid>
        <w:gridCol w:w="1139"/>
        <w:gridCol w:w="2217"/>
        <w:gridCol w:w="5565"/>
      </w:tblGrid>
      <w:tr w:rsidR="0025620D" w:rsidRPr="002A3425" w:rsidTr="0025620D">
        <w:trPr>
          <w:trHeight w:val="170"/>
          <w:jc w:val="center"/>
        </w:trPr>
        <w:tc>
          <w:tcPr>
            <w:tcW w:w="1139"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jc w:val="center"/>
              <w:rPr>
                <w:rFonts w:ascii="Arial" w:hAnsi="Arial"/>
                <w:b/>
                <w:sz w:val="22"/>
                <w:szCs w:val="22"/>
                <w:lang w:eastAsia="es-MX"/>
              </w:rPr>
            </w:pPr>
            <w:r w:rsidRPr="002A3425">
              <w:rPr>
                <w:rFonts w:ascii="Arial" w:hAnsi="Arial"/>
                <w:b/>
                <w:sz w:val="22"/>
                <w:szCs w:val="22"/>
                <w:lang w:eastAsia="es-MX"/>
              </w:rPr>
              <w:t>Usuario</w:t>
            </w:r>
          </w:p>
        </w:tc>
        <w:tc>
          <w:tcPr>
            <w:tcW w:w="2217"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jc w:val="center"/>
              <w:rPr>
                <w:rFonts w:ascii="Arial" w:hAnsi="Arial"/>
                <w:b/>
                <w:sz w:val="22"/>
                <w:szCs w:val="22"/>
                <w:lang w:eastAsia="es-MX"/>
              </w:rPr>
            </w:pPr>
            <w:r w:rsidRPr="002A3425">
              <w:rPr>
                <w:rFonts w:ascii="Arial" w:hAnsi="Arial"/>
                <w:b/>
                <w:sz w:val="22"/>
                <w:szCs w:val="22"/>
                <w:lang w:eastAsia="es-MX"/>
              </w:rPr>
              <w:t>Equipo Terminal</w:t>
            </w:r>
          </w:p>
        </w:tc>
        <w:tc>
          <w:tcPr>
            <w:tcW w:w="5565"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jc w:val="center"/>
              <w:rPr>
                <w:rFonts w:ascii="Arial" w:hAnsi="Arial"/>
                <w:b/>
                <w:sz w:val="22"/>
                <w:szCs w:val="22"/>
                <w:lang w:eastAsia="es-MX"/>
              </w:rPr>
            </w:pPr>
            <w:r w:rsidRPr="002A3425">
              <w:rPr>
                <w:rFonts w:ascii="Arial" w:hAnsi="Arial"/>
                <w:b/>
                <w:sz w:val="22"/>
                <w:szCs w:val="22"/>
                <w:lang w:eastAsia="es-MX"/>
              </w:rPr>
              <w:t>Modalidad de entrega</w:t>
            </w:r>
          </w:p>
        </w:tc>
      </w:tr>
      <w:tr w:rsidR="0025620D" w:rsidRPr="002A3425" w:rsidTr="0025620D">
        <w:trPr>
          <w:trHeight w:val="340"/>
          <w:jc w:val="center"/>
        </w:trPr>
        <w:tc>
          <w:tcPr>
            <w:tcW w:w="8921" w:type="dxa"/>
            <w:gridSpan w:val="3"/>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jc w:val="center"/>
              <w:rPr>
                <w:rFonts w:ascii="Arial" w:hAnsi="Arial"/>
                <w:sz w:val="22"/>
                <w:szCs w:val="22"/>
                <w:lang w:eastAsia="es-MX"/>
              </w:rPr>
            </w:pPr>
            <w:r w:rsidRPr="002A3425">
              <w:rPr>
                <w:rFonts w:ascii="Arial" w:hAnsi="Arial"/>
                <w:sz w:val="22"/>
                <w:szCs w:val="22"/>
                <w:lang w:eastAsia="es-MX"/>
              </w:rPr>
              <w:t>Equipo del AEP (Módem / ONT)</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Existente</w:t>
            </w:r>
          </w:p>
        </w:tc>
        <w:tc>
          <w:tcPr>
            <w:tcW w:w="2217"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Módem del AEP</w:t>
            </w:r>
          </w:p>
        </w:tc>
        <w:tc>
          <w:tcPr>
            <w:tcW w:w="5565"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Se utiliza el Módem del AEP en operación con el usuario final.</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Existente</w:t>
            </w:r>
          </w:p>
        </w:tc>
        <w:tc>
          <w:tcPr>
            <w:tcW w:w="2217"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ONT del AEP</w:t>
            </w:r>
          </w:p>
        </w:tc>
        <w:tc>
          <w:tcPr>
            <w:tcW w:w="5565"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Se utiliza el ONT del AEP en operación con el usuario final.</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Módem del AEP</w:t>
            </w:r>
          </w:p>
        </w:tc>
        <w:tc>
          <w:tcPr>
            <w:tcW w:w="5565"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Mensajería</w:t>
            </w:r>
            <w:r w:rsidRPr="002A3425">
              <w:rPr>
                <w:rStyle w:val="Refdenotaalpie"/>
                <w:rFonts w:ascii="Arial" w:hAnsi="Arial"/>
                <w:sz w:val="22"/>
                <w:szCs w:val="22"/>
                <w:lang w:val="es-ES" w:eastAsia="es-MX"/>
              </w:rPr>
              <w:footnoteReference w:id="15"/>
            </w:r>
            <w:r w:rsidRPr="002A3425">
              <w:rPr>
                <w:rFonts w:ascii="Arial" w:hAnsi="Arial"/>
                <w:sz w:val="22"/>
                <w:szCs w:val="22"/>
                <w:lang w:val="es-ES" w:eastAsia="es-MX"/>
              </w:rPr>
              <w:t xml:space="preserve"> </w:t>
            </w:r>
            <w:r w:rsidRPr="002A3425">
              <w:rPr>
                <w:rFonts w:ascii="Arial" w:hAnsi="Arial"/>
                <w:sz w:val="22"/>
                <w:szCs w:val="22"/>
                <w:lang w:eastAsia="es-MX"/>
              </w:rPr>
              <w:t xml:space="preserve"> / Centro de atención del AEP</w:t>
            </w:r>
            <w:r w:rsidRPr="002A3425">
              <w:rPr>
                <w:rStyle w:val="Refdenotaalpie"/>
                <w:rFonts w:ascii="Arial" w:hAnsi="Arial"/>
                <w:sz w:val="22"/>
                <w:szCs w:val="22"/>
                <w:lang w:eastAsia="es-MX"/>
              </w:rPr>
              <w:footnoteReference w:id="16"/>
            </w:r>
            <w:r w:rsidRPr="002A3425">
              <w:rPr>
                <w:rFonts w:ascii="Arial" w:hAnsi="Arial"/>
                <w:sz w:val="22"/>
                <w:szCs w:val="22"/>
                <w:lang w:eastAsia="es-MX"/>
              </w:rPr>
              <w:t xml:space="preserve"> / Técnico</w:t>
            </w:r>
            <w:r w:rsidR="00B8511D">
              <w:rPr>
                <w:rFonts w:ascii="Arial" w:hAnsi="Arial"/>
                <w:sz w:val="22"/>
                <w:szCs w:val="22"/>
                <w:lang w:eastAsia="es-MX"/>
              </w:rPr>
              <w:t>.</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ONT del AEP</w:t>
            </w:r>
          </w:p>
        </w:tc>
        <w:tc>
          <w:tcPr>
            <w:tcW w:w="5565"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Telmex / Telnor entrega e instala el ONT al usuario final.</w:t>
            </w:r>
          </w:p>
        </w:tc>
      </w:tr>
      <w:tr w:rsidR="0025620D" w:rsidRPr="002A3425" w:rsidTr="0025620D">
        <w:trPr>
          <w:jc w:val="center"/>
        </w:trPr>
        <w:tc>
          <w:tcPr>
            <w:tcW w:w="8921" w:type="dxa"/>
            <w:gridSpan w:val="3"/>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jc w:val="center"/>
              <w:rPr>
                <w:rFonts w:ascii="Arial" w:hAnsi="Arial"/>
                <w:sz w:val="22"/>
                <w:szCs w:val="22"/>
                <w:lang w:eastAsia="es-MX"/>
              </w:rPr>
            </w:pPr>
            <w:r w:rsidRPr="002A3425">
              <w:rPr>
                <w:rFonts w:ascii="Arial" w:hAnsi="Arial"/>
                <w:sz w:val="22"/>
                <w:szCs w:val="22"/>
                <w:lang w:eastAsia="es-MX"/>
              </w:rPr>
              <w:t xml:space="preserve">Equipo Blanco del AEP (Módem / ONT) </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pStyle w:val="IFTnormal"/>
              <w:spacing w:after="0"/>
              <w:jc w:val="left"/>
              <w:rPr>
                <w:rFonts w:ascii="Arial" w:hAnsi="Arial"/>
                <w:sz w:val="22"/>
                <w:szCs w:val="22"/>
                <w:lang w:eastAsia="es-MX"/>
              </w:rPr>
            </w:pPr>
            <w:r w:rsidRPr="002A3425">
              <w:rPr>
                <w:rFonts w:ascii="Arial" w:hAnsi="Arial"/>
                <w:sz w:val="22"/>
                <w:szCs w:val="22"/>
                <w:lang w:eastAsia="es-MX"/>
              </w:rPr>
              <w:t>Existente</w:t>
            </w:r>
          </w:p>
        </w:tc>
        <w:tc>
          <w:tcPr>
            <w:tcW w:w="2217"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pStyle w:val="IFTnormal"/>
              <w:spacing w:after="0"/>
              <w:jc w:val="left"/>
              <w:rPr>
                <w:rFonts w:ascii="Arial" w:hAnsi="Arial"/>
                <w:sz w:val="22"/>
                <w:szCs w:val="22"/>
                <w:lang w:eastAsia="es-MX"/>
              </w:rPr>
            </w:pPr>
            <w:r w:rsidRPr="002A3425">
              <w:rPr>
                <w:rFonts w:ascii="Arial" w:hAnsi="Arial"/>
                <w:sz w:val="22"/>
                <w:szCs w:val="22"/>
                <w:lang w:eastAsia="es-MX"/>
              </w:rPr>
              <w:t>Módem Blanco</w:t>
            </w:r>
          </w:p>
        </w:tc>
        <w:tc>
          <w:tcPr>
            <w:tcW w:w="556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pStyle w:val="IFTnormal"/>
              <w:spacing w:after="0"/>
              <w:jc w:val="left"/>
              <w:rPr>
                <w:rFonts w:ascii="Arial" w:hAnsi="Arial"/>
                <w:sz w:val="22"/>
                <w:szCs w:val="22"/>
                <w:lang w:eastAsia="es-MX"/>
              </w:rPr>
            </w:pPr>
            <w:r w:rsidRPr="002A3425">
              <w:rPr>
                <w:rFonts w:ascii="Arial" w:hAnsi="Arial"/>
                <w:sz w:val="22"/>
                <w:szCs w:val="22"/>
                <w:lang w:eastAsia="es-MX"/>
              </w:rPr>
              <w:t>Mensajería / Centro de atención del AEP / Técnico</w:t>
            </w:r>
            <w:r w:rsidR="00B8511D">
              <w:rPr>
                <w:rFonts w:ascii="Arial" w:hAnsi="Arial"/>
                <w:sz w:val="22"/>
                <w:szCs w:val="22"/>
                <w:lang w:eastAsia="es-MX"/>
              </w:rPr>
              <w:t>.</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pStyle w:val="IFTnormal"/>
              <w:spacing w:after="0"/>
              <w:jc w:val="left"/>
              <w:rPr>
                <w:rFonts w:ascii="Arial" w:hAnsi="Arial"/>
                <w:sz w:val="22"/>
                <w:szCs w:val="22"/>
                <w:lang w:eastAsia="es-MX"/>
              </w:rPr>
            </w:pPr>
            <w:r w:rsidRPr="002A3425">
              <w:rPr>
                <w:rFonts w:ascii="Arial" w:hAnsi="Arial"/>
                <w:sz w:val="22"/>
                <w:szCs w:val="22"/>
                <w:lang w:eastAsia="es-MX"/>
              </w:rPr>
              <w:lastRenderedPageBreak/>
              <w:t>Existente</w:t>
            </w:r>
          </w:p>
        </w:tc>
        <w:tc>
          <w:tcPr>
            <w:tcW w:w="2217"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pStyle w:val="IFTnormal"/>
              <w:spacing w:after="0"/>
              <w:jc w:val="left"/>
              <w:rPr>
                <w:rFonts w:ascii="Arial" w:hAnsi="Arial"/>
                <w:sz w:val="22"/>
                <w:szCs w:val="22"/>
                <w:lang w:eastAsia="es-MX"/>
              </w:rPr>
            </w:pPr>
            <w:r w:rsidRPr="002A3425">
              <w:rPr>
                <w:rFonts w:ascii="Arial" w:hAnsi="Arial"/>
                <w:sz w:val="22"/>
                <w:szCs w:val="22"/>
                <w:lang w:eastAsia="es-MX"/>
              </w:rPr>
              <w:t>ONT Blanco</w:t>
            </w:r>
          </w:p>
        </w:tc>
        <w:tc>
          <w:tcPr>
            <w:tcW w:w="556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pStyle w:val="IFTnormal"/>
              <w:spacing w:after="0"/>
              <w:jc w:val="left"/>
              <w:rPr>
                <w:rFonts w:ascii="Arial" w:hAnsi="Arial"/>
                <w:sz w:val="22"/>
                <w:szCs w:val="22"/>
                <w:lang w:eastAsia="es-MX"/>
              </w:rPr>
            </w:pPr>
            <w:r w:rsidRPr="002A3425">
              <w:rPr>
                <w:rFonts w:ascii="Arial" w:hAnsi="Arial"/>
                <w:sz w:val="22"/>
                <w:szCs w:val="22"/>
                <w:lang w:eastAsia="es-MX"/>
              </w:rPr>
              <w:t>Telmex / Telnor entrega e instala el ONT al usuario final.</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Módem Blanco</w:t>
            </w:r>
          </w:p>
        </w:tc>
        <w:tc>
          <w:tcPr>
            <w:tcW w:w="5565"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Mensajería / Centro de atención del AEP / Técnico</w:t>
            </w:r>
            <w:r w:rsidR="00B8511D">
              <w:rPr>
                <w:rFonts w:ascii="Arial" w:hAnsi="Arial"/>
                <w:sz w:val="22"/>
                <w:szCs w:val="22"/>
                <w:lang w:eastAsia="es-MX"/>
              </w:rPr>
              <w:t>.</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ONT Blanco</w:t>
            </w:r>
          </w:p>
        </w:tc>
        <w:tc>
          <w:tcPr>
            <w:tcW w:w="5565"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Telmex / Telnor entrega e instala el ONT al usuario final.</w:t>
            </w:r>
          </w:p>
        </w:tc>
      </w:tr>
      <w:tr w:rsidR="0025620D" w:rsidRPr="002A3425" w:rsidTr="0025620D">
        <w:trPr>
          <w:jc w:val="center"/>
        </w:trPr>
        <w:tc>
          <w:tcPr>
            <w:tcW w:w="8921" w:type="dxa"/>
            <w:gridSpan w:val="3"/>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jc w:val="center"/>
              <w:rPr>
                <w:rFonts w:ascii="Arial" w:hAnsi="Arial"/>
                <w:sz w:val="22"/>
                <w:szCs w:val="22"/>
                <w:lang w:eastAsia="es-MX"/>
              </w:rPr>
            </w:pPr>
            <w:r w:rsidRPr="002A3425">
              <w:rPr>
                <w:rFonts w:ascii="Arial" w:hAnsi="Arial"/>
                <w:sz w:val="22"/>
                <w:szCs w:val="22"/>
                <w:lang w:eastAsia="es-MX"/>
              </w:rPr>
              <w:t xml:space="preserve">Lotes de equipo provistos por Telmex / Telnor </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pStyle w:val="IFTnormal"/>
              <w:spacing w:after="0"/>
              <w:jc w:val="left"/>
              <w:rPr>
                <w:rFonts w:ascii="Arial" w:hAnsi="Arial"/>
                <w:sz w:val="22"/>
                <w:szCs w:val="22"/>
                <w:lang w:eastAsia="es-MX"/>
              </w:rPr>
            </w:pPr>
            <w:r w:rsidRPr="002A3425">
              <w:rPr>
                <w:rFonts w:ascii="Arial" w:hAnsi="Arial"/>
                <w:sz w:val="22"/>
                <w:szCs w:val="22"/>
                <w:lang w:eastAsia="es-MX"/>
              </w:rPr>
              <w:t>Existente</w:t>
            </w:r>
          </w:p>
        </w:tc>
        <w:tc>
          <w:tcPr>
            <w:tcW w:w="2217"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pStyle w:val="IFTnormal"/>
              <w:spacing w:after="0"/>
              <w:jc w:val="left"/>
              <w:rPr>
                <w:rFonts w:ascii="Arial" w:hAnsi="Arial"/>
                <w:sz w:val="22"/>
                <w:szCs w:val="22"/>
                <w:lang w:eastAsia="es-MX"/>
              </w:rPr>
            </w:pPr>
            <w:r w:rsidRPr="002A3425">
              <w:rPr>
                <w:rFonts w:ascii="Arial" w:hAnsi="Arial"/>
                <w:sz w:val="22"/>
                <w:szCs w:val="22"/>
                <w:lang w:eastAsia="es-MX"/>
              </w:rPr>
              <w:t xml:space="preserve">Módem </w:t>
            </w:r>
          </w:p>
        </w:tc>
        <w:tc>
          <w:tcPr>
            <w:tcW w:w="5565"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pStyle w:val="IFTnormal"/>
              <w:spacing w:after="0"/>
              <w:jc w:val="left"/>
              <w:rPr>
                <w:rFonts w:ascii="Arial" w:hAnsi="Arial"/>
                <w:sz w:val="22"/>
                <w:szCs w:val="22"/>
                <w:lang w:eastAsia="es-MX"/>
              </w:rPr>
            </w:pPr>
            <w:r w:rsidRPr="002A3425">
              <w:rPr>
                <w:rFonts w:ascii="Arial" w:hAnsi="Arial"/>
                <w:sz w:val="22"/>
                <w:szCs w:val="22"/>
                <w:lang w:eastAsia="es-MX"/>
              </w:rPr>
              <w:t>CS entrega e instala el Módem al usuario final.</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pStyle w:val="IFTnormal"/>
              <w:spacing w:after="0"/>
              <w:jc w:val="center"/>
              <w:rPr>
                <w:rFonts w:ascii="Arial" w:hAnsi="Arial"/>
                <w:sz w:val="22"/>
                <w:szCs w:val="22"/>
                <w:lang w:eastAsia="es-MX"/>
              </w:rPr>
            </w:pPr>
            <w:r w:rsidRPr="002A3425">
              <w:rPr>
                <w:rFonts w:ascii="Arial" w:hAnsi="Arial"/>
                <w:sz w:val="22"/>
                <w:szCs w:val="22"/>
                <w:lang w:eastAsia="es-MX"/>
              </w:rPr>
              <w:t>Existente</w:t>
            </w:r>
          </w:p>
        </w:tc>
        <w:tc>
          <w:tcPr>
            <w:tcW w:w="2217"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ONT</w:t>
            </w:r>
          </w:p>
          <w:p w:rsidR="0025620D" w:rsidRPr="002A3425" w:rsidRDefault="0025620D" w:rsidP="002E1E7F">
            <w:pPr>
              <w:pStyle w:val="IFTnormal"/>
              <w:spacing w:after="0"/>
              <w:jc w:val="center"/>
              <w:rPr>
                <w:rFonts w:ascii="Arial" w:hAnsi="Arial"/>
                <w:sz w:val="22"/>
                <w:szCs w:val="22"/>
                <w:lang w:eastAsia="es-MX"/>
              </w:rPr>
            </w:pPr>
          </w:p>
        </w:tc>
        <w:tc>
          <w:tcPr>
            <w:tcW w:w="5565"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Coordinación de instalación al usuario final:</w:t>
            </w:r>
          </w:p>
          <w:p w:rsidR="0025620D" w:rsidRPr="002A3425" w:rsidRDefault="0025620D" w:rsidP="00FF47C8">
            <w:pPr>
              <w:pStyle w:val="IFTnormal"/>
              <w:numPr>
                <w:ilvl w:val="0"/>
                <w:numId w:val="95"/>
              </w:numPr>
              <w:spacing w:after="0"/>
              <w:rPr>
                <w:rFonts w:ascii="Arial" w:hAnsi="Arial"/>
                <w:sz w:val="22"/>
                <w:szCs w:val="22"/>
                <w:lang w:eastAsia="es-MX"/>
              </w:rPr>
            </w:pPr>
            <w:r w:rsidRPr="002A3425">
              <w:rPr>
                <w:rFonts w:ascii="Arial" w:hAnsi="Arial"/>
                <w:sz w:val="22"/>
                <w:szCs w:val="22"/>
                <w:lang w:eastAsia="es-MX"/>
              </w:rPr>
              <w:t>CS proporciona el ONT.</w:t>
            </w:r>
          </w:p>
          <w:p w:rsidR="0025620D" w:rsidRPr="002A3425" w:rsidRDefault="0025620D" w:rsidP="00FF47C8">
            <w:pPr>
              <w:pStyle w:val="IFTnormal"/>
              <w:numPr>
                <w:ilvl w:val="0"/>
                <w:numId w:val="95"/>
              </w:numPr>
              <w:spacing w:after="0"/>
              <w:rPr>
                <w:rFonts w:ascii="Arial" w:hAnsi="Arial"/>
                <w:sz w:val="22"/>
                <w:szCs w:val="22"/>
                <w:lang w:eastAsia="es-MX"/>
              </w:rPr>
            </w:pPr>
            <w:r w:rsidRPr="002A3425">
              <w:rPr>
                <w:rFonts w:ascii="Arial" w:hAnsi="Arial"/>
                <w:sz w:val="22"/>
                <w:szCs w:val="22"/>
                <w:lang w:eastAsia="es-MX"/>
              </w:rPr>
              <w:t>Telmex / Telnor instala el ONT.</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 xml:space="preserve">Módem </w:t>
            </w:r>
          </w:p>
        </w:tc>
        <w:tc>
          <w:tcPr>
            <w:tcW w:w="5565"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CS entrega e instala el Módem al usuario final.</w:t>
            </w:r>
          </w:p>
        </w:tc>
      </w:tr>
      <w:tr w:rsidR="0025620D" w:rsidRPr="002A3425"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ONT</w:t>
            </w:r>
          </w:p>
          <w:p w:rsidR="0025620D" w:rsidRPr="002A3425" w:rsidRDefault="0025620D" w:rsidP="002E1E7F">
            <w:pPr>
              <w:pStyle w:val="IFTnormal"/>
              <w:spacing w:after="0"/>
              <w:rPr>
                <w:rFonts w:ascii="Arial" w:hAnsi="Arial"/>
                <w:sz w:val="22"/>
                <w:szCs w:val="22"/>
                <w:lang w:eastAsia="es-MX"/>
              </w:rPr>
            </w:pPr>
          </w:p>
        </w:tc>
        <w:tc>
          <w:tcPr>
            <w:tcW w:w="5565" w:type="dxa"/>
            <w:tcBorders>
              <w:top w:val="single" w:sz="4" w:space="0" w:color="auto"/>
              <w:left w:val="single" w:sz="4" w:space="0" w:color="auto"/>
              <w:bottom w:val="single" w:sz="4" w:space="0" w:color="auto"/>
              <w:right w:val="single" w:sz="4" w:space="0" w:color="auto"/>
            </w:tcBorders>
            <w:hideMark/>
          </w:tcPr>
          <w:p w:rsidR="0025620D" w:rsidRPr="002A3425" w:rsidRDefault="0025620D" w:rsidP="002E1E7F">
            <w:pPr>
              <w:pStyle w:val="IFTnormal"/>
              <w:spacing w:after="0"/>
              <w:rPr>
                <w:rFonts w:ascii="Arial" w:hAnsi="Arial"/>
                <w:sz w:val="22"/>
                <w:szCs w:val="22"/>
                <w:lang w:eastAsia="es-MX"/>
              </w:rPr>
            </w:pPr>
            <w:r w:rsidRPr="002A3425">
              <w:rPr>
                <w:rFonts w:ascii="Arial" w:hAnsi="Arial"/>
                <w:sz w:val="22"/>
                <w:szCs w:val="22"/>
                <w:lang w:eastAsia="es-MX"/>
              </w:rPr>
              <w:t>Coordinación de instalación al usuario final:</w:t>
            </w:r>
          </w:p>
          <w:p w:rsidR="0025620D" w:rsidRPr="002A3425" w:rsidRDefault="0025620D" w:rsidP="00FF47C8">
            <w:pPr>
              <w:pStyle w:val="IFTnormal"/>
              <w:numPr>
                <w:ilvl w:val="0"/>
                <w:numId w:val="95"/>
              </w:numPr>
              <w:spacing w:after="0"/>
              <w:rPr>
                <w:rFonts w:ascii="Arial" w:hAnsi="Arial"/>
                <w:sz w:val="22"/>
                <w:szCs w:val="22"/>
                <w:lang w:eastAsia="es-MX"/>
              </w:rPr>
            </w:pPr>
            <w:r w:rsidRPr="002A3425">
              <w:rPr>
                <w:rFonts w:ascii="Arial" w:hAnsi="Arial"/>
                <w:sz w:val="22"/>
                <w:szCs w:val="22"/>
                <w:lang w:eastAsia="es-MX"/>
              </w:rPr>
              <w:t>CS proporciona el ONT.</w:t>
            </w:r>
          </w:p>
          <w:p w:rsidR="0025620D" w:rsidRPr="002A3425" w:rsidRDefault="0025620D" w:rsidP="00FF47C8">
            <w:pPr>
              <w:pStyle w:val="IFTnormal"/>
              <w:numPr>
                <w:ilvl w:val="0"/>
                <w:numId w:val="95"/>
              </w:numPr>
              <w:spacing w:after="0"/>
              <w:rPr>
                <w:rFonts w:ascii="Arial" w:hAnsi="Arial"/>
                <w:sz w:val="22"/>
                <w:szCs w:val="22"/>
                <w:lang w:eastAsia="es-MX"/>
              </w:rPr>
            </w:pPr>
            <w:r w:rsidRPr="002A3425">
              <w:rPr>
                <w:rFonts w:ascii="Arial" w:hAnsi="Arial"/>
                <w:sz w:val="22"/>
                <w:szCs w:val="22"/>
                <w:lang w:eastAsia="es-MX"/>
              </w:rPr>
              <w:t>Telmex / Telnor instala el ONT.</w:t>
            </w:r>
          </w:p>
        </w:tc>
      </w:tr>
    </w:tbl>
    <w:p w:rsidR="0025620D" w:rsidRPr="002A3425" w:rsidRDefault="0025620D"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Respecto a los teléfonos, los CS o los usuarios finales podrán adquirirlos directamente con algún proveedor o comprarlos en los centros de atención del AEP.</w:t>
      </w:r>
    </w:p>
    <w:p w:rsidR="00947F37" w:rsidRPr="002A3425" w:rsidRDefault="00947F37" w:rsidP="002E1E7F">
      <w:pPr>
        <w:pStyle w:val="IFTnormal"/>
        <w:spacing w:after="0"/>
        <w:rPr>
          <w:rFonts w:ascii="Arial" w:hAnsi="Arial"/>
        </w:rPr>
      </w:pPr>
    </w:p>
    <w:p w:rsidR="0025620D" w:rsidRPr="002A3425" w:rsidRDefault="0025620D" w:rsidP="002E1E7F">
      <w:pPr>
        <w:spacing w:after="0" w:line="276" w:lineRule="auto"/>
        <w:jc w:val="both"/>
        <w:rPr>
          <w:rFonts w:ascii="Arial" w:hAnsi="Arial" w:cs="Arial"/>
        </w:rPr>
      </w:pPr>
      <w:r w:rsidRPr="002A3425">
        <w:rPr>
          <w:rFonts w:ascii="Arial" w:hAnsi="Arial" w:cs="Arial"/>
        </w:rPr>
        <w:t>En caso de que Telmex / Telnor, a través del modo de entrega acordado, se presente en el domicilio del cliente del CS con un módem u ONT que no tenga las credenciales debidamente configuradas, no podrá considerarse como visita en falso y será acreedor a la penalización correspondiente de conformidad con el ANEXO B.</w:t>
      </w:r>
    </w:p>
    <w:p w:rsidR="00947F37" w:rsidRPr="002A3425" w:rsidRDefault="00947F37" w:rsidP="002E1E7F">
      <w:pPr>
        <w:spacing w:after="0" w:line="276" w:lineRule="auto"/>
        <w:jc w:val="both"/>
        <w:rPr>
          <w:rFonts w:ascii="Arial" w:hAnsi="Arial" w:cs="Arial"/>
        </w:rPr>
      </w:pPr>
    </w:p>
    <w:p w:rsidR="0025620D" w:rsidRPr="002A3425" w:rsidRDefault="0025620D" w:rsidP="00FF47C8">
      <w:pPr>
        <w:pStyle w:val="1TitPrin"/>
        <w:numPr>
          <w:ilvl w:val="1"/>
          <w:numId w:val="99"/>
        </w:numPr>
        <w:spacing w:after="0"/>
        <w:ind w:left="0" w:firstLine="0"/>
        <w:outlineLvl w:val="1"/>
        <w:rPr>
          <w:rFonts w:ascii="Arial" w:hAnsi="Arial"/>
        </w:rPr>
      </w:pPr>
      <w:bookmarkStart w:id="477" w:name="_Toc44412625"/>
      <w:bookmarkStart w:id="478" w:name="_Toc44413221"/>
      <w:bookmarkStart w:id="479" w:name="_Toc44413700"/>
      <w:bookmarkStart w:id="480" w:name="_Toc436840887"/>
      <w:bookmarkStart w:id="481" w:name="_Toc436846324"/>
      <w:bookmarkStart w:id="482" w:name="_Toc436848274"/>
      <w:bookmarkStart w:id="483" w:name="_Toc436856522"/>
      <w:bookmarkStart w:id="484" w:name="_Toc436862668"/>
      <w:bookmarkStart w:id="485" w:name="_Toc436866318"/>
      <w:bookmarkStart w:id="486" w:name="_Toc436870897"/>
      <w:bookmarkStart w:id="487" w:name="_Toc436875889"/>
      <w:bookmarkStart w:id="488" w:name="_Toc467248701"/>
      <w:bookmarkStart w:id="489" w:name="_Toc525904567"/>
      <w:bookmarkStart w:id="490" w:name="_Toc525913963"/>
      <w:bookmarkStart w:id="491" w:name="_Toc525919202"/>
      <w:bookmarkStart w:id="492" w:name="_Toc525919326"/>
      <w:bookmarkStart w:id="493" w:name="_Toc2957136"/>
      <w:bookmarkStart w:id="494" w:name="_Toc26273073"/>
      <w:bookmarkStart w:id="495" w:name="_Toc26284471"/>
      <w:bookmarkStart w:id="496" w:name="_Toc54106575"/>
      <w:bookmarkEnd w:id="472"/>
      <w:bookmarkEnd w:id="477"/>
      <w:bookmarkEnd w:id="478"/>
      <w:bookmarkEnd w:id="479"/>
      <w:r w:rsidRPr="002A3425">
        <w:rPr>
          <w:rFonts w:ascii="Arial" w:hAnsi="Arial"/>
        </w:rPr>
        <w:t>Registro de llamadas (CDR)</w: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p>
    <w:p w:rsidR="00947F37" w:rsidRPr="002A3425" w:rsidRDefault="00947F37" w:rsidP="002E1E7F">
      <w:pPr>
        <w:spacing w:after="0" w:line="276" w:lineRule="auto"/>
        <w:jc w:val="both"/>
        <w:rPr>
          <w:rFonts w:ascii="Arial" w:hAnsi="Arial" w:cs="Arial"/>
          <w:bCs/>
        </w:rPr>
      </w:pPr>
      <w:bookmarkStart w:id="497" w:name="_Toc436840888"/>
      <w:bookmarkStart w:id="498" w:name="_Toc436846325"/>
      <w:bookmarkStart w:id="499" w:name="_Toc436848275"/>
      <w:bookmarkStart w:id="500" w:name="_Toc436856523"/>
      <w:bookmarkStart w:id="501" w:name="_Toc436862669"/>
      <w:bookmarkStart w:id="502" w:name="_Toc436866319"/>
      <w:bookmarkStart w:id="503" w:name="_Toc436870898"/>
      <w:bookmarkStart w:id="504" w:name="_Toc436875890"/>
    </w:p>
    <w:p w:rsidR="0025620D" w:rsidRPr="002A3425" w:rsidRDefault="0025620D" w:rsidP="002E1E7F">
      <w:pPr>
        <w:spacing w:after="0" w:line="276" w:lineRule="auto"/>
        <w:jc w:val="both"/>
        <w:rPr>
          <w:rFonts w:ascii="Arial" w:hAnsi="Arial" w:cs="Arial"/>
          <w:bCs/>
        </w:rPr>
      </w:pPr>
      <w:r w:rsidRPr="002A3425">
        <w:rPr>
          <w:rFonts w:ascii="Arial" w:hAnsi="Arial" w:cs="Arial"/>
          <w:bCs/>
        </w:rPr>
        <w:t>La facturación a los usuarios finales de los servicios será responsabilidad del CS, por lo que Telmex / Telnor pondrá a su disposición, a solicitud del CS, las siguientes opciones:</w:t>
      </w:r>
    </w:p>
    <w:p w:rsidR="00947F37" w:rsidRPr="002A3425" w:rsidRDefault="00947F37" w:rsidP="002E1E7F">
      <w:pPr>
        <w:spacing w:after="0" w:line="276" w:lineRule="auto"/>
        <w:jc w:val="both"/>
        <w:rPr>
          <w:rFonts w:ascii="Arial" w:hAnsi="Arial" w:cs="Arial"/>
          <w:bCs/>
        </w:rPr>
      </w:pPr>
    </w:p>
    <w:p w:rsidR="0025620D" w:rsidRPr="002A3425" w:rsidRDefault="0025620D" w:rsidP="00FF47C8">
      <w:pPr>
        <w:pStyle w:val="Prrafodelista"/>
        <w:numPr>
          <w:ilvl w:val="0"/>
          <w:numId w:val="60"/>
        </w:numPr>
        <w:spacing w:after="0"/>
        <w:contextualSpacing w:val="0"/>
        <w:jc w:val="both"/>
        <w:rPr>
          <w:rFonts w:ascii="Arial" w:hAnsi="Arial" w:cs="Arial"/>
          <w:bCs/>
        </w:rPr>
      </w:pPr>
      <w:r w:rsidRPr="002A3425">
        <w:rPr>
          <w:rFonts w:ascii="Arial" w:hAnsi="Arial" w:cs="Arial"/>
          <w:bCs/>
        </w:rPr>
        <w:t>Diariamente</w:t>
      </w:r>
      <w:r w:rsidRPr="002A3425">
        <w:rPr>
          <w:rFonts w:ascii="Arial" w:hAnsi="Arial" w:cs="Arial"/>
        </w:rPr>
        <w:t xml:space="preserve"> los tráficos cursados por cada usuario final (</w:t>
      </w:r>
      <w:proofErr w:type="spellStart"/>
      <w:r w:rsidRPr="002A3425">
        <w:rPr>
          <w:rFonts w:ascii="Arial" w:hAnsi="Arial" w:cs="Arial"/>
        </w:rPr>
        <w:t>CDRs</w:t>
      </w:r>
      <w:proofErr w:type="spellEnd"/>
      <w:r w:rsidRPr="002A3425">
        <w:rPr>
          <w:rFonts w:ascii="Arial" w:hAnsi="Arial" w:cs="Arial"/>
        </w:rPr>
        <w:t xml:space="preserve">), a través del SEG para que sean descargados por los CS. </w:t>
      </w:r>
      <w:r w:rsidRPr="002A3425">
        <w:rPr>
          <w:rFonts w:ascii="Arial" w:hAnsi="Arial" w:cs="Arial"/>
          <w:bCs/>
        </w:rPr>
        <w:t xml:space="preserve">La información de los </w:t>
      </w:r>
      <w:proofErr w:type="spellStart"/>
      <w:r w:rsidRPr="002A3425">
        <w:rPr>
          <w:rFonts w:ascii="Arial" w:hAnsi="Arial" w:cs="Arial"/>
          <w:bCs/>
        </w:rPr>
        <w:t>CDRs</w:t>
      </w:r>
      <w:proofErr w:type="spellEnd"/>
      <w:r w:rsidRPr="002A3425">
        <w:rPr>
          <w:rFonts w:ascii="Arial" w:hAnsi="Arial" w:cs="Arial"/>
          <w:bCs/>
        </w:rPr>
        <w:t xml:space="preserve"> será conforme al formato establecido en el “</w:t>
      </w:r>
      <w:proofErr w:type="spellStart"/>
      <w:r w:rsidRPr="002A3425">
        <w:rPr>
          <w:rFonts w:ascii="Arial" w:hAnsi="Arial" w:cs="Arial"/>
          <w:bCs/>
        </w:rPr>
        <w:t>Layout</w:t>
      </w:r>
      <w:proofErr w:type="spellEnd"/>
      <w:r w:rsidRPr="002A3425">
        <w:rPr>
          <w:rFonts w:ascii="Arial" w:hAnsi="Arial" w:cs="Arial"/>
          <w:bCs/>
        </w:rPr>
        <w:t xml:space="preserve"> para la entrega de los registros de consumo del Servicio de Reventa de Línea”, a fin de que sean descargados por cada CS.</w:t>
      </w:r>
    </w:p>
    <w:p w:rsidR="0025620D" w:rsidRPr="002A3425" w:rsidRDefault="0025620D" w:rsidP="00FF47C8">
      <w:pPr>
        <w:pStyle w:val="Prrafodelista"/>
        <w:numPr>
          <w:ilvl w:val="0"/>
          <w:numId w:val="60"/>
        </w:numPr>
        <w:spacing w:after="0"/>
        <w:contextualSpacing w:val="0"/>
        <w:jc w:val="both"/>
        <w:rPr>
          <w:rFonts w:ascii="Arial" w:hAnsi="Arial" w:cs="Arial"/>
          <w:bCs/>
        </w:rPr>
      </w:pPr>
      <w:r w:rsidRPr="002A3425">
        <w:rPr>
          <w:rFonts w:ascii="Arial" w:hAnsi="Arial" w:cs="Arial"/>
          <w:bCs/>
        </w:rPr>
        <w:t>De igual forma que los clientes empresariales, se proporcionará a través del SEG acceso a reportes con la siguiente información:</w:t>
      </w:r>
    </w:p>
    <w:p w:rsidR="0025620D" w:rsidRPr="002A3425" w:rsidRDefault="0025620D" w:rsidP="00FF47C8">
      <w:pPr>
        <w:pStyle w:val="Prrafodelista"/>
        <w:numPr>
          <w:ilvl w:val="0"/>
          <w:numId w:val="61"/>
        </w:numPr>
        <w:spacing w:after="0"/>
        <w:contextualSpacing w:val="0"/>
        <w:jc w:val="both"/>
        <w:rPr>
          <w:rFonts w:ascii="Arial" w:hAnsi="Arial" w:cs="Arial"/>
          <w:bCs/>
        </w:rPr>
      </w:pPr>
      <w:r w:rsidRPr="002A3425">
        <w:rPr>
          <w:rFonts w:ascii="Arial" w:hAnsi="Arial" w:cs="Arial"/>
          <w:bCs/>
        </w:rPr>
        <w:t>Acceso en línea a las bases de datos de los detalles de consumos de cada usuario final contratado con el CS antes de su facturación.</w:t>
      </w:r>
    </w:p>
    <w:p w:rsidR="0025620D" w:rsidRPr="002A3425" w:rsidRDefault="0025620D" w:rsidP="00FF47C8">
      <w:pPr>
        <w:pStyle w:val="Prrafodelista"/>
        <w:numPr>
          <w:ilvl w:val="0"/>
          <w:numId w:val="61"/>
        </w:numPr>
        <w:spacing w:after="0"/>
        <w:contextualSpacing w:val="0"/>
        <w:jc w:val="both"/>
        <w:rPr>
          <w:rFonts w:ascii="Arial" w:hAnsi="Arial" w:cs="Arial"/>
          <w:bCs/>
        </w:rPr>
      </w:pPr>
      <w:r w:rsidRPr="002A3425">
        <w:rPr>
          <w:rFonts w:ascii="Arial" w:hAnsi="Arial" w:cs="Arial"/>
          <w:bCs/>
        </w:rPr>
        <w:t xml:space="preserve">Disponibilidad de doce meses de facturación. </w:t>
      </w:r>
    </w:p>
    <w:p w:rsidR="0025620D" w:rsidRPr="002A3425" w:rsidRDefault="0025620D" w:rsidP="00FF47C8">
      <w:pPr>
        <w:pStyle w:val="Prrafodelista"/>
        <w:numPr>
          <w:ilvl w:val="0"/>
          <w:numId w:val="61"/>
        </w:numPr>
        <w:spacing w:after="0"/>
        <w:contextualSpacing w:val="0"/>
        <w:jc w:val="both"/>
        <w:rPr>
          <w:rFonts w:ascii="Arial" w:hAnsi="Arial" w:cs="Arial"/>
          <w:bCs/>
        </w:rPr>
      </w:pPr>
      <w:r w:rsidRPr="002A3425">
        <w:rPr>
          <w:rFonts w:ascii="Arial" w:hAnsi="Arial" w:cs="Arial"/>
          <w:bCs/>
        </w:rPr>
        <w:t>Confidencialidad de la información con clave de acceso y conexiones seguras (SSL).</w:t>
      </w:r>
    </w:p>
    <w:p w:rsidR="00947F37" w:rsidRDefault="00947F37" w:rsidP="002E1E7F">
      <w:pPr>
        <w:spacing w:after="0" w:line="276" w:lineRule="auto"/>
        <w:rPr>
          <w:rFonts w:ascii="Arial" w:hAnsi="Arial" w:cs="Arial"/>
          <w:i/>
        </w:rPr>
      </w:pPr>
      <w:bookmarkStart w:id="505" w:name="_Toc20242746"/>
      <w:bookmarkStart w:id="506" w:name="_Toc20241201"/>
      <w:bookmarkStart w:id="507" w:name="_Toc20224814"/>
      <w:bookmarkStart w:id="508" w:name="_Toc20217631"/>
      <w:bookmarkStart w:id="509" w:name="_Toc525919327"/>
      <w:bookmarkStart w:id="510" w:name="_Toc525919203"/>
      <w:bookmarkStart w:id="511" w:name="_Toc525913964"/>
      <w:bookmarkStart w:id="512" w:name="_Toc525904568"/>
      <w:bookmarkStart w:id="513" w:name="_Toc467248702"/>
      <w:bookmarkStart w:id="514" w:name="_Toc21520716"/>
      <w:bookmarkStart w:id="515" w:name="_Toc20486028"/>
      <w:bookmarkStart w:id="516" w:name="_Toc20468817"/>
      <w:bookmarkStart w:id="517" w:name="_Toc20390166"/>
      <w:bookmarkStart w:id="518" w:name="_Toc20328654"/>
      <w:bookmarkStart w:id="519" w:name="_Toc26273074"/>
      <w:bookmarkStart w:id="520" w:name="_Toc20494197"/>
      <w:bookmarkStart w:id="521" w:name="_Toc20492201"/>
    </w:p>
    <w:p w:rsidR="00AB0F3D" w:rsidRDefault="00AB0F3D" w:rsidP="002E1E7F">
      <w:pPr>
        <w:spacing w:after="0" w:line="276" w:lineRule="auto"/>
        <w:rPr>
          <w:rFonts w:ascii="Arial" w:hAnsi="Arial" w:cs="Arial"/>
          <w:i/>
        </w:rPr>
      </w:pPr>
    </w:p>
    <w:p w:rsidR="00AB0F3D" w:rsidRPr="002A3425" w:rsidRDefault="00AB0F3D" w:rsidP="002E1E7F">
      <w:pPr>
        <w:spacing w:after="0" w:line="276" w:lineRule="auto"/>
        <w:rPr>
          <w:rFonts w:ascii="Arial" w:hAnsi="Arial" w:cs="Arial"/>
          <w:i/>
        </w:rPr>
      </w:pPr>
    </w:p>
    <w:p w:rsidR="0025620D" w:rsidRPr="002A3425" w:rsidRDefault="0025620D" w:rsidP="00947F37">
      <w:pPr>
        <w:pStyle w:val="xxxPiedeCuadroconnombre"/>
      </w:pPr>
      <w:r w:rsidRPr="002A3425">
        <w:lastRenderedPageBreak/>
        <w:t xml:space="preserve">4.6.1. </w:t>
      </w:r>
      <w:proofErr w:type="spellStart"/>
      <w:r w:rsidRPr="002A3425">
        <w:t>Layout</w:t>
      </w:r>
      <w:proofErr w:type="spellEnd"/>
      <w:r w:rsidRPr="002A3425">
        <w:t xml:space="preserve"> para la entrega de los registros de consumo del Servicio de Reventa de Líne</w:t>
      </w:r>
      <w:bookmarkEnd w:id="505"/>
      <w:bookmarkEnd w:id="506"/>
      <w:bookmarkEnd w:id="507"/>
      <w:bookmarkEnd w:id="508"/>
      <w:bookmarkEnd w:id="509"/>
      <w:bookmarkEnd w:id="510"/>
      <w:bookmarkEnd w:id="511"/>
      <w:bookmarkEnd w:id="512"/>
      <w:bookmarkEnd w:id="513"/>
      <w:r w:rsidRPr="002A3425">
        <w:t>a</w:t>
      </w:r>
      <w:bookmarkEnd w:id="514"/>
      <w:bookmarkEnd w:id="515"/>
      <w:bookmarkEnd w:id="516"/>
      <w:bookmarkEnd w:id="517"/>
      <w:bookmarkEnd w:id="518"/>
      <w:bookmarkEnd w:id="519"/>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14"/>
        <w:gridCol w:w="1516"/>
        <w:gridCol w:w="514"/>
        <w:gridCol w:w="905"/>
        <w:gridCol w:w="1034"/>
        <w:gridCol w:w="4778"/>
      </w:tblGrid>
      <w:tr w:rsidR="0025620D" w:rsidRPr="002A3425" w:rsidTr="0025620D">
        <w:trPr>
          <w:trHeight w:val="262"/>
          <w:jc w:val="center"/>
        </w:trPr>
        <w:tc>
          <w:tcPr>
            <w:tcW w:w="314"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bookmarkEnd w:id="520"/>
          <w:bookmarkEnd w:id="521"/>
          <w:p w:rsidR="0025620D" w:rsidRPr="002A3425" w:rsidRDefault="0025620D" w:rsidP="002E1E7F">
            <w:pPr>
              <w:spacing w:after="0" w:line="276" w:lineRule="auto"/>
              <w:jc w:val="center"/>
              <w:rPr>
                <w:rFonts w:ascii="Arial" w:hAnsi="Arial" w:cs="Arial"/>
                <w:b/>
              </w:rPr>
            </w:pPr>
            <w:r w:rsidRPr="002A3425">
              <w:rPr>
                <w:rFonts w:ascii="Arial" w:hAnsi="Arial" w:cs="Arial"/>
                <w:b/>
              </w:rPr>
              <w:t>No</w:t>
            </w:r>
          </w:p>
        </w:tc>
        <w:tc>
          <w:tcPr>
            <w:tcW w:w="1516"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rsidR="0025620D" w:rsidRPr="002A3425" w:rsidRDefault="0025620D" w:rsidP="002E1E7F">
            <w:pPr>
              <w:spacing w:after="0" w:line="276" w:lineRule="auto"/>
              <w:jc w:val="center"/>
              <w:rPr>
                <w:rFonts w:ascii="Arial" w:hAnsi="Arial" w:cs="Arial"/>
                <w:b/>
              </w:rPr>
            </w:pPr>
            <w:r w:rsidRPr="002A3425">
              <w:rPr>
                <w:rFonts w:ascii="Arial" w:hAnsi="Arial" w:cs="Arial"/>
                <w:b/>
              </w:rPr>
              <w:t>NOMBRE</w:t>
            </w:r>
          </w:p>
        </w:tc>
        <w:tc>
          <w:tcPr>
            <w:tcW w:w="514"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rsidR="0025620D" w:rsidRPr="002A3425" w:rsidRDefault="0025620D" w:rsidP="002E1E7F">
            <w:pPr>
              <w:spacing w:after="0" w:line="276" w:lineRule="auto"/>
              <w:jc w:val="center"/>
              <w:rPr>
                <w:rFonts w:ascii="Arial" w:hAnsi="Arial" w:cs="Arial"/>
                <w:b/>
              </w:rPr>
            </w:pPr>
            <w:r w:rsidRPr="002A3425">
              <w:rPr>
                <w:rFonts w:ascii="Arial" w:hAnsi="Arial" w:cs="Arial"/>
                <w:b/>
              </w:rPr>
              <w:t>TIPO</w:t>
            </w:r>
          </w:p>
        </w:tc>
        <w:tc>
          <w:tcPr>
            <w:tcW w:w="905"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rsidR="0025620D" w:rsidRPr="002A3425" w:rsidRDefault="0025620D" w:rsidP="002E1E7F">
            <w:pPr>
              <w:spacing w:after="0" w:line="276" w:lineRule="auto"/>
              <w:jc w:val="center"/>
              <w:rPr>
                <w:rFonts w:ascii="Arial" w:hAnsi="Arial" w:cs="Arial"/>
                <w:b/>
              </w:rPr>
            </w:pPr>
            <w:r w:rsidRPr="002A3425">
              <w:rPr>
                <w:rFonts w:ascii="Arial" w:hAnsi="Arial" w:cs="Arial"/>
                <w:b/>
              </w:rPr>
              <w:t>FORMATO</w:t>
            </w:r>
          </w:p>
        </w:tc>
        <w:tc>
          <w:tcPr>
            <w:tcW w:w="1034"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rsidR="0025620D" w:rsidRPr="002A3425" w:rsidRDefault="0025620D" w:rsidP="002E1E7F">
            <w:pPr>
              <w:spacing w:after="0" w:line="276" w:lineRule="auto"/>
              <w:jc w:val="center"/>
              <w:rPr>
                <w:rFonts w:ascii="Arial" w:hAnsi="Arial" w:cs="Arial"/>
                <w:b/>
              </w:rPr>
            </w:pPr>
            <w:r w:rsidRPr="002A3425">
              <w:rPr>
                <w:rFonts w:ascii="Arial" w:hAnsi="Arial" w:cs="Arial"/>
                <w:b/>
              </w:rPr>
              <w:t>LONGITUD</w:t>
            </w:r>
          </w:p>
        </w:tc>
        <w:tc>
          <w:tcPr>
            <w:tcW w:w="4778"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rsidR="0025620D" w:rsidRPr="002A3425" w:rsidRDefault="0025620D" w:rsidP="002E1E7F">
            <w:pPr>
              <w:spacing w:after="0" w:line="276" w:lineRule="auto"/>
              <w:jc w:val="center"/>
              <w:rPr>
                <w:rFonts w:ascii="Arial" w:hAnsi="Arial" w:cs="Arial"/>
                <w:b/>
              </w:rPr>
            </w:pPr>
            <w:r w:rsidRPr="002A3425">
              <w:rPr>
                <w:rFonts w:ascii="Arial" w:hAnsi="Arial" w:cs="Arial"/>
                <w:b/>
              </w:rPr>
              <w:t>DESCRIPCION</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jc w:val="center"/>
              <w:rPr>
                <w:rFonts w:ascii="Arial" w:hAnsi="Arial" w:cs="Arial"/>
              </w:rPr>
            </w:pP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b/>
              </w:rPr>
            </w:pPr>
            <w:r w:rsidRPr="002A3425">
              <w:rPr>
                <w:rFonts w:ascii="Arial" w:hAnsi="Arial" w:cs="Arial"/>
                <w:b/>
              </w:rPr>
              <w:t>REGISTRO HEADER</w:t>
            </w:r>
          </w:p>
        </w:tc>
        <w:tc>
          <w:tcPr>
            <w:tcW w:w="514"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jc w:val="center"/>
              <w:rPr>
                <w:rFonts w:ascii="Arial" w:hAnsi="Arial" w:cs="Arial"/>
              </w:rPr>
            </w:pPr>
          </w:p>
        </w:tc>
        <w:tc>
          <w:tcPr>
            <w:tcW w:w="905"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jc w:val="center"/>
              <w:rPr>
                <w:rFonts w:ascii="Arial" w:hAnsi="Arial" w:cs="Arial"/>
              </w:rPr>
            </w:pP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100</w:t>
            </w:r>
          </w:p>
        </w:tc>
        <w:tc>
          <w:tcPr>
            <w:tcW w:w="4778"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rPr>
                <w:rFonts w:ascii="Arial" w:hAnsi="Arial" w:cs="Arial"/>
              </w:rPr>
            </w:pP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Identificador de reg.</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Identifica el tipo de registro que para el caso del “</w:t>
            </w:r>
            <w:proofErr w:type="spellStart"/>
            <w:r w:rsidRPr="002A3425">
              <w:rPr>
                <w:rFonts w:ascii="Arial" w:hAnsi="Arial" w:cs="Arial"/>
              </w:rPr>
              <w:t>header</w:t>
            </w:r>
            <w:proofErr w:type="spellEnd"/>
            <w:r w:rsidRPr="002A3425">
              <w:rPr>
                <w:rFonts w:ascii="Arial" w:hAnsi="Arial" w:cs="Arial"/>
              </w:rPr>
              <w:t>” el valor debe ser cero.</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2</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Operador Emisor</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Clave (CIC) del Operador que presenta los registros.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3</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Operador Receptor</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Clave (CIC) del CS que recibe los registros.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4</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proofErr w:type="spellStart"/>
            <w:r w:rsidRPr="002A3425">
              <w:rPr>
                <w:rFonts w:ascii="Arial" w:hAnsi="Arial" w:cs="Arial"/>
              </w:rPr>
              <w:t>Filler</w:t>
            </w:r>
            <w:proofErr w:type="spellEnd"/>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C</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X(93)</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93</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Caracteres en blanco para completar la longitud del registro a 100 posiciones.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jc w:val="center"/>
              <w:rPr>
                <w:rFonts w:ascii="Arial" w:hAnsi="Arial" w:cs="Arial"/>
              </w:rPr>
            </w:pP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b/>
              </w:rPr>
            </w:pPr>
            <w:r w:rsidRPr="002A3425">
              <w:rPr>
                <w:rFonts w:ascii="Arial" w:hAnsi="Arial" w:cs="Arial"/>
                <w:b/>
              </w:rPr>
              <w:t>REGISTRO DETALLE</w:t>
            </w:r>
          </w:p>
        </w:tc>
        <w:tc>
          <w:tcPr>
            <w:tcW w:w="514"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jc w:val="center"/>
              <w:rPr>
                <w:rFonts w:ascii="Arial" w:hAnsi="Arial" w:cs="Arial"/>
              </w:rPr>
            </w:pPr>
          </w:p>
        </w:tc>
        <w:tc>
          <w:tcPr>
            <w:tcW w:w="905"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jc w:val="center"/>
              <w:rPr>
                <w:rFonts w:ascii="Arial" w:hAnsi="Arial" w:cs="Arial"/>
              </w:rPr>
            </w:pP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100</w:t>
            </w:r>
          </w:p>
        </w:tc>
        <w:tc>
          <w:tcPr>
            <w:tcW w:w="4778"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rPr>
                <w:rFonts w:ascii="Arial" w:hAnsi="Arial" w:cs="Arial"/>
              </w:rPr>
            </w:pPr>
          </w:p>
        </w:tc>
      </w:tr>
      <w:tr w:rsidR="0025620D" w:rsidRPr="002A3425" w:rsidTr="0025620D">
        <w:trPr>
          <w:trHeight w:val="359"/>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Identificador de reg.</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Identificador de registro que para el caso del “detalle” el valor debe ser uno.</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2</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Numero de A</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9(15)</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15</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Número de origen (justificado a la derecha, es decir el número recorrido a la derecha de la columna) rellenando las posiciones disponibles con ceros.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3</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Numero de B</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9(15)</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15</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Número de destino (justificado a la derecha, es decir el número recorrido a la derecha de la columna) rellenando las posiciones disponibles con ceros.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4</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Fecha de inicio</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X(08)</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8</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Fecha en que inicio la llamada (AAAAMMDD).</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5</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 xml:space="preserve">Duración </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9(06)</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6</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La duración será minutos (las primeras 4 posiciones) y segundos (las últimas 2 posiciones). En todos los casos justificado a la derecha.</w:t>
            </w:r>
          </w:p>
        </w:tc>
      </w:tr>
      <w:tr w:rsidR="0025620D" w:rsidRPr="002A3425" w:rsidTr="0025620D">
        <w:trPr>
          <w:trHeight w:val="3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6</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Hora inicio</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9(06)</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6</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Hora en la cual inició de la llamada (HHMMSS).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7</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Clave de Servicio</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C</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X(03)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Indica el tipo de tráfico: Detalle de Llamadas Entrantes, Local, LD, QLLP 044, QLLP 045,  800s, Operadora, Servicios Especiales (Emergencia), etc.</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8</w:t>
            </w:r>
          </w:p>
        </w:tc>
        <w:tc>
          <w:tcPr>
            <w:tcW w:w="151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NIM</w:t>
            </w:r>
          </w:p>
        </w:tc>
        <w:tc>
          <w:tcPr>
            <w:tcW w:w="5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0</w:t>
            </w:r>
            <w:proofErr w:type="gramStart"/>
            <w:r w:rsidRPr="002A3425">
              <w:rPr>
                <w:rFonts w:ascii="Arial" w:hAnsi="Arial" w:cs="Arial"/>
              </w:rPr>
              <w:t>:Nacional</w:t>
            </w:r>
            <w:proofErr w:type="gramEnd"/>
            <w:r w:rsidRPr="002A3425">
              <w:rPr>
                <w:rFonts w:ascii="Arial" w:hAnsi="Arial" w:cs="Arial"/>
              </w:rPr>
              <w:t>, 1:Internacional, 2:Mundial, 9: Local. En caso de no usarse se llenará con ceros.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w:t>
            </w:r>
          </w:p>
        </w:tc>
        <w:tc>
          <w:tcPr>
            <w:tcW w:w="151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Clave x Cobrar</w:t>
            </w:r>
          </w:p>
        </w:tc>
        <w:tc>
          <w:tcPr>
            <w:tcW w:w="5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2: Por Cobrar (Cobro en el destino), 4: Normal (Cobro en el origen).</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10</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proofErr w:type="spellStart"/>
            <w:r w:rsidRPr="002A3425">
              <w:rPr>
                <w:rFonts w:ascii="Arial" w:hAnsi="Arial" w:cs="Arial"/>
              </w:rPr>
              <w:t>Filler</w:t>
            </w:r>
            <w:proofErr w:type="spellEnd"/>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C</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X(44)</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44</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Caracteres en blanco para completar la longitud del registro a 100 posiciones.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jc w:val="center"/>
              <w:rPr>
                <w:rFonts w:ascii="Arial" w:hAnsi="Arial" w:cs="Arial"/>
              </w:rPr>
            </w:pP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b/>
              </w:rPr>
            </w:pPr>
            <w:r w:rsidRPr="002A3425">
              <w:rPr>
                <w:rFonts w:ascii="Arial" w:hAnsi="Arial" w:cs="Arial"/>
                <w:b/>
              </w:rPr>
              <w:t>REGISTRO TRAILER</w:t>
            </w:r>
          </w:p>
        </w:tc>
        <w:tc>
          <w:tcPr>
            <w:tcW w:w="514"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jc w:val="center"/>
              <w:rPr>
                <w:rFonts w:ascii="Arial" w:hAnsi="Arial" w:cs="Arial"/>
              </w:rPr>
            </w:pPr>
          </w:p>
        </w:tc>
        <w:tc>
          <w:tcPr>
            <w:tcW w:w="905"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jc w:val="center"/>
              <w:rPr>
                <w:rFonts w:ascii="Arial" w:hAnsi="Arial" w:cs="Arial"/>
              </w:rPr>
            </w:pP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100</w:t>
            </w:r>
          </w:p>
        </w:tc>
        <w:tc>
          <w:tcPr>
            <w:tcW w:w="4778" w:type="dxa"/>
            <w:tcBorders>
              <w:top w:val="single" w:sz="4" w:space="0" w:color="auto"/>
              <w:left w:val="single" w:sz="4" w:space="0" w:color="auto"/>
              <w:bottom w:val="single" w:sz="4" w:space="0" w:color="auto"/>
              <w:right w:val="single" w:sz="4" w:space="0" w:color="auto"/>
            </w:tcBorders>
            <w:vAlign w:val="center"/>
          </w:tcPr>
          <w:p w:rsidR="0025620D" w:rsidRPr="002A3425" w:rsidRDefault="0025620D" w:rsidP="002E1E7F">
            <w:pPr>
              <w:spacing w:after="0" w:line="276" w:lineRule="auto"/>
              <w:rPr>
                <w:rFonts w:ascii="Arial" w:hAnsi="Arial" w:cs="Arial"/>
              </w:rPr>
            </w:pP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Identificador de reg.</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 xml:space="preserve"> Identifica el tipo de registro que para el “</w:t>
            </w:r>
            <w:proofErr w:type="spellStart"/>
            <w:r w:rsidRPr="002A3425">
              <w:rPr>
                <w:rFonts w:ascii="Arial" w:hAnsi="Arial" w:cs="Arial"/>
              </w:rPr>
              <w:t>trailer</w:t>
            </w:r>
            <w:proofErr w:type="spellEnd"/>
            <w:r w:rsidRPr="002A3425">
              <w:rPr>
                <w:rFonts w:ascii="Arial" w:hAnsi="Arial" w:cs="Arial"/>
              </w:rPr>
              <w:t>” el valor debe ser 9.</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2</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Operador Emisor</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Clave (CIC) del Operador que presenta los registros.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3</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Operador Receptor</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Clave (CIC) del CS que recibe los registros.</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4</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 xml:space="preserve"> Fecha proceso</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X(08)</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8</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Fecha de proceso del archivo (AAAAMMDD).</w:t>
            </w:r>
          </w:p>
        </w:tc>
      </w:tr>
      <w:tr w:rsidR="0025620D" w:rsidRPr="002A3425" w:rsidTr="0025620D">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5</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 xml:space="preserve"> Total de llamadas</w:t>
            </w:r>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9(15)</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15</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Total de registros que contiene el archivo.</w:t>
            </w:r>
          </w:p>
        </w:tc>
      </w:tr>
      <w:tr w:rsidR="0025620D" w:rsidRPr="002A3425" w:rsidTr="0025620D">
        <w:trPr>
          <w:trHeight w:val="276"/>
          <w:jc w:val="center"/>
        </w:trPr>
        <w:tc>
          <w:tcPr>
            <w:tcW w:w="3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6</w:t>
            </w:r>
          </w:p>
        </w:tc>
        <w:tc>
          <w:tcPr>
            <w:tcW w:w="1516"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 xml:space="preserve"> </w:t>
            </w:r>
            <w:proofErr w:type="spellStart"/>
            <w:r w:rsidRPr="002A3425">
              <w:rPr>
                <w:rFonts w:ascii="Arial" w:hAnsi="Arial" w:cs="Arial"/>
              </w:rPr>
              <w:t>Filler</w:t>
            </w:r>
            <w:proofErr w:type="spellEnd"/>
          </w:p>
        </w:tc>
        <w:tc>
          <w:tcPr>
            <w:tcW w:w="51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C</w:t>
            </w:r>
          </w:p>
        </w:tc>
        <w:tc>
          <w:tcPr>
            <w:tcW w:w="905"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X(70)</w:t>
            </w:r>
          </w:p>
        </w:tc>
        <w:tc>
          <w:tcPr>
            <w:tcW w:w="1034"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jc w:val="center"/>
              <w:rPr>
                <w:rFonts w:ascii="Arial" w:hAnsi="Arial" w:cs="Arial"/>
              </w:rPr>
            </w:pPr>
            <w:r w:rsidRPr="002A3425">
              <w:rPr>
                <w:rFonts w:ascii="Arial" w:hAnsi="Arial" w:cs="Arial"/>
              </w:rPr>
              <w:t>70</w:t>
            </w:r>
          </w:p>
        </w:tc>
        <w:tc>
          <w:tcPr>
            <w:tcW w:w="4778" w:type="dxa"/>
            <w:tcBorders>
              <w:top w:val="single" w:sz="4" w:space="0" w:color="auto"/>
              <w:left w:val="single" w:sz="4"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rPr>
            </w:pPr>
            <w:r w:rsidRPr="002A3425">
              <w:rPr>
                <w:rFonts w:ascii="Arial" w:hAnsi="Arial" w:cs="Arial"/>
              </w:rPr>
              <w:t>Caracteres en blanco para completar la longitud del registro a 100 posiciones.</w:t>
            </w:r>
          </w:p>
        </w:tc>
      </w:tr>
    </w:tbl>
    <w:p w:rsidR="0025620D" w:rsidRPr="002A3425" w:rsidRDefault="0025620D" w:rsidP="00493E10">
      <w:pPr>
        <w:pStyle w:val="Textoindependiente"/>
        <w:spacing w:after="0" w:line="276" w:lineRule="auto"/>
        <w:jc w:val="center"/>
        <w:rPr>
          <w:rFonts w:ascii="Arial" w:hAnsi="Arial" w:cs="Arial"/>
          <w:b/>
        </w:rPr>
      </w:pPr>
      <w:r w:rsidRPr="002A3425">
        <w:rPr>
          <w:rFonts w:ascii="Arial" w:hAnsi="Arial" w:cs="Arial"/>
          <w:b/>
        </w:rPr>
        <w:t>Tabla 11 Registro de consumos</w:t>
      </w:r>
    </w:p>
    <w:p w:rsidR="0025620D" w:rsidRPr="002A3425" w:rsidRDefault="0025620D" w:rsidP="00947F37">
      <w:pPr>
        <w:pStyle w:val="xxxnotaeneltextoconrayasupoerior"/>
        <w:rPr>
          <w:b/>
        </w:rPr>
      </w:pPr>
      <w:r w:rsidRPr="002A3425">
        <w:t>Notas:</w:t>
      </w:r>
    </w:p>
    <w:p w:rsidR="0025620D" w:rsidRPr="002A3425" w:rsidRDefault="0025620D" w:rsidP="00AB0F3D">
      <w:pPr>
        <w:pStyle w:val="xxxnotaeneltextoconrayasupoerior"/>
        <w:numPr>
          <w:ilvl w:val="0"/>
          <w:numId w:val="148"/>
        </w:numPr>
        <w:pBdr>
          <w:top w:val="none" w:sz="0" w:space="0" w:color="auto"/>
        </w:pBdr>
        <w:spacing w:before="0"/>
        <w:ind w:left="709" w:hanging="357"/>
      </w:pPr>
      <w:r w:rsidRPr="002A3425">
        <w:t xml:space="preserve">En todos los campos excepto el </w:t>
      </w:r>
      <w:proofErr w:type="spellStart"/>
      <w:r w:rsidRPr="002A3425">
        <w:t>filler</w:t>
      </w:r>
      <w:proofErr w:type="spellEnd"/>
      <w:r w:rsidRPr="002A3425">
        <w:t>, los espacios que no se utilicen se llenaran con ceros.</w:t>
      </w:r>
    </w:p>
    <w:p w:rsidR="0025620D" w:rsidRPr="002A3425" w:rsidRDefault="0025620D" w:rsidP="00AB0F3D">
      <w:pPr>
        <w:pStyle w:val="xxxnotaeneltextoconrayasupoerior"/>
        <w:numPr>
          <w:ilvl w:val="0"/>
          <w:numId w:val="148"/>
        </w:numPr>
        <w:pBdr>
          <w:top w:val="none" w:sz="0" w:space="0" w:color="auto"/>
        </w:pBdr>
        <w:spacing w:before="0"/>
        <w:ind w:left="709" w:hanging="357"/>
      </w:pPr>
      <w:r w:rsidRPr="002A3425">
        <w:t>La información estará disponible para su descarga en archivo electrónico comprimido en el SEG.</w:t>
      </w:r>
    </w:p>
    <w:p w:rsidR="0025620D" w:rsidRPr="002A3425" w:rsidRDefault="0025620D" w:rsidP="00AB0F3D">
      <w:pPr>
        <w:pStyle w:val="xxxnotaeneltextoconrayasupoerior"/>
        <w:numPr>
          <w:ilvl w:val="0"/>
          <w:numId w:val="148"/>
        </w:numPr>
        <w:pBdr>
          <w:top w:val="none" w:sz="0" w:space="0" w:color="auto"/>
        </w:pBdr>
        <w:spacing w:before="0"/>
        <w:ind w:left="709" w:hanging="357"/>
      </w:pPr>
      <w:r w:rsidRPr="002A3425">
        <w:t xml:space="preserve">El detalle de llamadas entrantes sólo aplica para usuarios finales que tengan contratado el servicio.  </w:t>
      </w:r>
    </w:p>
    <w:p w:rsidR="00947F37" w:rsidRPr="002A3425" w:rsidRDefault="00947F37" w:rsidP="00947F37">
      <w:pPr>
        <w:pStyle w:val="xxxnotaeneltextoconrayasupoerior"/>
        <w:pBdr>
          <w:top w:val="none" w:sz="0" w:space="0" w:color="auto"/>
        </w:pBdr>
        <w:ind w:left="349"/>
      </w:pPr>
    </w:p>
    <w:p w:rsidR="00AC0051" w:rsidRPr="002A3425" w:rsidRDefault="00AC0051" w:rsidP="00FF47C8">
      <w:pPr>
        <w:pStyle w:val="Prrafodelista"/>
        <w:numPr>
          <w:ilvl w:val="0"/>
          <w:numId w:val="148"/>
        </w:numPr>
        <w:spacing w:after="0"/>
        <w:contextualSpacing w:val="0"/>
        <w:jc w:val="both"/>
        <w:outlineLvl w:val="1"/>
        <w:rPr>
          <w:rFonts w:ascii="Arial" w:hAnsi="Arial" w:cs="Arial"/>
          <w:b/>
          <w:vanish/>
          <w:color w:val="000000"/>
          <w:lang w:val="es-ES" w:eastAsia="es-ES"/>
        </w:rPr>
      </w:pPr>
      <w:bookmarkStart w:id="522" w:name="_Toc396337591"/>
      <w:bookmarkStart w:id="523" w:name="_Toc436840889"/>
      <w:bookmarkStart w:id="524" w:name="_Toc436846326"/>
      <w:bookmarkStart w:id="525" w:name="_Toc436848276"/>
      <w:bookmarkStart w:id="526" w:name="_Toc436856524"/>
      <w:bookmarkStart w:id="527" w:name="_Toc436862670"/>
      <w:bookmarkStart w:id="528" w:name="_Toc436866320"/>
      <w:bookmarkStart w:id="529" w:name="_Toc436870899"/>
      <w:bookmarkStart w:id="530" w:name="_Toc436875891"/>
      <w:bookmarkStart w:id="531" w:name="_Toc525904569"/>
      <w:bookmarkStart w:id="532" w:name="_Toc525913965"/>
      <w:bookmarkStart w:id="533" w:name="_Toc525919204"/>
      <w:bookmarkStart w:id="534" w:name="_Toc525919328"/>
      <w:bookmarkStart w:id="535" w:name="_Toc2957138"/>
      <w:bookmarkStart w:id="536" w:name="_Toc26273075"/>
      <w:bookmarkStart w:id="537" w:name="_Toc26284472"/>
      <w:bookmarkStart w:id="538" w:name="_Toc54106576"/>
      <w:bookmarkEnd w:id="497"/>
      <w:bookmarkEnd w:id="498"/>
      <w:bookmarkEnd w:id="499"/>
      <w:bookmarkEnd w:id="500"/>
      <w:bookmarkEnd w:id="501"/>
      <w:bookmarkEnd w:id="502"/>
      <w:bookmarkEnd w:id="503"/>
      <w:bookmarkEnd w:id="504"/>
      <w:bookmarkEnd w:id="522"/>
      <w:bookmarkEnd w:id="523"/>
      <w:bookmarkEnd w:id="524"/>
      <w:bookmarkEnd w:id="525"/>
      <w:bookmarkEnd w:id="526"/>
      <w:bookmarkEnd w:id="527"/>
      <w:bookmarkEnd w:id="528"/>
      <w:bookmarkEnd w:id="529"/>
      <w:bookmarkEnd w:id="530"/>
    </w:p>
    <w:p w:rsidR="00AC0051" w:rsidRPr="002A3425" w:rsidRDefault="00AC0051" w:rsidP="00FF47C8">
      <w:pPr>
        <w:pStyle w:val="Prrafodelista"/>
        <w:numPr>
          <w:ilvl w:val="1"/>
          <w:numId w:val="148"/>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8"/>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8"/>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8"/>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8"/>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8"/>
        </w:numPr>
        <w:spacing w:after="0"/>
        <w:contextualSpacing w:val="0"/>
        <w:jc w:val="both"/>
        <w:outlineLvl w:val="1"/>
        <w:rPr>
          <w:rFonts w:ascii="Arial" w:hAnsi="Arial" w:cs="Arial"/>
          <w:b/>
          <w:vanish/>
          <w:color w:val="000000"/>
          <w:lang w:val="es-ES" w:eastAsia="es-ES"/>
        </w:rPr>
      </w:pPr>
    </w:p>
    <w:p w:rsidR="0025620D" w:rsidRPr="002A3425" w:rsidRDefault="0025620D" w:rsidP="00FF47C8">
      <w:pPr>
        <w:pStyle w:val="1TitPrin"/>
        <w:numPr>
          <w:ilvl w:val="1"/>
          <w:numId w:val="148"/>
        </w:numPr>
        <w:spacing w:after="0"/>
        <w:ind w:left="390"/>
        <w:outlineLvl w:val="1"/>
        <w:rPr>
          <w:rFonts w:ascii="Arial" w:hAnsi="Arial"/>
        </w:rPr>
      </w:pPr>
      <w:r w:rsidRPr="002A3425">
        <w:rPr>
          <w:rFonts w:ascii="Arial" w:hAnsi="Arial"/>
        </w:rPr>
        <w:t>Procedimientos de contratación, modificación y baja de los servicios de Reventa</w:t>
      </w:r>
      <w:bookmarkEnd w:id="531"/>
      <w:bookmarkEnd w:id="532"/>
      <w:bookmarkEnd w:id="533"/>
      <w:bookmarkEnd w:id="534"/>
      <w:bookmarkEnd w:id="535"/>
      <w:bookmarkEnd w:id="536"/>
      <w:bookmarkEnd w:id="537"/>
      <w:bookmarkEnd w:id="538"/>
    </w:p>
    <w:p w:rsidR="00947F37" w:rsidRPr="002A3425" w:rsidRDefault="00947F37" w:rsidP="002E1E7F">
      <w:pPr>
        <w:pStyle w:val="IFTnormal"/>
        <w:spacing w:after="0"/>
        <w:rPr>
          <w:rFonts w:ascii="Arial" w:hAnsi="Arial"/>
        </w:rPr>
      </w:pPr>
    </w:p>
    <w:p w:rsidR="0025620D" w:rsidRDefault="0025620D" w:rsidP="002E1E7F">
      <w:pPr>
        <w:pStyle w:val="IFTnormal"/>
        <w:spacing w:after="0"/>
        <w:rPr>
          <w:rFonts w:ascii="Arial" w:hAnsi="Arial"/>
        </w:rPr>
      </w:pPr>
      <w:r w:rsidRPr="002A3425">
        <w:rPr>
          <w:rFonts w:ascii="Arial" w:hAnsi="Arial"/>
        </w:rPr>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w:t>
      </w:r>
      <w:r w:rsidR="00F57274">
        <w:rPr>
          <w:rFonts w:ascii="Arial" w:hAnsi="Arial"/>
        </w:rPr>
        <w:t xml:space="preserve"> </w:t>
      </w:r>
      <w:r w:rsidR="0040783A">
        <w:rPr>
          <w:rFonts w:ascii="Arial" w:hAnsi="Arial"/>
        </w:rPr>
        <w:t>los gastos estipulados como “Recuperación de costos erogados por cancelación del CS</w:t>
      </w:r>
      <w:r w:rsidR="00F11999">
        <w:rPr>
          <w:rFonts w:ascii="Arial" w:hAnsi="Arial"/>
        </w:rPr>
        <w:t>”</w:t>
      </w:r>
      <w:r w:rsidRPr="002A3425">
        <w:rPr>
          <w:rFonts w:ascii="Arial" w:hAnsi="Arial"/>
        </w:rPr>
        <w:t>. Si la solicitud es cancelada con al menos tres días de anticipación a la programación de la habilitación, no aplicará cobro alguno.</w:t>
      </w:r>
    </w:p>
    <w:p w:rsidR="007A5C30" w:rsidRPr="002A3425" w:rsidRDefault="007A5C30" w:rsidP="002E1E7F">
      <w:pPr>
        <w:pStyle w:val="IFTnormal"/>
        <w:spacing w:after="0"/>
        <w:rPr>
          <w:rFonts w:ascii="Arial" w:hAnsi="Arial"/>
        </w:rPr>
      </w:pPr>
    </w:p>
    <w:p w:rsidR="0025620D" w:rsidRPr="002A3425" w:rsidRDefault="0025620D" w:rsidP="002E1E7F">
      <w:pPr>
        <w:pStyle w:val="IFTnormal"/>
        <w:spacing w:after="0"/>
        <w:rPr>
          <w:rFonts w:ascii="Arial" w:hAnsi="Arial"/>
        </w:rPr>
      </w:pPr>
    </w:p>
    <w:p w:rsidR="0025620D" w:rsidRPr="002A3425" w:rsidRDefault="0025620D" w:rsidP="002E1E7F">
      <w:pPr>
        <w:pStyle w:val="IFTnormal"/>
        <w:spacing w:after="0"/>
        <w:rPr>
          <w:rFonts w:ascii="Arial" w:hAnsi="Arial"/>
          <w:b/>
        </w:rPr>
      </w:pPr>
      <w:r w:rsidRPr="002A3425">
        <w:rPr>
          <w:rFonts w:ascii="Arial" w:hAnsi="Arial"/>
          <w:b/>
        </w:rPr>
        <w:t>Procedimiento de contratación y entrega SRL, SRI y SRP (Alta)</w:t>
      </w:r>
    </w:p>
    <w:p w:rsidR="00947F37" w:rsidRPr="002A3425" w:rsidRDefault="00947F37" w:rsidP="002E1E7F">
      <w:pPr>
        <w:pStyle w:val="IFTnormal"/>
        <w:spacing w:after="0"/>
        <w:rPr>
          <w:rFonts w:ascii="Arial" w:hAnsi="Arial"/>
        </w:rPr>
      </w:pPr>
    </w:p>
    <w:p w:rsidR="007A5C30" w:rsidRDefault="007A5C30"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 xml:space="preserve">El objetivo y alcance de este procedimiento es definir los pasos y actividades a desarrollar por parte de Telmex / Telnor y del CS, a fin de realizar la contratación y entrega de los servicios de SRL, SRI y SRP. Las fases en que se divide este procedimiento son: </w:t>
      </w:r>
      <w:r w:rsidRPr="002A3425">
        <w:rPr>
          <w:rFonts w:ascii="Arial" w:hAnsi="Arial"/>
          <w:b/>
        </w:rPr>
        <w:t>(i)</w:t>
      </w:r>
      <w:r w:rsidRPr="002A3425">
        <w:rPr>
          <w:rFonts w:ascii="Arial" w:hAnsi="Arial"/>
        </w:rPr>
        <w:t xml:space="preserve"> Envío, validación y Análisis de Factibilidad Técnica a fin de que a través del Sistema Electrónico de Gestión SEG</w:t>
      </w:r>
      <w:r w:rsidRPr="002A3425">
        <w:rPr>
          <w:rFonts w:ascii="Arial" w:hAnsi="Arial"/>
          <w:lang w:val="es-ES"/>
        </w:rPr>
        <w:t xml:space="preserve"> sea </w:t>
      </w:r>
      <w:r w:rsidRPr="002A3425">
        <w:rPr>
          <w:rFonts w:ascii="Arial" w:hAnsi="Arial"/>
        </w:rPr>
        <w:t xml:space="preserve">verificado que </w:t>
      </w:r>
      <w:r w:rsidRPr="002A3425">
        <w:rPr>
          <w:rFonts w:ascii="Arial" w:hAnsi="Arial"/>
          <w:bCs/>
        </w:rPr>
        <w:t xml:space="preserve">el CS ingresó los datos correctos y que la red </w:t>
      </w:r>
      <w:r w:rsidRPr="002A3425">
        <w:rPr>
          <w:rFonts w:ascii="Arial" w:hAnsi="Arial"/>
        </w:rPr>
        <w:t xml:space="preserve">cuenta con los elementos para brindar el servicio solicitado (no aplica para SRL existente y activo, únicamente se realiza el cambio administrativo); y </w:t>
      </w:r>
      <w:r w:rsidRPr="002A3425">
        <w:rPr>
          <w:rFonts w:ascii="Arial" w:hAnsi="Arial"/>
          <w:b/>
        </w:rPr>
        <w:t>(ii)</w:t>
      </w:r>
      <w:r w:rsidRPr="002A3425">
        <w:rPr>
          <w:rFonts w:ascii="Arial" w:hAnsi="Arial"/>
        </w:rPr>
        <w:t xml:space="preserve"> Habilitación y aprovisionamiento del servicio solicitado, que detonará los procesos de pruebas de entrega y facturación.</w:t>
      </w:r>
    </w:p>
    <w:p w:rsidR="00947F37" w:rsidRPr="002A3425" w:rsidRDefault="00947F37" w:rsidP="002E1E7F">
      <w:pPr>
        <w:pStyle w:val="IFTnormal"/>
        <w:spacing w:after="0"/>
        <w:rPr>
          <w:rFonts w:ascii="Arial" w:hAnsi="Arial"/>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0"/>
        <w:gridCol w:w="6686"/>
      </w:tblGrid>
      <w:tr w:rsidR="0025620D" w:rsidRPr="002A3425" w:rsidTr="0025620D">
        <w:tc>
          <w:tcPr>
            <w:tcW w:w="1442"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lastRenderedPageBreak/>
              <w:t>Etapa</w:t>
            </w:r>
          </w:p>
        </w:tc>
        <w:tc>
          <w:tcPr>
            <w:tcW w:w="3558"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c>
          <w:tcPr>
            <w:tcW w:w="1442"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Autorización del suscriptor/usuario final</w:t>
            </w:r>
          </w:p>
        </w:tc>
        <w:tc>
          <w:tcPr>
            <w:tcW w:w="355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Presentación del formato de verificación de la voluntad del suscriptor/usuario final. Aplica sólo usuarios existentes.</w:t>
            </w:r>
          </w:p>
          <w:p w:rsidR="0025620D" w:rsidRPr="002A3425" w:rsidRDefault="0025620D" w:rsidP="002E1E7F">
            <w:pPr>
              <w:pStyle w:val="IFTnormal"/>
              <w:spacing w:after="0"/>
              <w:rPr>
                <w:rFonts w:ascii="Arial" w:hAnsi="Arial"/>
                <w:lang w:eastAsia="es-MX"/>
              </w:rPr>
            </w:pPr>
            <w:r w:rsidRPr="002A3425">
              <w:rPr>
                <w:rFonts w:ascii="Arial" w:hAnsi="Arial"/>
                <w:lang w:eastAsia="es-MX"/>
              </w:rPr>
              <w:t>La presentación también podrá ser en formato electrónico cargado en el SEG (PDF o .</w:t>
            </w:r>
            <w:proofErr w:type="spellStart"/>
            <w:r w:rsidRPr="002A3425">
              <w:rPr>
                <w:rFonts w:ascii="Arial" w:hAnsi="Arial"/>
                <w:lang w:eastAsia="es-MX"/>
              </w:rPr>
              <w:t>jpg</w:t>
            </w:r>
            <w:proofErr w:type="spellEnd"/>
            <w:r w:rsidRPr="002A3425">
              <w:rPr>
                <w:rFonts w:ascii="Arial" w:hAnsi="Arial"/>
                <w:lang w:eastAsia="es-MX"/>
              </w:rPr>
              <w:t xml:space="preserve"> legible).  </w:t>
            </w:r>
          </w:p>
        </w:tc>
      </w:tr>
      <w:tr w:rsidR="0025620D" w:rsidRPr="002A3425" w:rsidTr="0025620D">
        <w:tc>
          <w:tcPr>
            <w:tcW w:w="1442"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Envío, Validación y Factibilidad Técnica de la solicitud</w:t>
            </w:r>
          </w:p>
          <w:p w:rsidR="0025620D" w:rsidRPr="002A3425" w:rsidRDefault="0025620D" w:rsidP="002E1E7F">
            <w:pPr>
              <w:pStyle w:val="IFTnormal"/>
              <w:spacing w:after="0"/>
              <w:jc w:val="left"/>
              <w:rPr>
                <w:rFonts w:ascii="Arial" w:hAnsi="Arial"/>
                <w:b/>
                <w:lang w:eastAsia="es-MX"/>
              </w:rPr>
            </w:pPr>
            <w:r w:rsidRPr="002A3425">
              <w:rPr>
                <w:rFonts w:ascii="Arial" w:hAnsi="Arial"/>
                <w:lang w:eastAsia="es-MX"/>
              </w:rPr>
              <w:t>(No aplica a SRL)</w:t>
            </w:r>
          </w:p>
        </w:tc>
        <w:tc>
          <w:tcPr>
            <w:tcW w:w="355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El CS deberá presentar sus solicitudes a través del </w:t>
            </w:r>
            <w:bookmarkStart w:id="539" w:name="OLE_LINK3"/>
            <w:bookmarkStart w:id="540" w:name="OLE_LINK4"/>
            <w:r w:rsidRPr="002A3425">
              <w:rPr>
                <w:rFonts w:ascii="Arial" w:hAnsi="Arial"/>
                <w:lang w:eastAsia="es-MX"/>
              </w:rPr>
              <w:t>SEG, realizando en línea la validación y el análisis de Factibilidad Técnica del domicilio requerido, determinando si existen los recursos técnicos y facilidades para habilitar los servicios solicitados de acuerdo con el perfil requerido, (podrá capturarlas de forma individual o masiva), así como seleccionado la siguiente información:</w:t>
            </w:r>
            <w:bookmarkEnd w:id="539"/>
            <w:bookmarkEnd w:id="540"/>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Seleccionar:</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Entrega de equipos Telmex / Telnor para usuarios existentes y nuevos.</w:t>
            </w:r>
          </w:p>
          <w:p w:rsidR="0025620D" w:rsidRPr="002A3425" w:rsidRDefault="0025620D" w:rsidP="00FF47C8">
            <w:pPr>
              <w:pStyle w:val="IFTnormal"/>
              <w:numPr>
                <w:ilvl w:val="0"/>
                <w:numId w:val="56"/>
              </w:numPr>
              <w:spacing w:after="0"/>
              <w:rPr>
                <w:rFonts w:ascii="Arial" w:hAnsi="Arial"/>
                <w:lang w:eastAsia="es-MX"/>
              </w:rPr>
            </w:pPr>
            <w:r w:rsidRPr="002A3425">
              <w:rPr>
                <w:rFonts w:ascii="Arial" w:hAnsi="Arial"/>
                <w:lang w:eastAsia="es-MX"/>
              </w:rPr>
              <w:t>Mensajería al domicilio del usuario*</w:t>
            </w:r>
          </w:p>
          <w:p w:rsidR="0025620D" w:rsidRPr="002A3425" w:rsidRDefault="0025620D" w:rsidP="00FF47C8">
            <w:pPr>
              <w:pStyle w:val="IFTnormal"/>
              <w:numPr>
                <w:ilvl w:val="0"/>
                <w:numId w:val="56"/>
              </w:numPr>
              <w:spacing w:after="0"/>
              <w:rPr>
                <w:rFonts w:ascii="Arial" w:hAnsi="Arial"/>
              </w:rPr>
            </w:pPr>
            <w:r w:rsidRPr="002A3425">
              <w:rPr>
                <w:rFonts w:ascii="Arial" w:hAnsi="Arial"/>
              </w:rPr>
              <w:t xml:space="preserve">Centro de Atención Telmex </w:t>
            </w:r>
            <w:r w:rsidRPr="002A3425">
              <w:rPr>
                <w:rFonts w:ascii="Arial" w:hAnsi="Arial"/>
                <w:lang w:eastAsia="es-MX"/>
              </w:rPr>
              <w:t>/ Telnor</w:t>
            </w:r>
            <w:r w:rsidRPr="002A3425">
              <w:rPr>
                <w:rFonts w:ascii="Arial" w:hAnsi="Arial"/>
              </w:rPr>
              <w:t xml:space="preserve"> **</w:t>
            </w:r>
          </w:p>
          <w:p w:rsidR="0025620D" w:rsidRPr="002A3425" w:rsidRDefault="0025620D" w:rsidP="00FF47C8">
            <w:pPr>
              <w:pStyle w:val="IFTnormal"/>
              <w:numPr>
                <w:ilvl w:val="0"/>
                <w:numId w:val="56"/>
              </w:numPr>
              <w:spacing w:after="0"/>
              <w:rPr>
                <w:rFonts w:ascii="Arial" w:hAnsi="Arial"/>
                <w:lang w:eastAsia="es-MX"/>
              </w:rPr>
            </w:pPr>
            <w:r w:rsidRPr="002A3425">
              <w:rPr>
                <w:rFonts w:ascii="Arial" w:hAnsi="Arial"/>
                <w:lang w:eastAsia="es-MX"/>
              </w:rPr>
              <w:t>Técnico**</w:t>
            </w:r>
          </w:p>
          <w:p w:rsidR="0025620D" w:rsidRPr="002A3425" w:rsidRDefault="0025620D" w:rsidP="00FF47C8">
            <w:pPr>
              <w:pStyle w:val="IFTnormal"/>
              <w:numPr>
                <w:ilvl w:val="0"/>
                <w:numId w:val="52"/>
              </w:numPr>
              <w:spacing w:after="0"/>
              <w:ind w:left="343" w:hanging="425"/>
              <w:rPr>
                <w:rFonts w:ascii="Arial" w:hAnsi="Arial"/>
                <w:lang w:eastAsia="es-MX"/>
              </w:rPr>
            </w:pPr>
            <w:r w:rsidRPr="002A3425">
              <w:rPr>
                <w:rFonts w:ascii="Arial" w:hAnsi="Arial"/>
                <w:lang w:eastAsia="es-MX"/>
              </w:rPr>
              <w:t>Seleccionar programación de cita (fecha y horario) para la atención del servicio.</w:t>
            </w:r>
          </w:p>
          <w:p w:rsidR="0025620D" w:rsidRPr="002A3425" w:rsidRDefault="0025620D" w:rsidP="002E1E7F">
            <w:pPr>
              <w:pStyle w:val="IFTnormal"/>
              <w:spacing w:after="0"/>
              <w:rPr>
                <w:rFonts w:ascii="Arial" w:hAnsi="Arial"/>
                <w:lang w:eastAsia="es-MX"/>
              </w:rPr>
            </w:pPr>
            <w:r w:rsidRPr="002A3425">
              <w:rPr>
                <w:rFonts w:ascii="Arial" w:hAnsi="Arial"/>
                <w:lang w:eastAsia="es-MX"/>
              </w:rPr>
              <w:t>* Sólo módem. En caso de mensajería Telmex / Telnor proporciona número de guía en SEG y también aplica para casos de reemplazo. La ONT siempre se entrega en el domicilio del usuario el día de la instalación.</w:t>
            </w:r>
            <w:r w:rsidRPr="002A3425">
              <w:rPr>
                <w:rFonts w:ascii="Arial" w:hAnsi="Arial"/>
              </w:rPr>
              <w:t xml:space="preserve"> En caso de un retraso en el envío del módem por problemas de paquetería, el CS no será responsable de la visita en falso, y no pagará la multa estipulada.</w:t>
            </w:r>
          </w:p>
          <w:p w:rsidR="0025620D" w:rsidRPr="002A3425" w:rsidRDefault="0025620D" w:rsidP="002E1E7F">
            <w:pPr>
              <w:pStyle w:val="IFTnormal"/>
              <w:spacing w:after="0"/>
              <w:rPr>
                <w:rFonts w:ascii="Arial" w:hAnsi="Arial"/>
                <w:lang w:eastAsia="es-MX"/>
              </w:rPr>
            </w:pPr>
            <w:r w:rsidRPr="002A3425">
              <w:rPr>
                <w:rFonts w:ascii="Arial" w:hAnsi="Arial"/>
                <w:lang w:eastAsia="es-MX"/>
              </w:rPr>
              <w:t>**La ONT siempre se entrega en el domicilio del usuario el día de la instalación. El módem se podrá entregar por Técnico a solicitud del concesionario, y con el cargo respectivo.</w:t>
            </w:r>
          </w:p>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 Seleccionar quien proporcionará el cableado interior en el domicilio del Usuario Final:</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 xml:space="preserve">DM </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CS</w:t>
            </w:r>
          </w:p>
          <w:p w:rsidR="0025620D" w:rsidRPr="002A3425" w:rsidRDefault="0025620D" w:rsidP="002E1E7F">
            <w:pPr>
              <w:pStyle w:val="IFTnormal"/>
              <w:spacing w:after="0"/>
              <w:rPr>
                <w:rFonts w:ascii="Arial" w:hAnsi="Arial"/>
                <w:lang w:eastAsia="es-MX"/>
              </w:rPr>
            </w:pPr>
            <w:r w:rsidRPr="002A3425">
              <w:rPr>
                <w:rFonts w:ascii="Arial" w:hAnsi="Arial"/>
                <w:lang w:eastAsia="es-MX"/>
              </w:rPr>
              <w:t>Una vez enviada la solicitud, el SEG asignará de forma automática el NIS y la confirmación de la fecha de habilitación del servicio.</w:t>
            </w:r>
          </w:p>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Para el caso de cliente nuevo sin domicilio registrado en la base de datos el SEG permitirá concluir con el procedimiento de Alta como Usuario Nuevo, asimismo se registrará el domicilio en las bases de datos en un plazo máximo de 48 horas. </w:t>
            </w:r>
          </w:p>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En caso de no existir facilidades de acuerdo con lo previsto en el apartado referente a disponibilidad de red, a través del SEG </w:t>
            </w:r>
            <w:r w:rsidRPr="002A3425">
              <w:rPr>
                <w:rFonts w:ascii="Arial" w:hAnsi="Arial"/>
                <w:lang w:eastAsia="es-MX"/>
              </w:rPr>
              <w:lastRenderedPageBreak/>
              <w:t>Telmex / Telnor notificará al CS la justificación y las evidencias correspondientes.</w:t>
            </w:r>
          </w:p>
        </w:tc>
      </w:tr>
      <w:tr w:rsidR="0025620D" w:rsidRPr="002A3425" w:rsidTr="0025620D">
        <w:tc>
          <w:tcPr>
            <w:tcW w:w="1442"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lastRenderedPageBreak/>
              <w:t>Habilitación y aprovisionamiento del Servicio</w:t>
            </w:r>
          </w:p>
        </w:tc>
        <w:tc>
          <w:tcPr>
            <w:tcW w:w="355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Telmex / Telnor llevará a cabo las actuaciones necesarias para habilitar el servicio el día confirmado por el CS. </w:t>
            </w:r>
          </w:p>
          <w:p w:rsidR="0025620D" w:rsidRPr="002A3425" w:rsidRDefault="0025620D" w:rsidP="002E1E7F">
            <w:pPr>
              <w:pStyle w:val="IFTnormal"/>
              <w:spacing w:after="0"/>
              <w:rPr>
                <w:rFonts w:ascii="Arial" w:hAnsi="Arial"/>
                <w:lang w:eastAsia="es-MX"/>
              </w:rPr>
            </w:pPr>
            <w:r w:rsidRPr="002A3425">
              <w:rPr>
                <w:rFonts w:ascii="Arial" w:hAnsi="Arial"/>
                <w:b/>
                <w:lang w:eastAsia="es-MX"/>
              </w:rPr>
              <w:t>Usuarios Existentes:</w:t>
            </w:r>
            <w:r w:rsidRPr="002A3425">
              <w:rPr>
                <w:rFonts w:ascii="Arial" w:hAnsi="Arial"/>
                <w:lang w:eastAsia="es-MX"/>
              </w:rPr>
              <w:t xml:space="preserve"> Habilitación remota en el plazo establecido para tal efecto en la sección de Plazos de este servicio en la presente OREDA</w:t>
            </w:r>
            <w:r w:rsidRPr="002A3425" w:rsidDel="00D17F71">
              <w:rPr>
                <w:rFonts w:ascii="Arial" w:hAnsi="Arial"/>
                <w:lang w:eastAsia="es-MX"/>
              </w:rPr>
              <w:t>.</w:t>
            </w:r>
          </w:p>
          <w:p w:rsidR="0025620D" w:rsidRPr="002A3425" w:rsidRDefault="0025620D" w:rsidP="00FF47C8">
            <w:pPr>
              <w:pStyle w:val="IFTnormal"/>
              <w:numPr>
                <w:ilvl w:val="0"/>
                <w:numId w:val="52"/>
              </w:numPr>
              <w:spacing w:after="0"/>
              <w:ind w:left="318" w:hanging="318"/>
              <w:rPr>
                <w:rFonts w:ascii="Arial" w:hAnsi="Arial"/>
                <w:lang w:eastAsia="es-MX"/>
              </w:rPr>
            </w:pPr>
            <w:r w:rsidRPr="002A3425">
              <w:rPr>
                <w:rFonts w:ascii="Arial" w:hAnsi="Arial"/>
                <w:b/>
                <w:lang w:eastAsia="es-MX"/>
              </w:rPr>
              <w:t>Voz:</w:t>
            </w:r>
            <w:r w:rsidRPr="002A3425">
              <w:rPr>
                <w:rFonts w:ascii="Arial" w:hAnsi="Arial"/>
                <w:lang w:eastAsia="es-MX"/>
              </w:rPr>
              <w:t xml:space="preserve"> Se realizará el cambio administrativo para pasar la facturación al CS. Cuando sea requerido por el CS, se activarán/desactivarán los servicios digitales o de marcaciones solicitados.</w:t>
            </w:r>
          </w:p>
          <w:p w:rsidR="0025620D" w:rsidRPr="002A3425" w:rsidRDefault="0025620D" w:rsidP="00FF47C8">
            <w:pPr>
              <w:pStyle w:val="IFTnormal"/>
              <w:numPr>
                <w:ilvl w:val="0"/>
                <w:numId w:val="52"/>
              </w:numPr>
              <w:spacing w:after="0"/>
              <w:ind w:left="318" w:hanging="318"/>
              <w:rPr>
                <w:rFonts w:ascii="Arial" w:hAnsi="Arial"/>
                <w:lang w:eastAsia="es-MX"/>
              </w:rPr>
            </w:pPr>
            <w:r w:rsidRPr="002A3425">
              <w:rPr>
                <w:rFonts w:ascii="Arial" w:hAnsi="Arial"/>
                <w:b/>
                <w:lang w:eastAsia="es-MX"/>
              </w:rPr>
              <w:t>Datos:</w:t>
            </w:r>
            <w:r w:rsidRPr="002A3425">
              <w:rPr>
                <w:rFonts w:ascii="Arial" w:hAnsi="Arial"/>
                <w:lang w:eastAsia="es-MX"/>
              </w:rPr>
              <w:t xml:space="preserve"> Se habilitará el servicio con el perfil solicitado.</w:t>
            </w:r>
          </w:p>
          <w:p w:rsidR="0025620D" w:rsidRPr="002A3425" w:rsidRDefault="0025620D" w:rsidP="00FF47C8">
            <w:pPr>
              <w:pStyle w:val="IFTnormal"/>
              <w:numPr>
                <w:ilvl w:val="0"/>
                <w:numId w:val="52"/>
              </w:numPr>
              <w:spacing w:after="0"/>
              <w:ind w:left="318" w:hanging="318"/>
              <w:rPr>
                <w:rFonts w:ascii="Arial" w:hAnsi="Arial"/>
                <w:b/>
                <w:lang w:eastAsia="es-MX"/>
              </w:rPr>
            </w:pPr>
            <w:r w:rsidRPr="002A3425">
              <w:rPr>
                <w:rFonts w:ascii="Arial" w:hAnsi="Arial"/>
                <w:b/>
                <w:lang w:eastAsia="es-MX"/>
              </w:rPr>
              <w:t>Voz + Datos:</w:t>
            </w:r>
            <w:r w:rsidRPr="002A3425">
              <w:rPr>
                <w:rFonts w:ascii="Arial" w:hAnsi="Arial"/>
                <w:lang w:eastAsia="es-MX"/>
              </w:rPr>
              <w:t xml:space="preserve"> Se realizará el cambio administrativo para el servicio de voz, activando/desactivando los servicios digitales o de marcaciones requeridos y se habilitará el servicio de datos con el perfil solicitado con la molécula de velocidad que en su caso se hubiera contratado.</w:t>
            </w:r>
          </w:p>
          <w:p w:rsidR="0025620D" w:rsidRPr="002A3425" w:rsidRDefault="0025620D" w:rsidP="002E1E7F">
            <w:pPr>
              <w:pStyle w:val="IFTnormal"/>
              <w:spacing w:after="0"/>
              <w:rPr>
                <w:rFonts w:ascii="Arial" w:hAnsi="Arial"/>
                <w:lang w:eastAsia="es-MX"/>
              </w:rPr>
            </w:pPr>
            <w:r w:rsidRPr="002A3425">
              <w:rPr>
                <w:rFonts w:ascii="Arial" w:hAnsi="Arial"/>
                <w:b/>
                <w:lang w:eastAsia="es-MX"/>
              </w:rPr>
              <w:t xml:space="preserve">Usuarios Nuevos: </w:t>
            </w:r>
            <w:r w:rsidRPr="002A3425">
              <w:rPr>
                <w:rFonts w:ascii="Arial" w:hAnsi="Arial"/>
                <w:lang w:eastAsia="es-MX"/>
              </w:rPr>
              <w:t>Habilitación presencial en el plazo establecido para tal efecto en la sección de Plazos de este servicio en la presente OREDA.</w:t>
            </w:r>
          </w:p>
          <w:p w:rsidR="0025620D" w:rsidRPr="002A3425" w:rsidRDefault="0025620D" w:rsidP="002E1E7F">
            <w:pPr>
              <w:pStyle w:val="IFTnormal"/>
              <w:spacing w:after="0"/>
              <w:rPr>
                <w:rFonts w:ascii="Arial" w:hAnsi="Arial"/>
                <w:lang w:eastAsia="es-MX"/>
              </w:rPr>
            </w:pPr>
            <w:r w:rsidRPr="002A3425">
              <w:rPr>
                <w:rFonts w:ascii="Arial" w:hAnsi="Arial"/>
                <w:lang w:eastAsia="es-MX"/>
              </w:rPr>
              <w:t>Telmex / Telnor asistirá al domicilio del Usuario Final para instalar el servicio, el CS podrá enviar personal técnico para validar los trabajos realizados</w:t>
            </w:r>
            <w:r w:rsidRPr="002A3425">
              <w:rPr>
                <w:rStyle w:val="Refdenotaalpie"/>
                <w:rFonts w:ascii="Arial" w:hAnsi="Arial"/>
                <w:lang w:eastAsia="es-MX"/>
              </w:rPr>
              <w:footnoteReference w:id="17"/>
            </w:r>
            <w:r w:rsidRPr="002A3425">
              <w:rPr>
                <w:rFonts w:ascii="Arial" w:hAnsi="Arial"/>
                <w:lang w:eastAsia="es-MX"/>
              </w:rPr>
              <w:t>.</w:t>
            </w:r>
          </w:p>
          <w:p w:rsidR="0025620D" w:rsidRPr="002A3425" w:rsidRDefault="0025620D" w:rsidP="00FF47C8">
            <w:pPr>
              <w:pStyle w:val="IFTnormal"/>
              <w:numPr>
                <w:ilvl w:val="0"/>
                <w:numId w:val="57"/>
              </w:numPr>
              <w:spacing w:after="0"/>
              <w:rPr>
                <w:rFonts w:ascii="Arial" w:hAnsi="Arial"/>
                <w:lang w:eastAsia="es-MX"/>
              </w:rPr>
            </w:pPr>
            <w:r w:rsidRPr="002A3425">
              <w:rPr>
                <w:rFonts w:ascii="Arial" w:hAnsi="Arial"/>
                <w:b/>
                <w:lang w:eastAsia="es-MX"/>
              </w:rPr>
              <w:t>Acometida Existente:</w:t>
            </w:r>
            <w:r w:rsidRPr="002A3425">
              <w:rPr>
                <w:rFonts w:ascii="Arial" w:hAnsi="Arial"/>
                <w:lang w:eastAsia="es-MX"/>
              </w:rPr>
              <w:t xml:space="preserve"> (En el plazo establecido para tal efecto en la sección de Plazos de este servicio en la presente OREDA</w:t>
            </w:r>
            <w:r w:rsidRPr="002A3425" w:rsidDel="00273A2F">
              <w:rPr>
                <w:rFonts w:ascii="Arial" w:hAnsi="Arial"/>
                <w:lang w:eastAsia="es-MX"/>
              </w:rPr>
              <w:t>)</w:t>
            </w:r>
            <w:r w:rsidRPr="002A3425">
              <w:rPr>
                <w:rFonts w:ascii="Arial" w:hAnsi="Arial"/>
                <w:lang w:eastAsia="es-MX"/>
              </w:rPr>
              <w:t>.</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Ejecución de prueba de la acometida: para asegurar que las facilidades permiten la prestación de los servicios.</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Instalación de cableado interior: sólo si fue solicitado por el CS.</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Entrega e instalación de módem/ONT: sólo si fue solicitado por el CS.</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Habilitación del servicio.</w:t>
            </w:r>
          </w:p>
          <w:p w:rsidR="0025620D" w:rsidRPr="002A3425" w:rsidRDefault="0025620D" w:rsidP="00FF47C8">
            <w:pPr>
              <w:pStyle w:val="IFTnormal"/>
              <w:numPr>
                <w:ilvl w:val="0"/>
                <w:numId w:val="57"/>
              </w:numPr>
              <w:spacing w:after="0"/>
              <w:rPr>
                <w:rFonts w:ascii="Arial" w:hAnsi="Arial"/>
                <w:lang w:eastAsia="es-MX"/>
              </w:rPr>
            </w:pPr>
            <w:r w:rsidRPr="002A3425">
              <w:rPr>
                <w:rFonts w:ascii="Arial" w:hAnsi="Arial"/>
                <w:b/>
                <w:lang w:eastAsia="es-MX"/>
              </w:rPr>
              <w:t>Sin Acometida:</w:t>
            </w:r>
            <w:r w:rsidRPr="002A3425">
              <w:rPr>
                <w:rFonts w:ascii="Arial" w:hAnsi="Arial"/>
                <w:lang w:eastAsia="es-MX"/>
              </w:rPr>
              <w:t xml:space="preserve"> (En el plazo establecido para tal efecto en la sección de Plazos de este servicio en la presente OREDA</w:t>
            </w:r>
            <w:r w:rsidRPr="002A3425" w:rsidDel="00273A2F">
              <w:rPr>
                <w:rFonts w:ascii="Arial" w:hAnsi="Arial"/>
                <w:lang w:eastAsia="es-MX"/>
              </w:rPr>
              <w:t>).</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Instalación de la acometida bajo las mismas condiciones de los usuarios finales de Telmex / Telnor.</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Instalación de CIC adicional: sólo si fue solicitado por el CS.</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Entrega e instalación de módem/ONT: sólo si fue solicitado por el CS.</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Habilitación del servicio.</w:t>
            </w:r>
          </w:p>
          <w:p w:rsidR="0025620D" w:rsidRPr="002A3425" w:rsidRDefault="0025620D" w:rsidP="002E1E7F">
            <w:pPr>
              <w:pStyle w:val="IFTnormal"/>
              <w:spacing w:after="0"/>
              <w:rPr>
                <w:rFonts w:ascii="Arial" w:hAnsi="Arial"/>
                <w:lang w:eastAsia="es-MX"/>
              </w:rPr>
            </w:pPr>
            <w:r w:rsidRPr="002A3425">
              <w:rPr>
                <w:rFonts w:ascii="Arial" w:hAnsi="Arial"/>
                <w:lang w:eastAsia="es-MX"/>
              </w:rPr>
              <w:lastRenderedPageBreak/>
              <w:t>Al finalizar la instalación, se realizarán las pruebas de aceptación del servicio.</w:t>
            </w:r>
          </w:p>
          <w:p w:rsidR="0025620D" w:rsidRPr="002A3425" w:rsidRDefault="0025620D" w:rsidP="002E1E7F">
            <w:pPr>
              <w:pStyle w:val="IFTnormal"/>
              <w:spacing w:after="0"/>
              <w:rPr>
                <w:rFonts w:ascii="Arial" w:hAnsi="Arial"/>
                <w:lang w:eastAsia="es-MX"/>
              </w:rPr>
            </w:pPr>
            <w:r w:rsidRPr="002A3425">
              <w:rPr>
                <w:rFonts w:ascii="Arial" w:hAnsi="Arial"/>
                <w:lang w:eastAsia="es-MX"/>
              </w:rPr>
              <w:t>Si el técnico de Telmex / Telnor no se presenta al domicilio para la habilitación, se dará lugar a una visita en falso y se deberán cubrir los gastos correspondientes.</w:t>
            </w:r>
          </w:p>
          <w:p w:rsidR="0025620D" w:rsidRPr="002A3425" w:rsidRDefault="0025620D" w:rsidP="002E1E7F">
            <w:pPr>
              <w:pStyle w:val="IFTnormal"/>
              <w:spacing w:after="0"/>
              <w:rPr>
                <w:rFonts w:ascii="Arial" w:hAnsi="Arial"/>
                <w:lang w:eastAsia="es-MX"/>
              </w:rPr>
            </w:pPr>
            <w:r w:rsidRPr="002A3425">
              <w:rPr>
                <w:rFonts w:ascii="Arial" w:hAnsi="Arial"/>
                <w:lang w:eastAsia="es-MX"/>
              </w:rPr>
              <w:t>En caso de que no se haya podido concretar la instalación por razones asociadas al CS o a su cliente, éste deberá indicar si desea realizar la reprogramación de la habilitación o cancelar el servicio.</w:t>
            </w:r>
          </w:p>
        </w:tc>
      </w:tr>
      <w:tr w:rsidR="0025620D" w:rsidRPr="002A3425" w:rsidTr="0025620D">
        <w:tc>
          <w:tcPr>
            <w:tcW w:w="1442"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lastRenderedPageBreak/>
              <w:t>Pruebas de Aceptación del Servicio</w:t>
            </w:r>
          </w:p>
        </w:tc>
        <w:tc>
          <w:tcPr>
            <w:tcW w:w="355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Una vez habilitado el servicio, se ejecutarán las pruebas correspondientes para validar que el servicio ha sido instalado y habilitado de conformidad con lo requerido por el CS.</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Los resultados de las pruebas realizadas se registrarán en el SEG para que el CS pueda consultarlas.</w:t>
            </w:r>
          </w:p>
        </w:tc>
      </w:tr>
      <w:tr w:rsidR="0025620D" w:rsidRPr="002A3425" w:rsidTr="0025620D">
        <w:tc>
          <w:tcPr>
            <w:tcW w:w="1442"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Facturación</w:t>
            </w:r>
          </w:p>
        </w:tc>
        <w:tc>
          <w:tcPr>
            <w:tcW w:w="355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Al corte del mes se realizará la facturación aplicable al servicio:</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Se incluirán los gastos de instalación y la renta mensual correspondiente.</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El CS contará con la posibilidad de solicitar ajustes o aclaraciones respecto a los conceptos y servicios incluidos en su factura.</w:t>
            </w:r>
          </w:p>
        </w:tc>
      </w:tr>
    </w:tbl>
    <w:p w:rsidR="0025620D" w:rsidRPr="002A3425" w:rsidRDefault="0025620D" w:rsidP="00947F37">
      <w:pPr>
        <w:pStyle w:val="xxxnotaeneltextoconrayasupoerior"/>
      </w:pPr>
      <w:r w:rsidRPr="002A3425">
        <w:t>Nota: Asimismo, se debe considerar que el cambio de Concesionario deberá ser transparente para el usuario final, es decir, en caso de afectación del servicio deberá considerarse como máximo un plazo de 30 minutos. La información respecto a la entrega del servicio incluido si hubo afectación y el tiempo de la misma deberá quedar respaldada en el SEG.</w:t>
      </w:r>
    </w:p>
    <w:p w:rsidR="00947F37" w:rsidRPr="002A3425" w:rsidRDefault="00947F37" w:rsidP="002E1E7F">
      <w:pPr>
        <w:pStyle w:val="IFTnormal"/>
        <w:spacing w:after="0"/>
        <w:rPr>
          <w:rFonts w:ascii="Arial" w:hAnsi="Arial"/>
          <w:b/>
        </w:rPr>
      </w:pPr>
    </w:p>
    <w:p w:rsidR="0025620D" w:rsidRPr="002A3425" w:rsidRDefault="0025620D" w:rsidP="002E1E7F">
      <w:pPr>
        <w:pStyle w:val="IFTnormal"/>
        <w:spacing w:after="0"/>
        <w:rPr>
          <w:rFonts w:ascii="Arial" w:hAnsi="Arial"/>
          <w:b/>
        </w:rPr>
      </w:pPr>
      <w:r w:rsidRPr="002A3425">
        <w:rPr>
          <w:rFonts w:ascii="Arial" w:hAnsi="Arial"/>
          <w:b/>
        </w:rPr>
        <w:t>Citas para la instalación de servicios SRL, SRI y SRP:</w:t>
      </w:r>
    </w:p>
    <w:p w:rsidR="00947F37" w:rsidRPr="002A3425" w:rsidRDefault="00947F37"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Este procedimiento indica la forma en la que se programarán las citas para atender servicios que requieran la presencia de un técnico de DM en el domicilio del Usuario Final.</w:t>
      </w:r>
    </w:p>
    <w:p w:rsidR="00947F37" w:rsidRPr="002A3425" w:rsidRDefault="00947F37" w:rsidP="002E1E7F">
      <w:pPr>
        <w:pStyle w:val="IFTnormal"/>
        <w:spacing w:after="0"/>
        <w:rPr>
          <w:rFonts w:ascii="Arial" w:hAnsi="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6"/>
        <w:gridCol w:w="6115"/>
      </w:tblGrid>
      <w:tr w:rsidR="0025620D" w:rsidRPr="002A3425" w:rsidTr="0025620D">
        <w:trPr>
          <w:jc w:val="center"/>
        </w:trPr>
        <w:tc>
          <w:tcPr>
            <w:tcW w:w="2806" w:type="dxa"/>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bookmarkStart w:id="541" w:name="_Hlk516228543"/>
            <w:r w:rsidRPr="002A3425">
              <w:rPr>
                <w:rFonts w:ascii="Arial" w:hAnsi="Arial"/>
                <w:b/>
                <w:lang w:eastAsia="es-MX"/>
              </w:rPr>
              <w:t>Actividad</w:t>
            </w:r>
          </w:p>
        </w:tc>
        <w:tc>
          <w:tcPr>
            <w:tcW w:w="6115" w:type="dxa"/>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rPr>
          <w:jc w:val="center"/>
        </w:trPr>
        <w:tc>
          <w:tcPr>
            <w:tcW w:w="2806" w:type="dxa"/>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Programación de visita</w:t>
            </w:r>
          </w:p>
        </w:tc>
        <w:tc>
          <w:tcPr>
            <w:tcW w:w="6115" w:type="dxa"/>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Telmex / Telnor proporcionará fecha y </w:t>
            </w:r>
            <w:r w:rsidRPr="002A3425">
              <w:rPr>
                <w:rFonts w:ascii="Arial" w:hAnsi="Arial"/>
              </w:rPr>
              <w:t>horario</w:t>
            </w:r>
            <w:r w:rsidRPr="002A3425">
              <w:rPr>
                <w:rFonts w:ascii="Arial" w:hAnsi="Arial"/>
                <w:lang w:eastAsia="es-MX"/>
              </w:rPr>
              <w:t xml:space="preserve"> para la instalación una vez confirmada la Factibilidad Técnica, </w:t>
            </w:r>
            <w:r w:rsidRPr="002A3425">
              <w:rPr>
                <w:rFonts w:ascii="Arial" w:hAnsi="Arial"/>
              </w:rPr>
              <w:t>únicamente se tendrá la posibilidad de variar la hora de llegada en un rango de 120 minutos.</w:t>
            </w:r>
          </w:p>
        </w:tc>
      </w:tr>
      <w:tr w:rsidR="0025620D" w:rsidRPr="002A3425" w:rsidTr="0025620D">
        <w:trPr>
          <w:jc w:val="center"/>
        </w:trPr>
        <w:tc>
          <w:tcPr>
            <w:tcW w:w="2806" w:type="dxa"/>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Confirmación de visita</w:t>
            </w:r>
          </w:p>
        </w:tc>
        <w:tc>
          <w:tcPr>
            <w:tcW w:w="6115" w:type="dxa"/>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El CS confirma fecha y rango de horario proporcionados por Telmex / Telnor en el SEG o sugiere </w:t>
            </w:r>
            <w:r w:rsidRPr="002A3425">
              <w:rPr>
                <w:rFonts w:ascii="Arial" w:hAnsi="Arial"/>
              </w:rPr>
              <w:t xml:space="preserve">un nuevo rango de horario </w:t>
            </w:r>
            <w:r w:rsidRPr="002A3425">
              <w:rPr>
                <w:rFonts w:ascii="Arial" w:hAnsi="Arial"/>
                <w:lang w:eastAsia="es-MX"/>
              </w:rPr>
              <w:t>y/o fecha para la instalación.</w:t>
            </w:r>
          </w:p>
        </w:tc>
      </w:tr>
      <w:tr w:rsidR="0025620D" w:rsidRPr="002A3425" w:rsidTr="0025620D">
        <w:trPr>
          <w:jc w:val="center"/>
        </w:trPr>
        <w:tc>
          <w:tcPr>
            <w:tcW w:w="2806" w:type="dxa"/>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Reprogramación de visita</w:t>
            </w:r>
          </w:p>
        </w:tc>
        <w:tc>
          <w:tcPr>
            <w:tcW w:w="6115" w:type="dxa"/>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El CS tendrá hasta 3 oportunidades de programar la instalación antes de que Telmex / Telnor asista por primera vez al domicilio del Usuario Final para lo cual deberá avisar a Telmex / Telnor con al menos 36 horas de anticipación. Si la fecha de programación excede los plazos estipulados en </w:t>
            </w:r>
            <w:r w:rsidRPr="002A3425">
              <w:rPr>
                <w:rFonts w:ascii="Arial" w:hAnsi="Arial"/>
                <w:lang w:eastAsia="es-MX"/>
              </w:rPr>
              <w:lastRenderedPageBreak/>
              <w:t>la Oferta de Referencia, dicha instalación no se considerará para la evaluación de los indicadores de calidad.</w:t>
            </w:r>
          </w:p>
        </w:tc>
      </w:tr>
      <w:tr w:rsidR="0025620D" w:rsidRPr="002A3425" w:rsidTr="0025620D">
        <w:trPr>
          <w:jc w:val="center"/>
        </w:trPr>
        <w:tc>
          <w:tcPr>
            <w:tcW w:w="2806" w:type="dxa"/>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lastRenderedPageBreak/>
              <w:t>Visita en falso</w:t>
            </w:r>
          </w:p>
        </w:tc>
        <w:tc>
          <w:tcPr>
            <w:tcW w:w="6115" w:type="dxa"/>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b/>
                <w:lang w:eastAsia="es-MX"/>
              </w:rPr>
              <w:t>Atribuible a CS o Usuario Final</w:t>
            </w:r>
            <w:r w:rsidRPr="002A3425">
              <w:rPr>
                <w:rFonts w:ascii="Arial" w:hAnsi="Arial"/>
                <w:lang w:eastAsia="es-MX"/>
              </w:rPr>
              <w:t>. En caso de que Telmex / Telnor se presente en el domicilio del Usuario Final</w:t>
            </w:r>
            <w:r w:rsidR="00856AA2">
              <w:rPr>
                <w:rFonts w:ascii="Arial" w:hAnsi="Arial"/>
                <w:lang w:eastAsia="es-MX"/>
              </w:rPr>
              <w:t xml:space="preserve">, en la fecha </w:t>
            </w:r>
            <w:r w:rsidR="009A161D">
              <w:rPr>
                <w:rFonts w:ascii="Arial" w:hAnsi="Arial"/>
                <w:lang w:eastAsia="es-MX"/>
              </w:rPr>
              <w:t xml:space="preserve">acordada con </w:t>
            </w:r>
            <w:r w:rsidR="00856AA2">
              <w:rPr>
                <w:rFonts w:ascii="Arial" w:hAnsi="Arial"/>
                <w:lang w:eastAsia="es-MX"/>
              </w:rPr>
              <w:t>el CS</w:t>
            </w:r>
            <w:r w:rsidRPr="002A3425">
              <w:rPr>
                <w:rFonts w:ascii="Arial" w:hAnsi="Arial"/>
                <w:lang w:eastAsia="es-MX"/>
              </w:rPr>
              <w:t xml:space="preserve"> y no sea factible probar la acometida y habilitar el servicio por razones asociadas al usuario o al CS, Telmex / Telnor desde el sitio (fuera del domicilio) contactará al CS para informar que el usuario no lo atendió o no se encontró en el domicilio, Telmex / Telnor esperará máximo 30 minutos para realizar la prueba y habilitar el servicio, el CS tendrá ese tiempo para solucionar la situación con su usuario. Si durante este periodo no fue posible ejecutar la prueba de la acometida y habilitación del servicio, el CS deberá:</w:t>
            </w:r>
          </w:p>
          <w:p w:rsidR="0025620D" w:rsidRPr="002A3425" w:rsidRDefault="0025620D" w:rsidP="00FF47C8">
            <w:pPr>
              <w:pStyle w:val="Prrafodelista"/>
              <w:numPr>
                <w:ilvl w:val="0"/>
                <w:numId w:val="53"/>
              </w:numPr>
              <w:spacing w:after="0"/>
              <w:contextualSpacing w:val="0"/>
              <w:rPr>
                <w:rFonts w:ascii="Arial" w:hAnsi="Arial" w:cs="Arial"/>
                <w:bCs/>
                <w:lang w:eastAsia="es-MX"/>
              </w:rPr>
            </w:pPr>
            <w:r w:rsidRPr="002A3425">
              <w:rPr>
                <w:rFonts w:ascii="Arial" w:hAnsi="Arial" w:cs="Arial"/>
                <w:bCs/>
                <w:lang w:eastAsia="es-MX"/>
              </w:rPr>
              <w:t>Pagar la penalización correspondiente señalada en el anexo “B”.</w:t>
            </w:r>
          </w:p>
          <w:p w:rsidR="0025620D" w:rsidRPr="002A3425" w:rsidRDefault="0025620D" w:rsidP="002E1E7F">
            <w:pPr>
              <w:pStyle w:val="Prrafodelista"/>
              <w:spacing w:after="0"/>
              <w:rPr>
                <w:rFonts w:ascii="Arial" w:hAnsi="Arial" w:cs="Arial"/>
                <w:bCs/>
                <w:lang w:eastAsia="es-MX"/>
              </w:rPr>
            </w:pPr>
          </w:p>
          <w:p w:rsidR="0025620D" w:rsidRPr="002A3425" w:rsidRDefault="0025620D" w:rsidP="002E1E7F">
            <w:pPr>
              <w:spacing w:after="0" w:line="276" w:lineRule="auto"/>
              <w:rPr>
                <w:rFonts w:ascii="Arial" w:hAnsi="Arial" w:cs="Arial"/>
                <w:bCs/>
                <w:lang w:eastAsia="es-MX"/>
              </w:rPr>
            </w:pPr>
            <w:r w:rsidRPr="002A3425">
              <w:rPr>
                <w:rFonts w:ascii="Arial" w:hAnsi="Arial" w:cs="Arial"/>
                <w:bCs/>
              </w:rPr>
              <w:t>Además</w:t>
            </w:r>
            <w:r w:rsidRPr="002A3425">
              <w:rPr>
                <w:rFonts w:ascii="Arial" w:hAnsi="Arial" w:cs="Arial"/>
                <w:bCs/>
                <w:lang w:eastAsia="es-MX"/>
              </w:rPr>
              <w:t>,</w:t>
            </w:r>
            <w:r w:rsidRPr="002A3425">
              <w:rPr>
                <w:rFonts w:ascii="Arial" w:hAnsi="Arial" w:cs="Arial"/>
                <w:bCs/>
              </w:rPr>
              <w:t xml:space="preserve"> </w:t>
            </w:r>
            <w:r w:rsidRPr="002A3425">
              <w:rPr>
                <w:rFonts w:ascii="Arial" w:hAnsi="Arial" w:cs="Arial"/>
                <w:bCs/>
                <w:lang w:eastAsia="es-MX"/>
              </w:rPr>
              <w:t xml:space="preserve">deberá </w:t>
            </w:r>
            <w:r w:rsidRPr="002A3425">
              <w:rPr>
                <w:rFonts w:ascii="Arial" w:hAnsi="Arial" w:cs="Arial"/>
                <w:bCs/>
              </w:rPr>
              <w:t>indicar alguna de las siguientes acciones:</w:t>
            </w:r>
          </w:p>
          <w:p w:rsidR="0025620D" w:rsidRPr="002A3425" w:rsidRDefault="0025620D" w:rsidP="002E1E7F">
            <w:pPr>
              <w:pStyle w:val="Prrafodelista"/>
              <w:spacing w:after="0"/>
              <w:rPr>
                <w:rFonts w:ascii="Arial" w:hAnsi="Arial" w:cs="Arial"/>
                <w:bCs/>
                <w:lang w:eastAsia="es-MX"/>
              </w:rPr>
            </w:pPr>
          </w:p>
          <w:p w:rsidR="0025620D" w:rsidRPr="002A3425" w:rsidRDefault="0025620D" w:rsidP="00FF47C8">
            <w:pPr>
              <w:pStyle w:val="IFTnormal"/>
              <w:numPr>
                <w:ilvl w:val="0"/>
                <w:numId w:val="53"/>
              </w:numPr>
              <w:spacing w:after="0"/>
              <w:rPr>
                <w:rFonts w:ascii="Arial" w:hAnsi="Arial"/>
                <w:lang w:eastAsia="es-MX"/>
              </w:rPr>
            </w:pPr>
            <w:r w:rsidRPr="002A3425">
              <w:rPr>
                <w:rFonts w:ascii="Arial" w:hAnsi="Arial"/>
                <w:lang w:eastAsia="es-MX"/>
              </w:rPr>
              <w:t>Indicar si desea realizar la reprogramación de la prueba y habilitación del servicio</w:t>
            </w:r>
            <w:r w:rsidRPr="002A3425">
              <w:rPr>
                <w:rStyle w:val="Refdenotaalpie"/>
                <w:rFonts w:ascii="Arial" w:hAnsi="Arial"/>
                <w:lang w:eastAsia="es-MX"/>
              </w:rPr>
              <w:footnoteReference w:id="18"/>
            </w:r>
            <w:r w:rsidRPr="002A3425">
              <w:rPr>
                <w:rFonts w:ascii="Arial" w:hAnsi="Arial"/>
                <w:lang w:eastAsia="es-MX"/>
              </w:rPr>
              <w:t>.</w:t>
            </w:r>
          </w:p>
          <w:p w:rsidR="0025620D" w:rsidRPr="002A3425" w:rsidRDefault="0025620D" w:rsidP="00FF47C8">
            <w:pPr>
              <w:pStyle w:val="IFTnormal"/>
              <w:numPr>
                <w:ilvl w:val="0"/>
                <w:numId w:val="53"/>
              </w:numPr>
              <w:spacing w:after="0"/>
              <w:rPr>
                <w:rFonts w:ascii="Arial" w:hAnsi="Arial"/>
                <w:lang w:eastAsia="es-MX"/>
              </w:rPr>
            </w:pPr>
            <w:r w:rsidRPr="002A3425">
              <w:rPr>
                <w:rFonts w:ascii="Arial" w:hAnsi="Arial"/>
                <w:lang w:eastAsia="es-MX"/>
              </w:rPr>
              <w:t>Cancelar la solicitud en caso de que desee rechazar el servicio.</w:t>
            </w:r>
          </w:p>
          <w:p w:rsidR="0025620D" w:rsidRPr="002A3425" w:rsidRDefault="0025620D" w:rsidP="002E1E7F">
            <w:pPr>
              <w:pStyle w:val="IFTnormal"/>
              <w:spacing w:after="0"/>
              <w:rPr>
                <w:rFonts w:ascii="Arial" w:hAnsi="Arial"/>
                <w:lang w:eastAsia="es-MX"/>
              </w:rPr>
            </w:pPr>
            <w:r w:rsidRPr="002A3425">
              <w:rPr>
                <w:rFonts w:ascii="Arial" w:hAnsi="Arial"/>
                <w:b/>
                <w:lang w:eastAsia="es-MX"/>
              </w:rPr>
              <w:t>Atribuible a Telmex / Telnor.</w:t>
            </w:r>
            <w:r w:rsidRPr="002A3425">
              <w:rPr>
                <w:rFonts w:ascii="Arial" w:hAnsi="Arial"/>
                <w:lang w:eastAsia="es-MX"/>
              </w:rPr>
              <w:t xml:space="preserve"> Si por causas atribuibles a Telmex / Telnor no fue factible realizar la prueba de la acometida y habilitación del servicio, se informará al CS a través del SEG la justificación de los motivos descritos en el apartado 1.4. y Telmex / Telnor deberá:</w:t>
            </w:r>
          </w:p>
          <w:p w:rsidR="0025620D" w:rsidRPr="002A3425" w:rsidRDefault="0025620D" w:rsidP="00FF47C8">
            <w:pPr>
              <w:pStyle w:val="Prrafodelista"/>
              <w:numPr>
                <w:ilvl w:val="0"/>
                <w:numId w:val="53"/>
              </w:numPr>
              <w:spacing w:after="0"/>
              <w:contextualSpacing w:val="0"/>
              <w:rPr>
                <w:rFonts w:ascii="Arial" w:hAnsi="Arial" w:cs="Arial"/>
              </w:rPr>
            </w:pPr>
            <w:r w:rsidRPr="002A3425">
              <w:rPr>
                <w:rFonts w:ascii="Arial" w:hAnsi="Arial" w:cs="Arial"/>
                <w:lang w:eastAsia="es-MX"/>
              </w:rPr>
              <w:t>Pagar la penalización correspondiente señalada en el anexo “B”.</w:t>
            </w:r>
          </w:p>
          <w:p w:rsidR="0025620D" w:rsidRPr="002A3425" w:rsidRDefault="0025620D" w:rsidP="002E1E7F">
            <w:pPr>
              <w:spacing w:after="0" w:line="276" w:lineRule="auto"/>
              <w:rPr>
                <w:rFonts w:ascii="Arial" w:hAnsi="Arial" w:cs="Arial"/>
              </w:rPr>
            </w:pPr>
          </w:p>
          <w:p w:rsidR="0025620D" w:rsidRPr="002A3425" w:rsidRDefault="0025620D" w:rsidP="002E1E7F">
            <w:pPr>
              <w:spacing w:after="0" w:line="276" w:lineRule="auto"/>
              <w:rPr>
                <w:rFonts w:ascii="Arial" w:hAnsi="Arial" w:cs="Arial"/>
              </w:rPr>
            </w:pPr>
          </w:p>
          <w:p w:rsidR="0025620D" w:rsidRPr="002A3425" w:rsidRDefault="0025620D" w:rsidP="002E1E7F">
            <w:pPr>
              <w:pStyle w:val="IFTnormal"/>
              <w:spacing w:after="0"/>
              <w:rPr>
                <w:rFonts w:ascii="Arial" w:hAnsi="Arial"/>
                <w:lang w:eastAsia="es-MX"/>
              </w:rPr>
            </w:pPr>
            <w:r w:rsidRPr="002A3425">
              <w:rPr>
                <w:rFonts w:ascii="Arial" w:hAnsi="Arial"/>
                <w:lang w:eastAsia="es-MX"/>
              </w:rPr>
              <w:t>Además, deberá indicar alguna de las siguientes acciones:</w:t>
            </w:r>
          </w:p>
          <w:p w:rsidR="0025620D" w:rsidRPr="002A3425" w:rsidRDefault="0025620D" w:rsidP="00FF47C8">
            <w:pPr>
              <w:pStyle w:val="IFTnormal"/>
              <w:numPr>
                <w:ilvl w:val="0"/>
                <w:numId w:val="54"/>
              </w:numPr>
              <w:spacing w:after="0"/>
              <w:rPr>
                <w:rFonts w:ascii="Arial" w:hAnsi="Arial"/>
                <w:lang w:eastAsia="es-MX"/>
              </w:rPr>
            </w:pPr>
            <w:r w:rsidRPr="002A3425">
              <w:rPr>
                <w:rFonts w:ascii="Arial" w:hAnsi="Arial"/>
                <w:lang w:eastAsia="es-MX"/>
              </w:rPr>
              <w:t>Proponer al CS una nueva fecha para concluir la habilitación del servicio.</w:t>
            </w:r>
          </w:p>
          <w:p w:rsidR="0025620D" w:rsidRPr="002A3425" w:rsidRDefault="0025620D" w:rsidP="00FF47C8">
            <w:pPr>
              <w:pStyle w:val="IFTnormal"/>
              <w:numPr>
                <w:ilvl w:val="0"/>
                <w:numId w:val="54"/>
              </w:numPr>
              <w:spacing w:after="0"/>
              <w:rPr>
                <w:rFonts w:ascii="Arial" w:hAnsi="Arial"/>
                <w:lang w:eastAsia="es-MX"/>
              </w:rPr>
            </w:pPr>
            <w:r w:rsidRPr="002A3425">
              <w:rPr>
                <w:rFonts w:ascii="Arial" w:hAnsi="Arial"/>
                <w:lang w:eastAsia="es-MX"/>
              </w:rPr>
              <w:t>Declarar la no factibilidad técnica del servicio.</w:t>
            </w:r>
          </w:p>
          <w:p w:rsidR="0025620D" w:rsidRPr="002A3425" w:rsidRDefault="0025620D" w:rsidP="002E1E7F">
            <w:pPr>
              <w:pStyle w:val="IFTnormal"/>
              <w:spacing w:after="0"/>
              <w:rPr>
                <w:rFonts w:ascii="Arial" w:hAnsi="Arial"/>
                <w:lang w:eastAsia="es-MX"/>
              </w:rPr>
            </w:pPr>
            <w:r w:rsidRPr="002A3425">
              <w:rPr>
                <w:rFonts w:ascii="Arial" w:hAnsi="Arial"/>
                <w:b/>
                <w:lang w:eastAsia="es-MX"/>
              </w:rPr>
              <w:t>Tercera visita atribuible a Usuario Final.</w:t>
            </w:r>
            <w:r w:rsidRPr="002A3425">
              <w:rPr>
                <w:rFonts w:ascii="Arial" w:hAnsi="Arial"/>
                <w:lang w:eastAsia="es-MX"/>
              </w:rPr>
              <w:t xml:space="preserve"> Si no fue posible la instalación de la acometida en la tercera visita o durante los días hábiles programados por razones asociadas al usuario, el CS deberá:</w:t>
            </w:r>
          </w:p>
          <w:p w:rsidR="0025620D" w:rsidRPr="002A3425" w:rsidRDefault="0025620D" w:rsidP="00FF47C8">
            <w:pPr>
              <w:pStyle w:val="IFTnormal"/>
              <w:numPr>
                <w:ilvl w:val="0"/>
                <w:numId w:val="55"/>
              </w:numPr>
              <w:spacing w:after="0"/>
              <w:rPr>
                <w:rFonts w:ascii="Arial" w:hAnsi="Arial"/>
                <w:lang w:eastAsia="es-MX"/>
              </w:rPr>
            </w:pPr>
            <w:r w:rsidRPr="002A3425">
              <w:rPr>
                <w:rFonts w:ascii="Arial" w:hAnsi="Arial"/>
                <w:lang w:eastAsia="es-MX"/>
              </w:rPr>
              <w:lastRenderedPageBreak/>
              <w:t>Reingresar la solicitud en caso de que desee programar nuevamente la instalación.</w:t>
            </w:r>
          </w:p>
          <w:p w:rsidR="0025620D" w:rsidRPr="002A3425" w:rsidRDefault="0025620D" w:rsidP="00FF47C8">
            <w:pPr>
              <w:pStyle w:val="IFTnormal"/>
              <w:numPr>
                <w:ilvl w:val="0"/>
                <w:numId w:val="55"/>
              </w:numPr>
              <w:spacing w:after="0"/>
              <w:rPr>
                <w:rFonts w:ascii="Arial" w:hAnsi="Arial"/>
                <w:lang w:eastAsia="es-MX"/>
              </w:rPr>
            </w:pPr>
            <w:r w:rsidRPr="002A3425">
              <w:rPr>
                <w:rFonts w:ascii="Arial" w:hAnsi="Arial"/>
                <w:lang w:eastAsia="es-MX"/>
              </w:rPr>
              <w:t>Cancelar la solicitud en caso de que desee rechazar el servicio.</w:t>
            </w:r>
          </w:p>
          <w:p w:rsidR="0025620D" w:rsidRPr="002A3425" w:rsidRDefault="0025620D" w:rsidP="002E1E7F">
            <w:pPr>
              <w:pStyle w:val="IFTnormal"/>
              <w:spacing w:after="0"/>
              <w:rPr>
                <w:rFonts w:ascii="Arial" w:hAnsi="Arial"/>
                <w:lang w:eastAsia="es-MX"/>
              </w:rPr>
            </w:pPr>
            <w:r w:rsidRPr="002A3425">
              <w:rPr>
                <w:rFonts w:ascii="Arial" w:hAnsi="Arial"/>
                <w:lang w:eastAsia="es-MX"/>
              </w:rPr>
              <w:t>En caso de visita en falso se registrará en el SEG las causas y evidencias, así como a quien fue atribuible.</w:t>
            </w:r>
          </w:p>
        </w:tc>
      </w:tr>
    </w:tbl>
    <w:bookmarkEnd w:id="541"/>
    <w:p w:rsidR="0025620D" w:rsidRPr="002A3425" w:rsidRDefault="0025620D" w:rsidP="00947F37">
      <w:pPr>
        <w:pStyle w:val="xxxnotaeneltextoconrayasupoerior"/>
      </w:pPr>
      <w:r w:rsidRPr="002A3425">
        <w:rPr>
          <w:b/>
        </w:rPr>
        <w:lastRenderedPageBreak/>
        <w:t xml:space="preserve">Nota: </w:t>
      </w:r>
      <w:r w:rsidRPr="002A3425">
        <w:t>El registro, modificación y confirmación de fechas y horarios se hará a través del SEG.</w:t>
      </w:r>
    </w:p>
    <w:p w:rsidR="00947F37" w:rsidRPr="002A3425" w:rsidRDefault="00947F37" w:rsidP="002E1E7F">
      <w:pPr>
        <w:pStyle w:val="IFTnormal"/>
        <w:spacing w:after="0"/>
        <w:rPr>
          <w:rFonts w:ascii="Arial" w:hAnsi="Arial"/>
          <w:b/>
        </w:rPr>
      </w:pPr>
    </w:p>
    <w:p w:rsidR="0025620D" w:rsidRPr="002A3425" w:rsidRDefault="0025620D" w:rsidP="002E1E7F">
      <w:pPr>
        <w:pStyle w:val="IFTnormal"/>
        <w:spacing w:after="0"/>
        <w:rPr>
          <w:rFonts w:ascii="Arial" w:hAnsi="Arial"/>
          <w:b/>
        </w:rPr>
      </w:pPr>
      <w:r w:rsidRPr="002A3425">
        <w:rPr>
          <w:rFonts w:ascii="Arial" w:hAnsi="Arial"/>
          <w:b/>
        </w:rPr>
        <w:t>Procedimiento de modificación del SRL, SRI y SRP</w:t>
      </w:r>
    </w:p>
    <w:p w:rsidR="00947F37" w:rsidRPr="002A3425" w:rsidRDefault="00947F37" w:rsidP="002E1E7F">
      <w:pPr>
        <w:pStyle w:val="IFTnormal"/>
        <w:spacing w:after="0"/>
        <w:rPr>
          <w:rFonts w:ascii="Arial" w:hAnsi="Arial"/>
          <w:b/>
        </w:rPr>
      </w:pPr>
    </w:p>
    <w:p w:rsidR="0025620D" w:rsidRPr="002A3425" w:rsidRDefault="0025620D" w:rsidP="002E1E7F">
      <w:pPr>
        <w:pStyle w:val="IFTnormal"/>
        <w:spacing w:after="0"/>
        <w:rPr>
          <w:rFonts w:ascii="Arial" w:hAnsi="Arial"/>
        </w:rPr>
      </w:pPr>
      <w:r w:rsidRPr="002A3425">
        <w:rPr>
          <w:rFonts w:ascii="Arial" w:hAnsi="Arial"/>
        </w:rPr>
        <w:t xml:space="preserve">El objetivo y alcance de este procedimiento es definir los pasos y actividades a desarrollar por parte de Telmex / Telnor y del CS, a fin de realizar la modificación de los servicios de SRL, SRI y SRP a petición del CS. Las fases en que se divide este procedimiento son: </w:t>
      </w:r>
      <w:r w:rsidRPr="002A3425">
        <w:rPr>
          <w:rFonts w:ascii="Arial" w:hAnsi="Arial"/>
          <w:b/>
        </w:rPr>
        <w:t>(i)</w:t>
      </w:r>
      <w:r w:rsidRPr="002A3425">
        <w:rPr>
          <w:rFonts w:ascii="Arial" w:hAnsi="Arial"/>
        </w:rPr>
        <w:t xml:space="preserve"> Envío, validación y Análisis de Factibilidad Técnica de la solicitud a través del SEG para que el CS manifieste su intención de modificar las características de algún servicio contratado, confirmando que cuenta con todos los elementos para procesar las modificaciones solicitadas (no aplica para SRL); y </w:t>
      </w:r>
      <w:r w:rsidRPr="002A3425">
        <w:rPr>
          <w:rFonts w:ascii="Arial" w:hAnsi="Arial"/>
          <w:b/>
        </w:rPr>
        <w:t>(ii)</w:t>
      </w:r>
      <w:r w:rsidRPr="002A3425">
        <w:rPr>
          <w:rFonts w:ascii="Arial" w:hAnsi="Arial"/>
        </w:rPr>
        <w:t xml:space="preserve"> Habilitación y aprovisionamiento de las modificaciones, que detonará los procesos de pruebas de entrega y facturación.</w:t>
      </w:r>
    </w:p>
    <w:p w:rsidR="0025620D" w:rsidRPr="002A3425" w:rsidRDefault="0025620D" w:rsidP="002E1E7F">
      <w:pPr>
        <w:pStyle w:val="IFTnormal"/>
        <w:spacing w:after="0"/>
        <w:rPr>
          <w:rFonts w:ascii="Arial" w:hAnsi="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6987"/>
      </w:tblGrid>
      <w:tr w:rsidR="0025620D" w:rsidRPr="002A3425" w:rsidTr="0025620D">
        <w:tc>
          <w:tcPr>
            <w:tcW w:w="1282"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Etapa</w:t>
            </w:r>
          </w:p>
        </w:tc>
        <w:tc>
          <w:tcPr>
            <w:tcW w:w="3718"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c>
          <w:tcPr>
            <w:tcW w:w="1282"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Envío, Validación y Factibilidad Técnica de la solicitud</w:t>
            </w:r>
          </w:p>
          <w:p w:rsidR="0025620D" w:rsidRPr="002A3425" w:rsidRDefault="0025620D" w:rsidP="002E1E7F">
            <w:pPr>
              <w:pStyle w:val="IFTnormal"/>
              <w:spacing w:after="0"/>
              <w:jc w:val="left"/>
              <w:rPr>
                <w:rFonts w:ascii="Arial" w:hAnsi="Arial"/>
                <w:b/>
                <w:lang w:eastAsia="es-MX"/>
              </w:rPr>
            </w:pPr>
            <w:r w:rsidRPr="002A3425">
              <w:rPr>
                <w:rFonts w:ascii="Arial" w:hAnsi="Arial"/>
                <w:lang w:eastAsia="es-MX"/>
              </w:rPr>
              <w:t>(No aplica a SRL)</w:t>
            </w:r>
          </w:p>
        </w:tc>
        <w:tc>
          <w:tcPr>
            <w:tcW w:w="371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El CS deberá presentar sus solicitudes a través del SEG, realizando en línea la validación y el análisis de Factibilidad Técnica del domicilio requerido, determinando si existen los recursos técnicos y facilidades para habilitar las modificaciones solicitadas de acuerdo con el perfil requerido, podrá capturarlas de forma individual o masiva especificando el NIS-Referencia del servicio a modificar:</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Seleccionar nuevo perfil de datos y/o Paquete a contratar.</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Indicar si se habilitarán/deshabilitarán servicios digitales y/o marcaciones.</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Seleccionar la molécula de velocidad a modificar.</w:t>
            </w:r>
          </w:p>
          <w:p w:rsidR="0025620D" w:rsidRPr="002A3425" w:rsidRDefault="0025620D" w:rsidP="002E1E7F">
            <w:pPr>
              <w:pStyle w:val="IFTnormal"/>
              <w:spacing w:after="0"/>
              <w:rPr>
                <w:rFonts w:ascii="Arial" w:hAnsi="Arial"/>
                <w:lang w:eastAsia="es-MX"/>
              </w:rPr>
            </w:pPr>
            <w:bookmarkStart w:id="542" w:name="OLE_LINK1"/>
            <w:bookmarkStart w:id="543" w:name="OLE_LINK2"/>
            <w:r w:rsidRPr="002A3425">
              <w:rPr>
                <w:rFonts w:ascii="Arial" w:hAnsi="Arial"/>
                <w:lang w:eastAsia="es-MX"/>
              </w:rPr>
              <w:t>Una vez enviada la solicitud el SEG asignará de forma automática el NIS</w:t>
            </w:r>
            <w:bookmarkEnd w:id="542"/>
            <w:bookmarkEnd w:id="543"/>
            <w:r w:rsidRPr="002A3425">
              <w:rPr>
                <w:rFonts w:ascii="Arial" w:hAnsi="Arial"/>
                <w:lang w:eastAsia="es-MX"/>
              </w:rPr>
              <w:t>.</w:t>
            </w:r>
          </w:p>
        </w:tc>
      </w:tr>
      <w:tr w:rsidR="0025620D" w:rsidRPr="002A3425" w:rsidTr="0025620D">
        <w:tc>
          <w:tcPr>
            <w:tcW w:w="1282"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Habilitación y aprovisionamiento del Servicio</w:t>
            </w:r>
          </w:p>
        </w:tc>
        <w:tc>
          <w:tcPr>
            <w:tcW w:w="3718" w:type="pct"/>
            <w:shd w:val="clear" w:color="auto" w:fill="auto"/>
          </w:tcPr>
          <w:p w:rsidR="0025620D" w:rsidRPr="002A3425" w:rsidRDefault="0025620D" w:rsidP="002E1E7F">
            <w:pPr>
              <w:pStyle w:val="IFTnormal"/>
              <w:spacing w:after="0"/>
              <w:rPr>
                <w:rFonts w:ascii="Arial" w:hAnsi="Arial"/>
              </w:rPr>
            </w:pPr>
            <w:r w:rsidRPr="002A3425">
              <w:rPr>
                <w:rFonts w:ascii="Arial" w:hAnsi="Arial"/>
                <w:lang w:eastAsia="es-MX"/>
              </w:rPr>
              <w:t xml:space="preserve">Telmex / Telnor llevará a cabo las actuaciones necesarias para modificar el servicio; </w:t>
            </w:r>
            <w:r w:rsidRPr="002A3425">
              <w:rPr>
                <w:rFonts w:ascii="Arial" w:hAnsi="Arial"/>
              </w:rPr>
              <w:t>se podrá abrir un canal continuo de comunicación (vía telefónica) entre el AEP y el CS para dar seguimiento a la modificación:</w:t>
            </w:r>
          </w:p>
          <w:p w:rsidR="0025620D" w:rsidRPr="002A3425" w:rsidRDefault="0025620D" w:rsidP="00FF47C8">
            <w:pPr>
              <w:pStyle w:val="IFTnormal"/>
              <w:numPr>
                <w:ilvl w:val="0"/>
                <w:numId w:val="52"/>
              </w:numPr>
              <w:spacing w:after="0"/>
              <w:ind w:left="318" w:hanging="318"/>
              <w:rPr>
                <w:rFonts w:ascii="Arial" w:hAnsi="Arial"/>
                <w:lang w:eastAsia="es-MX"/>
              </w:rPr>
            </w:pPr>
            <w:r w:rsidRPr="002A3425">
              <w:rPr>
                <w:rFonts w:ascii="Arial" w:hAnsi="Arial"/>
                <w:b/>
                <w:lang w:eastAsia="es-MX"/>
              </w:rPr>
              <w:t>Voz:</w:t>
            </w:r>
            <w:r w:rsidRPr="002A3425">
              <w:rPr>
                <w:rFonts w:ascii="Arial" w:hAnsi="Arial"/>
                <w:lang w:eastAsia="es-MX"/>
              </w:rPr>
              <w:t xml:space="preserve"> Se activarán/desactivarán los servicios digitales o de marcaciones solicitados en un plazo no mayor a 1 día hábil.</w:t>
            </w:r>
          </w:p>
          <w:p w:rsidR="0025620D" w:rsidRPr="002A3425" w:rsidRDefault="0025620D" w:rsidP="00FF47C8">
            <w:pPr>
              <w:pStyle w:val="IFTnormal"/>
              <w:numPr>
                <w:ilvl w:val="0"/>
                <w:numId w:val="52"/>
              </w:numPr>
              <w:spacing w:after="0"/>
              <w:ind w:left="318" w:hanging="318"/>
              <w:rPr>
                <w:rFonts w:ascii="Arial" w:hAnsi="Arial"/>
                <w:lang w:eastAsia="es-MX"/>
              </w:rPr>
            </w:pPr>
            <w:r w:rsidRPr="002A3425">
              <w:rPr>
                <w:rFonts w:ascii="Arial" w:hAnsi="Arial"/>
                <w:b/>
                <w:lang w:eastAsia="es-MX"/>
              </w:rPr>
              <w:t>Datos:</w:t>
            </w:r>
            <w:r w:rsidRPr="002A3425">
              <w:rPr>
                <w:rFonts w:ascii="Arial" w:hAnsi="Arial"/>
                <w:lang w:eastAsia="es-MX"/>
              </w:rPr>
              <w:t xml:space="preserve"> Se habilitará el servicio con el perfil solicitado en un plazo no mayor a dos días hábiles. </w:t>
            </w:r>
          </w:p>
          <w:p w:rsidR="0025620D" w:rsidRPr="002A3425" w:rsidRDefault="0025620D" w:rsidP="00FF47C8">
            <w:pPr>
              <w:pStyle w:val="IFTnormal"/>
              <w:numPr>
                <w:ilvl w:val="0"/>
                <w:numId w:val="52"/>
              </w:numPr>
              <w:spacing w:after="0"/>
              <w:ind w:left="318" w:hanging="318"/>
              <w:rPr>
                <w:rFonts w:ascii="Arial" w:hAnsi="Arial"/>
                <w:lang w:eastAsia="es-MX"/>
              </w:rPr>
            </w:pPr>
            <w:r w:rsidRPr="002A3425">
              <w:rPr>
                <w:rFonts w:ascii="Arial" w:hAnsi="Arial"/>
                <w:b/>
                <w:lang w:eastAsia="es-MX"/>
              </w:rPr>
              <w:t>Voz + Datos:</w:t>
            </w:r>
            <w:r w:rsidRPr="002A3425">
              <w:rPr>
                <w:rFonts w:ascii="Arial" w:hAnsi="Arial"/>
                <w:lang w:eastAsia="es-MX"/>
              </w:rPr>
              <w:t xml:space="preserve"> Se activarán/desactivarán los servicios digitales o de marcaciones solicitados y se habilitará el servicio de datos </w:t>
            </w:r>
            <w:r w:rsidRPr="002A3425">
              <w:rPr>
                <w:rFonts w:ascii="Arial" w:hAnsi="Arial"/>
                <w:lang w:eastAsia="es-MX"/>
              </w:rPr>
              <w:lastRenderedPageBreak/>
              <w:t xml:space="preserve">contratada con el perfil requerido, en un plazo no mayor a dos días hábiles. </w:t>
            </w:r>
          </w:p>
          <w:p w:rsidR="0025620D" w:rsidRPr="002A3425" w:rsidRDefault="0025620D" w:rsidP="002E1E7F">
            <w:pPr>
              <w:pStyle w:val="IFTnormal"/>
              <w:spacing w:after="0"/>
              <w:rPr>
                <w:rFonts w:ascii="Arial" w:hAnsi="Arial"/>
                <w:lang w:eastAsia="es-MX"/>
              </w:rPr>
            </w:pPr>
            <w:r w:rsidRPr="002A3425">
              <w:rPr>
                <w:rFonts w:ascii="Arial" w:hAnsi="Arial"/>
                <w:lang w:eastAsia="es-MX"/>
              </w:rPr>
              <w:t>Al finalizar las actividades de modificación, se realizarán las pruebas de aceptación del servicio.</w:t>
            </w:r>
          </w:p>
        </w:tc>
      </w:tr>
      <w:tr w:rsidR="0025620D" w:rsidRPr="002A3425" w:rsidTr="0025620D">
        <w:tc>
          <w:tcPr>
            <w:tcW w:w="1282" w:type="pct"/>
            <w:shd w:val="clear" w:color="auto" w:fill="auto"/>
          </w:tcPr>
          <w:p w:rsidR="0025620D" w:rsidRPr="002A3425" w:rsidRDefault="0025620D" w:rsidP="002E1E7F">
            <w:pPr>
              <w:pStyle w:val="IFTnormal"/>
              <w:spacing w:after="0"/>
              <w:jc w:val="left"/>
              <w:rPr>
                <w:rFonts w:ascii="Arial" w:hAnsi="Arial"/>
                <w:b/>
                <w:lang w:eastAsia="es-MX"/>
              </w:rPr>
            </w:pPr>
            <w:bookmarkStart w:id="544" w:name="_Hlk516051055"/>
            <w:r w:rsidRPr="002A3425">
              <w:rPr>
                <w:rFonts w:ascii="Arial" w:hAnsi="Arial"/>
                <w:b/>
                <w:lang w:eastAsia="es-MX"/>
              </w:rPr>
              <w:lastRenderedPageBreak/>
              <w:t>Pruebas de Aceptación del Servicio</w:t>
            </w:r>
          </w:p>
        </w:tc>
        <w:tc>
          <w:tcPr>
            <w:tcW w:w="371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Una vez ejecutado el cambio, se llevarán a cabo las pruebas correspondientes para validar que el servicio ha sido habilitado en caso de que se haya requerido cambio de tecnología, de conformidad con lo requerido por el CS. En el caso de cambios administrativos, el CS podrá reportar en cualquier momento si se presenta una incidencia relacionada con la modificación solicitada.</w:t>
            </w:r>
          </w:p>
        </w:tc>
      </w:tr>
      <w:bookmarkEnd w:id="544"/>
      <w:tr w:rsidR="0025620D" w:rsidRPr="002A3425" w:rsidTr="0025620D">
        <w:tc>
          <w:tcPr>
            <w:tcW w:w="1282"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Facturación</w:t>
            </w:r>
          </w:p>
        </w:tc>
        <w:tc>
          <w:tcPr>
            <w:tcW w:w="371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Al corte del mes se realizará la facturación aplicable al servicio:</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Se incluirán los gastos de instalación/habilitación y la renta mensual correspondiente.</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El CS contará con la posibilidad de solicitar ajustes o aclaraciones respecto a los conceptos y servicios incluidos en su factura.</w:t>
            </w:r>
          </w:p>
        </w:tc>
      </w:tr>
    </w:tbl>
    <w:p w:rsidR="0025620D" w:rsidRPr="002A3425" w:rsidRDefault="0025620D"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b/>
        </w:rPr>
      </w:pPr>
      <w:r w:rsidRPr="002A3425">
        <w:rPr>
          <w:rFonts w:ascii="Arial" w:hAnsi="Arial" w:cs="Arial"/>
          <w:b/>
        </w:rPr>
        <w:t>Procedimiento de Suspensión/Reactivación de SRL, SRI y SRP</w:t>
      </w:r>
    </w:p>
    <w:p w:rsidR="00947F37" w:rsidRPr="002A3425" w:rsidRDefault="00947F37" w:rsidP="002E1E7F">
      <w:pPr>
        <w:spacing w:after="0" w:line="276" w:lineRule="auto"/>
        <w:jc w:val="both"/>
        <w:rPr>
          <w:rFonts w:ascii="Arial" w:hAnsi="Arial" w:cs="Arial"/>
          <w:lang w:val="es-ES" w:eastAsia="es-MX"/>
        </w:rPr>
      </w:pPr>
    </w:p>
    <w:p w:rsidR="0025620D" w:rsidRPr="002A3425" w:rsidRDefault="0025620D" w:rsidP="002E1E7F">
      <w:pPr>
        <w:spacing w:after="0" w:line="276" w:lineRule="auto"/>
        <w:jc w:val="both"/>
        <w:rPr>
          <w:rFonts w:ascii="Arial" w:hAnsi="Arial" w:cs="Arial"/>
        </w:rPr>
      </w:pPr>
      <w:r w:rsidRPr="002A3425">
        <w:rPr>
          <w:rFonts w:ascii="Arial" w:hAnsi="Arial" w:cs="Arial"/>
          <w:lang w:val="es-ES" w:eastAsia="es-MX"/>
        </w:rPr>
        <w:t>Los servicios de suspensión y reactivación se ofrecen sólo para SRL, SRI y SRP con el objetivo de que los CS cuenten con las mismas herramientas para suspender los servicios en caso de falta de pago oportuno de sus clientes. Entendiéndose que la suspensión tiene una contraprestación estipulada en el Anexo A de Tarifas y se seguirá facturando la renta del servicio suspendido hasta en tanto no sea confirmada la reactivación o la baja del servicio por el CS</w:t>
      </w:r>
      <w:r w:rsidRPr="002A3425">
        <w:rPr>
          <w:rFonts w:ascii="Arial" w:hAnsi="Arial" w:cs="Arial"/>
          <w:color w:val="C00000"/>
          <w:lang w:val="es-ES" w:eastAsia="es-MX"/>
        </w:rPr>
        <w:t xml:space="preserve">. </w:t>
      </w:r>
      <w:r w:rsidRPr="002A3425">
        <w:rPr>
          <w:rFonts w:ascii="Arial" w:hAnsi="Arial" w:cs="Arial"/>
          <w:lang w:val="es-ES" w:eastAsia="es-MX"/>
        </w:rPr>
        <w:t xml:space="preserve">El alcance de este procedimiento es definir los pasos y actividades a desarrollar por parte de Telmex / Telnor y del CS, a fin de realizar la suspensión/reactivación de los servicios de Reventa en caso de que el CS lo requiera; las fases en que se divide este procedimiento son: </w:t>
      </w:r>
      <w:r w:rsidRPr="002A3425">
        <w:rPr>
          <w:rFonts w:ascii="Arial" w:hAnsi="Arial" w:cs="Arial"/>
          <w:b/>
          <w:lang w:val="es-ES" w:eastAsia="es-MX"/>
        </w:rPr>
        <w:t>(i)</w:t>
      </w:r>
      <w:r w:rsidRPr="002A3425">
        <w:rPr>
          <w:rFonts w:ascii="Arial" w:hAnsi="Arial" w:cs="Arial"/>
          <w:lang w:val="es-ES" w:eastAsia="es-MX"/>
        </w:rPr>
        <w:t xml:space="preserve"> Ingreso del CS al módulo de suspensión de servicios en el SEG para proporcionar la referencia del servicio que desea suspender o reactivar</w:t>
      </w:r>
      <w:r w:rsidRPr="002A3425">
        <w:rPr>
          <w:rFonts w:ascii="Arial" w:hAnsi="Arial" w:cs="Arial"/>
        </w:rPr>
        <w:t xml:space="preserve"> y Validación de la solicitud; y </w:t>
      </w:r>
      <w:r w:rsidRPr="002A3425">
        <w:rPr>
          <w:rFonts w:ascii="Arial" w:hAnsi="Arial" w:cs="Arial"/>
          <w:b/>
        </w:rPr>
        <w:t>(ii)</w:t>
      </w:r>
      <w:r w:rsidRPr="002A3425">
        <w:rPr>
          <w:rFonts w:ascii="Arial" w:hAnsi="Arial" w:cs="Arial"/>
        </w:rPr>
        <w:t xml:space="preserve"> Ejecución de la suspensión/reactivación por parte de Telmex / Telnor, lo que detonará los procesos de facturación.</w:t>
      </w:r>
    </w:p>
    <w:p w:rsidR="00947F37" w:rsidRPr="002A3425" w:rsidRDefault="00947F37" w:rsidP="002E1E7F">
      <w:pPr>
        <w:spacing w:after="0" w:line="276" w:lineRule="auto"/>
        <w:jc w:val="both"/>
        <w:rPr>
          <w:rFonts w:ascii="Arial" w:hAnsi="Arial"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6987"/>
      </w:tblGrid>
      <w:tr w:rsidR="0025620D" w:rsidRPr="002A3425" w:rsidTr="0025620D">
        <w:tc>
          <w:tcPr>
            <w:tcW w:w="1282" w:type="pct"/>
            <w:shd w:val="clear" w:color="auto" w:fill="B4C6E7" w:themeFill="accent5" w:themeFillTint="66"/>
          </w:tcPr>
          <w:p w:rsidR="0025620D" w:rsidRPr="002A3425" w:rsidRDefault="0025620D" w:rsidP="002E1E7F">
            <w:pPr>
              <w:spacing w:after="0" w:line="276" w:lineRule="auto"/>
              <w:jc w:val="center"/>
              <w:rPr>
                <w:rFonts w:ascii="Arial" w:eastAsia="Times New Roman" w:hAnsi="Arial" w:cs="Arial"/>
                <w:b/>
                <w:bCs/>
                <w:lang w:eastAsia="es-MX"/>
              </w:rPr>
            </w:pPr>
            <w:r w:rsidRPr="002A3425">
              <w:rPr>
                <w:rFonts w:ascii="Arial" w:hAnsi="Arial" w:cs="Arial"/>
              </w:rPr>
              <w:t xml:space="preserve"> </w:t>
            </w:r>
            <w:r w:rsidRPr="002A3425">
              <w:rPr>
                <w:rFonts w:ascii="Arial" w:eastAsia="Times New Roman" w:hAnsi="Arial" w:cs="Arial"/>
                <w:b/>
                <w:bCs/>
                <w:lang w:eastAsia="es-MX"/>
              </w:rPr>
              <w:t>Etapa</w:t>
            </w:r>
          </w:p>
        </w:tc>
        <w:tc>
          <w:tcPr>
            <w:tcW w:w="3718" w:type="pct"/>
            <w:shd w:val="clear" w:color="auto" w:fill="B4C6E7" w:themeFill="accent5" w:themeFillTint="66"/>
          </w:tcPr>
          <w:p w:rsidR="0025620D" w:rsidRPr="002A3425" w:rsidRDefault="0025620D" w:rsidP="002E1E7F">
            <w:pPr>
              <w:spacing w:after="0" w:line="276" w:lineRule="auto"/>
              <w:jc w:val="center"/>
              <w:rPr>
                <w:rFonts w:ascii="Arial" w:eastAsia="Times New Roman" w:hAnsi="Arial" w:cs="Arial"/>
                <w:b/>
                <w:bCs/>
                <w:lang w:eastAsia="es-MX"/>
              </w:rPr>
            </w:pPr>
            <w:r w:rsidRPr="002A3425">
              <w:rPr>
                <w:rFonts w:ascii="Arial" w:eastAsia="Times New Roman" w:hAnsi="Arial" w:cs="Arial"/>
                <w:b/>
                <w:bCs/>
                <w:lang w:eastAsia="es-MX"/>
              </w:rPr>
              <w:t>Descripción</w:t>
            </w:r>
          </w:p>
        </w:tc>
      </w:tr>
      <w:tr w:rsidR="0025620D" w:rsidRPr="002A3425" w:rsidTr="0025620D">
        <w:tc>
          <w:tcPr>
            <w:tcW w:w="1282" w:type="pct"/>
            <w:shd w:val="clear" w:color="auto" w:fill="auto"/>
          </w:tcPr>
          <w:p w:rsidR="0025620D" w:rsidRPr="002A3425" w:rsidRDefault="0025620D" w:rsidP="002E1E7F">
            <w:pPr>
              <w:spacing w:after="0" w:line="276" w:lineRule="auto"/>
              <w:jc w:val="both"/>
              <w:rPr>
                <w:rFonts w:ascii="Arial" w:eastAsia="Times New Roman" w:hAnsi="Arial" w:cs="Arial"/>
                <w:b/>
                <w:bCs/>
                <w:lang w:eastAsia="es-MX"/>
              </w:rPr>
            </w:pPr>
            <w:r w:rsidRPr="002A3425">
              <w:rPr>
                <w:rFonts w:ascii="Arial" w:eastAsia="Times New Roman" w:hAnsi="Arial" w:cs="Arial"/>
                <w:b/>
                <w:bCs/>
                <w:lang w:eastAsia="es-MX"/>
              </w:rPr>
              <w:t>Envío y Validación de la solicitud</w:t>
            </w:r>
          </w:p>
        </w:tc>
        <w:tc>
          <w:tcPr>
            <w:tcW w:w="371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El CS deberá presentar sus solicitudes a través del SEG, podrá capturarlas de forma individual o masiva validando en línea el NIS de Referencia del servicio a Suspender/Reactivar.</w:t>
            </w:r>
          </w:p>
          <w:p w:rsidR="0025620D" w:rsidRPr="002A3425" w:rsidRDefault="0025620D" w:rsidP="002E1E7F">
            <w:pPr>
              <w:spacing w:after="0" w:line="276" w:lineRule="auto"/>
              <w:jc w:val="both"/>
              <w:rPr>
                <w:rFonts w:ascii="Arial" w:eastAsia="Times New Roman" w:hAnsi="Arial" w:cs="Arial"/>
                <w:bCs/>
                <w:lang w:eastAsia="es-MX"/>
              </w:rPr>
            </w:pPr>
            <w:r w:rsidRPr="002A3425">
              <w:rPr>
                <w:rFonts w:ascii="Arial" w:eastAsia="Times New Roman" w:hAnsi="Arial" w:cs="Arial"/>
                <w:bCs/>
                <w:lang w:eastAsia="es-MX"/>
              </w:rPr>
              <w:t>Una vez validados los campos correspondientes en el SEG, se procederá directamente a la etapa de Suspensión/Reactivación (según aplique), así como la asignación de forma automática del NIS de seguimiento.</w:t>
            </w:r>
          </w:p>
        </w:tc>
      </w:tr>
      <w:tr w:rsidR="0025620D" w:rsidRPr="002A3425" w:rsidTr="0025620D">
        <w:tc>
          <w:tcPr>
            <w:tcW w:w="1282" w:type="pct"/>
            <w:shd w:val="clear" w:color="auto" w:fill="auto"/>
          </w:tcPr>
          <w:p w:rsidR="0025620D" w:rsidRPr="002A3425" w:rsidRDefault="0025620D" w:rsidP="002E1E7F">
            <w:pPr>
              <w:spacing w:after="0" w:line="276" w:lineRule="auto"/>
              <w:jc w:val="both"/>
              <w:rPr>
                <w:rFonts w:ascii="Arial" w:eastAsia="Times New Roman" w:hAnsi="Arial" w:cs="Arial"/>
                <w:b/>
                <w:bCs/>
                <w:lang w:eastAsia="es-MX"/>
              </w:rPr>
            </w:pPr>
            <w:r w:rsidRPr="002A3425">
              <w:rPr>
                <w:rFonts w:ascii="Arial" w:eastAsia="Times New Roman" w:hAnsi="Arial" w:cs="Arial"/>
                <w:b/>
                <w:bCs/>
                <w:lang w:eastAsia="es-MX"/>
              </w:rPr>
              <w:t>Suspensión</w:t>
            </w:r>
          </w:p>
        </w:tc>
        <w:tc>
          <w:tcPr>
            <w:tcW w:w="3718" w:type="pct"/>
            <w:shd w:val="clear" w:color="auto" w:fill="auto"/>
          </w:tcPr>
          <w:p w:rsidR="0025620D" w:rsidRPr="002A3425" w:rsidRDefault="0025620D" w:rsidP="002E1E7F">
            <w:pPr>
              <w:spacing w:after="0" w:line="276" w:lineRule="auto"/>
              <w:jc w:val="both"/>
              <w:rPr>
                <w:rFonts w:ascii="Arial" w:eastAsia="Times New Roman" w:hAnsi="Arial" w:cs="Arial"/>
                <w:bCs/>
                <w:lang w:eastAsia="es-MX"/>
              </w:rPr>
            </w:pPr>
            <w:r w:rsidRPr="002A3425">
              <w:rPr>
                <w:rFonts w:ascii="Arial" w:eastAsia="Times New Roman" w:hAnsi="Arial" w:cs="Arial"/>
                <w:lang w:eastAsia="es-MX"/>
              </w:rPr>
              <w:t xml:space="preserve"> Una vez que se haya validado la solicitud se suspenderá el servicio en un plazo no mayor a</w:t>
            </w:r>
            <w:r w:rsidRPr="002A3425">
              <w:rPr>
                <w:rFonts w:ascii="Arial" w:eastAsia="Times New Roman" w:hAnsi="Arial" w:cs="Arial"/>
                <w:lang w:val="es-ES" w:eastAsia="es-MX"/>
              </w:rPr>
              <w:t xml:space="preserve"> 1 día hábil</w:t>
            </w:r>
            <w:r w:rsidRPr="002A3425">
              <w:rPr>
                <w:rFonts w:ascii="Arial" w:eastAsia="Times New Roman" w:hAnsi="Arial" w:cs="Arial"/>
                <w:lang w:eastAsia="es-MX"/>
              </w:rPr>
              <w:t>.</w:t>
            </w:r>
          </w:p>
        </w:tc>
      </w:tr>
      <w:tr w:rsidR="0025620D" w:rsidRPr="002A3425" w:rsidTr="0025620D">
        <w:tc>
          <w:tcPr>
            <w:tcW w:w="1282" w:type="pct"/>
            <w:shd w:val="clear" w:color="auto" w:fill="auto"/>
          </w:tcPr>
          <w:p w:rsidR="0025620D" w:rsidRPr="002A3425" w:rsidRDefault="0025620D" w:rsidP="002E1E7F">
            <w:pPr>
              <w:spacing w:after="0" w:line="276" w:lineRule="auto"/>
              <w:jc w:val="both"/>
              <w:rPr>
                <w:rFonts w:ascii="Arial" w:eastAsia="Times New Roman" w:hAnsi="Arial" w:cs="Arial"/>
                <w:b/>
                <w:bCs/>
                <w:lang w:eastAsia="es-MX"/>
              </w:rPr>
            </w:pPr>
            <w:r w:rsidRPr="002A3425">
              <w:rPr>
                <w:rFonts w:ascii="Arial" w:eastAsia="Times New Roman" w:hAnsi="Arial" w:cs="Arial"/>
                <w:b/>
                <w:bCs/>
                <w:lang w:eastAsia="es-MX"/>
              </w:rPr>
              <w:lastRenderedPageBreak/>
              <w:t>Reactivación</w:t>
            </w:r>
          </w:p>
        </w:tc>
        <w:tc>
          <w:tcPr>
            <w:tcW w:w="3718" w:type="pct"/>
            <w:shd w:val="clear" w:color="auto" w:fill="auto"/>
          </w:tcPr>
          <w:p w:rsidR="0025620D" w:rsidRPr="002A3425" w:rsidRDefault="0025620D" w:rsidP="002E1E7F">
            <w:pPr>
              <w:spacing w:after="0" w:line="276" w:lineRule="auto"/>
              <w:jc w:val="both"/>
              <w:rPr>
                <w:rFonts w:ascii="Arial" w:eastAsia="Times New Roman" w:hAnsi="Arial" w:cs="Arial"/>
                <w:bCs/>
                <w:lang w:eastAsia="es-MX"/>
              </w:rPr>
            </w:pPr>
            <w:r w:rsidRPr="002A3425">
              <w:rPr>
                <w:rFonts w:ascii="Arial" w:eastAsia="Times New Roman" w:hAnsi="Arial" w:cs="Arial"/>
                <w:lang w:eastAsia="es-MX"/>
              </w:rPr>
              <w:t xml:space="preserve">En el caso de la reactivación se realizará en un plazo máximo de </w:t>
            </w:r>
            <w:r w:rsidR="003F7433">
              <w:rPr>
                <w:rFonts w:ascii="Arial" w:eastAsia="Times New Roman" w:hAnsi="Arial" w:cs="Arial"/>
                <w:lang w:eastAsia="es-MX"/>
              </w:rPr>
              <w:t xml:space="preserve">un día hábil </w:t>
            </w:r>
            <w:r w:rsidRPr="002A3425">
              <w:rPr>
                <w:rFonts w:ascii="Arial" w:eastAsia="Times New Roman" w:hAnsi="Arial" w:cs="Arial"/>
                <w:lang w:eastAsia="es-MX"/>
              </w:rPr>
              <w:t xml:space="preserve"> a partir de la solicitud, atendiéndose las mismas en el estricto orden en que fueron solicitadas, incluyendo a las propias operaciones de Telmex </w:t>
            </w:r>
            <w:r w:rsidRPr="002A3425">
              <w:rPr>
                <w:rFonts w:ascii="Arial" w:hAnsi="Arial" w:cs="Arial"/>
                <w:lang w:eastAsia="es-MX"/>
              </w:rPr>
              <w:t>/ Telnor</w:t>
            </w:r>
            <w:r w:rsidRPr="002A3425">
              <w:rPr>
                <w:rFonts w:ascii="Arial" w:eastAsia="Times New Roman" w:hAnsi="Arial" w:cs="Arial"/>
                <w:lang w:eastAsia="es-MX"/>
              </w:rPr>
              <w:t>.</w:t>
            </w:r>
          </w:p>
        </w:tc>
      </w:tr>
      <w:tr w:rsidR="0025620D" w:rsidRPr="002A3425" w:rsidTr="0025620D">
        <w:tc>
          <w:tcPr>
            <w:tcW w:w="1282" w:type="pct"/>
            <w:shd w:val="clear" w:color="auto" w:fill="auto"/>
          </w:tcPr>
          <w:p w:rsidR="0025620D" w:rsidRPr="002A3425" w:rsidRDefault="0025620D" w:rsidP="002E1E7F">
            <w:pPr>
              <w:spacing w:after="0" w:line="276" w:lineRule="auto"/>
              <w:jc w:val="both"/>
              <w:rPr>
                <w:rFonts w:ascii="Arial" w:eastAsia="Times New Roman" w:hAnsi="Arial" w:cs="Arial"/>
                <w:b/>
                <w:bCs/>
                <w:lang w:eastAsia="es-MX"/>
              </w:rPr>
            </w:pPr>
            <w:r w:rsidRPr="002A3425">
              <w:rPr>
                <w:rFonts w:ascii="Arial" w:eastAsia="Times New Roman" w:hAnsi="Arial" w:cs="Arial"/>
                <w:b/>
                <w:bCs/>
                <w:lang w:eastAsia="es-MX"/>
              </w:rPr>
              <w:t>Facturación</w:t>
            </w:r>
          </w:p>
        </w:tc>
        <w:tc>
          <w:tcPr>
            <w:tcW w:w="371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Al corte del mes se realizará la facturación aplicable al servicio:</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El CS contará con la posibilidad de solicitar ajustes o aclaraciones respecto a los conceptos y servicios incluidos en su factura.</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El cobro será aplicado conforme al Anexo de Tarifas de esta Oferta.</w:t>
            </w:r>
          </w:p>
        </w:tc>
      </w:tr>
    </w:tbl>
    <w:p w:rsidR="00947F37" w:rsidRPr="002A3425" w:rsidRDefault="00947F37"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b/>
        </w:rPr>
      </w:pPr>
      <w:r w:rsidRPr="002A3425">
        <w:rPr>
          <w:rFonts w:ascii="Arial" w:hAnsi="Arial" w:cs="Arial"/>
          <w:b/>
        </w:rPr>
        <w:t>Procedimiento de baja de SRL, SRI y SRP</w:t>
      </w:r>
    </w:p>
    <w:p w:rsidR="00593F99" w:rsidRPr="002A3425" w:rsidRDefault="00593F99"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 xml:space="preserve">El objetivo y alcance de este procedimiento es definir los pasos y actividades a desarrollar por parte de Telmex / Telnor y del CS, a fin de realizar la baja de los servicios de </w:t>
      </w:r>
      <w:r w:rsidRPr="002A3425">
        <w:rPr>
          <w:rStyle w:val="IFTnormalCar"/>
          <w:rFonts w:ascii="Arial" w:hAnsi="Arial"/>
        </w:rPr>
        <w:t xml:space="preserve">SRL, SRI y SRP; las fases en que se divide este procedimiento son: </w:t>
      </w:r>
      <w:r w:rsidRPr="002A3425">
        <w:rPr>
          <w:rStyle w:val="IFTnormalCar"/>
          <w:rFonts w:ascii="Arial" w:hAnsi="Arial"/>
          <w:b/>
        </w:rPr>
        <w:t>(i)</w:t>
      </w:r>
      <w:r w:rsidRPr="002A3425">
        <w:rPr>
          <w:rStyle w:val="IFTnormalCar"/>
          <w:rFonts w:ascii="Arial" w:hAnsi="Arial"/>
        </w:rPr>
        <w:t xml:space="preserve"> Envío </w:t>
      </w:r>
      <w:r w:rsidRPr="002A3425">
        <w:rPr>
          <w:rFonts w:ascii="Arial" w:hAnsi="Arial"/>
        </w:rPr>
        <w:t xml:space="preserve">y validación de la solicitud para que el CS manifieste su intención de dar de baja servicios, verificando a través del SEG que la solicitud cuenta con todos los elementos; y </w:t>
      </w:r>
      <w:r w:rsidRPr="002A3425">
        <w:rPr>
          <w:rFonts w:ascii="Arial" w:hAnsi="Arial"/>
          <w:b/>
        </w:rPr>
        <w:t>(ii)</w:t>
      </w:r>
      <w:r w:rsidRPr="002A3425">
        <w:rPr>
          <w:rFonts w:ascii="Arial" w:hAnsi="Arial"/>
        </w:rPr>
        <w:t xml:space="preserve"> Baja del (los) servicio (s) y de la facturación correspondiente.</w:t>
      </w:r>
    </w:p>
    <w:p w:rsidR="00947F37" w:rsidRPr="002A3425" w:rsidRDefault="00947F37" w:rsidP="002E1E7F">
      <w:pPr>
        <w:pStyle w:val="IFTnormal"/>
        <w:spacing w:after="0"/>
        <w:rPr>
          <w:rFonts w:ascii="Arial" w:hAnsi="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6987"/>
      </w:tblGrid>
      <w:tr w:rsidR="0025620D" w:rsidRPr="002A3425" w:rsidTr="0025620D">
        <w:tc>
          <w:tcPr>
            <w:tcW w:w="1282" w:type="pct"/>
            <w:shd w:val="clear" w:color="auto" w:fill="B4C6E7" w:themeFill="accent5" w:themeFillTint="66"/>
          </w:tcPr>
          <w:p w:rsidR="0025620D" w:rsidRPr="002A3425" w:rsidRDefault="0025620D" w:rsidP="002E1E7F">
            <w:pPr>
              <w:spacing w:after="0" w:line="276" w:lineRule="auto"/>
              <w:jc w:val="center"/>
              <w:rPr>
                <w:rFonts w:ascii="Arial" w:eastAsia="Times New Roman" w:hAnsi="Arial" w:cs="Arial"/>
                <w:b/>
                <w:bCs/>
                <w:lang w:eastAsia="es-MX"/>
              </w:rPr>
            </w:pPr>
            <w:r w:rsidRPr="002A3425">
              <w:rPr>
                <w:rFonts w:ascii="Arial" w:eastAsia="Times New Roman" w:hAnsi="Arial" w:cs="Arial"/>
                <w:b/>
                <w:bCs/>
                <w:lang w:eastAsia="es-MX"/>
              </w:rPr>
              <w:t>Etapa</w:t>
            </w:r>
          </w:p>
        </w:tc>
        <w:tc>
          <w:tcPr>
            <w:tcW w:w="3718" w:type="pct"/>
            <w:shd w:val="clear" w:color="auto" w:fill="B4C6E7" w:themeFill="accent5" w:themeFillTint="66"/>
          </w:tcPr>
          <w:p w:rsidR="0025620D" w:rsidRPr="002A3425" w:rsidRDefault="0025620D" w:rsidP="002E1E7F">
            <w:pPr>
              <w:spacing w:after="0" w:line="276" w:lineRule="auto"/>
              <w:jc w:val="center"/>
              <w:rPr>
                <w:rFonts w:ascii="Arial" w:eastAsia="Times New Roman" w:hAnsi="Arial" w:cs="Arial"/>
                <w:b/>
                <w:bCs/>
                <w:lang w:eastAsia="es-MX"/>
              </w:rPr>
            </w:pPr>
            <w:r w:rsidRPr="002A3425">
              <w:rPr>
                <w:rFonts w:ascii="Arial" w:eastAsia="Times New Roman" w:hAnsi="Arial" w:cs="Arial"/>
                <w:b/>
                <w:bCs/>
                <w:lang w:eastAsia="es-MX"/>
              </w:rPr>
              <w:t>Descripción</w:t>
            </w:r>
          </w:p>
        </w:tc>
      </w:tr>
      <w:tr w:rsidR="0025620D" w:rsidRPr="002A3425" w:rsidTr="0025620D">
        <w:tc>
          <w:tcPr>
            <w:tcW w:w="1282" w:type="pct"/>
            <w:shd w:val="clear" w:color="auto" w:fill="auto"/>
          </w:tcPr>
          <w:p w:rsidR="0025620D" w:rsidRPr="002A3425" w:rsidRDefault="0025620D" w:rsidP="002E1E7F">
            <w:pPr>
              <w:spacing w:after="0" w:line="276" w:lineRule="auto"/>
              <w:jc w:val="both"/>
              <w:rPr>
                <w:rFonts w:ascii="Arial" w:eastAsia="Times New Roman" w:hAnsi="Arial" w:cs="Arial"/>
                <w:b/>
                <w:bCs/>
                <w:lang w:eastAsia="es-MX"/>
              </w:rPr>
            </w:pPr>
            <w:r w:rsidRPr="002A3425">
              <w:rPr>
                <w:rFonts w:ascii="Arial" w:eastAsia="Times New Roman" w:hAnsi="Arial" w:cs="Arial"/>
                <w:b/>
                <w:bCs/>
                <w:lang w:eastAsia="es-MX"/>
              </w:rPr>
              <w:t>Envío y Validación de la solicitud</w:t>
            </w:r>
          </w:p>
        </w:tc>
        <w:tc>
          <w:tcPr>
            <w:tcW w:w="371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bCs/>
                <w:lang w:eastAsia="es-MX"/>
              </w:rPr>
              <w:t xml:space="preserve">El CS deberá presentar sus solicitudes a través del SEG, </w:t>
            </w:r>
            <w:r w:rsidRPr="002A3425">
              <w:rPr>
                <w:rFonts w:ascii="Arial" w:hAnsi="Arial"/>
                <w:lang w:eastAsia="es-MX"/>
              </w:rPr>
              <w:t xml:space="preserve">podrá capturarlas de forma individual o masiva </w:t>
            </w:r>
            <w:r w:rsidRPr="002A3425">
              <w:rPr>
                <w:rFonts w:ascii="Arial" w:hAnsi="Arial"/>
                <w:bCs/>
                <w:lang w:eastAsia="es-MX"/>
              </w:rPr>
              <w:t>validando en línea el NIS de Referencia del servicio en operación.</w:t>
            </w:r>
          </w:p>
          <w:p w:rsidR="0025620D" w:rsidRPr="002A3425" w:rsidRDefault="0025620D" w:rsidP="002E1E7F">
            <w:pPr>
              <w:pStyle w:val="IFTnormal"/>
              <w:spacing w:after="0"/>
              <w:rPr>
                <w:rFonts w:ascii="Arial" w:hAnsi="Arial"/>
                <w:lang w:eastAsia="es-MX"/>
              </w:rPr>
            </w:pPr>
            <w:r w:rsidRPr="002A3425">
              <w:rPr>
                <w:rFonts w:ascii="Arial" w:hAnsi="Arial"/>
                <w:bCs/>
                <w:lang w:eastAsia="es-MX"/>
              </w:rPr>
              <w:t>Una vez validados los campos correspondientes en el SEG, se asignará de forma automática del NIS de seguimiento.</w:t>
            </w:r>
          </w:p>
        </w:tc>
      </w:tr>
      <w:tr w:rsidR="0025620D" w:rsidRPr="002A3425" w:rsidTr="0025620D">
        <w:tc>
          <w:tcPr>
            <w:tcW w:w="1282" w:type="pct"/>
            <w:shd w:val="clear" w:color="auto" w:fill="auto"/>
          </w:tcPr>
          <w:p w:rsidR="0025620D" w:rsidRPr="002A3425" w:rsidRDefault="0025620D" w:rsidP="002E1E7F">
            <w:pPr>
              <w:spacing w:after="0" w:line="276" w:lineRule="auto"/>
              <w:jc w:val="both"/>
              <w:rPr>
                <w:rFonts w:ascii="Arial" w:eastAsia="Times New Roman" w:hAnsi="Arial" w:cs="Arial"/>
                <w:b/>
                <w:bCs/>
                <w:lang w:eastAsia="es-MX"/>
              </w:rPr>
            </w:pPr>
            <w:r w:rsidRPr="002A3425">
              <w:rPr>
                <w:rFonts w:ascii="Arial" w:eastAsia="Times New Roman" w:hAnsi="Arial" w:cs="Arial"/>
                <w:b/>
                <w:bCs/>
                <w:lang w:eastAsia="es-MX"/>
              </w:rPr>
              <w:t>Ejecución de baja</w:t>
            </w:r>
          </w:p>
        </w:tc>
        <w:tc>
          <w:tcPr>
            <w:tcW w:w="371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Una vez asignado el NIS se dará de baja en el plazo establecido para tal efecto en la sección de Plazos de este servicio en la presente OREDA. Cuando el módem/ONT sea de Telmex / Telnor, el CS será responsable de tramitar con su usuario la devolución del equipo y así mismo regresarlo a Telmex / Telnor, tal y como Telmex / Telnor lo realiza con sus propios usuarios, lo cual deberá suceder en el plazo máximo correspondiente al siguiente ciclo de facturación.</w:t>
            </w:r>
          </w:p>
          <w:p w:rsidR="0025620D" w:rsidRPr="002A3425" w:rsidRDefault="0025620D" w:rsidP="002E1E7F">
            <w:pPr>
              <w:pStyle w:val="IFTnormal"/>
              <w:spacing w:after="0"/>
              <w:rPr>
                <w:rFonts w:ascii="Arial" w:hAnsi="Arial"/>
                <w:lang w:eastAsia="es-MX"/>
              </w:rPr>
            </w:pPr>
            <w:r w:rsidRPr="002A3425">
              <w:rPr>
                <w:rFonts w:ascii="Arial" w:hAnsi="Arial"/>
                <w:lang w:eastAsia="es-MX"/>
              </w:rPr>
              <w:t>Telmex / Telnor procederá a dar de baja la facturación asociada a partir de la solicitud.</w:t>
            </w:r>
          </w:p>
          <w:p w:rsidR="0025620D" w:rsidRPr="002A3425" w:rsidRDefault="0025620D" w:rsidP="002E1E7F">
            <w:pPr>
              <w:pStyle w:val="IFTnormal"/>
              <w:spacing w:after="0"/>
              <w:rPr>
                <w:rFonts w:ascii="Arial" w:hAnsi="Arial"/>
              </w:rPr>
            </w:pPr>
            <w:r w:rsidRPr="002A3425">
              <w:rPr>
                <w:rFonts w:ascii="Arial" w:hAnsi="Arial"/>
                <w:lang w:eastAsia="es-MX"/>
              </w:rPr>
              <w:t xml:space="preserve">El CS contará con un plazo de 40 días hábiles para recuperar el número que se haya solicitado. </w:t>
            </w:r>
          </w:p>
        </w:tc>
      </w:tr>
    </w:tbl>
    <w:p w:rsidR="0025620D" w:rsidRPr="002A3425" w:rsidRDefault="0025620D" w:rsidP="002E1E7F">
      <w:pPr>
        <w:pStyle w:val="IFTnormal"/>
        <w:spacing w:after="0"/>
        <w:rPr>
          <w:rFonts w:ascii="Arial" w:hAnsi="Arial"/>
        </w:rPr>
      </w:pPr>
    </w:p>
    <w:p w:rsidR="0025620D" w:rsidRPr="002A3425" w:rsidRDefault="0025620D" w:rsidP="00947F37">
      <w:pPr>
        <w:pStyle w:val="xxxnotaeneltextoconrayasupoerior"/>
      </w:pPr>
      <w:r w:rsidRPr="002A3425">
        <w:t>Notas: El CS deberá tomar en cuenta que no existe el esquema de rentas parciales sino sólo de rentas mensuales, por lo que no será posible realizar cobros parciales de los servicios.</w:t>
      </w:r>
    </w:p>
    <w:p w:rsidR="00947F37" w:rsidRPr="002A3425" w:rsidRDefault="00947F37" w:rsidP="002E1E7F">
      <w:pPr>
        <w:pStyle w:val="IFTnormal"/>
        <w:spacing w:after="0"/>
        <w:rPr>
          <w:rFonts w:ascii="Arial" w:hAnsi="Arial"/>
        </w:rPr>
      </w:pPr>
    </w:p>
    <w:p w:rsidR="0025620D" w:rsidRPr="002A3425" w:rsidRDefault="0025620D" w:rsidP="002E1E7F">
      <w:pPr>
        <w:pStyle w:val="IFTnormal"/>
        <w:spacing w:after="0"/>
        <w:rPr>
          <w:rFonts w:ascii="Arial" w:hAnsi="Arial"/>
          <w:b/>
        </w:rPr>
      </w:pPr>
      <w:r w:rsidRPr="002A3425">
        <w:rPr>
          <w:rFonts w:ascii="Arial" w:hAnsi="Arial"/>
          <w:b/>
        </w:rPr>
        <w:t>Procedimiento de cancelación de habilitación en proceso de SRL, SRI y SRP</w:t>
      </w:r>
    </w:p>
    <w:p w:rsidR="00947F37" w:rsidRPr="002A3425" w:rsidRDefault="00947F37" w:rsidP="002E1E7F">
      <w:pPr>
        <w:spacing w:after="0" w:line="276" w:lineRule="auto"/>
        <w:jc w:val="both"/>
        <w:rPr>
          <w:rFonts w:ascii="Arial" w:hAnsi="Arial" w:cs="Arial"/>
          <w:lang w:val="es-ES" w:eastAsia="es-MX"/>
        </w:rPr>
      </w:pPr>
    </w:p>
    <w:p w:rsidR="0025620D" w:rsidRPr="002A3425" w:rsidRDefault="0025620D" w:rsidP="002E1E7F">
      <w:pPr>
        <w:spacing w:after="0" w:line="276" w:lineRule="auto"/>
        <w:jc w:val="both"/>
        <w:rPr>
          <w:rFonts w:ascii="Arial" w:hAnsi="Arial" w:cs="Arial"/>
        </w:rPr>
      </w:pPr>
      <w:r w:rsidRPr="002A3425">
        <w:rPr>
          <w:rFonts w:ascii="Arial" w:hAnsi="Arial" w:cs="Arial"/>
          <w:lang w:val="es-ES" w:eastAsia="es-MX"/>
        </w:rPr>
        <w:lastRenderedPageBreak/>
        <w:t xml:space="preserve">El objetivo y alcance de este procedimiento aplica para los casos en que el CS hubiera solicitado una habilitación o un cambio de domicilio y decide cancelarlo antes de que se hubiera concluido el movimiento solicitado; las fases en que se divide este procedimiento son: </w:t>
      </w:r>
      <w:r w:rsidRPr="002A3425">
        <w:rPr>
          <w:rFonts w:ascii="Arial" w:hAnsi="Arial" w:cs="Arial"/>
          <w:b/>
          <w:lang w:val="es-ES" w:eastAsia="es-MX"/>
        </w:rPr>
        <w:t>(i)</w:t>
      </w:r>
      <w:r w:rsidRPr="002A3425">
        <w:rPr>
          <w:rFonts w:ascii="Arial" w:hAnsi="Arial" w:cs="Arial"/>
          <w:lang w:val="es-ES" w:eastAsia="es-MX"/>
        </w:rPr>
        <w:t xml:space="preserve"> Solicitud para que el CS manifieste su intención de cancelar el servicio previamente solicitado, y la validación en el SEG de que la solicitud cuenta con todos los elementos para realizar la cancelación; </w:t>
      </w:r>
      <w:r w:rsidRPr="002A3425">
        <w:rPr>
          <w:rFonts w:ascii="Arial" w:hAnsi="Arial" w:cs="Arial"/>
        </w:rPr>
        <w:t xml:space="preserve">y </w:t>
      </w:r>
      <w:r w:rsidRPr="002A3425">
        <w:rPr>
          <w:rFonts w:ascii="Arial" w:hAnsi="Arial" w:cs="Arial"/>
          <w:b/>
        </w:rPr>
        <w:t>(ii)</w:t>
      </w:r>
      <w:r w:rsidRPr="002A3425">
        <w:rPr>
          <w:rFonts w:ascii="Arial" w:hAnsi="Arial" w:cs="Arial"/>
        </w:rPr>
        <w:t xml:space="preserve"> Cancelación de(las) solicitudes(s) en proceso de implementación.</w:t>
      </w:r>
    </w:p>
    <w:p w:rsidR="00593F99" w:rsidRPr="002A3425" w:rsidRDefault="00593F99" w:rsidP="002E1E7F">
      <w:pPr>
        <w:spacing w:after="0" w:line="276" w:lineRule="auto"/>
        <w:jc w:val="both"/>
        <w:rPr>
          <w:rFonts w:ascii="Arial" w:hAnsi="Arial"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6987"/>
      </w:tblGrid>
      <w:tr w:rsidR="0025620D" w:rsidRPr="002A3425" w:rsidTr="0025620D">
        <w:tc>
          <w:tcPr>
            <w:tcW w:w="1282" w:type="pct"/>
            <w:shd w:val="clear" w:color="auto" w:fill="B4C6E7" w:themeFill="accent5" w:themeFillTint="66"/>
          </w:tcPr>
          <w:p w:rsidR="0025620D" w:rsidRPr="002A3425" w:rsidRDefault="0025620D" w:rsidP="002E1E7F">
            <w:pPr>
              <w:spacing w:after="0" w:line="276" w:lineRule="auto"/>
              <w:jc w:val="center"/>
              <w:rPr>
                <w:rFonts w:ascii="Arial" w:eastAsia="Times New Roman" w:hAnsi="Arial" w:cs="Arial"/>
                <w:b/>
                <w:bCs/>
                <w:lang w:eastAsia="es-MX"/>
              </w:rPr>
            </w:pPr>
            <w:r w:rsidRPr="002A3425">
              <w:rPr>
                <w:rFonts w:ascii="Arial" w:eastAsia="Times New Roman" w:hAnsi="Arial" w:cs="Arial"/>
                <w:b/>
                <w:bCs/>
                <w:lang w:eastAsia="es-MX"/>
              </w:rPr>
              <w:t>Etapa</w:t>
            </w:r>
          </w:p>
        </w:tc>
        <w:tc>
          <w:tcPr>
            <w:tcW w:w="3718" w:type="pct"/>
            <w:shd w:val="clear" w:color="auto" w:fill="B4C6E7" w:themeFill="accent5" w:themeFillTint="66"/>
          </w:tcPr>
          <w:p w:rsidR="0025620D" w:rsidRPr="002A3425" w:rsidRDefault="0025620D" w:rsidP="002E1E7F">
            <w:pPr>
              <w:spacing w:after="0" w:line="276" w:lineRule="auto"/>
              <w:jc w:val="center"/>
              <w:rPr>
                <w:rFonts w:ascii="Arial" w:eastAsia="Times New Roman" w:hAnsi="Arial" w:cs="Arial"/>
                <w:b/>
                <w:bCs/>
                <w:lang w:eastAsia="es-MX"/>
              </w:rPr>
            </w:pPr>
            <w:r w:rsidRPr="002A3425">
              <w:rPr>
                <w:rFonts w:ascii="Arial" w:eastAsia="Times New Roman" w:hAnsi="Arial" w:cs="Arial"/>
                <w:b/>
                <w:bCs/>
                <w:lang w:eastAsia="es-MX"/>
              </w:rPr>
              <w:t>Descripción</w:t>
            </w:r>
          </w:p>
        </w:tc>
      </w:tr>
      <w:tr w:rsidR="0025620D" w:rsidRPr="002A3425" w:rsidTr="0025620D">
        <w:tc>
          <w:tcPr>
            <w:tcW w:w="1282" w:type="pct"/>
            <w:shd w:val="clear" w:color="auto" w:fill="auto"/>
          </w:tcPr>
          <w:p w:rsidR="0025620D" w:rsidRPr="002A3425" w:rsidRDefault="0025620D" w:rsidP="002E1E7F">
            <w:pPr>
              <w:spacing w:after="0" w:line="276" w:lineRule="auto"/>
              <w:jc w:val="both"/>
              <w:rPr>
                <w:rFonts w:ascii="Arial" w:eastAsia="Times New Roman" w:hAnsi="Arial" w:cs="Arial"/>
                <w:b/>
                <w:bCs/>
                <w:lang w:eastAsia="es-MX"/>
              </w:rPr>
            </w:pPr>
            <w:r w:rsidRPr="002A3425">
              <w:rPr>
                <w:rFonts w:ascii="Arial" w:eastAsia="Times New Roman" w:hAnsi="Arial" w:cs="Arial"/>
                <w:b/>
                <w:bCs/>
                <w:lang w:eastAsia="es-MX"/>
              </w:rPr>
              <w:t>Envío y Validación de solicitud</w:t>
            </w:r>
          </w:p>
        </w:tc>
        <w:tc>
          <w:tcPr>
            <w:tcW w:w="371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bCs/>
                <w:lang w:eastAsia="es-MX"/>
              </w:rPr>
              <w:t>El CS deberá presentar sus solicitudes a través del SEG validando el NIS de Referencia del servicio que desea cancelar.</w:t>
            </w:r>
          </w:p>
          <w:p w:rsidR="0025620D" w:rsidRPr="002A3425" w:rsidRDefault="0025620D" w:rsidP="002E1E7F">
            <w:pPr>
              <w:pStyle w:val="IFTnormal"/>
              <w:spacing w:after="0"/>
              <w:rPr>
                <w:rFonts w:ascii="Arial" w:hAnsi="Arial"/>
                <w:bCs/>
                <w:lang w:eastAsia="es-MX"/>
              </w:rPr>
            </w:pPr>
            <w:r w:rsidRPr="002A3425">
              <w:rPr>
                <w:rFonts w:ascii="Arial" w:hAnsi="Arial"/>
                <w:lang w:eastAsia="es-MX"/>
              </w:rPr>
              <w:t>Una vez enviada la solicitud el SEG asignará de forma automática el NIS y la confirmación de la fecha de habilitación del servicio.</w:t>
            </w:r>
          </w:p>
        </w:tc>
      </w:tr>
      <w:tr w:rsidR="0025620D" w:rsidRPr="002A3425" w:rsidTr="0025620D">
        <w:tc>
          <w:tcPr>
            <w:tcW w:w="1282" w:type="pct"/>
            <w:shd w:val="clear" w:color="auto" w:fill="auto"/>
          </w:tcPr>
          <w:p w:rsidR="0025620D" w:rsidRPr="002A3425" w:rsidRDefault="0025620D" w:rsidP="002E1E7F">
            <w:pPr>
              <w:spacing w:after="0" w:line="276" w:lineRule="auto"/>
              <w:jc w:val="both"/>
              <w:rPr>
                <w:rFonts w:ascii="Arial" w:eastAsia="Times New Roman" w:hAnsi="Arial" w:cs="Arial"/>
                <w:b/>
                <w:bCs/>
                <w:lang w:eastAsia="es-MX"/>
              </w:rPr>
            </w:pPr>
            <w:r w:rsidRPr="002A3425">
              <w:rPr>
                <w:rFonts w:ascii="Arial" w:eastAsia="Times New Roman" w:hAnsi="Arial" w:cs="Arial"/>
                <w:b/>
                <w:bCs/>
                <w:lang w:eastAsia="es-MX"/>
              </w:rPr>
              <w:t>Cancelación del (los) servicio (s)</w:t>
            </w:r>
          </w:p>
        </w:tc>
        <w:tc>
          <w:tcPr>
            <w:tcW w:w="371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Se cancela el seguimiento a la solicitud, no aplicará cobro alguno si la notificación de cancelación se hace con un mínimo de tres días hábiles de anticipación a la fecha confirmada de la habilitación del servicio.</w:t>
            </w:r>
          </w:p>
        </w:tc>
      </w:tr>
    </w:tbl>
    <w:p w:rsidR="0025620D" w:rsidRPr="002A3425" w:rsidRDefault="0025620D" w:rsidP="002E1E7F">
      <w:pPr>
        <w:pStyle w:val="IFTnormal"/>
        <w:spacing w:after="0"/>
        <w:rPr>
          <w:rFonts w:ascii="Arial" w:hAnsi="Arial"/>
        </w:rPr>
      </w:pPr>
    </w:p>
    <w:p w:rsidR="0025620D" w:rsidRPr="002A3425" w:rsidRDefault="0025620D" w:rsidP="002E1E7F">
      <w:pPr>
        <w:pStyle w:val="IFTnormal"/>
        <w:spacing w:after="0"/>
        <w:rPr>
          <w:rFonts w:ascii="Arial" w:hAnsi="Arial"/>
          <w:b/>
        </w:rPr>
      </w:pPr>
      <w:r w:rsidRPr="002A3425">
        <w:rPr>
          <w:rFonts w:ascii="Arial" w:hAnsi="Arial"/>
          <w:b/>
        </w:rPr>
        <w:t>Procedimiento de Cambio de modalidad de Desagregación SRL, SRI y SRP</w:t>
      </w:r>
    </w:p>
    <w:p w:rsidR="00947F37" w:rsidRPr="002A3425" w:rsidRDefault="00947F37"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En caso de que el CS requiera modificaciones para cambiar a un servicio distinto de desagregación (otra modalidad de Reventa),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 Asimismo, se debe considerar que el cambio de desagregación de una modalidad a otra de las proporcionadas por Telmex / Telnor deberá ser transparente para el usuario final, es decir, en caso de afectación del servicio deberá considerarse como máximo un plazo de 30 minutos, la información respecto a la entrega del servicio incluido si hubo o no afectación y el tiempo de la misma deberá quedar respaldada en el SEG.</w:t>
      </w:r>
    </w:p>
    <w:p w:rsidR="00947F37" w:rsidRPr="002A3425" w:rsidRDefault="00947F37" w:rsidP="002E1E7F">
      <w:pPr>
        <w:pStyle w:val="IFTnormal"/>
        <w:spacing w:after="0"/>
        <w:rPr>
          <w:rFonts w:ascii="Arial" w:hAnsi="Arial"/>
          <w:b/>
        </w:rPr>
      </w:pPr>
    </w:p>
    <w:p w:rsidR="0025620D" w:rsidRPr="002A3425" w:rsidRDefault="0025620D" w:rsidP="002E1E7F">
      <w:pPr>
        <w:pStyle w:val="IFTnormal"/>
        <w:spacing w:after="0"/>
        <w:rPr>
          <w:rFonts w:ascii="Arial" w:hAnsi="Arial"/>
          <w:b/>
        </w:rPr>
      </w:pPr>
      <w:r w:rsidRPr="002A3425">
        <w:rPr>
          <w:rFonts w:ascii="Arial" w:hAnsi="Arial"/>
          <w:b/>
        </w:rPr>
        <w:t>Procedimiento de Cambio de Domicilio SRL, SRI y SRP</w:t>
      </w:r>
    </w:p>
    <w:p w:rsidR="00947F37" w:rsidRPr="002A3425" w:rsidRDefault="00947F37" w:rsidP="002E1E7F">
      <w:pPr>
        <w:pStyle w:val="IFTnormal"/>
        <w:spacing w:after="0"/>
        <w:rPr>
          <w:rFonts w:ascii="Arial" w:hAnsi="Arial"/>
          <w:b/>
        </w:rPr>
      </w:pPr>
    </w:p>
    <w:p w:rsidR="0025620D" w:rsidRPr="002A3425" w:rsidRDefault="0025620D" w:rsidP="002E1E7F">
      <w:pPr>
        <w:pStyle w:val="IFTnormal"/>
        <w:spacing w:after="0"/>
        <w:rPr>
          <w:rFonts w:ascii="Arial" w:hAnsi="Arial"/>
          <w:i/>
        </w:rPr>
      </w:pPr>
      <w:r w:rsidRPr="002A3425">
        <w:rPr>
          <w:rFonts w:ascii="Arial" w:hAnsi="Arial"/>
        </w:rPr>
        <w:t xml:space="preserve">En caso de que el usuario final cambie de domicilio y el CS desee mantener el SRL, SRI o SRP, dicho cambio será atendido conforme las políticas actuales de contratación de los servicios. En el movimiento de SRL, SRI y SRP, el usuario final mantiene su número telefónico (donde aplique). El CS deberá enviar la solicitud a Telmex / Telnor a través del SEG, mediante el formato correspondiente. El servicio en el nuevo domicilio dependerá de la factibilidad técnica. Ver apartado </w:t>
      </w:r>
      <w:r w:rsidRPr="002A3425">
        <w:rPr>
          <w:rFonts w:ascii="Arial" w:hAnsi="Arial"/>
          <w:i/>
        </w:rPr>
        <w:t>Procedimiento de contratación y entrega SRL, SRI y SRP (Alta).</w:t>
      </w:r>
    </w:p>
    <w:p w:rsidR="00947F37" w:rsidRPr="002A3425" w:rsidRDefault="00947F37" w:rsidP="002E1E7F">
      <w:pPr>
        <w:pStyle w:val="IFTnormal"/>
        <w:spacing w:after="0"/>
        <w:rPr>
          <w:rFonts w:ascii="Arial" w:hAnsi="Arial"/>
          <w:u w:val="single"/>
        </w:rPr>
      </w:pPr>
    </w:p>
    <w:p w:rsidR="0025620D" w:rsidRPr="002A3425" w:rsidRDefault="0025620D" w:rsidP="00FF47C8">
      <w:pPr>
        <w:pStyle w:val="1TitPrin"/>
        <w:numPr>
          <w:ilvl w:val="1"/>
          <w:numId w:val="148"/>
        </w:numPr>
        <w:spacing w:after="0"/>
        <w:ind w:left="0" w:firstLine="0"/>
        <w:outlineLvl w:val="1"/>
        <w:rPr>
          <w:rFonts w:ascii="Arial" w:hAnsi="Arial"/>
        </w:rPr>
      </w:pPr>
      <w:bookmarkStart w:id="545" w:name="_Toc436840890"/>
      <w:bookmarkStart w:id="546" w:name="_Toc436846327"/>
      <w:bookmarkStart w:id="547" w:name="_Toc436848277"/>
      <w:bookmarkStart w:id="548" w:name="_Toc436856525"/>
      <w:bookmarkStart w:id="549" w:name="_Toc436862671"/>
      <w:bookmarkStart w:id="550" w:name="_Toc436866321"/>
      <w:bookmarkStart w:id="551" w:name="_Toc436870900"/>
      <w:bookmarkStart w:id="552" w:name="_Toc436875892"/>
      <w:bookmarkStart w:id="553" w:name="_Toc467248704"/>
      <w:bookmarkStart w:id="554" w:name="_Toc525904570"/>
      <w:bookmarkStart w:id="555" w:name="_Toc525913966"/>
      <w:bookmarkStart w:id="556" w:name="_Toc525919205"/>
      <w:bookmarkStart w:id="557" w:name="_Toc525919329"/>
      <w:bookmarkStart w:id="558" w:name="_Toc2957139"/>
      <w:bookmarkStart w:id="559" w:name="_Toc26273076"/>
      <w:bookmarkStart w:id="560" w:name="_Toc26284473"/>
      <w:bookmarkStart w:id="561" w:name="_Toc54106577"/>
      <w:r w:rsidRPr="002A3425">
        <w:rPr>
          <w:rFonts w:ascii="Arial" w:hAnsi="Arial"/>
        </w:rPr>
        <w:t>Plazos de Entrega de los Servicios de Reventa.</w:t>
      </w:r>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rsidR="00947F37" w:rsidRPr="002A3425" w:rsidRDefault="00947F37" w:rsidP="00AC0051">
      <w:pPr>
        <w:pStyle w:val="1TitPrin"/>
        <w:spacing w:after="0"/>
        <w:ind w:left="0" w:firstLine="0"/>
        <w:outlineLvl w:val="9"/>
        <w:rPr>
          <w:rFonts w:ascii="Arial" w:hAnsi="Arial"/>
        </w:rPr>
      </w:pPr>
    </w:p>
    <w:p w:rsidR="0025620D" w:rsidRPr="002A3425" w:rsidRDefault="0025620D" w:rsidP="00FF47C8">
      <w:pPr>
        <w:pStyle w:val="IFTnormal"/>
        <w:numPr>
          <w:ilvl w:val="0"/>
          <w:numId w:val="89"/>
        </w:numPr>
        <w:spacing w:after="0"/>
        <w:rPr>
          <w:rFonts w:ascii="Arial" w:hAnsi="Arial"/>
        </w:rPr>
      </w:pPr>
      <w:r w:rsidRPr="002A3425">
        <w:rPr>
          <w:rFonts w:ascii="Arial" w:hAnsi="Arial"/>
        </w:rPr>
        <w:t>Validación de la solicitud junto con validación de la factibilidad en máximo un día natural.</w:t>
      </w:r>
    </w:p>
    <w:p w:rsidR="0025620D" w:rsidRPr="002A3425" w:rsidRDefault="0025620D" w:rsidP="00FF47C8">
      <w:pPr>
        <w:pStyle w:val="IFTnormal"/>
        <w:numPr>
          <w:ilvl w:val="0"/>
          <w:numId w:val="80"/>
        </w:numPr>
        <w:spacing w:after="0"/>
        <w:rPr>
          <w:rFonts w:ascii="Arial" w:hAnsi="Arial"/>
        </w:rPr>
      </w:pPr>
      <w:r w:rsidRPr="002A3425">
        <w:rPr>
          <w:rFonts w:ascii="Arial" w:hAnsi="Arial"/>
        </w:rPr>
        <w:lastRenderedPageBreak/>
        <w:t>Entrega del servicio para usuarios existentes (habilitación): máximo cinco días hábiles que se contabilizarán a partir de la solicitud para el servicio con el módem/ONT de Telmex que estuvieran en funcionamiento.</w:t>
      </w:r>
    </w:p>
    <w:p w:rsidR="0025620D" w:rsidRPr="002A3425" w:rsidRDefault="0025620D" w:rsidP="00FF47C8">
      <w:pPr>
        <w:pStyle w:val="IFTnormal"/>
        <w:numPr>
          <w:ilvl w:val="0"/>
          <w:numId w:val="80"/>
        </w:numPr>
        <w:spacing w:after="0"/>
        <w:rPr>
          <w:rFonts w:ascii="Arial" w:hAnsi="Arial"/>
        </w:rPr>
      </w:pPr>
      <w:r w:rsidRPr="002A3425">
        <w:rPr>
          <w:rFonts w:ascii="Arial" w:hAnsi="Arial"/>
        </w:rPr>
        <w:t>Entrega del servicio para usuarios existentes (habilitación): máximo siete días hábiles que se contabilizarán a partir de la solicitud para el servicio en que Telmex deba entregar algún equipo a solicitud del CS.</w:t>
      </w:r>
    </w:p>
    <w:p w:rsidR="0025620D" w:rsidRPr="002A3425" w:rsidRDefault="0025620D" w:rsidP="00FF47C8">
      <w:pPr>
        <w:pStyle w:val="IFTnormal"/>
        <w:numPr>
          <w:ilvl w:val="0"/>
          <w:numId w:val="80"/>
        </w:numPr>
        <w:spacing w:after="0"/>
        <w:rPr>
          <w:rFonts w:ascii="Arial" w:hAnsi="Arial"/>
        </w:rPr>
      </w:pPr>
      <w:r w:rsidRPr="002A3425">
        <w:rPr>
          <w:rFonts w:ascii="Arial" w:hAnsi="Arial"/>
        </w:rPr>
        <w:t>Entrega del servicio para usuarios nuevos con acometida o recursos de red (habilitación): día confirmado por el CS en la solicitud (máximo cinco días hábiles a partir de la solicitud sin provisión de equipo y máximo siete días</w:t>
      </w:r>
      <w:r w:rsidRPr="002A3425" w:rsidDel="00917521">
        <w:rPr>
          <w:rFonts w:ascii="Arial" w:hAnsi="Arial"/>
        </w:rPr>
        <w:t xml:space="preserve"> </w:t>
      </w:r>
      <w:r w:rsidRPr="002A3425">
        <w:rPr>
          <w:rFonts w:ascii="Arial" w:hAnsi="Arial"/>
        </w:rPr>
        <w:t>hábiles a partir de la solicitud con provisión de equipo).</w:t>
      </w:r>
    </w:p>
    <w:p w:rsidR="0025620D" w:rsidRPr="002A3425" w:rsidRDefault="0025620D" w:rsidP="00FF47C8">
      <w:pPr>
        <w:pStyle w:val="IFTnormal"/>
        <w:numPr>
          <w:ilvl w:val="0"/>
          <w:numId w:val="80"/>
        </w:numPr>
        <w:spacing w:after="0"/>
        <w:rPr>
          <w:rFonts w:ascii="Arial" w:hAnsi="Arial"/>
        </w:rPr>
      </w:pPr>
      <w:r w:rsidRPr="002A3425">
        <w:rPr>
          <w:rFonts w:ascii="Arial" w:hAnsi="Arial"/>
        </w:rPr>
        <w:t>Entrega del servicio para usuarios nuevos sin acometida (habilitación): día confirmado por el CS en la solicitud (máximo cinco días hábiles a partir de la solicitud</w:t>
      </w:r>
      <w:r w:rsidRPr="002A3425" w:rsidDel="00F15CBA">
        <w:rPr>
          <w:rFonts w:ascii="Arial" w:hAnsi="Arial"/>
        </w:rPr>
        <w:t xml:space="preserve"> </w:t>
      </w:r>
      <w:r w:rsidRPr="002A3425">
        <w:rPr>
          <w:rFonts w:ascii="Arial" w:hAnsi="Arial"/>
        </w:rPr>
        <w:t>sin provisión de equipo y máximo siete días hábiles a partir de la solicitud con provisión de equipo).</w:t>
      </w:r>
    </w:p>
    <w:p w:rsidR="0025620D" w:rsidRPr="002A3425" w:rsidRDefault="0025620D" w:rsidP="00FF47C8">
      <w:pPr>
        <w:pStyle w:val="IFTnormal"/>
        <w:numPr>
          <w:ilvl w:val="0"/>
          <w:numId w:val="80"/>
        </w:numPr>
        <w:spacing w:after="0"/>
        <w:rPr>
          <w:rFonts w:ascii="Arial" w:hAnsi="Arial"/>
        </w:rPr>
      </w:pPr>
      <w:r w:rsidRPr="002A3425">
        <w:rPr>
          <w:rFonts w:ascii="Arial" w:hAnsi="Arial"/>
        </w:rPr>
        <w:t>Baja del servicio: en máximo un día hábil.</w:t>
      </w:r>
    </w:p>
    <w:p w:rsidR="00947F37" w:rsidRPr="002A3425" w:rsidRDefault="00947F37" w:rsidP="00947F37">
      <w:pPr>
        <w:pStyle w:val="IFTnormal"/>
        <w:spacing w:after="0"/>
        <w:ind w:left="720"/>
        <w:rPr>
          <w:rFonts w:ascii="Arial" w:hAnsi="Arial"/>
        </w:rPr>
      </w:pPr>
    </w:p>
    <w:p w:rsidR="0025620D" w:rsidRPr="002A3425" w:rsidRDefault="0025620D" w:rsidP="00FF47C8">
      <w:pPr>
        <w:pStyle w:val="1TitPrin"/>
        <w:numPr>
          <w:ilvl w:val="1"/>
          <w:numId w:val="148"/>
        </w:numPr>
        <w:spacing w:after="0"/>
        <w:ind w:left="0" w:firstLine="0"/>
        <w:outlineLvl w:val="1"/>
        <w:rPr>
          <w:rFonts w:ascii="Arial" w:hAnsi="Arial"/>
        </w:rPr>
      </w:pPr>
      <w:bookmarkStart w:id="562" w:name="_Toc436840891"/>
      <w:bookmarkStart w:id="563" w:name="_Toc436846328"/>
      <w:bookmarkStart w:id="564" w:name="_Toc436848278"/>
      <w:bookmarkStart w:id="565" w:name="_Toc436856526"/>
      <w:bookmarkStart w:id="566" w:name="_Toc436862672"/>
      <w:bookmarkStart w:id="567" w:name="_Toc436866322"/>
      <w:bookmarkStart w:id="568" w:name="_Toc436870901"/>
      <w:bookmarkStart w:id="569" w:name="_Toc436875893"/>
      <w:bookmarkStart w:id="570" w:name="_Toc467248705"/>
      <w:bookmarkStart w:id="571" w:name="_Toc525904571"/>
      <w:bookmarkStart w:id="572" w:name="_Toc525913967"/>
      <w:bookmarkStart w:id="573" w:name="_Toc525919206"/>
      <w:bookmarkStart w:id="574" w:name="_Toc525919330"/>
      <w:bookmarkStart w:id="575" w:name="_Toc2957140"/>
      <w:bookmarkStart w:id="576" w:name="_Toc26273077"/>
      <w:bookmarkStart w:id="577" w:name="_Toc26284474"/>
      <w:bookmarkStart w:id="578" w:name="_Toc54106578"/>
      <w:r w:rsidRPr="002A3425">
        <w:rPr>
          <w:rFonts w:ascii="Arial" w:hAnsi="Arial"/>
        </w:rPr>
        <w:t>Parámetros e indicadores de calidad para los Servicios de Reventa</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p>
    <w:p w:rsidR="00947F37" w:rsidRPr="002A3425" w:rsidRDefault="00947F37" w:rsidP="00AC0051">
      <w:pPr>
        <w:pStyle w:val="1TitPrin"/>
        <w:spacing w:after="0"/>
        <w:ind w:left="0" w:firstLine="0"/>
        <w:outlineLvl w:val="9"/>
        <w:rPr>
          <w:rFonts w:ascii="Arial" w:hAnsi="Arial"/>
        </w:rPr>
      </w:pPr>
    </w:p>
    <w:p w:rsidR="0025620D" w:rsidRPr="002A3425" w:rsidRDefault="0025620D" w:rsidP="002E1E7F">
      <w:pPr>
        <w:spacing w:after="0" w:line="276" w:lineRule="auto"/>
        <w:jc w:val="both"/>
        <w:rPr>
          <w:rFonts w:ascii="Arial" w:hAnsi="Arial" w:cs="Arial"/>
        </w:rPr>
      </w:pPr>
      <w:r w:rsidRPr="002A3425">
        <w:rPr>
          <w:rFonts w:ascii="Arial" w:hAnsi="Arial" w:cs="Arial"/>
        </w:rPr>
        <w:t>En esta sección se muestran los parámetros e indicadores de calidad referentes a la provisión, continuidad y atención de fallas del Servicio de Reventa. Estos parámetros e indicadores corresponden a los utilizados en la propia operación de Telmex, y se medirán con una periodicidad trimestral por cada uno de los CS.</w:t>
      </w:r>
    </w:p>
    <w:p w:rsidR="0025620D" w:rsidRPr="002A3425" w:rsidRDefault="0025620D"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b/>
        </w:rPr>
      </w:pPr>
      <w:r w:rsidRPr="002A3425">
        <w:rPr>
          <w:rFonts w:ascii="Arial" w:hAnsi="Arial" w:cs="Arial"/>
          <w:b/>
        </w:rPr>
        <w:t>Parámetros e Indicadores para Provisión del Servicio</w:t>
      </w:r>
    </w:p>
    <w:p w:rsidR="00947F37" w:rsidRPr="002A3425" w:rsidRDefault="00947F37"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rPr>
      </w:pPr>
      <w:r w:rsidRPr="002A3425">
        <w:rPr>
          <w:rFonts w:ascii="Arial" w:hAnsi="Arial" w:cs="Arial"/>
        </w:rPr>
        <w:t>En lo referente a la provisión de los servicios (validación de la solicitud, verificación de factibilidad y habilitación), se tienen los siguientes indicadores que permiten al CS replicar el servicio de Telmex en las mismas condiciones que a sus usuarios:</w:t>
      </w:r>
    </w:p>
    <w:p w:rsidR="00947F37" w:rsidRPr="002A3425" w:rsidRDefault="00947F37" w:rsidP="002E1E7F">
      <w:pPr>
        <w:spacing w:after="0" w:line="276" w:lineRule="auto"/>
        <w:jc w:val="both"/>
        <w:rPr>
          <w:rFonts w:ascii="Arial" w:hAnsi="Arial" w:cs="Arial"/>
        </w:rPr>
      </w:pPr>
    </w:p>
    <w:p w:rsidR="0025620D" w:rsidRPr="002A3425" w:rsidRDefault="0025620D" w:rsidP="00FF47C8">
      <w:pPr>
        <w:pStyle w:val="IFTnormal"/>
        <w:numPr>
          <w:ilvl w:val="0"/>
          <w:numId w:val="88"/>
        </w:numPr>
        <w:spacing w:after="0"/>
        <w:rPr>
          <w:rFonts w:ascii="Arial" w:hAnsi="Arial"/>
        </w:rPr>
      </w:pPr>
      <w:r w:rsidRPr="002A3425">
        <w:rPr>
          <w:rFonts w:ascii="Arial" w:hAnsi="Arial"/>
        </w:rPr>
        <w:t>Validación de la solicitud junto con validación de la factibilidad: 95% de las solicitudes en máximo un día natural. El 5% restante en un máximo de dos días naturales a partir de la solicitud.</w:t>
      </w:r>
    </w:p>
    <w:p w:rsidR="0025620D" w:rsidRPr="002A3425" w:rsidRDefault="0025620D" w:rsidP="00FF47C8">
      <w:pPr>
        <w:pStyle w:val="Prrafodelista"/>
        <w:numPr>
          <w:ilvl w:val="0"/>
          <w:numId w:val="35"/>
        </w:numPr>
        <w:spacing w:after="0"/>
        <w:contextualSpacing w:val="0"/>
        <w:jc w:val="both"/>
        <w:rPr>
          <w:rFonts w:ascii="Arial" w:hAnsi="Arial" w:cs="Arial"/>
        </w:rPr>
      </w:pPr>
      <w:r w:rsidRPr="002A3425">
        <w:rPr>
          <w:rFonts w:ascii="Arial" w:hAnsi="Arial" w:cs="Arial"/>
        </w:rPr>
        <w:t>Habilitación para usuarios existentes con el módem/ONT de Telmex que estuvieran en funcionamiento: 90% en un máximo de cinco días hábiles. El 10% restante en un máximo de siete días hábiles a partir de la solicitud.</w:t>
      </w:r>
    </w:p>
    <w:p w:rsidR="0025620D" w:rsidRPr="002A3425" w:rsidRDefault="0025620D" w:rsidP="00FF47C8">
      <w:pPr>
        <w:pStyle w:val="Prrafodelista"/>
        <w:numPr>
          <w:ilvl w:val="0"/>
          <w:numId w:val="35"/>
        </w:numPr>
        <w:spacing w:after="0"/>
        <w:contextualSpacing w:val="0"/>
        <w:jc w:val="both"/>
        <w:rPr>
          <w:rFonts w:ascii="Arial" w:hAnsi="Arial" w:cs="Arial"/>
        </w:rPr>
      </w:pPr>
      <w:r w:rsidRPr="002A3425">
        <w:rPr>
          <w:rFonts w:ascii="Arial" w:hAnsi="Arial" w:cs="Arial"/>
        </w:rPr>
        <w:t>Habilitación para usuarios existentes para el servicio en que Telmex deba entregar algún equipo a solicitud del CS: 90% en un máximo de siete días hábiles. El 10% restante en un máximo de nueve días hábiles a partir de la solicitud.</w:t>
      </w:r>
    </w:p>
    <w:p w:rsidR="0025620D" w:rsidRPr="002A3425" w:rsidRDefault="0025620D" w:rsidP="00FF47C8">
      <w:pPr>
        <w:pStyle w:val="IFTnormal"/>
        <w:numPr>
          <w:ilvl w:val="0"/>
          <w:numId w:val="35"/>
        </w:numPr>
        <w:spacing w:after="0"/>
        <w:rPr>
          <w:rFonts w:ascii="Arial" w:hAnsi="Arial"/>
        </w:rPr>
      </w:pPr>
      <w:r w:rsidRPr="002A3425">
        <w:rPr>
          <w:rFonts w:ascii="Arial" w:hAnsi="Arial"/>
        </w:rPr>
        <w:t>Habilitación para usuarios nuevos con acometida o recursos de red sin provisión de equipo: 90% en un máximo de cinco días hábiles. El 10% restante en un máximo de siete días hábiles a partir de la solicitud.</w:t>
      </w:r>
    </w:p>
    <w:p w:rsidR="0025620D" w:rsidRPr="002A3425" w:rsidRDefault="0025620D" w:rsidP="00FF47C8">
      <w:pPr>
        <w:pStyle w:val="IFTnormal"/>
        <w:numPr>
          <w:ilvl w:val="0"/>
          <w:numId w:val="35"/>
        </w:numPr>
        <w:spacing w:after="0"/>
        <w:rPr>
          <w:rFonts w:ascii="Arial" w:hAnsi="Arial"/>
        </w:rPr>
      </w:pPr>
      <w:r w:rsidRPr="002A3425">
        <w:rPr>
          <w:rFonts w:ascii="Arial" w:hAnsi="Arial"/>
        </w:rPr>
        <w:lastRenderedPageBreak/>
        <w:t>Habilitación para usuarios nuevos con acometida o recursos de red con provisión de equipo: 90% en un máximo de siete días hábiles. El 10% restante en un máximo de nueve días hábiles a partir de la solicitud.</w:t>
      </w:r>
    </w:p>
    <w:p w:rsidR="0025620D" w:rsidRPr="002A3425" w:rsidRDefault="0025620D" w:rsidP="00FF47C8">
      <w:pPr>
        <w:pStyle w:val="Prrafodelista"/>
        <w:numPr>
          <w:ilvl w:val="0"/>
          <w:numId w:val="35"/>
        </w:numPr>
        <w:spacing w:after="0"/>
        <w:contextualSpacing w:val="0"/>
        <w:jc w:val="both"/>
        <w:rPr>
          <w:rFonts w:ascii="Arial" w:hAnsi="Arial" w:cs="Arial"/>
        </w:rPr>
      </w:pPr>
      <w:r w:rsidRPr="002A3425">
        <w:rPr>
          <w:rFonts w:ascii="Arial" w:hAnsi="Arial" w:cs="Arial"/>
        </w:rPr>
        <w:t>Habilitación para usuarios nuevos sin acometida o recursos de red</w:t>
      </w:r>
      <w:r w:rsidRPr="002A3425">
        <w:rPr>
          <w:rFonts w:ascii="Arial" w:hAnsi="Arial" w:cs="Arial"/>
          <w:bCs/>
        </w:rPr>
        <w:t xml:space="preserve"> sin provisión de equipo: 90% en un máximo de cinco días hábiles. El 10% restante en un máximo de siete días hábiles a partir de la solicitud.</w:t>
      </w:r>
    </w:p>
    <w:p w:rsidR="0025620D" w:rsidRPr="002A3425" w:rsidRDefault="0025620D" w:rsidP="00FF47C8">
      <w:pPr>
        <w:pStyle w:val="Prrafodelista"/>
        <w:numPr>
          <w:ilvl w:val="0"/>
          <w:numId w:val="35"/>
        </w:numPr>
        <w:spacing w:after="0"/>
        <w:contextualSpacing w:val="0"/>
        <w:jc w:val="both"/>
        <w:rPr>
          <w:rFonts w:ascii="Arial" w:hAnsi="Arial" w:cs="Arial"/>
        </w:rPr>
      </w:pPr>
      <w:r w:rsidRPr="002A3425">
        <w:rPr>
          <w:rFonts w:ascii="Arial" w:hAnsi="Arial" w:cs="Arial"/>
        </w:rPr>
        <w:t>Habilitación para usuarios nuevos sin acometida o recursos de red</w:t>
      </w:r>
      <w:r w:rsidRPr="002A3425">
        <w:rPr>
          <w:rFonts w:ascii="Arial" w:hAnsi="Arial" w:cs="Arial"/>
          <w:bCs/>
        </w:rPr>
        <w:t xml:space="preserve"> con provisión de equipo</w:t>
      </w:r>
      <w:r w:rsidRPr="002A3425">
        <w:rPr>
          <w:rFonts w:ascii="Arial" w:hAnsi="Arial" w:cs="Arial"/>
        </w:rPr>
        <w:t>: 90% en un máximo de siete días hábiles. El 10% restante en un máximo de nueve días hábiles a partir de la solicitud.</w:t>
      </w:r>
    </w:p>
    <w:p w:rsidR="0025620D" w:rsidRPr="002A3425" w:rsidRDefault="0025620D" w:rsidP="00FF47C8">
      <w:pPr>
        <w:pStyle w:val="Prrafodelista"/>
        <w:numPr>
          <w:ilvl w:val="0"/>
          <w:numId w:val="35"/>
        </w:numPr>
        <w:spacing w:after="0"/>
        <w:contextualSpacing w:val="0"/>
        <w:jc w:val="both"/>
        <w:rPr>
          <w:rFonts w:ascii="Arial" w:hAnsi="Arial" w:cs="Arial"/>
        </w:rPr>
      </w:pPr>
      <w:r w:rsidRPr="002A3425">
        <w:rPr>
          <w:rFonts w:ascii="Arial" w:hAnsi="Arial" w:cs="Arial"/>
        </w:rPr>
        <w:t>Porcentaje de servicios suspendidos y reactivados en tiempo (60%). El 40% restante de servicios suspendidos en 48 horas y de reactivaciones en cuatro horas a partir de las solicitudes realizadas.</w:t>
      </w:r>
    </w:p>
    <w:p w:rsidR="00947F37" w:rsidRPr="002A3425" w:rsidRDefault="00947F37" w:rsidP="002E1E7F">
      <w:pPr>
        <w:pStyle w:val="CondicionesFinales"/>
        <w:ind w:left="0"/>
        <w:rPr>
          <w:b/>
          <w:color w:val="auto"/>
        </w:rPr>
      </w:pPr>
    </w:p>
    <w:p w:rsidR="0025620D" w:rsidRPr="002A3425" w:rsidRDefault="0025620D" w:rsidP="002E1E7F">
      <w:pPr>
        <w:pStyle w:val="CondicionesFinales"/>
        <w:ind w:left="0"/>
        <w:rPr>
          <w:b/>
          <w:color w:val="auto"/>
        </w:rPr>
      </w:pPr>
      <w:r w:rsidRPr="002A3425">
        <w:rPr>
          <w:b/>
          <w:color w:val="auto"/>
        </w:rPr>
        <w:t>Metodología</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Para realizar la medición de los indicadores presentados, se descontarán los plazos señalados en la sección 4.8 de este documento de los días totales utilizados para la realización de dicha actividad, considerando como inicio del proceso el día en que se solicitó el servicio por parte del CS. </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El horario de atención es 24 horas, sin embargo, para realizar las mediciones de estos indicadores, se considerarán las solicitudes ingresadas en un horario hábil de lunes a viernes de 9:00 a 17:00 horas, así como sábados en un horario de 9:00 a 14:00 horas. Aquellos que se reciban después de estos horarios y los del sábado, se contabilizarán para el día hábil siguiente</w:t>
      </w:r>
      <w:r w:rsidRPr="002A3425" w:rsidDel="007C7B18">
        <w:rPr>
          <w:rFonts w:ascii="Arial" w:hAnsi="Arial" w:cs="Arial"/>
        </w:rPr>
        <w:t>.</w:t>
      </w:r>
    </w:p>
    <w:p w:rsidR="00947F37" w:rsidRPr="002A3425" w:rsidRDefault="00947F37" w:rsidP="002E1E7F">
      <w:pPr>
        <w:autoSpaceDE w:val="0"/>
        <w:autoSpaceDN w:val="0"/>
        <w:adjustRightInd w:val="0"/>
        <w:spacing w:after="0" w:line="276" w:lineRule="auto"/>
        <w:rPr>
          <w:rFonts w:ascii="Arial" w:hAnsi="Arial" w:cs="Arial"/>
          <w:b/>
        </w:rPr>
      </w:pPr>
    </w:p>
    <w:p w:rsidR="0025620D" w:rsidRPr="002A3425" w:rsidRDefault="0025620D" w:rsidP="002E1E7F">
      <w:pPr>
        <w:autoSpaceDE w:val="0"/>
        <w:autoSpaceDN w:val="0"/>
        <w:adjustRightInd w:val="0"/>
        <w:spacing w:after="0" w:line="276" w:lineRule="auto"/>
        <w:rPr>
          <w:rFonts w:ascii="Arial" w:hAnsi="Arial" w:cs="Arial"/>
          <w:b/>
        </w:rPr>
      </w:pPr>
      <w:r w:rsidRPr="002A3425">
        <w:rPr>
          <w:rFonts w:ascii="Arial" w:hAnsi="Arial" w:cs="Arial"/>
          <w:b/>
        </w:rPr>
        <w:t>Parámetros para Reparación de Fallas</w:t>
      </w:r>
    </w:p>
    <w:p w:rsidR="00947F37" w:rsidRPr="002A3425" w:rsidRDefault="00947F37" w:rsidP="002E1E7F">
      <w:pPr>
        <w:pStyle w:val="Default"/>
        <w:spacing w:line="276" w:lineRule="auto"/>
        <w:jc w:val="both"/>
        <w:rPr>
          <w:rFonts w:ascii="Arial" w:hAnsi="Arial" w:cs="Arial"/>
          <w:color w:val="auto"/>
          <w:sz w:val="22"/>
          <w:szCs w:val="22"/>
        </w:rPr>
      </w:pPr>
    </w:p>
    <w:p w:rsidR="0025620D" w:rsidRPr="002A3425" w:rsidRDefault="0025620D" w:rsidP="002E1E7F">
      <w:pPr>
        <w:pStyle w:val="Default"/>
        <w:spacing w:line="276" w:lineRule="auto"/>
        <w:jc w:val="both"/>
        <w:rPr>
          <w:rFonts w:ascii="Arial" w:hAnsi="Arial" w:cs="Arial"/>
          <w:color w:val="auto"/>
          <w:sz w:val="22"/>
          <w:szCs w:val="22"/>
        </w:rPr>
      </w:pPr>
      <w:r w:rsidRPr="002A3425">
        <w:rPr>
          <w:rFonts w:ascii="Arial" w:hAnsi="Arial" w:cs="Arial"/>
          <w:color w:val="auto"/>
          <w:sz w:val="22"/>
          <w:szCs w:val="22"/>
        </w:rPr>
        <w:t>En cuanto a los parámetros de calidad asociados a la reparación de fallas que afecten a los usuarios residenciales o comerciales, se tiene el siguiente alcance:</w:t>
      </w:r>
    </w:p>
    <w:p w:rsidR="0025620D" w:rsidRPr="002A3425" w:rsidRDefault="0025620D" w:rsidP="00FF47C8">
      <w:pPr>
        <w:pStyle w:val="Default"/>
        <w:numPr>
          <w:ilvl w:val="0"/>
          <w:numId w:val="58"/>
        </w:numPr>
        <w:autoSpaceDE/>
        <w:autoSpaceDN/>
        <w:adjustRightInd/>
        <w:spacing w:line="276" w:lineRule="auto"/>
        <w:jc w:val="both"/>
        <w:rPr>
          <w:rFonts w:ascii="Arial" w:hAnsi="Arial" w:cs="Arial"/>
          <w:color w:val="auto"/>
          <w:sz w:val="22"/>
          <w:szCs w:val="22"/>
        </w:rPr>
      </w:pPr>
      <w:r w:rsidRPr="002A3425">
        <w:rPr>
          <w:rFonts w:ascii="Arial" w:hAnsi="Arial" w:cs="Arial"/>
          <w:color w:val="auto"/>
          <w:sz w:val="22"/>
          <w:szCs w:val="22"/>
        </w:rPr>
        <w:t>Total de reparaciones atendidas dentro del día hábil siguiente a la recepción de la queja, del total de reportes levantados por concesionario. Al menos 84%</w:t>
      </w:r>
    </w:p>
    <w:p w:rsidR="0025620D" w:rsidRPr="002A3425" w:rsidRDefault="0025620D" w:rsidP="00FF47C8">
      <w:pPr>
        <w:pStyle w:val="Default"/>
        <w:numPr>
          <w:ilvl w:val="0"/>
          <w:numId w:val="58"/>
        </w:numPr>
        <w:autoSpaceDE/>
        <w:autoSpaceDN/>
        <w:adjustRightInd/>
        <w:spacing w:line="276" w:lineRule="auto"/>
        <w:jc w:val="both"/>
        <w:rPr>
          <w:rFonts w:ascii="Arial" w:hAnsi="Arial" w:cs="Arial"/>
          <w:color w:val="auto"/>
          <w:sz w:val="22"/>
          <w:szCs w:val="22"/>
        </w:rPr>
      </w:pPr>
      <w:r w:rsidRPr="002A3425">
        <w:rPr>
          <w:rFonts w:ascii="Arial" w:hAnsi="Arial" w:cs="Arial"/>
          <w:color w:val="auto"/>
          <w:sz w:val="22"/>
          <w:szCs w:val="22"/>
        </w:rPr>
        <w:t xml:space="preserve">Total de reparaciones atendidas dentro de los tres días hábiles siguientes a la recepción de la queja, del total de reportes levantados por concesionario. Al menos 94%. </w:t>
      </w:r>
    </w:p>
    <w:p w:rsidR="00947F37" w:rsidRPr="002A3425" w:rsidRDefault="00947F37" w:rsidP="002E1E7F">
      <w:pPr>
        <w:pStyle w:val="Default"/>
        <w:spacing w:line="276" w:lineRule="auto"/>
        <w:jc w:val="both"/>
        <w:rPr>
          <w:rFonts w:ascii="Arial" w:hAnsi="Arial" w:cs="Arial"/>
          <w:color w:val="auto"/>
          <w:sz w:val="22"/>
          <w:szCs w:val="22"/>
        </w:rPr>
      </w:pPr>
    </w:p>
    <w:p w:rsidR="0025620D" w:rsidRPr="002A3425" w:rsidRDefault="0025620D" w:rsidP="002E1E7F">
      <w:pPr>
        <w:pStyle w:val="Default"/>
        <w:spacing w:line="276" w:lineRule="auto"/>
        <w:jc w:val="both"/>
        <w:rPr>
          <w:rFonts w:ascii="Arial" w:hAnsi="Arial" w:cs="Arial"/>
          <w:color w:val="auto"/>
          <w:sz w:val="22"/>
          <w:szCs w:val="22"/>
        </w:rPr>
      </w:pPr>
      <w:r w:rsidRPr="002A3425">
        <w:rPr>
          <w:rFonts w:ascii="Arial" w:hAnsi="Arial" w:cs="Arial"/>
          <w:color w:val="auto"/>
          <w:sz w:val="22"/>
          <w:szCs w:val="22"/>
        </w:rPr>
        <w:t>Para los casos anteriores, la reparación de fallas para el 6% de reportes restante no excederá de diez días hábiles siguientes a la recepción de la queja por concesionario.</w:t>
      </w:r>
    </w:p>
    <w:p w:rsidR="0025620D" w:rsidRPr="002A3425" w:rsidRDefault="0025620D" w:rsidP="002E1E7F">
      <w:pPr>
        <w:pStyle w:val="Default"/>
        <w:spacing w:line="276" w:lineRule="auto"/>
        <w:jc w:val="both"/>
        <w:rPr>
          <w:rFonts w:ascii="Arial" w:hAnsi="Arial" w:cs="Arial"/>
          <w:color w:val="auto"/>
          <w:sz w:val="22"/>
          <w:szCs w:val="22"/>
        </w:rPr>
      </w:pPr>
      <w:r w:rsidRPr="002A3425">
        <w:rPr>
          <w:rFonts w:ascii="Arial" w:hAnsi="Arial" w:cs="Arial"/>
          <w:color w:val="auto"/>
          <w:sz w:val="22"/>
          <w:szCs w:val="22"/>
        </w:rPr>
        <w:t xml:space="preserve">Para realizar las mediciones de estos indicadores, se considerarán los reportes de queja levantados por concesionario en un horario de 9:00 a 17:00 horas, aquellos que se reciban después de ese horario, se contabilizarán para el día hábil siguiente. </w:t>
      </w:r>
    </w:p>
    <w:p w:rsidR="00947F37" w:rsidRPr="002A3425" w:rsidRDefault="00947F37" w:rsidP="002E1E7F">
      <w:pPr>
        <w:pStyle w:val="Default"/>
        <w:spacing w:line="276" w:lineRule="auto"/>
        <w:jc w:val="both"/>
        <w:rPr>
          <w:rFonts w:ascii="Arial" w:hAnsi="Arial" w:cs="Arial"/>
          <w:color w:val="auto"/>
          <w:sz w:val="22"/>
          <w:szCs w:val="22"/>
        </w:rPr>
      </w:pPr>
    </w:p>
    <w:p w:rsidR="0025620D" w:rsidRPr="002A3425" w:rsidRDefault="0025620D" w:rsidP="002E1E7F">
      <w:pPr>
        <w:pStyle w:val="Default"/>
        <w:spacing w:line="276" w:lineRule="auto"/>
        <w:jc w:val="both"/>
        <w:rPr>
          <w:rFonts w:ascii="Arial" w:hAnsi="Arial" w:cs="Arial"/>
          <w:color w:val="auto"/>
          <w:sz w:val="22"/>
          <w:szCs w:val="22"/>
        </w:rPr>
      </w:pPr>
      <w:r w:rsidRPr="002A3425">
        <w:rPr>
          <w:rFonts w:ascii="Arial" w:hAnsi="Arial" w:cs="Arial"/>
          <w:color w:val="auto"/>
          <w:sz w:val="22"/>
          <w:szCs w:val="22"/>
        </w:rPr>
        <w:lastRenderedPageBreak/>
        <w:t>El indicador “Tiempo de Resolución” se refiere al tiempo transcurrido desde la apertura por el CS de una reclamación hasta que la reclamación ha sido resuelta satisfactoriamente (incluye la aceptación por parte del mismo y el cierre de la incidencia).</w:t>
      </w:r>
    </w:p>
    <w:p w:rsidR="00947F37" w:rsidRPr="002A3425" w:rsidRDefault="00947F37" w:rsidP="002E1E7F">
      <w:pPr>
        <w:autoSpaceDE w:val="0"/>
        <w:autoSpaceDN w:val="0"/>
        <w:adjustRightInd w:val="0"/>
        <w:spacing w:after="0" w:line="276" w:lineRule="auto"/>
        <w:rPr>
          <w:rFonts w:ascii="Arial" w:hAnsi="Arial" w:cs="Arial"/>
          <w:b/>
        </w:rPr>
      </w:pPr>
    </w:p>
    <w:p w:rsidR="0025620D" w:rsidRPr="002A3425" w:rsidRDefault="0025620D" w:rsidP="002E1E7F">
      <w:pPr>
        <w:autoSpaceDE w:val="0"/>
        <w:autoSpaceDN w:val="0"/>
        <w:adjustRightInd w:val="0"/>
        <w:spacing w:after="0" w:line="276" w:lineRule="auto"/>
        <w:rPr>
          <w:rFonts w:ascii="Arial" w:hAnsi="Arial" w:cs="Arial"/>
          <w:b/>
        </w:rPr>
      </w:pPr>
      <w:r w:rsidRPr="002A3425">
        <w:rPr>
          <w:rFonts w:ascii="Arial" w:hAnsi="Arial" w:cs="Arial"/>
          <w:b/>
        </w:rPr>
        <w:t>Metodología</w:t>
      </w:r>
    </w:p>
    <w:p w:rsidR="00947F37" w:rsidRPr="002A3425" w:rsidRDefault="00947F37" w:rsidP="002E1E7F">
      <w:pPr>
        <w:autoSpaceDE w:val="0"/>
        <w:autoSpaceDN w:val="0"/>
        <w:adjustRightInd w:val="0"/>
        <w:spacing w:after="0" w:line="276" w:lineRule="auto"/>
        <w:rPr>
          <w:rFonts w:ascii="Arial" w:hAnsi="Arial" w:cs="Arial"/>
          <w:b/>
        </w:rPr>
      </w:pPr>
    </w:p>
    <w:p w:rsidR="0025620D" w:rsidRPr="002A3425" w:rsidRDefault="0025620D" w:rsidP="002E1E7F">
      <w:pPr>
        <w:autoSpaceDE w:val="0"/>
        <w:autoSpaceDN w:val="0"/>
        <w:adjustRightInd w:val="0"/>
        <w:spacing w:after="0" w:line="276" w:lineRule="auto"/>
        <w:jc w:val="both"/>
        <w:rPr>
          <w:rFonts w:ascii="Arial" w:hAnsi="Arial" w:cs="Arial"/>
        </w:rPr>
      </w:pPr>
      <w:r w:rsidRPr="002A3425">
        <w:rPr>
          <w:rFonts w:ascii="Arial" w:hAnsi="Arial" w:cs="Arial"/>
        </w:rPr>
        <w:t>El cálculo de los indicadores de reparación de fallas se realiza de la siguiente forma y se mide para reparaciones en uno, tres y diez días hábiles posteriores a la recepción de la queja.</w:t>
      </w:r>
    </w:p>
    <w:p w:rsidR="00947F37" w:rsidRPr="002A3425" w:rsidRDefault="00947F37" w:rsidP="002E1E7F">
      <w:pPr>
        <w:autoSpaceDE w:val="0"/>
        <w:autoSpaceDN w:val="0"/>
        <w:adjustRightInd w:val="0"/>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b/>
        </w:rPr>
        <w:t xml:space="preserve">Reparación de fallas: </w:t>
      </w:r>
      <w:r w:rsidRPr="002A3425">
        <w:rPr>
          <w:rFonts w:ascii="Arial" w:hAnsi="Arial" w:cs="Arial"/>
        </w:rPr>
        <w:t>porcentaje de las fallas reportadas por concesionario que son atendidas dentro del plazo a medir (uno, tres, diez días hábiles siguientes a la recepción de la queja), durante el trimestre.</w:t>
      </w:r>
    </w:p>
    <w:p w:rsidR="00B8511D" w:rsidRPr="002A3425" w:rsidRDefault="00B8511D" w:rsidP="002E1E7F">
      <w:pPr>
        <w:spacing w:after="0" w:line="276" w:lineRule="auto"/>
        <w:jc w:val="both"/>
        <w:rPr>
          <w:rFonts w:ascii="Arial" w:hAnsi="Arial" w:cs="Arial"/>
        </w:rPr>
      </w:pPr>
    </w:p>
    <w:p w:rsidR="0025620D" w:rsidRPr="002A3425" w:rsidRDefault="0025620D" w:rsidP="002E1E7F">
      <w:pPr>
        <w:autoSpaceDE w:val="0"/>
        <w:autoSpaceDN w:val="0"/>
        <w:adjustRightInd w:val="0"/>
        <w:spacing w:after="0" w:line="276" w:lineRule="auto"/>
        <w:jc w:val="center"/>
        <w:rPr>
          <w:rFonts w:ascii="Arial" w:hAnsi="Arial" w:cs="Arial"/>
        </w:rPr>
      </w:pPr>
      <w:r w:rsidRPr="002A3425">
        <w:rPr>
          <w:rFonts w:ascii="Arial" w:hAnsi="Arial" w:cs="Arial"/>
          <w:i/>
        </w:rPr>
        <w:t xml:space="preserve">Reparación de Fallas </w:t>
      </w:r>
      <w:r w:rsidRPr="002A3425">
        <w:rPr>
          <w:rFonts w:ascii="Arial" w:hAnsi="Arial" w:cs="Arial"/>
        </w:rPr>
        <w:t xml:space="preserve">= </w:t>
      </w:r>
      <m:oMath>
        <m:f>
          <m:fPr>
            <m:ctrlPr>
              <w:rPr>
                <w:rFonts w:ascii="Cambria Math" w:hAnsi="Cambria Math" w:cs="Arial"/>
                <w:i/>
              </w:rPr>
            </m:ctrlPr>
          </m:fPr>
          <m:num>
            <m:r>
              <w:rPr>
                <w:rFonts w:ascii="Cambria Math" w:hAnsi="Cambria Math" w:cs="Arial"/>
              </w:rPr>
              <m:t>Fallas efectivas reparadas en el plazo a medir en  días hábiles</m:t>
            </m:r>
          </m:num>
          <m:den>
            <m:r>
              <w:rPr>
                <w:rFonts w:ascii="Cambria Math" w:hAnsi="Cambria Math" w:cs="Arial"/>
              </w:rPr>
              <m:t>Fallas Efectivas</m:t>
            </m:r>
          </m:den>
        </m:f>
        <m:r>
          <w:rPr>
            <w:rFonts w:ascii="Cambria Math" w:hAnsi="Cambria Math" w:cs="Arial"/>
          </w:rPr>
          <m:t xml:space="preserve"> x 100</m:t>
        </m:r>
      </m:oMath>
    </w:p>
    <w:p w:rsidR="00947F37" w:rsidRPr="002A3425" w:rsidRDefault="00947F37" w:rsidP="002E1E7F">
      <w:pPr>
        <w:autoSpaceDE w:val="0"/>
        <w:autoSpaceDN w:val="0"/>
        <w:adjustRightInd w:val="0"/>
        <w:spacing w:after="0" w:line="276" w:lineRule="auto"/>
        <w:rPr>
          <w:rFonts w:ascii="Arial" w:hAnsi="Arial" w:cs="Arial"/>
          <w:b/>
        </w:rPr>
      </w:pPr>
    </w:p>
    <w:p w:rsidR="0025620D" w:rsidRPr="002A3425" w:rsidRDefault="0025620D" w:rsidP="002E1E7F">
      <w:pPr>
        <w:autoSpaceDE w:val="0"/>
        <w:autoSpaceDN w:val="0"/>
        <w:adjustRightInd w:val="0"/>
        <w:spacing w:after="0" w:line="276" w:lineRule="auto"/>
        <w:rPr>
          <w:rFonts w:ascii="Arial" w:hAnsi="Arial" w:cs="Arial"/>
          <w:b/>
        </w:rPr>
      </w:pPr>
      <w:r w:rsidRPr="002A3425">
        <w:rPr>
          <w:rFonts w:ascii="Arial" w:hAnsi="Arial" w:cs="Arial"/>
          <w:b/>
        </w:rPr>
        <w:t xml:space="preserve">Donde: </w:t>
      </w:r>
    </w:p>
    <w:p w:rsidR="00593F99" w:rsidRPr="002A3425" w:rsidRDefault="00593F99" w:rsidP="002E1E7F">
      <w:pPr>
        <w:spacing w:after="0" w:line="276" w:lineRule="auto"/>
        <w:jc w:val="both"/>
        <w:rPr>
          <w:rFonts w:ascii="Arial" w:hAnsi="Arial" w:cs="Arial"/>
          <w:i/>
        </w:rPr>
      </w:pPr>
    </w:p>
    <w:p w:rsidR="0025620D" w:rsidRPr="002A3425" w:rsidRDefault="0025620D" w:rsidP="002E1E7F">
      <w:pPr>
        <w:spacing w:after="0" w:line="276" w:lineRule="auto"/>
        <w:jc w:val="both"/>
        <w:rPr>
          <w:rFonts w:ascii="Arial" w:hAnsi="Arial" w:cs="Arial"/>
          <w:i/>
        </w:rPr>
      </w:pPr>
      <w:r w:rsidRPr="002A3425">
        <w:rPr>
          <w:rFonts w:ascii="Arial" w:hAnsi="Arial" w:cs="Arial"/>
          <w:i/>
        </w:rPr>
        <w:t xml:space="preserve">Fallas efectivas reparadas por concesionario en el plazo a medir (días hábiles) = </w:t>
      </w:r>
      <w:r w:rsidRPr="002A3425">
        <w:rPr>
          <w:rFonts w:ascii="Arial" w:hAnsi="Arial" w:cs="Arial"/>
        </w:rPr>
        <w:t>Es la cantidad de fallas reparadas dentro del plazo que interesa medir, en este caso serán uno, tres y diez días hábiles siguientes a la recepción de la queja. En esta variable se eliminan las quejas debidas a fallas provocadas por fenómenos no previsibles o de fuerza mayor, además de las fallas en la red bajo responsabilidad del cliente.</w:t>
      </w:r>
      <w:r w:rsidRPr="002A3425">
        <w:rPr>
          <w:rFonts w:ascii="Arial" w:hAnsi="Arial" w:cs="Arial"/>
          <w:i/>
        </w:rPr>
        <w:t xml:space="preserve"> </w:t>
      </w:r>
    </w:p>
    <w:p w:rsidR="0025620D" w:rsidRPr="002A3425" w:rsidRDefault="0025620D" w:rsidP="002E1E7F">
      <w:pPr>
        <w:spacing w:after="0" w:line="276" w:lineRule="auto"/>
        <w:jc w:val="both"/>
        <w:rPr>
          <w:rFonts w:ascii="Arial" w:hAnsi="Arial" w:cs="Arial"/>
        </w:rPr>
      </w:pPr>
      <w:r w:rsidRPr="002A3425">
        <w:rPr>
          <w:rFonts w:ascii="Arial" w:hAnsi="Arial" w:cs="Arial"/>
          <w:i/>
        </w:rPr>
        <w:t>Fallas Efectivas</w:t>
      </w:r>
      <w:r w:rsidRPr="002A3425">
        <w:rPr>
          <w:rFonts w:ascii="Arial" w:hAnsi="Arial" w:cs="Arial"/>
        </w:rPr>
        <w:t xml:space="preserve"> = Cantidad de reportes de fallas recibidos por concesionario, excepto las quejas debidas a fallas provocadas por fenómenos no previsibles o de fuerza mayor, además de las fallas en la red bajo responsabilidad del cliente.</w:t>
      </w:r>
    </w:p>
    <w:p w:rsidR="00947F37" w:rsidRPr="002A3425" w:rsidRDefault="00947F37" w:rsidP="002E1E7F">
      <w:pPr>
        <w:adjustRightInd w:val="0"/>
        <w:spacing w:after="0" w:line="276" w:lineRule="auto"/>
        <w:ind w:right="51"/>
        <w:jc w:val="both"/>
        <w:rPr>
          <w:rFonts w:ascii="Arial" w:eastAsia="Times New Roman" w:hAnsi="Arial" w:cs="Arial"/>
          <w:b/>
          <w:bCs/>
          <w:color w:val="000000"/>
          <w:lang w:val="es-ES_tradnl" w:eastAsia="es-ES"/>
        </w:rPr>
      </w:pPr>
    </w:p>
    <w:p w:rsidR="0025620D" w:rsidRPr="002A3425" w:rsidRDefault="0025620D" w:rsidP="002E1E7F">
      <w:pPr>
        <w:adjustRightInd w:val="0"/>
        <w:spacing w:after="0" w:line="276" w:lineRule="auto"/>
        <w:ind w:right="51"/>
        <w:jc w:val="both"/>
        <w:rPr>
          <w:rFonts w:ascii="Arial" w:eastAsia="Times New Roman" w:hAnsi="Arial" w:cs="Arial"/>
          <w:b/>
          <w:bCs/>
          <w:color w:val="000000"/>
          <w:lang w:val="es-ES_tradnl" w:eastAsia="es-ES"/>
        </w:rPr>
      </w:pPr>
      <w:r w:rsidRPr="002A3425">
        <w:rPr>
          <w:rFonts w:ascii="Arial" w:eastAsia="Times New Roman" w:hAnsi="Arial" w:cs="Arial"/>
          <w:b/>
          <w:bCs/>
          <w:color w:val="000000"/>
          <w:lang w:val="es-ES_tradnl" w:eastAsia="es-ES"/>
        </w:rPr>
        <w:t>Indicador para Disponibilidad</w:t>
      </w:r>
    </w:p>
    <w:p w:rsidR="00593F99" w:rsidRPr="002A3425" w:rsidRDefault="00593F99" w:rsidP="002E1E7F">
      <w:pPr>
        <w:adjustRightInd w:val="0"/>
        <w:spacing w:after="0" w:line="276" w:lineRule="auto"/>
        <w:ind w:right="51"/>
        <w:jc w:val="both"/>
        <w:rPr>
          <w:rFonts w:ascii="Arial" w:eastAsia="Times New Roman" w:hAnsi="Arial" w:cs="Arial"/>
          <w:bCs/>
          <w:color w:val="000000"/>
          <w:lang w:val="es-ES_tradnl" w:eastAsia="es-ES"/>
        </w:rPr>
      </w:pPr>
    </w:p>
    <w:p w:rsidR="00947F37" w:rsidRPr="002A3425" w:rsidRDefault="0025620D" w:rsidP="002E1E7F">
      <w:pPr>
        <w:adjustRightInd w:val="0"/>
        <w:spacing w:after="0" w:line="276" w:lineRule="auto"/>
        <w:ind w:right="51"/>
        <w:jc w:val="both"/>
        <w:rPr>
          <w:rFonts w:ascii="Arial" w:eastAsia="Times New Roman" w:hAnsi="Arial" w:cs="Arial"/>
          <w:bCs/>
          <w:color w:val="000000"/>
          <w:lang w:val="es-ES_tradnl" w:eastAsia="es-ES"/>
        </w:rPr>
      </w:pPr>
      <w:r w:rsidRPr="002A3425">
        <w:rPr>
          <w:rFonts w:ascii="Arial" w:eastAsia="Times New Roman" w:hAnsi="Arial" w:cs="Arial"/>
          <w:bCs/>
          <w:color w:val="000000"/>
          <w:lang w:val="es-ES_tradnl" w:eastAsia="es-ES"/>
        </w:rPr>
        <w:t>El indicador de disponibilidad establece el porcentaje del tiempo durante el cual, el servicio se encuentra en operación normal respecto del tiempo total de medición. La meta de cumplimiento de este indicador es del 98% al trimestre</w:t>
      </w:r>
      <w:r w:rsidRPr="002A3425">
        <w:rPr>
          <w:rFonts w:ascii="Arial" w:eastAsia="Times New Roman" w:hAnsi="Arial" w:cs="Arial"/>
          <w:color w:val="000000"/>
          <w:lang w:val="es-ES_tradnl" w:eastAsia="es-ES"/>
        </w:rPr>
        <w:t>, siempre que no se contrapongan a los parámetros de reparación de fallas</w:t>
      </w:r>
      <w:r w:rsidRPr="002A3425">
        <w:rPr>
          <w:rFonts w:ascii="Arial" w:eastAsia="Times New Roman" w:hAnsi="Arial" w:cs="Arial"/>
          <w:bCs/>
          <w:color w:val="000000"/>
          <w:lang w:val="es-ES_tradnl" w:eastAsia="es-ES"/>
        </w:rPr>
        <w:t>.</w:t>
      </w:r>
    </w:p>
    <w:p w:rsidR="00206D93" w:rsidRDefault="00206D93" w:rsidP="002E1E7F">
      <w:pPr>
        <w:adjustRightInd w:val="0"/>
        <w:spacing w:after="0" w:line="276" w:lineRule="auto"/>
        <w:ind w:right="51"/>
        <w:jc w:val="both"/>
        <w:rPr>
          <w:rFonts w:ascii="Arial" w:eastAsia="Times New Roman" w:hAnsi="Arial" w:cs="Arial"/>
          <w:b/>
          <w:bCs/>
          <w:color w:val="000000"/>
          <w:lang w:val="es-ES_tradnl" w:eastAsia="es-ES"/>
        </w:rPr>
      </w:pPr>
    </w:p>
    <w:p w:rsidR="0025620D" w:rsidRPr="002A3425" w:rsidRDefault="0025620D" w:rsidP="002E1E7F">
      <w:pPr>
        <w:adjustRightInd w:val="0"/>
        <w:spacing w:after="0" w:line="276" w:lineRule="auto"/>
        <w:ind w:right="51"/>
        <w:jc w:val="both"/>
        <w:rPr>
          <w:rFonts w:ascii="Arial" w:eastAsia="Times New Roman" w:hAnsi="Arial" w:cs="Arial"/>
          <w:b/>
          <w:bCs/>
          <w:color w:val="000000"/>
          <w:lang w:val="es-ES_tradnl" w:eastAsia="es-ES"/>
        </w:rPr>
      </w:pPr>
      <w:r w:rsidRPr="002A3425">
        <w:rPr>
          <w:rFonts w:ascii="Arial" w:eastAsia="Times New Roman" w:hAnsi="Arial" w:cs="Arial"/>
          <w:b/>
          <w:bCs/>
          <w:color w:val="000000"/>
          <w:lang w:val="es-ES_tradnl" w:eastAsia="es-ES"/>
        </w:rPr>
        <w:t>Metodología</w:t>
      </w:r>
    </w:p>
    <w:p w:rsidR="00947F37" w:rsidRPr="002A3425" w:rsidRDefault="00947F37" w:rsidP="002E1E7F">
      <w:pPr>
        <w:adjustRightInd w:val="0"/>
        <w:spacing w:after="0" w:line="276" w:lineRule="auto"/>
        <w:ind w:right="51"/>
        <w:jc w:val="both"/>
        <w:rPr>
          <w:rFonts w:ascii="Arial" w:eastAsia="Times New Roman" w:hAnsi="Arial" w:cs="Arial"/>
          <w:bCs/>
          <w:color w:val="000000"/>
          <w:lang w:val="es-ES_tradnl" w:eastAsia="es-ES"/>
        </w:rPr>
      </w:pPr>
    </w:p>
    <w:p w:rsidR="0025620D" w:rsidRPr="002A3425" w:rsidRDefault="0025620D" w:rsidP="002E1E7F">
      <w:pPr>
        <w:adjustRightInd w:val="0"/>
        <w:spacing w:after="0" w:line="276" w:lineRule="auto"/>
        <w:ind w:right="51"/>
        <w:jc w:val="both"/>
        <w:rPr>
          <w:rFonts w:ascii="Arial" w:eastAsia="Times New Roman" w:hAnsi="Arial" w:cs="Arial"/>
          <w:bCs/>
          <w:color w:val="000000"/>
          <w:lang w:val="es-ES_tradnl" w:eastAsia="es-ES"/>
        </w:rPr>
      </w:pPr>
      <w:r w:rsidRPr="002A3425">
        <w:rPr>
          <w:rFonts w:ascii="Arial" w:eastAsia="Times New Roman" w:hAnsi="Arial" w:cs="Arial"/>
          <w:bCs/>
          <w:color w:val="000000"/>
          <w:lang w:val="es-ES_tradnl" w:eastAsia="es-ES"/>
        </w:rPr>
        <w:t>El indicador se calcula por cada CS, considerando las Horas Totales menos el Tiempo Fuera de Servicio, de la referencia reportada, entre el período de medición:</w:t>
      </w:r>
    </w:p>
    <w:p w:rsidR="00593F99" w:rsidRPr="002A3425" w:rsidRDefault="00593F99" w:rsidP="002E1E7F">
      <w:pPr>
        <w:adjustRightInd w:val="0"/>
        <w:spacing w:after="0" w:line="276" w:lineRule="auto"/>
        <w:ind w:right="51"/>
        <w:jc w:val="both"/>
        <w:rPr>
          <w:rFonts w:ascii="Arial" w:eastAsia="Times New Roman" w:hAnsi="Arial" w:cs="Arial"/>
          <w:bCs/>
          <w:color w:val="000000"/>
          <w:lang w:val="es-ES_tradnl" w:eastAsia="es-ES"/>
        </w:rPr>
      </w:pPr>
    </w:p>
    <w:p w:rsidR="0025620D" w:rsidRPr="002A3425" w:rsidRDefault="0025620D" w:rsidP="002E1E7F">
      <w:pPr>
        <w:spacing w:after="0" w:line="276" w:lineRule="auto"/>
        <w:ind w:right="51"/>
        <w:jc w:val="both"/>
        <w:rPr>
          <w:rFonts w:ascii="Arial" w:eastAsia="MS Mincho" w:hAnsi="Arial" w:cs="Arial"/>
          <w:bCs/>
        </w:rPr>
      </w:pPr>
      <m:oMathPara>
        <m:oMathParaPr>
          <m:jc m:val="center"/>
        </m:oMathParaPr>
        <m:oMath>
          <m:r>
            <m:rPr>
              <m:nor/>
            </m:rPr>
            <w:rPr>
              <w:rFonts w:ascii="Arial" w:eastAsia="MS Mincho" w:hAnsi="Arial" w:cs="Arial"/>
              <w:bCs/>
            </w:rPr>
            <m:t xml:space="preserve">Disponibilidad = </m:t>
          </m:r>
          <m:f>
            <m:fPr>
              <m:ctrlPr>
                <w:rPr>
                  <w:rFonts w:ascii="Cambria Math" w:eastAsia="MS Mincho" w:hAnsi="Cambria Math" w:cs="Arial"/>
                  <w:bCs/>
                </w:rPr>
              </m:ctrlPr>
            </m:fPr>
            <m:num>
              <m:d>
                <m:dPr>
                  <m:ctrlPr>
                    <w:rPr>
                      <w:rFonts w:ascii="Cambria Math" w:eastAsia="MS Mincho" w:hAnsi="Cambria Math" w:cs="Arial"/>
                      <w:bCs/>
                    </w:rPr>
                  </m:ctrlPr>
                </m:dPr>
                <m:e>
                  <m:r>
                    <m:rPr>
                      <m:nor/>
                    </m:rPr>
                    <w:rPr>
                      <w:rFonts w:ascii="Arial" w:eastAsia="MS Mincho" w:hAnsi="Arial" w:cs="Arial"/>
                      <w:bCs/>
                    </w:rPr>
                    <m:t>Horas Totales</m:t>
                  </m:r>
                </m:e>
              </m:d>
              <m:r>
                <m:rPr>
                  <m:nor/>
                </m:rPr>
                <w:rPr>
                  <w:rFonts w:ascii="Arial" w:eastAsia="MS Mincho" w:hAnsi="Arial" w:cs="Arial"/>
                  <w:bCs/>
                </w:rPr>
                <m:t xml:space="preserve"> - </m:t>
              </m:r>
              <m:d>
                <m:dPr>
                  <m:ctrlPr>
                    <w:rPr>
                      <w:rFonts w:ascii="Cambria Math" w:eastAsia="MS Mincho" w:hAnsi="Cambria Math" w:cs="Arial"/>
                      <w:bCs/>
                    </w:rPr>
                  </m:ctrlPr>
                </m:dPr>
                <m:e>
                  <m:r>
                    <m:rPr>
                      <m:nor/>
                    </m:rPr>
                    <w:rPr>
                      <w:rFonts w:ascii="Arial" w:eastAsia="MS Mincho" w:hAnsi="Arial" w:cs="Arial"/>
                      <w:bCs/>
                    </w:rPr>
                    <m:t>Tiempo Fuera de Servicio</m:t>
                  </m:r>
                </m:e>
              </m:d>
            </m:num>
            <m:den>
              <m:d>
                <m:dPr>
                  <m:ctrlPr>
                    <w:rPr>
                      <w:rFonts w:ascii="Cambria Math" w:eastAsia="MS Mincho" w:hAnsi="Cambria Math" w:cs="Arial"/>
                      <w:bCs/>
                    </w:rPr>
                  </m:ctrlPr>
                </m:dPr>
                <m:e>
                  <m:r>
                    <m:rPr>
                      <m:nor/>
                    </m:rPr>
                    <w:rPr>
                      <w:rFonts w:ascii="Arial" w:eastAsia="MS Mincho" w:hAnsi="Arial" w:cs="Arial"/>
                      <w:bCs/>
                    </w:rPr>
                    <m:t>Horas Totales</m:t>
                  </m:r>
                </m:e>
              </m:d>
            </m:den>
          </m:f>
          <m:r>
            <m:rPr>
              <m:nor/>
            </m:rPr>
            <w:rPr>
              <w:rFonts w:ascii="Arial" w:eastAsia="MS Mincho" w:hAnsi="Arial" w:cs="Arial"/>
              <w:bCs/>
            </w:rPr>
            <m:t>×100</m:t>
          </m:r>
        </m:oMath>
      </m:oMathPara>
    </w:p>
    <w:p w:rsidR="00593F99" w:rsidRPr="002A3425" w:rsidRDefault="00593F99" w:rsidP="002E1E7F">
      <w:pPr>
        <w:spacing w:after="0" w:line="276" w:lineRule="auto"/>
        <w:ind w:right="51"/>
        <w:jc w:val="both"/>
        <w:rPr>
          <w:rFonts w:ascii="Arial" w:hAnsi="Arial" w:cs="Arial"/>
          <w:b/>
        </w:rPr>
      </w:pPr>
    </w:p>
    <w:p w:rsidR="0025620D" w:rsidRPr="002A3425" w:rsidRDefault="0025620D" w:rsidP="002E1E7F">
      <w:pPr>
        <w:spacing w:after="0" w:line="276" w:lineRule="auto"/>
        <w:ind w:right="51"/>
        <w:jc w:val="both"/>
        <w:rPr>
          <w:rFonts w:ascii="Arial" w:eastAsia="MS Mincho" w:hAnsi="Arial" w:cs="Arial"/>
          <w:bCs/>
        </w:rPr>
      </w:pPr>
      <w:r w:rsidRPr="002A3425">
        <w:rPr>
          <w:rFonts w:ascii="Arial" w:hAnsi="Arial" w:cs="Arial"/>
          <w:b/>
        </w:rPr>
        <w:t>Donde</w:t>
      </w:r>
      <w:r w:rsidRPr="002A3425">
        <w:rPr>
          <w:rFonts w:ascii="Arial" w:eastAsia="MS Mincho" w:hAnsi="Arial" w:cs="Arial"/>
          <w:bCs/>
        </w:rPr>
        <w:t>:</w:t>
      </w:r>
    </w:p>
    <w:p w:rsidR="00593F99" w:rsidRPr="002A3425" w:rsidRDefault="00593F99" w:rsidP="002E1E7F">
      <w:pPr>
        <w:spacing w:after="0" w:line="276" w:lineRule="auto"/>
        <w:jc w:val="both"/>
        <w:rPr>
          <w:rFonts w:ascii="Arial" w:eastAsia="MS Mincho" w:hAnsi="Arial" w:cs="Arial"/>
          <w:bCs/>
        </w:rPr>
      </w:pPr>
    </w:p>
    <w:p w:rsidR="0025620D" w:rsidRPr="002A3425" w:rsidRDefault="0025620D" w:rsidP="002E1E7F">
      <w:pPr>
        <w:spacing w:after="0" w:line="276" w:lineRule="auto"/>
        <w:jc w:val="both"/>
        <w:rPr>
          <w:rFonts w:ascii="Arial" w:eastAsia="MS Mincho" w:hAnsi="Arial" w:cs="Arial"/>
          <w:bCs/>
        </w:rPr>
      </w:pPr>
      <w:r w:rsidRPr="002A3425">
        <w:rPr>
          <w:rFonts w:ascii="Arial" w:eastAsia="MS Mincho" w:hAnsi="Arial" w:cs="Arial"/>
          <w:bCs/>
        </w:rPr>
        <w:t>La Horas Totales son equivalentes al período de medición de la línea o servicio contratado y los Tiempos Fuera de Servicio que deben computarse son tanto las horas originadas por mantenimiento programado como el no programado.</w:t>
      </w:r>
    </w:p>
    <w:p w:rsidR="00947F37" w:rsidRPr="002A3425" w:rsidRDefault="00947F37" w:rsidP="002E1E7F">
      <w:pPr>
        <w:autoSpaceDE w:val="0"/>
        <w:autoSpaceDN w:val="0"/>
        <w:adjustRightInd w:val="0"/>
        <w:spacing w:after="0" w:line="276" w:lineRule="auto"/>
        <w:rPr>
          <w:rFonts w:ascii="Arial" w:hAnsi="Arial" w:cs="Arial"/>
          <w:b/>
        </w:rPr>
      </w:pPr>
    </w:p>
    <w:p w:rsidR="0025620D" w:rsidRPr="002A3425" w:rsidRDefault="0025620D" w:rsidP="002E1E7F">
      <w:pPr>
        <w:autoSpaceDE w:val="0"/>
        <w:autoSpaceDN w:val="0"/>
        <w:adjustRightInd w:val="0"/>
        <w:spacing w:after="0" w:line="276" w:lineRule="auto"/>
        <w:rPr>
          <w:rFonts w:ascii="Arial" w:hAnsi="Arial" w:cs="Arial"/>
          <w:b/>
        </w:rPr>
      </w:pPr>
      <w:r w:rsidRPr="002A3425">
        <w:rPr>
          <w:rFonts w:ascii="Arial" w:hAnsi="Arial" w:cs="Arial"/>
          <w:b/>
        </w:rPr>
        <w:t>Parámetros e Indicadores de Calidad para Pruebas del Servicio de Reventa</w:t>
      </w:r>
    </w:p>
    <w:p w:rsidR="0025620D" w:rsidRPr="002A3425" w:rsidRDefault="0025620D" w:rsidP="002E1E7F">
      <w:pPr>
        <w:spacing w:after="0" w:line="276" w:lineRule="auto"/>
        <w:jc w:val="both"/>
        <w:rPr>
          <w:rFonts w:ascii="Arial" w:hAnsi="Arial" w:cs="Arial"/>
          <w:b/>
        </w:rPr>
      </w:pPr>
      <w:r w:rsidRPr="002A3425">
        <w:rPr>
          <w:rFonts w:ascii="Arial" w:hAnsi="Arial" w:cs="Arial"/>
          <w:b/>
        </w:rPr>
        <w:t>Resistencia y Capacitancia</w:t>
      </w:r>
    </w:p>
    <w:p w:rsidR="00947F37" w:rsidRPr="002A3425" w:rsidRDefault="00947F37"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Referente a los parámetros de calidad que deben de cumplirse al momento de la habilitación de los Servicios de Reventa, se miden los siguientes parámetros eléctricos, los cuales se consideran adecuados si la medición resultante de la prueba queda dentro de los valores indicados en la siguiente tabla:</w:t>
      </w:r>
    </w:p>
    <w:p w:rsidR="00947F37" w:rsidRPr="002A3425" w:rsidRDefault="00947F37" w:rsidP="002E1E7F">
      <w:pPr>
        <w:pStyle w:val="IFTnormal"/>
        <w:spacing w:after="0"/>
        <w:rPr>
          <w:rFonts w:ascii="Arial" w:hAnsi="Arial"/>
        </w:rPr>
      </w:pPr>
    </w:p>
    <w:tbl>
      <w:tblPr>
        <w:tblW w:w="5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10"/>
        <w:gridCol w:w="1852"/>
        <w:gridCol w:w="1899"/>
      </w:tblGrid>
      <w:tr w:rsidR="0025620D" w:rsidRPr="002A3425" w:rsidTr="0025620D">
        <w:trPr>
          <w:trHeight w:val="555"/>
          <w:jc w:val="center"/>
        </w:trPr>
        <w:tc>
          <w:tcPr>
            <w:tcW w:w="1610" w:type="dxa"/>
            <w:shd w:val="clear" w:color="auto" w:fill="B4C6E7" w:themeFill="accent5" w:themeFillTint="66"/>
            <w:vAlign w:val="center"/>
          </w:tcPr>
          <w:p w:rsidR="0025620D" w:rsidRPr="002A3425" w:rsidRDefault="0025620D" w:rsidP="002E1E7F">
            <w:pPr>
              <w:spacing w:after="0" w:line="276" w:lineRule="auto"/>
              <w:jc w:val="center"/>
              <w:rPr>
                <w:rFonts w:ascii="Arial" w:hAnsi="Arial" w:cs="Arial"/>
                <w:b/>
              </w:rPr>
            </w:pPr>
            <w:r w:rsidRPr="002A3425">
              <w:rPr>
                <w:rFonts w:ascii="Arial" w:hAnsi="Arial" w:cs="Arial"/>
                <w:b/>
              </w:rPr>
              <w:t>Parámetro</w:t>
            </w:r>
          </w:p>
        </w:tc>
        <w:tc>
          <w:tcPr>
            <w:tcW w:w="1852" w:type="dxa"/>
            <w:shd w:val="clear" w:color="auto" w:fill="B4C6E7" w:themeFill="accent5" w:themeFillTint="66"/>
            <w:vAlign w:val="center"/>
          </w:tcPr>
          <w:p w:rsidR="0025620D" w:rsidRPr="002A3425" w:rsidRDefault="0025620D" w:rsidP="002E1E7F">
            <w:pPr>
              <w:spacing w:after="0" w:line="276" w:lineRule="auto"/>
              <w:jc w:val="center"/>
              <w:rPr>
                <w:rFonts w:ascii="Arial" w:hAnsi="Arial" w:cs="Arial"/>
                <w:b/>
              </w:rPr>
            </w:pPr>
            <w:r w:rsidRPr="002A3425">
              <w:rPr>
                <w:rFonts w:ascii="Arial" w:hAnsi="Arial" w:cs="Arial"/>
                <w:b/>
              </w:rPr>
              <w:t>Medición entre puntos (hilos) y tierra</w:t>
            </w:r>
          </w:p>
        </w:tc>
        <w:tc>
          <w:tcPr>
            <w:tcW w:w="1899" w:type="dxa"/>
            <w:shd w:val="clear" w:color="auto" w:fill="B4C6E7" w:themeFill="accent5" w:themeFillTint="66"/>
            <w:vAlign w:val="center"/>
          </w:tcPr>
          <w:p w:rsidR="0025620D" w:rsidRPr="002A3425" w:rsidRDefault="0025620D" w:rsidP="002E1E7F">
            <w:pPr>
              <w:spacing w:after="0" w:line="276" w:lineRule="auto"/>
              <w:jc w:val="center"/>
              <w:rPr>
                <w:rFonts w:ascii="Arial" w:hAnsi="Arial" w:cs="Arial"/>
                <w:b/>
              </w:rPr>
            </w:pPr>
            <w:r w:rsidRPr="002A3425">
              <w:rPr>
                <w:rFonts w:ascii="Arial" w:hAnsi="Arial" w:cs="Arial"/>
                <w:b/>
              </w:rPr>
              <w:t>Valor Aceptable</w:t>
            </w:r>
          </w:p>
        </w:tc>
      </w:tr>
      <w:tr w:rsidR="0025620D" w:rsidRPr="002A3425" w:rsidTr="0025620D">
        <w:trPr>
          <w:trHeight w:val="344"/>
          <w:jc w:val="center"/>
        </w:trPr>
        <w:tc>
          <w:tcPr>
            <w:tcW w:w="1610" w:type="dxa"/>
            <w:vMerge w:val="restart"/>
            <w:vAlign w:val="center"/>
          </w:tcPr>
          <w:p w:rsidR="0025620D" w:rsidRPr="002A3425" w:rsidRDefault="0025620D" w:rsidP="002E1E7F">
            <w:pPr>
              <w:spacing w:after="0" w:line="276" w:lineRule="auto"/>
              <w:jc w:val="both"/>
              <w:rPr>
                <w:rFonts w:ascii="Arial" w:hAnsi="Arial" w:cs="Arial"/>
              </w:rPr>
            </w:pPr>
            <w:r w:rsidRPr="002A3425">
              <w:rPr>
                <w:rFonts w:ascii="Arial" w:hAnsi="Arial" w:cs="Arial"/>
              </w:rPr>
              <w:t>Resistencia de aislamiento</w:t>
            </w:r>
          </w:p>
        </w:tc>
        <w:tc>
          <w:tcPr>
            <w:tcW w:w="1852" w:type="dxa"/>
          </w:tcPr>
          <w:p w:rsidR="0025620D" w:rsidRPr="002A3425" w:rsidRDefault="0025620D" w:rsidP="002E1E7F">
            <w:pPr>
              <w:spacing w:after="0" w:line="276" w:lineRule="auto"/>
              <w:jc w:val="center"/>
              <w:rPr>
                <w:rFonts w:ascii="Arial" w:hAnsi="Arial" w:cs="Arial"/>
              </w:rPr>
            </w:pPr>
            <w:r w:rsidRPr="002A3425">
              <w:rPr>
                <w:rFonts w:ascii="Arial" w:hAnsi="Arial" w:cs="Arial"/>
              </w:rPr>
              <w:t>a-b</w:t>
            </w:r>
          </w:p>
        </w:tc>
        <w:tc>
          <w:tcPr>
            <w:tcW w:w="1899" w:type="dxa"/>
            <w:vMerge w:val="restart"/>
            <w:vAlign w:val="center"/>
          </w:tcPr>
          <w:p w:rsidR="0025620D" w:rsidRPr="002A3425" w:rsidRDefault="0025620D" w:rsidP="002E1E7F">
            <w:pPr>
              <w:spacing w:after="0" w:line="276" w:lineRule="auto"/>
              <w:jc w:val="both"/>
              <w:rPr>
                <w:rFonts w:ascii="Arial" w:hAnsi="Arial" w:cs="Arial"/>
              </w:rPr>
            </w:pPr>
            <w:r w:rsidRPr="002A3425">
              <w:rPr>
                <w:rFonts w:ascii="Arial" w:hAnsi="Arial" w:cs="Arial"/>
              </w:rPr>
              <w:t xml:space="preserve">Mayor a 1 </w:t>
            </w:r>
            <w:proofErr w:type="spellStart"/>
            <w:r w:rsidRPr="002A3425">
              <w:rPr>
                <w:rFonts w:ascii="Arial" w:hAnsi="Arial" w:cs="Arial"/>
              </w:rPr>
              <w:t>Mohms</w:t>
            </w:r>
            <w:proofErr w:type="spellEnd"/>
          </w:p>
        </w:tc>
      </w:tr>
      <w:tr w:rsidR="0025620D" w:rsidRPr="002A3425" w:rsidTr="0025620D">
        <w:trPr>
          <w:trHeight w:val="105"/>
          <w:jc w:val="center"/>
        </w:trPr>
        <w:tc>
          <w:tcPr>
            <w:tcW w:w="1610" w:type="dxa"/>
            <w:vMerge/>
          </w:tcPr>
          <w:p w:rsidR="0025620D" w:rsidRPr="002A3425" w:rsidRDefault="0025620D" w:rsidP="002E1E7F">
            <w:pPr>
              <w:spacing w:after="0" w:line="276" w:lineRule="auto"/>
              <w:jc w:val="both"/>
              <w:rPr>
                <w:rFonts w:ascii="Arial" w:hAnsi="Arial" w:cs="Arial"/>
              </w:rPr>
            </w:pPr>
          </w:p>
        </w:tc>
        <w:tc>
          <w:tcPr>
            <w:tcW w:w="1852" w:type="dxa"/>
          </w:tcPr>
          <w:p w:rsidR="0025620D" w:rsidRPr="002A3425" w:rsidRDefault="0025620D" w:rsidP="002E1E7F">
            <w:pPr>
              <w:spacing w:after="0" w:line="276" w:lineRule="auto"/>
              <w:jc w:val="center"/>
              <w:rPr>
                <w:rFonts w:ascii="Arial" w:hAnsi="Arial" w:cs="Arial"/>
              </w:rPr>
            </w:pPr>
            <w:r w:rsidRPr="002A3425">
              <w:rPr>
                <w:rFonts w:ascii="Arial" w:hAnsi="Arial" w:cs="Arial"/>
              </w:rPr>
              <w:t>a-tierra</w:t>
            </w:r>
          </w:p>
        </w:tc>
        <w:tc>
          <w:tcPr>
            <w:tcW w:w="1899" w:type="dxa"/>
            <w:vMerge/>
          </w:tcPr>
          <w:p w:rsidR="0025620D" w:rsidRPr="002A3425" w:rsidRDefault="0025620D" w:rsidP="002E1E7F">
            <w:pPr>
              <w:spacing w:after="0" w:line="276" w:lineRule="auto"/>
              <w:jc w:val="both"/>
              <w:rPr>
                <w:rFonts w:ascii="Arial" w:hAnsi="Arial" w:cs="Arial"/>
              </w:rPr>
            </w:pPr>
          </w:p>
        </w:tc>
      </w:tr>
      <w:tr w:rsidR="0025620D" w:rsidRPr="002A3425" w:rsidTr="0025620D">
        <w:trPr>
          <w:trHeight w:val="105"/>
          <w:jc w:val="center"/>
        </w:trPr>
        <w:tc>
          <w:tcPr>
            <w:tcW w:w="1610" w:type="dxa"/>
            <w:vMerge/>
          </w:tcPr>
          <w:p w:rsidR="0025620D" w:rsidRPr="002A3425" w:rsidRDefault="0025620D" w:rsidP="002E1E7F">
            <w:pPr>
              <w:spacing w:after="0" w:line="276" w:lineRule="auto"/>
              <w:jc w:val="both"/>
              <w:rPr>
                <w:rFonts w:ascii="Arial" w:hAnsi="Arial" w:cs="Arial"/>
              </w:rPr>
            </w:pPr>
          </w:p>
        </w:tc>
        <w:tc>
          <w:tcPr>
            <w:tcW w:w="1852" w:type="dxa"/>
          </w:tcPr>
          <w:p w:rsidR="0025620D" w:rsidRPr="002A3425" w:rsidRDefault="0025620D" w:rsidP="002E1E7F">
            <w:pPr>
              <w:spacing w:after="0" w:line="276" w:lineRule="auto"/>
              <w:jc w:val="center"/>
              <w:rPr>
                <w:rFonts w:ascii="Arial" w:hAnsi="Arial" w:cs="Arial"/>
              </w:rPr>
            </w:pPr>
            <w:r w:rsidRPr="002A3425">
              <w:rPr>
                <w:rFonts w:ascii="Arial" w:hAnsi="Arial" w:cs="Arial"/>
              </w:rPr>
              <w:t>b-tierra</w:t>
            </w:r>
          </w:p>
        </w:tc>
        <w:tc>
          <w:tcPr>
            <w:tcW w:w="1899" w:type="dxa"/>
            <w:vMerge/>
          </w:tcPr>
          <w:p w:rsidR="0025620D" w:rsidRPr="002A3425" w:rsidRDefault="0025620D" w:rsidP="002E1E7F">
            <w:pPr>
              <w:spacing w:after="0" w:line="276" w:lineRule="auto"/>
              <w:jc w:val="both"/>
              <w:rPr>
                <w:rFonts w:ascii="Arial" w:hAnsi="Arial" w:cs="Arial"/>
              </w:rPr>
            </w:pPr>
          </w:p>
        </w:tc>
      </w:tr>
      <w:tr w:rsidR="0025620D" w:rsidRPr="002A3425" w:rsidTr="0025620D">
        <w:trPr>
          <w:trHeight w:val="201"/>
          <w:jc w:val="center"/>
        </w:trPr>
        <w:tc>
          <w:tcPr>
            <w:tcW w:w="1610" w:type="dxa"/>
            <w:vMerge w:val="restart"/>
            <w:vAlign w:val="center"/>
          </w:tcPr>
          <w:p w:rsidR="0025620D" w:rsidRPr="002A3425" w:rsidRDefault="0025620D" w:rsidP="002E1E7F">
            <w:pPr>
              <w:spacing w:after="0" w:line="276" w:lineRule="auto"/>
              <w:jc w:val="both"/>
              <w:rPr>
                <w:rFonts w:ascii="Arial" w:hAnsi="Arial" w:cs="Arial"/>
              </w:rPr>
            </w:pPr>
            <w:r w:rsidRPr="002A3425">
              <w:rPr>
                <w:rFonts w:ascii="Arial" w:hAnsi="Arial" w:cs="Arial"/>
              </w:rPr>
              <w:t xml:space="preserve">Capacitancia </w:t>
            </w:r>
          </w:p>
        </w:tc>
        <w:tc>
          <w:tcPr>
            <w:tcW w:w="1852" w:type="dxa"/>
          </w:tcPr>
          <w:p w:rsidR="0025620D" w:rsidRPr="002A3425" w:rsidRDefault="0025620D" w:rsidP="002E1E7F">
            <w:pPr>
              <w:spacing w:after="0" w:line="276" w:lineRule="auto"/>
              <w:jc w:val="center"/>
              <w:rPr>
                <w:rFonts w:ascii="Arial" w:hAnsi="Arial" w:cs="Arial"/>
              </w:rPr>
            </w:pPr>
            <w:r w:rsidRPr="002A3425">
              <w:rPr>
                <w:rFonts w:ascii="Arial" w:hAnsi="Arial" w:cs="Arial"/>
              </w:rPr>
              <w:t>a-b</w:t>
            </w:r>
          </w:p>
        </w:tc>
        <w:tc>
          <w:tcPr>
            <w:tcW w:w="1899" w:type="dxa"/>
          </w:tcPr>
          <w:p w:rsidR="0025620D" w:rsidRPr="002A3425" w:rsidRDefault="0025620D" w:rsidP="002E1E7F">
            <w:pPr>
              <w:spacing w:after="0" w:line="276" w:lineRule="auto"/>
              <w:jc w:val="both"/>
              <w:rPr>
                <w:rFonts w:ascii="Arial" w:hAnsi="Arial" w:cs="Arial"/>
              </w:rPr>
            </w:pPr>
            <w:r w:rsidRPr="002A3425">
              <w:rPr>
                <w:rFonts w:ascii="Arial" w:hAnsi="Arial" w:cs="Arial"/>
              </w:rPr>
              <w:t xml:space="preserve">52.5 </w:t>
            </w:r>
            <w:proofErr w:type="spellStart"/>
            <w:r w:rsidRPr="002A3425">
              <w:rPr>
                <w:rFonts w:ascii="Arial" w:hAnsi="Arial" w:cs="Arial"/>
              </w:rPr>
              <w:t>nF</w:t>
            </w:r>
            <w:proofErr w:type="spellEnd"/>
            <w:r w:rsidRPr="002A3425">
              <w:rPr>
                <w:rFonts w:ascii="Arial" w:hAnsi="Arial" w:cs="Arial"/>
              </w:rPr>
              <w:t xml:space="preserve"> /km  ±5%</w:t>
            </w:r>
          </w:p>
        </w:tc>
      </w:tr>
      <w:tr w:rsidR="0025620D" w:rsidRPr="002A3425" w:rsidTr="0025620D">
        <w:trPr>
          <w:trHeight w:val="192"/>
          <w:jc w:val="center"/>
        </w:trPr>
        <w:tc>
          <w:tcPr>
            <w:tcW w:w="1610" w:type="dxa"/>
            <w:vMerge/>
            <w:vAlign w:val="center"/>
          </w:tcPr>
          <w:p w:rsidR="0025620D" w:rsidRPr="002A3425" w:rsidRDefault="0025620D" w:rsidP="002E1E7F">
            <w:pPr>
              <w:spacing w:after="0" w:line="276" w:lineRule="auto"/>
              <w:jc w:val="both"/>
              <w:rPr>
                <w:rFonts w:ascii="Arial" w:hAnsi="Arial" w:cs="Arial"/>
              </w:rPr>
            </w:pPr>
          </w:p>
        </w:tc>
        <w:tc>
          <w:tcPr>
            <w:tcW w:w="1852" w:type="dxa"/>
          </w:tcPr>
          <w:p w:rsidR="0025620D" w:rsidRPr="002A3425" w:rsidRDefault="0025620D" w:rsidP="002E1E7F">
            <w:pPr>
              <w:spacing w:after="0" w:line="276" w:lineRule="auto"/>
              <w:jc w:val="center"/>
              <w:rPr>
                <w:rFonts w:ascii="Arial" w:hAnsi="Arial" w:cs="Arial"/>
              </w:rPr>
            </w:pPr>
            <w:r w:rsidRPr="002A3425">
              <w:rPr>
                <w:rFonts w:ascii="Arial" w:hAnsi="Arial" w:cs="Arial"/>
              </w:rPr>
              <w:t>a-tierra</w:t>
            </w:r>
          </w:p>
        </w:tc>
        <w:tc>
          <w:tcPr>
            <w:tcW w:w="1899" w:type="dxa"/>
          </w:tcPr>
          <w:p w:rsidR="0025620D" w:rsidRPr="002A3425" w:rsidRDefault="0025620D" w:rsidP="002E1E7F">
            <w:pPr>
              <w:spacing w:after="0" w:line="276" w:lineRule="auto"/>
              <w:jc w:val="both"/>
              <w:rPr>
                <w:rFonts w:ascii="Arial" w:hAnsi="Arial" w:cs="Arial"/>
              </w:rPr>
            </w:pPr>
            <w:r w:rsidRPr="002A3425">
              <w:rPr>
                <w:rFonts w:ascii="Arial" w:hAnsi="Arial" w:cs="Arial"/>
              </w:rPr>
              <w:t xml:space="preserve">64 </w:t>
            </w:r>
            <w:proofErr w:type="spellStart"/>
            <w:r w:rsidRPr="002A3425">
              <w:rPr>
                <w:rFonts w:ascii="Arial" w:hAnsi="Arial" w:cs="Arial"/>
                <w:lang w:val="pt-BR"/>
              </w:rPr>
              <w:t>nF</w:t>
            </w:r>
            <w:proofErr w:type="spellEnd"/>
            <w:r w:rsidRPr="002A3425">
              <w:rPr>
                <w:rFonts w:ascii="Arial" w:hAnsi="Arial" w:cs="Arial"/>
                <w:lang w:val="pt-BR"/>
              </w:rPr>
              <w:t xml:space="preserve">/Km </w:t>
            </w:r>
            <w:r w:rsidRPr="002A3425">
              <w:rPr>
                <w:rFonts w:ascii="Arial" w:hAnsi="Arial" w:cs="Arial"/>
              </w:rPr>
              <w:t>± 10 %</w:t>
            </w:r>
          </w:p>
        </w:tc>
      </w:tr>
      <w:tr w:rsidR="0025620D" w:rsidRPr="002A3425" w:rsidTr="0025620D">
        <w:trPr>
          <w:trHeight w:val="272"/>
          <w:jc w:val="center"/>
        </w:trPr>
        <w:tc>
          <w:tcPr>
            <w:tcW w:w="1610" w:type="dxa"/>
            <w:vMerge/>
            <w:vAlign w:val="center"/>
          </w:tcPr>
          <w:p w:rsidR="0025620D" w:rsidRPr="002A3425" w:rsidRDefault="0025620D" w:rsidP="002E1E7F">
            <w:pPr>
              <w:spacing w:after="0" w:line="276" w:lineRule="auto"/>
              <w:jc w:val="both"/>
              <w:rPr>
                <w:rFonts w:ascii="Arial" w:hAnsi="Arial" w:cs="Arial"/>
              </w:rPr>
            </w:pPr>
          </w:p>
        </w:tc>
        <w:tc>
          <w:tcPr>
            <w:tcW w:w="1852" w:type="dxa"/>
          </w:tcPr>
          <w:p w:rsidR="0025620D" w:rsidRPr="002A3425" w:rsidRDefault="0025620D" w:rsidP="002E1E7F">
            <w:pPr>
              <w:spacing w:after="0" w:line="276" w:lineRule="auto"/>
              <w:jc w:val="center"/>
              <w:rPr>
                <w:rFonts w:ascii="Arial" w:hAnsi="Arial" w:cs="Arial"/>
              </w:rPr>
            </w:pPr>
            <w:r w:rsidRPr="002A3425">
              <w:rPr>
                <w:rFonts w:ascii="Arial" w:hAnsi="Arial" w:cs="Arial"/>
              </w:rPr>
              <w:t>b-tierra</w:t>
            </w:r>
          </w:p>
        </w:tc>
        <w:tc>
          <w:tcPr>
            <w:tcW w:w="1899" w:type="dxa"/>
          </w:tcPr>
          <w:p w:rsidR="0025620D" w:rsidRPr="002A3425" w:rsidRDefault="0025620D" w:rsidP="002E1E7F">
            <w:pPr>
              <w:spacing w:after="0" w:line="276" w:lineRule="auto"/>
              <w:jc w:val="both"/>
              <w:rPr>
                <w:rFonts w:ascii="Arial" w:hAnsi="Arial" w:cs="Arial"/>
              </w:rPr>
            </w:pPr>
            <w:r w:rsidRPr="002A3425">
              <w:rPr>
                <w:rFonts w:ascii="Arial" w:hAnsi="Arial" w:cs="Arial"/>
              </w:rPr>
              <w:t xml:space="preserve">64 </w:t>
            </w:r>
            <w:proofErr w:type="spellStart"/>
            <w:r w:rsidRPr="002A3425">
              <w:rPr>
                <w:rFonts w:ascii="Arial" w:hAnsi="Arial" w:cs="Arial"/>
                <w:lang w:val="pt-BR"/>
              </w:rPr>
              <w:t>nF</w:t>
            </w:r>
            <w:proofErr w:type="spellEnd"/>
            <w:r w:rsidRPr="002A3425">
              <w:rPr>
                <w:rFonts w:ascii="Arial" w:hAnsi="Arial" w:cs="Arial"/>
                <w:lang w:val="pt-BR"/>
              </w:rPr>
              <w:t xml:space="preserve">/Km </w:t>
            </w:r>
            <w:r w:rsidRPr="002A3425">
              <w:rPr>
                <w:rFonts w:ascii="Arial" w:hAnsi="Arial" w:cs="Arial"/>
              </w:rPr>
              <w:t>± 10 %</w:t>
            </w:r>
          </w:p>
        </w:tc>
      </w:tr>
    </w:tbl>
    <w:p w:rsidR="00947F37" w:rsidRPr="002A3425" w:rsidRDefault="00947F37" w:rsidP="002E1E7F">
      <w:pPr>
        <w:pStyle w:val="Textoindependiente"/>
        <w:spacing w:after="0" w:line="276" w:lineRule="auto"/>
        <w:rPr>
          <w:rFonts w:ascii="Arial" w:hAnsi="Arial" w:cs="Arial"/>
          <w:b/>
        </w:rPr>
      </w:pPr>
    </w:p>
    <w:p w:rsidR="0025620D" w:rsidRPr="002A3425" w:rsidRDefault="0025620D" w:rsidP="002E1E7F">
      <w:pPr>
        <w:pStyle w:val="Textoindependiente"/>
        <w:spacing w:after="0" w:line="276" w:lineRule="auto"/>
        <w:rPr>
          <w:rFonts w:ascii="Arial" w:hAnsi="Arial" w:cs="Arial"/>
          <w:b/>
        </w:rPr>
      </w:pPr>
      <w:r w:rsidRPr="002A3425">
        <w:rPr>
          <w:rFonts w:ascii="Arial" w:hAnsi="Arial" w:cs="Arial"/>
          <w:b/>
        </w:rPr>
        <w:t>Valores aceptables de resistencia y capacitancia</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Los parámetros señalados serán los mismos para todos los CS.</w:t>
      </w:r>
    </w:p>
    <w:p w:rsidR="0025620D" w:rsidRPr="002A3425" w:rsidRDefault="0025620D"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b/>
        </w:rPr>
      </w:pPr>
      <w:r w:rsidRPr="002A3425">
        <w:rPr>
          <w:rFonts w:ascii="Arial" w:hAnsi="Arial" w:cs="Arial"/>
          <w:b/>
        </w:rPr>
        <w:t>Usuario existente.</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No proceden pruebas en el bucle, se comprobará la presencia de tono en la línea y la ausencia de ruidos</w:t>
      </w:r>
    </w:p>
    <w:p w:rsidR="00947F37" w:rsidRPr="002A3425" w:rsidRDefault="00947F37"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b/>
        </w:rPr>
      </w:pPr>
      <w:r w:rsidRPr="002A3425">
        <w:rPr>
          <w:rFonts w:ascii="Arial" w:hAnsi="Arial" w:cs="Arial"/>
          <w:b/>
        </w:rPr>
        <w:t>Procedimiento para la realización de pruebas del Bucle de fibra óptica (GPON)</w:t>
      </w:r>
    </w:p>
    <w:p w:rsidR="0025620D" w:rsidRPr="002A3425" w:rsidRDefault="0025620D" w:rsidP="002E1E7F">
      <w:pPr>
        <w:spacing w:after="0" w:line="276" w:lineRule="auto"/>
        <w:jc w:val="both"/>
        <w:rPr>
          <w:rFonts w:ascii="Arial" w:hAnsi="Arial" w:cs="Arial"/>
          <w:b/>
        </w:rPr>
      </w:pPr>
      <w:r w:rsidRPr="002A3425">
        <w:rPr>
          <w:rFonts w:ascii="Arial" w:hAnsi="Arial" w:cs="Arial"/>
          <w:b/>
        </w:rPr>
        <w:t>Usuario existente o nuevo</w:t>
      </w:r>
    </w:p>
    <w:p w:rsidR="00593F99" w:rsidRPr="002A3425" w:rsidRDefault="00593F99"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Antes de la ejecución efectiva de la reventa se realizará una prueba de potencia óptica por usuario y se registrará el valor, el cual debe estar en el rango de -15 a -27 </w:t>
      </w:r>
      <w:proofErr w:type="spellStart"/>
      <w:r w:rsidRPr="002A3425">
        <w:rPr>
          <w:rFonts w:ascii="Arial" w:hAnsi="Arial" w:cs="Arial"/>
        </w:rPr>
        <w:t>dBm</w:t>
      </w:r>
      <w:proofErr w:type="spellEnd"/>
      <w:r w:rsidRPr="002A3425">
        <w:rPr>
          <w:rFonts w:ascii="Arial" w:hAnsi="Arial" w:cs="Arial"/>
        </w:rPr>
        <w:t>.</w:t>
      </w:r>
    </w:p>
    <w:p w:rsidR="00947F37" w:rsidRPr="002A3425" w:rsidRDefault="00947F37" w:rsidP="002E1E7F">
      <w:pPr>
        <w:spacing w:after="0" w:line="276"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25620D" w:rsidRPr="002A3425" w:rsidTr="0025620D">
        <w:trPr>
          <w:jc w:val="center"/>
        </w:trPr>
        <w:tc>
          <w:tcPr>
            <w:tcW w:w="3036" w:type="dxa"/>
            <w:shd w:val="clear" w:color="auto" w:fill="B4C6E7" w:themeFill="accent5" w:themeFillTint="66"/>
            <w:vAlign w:val="center"/>
          </w:tcPr>
          <w:p w:rsidR="0025620D" w:rsidRPr="002A3425" w:rsidRDefault="0025620D" w:rsidP="002E1E7F">
            <w:pPr>
              <w:spacing w:after="0" w:line="276" w:lineRule="auto"/>
              <w:jc w:val="center"/>
              <w:rPr>
                <w:rFonts w:ascii="Arial" w:hAnsi="Arial" w:cs="Arial"/>
                <w:b/>
              </w:rPr>
            </w:pPr>
            <w:r w:rsidRPr="002A3425">
              <w:rPr>
                <w:rFonts w:ascii="Arial" w:hAnsi="Arial" w:cs="Arial"/>
                <w:b/>
              </w:rPr>
              <w:t>Parámetro</w:t>
            </w:r>
          </w:p>
        </w:tc>
        <w:tc>
          <w:tcPr>
            <w:tcW w:w="3186" w:type="dxa"/>
            <w:shd w:val="clear" w:color="auto" w:fill="B4C6E7" w:themeFill="accent5" w:themeFillTint="66"/>
            <w:vAlign w:val="center"/>
          </w:tcPr>
          <w:p w:rsidR="0025620D" w:rsidRPr="002A3425" w:rsidRDefault="0025620D" w:rsidP="002E1E7F">
            <w:pPr>
              <w:spacing w:after="0" w:line="276" w:lineRule="auto"/>
              <w:jc w:val="center"/>
              <w:rPr>
                <w:rFonts w:ascii="Arial" w:hAnsi="Arial" w:cs="Arial"/>
                <w:b/>
              </w:rPr>
            </w:pPr>
            <w:r w:rsidRPr="002A3425">
              <w:rPr>
                <w:rFonts w:ascii="Arial" w:hAnsi="Arial" w:cs="Arial"/>
                <w:b/>
              </w:rPr>
              <w:t>Valor Aceptable</w:t>
            </w:r>
          </w:p>
        </w:tc>
      </w:tr>
      <w:tr w:rsidR="0025620D" w:rsidRPr="002A3425" w:rsidTr="0025620D">
        <w:trPr>
          <w:trHeight w:val="275"/>
          <w:jc w:val="center"/>
        </w:trPr>
        <w:tc>
          <w:tcPr>
            <w:tcW w:w="3036" w:type="dxa"/>
            <w:vAlign w:val="center"/>
          </w:tcPr>
          <w:p w:rsidR="0025620D" w:rsidRPr="002A3425" w:rsidRDefault="0025620D" w:rsidP="002E1E7F">
            <w:pPr>
              <w:spacing w:after="0" w:line="276" w:lineRule="auto"/>
              <w:jc w:val="both"/>
              <w:rPr>
                <w:rFonts w:ascii="Arial" w:hAnsi="Arial" w:cs="Arial"/>
              </w:rPr>
            </w:pPr>
            <w:r w:rsidRPr="002A3425">
              <w:rPr>
                <w:rFonts w:ascii="Arial" w:hAnsi="Arial" w:cs="Arial"/>
              </w:rPr>
              <w:t>Potencia</w:t>
            </w:r>
          </w:p>
        </w:tc>
        <w:tc>
          <w:tcPr>
            <w:tcW w:w="3186" w:type="dxa"/>
          </w:tcPr>
          <w:p w:rsidR="0025620D" w:rsidRPr="002A3425" w:rsidRDefault="0025620D" w:rsidP="002E1E7F">
            <w:pPr>
              <w:spacing w:after="0" w:line="276" w:lineRule="auto"/>
              <w:jc w:val="both"/>
              <w:rPr>
                <w:rFonts w:ascii="Arial" w:hAnsi="Arial" w:cs="Arial"/>
              </w:rPr>
            </w:pPr>
            <w:r w:rsidRPr="002A3425">
              <w:rPr>
                <w:rFonts w:ascii="Arial" w:hAnsi="Arial" w:cs="Arial"/>
              </w:rPr>
              <w:t xml:space="preserve">Mayor a -27 </w:t>
            </w:r>
            <w:proofErr w:type="spellStart"/>
            <w:r w:rsidRPr="002A3425">
              <w:rPr>
                <w:rFonts w:ascii="Arial" w:hAnsi="Arial" w:cs="Arial"/>
              </w:rPr>
              <w:t>dBm</w:t>
            </w:r>
            <w:proofErr w:type="spellEnd"/>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Menor a -15 </w:t>
            </w:r>
            <w:proofErr w:type="spellStart"/>
            <w:r w:rsidRPr="002A3425">
              <w:rPr>
                <w:rFonts w:ascii="Arial" w:hAnsi="Arial" w:cs="Arial"/>
              </w:rPr>
              <w:t>dBm</w:t>
            </w:r>
            <w:proofErr w:type="spellEnd"/>
          </w:p>
        </w:tc>
      </w:tr>
    </w:tbl>
    <w:p w:rsidR="00947F37" w:rsidRPr="002A3425" w:rsidRDefault="00947F37" w:rsidP="002E1E7F">
      <w:pPr>
        <w:pStyle w:val="Textoindependiente"/>
        <w:spacing w:after="0" w:line="276" w:lineRule="auto"/>
        <w:rPr>
          <w:rFonts w:ascii="Arial" w:hAnsi="Arial" w:cs="Arial"/>
          <w:b/>
        </w:rPr>
      </w:pPr>
    </w:p>
    <w:p w:rsidR="0025620D" w:rsidRPr="002A3425" w:rsidRDefault="0025620D" w:rsidP="002E1E7F">
      <w:pPr>
        <w:pStyle w:val="Textoindependiente"/>
        <w:spacing w:after="0" w:line="276" w:lineRule="auto"/>
        <w:rPr>
          <w:rFonts w:ascii="Arial" w:hAnsi="Arial" w:cs="Arial"/>
          <w:b/>
        </w:rPr>
      </w:pPr>
      <w:r w:rsidRPr="002A3425">
        <w:rPr>
          <w:rFonts w:ascii="Arial" w:hAnsi="Arial" w:cs="Arial"/>
          <w:b/>
        </w:rPr>
        <w:lastRenderedPageBreak/>
        <w:t>Valores aceptables de potencia</w:t>
      </w:r>
    </w:p>
    <w:p w:rsidR="00947F37" w:rsidRPr="002A3425" w:rsidRDefault="00947F37" w:rsidP="002E1E7F">
      <w:pPr>
        <w:pStyle w:val="Textoindependiente"/>
        <w:spacing w:after="0" w:line="276" w:lineRule="auto"/>
        <w:rPr>
          <w:rFonts w:ascii="Arial" w:hAnsi="Arial" w:cs="Arial"/>
          <w:b/>
        </w:rPr>
      </w:pPr>
    </w:p>
    <w:p w:rsidR="0025620D" w:rsidRPr="002A3425" w:rsidRDefault="0025620D" w:rsidP="002E1E7F">
      <w:pPr>
        <w:spacing w:after="0" w:line="276" w:lineRule="auto"/>
        <w:jc w:val="both"/>
        <w:rPr>
          <w:rFonts w:ascii="Arial" w:hAnsi="Arial" w:cs="Arial"/>
        </w:rPr>
      </w:pPr>
      <w:r w:rsidRPr="002A3425">
        <w:rPr>
          <w:rFonts w:ascii="Arial" w:hAnsi="Arial" w:cs="Arial"/>
        </w:rPr>
        <w:t>Para los servicios que se prestan por Fibra óptica aplicarán los siguientes parámetros en la puesta en operación:</w:t>
      </w:r>
    </w:p>
    <w:p w:rsidR="0025620D" w:rsidRPr="002A3425" w:rsidRDefault="0025620D" w:rsidP="002E1E7F">
      <w:pPr>
        <w:spacing w:after="0" w:line="276" w:lineRule="auto"/>
        <w:jc w:val="both"/>
        <w:rPr>
          <w:rFonts w:ascii="Arial" w:hAnsi="Arial" w:cs="Arial"/>
        </w:rPr>
      </w:pPr>
      <w:r w:rsidRPr="002A3425">
        <w:rPr>
          <w:rFonts w:ascii="Arial" w:hAnsi="Arial" w:cs="Arial"/>
        </w:rPr>
        <w:t>Latencia ≤ 45 (ms)</w:t>
      </w:r>
    </w:p>
    <w:p w:rsidR="0025620D" w:rsidRPr="002A3425" w:rsidRDefault="0025620D" w:rsidP="002E1E7F">
      <w:pPr>
        <w:spacing w:after="0" w:line="276" w:lineRule="auto"/>
        <w:jc w:val="both"/>
        <w:rPr>
          <w:rFonts w:ascii="Arial" w:hAnsi="Arial" w:cs="Arial"/>
        </w:rPr>
      </w:pPr>
      <w:r w:rsidRPr="002A3425">
        <w:rPr>
          <w:rFonts w:ascii="Arial" w:hAnsi="Arial" w:cs="Arial"/>
        </w:rPr>
        <w:t>Pérdida de paquetes ≤ 0.4%</w:t>
      </w:r>
    </w:p>
    <w:p w:rsidR="0025620D" w:rsidRPr="002A3425" w:rsidRDefault="0025620D" w:rsidP="002E1E7F">
      <w:pPr>
        <w:spacing w:after="0" w:line="276" w:lineRule="auto"/>
        <w:jc w:val="both"/>
        <w:rPr>
          <w:rFonts w:ascii="Arial" w:hAnsi="Arial" w:cs="Arial"/>
        </w:rPr>
      </w:pPr>
      <w:r w:rsidRPr="002A3425">
        <w:rPr>
          <w:rFonts w:ascii="Arial" w:hAnsi="Arial" w:cs="Arial"/>
        </w:rPr>
        <w:t>Disponibilidad del servicio ≥ 99.90%</w:t>
      </w:r>
    </w:p>
    <w:p w:rsidR="00947F37" w:rsidRPr="002A3425" w:rsidRDefault="00947F37"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b/>
        </w:rPr>
      </w:pPr>
      <w:r w:rsidRPr="002A3425">
        <w:rPr>
          <w:rFonts w:ascii="Arial" w:hAnsi="Arial" w:cs="Arial"/>
          <w:b/>
        </w:rPr>
        <w:t>Pruebas de la Conexión de datos</w:t>
      </w:r>
    </w:p>
    <w:p w:rsidR="00947F37" w:rsidRPr="002A3425" w:rsidRDefault="00947F37"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rPr>
      </w:pPr>
      <w:r w:rsidRPr="002A3425">
        <w:rPr>
          <w:rFonts w:ascii="Arial" w:hAnsi="Arial" w:cs="Arial"/>
        </w:rPr>
        <w:t>Se realizará una prueba de sincronía entre el modem y el DSLAM o entre la ONT y la OLT de la línea. Se comprobarán y registrarán los resultados de la prueba y se le comunicarán al CS. Si los valores mínimos no se cumplen la prueba se considerará fallida y el servicio no se considerará entregado.</w:t>
      </w:r>
    </w:p>
    <w:p w:rsidR="00947F37" w:rsidRPr="002A3425" w:rsidRDefault="0025620D" w:rsidP="002E1E7F">
      <w:pPr>
        <w:spacing w:after="0" w:line="276" w:lineRule="auto"/>
        <w:jc w:val="both"/>
        <w:rPr>
          <w:rFonts w:ascii="Arial" w:hAnsi="Arial" w:cs="Arial"/>
        </w:rPr>
      </w:pPr>
      <w:r w:rsidRPr="002A3425">
        <w:rPr>
          <w:rFonts w:ascii="Arial" w:hAnsi="Arial" w:cs="Arial"/>
        </w:rPr>
        <w:t>Los parámetros que se probarán son la velocidad de sincronización de bajada y subida. Sus valores mínimos serán los correspondientes al perfil comercial.</w:t>
      </w:r>
    </w:p>
    <w:p w:rsidR="0025620D" w:rsidRPr="002A3425" w:rsidRDefault="0025620D" w:rsidP="002E1E7F">
      <w:pPr>
        <w:spacing w:after="0" w:line="276" w:lineRule="auto"/>
        <w:jc w:val="both"/>
        <w:rPr>
          <w:rFonts w:ascii="Arial" w:hAnsi="Arial" w:cs="Arial"/>
        </w:rPr>
      </w:pPr>
      <w:r w:rsidRPr="002A3425">
        <w:rPr>
          <w:rFonts w:ascii="Arial" w:hAnsi="Arial" w:cs="Arial"/>
          <w:noProof/>
          <w:lang w:eastAsia="es-MX"/>
        </w:rPr>
        <mc:AlternateContent>
          <mc:Choice Requires="wps">
            <w:drawing>
              <wp:anchor distT="0" distB="0" distL="114300" distR="114300" simplePos="0" relativeHeight="251658240" behindDoc="0" locked="0" layoutInCell="1" allowOverlap="1" wp14:anchorId="38F2932A" wp14:editId="0F58356B">
                <wp:simplePos x="0" y="0"/>
                <wp:positionH relativeFrom="column">
                  <wp:posOffset>-1715135</wp:posOffset>
                </wp:positionH>
                <wp:positionV relativeFrom="paragraph">
                  <wp:posOffset>-5465445</wp:posOffset>
                </wp:positionV>
                <wp:extent cx="635000" cy="635000"/>
                <wp:effectExtent l="0" t="0" r="12700" b="12700"/>
                <wp:wrapNone/>
                <wp:docPr id="8"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D941F2" id="_x0000_t202" coordsize="21600,21600" o:spt="202" path="m,l,21600r21600,l21600,xe">
                <v:stroke joinstyle="miter"/>
                <v:path gradientshapeok="t" o:connecttype="rect"/>
              </v:shapetype>
              <v:shape id="Cuadro de texto 8" o:spid="_x0000_s1026" type="#_x0000_t202" style="position:absolute;margin-left:-135.05pt;margin-top:-430.35pt;width:50pt;height:50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"/>
            </w:pict>
          </mc:Fallback>
        </mc:AlternateContent>
      </w:r>
    </w:p>
    <w:p w:rsidR="0025620D" w:rsidRPr="002A3425" w:rsidRDefault="0025620D" w:rsidP="00FF47C8">
      <w:pPr>
        <w:pStyle w:val="1TitPrin"/>
        <w:numPr>
          <w:ilvl w:val="1"/>
          <w:numId w:val="148"/>
        </w:numPr>
        <w:spacing w:after="0"/>
        <w:ind w:left="0" w:firstLine="0"/>
        <w:outlineLvl w:val="1"/>
        <w:rPr>
          <w:rFonts w:ascii="Arial" w:hAnsi="Arial"/>
        </w:rPr>
      </w:pPr>
      <w:bookmarkStart w:id="579" w:name="_Toc436840893"/>
      <w:bookmarkStart w:id="580" w:name="_Toc436846330"/>
      <w:bookmarkStart w:id="581" w:name="_Toc436848280"/>
      <w:bookmarkStart w:id="582" w:name="_Toc436856528"/>
      <w:bookmarkStart w:id="583" w:name="_Toc436862674"/>
      <w:bookmarkStart w:id="584" w:name="_Toc436866324"/>
      <w:bookmarkStart w:id="585" w:name="_Toc436870903"/>
      <w:bookmarkStart w:id="586" w:name="_Toc436875895"/>
      <w:bookmarkStart w:id="587" w:name="_Toc467248707"/>
      <w:bookmarkStart w:id="588" w:name="_Toc525904573"/>
      <w:bookmarkStart w:id="589" w:name="_Toc525913969"/>
      <w:bookmarkStart w:id="590" w:name="_Toc525919208"/>
      <w:bookmarkStart w:id="591" w:name="_Toc525919332"/>
      <w:bookmarkStart w:id="592" w:name="_Toc2957142"/>
      <w:bookmarkStart w:id="593" w:name="_Toc26273078"/>
      <w:bookmarkStart w:id="594" w:name="_Toc26284475"/>
      <w:bookmarkStart w:id="595" w:name="_Toc54106579"/>
      <w:r w:rsidRPr="002A3425">
        <w:rPr>
          <w:rFonts w:ascii="Arial" w:hAnsi="Arial"/>
        </w:rPr>
        <w:t>Procedimiento para la realización de pruebas de entrega de los servicios de Reventa</w:t>
      </w:r>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p>
    <w:p w:rsidR="00947F37" w:rsidRPr="002A3425" w:rsidRDefault="00947F37" w:rsidP="00AC0051">
      <w:pPr>
        <w:pStyle w:val="1TitPrin"/>
        <w:spacing w:after="0"/>
        <w:ind w:left="0" w:firstLine="0"/>
        <w:outlineLvl w:val="9"/>
        <w:rPr>
          <w:rFonts w:ascii="Arial" w:hAnsi="Arial"/>
        </w:rPr>
      </w:pPr>
    </w:p>
    <w:p w:rsidR="0025620D" w:rsidRPr="002A3425" w:rsidRDefault="0025620D" w:rsidP="002E1E7F">
      <w:pPr>
        <w:pStyle w:val="IFTnormal"/>
        <w:spacing w:after="0"/>
        <w:rPr>
          <w:rFonts w:ascii="Arial" w:hAnsi="Arial"/>
          <w:lang w:val="es-ES"/>
        </w:rPr>
      </w:pPr>
      <w:bookmarkStart w:id="596" w:name="RANGE!A4:F19"/>
      <w:bookmarkStart w:id="597" w:name="_Toc375583284"/>
      <w:bookmarkEnd w:id="596"/>
      <w:r w:rsidRPr="002A3425">
        <w:rPr>
          <w:rFonts w:ascii="Arial" w:hAnsi="Arial"/>
          <w:lang w:val="es-ES"/>
        </w:rPr>
        <w:t>Las pruebas de entrega a ser realizadas para los Servicios de Reventa ofrecidos a los CS serán en todo momento las correspondientes a las que el AEP utiliza para sus propias operaciones.</w:t>
      </w:r>
    </w:p>
    <w:p w:rsidR="00947F37" w:rsidRPr="002A3425" w:rsidRDefault="00947F37" w:rsidP="002E1E7F">
      <w:pPr>
        <w:pStyle w:val="IFTnormal"/>
        <w:spacing w:after="0"/>
        <w:rPr>
          <w:rFonts w:ascii="Arial" w:hAnsi="Arial"/>
          <w:lang w:val="es-ES"/>
        </w:rPr>
      </w:pPr>
    </w:p>
    <w:p w:rsidR="0025620D" w:rsidRPr="002A3425" w:rsidRDefault="0025620D" w:rsidP="00FF47C8">
      <w:pPr>
        <w:pStyle w:val="Prrafodelista"/>
        <w:numPr>
          <w:ilvl w:val="0"/>
          <w:numId w:val="91"/>
        </w:numPr>
        <w:spacing w:after="0"/>
        <w:contextualSpacing w:val="0"/>
        <w:jc w:val="both"/>
        <w:rPr>
          <w:rFonts w:ascii="Arial" w:hAnsi="Arial" w:cs="Arial"/>
          <w:b/>
          <w:i/>
        </w:rPr>
      </w:pPr>
      <w:r w:rsidRPr="002A3425">
        <w:rPr>
          <w:rFonts w:ascii="Arial" w:hAnsi="Arial" w:cs="Arial"/>
          <w:b/>
          <w:i/>
        </w:rPr>
        <w:t xml:space="preserve">Servicio de Reventa de Línea Telefónica </w:t>
      </w:r>
    </w:p>
    <w:p w:rsidR="00947F37" w:rsidRPr="002A3425" w:rsidRDefault="00947F37" w:rsidP="00947F37">
      <w:pPr>
        <w:pStyle w:val="Prrafodelista"/>
        <w:spacing w:after="0"/>
        <w:contextualSpacing w:val="0"/>
        <w:jc w:val="both"/>
        <w:rPr>
          <w:rFonts w:ascii="Arial" w:hAnsi="Arial" w:cs="Arial"/>
          <w:b/>
          <w:i/>
        </w:rPr>
      </w:pPr>
    </w:p>
    <w:p w:rsidR="0025620D" w:rsidRPr="002A3425" w:rsidRDefault="0025620D" w:rsidP="002E1E7F">
      <w:pPr>
        <w:spacing w:after="0" w:line="276" w:lineRule="auto"/>
        <w:jc w:val="both"/>
        <w:rPr>
          <w:rFonts w:ascii="Arial" w:hAnsi="Arial" w:cs="Arial"/>
        </w:rPr>
      </w:pPr>
      <w:r w:rsidRPr="002A3425">
        <w:rPr>
          <w:rFonts w:ascii="Arial" w:hAnsi="Arial" w:cs="Arial"/>
        </w:rPr>
        <w:t>La prueba de entrega de los servicios cuyo medio de acceso sea el par de cobre se realiza mediante la medición de los parámetros eléctricos de resistencia de aislamiento y capacitancia y cuyo valor deberá encontrase dentro de los umbrales de aceptación establecidos en la sección de “Parámetros e indicadores de calidad para los Servicios de Reventa” de esta OREDA.</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b/>
        </w:rPr>
      </w:pPr>
      <w:r w:rsidRPr="002A3425">
        <w:rPr>
          <w:rFonts w:ascii="Arial" w:hAnsi="Arial" w:cs="Arial"/>
          <w:b/>
        </w:rPr>
        <w:t>Metodología</w:t>
      </w:r>
    </w:p>
    <w:p w:rsidR="0025620D" w:rsidRPr="002A3425" w:rsidRDefault="0025620D" w:rsidP="002E1E7F">
      <w:pPr>
        <w:spacing w:after="0" w:line="276" w:lineRule="auto"/>
        <w:jc w:val="both"/>
        <w:rPr>
          <w:rFonts w:ascii="Arial" w:hAnsi="Arial" w:cs="Arial"/>
        </w:rPr>
      </w:pPr>
      <w:r w:rsidRPr="002A3425">
        <w:rPr>
          <w:rFonts w:ascii="Arial" w:hAnsi="Arial" w:cs="Arial"/>
        </w:rPr>
        <w:t>La medición de los parámetros indicados se realiza en forma remota</w:t>
      </w:r>
      <w:r w:rsidRPr="002A3425">
        <w:rPr>
          <w:rStyle w:val="Refdenotaalpie"/>
          <w:rFonts w:ascii="Arial" w:hAnsi="Arial" w:cs="Arial"/>
        </w:rPr>
        <w:footnoteReference w:id="19"/>
      </w:r>
      <w:r w:rsidRPr="002A3425">
        <w:rPr>
          <w:rFonts w:ascii="Arial" w:hAnsi="Arial" w:cs="Arial"/>
        </w:rPr>
        <w:t xml:space="preserve"> utilizando los recursos de la propia central o cabezas de prueba de la red al término de la ejecución y se registrarán los valores indicando el cumplimiento de acuerdo con la tabla de Parámetros Eléctricos de la sección 4.9 de esta Oferta.</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En caso de que la medición eléctrica remota no pueda realizarse, el técnico llevará a cabo las mediciones en el domicilio del usuario con el equipo empleado por Telmex / Telnor en el PCT.</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Cada prueba realizada que implique el uso de un equipo de medición deberá ser ejecutada una vez confirmado el correcto funcionamiento de dicho equipo. Estos equipos deberán contar con su certificado o dictamen de calibración de acuerdo con las disposiciones aplicables.  </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En caso de no cumplimiento de los umbrales de aceptación, se procederá a realizar las actividades conducentes hasta lograr su cumplimiento.</w:t>
      </w: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Una vez asegurados los parámetros correctos, se reportarán en el SEG, para que el CS pueda consultarlos. </w:t>
      </w:r>
    </w:p>
    <w:p w:rsidR="00947F37" w:rsidRPr="002A3425" w:rsidRDefault="00947F37" w:rsidP="002E1E7F">
      <w:pPr>
        <w:spacing w:after="0" w:line="276" w:lineRule="auto"/>
        <w:jc w:val="both"/>
        <w:rPr>
          <w:rFonts w:ascii="Arial" w:hAnsi="Arial" w:cs="Arial"/>
        </w:rPr>
      </w:pPr>
    </w:p>
    <w:p w:rsidR="0025620D" w:rsidRPr="002A3425" w:rsidRDefault="0025620D" w:rsidP="00BD217E">
      <w:pPr>
        <w:pStyle w:val="xxxPiedeCuadroconnombre"/>
        <w:jc w:val="center"/>
      </w:pPr>
      <w:r w:rsidRPr="002A3425">
        <w:rPr>
          <w:noProof/>
          <w:lang w:eastAsia="es-MX"/>
        </w:rPr>
        <w:drawing>
          <wp:inline distT="0" distB="0" distL="0" distR="0" wp14:anchorId="1C099C8D" wp14:editId="37C78A97">
            <wp:extent cx="5610225" cy="762000"/>
            <wp:effectExtent l="0" t="0" r="9525" b="0"/>
            <wp:docPr id="281" name="Imagen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17526"/>
                    <a:stretch/>
                  </pic:blipFill>
                  <pic:spPr bwMode="auto">
                    <a:xfrm>
                      <a:off x="0" y="0"/>
                      <a:ext cx="5610225" cy="762000"/>
                    </a:xfrm>
                    <a:prstGeom prst="rect">
                      <a:avLst/>
                    </a:prstGeom>
                    <a:noFill/>
                    <a:ln>
                      <a:noFill/>
                    </a:ln>
                    <a:extLst>
                      <a:ext uri="{53640926-AAD7-44D8-BBD7-CCE9431645EC}">
                        <a14:shadowObscured xmlns:a14="http://schemas.microsoft.com/office/drawing/2010/main"/>
                      </a:ext>
                    </a:extLst>
                  </pic:spPr>
                </pic:pic>
              </a:graphicData>
            </a:graphic>
          </wp:inline>
        </w:drawing>
      </w:r>
      <w:r w:rsidRPr="002A3425">
        <w:t>Ejemplo de parámetros para el servicio de voz en cobre</w:t>
      </w:r>
    </w:p>
    <w:p w:rsidR="00947F37" w:rsidRPr="002A3425" w:rsidRDefault="00947F37" w:rsidP="002E1E7F">
      <w:pPr>
        <w:spacing w:after="0" w:line="276" w:lineRule="auto"/>
        <w:jc w:val="center"/>
        <w:rPr>
          <w:rFonts w:ascii="Arial" w:hAnsi="Arial" w:cs="Arial"/>
        </w:rPr>
      </w:pPr>
    </w:p>
    <w:p w:rsidR="0025620D" w:rsidRPr="002A3425" w:rsidRDefault="0025620D" w:rsidP="00FF47C8">
      <w:pPr>
        <w:pStyle w:val="Prrafodelista"/>
        <w:numPr>
          <w:ilvl w:val="0"/>
          <w:numId w:val="91"/>
        </w:numPr>
        <w:spacing w:after="0"/>
        <w:contextualSpacing w:val="0"/>
        <w:jc w:val="both"/>
        <w:rPr>
          <w:rFonts w:ascii="Arial" w:hAnsi="Arial" w:cs="Arial"/>
          <w:b/>
          <w:i/>
        </w:rPr>
      </w:pPr>
      <w:r w:rsidRPr="002A3425">
        <w:rPr>
          <w:rFonts w:ascii="Arial" w:hAnsi="Arial" w:cs="Arial"/>
          <w:b/>
          <w:i/>
        </w:rPr>
        <w:t>Servicio de Reventa de Internet</w:t>
      </w:r>
    </w:p>
    <w:p w:rsidR="00947F37" w:rsidRPr="002A3425" w:rsidRDefault="00947F37" w:rsidP="00947F37">
      <w:pPr>
        <w:pStyle w:val="Prrafodelista"/>
        <w:spacing w:after="0"/>
        <w:contextualSpacing w:val="0"/>
        <w:jc w:val="both"/>
        <w:rPr>
          <w:rFonts w:ascii="Arial" w:hAnsi="Arial" w:cs="Arial"/>
          <w:b/>
          <w:i/>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Para el caso de servicios de Reventa de Internet se tienen dos escenarios según el medio de transmisión; </w:t>
      </w:r>
    </w:p>
    <w:p w:rsidR="0025620D" w:rsidRPr="002A3425" w:rsidRDefault="0025620D" w:rsidP="00FF47C8">
      <w:pPr>
        <w:pStyle w:val="Prrafodelista"/>
        <w:numPr>
          <w:ilvl w:val="0"/>
          <w:numId w:val="59"/>
        </w:numPr>
        <w:spacing w:after="0"/>
        <w:contextualSpacing w:val="0"/>
        <w:jc w:val="both"/>
        <w:rPr>
          <w:rFonts w:ascii="Arial" w:hAnsi="Arial" w:cs="Arial"/>
        </w:rPr>
      </w:pPr>
      <w:r w:rsidRPr="002A3425">
        <w:rPr>
          <w:rFonts w:ascii="Arial" w:hAnsi="Arial" w:cs="Arial"/>
        </w:rPr>
        <w:t xml:space="preserve">En el caso que el medio de acceso sea </w:t>
      </w:r>
      <w:r w:rsidRPr="002A3425">
        <w:rPr>
          <w:rFonts w:ascii="Arial" w:hAnsi="Arial" w:cs="Arial"/>
          <w:b/>
        </w:rPr>
        <w:t>cobre</w:t>
      </w:r>
      <w:r w:rsidRPr="002A3425">
        <w:rPr>
          <w:rFonts w:ascii="Arial" w:hAnsi="Arial" w:cs="Arial"/>
        </w:rPr>
        <w:t xml:space="preserve"> se valida la sincronía </w:t>
      </w:r>
      <w:proofErr w:type="spellStart"/>
      <w:r w:rsidRPr="002A3425">
        <w:rPr>
          <w:rFonts w:ascii="Arial" w:hAnsi="Arial" w:cs="Arial"/>
        </w:rPr>
        <w:t>xDSL</w:t>
      </w:r>
      <w:proofErr w:type="spellEnd"/>
      <w:r w:rsidRPr="002A3425">
        <w:rPr>
          <w:rFonts w:ascii="Arial" w:hAnsi="Arial" w:cs="Arial"/>
        </w:rPr>
        <w:t xml:space="preserve"> mediante el indicador led del modem y la medición de los parámetros de velocidades de subida y bajada.</w:t>
      </w:r>
    </w:p>
    <w:p w:rsidR="00947F37" w:rsidRPr="002A3425" w:rsidRDefault="00947F37" w:rsidP="00947F37">
      <w:pPr>
        <w:pStyle w:val="Prrafodelista"/>
        <w:spacing w:after="0"/>
        <w:ind w:left="360"/>
        <w:contextualSpacing w:val="0"/>
        <w:jc w:val="both"/>
        <w:rPr>
          <w:rFonts w:ascii="Arial" w:hAnsi="Arial" w:cs="Arial"/>
        </w:rPr>
      </w:pPr>
    </w:p>
    <w:p w:rsidR="00947F37" w:rsidRPr="002A3425" w:rsidRDefault="0025620D" w:rsidP="00BD217E">
      <w:pPr>
        <w:pStyle w:val="Textoindependiente"/>
        <w:spacing w:after="0" w:line="276" w:lineRule="auto"/>
        <w:jc w:val="center"/>
        <w:rPr>
          <w:rFonts w:ascii="Arial" w:hAnsi="Arial" w:cs="Arial"/>
          <w:b/>
        </w:rPr>
      </w:pPr>
      <w:r w:rsidRPr="002A3425">
        <w:rPr>
          <w:rFonts w:ascii="Arial" w:hAnsi="Arial" w:cs="Arial"/>
          <w:noProof/>
          <w:lang w:eastAsia="es-MX"/>
        </w:rPr>
        <w:drawing>
          <wp:inline distT="0" distB="0" distL="0" distR="0" wp14:anchorId="7D1C93A0" wp14:editId="4C5859FC">
            <wp:extent cx="4150614" cy="687629"/>
            <wp:effectExtent l="19050" t="0" r="0" b="0"/>
            <wp:docPr id="280" name="Imagen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7"/>
                    <pic:cNvPicPr>
                      <a:picLocks noChangeAspect="1" noChangeArrowheads="1"/>
                    </pic:cNvPicPr>
                  </pic:nvPicPr>
                  <pic:blipFill>
                    <a:blip r:embed="rId16" cstate="print">
                      <a:extLst>
                        <a:ext uri="{28A0092B-C50C-407E-A947-70E740481C1C}">
                          <a14:useLocalDpi xmlns:a14="http://schemas.microsoft.com/office/drawing/2010/main" val="0"/>
                        </a:ext>
                      </a:extLst>
                    </a:blip>
                    <a:srcRect r="18277" b="62074"/>
                    <a:stretch>
                      <a:fillRect/>
                    </a:stretch>
                  </pic:blipFill>
                  <pic:spPr bwMode="auto">
                    <a:xfrm>
                      <a:off x="0" y="0"/>
                      <a:ext cx="4150614" cy="687629"/>
                    </a:xfrm>
                    <a:prstGeom prst="rect">
                      <a:avLst/>
                    </a:prstGeom>
                    <a:noFill/>
                    <a:ln>
                      <a:noFill/>
                    </a:ln>
                  </pic:spPr>
                </pic:pic>
              </a:graphicData>
            </a:graphic>
          </wp:inline>
        </w:drawing>
      </w:r>
    </w:p>
    <w:p w:rsidR="0025620D" w:rsidRPr="002A3425" w:rsidRDefault="0025620D" w:rsidP="00BD217E">
      <w:pPr>
        <w:pStyle w:val="Textoindependiente"/>
        <w:spacing w:after="0" w:line="276" w:lineRule="auto"/>
        <w:jc w:val="center"/>
        <w:rPr>
          <w:rFonts w:ascii="Arial" w:hAnsi="Arial" w:cs="Arial"/>
          <w:b/>
        </w:rPr>
      </w:pPr>
      <w:r w:rsidRPr="002A3425">
        <w:rPr>
          <w:rFonts w:ascii="Arial" w:hAnsi="Arial" w:cs="Arial"/>
          <w:b/>
        </w:rPr>
        <w:t>Ejemplo de parámetros para el servicio de datos en cobre.</w:t>
      </w:r>
    </w:p>
    <w:p w:rsidR="00BD217E" w:rsidRPr="002A3425" w:rsidRDefault="00BD217E"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En caso de que la prueba remota de datos sobre cobre no pueda ejecutarse, el técnico realiza mediciones en el domicilio del cliente (PCT) con los equipos de medición empleados por Telmex / Telnor a fin de consultar velocidades de sincronía de subida y bajada cuando el medio de transmisión es cobre. </w:t>
      </w:r>
    </w:p>
    <w:p w:rsidR="00947F37" w:rsidRPr="002A3425" w:rsidRDefault="00947F37" w:rsidP="002E1E7F">
      <w:pPr>
        <w:spacing w:after="0" w:line="276" w:lineRule="auto"/>
        <w:jc w:val="both"/>
        <w:rPr>
          <w:rFonts w:ascii="Arial" w:hAnsi="Arial" w:cs="Arial"/>
        </w:rPr>
      </w:pPr>
    </w:p>
    <w:p w:rsidR="0025620D" w:rsidRPr="002A3425" w:rsidRDefault="0025620D" w:rsidP="00FF47C8">
      <w:pPr>
        <w:pStyle w:val="Prrafodelista"/>
        <w:numPr>
          <w:ilvl w:val="0"/>
          <w:numId w:val="59"/>
        </w:numPr>
        <w:spacing w:after="0"/>
        <w:contextualSpacing w:val="0"/>
        <w:jc w:val="both"/>
        <w:rPr>
          <w:rFonts w:ascii="Arial" w:hAnsi="Arial" w:cs="Arial"/>
        </w:rPr>
      </w:pPr>
      <w:r w:rsidRPr="002A3425">
        <w:rPr>
          <w:rFonts w:ascii="Arial" w:hAnsi="Arial" w:cs="Arial"/>
        </w:rPr>
        <w:t xml:space="preserve">Para el caso de que el medio de transmisión sea por </w:t>
      </w:r>
      <w:r w:rsidRPr="002A3425">
        <w:rPr>
          <w:rFonts w:ascii="Arial" w:hAnsi="Arial" w:cs="Arial"/>
          <w:bCs/>
        </w:rPr>
        <w:t>fibra óptica se</w:t>
      </w:r>
      <w:r w:rsidRPr="002A3425">
        <w:rPr>
          <w:rFonts w:ascii="Arial" w:hAnsi="Arial" w:cs="Arial"/>
        </w:rPr>
        <w:t xml:space="preserve"> mide la potencia óptica de recepción. </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 xml:space="preserve">Para el caso de fibra óptica si la prueba remota no puede ejecutarse, el técnico conectará la ONT al PCT y con el medidor de potencia empleado por Telmex / Telnor registrará la potencia de recepción en el PCT la cual deberá estar en el rango de -15 a -27 </w:t>
      </w:r>
      <w:proofErr w:type="spellStart"/>
      <w:r w:rsidRPr="002A3425">
        <w:rPr>
          <w:rFonts w:ascii="Arial" w:hAnsi="Arial" w:cs="Arial"/>
        </w:rPr>
        <w:t>dBm</w:t>
      </w:r>
      <w:proofErr w:type="spellEnd"/>
      <w:r w:rsidRPr="002A3425">
        <w:rPr>
          <w:rFonts w:ascii="Arial" w:hAnsi="Arial" w:cs="Arial"/>
        </w:rPr>
        <w:t>. Este parámetro está basado en el estándar G.984.2 de la UIT-T y considera una prueba funcional entre la OLT y el PCT en la ONT.</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rPr>
      </w:pPr>
      <w:r w:rsidRPr="002A3425">
        <w:rPr>
          <w:rFonts w:ascii="Arial" w:hAnsi="Arial" w:cs="Arial"/>
        </w:rPr>
        <w:t>Una vez asegurados los parámetros correctos en automático se reportarán los resultados de las pruebas para el servicio de datos en el SEG, para que el CS pueda consultarlos.</w:t>
      </w:r>
    </w:p>
    <w:p w:rsidR="00947F37" w:rsidRPr="002A3425" w:rsidRDefault="00947F37" w:rsidP="002E1E7F">
      <w:pPr>
        <w:spacing w:after="0" w:line="276" w:lineRule="auto"/>
        <w:jc w:val="both"/>
        <w:rPr>
          <w:rFonts w:ascii="Arial" w:hAnsi="Arial" w:cs="Arial"/>
        </w:rPr>
      </w:pPr>
    </w:p>
    <w:p w:rsidR="0025620D" w:rsidRPr="002A3425" w:rsidRDefault="0025620D" w:rsidP="002E1E7F">
      <w:pPr>
        <w:spacing w:after="0" w:line="276" w:lineRule="auto"/>
        <w:jc w:val="center"/>
        <w:rPr>
          <w:rFonts w:ascii="Arial" w:hAnsi="Arial" w:cs="Arial"/>
        </w:rPr>
      </w:pPr>
      <w:r w:rsidRPr="002A3425">
        <w:rPr>
          <w:rFonts w:ascii="Arial" w:hAnsi="Arial" w:cs="Arial"/>
          <w:noProof/>
          <w:lang w:eastAsia="es-MX"/>
        </w:rPr>
        <w:lastRenderedPageBreak/>
        <w:drawing>
          <wp:inline distT="0" distB="0" distL="0" distR="0" wp14:anchorId="7480F1EF" wp14:editId="11CE526A">
            <wp:extent cx="3695700" cy="809625"/>
            <wp:effectExtent l="0" t="0" r="0" b="0"/>
            <wp:docPr id="279" name="Imagen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4"/>
                    <pic:cNvPicPr>
                      <a:picLocks noChangeAspect="1" noChangeArrowheads="1"/>
                    </pic:cNvPicPr>
                  </pic:nvPicPr>
                  <pic:blipFill>
                    <a:blip r:embed="rId17" cstate="print">
                      <a:extLst>
                        <a:ext uri="{28A0092B-C50C-407E-A947-70E740481C1C}">
                          <a14:useLocalDpi xmlns:a14="http://schemas.microsoft.com/office/drawing/2010/main" val="0"/>
                        </a:ext>
                      </a:extLst>
                    </a:blip>
                    <a:srcRect r="33829" b="11406"/>
                    <a:stretch>
                      <a:fillRect/>
                    </a:stretch>
                  </pic:blipFill>
                  <pic:spPr bwMode="auto">
                    <a:xfrm>
                      <a:off x="0" y="0"/>
                      <a:ext cx="3695700" cy="809625"/>
                    </a:xfrm>
                    <a:prstGeom prst="rect">
                      <a:avLst/>
                    </a:prstGeom>
                    <a:noFill/>
                    <a:ln>
                      <a:noFill/>
                    </a:ln>
                  </pic:spPr>
                </pic:pic>
              </a:graphicData>
            </a:graphic>
          </wp:inline>
        </w:drawing>
      </w:r>
    </w:p>
    <w:p w:rsidR="0025620D" w:rsidRPr="002A3425" w:rsidRDefault="0025620D" w:rsidP="00947F37">
      <w:pPr>
        <w:pStyle w:val="xxxPiedeCuadroconnombre"/>
        <w:jc w:val="center"/>
      </w:pPr>
      <w:bookmarkStart w:id="598" w:name="_Toc436840894"/>
      <w:bookmarkStart w:id="599" w:name="_Toc436846331"/>
      <w:bookmarkStart w:id="600" w:name="_Toc436848281"/>
      <w:bookmarkStart w:id="601" w:name="_Toc436856529"/>
      <w:bookmarkStart w:id="602" w:name="_Toc436862675"/>
      <w:bookmarkStart w:id="603" w:name="_Toc436866325"/>
      <w:bookmarkStart w:id="604" w:name="_Toc436870904"/>
      <w:bookmarkStart w:id="605" w:name="_Toc436875896"/>
      <w:r w:rsidRPr="002A3425">
        <w:t>Ejemplo de parámetros para el servicio de datos en fibra</w:t>
      </w:r>
    </w:p>
    <w:p w:rsidR="00947F37" w:rsidRPr="002A3425" w:rsidRDefault="00947F37" w:rsidP="00CA4374">
      <w:pPr>
        <w:pStyle w:val="xxxPiedeCuadroconnombre"/>
        <w:ind w:left="0"/>
      </w:pPr>
    </w:p>
    <w:p w:rsidR="00947F37" w:rsidRPr="002A3425" w:rsidRDefault="0025620D" w:rsidP="00FF47C8">
      <w:pPr>
        <w:pStyle w:val="Ttulo1"/>
        <w:keepNext/>
        <w:numPr>
          <w:ilvl w:val="0"/>
          <w:numId w:val="148"/>
        </w:numPr>
        <w:tabs>
          <w:tab w:val="left" w:pos="284"/>
        </w:tabs>
        <w:spacing w:after="0"/>
        <w:ind w:left="0" w:firstLine="0"/>
        <w:jc w:val="left"/>
        <w:rPr>
          <w:rFonts w:ascii="Arial" w:hAnsi="Arial"/>
        </w:rPr>
      </w:pPr>
      <w:bookmarkStart w:id="606" w:name="_Toc44413227"/>
      <w:bookmarkStart w:id="607" w:name="_Toc44413706"/>
      <w:bookmarkStart w:id="608" w:name="_Toc525904575"/>
      <w:bookmarkStart w:id="609" w:name="_Toc525913971"/>
      <w:bookmarkStart w:id="610" w:name="_Toc525919210"/>
      <w:bookmarkStart w:id="611" w:name="_Toc525919334"/>
      <w:bookmarkStart w:id="612" w:name="_Toc2957144"/>
      <w:bookmarkStart w:id="613" w:name="_Toc26273079"/>
      <w:bookmarkStart w:id="614" w:name="_Toc26284476"/>
      <w:bookmarkStart w:id="615" w:name="_Toc54106580"/>
      <w:bookmarkStart w:id="616" w:name="_Toc525904576"/>
      <w:bookmarkStart w:id="617" w:name="_Toc525913972"/>
      <w:bookmarkStart w:id="618" w:name="_Toc525919211"/>
      <w:bookmarkStart w:id="619" w:name="_Toc525919335"/>
      <w:bookmarkStart w:id="620" w:name="_Toc436840895"/>
      <w:bookmarkStart w:id="621" w:name="_Toc436846332"/>
      <w:bookmarkStart w:id="622" w:name="_Toc436848282"/>
      <w:bookmarkStart w:id="623" w:name="_Toc436856530"/>
      <w:bookmarkStart w:id="624" w:name="_Toc436862676"/>
      <w:bookmarkStart w:id="625" w:name="_Toc436866326"/>
      <w:bookmarkStart w:id="626" w:name="_Toc436870905"/>
      <w:bookmarkStart w:id="627" w:name="_Toc436875897"/>
      <w:bookmarkStart w:id="628" w:name="_Toc467248709"/>
      <w:bookmarkEnd w:id="598"/>
      <w:bookmarkEnd w:id="599"/>
      <w:bookmarkEnd w:id="600"/>
      <w:bookmarkEnd w:id="601"/>
      <w:bookmarkEnd w:id="602"/>
      <w:bookmarkEnd w:id="603"/>
      <w:bookmarkEnd w:id="604"/>
      <w:bookmarkEnd w:id="605"/>
      <w:bookmarkEnd w:id="606"/>
      <w:bookmarkEnd w:id="607"/>
      <w:r w:rsidRPr="002A3425">
        <w:rPr>
          <w:rFonts w:ascii="Arial" w:hAnsi="Arial"/>
        </w:rPr>
        <w:t>Servicio de Reventa Mayorista de Línea Telefónica (SRMLT)</w:t>
      </w:r>
      <w:bookmarkEnd w:id="608"/>
      <w:bookmarkEnd w:id="609"/>
      <w:bookmarkEnd w:id="610"/>
      <w:bookmarkEnd w:id="611"/>
      <w:bookmarkEnd w:id="612"/>
      <w:bookmarkEnd w:id="613"/>
      <w:bookmarkEnd w:id="614"/>
      <w:bookmarkEnd w:id="615"/>
    </w:p>
    <w:p w:rsidR="00947F37" w:rsidRPr="002A3425" w:rsidRDefault="00947F37" w:rsidP="00947F37">
      <w:pPr>
        <w:spacing w:after="0"/>
        <w:rPr>
          <w:lang w:val="es-ES" w:eastAsia="es-ES"/>
        </w:rPr>
      </w:pPr>
    </w:p>
    <w:p w:rsidR="0025620D" w:rsidRPr="002A3425" w:rsidRDefault="0025620D" w:rsidP="00FF47C8">
      <w:pPr>
        <w:pStyle w:val="1TitPrin"/>
        <w:numPr>
          <w:ilvl w:val="1"/>
          <w:numId w:val="148"/>
        </w:numPr>
        <w:spacing w:after="0"/>
        <w:ind w:left="0" w:firstLine="0"/>
        <w:outlineLvl w:val="1"/>
        <w:rPr>
          <w:rFonts w:ascii="Arial" w:hAnsi="Arial"/>
        </w:rPr>
      </w:pPr>
      <w:bookmarkStart w:id="629" w:name="_Toc2957145"/>
      <w:bookmarkStart w:id="630" w:name="_Toc26273080"/>
      <w:bookmarkStart w:id="631" w:name="_Toc26284477"/>
      <w:bookmarkStart w:id="632" w:name="_Toc54106581"/>
      <w:r w:rsidRPr="002A3425">
        <w:rPr>
          <w:rFonts w:ascii="Arial" w:hAnsi="Arial"/>
        </w:rPr>
        <w:t>Descripción del Servicio de Reventa Mayorista de Línea Telefónica</w:t>
      </w:r>
      <w:bookmarkEnd w:id="616"/>
      <w:bookmarkEnd w:id="617"/>
      <w:bookmarkEnd w:id="618"/>
      <w:bookmarkEnd w:id="619"/>
      <w:bookmarkEnd w:id="629"/>
      <w:bookmarkEnd w:id="630"/>
      <w:bookmarkEnd w:id="631"/>
      <w:bookmarkEnd w:id="632"/>
    </w:p>
    <w:p w:rsidR="00947F37" w:rsidRPr="002A3425" w:rsidRDefault="00947F37" w:rsidP="00947F37">
      <w:pPr>
        <w:pStyle w:val="IFTnormal"/>
        <w:spacing w:after="0"/>
        <w:rPr>
          <w:rFonts w:ascii="Arial" w:hAnsi="Arial"/>
        </w:rPr>
      </w:pPr>
    </w:p>
    <w:p w:rsidR="0025620D" w:rsidRPr="002A3425" w:rsidRDefault="0025620D" w:rsidP="00947F37">
      <w:pPr>
        <w:pStyle w:val="IFTnormal"/>
        <w:spacing w:after="0"/>
        <w:rPr>
          <w:rFonts w:ascii="Arial" w:hAnsi="Arial"/>
        </w:rPr>
      </w:pPr>
      <w:r w:rsidRPr="002A3425">
        <w:rPr>
          <w:rFonts w:ascii="Arial" w:hAnsi="Arial"/>
        </w:rPr>
        <w:t>Servicio mayorista que hace uso de la red telefónica del AEP para la entrega de todas las llamadas telefónicas originadas por los usuarios finales del CS, en desagregación para el nuevo servicio SRMLT hasta el punto de entrega con la red del CS, cuando sea procedente.</w:t>
      </w:r>
    </w:p>
    <w:p w:rsidR="00947F37" w:rsidRPr="002A3425" w:rsidRDefault="00947F37" w:rsidP="00947F37">
      <w:pPr>
        <w:pStyle w:val="IFTnormal"/>
        <w:spacing w:after="0"/>
        <w:rPr>
          <w:rFonts w:ascii="Arial" w:hAnsi="Arial"/>
        </w:rPr>
      </w:pPr>
    </w:p>
    <w:p w:rsidR="0025620D" w:rsidRPr="002A3425" w:rsidRDefault="0025620D" w:rsidP="00FF47C8">
      <w:pPr>
        <w:pStyle w:val="1TitPrin"/>
        <w:numPr>
          <w:ilvl w:val="1"/>
          <w:numId w:val="148"/>
        </w:numPr>
        <w:spacing w:after="0"/>
        <w:ind w:left="0" w:firstLine="0"/>
        <w:outlineLvl w:val="1"/>
        <w:rPr>
          <w:rFonts w:ascii="Arial" w:hAnsi="Arial"/>
        </w:rPr>
      </w:pPr>
      <w:bookmarkStart w:id="633" w:name="_Toc525904577"/>
      <w:bookmarkStart w:id="634" w:name="_Toc525913973"/>
      <w:bookmarkStart w:id="635" w:name="_Toc525919212"/>
      <w:bookmarkStart w:id="636" w:name="_Toc525919336"/>
      <w:bookmarkStart w:id="637" w:name="_Toc2957146"/>
      <w:bookmarkStart w:id="638" w:name="_Toc26273081"/>
      <w:bookmarkStart w:id="639" w:name="_Toc26284478"/>
      <w:bookmarkStart w:id="640" w:name="_Toc54106582"/>
      <w:r w:rsidRPr="002A3425">
        <w:rPr>
          <w:rFonts w:ascii="Arial" w:hAnsi="Arial"/>
        </w:rPr>
        <w:t>Premisas e Implicaciones del Servicio.</w:t>
      </w:r>
      <w:bookmarkEnd w:id="633"/>
      <w:bookmarkEnd w:id="634"/>
      <w:bookmarkEnd w:id="635"/>
      <w:bookmarkEnd w:id="636"/>
      <w:bookmarkEnd w:id="637"/>
      <w:bookmarkEnd w:id="638"/>
      <w:bookmarkEnd w:id="639"/>
      <w:bookmarkEnd w:id="640"/>
    </w:p>
    <w:p w:rsidR="00947F37" w:rsidRPr="002A3425" w:rsidRDefault="00947F37" w:rsidP="00AC0051">
      <w:pPr>
        <w:pStyle w:val="1TitPrin"/>
        <w:spacing w:after="0"/>
        <w:ind w:left="0" w:firstLine="0"/>
        <w:outlineLvl w:val="9"/>
        <w:rPr>
          <w:rFonts w:ascii="Arial" w:hAnsi="Arial"/>
        </w:rPr>
      </w:pPr>
    </w:p>
    <w:p w:rsidR="0025620D" w:rsidRPr="002A3425" w:rsidRDefault="0025620D" w:rsidP="00FF47C8">
      <w:pPr>
        <w:pStyle w:val="CondicionesFinales"/>
        <w:numPr>
          <w:ilvl w:val="0"/>
          <w:numId w:val="68"/>
        </w:numPr>
        <w:ind w:left="1134" w:right="142" w:hanging="425"/>
        <w:rPr>
          <w:rFonts w:eastAsia="Calibri"/>
          <w:bCs w:val="0"/>
          <w:color w:val="auto"/>
          <w:lang w:val="es-MX" w:eastAsia="en-US"/>
        </w:rPr>
      </w:pPr>
      <w:r w:rsidRPr="002A3425">
        <w:t>Adoptar las disposiciones relativas al tratamiento de la numeración a 10 dígitos y realizar las modificaciones que permitan implementar el SRMLT.</w:t>
      </w:r>
    </w:p>
    <w:p w:rsidR="0025620D" w:rsidRPr="002A3425" w:rsidRDefault="0025620D" w:rsidP="00FF47C8">
      <w:pPr>
        <w:pStyle w:val="CondicionesFinales"/>
        <w:numPr>
          <w:ilvl w:val="0"/>
          <w:numId w:val="68"/>
        </w:numPr>
        <w:ind w:left="1134" w:right="142" w:hanging="425"/>
      </w:pPr>
      <w:r w:rsidRPr="002A3425">
        <w:t>Telmex / Telnor prestará el SRMLT bajo demanda, sin que sea necesaria la revisión de disponibilidad de los recursos de red en todos los casos en que el usuario final cuente con servicio telefónico o de datos activo provisto por el AEP o exista acometida en el domicilio del usuario final que permita la prestación de los servicios.</w:t>
      </w:r>
    </w:p>
    <w:p w:rsidR="0025620D" w:rsidRPr="002A3425" w:rsidRDefault="0025620D" w:rsidP="00FF47C8">
      <w:pPr>
        <w:pStyle w:val="CondicionesFinales"/>
        <w:numPr>
          <w:ilvl w:val="0"/>
          <w:numId w:val="68"/>
        </w:numPr>
        <w:ind w:left="1134" w:right="142" w:hanging="425"/>
      </w:pPr>
      <w:r w:rsidRPr="002A3425">
        <w:t>No están considerados en esta solución los Clientes PABX de líneas y/o de troncales.</w:t>
      </w:r>
    </w:p>
    <w:p w:rsidR="0025620D" w:rsidRPr="002A3425" w:rsidRDefault="0025620D" w:rsidP="00FF47C8">
      <w:pPr>
        <w:pStyle w:val="CondicionesFinales"/>
        <w:numPr>
          <w:ilvl w:val="0"/>
          <w:numId w:val="68"/>
        </w:numPr>
        <w:ind w:left="1134" w:right="142" w:hanging="425"/>
      </w:pPr>
      <w:r w:rsidRPr="002A3425">
        <w:t xml:space="preserve">La entrega del tráfico para este servicio debe ser por cualquier punto de Interconexión establecido de común acuerdo entre las partes. </w:t>
      </w:r>
    </w:p>
    <w:p w:rsidR="0025620D" w:rsidRPr="002A3425" w:rsidRDefault="0025620D" w:rsidP="00FF47C8">
      <w:pPr>
        <w:pStyle w:val="CondicionesFinales"/>
        <w:numPr>
          <w:ilvl w:val="0"/>
          <w:numId w:val="68"/>
        </w:numPr>
        <w:ind w:left="1134" w:right="142" w:hanging="425"/>
      </w:pPr>
      <w:r w:rsidRPr="002A3425">
        <w:t>Los planes y paquetes comerciales del AEP sobre línea telefónica no podrán ser activados para este servicio.</w:t>
      </w:r>
    </w:p>
    <w:p w:rsidR="00947F37" w:rsidRPr="002A3425" w:rsidRDefault="00947F37" w:rsidP="00947F37">
      <w:pPr>
        <w:pStyle w:val="CondicionesFinales"/>
        <w:ind w:left="1134" w:right="142"/>
      </w:pPr>
    </w:p>
    <w:p w:rsidR="0025620D" w:rsidRPr="002A3425" w:rsidRDefault="0025620D" w:rsidP="002E1E7F">
      <w:pPr>
        <w:pStyle w:val="CondicionesFinales"/>
        <w:ind w:left="709"/>
        <w:rPr>
          <w:b/>
        </w:rPr>
      </w:pPr>
      <w:r w:rsidRPr="002A3425">
        <w:rPr>
          <w:b/>
        </w:rPr>
        <w:t>Es responsabilidad de Telmex / Telnor:</w:t>
      </w:r>
    </w:p>
    <w:p w:rsidR="00947F37" w:rsidRPr="002A3425" w:rsidRDefault="00947F37" w:rsidP="002E1E7F">
      <w:pPr>
        <w:pStyle w:val="CondicionesFinales"/>
        <w:ind w:left="709"/>
      </w:pPr>
    </w:p>
    <w:p w:rsidR="0025620D" w:rsidRPr="002A3425" w:rsidRDefault="0025620D" w:rsidP="00FF47C8">
      <w:pPr>
        <w:pStyle w:val="IFTnormal"/>
        <w:numPr>
          <w:ilvl w:val="0"/>
          <w:numId w:val="70"/>
        </w:numPr>
        <w:spacing w:after="0"/>
        <w:ind w:left="1134" w:hanging="425"/>
        <w:rPr>
          <w:rFonts w:ascii="Arial" w:hAnsi="Arial"/>
          <w:b/>
        </w:rPr>
      </w:pPr>
      <w:r w:rsidRPr="002A3425">
        <w:rPr>
          <w:rFonts w:ascii="Arial" w:hAnsi="Arial"/>
        </w:rPr>
        <w:t>Realizar el enrutamiento de la llamada a la red del CS, con base en la marcación correspondiente al Usuario final.</w:t>
      </w:r>
    </w:p>
    <w:p w:rsidR="0025620D" w:rsidRPr="002A3425" w:rsidRDefault="0025620D" w:rsidP="00FF47C8">
      <w:pPr>
        <w:pStyle w:val="IFTnormal"/>
        <w:numPr>
          <w:ilvl w:val="0"/>
          <w:numId w:val="70"/>
        </w:numPr>
        <w:spacing w:after="0"/>
        <w:ind w:left="1134" w:hanging="425"/>
        <w:rPr>
          <w:rFonts w:ascii="Arial" w:hAnsi="Arial"/>
          <w:b/>
        </w:rPr>
      </w:pPr>
      <w:r w:rsidRPr="002A3425">
        <w:rPr>
          <w:rFonts w:ascii="Arial" w:hAnsi="Arial"/>
        </w:rPr>
        <w:t>Llevar el control de la llamada (señalización, establecimiento y liberación) y proporcionar los servicios digitales indicados en este documento.</w:t>
      </w:r>
    </w:p>
    <w:p w:rsidR="0025620D" w:rsidRPr="002A3425" w:rsidRDefault="0025620D" w:rsidP="00FF47C8">
      <w:pPr>
        <w:pStyle w:val="IFTnormal"/>
        <w:numPr>
          <w:ilvl w:val="0"/>
          <w:numId w:val="70"/>
        </w:numPr>
        <w:spacing w:after="0"/>
        <w:ind w:left="1134" w:hanging="425"/>
        <w:rPr>
          <w:rFonts w:ascii="Arial" w:hAnsi="Arial"/>
          <w:b/>
        </w:rPr>
      </w:pPr>
      <w:r w:rsidRPr="002A3425">
        <w:rPr>
          <w:rFonts w:ascii="Arial" w:hAnsi="Arial"/>
        </w:rPr>
        <w:t>Garantizar la calidad de las llamadas procesadas dentro de su red y hasta el punto de interconexión con el CS en el caso de la entrega del tráfico.</w:t>
      </w:r>
    </w:p>
    <w:p w:rsidR="0025620D" w:rsidRPr="002A3425" w:rsidRDefault="0025620D" w:rsidP="00FF47C8">
      <w:pPr>
        <w:pStyle w:val="IFTnormal"/>
        <w:numPr>
          <w:ilvl w:val="0"/>
          <w:numId w:val="70"/>
        </w:numPr>
        <w:spacing w:after="0"/>
        <w:ind w:left="1134" w:hanging="425"/>
        <w:rPr>
          <w:rFonts w:ascii="Arial" w:hAnsi="Arial"/>
        </w:rPr>
      </w:pPr>
      <w:r w:rsidRPr="002A3425">
        <w:rPr>
          <w:rFonts w:ascii="Arial" w:hAnsi="Arial"/>
        </w:rPr>
        <w:t>No se proporcionan servicios de valor agregado tales como VPN ni se realizan traducciones numéricas de códigos o servicios especiales como por ejemplo 800, 900, Servicios Especiales (030, 911, etc.)</w:t>
      </w:r>
      <w:r w:rsidR="00C62D20">
        <w:rPr>
          <w:rFonts w:ascii="Arial" w:hAnsi="Arial"/>
        </w:rPr>
        <w:t>.</w:t>
      </w:r>
      <w:r w:rsidRPr="002A3425">
        <w:rPr>
          <w:rFonts w:ascii="Arial" w:hAnsi="Arial"/>
        </w:rPr>
        <w:t xml:space="preserve">  </w:t>
      </w:r>
    </w:p>
    <w:p w:rsidR="00947F37" w:rsidRPr="002A3425" w:rsidRDefault="00947F37" w:rsidP="002E1E7F">
      <w:pPr>
        <w:pStyle w:val="CondicionesFinales"/>
        <w:ind w:left="0" w:right="0"/>
      </w:pPr>
    </w:p>
    <w:p w:rsidR="0025620D" w:rsidRPr="002A3425" w:rsidRDefault="0025620D" w:rsidP="002E1E7F">
      <w:pPr>
        <w:pStyle w:val="CondicionesFinales"/>
        <w:ind w:left="0" w:right="0"/>
        <w:rPr>
          <w:strike/>
        </w:rPr>
      </w:pPr>
      <w:r w:rsidRPr="002A3425">
        <w:lastRenderedPageBreak/>
        <w:t>Tanto Telmex / Telnor como el CS deben generar sus propios CDR. Con el CDR que genere el CS debe de cobrar a su cliente y conciliar el tráfico entregado por Telmex / Telnor. Los registros generados por Telmex / Telnor son para realizar la conciliación del tráfico entregado.</w:t>
      </w:r>
      <w:r w:rsidRPr="002A3425">
        <w:rPr>
          <w:strike/>
        </w:rPr>
        <w:t xml:space="preserve">  </w:t>
      </w:r>
    </w:p>
    <w:p w:rsidR="00947F37" w:rsidRPr="002A3425" w:rsidRDefault="00947F37" w:rsidP="002E1E7F">
      <w:pPr>
        <w:pStyle w:val="CondicionesFinales"/>
        <w:ind w:left="0" w:right="0"/>
        <w:rPr>
          <w:strike/>
        </w:rPr>
      </w:pPr>
    </w:p>
    <w:p w:rsidR="0025620D" w:rsidRPr="002A3425" w:rsidRDefault="0025620D" w:rsidP="002E1E7F">
      <w:pPr>
        <w:pStyle w:val="CondicionesFinales"/>
        <w:ind w:left="0" w:right="0"/>
        <w:rPr>
          <w:rStyle w:val="IFTnormalCar"/>
          <w:rFonts w:ascii="Arial" w:hAnsi="Arial"/>
        </w:rPr>
      </w:pPr>
      <w:r w:rsidRPr="002A3425">
        <w:t>El proceso de Conciliación de CDR se realizará mediante el intercambio de información y archivos entre el CS y Telmex / Telnor, en los formatos d</w:t>
      </w:r>
      <w:r w:rsidRPr="002A3425">
        <w:rPr>
          <w:rStyle w:val="IFTnormalCar"/>
          <w:rFonts w:ascii="Arial" w:hAnsi="Arial"/>
        </w:rPr>
        <w:t>efinidos en la presente oferta.</w:t>
      </w:r>
      <w:r w:rsidRPr="002A3425" w:rsidDel="008E30E8">
        <w:rPr>
          <w:rStyle w:val="IFTnormalCar"/>
          <w:rFonts w:ascii="Arial" w:hAnsi="Arial"/>
        </w:rPr>
        <w:t xml:space="preserve"> </w:t>
      </w:r>
    </w:p>
    <w:p w:rsidR="00947F37" w:rsidRPr="002A3425" w:rsidRDefault="00947F37" w:rsidP="002E1E7F">
      <w:pPr>
        <w:pStyle w:val="CondicionesFinales"/>
        <w:ind w:left="0" w:right="0"/>
      </w:pPr>
    </w:p>
    <w:p w:rsidR="0025620D" w:rsidRPr="002A3425" w:rsidRDefault="0025620D" w:rsidP="002E1E7F">
      <w:pPr>
        <w:pStyle w:val="CondicionesFinales"/>
        <w:ind w:left="709"/>
        <w:rPr>
          <w:b/>
        </w:rPr>
      </w:pPr>
      <w:r w:rsidRPr="002A3425">
        <w:rPr>
          <w:b/>
        </w:rPr>
        <w:t>Es responsabilidad del CS:</w:t>
      </w:r>
    </w:p>
    <w:p w:rsidR="00E11AC5" w:rsidRPr="002A3425" w:rsidRDefault="00E11AC5" w:rsidP="002E1E7F">
      <w:pPr>
        <w:pStyle w:val="CondicionesFinales"/>
        <w:ind w:left="709"/>
        <w:rPr>
          <w:b/>
        </w:rPr>
      </w:pPr>
    </w:p>
    <w:p w:rsidR="0025620D" w:rsidRPr="002A3425" w:rsidRDefault="0025620D" w:rsidP="00FF47C8">
      <w:pPr>
        <w:pStyle w:val="IFTnormal"/>
        <w:numPr>
          <w:ilvl w:val="0"/>
          <w:numId w:val="71"/>
        </w:numPr>
        <w:spacing w:after="0"/>
        <w:ind w:left="1134" w:hanging="425"/>
        <w:rPr>
          <w:rFonts w:ascii="Arial" w:hAnsi="Arial"/>
        </w:rPr>
      </w:pPr>
      <w:r w:rsidRPr="002A3425">
        <w:rPr>
          <w:rFonts w:ascii="Arial" w:hAnsi="Arial"/>
        </w:rPr>
        <w:t xml:space="preserve">Realizar el análisis numérico del enrutamiento de la llamada de dígitos. </w:t>
      </w:r>
    </w:p>
    <w:p w:rsidR="0025620D" w:rsidRPr="002A3425" w:rsidRDefault="0025620D" w:rsidP="00FF47C8">
      <w:pPr>
        <w:pStyle w:val="IFTnormal"/>
        <w:numPr>
          <w:ilvl w:val="0"/>
          <w:numId w:val="71"/>
        </w:numPr>
        <w:spacing w:after="0"/>
        <w:ind w:left="1134" w:hanging="425"/>
        <w:rPr>
          <w:rFonts w:ascii="Arial" w:hAnsi="Arial"/>
        </w:rPr>
      </w:pPr>
      <w:r w:rsidRPr="002A3425">
        <w:rPr>
          <w:rFonts w:ascii="Arial" w:hAnsi="Arial"/>
        </w:rPr>
        <w:t>Completar la llamada al destino ya sea local, de servicios especiales, 911, LD Internacional, Servicios de Valor agregado, etc. Para el caso del servicio 911, el CS tiene la obligación de atender en tiempo y forma lo dispuesto en materia de Seguridad y Justicia.</w:t>
      </w:r>
    </w:p>
    <w:p w:rsidR="0025620D" w:rsidRPr="002A3425" w:rsidRDefault="0025620D" w:rsidP="00FF47C8">
      <w:pPr>
        <w:pStyle w:val="IFTnormal"/>
        <w:numPr>
          <w:ilvl w:val="0"/>
          <w:numId w:val="71"/>
        </w:numPr>
        <w:spacing w:after="0"/>
        <w:ind w:left="1134" w:hanging="425"/>
        <w:rPr>
          <w:rFonts w:ascii="Arial" w:hAnsi="Arial"/>
        </w:rPr>
      </w:pPr>
      <w:r w:rsidRPr="002A3425">
        <w:rPr>
          <w:rFonts w:ascii="Arial" w:hAnsi="Arial"/>
        </w:rPr>
        <w:t>Realizar la facturación al Cliente que adoptó el Servicio.</w:t>
      </w:r>
    </w:p>
    <w:p w:rsidR="0025620D" w:rsidRPr="002A3425" w:rsidRDefault="0025620D" w:rsidP="00FF47C8">
      <w:pPr>
        <w:pStyle w:val="IFTnormal"/>
        <w:numPr>
          <w:ilvl w:val="0"/>
          <w:numId w:val="71"/>
        </w:numPr>
        <w:spacing w:after="0"/>
        <w:ind w:left="1134" w:hanging="425"/>
        <w:rPr>
          <w:rFonts w:ascii="Arial" w:hAnsi="Arial"/>
        </w:rPr>
      </w:pPr>
      <w:r w:rsidRPr="002A3425">
        <w:rPr>
          <w:rFonts w:ascii="Arial" w:hAnsi="Arial"/>
        </w:rPr>
        <w:t>El CS es el responsable de tramitar las llamadas de LDI y LDM.</w:t>
      </w:r>
    </w:p>
    <w:p w:rsidR="0025620D" w:rsidRPr="002A3425" w:rsidRDefault="0025620D" w:rsidP="00FF47C8">
      <w:pPr>
        <w:pStyle w:val="IFTnormal"/>
        <w:numPr>
          <w:ilvl w:val="0"/>
          <w:numId w:val="71"/>
        </w:numPr>
        <w:spacing w:after="0"/>
        <w:ind w:left="1134" w:hanging="425"/>
        <w:rPr>
          <w:rFonts w:ascii="Arial" w:hAnsi="Arial"/>
        </w:rPr>
      </w:pPr>
      <w:r w:rsidRPr="002A3425">
        <w:rPr>
          <w:rFonts w:ascii="Arial" w:hAnsi="Arial"/>
        </w:rPr>
        <w:t>La relación con el cliente final.</w:t>
      </w:r>
    </w:p>
    <w:p w:rsidR="00947F37" w:rsidRPr="002A3425" w:rsidRDefault="00947F37" w:rsidP="00947F37">
      <w:pPr>
        <w:pStyle w:val="IFTnormal"/>
        <w:spacing w:after="0"/>
        <w:rPr>
          <w:rFonts w:ascii="Arial" w:hAnsi="Arial"/>
        </w:rPr>
      </w:pPr>
    </w:p>
    <w:p w:rsidR="0025620D" w:rsidRPr="002A3425" w:rsidRDefault="0025620D" w:rsidP="00FF47C8">
      <w:pPr>
        <w:pStyle w:val="1TitPrin"/>
        <w:numPr>
          <w:ilvl w:val="1"/>
          <w:numId w:val="148"/>
        </w:numPr>
        <w:spacing w:after="0"/>
        <w:ind w:left="0" w:firstLine="0"/>
        <w:outlineLvl w:val="1"/>
        <w:rPr>
          <w:rFonts w:ascii="Arial" w:hAnsi="Arial"/>
        </w:rPr>
      </w:pPr>
      <w:bookmarkStart w:id="641" w:name="_Toc525904578"/>
      <w:bookmarkStart w:id="642" w:name="_Toc525913974"/>
      <w:bookmarkStart w:id="643" w:name="_Toc525919213"/>
      <w:bookmarkStart w:id="644" w:name="_Toc525919337"/>
      <w:bookmarkStart w:id="645" w:name="_Toc2957147"/>
      <w:bookmarkStart w:id="646" w:name="_Toc26273082"/>
      <w:bookmarkStart w:id="647" w:name="_Toc26284479"/>
      <w:bookmarkStart w:id="648" w:name="_Toc54106583"/>
      <w:r w:rsidRPr="002A3425">
        <w:rPr>
          <w:rFonts w:ascii="Arial" w:hAnsi="Arial"/>
        </w:rPr>
        <w:t>Arquitectura</w:t>
      </w:r>
      <w:bookmarkEnd w:id="641"/>
      <w:bookmarkEnd w:id="642"/>
      <w:bookmarkEnd w:id="643"/>
      <w:bookmarkEnd w:id="644"/>
      <w:bookmarkEnd w:id="645"/>
      <w:bookmarkEnd w:id="646"/>
      <w:bookmarkEnd w:id="647"/>
      <w:bookmarkEnd w:id="648"/>
    </w:p>
    <w:p w:rsidR="00947F37" w:rsidRPr="002A3425" w:rsidRDefault="00947F37" w:rsidP="00AC0051">
      <w:pPr>
        <w:pStyle w:val="1TitPrin"/>
        <w:spacing w:after="0"/>
        <w:ind w:left="0" w:firstLine="0"/>
        <w:outlineLvl w:val="9"/>
        <w:rPr>
          <w:rFonts w:ascii="Arial" w:hAnsi="Arial"/>
        </w:rPr>
      </w:pPr>
    </w:p>
    <w:p w:rsidR="0025620D" w:rsidRPr="002A3425" w:rsidRDefault="0025620D" w:rsidP="002E1E7F">
      <w:pPr>
        <w:pStyle w:val="IFTnormal"/>
        <w:spacing w:after="0"/>
        <w:rPr>
          <w:rFonts w:ascii="Arial" w:hAnsi="Arial"/>
        </w:rPr>
      </w:pPr>
      <w:r w:rsidRPr="002A3425">
        <w:rPr>
          <w:rFonts w:ascii="Arial" w:hAnsi="Arial"/>
        </w:rPr>
        <w:t>A continuación, se muestran los diferentes esquemas de arquitectura y envío de las marcaciones al usuario final a los que se les aplique el servicio SRMLT.</w:t>
      </w:r>
      <w:r w:rsidRPr="002A3425">
        <w:rPr>
          <w:rFonts w:ascii="Arial" w:hAnsi="Arial"/>
          <w:b/>
        </w:rPr>
        <w:t xml:space="preserve"> </w:t>
      </w:r>
    </w:p>
    <w:p w:rsidR="0025620D" w:rsidRPr="002A3425" w:rsidRDefault="0025620D" w:rsidP="002E1E7F">
      <w:pPr>
        <w:pStyle w:val="IFTnormal"/>
        <w:spacing w:after="0"/>
        <w:jc w:val="center"/>
        <w:rPr>
          <w:rFonts w:ascii="Arial" w:hAnsi="Arial"/>
        </w:rPr>
      </w:pPr>
      <w:r w:rsidRPr="002A3425">
        <w:rPr>
          <w:rFonts w:ascii="Arial" w:hAnsi="Arial"/>
          <w:noProof/>
          <w:lang w:val="es-MX" w:eastAsia="es-MX"/>
        </w:rPr>
        <w:drawing>
          <wp:inline distT="0" distB="0" distL="0" distR="0" wp14:anchorId="333C7843" wp14:editId="31DE6E51">
            <wp:extent cx="4999870" cy="2340864"/>
            <wp:effectExtent l="19050" t="0" r="0" b="0"/>
            <wp:docPr id="276" name="Imagen 51" descr="Diagrama de entrega de llamada TELMEX - OPE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n 51" descr="Diagrama de entrega de llamada TELMEX - OPERADO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00625" cy="2341218"/>
                    </a:xfrm>
                    <a:prstGeom prst="rect">
                      <a:avLst/>
                    </a:prstGeom>
                    <a:noFill/>
                  </pic:spPr>
                </pic:pic>
              </a:graphicData>
            </a:graphic>
          </wp:inline>
        </w:drawing>
      </w:r>
    </w:p>
    <w:p w:rsidR="0025620D" w:rsidRPr="002A3425" w:rsidRDefault="0025620D" w:rsidP="002E1E7F">
      <w:pPr>
        <w:pStyle w:val="Citaift0"/>
        <w:ind w:left="142" w:right="0"/>
        <w:rPr>
          <w:i w:val="0"/>
          <w:iCs/>
          <w:sz w:val="22"/>
          <w:szCs w:val="22"/>
        </w:rPr>
      </w:pPr>
      <w:r w:rsidRPr="002A3425">
        <w:rPr>
          <w:i w:val="0"/>
          <w:iCs/>
          <w:sz w:val="22"/>
          <w:szCs w:val="22"/>
        </w:rPr>
        <w:t>A manera de ejemplo, en los siguientes esquemas se muestra el envío de dígitos para algunas marcaciones:</w:t>
      </w:r>
    </w:p>
    <w:p w:rsidR="0025620D" w:rsidRPr="002A3425" w:rsidRDefault="0025620D" w:rsidP="002E1E7F">
      <w:pPr>
        <w:spacing w:after="0" w:line="276" w:lineRule="auto"/>
        <w:jc w:val="center"/>
        <w:rPr>
          <w:rFonts w:ascii="Arial" w:hAnsi="Arial" w:cs="Arial"/>
          <w:b/>
          <w:bCs/>
        </w:rPr>
      </w:pPr>
      <w:r w:rsidRPr="002A3425">
        <w:rPr>
          <w:rFonts w:ascii="Arial" w:hAnsi="Arial" w:cs="Arial"/>
          <w:b/>
          <w:noProof/>
          <w:lang w:eastAsia="es-MX"/>
        </w:rPr>
        <w:lastRenderedPageBreak/>
        <w:drawing>
          <wp:inline distT="0" distB="0" distL="0" distR="0" wp14:anchorId="3D3AFA4F" wp14:editId="1AA17D39">
            <wp:extent cx="5203846" cy="2311603"/>
            <wp:effectExtent l="19050" t="0" r="0" b="0"/>
            <wp:docPr id="275" name="Imagen 52" descr="Diagrama de entrega de llamada TELMEX - AX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n 52" descr="Diagrama de entrega de llamada TELMEX - AXTEL"/>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07968" cy="2313434"/>
                    </a:xfrm>
                    <a:prstGeom prst="rect">
                      <a:avLst/>
                    </a:prstGeom>
                    <a:noFill/>
                  </pic:spPr>
                </pic:pic>
              </a:graphicData>
            </a:graphic>
          </wp:inline>
        </w:drawing>
      </w:r>
    </w:p>
    <w:p w:rsidR="0025620D" w:rsidRPr="002A3425" w:rsidRDefault="0025620D" w:rsidP="002E1E7F">
      <w:pPr>
        <w:spacing w:after="0" w:line="276" w:lineRule="auto"/>
        <w:jc w:val="center"/>
        <w:rPr>
          <w:rFonts w:ascii="Arial" w:hAnsi="Arial" w:cs="Arial"/>
          <w:b/>
          <w:bCs/>
        </w:rPr>
      </w:pPr>
      <w:r w:rsidRPr="002A3425">
        <w:rPr>
          <w:rFonts w:ascii="Arial" w:hAnsi="Arial" w:cs="Arial"/>
          <w:b/>
          <w:bCs/>
          <w:noProof/>
          <w:lang w:eastAsia="es-MX"/>
        </w:rPr>
        <w:drawing>
          <wp:inline distT="0" distB="0" distL="0" distR="0" wp14:anchorId="404DA2FD" wp14:editId="7D728EFC">
            <wp:extent cx="4667250" cy="2121535"/>
            <wp:effectExtent l="19050" t="0" r="0" b="0"/>
            <wp:docPr id="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4667250" cy="2121535"/>
                    </a:xfrm>
                    <a:prstGeom prst="rect">
                      <a:avLst/>
                    </a:prstGeom>
                    <a:noFill/>
                    <a:ln w="9525">
                      <a:noFill/>
                      <a:miter lim="800000"/>
                      <a:headEnd/>
                      <a:tailEnd/>
                    </a:ln>
                  </pic:spPr>
                </pic:pic>
              </a:graphicData>
            </a:graphic>
          </wp:inline>
        </w:drawing>
      </w:r>
    </w:p>
    <w:p w:rsidR="0025620D" w:rsidRPr="002A3425" w:rsidRDefault="0025620D" w:rsidP="002E1E7F">
      <w:pPr>
        <w:spacing w:after="0" w:line="276" w:lineRule="auto"/>
        <w:jc w:val="center"/>
        <w:rPr>
          <w:rFonts w:ascii="Arial" w:hAnsi="Arial" w:cs="Arial"/>
          <w:b/>
          <w:bCs/>
        </w:rPr>
      </w:pPr>
      <w:r w:rsidRPr="002A3425">
        <w:rPr>
          <w:rFonts w:ascii="Arial" w:hAnsi="Arial" w:cs="Arial"/>
          <w:b/>
          <w:bCs/>
          <w:noProof/>
          <w:lang w:eastAsia="es-MX"/>
        </w:rPr>
        <w:drawing>
          <wp:inline distT="0" distB="0" distL="0" distR="0" wp14:anchorId="2EE459E7" wp14:editId="0959AC3E">
            <wp:extent cx="4403725" cy="1960245"/>
            <wp:effectExtent l="19050" t="0" r="0" b="0"/>
            <wp:docPr id="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4403725" cy="1960245"/>
                    </a:xfrm>
                    <a:prstGeom prst="rect">
                      <a:avLst/>
                    </a:prstGeom>
                    <a:noFill/>
                    <a:ln w="9525">
                      <a:noFill/>
                      <a:miter lim="800000"/>
                      <a:headEnd/>
                      <a:tailEnd/>
                    </a:ln>
                  </pic:spPr>
                </pic:pic>
              </a:graphicData>
            </a:graphic>
          </wp:inline>
        </w:drawing>
      </w:r>
    </w:p>
    <w:p w:rsidR="0025620D" w:rsidRPr="002A3425" w:rsidRDefault="0025620D" w:rsidP="002E1E7F">
      <w:pPr>
        <w:spacing w:after="0" w:line="276" w:lineRule="auto"/>
        <w:jc w:val="center"/>
        <w:rPr>
          <w:rFonts w:ascii="Arial" w:hAnsi="Arial" w:cs="Arial"/>
          <w:b/>
          <w:bCs/>
        </w:rPr>
      </w:pPr>
      <w:r w:rsidRPr="002A3425">
        <w:rPr>
          <w:rFonts w:ascii="Arial" w:hAnsi="Arial" w:cs="Arial"/>
          <w:b/>
          <w:noProof/>
          <w:lang w:eastAsia="es-MX"/>
        </w:rPr>
        <w:lastRenderedPageBreak/>
        <w:drawing>
          <wp:inline distT="0" distB="0" distL="0" distR="0" wp14:anchorId="50317846" wp14:editId="14E006A6">
            <wp:extent cx="4435907" cy="2920705"/>
            <wp:effectExtent l="19050" t="0" r="2743" b="0"/>
            <wp:docPr id="272" name="Imagen 55" descr="Diagrama de entrega de llamada TELMEX - AXTEL - TEL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n 55" descr="Diagrama de entrega de llamada TELMEX - AXTEL - TELMEX"/>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36834" cy="2921315"/>
                    </a:xfrm>
                    <a:prstGeom prst="rect">
                      <a:avLst/>
                    </a:prstGeom>
                    <a:noFill/>
                  </pic:spPr>
                </pic:pic>
              </a:graphicData>
            </a:graphic>
          </wp:inline>
        </w:drawing>
      </w:r>
    </w:p>
    <w:p w:rsidR="0025620D" w:rsidRPr="002A3425" w:rsidRDefault="0025620D" w:rsidP="002E1E7F">
      <w:pPr>
        <w:spacing w:after="0" w:line="276" w:lineRule="auto"/>
        <w:jc w:val="center"/>
        <w:rPr>
          <w:rFonts w:ascii="Arial" w:hAnsi="Arial" w:cs="Arial"/>
          <w:b/>
          <w:bCs/>
        </w:rPr>
      </w:pPr>
      <w:r w:rsidRPr="002A3425">
        <w:rPr>
          <w:rFonts w:ascii="Arial" w:hAnsi="Arial" w:cs="Arial"/>
          <w:b/>
          <w:noProof/>
          <w:lang w:eastAsia="es-MX"/>
        </w:rPr>
        <w:drawing>
          <wp:inline distT="0" distB="0" distL="0" distR="0" wp14:anchorId="716BD363" wp14:editId="509968F0">
            <wp:extent cx="4479798" cy="2826300"/>
            <wp:effectExtent l="19050" t="0" r="0" b="0"/>
            <wp:docPr id="271" name="Imagen 56" descr="Diagrama de entrega de llamada TELMEX - AXTEL - TEL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n 56" descr="Diagrama de entrega de llamada TELMEX - AXTEL - TELMEX"/>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83164" cy="2828424"/>
                    </a:xfrm>
                    <a:prstGeom prst="rect">
                      <a:avLst/>
                    </a:prstGeom>
                    <a:noFill/>
                  </pic:spPr>
                </pic:pic>
              </a:graphicData>
            </a:graphic>
          </wp:inline>
        </w:drawing>
      </w:r>
    </w:p>
    <w:p w:rsidR="0025620D" w:rsidRPr="002A3425" w:rsidRDefault="0025620D" w:rsidP="002E1E7F">
      <w:pPr>
        <w:spacing w:after="0" w:line="276" w:lineRule="auto"/>
        <w:jc w:val="center"/>
        <w:rPr>
          <w:rFonts w:ascii="Arial" w:hAnsi="Arial" w:cs="Arial"/>
          <w:b/>
          <w:bCs/>
        </w:rPr>
      </w:pPr>
    </w:p>
    <w:p w:rsidR="0025620D" w:rsidRPr="002A3425" w:rsidRDefault="0025620D" w:rsidP="002E1E7F">
      <w:pPr>
        <w:spacing w:after="0" w:line="276" w:lineRule="auto"/>
        <w:jc w:val="center"/>
        <w:rPr>
          <w:rFonts w:ascii="Arial" w:hAnsi="Arial" w:cs="Arial"/>
          <w:b/>
          <w:bCs/>
        </w:rPr>
      </w:pPr>
    </w:p>
    <w:p w:rsidR="0025620D" w:rsidRPr="002A3425" w:rsidRDefault="0025620D" w:rsidP="002E1E7F">
      <w:pPr>
        <w:spacing w:after="0" w:line="276" w:lineRule="auto"/>
        <w:jc w:val="center"/>
        <w:rPr>
          <w:rFonts w:ascii="Arial" w:hAnsi="Arial" w:cs="Arial"/>
          <w:b/>
          <w:bCs/>
        </w:rPr>
      </w:pPr>
      <w:r w:rsidRPr="002A3425">
        <w:rPr>
          <w:rFonts w:ascii="Arial" w:hAnsi="Arial" w:cs="Arial"/>
          <w:b/>
          <w:noProof/>
          <w:lang w:eastAsia="es-MX"/>
        </w:rPr>
        <w:lastRenderedPageBreak/>
        <w:drawing>
          <wp:inline distT="0" distB="0" distL="0" distR="0" wp14:anchorId="285B8F4A" wp14:editId="5B94C407">
            <wp:extent cx="5157572" cy="3057754"/>
            <wp:effectExtent l="19050" t="0" r="4978" b="0"/>
            <wp:docPr id="269" name="Imagen 59" descr="Diagrama de llamada Terminada AXTEL - TEL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n 59" descr="Diagrama de llamada Terminada AXTEL - TELMEX"/>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64479" cy="3061849"/>
                    </a:xfrm>
                    <a:prstGeom prst="rect">
                      <a:avLst/>
                    </a:prstGeom>
                    <a:noFill/>
                  </pic:spPr>
                </pic:pic>
              </a:graphicData>
            </a:graphic>
          </wp:inline>
        </w:drawing>
      </w:r>
    </w:p>
    <w:p w:rsidR="00E11AC5" w:rsidRPr="002A3425" w:rsidRDefault="00E11AC5" w:rsidP="002E1E7F">
      <w:pPr>
        <w:spacing w:after="0" w:line="276" w:lineRule="auto"/>
        <w:jc w:val="center"/>
        <w:rPr>
          <w:rFonts w:ascii="Arial" w:hAnsi="Arial" w:cs="Arial"/>
          <w:b/>
          <w:bCs/>
        </w:rPr>
      </w:pPr>
    </w:p>
    <w:p w:rsidR="0025620D" w:rsidRPr="002A3425" w:rsidRDefault="0025620D" w:rsidP="00FF47C8">
      <w:pPr>
        <w:pStyle w:val="1TitPrin"/>
        <w:numPr>
          <w:ilvl w:val="1"/>
          <w:numId w:val="148"/>
        </w:numPr>
        <w:spacing w:after="0"/>
        <w:ind w:left="0" w:firstLine="0"/>
        <w:outlineLvl w:val="1"/>
        <w:rPr>
          <w:rFonts w:ascii="Arial" w:hAnsi="Arial"/>
        </w:rPr>
      </w:pPr>
      <w:bookmarkStart w:id="649" w:name="_Toc525904579"/>
      <w:bookmarkStart w:id="650" w:name="_Toc525913975"/>
      <w:bookmarkStart w:id="651" w:name="_Toc525919214"/>
      <w:bookmarkStart w:id="652" w:name="_Toc525919338"/>
      <w:bookmarkStart w:id="653" w:name="_Toc2957148"/>
      <w:bookmarkStart w:id="654" w:name="_Toc26273083"/>
      <w:bookmarkStart w:id="655" w:name="_Toc26284480"/>
      <w:bookmarkStart w:id="656" w:name="_Toc54106584"/>
      <w:r w:rsidRPr="002A3425">
        <w:rPr>
          <w:rFonts w:ascii="Arial" w:hAnsi="Arial"/>
        </w:rPr>
        <w:t>Características técnicas</w:t>
      </w:r>
      <w:bookmarkEnd w:id="649"/>
      <w:bookmarkEnd w:id="650"/>
      <w:bookmarkEnd w:id="651"/>
      <w:bookmarkEnd w:id="652"/>
      <w:bookmarkEnd w:id="653"/>
      <w:bookmarkEnd w:id="654"/>
      <w:bookmarkEnd w:id="655"/>
      <w:bookmarkEnd w:id="656"/>
    </w:p>
    <w:p w:rsidR="00947F37" w:rsidRPr="002A3425" w:rsidRDefault="00947F37"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A fin de proporcionar el Servicio de Reventa Mayorista de Línea Telefónica a líneas residenciales (SRMLT), se requiere el cumplimiento de las siguientes premisas, que permitirán la tramitación del tráfico en esta configuración:</w:t>
      </w:r>
    </w:p>
    <w:p w:rsidR="00947F37" w:rsidRPr="002A3425" w:rsidRDefault="00947F37" w:rsidP="002E1E7F">
      <w:pPr>
        <w:pStyle w:val="IFTnormal"/>
        <w:spacing w:after="0"/>
        <w:rPr>
          <w:rFonts w:ascii="Arial" w:hAnsi="Arial"/>
        </w:rPr>
      </w:pPr>
    </w:p>
    <w:p w:rsidR="0025620D" w:rsidRPr="002A3425" w:rsidRDefault="0025620D" w:rsidP="00FF47C8">
      <w:pPr>
        <w:pStyle w:val="IFTnormal"/>
        <w:numPr>
          <w:ilvl w:val="0"/>
          <w:numId w:val="72"/>
        </w:numPr>
        <w:spacing w:after="0"/>
        <w:ind w:left="1134" w:hanging="425"/>
        <w:rPr>
          <w:rFonts w:ascii="Arial" w:hAnsi="Arial"/>
        </w:rPr>
      </w:pPr>
      <w:r w:rsidRPr="002A3425">
        <w:rPr>
          <w:rFonts w:ascii="Arial" w:hAnsi="Arial"/>
        </w:rPr>
        <w:t xml:space="preserve">Para lograr que la entrega de todo el tráfico originado en la red del AEP hacia el concesionario solicitante (CS) se realice de manera eficiente (local, larga distancia internacional, resto del mundo, códigos de servicios especiales, etc.), se ha considerado llevar a cabo el etiquetado de este tráfico anteponiendo al Número Nacional 3 dígitos numéricos (011), además del etiquetado ya considerado y configurado hoy en el SW desarrollado en las centrales para el intercambio de tráfico de Interconexión entre concesionarios, como es la identificación de la red destino y origen (IDD </w:t>
      </w:r>
      <w:proofErr w:type="spellStart"/>
      <w:r w:rsidRPr="002A3425">
        <w:rPr>
          <w:rFonts w:ascii="Arial" w:hAnsi="Arial"/>
        </w:rPr>
        <w:t>e</w:t>
      </w:r>
      <w:proofErr w:type="spellEnd"/>
      <w:r w:rsidRPr="002A3425">
        <w:rPr>
          <w:rFonts w:ascii="Arial" w:hAnsi="Arial"/>
        </w:rPr>
        <w:t xml:space="preserve"> IDO).</w:t>
      </w:r>
    </w:p>
    <w:p w:rsidR="0025620D" w:rsidRPr="002A3425" w:rsidRDefault="0025620D" w:rsidP="00FF47C8">
      <w:pPr>
        <w:pStyle w:val="IFTnormal"/>
        <w:numPr>
          <w:ilvl w:val="0"/>
          <w:numId w:val="72"/>
        </w:numPr>
        <w:spacing w:after="0"/>
        <w:ind w:left="1134" w:hanging="425"/>
        <w:rPr>
          <w:rFonts w:ascii="Arial" w:hAnsi="Arial"/>
        </w:rPr>
      </w:pPr>
      <w:r w:rsidRPr="002A3425">
        <w:rPr>
          <w:rFonts w:ascii="Arial" w:hAnsi="Arial"/>
        </w:rPr>
        <w:t>El etiquetado del tráfico que se enviaría a la red del CS para este servicio será:</w:t>
      </w:r>
    </w:p>
    <w:p w:rsidR="0025620D" w:rsidRPr="002A3425" w:rsidRDefault="0025620D" w:rsidP="00FF47C8">
      <w:pPr>
        <w:pStyle w:val="CondicionesFinales"/>
        <w:numPr>
          <w:ilvl w:val="1"/>
          <w:numId w:val="69"/>
        </w:numPr>
        <w:ind w:left="1701" w:hanging="425"/>
      </w:pPr>
      <w:r w:rsidRPr="002A3425">
        <w:t>IDD + IDO + (011) + Marcación al Usuario final.</w:t>
      </w:r>
    </w:p>
    <w:p w:rsidR="0025620D" w:rsidRPr="002A3425" w:rsidRDefault="0025620D" w:rsidP="002E1E7F">
      <w:pPr>
        <w:pStyle w:val="IFTnormal"/>
        <w:spacing w:after="0"/>
        <w:ind w:left="709" w:firstLine="425"/>
        <w:rPr>
          <w:rFonts w:ascii="Arial" w:hAnsi="Arial"/>
        </w:rPr>
      </w:pPr>
      <w:r w:rsidRPr="002A3425">
        <w:rPr>
          <w:rFonts w:ascii="Arial" w:hAnsi="Arial"/>
        </w:rPr>
        <w:t>Donde la Marcación al Usuario final = “NN, como Numero Nacional a 10 dígitos”</w:t>
      </w:r>
    </w:p>
    <w:p w:rsidR="0025620D" w:rsidRPr="002A3425" w:rsidRDefault="0025620D" w:rsidP="00FF47C8">
      <w:pPr>
        <w:pStyle w:val="IFTnormal"/>
        <w:numPr>
          <w:ilvl w:val="0"/>
          <w:numId w:val="73"/>
        </w:numPr>
        <w:spacing w:after="0"/>
        <w:ind w:left="1134" w:hanging="425"/>
        <w:rPr>
          <w:rFonts w:ascii="Arial" w:hAnsi="Arial"/>
        </w:rPr>
      </w:pPr>
      <w:r w:rsidRPr="002A3425">
        <w:rPr>
          <w:rFonts w:ascii="Arial" w:hAnsi="Arial"/>
        </w:rPr>
        <w:t>La factibilidad de implementación se realizará por CS y por central, es decir; si un CS ya tiene este servicio en una central y requiere de un nuevo SRMLT, ya no es necesario volver a realizar factibilidad de la central, pero si otro CS requiere del servicio en esta misma central, es necesario realizar la factibilidad de implementación de la central para ese CS.</w:t>
      </w:r>
    </w:p>
    <w:p w:rsidR="0025620D" w:rsidRPr="002A3425" w:rsidRDefault="0025620D" w:rsidP="00FF47C8">
      <w:pPr>
        <w:pStyle w:val="IFTnormal"/>
        <w:numPr>
          <w:ilvl w:val="0"/>
          <w:numId w:val="74"/>
        </w:numPr>
        <w:spacing w:after="0"/>
        <w:ind w:left="1134" w:hanging="425"/>
        <w:rPr>
          <w:rFonts w:ascii="Arial" w:hAnsi="Arial"/>
        </w:rPr>
      </w:pPr>
      <w:r w:rsidRPr="002A3425">
        <w:rPr>
          <w:rFonts w:ascii="Arial" w:hAnsi="Arial"/>
        </w:rPr>
        <w:t>El tiempo para la configuración de los datos en la central será de cinco días hábiles.</w:t>
      </w:r>
    </w:p>
    <w:p w:rsidR="0025620D" w:rsidRPr="002A3425" w:rsidRDefault="0025620D" w:rsidP="00FF47C8">
      <w:pPr>
        <w:pStyle w:val="IFTnormal"/>
        <w:numPr>
          <w:ilvl w:val="0"/>
          <w:numId w:val="74"/>
        </w:numPr>
        <w:spacing w:after="0"/>
        <w:ind w:left="1134" w:hanging="425"/>
        <w:rPr>
          <w:rFonts w:ascii="Arial" w:hAnsi="Arial"/>
        </w:rPr>
      </w:pPr>
      <w:r w:rsidRPr="002A3425">
        <w:rPr>
          <w:rFonts w:ascii="Arial" w:hAnsi="Arial"/>
        </w:rPr>
        <w:t>Se debe de acordar entre Telmex / Telnor y el CS el calendario de inicio/termino de las pruebas.</w:t>
      </w:r>
    </w:p>
    <w:p w:rsidR="0025620D" w:rsidRPr="002A3425" w:rsidRDefault="0025620D" w:rsidP="00FF47C8">
      <w:pPr>
        <w:pStyle w:val="IFTnormal"/>
        <w:numPr>
          <w:ilvl w:val="0"/>
          <w:numId w:val="74"/>
        </w:numPr>
        <w:spacing w:after="0"/>
        <w:ind w:left="1134" w:hanging="425"/>
        <w:rPr>
          <w:rFonts w:ascii="Arial" w:hAnsi="Arial"/>
        </w:rPr>
      </w:pPr>
      <w:r w:rsidRPr="002A3425">
        <w:rPr>
          <w:rFonts w:ascii="Arial" w:hAnsi="Arial"/>
        </w:rPr>
        <w:lastRenderedPageBreak/>
        <w:t xml:space="preserve">La entrega del tráfico para este servicio debe ser por cualquier punto de Interconexión establecido de común acuerdo entre las partes. </w:t>
      </w:r>
    </w:p>
    <w:p w:rsidR="0025620D" w:rsidRPr="002A3425" w:rsidRDefault="0025620D" w:rsidP="00FF47C8">
      <w:pPr>
        <w:pStyle w:val="IFTnormal"/>
        <w:numPr>
          <w:ilvl w:val="0"/>
          <w:numId w:val="74"/>
        </w:numPr>
        <w:spacing w:after="0"/>
        <w:ind w:left="1134" w:hanging="425"/>
        <w:rPr>
          <w:rFonts w:ascii="Arial" w:hAnsi="Arial"/>
        </w:rPr>
      </w:pPr>
      <w:r w:rsidRPr="002A3425">
        <w:rPr>
          <w:rFonts w:ascii="Arial" w:hAnsi="Arial"/>
        </w:rPr>
        <w:t>No se realiza validación de marcaciones incorrectas ni traducción de Servicios Especiales debido a que la llamada se le entrega al CS tal cual fue marcada por el cliente.</w:t>
      </w:r>
    </w:p>
    <w:p w:rsidR="0025620D" w:rsidRPr="002A3425" w:rsidRDefault="0025620D" w:rsidP="00FF47C8">
      <w:pPr>
        <w:pStyle w:val="IFTnormal"/>
        <w:numPr>
          <w:ilvl w:val="0"/>
          <w:numId w:val="74"/>
        </w:numPr>
        <w:spacing w:after="0"/>
        <w:ind w:left="1134" w:hanging="425"/>
        <w:rPr>
          <w:rFonts w:ascii="Arial" w:hAnsi="Arial"/>
        </w:rPr>
      </w:pPr>
      <w:r w:rsidRPr="002A3425">
        <w:rPr>
          <w:rFonts w:ascii="Arial" w:hAnsi="Arial"/>
        </w:rPr>
        <w:t>Se tienen definidos 287 puntos de interconexión (TDM e IP) donde se puede entregar el servicio.</w:t>
      </w:r>
    </w:p>
    <w:p w:rsidR="0025620D" w:rsidRPr="002A3425" w:rsidRDefault="0025620D" w:rsidP="00FF47C8">
      <w:pPr>
        <w:pStyle w:val="IFTnormal"/>
        <w:numPr>
          <w:ilvl w:val="0"/>
          <w:numId w:val="74"/>
        </w:numPr>
        <w:spacing w:after="0"/>
        <w:ind w:left="1134" w:hanging="425"/>
        <w:rPr>
          <w:rFonts w:ascii="Arial" w:hAnsi="Arial"/>
        </w:rPr>
      </w:pPr>
      <w:r w:rsidRPr="002A3425">
        <w:rPr>
          <w:rFonts w:ascii="Arial" w:hAnsi="Arial"/>
        </w:rPr>
        <w:t xml:space="preserve">Es importante señalar que el tráfico terminado (llamadas entrantes) en este tipo de usuarios, no sufrirá ninguna afectación y se mantendrá </w:t>
      </w:r>
      <w:proofErr w:type="spellStart"/>
      <w:r w:rsidRPr="002A3425">
        <w:rPr>
          <w:rFonts w:ascii="Arial" w:hAnsi="Arial"/>
        </w:rPr>
        <w:t>enrutado</w:t>
      </w:r>
      <w:proofErr w:type="spellEnd"/>
      <w:r w:rsidRPr="002A3425">
        <w:rPr>
          <w:rFonts w:ascii="Arial" w:hAnsi="Arial"/>
        </w:rPr>
        <w:t xml:space="preserve"> y señalizado (envío de dígitos), como hoy se hace para cualquier cliente del AEP.</w:t>
      </w:r>
    </w:p>
    <w:p w:rsidR="00947F37" w:rsidRPr="002A3425" w:rsidRDefault="00947F37" w:rsidP="00947F37">
      <w:pPr>
        <w:pStyle w:val="IFTnormal"/>
        <w:spacing w:after="0"/>
        <w:ind w:left="1134"/>
        <w:rPr>
          <w:rFonts w:ascii="Arial" w:hAnsi="Arial"/>
        </w:rPr>
      </w:pPr>
    </w:p>
    <w:p w:rsidR="0025620D" w:rsidRPr="002A3425" w:rsidRDefault="0025620D" w:rsidP="00FF47C8">
      <w:pPr>
        <w:pStyle w:val="1TitPrin"/>
        <w:numPr>
          <w:ilvl w:val="1"/>
          <w:numId w:val="148"/>
        </w:numPr>
        <w:spacing w:after="0"/>
        <w:ind w:left="0" w:firstLine="0"/>
        <w:outlineLvl w:val="1"/>
        <w:rPr>
          <w:rFonts w:ascii="Arial" w:hAnsi="Arial"/>
        </w:rPr>
      </w:pPr>
      <w:bookmarkStart w:id="657" w:name="_Toc525904580"/>
      <w:bookmarkStart w:id="658" w:name="_Toc525913976"/>
      <w:bookmarkStart w:id="659" w:name="_Toc525919215"/>
      <w:bookmarkStart w:id="660" w:name="_Toc525919339"/>
      <w:bookmarkStart w:id="661" w:name="_Toc2957149"/>
      <w:bookmarkStart w:id="662" w:name="_Toc26273084"/>
      <w:bookmarkStart w:id="663" w:name="_Toc26284481"/>
      <w:bookmarkStart w:id="664" w:name="_Toc54106585"/>
      <w:r w:rsidRPr="002A3425">
        <w:rPr>
          <w:rFonts w:ascii="Arial" w:hAnsi="Arial"/>
        </w:rPr>
        <w:t xml:space="preserve">Señalización e identificación de códigos IDD </w:t>
      </w:r>
      <w:proofErr w:type="spellStart"/>
      <w:r w:rsidRPr="002A3425">
        <w:rPr>
          <w:rFonts w:ascii="Arial" w:hAnsi="Arial"/>
        </w:rPr>
        <w:t>e</w:t>
      </w:r>
      <w:proofErr w:type="spellEnd"/>
      <w:r w:rsidRPr="002A3425">
        <w:rPr>
          <w:rFonts w:ascii="Arial" w:hAnsi="Arial"/>
        </w:rPr>
        <w:t xml:space="preserve"> IDO</w:t>
      </w:r>
      <w:bookmarkEnd w:id="657"/>
      <w:bookmarkEnd w:id="658"/>
      <w:bookmarkEnd w:id="659"/>
      <w:bookmarkEnd w:id="660"/>
      <w:bookmarkEnd w:id="661"/>
      <w:bookmarkEnd w:id="662"/>
      <w:bookmarkEnd w:id="663"/>
      <w:bookmarkEnd w:id="664"/>
      <w:r w:rsidR="00E11AC5" w:rsidRPr="002A3425">
        <w:rPr>
          <w:rFonts w:ascii="Arial" w:hAnsi="Arial"/>
        </w:rPr>
        <w:t>.</w:t>
      </w:r>
      <w:r w:rsidRPr="002A3425">
        <w:rPr>
          <w:rFonts w:ascii="Arial" w:hAnsi="Arial"/>
        </w:rPr>
        <w:t xml:space="preserve"> </w:t>
      </w:r>
    </w:p>
    <w:p w:rsidR="00947F37" w:rsidRPr="002A3425" w:rsidRDefault="00947F37" w:rsidP="00AC0051">
      <w:pPr>
        <w:pStyle w:val="1TitPrin"/>
        <w:spacing w:after="0"/>
        <w:ind w:left="0" w:firstLine="0"/>
        <w:outlineLvl w:val="9"/>
        <w:rPr>
          <w:rFonts w:ascii="Arial" w:hAnsi="Arial"/>
        </w:rPr>
      </w:pPr>
    </w:p>
    <w:p w:rsidR="0025620D" w:rsidRPr="002A3425" w:rsidRDefault="0025620D" w:rsidP="00FF47C8">
      <w:pPr>
        <w:pStyle w:val="IFTnormal"/>
        <w:numPr>
          <w:ilvl w:val="0"/>
          <w:numId w:val="75"/>
        </w:numPr>
        <w:spacing w:after="0"/>
        <w:ind w:left="1134" w:hanging="425"/>
        <w:rPr>
          <w:rFonts w:ascii="Arial" w:hAnsi="Arial"/>
        </w:rPr>
      </w:pPr>
      <w:r w:rsidRPr="002A3425">
        <w:rPr>
          <w:rFonts w:ascii="Arial" w:hAnsi="Arial"/>
        </w:rPr>
        <w:t xml:space="preserve">El etiquetado del tráfico a intercambiar con los Concesionarios que deseen aplicar la solución debe ser IDD + IDO + (011) + Marcación al usuario final. </w:t>
      </w:r>
    </w:p>
    <w:p w:rsidR="0025620D" w:rsidRPr="002A3425" w:rsidRDefault="0025620D" w:rsidP="00FF47C8">
      <w:pPr>
        <w:pStyle w:val="IFTnormal"/>
        <w:numPr>
          <w:ilvl w:val="0"/>
          <w:numId w:val="75"/>
        </w:numPr>
        <w:spacing w:after="0"/>
        <w:ind w:left="1134" w:hanging="425"/>
        <w:rPr>
          <w:rFonts w:ascii="Arial" w:hAnsi="Arial"/>
        </w:rPr>
      </w:pPr>
      <w:r w:rsidRPr="002A3425">
        <w:rPr>
          <w:rFonts w:ascii="Arial" w:hAnsi="Arial"/>
        </w:rPr>
        <w:t>En la siguiente tabla se muestran los ejemplos de Casos de Tráfico, Marcaciones y el envío de Dígitos que se deben de considerar entre Telmex / Telnor y el CS para este servicio.</w:t>
      </w:r>
    </w:p>
    <w:p w:rsidR="0025620D" w:rsidRPr="002A3425" w:rsidRDefault="0025620D" w:rsidP="002E1E7F">
      <w:pPr>
        <w:pStyle w:val="IFTnormal"/>
        <w:spacing w:after="0"/>
        <w:ind w:left="1134"/>
        <w:rPr>
          <w:rFonts w:ascii="Arial" w:hAnsi="Arial"/>
        </w:rPr>
      </w:pPr>
    </w:p>
    <w:p w:rsidR="0025620D" w:rsidRPr="002A3425" w:rsidRDefault="0025620D" w:rsidP="002E1E7F">
      <w:pPr>
        <w:pStyle w:val="IFTnormal"/>
        <w:spacing w:after="0"/>
        <w:ind w:left="1134"/>
        <w:rPr>
          <w:rFonts w:ascii="Arial" w:hAnsi="Arial"/>
        </w:rPr>
      </w:pPr>
    </w:p>
    <w:tbl>
      <w:tblPr>
        <w:tblW w:w="9497" w:type="dxa"/>
        <w:jc w:val="center"/>
        <w:tblCellMar>
          <w:left w:w="70" w:type="dxa"/>
          <w:right w:w="70" w:type="dxa"/>
        </w:tblCellMar>
        <w:tblLook w:val="04A0" w:firstRow="1" w:lastRow="0" w:firstColumn="1" w:lastColumn="0" w:noHBand="0" w:noVBand="1"/>
      </w:tblPr>
      <w:tblGrid>
        <w:gridCol w:w="2794"/>
        <w:gridCol w:w="3260"/>
        <w:gridCol w:w="3443"/>
      </w:tblGrid>
      <w:tr w:rsidR="0025620D" w:rsidRPr="002A3425" w:rsidTr="0025620D">
        <w:trPr>
          <w:trHeight w:val="315"/>
          <w:tblHeader/>
          <w:jc w:val="center"/>
        </w:trPr>
        <w:tc>
          <w:tcPr>
            <w:tcW w:w="3095" w:type="dxa"/>
            <w:tcBorders>
              <w:top w:val="single" w:sz="8" w:space="0" w:color="auto"/>
              <w:left w:val="single" w:sz="8" w:space="0" w:color="auto"/>
              <w:bottom w:val="nil"/>
              <w:right w:val="single" w:sz="8" w:space="0" w:color="auto"/>
            </w:tcBorders>
            <w:shd w:val="clear" w:color="auto" w:fill="8496B0" w:themeFill="text2" w:themeFillTint="99"/>
            <w:vAlign w:val="center"/>
            <w:hideMark/>
          </w:tcPr>
          <w:p w:rsidR="0025620D" w:rsidRPr="002A3425" w:rsidRDefault="0025620D" w:rsidP="002E1E7F">
            <w:pPr>
              <w:spacing w:after="0" w:line="276" w:lineRule="auto"/>
              <w:jc w:val="center"/>
              <w:rPr>
                <w:rFonts w:ascii="Arial" w:hAnsi="Arial" w:cs="Arial"/>
                <w:b/>
                <w:bCs/>
                <w:color w:val="000000"/>
                <w:lang w:eastAsia="es-MX"/>
              </w:rPr>
            </w:pPr>
            <w:r w:rsidRPr="002A3425">
              <w:rPr>
                <w:rFonts w:ascii="Arial" w:hAnsi="Arial" w:cs="Arial"/>
                <w:b/>
                <w:bCs/>
                <w:color w:val="000000"/>
                <w:lang w:eastAsia="es-MX"/>
              </w:rPr>
              <w:t>EJEMPLO DE CASO DE TRÁFICO</w:t>
            </w:r>
          </w:p>
        </w:tc>
        <w:tc>
          <w:tcPr>
            <w:tcW w:w="3260" w:type="dxa"/>
            <w:tcBorders>
              <w:top w:val="single" w:sz="8" w:space="0" w:color="auto"/>
              <w:left w:val="nil"/>
              <w:bottom w:val="nil"/>
              <w:right w:val="single" w:sz="8" w:space="0" w:color="auto"/>
            </w:tcBorders>
            <w:shd w:val="clear" w:color="auto" w:fill="8496B0" w:themeFill="text2" w:themeFillTint="99"/>
            <w:noWrap/>
            <w:vAlign w:val="center"/>
            <w:hideMark/>
          </w:tcPr>
          <w:p w:rsidR="0025620D" w:rsidRPr="002A3425" w:rsidRDefault="0025620D" w:rsidP="002E1E7F">
            <w:pPr>
              <w:spacing w:after="0" w:line="276" w:lineRule="auto"/>
              <w:jc w:val="center"/>
              <w:rPr>
                <w:rFonts w:ascii="Arial" w:hAnsi="Arial" w:cs="Arial"/>
                <w:b/>
                <w:bCs/>
                <w:color w:val="000000"/>
                <w:lang w:eastAsia="es-MX"/>
              </w:rPr>
            </w:pPr>
            <w:r w:rsidRPr="002A3425">
              <w:rPr>
                <w:rFonts w:ascii="Arial" w:hAnsi="Arial" w:cs="Arial"/>
                <w:b/>
                <w:bCs/>
                <w:color w:val="000000"/>
                <w:lang w:eastAsia="es-MX"/>
              </w:rPr>
              <w:t>MARCACIÓN</w:t>
            </w:r>
          </w:p>
        </w:tc>
        <w:tc>
          <w:tcPr>
            <w:tcW w:w="3142" w:type="dxa"/>
            <w:tcBorders>
              <w:top w:val="single" w:sz="8" w:space="0" w:color="auto"/>
              <w:left w:val="nil"/>
              <w:bottom w:val="nil"/>
              <w:right w:val="single" w:sz="8" w:space="0" w:color="auto"/>
            </w:tcBorders>
            <w:shd w:val="clear" w:color="auto" w:fill="8496B0" w:themeFill="text2" w:themeFillTint="99"/>
            <w:noWrap/>
            <w:vAlign w:val="center"/>
            <w:hideMark/>
          </w:tcPr>
          <w:p w:rsidR="0025620D" w:rsidRPr="002A3425" w:rsidRDefault="0025620D" w:rsidP="002E1E7F">
            <w:pPr>
              <w:spacing w:after="0" w:line="276" w:lineRule="auto"/>
              <w:jc w:val="center"/>
              <w:rPr>
                <w:rFonts w:ascii="Arial" w:hAnsi="Arial" w:cs="Arial"/>
                <w:b/>
                <w:bCs/>
                <w:color w:val="000000"/>
                <w:lang w:eastAsia="es-MX"/>
              </w:rPr>
            </w:pPr>
            <w:r w:rsidRPr="002A3425">
              <w:rPr>
                <w:rFonts w:ascii="Arial" w:hAnsi="Arial" w:cs="Arial"/>
                <w:b/>
                <w:bCs/>
                <w:color w:val="000000"/>
                <w:lang w:eastAsia="es-MX"/>
              </w:rPr>
              <w:t>ENVÍO DE DÍGITOS AL OPERADOR</w:t>
            </w:r>
          </w:p>
        </w:tc>
      </w:tr>
      <w:tr w:rsidR="0025620D" w:rsidRPr="002A3425" w:rsidTr="0025620D">
        <w:trPr>
          <w:trHeight w:val="300"/>
          <w:jc w:val="center"/>
        </w:trPr>
        <w:tc>
          <w:tcPr>
            <w:tcW w:w="3095"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Local</w:t>
            </w:r>
          </w:p>
        </w:tc>
        <w:tc>
          <w:tcPr>
            <w:tcW w:w="3260" w:type="dxa"/>
            <w:tcBorders>
              <w:top w:val="single" w:sz="8" w:space="0" w:color="auto"/>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Número Nacional (10 dígitos)</w:t>
            </w:r>
          </w:p>
        </w:tc>
        <w:tc>
          <w:tcPr>
            <w:tcW w:w="3142" w:type="dxa"/>
            <w:tcBorders>
              <w:top w:val="single" w:sz="8" w:space="0" w:color="auto"/>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IDD+IDO+(011)+NN</w:t>
            </w:r>
          </w:p>
        </w:tc>
      </w:tr>
      <w:tr w:rsidR="0025620D" w:rsidRPr="002A3425"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LD Nacional</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Número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IDD+IDO+(011)+NN</w:t>
            </w:r>
          </w:p>
        </w:tc>
      </w:tr>
      <w:tr w:rsidR="0025620D" w:rsidRPr="002A3425"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Local a un Operador Celular CPP</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IDD+IDO+(011)+NN</w:t>
            </w:r>
          </w:p>
        </w:tc>
      </w:tr>
      <w:tr w:rsidR="0025620D" w:rsidRPr="002A3425"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Local a un Operador Celular MPP</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IDD+IDO+(011)+NN</w:t>
            </w:r>
          </w:p>
        </w:tc>
      </w:tr>
      <w:tr w:rsidR="0025620D" w:rsidRPr="002A3425"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LD a un Operador Celular CPP</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IDD+IDO+(011)+NN</w:t>
            </w:r>
          </w:p>
        </w:tc>
      </w:tr>
      <w:tr w:rsidR="0025620D" w:rsidRPr="002A3425"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LD a un Operador Celular MPP</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IDD+IDO+(011)+NN</w:t>
            </w:r>
          </w:p>
        </w:tc>
      </w:tr>
      <w:tr w:rsidR="0025620D" w:rsidRPr="002A3425" w:rsidTr="0025620D">
        <w:trPr>
          <w:trHeight w:val="300"/>
          <w:jc w:val="center"/>
        </w:trPr>
        <w:tc>
          <w:tcPr>
            <w:tcW w:w="3095" w:type="dxa"/>
            <w:vMerge w:val="restart"/>
            <w:tcBorders>
              <w:top w:val="nil"/>
              <w:left w:val="single" w:sz="8" w:space="0" w:color="auto"/>
              <w:bottom w:val="single" w:sz="4" w:space="0" w:color="000000"/>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a Servicios NO Geográficos</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200+7dígitos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IDD+IDO+(011)+200+7dígitos</w:t>
            </w:r>
          </w:p>
        </w:tc>
      </w:tr>
      <w:tr w:rsidR="0025620D" w:rsidRPr="002A3425" w:rsidTr="0025620D">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201+7dígitos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IDD+IDO+(011)+201+7dígitos</w:t>
            </w:r>
          </w:p>
        </w:tc>
      </w:tr>
      <w:tr w:rsidR="0025620D" w:rsidRPr="002A3425" w:rsidTr="0025620D">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800+7dígitos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IDD+IDO+(011)+800+7dígitos</w:t>
            </w:r>
          </w:p>
        </w:tc>
      </w:tr>
      <w:tr w:rsidR="0025620D" w:rsidRPr="002A3425" w:rsidTr="0025620D">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900+7dígitos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IDD+IDO+(011)+900+7dígitos</w:t>
            </w:r>
          </w:p>
        </w:tc>
      </w:tr>
      <w:tr w:rsidR="0025620D" w:rsidRPr="002A3425" w:rsidTr="0025620D">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700+7dígitos</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IDD+IDO+(011)+700+7dígitos</w:t>
            </w:r>
          </w:p>
        </w:tc>
      </w:tr>
      <w:tr w:rsidR="0025620D" w:rsidRPr="002A3425" w:rsidTr="0025620D">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lastRenderedPageBreak/>
              <w:t>Llamada a Servicios Especiales de Operadora</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020</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IDD+IDO+(011)+020</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051</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IDD+IDO+(011)+051</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055</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IDD+IDO+(011)+055</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090</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IDD+IDO+(011)+090</w:t>
            </w:r>
          </w:p>
        </w:tc>
      </w:tr>
      <w:tr w:rsidR="0025620D" w:rsidRPr="002A3425" w:rsidTr="0025620D">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a Servicios Especiales Semiautomáticos por Operadora</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02+NN</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IDD+IDO+(011)+02NN</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09+NI/NM</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IDD+IDO+(011)+09+NI/NM</w:t>
            </w:r>
          </w:p>
        </w:tc>
      </w:tr>
      <w:tr w:rsidR="0025620D" w:rsidRPr="002A3425" w:rsidTr="0025620D">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 xml:space="preserve">Llamada a Servicios Especiales </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030</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IDD+IDO+(011)+030</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031</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IDD+IDO+(011)+031</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040</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IDD+IDO+(011)+040</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050</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IDD+IDO+(011)+050</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07X</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IDD+IDO+(011)+07X</w:t>
            </w:r>
          </w:p>
        </w:tc>
      </w:tr>
      <w:tr w:rsidR="0025620D" w:rsidRPr="002A3425" w:rsidTr="0025620D">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a Servicios de Emergencia</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06X</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IDD+IDO+(011)+06X</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08X</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IDD+IDO+(011)+08X</w:t>
            </w:r>
          </w:p>
        </w:tc>
      </w:tr>
      <w:tr w:rsidR="0025620D" w:rsidRPr="002A3425"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911</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IDD+IDO+(011)+911</w:t>
            </w:r>
          </w:p>
        </w:tc>
      </w:tr>
      <w:tr w:rsidR="0025620D" w:rsidRPr="002A3425"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Llamadas de LD Inter o Mundial</w:t>
            </w:r>
          </w:p>
        </w:tc>
        <w:tc>
          <w:tcPr>
            <w:tcW w:w="3260" w:type="dxa"/>
            <w:tcBorders>
              <w:top w:val="nil"/>
              <w:left w:val="nil"/>
              <w:bottom w:val="single" w:sz="4" w:space="0" w:color="auto"/>
              <w:right w:val="single" w:sz="4"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00+CP+NI/NM</w:t>
            </w:r>
          </w:p>
        </w:tc>
        <w:tc>
          <w:tcPr>
            <w:tcW w:w="3142" w:type="dxa"/>
            <w:tcBorders>
              <w:top w:val="nil"/>
              <w:left w:val="nil"/>
              <w:bottom w:val="single" w:sz="4" w:space="0" w:color="auto"/>
              <w:right w:val="single" w:sz="8" w:space="0" w:color="auto"/>
            </w:tcBorders>
            <w:shd w:val="clear" w:color="auto" w:fill="auto"/>
            <w:vAlign w:val="center"/>
            <w:hideMark/>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IDD+IDO+(011)+00+CP+NI/NM</w:t>
            </w:r>
          </w:p>
        </w:tc>
      </w:tr>
      <w:tr w:rsidR="0025620D" w:rsidRPr="002A3425" w:rsidTr="0025620D">
        <w:trPr>
          <w:trHeight w:val="300"/>
          <w:jc w:val="center"/>
        </w:trPr>
        <w:tc>
          <w:tcPr>
            <w:tcW w:w="3095" w:type="dxa"/>
            <w:vMerge w:val="restart"/>
            <w:tcBorders>
              <w:top w:val="single" w:sz="4" w:space="0" w:color="auto"/>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Llamada a Servicios No Geográficos Internacional</w:t>
            </w:r>
          </w:p>
        </w:tc>
        <w:tc>
          <w:tcPr>
            <w:tcW w:w="3260" w:type="dxa"/>
            <w:tcBorders>
              <w:top w:val="single" w:sz="4" w:space="0" w:color="auto"/>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001+800+7dígitos</w:t>
            </w:r>
          </w:p>
        </w:tc>
        <w:tc>
          <w:tcPr>
            <w:tcW w:w="3142" w:type="dxa"/>
            <w:tcBorders>
              <w:top w:val="single" w:sz="4" w:space="0" w:color="auto"/>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IDD+IDO+(011)+001800+7dígitos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001+888+7dígitos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IDD+IDO+(011)+001888+7dígitos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001+877+7dígitos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IDD+IDO+(011)+001877+7dígitos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001+866+7dígitos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IDD+IDO+(011)+001866+7dígitos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001+855+7dígitos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IDD+IDO+(011)+001855+7dígitos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001+844+7dígitos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IDD+IDO+(011)+001844+7dígitos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001+880+7dígitos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IDD+IDO+(011)+001880+7dígitos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001+881+7dígitos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IDD+IDO+(011)+001881+7dígitos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001+882+7dígitos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IDD+IDO+(011)+001882+7dígitos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001+883+7dígitos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IDD+IDO+(011)+001883+7dígitos</w:t>
            </w:r>
          </w:p>
        </w:tc>
      </w:tr>
      <w:tr w:rsidR="0025620D" w:rsidRPr="002A3425" w:rsidTr="0025620D">
        <w:trPr>
          <w:trHeight w:val="300"/>
          <w:jc w:val="center"/>
        </w:trPr>
        <w:tc>
          <w:tcPr>
            <w:tcW w:w="3095" w:type="dxa"/>
            <w:vMerge/>
            <w:tcBorders>
              <w:left w:val="single" w:sz="8"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001+884+7dígitos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N.B = IDD+IDO+(011)+001884+7dígitos</w:t>
            </w:r>
          </w:p>
        </w:tc>
      </w:tr>
      <w:tr w:rsidR="0025620D" w:rsidRPr="002A3425" w:rsidTr="0025620D">
        <w:trPr>
          <w:trHeight w:val="300"/>
          <w:jc w:val="center"/>
        </w:trPr>
        <w:tc>
          <w:tcPr>
            <w:tcW w:w="3095" w:type="dxa"/>
            <w:vMerge/>
            <w:tcBorders>
              <w:left w:val="single" w:sz="8" w:space="0" w:color="auto"/>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rsidR="0025620D" w:rsidRPr="002A3425" w:rsidRDefault="0025620D" w:rsidP="002E1E7F">
            <w:pPr>
              <w:spacing w:after="0" w:line="276" w:lineRule="auto"/>
              <w:rPr>
                <w:rFonts w:ascii="Arial" w:hAnsi="Arial" w:cs="Arial"/>
                <w:color w:val="000000"/>
                <w:lang w:eastAsia="es-MX"/>
              </w:rPr>
            </w:pPr>
            <w:r w:rsidRPr="002A3425">
              <w:rPr>
                <w:rFonts w:ascii="Arial" w:hAnsi="Arial" w:cs="Arial"/>
                <w:color w:val="000000"/>
                <w:lang w:eastAsia="es-MX"/>
              </w:rPr>
              <w:t>001+885+7dígitos</w:t>
            </w:r>
          </w:p>
        </w:tc>
        <w:tc>
          <w:tcPr>
            <w:tcW w:w="3142" w:type="dxa"/>
            <w:tcBorders>
              <w:top w:val="nil"/>
              <w:left w:val="nil"/>
              <w:bottom w:val="single" w:sz="4" w:space="0" w:color="auto"/>
              <w:right w:val="single" w:sz="8" w:space="0" w:color="auto"/>
            </w:tcBorders>
            <w:shd w:val="clear" w:color="auto" w:fill="auto"/>
            <w:vAlign w:val="center"/>
          </w:tcPr>
          <w:p w:rsidR="0025620D" w:rsidRPr="002A3425" w:rsidRDefault="0025620D" w:rsidP="002E1E7F">
            <w:pPr>
              <w:spacing w:after="0" w:line="276" w:lineRule="auto"/>
              <w:rPr>
                <w:rFonts w:ascii="Arial" w:hAnsi="Arial" w:cs="Arial"/>
                <w:lang w:eastAsia="es-MX"/>
              </w:rPr>
            </w:pPr>
            <w:r w:rsidRPr="002A3425">
              <w:rPr>
                <w:rFonts w:ascii="Arial" w:hAnsi="Arial" w:cs="Arial"/>
                <w:color w:val="000000"/>
                <w:lang w:eastAsia="es-MX"/>
              </w:rPr>
              <w:t>N.B = IDD+IDO+(011)+001885+7dígitos</w:t>
            </w:r>
          </w:p>
        </w:tc>
      </w:tr>
      <w:tr w:rsidR="0025620D" w:rsidRPr="002A3425" w:rsidTr="0025620D">
        <w:trPr>
          <w:trHeight w:val="300"/>
          <w:jc w:val="center"/>
        </w:trPr>
        <w:tc>
          <w:tcPr>
            <w:tcW w:w="9497" w:type="dxa"/>
            <w:gridSpan w:val="3"/>
            <w:tcBorders>
              <w:top w:val="single" w:sz="4" w:space="0" w:color="auto"/>
            </w:tcBorders>
            <w:shd w:val="clear" w:color="auto" w:fill="auto"/>
            <w:vAlign w:val="center"/>
          </w:tcPr>
          <w:p w:rsidR="0025620D" w:rsidRPr="002A3425" w:rsidRDefault="0025620D" w:rsidP="002E1E7F">
            <w:pPr>
              <w:spacing w:after="0" w:line="276" w:lineRule="auto"/>
              <w:rPr>
                <w:rStyle w:val="IFTnormalCar"/>
                <w:rFonts w:ascii="Arial" w:hAnsi="Arial"/>
                <w:bCs/>
                <w:iCs/>
              </w:rPr>
            </w:pPr>
          </w:p>
          <w:p w:rsidR="0025620D" w:rsidRPr="002A3425" w:rsidRDefault="0025620D" w:rsidP="002E1E7F">
            <w:pPr>
              <w:spacing w:after="0" w:line="276" w:lineRule="auto"/>
              <w:rPr>
                <w:rFonts w:ascii="Arial" w:hAnsi="Arial" w:cs="Arial"/>
                <w:bCs/>
              </w:rPr>
            </w:pPr>
            <w:r w:rsidRPr="002A3425">
              <w:rPr>
                <w:rFonts w:ascii="Arial" w:hAnsi="Arial" w:cs="Arial"/>
                <w:bCs/>
              </w:rPr>
              <w:t>*/ Para el caso de la llamada local el envío de dígitos al CS sería como: N.B. =IDD + IDO + (011) + NN (donde NN es número nacional a 10 dígitos)</w:t>
            </w:r>
          </w:p>
        </w:tc>
      </w:tr>
    </w:tbl>
    <w:p w:rsidR="005732ED" w:rsidRPr="002A3425" w:rsidRDefault="005732ED" w:rsidP="002E1E7F">
      <w:pPr>
        <w:pStyle w:val="IFTnormal"/>
        <w:spacing w:after="0"/>
        <w:ind w:right="-516"/>
        <w:rPr>
          <w:rFonts w:ascii="Arial" w:hAnsi="Arial"/>
          <w:b/>
          <w:i/>
          <w:u w:val="single"/>
        </w:rPr>
      </w:pPr>
    </w:p>
    <w:p w:rsidR="0025620D" w:rsidRPr="002A3425" w:rsidRDefault="0025620D" w:rsidP="005732ED">
      <w:pPr>
        <w:pStyle w:val="xxxnotaeneltextoconrayasupoerior"/>
        <w:rPr>
          <w:b/>
          <w:i/>
          <w:u w:val="single"/>
        </w:rPr>
      </w:pPr>
      <w:r w:rsidRPr="002A3425">
        <w:t>Notas:</w:t>
      </w:r>
    </w:p>
    <w:p w:rsidR="0025620D" w:rsidRPr="002A3425" w:rsidRDefault="0025620D" w:rsidP="00FF47C8">
      <w:pPr>
        <w:pStyle w:val="xxxnotaeneltextoconrayasupoerior"/>
        <w:numPr>
          <w:ilvl w:val="0"/>
          <w:numId w:val="149"/>
        </w:numPr>
        <w:pBdr>
          <w:top w:val="none" w:sz="0" w:space="0" w:color="auto"/>
        </w:pBdr>
        <w:ind w:left="709"/>
      </w:pPr>
      <w:r w:rsidRPr="002A3425">
        <w:t>El operador deberá terminar las llamadas respetando el plan de señalización y numeración vigente.</w:t>
      </w:r>
    </w:p>
    <w:p w:rsidR="0025620D" w:rsidRPr="002A3425" w:rsidRDefault="0025620D" w:rsidP="00FF47C8">
      <w:pPr>
        <w:pStyle w:val="xxxnotaeneltextoconrayasupoerior"/>
        <w:numPr>
          <w:ilvl w:val="0"/>
          <w:numId w:val="149"/>
        </w:numPr>
        <w:pBdr>
          <w:top w:val="none" w:sz="0" w:space="0" w:color="auto"/>
        </w:pBdr>
        <w:ind w:left="709"/>
      </w:pPr>
      <w:r w:rsidRPr="002A3425">
        <w:t xml:space="preserve">La marcación 911 se enviará al CS quien será responsable del trámite de la llamada. </w:t>
      </w:r>
    </w:p>
    <w:p w:rsidR="0025620D" w:rsidRPr="002A3425" w:rsidRDefault="0025620D" w:rsidP="00FF47C8">
      <w:pPr>
        <w:pStyle w:val="xxxnotaeneltextoconrayasupoerior"/>
        <w:numPr>
          <w:ilvl w:val="0"/>
          <w:numId w:val="149"/>
        </w:numPr>
        <w:pBdr>
          <w:top w:val="none" w:sz="0" w:space="0" w:color="auto"/>
        </w:pBdr>
        <w:ind w:left="709"/>
      </w:pPr>
      <w:r w:rsidRPr="002A3425">
        <w:t>En lo que respecta a la presuscripción de LD Internacional y Mundial, esta quedará desactivada al momento de aplicar la Desagregación del cliente en esta modalidad.</w:t>
      </w:r>
    </w:p>
    <w:p w:rsidR="0025620D" w:rsidRPr="002A3425" w:rsidRDefault="0025620D" w:rsidP="002E1E7F">
      <w:pPr>
        <w:pStyle w:val="Citaift0"/>
        <w:ind w:left="1429" w:right="-142"/>
        <w:rPr>
          <w:sz w:val="22"/>
          <w:szCs w:val="22"/>
        </w:rPr>
      </w:pPr>
    </w:p>
    <w:p w:rsidR="005732ED" w:rsidRPr="002A3425" w:rsidRDefault="005732ED" w:rsidP="002E1E7F">
      <w:pPr>
        <w:pStyle w:val="Citaift0"/>
        <w:ind w:left="1429" w:right="-142"/>
        <w:rPr>
          <w:sz w:val="22"/>
          <w:szCs w:val="22"/>
        </w:rPr>
      </w:pPr>
    </w:p>
    <w:p w:rsidR="00AC0051" w:rsidRPr="002A3425" w:rsidRDefault="00AC0051" w:rsidP="00FF47C8">
      <w:pPr>
        <w:pStyle w:val="Prrafodelista"/>
        <w:numPr>
          <w:ilvl w:val="0"/>
          <w:numId w:val="149"/>
        </w:numPr>
        <w:spacing w:after="0"/>
        <w:contextualSpacing w:val="0"/>
        <w:jc w:val="both"/>
        <w:outlineLvl w:val="1"/>
        <w:rPr>
          <w:rFonts w:ascii="Arial" w:hAnsi="Arial" w:cs="Arial"/>
          <w:b/>
          <w:vanish/>
          <w:color w:val="000000"/>
          <w:lang w:val="es-ES" w:eastAsia="es-ES"/>
        </w:rPr>
      </w:pPr>
      <w:bookmarkStart w:id="665" w:name="_Toc525904581"/>
      <w:bookmarkStart w:id="666" w:name="_Toc525913977"/>
      <w:bookmarkStart w:id="667" w:name="_Toc525919216"/>
      <w:bookmarkStart w:id="668" w:name="_Toc525919340"/>
      <w:bookmarkStart w:id="669" w:name="_Toc2957150"/>
      <w:bookmarkStart w:id="670" w:name="_Toc26273085"/>
      <w:bookmarkStart w:id="671" w:name="_Toc26284482"/>
      <w:bookmarkStart w:id="672" w:name="_Toc54106586"/>
    </w:p>
    <w:p w:rsidR="00AC0051" w:rsidRPr="002A3425" w:rsidRDefault="00AC0051" w:rsidP="00FF47C8">
      <w:pPr>
        <w:pStyle w:val="Prrafodelista"/>
        <w:numPr>
          <w:ilvl w:val="0"/>
          <w:numId w:val="149"/>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9"/>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9"/>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9"/>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9"/>
        </w:numPr>
        <w:spacing w:after="0"/>
        <w:contextualSpacing w:val="0"/>
        <w:jc w:val="both"/>
        <w:outlineLvl w:val="1"/>
        <w:rPr>
          <w:rFonts w:ascii="Arial" w:hAnsi="Arial" w:cs="Arial"/>
          <w:b/>
          <w:vanish/>
          <w:color w:val="000000"/>
          <w:lang w:val="es-ES" w:eastAsia="es-ES"/>
        </w:rPr>
      </w:pPr>
    </w:p>
    <w:p w:rsidR="00AC0051" w:rsidRPr="002A3425" w:rsidRDefault="00AC0051" w:rsidP="00FF47C8">
      <w:pPr>
        <w:pStyle w:val="Prrafodelista"/>
        <w:numPr>
          <w:ilvl w:val="1"/>
          <w:numId w:val="149"/>
        </w:numPr>
        <w:spacing w:after="0"/>
        <w:contextualSpacing w:val="0"/>
        <w:jc w:val="both"/>
        <w:outlineLvl w:val="1"/>
        <w:rPr>
          <w:rFonts w:ascii="Arial" w:hAnsi="Arial" w:cs="Arial"/>
          <w:b/>
          <w:vanish/>
          <w:color w:val="000000"/>
          <w:lang w:val="es-ES" w:eastAsia="es-ES"/>
        </w:rPr>
      </w:pPr>
    </w:p>
    <w:p w:rsidR="0025620D" w:rsidRPr="002A3425" w:rsidRDefault="0025620D" w:rsidP="00FF47C8">
      <w:pPr>
        <w:pStyle w:val="1TitPrin"/>
        <w:numPr>
          <w:ilvl w:val="1"/>
          <w:numId w:val="149"/>
        </w:numPr>
        <w:spacing w:after="0"/>
        <w:ind w:left="390"/>
        <w:outlineLvl w:val="1"/>
        <w:rPr>
          <w:rFonts w:ascii="Arial" w:hAnsi="Arial"/>
        </w:rPr>
      </w:pPr>
      <w:r w:rsidRPr="002A3425">
        <w:rPr>
          <w:rFonts w:ascii="Arial" w:hAnsi="Arial"/>
        </w:rPr>
        <w:t>Lista de servicios digitales aplicables</w:t>
      </w:r>
      <w:bookmarkEnd w:id="665"/>
      <w:bookmarkEnd w:id="666"/>
      <w:bookmarkEnd w:id="667"/>
      <w:bookmarkEnd w:id="668"/>
      <w:bookmarkEnd w:id="669"/>
      <w:bookmarkEnd w:id="670"/>
      <w:bookmarkEnd w:id="671"/>
      <w:bookmarkEnd w:id="672"/>
    </w:p>
    <w:p w:rsidR="00465248" w:rsidRPr="002A3425" w:rsidRDefault="00465248" w:rsidP="002E1E7F">
      <w:pPr>
        <w:pStyle w:val="Citaift0"/>
        <w:ind w:right="-142"/>
        <w:rPr>
          <w:i w:val="0"/>
          <w:sz w:val="22"/>
          <w:szCs w:val="22"/>
        </w:rPr>
      </w:pPr>
    </w:p>
    <w:p w:rsidR="0025620D" w:rsidRPr="002A3425" w:rsidRDefault="0025620D" w:rsidP="00465248">
      <w:pPr>
        <w:pStyle w:val="Citaift0"/>
        <w:ind w:left="0" w:right="-142"/>
        <w:rPr>
          <w:i w:val="0"/>
          <w:sz w:val="22"/>
          <w:szCs w:val="22"/>
        </w:rPr>
      </w:pPr>
      <w:r w:rsidRPr="002A3425">
        <w:rPr>
          <w:i w:val="0"/>
          <w:sz w:val="22"/>
          <w:szCs w:val="22"/>
        </w:rPr>
        <w:t xml:space="preserve">Los servicios digitales serán: </w:t>
      </w:r>
    </w:p>
    <w:p w:rsidR="00465248" w:rsidRPr="002A3425" w:rsidRDefault="00465248" w:rsidP="00465248">
      <w:pPr>
        <w:pStyle w:val="Citaift0"/>
        <w:ind w:left="0" w:right="-142"/>
        <w:rPr>
          <w:i w:val="0"/>
          <w:sz w:val="22"/>
          <w:szCs w:val="22"/>
        </w:rPr>
      </w:pPr>
    </w:p>
    <w:p w:rsidR="0025620D" w:rsidRPr="002A3425" w:rsidRDefault="0025620D" w:rsidP="00FF47C8">
      <w:pPr>
        <w:pStyle w:val="Citaift0"/>
        <w:numPr>
          <w:ilvl w:val="0"/>
          <w:numId w:val="92"/>
        </w:numPr>
        <w:ind w:left="0" w:right="-142" w:firstLine="0"/>
        <w:rPr>
          <w:i w:val="0"/>
          <w:sz w:val="22"/>
          <w:szCs w:val="22"/>
        </w:rPr>
      </w:pPr>
      <w:r w:rsidRPr="002A3425">
        <w:rPr>
          <w:i w:val="0"/>
          <w:sz w:val="22"/>
          <w:szCs w:val="22"/>
        </w:rPr>
        <w:t xml:space="preserve">Tres a la Vez, </w:t>
      </w:r>
    </w:p>
    <w:p w:rsidR="0025620D" w:rsidRPr="002A3425" w:rsidRDefault="0025620D" w:rsidP="00FF47C8">
      <w:pPr>
        <w:pStyle w:val="Citaift0"/>
        <w:numPr>
          <w:ilvl w:val="0"/>
          <w:numId w:val="92"/>
        </w:numPr>
        <w:ind w:left="0" w:right="-142" w:firstLine="0"/>
        <w:rPr>
          <w:i w:val="0"/>
          <w:sz w:val="22"/>
          <w:szCs w:val="22"/>
        </w:rPr>
      </w:pPr>
      <w:r w:rsidRPr="002A3425">
        <w:rPr>
          <w:i w:val="0"/>
          <w:sz w:val="22"/>
          <w:szCs w:val="22"/>
        </w:rPr>
        <w:t xml:space="preserve">Sígueme, </w:t>
      </w:r>
    </w:p>
    <w:p w:rsidR="0025620D" w:rsidRPr="002A3425" w:rsidRDefault="0025620D" w:rsidP="00FF47C8">
      <w:pPr>
        <w:pStyle w:val="Citaift0"/>
        <w:numPr>
          <w:ilvl w:val="0"/>
          <w:numId w:val="92"/>
        </w:numPr>
        <w:ind w:left="0" w:right="-142" w:firstLine="0"/>
        <w:rPr>
          <w:i w:val="0"/>
          <w:sz w:val="22"/>
          <w:szCs w:val="22"/>
        </w:rPr>
      </w:pPr>
      <w:proofErr w:type="spellStart"/>
      <w:r w:rsidRPr="002A3425">
        <w:rPr>
          <w:iCs/>
          <w:sz w:val="22"/>
          <w:szCs w:val="22"/>
        </w:rPr>
        <w:t>Caller</w:t>
      </w:r>
      <w:proofErr w:type="spellEnd"/>
      <w:r w:rsidRPr="002A3425">
        <w:rPr>
          <w:i w:val="0"/>
          <w:sz w:val="22"/>
          <w:szCs w:val="22"/>
        </w:rPr>
        <w:t xml:space="preserve"> ID,</w:t>
      </w:r>
    </w:p>
    <w:p w:rsidR="0025620D" w:rsidRPr="002A3425" w:rsidRDefault="0025620D" w:rsidP="00FF47C8">
      <w:pPr>
        <w:pStyle w:val="Citaift0"/>
        <w:numPr>
          <w:ilvl w:val="0"/>
          <w:numId w:val="92"/>
        </w:numPr>
        <w:ind w:left="0" w:right="-142" w:firstLine="0"/>
        <w:rPr>
          <w:i w:val="0"/>
          <w:sz w:val="22"/>
          <w:szCs w:val="22"/>
        </w:rPr>
      </w:pPr>
      <w:r w:rsidRPr="002A3425">
        <w:rPr>
          <w:i w:val="0"/>
          <w:sz w:val="22"/>
          <w:szCs w:val="22"/>
        </w:rPr>
        <w:t xml:space="preserve">Llamada en Espera.  </w:t>
      </w:r>
    </w:p>
    <w:p w:rsidR="0025620D" w:rsidRPr="002A3425" w:rsidRDefault="0025620D" w:rsidP="00465248">
      <w:pPr>
        <w:pStyle w:val="Citaift0"/>
        <w:ind w:left="0" w:right="-142"/>
        <w:rPr>
          <w:i w:val="0"/>
          <w:sz w:val="22"/>
          <w:szCs w:val="22"/>
        </w:rPr>
      </w:pPr>
    </w:p>
    <w:p w:rsidR="0025620D" w:rsidRPr="002A3425" w:rsidRDefault="0025620D" w:rsidP="00465248">
      <w:pPr>
        <w:pStyle w:val="Citaift0"/>
        <w:ind w:left="0" w:right="0"/>
        <w:rPr>
          <w:i w:val="0"/>
          <w:sz w:val="22"/>
          <w:szCs w:val="22"/>
        </w:rPr>
      </w:pPr>
      <w:r w:rsidRPr="002A3425">
        <w:rPr>
          <w:rFonts w:eastAsia="MS Mincho"/>
          <w:bCs/>
          <w:i w:val="0"/>
          <w:color w:val="auto"/>
          <w:sz w:val="22"/>
          <w:szCs w:val="22"/>
          <w:lang w:eastAsia="en-US"/>
        </w:rPr>
        <w:t>Po</w:t>
      </w:r>
      <w:r w:rsidRPr="002A3425">
        <w:rPr>
          <w:i w:val="0"/>
          <w:sz w:val="22"/>
          <w:szCs w:val="22"/>
        </w:rPr>
        <w:t>r la naturaleza de estos servicios, deberán seguir siendo proporcionados y administrados por la central que origina la llamada, en este caso por la central del AEP, de acuerdo con lo requerido por el CS en el SEG. La activación/desactivación de facilidades no se entrega al CS.</w:t>
      </w:r>
    </w:p>
    <w:p w:rsidR="005732ED" w:rsidRPr="002A3425" w:rsidRDefault="005732ED" w:rsidP="002E1E7F">
      <w:pPr>
        <w:pStyle w:val="Citaift0"/>
        <w:ind w:right="0"/>
        <w:rPr>
          <w:i w:val="0"/>
          <w:sz w:val="22"/>
          <w:szCs w:val="22"/>
        </w:rPr>
      </w:pPr>
    </w:p>
    <w:p w:rsidR="0025620D" w:rsidRPr="002A3425" w:rsidRDefault="0025620D" w:rsidP="00FF47C8">
      <w:pPr>
        <w:pStyle w:val="1TitPrin"/>
        <w:numPr>
          <w:ilvl w:val="1"/>
          <w:numId w:val="149"/>
        </w:numPr>
        <w:spacing w:after="0"/>
        <w:ind w:left="0" w:firstLine="0"/>
        <w:outlineLvl w:val="1"/>
        <w:rPr>
          <w:rFonts w:ascii="Arial" w:hAnsi="Arial"/>
        </w:rPr>
      </w:pPr>
      <w:bookmarkStart w:id="673" w:name="_Toc525904582"/>
      <w:bookmarkStart w:id="674" w:name="_Toc525913978"/>
      <w:bookmarkStart w:id="675" w:name="_Toc525919217"/>
      <w:bookmarkStart w:id="676" w:name="_Toc525919341"/>
      <w:bookmarkStart w:id="677" w:name="_Toc2957151"/>
      <w:bookmarkStart w:id="678" w:name="_Toc26273086"/>
      <w:bookmarkStart w:id="679" w:name="_Toc26284483"/>
      <w:bookmarkStart w:id="680" w:name="_Toc54106587"/>
      <w:r w:rsidRPr="002A3425">
        <w:rPr>
          <w:rFonts w:ascii="Arial" w:hAnsi="Arial"/>
        </w:rPr>
        <w:t>Interfaces de Usuario y de Red</w:t>
      </w:r>
      <w:bookmarkEnd w:id="673"/>
      <w:bookmarkEnd w:id="674"/>
      <w:bookmarkEnd w:id="675"/>
      <w:bookmarkEnd w:id="676"/>
      <w:bookmarkEnd w:id="677"/>
      <w:bookmarkEnd w:id="678"/>
      <w:bookmarkEnd w:id="679"/>
      <w:bookmarkEnd w:id="680"/>
    </w:p>
    <w:p w:rsidR="00465248" w:rsidRPr="002A3425" w:rsidRDefault="00465248" w:rsidP="00465248">
      <w:pPr>
        <w:pStyle w:val="IFTnormal"/>
        <w:spacing w:after="0"/>
        <w:ind w:left="1134" w:right="-142"/>
        <w:rPr>
          <w:rFonts w:ascii="Arial" w:hAnsi="Arial"/>
        </w:rPr>
      </w:pPr>
    </w:p>
    <w:p w:rsidR="0025620D" w:rsidRPr="002A3425" w:rsidRDefault="0025620D" w:rsidP="00FF47C8">
      <w:pPr>
        <w:pStyle w:val="IFTnormal"/>
        <w:numPr>
          <w:ilvl w:val="0"/>
          <w:numId w:val="76"/>
        </w:numPr>
        <w:spacing w:after="0"/>
        <w:ind w:left="284" w:right="-142" w:firstLine="0"/>
        <w:rPr>
          <w:rFonts w:ascii="Arial" w:hAnsi="Arial"/>
        </w:rPr>
      </w:pPr>
      <w:r w:rsidRPr="002A3425">
        <w:rPr>
          <w:rFonts w:ascii="Arial" w:hAnsi="Arial"/>
        </w:rPr>
        <w:t xml:space="preserve">La interfaz de conexión del usuario final se mantiene sin cambio respecto al servicio actualmente en operación, es decir, a través del aparato telefónico conectado a la línea. </w:t>
      </w:r>
    </w:p>
    <w:p w:rsidR="0025620D" w:rsidRPr="002A3425" w:rsidRDefault="0025620D" w:rsidP="00FF47C8">
      <w:pPr>
        <w:pStyle w:val="IFTnormal"/>
        <w:numPr>
          <w:ilvl w:val="0"/>
          <w:numId w:val="76"/>
        </w:numPr>
        <w:spacing w:after="0"/>
        <w:ind w:left="284" w:right="-142" w:firstLine="0"/>
        <w:rPr>
          <w:rFonts w:ascii="Arial" w:hAnsi="Arial"/>
        </w:rPr>
      </w:pPr>
      <w:r w:rsidRPr="002A3425">
        <w:rPr>
          <w:rFonts w:ascii="Arial" w:hAnsi="Arial"/>
        </w:rPr>
        <w:t>Interfaz de red: El tráfico generado por el usuario final se entregará al CS a través de las rutas ya definidas para el intercambio del tráfico, con las adiciones a la señalización indicada en la tabla anterior “Casos de Tráfico, Marcaciones y el envío de Dígitos”.</w:t>
      </w:r>
    </w:p>
    <w:p w:rsidR="005732ED" w:rsidRPr="002A3425" w:rsidRDefault="005732ED" w:rsidP="005732ED">
      <w:pPr>
        <w:pStyle w:val="IFTnormal"/>
        <w:spacing w:after="0"/>
        <w:ind w:left="1134" w:right="-142"/>
        <w:rPr>
          <w:rFonts w:ascii="Arial" w:hAnsi="Arial"/>
        </w:rPr>
      </w:pPr>
    </w:p>
    <w:p w:rsidR="0025620D" w:rsidRPr="002A3425" w:rsidRDefault="0025620D" w:rsidP="00FF47C8">
      <w:pPr>
        <w:pStyle w:val="1TitPrin"/>
        <w:numPr>
          <w:ilvl w:val="1"/>
          <w:numId w:val="149"/>
        </w:numPr>
        <w:spacing w:after="0"/>
        <w:ind w:left="0" w:firstLine="0"/>
        <w:outlineLvl w:val="1"/>
        <w:rPr>
          <w:rFonts w:ascii="Arial" w:hAnsi="Arial"/>
        </w:rPr>
      </w:pPr>
      <w:bookmarkStart w:id="681" w:name="_Toc26273087"/>
      <w:bookmarkStart w:id="682" w:name="_Toc26284484"/>
      <w:bookmarkStart w:id="683" w:name="_Toc525904583"/>
      <w:bookmarkStart w:id="684" w:name="_Toc525913979"/>
      <w:bookmarkStart w:id="685" w:name="_Toc525919218"/>
      <w:bookmarkStart w:id="686" w:name="_Toc525919342"/>
      <w:bookmarkStart w:id="687" w:name="_Toc2957152"/>
      <w:bookmarkStart w:id="688" w:name="_Toc54106588"/>
      <w:r w:rsidRPr="002A3425">
        <w:rPr>
          <w:rFonts w:ascii="Arial" w:hAnsi="Arial"/>
        </w:rPr>
        <w:t>Otros aspectos del servicio</w:t>
      </w:r>
      <w:bookmarkEnd w:id="681"/>
      <w:bookmarkEnd w:id="682"/>
      <w:bookmarkEnd w:id="683"/>
      <w:bookmarkEnd w:id="684"/>
      <w:bookmarkEnd w:id="685"/>
      <w:bookmarkEnd w:id="686"/>
      <w:bookmarkEnd w:id="687"/>
      <w:bookmarkEnd w:id="688"/>
    </w:p>
    <w:p w:rsidR="00465248" w:rsidRPr="002A3425" w:rsidRDefault="00465248" w:rsidP="002E1E7F">
      <w:pPr>
        <w:pStyle w:val="IFTnormal"/>
        <w:spacing w:after="0"/>
        <w:ind w:left="709" w:right="-142"/>
        <w:rPr>
          <w:rFonts w:ascii="Arial" w:hAnsi="Arial"/>
        </w:rPr>
      </w:pPr>
    </w:p>
    <w:p w:rsidR="0025620D" w:rsidRPr="002A3425" w:rsidRDefault="0025620D" w:rsidP="00465248">
      <w:pPr>
        <w:pStyle w:val="IFTnormal"/>
        <w:spacing w:after="0"/>
        <w:ind w:left="426" w:right="-142" w:hanging="426"/>
        <w:rPr>
          <w:rFonts w:ascii="Arial" w:hAnsi="Arial"/>
        </w:rPr>
      </w:pPr>
      <w:r w:rsidRPr="002A3425">
        <w:rPr>
          <w:rFonts w:ascii="Arial" w:hAnsi="Arial"/>
        </w:rPr>
        <w:t>La implementación del servicio estará en función de:</w:t>
      </w:r>
    </w:p>
    <w:p w:rsidR="00465248" w:rsidRPr="002A3425" w:rsidRDefault="00465248" w:rsidP="00465248">
      <w:pPr>
        <w:pStyle w:val="IFTnormal"/>
        <w:spacing w:after="0"/>
        <w:ind w:left="426" w:right="-142" w:hanging="426"/>
        <w:rPr>
          <w:rFonts w:ascii="Arial" w:hAnsi="Arial"/>
        </w:rPr>
      </w:pPr>
    </w:p>
    <w:p w:rsidR="0025620D" w:rsidRPr="002A3425" w:rsidRDefault="0025620D" w:rsidP="00FF47C8">
      <w:pPr>
        <w:pStyle w:val="IFTnormal"/>
        <w:numPr>
          <w:ilvl w:val="0"/>
          <w:numId w:val="77"/>
        </w:numPr>
        <w:spacing w:after="0"/>
        <w:ind w:left="426" w:right="-142" w:hanging="426"/>
        <w:rPr>
          <w:rFonts w:ascii="Arial" w:hAnsi="Arial"/>
        </w:rPr>
      </w:pPr>
      <w:r w:rsidRPr="002A3425">
        <w:rPr>
          <w:rFonts w:ascii="Arial" w:hAnsi="Arial"/>
        </w:rPr>
        <w:t xml:space="preserve">La definición de puntos de interconexión de cada CS es donde tenga presencia. </w:t>
      </w:r>
    </w:p>
    <w:p w:rsidR="0025620D" w:rsidRPr="002A3425" w:rsidRDefault="0025620D" w:rsidP="00FF47C8">
      <w:pPr>
        <w:pStyle w:val="IFTnormal"/>
        <w:numPr>
          <w:ilvl w:val="0"/>
          <w:numId w:val="77"/>
        </w:numPr>
        <w:spacing w:after="0"/>
        <w:ind w:left="426" w:right="-142" w:hanging="426"/>
        <w:rPr>
          <w:rFonts w:ascii="Arial" w:hAnsi="Arial"/>
          <w:b/>
        </w:rPr>
      </w:pPr>
      <w:r w:rsidRPr="002A3425">
        <w:rPr>
          <w:rFonts w:ascii="Arial" w:hAnsi="Arial"/>
        </w:rPr>
        <w:t xml:space="preserve">Previamente a la implementación de este servicio, será necesaria la realización de pruebas de interconexión en la primera central, donde se apliquen los desarrollos establecidos. </w:t>
      </w:r>
    </w:p>
    <w:p w:rsidR="005732ED" w:rsidRPr="002A3425" w:rsidRDefault="005732ED" w:rsidP="005732ED">
      <w:pPr>
        <w:pStyle w:val="IFTnormal"/>
        <w:spacing w:after="0"/>
        <w:ind w:left="1134" w:right="-142"/>
        <w:rPr>
          <w:rFonts w:ascii="Arial" w:hAnsi="Arial"/>
          <w:b/>
        </w:rPr>
      </w:pPr>
    </w:p>
    <w:p w:rsidR="0025620D" w:rsidRPr="002A3425" w:rsidRDefault="0025620D" w:rsidP="00FF47C8">
      <w:pPr>
        <w:pStyle w:val="1TitPrin"/>
        <w:numPr>
          <w:ilvl w:val="1"/>
          <w:numId w:val="149"/>
        </w:numPr>
        <w:spacing w:after="0"/>
        <w:ind w:left="0" w:firstLine="0"/>
        <w:outlineLvl w:val="1"/>
        <w:rPr>
          <w:rFonts w:ascii="Arial" w:hAnsi="Arial"/>
        </w:rPr>
      </w:pPr>
      <w:bookmarkStart w:id="689" w:name="_Toc525904584"/>
      <w:bookmarkStart w:id="690" w:name="_Toc525913980"/>
      <w:bookmarkStart w:id="691" w:name="_Toc525919219"/>
      <w:bookmarkStart w:id="692" w:name="_Toc525919343"/>
      <w:bookmarkStart w:id="693" w:name="_Toc2957153"/>
      <w:bookmarkStart w:id="694" w:name="_Toc26273088"/>
      <w:bookmarkStart w:id="695" w:name="_Toc26284485"/>
      <w:bookmarkStart w:id="696" w:name="_Toc54106589"/>
      <w:r w:rsidRPr="002A3425">
        <w:rPr>
          <w:rFonts w:ascii="Arial" w:hAnsi="Arial"/>
        </w:rPr>
        <w:t>Procedimientos de contratación, modificación y baja del SRMLT</w:t>
      </w:r>
      <w:bookmarkEnd w:id="689"/>
      <w:bookmarkEnd w:id="690"/>
      <w:bookmarkEnd w:id="691"/>
      <w:bookmarkEnd w:id="692"/>
      <w:bookmarkEnd w:id="693"/>
      <w:bookmarkEnd w:id="694"/>
      <w:bookmarkEnd w:id="695"/>
      <w:bookmarkEnd w:id="696"/>
    </w:p>
    <w:p w:rsidR="005732ED" w:rsidRPr="002A3425" w:rsidRDefault="005732ED" w:rsidP="002E1E7F">
      <w:pPr>
        <w:pStyle w:val="IFTnormal"/>
        <w:spacing w:after="0"/>
        <w:rPr>
          <w:rFonts w:ascii="Arial" w:hAnsi="Arial"/>
          <w:b/>
        </w:rPr>
      </w:pPr>
    </w:p>
    <w:p w:rsidR="0025620D" w:rsidRPr="002A3425" w:rsidRDefault="0025620D" w:rsidP="002E1E7F">
      <w:pPr>
        <w:pStyle w:val="IFTnormal"/>
        <w:spacing w:after="0"/>
        <w:rPr>
          <w:rFonts w:ascii="Arial" w:hAnsi="Arial"/>
          <w:b/>
        </w:rPr>
      </w:pPr>
      <w:r w:rsidRPr="002A3425">
        <w:rPr>
          <w:rFonts w:ascii="Arial" w:hAnsi="Arial"/>
          <w:b/>
        </w:rPr>
        <w:t>Procedimiento de Activación en Central</w:t>
      </w:r>
    </w:p>
    <w:p w:rsidR="005732ED" w:rsidRPr="002A3425" w:rsidRDefault="005732ED"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 el monto generado por las actividades realizadas hasta el momento que decidió terminar el procedimiento.</w:t>
      </w:r>
    </w:p>
    <w:p w:rsidR="005732ED" w:rsidRPr="002A3425" w:rsidRDefault="005732ED" w:rsidP="002E1E7F">
      <w:pPr>
        <w:pStyle w:val="IFTnormal"/>
        <w:spacing w:after="0"/>
        <w:rPr>
          <w:rFonts w:ascii="Arial" w:hAnsi="Arial"/>
        </w:rPr>
      </w:pPr>
    </w:p>
    <w:tbl>
      <w:tblPr>
        <w:tblW w:w="483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3"/>
        <w:gridCol w:w="5947"/>
      </w:tblGrid>
      <w:tr w:rsidR="0025620D" w:rsidRPr="002A3425" w:rsidTr="0025620D">
        <w:trPr>
          <w:trHeight w:val="143"/>
          <w:tblHeader/>
          <w:jc w:val="center"/>
        </w:trPr>
        <w:tc>
          <w:tcPr>
            <w:tcW w:w="1729"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Etapa</w:t>
            </w:r>
          </w:p>
        </w:tc>
        <w:tc>
          <w:tcPr>
            <w:tcW w:w="3271"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rPr>
          <w:trHeight w:val="143"/>
          <w:jc w:val="center"/>
        </w:trPr>
        <w:tc>
          <w:tcPr>
            <w:tcW w:w="1729"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 xml:space="preserve">Envío de solicitud y Validación de solicitud </w:t>
            </w:r>
          </w:p>
          <w:p w:rsidR="0025620D" w:rsidRPr="002A3425" w:rsidRDefault="0025620D" w:rsidP="002E1E7F">
            <w:pPr>
              <w:pStyle w:val="IFTnormal"/>
              <w:spacing w:after="0"/>
              <w:jc w:val="left"/>
              <w:rPr>
                <w:rFonts w:ascii="Arial" w:hAnsi="Arial"/>
                <w:b/>
                <w:lang w:eastAsia="es-MX"/>
              </w:rPr>
            </w:pPr>
          </w:p>
        </w:tc>
        <w:tc>
          <w:tcPr>
            <w:tcW w:w="3271"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El CS deberá presentar sus solicitudes en el formato correspondiente a través del SEG, realizando en línea y a través del SEG la validación necesaria para iniciar con la etapa de Factibilidad Técnica, así como seleccionado la siguiente información:</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Central en donde requiere el servicio</w:t>
            </w:r>
            <w:r w:rsidR="0025447E">
              <w:rPr>
                <w:rFonts w:ascii="Arial" w:hAnsi="Arial"/>
                <w:lang w:eastAsia="es-MX"/>
              </w:rPr>
              <w:t>.</w:t>
            </w:r>
          </w:p>
          <w:p w:rsidR="0025620D" w:rsidRPr="002A3425" w:rsidRDefault="0025620D" w:rsidP="00FF47C8">
            <w:pPr>
              <w:pStyle w:val="IFTnormal"/>
              <w:numPr>
                <w:ilvl w:val="0"/>
                <w:numId w:val="51"/>
              </w:numPr>
              <w:spacing w:after="0"/>
              <w:rPr>
                <w:rFonts w:ascii="Arial" w:hAnsi="Arial"/>
                <w:lang w:eastAsia="es-MX"/>
              </w:rPr>
            </w:pPr>
            <w:r w:rsidRPr="002A3425">
              <w:rPr>
                <w:rFonts w:ascii="Arial" w:hAnsi="Arial"/>
                <w:lang w:eastAsia="es-MX"/>
              </w:rPr>
              <w:t>Código de identificación de Operador</w:t>
            </w:r>
            <w:r w:rsidR="0025447E">
              <w:rPr>
                <w:rFonts w:ascii="Arial" w:hAnsi="Arial"/>
                <w:lang w:eastAsia="es-MX"/>
              </w:rPr>
              <w:t>.</w:t>
            </w:r>
          </w:p>
          <w:p w:rsidR="0025620D" w:rsidRPr="002A3425" w:rsidRDefault="0025620D" w:rsidP="002E1E7F">
            <w:pPr>
              <w:pStyle w:val="IFTnormal"/>
              <w:spacing w:after="0"/>
              <w:rPr>
                <w:rFonts w:ascii="Arial" w:hAnsi="Arial"/>
                <w:lang w:eastAsia="es-MX"/>
              </w:rPr>
            </w:pPr>
            <w:r w:rsidRPr="002A3425">
              <w:rPr>
                <w:rFonts w:ascii="Arial" w:hAnsi="Arial"/>
                <w:lang w:eastAsia="es-MX"/>
              </w:rPr>
              <w:t>Una vez enviada la solicitud el SEG asignará de forma automática el NIS y la confirmación de la fecha en que tendrá lista la Factibilidad Técnica.</w:t>
            </w:r>
          </w:p>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Para el caso de cliente nuevo sin domicilio registrado en la base de datos, el SEG permitirá concluir con el procedimiento de Alta como Usuario Nuevo, asimismo se registrará el domicilio en la base de datos en un plazo máximo de 48 horas. </w:t>
            </w:r>
          </w:p>
        </w:tc>
      </w:tr>
      <w:tr w:rsidR="0025620D" w:rsidRPr="002A3425" w:rsidTr="0025620D">
        <w:trPr>
          <w:trHeight w:val="5155"/>
          <w:jc w:val="center"/>
        </w:trPr>
        <w:tc>
          <w:tcPr>
            <w:tcW w:w="1729" w:type="pct"/>
            <w:shd w:val="clear" w:color="auto" w:fill="auto"/>
          </w:tcPr>
          <w:p w:rsidR="0025620D" w:rsidRPr="002A3425" w:rsidRDefault="0025620D" w:rsidP="002E1E7F">
            <w:pPr>
              <w:pStyle w:val="IFTnormal"/>
              <w:spacing w:after="0"/>
              <w:jc w:val="left"/>
              <w:rPr>
                <w:rFonts w:ascii="Arial" w:hAnsi="Arial"/>
                <w:lang w:eastAsia="es-MX"/>
              </w:rPr>
            </w:pPr>
            <w:r w:rsidRPr="002A3425">
              <w:rPr>
                <w:rFonts w:ascii="Arial" w:hAnsi="Arial"/>
                <w:b/>
                <w:lang w:eastAsia="es-MX"/>
              </w:rPr>
              <w:lastRenderedPageBreak/>
              <w:t>Factibilidad Técnica</w:t>
            </w:r>
          </w:p>
        </w:tc>
        <w:tc>
          <w:tcPr>
            <w:tcW w:w="3271"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Durante el análisis de Factibilidad Técnica, Telmex / Telnor determinará si existen los recursos técnicos y facilidades para habilitar en la Central la configuración del servicio en el plazo establecido para tal efecto en la sección de Plazos de este servicio en la presente OREDA:</w:t>
            </w:r>
          </w:p>
          <w:p w:rsidR="0025620D" w:rsidRPr="002A3425" w:rsidRDefault="0025620D" w:rsidP="00FF47C8">
            <w:pPr>
              <w:pStyle w:val="IFTnormal"/>
              <w:numPr>
                <w:ilvl w:val="0"/>
                <w:numId w:val="52"/>
              </w:numPr>
              <w:spacing w:after="0"/>
              <w:ind w:left="318" w:hanging="318"/>
              <w:rPr>
                <w:rFonts w:ascii="Arial" w:hAnsi="Arial"/>
                <w:lang w:eastAsia="es-MX"/>
              </w:rPr>
            </w:pPr>
            <w:r w:rsidRPr="002A3425">
              <w:rPr>
                <w:rFonts w:ascii="Arial" w:hAnsi="Arial"/>
                <w:b/>
                <w:lang w:eastAsia="es-MX"/>
              </w:rPr>
              <w:t>Si el servicio es factible</w:t>
            </w:r>
            <w:r w:rsidRPr="002A3425">
              <w:rPr>
                <w:rFonts w:ascii="Arial" w:hAnsi="Arial"/>
                <w:lang w:eastAsia="es-MX"/>
              </w:rPr>
              <w:t>, se continuará con el proceso de configuración de la solución.</w:t>
            </w:r>
          </w:p>
          <w:p w:rsidR="0025620D" w:rsidRPr="002A3425" w:rsidRDefault="0025620D" w:rsidP="00FF47C8">
            <w:pPr>
              <w:pStyle w:val="IFTnormal"/>
              <w:numPr>
                <w:ilvl w:val="0"/>
                <w:numId w:val="52"/>
              </w:numPr>
              <w:spacing w:after="0"/>
              <w:ind w:left="318" w:hanging="318"/>
              <w:rPr>
                <w:rFonts w:ascii="Arial" w:hAnsi="Arial"/>
                <w:lang w:eastAsia="es-MX"/>
              </w:rPr>
            </w:pPr>
            <w:r w:rsidRPr="002A3425">
              <w:rPr>
                <w:rFonts w:ascii="Arial" w:hAnsi="Arial"/>
                <w:b/>
                <w:lang w:eastAsia="es-MX"/>
              </w:rPr>
              <w:t>Si no es factible proporcionar el servicio</w:t>
            </w:r>
            <w:r w:rsidRPr="002A3425">
              <w:rPr>
                <w:rFonts w:ascii="Arial" w:hAnsi="Arial"/>
                <w:lang w:eastAsia="es-MX"/>
              </w:rPr>
              <w:t>, se informará al CS la justificación de los motivos, así como las evidencias correspondientes.</w:t>
            </w:r>
          </w:p>
          <w:p w:rsidR="0025620D" w:rsidRPr="002A3425" w:rsidRDefault="0025620D" w:rsidP="002E1E7F">
            <w:pPr>
              <w:pStyle w:val="IFTnormal"/>
              <w:spacing w:after="0"/>
              <w:rPr>
                <w:rFonts w:ascii="Arial" w:hAnsi="Arial"/>
                <w:lang w:eastAsia="es-MX"/>
              </w:rPr>
            </w:pPr>
            <w:r w:rsidRPr="002A3425">
              <w:rPr>
                <w:rFonts w:ascii="Arial" w:hAnsi="Arial"/>
                <w:lang w:eastAsia="es-MX"/>
              </w:rPr>
              <w:t>Después de revisada la factibilidad en Central se procederá directamente a la etapa de configuración de la solución en central.</w:t>
            </w:r>
          </w:p>
          <w:p w:rsidR="0025620D" w:rsidRPr="002A3425" w:rsidRDefault="0025620D" w:rsidP="002E1E7F">
            <w:pPr>
              <w:pStyle w:val="IFTnormal"/>
              <w:spacing w:after="0"/>
              <w:rPr>
                <w:rFonts w:ascii="Arial" w:hAnsi="Arial"/>
                <w:lang w:eastAsia="es-MX"/>
              </w:rPr>
            </w:pPr>
            <w:r w:rsidRPr="002A3425">
              <w:rPr>
                <w:rFonts w:ascii="Arial" w:hAnsi="Arial"/>
                <w:lang w:eastAsia="es-MX"/>
              </w:rPr>
              <w:t>En caso de no existir facilidades de acuerdo con lo previsto en el apartado 1.4, a través del SEG Telmex / Telnor notificará al CS la justificación y las evidencias correspondientes. Nota: Este paso se aplica sólo para la primera solicitud que se realice en una central por cada CS.</w:t>
            </w:r>
          </w:p>
        </w:tc>
      </w:tr>
      <w:tr w:rsidR="0025620D" w:rsidRPr="002A3425" w:rsidTr="0025620D">
        <w:trPr>
          <w:trHeight w:val="1791"/>
          <w:jc w:val="center"/>
        </w:trPr>
        <w:tc>
          <w:tcPr>
            <w:tcW w:w="1729"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 xml:space="preserve">Configuración de la Solución SRMLT en Central </w:t>
            </w:r>
          </w:p>
        </w:tc>
        <w:tc>
          <w:tcPr>
            <w:tcW w:w="3271"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Una vez determinada la factibilidad Técnica en central se procederá con la configuración de los datos, la cual se llevará a cabo en el plazo establecido para tal efecto en la sección de Plazos de este servicio en la presente OREDA.</w:t>
            </w:r>
          </w:p>
          <w:p w:rsidR="0025620D" w:rsidRPr="002A3425" w:rsidRDefault="0025620D" w:rsidP="002E1E7F">
            <w:pPr>
              <w:pStyle w:val="IFTnormal"/>
              <w:spacing w:after="0"/>
              <w:rPr>
                <w:rFonts w:ascii="Arial" w:hAnsi="Arial"/>
                <w:lang w:eastAsia="es-MX"/>
              </w:rPr>
            </w:pPr>
            <w:r w:rsidRPr="002A3425">
              <w:rPr>
                <w:rFonts w:ascii="Arial" w:hAnsi="Arial"/>
                <w:lang w:eastAsia="es-MX"/>
              </w:rPr>
              <w:t>Nota: Este paso se aplica sólo para la primera solicitud que se realice en una central por cada CS.</w:t>
            </w:r>
          </w:p>
        </w:tc>
      </w:tr>
      <w:tr w:rsidR="0025620D" w:rsidRPr="002A3425" w:rsidTr="0025620D">
        <w:trPr>
          <w:trHeight w:val="1129"/>
          <w:jc w:val="center"/>
        </w:trPr>
        <w:tc>
          <w:tcPr>
            <w:tcW w:w="1729"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 xml:space="preserve">Realización de Pruebas en Central </w:t>
            </w:r>
          </w:p>
        </w:tc>
        <w:tc>
          <w:tcPr>
            <w:tcW w:w="3271"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Previamente a la implementación del servicio, será necesaria la realización de pruebas en la primera central donde se aplique el SRMLT por lo que se debe de acordar el calendario de inicio/término de las pruebas entre Telmex / Telnor y el CS, de tal manera que se valide el intercambio de dígitos y la terminación de las llamadas.</w:t>
            </w:r>
          </w:p>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Estas pruebas se llevarán a cabo mediante la ejecución de bitácora entre el CS y Telmex / Telnor de las diferentes marcaciones que puede realizar el Cliente del SRMLT a la entrega de servicio. </w:t>
            </w:r>
          </w:p>
          <w:p w:rsidR="0025620D" w:rsidRPr="002A3425" w:rsidRDefault="0025620D" w:rsidP="002E1E7F">
            <w:pPr>
              <w:pStyle w:val="IFTnormal"/>
              <w:spacing w:after="0"/>
              <w:rPr>
                <w:rFonts w:ascii="Arial" w:hAnsi="Arial"/>
                <w:lang w:eastAsia="es-MX"/>
              </w:rPr>
            </w:pPr>
            <w:r w:rsidRPr="002A3425">
              <w:rPr>
                <w:rFonts w:ascii="Arial" w:hAnsi="Arial"/>
                <w:lang w:eastAsia="es-MX"/>
              </w:rPr>
              <w:t>Nota: Este paso se aplica sólo para la primera solicitud que se realice en una central por cada CS.</w:t>
            </w:r>
          </w:p>
        </w:tc>
      </w:tr>
    </w:tbl>
    <w:p w:rsidR="00E050AA" w:rsidRPr="002A3425" w:rsidRDefault="00E050AA" w:rsidP="002E1E7F">
      <w:pPr>
        <w:pStyle w:val="IFTnormal"/>
        <w:spacing w:after="0"/>
        <w:ind w:right="-284"/>
        <w:rPr>
          <w:rFonts w:ascii="Arial" w:hAnsi="Arial"/>
          <w:b/>
        </w:rPr>
      </w:pPr>
    </w:p>
    <w:p w:rsidR="0025620D" w:rsidRPr="002A3425" w:rsidRDefault="0025620D" w:rsidP="002E1E7F">
      <w:pPr>
        <w:pStyle w:val="IFTnormal"/>
        <w:spacing w:after="0"/>
        <w:ind w:right="-284"/>
        <w:rPr>
          <w:rFonts w:ascii="Arial" w:hAnsi="Arial"/>
          <w:b/>
        </w:rPr>
      </w:pPr>
      <w:r w:rsidRPr="002A3425">
        <w:rPr>
          <w:rFonts w:ascii="Arial" w:hAnsi="Arial"/>
          <w:b/>
        </w:rPr>
        <w:t xml:space="preserve">Procedimiento de contratación y entrega SRMLT (Alta de línea) </w:t>
      </w:r>
    </w:p>
    <w:p w:rsidR="00AB6D60" w:rsidRPr="002A3425" w:rsidRDefault="00AB6D60" w:rsidP="008704B0">
      <w:pPr>
        <w:pStyle w:val="IFTnormal"/>
        <w:spacing w:after="0"/>
        <w:ind w:right="-284"/>
        <w:rPr>
          <w:rFonts w:ascii="Arial" w:hAnsi="Arial"/>
          <w:b/>
        </w:rPr>
      </w:pPr>
    </w:p>
    <w:p w:rsidR="0025620D" w:rsidRPr="002A3425" w:rsidRDefault="0025620D" w:rsidP="002E1E7F">
      <w:pPr>
        <w:pStyle w:val="IFTnormal"/>
        <w:spacing w:after="0"/>
        <w:ind w:right="20"/>
        <w:rPr>
          <w:rFonts w:ascii="Arial" w:hAnsi="Arial"/>
        </w:rPr>
      </w:pPr>
      <w:r w:rsidRPr="002A3425">
        <w:rPr>
          <w:rFonts w:ascii="Arial" w:hAnsi="Arial"/>
        </w:rPr>
        <w:t>Este procedimiento podrá aplicarse única y exclusivamente cuando el CS ya cuente con la activación del servicio en la central correspondiente.</w:t>
      </w:r>
    </w:p>
    <w:p w:rsidR="00E050AA" w:rsidRPr="002A3425" w:rsidRDefault="00E050AA" w:rsidP="002E1E7F">
      <w:pPr>
        <w:pStyle w:val="IFTnormal"/>
        <w:spacing w:after="0"/>
        <w:ind w:right="20"/>
        <w:rPr>
          <w:rFonts w:ascii="Arial" w:hAnsi="Arial"/>
        </w:rPr>
      </w:pPr>
    </w:p>
    <w:p w:rsidR="0025620D" w:rsidRPr="002A3425" w:rsidRDefault="0025620D" w:rsidP="002E1E7F">
      <w:pPr>
        <w:pStyle w:val="IFTnormal"/>
        <w:spacing w:after="0"/>
        <w:ind w:right="20"/>
        <w:rPr>
          <w:rFonts w:ascii="Arial" w:hAnsi="Arial"/>
        </w:rPr>
      </w:pPr>
      <w:r w:rsidRPr="002A3425">
        <w:rPr>
          <w:rFonts w:ascii="Arial" w:hAnsi="Arial"/>
        </w:rPr>
        <w:t xml:space="preserve">El objetivo de este procedimiento es definir las actividades a desarrollar por parte de Telmex / Telnor y del CS, a fin de realizar la contratación y entrega del servicio de SRMLT. Las fases en que se divide este procedimiento son: </w:t>
      </w:r>
      <w:r w:rsidRPr="002A3425">
        <w:rPr>
          <w:rFonts w:ascii="Arial" w:hAnsi="Arial"/>
          <w:b/>
        </w:rPr>
        <w:t>(i)</w:t>
      </w:r>
      <w:r w:rsidRPr="002A3425">
        <w:rPr>
          <w:rFonts w:ascii="Arial" w:hAnsi="Arial"/>
        </w:rPr>
        <w:t xml:space="preserve"> Entrega y validación de la solicitud para que el CS manifieste su intención de contratar el servicio para un cliente, y la evaluación en SEG que confirma que la solicitud cuenta con todos los elementos para la contratación del servicio en la Central correspondiente; y </w:t>
      </w:r>
      <w:r w:rsidRPr="002A3425">
        <w:rPr>
          <w:rFonts w:ascii="Arial" w:hAnsi="Arial"/>
          <w:b/>
        </w:rPr>
        <w:t>(ii)</w:t>
      </w:r>
      <w:r w:rsidRPr="002A3425">
        <w:rPr>
          <w:rFonts w:ascii="Arial" w:hAnsi="Arial"/>
        </w:rPr>
        <w:t xml:space="preserve"> Habilitación y aprovisionamiento del servicio solicitado, que detonará los procesos de pruebas de entrega y facturación.</w:t>
      </w:r>
    </w:p>
    <w:p w:rsidR="00E050AA" w:rsidRPr="002A3425" w:rsidRDefault="00E050AA" w:rsidP="002E1E7F">
      <w:pPr>
        <w:pStyle w:val="IFTnormal"/>
        <w:spacing w:after="0"/>
        <w:ind w:right="20"/>
        <w:rPr>
          <w:rFonts w:ascii="Arial" w:hAnsi="Arial"/>
        </w:rPr>
      </w:pPr>
    </w:p>
    <w:tbl>
      <w:tblPr>
        <w:tblW w:w="494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9"/>
        <w:gridCol w:w="6364"/>
      </w:tblGrid>
      <w:tr w:rsidR="0025620D" w:rsidRPr="002A3425" w:rsidTr="0025620D">
        <w:trPr>
          <w:trHeight w:val="479"/>
          <w:tblHeader/>
        </w:trPr>
        <w:tc>
          <w:tcPr>
            <w:tcW w:w="1572"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Etapa</w:t>
            </w:r>
          </w:p>
        </w:tc>
        <w:tc>
          <w:tcPr>
            <w:tcW w:w="3428"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rPr>
          <w:trHeight w:val="752"/>
        </w:trPr>
        <w:tc>
          <w:tcPr>
            <w:tcW w:w="1572"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Autorización del suscriptor/usuario final</w:t>
            </w:r>
          </w:p>
        </w:tc>
        <w:tc>
          <w:tcPr>
            <w:tcW w:w="342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Presentación del formato de verificación de la voluntad del suscriptor/usuario final (Sólo usuarios existentes).</w:t>
            </w:r>
          </w:p>
        </w:tc>
      </w:tr>
      <w:tr w:rsidR="0025620D" w:rsidRPr="002A3425" w:rsidTr="0025620D">
        <w:trPr>
          <w:trHeight w:val="4149"/>
        </w:trPr>
        <w:tc>
          <w:tcPr>
            <w:tcW w:w="1572"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Envío, Validación y Factibilidad de la solicitud</w:t>
            </w:r>
          </w:p>
        </w:tc>
        <w:tc>
          <w:tcPr>
            <w:tcW w:w="342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El CS deberá presentar sus solicitudes en el formato correspondiente a través del SEG, podrá capturarlas de forma individual o masiva, realizando en línea y a través del SEG la validación y el análisis de Factibilidad Técnica del domicilio requerido, determinando si existen los recursos técnicos y facilidades para habilitar los servicios solicitados de acuerdo con el perfil requerido, así como seleccionado la siguiente información:</w:t>
            </w:r>
          </w:p>
          <w:p w:rsidR="0025620D" w:rsidRPr="002A3425" w:rsidRDefault="0025620D" w:rsidP="00FF47C8">
            <w:pPr>
              <w:pStyle w:val="IFTnormal"/>
              <w:numPr>
                <w:ilvl w:val="0"/>
                <w:numId w:val="64"/>
              </w:numPr>
              <w:spacing w:after="0"/>
              <w:rPr>
                <w:rFonts w:ascii="Arial" w:hAnsi="Arial"/>
                <w:lang w:eastAsia="es-MX"/>
              </w:rPr>
            </w:pPr>
            <w:r w:rsidRPr="002A3425">
              <w:rPr>
                <w:rFonts w:ascii="Arial" w:hAnsi="Arial"/>
                <w:lang w:eastAsia="es-MX"/>
              </w:rPr>
              <w:t>En caso de usuarios nuevos deberá seleccionar quien proporcionará el cableado interior en el domicilio del usuario final:</w:t>
            </w:r>
          </w:p>
          <w:p w:rsidR="0025620D" w:rsidRPr="002A3425" w:rsidRDefault="0025620D" w:rsidP="00FF47C8">
            <w:pPr>
              <w:pStyle w:val="IFTnormal"/>
              <w:numPr>
                <w:ilvl w:val="0"/>
                <w:numId w:val="63"/>
              </w:numPr>
              <w:spacing w:after="0"/>
              <w:rPr>
                <w:rFonts w:ascii="Arial" w:hAnsi="Arial"/>
                <w:lang w:eastAsia="es-MX"/>
              </w:rPr>
            </w:pPr>
            <w:r w:rsidRPr="002A3425">
              <w:rPr>
                <w:rFonts w:ascii="Arial" w:hAnsi="Arial"/>
                <w:lang w:eastAsia="es-MX"/>
              </w:rPr>
              <w:t>DM</w:t>
            </w:r>
          </w:p>
          <w:p w:rsidR="0025620D" w:rsidRPr="002A3425" w:rsidRDefault="0025620D" w:rsidP="00FF47C8">
            <w:pPr>
              <w:pStyle w:val="IFTnormal"/>
              <w:numPr>
                <w:ilvl w:val="0"/>
                <w:numId w:val="63"/>
              </w:numPr>
              <w:spacing w:after="0"/>
              <w:rPr>
                <w:rFonts w:ascii="Arial" w:hAnsi="Arial"/>
                <w:lang w:eastAsia="es-MX"/>
              </w:rPr>
            </w:pPr>
            <w:r w:rsidRPr="002A3425">
              <w:rPr>
                <w:rFonts w:ascii="Arial" w:hAnsi="Arial"/>
                <w:lang w:eastAsia="es-MX"/>
              </w:rPr>
              <w:t>CS</w:t>
            </w:r>
          </w:p>
          <w:p w:rsidR="0025620D" w:rsidRPr="002A3425" w:rsidRDefault="0025620D" w:rsidP="002E1E7F">
            <w:pPr>
              <w:pStyle w:val="IFTnormal"/>
              <w:spacing w:after="0"/>
              <w:rPr>
                <w:rFonts w:ascii="Arial" w:hAnsi="Arial"/>
                <w:lang w:eastAsia="es-MX"/>
              </w:rPr>
            </w:pPr>
            <w:r w:rsidRPr="002A3425">
              <w:rPr>
                <w:rFonts w:ascii="Arial" w:hAnsi="Arial"/>
                <w:lang w:eastAsia="es-MX"/>
              </w:rPr>
              <w:t>Una vez enviada la solicitud el SEG asignará de forma automática el NIS y la confirmación de la fecha de habilitación del servicio.</w:t>
            </w:r>
          </w:p>
          <w:p w:rsidR="0025620D" w:rsidRPr="002A3425" w:rsidRDefault="0025620D" w:rsidP="002E1E7F">
            <w:pPr>
              <w:pStyle w:val="IFTnormal"/>
              <w:spacing w:after="0"/>
              <w:rPr>
                <w:rFonts w:ascii="Arial" w:hAnsi="Arial"/>
                <w:lang w:eastAsia="es-MX"/>
              </w:rPr>
            </w:pPr>
            <w:r w:rsidRPr="002A3425">
              <w:rPr>
                <w:rFonts w:ascii="Arial" w:hAnsi="Arial"/>
                <w:lang w:eastAsia="es-MX"/>
              </w:rPr>
              <w:t>En caso de no existir facilidades de acuerdo con lo previsto en el apartado 1.4, a través del SEG Telmex / Telnor notificará al CS la justificación y las evidencias correspondientes.</w:t>
            </w:r>
          </w:p>
        </w:tc>
      </w:tr>
      <w:tr w:rsidR="0025620D" w:rsidRPr="002A3425" w:rsidTr="0025620D">
        <w:trPr>
          <w:trHeight w:val="142"/>
        </w:trPr>
        <w:tc>
          <w:tcPr>
            <w:tcW w:w="1572"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Habilitación y aprovisionamiento del Servicio</w:t>
            </w:r>
          </w:p>
        </w:tc>
        <w:tc>
          <w:tcPr>
            <w:tcW w:w="342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Telmex / Telnor llevará a cabo las actuaciones necesarias para habilitar el servicio el día confirmado por el CS: </w:t>
            </w:r>
          </w:p>
          <w:p w:rsidR="0025620D" w:rsidRPr="002A3425" w:rsidRDefault="0025620D" w:rsidP="002E1E7F">
            <w:pPr>
              <w:pStyle w:val="IFTnormal"/>
              <w:spacing w:after="0"/>
              <w:rPr>
                <w:rFonts w:ascii="Arial" w:hAnsi="Arial"/>
                <w:lang w:eastAsia="es-MX"/>
              </w:rPr>
            </w:pPr>
            <w:r w:rsidRPr="002A3425">
              <w:rPr>
                <w:rFonts w:ascii="Arial" w:hAnsi="Arial"/>
                <w:b/>
                <w:lang w:eastAsia="es-MX"/>
              </w:rPr>
              <w:t>Usuarios Existentes</w:t>
            </w:r>
            <w:r w:rsidRPr="002A3425">
              <w:rPr>
                <w:rFonts w:ascii="Arial" w:hAnsi="Arial"/>
                <w:lang w:eastAsia="es-MX"/>
              </w:rPr>
              <w:t>: Habilitación remota en el plazo establecido para tal efecto en la sección de Plazos de este servicio en la presente OREDA.</w:t>
            </w:r>
          </w:p>
          <w:p w:rsidR="0025620D" w:rsidRPr="002A3425" w:rsidRDefault="0025620D" w:rsidP="00FF47C8">
            <w:pPr>
              <w:pStyle w:val="IFTnormal"/>
              <w:numPr>
                <w:ilvl w:val="0"/>
                <w:numId w:val="64"/>
              </w:numPr>
              <w:spacing w:after="0"/>
              <w:rPr>
                <w:rFonts w:ascii="Arial" w:hAnsi="Arial"/>
                <w:lang w:eastAsia="es-MX"/>
              </w:rPr>
            </w:pPr>
            <w:r w:rsidRPr="002A3425">
              <w:rPr>
                <w:rFonts w:ascii="Arial" w:hAnsi="Arial"/>
                <w:lang w:eastAsia="es-MX"/>
              </w:rPr>
              <w:t>Se realizará la configuración correspondiente y el cambio administrativo para pasar la facturación al CS. Cuando sea requerido por el CS, se activarán/desactivarán los servicios digitales o de marcaciones solicitados (entendiendo esto último como restricción de marcaciones).</w:t>
            </w:r>
          </w:p>
          <w:p w:rsidR="0025620D" w:rsidRPr="002A3425" w:rsidRDefault="0025620D" w:rsidP="002E1E7F">
            <w:pPr>
              <w:pStyle w:val="IFTnormal"/>
              <w:spacing w:after="0"/>
              <w:rPr>
                <w:rFonts w:ascii="Arial" w:hAnsi="Arial"/>
                <w:lang w:eastAsia="es-MX"/>
              </w:rPr>
            </w:pPr>
            <w:r w:rsidRPr="002A3425">
              <w:rPr>
                <w:rFonts w:ascii="Arial" w:hAnsi="Arial"/>
                <w:b/>
                <w:lang w:eastAsia="es-MX"/>
              </w:rPr>
              <w:lastRenderedPageBreak/>
              <w:t>Usuarios Nuevos</w:t>
            </w:r>
            <w:r w:rsidRPr="002A3425">
              <w:rPr>
                <w:rFonts w:ascii="Arial" w:hAnsi="Arial"/>
                <w:lang w:eastAsia="es-MX"/>
              </w:rPr>
              <w:t>: Habilitación presencial. Telmex / Telnor asistirá al domicilio del Usuario Final para instalar el servicio en el plazo establecido para tal efecto en la sección de Plazos de este servicio en la presente OREDA.</w:t>
            </w:r>
          </w:p>
          <w:p w:rsidR="0025620D" w:rsidRPr="002A3425" w:rsidRDefault="0025620D" w:rsidP="00FF47C8">
            <w:pPr>
              <w:pStyle w:val="IFTnormal"/>
              <w:numPr>
                <w:ilvl w:val="0"/>
                <w:numId w:val="65"/>
              </w:numPr>
              <w:spacing w:after="0"/>
              <w:rPr>
                <w:rFonts w:ascii="Arial" w:hAnsi="Arial"/>
                <w:lang w:eastAsia="es-MX"/>
              </w:rPr>
            </w:pPr>
            <w:r w:rsidRPr="002A3425">
              <w:rPr>
                <w:rFonts w:ascii="Arial" w:hAnsi="Arial"/>
                <w:bCs/>
                <w:lang w:eastAsia="es-MX"/>
              </w:rPr>
              <w:t>Acometida Existente: (</w:t>
            </w:r>
            <w:r w:rsidRPr="002A3425">
              <w:rPr>
                <w:rFonts w:ascii="Arial" w:hAnsi="Arial"/>
                <w:lang w:eastAsia="es-MX"/>
              </w:rPr>
              <w:t>En el plazo establecido para tal efecto en la sección de Plazos de este servicio en la presente OREDA). Instalación de cableado interior, sólo si fue solicitado por el CS.</w:t>
            </w:r>
          </w:p>
          <w:p w:rsidR="0025620D" w:rsidRPr="002A3425" w:rsidRDefault="0025620D" w:rsidP="00FF47C8">
            <w:pPr>
              <w:pStyle w:val="IFTnormal"/>
              <w:numPr>
                <w:ilvl w:val="0"/>
                <w:numId w:val="64"/>
              </w:numPr>
              <w:spacing w:after="0"/>
              <w:rPr>
                <w:rFonts w:ascii="Arial" w:hAnsi="Arial"/>
                <w:lang w:eastAsia="es-MX"/>
              </w:rPr>
            </w:pPr>
            <w:r w:rsidRPr="002A3425">
              <w:rPr>
                <w:rFonts w:ascii="Arial" w:hAnsi="Arial"/>
                <w:lang w:eastAsia="es-MX"/>
              </w:rPr>
              <w:t>Sin Acometida: (En el plazo establecido para tal efecto en la sección de Plazos de este servicio en la presente OREDA).</w:t>
            </w:r>
          </w:p>
          <w:p w:rsidR="0025620D" w:rsidRPr="002A3425" w:rsidRDefault="0025620D" w:rsidP="00FF47C8">
            <w:pPr>
              <w:pStyle w:val="IFTnormal"/>
              <w:numPr>
                <w:ilvl w:val="0"/>
                <w:numId w:val="66"/>
              </w:numPr>
              <w:spacing w:after="0"/>
              <w:rPr>
                <w:rFonts w:ascii="Arial" w:hAnsi="Arial"/>
                <w:lang w:eastAsia="es-MX"/>
              </w:rPr>
            </w:pPr>
            <w:r w:rsidRPr="002A3425">
              <w:rPr>
                <w:rFonts w:ascii="Arial" w:hAnsi="Arial"/>
                <w:lang w:eastAsia="es-MX"/>
              </w:rPr>
              <w:t>Instalación de la acometida.</w:t>
            </w:r>
          </w:p>
          <w:p w:rsidR="0025620D" w:rsidRPr="002A3425" w:rsidRDefault="0025620D" w:rsidP="00FF47C8">
            <w:pPr>
              <w:pStyle w:val="IFTnormal"/>
              <w:numPr>
                <w:ilvl w:val="0"/>
                <w:numId w:val="66"/>
              </w:numPr>
              <w:spacing w:after="0"/>
              <w:rPr>
                <w:rFonts w:ascii="Arial" w:hAnsi="Arial"/>
                <w:lang w:eastAsia="es-MX"/>
              </w:rPr>
            </w:pPr>
            <w:r w:rsidRPr="002A3425">
              <w:rPr>
                <w:rFonts w:ascii="Arial" w:hAnsi="Arial"/>
                <w:lang w:eastAsia="es-MX"/>
              </w:rPr>
              <w:t>Instalación de CIC adicional, sólo si fue solicitado por el CS.</w:t>
            </w:r>
          </w:p>
        </w:tc>
      </w:tr>
      <w:tr w:rsidR="0025620D" w:rsidRPr="002A3425" w:rsidTr="0025620D">
        <w:trPr>
          <w:trHeight w:val="142"/>
        </w:trPr>
        <w:tc>
          <w:tcPr>
            <w:tcW w:w="1572"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lastRenderedPageBreak/>
              <w:t>Pruebas de Aceptación del Servicio</w:t>
            </w:r>
          </w:p>
        </w:tc>
        <w:tc>
          <w:tcPr>
            <w:tcW w:w="342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Una vez habilitado el servicio, se ejecutarán las pruebas correspondientes para validar que el servicio ha sido instalado y habilitado de conformidad con lo requerido por el CS.</w:t>
            </w:r>
          </w:p>
          <w:p w:rsidR="0025620D" w:rsidRPr="002A3425" w:rsidRDefault="0025620D" w:rsidP="00FF47C8">
            <w:pPr>
              <w:pStyle w:val="IFTnormal"/>
              <w:numPr>
                <w:ilvl w:val="0"/>
                <w:numId w:val="67"/>
              </w:numPr>
              <w:spacing w:after="0"/>
              <w:rPr>
                <w:rFonts w:ascii="Arial" w:hAnsi="Arial"/>
                <w:lang w:eastAsia="es-MX"/>
              </w:rPr>
            </w:pPr>
            <w:r w:rsidRPr="002A3425">
              <w:rPr>
                <w:rFonts w:ascii="Arial" w:hAnsi="Arial"/>
                <w:lang w:eastAsia="es-MX"/>
              </w:rPr>
              <w:t>Los resultados de las pruebas realizadas se registrarán en el SEG para que el CS pueda consultarlas.</w:t>
            </w:r>
          </w:p>
        </w:tc>
      </w:tr>
      <w:tr w:rsidR="0025620D" w:rsidRPr="002A3425" w:rsidTr="0025620D">
        <w:trPr>
          <w:trHeight w:val="142"/>
        </w:trPr>
        <w:tc>
          <w:tcPr>
            <w:tcW w:w="1572"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Facturación</w:t>
            </w:r>
          </w:p>
        </w:tc>
        <w:tc>
          <w:tcPr>
            <w:tcW w:w="3428"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Al corte del mes se realizará la facturación aplicable al servicio:</w:t>
            </w:r>
          </w:p>
          <w:p w:rsidR="0025620D" w:rsidRPr="002A3425" w:rsidRDefault="0025620D" w:rsidP="00FF47C8">
            <w:pPr>
              <w:pStyle w:val="IFTnormal"/>
              <w:numPr>
                <w:ilvl w:val="0"/>
                <w:numId w:val="67"/>
              </w:numPr>
              <w:spacing w:after="0"/>
              <w:rPr>
                <w:rFonts w:ascii="Arial" w:hAnsi="Arial"/>
                <w:lang w:eastAsia="es-MX"/>
              </w:rPr>
            </w:pPr>
            <w:r w:rsidRPr="002A3425">
              <w:rPr>
                <w:rFonts w:ascii="Arial" w:hAnsi="Arial"/>
                <w:lang w:eastAsia="es-MX"/>
              </w:rPr>
              <w:t>Se incluirán los gastos de instalación y la renta mensual correspondiente.</w:t>
            </w:r>
          </w:p>
          <w:p w:rsidR="0025620D" w:rsidRPr="002A3425" w:rsidRDefault="0025620D" w:rsidP="00FF47C8">
            <w:pPr>
              <w:pStyle w:val="IFTnormal"/>
              <w:numPr>
                <w:ilvl w:val="0"/>
                <w:numId w:val="67"/>
              </w:numPr>
              <w:spacing w:after="0"/>
              <w:rPr>
                <w:rFonts w:ascii="Arial" w:hAnsi="Arial"/>
                <w:lang w:eastAsia="es-MX"/>
              </w:rPr>
            </w:pPr>
            <w:r w:rsidRPr="002A3425">
              <w:rPr>
                <w:rFonts w:ascii="Arial" w:hAnsi="Arial"/>
                <w:lang w:eastAsia="es-MX"/>
              </w:rPr>
              <w:t>El CS contará con la posibilidad de solicitar ajustes o aclaraciones respecto a los conceptos y servicios incluidos en su factura.</w:t>
            </w:r>
          </w:p>
        </w:tc>
      </w:tr>
    </w:tbl>
    <w:p w:rsidR="00E050AA" w:rsidRPr="002A3425" w:rsidRDefault="00E050AA" w:rsidP="002E1E7F">
      <w:pPr>
        <w:pStyle w:val="IFTnormal"/>
        <w:spacing w:after="0"/>
        <w:ind w:right="-284"/>
        <w:rPr>
          <w:rFonts w:ascii="Arial" w:hAnsi="Arial"/>
          <w:b/>
        </w:rPr>
      </w:pPr>
    </w:p>
    <w:p w:rsidR="00E050AA" w:rsidRPr="002A3425" w:rsidRDefault="0025620D" w:rsidP="003908BA">
      <w:pPr>
        <w:pStyle w:val="3TitTer"/>
        <w:outlineLvl w:val="9"/>
      </w:pPr>
      <w:r w:rsidRPr="002A3425">
        <w:t>Procedimiento de modificación del SRMLT</w:t>
      </w:r>
    </w:p>
    <w:p w:rsidR="0025620D" w:rsidRPr="002A3425" w:rsidRDefault="0025620D" w:rsidP="002E1E7F">
      <w:pPr>
        <w:pStyle w:val="IFTnormal"/>
        <w:spacing w:after="0"/>
        <w:ind w:right="20"/>
        <w:rPr>
          <w:rFonts w:ascii="Arial" w:hAnsi="Arial"/>
        </w:rPr>
      </w:pPr>
      <w:r w:rsidRPr="002A3425">
        <w:rPr>
          <w:rFonts w:ascii="Arial" w:hAnsi="Arial"/>
        </w:rPr>
        <w:t xml:space="preserve">El objetivo y alcance de este procedimiento es definir los pasos y actividades a desarrollar por parte de Telmex / Telnor y del CS, a fin de realizar la modificación del servicio de SRMLT a petición del CS. Las fases en que se divide este procedimiento son: </w:t>
      </w:r>
      <w:r w:rsidRPr="002A3425">
        <w:rPr>
          <w:rFonts w:ascii="Arial" w:hAnsi="Arial"/>
          <w:b/>
        </w:rPr>
        <w:t>(i)</w:t>
      </w:r>
      <w:r w:rsidRPr="002A3425">
        <w:rPr>
          <w:rFonts w:ascii="Arial" w:hAnsi="Arial"/>
        </w:rPr>
        <w:t xml:space="preserve"> Entrega y validación de la solicitud para que el CS manifieste su intención de modificar las características de algún servicio contratado, y la evaluación a través del SEG para validar que la solicitud cuenta con todos los elementos para procesar las modificaciones requeridas; y </w:t>
      </w:r>
      <w:r w:rsidRPr="002A3425">
        <w:rPr>
          <w:rFonts w:ascii="Arial" w:hAnsi="Arial"/>
          <w:b/>
        </w:rPr>
        <w:t>(ii)</w:t>
      </w:r>
      <w:r w:rsidRPr="002A3425">
        <w:rPr>
          <w:rFonts w:ascii="Arial" w:hAnsi="Arial"/>
        </w:rPr>
        <w:t xml:space="preserve"> Habilitación y aprovisionamiento de las modificaciones, que detonará los procesos de pruebas de entrega y facturación.</w:t>
      </w:r>
    </w:p>
    <w:p w:rsidR="00E050AA" w:rsidRPr="002A3425" w:rsidRDefault="00E050AA" w:rsidP="002E1E7F">
      <w:pPr>
        <w:pStyle w:val="IFTnormal"/>
        <w:spacing w:after="0"/>
        <w:ind w:right="20"/>
        <w:rPr>
          <w:rFonts w:ascii="Arial" w:hAnsi="Arial"/>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169"/>
      </w:tblGrid>
      <w:tr w:rsidR="0025620D" w:rsidRPr="002A3425" w:rsidTr="0025620D">
        <w:trPr>
          <w:tblHeader/>
        </w:trPr>
        <w:tc>
          <w:tcPr>
            <w:tcW w:w="1717"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Etapa</w:t>
            </w:r>
          </w:p>
        </w:tc>
        <w:tc>
          <w:tcPr>
            <w:tcW w:w="3283"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c>
          <w:tcPr>
            <w:tcW w:w="1717"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Envío y Validación de la solicitud</w:t>
            </w:r>
          </w:p>
        </w:tc>
        <w:tc>
          <w:tcPr>
            <w:tcW w:w="3283"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El CS deberá presentar sus solicitudes a través del SEG podrá capturarlas de forma individual o masiva realizando en la validación y el análisis de Factibilidad Técnica del domicilio requerido, determinando si existen los recursos técnicos y facilidades para habilitar los servicios solicitados de acuerdo </w:t>
            </w:r>
            <w:r w:rsidRPr="002A3425">
              <w:rPr>
                <w:rFonts w:ascii="Arial" w:hAnsi="Arial"/>
                <w:lang w:eastAsia="es-MX"/>
              </w:rPr>
              <w:lastRenderedPageBreak/>
              <w:t>con el perfil requerido, especificando el NIS-Referencia del servicio a modificar:</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Indicar si se habilitarán/deshabilitarán servicios digitales y/o marcaciones solicitados (entendiendo esto último como restricción de marcaciones).</w:t>
            </w:r>
          </w:p>
          <w:p w:rsidR="0025620D" w:rsidRPr="002A3425" w:rsidRDefault="0025620D" w:rsidP="00FF47C8">
            <w:pPr>
              <w:pStyle w:val="IFTnormal"/>
              <w:numPr>
                <w:ilvl w:val="0"/>
                <w:numId w:val="52"/>
              </w:numPr>
              <w:spacing w:after="0"/>
              <w:ind w:left="318" w:hanging="318"/>
              <w:rPr>
                <w:rFonts w:ascii="Arial" w:hAnsi="Arial"/>
                <w:lang w:eastAsia="es-MX"/>
              </w:rPr>
            </w:pPr>
            <w:r w:rsidRPr="002A3425">
              <w:rPr>
                <w:rFonts w:ascii="Arial" w:hAnsi="Arial"/>
                <w:lang w:eastAsia="es-MX"/>
              </w:rPr>
              <w:t>Indicar fecha de activación de los nuevos servicios digitales y/o marcaciones solicitadas (entendiendo esto último como restricción de marcaciones).</w:t>
            </w:r>
          </w:p>
          <w:p w:rsidR="0025620D" w:rsidRPr="002A3425" w:rsidRDefault="0025620D" w:rsidP="002E1E7F">
            <w:pPr>
              <w:pStyle w:val="IFTnormal"/>
              <w:spacing w:after="0"/>
              <w:rPr>
                <w:rFonts w:ascii="Arial" w:hAnsi="Arial"/>
                <w:lang w:eastAsia="es-MX"/>
              </w:rPr>
            </w:pPr>
            <w:r w:rsidRPr="002A3425">
              <w:rPr>
                <w:rFonts w:ascii="Arial" w:hAnsi="Arial"/>
                <w:lang w:eastAsia="es-MX"/>
              </w:rPr>
              <w:t>Una vez enviada la solicitud el SEG asignará de forma automática el NIS y la confirmación de la fecha de habilitación del servicio.</w:t>
            </w:r>
          </w:p>
        </w:tc>
      </w:tr>
      <w:tr w:rsidR="0025620D" w:rsidRPr="002A3425" w:rsidTr="0025620D">
        <w:tc>
          <w:tcPr>
            <w:tcW w:w="1717"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lastRenderedPageBreak/>
              <w:t>Habilitación y aprovisionamiento del Servicio</w:t>
            </w:r>
          </w:p>
        </w:tc>
        <w:tc>
          <w:tcPr>
            <w:tcW w:w="3283"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Telmex / Telnor llevará a cabo las actuaciones necesarias para modificar el servicio el día confirmado por el CS; </w:t>
            </w:r>
          </w:p>
          <w:p w:rsidR="0025620D" w:rsidRPr="002A3425" w:rsidRDefault="0025620D" w:rsidP="00FF47C8">
            <w:pPr>
              <w:pStyle w:val="IFTnormal"/>
              <w:numPr>
                <w:ilvl w:val="0"/>
                <w:numId w:val="52"/>
              </w:numPr>
              <w:spacing w:after="0"/>
              <w:ind w:left="318" w:hanging="318"/>
              <w:rPr>
                <w:rFonts w:ascii="Arial" w:hAnsi="Arial"/>
                <w:lang w:eastAsia="es-MX"/>
              </w:rPr>
            </w:pPr>
            <w:r w:rsidRPr="002A3425">
              <w:rPr>
                <w:rFonts w:ascii="Arial" w:hAnsi="Arial"/>
                <w:lang w:eastAsia="es-MX"/>
              </w:rPr>
              <w:t>Se activarán/desactivarán los servicios digitales o de marcaciones solicitados (entendiendo esto último como restricción de marcaciones), en un plazo no mayor a 1 día hábil.</w:t>
            </w:r>
          </w:p>
        </w:tc>
      </w:tr>
      <w:tr w:rsidR="0025620D" w:rsidRPr="002A3425" w:rsidTr="0025620D">
        <w:tc>
          <w:tcPr>
            <w:tcW w:w="1717"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Facturación</w:t>
            </w:r>
          </w:p>
        </w:tc>
        <w:tc>
          <w:tcPr>
            <w:tcW w:w="3283"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Al corte del mes se realizará la facturación aplicable al servicio:</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Se incluirán los gastos de instalación y la renta mensual correspondiente.</w:t>
            </w:r>
          </w:p>
          <w:p w:rsidR="0025620D" w:rsidRPr="002A3425" w:rsidRDefault="0025620D" w:rsidP="00FF47C8">
            <w:pPr>
              <w:pStyle w:val="IFTnormal"/>
              <w:numPr>
                <w:ilvl w:val="0"/>
                <w:numId w:val="52"/>
              </w:numPr>
              <w:spacing w:after="0"/>
              <w:ind w:left="318" w:hanging="284"/>
              <w:rPr>
                <w:rFonts w:ascii="Arial" w:hAnsi="Arial"/>
                <w:lang w:eastAsia="es-MX"/>
              </w:rPr>
            </w:pPr>
            <w:r w:rsidRPr="002A3425">
              <w:rPr>
                <w:rFonts w:ascii="Arial" w:hAnsi="Arial"/>
                <w:lang w:eastAsia="es-MX"/>
              </w:rPr>
              <w:t>El CS contará con la posibilidad de solicitar ajustes o aclaraciones respecto a los conceptos y servicios incluidos en su factura.</w:t>
            </w:r>
          </w:p>
        </w:tc>
      </w:tr>
    </w:tbl>
    <w:p w:rsidR="00E050AA" w:rsidRPr="002A3425" w:rsidRDefault="00E050AA" w:rsidP="002E1E7F">
      <w:pPr>
        <w:pStyle w:val="IFTnormal"/>
        <w:spacing w:after="0"/>
        <w:ind w:right="-284"/>
        <w:rPr>
          <w:rFonts w:ascii="Arial" w:hAnsi="Arial"/>
          <w:b/>
        </w:rPr>
      </w:pPr>
    </w:p>
    <w:p w:rsidR="0025620D" w:rsidRPr="002A3425" w:rsidRDefault="0025620D" w:rsidP="002E1E7F">
      <w:pPr>
        <w:pStyle w:val="IFTnormal"/>
        <w:spacing w:after="0"/>
        <w:ind w:right="-284"/>
        <w:rPr>
          <w:rFonts w:ascii="Arial" w:hAnsi="Arial"/>
          <w:b/>
        </w:rPr>
      </w:pPr>
      <w:r w:rsidRPr="002A3425">
        <w:rPr>
          <w:rFonts w:ascii="Arial" w:hAnsi="Arial"/>
          <w:b/>
        </w:rPr>
        <w:t>Procedimiento de Suspensión/Reactivación de SRMLT</w:t>
      </w:r>
    </w:p>
    <w:p w:rsidR="00E050AA" w:rsidRPr="002A3425" w:rsidRDefault="00E050AA" w:rsidP="002E1E7F">
      <w:pPr>
        <w:pStyle w:val="IFTnormal"/>
        <w:spacing w:after="0"/>
        <w:ind w:right="-284"/>
        <w:rPr>
          <w:rFonts w:ascii="Arial" w:hAnsi="Arial"/>
          <w:b/>
        </w:rPr>
      </w:pPr>
    </w:p>
    <w:p w:rsidR="00E050AA" w:rsidRPr="002A3425" w:rsidRDefault="0025620D" w:rsidP="002E1E7F">
      <w:pPr>
        <w:pStyle w:val="IFTnormal"/>
        <w:spacing w:after="0"/>
        <w:ind w:right="20"/>
        <w:rPr>
          <w:rFonts w:ascii="Arial" w:hAnsi="Arial"/>
        </w:rPr>
      </w:pPr>
      <w:r w:rsidRPr="002A3425">
        <w:rPr>
          <w:rFonts w:ascii="Arial" w:hAnsi="Arial"/>
        </w:rPr>
        <w:t xml:space="preserve">El objetivo y alcance de este procedimiento es definir los pasos y actividades a desarrollar por parte de Telmex / Telnor y del CS, a fin de realizar la suspensión/reactivación del Servicio Mayorista de Reventa de Línea Telefónica en caso de que el CS lo requiera; las fases en que se divide este procedimiento son: </w:t>
      </w:r>
      <w:r w:rsidRPr="002A3425">
        <w:rPr>
          <w:rFonts w:ascii="Arial" w:hAnsi="Arial"/>
          <w:b/>
        </w:rPr>
        <w:t>(i)</w:t>
      </w:r>
      <w:r w:rsidRPr="002A3425">
        <w:rPr>
          <w:rFonts w:ascii="Arial" w:hAnsi="Arial"/>
        </w:rPr>
        <w:t xml:space="preserve"> Ingreso del CS al módulo de suspensión de servicios en el SEG para proporcionar la referencia del servicio y validación del número a suspender o reactivar y </w:t>
      </w:r>
      <w:r w:rsidRPr="002A3425">
        <w:rPr>
          <w:rFonts w:ascii="Arial" w:hAnsi="Arial"/>
          <w:b/>
        </w:rPr>
        <w:t>(ii)</w:t>
      </w:r>
      <w:r w:rsidRPr="002A3425">
        <w:rPr>
          <w:rFonts w:ascii="Arial" w:hAnsi="Arial"/>
        </w:rPr>
        <w:t xml:space="preserve"> Ejecución de la suspensión/reactivación por parte de Telmex / Telnor, lo que detonará los procesos de facturación. </w:t>
      </w:r>
    </w:p>
    <w:p w:rsidR="0025620D" w:rsidRPr="002A3425" w:rsidRDefault="0025620D" w:rsidP="002E1E7F">
      <w:pPr>
        <w:pStyle w:val="IFTnormal"/>
        <w:spacing w:after="0"/>
        <w:ind w:right="20"/>
        <w:rPr>
          <w:rFonts w:ascii="Arial" w:hAnsi="Arial"/>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169"/>
      </w:tblGrid>
      <w:tr w:rsidR="0025620D" w:rsidRPr="002A3425" w:rsidTr="0025620D">
        <w:trPr>
          <w:tblHeader/>
        </w:trPr>
        <w:tc>
          <w:tcPr>
            <w:tcW w:w="1717"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Etapa</w:t>
            </w:r>
          </w:p>
        </w:tc>
        <w:tc>
          <w:tcPr>
            <w:tcW w:w="3283"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rPr>
          <w:trHeight w:val="1537"/>
        </w:trPr>
        <w:tc>
          <w:tcPr>
            <w:tcW w:w="1717"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Envío y Validación de solicitud</w:t>
            </w:r>
          </w:p>
        </w:tc>
        <w:tc>
          <w:tcPr>
            <w:tcW w:w="3283"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El CS deberá presentar sus solicitudes a través del SEG, validando en línea el NIS de Referencia del servicio a Suspender/Reactivar. </w:t>
            </w:r>
          </w:p>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Una vez validados los campos correspondientes se procederá directamente a la etapa de </w:t>
            </w:r>
            <w:r w:rsidRPr="002A3425">
              <w:rPr>
                <w:rFonts w:ascii="Arial" w:hAnsi="Arial"/>
                <w:lang w:eastAsia="es-MX"/>
              </w:rPr>
              <w:lastRenderedPageBreak/>
              <w:t>Suspensión/Reactivación (según aplique),</w:t>
            </w:r>
            <w:r w:rsidRPr="002A3425">
              <w:rPr>
                <w:rFonts w:ascii="Arial" w:hAnsi="Arial"/>
                <w:bCs/>
                <w:lang w:eastAsia="es-MX"/>
              </w:rPr>
              <w:t xml:space="preserve"> así como la asignación de forma automática del NIS de seguimiento.</w:t>
            </w:r>
          </w:p>
        </w:tc>
      </w:tr>
      <w:tr w:rsidR="0025620D" w:rsidRPr="002A3425" w:rsidTr="0025620D">
        <w:tc>
          <w:tcPr>
            <w:tcW w:w="1717"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lastRenderedPageBreak/>
              <w:t>Suspensión</w:t>
            </w:r>
          </w:p>
        </w:tc>
        <w:tc>
          <w:tcPr>
            <w:tcW w:w="3283"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Una vez que se haya validado la solicitud se suspenderá el servicio en un plazo no mayor a</w:t>
            </w:r>
            <w:r w:rsidRPr="002A3425">
              <w:rPr>
                <w:rFonts w:ascii="Arial" w:hAnsi="Arial"/>
                <w:lang w:val="es-ES" w:eastAsia="es-MX"/>
              </w:rPr>
              <w:t xml:space="preserve"> 1 día hábil</w:t>
            </w:r>
            <w:r w:rsidRPr="002A3425">
              <w:rPr>
                <w:rFonts w:ascii="Arial" w:hAnsi="Arial"/>
                <w:lang w:eastAsia="es-MX"/>
              </w:rPr>
              <w:t>.</w:t>
            </w:r>
          </w:p>
        </w:tc>
      </w:tr>
      <w:tr w:rsidR="0025620D" w:rsidRPr="002A3425" w:rsidTr="0025620D">
        <w:tc>
          <w:tcPr>
            <w:tcW w:w="1717"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Reactivación</w:t>
            </w:r>
          </w:p>
        </w:tc>
        <w:tc>
          <w:tcPr>
            <w:tcW w:w="3283"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En el caso de la reactivación se realizará en un plazo máximo de dos horas a partir de la solicitud, atendiéndose la misma en el estricto orden en que fueron solicitadas, incluyendo las propias operaciones de Telmex / Telnor.</w:t>
            </w:r>
          </w:p>
        </w:tc>
      </w:tr>
      <w:tr w:rsidR="0025620D" w:rsidRPr="002A3425" w:rsidTr="0025620D">
        <w:tc>
          <w:tcPr>
            <w:tcW w:w="1717"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Facturación</w:t>
            </w:r>
          </w:p>
        </w:tc>
        <w:tc>
          <w:tcPr>
            <w:tcW w:w="3283"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Al corte del mes se realizará la facturación aplicable al servicio:</w:t>
            </w:r>
          </w:p>
          <w:p w:rsidR="0025620D" w:rsidRPr="002A3425" w:rsidRDefault="0025620D" w:rsidP="00FF47C8">
            <w:pPr>
              <w:pStyle w:val="IFTnormal"/>
              <w:numPr>
                <w:ilvl w:val="0"/>
                <w:numId w:val="81"/>
              </w:numPr>
              <w:spacing w:after="0"/>
              <w:rPr>
                <w:rFonts w:ascii="Arial" w:hAnsi="Arial"/>
                <w:lang w:eastAsia="es-MX"/>
              </w:rPr>
            </w:pPr>
            <w:r w:rsidRPr="002A3425">
              <w:rPr>
                <w:rFonts w:ascii="Arial" w:hAnsi="Arial"/>
                <w:lang w:eastAsia="es-MX"/>
              </w:rPr>
              <w:t>El CS contará con la posibilidad de solicitar ajustes o aclaraciones respecto a los conceptos y servicios incluidos en su factura.</w:t>
            </w:r>
          </w:p>
          <w:p w:rsidR="0025620D" w:rsidRPr="002A3425" w:rsidRDefault="0025620D" w:rsidP="00FF47C8">
            <w:pPr>
              <w:pStyle w:val="IFTnormal"/>
              <w:numPr>
                <w:ilvl w:val="0"/>
                <w:numId w:val="81"/>
              </w:numPr>
              <w:spacing w:after="0"/>
              <w:rPr>
                <w:rFonts w:ascii="Arial" w:hAnsi="Arial"/>
                <w:lang w:eastAsia="es-MX"/>
              </w:rPr>
            </w:pPr>
            <w:r w:rsidRPr="002A3425">
              <w:rPr>
                <w:rFonts w:ascii="Arial" w:hAnsi="Arial"/>
                <w:lang w:eastAsia="es-MX"/>
              </w:rPr>
              <w:t>El cobro será aplicado conforme a las tarifas del Anexo de la presente Oferta.</w:t>
            </w:r>
          </w:p>
        </w:tc>
      </w:tr>
    </w:tbl>
    <w:p w:rsidR="00E050AA" w:rsidRPr="002A3425" w:rsidRDefault="00E050AA" w:rsidP="002E1E7F">
      <w:pPr>
        <w:pStyle w:val="IFTnormal"/>
        <w:spacing w:after="0"/>
        <w:ind w:right="-284"/>
        <w:rPr>
          <w:rFonts w:ascii="Arial" w:hAnsi="Arial"/>
          <w:b/>
        </w:rPr>
      </w:pPr>
    </w:p>
    <w:p w:rsidR="0025620D" w:rsidRPr="002A3425" w:rsidRDefault="0025620D" w:rsidP="002E1E7F">
      <w:pPr>
        <w:pStyle w:val="IFTnormal"/>
        <w:spacing w:after="0"/>
        <w:ind w:right="-284"/>
        <w:rPr>
          <w:rFonts w:ascii="Arial" w:hAnsi="Arial"/>
          <w:b/>
        </w:rPr>
      </w:pPr>
      <w:r w:rsidRPr="002A3425">
        <w:rPr>
          <w:rFonts w:ascii="Arial" w:hAnsi="Arial"/>
          <w:b/>
        </w:rPr>
        <w:t>Procedimiento de baja de SRMLT</w:t>
      </w:r>
    </w:p>
    <w:p w:rsidR="00E050AA" w:rsidRPr="002A3425" w:rsidRDefault="00E050AA" w:rsidP="002E1E7F">
      <w:pPr>
        <w:pStyle w:val="IFTnormal"/>
        <w:spacing w:after="0"/>
        <w:ind w:right="-284"/>
        <w:rPr>
          <w:rFonts w:ascii="Arial" w:hAnsi="Arial"/>
          <w:b/>
        </w:rPr>
      </w:pPr>
    </w:p>
    <w:p w:rsidR="0025620D" w:rsidRPr="002A3425" w:rsidRDefault="0025620D" w:rsidP="002E1E7F">
      <w:pPr>
        <w:pStyle w:val="IFTnormal"/>
        <w:spacing w:after="0"/>
        <w:ind w:right="20"/>
        <w:rPr>
          <w:rFonts w:ascii="Arial" w:hAnsi="Arial"/>
        </w:rPr>
      </w:pPr>
      <w:r w:rsidRPr="002A3425">
        <w:rPr>
          <w:rFonts w:ascii="Arial" w:hAnsi="Arial"/>
        </w:rPr>
        <w:t xml:space="preserve">El objetivo y alcance de este procedimiento es definir los pasos y actividades a desarrollar por parte de Telmex / Telnor y del CS, a fin de realizar la baja el servicio de </w:t>
      </w:r>
      <w:r w:rsidRPr="002A3425">
        <w:rPr>
          <w:rStyle w:val="IFTnormalCar"/>
          <w:rFonts w:ascii="Arial" w:hAnsi="Arial"/>
        </w:rPr>
        <w:t xml:space="preserve">SRMLT; las fases en que se divide este procedimiento son: </w:t>
      </w:r>
      <w:r w:rsidRPr="002A3425">
        <w:rPr>
          <w:rStyle w:val="IFTnormalCar"/>
          <w:rFonts w:ascii="Arial" w:hAnsi="Arial"/>
          <w:b/>
        </w:rPr>
        <w:t>(i)</w:t>
      </w:r>
      <w:r w:rsidRPr="002A3425">
        <w:rPr>
          <w:rStyle w:val="IFTnormalCar"/>
          <w:rFonts w:ascii="Arial" w:hAnsi="Arial"/>
        </w:rPr>
        <w:t xml:space="preserve"> Envío</w:t>
      </w:r>
      <w:r w:rsidRPr="002A3425">
        <w:rPr>
          <w:rFonts w:ascii="Arial" w:hAnsi="Arial"/>
        </w:rPr>
        <w:t xml:space="preserve"> y validación de la solicitud a través del SEG que confirme que cuenta con todos los elementos para que el CS manifieste su intención de dar de baja los servicios; y </w:t>
      </w:r>
      <w:r w:rsidRPr="002A3425">
        <w:rPr>
          <w:rFonts w:ascii="Arial" w:hAnsi="Arial"/>
          <w:b/>
        </w:rPr>
        <w:t>(ii)</w:t>
      </w:r>
      <w:r w:rsidRPr="002A3425">
        <w:rPr>
          <w:rFonts w:ascii="Arial" w:hAnsi="Arial"/>
        </w:rPr>
        <w:t xml:space="preserve"> Baja del servicio y de la facturación correspondiente.</w:t>
      </w:r>
    </w:p>
    <w:p w:rsidR="0025620D" w:rsidRPr="002A3425" w:rsidRDefault="0025620D" w:rsidP="002E1E7F">
      <w:pPr>
        <w:pStyle w:val="IFTnormal"/>
        <w:spacing w:after="0"/>
        <w:ind w:right="20"/>
        <w:rPr>
          <w:rFonts w:ascii="Arial" w:hAnsi="Arial"/>
        </w:rPr>
      </w:pPr>
    </w:p>
    <w:tbl>
      <w:tblPr>
        <w:tblW w:w="499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5"/>
        <w:gridCol w:w="6130"/>
      </w:tblGrid>
      <w:tr w:rsidR="0025620D" w:rsidRPr="002A3425" w:rsidTr="0025620D">
        <w:trPr>
          <w:tblHeader/>
        </w:trPr>
        <w:tc>
          <w:tcPr>
            <w:tcW w:w="1734"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Etapa</w:t>
            </w:r>
          </w:p>
        </w:tc>
        <w:tc>
          <w:tcPr>
            <w:tcW w:w="3266"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c>
          <w:tcPr>
            <w:tcW w:w="1734"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Envío y Validación de solicitud</w:t>
            </w:r>
          </w:p>
        </w:tc>
        <w:tc>
          <w:tcPr>
            <w:tcW w:w="3266"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El CS deberá presentar sus solicitudes a través del SEG, validando en línea el NIS de Referencia del servicio en operación. Una vez validados los campos correspondientes se procederá directamente a la etapa Ejecución de baja.</w:t>
            </w:r>
          </w:p>
          <w:p w:rsidR="0025620D" w:rsidRPr="002A3425" w:rsidRDefault="0025620D" w:rsidP="002E1E7F">
            <w:pPr>
              <w:pStyle w:val="IFTnormal"/>
              <w:spacing w:after="0"/>
              <w:rPr>
                <w:rFonts w:ascii="Arial" w:hAnsi="Arial"/>
                <w:lang w:eastAsia="es-MX"/>
              </w:rPr>
            </w:pPr>
            <w:r w:rsidRPr="002A3425">
              <w:rPr>
                <w:rFonts w:ascii="Arial" w:hAnsi="Arial"/>
                <w:bCs/>
                <w:lang w:eastAsia="es-MX"/>
              </w:rPr>
              <w:t>Una vez validados los campos correspondientes en el SEG, se asignará de forma automática del NIS de seguimiento.</w:t>
            </w:r>
          </w:p>
        </w:tc>
      </w:tr>
      <w:tr w:rsidR="0025620D" w:rsidRPr="002A3425" w:rsidTr="0025620D">
        <w:tc>
          <w:tcPr>
            <w:tcW w:w="1734"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Ejecución de baja</w:t>
            </w:r>
          </w:p>
        </w:tc>
        <w:tc>
          <w:tcPr>
            <w:tcW w:w="3266"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 xml:space="preserve">Una vez asignado el NIS se dará de baja en el plazo establecido para tal efecto en la sección de Plazos de este servicio en la presente OREDA. </w:t>
            </w:r>
          </w:p>
          <w:p w:rsidR="0025620D" w:rsidRPr="002A3425" w:rsidRDefault="0025620D" w:rsidP="002E1E7F">
            <w:pPr>
              <w:pStyle w:val="IFTnormal"/>
              <w:spacing w:after="0"/>
              <w:rPr>
                <w:rFonts w:ascii="Arial" w:hAnsi="Arial"/>
                <w:lang w:eastAsia="es-MX"/>
              </w:rPr>
            </w:pPr>
            <w:r w:rsidRPr="002A3425">
              <w:rPr>
                <w:rFonts w:ascii="Arial" w:hAnsi="Arial"/>
                <w:lang w:eastAsia="es-MX"/>
              </w:rPr>
              <w:t>Telmex procederá a dar de baja la facturación asociada a partir de la solicitud.</w:t>
            </w:r>
          </w:p>
        </w:tc>
      </w:tr>
    </w:tbl>
    <w:p w:rsidR="00F712A5" w:rsidRPr="002A3425" w:rsidRDefault="00F712A5" w:rsidP="002E1E7F">
      <w:pPr>
        <w:pStyle w:val="IFTnormal"/>
        <w:spacing w:after="0"/>
        <w:ind w:right="142"/>
        <w:rPr>
          <w:rFonts w:ascii="Arial" w:hAnsi="Arial"/>
          <w:b/>
        </w:rPr>
      </w:pPr>
    </w:p>
    <w:p w:rsidR="0025620D" w:rsidRPr="002A3425" w:rsidRDefault="0025620D" w:rsidP="002E1E7F">
      <w:pPr>
        <w:pStyle w:val="IFTnormal"/>
        <w:spacing w:after="0"/>
        <w:ind w:right="142"/>
        <w:rPr>
          <w:rFonts w:ascii="Arial" w:hAnsi="Arial"/>
          <w:b/>
        </w:rPr>
      </w:pPr>
      <w:r w:rsidRPr="002A3425">
        <w:rPr>
          <w:rFonts w:ascii="Arial" w:hAnsi="Arial"/>
          <w:b/>
        </w:rPr>
        <w:lastRenderedPageBreak/>
        <w:t>Procedimiento de cancelación de solicitud de habilitación en proceso de implementación SRMLT</w:t>
      </w:r>
    </w:p>
    <w:p w:rsidR="00F712A5" w:rsidRPr="002A3425" w:rsidRDefault="00F712A5" w:rsidP="002E1E7F">
      <w:pPr>
        <w:pStyle w:val="IFTnormal"/>
        <w:spacing w:after="0"/>
        <w:ind w:right="142"/>
        <w:rPr>
          <w:rFonts w:ascii="Arial" w:hAnsi="Arial"/>
          <w:b/>
        </w:rPr>
      </w:pPr>
    </w:p>
    <w:p w:rsidR="0025620D" w:rsidRPr="002A3425" w:rsidRDefault="0025620D" w:rsidP="002E1E7F">
      <w:pPr>
        <w:pStyle w:val="IFTnormal"/>
        <w:spacing w:after="0"/>
        <w:ind w:right="20"/>
        <w:rPr>
          <w:rFonts w:ascii="Arial" w:hAnsi="Arial"/>
        </w:rPr>
      </w:pPr>
      <w:r w:rsidRPr="002A3425">
        <w:rPr>
          <w:rFonts w:ascii="Arial" w:hAnsi="Arial"/>
          <w:lang w:val="es-ES" w:eastAsia="es-MX"/>
        </w:rPr>
        <w:t xml:space="preserve">El objetivo y alcance de este procedimiento es aplicable a los casos en que el CS hubiera solicitado una habilitación y decide cancelarlo antes de que se hubiera concluido el movimiento solicitado; las fases en que se divide este procedimiento son: </w:t>
      </w:r>
      <w:r w:rsidRPr="002A3425">
        <w:rPr>
          <w:rFonts w:ascii="Arial" w:hAnsi="Arial"/>
          <w:b/>
          <w:lang w:val="es-ES" w:eastAsia="es-MX"/>
        </w:rPr>
        <w:t>(i)</w:t>
      </w:r>
      <w:r w:rsidRPr="002A3425">
        <w:rPr>
          <w:rFonts w:ascii="Arial" w:hAnsi="Arial"/>
          <w:lang w:val="es-ES" w:eastAsia="es-MX"/>
        </w:rPr>
        <w:t xml:space="preserve"> Solicitud para que el CS manifieste su intención de cancelar el servicio previamente solicitado, y la validación a través del SEG de que la solicitud cuenta con todos los elementos; </w:t>
      </w:r>
      <w:r w:rsidRPr="002A3425">
        <w:rPr>
          <w:rFonts w:ascii="Arial" w:hAnsi="Arial"/>
        </w:rPr>
        <w:t xml:space="preserve">y </w:t>
      </w:r>
      <w:r w:rsidRPr="002A3425">
        <w:rPr>
          <w:rFonts w:ascii="Arial" w:hAnsi="Arial"/>
          <w:b/>
        </w:rPr>
        <w:t>(ii)</w:t>
      </w:r>
      <w:r w:rsidRPr="002A3425">
        <w:rPr>
          <w:rFonts w:ascii="Arial" w:hAnsi="Arial"/>
        </w:rPr>
        <w:t xml:space="preserve"> Cancelación del (los) servicio(s).</w:t>
      </w:r>
    </w:p>
    <w:p w:rsidR="00F712A5" w:rsidRPr="002A3425" w:rsidRDefault="00F712A5" w:rsidP="002E1E7F">
      <w:pPr>
        <w:pStyle w:val="IFTnormal"/>
        <w:spacing w:after="0"/>
        <w:ind w:right="20"/>
        <w:rPr>
          <w:rFonts w:ascii="Arial" w:hAnsi="Arial"/>
        </w:rPr>
      </w:pPr>
    </w:p>
    <w:tbl>
      <w:tblPr>
        <w:tblW w:w="499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7"/>
        <w:gridCol w:w="6128"/>
      </w:tblGrid>
      <w:tr w:rsidR="0025620D" w:rsidRPr="002A3425" w:rsidTr="0025620D">
        <w:trPr>
          <w:tblHeader/>
        </w:trPr>
        <w:tc>
          <w:tcPr>
            <w:tcW w:w="1735"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Etapa</w:t>
            </w:r>
          </w:p>
        </w:tc>
        <w:tc>
          <w:tcPr>
            <w:tcW w:w="3265"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c>
          <w:tcPr>
            <w:tcW w:w="1735"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Envío de solicitud y Validación de solicitud</w:t>
            </w:r>
          </w:p>
        </w:tc>
        <w:tc>
          <w:tcPr>
            <w:tcW w:w="3265"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El CS deberá ingresar la solicitud a través del SEG validando el NIS de Referencia del servicio en que desea cancelar.</w:t>
            </w:r>
          </w:p>
          <w:p w:rsidR="0025620D" w:rsidRPr="002A3425" w:rsidRDefault="0025620D" w:rsidP="002E1E7F">
            <w:pPr>
              <w:pStyle w:val="IFTnormal"/>
              <w:spacing w:after="0"/>
              <w:rPr>
                <w:rFonts w:ascii="Arial" w:hAnsi="Arial"/>
                <w:lang w:eastAsia="es-MX"/>
              </w:rPr>
            </w:pPr>
            <w:r w:rsidRPr="002A3425">
              <w:rPr>
                <w:rFonts w:ascii="Arial" w:hAnsi="Arial"/>
                <w:lang w:eastAsia="es-MX"/>
              </w:rPr>
              <w:t>Una vez enviada la solicitud el SEG asignará de forma automática el NIS y la confirmación de la fecha de habilitación del servicio.</w:t>
            </w:r>
          </w:p>
        </w:tc>
      </w:tr>
      <w:tr w:rsidR="0025620D" w:rsidRPr="002A3425" w:rsidTr="0025620D">
        <w:tc>
          <w:tcPr>
            <w:tcW w:w="1735" w:type="pct"/>
            <w:shd w:val="clear" w:color="auto" w:fill="auto"/>
          </w:tcPr>
          <w:p w:rsidR="0025620D" w:rsidRPr="002A3425" w:rsidRDefault="0025620D" w:rsidP="002E1E7F">
            <w:pPr>
              <w:pStyle w:val="IFTnormal"/>
              <w:spacing w:after="0"/>
              <w:rPr>
                <w:rFonts w:ascii="Arial" w:hAnsi="Arial"/>
                <w:b/>
                <w:lang w:eastAsia="es-MX"/>
              </w:rPr>
            </w:pPr>
            <w:r w:rsidRPr="002A3425">
              <w:rPr>
                <w:rFonts w:ascii="Arial" w:hAnsi="Arial"/>
                <w:b/>
                <w:lang w:eastAsia="es-MX"/>
              </w:rPr>
              <w:t>Cancelación del (los) servicio (s)</w:t>
            </w:r>
          </w:p>
        </w:tc>
        <w:tc>
          <w:tcPr>
            <w:tcW w:w="3265"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Se cancela la solicitud, no se aplicará cobro alguno si la notificación de cancelación se hace con un mínimo de tres días hábiles de anticipación a la fecha confirmada de la habilitación del servicio.</w:t>
            </w:r>
          </w:p>
        </w:tc>
      </w:tr>
    </w:tbl>
    <w:p w:rsidR="00F712A5" w:rsidRPr="002A3425" w:rsidRDefault="00F712A5" w:rsidP="002E1E7F">
      <w:pPr>
        <w:pStyle w:val="IFTnormal"/>
        <w:spacing w:after="0"/>
        <w:rPr>
          <w:rFonts w:ascii="Arial" w:hAnsi="Arial"/>
          <w:b/>
        </w:rPr>
      </w:pPr>
    </w:p>
    <w:p w:rsidR="0025620D" w:rsidRPr="002A3425" w:rsidRDefault="0025620D" w:rsidP="002E1E7F">
      <w:pPr>
        <w:pStyle w:val="IFTnormal"/>
        <w:spacing w:after="0"/>
        <w:rPr>
          <w:rFonts w:ascii="Arial" w:hAnsi="Arial"/>
          <w:b/>
        </w:rPr>
      </w:pPr>
      <w:r w:rsidRPr="002A3425">
        <w:rPr>
          <w:rFonts w:ascii="Arial" w:hAnsi="Arial"/>
          <w:b/>
        </w:rPr>
        <w:t>Procedimiento de Cambio de modalidad de Desagregación SRMLT</w:t>
      </w:r>
    </w:p>
    <w:p w:rsidR="00F712A5" w:rsidRPr="002A3425" w:rsidRDefault="00F712A5" w:rsidP="002E1E7F">
      <w:pPr>
        <w:pStyle w:val="IFTnormal"/>
        <w:spacing w:after="0"/>
        <w:rPr>
          <w:rFonts w:ascii="Arial" w:hAnsi="Arial"/>
          <w:b/>
        </w:rPr>
      </w:pPr>
    </w:p>
    <w:p w:rsidR="0025620D" w:rsidRPr="002A3425" w:rsidRDefault="0025620D" w:rsidP="002E1E7F">
      <w:pPr>
        <w:pStyle w:val="IFTnormal"/>
        <w:spacing w:after="0"/>
        <w:rPr>
          <w:rFonts w:ascii="Arial" w:hAnsi="Arial"/>
        </w:rPr>
      </w:pPr>
      <w:r w:rsidRPr="002A3425">
        <w:rPr>
          <w:rFonts w:ascii="Arial" w:hAnsi="Arial"/>
        </w:rPr>
        <w:t>En caso de que el CS requiera realizar una modificación para cambiar a un servicio distinto de desagregación, deberá presentar su solicitud vía SEG en el formato correspondiente al nuevo servicio. La factibilidad del cambio de modalidad dependerá de que se cumplan las condiciones para ofrecer el servicio de destino, el CS deberá seguir el procedimiento que se lleva actualmente en el SEG, así como la habilitación del servicio de destino se llevará a cabo como está establecido en los procedimientos respectivos a los distintos servicios materia de esta Oferta dando seguimiento por medio del SEG.</w:t>
      </w:r>
    </w:p>
    <w:p w:rsidR="00F712A5" w:rsidRPr="002A3425" w:rsidRDefault="00F712A5" w:rsidP="002E1E7F">
      <w:pPr>
        <w:pStyle w:val="IFTnormal"/>
        <w:spacing w:after="0"/>
        <w:rPr>
          <w:rFonts w:ascii="Arial" w:hAnsi="Arial"/>
        </w:rPr>
      </w:pPr>
    </w:p>
    <w:p w:rsidR="0025620D" w:rsidRPr="002A3425" w:rsidRDefault="0025620D" w:rsidP="002E1E7F">
      <w:pPr>
        <w:pStyle w:val="IFTnormal"/>
        <w:spacing w:after="0"/>
        <w:rPr>
          <w:rFonts w:ascii="Arial" w:hAnsi="Arial"/>
          <w:b/>
        </w:rPr>
      </w:pPr>
      <w:r w:rsidRPr="002A3425">
        <w:rPr>
          <w:rFonts w:ascii="Arial" w:hAnsi="Arial"/>
          <w:b/>
        </w:rPr>
        <w:t>Procedimiento de Cambio de Domicilio SRMLT</w:t>
      </w:r>
    </w:p>
    <w:p w:rsidR="00F712A5" w:rsidRPr="002A3425" w:rsidRDefault="00F712A5" w:rsidP="002E1E7F">
      <w:pPr>
        <w:pStyle w:val="IFTnormal"/>
        <w:spacing w:after="0"/>
        <w:rPr>
          <w:rFonts w:ascii="Arial" w:hAnsi="Arial"/>
          <w:b/>
        </w:rPr>
      </w:pPr>
    </w:p>
    <w:p w:rsidR="0025620D" w:rsidRPr="002A3425" w:rsidRDefault="0025620D" w:rsidP="002E1E7F">
      <w:pPr>
        <w:pStyle w:val="IFTnormal"/>
        <w:spacing w:after="0"/>
        <w:rPr>
          <w:rFonts w:ascii="Arial" w:hAnsi="Arial"/>
        </w:rPr>
      </w:pPr>
      <w:r w:rsidRPr="002A3425">
        <w:rPr>
          <w:rFonts w:ascii="Arial" w:hAnsi="Arial"/>
        </w:rPr>
        <w:t>En caso de que el usuario final cambie de domicilio y el CS desee mantener el SRMLT, dicho cambio será atendido conforme a las políticas actuales de contratación de los servicios. En el movimiento de SRMLT, el usuario final mantiene su número telefónico (donde sea aplicable). El CS deberá enviar la solicitud a Telmex / Telnor a través del SEG, mediante el formato correspondiente. El servicio en el nuevo domicilio dependerá de la factibilidad técnica y de que la configuración inicial del SRMLT en la central que proveerá se haya realizado, en caso contrario se deberá realizar el procedimiento correspondiente.</w:t>
      </w:r>
    </w:p>
    <w:p w:rsidR="00F712A5" w:rsidRPr="002A3425" w:rsidRDefault="00F712A5" w:rsidP="002E1E7F">
      <w:pPr>
        <w:pStyle w:val="IFTnormal"/>
        <w:spacing w:after="0"/>
        <w:rPr>
          <w:rFonts w:ascii="Arial" w:hAnsi="Arial"/>
        </w:rPr>
      </w:pPr>
    </w:p>
    <w:p w:rsidR="0025620D" w:rsidRPr="002A3425" w:rsidRDefault="0025620D" w:rsidP="00FF47C8">
      <w:pPr>
        <w:pStyle w:val="1TitPrin"/>
        <w:numPr>
          <w:ilvl w:val="1"/>
          <w:numId w:val="149"/>
        </w:numPr>
        <w:spacing w:after="0"/>
        <w:ind w:left="0" w:firstLine="0"/>
        <w:outlineLvl w:val="1"/>
        <w:rPr>
          <w:rFonts w:ascii="Arial" w:hAnsi="Arial"/>
        </w:rPr>
      </w:pPr>
      <w:bookmarkStart w:id="697" w:name="_Toc525904585"/>
      <w:bookmarkStart w:id="698" w:name="_Toc525913981"/>
      <w:bookmarkStart w:id="699" w:name="_Toc525919220"/>
      <w:bookmarkStart w:id="700" w:name="_Toc525919344"/>
      <w:bookmarkStart w:id="701" w:name="_Toc2957154"/>
      <w:bookmarkStart w:id="702" w:name="_Toc26273089"/>
      <w:bookmarkStart w:id="703" w:name="_Toc26284486"/>
      <w:bookmarkStart w:id="704" w:name="_Toc54106590"/>
      <w:r w:rsidRPr="002A3425">
        <w:rPr>
          <w:rFonts w:ascii="Arial" w:hAnsi="Arial"/>
        </w:rPr>
        <w:t>Plazos de entrega de SRML</w:t>
      </w:r>
      <w:bookmarkEnd w:id="697"/>
      <w:bookmarkEnd w:id="698"/>
      <w:bookmarkEnd w:id="699"/>
      <w:bookmarkEnd w:id="700"/>
      <w:r w:rsidRPr="002A3425">
        <w:rPr>
          <w:rFonts w:ascii="Arial" w:hAnsi="Arial"/>
        </w:rPr>
        <w:t>T</w:t>
      </w:r>
      <w:bookmarkEnd w:id="701"/>
      <w:bookmarkEnd w:id="702"/>
      <w:bookmarkEnd w:id="703"/>
      <w:bookmarkEnd w:id="704"/>
    </w:p>
    <w:p w:rsidR="00F712A5" w:rsidRPr="002A3425" w:rsidRDefault="00F712A5" w:rsidP="00AC0051">
      <w:pPr>
        <w:pStyle w:val="1TitPrin"/>
        <w:spacing w:after="0"/>
        <w:ind w:left="0" w:firstLine="0"/>
        <w:outlineLvl w:val="9"/>
        <w:rPr>
          <w:rFonts w:ascii="Arial" w:hAnsi="Arial"/>
        </w:rPr>
      </w:pPr>
    </w:p>
    <w:p w:rsidR="0025620D" w:rsidRPr="002A3425" w:rsidRDefault="0025620D" w:rsidP="00FF47C8">
      <w:pPr>
        <w:pStyle w:val="Prrafodelista"/>
        <w:numPr>
          <w:ilvl w:val="0"/>
          <w:numId w:val="82"/>
        </w:numPr>
        <w:spacing w:after="0"/>
        <w:contextualSpacing w:val="0"/>
        <w:rPr>
          <w:rFonts w:ascii="Arial" w:hAnsi="Arial" w:cs="Arial"/>
          <w:bCs/>
        </w:rPr>
      </w:pPr>
      <w:r w:rsidRPr="002A3425">
        <w:rPr>
          <w:rFonts w:ascii="Arial" w:hAnsi="Arial" w:cs="Arial"/>
          <w:bCs/>
        </w:rPr>
        <w:t xml:space="preserve">Validación de la solicitud en máximo un día natural.  </w:t>
      </w:r>
    </w:p>
    <w:p w:rsidR="0025620D" w:rsidRPr="002A3425" w:rsidRDefault="0025620D" w:rsidP="00FF47C8">
      <w:pPr>
        <w:pStyle w:val="IFTnormal"/>
        <w:numPr>
          <w:ilvl w:val="0"/>
          <w:numId w:val="82"/>
        </w:numPr>
        <w:spacing w:after="0"/>
        <w:rPr>
          <w:rFonts w:ascii="Arial" w:hAnsi="Arial"/>
        </w:rPr>
      </w:pPr>
      <w:r w:rsidRPr="002A3425">
        <w:rPr>
          <w:rFonts w:ascii="Arial" w:hAnsi="Arial"/>
        </w:rPr>
        <w:lastRenderedPageBreak/>
        <w:t>Factibilidad Técnica para Activación de servicio en Central: máximo tres días hábiles que se contabilizarán a partir de la solicitud.</w:t>
      </w:r>
    </w:p>
    <w:p w:rsidR="0025620D" w:rsidRPr="002A3425" w:rsidRDefault="0025620D" w:rsidP="00FF47C8">
      <w:pPr>
        <w:pStyle w:val="IFTnormal"/>
        <w:numPr>
          <w:ilvl w:val="0"/>
          <w:numId w:val="82"/>
        </w:numPr>
        <w:spacing w:after="0"/>
        <w:rPr>
          <w:rFonts w:ascii="Arial" w:hAnsi="Arial"/>
        </w:rPr>
      </w:pPr>
      <w:r w:rsidRPr="002A3425">
        <w:rPr>
          <w:rFonts w:ascii="Arial" w:hAnsi="Arial"/>
        </w:rPr>
        <w:t>Configuración de servicio en Central: máximo cinco días hábiles posterior a la Factibilidad Técnica.</w:t>
      </w:r>
    </w:p>
    <w:p w:rsidR="0025620D" w:rsidRPr="002A3425" w:rsidRDefault="0025620D" w:rsidP="00FF47C8">
      <w:pPr>
        <w:pStyle w:val="IFTnormal"/>
        <w:numPr>
          <w:ilvl w:val="0"/>
          <w:numId w:val="82"/>
        </w:numPr>
        <w:spacing w:after="0"/>
        <w:rPr>
          <w:rFonts w:ascii="Arial" w:hAnsi="Arial"/>
        </w:rPr>
      </w:pPr>
      <w:r w:rsidRPr="002A3425">
        <w:rPr>
          <w:rFonts w:ascii="Arial" w:hAnsi="Arial"/>
        </w:rPr>
        <w:t>Entrega del servicio para usuarios existentes (habilitación): máximo seis días hábiles que se contabilizarán a partir de la solicitud para el servicio con el módem/ONT de Telmex que estuvieran en funcionamiento.</w:t>
      </w:r>
    </w:p>
    <w:p w:rsidR="0025620D" w:rsidRPr="002A3425" w:rsidRDefault="0025620D" w:rsidP="00FF47C8">
      <w:pPr>
        <w:pStyle w:val="IFTnormal"/>
        <w:numPr>
          <w:ilvl w:val="0"/>
          <w:numId w:val="82"/>
        </w:numPr>
        <w:spacing w:after="0"/>
        <w:rPr>
          <w:rFonts w:ascii="Arial" w:hAnsi="Arial"/>
        </w:rPr>
      </w:pPr>
      <w:r w:rsidRPr="002A3425">
        <w:rPr>
          <w:rFonts w:ascii="Arial" w:hAnsi="Arial"/>
        </w:rPr>
        <w:t>Entrega del servicio para usuarios existentes (habilitación): máximo ocho días hábiles que se contabilizarán a partir de la solicitud para el servicio en que Telmex deba entregar algún equipo a solicitud del CS.</w:t>
      </w:r>
    </w:p>
    <w:p w:rsidR="0025620D" w:rsidRPr="002A3425" w:rsidRDefault="0025620D" w:rsidP="00FF47C8">
      <w:pPr>
        <w:pStyle w:val="IFTnormal"/>
        <w:numPr>
          <w:ilvl w:val="0"/>
          <w:numId w:val="82"/>
        </w:numPr>
        <w:spacing w:after="0"/>
        <w:rPr>
          <w:rFonts w:ascii="Arial" w:hAnsi="Arial"/>
        </w:rPr>
      </w:pPr>
      <w:r w:rsidRPr="002A3425">
        <w:rPr>
          <w:rFonts w:ascii="Arial" w:hAnsi="Arial"/>
        </w:rPr>
        <w:t>Entrega del servicio para usuarios nuevos con acometida o recursos de red (habilitación): día confirmado por el CS en la solicitud (máximo seis días hábiles a partir de la solicitud sin provisión de equipo y máximo ocho días hábiles a partir de la solicitud con provisión de equipo).</w:t>
      </w:r>
    </w:p>
    <w:p w:rsidR="0025620D" w:rsidRPr="002A3425" w:rsidRDefault="0025620D" w:rsidP="00FF47C8">
      <w:pPr>
        <w:pStyle w:val="IFTnormal"/>
        <w:numPr>
          <w:ilvl w:val="0"/>
          <w:numId w:val="82"/>
        </w:numPr>
        <w:spacing w:after="0"/>
        <w:rPr>
          <w:rFonts w:ascii="Arial" w:hAnsi="Arial"/>
        </w:rPr>
      </w:pPr>
      <w:r w:rsidRPr="002A3425">
        <w:rPr>
          <w:rFonts w:ascii="Arial" w:hAnsi="Arial"/>
        </w:rPr>
        <w:t xml:space="preserve">Entrega del servicio para usuarios nuevos sin acometida (habilitación): día confirmado por el CS en la solicitud (máximo seis días hábiles a partir de la solicitud sin provisión de equipo </w:t>
      </w:r>
      <w:r w:rsidRPr="002A3425">
        <w:rPr>
          <w:rFonts w:ascii="Arial" w:hAnsi="Arial"/>
          <w:lang w:eastAsia="es-MX"/>
        </w:rPr>
        <w:t>y ocho días hábiles con provisión de equipo</w:t>
      </w:r>
      <w:r w:rsidRPr="002A3425">
        <w:rPr>
          <w:rFonts w:ascii="Arial" w:hAnsi="Arial"/>
        </w:rPr>
        <w:t>).</w:t>
      </w:r>
    </w:p>
    <w:p w:rsidR="0025620D" w:rsidRPr="002A3425" w:rsidRDefault="0025620D" w:rsidP="00FF47C8">
      <w:pPr>
        <w:pStyle w:val="IFTnormal"/>
        <w:numPr>
          <w:ilvl w:val="0"/>
          <w:numId w:val="82"/>
        </w:numPr>
        <w:spacing w:after="0"/>
        <w:rPr>
          <w:rFonts w:ascii="Arial" w:hAnsi="Arial"/>
        </w:rPr>
      </w:pPr>
      <w:r w:rsidRPr="002A3425">
        <w:rPr>
          <w:rFonts w:ascii="Arial" w:hAnsi="Arial"/>
        </w:rPr>
        <w:t>Baja del servicio: en máximo un día hábil.</w:t>
      </w:r>
    </w:p>
    <w:p w:rsidR="00F712A5" w:rsidRPr="002A3425" w:rsidRDefault="00F712A5" w:rsidP="002E1E7F">
      <w:pPr>
        <w:pStyle w:val="IFTnormal"/>
        <w:spacing w:after="0"/>
        <w:ind w:right="51"/>
        <w:rPr>
          <w:rFonts w:ascii="Arial" w:hAnsi="Arial"/>
        </w:rPr>
      </w:pPr>
    </w:p>
    <w:p w:rsidR="0025620D" w:rsidRPr="002A3425" w:rsidRDefault="0025620D" w:rsidP="002E1E7F">
      <w:pPr>
        <w:pStyle w:val="IFTnormal"/>
        <w:spacing w:after="0"/>
        <w:ind w:right="51"/>
        <w:rPr>
          <w:rFonts w:ascii="Arial" w:hAnsi="Arial"/>
        </w:rPr>
      </w:pPr>
      <w:r w:rsidRPr="002A3425">
        <w:rPr>
          <w:rFonts w:ascii="Arial" w:hAnsi="Arial"/>
        </w:rPr>
        <w:t>En esta sección se muestran los parámetros e indicadores de calidad referentes a la provisión, continuidad y atención de fallas del Servicio de Reventa Mayorista de Línea Telefónica. Estos parámetros e indicadores, y se medirán con una periodicidad trimestral por cada uno de los CS.</w:t>
      </w:r>
    </w:p>
    <w:p w:rsidR="00F712A5" w:rsidRPr="002A3425" w:rsidRDefault="00F712A5" w:rsidP="002E1E7F">
      <w:pPr>
        <w:pStyle w:val="IFTnormal"/>
        <w:spacing w:after="0"/>
        <w:ind w:right="51"/>
        <w:rPr>
          <w:rFonts w:ascii="Arial" w:hAnsi="Arial"/>
        </w:rPr>
      </w:pPr>
    </w:p>
    <w:p w:rsidR="0025620D" w:rsidRPr="002A3425" w:rsidRDefault="0025620D" w:rsidP="00FF47C8">
      <w:pPr>
        <w:pStyle w:val="1TitPrin"/>
        <w:numPr>
          <w:ilvl w:val="1"/>
          <w:numId w:val="149"/>
        </w:numPr>
        <w:spacing w:after="0"/>
        <w:ind w:left="0" w:firstLine="0"/>
        <w:outlineLvl w:val="1"/>
        <w:rPr>
          <w:rFonts w:ascii="Arial" w:hAnsi="Arial"/>
        </w:rPr>
      </w:pPr>
      <w:bookmarkStart w:id="705" w:name="_Toc525904586"/>
      <w:bookmarkStart w:id="706" w:name="_Toc525913982"/>
      <w:bookmarkStart w:id="707" w:name="_Toc525919221"/>
      <w:bookmarkStart w:id="708" w:name="_Toc525919345"/>
      <w:bookmarkStart w:id="709" w:name="_Toc2957155"/>
      <w:bookmarkStart w:id="710" w:name="_Toc26273090"/>
      <w:bookmarkStart w:id="711" w:name="_Toc26284487"/>
      <w:bookmarkStart w:id="712" w:name="_Toc54106591"/>
      <w:r w:rsidRPr="002A3425">
        <w:rPr>
          <w:rFonts w:ascii="Arial" w:hAnsi="Arial"/>
        </w:rPr>
        <w:t>Parámetros e Indicadores para Provisión del Servicio</w:t>
      </w:r>
      <w:bookmarkEnd w:id="705"/>
      <w:bookmarkEnd w:id="706"/>
      <w:bookmarkEnd w:id="707"/>
      <w:bookmarkEnd w:id="708"/>
      <w:bookmarkEnd w:id="709"/>
      <w:bookmarkEnd w:id="710"/>
      <w:bookmarkEnd w:id="711"/>
      <w:bookmarkEnd w:id="712"/>
    </w:p>
    <w:p w:rsidR="00F712A5" w:rsidRPr="002A3425" w:rsidRDefault="00F712A5" w:rsidP="002E1E7F">
      <w:pPr>
        <w:pStyle w:val="IFTnormal"/>
        <w:spacing w:after="0"/>
        <w:ind w:right="51"/>
        <w:rPr>
          <w:rFonts w:ascii="Arial" w:hAnsi="Arial"/>
        </w:rPr>
      </w:pPr>
    </w:p>
    <w:p w:rsidR="0025620D" w:rsidRPr="002A3425" w:rsidRDefault="0025620D" w:rsidP="002E1E7F">
      <w:pPr>
        <w:pStyle w:val="IFTnormal"/>
        <w:spacing w:after="0"/>
        <w:ind w:right="51"/>
        <w:rPr>
          <w:rFonts w:ascii="Arial" w:hAnsi="Arial"/>
        </w:rPr>
      </w:pPr>
      <w:r w:rsidRPr="002A3425">
        <w:rPr>
          <w:rFonts w:ascii="Arial" w:hAnsi="Arial"/>
        </w:rPr>
        <w:t>En lo referente a la provisión de los servicios (validación de la solicitud, verificación de factibilidad y habilitación), se tienen los siguientes indicadores</w:t>
      </w:r>
      <w:r w:rsidR="000B39B9">
        <w:rPr>
          <w:rFonts w:ascii="Arial" w:hAnsi="Arial"/>
        </w:rPr>
        <w:t>:</w:t>
      </w:r>
    </w:p>
    <w:p w:rsidR="00F712A5" w:rsidRPr="002A3425" w:rsidRDefault="00F712A5" w:rsidP="002E1E7F">
      <w:pPr>
        <w:pStyle w:val="IFTnormal"/>
        <w:spacing w:after="0"/>
        <w:ind w:right="51"/>
        <w:rPr>
          <w:rFonts w:ascii="Arial" w:hAnsi="Arial"/>
        </w:rPr>
      </w:pPr>
    </w:p>
    <w:p w:rsidR="0025620D" w:rsidRPr="002A3425" w:rsidRDefault="0025620D" w:rsidP="00FF47C8">
      <w:pPr>
        <w:pStyle w:val="IFTnormal"/>
        <w:numPr>
          <w:ilvl w:val="0"/>
          <w:numId w:val="78"/>
        </w:numPr>
        <w:spacing w:after="0"/>
        <w:ind w:left="540" w:right="51" w:hanging="540"/>
        <w:rPr>
          <w:rFonts w:ascii="Arial" w:hAnsi="Arial"/>
          <w:bCs/>
        </w:rPr>
      </w:pPr>
      <w:r w:rsidRPr="002A3425">
        <w:rPr>
          <w:rFonts w:ascii="Arial" w:hAnsi="Arial"/>
        </w:rPr>
        <w:t>Va</w:t>
      </w:r>
      <w:r w:rsidRPr="002A3425">
        <w:rPr>
          <w:rFonts w:ascii="Arial" w:hAnsi="Arial"/>
          <w:bCs/>
        </w:rPr>
        <w:t>lidación de la solicitud: 95% de las solicitudes en máximo un día natural. El 5% restante en un máximo de dos días naturales a partir de la solicitud.</w:t>
      </w:r>
    </w:p>
    <w:p w:rsidR="0025620D" w:rsidRPr="002A3425" w:rsidRDefault="0025620D" w:rsidP="00FF47C8">
      <w:pPr>
        <w:pStyle w:val="IFTnormal"/>
        <w:numPr>
          <w:ilvl w:val="0"/>
          <w:numId w:val="78"/>
        </w:numPr>
        <w:spacing w:after="0"/>
        <w:ind w:left="540" w:right="51" w:hanging="540"/>
        <w:rPr>
          <w:rFonts w:ascii="Arial" w:hAnsi="Arial"/>
        </w:rPr>
      </w:pPr>
      <w:r w:rsidRPr="002A3425">
        <w:rPr>
          <w:rFonts w:ascii="Arial" w:hAnsi="Arial"/>
        </w:rPr>
        <w:t>Revisión de Factibilidad Técnica en Central: 90% de las solicitudes en máximo de tres días hábiles. El 10% restante en un máximo de seis días hábiles a partir de la solicitud.</w:t>
      </w:r>
    </w:p>
    <w:p w:rsidR="0025620D" w:rsidRPr="002A3425" w:rsidRDefault="0025620D" w:rsidP="00FF47C8">
      <w:pPr>
        <w:pStyle w:val="IFTnormal"/>
        <w:numPr>
          <w:ilvl w:val="0"/>
          <w:numId w:val="78"/>
        </w:numPr>
        <w:spacing w:after="0"/>
        <w:ind w:left="567" w:right="51" w:hanging="567"/>
        <w:rPr>
          <w:rFonts w:ascii="Arial" w:hAnsi="Arial"/>
        </w:rPr>
      </w:pPr>
      <w:r w:rsidRPr="002A3425">
        <w:rPr>
          <w:rFonts w:ascii="Arial" w:hAnsi="Arial"/>
        </w:rPr>
        <w:t>Configuración de la Solución SRMLT en Central: 90% de las solicitudes en máximo de cinco días hábiles. El 10% restante en un máximo de siete días hábiles a partir de la solicitud.</w:t>
      </w:r>
    </w:p>
    <w:p w:rsidR="0025620D" w:rsidRPr="002A3425" w:rsidRDefault="0025620D" w:rsidP="00FF47C8">
      <w:pPr>
        <w:pStyle w:val="IFTnormal"/>
        <w:numPr>
          <w:ilvl w:val="0"/>
          <w:numId w:val="78"/>
        </w:numPr>
        <w:spacing w:after="0"/>
        <w:ind w:left="567" w:right="51" w:hanging="567"/>
        <w:rPr>
          <w:rFonts w:ascii="Arial" w:hAnsi="Arial"/>
        </w:rPr>
      </w:pPr>
      <w:r w:rsidRPr="002A3425">
        <w:rPr>
          <w:rFonts w:ascii="Arial" w:hAnsi="Arial"/>
        </w:rPr>
        <w:t>Habilitación para usuarios existentes en tiempo: 90% en un máximo de seis días hábiles sin entrega de equipo y ocho días hábiles con provisión de equipo. El 10% restante en un máximo de ocho días hábiles sin provisión de equipo y diez días hábiles con provisión de equipo a partir de la solicitud.</w:t>
      </w:r>
    </w:p>
    <w:p w:rsidR="0025620D" w:rsidRPr="002A3425" w:rsidRDefault="0025620D" w:rsidP="00FF47C8">
      <w:pPr>
        <w:pStyle w:val="IFTnormal"/>
        <w:numPr>
          <w:ilvl w:val="0"/>
          <w:numId w:val="78"/>
        </w:numPr>
        <w:spacing w:after="0"/>
        <w:ind w:left="567" w:right="51" w:hanging="567"/>
        <w:rPr>
          <w:rFonts w:ascii="Arial" w:hAnsi="Arial"/>
        </w:rPr>
      </w:pPr>
      <w:r w:rsidRPr="002A3425">
        <w:rPr>
          <w:rFonts w:ascii="Arial" w:hAnsi="Arial"/>
        </w:rPr>
        <w:t xml:space="preserve">Habilitación para usuarios nuevos con y sin acometida o recursos de red: 90% en un máximo de seis días hábiles sin entrega de equipo y </w:t>
      </w:r>
      <w:r w:rsidRPr="002A3425">
        <w:rPr>
          <w:rFonts w:ascii="Arial" w:hAnsi="Arial"/>
          <w:lang w:eastAsia="es-MX"/>
        </w:rPr>
        <w:t xml:space="preserve">ocho días hábiles con provisión de </w:t>
      </w:r>
      <w:r w:rsidRPr="002A3425">
        <w:rPr>
          <w:rFonts w:ascii="Arial" w:hAnsi="Arial"/>
          <w:lang w:eastAsia="es-MX"/>
        </w:rPr>
        <w:lastRenderedPageBreak/>
        <w:t>equipo</w:t>
      </w:r>
      <w:r w:rsidRPr="002A3425">
        <w:rPr>
          <w:rFonts w:ascii="Arial" w:hAnsi="Arial"/>
        </w:rPr>
        <w:t xml:space="preserve">. El 10% restante en un máximo de ocho días hábiles sin provisión de equipo </w:t>
      </w:r>
      <w:r w:rsidRPr="002A3425">
        <w:rPr>
          <w:rFonts w:ascii="Arial" w:hAnsi="Arial"/>
          <w:lang w:eastAsia="es-MX"/>
        </w:rPr>
        <w:t>y diez días hábiles con provisión de equipo</w:t>
      </w:r>
      <w:r w:rsidRPr="002A3425">
        <w:rPr>
          <w:rFonts w:ascii="Arial" w:hAnsi="Arial"/>
        </w:rPr>
        <w:t xml:space="preserve"> a partir de la solicitud.</w:t>
      </w:r>
    </w:p>
    <w:p w:rsidR="0025620D" w:rsidRPr="002A3425" w:rsidRDefault="0025620D" w:rsidP="00FF47C8">
      <w:pPr>
        <w:pStyle w:val="IFTnormal"/>
        <w:numPr>
          <w:ilvl w:val="0"/>
          <w:numId w:val="78"/>
        </w:numPr>
        <w:spacing w:after="0"/>
        <w:ind w:left="567" w:right="51" w:hanging="567"/>
        <w:rPr>
          <w:rFonts w:ascii="Arial" w:hAnsi="Arial"/>
        </w:rPr>
      </w:pPr>
      <w:r w:rsidRPr="002A3425">
        <w:rPr>
          <w:rFonts w:ascii="Arial" w:hAnsi="Arial"/>
        </w:rPr>
        <w:t>Porcentaje de servicios suspendidos y reactivados en tiempo (60%). El 40% restante de servicios suspendidos en 48 horas y de reactivaciones en cuatro horas a partir de las solicitudes realizadas.</w:t>
      </w:r>
    </w:p>
    <w:p w:rsidR="00F712A5" w:rsidRPr="002A3425" w:rsidRDefault="00F712A5" w:rsidP="002E1E7F">
      <w:pPr>
        <w:pStyle w:val="IFTnormal"/>
        <w:spacing w:after="0"/>
        <w:ind w:right="51"/>
        <w:rPr>
          <w:rFonts w:ascii="Arial" w:hAnsi="Arial"/>
          <w:b/>
        </w:rPr>
      </w:pPr>
    </w:p>
    <w:p w:rsidR="0025620D" w:rsidRPr="002A3425" w:rsidRDefault="0025620D" w:rsidP="002E1E7F">
      <w:pPr>
        <w:pStyle w:val="IFTnormal"/>
        <w:spacing w:after="0"/>
        <w:ind w:right="51"/>
        <w:rPr>
          <w:rFonts w:ascii="Arial" w:hAnsi="Arial"/>
          <w:b/>
        </w:rPr>
      </w:pPr>
      <w:r w:rsidRPr="002A3425">
        <w:rPr>
          <w:rFonts w:ascii="Arial" w:hAnsi="Arial"/>
          <w:b/>
        </w:rPr>
        <w:t>Metodología</w:t>
      </w:r>
    </w:p>
    <w:p w:rsidR="00F712A5" w:rsidRPr="002A3425" w:rsidRDefault="00F712A5" w:rsidP="002E1E7F">
      <w:pPr>
        <w:pStyle w:val="IFTnormal"/>
        <w:spacing w:after="0"/>
        <w:ind w:right="51"/>
        <w:rPr>
          <w:rFonts w:ascii="Arial" w:hAnsi="Arial"/>
          <w:b/>
        </w:rPr>
      </w:pPr>
    </w:p>
    <w:p w:rsidR="0025620D" w:rsidRPr="002A3425" w:rsidRDefault="0025620D" w:rsidP="002E1E7F">
      <w:pPr>
        <w:pStyle w:val="IFTnormal"/>
        <w:spacing w:after="0"/>
        <w:ind w:right="51"/>
        <w:rPr>
          <w:rFonts w:ascii="Arial" w:hAnsi="Arial"/>
        </w:rPr>
      </w:pPr>
      <w:r w:rsidRPr="002A3425">
        <w:rPr>
          <w:rFonts w:ascii="Arial" w:hAnsi="Arial"/>
        </w:rPr>
        <w:t>El horario de atención es 24 horas, sin embargo, para realizar las mediciones de estos indicadores, se considerarán las solicitudes ingresadas en un horario hábil de lunes a viernes de 9:00 a 17:00 horas, aquellos que se reciban después de ese horario, se contabilizarán para el día hábil siguiente.</w:t>
      </w:r>
    </w:p>
    <w:p w:rsidR="00F712A5" w:rsidRPr="002A3425" w:rsidRDefault="00F712A5" w:rsidP="002E1E7F">
      <w:pPr>
        <w:pStyle w:val="IFTnormal"/>
        <w:spacing w:after="0"/>
        <w:ind w:right="51"/>
        <w:rPr>
          <w:rFonts w:ascii="Arial" w:hAnsi="Arial"/>
          <w:b/>
        </w:rPr>
      </w:pPr>
    </w:p>
    <w:p w:rsidR="0025620D" w:rsidRPr="002A3425" w:rsidRDefault="0025620D" w:rsidP="002E1E7F">
      <w:pPr>
        <w:pStyle w:val="IFTnormal"/>
        <w:spacing w:after="0"/>
        <w:ind w:right="51"/>
        <w:rPr>
          <w:rFonts w:ascii="Arial" w:hAnsi="Arial"/>
          <w:b/>
        </w:rPr>
      </w:pPr>
      <w:r w:rsidRPr="002A3425">
        <w:rPr>
          <w:rFonts w:ascii="Arial" w:hAnsi="Arial"/>
          <w:b/>
        </w:rPr>
        <w:t>Parámetros para Reparación de Fallas</w:t>
      </w:r>
    </w:p>
    <w:p w:rsidR="00F712A5" w:rsidRPr="002A3425" w:rsidRDefault="00F712A5" w:rsidP="002E1E7F">
      <w:pPr>
        <w:pStyle w:val="IFTnormal"/>
        <w:spacing w:after="0"/>
        <w:ind w:right="51"/>
        <w:rPr>
          <w:rFonts w:ascii="Arial" w:hAnsi="Arial"/>
          <w:b/>
        </w:rPr>
      </w:pPr>
    </w:p>
    <w:p w:rsidR="0025620D" w:rsidRPr="002A3425" w:rsidRDefault="0025620D" w:rsidP="002E1E7F">
      <w:pPr>
        <w:pStyle w:val="IFTnormal"/>
        <w:spacing w:after="0"/>
        <w:ind w:right="51"/>
        <w:rPr>
          <w:rFonts w:ascii="Arial" w:hAnsi="Arial"/>
        </w:rPr>
      </w:pPr>
      <w:r w:rsidRPr="002A3425">
        <w:rPr>
          <w:rFonts w:ascii="Arial" w:hAnsi="Arial"/>
        </w:rPr>
        <w:t>En cuanto a los parámetros de calidad asociados a la reparación de fallas que afecten a los usuarios residenciales o comerciales, se tiene el siguiente alcance:</w:t>
      </w:r>
    </w:p>
    <w:p w:rsidR="00F712A5" w:rsidRPr="002A3425" w:rsidRDefault="00F712A5" w:rsidP="002E1E7F">
      <w:pPr>
        <w:pStyle w:val="IFTnormal"/>
        <w:spacing w:after="0"/>
        <w:ind w:right="51"/>
        <w:rPr>
          <w:rFonts w:ascii="Arial" w:hAnsi="Arial"/>
        </w:rPr>
      </w:pPr>
    </w:p>
    <w:p w:rsidR="0025620D" w:rsidRPr="002A3425" w:rsidRDefault="0025620D" w:rsidP="00FF47C8">
      <w:pPr>
        <w:pStyle w:val="IFTnormal"/>
        <w:numPr>
          <w:ilvl w:val="0"/>
          <w:numId w:val="79"/>
        </w:numPr>
        <w:spacing w:after="0"/>
        <w:ind w:left="567" w:right="284" w:hanging="283"/>
        <w:rPr>
          <w:rFonts w:ascii="Arial" w:hAnsi="Arial"/>
        </w:rPr>
      </w:pPr>
      <w:r w:rsidRPr="002A3425">
        <w:rPr>
          <w:rFonts w:ascii="Arial" w:hAnsi="Arial"/>
        </w:rPr>
        <w:t xml:space="preserve">Total de reparaciones atendidas por concesionario dentro del día hábil siguiente a la recepción de la queja, del total de reportes levantados. Al menos 84% </w:t>
      </w:r>
    </w:p>
    <w:p w:rsidR="0025620D" w:rsidRPr="002A3425" w:rsidRDefault="0025620D" w:rsidP="00FF47C8">
      <w:pPr>
        <w:pStyle w:val="IFTnormal"/>
        <w:numPr>
          <w:ilvl w:val="0"/>
          <w:numId w:val="79"/>
        </w:numPr>
        <w:spacing w:after="0"/>
        <w:ind w:left="567" w:right="284" w:hanging="283"/>
        <w:rPr>
          <w:rFonts w:ascii="Arial" w:hAnsi="Arial"/>
        </w:rPr>
      </w:pPr>
      <w:r w:rsidRPr="002A3425">
        <w:rPr>
          <w:rFonts w:ascii="Arial" w:hAnsi="Arial"/>
        </w:rPr>
        <w:t xml:space="preserve">Total de reparaciones atendidas por concesionario dentro de los tres días hábiles siguientes a la recepción de la queja, del total de reportes levantados. Al menos 94%. </w:t>
      </w:r>
    </w:p>
    <w:p w:rsidR="00F712A5" w:rsidRPr="002A3425" w:rsidRDefault="00F712A5" w:rsidP="002E1E7F">
      <w:pPr>
        <w:pStyle w:val="IFTnormal"/>
        <w:spacing w:after="0"/>
        <w:ind w:right="51"/>
        <w:rPr>
          <w:rFonts w:ascii="Arial" w:hAnsi="Arial"/>
        </w:rPr>
      </w:pPr>
    </w:p>
    <w:p w:rsidR="0025620D" w:rsidRPr="002A3425" w:rsidRDefault="0025620D" w:rsidP="002E1E7F">
      <w:pPr>
        <w:pStyle w:val="IFTnormal"/>
        <w:spacing w:after="0"/>
        <w:ind w:right="51"/>
        <w:rPr>
          <w:rFonts w:ascii="Arial" w:hAnsi="Arial"/>
        </w:rPr>
      </w:pPr>
      <w:r w:rsidRPr="002A3425">
        <w:rPr>
          <w:rFonts w:ascii="Arial" w:hAnsi="Arial"/>
        </w:rPr>
        <w:t>Para los casos anteriores, la reparación de fallas para el 6% de reportes restante no excederá de diez días hábiles siguientes a la recepción de la queja.</w:t>
      </w:r>
    </w:p>
    <w:p w:rsidR="00F712A5" w:rsidRPr="002A3425" w:rsidRDefault="00F712A5" w:rsidP="002E1E7F">
      <w:pPr>
        <w:pStyle w:val="IFTnormal"/>
        <w:spacing w:after="0"/>
        <w:ind w:right="51"/>
        <w:rPr>
          <w:rFonts w:ascii="Arial" w:hAnsi="Arial"/>
        </w:rPr>
      </w:pPr>
    </w:p>
    <w:p w:rsidR="0025620D" w:rsidRPr="002A3425" w:rsidRDefault="0025620D" w:rsidP="002E1E7F">
      <w:pPr>
        <w:pStyle w:val="IFTnormal"/>
        <w:spacing w:after="0"/>
        <w:ind w:right="51"/>
        <w:rPr>
          <w:rFonts w:ascii="Arial" w:hAnsi="Arial"/>
        </w:rPr>
      </w:pPr>
      <w:r w:rsidRPr="002A3425">
        <w:rPr>
          <w:rFonts w:ascii="Arial" w:hAnsi="Arial"/>
        </w:rPr>
        <w:t xml:space="preserve">Para realizar las mediciones de estos indicadores, se considerarán los reportes de queja levantados por concesionario en un horario de 9:00 a 17:00 horas, aquellos que se reciban después de ese horario, se contabilizarán para el día hábil siguiente. </w:t>
      </w:r>
    </w:p>
    <w:p w:rsidR="00F712A5" w:rsidRPr="002A3425" w:rsidRDefault="00F712A5" w:rsidP="002E1E7F">
      <w:pPr>
        <w:pStyle w:val="IFTnormal"/>
        <w:spacing w:after="0"/>
        <w:ind w:right="51"/>
        <w:rPr>
          <w:rFonts w:ascii="Arial" w:hAnsi="Arial"/>
        </w:rPr>
      </w:pPr>
    </w:p>
    <w:p w:rsidR="0025620D" w:rsidRPr="002A3425" w:rsidRDefault="0025620D" w:rsidP="002E1E7F">
      <w:pPr>
        <w:pStyle w:val="IFTnormal"/>
        <w:spacing w:after="0"/>
        <w:ind w:right="51"/>
        <w:rPr>
          <w:rFonts w:ascii="Arial" w:hAnsi="Arial"/>
        </w:rPr>
      </w:pPr>
      <w:r w:rsidRPr="002A3425">
        <w:rPr>
          <w:rFonts w:ascii="Arial" w:hAnsi="Arial"/>
        </w:rPr>
        <w:t>El indicador “Tiempo de Resolución” se refiere al tiempo transcurrido desde la apertura por el CS de una reclamación hasta que la reclamación ha sido resuelta satisfactoriamente (incluye la aceptación por parte del mismo y el cierre de la incidencia).</w:t>
      </w:r>
    </w:p>
    <w:p w:rsidR="00F712A5" w:rsidRPr="002A3425" w:rsidRDefault="00F712A5" w:rsidP="002E1E7F">
      <w:pPr>
        <w:pStyle w:val="IFTnormal"/>
        <w:spacing w:after="0"/>
        <w:ind w:right="51"/>
        <w:rPr>
          <w:rFonts w:ascii="Arial" w:hAnsi="Arial"/>
        </w:rPr>
      </w:pPr>
    </w:p>
    <w:p w:rsidR="0025620D" w:rsidRPr="002A3425" w:rsidRDefault="0025620D" w:rsidP="002E1E7F">
      <w:pPr>
        <w:pStyle w:val="IFTnormal"/>
        <w:spacing w:after="0"/>
        <w:ind w:right="51"/>
        <w:rPr>
          <w:rFonts w:ascii="Arial" w:hAnsi="Arial"/>
          <w:b/>
        </w:rPr>
      </w:pPr>
      <w:r w:rsidRPr="002A3425">
        <w:rPr>
          <w:rFonts w:ascii="Arial" w:hAnsi="Arial"/>
          <w:b/>
        </w:rPr>
        <w:t>Metodología</w:t>
      </w:r>
    </w:p>
    <w:p w:rsidR="00F712A5" w:rsidRPr="002A3425" w:rsidRDefault="00F712A5" w:rsidP="002E1E7F">
      <w:pPr>
        <w:pStyle w:val="IFTnormal"/>
        <w:spacing w:after="0"/>
        <w:ind w:right="51"/>
        <w:rPr>
          <w:rFonts w:ascii="Arial" w:hAnsi="Arial"/>
          <w:b/>
        </w:rPr>
      </w:pPr>
    </w:p>
    <w:p w:rsidR="0025620D" w:rsidRPr="002A3425" w:rsidRDefault="0025620D" w:rsidP="002E1E7F">
      <w:pPr>
        <w:pStyle w:val="IFTnormal"/>
        <w:spacing w:after="0"/>
        <w:ind w:right="51"/>
        <w:rPr>
          <w:rFonts w:ascii="Arial" w:hAnsi="Arial"/>
        </w:rPr>
      </w:pPr>
      <w:r w:rsidRPr="002A3425">
        <w:rPr>
          <w:rFonts w:ascii="Arial" w:hAnsi="Arial"/>
        </w:rPr>
        <w:t>Los indicadores de reparación de fallas se calculan de la siguiente forma y se miden para reparaciones en uno, tres y diez días hábiles posteriores a la recepción de la queja por concesionario.</w:t>
      </w:r>
    </w:p>
    <w:p w:rsidR="00F712A5" w:rsidRPr="002A3425" w:rsidRDefault="00F712A5" w:rsidP="002E1E7F">
      <w:pPr>
        <w:pStyle w:val="IFTnormal"/>
        <w:spacing w:after="0"/>
        <w:ind w:right="51"/>
        <w:rPr>
          <w:rFonts w:ascii="Arial" w:hAnsi="Arial"/>
        </w:rPr>
      </w:pPr>
    </w:p>
    <w:p w:rsidR="0025620D" w:rsidRPr="002A3425" w:rsidRDefault="0025620D" w:rsidP="002E1E7F">
      <w:pPr>
        <w:pStyle w:val="IFTnormal"/>
        <w:spacing w:after="0"/>
        <w:ind w:right="51"/>
        <w:rPr>
          <w:rFonts w:ascii="Arial" w:hAnsi="Arial"/>
        </w:rPr>
      </w:pPr>
      <w:r w:rsidRPr="002A3425">
        <w:rPr>
          <w:rFonts w:ascii="Arial" w:hAnsi="Arial"/>
          <w:b/>
        </w:rPr>
        <w:t>Reparación de fallas</w:t>
      </w:r>
      <w:r w:rsidRPr="002A3425">
        <w:rPr>
          <w:rFonts w:ascii="Arial" w:hAnsi="Arial"/>
        </w:rPr>
        <w:t>: porcentaje de las fallas reportadas por concesionario que son atendidas dentro del plazo a medir (uno, tres, diez días hábiles siguientes a la recepción de la queja), durante el trimestre.</w:t>
      </w:r>
    </w:p>
    <w:p w:rsidR="0025620D" w:rsidRPr="002A3425" w:rsidRDefault="0025620D" w:rsidP="002E1E7F">
      <w:pPr>
        <w:pStyle w:val="IFTnormal"/>
        <w:spacing w:after="0"/>
        <w:ind w:right="51"/>
        <w:rPr>
          <w:rFonts w:ascii="Arial" w:hAnsi="Arial"/>
        </w:rPr>
      </w:pPr>
    </w:p>
    <w:p w:rsidR="0025620D" w:rsidRPr="002A3425" w:rsidRDefault="0025620D" w:rsidP="002E1E7F">
      <w:pPr>
        <w:pStyle w:val="IFTnormal"/>
        <w:spacing w:after="0"/>
        <w:ind w:right="51"/>
        <w:jc w:val="center"/>
        <w:rPr>
          <w:rFonts w:ascii="Arial" w:hAnsi="Arial"/>
        </w:rPr>
      </w:pPr>
      <w:r w:rsidRPr="002A3425">
        <w:rPr>
          <w:rFonts w:ascii="Arial" w:hAnsi="Arial"/>
        </w:rPr>
        <w:t xml:space="preserve">Reparación de Fallas = </w:t>
      </w:r>
      <m:oMath>
        <m:f>
          <m:fPr>
            <m:ctrlPr>
              <w:rPr>
                <w:rFonts w:ascii="Cambria Math" w:hAnsi="Cambria Math"/>
                <w:bCs/>
                <w:i/>
              </w:rPr>
            </m:ctrlPr>
          </m:fPr>
          <m:num>
            <m:r>
              <w:rPr>
                <w:rFonts w:ascii="Cambria Math" w:hAnsi="Cambria Math"/>
              </w:rPr>
              <m:t>Fallas</m:t>
            </m:r>
            <m:r>
              <m:rPr>
                <m:sty m:val="p"/>
              </m:rPr>
              <w:rPr>
                <w:rFonts w:ascii="Cambria Math" w:hAnsi="Cambria Math"/>
              </w:rPr>
              <m:t xml:space="preserve"> </m:t>
            </m:r>
            <m:r>
              <w:rPr>
                <w:rFonts w:ascii="Cambria Math" w:hAnsi="Cambria Math"/>
              </w:rPr>
              <m:t>efectivas</m:t>
            </m:r>
            <m:r>
              <m:rPr>
                <m:sty m:val="p"/>
              </m:rPr>
              <w:rPr>
                <w:rFonts w:ascii="Cambria Math" w:hAnsi="Cambria Math"/>
              </w:rPr>
              <m:t xml:space="preserve"> </m:t>
            </m:r>
            <m:r>
              <w:rPr>
                <w:rFonts w:ascii="Cambria Math" w:hAnsi="Cambria Math"/>
              </w:rPr>
              <m:t>reparadas</m:t>
            </m:r>
            <m:r>
              <m:rPr>
                <m:sty m:val="p"/>
              </m:rPr>
              <w:rPr>
                <w:rFonts w:ascii="Cambria Math" w:hAnsi="Cambria Math"/>
              </w:rPr>
              <m:t xml:space="preserve"> </m:t>
            </m:r>
            <m:r>
              <w:rPr>
                <w:rFonts w:ascii="Cambria Math" w:hAnsi="Cambria Math"/>
              </w:rPr>
              <m:t>en</m:t>
            </m:r>
            <m:r>
              <m:rPr>
                <m:sty m:val="p"/>
              </m:rPr>
              <w:rPr>
                <w:rFonts w:ascii="Cambria Math" w:hAnsi="Cambria Math"/>
              </w:rPr>
              <m:t xml:space="preserve"> </m:t>
            </m:r>
            <m:r>
              <w:rPr>
                <w:rFonts w:ascii="Cambria Math" w:hAnsi="Cambria Math"/>
              </w:rPr>
              <m:t>el</m:t>
            </m:r>
            <m:r>
              <m:rPr>
                <m:sty m:val="p"/>
              </m:rPr>
              <w:rPr>
                <w:rFonts w:ascii="Cambria Math" w:hAnsi="Cambria Math"/>
              </w:rPr>
              <m:t xml:space="preserve"> </m:t>
            </m:r>
            <m:r>
              <w:rPr>
                <w:rFonts w:ascii="Cambria Math" w:hAnsi="Cambria Math"/>
              </w:rPr>
              <m:t>plazo</m:t>
            </m:r>
            <m:r>
              <m:rPr>
                <m:sty m:val="p"/>
              </m:rPr>
              <w:rPr>
                <w:rFonts w:ascii="Cambria Math" w:hAnsi="Cambria Math"/>
              </w:rPr>
              <m:t xml:space="preserve"> </m:t>
            </m:r>
            <m:r>
              <w:rPr>
                <w:rFonts w:ascii="Cambria Math" w:hAnsi="Cambria Math"/>
              </w:rPr>
              <m:t>a</m:t>
            </m:r>
            <m:r>
              <m:rPr>
                <m:sty m:val="p"/>
              </m:rPr>
              <w:rPr>
                <w:rFonts w:ascii="Cambria Math" w:hAnsi="Cambria Math"/>
              </w:rPr>
              <m:t xml:space="preserve"> </m:t>
            </m:r>
            <m:r>
              <w:rPr>
                <w:rFonts w:ascii="Cambria Math" w:hAnsi="Cambria Math"/>
              </w:rPr>
              <m:t>medir</m:t>
            </m:r>
            <m:r>
              <m:rPr>
                <m:sty m:val="p"/>
              </m:rPr>
              <w:rPr>
                <w:rFonts w:ascii="Cambria Math" w:hAnsi="Cambria Math"/>
              </w:rPr>
              <m:t xml:space="preserve"> </m:t>
            </m:r>
            <m:r>
              <w:rPr>
                <w:rFonts w:ascii="Cambria Math" w:hAnsi="Cambria Math"/>
              </w:rPr>
              <m:t>en</m:t>
            </m:r>
            <m:r>
              <m:rPr>
                <m:sty m:val="p"/>
              </m:rPr>
              <w:rPr>
                <w:rFonts w:ascii="Cambria Math" w:hAnsi="Cambria Math"/>
              </w:rPr>
              <m:t xml:space="preserve">  </m:t>
            </m:r>
            <m:r>
              <w:rPr>
                <w:rFonts w:ascii="Cambria Math" w:hAnsi="Cambria Math"/>
              </w:rPr>
              <m:t>d</m:t>
            </m:r>
            <m:r>
              <m:rPr>
                <m:sty m:val="p"/>
              </m:rPr>
              <w:rPr>
                <w:rFonts w:ascii="Cambria Math" w:hAnsi="Cambria Math"/>
              </w:rPr>
              <m:t>í</m:t>
            </m:r>
            <m:r>
              <w:rPr>
                <w:rFonts w:ascii="Cambria Math" w:hAnsi="Cambria Math"/>
              </w:rPr>
              <m:t>as</m:t>
            </m:r>
            <m:r>
              <m:rPr>
                <m:sty m:val="p"/>
              </m:rPr>
              <w:rPr>
                <w:rFonts w:ascii="Cambria Math" w:hAnsi="Cambria Math"/>
              </w:rPr>
              <m:t xml:space="preserve"> </m:t>
            </m:r>
            <m:r>
              <w:rPr>
                <w:rFonts w:ascii="Cambria Math" w:hAnsi="Cambria Math"/>
              </w:rPr>
              <m:t>h</m:t>
            </m:r>
            <m:r>
              <m:rPr>
                <m:sty m:val="p"/>
              </m:rPr>
              <w:rPr>
                <w:rFonts w:ascii="Cambria Math" w:hAnsi="Cambria Math"/>
              </w:rPr>
              <m:t>á</m:t>
            </m:r>
            <m:r>
              <w:rPr>
                <w:rFonts w:ascii="Cambria Math" w:hAnsi="Cambria Math"/>
              </w:rPr>
              <m:t>biles</m:t>
            </m:r>
          </m:num>
          <m:den>
            <m:r>
              <w:rPr>
                <w:rFonts w:ascii="Cambria Math" w:hAnsi="Cambria Math"/>
              </w:rPr>
              <m:t>Fallas</m:t>
            </m:r>
            <m:r>
              <m:rPr>
                <m:sty m:val="p"/>
              </m:rPr>
              <w:rPr>
                <w:rFonts w:ascii="Cambria Math" w:hAnsi="Cambria Math"/>
              </w:rPr>
              <m:t xml:space="preserve"> </m:t>
            </m:r>
            <m:r>
              <w:rPr>
                <w:rFonts w:ascii="Cambria Math" w:hAnsi="Cambria Math"/>
              </w:rPr>
              <m:t>Efectivas</m:t>
            </m:r>
          </m:den>
        </m:f>
        <m:r>
          <m:rPr>
            <m:sty m:val="p"/>
          </m:rPr>
          <w:rPr>
            <w:rFonts w:ascii="Cambria Math" w:hAnsi="Cambria Math"/>
          </w:rPr>
          <m:t xml:space="preserve"> </m:t>
        </m:r>
        <m:r>
          <w:rPr>
            <w:rFonts w:ascii="Cambria Math" w:hAnsi="Cambria Math"/>
          </w:rPr>
          <m:t>x</m:t>
        </m:r>
        <m:r>
          <m:rPr>
            <m:sty m:val="p"/>
          </m:rPr>
          <w:rPr>
            <w:rFonts w:ascii="Cambria Math" w:hAnsi="Cambria Math"/>
          </w:rPr>
          <m:t xml:space="preserve"> 100</m:t>
        </m:r>
      </m:oMath>
    </w:p>
    <w:p w:rsidR="00F712A5" w:rsidRPr="002A3425" w:rsidRDefault="00F712A5" w:rsidP="002E1E7F">
      <w:pPr>
        <w:pStyle w:val="IFTnormal"/>
        <w:spacing w:after="0"/>
        <w:ind w:right="51"/>
        <w:rPr>
          <w:rFonts w:ascii="Arial" w:hAnsi="Arial"/>
          <w:b/>
          <w:bCs/>
        </w:rPr>
      </w:pPr>
    </w:p>
    <w:p w:rsidR="0025620D" w:rsidRPr="002A3425" w:rsidRDefault="0025620D" w:rsidP="002E1E7F">
      <w:pPr>
        <w:pStyle w:val="IFTnormal"/>
        <w:spacing w:after="0"/>
        <w:ind w:right="51"/>
        <w:rPr>
          <w:rFonts w:ascii="Arial" w:hAnsi="Arial"/>
        </w:rPr>
      </w:pPr>
      <w:r w:rsidRPr="002A3425">
        <w:rPr>
          <w:rFonts w:ascii="Arial" w:hAnsi="Arial"/>
          <w:b/>
          <w:bCs/>
        </w:rPr>
        <w:t>Donde</w:t>
      </w:r>
      <w:r w:rsidRPr="002A3425">
        <w:rPr>
          <w:rFonts w:ascii="Arial" w:hAnsi="Arial"/>
        </w:rPr>
        <w:t xml:space="preserve">: </w:t>
      </w:r>
    </w:p>
    <w:p w:rsidR="00777AE0" w:rsidRPr="002A3425" w:rsidRDefault="00777AE0" w:rsidP="008704B0">
      <w:pPr>
        <w:pStyle w:val="IFTnormal"/>
        <w:spacing w:after="0"/>
        <w:ind w:right="51"/>
        <w:rPr>
          <w:rFonts w:ascii="Arial" w:hAnsi="Arial"/>
        </w:rPr>
      </w:pPr>
    </w:p>
    <w:p w:rsidR="0025620D" w:rsidRPr="002A3425" w:rsidRDefault="0025620D" w:rsidP="002E1E7F">
      <w:pPr>
        <w:pStyle w:val="IFTnormal"/>
        <w:spacing w:after="0"/>
        <w:ind w:right="51"/>
        <w:rPr>
          <w:rFonts w:ascii="Arial" w:hAnsi="Arial"/>
          <w:i/>
        </w:rPr>
      </w:pPr>
      <w:r w:rsidRPr="002A3425">
        <w:rPr>
          <w:rFonts w:ascii="Arial" w:hAnsi="Arial"/>
          <w:i/>
        </w:rPr>
        <w:t xml:space="preserve">Fallas efectivas reparadas por concesionario en el plazo a medir (días hábiles) = </w:t>
      </w:r>
      <w:r w:rsidRPr="002A3425">
        <w:rPr>
          <w:rFonts w:ascii="Arial" w:hAnsi="Arial"/>
        </w:rPr>
        <w:t>Es la cantidad de fallas reparadas dentro del plazo que interesa medir, en este caso serán uno, tres y diez días hábiles siguientes a la recepción de la queja. En esta variable se eliminan las quejas debidas a fallas provocadas por fenómenos no previsibles o de fuerza mayor, además de las fallas en la red bajo responsabilidad del cliente.</w:t>
      </w:r>
      <w:r w:rsidRPr="002A3425">
        <w:rPr>
          <w:rFonts w:ascii="Arial" w:hAnsi="Arial"/>
          <w:i/>
        </w:rPr>
        <w:t xml:space="preserve"> </w:t>
      </w:r>
    </w:p>
    <w:p w:rsidR="00777AE0" w:rsidRPr="002A3425" w:rsidRDefault="00777AE0" w:rsidP="008704B0">
      <w:pPr>
        <w:pStyle w:val="IFTnormal"/>
        <w:spacing w:after="0"/>
        <w:ind w:right="51"/>
        <w:rPr>
          <w:rFonts w:ascii="Arial" w:hAnsi="Arial"/>
          <w:i/>
        </w:rPr>
      </w:pPr>
    </w:p>
    <w:p w:rsidR="0025620D" w:rsidRPr="002A3425" w:rsidRDefault="0025620D" w:rsidP="002E1E7F">
      <w:pPr>
        <w:pStyle w:val="IFTnormal"/>
        <w:spacing w:after="0"/>
        <w:ind w:right="51"/>
        <w:rPr>
          <w:rFonts w:ascii="Arial" w:hAnsi="Arial"/>
        </w:rPr>
      </w:pPr>
      <w:r w:rsidRPr="002A3425">
        <w:rPr>
          <w:rFonts w:ascii="Arial" w:hAnsi="Arial"/>
          <w:i/>
        </w:rPr>
        <w:t>Fallas Efectivas</w:t>
      </w:r>
      <w:r w:rsidRPr="002A3425">
        <w:rPr>
          <w:rFonts w:ascii="Arial" w:hAnsi="Arial"/>
        </w:rPr>
        <w:t xml:space="preserve"> = Cantidad de reportes de fallas recibidos por concesionario, excepto las quejas debidas a fallas provocadas por fenómenos no previsibles o de fuerza mayor, además de las fallas en la red bajo responsabilidad del cliente.</w:t>
      </w:r>
    </w:p>
    <w:p w:rsidR="00F712A5" w:rsidRPr="002A3425" w:rsidRDefault="00F712A5" w:rsidP="002E1E7F">
      <w:pPr>
        <w:pStyle w:val="IFTnormal"/>
        <w:spacing w:after="0"/>
        <w:ind w:right="51"/>
        <w:rPr>
          <w:rFonts w:ascii="Arial" w:hAnsi="Arial"/>
        </w:rPr>
      </w:pPr>
    </w:p>
    <w:p w:rsidR="0025620D" w:rsidRPr="002A3425" w:rsidRDefault="0025620D" w:rsidP="002E1E7F">
      <w:pPr>
        <w:adjustRightInd w:val="0"/>
        <w:spacing w:after="0" w:line="276" w:lineRule="auto"/>
        <w:ind w:right="51"/>
        <w:jc w:val="both"/>
        <w:rPr>
          <w:rFonts w:ascii="Arial" w:eastAsia="Times New Roman" w:hAnsi="Arial" w:cs="Arial"/>
          <w:b/>
          <w:color w:val="000000"/>
          <w:lang w:val="es-ES_tradnl" w:eastAsia="es-ES"/>
        </w:rPr>
      </w:pPr>
      <w:r w:rsidRPr="002A3425">
        <w:rPr>
          <w:rFonts w:ascii="Arial" w:eastAsia="Times New Roman" w:hAnsi="Arial" w:cs="Arial"/>
          <w:b/>
          <w:color w:val="000000"/>
          <w:lang w:val="es-ES_tradnl" w:eastAsia="es-ES"/>
        </w:rPr>
        <w:t>Indicador para Disponibilidad</w:t>
      </w:r>
    </w:p>
    <w:p w:rsidR="00F712A5" w:rsidRPr="002A3425" w:rsidRDefault="00F712A5" w:rsidP="002E1E7F">
      <w:pPr>
        <w:adjustRightInd w:val="0"/>
        <w:spacing w:after="0" w:line="276" w:lineRule="auto"/>
        <w:ind w:right="51"/>
        <w:jc w:val="both"/>
        <w:rPr>
          <w:rFonts w:ascii="Arial" w:eastAsia="Times New Roman" w:hAnsi="Arial" w:cs="Arial"/>
          <w:b/>
          <w:color w:val="000000"/>
          <w:lang w:val="es-ES_tradnl" w:eastAsia="es-ES"/>
        </w:rPr>
      </w:pPr>
    </w:p>
    <w:p w:rsidR="0025620D" w:rsidRPr="002A3425" w:rsidRDefault="0025620D" w:rsidP="002E1E7F">
      <w:pPr>
        <w:adjustRightInd w:val="0"/>
        <w:spacing w:after="0" w:line="276" w:lineRule="auto"/>
        <w:ind w:right="51"/>
        <w:jc w:val="both"/>
        <w:rPr>
          <w:rFonts w:ascii="Arial" w:eastAsia="Times New Roman" w:hAnsi="Arial" w:cs="Arial"/>
          <w:bCs/>
          <w:color w:val="000000"/>
          <w:lang w:val="es-ES_tradnl" w:eastAsia="es-ES"/>
        </w:rPr>
      </w:pPr>
      <w:r w:rsidRPr="002A3425">
        <w:rPr>
          <w:rFonts w:ascii="Arial" w:eastAsia="Times New Roman" w:hAnsi="Arial" w:cs="Arial"/>
          <w:bCs/>
          <w:color w:val="000000"/>
          <w:lang w:val="es-ES_tradnl" w:eastAsia="es-ES"/>
        </w:rPr>
        <w:t>El indicador de disponibilidad establece el porcentaje del tiempo durante el cual, el servicio se encuentra en operación normal respecto del tiempo total de medición. La meta de cumplimiento de este indicador es del 98% al trimestre</w:t>
      </w:r>
      <w:r w:rsidRPr="002A3425">
        <w:rPr>
          <w:rFonts w:ascii="Arial" w:eastAsia="Times New Roman" w:hAnsi="Arial" w:cs="Arial"/>
          <w:color w:val="000000"/>
          <w:lang w:val="es-ES_tradnl" w:eastAsia="es-ES"/>
        </w:rPr>
        <w:t>, siempre que no se contrapongan a los parámetros de reparación de fallas</w:t>
      </w:r>
      <w:r w:rsidRPr="002A3425">
        <w:rPr>
          <w:rFonts w:ascii="Arial" w:eastAsia="Times New Roman" w:hAnsi="Arial" w:cs="Arial"/>
          <w:bCs/>
          <w:color w:val="000000"/>
          <w:lang w:val="es-ES_tradnl" w:eastAsia="es-ES"/>
        </w:rPr>
        <w:t>.</w:t>
      </w:r>
    </w:p>
    <w:p w:rsidR="00F712A5" w:rsidRPr="002A3425" w:rsidRDefault="00F712A5" w:rsidP="002E1E7F">
      <w:pPr>
        <w:adjustRightInd w:val="0"/>
        <w:spacing w:after="0" w:line="276" w:lineRule="auto"/>
        <w:ind w:right="51"/>
        <w:jc w:val="both"/>
        <w:rPr>
          <w:rFonts w:ascii="Arial" w:eastAsia="Times New Roman" w:hAnsi="Arial" w:cs="Arial"/>
          <w:b/>
          <w:bCs/>
          <w:color w:val="000000"/>
          <w:lang w:val="es-ES_tradnl" w:eastAsia="es-ES"/>
        </w:rPr>
      </w:pPr>
    </w:p>
    <w:p w:rsidR="0025620D" w:rsidRPr="002A3425" w:rsidRDefault="0025620D" w:rsidP="002E1E7F">
      <w:pPr>
        <w:adjustRightInd w:val="0"/>
        <w:spacing w:after="0" w:line="276" w:lineRule="auto"/>
        <w:ind w:right="51"/>
        <w:jc w:val="both"/>
        <w:rPr>
          <w:rFonts w:ascii="Arial" w:eastAsia="Times New Roman" w:hAnsi="Arial" w:cs="Arial"/>
          <w:b/>
          <w:bCs/>
          <w:color w:val="000000"/>
          <w:lang w:val="es-ES_tradnl" w:eastAsia="es-ES"/>
        </w:rPr>
      </w:pPr>
      <w:r w:rsidRPr="002A3425">
        <w:rPr>
          <w:rFonts w:ascii="Arial" w:eastAsia="Times New Roman" w:hAnsi="Arial" w:cs="Arial"/>
          <w:b/>
          <w:bCs/>
          <w:color w:val="000000"/>
          <w:lang w:val="es-ES_tradnl" w:eastAsia="es-ES"/>
        </w:rPr>
        <w:t>Metodología</w:t>
      </w:r>
    </w:p>
    <w:p w:rsidR="00F712A5" w:rsidRPr="002A3425" w:rsidRDefault="00F712A5" w:rsidP="002E1E7F">
      <w:pPr>
        <w:adjustRightInd w:val="0"/>
        <w:spacing w:after="0" w:line="276" w:lineRule="auto"/>
        <w:ind w:right="51"/>
        <w:jc w:val="both"/>
        <w:rPr>
          <w:rFonts w:ascii="Arial" w:eastAsia="Times New Roman" w:hAnsi="Arial" w:cs="Arial"/>
          <w:b/>
          <w:bCs/>
          <w:color w:val="000000"/>
          <w:lang w:val="es-ES_tradnl" w:eastAsia="es-ES"/>
        </w:rPr>
      </w:pPr>
    </w:p>
    <w:p w:rsidR="0025620D" w:rsidRPr="002A3425" w:rsidRDefault="0025620D" w:rsidP="002E1E7F">
      <w:pPr>
        <w:adjustRightInd w:val="0"/>
        <w:spacing w:after="0" w:line="276" w:lineRule="auto"/>
        <w:ind w:right="51"/>
        <w:jc w:val="both"/>
        <w:rPr>
          <w:rFonts w:ascii="Arial" w:eastAsia="Times New Roman" w:hAnsi="Arial" w:cs="Arial"/>
          <w:bCs/>
          <w:color w:val="000000"/>
          <w:lang w:val="es-ES_tradnl" w:eastAsia="es-ES"/>
        </w:rPr>
      </w:pPr>
      <w:r w:rsidRPr="002A3425">
        <w:rPr>
          <w:rFonts w:ascii="Arial" w:eastAsia="Times New Roman" w:hAnsi="Arial" w:cs="Arial"/>
          <w:bCs/>
          <w:color w:val="000000"/>
          <w:lang w:val="es-ES_tradnl" w:eastAsia="es-ES"/>
        </w:rPr>
        <w:t>El indicador se calcula por cada línea o servicio contratado por el CS, considerando las Horas Totales menos el Tiempo Fuera de Servicio, de la referencia reportada, entre el período de medición:</w:t>
      </w:r>
    </w:p>
    <w:p w:rsidR="003908BA" w:rsidRPr="002A3425" w:rsidRDefault="003908BA" w:rsidP="002E1E7F">
      <w:pPr>
        <w:adjustRightInd w:val="0"/>
        <w:spacing w:after="0" w:line="276" w:lineRule="auto"/>
        <w:ind w:right="51"/>
        <w:jc w:val="both"/>
        <w:rPr>
          <w:rFonts w:ascii="Arial" w:eastAsia="Times New Roman" w:hAnsi="Arial" w:cs="Arial"/>
          <w:bCs/>
          <w:color w:val="000000"/>
          <w:lang w:val="es-ES_tradnl" w:eastAsia="es-ES"/>
        </w:rPr>
      </w:pPr>
    </w:p>
    <w:p w:rsidR="0025620D" w:rsidRPr="002A3425" w:rsidRDefault="0025620D" w:rsidP="002E1E7F">
      <w:pPr>
        <w:spacing w:after="0" w:line="276" w:lineRule="auto"/>
        <w:ind w:right="51"/>
        <w:jc w:val="both"/>
        <w:rPr>
          <w:rFonts w:ascii="Arial" w:eastAsia="MS Mincho" w:hAnsi="Arial" w:cs="Arial"/>
          <w:bCs/>
        </w:rPr>
      </w:pPr>
      <m:oMathPara>
        <m:oMathParaPr>
          <m:jc m:val="center"/>
        </m:oMathParaPr>
        <m:oMath>
          <m:r>
            <m:rPr>
              <m:nor/>
            </m:rPr>
            <w:rPr>
              <w:rFonts w:ascii="Arial" w:eastAsia="MS Mincho" w:hAnsi="Arial" w:cs="Arial"/>
              <w:bCs/>
            </w:rPr>
            <m:t xml:space="preserve">Disponibilidad = </m:t>
          </m:r>
          <m:f>
            <m:fPr>
              <m:ctrlPr>
                <w:rPr>
                  <w:rFonts w:ascii="Cambria Math" w:eastAsia="MS Mincho" w:hAnsi="Cambria Math" w:cs="Arial"/>
                  <w:bCs/>
                </w:rPr>
              </m:ctrlPr>
            </m:fPr>
            <m:num>
              <m:d>
                <m:dPr>
                  <m:ctrlPr>
                    <w:rPr>
                      <w:rFonts w:ascii="Cambria Math" w:eastAsia="MS Mincho" w:hAnsi="Cambria Math" w:cs="Arial"/>
                      <w:bCs/>
                    </w:rPr>
                  </m:ctrlPr>
                </m:dPr>
                <m:e>
                  <m:r>
                    <m:rPr>
                      <m:nor/>
                    </m:rPr>
                    <w:rPr>
                      <w:rFonts w:ascii="Arial" w:eastAsia="MS Mincho" w:hAnsi="Arial" w:cs="Arial"/>
                      <w:bCs/>
                    </w:rPr>
                    <m:t>Horas Totales</m:t>
                  </m:r>
                </m:e>
              </m:d>
              <m:r>
                <m:rPr>
                  <m:nor/>
                </m:rPr>
                <w:rPr>
                  <w:rFonts w:ascii="Arial" w:eastAsia="MS Mincho" w:hAnsi="Arial" w:cs="Arial"/>
                  <w:bCs/>
                </w:rPr>
                <m:t xml:space="preserve"> - </m:t>
              </m:r>
              <m:d>
                <m:dPr>
                  <m:ctrlPr>
                    <w:rPr>
                      <w:rFonts w:ascii="Cambria Math" w:eastAsia="MS Mincho" w:hAnsi="Cambria Math" w:cs="Arial"/>
                      <w:bCs/>
                    </w:rPr>
                  </m:ctrlPr>
                </m:dPr>
                <m:e>
                  <m:r>
                    <m:rPr>
                      <m:nor/>
                    </m:rPr>
                    <w:rPr>
                      <w:rFonts w:ascii="Arial" w:eastAsia="MS Mincho" w:hAnsi="Arial" w:cs="Arial"/>
                      <w:bCs/>
                    </w:rPr>
                    <m:t>Tiempo Fuera de Servicio</m:t>
                  </m:r>
                </m:e>
              </m:d>
            </m:num>
            <m:den>
              <m:d>
                <m:dPr>
                  <m:ctrlPr>
                    <w:rPr>
                      <w:rFonts w:ascii="Cambria Math" w:eastAsia="MS Mincho" w:hAnsi="Cambria Math" w:cs="Arial"/>
                      <w:bCs/>
                    </w:rPr>
                  </m:ctrlPr>
                </m:dPr>
                <m:e>
                  <m:r>
                    <m:rPr>
                      <m:nor/>
                    </m:rPr>
                    <w:rPr>
                      <w:rFonts w:ascii="Arial" w:eastAsia="MS Mincho" w:hAnsi="Arial" w:cs="Arial"/>
                      <w:bCs/>
                    </w:rPr>
                    <m:t>Horas Totales</m:t>
                  </m:r>
                </m:e>
              </m:d>
            </m:den>
          </m:f>
          <m:r>
            <m:rPr>
              <m:nor/>
            </m:rPr>
            <w:rPr>
              <w:rFonts w:ascii="Arial" w:eastAsia="MS Mincho" w:hAnsi="Arial" w:cs="Arial"/>
              <w:bCs/>
            </w:rPr>
            <m:t>×100</m:t>
          </m:r>
        </m:oMath>
      </m:oMathPara>
    </w:p>
    <w:p w:rsidR="0025620D" w:rsidRPr="002A3425" w:rsidRDefault="0025620D" w:rsidP="002E1E7F">
      <w:pPr>
        <w:spacing w:after="0" w:line="276" w:lineRule="auto"/>
        <w:ind w:right="51"/>
        <w:jc w:val="both"/>
        <w:rPr>
          <w:rFonts w:ascii="Arial" w:eastAsia="MS Mincho" w:hAnsi="Arial" w:cs="Arial"/>
          <w:bCs/>
        </w:rPr>
      </w:pPr>
      <w:r w:rsidRPr="002A3425">
        <w:rPr>
          <w:rFonts w:ascii="Arial" w:hAnsi="Arial" w:cs="Arial"/>
          <w:b/>
        </w:rPr>
        <w:t>Donde</w:t>
      </w:r>
      <w:r w:rsidRPr="002A3425">
        <w:rPr>
          <w:rFonts w:ascii="Arial" w:eastAsia="MS Mincho" w:hAnsi="Arial" w:cs="Arial"/>
          <w:bCs/>
        </w:rPr>
        <w:t>:</w:t>
      </w:r>
    </w:p>
    <w:p w:rsidR="00777AE0" w:rsidRPr="002A3425" w:rsidRDefault="00777AE0" w:rsidP="008704B0">
      <w:pPr>
        <w:spacing w:after="0" w:line="276" w:lineRule="auto"/>
        <w:ind w:right="51"/>
        <w:jc w:val="both"/>
        <w:rPr>
          <w:rFonts w:ascii="Arial" w:eastAsia="MS Mincho" w:hAnsi="Arial" w:cs="Arial"/>
          <w:bCs/>
        </w:rPr>
      </w:pPr>
    </w:p>
    <w:p w:rsidR="0025620D" w:rsidRPr="002A3425" w:rsidRDefault="0025620D" w:rsidP="002E1E7F">
      <w:pPr>
        <w:pStyle w:val="IFTnormal"/>
        <w:spacing w:after="0"/>
        <w:ind w:right="51"/>
        <w:rPr>
          <w:rFonts w:ascii="Arial" w:hAnsi="Arial"/>
        </w:rPr>
      </w:pPr>
      <w:r w:rsidRPr="002A3425">
        <w:rPr>
          <w:rFonts w:ascii="Arial" w:hAnsi="Arial"/>
        </w:rPr>
        <w:t>La Horas Totales son equivalente al período de medición de la línea o servicio contratado y los Tiempos Fuera de Servicio que deben computarse son tanto las horas originadas por mantenimiento programado como el no programado.</w:t>
      </w:r>
    </w:p>
    <w:p w:rsidR="00F712A5" w:rsidRPr="002A3425" w:rsidRDefault="00F712A5" w:rsidP="002E1E7F">
      <w:pPr>
        <w:pStyle w:val="IFTnormal"/>
        <w:spacing w:after="0"/>
        <w:ind w:right="51"/>
        <w:rPr>
          <w:rFonts w:ascii="Arial" w:hAnsi="Arial"/>
        </w:rPr>
      </w:pPr>
    </w:p>
    <w:p w:rsidR="0025620D" w:rsidRPr="002A3425" w:rsidRDefault="0025620D" w:rsidP="00FF47C8">
      <w:pPr>
        <w:pStyle w:val="Ttulo1"/>
        <w:keepNext/>
        <w:numPr>
          <w:ilvl w:val="0"/>
          <w:numId w:val="149"/>
        </w:numPr>
        <w:tabs>
          <w:tab w:val="left" w:pos="284"/>
        </w:tabs>
        <w:spacing w:after="0"/>
        <w:ind w:left="0" w:firstLine="0"/>
        <w:jc w:val="left"/>
        <w:rPr>
          <w:rFonts w:ascii="Arial" w:hAnsi="Arial"/>
        </w:rPr>
      </w:pPr>
      <w:bookmarkStart w:id="713" w:name="_Toc44413240"/>
      <w:bookmarkStart w:id="714" w:name="_Toc44413719"/>
      <w:bookmarkStart w:id="715" w:name="_Toc44413241"/>
      <w:bookmarkStart w:id="716" w:name="_Toc44413720"/>
      <w:bookmarkStart w:id="717" w:name="_Toc44413242"/>
      <w:bookmarkStart w:id="718" w:name="_Toc44413721"/>
      <w:bookmarkStart w:id="719" w:name="_Toc44413243"/>
      <w:bookmarkStart w:id="720" w:name="_Toc44413722"/>
      <w:bookmarkStart w:id="721" w:name="_Toc44413244"/>
      <w:bookmarkStart w:id="722" w:name="_Toc44413723"/>
      <w:bookmarkStart w:id="723" w:name="_Toc44413245"/>
      <w:bookmarkStart w:id="724" w:name="_Toc44413724"/>
      <w:bookmarkStart w:id="725" w:name="_Toc44413246"/>
      <w:bookmarkStart w:id="726" w:name="_Toc44413725"/>
      <w:bookmarkStart w:id="727" w:name="_Toc44413247"/>
      <w:bookmarkStart w:id="728" w:name="_Toc44413726"/>
      <w:bookmarkStart w:id="729" w:name="_Toc44413248"/>
      <w:bookmarkStart w:id="730" w:name="_Toc44413727"/>
      <w:bookmarkStart w:id="731" w:name="_Toc44413249"/>
      <w:bookmarkStart w:id="732" w:name="_Toc44413728"/>
      <w:bookmarkStart w:id="733" w:name="_Toc44413250"/>
      <w:bookmarkStart w:id="734" w:name="_Toc44413729"/>
      <w:bookmarkStart w:id="735" w:name="_Toc44413251"/>
      <w:bookmarkStart w:id="736" w:name="_Toc44413730"/>
      <w:bookmarkStart w:id="737" w:name="_Toc44413252"/>
      <w:bookmarkStart w:id="738" w:name="_Toc44413731"/>
      <w:bookmarkStart w:id="739" w:name="_Toc44413253"/>
      <w:bookmarkStart w:id="740" w:name="_Toc44413732"/>
      <w:bookmarkStart w:id="741" w:name="_Toc44413254"/>
      <w:bookmarkStart w:id="742" w:name="_Toc44413733"/>
      <w:bookmarkStart w:id="743" w:name="_Toc44413255"/>
      <w:bookmarkStart w:id="744" w:name="_Toc44413734"/>
      <w:bookmarkStart w:id="745" w:name="_Toc44413256"/>
      <w:bookmarkStart w:id="746" w:name="_Toc44413735"/>
      <w:bookmarkStart w:id="747" w:name="_Toc44413257"/>
      <w:bookmarkStart w:id="748" w:name="_Toc44413736"/>
      <w:bookmarkStart w:id="749" w:name="_Toc44413258"/>
      <w:bookmarkStart w:id="750" w:name="_Toc44413737"/>
      <w:bookmarkStart w:id="751" w:name="_Toc44413259"/>
      <w:bookmarkStart w:id="752" w:name="_Toc44413738"/>
      <w:bookmarkStart w:id="753" w:name="_Toc44413260"/>
      <w:bookmarkStart w:id="754" w:name="_Toc44413739"/>
      <w:bookmarkStart w:id="755" w:name="_Toc44413261"/>
      <w:bookmarkStart w:id="756" w:name="_Toc44413740"/>
      <w:bookmarkStart w:id="757" w:name="_Toc44413262"/>
      <w:bookmarkStart w:id="758" w:name="_Toc44413741"/>
      <w:bookmarkStart w:id="759" w:name="_Toc44413263"/>
      <w:bookmarkStart w:id="760" w:name="_Toc44413742"/>
      <w:bookmarkStart w:id="761" w:name="_Toc44413264"/>
      <w:bookmarkStart w:id="762" w:name="_Toc44413743"/>
      <w:bookmarkStart w:id="763" w:name="_Toc44413265"/>
      <w:bookmarkStart w:id="764" w:name="_Toc44413744"/>
      <w:bookmarkStart w:id="765" w:name="_Toc44413266"/>
      <w:bookmarkStart w:id="766" w:name="_Toc44413745"/>
      <w:bookmarkStart w:id="767" w:name="_Toc44413267"/>
      <w:bookmarkStart w:id="768" w:name="_Toc44413746"/>
      <w:bookmarkStart w:id="769" w:name="_Toc44413268"/>
      <w:bookmarkStart w:id="770" w:name="_Toc44413747"/>
      <w:bookmarkStart w:id="771" w:name="_Toc44413269"/>
      <w:bookmarkStart w:id="772" w:name="_Toc44413748"/>
      <w:bookmarkStart w:id="773" w:name="_Toc44413270"/>
      <w:bookmarkStart w:id="774" w:name="_Toc44413749"/>
      <w:bookmarkStart w:id="775" w:name="_Toc44413271"/>
      <w:bookmarkStart w:id="776" w:name="_Toc44413750"/>
      <w:bookmarkStart w:id="777" w:name="_Toc44413272"/>
      <w:bookmarkStart w:id="778" w:name="_Toc44413751"/>
      <w:bookmarkStart w:id="779" w:name="_Toc44413273"/>
      <w:bookmarkStart w:id="780" w:name="_Toc44413752"/>
      <w:bookmarkStart w:id="781" w:name="_Toc44413274"/>
      <w:bookmarkStart w:id="782" w:name="_Toc44413753"/>
      <w:bookmarkStart w:id="783" w:name="_Toc44413303"/>
      <w:bookmarkStart w:id="784" w:name="_Toc44413782"/>
      <w:bookmarkStart w:id="785" w:name="_Toc44413304"/>
      <w:bookmarkStart w:id="786" w:name="_Toc44413783"/>
      <w:bookmarkStart w:id="787" w:name="_Toc44413305"/>
      <w:bookmarkStart w:id="788" w:name="_Toc44413784"/>
      <w:bookmarkStart w:id="789" w:name="_Toc44413306"/>
      <w:bookmarkStart w:id="790" w:name="_Toc44413785"/>
      <w:bookmarkStart w:id="791" w:name="_Toc44413307"/>
      <w:bookmarkStart w:id="792" w:name="_Toc44413786"/>
      <w:bookmarkStart w:id="793" w:name="_Toc44413308"/>
      <w:bookmarkStart w:id="794" w:name="_Toc44413787"/>
      <w:bookmarkStart w:id="795" w:name="_Toc44413309"/>
      <w:bookmarkStart w:id="796" w:name="_Toc44413788"/>
      <w:bookmarkStart w:id="797" w:name="_Toc44413310"/>
      <w:bookmarkStart w:id="798" w:name="_Toc44413789"/>
      <w:bookmarkStart w:id="799" w:name="_Toc44413311"/>
      <w:bookmarkStart w:id="800" w:name="_Toc44413790"/>
      <w:bookmarkStart w:id="801" w:name="_Toc44413312"/>
      <w:bookmarkStart w:id="802" w:name="_Toc44413791"/>
      <w:bookmarkStart w:id="803" w:name="_Toc44413313"/>
      <w:bookmarkStart w:id="804" w:name="_Toc44413792"/>
      <w:bookmarkStart w:id="805" w:name="_Toc44413314"/>
      <w:bookmarkStart w:id="806" w:name="_Toc44413793"/>
      <w:bookmarkStart w:id="807" w:name="_Toc44413315"/>
      <w:bookmarkStart w:id="808" w:name="_Toc44413794"/>
      <w:bookmarkStart w:id="809" w:name="_Toc44413316"/>
      <w:bookmarkStart w:id="810" w:name="_Toc44413795"/>
      <w:bookmarkStart w:id="811" w:name="_Toc44413317"/>
      <w:bookmarkStart w:id="812" w:name="_Toc44413796"/>
      <w:bookmarkStart w:id="813" w:name="_Toc44413318"/>
      <w:bookmarkStart w:id="814" w:name="_Toc44413797"/>
      <w:bookmarkStart w:id="815" w:name="_Toc44413319"/>
      <w:bookmarkStart w:id="816" w:name="_Toc44413798"/>
      <w:bookmarkStart w:id="817" w:name="_Toc44413320"/>
      <w:bookmarkStart w:id="818" w:name="_Toc44413799"/>
      <w:bookmarkStart w:id="819" w:name="_Toc44413321"/>
      <w:bookmarkStart w:id="820" w:name="_Toc44413800"/>
      <w:bookmarkStart w:id="821" w:name="_Toc44413322"/>
      <w:bookmarkStart w:id="822" w:name="_Toc44413801"/>
      <w:bookmarkStart w:id="823" w:name="_Toc44413323"/>
      <w:bookmarkStart w:id="824" w:name="_Toc44413802"/>
      <w:bookmarkStart w:id="825" w:name="_Toc44413324"/>
      <w:bookmarkStart w:id="826" w:name="_Toc44413803"/>
      <w:bookmarkStart w:id="827" w:name="_Toc44413325"/>
      <w:bookmarkStart w:id="828" w:name="_Toc44413804"/>
      <w:bookmarkStart w:id="829" w:name="_Toc44413326"/>
      <w:bookmarkStart w:id="830" w:name="_Toc44413805"/>
      <w:bookmarkStart w:id="831" w:name="_Toc44413327"/>
      <w:bookmarkStart w:id="832" w:name="_Toc44413806"/>
      <w:bookmarkStart w:id="833" w:name="_Toc44413328"/>
      <w:bookmarkStart w:id="834" w:name="_Toc44413807"/>
      <w:bookmarkStart w:id="835" w:name="_Toc44413329"/>
      <w:bookmarkStart w:id="836" w:name="_Toc44413808"/>
      <w:bookmarkStart w:id="837" w:name="_Toc44413330"/>
      <w:bookmarkStart w:id="838" w:name="_Toc44413809"/>
      <w:bookmarkStart w:id="839" w:name="_Toc44413331"/>
      <w:bookmarkStart w:id="840" w:name="_Toc44413810"/>
      <w:bookmarkStart w:id="841" w:name="_Toc44413332"/>
      <w:bookmarkStart w:id="842" w:name="_Toc44413811"/>
      <w:bookmarkStart w:id="843" w:name="_Toc44413333"/>
      <w:bookmarkStart w:id="844" w:name="_Toc44413812"/>
      <w:bookmarkStart w:id="845" w:name="_Toc44413334"/>
      <w:bookmarkStart w:id="846" w:name="_Toc44413813"/>
      <w:bookmarkStart w:id="847" w:name="_Toc44413335"/>
      <w:bookmarkStart w:id="848" w:name="_Toc44413814"/>
      <w:bookmarkStart w:id="849" w:name="_Toc44413336"/>
      <w:bookmarkStart w:id="850" w:name="_Toc44413815"/>
      <w:bookmarkStart w:id="851" w:name="_Toc44413361"/>
      <w:bookmarkStart w:id="852" w:name="_Toc44413840"/>
      <w:bookmarkStart w:id="853" w:name="_Toc44413362"/>
      <w:bookmarkStart w:id="854" w:name="_Toc44413841"/>
      <w:bookmarkStart w:id="855" w:name="_Toc44413363"/>
      <w:bookmarkStart w:id="856" w:name="_Toc44413842"/>
      <w:bookmarkStart w:id="857" w:name="_Toc44413364"/>
      <w:bookmarkStart w:id="858" w:name="_Toc44413843"/>
      <w:bookmarkStart w:id="859" w:name="_Toc44413365"/>
      <w:bookmarkStart w:id="860" w:name="_Toc44413844"/>
      <w:bookmarkStart w:id="861" w:name="_Toc44413366"/>
      <w:bookmarkStart w:id="862" w:name="_Toc44413845"/>
      <w:bookmarkStart w:id="863" w:name="_Toc44413367"/>
      <w:bookmarkStart w:id="864" w:name="_Toc44413846"/>
      <w:bookmarkStart w:id="865" w:name="_Toc44413368"/>
      <w:bookmarkStart w:id="866" w:name="_Toc44413847"/>
      <w:bookmarkStart w:id="867" w:name="_Toc44413369"/>
      <w:bookmarkStart w:id="868" w:name="_Toc44413848"/>
      <w:bookmarkStart w:id="869" w:name="_Toc44413370"/>
      <w:bookmarkStart w:id="870" w:name="_Toc44413849"/>
      <w:bookmarkStart w:id="871" w:name="_Toc44413371"/>
      <w:bookmarkStart w:id="872" w:name="_Toc44413850"/>
      <w:bookmarkStart w:id="873" w:name="_Toc44413372"/>
      <w:bookmarkStart w:id="874" w:name="_Toc44413851"/>
      <w:bookmarkStart w:id="875" w:name="_Toc44413373"/>
      <w:bookmarkStart w:id="876" w:name="_Toc44413852"/>
      <w:bookmarkStart w:id="877" w:name="_Toc44413374"/>
      <w:bookmarkStart w:id="878" w:name="_Toc44413853"/>
      <w:bookmarkStart w:id="879" w:name="_Toc44413375"/>
      <w:bookmarkStart w:id="880" w:name="_Toc44413854"/>
      <w:bookmarkStart w:id="881" w:name="_Toc44413376"/>
      <w:bookmarkStart w:id="882" w:name="_Toc44413855"/>
      <w:bookmarkStart w:id="883" w:name="_Toc44413377"/>
      <w:bookmarkStart w:id="884" w:name="_Toc44413856"/>
      <w:bookmarkStart w:id="885" w:name="_Toc44413378"/>
      <w:bookmarkStart w:id="886" w:name="_Toc44413857"/>
      <w:bookmarkStart w:id="887" w:name="_Toc44413379"/>
      <w:bookmarkStart w:id="888" w:name="_Toc44413858"/>
      <w:bookmarkStart w:id="889" w:name="_Toc44413380"/>
      <w:bookmarkStart w:id="890" w:name="_Toc44413859"/>
      <w:bookmarkStart w:id="891" w:name="_Toc44413381"/>
      <w:bookmarkStart w:id="892" w:name="_Toc44413860"/>
      <w:bookmarkStart w:id="893" w:name="_Toc44413382"/>
      <w:bookmarkStart w:id="894" w:name="_Toc44413861"/>
      <w:bookmarkStart w:id="895" w:name="_Toc44413383"/>
      <w:bookmarkStart w:id="896" w:name="_Toc44413862"/>
      <w:bookmarkStart w:id="897" w:name="_Toc44413384"/>
      <w:bookmarkStart w:id="898" w:name="_Toc44413863"/>
      <w:bookmarkStart w:id="899" w:name="_Toc44413385"/>
      <w:bookmarkStart w:id="900" w:name="_Toc44413864"/>
      <w:bookmarkStart w:id="901" w:name="_Toc44413386"/>
      <w:bookmarkStart w:id="902" w:name="_Toc44413865"/>
      <w:bookmarkStart w:id="903" w:name="_Toc44413387"/>
      <w:bookmarkStart w:id="904" w:name="_Toc44413866"/>
      <w:bookmarkStart w:id="905" w:name="_Toc44413388"/>
      <w:bookmarkStart w:id="906" w:name="_Toc44413867"/>
      <w:bookmarkStart w:id="907" w:name="_Toc44413389"/>
      <w:bookmarkStart w:id="908" w:name="_Toc44413868"/>
      <w:bookmarkStart w:id="909" w:name="_Toc44413390"/>
      <w:bookmarkStart w:id="910" w:name="_Toc44413869"/>
      <w:bookmarkStart w:id="911" w:name="_Toc44413391"/>
      <w:bookmarkStart w:id="912" w:name="_Toc44413870"/>
      <w:bookmarkStart w:id="913" w:name="_Toc44413392"/>
      <w:bookmarkStart w:id="914" w:name="_Toc44413871"/>
      <w:bookmarkStart w:id="915" w:name="_Toc44413393"/>
      <w:bookmarkStart w:id="916" w:name="_Toc44413872"/>
      <w:bookmarkStart w:id="917" w:name="_Toc44413394"/>
      <w:bookmarkStart w:id="918" w:name="_Toc44413873"/>
      <w:bookmarkStart w:id="919" w:name="_Toc44413395"/>
      <w:bookmarkStart w:id="920" w:name="_Toc44413874"/>
      <w:bookmarkStart w:id="921" w:name="_Toc44413396"/>
      <w:bookmarkStart w:id="922" w:name="_Toc44413875"/>
      <w:bookmarkStart w:id="923" w:name="_Toc44413397"/>
      <w:bookmarkStart w:id="924" w:name="_Toc44413876"/>
      <w:bookmarkStart w:id="925" w:name="_Toc44413446"/>
      <w:bookmarkStart w:id="926" w:name="_Toc44413925"/>
      <w:bookmarkStart w:id="927" w:name="_Toc44413447"/>
      <w:bookmarkStart w:id="928" w:name="_Toc44413926"/>
      <w:bookmarkStart w:id="929" w:name="_Toc44413448"/>
      <w:bookmarkStart w:id="930" w:name="_Toc44413927"/>
      <w:bookmarkStart w:id="931" w:name="_Toc44413449"/>
      <w:bookmarkStart w:id="932" w:name="_Toc44413928"/>
      <w:bookmarkStart w:id="933" w:name="_Toc44413480"/>
      <w:bookmarkStart w:id="934" w:name="_Toc44413959"/>
      <w:bookmarkStart w:id="935" w:name="_Toc44413481"/>
      <w:bookmarkStart w:id="936" w:name="_Toc44413960"/>
      <w:bookmarkStart w:id="937" w:name="_Toc44413482"/>
      <w:bookmarkStart w:id="938" w:name="_Toc44413961"/>
      <w:bookmarkStart w:id="939" w:name="_Toc44413483"/>
      <w:bookmarkStart w:id="940" w:name="_Toc44413962"/>
      <w:bookmarkStart w:id="941" w:name="_Toc44413484"/>
      <w:bookmarkStart w:id="942" w:name="_Toc44413963"/>
      <w:bookmarkStart w:id="943" w:name="_Toc44413485"/>
      <w:bookmarkStart w:id="944" w:name="_Toc44413964"/>
      <w:bookmarkStart w:id="945" w:name="_Toc44413486"/>
      <w:bookmarkStart w:id="946" w:name="_Toc44413965"/>
      <w:bookmarkStart w:id="947" w:name="_Toc44413487"/>
      <w:bookmarkStart w:id="948" w:name="_Toc44413966"/>
      <w:bookmarkStart w:id="949" w:name="_Toc44413488"/>
      <w:bookmarkStart w:id="950" w:name="_Toc44413967"/>
      <w:bookmarkStart w:id="951" w:name="_Toc44413489"/>
      <w:bookmarkStart w:id="952" w:name="_Toc44413968"/>
      <w:bookmarkStart w:id="953" w:name="_Toc44413490"/>
      <w:bookmarkStart w:id="954" w:name="_Toc44413969"/>
      <w:bookmarkStart w:id="955" w:name="_Toc44413513"/>
      <w:bookmarkStart w:id="956" w:name="_Toc44413992"/>
      <w:bookmarkStart w:id="957" w:name="_Toc44413514"/>
      <w:bookmarkStart w:id="958" w:name="_Toc44413993"/>
      <w:bookmarkStart w:id="959" w:name="_Toc44413515"/>
      <w:bookmarkStart w:id="960" w:name="_Toc44413994"/>
      <w:bookmarkStart w:id="961" w:name="_Toc44413516"/>
      <w:bookmarkStart w:id="962" w:name="_Toc44413995"/>
      <w:bookmarkStart w:id="963" w:name="_Toc44413517"/>
      <w:bookmarkStart w:id="964" w:name="_Toc44413996"/>
      <w:bookmarkStart w:id="965" w:name="_Toc44413528"/>
      <w:bookmarkStart w:id="966" w:name="_Toc44414007"/>
      <w:bookmarkStart w:id="967" w:name="_Toc44413529"/>
      <w:bookmarkStart w:id="968" w:name="_Toc44414008"/>
      <w:bookmarkStart w:id="969" w:name="_Toc44413530"/>
      <w:bookmarkStart w:id="970" w:name="_Toc44414009"/>
      <w:bookmarkStart w:id="971" w:name="_Toc44413541"/>
      <w:bookmarkStart w:id="972" w:name="_Toc44414020"/>
      <w:bookmarkStart w:id="973" w:name="_Toc44413542"/>
      <w:bookmarkStart w:id="974" w:name="_Toc44414021"/>
      <w:bookmarkStart w:id="975" w:name="_Toc44413543"/>
      <w:bookmarkStart w:id="976" w:name="_Toc44414022"/>
      <w:bookmarkStart w:id="977" w:name="_Toc44413544"/>
      <w:bookmarkStart w:id="978" w:name="_Toc44414023"/>
      <w:bookmarkStart w:id="979" w:name="_Toc44413545"/>
      <w:bookmarkStart w:id="980" w:name="_Toc44414024"/>
      <w:bookmarkStart w:id="981" w:name="_Toc44413546"/>
      <w:bookmarkStart w:id="982" w:name="_Toc44414025"/>
      <w:bookmarkStart w:id="983" w:name="_Toc44413547"/>
      <w:bookmarkStart w:id="984" w:name="_Toc44414026"/>
      <w:bookmarkStart w:id="985" w:name="_Toc44413548"/>
      <w:bookmarkStart w:id="986" w:name="_Toc44414027"/>
      <w:bookmarkStart w:id="987" w:name="_Toc44413549"/>
      <w:bookmarkStart w:id="988" w:name="_Toc44414028"/>
      <w:bookmarkStart w:id="989" w:name="_Toc44413550"/>
      <w:bookmarkStart w:id="990" w:name="_Toc44414029"/>
      <w:bookmarkStart w:id="991" w:name="_Toc44413551"/>
      <w:bookmarkStart w:id="992" w:name="_Toc44414030"/>
      <w:bookmarkStart w:id="993" w:name="_Toc44413552"/>
      <w:bookmarkStart w:id="994" w:name="_Toc44414031"/>
      <w:bookmarkStart w:id="995" w:name="_Toc44413553"/>
      <w:bookmarkStart w:id="996" w:name="_Toc44414032"/>
      <w:bookmarkStart w:id="997" w:name="_Toc44413554"/>
      <w:bookmarkStart w:id="998" w:name="_Toc44414033"/>
      <w:bookmarkStart w:id="999" w:name="_Toc44413555"/>
      <w:bookmarkStart w:id="1000" w:name="_Toc44414034"/>
      <w:bookmarkStart w:id="1001" w:name="_Toc44413556"/>
      <w:bookmarkStart w:id="1002" w:name="_Toc44414035"/>
      <w:bookmarkStart w:id="1003" w:name="_Toc44413557"/>
      <w:bookmarkStart w:id="1004" w:name="_Toc44414036"/>
      <w:bookmarkStart w:id="1005" w:name="_Toc44413558"/>
      <w:bookmarkStart w:id="1006" w:name="_Toc44414037"/>
      <w:bookmarkStart w:id="1007" w:name="_Toc44413559"/>
      <w:bookmarkStart w:id="1008" w:name="_Toc44414038"/>
      <w:bookmarkStart w:id="1009" w:name="_Toc44413560"/>
      <w:bookmarkStart w:id="1010" w:name="_Toc44414039"/>
      <w:bookmarkStart w:id="1011" w:name="_Toc44413561"/>
      <w:bookmarkStart w:id="1012" w:name="_Toc44414040"/>
      <w:bookmarkStart w:id="1013" w:name="_Toc44413562"/>
      <w:bookmarkStart w:id="1014" w:name="_Toc44414041"/>
      <w:bookmarkStart w:id="1015" w:name="_Toc44413563"/>
      <w:bookmarkStart w:id="1016" w:name="_Toc44414042"/>
      <w:bookmarkStart w:id="1017" w:name="_Toc44413564"/>
      <w:bookmarkStart w:id="1018" w:name="_Toc44414043"/>
      <w:bookmarkStart w:id="1019" w:name="_Toc44413565"/>
      <w:bookmarkStart w:id="1020" w:name="_Toc44414044"/>
      <w:bookmarkStart w:id="1021" w:name="_Toc44413566"/>
      <w:bookmarkStart w:id="1022" w:name="_Toc44414045"/>
      <w:bookmarkStart w:id="1023" w:name="_Toc44413567"/>
      <w:bookmarkStart w:id="1024" w:name="_Toc44414046"/>
      <w:bookmarkStart w:id="1025" w:name="_Toc44413568"/>
      <w:bookmarkStart w:id="1026" w:name="_Toc44414047"/>
      <w:bookmarkStart w:id="1027" w:name="_Toc44413569"/>
      <w:bookmarkStart w:id="1028" w:name="_Toc44414048"/>
      <w:bookmarkStart w:id="1029" w:name="_Toc44413570"/>
      <w:bookmarkStart w:id="1030" w:name="_Toc44414049"/>
      <w:bookmarkStart w:id="1031" w:name="_Toc44413571"/>
      <w:bookmarkStart w:id="1032" w:name="_Toc44414050"/>
      <w:bookmarkStart w:id="1033" w:name="_Toc44413572"/>
      <w:bookmarkStart w:id="1034" w:name="_Toc44414051"/>
      <w:bookmarkStart w:id="1035" w:name="_Toc44413573"/>
      <w:bookmarkStart w:id="1036" w:name="_Toc44414052"/>
      <w:bookmarkStart w:id="1037" w:name="_Toc44413574"/>
      <w:bookmarkStart w:id="1038" w:name="_Toc44414053"/>
      <w:bookmarkStart w:id="1039" w:name="_Toc44413575"/>
      <w:bookmarkStart w:id="1040" w:name="_Toc44414054"/>
      <w:bookmarkStart w:id="1041" w:name="_Toc44413576"/>
      <w:bookmarkStart w:id="1042" w:name="_Toc44414055"/>
      <w:bookmarkStart w:id="1043" w:name="_Toc44413577"/>
      <w:bookmarkStart w:id="1044" w:name="_Toc44414056"/>
      <w:bookmarkStart w:id="1045" w:name="_Toc44413578"/>
      <w:bookmarkStart w:id="1046" w:name="_Toc44414057"/>
      <w:bookmarkStart w:id="1047" w:name="_Toc44413579"/>
      <w:bookmarkStart w:id="1048" w:name="_Toc44414058"/>
      <w:bookmarkStart w:id="1049" w:name="_Toc44413580"/>
      <w:bookmarkStart w:id="1050" w:name="_Toc44414059"/>
      <w:bookmarkStart w:id="1051" w:name="_Toc44413581"/>
      <w:bookmarkStart w:id="1052" w:name="_Toc44414060"/>
      <w:bookmarkStart w:id="1053" w:name="_Toc44413582"/>
      <w:bookmarkStart w:id="1054" w:name="_Toc44414061"/>
      <w:bookmarkStart w:id="1055" w:name="_Toc44413583"/>
      <w:bookmarkStart w:id="1056" w:name="_Toc44414062"/>
      <w:bookmarkStart w:id="1057" w:name="_Toc44413584"/>
      <w:bookmarkStart w:id="1058" w:name="_Toc44414063"/>
      <w:bookmarkStart w:id="1059" w:name="_Toc44413585"/>
      <w:bookmarkStart w:id="1060" w:name="_Toc44414064"/>
      <w:bookmarkStart w:id="1061" w:name="_Toc44413586"/>
      <w:bookmarkStart w:id="1062" w:name="_Toc44414065"/>
      <w:bookmarkStart w:id="1063" w:name="_Toc44413587"/>
      <w:bookmarkStart w:id="1064" w:name="_Toc44414066"/>
      <w:bookmarkStart w:id="1065" w:name="_Toc44413588"/>
      <w:bookmarkStart w:id="1066" w:name="_Toc44414067"/>
      <w:bookmarkStart w:id="1067" w:name="_Toc44413589"/>
      <w:bookmarkStart w:id="1068" w:name="_Toc44414068"/>
      <w:bookmarkStart w:id="1069" w:name="_Toc44413590"/>
      <w:bookmarkStart w:id="1070" w:name="_Toc44414069"/>
      <w:bookmarkStart w:id="1071" w:name="_Toc44413591"/>
      <w:bookmarkStart w:id="1072" w:name="_Toc44414070"/>
      <w:bookmarkStart w:id="1073" w:name="_Toc44413592"/>
      <w:bookmarkStart w:id="1074" w:name="_Toc44414071"/>
      <w:bookmarkStart w:id="1075" w:name="_Toc44413593"/>
      <w:bookmarkStart w:id="1076" w:name="_Toc44414072"/>
      <w:bookmarkStart w:id="1077" w:name="_Toc44413602"/>
      <w:bookmarkStart w:id="1078" w:name="_Toc44414081"/>
      <w:bookmarkStart w:id="1079" w:name="_Toc44413606"/>
      <w:bookmarkStart w:id="1080" w:name="_Toc44414085"/>
      <w:bookmarkStart w:id="1081" w:name="_Toc44413614"/>
      <w:bookmarkStart w:id="1082" w:name="_Toc44414093"/>
      <w:bookmarkStart w:id="1083" w:name="_Toc44413618"/>
      <w:bookmarkStart w:id="1084" w:name="_Toc44414097"/>
      <w:bookmarkStart w:id="1085" w:name="_Toc44413622"/>
      <w:bookmarkStart w:id="1086" w:name="_Toc44414101"/>
      <w:bookmarkStart w:id="1087" w:name="_Toc44413623"/>
      <w:bookmarkStart w:id="1088" w:name="_Toc44414102"/>
      <w:bookmarkStart w:id="1089" w:name="_Toc44413624"/>
      <w:bookmarkStart w:id="1090" w:name="_Toc44414103"/>
      <w:bookmarkStart w:id="1091" w:name="_Toc44413625"/>
      <w:bookmarkStart w:id="1092" w:name="_Toc44414104"/>
      <w:bookmarkStart w:id="1093" w:name="_Toc44413626"/>
      <w:bookmarkStart w:id="1094" w:name="_Toc44414105"/>
      <w:bookmarkStart w:id="1095" w:name="_Toc44413634"/>
      <w:bookmarkStart w:id="1096" w:name="_Toc44414113"/>
      <w:bookmarkStart w:id="1097" w:name="_Toc44413635"/>
      <w:bookmarkStart w:id="1098" w:name="_Toc44414114"/>
      <w:bookmarkStart w:id="1099" w:name="_Toc44413636"/>
      <w:bookmarkStart w:id="1100" w:name="_Toc44414115"/>
      <w:bookmarkStart w:id="1101" w:name="_Toc44413637"/>
      <w:bookmarkStart w:id="1102" w:name="_Toc44414116"/>
      <w:bookmarkStart w:id="1103" w:name="_Toc44413638"/>
      <w:bookmarkStart w:id="1104" w:name="_Toc44414117"/>
      <w:bookmarkStart w:id="1105" w:name="_Toc44413639"/>
      <w:bookmarkStart w:id="1106" w:name="_Toc44414118"/>
      <w:bookmarkStart w:id="1107" w:name="_Toc44413640"/>
      <w:bookmarkStart w:id="1108" w:name="_Toc44414119"/>
      <w:bookmarkStart w:id="1109" w:name="_Toc44413641"/>
      <w:bookmarkStart w:id="1110" w:name="_Toc44414120"/>
      <w:bookmarkStart w:id="1111" w:name="_Toc44413642"/>
      <w:bookmarkStart w:id="1112" w:name="_Toc44414121"/>
      <w:bookmarkStart w:id="1113" w:name="_Toc44413643"/>
      <w:bookmarkStart w:id="1114" w:name="_Toc44414122"/>
      <w:bookmarkStart w:id="1115" w:name="_Toc44413644"/>
      <w:bookmarkStart w:id="1116" w:name="_Toc44414123"/>
      <w:bookmarkStart w:id="1117" w:name="_Toc44413645"/>
      <w:bookmarkStart w:id="1118" w:name="_Toc44414124"/>
      <w:bookmarkStart w:id="1119" w:name="_Toc44413646"/>
      <w:bookmarkStart w:id="1120" w:name="_Toc44414125"/>
      <w:bookmarkStart w:id="1121" w:name="_Toc44413647"/>
      <w:bookmarkStart w:id="1122" w:name="_Toc44414126"/>
      <w:bookmarkStart w:id="1123" w:name="_Toc44413648"/>
      <w:bookmarkStart w:id="1124" w:name="_Toc44414127"/>
      <w:bookmarkStart w:id="1125" w:name="_Toc44413649"/>
      <w:bookmarkStart w:id="1126" w:name="_Toc44414128"/>
      <w:bookmarkStart w:id="1127" w:name="_Toc44413650"/>
      <w:bookmarkStart w:id="1128" w:name="_Toc44414129"/>
      <w:bookmarkStart w:id="1129" w:name="_Toc44413651"/>
      <w:bookmarkStart w:id="1130" w:name="_Toc44414130"/>
      <w:bookmarkStart w:id="1131" w:name="_Toc44413652"/>
      <w:bookmarkStart w:id="1132" w:name="_Toc44414131"/>
      <w:bookmarkStart w:id="1133" w:name="_Toc44413653"/>
      <w:bookmarkStart w:id="1134" w:name="_Toc44414132"/>
      <w:bookmarkStart w:id="1135" w:name="_Toc44413654"/>
      <w:bookmarkStart w:id="1136" w:name="_Toc44414133"/>
      <w:bookmarkStart w:id="1137" w:name="_Toc44413655"/>
      <w:bookmarkStart w:id="1138" w:name="_Toc44414134"/>
      <w:bookmarkStart w:id="1139" w:name="_Toc44413656"/>
      <w:bookmarkStart w:id="1140" w:name="_Toc44414135"/>
      <w:bookmarkStart w:id="1141" w:name="_Toc44413657"/>
      <w:bookmarkStart w:id="1142" w:name="_Toc44414136"/>
      <w:bookmarkStart w:id="1143" w:name="_Toc44413658"/>
      <w:bookmarkStart w:id="1144" w:name="_Toc44414137"/>
      <w:bookmarkStart w:id="1145" w:name="_Toc44413659"/>
      <w:bookmarkStart w:id="1146" w:name="_Toc44414138"/>
      <w:bookmarkStart w:id="1147" w:name="_Toc44413660"/>
      <w:bookmarkStart w:id="1148" w:name="_Toc44414139"/>
      <w:bookmarkStart w:id="1149" w:name="_Toc26273108"/>
      <w:bookmarkStart w:id="1150" w:name="_Toc26273209"/>
      <w:bookmarkStart w:id="1151" w:name="_Toc26273630"/>
      <w:bookmarkStart w:id="1152" w:name="_Toc26275676"/>
      <w:bookmarkStart w:id="1153" w:name="_Toc26279032"/>
      <w:bookmarkStart w:id="1154" w:name="_Toc26280508"/>
      <w:bookmarkStart w:id="1155" w:name="_Toc26281179"/>
      <w:bookmarkStart w:id="1156" w:name="_Toc26283759"/>
      <w:bookmarkStart w:id="1157" w:name="_Toc26284505"/>
      <w:bookmarkStart w:id="1158" w:name="_Toc26286260"/>
      <w:bookmarkStart w:id="1159" w:name="_Toc26273109"/>
      <w:bookmarkStart w:id="1160" w:name="_Toc26273210"/>
      <w:bookmarkStart w:id="1161" w:name="_Toc26273631"/>
      <w:bookmarkStart w:id="1162" w:name="_Toc26275677"/>
      <w:bookmarkStart w:id="1163" w:name="_Toc26279033"/>
      <w:bookmarkStart w:id="1164" w:name="_Toc26280509"/>
      <w:bookmarkStart w:id="1165" w:name="_Toc26281180"/>
      <w:bookmarkStart w:id="1166" w:name="_Toc26283760"/>
      <w:bookmarkStart w:id="1167" w:name="_Toc26284506"/>
      <w:bookmarkStart w:id="1168" w:name="_Toc26286261"/>
      <w:bookmarkStart w:id="1169" w:name="_Toc26273110"/>
      <w:bookmarkStart w:id="1170" w:name="_Toc26273211"/>
      <w:bookmarkStart w:id="1171" w:name="_Toc26273632"/>
      <w:bookmarkStart w:id="1172" w:name="_Toc26275678"/>
      <w:bookmarkStart w:id="1173" w:name="_Toc26279034"/>
      <w:bookmarkStart w:id="1174" w:name="_Toc26280510"/>
      <w:bookmarkStart w:id="1175" w:name="_Toc26281181"/>
      <w:bookmarkStart w:id="1176" w:name="_Toc26283761"/>
      <w:bookmarkStart w:id="1177" w:name="_Toc26284507"/>
      <w:bookmarkStart w:id="1178" w:name="_Toc26286262"/>
      <w:bookmarkStart w:id="1179" w:name="_Toc26273111"/>
      <w:bookmarkStart w:id="1180" w:name="_Toc26273212"/>
      <w:bookmarkStart w:id="1181" w:name="_Toc26273633"/>
      <w:bookmarkStart w:id="1182" w:name="_Toc26275679"/>
      <w:bookmarkStart w:id="1183" w:name="_Toc26279035"/>
      <w:bookmarkStart w:id="1184" w:name="_Toc26280511"/>
      <w:bookmarkStart w:id="1185" w:name="_Toc26281182"/>
      <w:bookmarkStart w:id="1186" w:name="_Toc26283762"/>
      <w:bookmarkStart w:id="1187" w:name="_Toc26284508"/>
      <w:bookmarkStart w:id="1188" w:name="_Toc26286263"/>
      <w:bookmarkStart w:id="1189" w:name="_Toc26273112"/>
      <w:bookmarkStart w:id="1190" w:name="_Toc26273213"/>
      <w:bookmarkStart w:id="1191" w:name="_Toc26273634"/>
      <w:bookmarkStart w:id="1192" w:name="_Toc26275680"/>
      <w:bookmarkStart w:id="1193" w:name="_Toc26279036"/>
      <w:bookmarkStart w:id="1194" w:name="_Toc26280512"/>
      <w:bookmarkStart w:id="1195" w:name="_Toc26281183"/>
      <w:bookmarkStart w:id="1196" w:name="_Toc26283763"/>
      <w:bookmarkStart w:id="1197" w:name="_Toc26284509"/>
      <w:bookmarkStart w:id="1198" w:name="_Toc26286264"/>
      <w:bookmarkStart w:id="1199" w:name="_Toc26273113"/>
      <w:bookmarkStart w:id="1200" w:name="_Toc26273214"/>
      <w:bookmarkStart w:id="1201" w:name="_Toc26273635"/>
      <w:bookmarkStart w:id="1202" w:name="_Toc26275681"/>
      <w:bookmarkStart w:id="1203" w:name="_Toc26279037"/>
      <w:bookmarkStart w:id="1204" w:name="_Toc26280513"/>
      <w:bookmarkStart w:id="1205" w:name="_Toc26281184"/>
      <w:bookmarkStart w:id="1206" w:name="_Toc26283764"/>
      <w:bookmarkStart w:id="1207" w:name="_Toc26284510"/>
      <w:bookmarkStart w:id="1208" w:name="_Toc26286265"/>
      <w:bookmarkStart w:id="1209" w:name="_Toc26273114"/>
      <w:bookmarkStart w:id="1210" w:name="_Toc26273215"/>
      <w:bookmarkStart w:id="1211" w:name="_Toc26273636"/>
      <w:bookmarkStart w:id="1212" w:name="_Toc26275682"/>
      <w:bookmarkStart w:id="1213" w:name="_Toc26279038"/>
      <w:bookmarkStart w:id="1214" w:name="_Toc26280514"/>
      <w:bookmarkStart w:id="1215" w:name="_Toc26281185"/>
      <w:bookmarkStart w:id="1216" w:name="_Toc26283765"/>
      <w:bookmarkStart w:id="1217" w:name="_Toc26284511"/>
      <w:bookmarkStart w:id="1218" w:name="_Toc26286266"/>
      <w:bookmarkStart w:id="1219" w:name="_Toc26273120"/>
      <w:bookmarkStart w:id="1220" w:name="_Toc26273221"/>
      <w:bookmarkStart w:id="1221" w:name="_Toc26273642"/>
      <w:bookmarkStart w:id="1222" w:name="_Toc26275688"/>
      <w:bookmarkStart w:id="1223" w:name="_Toc26279044"/>
      <w:bookmarkStart w:id="1224" w:name="_Toc26283771"/>
      <w:bookmarkStart w:id="1225" w:name="_Toc26284517"/>
      <w:bookmarkStart w:id="1226" w:name="_Toc26286272"/>
      <w:bookmarkStart w:id="1227" w:name="_Toc436840952"/>
      <w:bookmarkStart w:id="1228" w:name="_Toc436846389"/>
      <w:bookmarkStart w:id="1229" w:name="_Toc436848339"/>
      <w:bookmarkStart w:id="1230" w:name="_Toc436856587"/>
      <w:bookmarkStart w:id="1231" w:name="_Toc436862733"/>
      <w:bookmarkStart w:id="1232" w:name="_Toc436866383"/>
      <w:bookmarkStart w:id="1233" w:name="_Toc436870962"/>
      <w:bookmarkStart w:id="1234" w:name="_Toc436875954"/>
      <w:bookmarkStart w:id="1235" w:name="_Toc467248767"/>
      <w:bookmarkStart w:id="1236" w:name="_Toc525904653"/>
      <w:bookmarkStart w:id="1237" w:name="_Toc525914049"/>
      <w:bookmarkStart w:id="1238" w:name="_Toc525919288"/>
      <w:bookmarkStart w:id="1239" w:name="_Toc525919412"/>
      <w:bookmarkStart w:id="1240" w:name="_Toc2957222"/>
      <w:bookmarkStart w:id="1241" w:name="_Toc26273132"/>
      <w:bookmarkStart w:id="1242" w:name="_Toc26284529"/>
      <w:bookmarkStart w:id="1243" w:name="_Toc54106592"/>
      <w:bookmarkEnd w:id="597"/>
      <w:bookmarkEnd w:id="620"/>
      <w:bookmarkEnd w:id="621"/>
      <w:bookmarkEnd w:id="622"/>
      <w:bookmarkEnd w:id="623"/>
      <w:bookmarkEnd w:id="624"/>
      <w:bookmarkEnd w:id="625"/>
      <w:bookmarkEnd w:id="626"/>
      <w:bookmarkEnd w:id="627"/>
      <w:bookmarkEnd w:id="628"/>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r w:rsidRPr="002A3425" w:rsidDel="00875E33">
        <w:rPr>
          <w:rFonts w:ascii="Arial" w:hAnsi="Arial"/>
        </w:rPr>
        <w:t>Trabajos Especiales</w:t>
      </w:r>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p>
    <w:p w:rsidR="00F712A5" w:rsidRPr="002A3425" w:rsidRDefault="00F712A5" w:rsidP="002E1E7F">
      <w:pPr>
        <w:autoSpaceDE w:val="0"/>
        <w:autoSpaceDN w:val="0"/>
        <w:adjustRightInd w:val="0"/>
        <w:spacing w:after="0" w:line="276" w:lineRule="auto"/>
        <w:jc w:val="both"/>
        <w:rPr>
          <w:rFonts w:ascii="Arial" w:hAnsi="Arial" w:cs="Arial"/>
        </w:rPr>
      </w:pPr>
    </w:p>
    <w:p w:rsidR="0025620D" w:rsidRDefault="0025620D" w:rsidP="002E1E7F">
      <w:pPr>
        <w:autoSpaceDE w:val="0"/>
        <w:autoSpaceDN w:val="0"/>
        <w:adjustRightInd w:val="0"/>
        <w:spacing w:after="0" w:line="276" w:lineRule="auto"/>
        <w:jc w:val="both"/>
        <w:rPr>
          <w:rFonts w:ascii="Arial" w:hAnsi="Arial" w:cs="Arial"/>
        </w:rPr>
      </w:pPr>
      <w:r w:rsidRPr="002A3425">
        <w:rPr>
          <w:rFonts w:ascii="Arial" w:hAnsi="Arial" w:cs="Arial"/>
        </w:rPr>
        <w:t xml:space="preserve">En caso de que Telmex / Telnor no pueda proporcionar el servicio de Desagregación bajo las condiciones descritas en la sección “Disponibilidad de recursos” de esta OREDA, el CS podrá solicitar a través del SEG la ejecución de trabajos específicos, los cuales serán calificados como </w:t>
      </w:r>
      <w:r w:rsidRPr="002A3425">
        <w:rPr>
          <w:rFonts w:ascii="Arial" w:hAnsi="Arial" w:cs="Arial"/>
        </w:rPr>
        <w:lastRenderedPageBreak/>
        <w:t>Trabajos Especiales, mismos que permitirán al CS acceder a los servicios solicitados bajo los siguientes criterios y metodologías</w:t>
      </w:r>
      <w:r w:rsidR="004F208C">
        <w:rPr>
          <w:rFonts w:ascii="Arial" w:hAnsi="Arial" w:cs="Arial"/>
        </w:rPr>
        <w:t>.</w:t>
      </w:r>
    </w:p>
    <w:p w:rsidR="00F712A5" w:rsidRPr="002A3425" w:rsidRDefault="00F712A5" w:rsidP="002E1E7F">
      <w:pPr>
        <w:autoSpaceDE w:val="0"/>
        <w:autoSpaceDN w:val="0"/>
        <w:adjustRightInd w:val="0"/>
        <w:spacing w:after="0" w:line="276" w:lineRule="auto"/>
        <w:jc w:val="both"/>
        <w:rPr>
          <w:rFonts w:ascii="Arial" w:hAnsi="Arial" w:cs="Arial"/>
        </w:rPr>
      </w:pPr>
    </w:p>
    <w:p w:rsidR="0025620D" w:rsidRPr="002A3425" w:rsidRDefault="0025620D" w:rsidP="002E1E7F">
      <w:pPr>
        <w:autoSpaceDE w:val="0"/>
        <w:autoSpaceDN w:val="0"/>
        <w:adjustRightInd w:val="0"/>
        <w:spacing w:after="0" w:line="276" w:lineRule="auto"/>
        <w:ind w:right="-142"/>
        <w:jc w:val="both"/>
        <w:rPr>
          <w:rFonts w:ascii="Arial" w:hAnsi="Arial" w:cs="Arial"/>
        </w:rPr>
      </w:pPr>
      <w:r w:rsidRPr="002A3425">
        <w:rPr>
          <w:rFonts w:ascii="Arial" w:hAnsi="Arial" w:cs="Arial"/>
        </w:rPr>
        <w:t>Definición y criterios de Trabajos Especiales.</w:t>
      </w:r>
    </w:p>
    <w:p w:rsidR="00F712A5" w:rsidRPr="002A3425" w:rsidRDefault="00F712A5" w:rsidP="002E1E7F">
      <w:pPr>
        <w:autoSpaceDE w:val="0"/>
        <w:autoSpaceDN w:val="0"/>
        <w:adjustRightInd w:val="0"/>
        <w:spacing w:after="0" w:line="276" w:lineRule="auto"/>
        <w:ind w:right="-142"/>
        <w:jc w:val="both"/>
        <w:rPr>
          <w:rFonts w:ascii="Arial" w:hAnsi="Arial" w:cs="Arial"/>
        </w:rPr>
      </w:pPr>
    </w:p>
    <w:p w:rsidR="0025620D" w:rsidRPr="002A3425" w:rsidRDefault="0025620D" w:rsidP="002E1E7F">
      <w:pPr>
        <w:autoSpaceDE w:val="0"/>
        <w:autoSpaceDN w:val="0"/>
        <w:adjustRightInd w:val="0"/>
        <w:spacing w:after="0" w:line="276" w:lineRule="auto"/>
        <w:ind w:right="-142"/>
        <w:jc w:val="both"/>
        <w:rPr>
          <w:rFonts w:ascii="Arial" w:hAnsi="Arial" w:cs="Arial"/>
        </w:rPr>
      </w:pPr>
      <w:r w:rsidRPr="002A3425">
        <w:rPr>
          <w:rFonts w:ascii="Arial" w:hAnsi="Arial" w:cs="Arial"/>
        </w:rPr>
        <w:t xml:space="preserve">Conjunto de actividades para proporcionar las condiciones necesarias para la prestación de un servicio de desagregación que </w:t>
      </w:r>
      <w:r w:rsidR="00AB0F3D">
        <w:rPr>
          <w:rFonts w:ascii="Arial" w:hAnsi="Arial" w:cs="Arial"/>
        </w:rPr>
        <w:t>implique</w:t>
      </w:r>
      <w:r w:rsidRPr="002A3425">
        <w:rPr>
          <w:rFonts w:ascii="Arial" w:hAnsi="Arial" w:cs="Arial"/>
        </w:rPr>
        <w:t xml:space="preserve"> la utilización de recursos y acciones no convencionales en la operación de las redes.</w:t>
      </w:r>
    </w:p>
    <w:p w:rsidR="00F712A5" w:rsidRPr="002A3425" w:rsidRDefault="00F712A5" w:rsidP="002E1E7F">
      <w:pPr>
        <w:autoSpaceDE w:val="0"/>
        <w:autoSpaceDN w:val="0"/>
        <w:adjustRightInd w:val="0"/>
        <w:spacing w:after="0" w:line="276" w:lineRule="auto"/>
        <w:ind w:right="-142"/>
        <w:jc w:val="both"/>
        <w:rPr>
          <w:rFonts w:ascii="Arial" w:hAnsi="Arial" w:cs="Arial"/>
        </w:rPr>
      </w:pPr>
    </w:p>
    <w:p w:rsidR="0025620D" w:rsidRPr="002A3425" w:rsidRDefault="0025620D" w:rsidP="002E1E7F">
      <w:pPr>
        <w:autoSpaceDE w:val="0"/>
        <w:autoSpaceDN w:val="0"/>
        <w:adjustRightInd w:val="0"/>
        <w:spacing w:after="0" w:line="276" w:lineRule="auto"/>
        <w:ind w:right="-142"/>
        <w:jc w:val="both"/>
        <w:rPr>
          <w:rFonts w:ascii="Arial" w:hAnsi="Arial" w:cs="Arial"/>
        </w:rPr>
      </w:pPr>
      <w:r w:rsidRPr="002A3425">
        <w:rPr>
          <w:rFonts w:ascii="Arial" w:hAnsi="Arial" w:cs="Arial"/>
        </w:rPr>
        <w:t xml:space="preserve">La activación de un Trabajo Especial debe atender la provisión o falla de algún elemento o recurso de red, activo o pasivo, que limite o impida la atención a la solicitud de un servicio de desagregación en cualquier etapa de su provisión y debe seguir criterios que, como su denominación lo indica, requiera utilizar medios o recursos extraordinarios a los que normalmente se establecen para activar y operar un servicio de telecomunicaciones. </w:t>
      </w:r>
    </w:p>
    <w:p w:rsidR="00F712A5" w:rsidRPr="002A3425" w:rsidRDefault="00F712A5" w:rsidP="002E1E7F">
      <w:pPr>
        <w:autoSpaceDE w:val="0"/>
        <w:autoSpaceDN w:val="0"/>
        <w:adjustRightInd w:val="0"/>
        <w:spacing w:after="0" w:line="276" w:lineRule="auto"/>
        <w:ind w:right="-142"/>
        <w:jc w:val="both"/>
        <w:rPr>
          <w:rFonts w:ascii="Arial" w:hAnsi="Arial" w:cs="Arial"/>
        </w:rPr>
      </w:pPr>
    </w:p>
    <w:p w:rsidR="001E568D" w:rsidRPr="002A3425" w:rsidRDefault="0025620D" w:rsidP="002E1E7F">
      <w:pPr>
        <w:autoSpaceDE w:val="0"/>
        <w:autoSpaceDN w:val="0"/>
        <w:adjustRightInd w:val="0"/>
        <w:spacing w:after="0" w:line="276" w:lineRule="auto"/>
        <w:ind w:right="-142"/>
        <w:jc w:val="both"/>
        <w:rPr>
          <w:rFonts w:ascii="Arial" w:hAnsi="Arial" w:cs="Arial"/>
        </w:rPr>
      </w:pPr>
      <w:r w:rsidRPr="002A3425">
        <w:rPr>
          <w:rFonts w:ascii="Arial" w:hAnsi="Arial" w:cs="Arial"/>
        </w:rPr>
        <w:t xml:space="preserve">De las descripciones anteriores se puede establecer si la actividad, elemento o recurso faltante se considera como algo que no se tiene dentro del alcance de las descripciones y los procedimientos de instalación de los servicios de forma normal, estandarizada o prevista, se </w:t>
      </w:r>
      <w:proofErr w:type="gramStart"/>
      <w:r w:rsidRPr="002A3425">
        <w:rPr>
          <w:rFonts w:ascii="Arial" w:hAnsi="Arial" w:cs="Arial"/>
        </w:rPr>
        <w:t>podría</w:t>
      </w:r>
      <w:proofErr w:type="gramEnd"/>
      <w:r w:rsidRPr="002A3425">
        <w:rPr>
          <w:rFonts w:ascii="Arial" w:hAnsi="Arial" w:cs="Arial"/>
        </w:rPr>
        <w:t xml:space="preserve"> calificar dicha actividad o requerimiento de recursos como un Trabajo Especial.</w:t>
      </w:r>
    </w:p>
    <w:p w:rsidR="001E568D" w:rsidRDefault="001E568D" w:rsidP="002E1E7F">
      <w:pPr>
        <w:autoSpaceDE w:val="0"/>
        <w:autoSpaceDN w:val="0"/>
        <w:adjustRightInd w:val="0"/>
        <w:spacing w:after="0" w:line="276" w:lineRule="auto"/>
        <w:ind w:right="-142"/>
        <w:jc w:val="both"/>
        <w:rPr>
          <w:rFonts w:ascii="Arial" w:hAnsi="Arial" w:cs="Arial"/>
        </w:rPr>
      </w:pPr>
    </w:p>
    <w:p w:rsidR="0025620D" w:rsidRPr="002A3425" w:rsidRDefault="0025620D" w:rsidP="002E1E7F">
      <w:pPr>
        <w:autoSpaceDE w:val="0"/>
        <w:autoSpaceDN w:val="0"/>
        <w:adjustRightInd w:val="0"/>
        <w:spacing w:after="0" w:line="276" w:lineRule="auto"/>
        <w:ind w:right="-142"/>
        <w:jc w:val="both"/>
        <w:rPr>
          <w:rFonts w:ascii="Arial" w:hAnsi="Arial" w:cs="Arial"/>
        </w:rPr>
      </w:pPr>
      <w:r w:rsidRPr="002A3425">
        <w:rPr>
          <w:rFonts w:ascii="Arial" w:hAnsi="Arial" w:cs="Arial"/>
        </w:rPr>
        <w:t>Criterios para determinar los Trabajos Especiales.</w:t>
      </w:r>
    </w:p>
    <w:p w:rsidR="00F712A5" w:rsidRPr="002A3425" w:rsidRDefault="00F712A5" w:rsidP="002E1E7F">
      <w:pPr>
        <w:autoSpaceDE w:val="0"/>
        <w:autoSpaceDN w:val="0"/>
        <w:adjustRightInd w:val="0"/>
        <w:spacing w:after="0" w:line="276" w:lineRule="auto"/>
        <w:ind w:right="-142"/>
        <w:jc w:val="both"/>
        <w:rPr>
          <w:rFonts w:ascii="Arial" w:hAnsi="Arial" w:cs="Arial"/>
        </w:rPr>
      </w:pPr>
    </w:p>
    <w:p w:rsidR="0025620D" w:rsidRPr="002A3425" w:rsidRDefault="0025620D" w:rsidP="00FF47C8">
      <w:pPr>
        <w:pStyle w:val="Prrafodelista"/>
        <w:numPr>
          <w:ilvl w:val="0"/>
          <w:numId w:val="104"/>
        </w:numPr>
        <w:autoSpaceDE w:val="0"/>
        <w:autoSpaceDN w:val="0"/>
        <w:adjustRightInd w:val="0"/>
        <w:spacing w:after="0"/>
        <w:ind w:right="-142"/>
        <w:contextualSpacing w:val="0"/>
        <w:jc w:val="both"/>
        <w:rPr>
          <w:rFonts w:ascii="Arial" w:hAnsi="Arial" w:cs="Arial"/>
        </w:rPr>
      </w:pPr>
      <w:r w:rsidRPr="002A3425">
        <w:rPr>
          <w:rFonts w:ascii="Arial" w:hAnsi="Arial" w:cs="Arial"/>
        </w:rPr>
        <w:t>Que las actividades, elementos o recursos faltantes no estén considerados dentro de las descripciones de los servicios o de los procedimientos de provisión de los servicios.</w:t>
      </w:r>
    </w:p>
    <w:p w:rsidR="0025620D" w:rsidRPr="002A3425" w:rsidRDefault="0025620D" w:rsidP="00FF47C8">
      <w:pPr>
        <w:pStyle w:val="Prrafodelista"/>
        <w:numPr>
          <w:ilvl w:val="0"/>
          <w:numId w:val="104"/>
        </w:numPr>
        <w:autoSpaceDE w:val="0"/>
        <w:autoSpaceDN w:val="0"/>
        <w:adjustRightInd w:val="0"/>
        <w:spacing w:after="0"/>
        <w:ind w:right="-142"/>
        <w:contextualSpacing w:val="0"/>
        <w:jc w:val="both"/>
        <w:rPr>
          <w:rFonts w:ascii="Arial" w:hAnsi="Arial" w:cs="Arial"/>
        </w:rPr>
      </w:pPr>
      <w:r w:rsidRPr="002A3425">
        <w:rPr>
          <w:rFonts w:ascii="Arial" w:hAnsi="Arial" w:cs="Arial"/>
        </w:rPr>
        <w:t>Que la adquisición o solución no pueda ser atendida dentro de los plazos establecidos en la provisión e instalación de un servicio por razones ajenas a los procedimientos.</w:t>
      </w:r>
    </w:p>
    <w:p w:rsidR="0025620D" w:rsidRPr="002A3425" w:rsidRDefault="0025620D" w:rsidP="00FF47C8">
      <w:pPr>
        <w:pStyle w:val="Prrafodelista"/>
        <w:numPr>
          <w:ilvl w:val="0"/>
          <w:numId w:val="104"/>
        </w:numPr>
        <w:autoSpaceDE w:val="0"/>
        <w:autoSpaceDN w:val="0"/>
        <w:adjustRightInd w:val="0"/>
        <w:spacing w:after="0"/>
        <w:ind w:right="-142"/>
        <w:contextualSpacing w:val="0"/>
        <w:jc w:val="both"/>
        <w:rPr>
          <w:rFonts w:ascii="Arial" w:hAnsi="Arial" w:cs="Arial"/>
        </w:rPr>
      </w:pPr>
      <w:r w:rsidRPr="002A3425">
        <w:rPr>
          <w:rFonts w:ascii="Arial" w:hAnsi="Arial" w:cs="Arial"/>
        </w:rPr>
        <w:t>Que el elemento o recurso faltante no sea algo que se deba tener como reserva, refacción, o prevista mediante planes o pronósticos en los servicios que aplique.</w:t>
      </w:r>
    </w:p>
    <w:p w:rsidR="0025620D" w:rsidRPr="002A3425" w:rsidRDefault="0025620D" w:rsidP="00FF47C8">
      <w:pPr>
        <w:pStyle w:val="Prrafodelista"/>
        <w:numPr>
          <w:ilvl w:val="0"/>
          <w:numId w:val="104"/>
        </w:numPr>
        <w:autoSpaceDE w:val="0"/>
        <w:autoSpaceDN w:val="0"/>
        <w:adjustRightInd w:val="0"/>
        <w:spacing w:after="0"/>
        <w:ind w:right="-142"/>
        <w:contextualSpacing w:val="0"/>
        <w:jc w:val="both"/>
        <w:rPr>
          <w:rFonts w:ascii="Arial" w:hAnsi="Arial" w:cs="Arial"/>
        </w:rPr>
      </w:pPr>
      <w:r w:rsidRPr="002A3425">
        <w:rPr>
          <w:rFonts w:ascii="Arial" w:hAnsi="Arial" w:cs="Arial"/>
        </w:rPr>
        <w:t>Que sea una condición derivada fuera del alcance de las actividades de mantenimiento de la red.</w:t>
      </w:r>
    </w:p>
    <w:p w:rsidR="00F712A5" w:rsidRPr="002A3425" w:rsidRDefault="00F712A5" w:rsidP="002E1E7F">
      <w:pPr>
        <w:autoSpaceDE w:val="0"/>
        <w:autoSpaceDN w:val="0"/>
        <w:adjustRightInd w:val="0"/>
        <w:spacing w:after="0" w:line="276" w:lineRule="auto"/>
        <w:ind w:right="-142"/>
        <w:jc w:val="both"/>
        <w:rPr>
          <w:rFonts w:ascii="Arial" w:hAnsi="Arial" w:cs="Arial"/>
        </w:rPr>
      </w:pPr>
    </w:p>
    <w:p w:rsidR="0025620D" w:rsidRPr="002A3425" w:rsidRDefault="0025620D" w:rsidP="002E1E7F">
      <w:pPr>
        <w:autoSpaceDE w:val="0"/>
        <w:autoSpaceDN w:val="0"/>
        <w:adjustRightInd w:val="0"/>
        <w:spacing w:after="0" w:line="276" w:lineRule="auto"/>
        <w:ind w:right="-142"/>
        <w:jc w:val="both"/>
        <w:rPr>
          <w:rFonts w:ascii="Arial" w:hAnsi="Arial" w:cs="Arial"/>
        </w:rPr>
      </w:pPr>
      <w:r w:rsidRPr="002A3425">
        <w:rPr>
          <w:rFonts w:ascii="Arial" w:hAnsi="Arial" w:cs="Arial"/>
        </w:rPr>
        <w:t>No es condicionamiento de un Trabajo Especial:</w:t>
      </w:r>
    </w:p>
    <w:p w:rsidR="00F712A5" w:rsidRPr="002A3425" w:rsidRDefault="00F712A5" w:rsidP="002E1E7F">
      <w:pPr>
        <w:autoSpaceDE w:val="0"/>
        <w:autoSpaceDN w:val="0"/>
        <w:adjustRightInd w:val="0"/>
        <w:spacing w:after="0" w:line="276" w:lineRule="auto"/>
        <w:ind w:right="-142"/>
        <w:jc w:val="both"/>
        <w:rPr>
          <w:rFonts w:ascii="Arial" w:hAnsi="Arial" w:cs="Arial"/>
        </w:rPr>
      </w:pPr>
    </w:p>
    <w:p w:rsidR="0025620D" w:rsidRPr="002A3425" w:rsidRDefault="0025620D" w:rsidP="00FF47C8">
      <w:pPr>
        <w:pStyle w:val="Prrafodelista"/>
        <w:numPr>
          <w:ilvl w:val="0"/>
          <w:numId w:val="105"/>
        </w:numPr>
        <w:autoSpaceDE w:val="0"/>
        <w:autoSpaceDN w:val="0"/>
        <w:adjustRightInd w:val="0"/>
        <w:spacing w:after="0"/>
        <w:ind w:right="-142"/>
        <w:contextualSpacing w:val="0"/>
        <w:jc w:val="both"/>
        <w:rPr>
          <w:rFonts w:ascii="Arial" w:hAnsi="Arial" w:cs="Arial"/>
        </w:rPr>
      </w:pPr>
      <w:r w:rsidRPr="002A3425">
        <w:rPr>
          <w:rFonts w:ascii="Arial" w:hAnsi="Arial" w:cs="Arial"/>
        </w:rPr>
        <w:t>Cualquier evento derivado de error, omisión o falta de actualización de la información contenida en el SEG.</w:t>
      </w:r>
    </w:p>
    <w:p w:rsidR="0025620D" w:rsidRPr="002A3425" w:rsidRDefault="0025620D" w:rsidP="00FF47C8">
      <w:pPr>
        <w:pStyle w:val="Prrafodelista"/>
        <w:numPr>
          <w:ilvl w:val="0"/>
          <w:numId w:val="105"/>
        </w:numPr>
        <w:autoSpaceDE w:val="0"/>
        <w:autoSpaceDN w:val="0"/>
        <w:adjustRightInd w:val="0"/>
        <w:spacing w:after="0"/>
        <w:ind w:right="-142"/>
        <w:contextualSpacing w:val="0"/>
        <w:jc w:val="both"/>
        <w:rPr>
          <w:rFonts w:ascii="Arial" w:hAnsi="Arial" w:cs="Arial"/>
        </w:rPr>
      </w:pPr>
      <w:r w:rsidRPr="002A3425">
        <w:rPr>
          <w:rFonts w:ascii="Arial" w:hAnsi="Arial" w:cs="Arial"/>
        </w:rPr>
        <w:t>Cualquier actividad o razón que se derive de la falta de mantenimiento o de la recuperación de recursos de red por motivo de cancelaciones que liberan los mismos. La DM deberá registrar en el SEG el retiro o liberación de la infraestructura o recursos de red derivados de bajas de servicios con el objetivo de que los CS puedan identificar los servicios donde ya no tendrán que requerir Trabajos Especiales.</w:t>
      </w:r>
    </w:p>
    <w:p w:rsidR="0025620D" w:rsidRPr="002A3425" w:rsidRDefault="0025620D" w:rsidP="00FF47C8">
      <w:pPr>
        <w:pStyle w:val="Prrafodelista"/>
        <w:numPr>
          <w:ilvl w:val="0"/>
          <w:numId w:val="105"/>
        </w:numPr>
        <w:autoSpaceDE w:val="0"/>
        <w:autoSpaceDN w:val="0"/>
        <w:adjustRightInd w:val="0"/>
        <w:spacing w:after="0"/>
        <w:ind w:right="-142"/>
        <w:contextualSpacing w:val="0"/>
        <w:jc w:val="both"/>
        <w:rPr>
          <w:rFonts w:ascii="Arial" w:hAnsi="Arial" w:cs="Arial"/>
        </w:rPr>
      </w:pPr>
      <w:r w:rsidRPr="002A3425">
        <w:rPr>
          <w:rFonts w:ascii="Arial" w:hAnsi="Arial" w:cs="Arial"/>
        </w:rPr>
        <w:t xml:space="preserve">Cualquier razón que se derive de la saturación o falta de capacidad en las Centrales Telefónicas y su equipamiento o de recursos de red de un usuario existente. Sólo aplica </w:t>
      </w:r>
      <w:r w:rsidRPr="002A3425">
        <w:rPr>
          <w:rFonts w:ascii="Arial" w:hAnsi="Arial" w:cs="Arial"/>
        </w:rPr>
        <w:lastRenderedPageBreak/>
        <w:t>entre servicios de la misma clase, siempre y cuando los CS entreguen los pronósticos correspondientes para integrar dicha infraestructura a los planes de inversión de la DM, y siempre que no corresponda a infraestructura en obsolescencia.</w:t>
      </w:r>
    </w:p>
    <w:p w:rsidR="00F712A5" w:rsidRPr="002A3425" w:rsidRDefault="00F712A5" w:rsidP="002E1E7F">
      <w:pPr>
        <w:autoSpaceDE w:val="0"/>
        <w:autoSpaceDN w:val="0"/>
        <w:adjustRightInd w:val="0"/>
        <w:spacing w:after="0" w:line="276" w:lineRule="auto"/>
        <w:jc w:val="both"/>
        <w:rPr>
          <w:rFonts w:ascii="Arial" w:hAnsi="Arial" w:cs="Arial"/>
        </w:rPr>
      </w:pPr>
    </w:p>
    <w:p w:rsidR="0025620D" w:rsidRPr="002A3425" w:rsidRDefault="0025620D" w:rsidP="002E1E7F">
      <w:pPr>
        <w:autoSpaceDE w:val="0"/>
        <w:autoSpaceDN w:val="0"/>
        <w:adjustRightInd w:val="0"/>
        <w:spacing w:after="0" w:line="276" w:lineRule="auto"/>
        <w:jc w:val="both"/>
        <w:rPr>
          <w:rFonts w:ascii="Arial" w:hAnsi="Arial" w:cs="Arial"/>
        </w:rPr>
      </w:pPr>
      <w:r w:rsidRPr="002A3425" w:rsidDel="00875E33">
        <w:rPr>
          <w:rFonts w:ascii="Arial" w:hAnsi="Arial" w:cs="Arial"/>
        </w:rPr>
        <w:t>Los tiempos incurridos en la realización de los Trabajos Especiales, incluyendo los plazos de presentación y aceptación entre las partes, no serán considerados como parte de los tiempos de habilitación de los servicios. Es decir, la contabilización de días para la contratación y habilitación de estos servicios se detendrá a partir de la notificación de no factibilidad, y será reanudada cuando el CS valide la entrega del Trabajo Especial.</w:t>
      </w:r>
    </w:p>
    <w:p w:rsidR="00F712A5" w:rsidRPr="002A3425" w:rsidRDefault="00F712A5" w:rsidP="002E1E7F">
      <w:pPr>
        <w:autoSpaceDE w:val="0"/>
        <w:autoSpaceDN w:val="0"/>
        <w:adjustRightInd w:val="0"/>
        <w:spacing w:after="0" w:line="276" w:lineRule="auto"/>
        <w:jc w:val="both"/>
        <w:rPr>
          <w:rFonts w:ascii="Arial" w:hAnsi="Arial" w:cs="Arial"/>
        </w:rPr>
      </w:pPr>
    </w:p>
    <w:p w:rsidR="0025620D" w:rsidRPr="002A3425" w:rsidRDefault="0025620D" w:rsidP="002E1E7F">
      <w:pPr>
        <w:autoSpaceDE w:val="0"/>
        <w:autoSpaceDN w:val="0"/>
        <w:adjustRightInd w:val="0"/>
        <w:spacing w:after="0" w:line="276" w:lineRule="auto"/>
        <w:jc w:val="both"/>
        <w:rPr>
          <w:rFonts w:ascii="Arial" w:hAnsi="Arial" w:cs="Arial"/>
        </w:rPr>
      </w:pPr>
      <w:r w:rsidRPr="002A3425">
        <w:rPr>
          <w:rFonts w:ascii="Arial" w:hAnsi="Arial" w:cs="Arial"/>
        </w:rPr>
        <w:t>Los servicios que pueden solicitar la contratación de Trabajos Especiales son aquellos en cuyo procedimiento se establece que, en caso de no existir factibilidad técnica para proporcionar el servicio, a petición de los CS, podría iniciarse el trabajo especial.</w:t>
      </w:r>
    </w:p>
    <w:p w:rsidR="00F712A5" w:rsidRPr="002A3425" w:rsidDel="00875E33" w:rsidRDefault="00F712A5" w:rsidP="002E1E7F">
      <w:pPr>
        <w:autoSpaceDE w:val="0"/>
        <w:autoSpaceDN w:val="0"/>
        <w:adjustRightInd w:val="0"/>
        <w:spacing w:after="0" w:line="276" w:lineRule="auto"/>
        <w:jc w:val="both"/>
        <w:rPr>
          <w:rFonts w:ascii="Arial" w:hAnsi="Arial" w:cs="Arial"/>
        </w:rPr>
      </w:pPr>
    </w:p>
    <w:p w:rsidR="0025620D" w:rsidRPr="002A3425" w:rsidRDefault="0025620D" w:rsidP="002E1E7F">
      <w:pPr>
        <w:autoSpaceDE w:val="0"/>
        <w:autoSpaceDN w:val="0"/>
        <w:adjustRightInd w:val="0"/>
        <w:spacing w:after="0" w:line="276" w:lineRule="auto"/>
        <w:jc w:val="both"/>
        <w:rPr>
          <w:rFonts w:ascii="Arial" w:hAnsi="Arial" w:cs="Arial"/>
        </w:rPr>
      </w:pPr>
      <w:r w:rsidRPr="002A3425">
        <w:rPr>
          <w:rFonts w:ascii="Arial" w:hAnsi="Arial" w:cs="Arial"/>
        </w:rPr>
        <w:t>La cotización que se envíe al CS contemplará únicamente los costos incurridos para la ejecución del Trabajo Especial. Telmex / Telnor entregará una cotización al CS con el desglose detallado de los costos asociados de los materiales, mano de obra y actividades a realizar, incluyendo plazos</w:t>
      </w:r>
      <w:r w:rsidRPr="002A3425" w:rsidDel="00366037">
        <w:rPr>
          <w:rFonts w:ascii="Arial" w:hAnsi="Arial" w:cs="Arial"/>
        </w:rPr>
        <w:t>.</w:t>
      </w:r>
      <w:r w:rsidRPr="002A3425">
        <w:rPr>
          <w:rFonts w:ascii="Arial" w:hAnsi="Arial" w:cs="Arial"/>
        </w:rPr>
        <w:t xml:space="preserve"> </w:t>
      </w:r>
    </w:p>
    <w:p w:rsidR="00F712A5" w:rsidRPr="002A3425" w:rsidRDefault="00F712A5" w:rsidP="002E1E7F">
      <w:pPr>
        <w:autoSpaceDE w:val="0"/>
        <w:autoSpaceDN w:val="0"/>
        <w:adjustRightInd w:val="0"/>
        <w:spacing w:after="0" w:line="276" w:lineRule="auto"/>
        <w:jc w:val="both"/>
        <w:rPr>
          <w:rFonts w:ascii="Arial" w:hAnsi="Arial" w:cs="Arial"/>
        </w:rPr>
      </w:pPr>
    </w:p>
    <w:p w:rsidR="0025620D" w:rsidRPr="002A3425" w:rsidRDefault="0025620D" w:rsidP="002E1E7F">
      <w:pPr>
        <w:autoSpaceDE w:val="0"/>
        <w:autoSpaceDN w:val="0"/>
        <w:adjustRightInd w:val="0"/>
        <w:spacing w:after="0" w:line="276" w:lineRule="auto"/>
        <w:jc w:val="both"/>
        <w:rPr>
          <w:rFonts w:ascii="Arial" w:hAnsi="Arial" w:cs="Arial"/>
        </w:rPr>
      </w:pPr>
      <w:r w:rsidRPr="002A3425">
        <w:rPr>
          <w:rFonts w:ascii="Arial" w:hAnsi="Arial" w:cs="Arial"/>
        </w:rPr>
        <w:t xml:space="preserve">Toda actualización a la información de infraestructura y de recursos de red derivada de la realización de Trabajos Especiales, indicando al menos los sitios, rutas y capacidades liberadas o adicionadas deberá estar visible para los CS a través del SEG. </w:t>
      </w:r>
    </w:p>
    <w:p w:rsidR="00F712A5" w:rsidRPr="002A3425" w:rsidRDefault="00F712A5" w:rsidP="002E1E7F">
      <w:pPr>
        <w:autoSpaceDE w:val="0"/>
        <w:autoSpaceDN w:val="0"/>
        <w:adjustRightInd w:val="0"/>
        <w:spacing w:after="0" w:line="276" w:lineRule="auto"/>
        <w:jc w:val="both"/>
        <w:rPr>
          <w:rFonts w:ascii="Arial" w:hAnsi="Arial" w:cs="Arial"/>
        </w:rPr>
      </w:pPr>
    </w:p>
    <w:p w:rsidR="0025620D" w:rsidRPr="002A3425" w:rsidRDefault="0025620D" w:rsidP="002E1E7F">
      <w:pPr>
        <w:autoSpaceDE w:val="0"/>
        <w:autoSpaceDN w:val="0"/>
        <w:adjustRightInd w:val="0"/>
        <w:spacing w:after="0" w:line="276" w:lineRule="auto"/>
        <w:jc w:val="both"/>
        <w:rPr>
          <w:rFonts w:ascii="Arial" w:hAnsi="Arial" w:cs="Arial"/>
        </w:rPr>
      </w:pPr>
      <w:r w:rsidRPr="002A3425">
        <w:rPr>
          <w:rFonts w:ascii="Arial" w:hAnsi="Arial" w:cs="Arial"/>
        </w:rPr>
        <w:t>La información asociada al desglose detallado de cotizaciones, plazos y actividades derivadas de la realización de los Trabajos Especiales deberá hacerse disponible a través del SEG únicamente para el Instituto.</w:t>
      </w:r>
      <w:bookmarkStart w:id="1244" w:name="_Toc26273133"/>
      <w:bookmarkStart w:id="1245" w:name="_Toc26273234"/>
      <w:bookmarkStart w:id="1246" w:name="_Toc26273655"/>
      <w:bookmarkStart w:id="1247" w:name="_Toc26275701"/>
      <w:bookmarkStart w:id="1248" w:name="_Toc26279057"/>
      <w:bookmarkStart w:id="1249" w:name="_Toc26280532"/>
      <w:bookmarkStart w:id="1250" w:name="_Toc26281203"/>
      <w:bookmarkStart w:id="1251" w:name="_Toc26283784"/>
      <w:bookmarkStart w:id="1252" w:name="_Toc26284530"/>
      <w:bookmarkStart w:id="1253" w:name="_Toc26286285"/>
      <w:bookmarkStart w:id="1254" w:name="_Toc26902225"/>
      <w:bookmarkStart w:id="1255" w:name="_Toc26903929"/>
      <w:bookmarkStart w:id="1256" w:name="_Toc26902226"/>
      <w:bookmarkStart w:id="1257" w:name="_Toc26903930"/>
      <w:bookmarkStart w:id="1258" w:name="_Toc26902227"/>
      <w:bookmarkStart w:id="1259" w:name="_Toc26903931"/>
      <w:bookmarkStart w:id="1260" w:name="_Toc26902228"/>
      <w:bookmarkStart w:id="1261" w:name="_Toc26903932"/>
      <w:bookmarkStart w:id="1262" w:name="_Toc26902229"/>
      <w:bookmarkStart w:id="1263" w:name="_Toc26903933"/>
      <w:bookmarkStart w:id="1264" w:name="_Toc26902230"/>
      <w:bookmarkStart w:id="1265" w:name="_Toc26903934"/>
      <w:bookmarkStart w:id="1266" w:name="_Toc26902231"/>
      <w:bookmarkStart w:id="1267" w:name="_Toc26903935"/>
      <w:bookmarkStart w:id="1268" w:name="_Toc436840953"/>
      <w:bookmarkStart w:id="1269" w:name="_Toc436846390"/>
      <w:bookmarkStart w:id="1270" w:name="_Toc436848340"/>
      <w:bookmarkStart w:id="1271" w:name="_Toc436856588"/>
      <w:bookmarkStart w:id="1272" w:name="_Toc436862734"/>
      <w:bookmarkStart w:id="1273" w:name="_Toc436866384"/>
      <w:bookmarkStart w:id="1274" w:name="_Toc436870963"/>
      <w:bookmarkStart w:id="1275" w:name="_Toc436875955"/>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p>
    <w:p w:rsidR="00F712A5" w:rsidRPr="002A3425" w:rsidRDefault="00F712A5" w:rsidP="002E1E7F">
      <w:pPr>
        <w:autoSpaceDE w:val="0"/>
        <w:autoSpaceDN w:val="0"/>
        <w:adjustRightInd w:val="0"/>
        <w:spacing w:after="0" w:line="276" w:lineRule="auto"/>
        <w:jc w:val="both"/>
        <w:rPr>
          <w:rFonts w:ascii="Arial" w:hAnsi="Arial" w:cs="Arial"/>
        </w:rPr>
      </w:pPr>
    </w:p>
    <w:p w:rsidR="0025620D" w:rsidRPr="002A3425" w:rsidRDefault="0025620D" w:rsidP="002E1E7F">
      <w:pPr>
        <w:autoSpaceDE w:val="0"/>
        <w:autoSpaceDN w:val="0"/>
        <w:adjustRightInd w:val="0"/>
        <w:spacing w:after="0" w:line="276" w:lineRule="auto"/>
        <w:jc w:val="both"/>
        <w:rPr>
          <w:rFonts w:ascii="Arial" w:hAnsi="Arial" w:cs="Arial"/>
        </w:rPr>
      </w:pPr>
      <w:r w:rsidRPr="002A3425">
        <w:rPr>
          <w:rFonts w:ascii="Arial" w:hAnsi="Arial" w:cs="Arial"/>
        </w:rPr>
        <w:t>Telmex / Telnor será responsable de retirar la infraestructura instalada donde proceda para el servicio que se da de baja por parte del CS.</w:t>
      </w:r>
    </w:p>
    <w:p w:rsidR="00F712A5" w:rsidRPr="002A3425" w:rsidRDefault="00F712A5" w:rsidP="002E1E7F">
      <w:pPr>
        <w:autoSpaceDE w:val="0"/>
        <w:autoSpaceDN w:val="0"/>
        <w:adjustRightInd w:val="0"/>
        <w:spacing w:after="0" w:line="276" w:lineRule="auto"/>
        <w:jc w:val="both"/>
        <w:rPr>
          <w:rFonts w:ascii="Arial" w:hAnsi="Arial" w:cs="Arial"/>
        </w:rPr>
      </w:pPr>
    </w:p>
    <w:p w:rsidR="0025620D" w:rsidRPr="002A3425" w:rsidRDefault="0025620D" w:rsidP="00FF47C8">
      <w:pPr>
        <w:pStyle w:val="1TitPrin"/>
        <w:numPr>
          <w:ilvl w:val="1"/>
          <w:numId w:val="149"/>
        </w:numPr>
        <w:spacing w:after="0"/>
        <w:ind w:left="0" w:firstLine="0"/>
        <w:outlineLvl w:val="1"/>
        <w:rPr>
          <w:rFonts w:ascii="Arial" w:hAnsi="Arial"/>
        </w:rPr>
      </w:pPr>
      <w:bookmarkStart w:id="1276" w:name="_Toc467248768"/>
      <w:bookmarkStart w:id="1277" w:name="_Toc525904654"/>
      <w:bookmarkStart w:id="1278" w:name="_Toc525914050"/>
      <w:bookmarkStart w:id="1279" w:name="_Toc525919289"/>
      <w:bookmarkStart w:id="1280" w:name="_Toc525919413"/>
      <w:bookmarkStart w:id="1281" w:name="_Toc2957223"/>
      <w:bookmarkStart w:id="1282" w:name="_Toc26273141"/>
      <w:bookmarkStart w:id="1283" w:name="_Toc26284540"/>
      <w:bookmarkStart w:id="1284" w:name="_Toc54106593"/>
      <w:r w:rsidRPr="002A3425">
        <w:rPr>
          <w:rFonts w:ascii="Arial" w:hAnsi="Arial"/>
        </w:rPr>
        <w:t>Procedimiento para solicitud, aceptación y entrega de Trabajos Especiales</w:t>
      </w:r>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rsidR="00D35A51" w:rsidRPr="002A3425" w:rsidRDefault="00D35A51"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 xml:space="preserve">El objetivo y alcance de este procedimiento es definir los pasos y actividades a desarrollar por parte de Telmex / Telnor y del CS, a fin de realizar la solicitud, aceptación y entrega de Trabajos Especiales una vez notificada la no disponibilidad (no factibilidad técnica) de un servicio de Desagregación. Las fases en que se divide este procedimiento son: </w:t>
      </w:r>
      <w:r w:rsidRPr="002A3425">
        <w:rPr>
          <w:rFonts w:ascii="Arial" w:hAnsi="Arial"/>
          <w:b/>
        </w:rPr>
        <w:t>(i)</w:t>
      </w:r>
      <w:r w:rsidRPr="002A3425">
        <w:rPr>
          <w:rFonts w:ascii="Arial" w:hAnsi="Arial"/>
        </w:rPr>
        <w:t xml:space="preserve"> Entrega y validación de la solicitud para que el CS manifieste su intención de solicitar el servicio, las características del mismo, y la evaluación en el SEG para validar que la solicitud cuenta con todos los elementos para la solicitud del servicio; </w:t>
      </w:r>
      <w:r w:rsidRPr="002A3425">
        <w:rPr>
          <w:rFonts w:ascii="Arial" w:hAnsi="Arial"/>
          <w:b/>
        </w:rPr>
        <w:t>(ii)</w:t>
      </w:r>
      <w:r w:rsidRPr="002A3425">
        <w:rPr>
          <w:rFonts w:ascii="Arial" w:hAnsi="Arial"/>
        </w:rPr>
        <w:t xml:space="preserve"> Análisis de Factibilidad Técnica a fin de que Telmex / Telnor  pueda analizar y determinar que recursos son los necesarios para realizar el Trabajo Especial; y </w:t>
      </w:r>
      <w:r w:rsidRPr="002A3425">
        <w:rPr>
          <w:rFonts w:ascii="Arial" w:hAnsi="Arial"/>
          <w:b/>
        </w:rPr>
        <w:t>(iii)</w:t>
      </w:r>
      <w:r w:rsidRPr="002A3425">
        <w:rPr>
          <w:rFonts w:ascii="Arial" w:hAnsi="Arial"/>
        </w:rPr>
        <w:t xml:space="preserve"> Habilitación y aprovisionamiento del servicio solicitado, que detonará los procesos de pruebas de entrega y facturación.</w:t>
      </w:r>
    </w:p>
    <w:p w:rsidR="0025620D" w:rsidRPr="002A3425" w:rsidRDefault="0025620D" w:rsidP="002E1E7F">
      <w:pPr>
        <w:pStyle w:val="IFTnormal"/>
        <w:spacing w:after="0"/>
        <w:rPr>
          <w:rFonts w:ascii="Arial" w:hAnsi="Arial"/>
        </w:rPr>
      </w:pPr>
    </w:p>
    <w:tbl>
      <w:tblPr>
        <w:tblW w:w="499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0"/>
        <w:gridCol w:w="7141"/>
      </w:tblGrid>
      <w:tr w:rsidR="0025620D" w:rsidRPr="002A3425" w:rsidTr="0025620D">
        <w:tc>
          <w:tcPr>
            <w:tcW w:w="1194"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lastRenderedPageBreak/>
              <w:t>Etapa</w:t>
            </w:r>
          </w:p>
        </w:tc>
        <w:tc>
          <w:tcPr>
            <w:tcW w:w="3806" w:type="pct"/>
            <w:shd w:val="clear" w:color="auto" w:fill="B4C6E7" w:themeFill="accent5" w:themeFillTint="66"/>
          </w:tcPr>
          <w:p w:rsidR="0025620D" w:rsidRPr="002A3425" w:rsidRDefault="0025620D" w:rsidP="002E1E7F">
            <w:pPr>
              <w:pStyle w:val="IFTnormal"/>
              <w:spacing w:after="0"/>
              <w:jc w:val="center"/>
              <w:rPr>
                <w:rFonts w:ascii="Arial" w:hAnsi="Arial"/>
                <w:b/>
                <w:lang w:eastAsia="es-MX"/>
              </w:rPr>
            </w:pPr>
            <w:r w:rsidRPr="002A3425">
              <w:rPr>
                <w:rFonts w:ascii="Arial" w:hAnsi="Arial"/>
                <w:b/>
                <w:lang w:eastAsia="es-MX"/>
              </w:rPr>
              <w:t>Descripción</w:t>
            </w:r>
          </w:p>
        </w:tc>
      </w:tr>
      <w:tr w:rsidR="0025620D" w:rsidRPr="002A3425" w:rsidTr="0025620D">
        <w:tc>
          <w:tcPr>
            <w:tcW w:w="1194"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Envío y Validación de la solicitud</w:t>
            </w:r>
          </w:p>
        </w:tc>
        <w:tc>
          <w:tcPr>
            <w:tcW w:w="3806"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Telmex / Telnor notifica vía SEG la no factibilidad del servicio de desagregación solicitado con el detalle de su causa conforme a lo establecido en la sección “Disponibilidad de recursos” y con la información del tipo de Trabajo Especial requerido.</w:t>
            </w:r>
          </w:p>
          <w:p w:rsidR="0025620D" w:rsidRPr="002A3425" w:rsidRDefault="0025620D" w:rsidP="002E1E7F">
            <w:pPr>
              <w:pStyle w:val="IFTnormal"/>
              <w:spacing w:after="0"/>
              <w:rPr>
                <w:rFonts w:ascii="Arial" w:hAnsi="Arial"/>
                <w:lang w:eastAsia="es-MX"/>
              </w:rPr>
            </w:pPr>
            <w:r w:rsidRPr="002A3425">
              <w:rPr>
                <w:rFonts w:ascii="Arial" w:hAnsi="Arial"/>
                <w:lang w:eastAsia="es-MX"/>
              </w:rPr>
              <w:t>Una vez notificada la no factibilidad de un servicio, el CS podrá solicitar la realización de un Trabajo Especial, para lo cual tendrá un plazo de diez días hábiles, de lo contrario se cancelará la solicitud del servicio de desagregación que corresponda.</w:t>
            </w:r>
          </w:p>
          <w:p w:rsidR="0025620D" w:rsidRPr="002A3425" w:rsidRDefault="0025620D" w:rsidP="002E1E7F">
            <w:pPr>
              <w:pStyle w:val="IFTnormal"/>
              <w:spacing w:after="0"/>
              <w:rPr>
                <w:rFonts w:ascii="Arial" w:hAnsi="Arial"/>
                <w:lang w:eastAsia="es-MX"/>
              </w:rPr>
            </w:pPr>
            <w:r w:rsidRPr="002A3425">
              <w:rPr>
                <w:rFonts w:ascii="Arial" w:hAnsi="Arial"/>
                <w:lang w:eastAsia="es-MX"/>
              </w:rPr>
              <w:t>De proceder el CS deberá presentar sus solicitudes a través del SEG, validando que cuenta con los elementos para la solicitud, indicando:</w:t>
            </w:r>
          </w:p>
          <w:p w:rsidR="0025620D" w:rsidRPr="002A3425" w:rsidRDefault="0025620D" w:rsidP="00FF47C8">
            <w:pPr>
              <w:pStyle w:val="IFTnormal"/>
              <w:numPr>
                <w:ilvl w:val="0"/>
                <w:numId w:val="84"/>
              </w:numPr>
              <w:spacing w:after="0"/>
              <w:rPr>
                <w:rFonts w:ascii="Arial" w:hAnsi="Arial"/>
                <w:lang w:eastAsia="es-MX"/>
              </w:rPr>
            </w:pPr>
            <w:r w:rsidRPr="002A3425">
              <w:rPr>
                <w:rFonts w:ascii="Arial" w:hAnsi="Arial"/>
                <w:lang w:eastAsia="es-MX"/>
              </w:rPr>
              <w:t>NIS de Referencia del servicio que no fue factible</w:t>
            </w:r>
            <w:r w:rsidR="00B8511D">
              <w:rPr>
                <w:rFonts w:ascii="Arial" w:hAnsi="Arial"/>
                <w:lang w:eastAsia="es-MX"/>
              </w:rPr>
              <w:t>.</w:t>
            </w:r>
          </w:p>
          <w:p w:rsidR="0025620D" w:rsidRPr="002A3425" w:rsidRDefault="0025620D" w:rsidP="002E1E7F">
            <w:pPr>
              <w:pStyle w:val="IFTnormal"/>
              <w:spacing w:after="0"/>
              <w:rPr>
                <w:rFonts w:ascii="Arial" w:hAnsi="Arial"/>
                <w:lang w:eastAsia="es-MX"/>
              </w:rPr>
            </w:pPr>
            <w:r w:rsidRPr="002A3425">
              <w:rPr>
                <w:rFonts w:ascii="Arial" w:hAnsi="Arial"/>
                <w:lang w:eastAsia="es-MX"/>
              </w:rPr>
              <w:t>Una vez enviada la solicitud el SEG asignará de forma automática el NIS del Trabajo Especial.</w:t>
            </w:r>
          </w:p>
        </w:tc>
      </w:tr>
      <w:tr w:rsidR="0025620D" w:rsidRPr="002A3425" w:rsidTr="0025620D">
        <w:tc>
          <w:tcPr>
            <w:tcW w:w="1194"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Factibilidad Técnica</w:t>
            </w:r>
          </w:p>
        </w:tc>
        <w:tc>
          <w:tcPr>
            <w:tcW w:w="3806"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En el plazo establecido en la sección de Plazos de este servicio en la presente Oferta, Telmex / Telnor presentará la propuesta de Trabajo Especial (Anteproyecto) ya sea para los casos donde no se requiera obra civil o cotización de un proveedor, o para los que si se requieran. La solución técnica necesaria deberá incluir al menos los siguientes elementos:</w:t>
            </w:r>
          </w:p>
          <w:p w:rsidR="0025620D" w:rsidRPr="002A3425" w:rsidRDefault="0025620D" w:rsidP="00FF47C8">
            <w:pPr>
              <w:pStyle w:val="IFTnormal"/>
              <w:numPr>
                <w:ilvl w:val="0"/>
                <w:numId w:val="83"/>
              </w:numPr>
              <w:spacing w:after="0"/>
              <w:rPr>
                <w:rFonts w:ascii="Arial" w:hAnsi="Arial"/>
                <w:lang w:eastAsia="es-MX"/>
              </w:rPr>
            </w:pPr>
            <w:r w:rsidRPr="002A3425">
              <w:rPr>
                <w:rFonts w:ascii="Arial" w:hAnsi="Arial"/>
                <w:lang w:eastAsia="es-MX"/>
              </w:rPr>
              <w:t>Anteproyecto de Trabajo Especial, deberá incluir, en caso de que aplique, planos isométricos, de corte de sección, de topografía, de instalaciones, de planta, cimentación, acabados y detalles, etc. así como reporte fotográfico.</w:t>
            </w:r>
          </w:p>
          <w:p w:rsidR="0025620D" w:rsidRPr="002A3425" w:rsidRDefault="0025620D" w:rsidP="00FF47C8">
            <w:pPr>
              <w:pStyle w:val="IFTnormal"/>
              <w:numPr>
                <w:ilvl w:val="0"/>
                <w:numId w:val="83"/>
              </w:numPr>
              <w:spacing w:after="0"/>
              <w:rPr>
                <w:rFonts w:ascii="Arial" w:hAnsi="Arial"/>
                <w:lang w:eastAsia="es-MX"/>
              </w:rPr>
            </w:pPr>
            <w:r w:rsidRPr="002A3425">
              <w:rPr>
                <w:rFonts w:ascii="Arial" w:hAnsi="Arial"/>
                <w:lang w:eastAsia="es-MX"/>
              </w:rPr>
              <w:t>Cotización detallada de los insumos, con el desglose de conceptos, unidad de medida, cantidad por unidad de medida, precio unitario y precio total.</w:t>
            </w:r>
          </w:p>
          <w:p w:rsidR="0025620D" w:rsidRPr="002A3425" w:rsidRDefault="0025620D" w:rsidP="00FF47C8">
            <w:pPr>
              <w:pStyle w:val="IFTnormal"/>
              <w:numPr>
                <w:ilvl w:val="0"/>
                <w:numId w:val="83"/>
              </w:numPr>
              <w:spacing w:after="0"/>
              <w:rPr>
                <w:rFonts w:ascii="Arial" w:hAnsi="Arial"/>
                <w:lang w:eastAsia="es-MX"/>
              </w:rPr>
            </w:pPr>
            <w:r w:rsidRPr="002A3425">
              <w:rPr>
                <w:rFonts w:ascii="Arial" w:hAnsi="Arial"/>
                <w:lang w:eastAsia="es-MX"/>
              </w:rPr>
              <w:t>Plan de trabajo considerando el tiempo de implementación del Trabajo Especial.</w:t>
            </w:r>
          </w:p>
          <w:p w:rsidR="0025620D" w:rsidRPr="002A3425" w:rsidRDefault="0025620D" w:rsidP="00FF47C8">
            <w:pPr>
              <w:pStyle w:val="IFTnormal"/>
              <w:numPr>
                <w:ilvl w:val="0"/>
                <w:numId w:val="83"/>
              </w:numPr>
              <w:spacing w:after="0"/>
              <w:rPr>
                <w:rFonts w:ascii="Arial" w:hAnsi="Arial"/>
                <w:lang w:eastAsia="es-MX"/>
              </w:rPr>
            </w:pPr>
            <w:r w:rsidRPr="002A3425">
              <w:rPr>
                <w:rFonts w:ascii="Arial" w:hAnsi="Arial"/>
                <w:lang w:eastAsia="es-MX"/>
              </w:rPr>
              <w:t>Términos adicionales bajo los cuales Telmex / Telnor ofrecerá el servicio.</w:t>
            </w:r>
          </w:p>
          <w:p w:rsidR="0025620D" w:rsidRPr="002A3425" w:rsidRDefault="0025620D" w:rsidP="002E1E7F">
            <w:pPr>
              <w:autoSpaceDE w:val="0"/>
              <w:autoSpaceDN w:val="0"/>
              <w:adjustRightInd w:val="0"/>
              <w:spacing w:after="0" w:line="276" w:lineRule="auto"/>
              <w:jc w:val="both"/>
              <w:rPr>
                <w:rFonts w:ascii="Arial" w:eastAsia="Times New Roman" w:hAnsi="Arial" w:cs="Arial"/>
                <w:lang w:eastAsia="es-MX"/>
              </w:rPr>
            </w:pPr>
            <w:r w:rsidRPr="002A3425">
              <w:rPr>
                <w:rFonts w:ascii="Arial" w:eastAsia="Times New Roman" w:hAnsi="Arial" w:cs="Arial"/>
                <w:lang w:eastAsia="es-MX"/>
              </w:rPr>
              <w:t>Los Trabajos Especiales y los términos adicionales que involucre a Telmex / Telnor quedarán supeditados y determinada su viabilidad de acuerdo con las consideraciones siguientes:</w:t>
            </w:r>
          </w:p>
          <w:p w:rsidR="0025620D" w:rsidRPr="002A3425" w:rsidRDefault="0025620D" w:rsidP="00FF47C8">
            <w:pPr>
              <w:pStyle w:val="Prrafodelista"/>
              <w:numPr>
                <w:ilvl w:val="0"/>
                <w:numId w:val="101"/>
              </w:numPr>
              <w:autoSpaceDE w:val="0"/>
              <w:autoSpaceDN w:val="0"/>
              <w:adjustRightInd w:val="0"/>
              <w:spacing w:after="0"/>
              <w:contextualSpacing w:val="0"/>
              <w:jc w:val="both"/>
              <w:rPr>
                <w:rFonts w:ascii="Arial" w:hAnsi="Arial" w:cs="Arial"/>
              </w:rPr>
            </w:pPr>
            <w:r w:rsidRPr="002A3425">
              <w:rPr>
                <w:rFonts w:ascii="Arial" w:hAnsi="Arial" w:cs="Arial"/>
              </w:rPr>
              <w:t>Telmex / Telnor no podrá emitir propuestas de Trabajos Especiales que contengan trabajos relacionados al mantenimiento (conforme a la sección “Disponibilidad de recursos”) de su infraestructura o recursos de red.</w:t>
            </w:r>
          </w:p>
          <w:p w:rsidR="0025620D" w:rsidRPr="002A3425" w:rsidRDefault="0025620D" w:rsidP="002E1E7F">
            <w:pPr>
              <w:autoSpaceDE w:val="0"/>
              <w:autoSpaceDN w:val="0"/>
              <w:adjustRightInd w:val="0"/>
              <w:spacing w:after="0" w:line="276" w:lineRule="auto"/>
              <w:jc w:val="both"/>
              <w:rPr>
                <w:rFonts w:ascii="Arial" w:eastAsia="Times New Roman" w:hAnsi="Arial" w:cs="Arial"/>
                <w:lang w:eastAsia="es-MX"/>
              </w:rPr>
            </w:pPr>
            <w:r w:rsidRPr="002A3425">
              <w:rPr>
                <w:rFonts w:ascii="Arial" w:eastAsia="Times New Roman" w:hAnsi="Arial" w:cs="Arial"/>
                <w:lang w:eastAsia="es-MX"/>
              </w:rPr>
              <w:t xml:space="preserve">El CS contará con diez días hábiles para aceptar o rechazar el servicio. En caso de no recibir respuesta, Telmex / Telnor podrá considerar que el CS rechaza el servicio y concluye el procedimiento y se procede con la etapa de Facturación. En caso de requerir cambios subsecuentes a </w:t>
            </w:r>
            <w:r w:rsidRPr="002A3425">
              <w:rPr>
                <w:rFonts w:ascii="Arial" w:eastAsia="Times New Roman" w:hAnsi="Arial" w:cs="Arial"/>
                <w:lang w:eastAsia="es-MX"/>
              </w:rPr>
              <w:lastRenderedPageBreak/>
              <w:t>las propuestas de trabajos especiales por parte de los CS, aplicaran los mismos plazos de presentación por parte de Telmex / Telnor y de aceptación o rechazo de los CS.</w:t>
            </w:r>
          </w:p>
        </w:tc>
      </w:tr>
      <w:tr w:rsidR="0025620D" w:rsidRPr="002A3425" w:rsidTr="0025620D">
        <w:tc>
          <w:tcPr>
            <w:tcW w:w="1194"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lastRenderedPageBreak/>
              <w:t>Habilitación y aprovisionamiento del Servicio</w:t>
            </w:r>
          </w:p>
        </w:tc>
        <w:tc>
          <w:tcPr>
            <w:tcW w:w="3806" w:type="pct"/>
            <w:shd w:val="clear" w:color="auto" w:fill="auto"/>
          </w:tcPr>
          <w:p w:rsidR="0025620D" w:rsidRPr="002A3425" w:rsidRDefault="0025620D" w:rsidP="002E1E7F">
            <w:pPr>
              <w:autoSpaceDE w:val="0"/>
              <w:autoSpaceDN w:val="0"/>
              <w:adjustRightInd w:val="0"/>
              <w:spacing w:after="0" w:line="276" w:lineRule="auto"/>
              <w:jc w:val="both"/>
              <w:rPr>
                <w:rFonts w:ascii="Arial" w:eastAsia="Times New Roman" w:hAnsi="Arial" w:cs="Arial"/>
                <w:lang w:eastAsia="es-MX"/>
              </w:rPr>
            </w:pPr>
            <w:r w:rsidRPr="002A3425">
              <w:rPr>
                <w:rFonts w:ascii="Arial" w:eastAsia="Times New Roman" w:hAnsi="Arial" w:cs="Arial"/>
                <w:lang w:eastAsia="es-MX"/>
              </w:rPr>
              <w:t xml:space="preserve">Una vez aceptada la propuesta por parte del CS, Telmex / Telnor realizará la facturación de acuerdo con la propuesta y/o cotización presentada y aprobada durante la Factibilidad Técnica. </w:t>
            </w:r>
          </w:p>
          <w:p w:rsidR="0025620D" w:rsidRPr="002A3425" w:rsidRDefault="0025620D" w:rsidP="002E1E7F">
            <w:pPr>
              <w:autoSpaceDE w:val="0"/>
              <w:autoSpaceDN w:val="0"/>
              <w:adjustRightInd w:val="0"/>
              <w:spacing w:after="0" w:line="276" w:lineRule="auto"/>
              <w:jc w:val="both"/>
              <w:rPr>
                <w:rFonts w:ascii="Arial" w:eastAsia="Times New Roman" w:hAnsi="Arial" w:cs="Arial"/>
                <w:lang w:eastAsia="es-MX"/>
              </w:rPr>
            </w:pPr>
            <w:r w:rsidRPr="002A3425">
              <w:rPr>
                <w:rFonts w:ascii="Arial" w:eastAsia="Times New Roman" w:hAnsi="Arial" w:cs="Arial"/>
                <w:lang w:eastAsia="es-MX"/>
              </w:rPr>
              <w:t>El CS realiza el pago correspondiente al Trabajo Especial solicitado y Telmex / Telnor notificará en un plazo máximo de seis días hábiles al CS la fecha de inicio de trabajos.</w:t>
            </w:r>
          </w:p>
          <w:p w:rsidR="0025620D" w:rsidRPr="002A3425" w:rsidRDefault="0025620D" w:rsidP="002E1E7F">
            <w:pPr>
              <w:autoSpaceDE w:val="0"/>
              <w:autoSpaceDN w:val="0"/>
              <w:adjustRightInd w:val="0"/>
              <w:spacing w:after="0" w:line="276" w:lineRule="auto"/>
              <w:jc w:val="both"/>
              <w:rPr>
                <w:rFonts w:ascii="Arial" w:eastAsia="Times New Roman" w:hAnsi="Arial" w:cs="Arial"/>
                <w:lang w:eastAsia="es-MX"/>
              </w:rPr>
            </w:pPr>
            <w:r w:rsidRPr="002A3425">
              <w:rPr>
                <w:rFonts w:ascii="Arial" w:eastAsia="Times New Roman" w:hAnsi="Arial" w:cs="Arial"/>
                <w:lang w:eastAsia="es-MX"/>
              </w:rPr>
              <w:t>Telmex / Telnor deberá mantener al CS informado sobre los avances de los trabajos de forma semanal y si es que se cumple el tiempo de implementación presentado durante la Factibilidad Técnica.</w:t>
            </w:r>
          </w:p>
          <w:p w:rsidR="0025620D" w:rsidRPr="002A3425" w:rsidRDefault="0025620D" w:rsidP="002E1E7F">
            <w:pPr>
              <w:autoSpaceDE w:val="0"/>
              <w:autoSpaceDN w:val="0"/>
              <w:adjustRightInd w:val="0"/>
              <w:spacing w:after="0" w:line="276" w:lineRule="auto"/>
              <w:jc w:val="both"/>
              <w:rPr>
                <w:rFonts w:ascii="Arial" w:hAnsi="Arial" w:cs="Arial"/>
              </w:rPr>
            </w:pPr>
            <w:r w:rsidRPr="002A3425">
              <w:rPr>
                <w:rFonts w:ascii="Arial" w:eastAsia="Times New Roman" w:hAnsi="Arial" w:cs="Arial"/>
                <w:lang w:eastAsia="es-MX"/>
              </w:rPr>
              <w:t>Telmex / Telnor notificará al CS cuando el Trabajo Especial esté finalizado.</w:t>
            </w:r>
          </w:p>
        </w:tc>
      </w:tr>
      <w:tr w:rsidR="0025620D" w:rsidRPr="002A3425" w:rsidTr="0025620D">
        <w:tc>
          <w:tcPr>
            <w:tcW w:w="1194"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Pruebas de Aceptación del Servicio</w:t>
            </w:r>
          </w:p>
        </w:tc>
        <w:tc>
          <w:tcPr>
            <w:tcW w:w="3806" w:type="pct"/>
            <w:shd w:val="clear" w:color="auto" w:fill="auto"/>
          </w:tcPr>
          <w:p w:rsidR="0025620D" w:rsidRPr="002A3425" w:rsidRDefault="0025620D" w:rsidP="002E1E7F">
            <w:pPr>
              <w:autoSpaceDE w:val="0"/>
              <w:autoSpaceDN w:val="0"/>
              <w:adjustRightInd w:val="0"/>
              <w:spacing w:after="0" w:line="276" w:lineRule="auto"/>
              <w:jc w:val="both"/>
              <w:rPr>
                <w:rFonts w:ascii="Arial" w:eastAsia="Times New Roman" w:hAnsi="Arial" w:cs="Arial"/>
                <w:lang w:eastAsia="es-MX"/>
              </w:rPr>
            </w:pPr>
            <w:r w:rsidRPr="002A3425">
              <w:rPr>
                <w:rFonts w:ascii="Arial" w:eastAsia="Times New Roman" w:hAnsi="Arial" w:cs="Arial"/>
                <w:lang w:eastAsia="es-MX"/>
              </w:rPr>
              <w:t>El CS deberá realizar las pruebas del servicio correspondientes en conjunto en un máximo de cinco días hábiles posteriores. En caso de que no se realice la prueba, se entenderá que el CS ha aceptado de conformidad el servicio.</w:t>
            </w:r>
          </w:p>
          <w:p w:rsidR="0025620D" w:rsidRPr="002A3425" w:rsidRDefault="0025620D" w:rsidP="002E1E7F">
            <w:pPr>
              <w:autoSpaceDE w:val="0"/>
              <w:autoSpaceDN w:val="0"/>
              <w:adjustRightInd w:val="0"/>
              <w:spacing w:after="0" w:line="276" w:lineRule="auto"/>
              <w:jc w:val="both"/>
              <w:rPr>
                <w:rFonts w:ascii="Arial" w:eastAsia="Times New Roman" w:hAnsi="Arial" w:cs="Arial"/>
                <w:lang w:eastAsia="es-MX"/>
              </w:rPr>
            </w:pPr>
            <w:r w:rsidRPr="002A3425">
              <w:rPr>
                <w:rFonts w:ascii="Arial" w:eastAsia="Times New Roman" w:hAnsi="Arial" w:cs="Arial"/>
                <w:lang w:eastAsia="es-MX"/>
              </w:rPr>
              <w:t>Una vez que el CS haya aceptado el Trabajo Especial, se le hará entregará del Acta de Recepción del Servicio.</w:t>
            </w:r>
          </w:p>
        </w:tc>
      </w:tr>
      <w:tr w:rsidR="0025620D" w:rsidRPr="002A3425" w:rsidTr="0025620D">
        <w:tc>
          <w:tcPr>
            <w:tcW w:w="1194" w:type="pct"/>
            <w:shd w:val="clear" w:color="auto" w:fill="auto"/>
          </w:tcPr>
          <w:p w:rsidR="0025620D" w:rsidRPr="002A3425" w:rsidRDefault="0025620D" w:rsidP="002E1E7F">
            <w:pPr>
              <w:pStyle w:val="IFTnormal"/>
              <w:spacing w:after="0"/>
              <w:jc w:val="left"/>
              <w:rPr>
                <w:rFonts w:ascii="Arial" w:hAnsi="Arial"/>
                <w:b/>
                <w:lang w:eastAsia="es-MX"/>
              </w:rPr>
            </w:pPr>
            <w:r w:rsidRPr="002A3425">
              <w:rPr>
                <w:rFonts w:ascii="Arial" w:hAnsi="Arial"/>
                <w:b/>
                <w:lang w:eastAsia="es-MX"/>
              </w:rPr>
              <w:t>Facturación</w:t>
            </w:r>
          </w:p>
        </w:tc>
        <w:tc>
          <w:tcPr>
            <w:tcW w:w="3806" w:type="pct"/>
            <w:shd w:val="clear" w:color="auto" w:fill="auto"/>
          </w:tcPr>
          <w:p w:rsidR="0025620D" w:rsidRPr="002A3425" w:rsidRDefault="0025620D" w:rsidP="002E1E7F">
            <w:pPr>
              <w:pStyle w:val="IFTnormal"/>
              <w:spacing w:after="0"/>
              <w:rPr>
                <w:rFonts w:ascii="Arial" w:hAnsi="Arial"/>
                <w:lang w:eastAsia="es-MX"/>
              </w:rPr>
            </w:pPr>
            <w:r w:rsidRPr="002A3425">
              <w:rPr>
                <w:rFonts w:ascii="Arial" w:hAnsi="Arial"/>
                <w:lang w:eastAsia="es-MX"/>
              </w:rPr>
              <w:t>Una vez que se haya aceptado el Trabajo Especial se comenzará a facturar la renta correspondiente.</w:t>
            </w:r>
          </w:p>
          <w:p w:rsidR="0025620D" w:rsidRPr="002A3425" w:rsidRDefault="0025620D" w:rsidP="002E1E7F">
            <w:pPr>
              <w:pStyle w:val="IFTnormal"/>
              <w:spacing w:after="0"/>
              <w:rPr>
                <w:rFonts w:ascii="Arial" w:hAnsi="Arial"/>
                <w:lang w:eastAsia="es-MX"/>
              </w:rPr>
            </w:pPr>
            <w:r w:rsidRPr="002A3425">
              <w:rPr>
                <w:rFonts w:ascii="Arial" w:hAnsi="Arial"/>
                <w:lang w:eastAsia="es-MX"/>
              </w:rPr>
              <w:t>El CS contará con la posibilidad de solicitar aclaraciones respecto a los conceptos no reconocidos.</w:t>
            </w:r>
          </w:p>
          <w:p w:rsidR="0025620D" w:rsidRPr="002A3425" w:rsidRDefault="0025620D" w:rsidP="002E1E7F">
            <w:pPr>
              <w:pStyle w:val="IFTnormal"/>
              <w:spacing w:after="0"/>
              <w:rPr>
                <w:rFonts w:ascii="Arial" w:hAnsi="Arial"/>
                <w:lang w:eastAsia="es-MX"/>
              </w:rPr>
            </w:pPr>
          </w:p>
        </w:tc>
      </w:tr>
    </w:tbl>
    <w:p w:rsidR="0025620D" w:rsidRPr="002A3425" w:rsidRDefault="0025620D" w:rsidP="002E1E7F">
      <w:pPr>
        <w:pStyle w:val="Prrafodelista"/>
        <w:autoSpaceDE w:val="0"/>
        <w:autoSpaceDN w:val="0"/>
        <w:adjustRightInd w:val="0"/>
        <w:spacing w:after="0"/>
        <w:jc w:val="both"/>
        <w:rPr>
          <w:rFonts w:ascii="Arial" w:hAnsi="Arial" w:cs="Arial"/>
        </w:rPr>
      </w:pPr>
    </w:p>
    <w:p w:rsidR="0025620D" w:rsidRPr="002A3425" w:rsidRDefault="0025620D" w:rsidP="00FF47C8">
      <w:pPr>
        <w:pStyle w:val="1TitPrin"/>
        <w:numPr>
          <w:ilvl w:val="1"/>
          <w:numId w:val="149"/>
        </w:numPr>
        <w:spacing w:after="0"/>
        <w:ind w:left="0" w:firstLine="0"/>
        <w:outlineLvl w:val="1"/>
        <w:rPr>
          <w:rFonts w:ascii="Arial" w:hAnsi="Arial"/>
        </w:rPr>
      </w:pPr>
      <w:bookmarkStart w:id="1285" w:name="_Toc525904655"/>
      <w:bookmarkStart w:id="1286" w:name="_Toc525914051"/>
      <w:bookmarkStart w:id="1287" w:name="_Toc525919290"/>
      <w:bookmarkStart w:id="1288" w:name="_Toc525919414"/>
      <w:bookmarkStart w:id="1289" w:name="_Toc2957224"/>
      <w:bookmarkStart w:id="1290" w:name="_Toc26273142"/>
      <w:bookmarkStart w:id="1291" w:name="_Toc26284541"/>
      <w:bookmarkStart w:id="1292" w:name="_Toc54106594"/>
      <w:bookmarkStart w:id="1293" w:name="_Toc436840954"/>
      <w:bookmarkStart w:id="1294" w:name="_Toc436846391"/>
      <w:bookmarkStart w:id="1295" w:name="_Toc436848341"/>
      <w:bookmarkStart w:id="1296" w:name="_Toc436856589"/>
      <w:bookmarkStart w:id="1297" w:name="_Toc436862735"/>
      <w:bookmarkStart w:id="1298" w:name="_Toc436866385"/>
      <w:bookmarkStart w:id="1299" w:name="_Toc436870964"/>
      <w:bookmarkStart w:id="1300" w:name="_Toc436875956"/>
      <w:r w:rsidRPr="002A3425">
        <w:rPr>
          <w:rFonts w:ascii="Arial" w:hAnsi="Arial"/>
        </w:rPr>
        <w:t>Plazos de Trabajos Especiales</w:t>
      </w:r>
      <w:bookmarkEnd w:id="1285"/>
      <w:bookmarkEnd w:id="1286"/>
      <w:bookmarkEnd w:id="1287"/>
      <w:bookmarkEnd w:id="1288"/>
      <w:bookmarkEnd w:id="1289"/>
      <w:bookmarkEnd w:id="1290"/>
      <w:bookmarkEnd w:id="1291"/>
      <w:bookmarkEnd w:id="1292"/>
    </w:p>
    <w:p w:rsidR="000B7AE0" w:rsidRPr="002A3425" w:rsidRDefault="000B7AE0" w:rsidP="000B7AE0">
      <w:pPr>
        <w:pStyle w:val="IFTnormal"/>
        <w:spacing w:after="0"/>
        <w:ind w:left="720"/>
        <w:rPr>
          <w:rFonts w:ascii="Arial" w:hAnsi="Arial"/>
        </w:rPr>
      </w:pPr>
    </w:p>
    <w:p w:rsidR="0025620D" w:rsidRPr="002A3425" w:rsidRDefault="0025620D" w:rsidP="00FF47C8">
      <w:pPr>
        <w:pStyle w:val="IFTnormal"/>
        <w:numPr>
          <w:ilvl w:val="0"/>
          <w:numId w:val="85"/>
        </w:numPr>
        <w:spacing w:after="0"/>
        <w:rPr>
          <w:rFonts w:ascii="Arial" w:hAnsi="Arial"/>
        </w:rPr>
      </w:pPr>
      <w:r w:rsidRPr="002A3425">
        <w:rPr>
          <w:rFonts w:ascii="Arial" w:hAnsi="Arial"/>
        </w:rPr>
        <w:t>Entrega de propuesta de Trabajos Especiales para aquellos casos en que no se requiera obra civil o cotización de proveedor externo: cinco días hábiles.</w:t>
      </w:r>
    </w:p>
    <w:p w:rsidR="0025620D" w:rsidRPr="002A3425" w:rsidRDefault="0025620D" w:rsidP="00FF47C8">
      <w:pPr>
        <w:pStyle w:val="IFTnormal"/>
        <w:numPr>
          <w:ilvl w:val="0"/>
          <w:numId w:val="85"/>
        </w:numPr>
        <w:spacing w:after="0"/>
        <w:rPr>
          <w:rFonts w:ascii="Arial" w:hAnsi="Arial"/>
        </w:rPr>
      </w:pPr>
      <w:r w:rsidRPr="002A3425">
        <w:rPr>
          <w:rFonts w:ascii="Arial" w:hAnsi="Arial"/>
        </w:rPr>
        <w:t>Entrega de propuesta de Trabajos Especiales para aquellos casos en que se requiera obra civil o cotización de proveedor externo: diez días hábiles.</w:t>
      </w:r>
    </w:p>
    <w:p w:rsidR="0025620D" w:rsidRPr="002A3425" w:rsidRDefault="0025620D" w:rsidP="00FF47C8">
      <w:pPr>
        <w:pStyle w:val="IFTnormal"/>
        <w:numPr>
          <w:ilvl w:val="0"/>
          <w:numId w:val="85"/>
        </w:numPr>
        <w:spacing w:after="0"/>
        <w:rPr>
          <w:rFonts w:ascii="Arial" w:hAnsi="Arial"/>
        </w:rPr>
      </w:pPr>
      <w:r w:rsidRPr="002A3425">
        <w:rPr>
          <w:rFonts w:ascii="Arial" w:hAnsi="Arial"/>
        </w:rPr>
        <w:t>Notificación de inicio de Trabajos Especiales: seis días hábiles.</w:t>
      </w:r>
    </w:p>
    <w:p w:rsidR="0025620D" w:rsidRPr="002A3425" w:rsidRDefault="0025620D" w:rsidP="00FF47C8">
      <w:pPr>
        <w:pStyle w:val="Prrafodelista"/>
        <w:numPr>
          <w:ilvl w:val="0"/>
          <w:numId w:val="85"/>
        </w:numPr>
        <w:spacing w:after="0"/>
        <w:contextualSpacing w:val="0"/>
        <w:jc w:val="both"/>
        <w:rPr>
          <w:rFonts w:ascii="Arial" w:hAnsi="Arial" w:cs="Arial"/>
        </w:rPr>
      </w:pPr>
      <w:r w:rsidRPr="002A3425">
        <w:rPr>
          <w:rFonts w:ascii="Arial" w:hAnsi="Arial" w:cs="Arial"/>
          <w:bCs/>
        </w:rPr>
        <w:t xml:space="preserve">Entrega del Trabajo Especial: el plazo se establecerá en función del Trabajo Especial a realizar. </w:t>
      </w:r>
    </w:p>
    <w:p w:rsidR="00F712A5" w:rsidRPr="002A3425" w:rsidRDefault="00F712A5" w:rsidP="00F712A5">
      <w:pPr>
        <w:pStyle w:val="Prrafodelista"/>
        <w:spacing w:after="0"/>
        <w:contextualSpacing w:val="0"/>
        <w:rPr>
          <w:rFonts w:ascii="Arial" w:hAnsi="Arial" w:cs="Arial"/>
        </w:rPr>
      </w:pPr>
    </w:p>
    <w:p w:rsidR="0025620D" w:rsidRPr="002A3425" w:rsidRDefault="0025620D" w:rsidP="00FF47C8">
      <w:pPr>
        <w:pStyle w:val="1TitPrin"/>
        <w:numPr>
          <w:ilvl w:val="1"/>
          <w:numId w:val="149"/>
        </w:numPr>
        <w:spacing w:after="0"/>
        <w:ind w:left="0" w:firstLine="0"/>
        <w:outlineLvl w:val="1"/>
        <w:rPr>
          <w:rFonts w:ascii="Arial" w:hAnsi="Arial"/>
        </w:rPr>
      </w:pPr>
      <w:bookmarkStart w:id="1301" w:name="_Toc467248769"/>
      <w:bookmarkStart w:id="1302" w:name="_Toc525904656"/>
      <w:bookmarkStart w:id="1303" w:name="_Toc525914052"/>
      <w:bookmarkStart w:id="1304" w:name="_Toc525919291"/>
      <w:bookmarkStart w:id="1305" w:name="_Toc525919415"/>
      <w:bookmarkStart w:id="1306" w:name="_Toc2957225"/>
      <w:bookmarkStart w:id="1307" w:name="_Toc26273143"/>
      <w:bookmarkStart w:id="1308" w:name="_Toc26284542"/>
      <w:bookmarkStart w:id="1309" w:name="_Toc54106595"/>
      <w:r w:rsidRPr="002A3425">
        <w:rPr>
          <w:rFonts w:ascii="Arial" w:hAnsi="Arial"/>
        </w:rPr>
        <w:t>Parámetros e Indicadores de Calidad de Trabajos Especiales</w:t>
      </w:r>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p>
    <w:p w:rsidR="00F712A5" w:rsidRPr="002A3425" w:rsidRDefault="00F712A5" w:rsidP="00AC0051">
      <w:pPr>
        <w:pStyle w:val="1TitPrin"/>
        <w:spacing w:after="0"/>
        <w:ind w:left="0" w:firstLine="0"/>
        <w:outlineLvl w:val="9"/>
        <w:rPr>
          <w:rFonts w:ascii="Arial" w:hAnsi="Arial"/>
        </w:rPr>
      </w:pPr>
    </w:p>
    <w:p w:rsidR="007429FD" w:rsidRDefault="007429FD" w:rsidP="002E1E7F">
      <w:pPr>
        <w:spacing w:after="0" w:line="276" w:lineRule="auto"/>
        <w:jc w:val="both"/>
        <w:rPr>
          <w:rFonts w:ascii="Arial" w:hAnsi="Arial" w:cs="Arial"/>
        </w:rPr>
      </w:pPr>
      <w:r w:rsidRPr="007429FD">
        <w:rPr>
          <w:rFonts w:ascii="Arial" w:hAnsi="Arial" w:cs="Arial"/>
        </w:rPr>
        <w:t>En esta sección se muestran los parámetros e indicadores de calidad del Servicio de Trabajos Especiales y se medirán con una periodicidad trimestral por cada uno de los CS.</w:t>
      </w:r>
    </w:p>
    <w:p w:rsidR="0025620D" w:rsidRPr="002A3425" w:rsidRDefault="0025620D" w:rsidP="002E1E7F">
      <w:pPr>
        <w:autoSpaceDE w:val="0"/>
        <w:autoSpaceDN w:val="0"/>
        <w:adjustRightInd w:val="0"/>
        <w:spacing w:after="0" w:line="276" w:lineRule="auto"/>
        <w:jc w:val="both"/>
        <w:rPr>
          <w:rFonts w:ascii="Arial" w:hAnsi="Arial" w:cs="Arial"/>
        </w:rPr>
      </w:pPr>
      <w:r w:rsidRPr="002A3425">
        <w:rPr>
          <w:rFonts w:ascii="Arial" w:hAnsi="Arial" w:cs="Arial"/>
        </w:rPr>
        <w:t xml:space="preserve">Debido a la naturaleza de los Trabajos Especiales, los plazos de entrega serán notificados al CS como una fecha compromiso. </w:t>
      </w:r>
    </w:p>
    <w:p w:rsidR="00F712A5" w:rsidRPr="002A3425" w:rsidRDefault="00F712A5" w:rsidP="002E1E7F">
      <w:pPr>
        <w:autoSpaceDE w:val="0"/>
        <w:autoSpaceDN w:val="0"/>
        <w:adjustRightInd w:val="0"/>
        <w:spacing w:after="0" w:line="276" w:lineRule="auto"/>
        <w:jc w:val="both"/>
        <w:rPr>
          <w:rFonts w:ascii="Arial" w:hAnsi="Arial" w:cs="Arial"/>
        </w:rPr>
      </w:pPr>
    </w:p>
    <w:p w:rsidR="0025620D" w:rsidRPr="002A3425" w:rsidRDefault="0025620D" w:rsidP="002E1E7F">
      <w:pPr>
        <w:spacing w:after="0" w:line="276" w:lineRule="auto"/>
        <w:jc w:val="both"/>
        <w:rPr>
          <w:rFonts w:ascii="Arial" w:hAnsi="Arial" w:cs="Arial"/>
          <w:b/>
        </w:rPr>
      </w:pPr>
      <w:r w:rsidRPr="002A3425">
        <w:rPr>
          <w:rFonts w:ascii="Arial" w:hAnsi="Arial" w:cs="Arial"/>
          <w:b/>
        </w:rPr>
        <w:t>Parámetros e Indicadores para Provisión del Servicio</w:t>
      </w:r>
    </w:p>
    <w:p w:rsidR="00F712A5" w:rsidRPr="002A3425" w:rsidRDefault="00F712A5" w:rsidP="002E1E7F">
      <w:pPr>
        <w:spacing w:after="0" w:line="276" w:lineRule="auto"/>
        <w:jc w:val="both"/>
        <w:rPr>
          <w:rFonts w:ascii="Arial" w:hAnsi="Arial" w:cs="Arial"/>
          <w:b/>
        </w:rPr>
      </w:pPr>
    </w:p>
    <w:p w:rsidR="0025620D" w:rsidRPr="002A3425" w:rsidRDefault="0025620D" w:rsidP="00FF47C8">
      <w:pPr>
        <w:pStyle w:val="Prrafodelista"/>
        <w:numPr>
          <w:ilvl w:val="0"/>
          <w:numId w:val="35"/>
        </w:numPr>
        <w:spacing w:after="0"/>
        <w:ind w:left="993"/>
        <w:contextualSpacing w:val="0"/>
        <w:jc w:val="both"/>
        <w:rPr>
          <w:rFonts w:ascii="Arial" w:hAnsi="Arial" w:cs="Arial"/>
        </w:rPr>
      </w:pPr>
      <w:r w:rsidRPr="002A3425">
        <w:rPr>
          <w:rFonts w:ascii="Arial" w:hAnsi="Arial" w:cs="Arial"/>
        </w:rPr>
        <w:t>Entrega de los términos bajo los cuales se ofrecerá el servicio en tiempo: 95%</w:t>
      </w:r>
      <w:r w:rsidRPr="002A3425">
        <w:rPr>
          <w:rStyle w:val="Refdenotaalpie"/>
          <w:rFonts w:ascii="Arial" w:hAnsi="Arial" w:cs="Arial"/>
        </w:rPr>
        <w:footnoteReference w:id="20"/>
      </w:r>
      <w:r w:rsidR="003324FE">
        <w:rPr>
          <w:rFonts w:ascii="Arial" w:hAnsi="Arial" w:cs="Arial"/>
        </w:rPr>
        <w:t>.</w:t>
      </w:r>
      <w:r w:rsidRPr="002A3425">
        <w:rPr>
          <w:rFonts w:ascii="Arial" w:hAnsi="Arial" w:cs="Arial"/>
        </w:rPr>
        <w:t xml:space="preserve"> </w:t>
      </w:r>
    </w:p>
    <w:p w:rsidR="00F712A5" w:rsidRPr="002A3425" w:rsidRDefault="00F712A5" w:rsidP="002E1E7F">
      <w:pPr>
        <w:spacing w:after="0" w:line="276" w:lineRule="auto"/>
        <w:jc w:val="both"/>
        <w:rPr>
          <w:rFonts w:ascii="Arial" w:hAnsi="Arial" w:cs="Arial"/>
          <w:b/>
        </w:rPr>
      </w:pPr>
    </w:p>
    <w:p w:rsidR="0025620D" w:rsidRPr="002A3425" w:rsidRDefault="0025620D" w:rsidP="002E1E7F">
      <w:pPr>
        <w:spacing w:after="0" w:line="276" w:lineRule="auto"/>
        <w:jc w:val="both"/>
        <w:rPr>
          <w:rFonts w:ascii="Arial" w:hAnsi="Arial" w:cs="Arial"/>
          <w:b/>
        </w:rPr>
      </w:pPr>
      <w:r w:rsidRPr="002A3425">
        <w:rPr>
          <w:rFonts w:ascii="Arial" w:hAnsi="Arial" w:cs="Arial"/>
          <w:b/>
        </w:rPr>
        <w:t>Metodología</w:t>
      </w:r>
    </w:p>
    <w:p w:rsidR="00F712A5" w:rsidRPr="002A3425" w:rsidRDefault="00F712A5" w:rsidP="002E1E7F">
      <w:pPr>
        <w:spacing w:after="0" w:line="276" w:lineRule="auto"/>
        <w:jc w:val="both"/>
        <w:rPr>
          <w:rFonts w:ascii="Arial" w:hAnsi="Arial" w:cs="Arial"/>
        </w:rPr>
      </w:pPr>
    </w:p>
    <w:p w:rsidR="005E0382" w:rsidRPr="002A3425" w:rsidRDefault="0025620D" w:rsidP="00AB0F3D">
      <w:pPr>
        <w:spacing w:after="0" w:line="276" w:lineRule="auto"/>
        <w:jc w:val="both"/>
        <w:rPr>
          <w:rFonts w:ascii="Arial" w:hAnsi="Arial" w:cs="Arial"/>
        </w:rPr>
      </w:pPr>
      <w:r w:rsidRPr="002A3425">
        <w:rPr>
          <w:rFonts w:ascii="Arial" w:hAnsi="Arial" w:cs="Arial"/>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bookmarkStart w:id="1310" w:name="_Toc525904657"/>
      <w:bookmarkStart w:id="1311" w:name="_Toc525914053"/>
      <w:bookmarkStart w:id="1312" w:name="_Toc525919292"/>
      <w:bookmarkStart w:id="1313" w:name="_Toc525919416"/>
      <w:bookmarkEnd w:id="1310"/>
      <w:bookmarkEnd w:id="1311"/>
      <w:bookmarkEnd w:id="1312"/>
      <w:bookmarkEnd w:id="1313"/>
    </w:p>
    <w:p w:rsidR="00F712A5" w:rsidRPr="002A3425" w:rsidRDefault="00F712A5" w:rsidP="002E1E7F">
      <w:pPr>
        <w:spacing w:after="0" w:line="276" w:lineRule="auto"/>
        <w:jc w:val="both"/>
        <w:rPr>
          <w:rFonts w:ascii="Arial" w:hAnsi="Arial" w:cs="Arial"/>
        </w:rPr>
      </w:pPr>
    </w:p>
    <w:p w:rsidR="0025620D" w:rsidRPr="002A3425" w:rsidRDefault="0025620D" w:rsidP="00FF47C8">
      <w:pPr>
        <w:pStyle w:val="Ttulo1"/>
        <w:keepNext/>
        <w:numPr>
          <w:ilvl w:val="0"/>
          <w:numId w:val="149"/>
        </w:numPr>
        <w:tabs>
          <w:tab w:val="left" w:pos="284"/>
        </w:tabs>
        <w:spacing w:after="0"/>
        <w:ind w:left="0" w:firstLine="0"/>
        <w:jc w:val="left"/>
        <w:rPr>
          <w:rFonts w:ascii="Arial" w:hAnsi="Arial"/>
        </w:rPr>
      </w:pPr>
      <w:bookmarkStart w:id="1314" w:name="_Toc44412647"/>
      <w:bookmarkStart w:id="1315" w:name="_Toc44413665"/>
      <w:bookmarkStart w:id="1316" w:name="_Toc44414144"/>
      <w:bookmarkStart w:id="1317" w:name="_Toc467248770"/>
      <w:bookmarkStart w:id="1318" w:name="_Toc525904658"/>
      <w:bookmarkStart w:id="1319" w:name="_Toc525914054"/>
      <w:bookmarkStart w:id="1320" w:name="_Toc525919293"/>
      <w:bookmarkStart w:id="1321" w:name="_Toc525919417"/>
      <w:bookmarkStart w:id="1322" w:name="_Toc2957226"/>
      <w:bookmarkStart w:id="1323" w:name="_Toc26273144"/>
      <w:bookmarkStart w:id="1324" w:name="_Toc26284543"/>
      <w:bookmarkStart w:id="1325" w:name="_Toc54106596"/>
      <w:bookmarkEnd w:id="1314"/>
      <w:bookmarkEnd w:id="1315"/>
      <w:bookmarkEnd w:id="1316"/>
      <w:r w:rsidRPr="002A3425">
        <w:rPr>
          <w:rFonts w:ascii="Arial" w:hAnsi="Arial"/>
        </w:rPr>
        <w:t>Servicio Opcional de Cableado Interior de usuario final</w:t>
      </w:r>
      <w:bookmarkEnd w:id="1317"/>
      <w:bookmarkEnd w:id="1318"/>
      <w:bookmarkEnd w:id="1319"/>
      <w:bookmarkEnd w:id="1320"/>
      <w:bookmarkEnd w:id="1321"/>
      <w:bookmarkEnd w:id="1322"/>
      <w:r w:rsidRPr="002A3425">
        <w:rPr>
          <w:rStyle w:val="Refdenotaalpie"/>
          <w:rFonts w:ascii="Arial" w:hAnsi="Arial"/>
        </w:rPr>
        <w:footnoteReference w:id="21"/>
      </w:r>
      <w:bookmarkEnd w:id="1323"/>
      <w:bookmarkEnd w:id="1324"/>
      <w:bookmarkEnd w:id="1325"/>
    </w:p>
    <w:p w:rsidR="00F712A5" w:rsidRPr="002A3425" w:rsidRDefault="00F712A5"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 xml:space="preserve">El CS podrá instalar el cableado interior tomando en consideración la recomendación establecida en el Anexo </w:t>
      </w:r>
      <w:r w:rsidR="008435AD" w:rsidRPr="002A3425">
        <w:rPr>
          <w:rFonts w:ascii="Arial" w:hAnsi="Arial"/>
        </w:rPr>
        <w:t>D</w:t>
      </w:r>
      <w:r w:rsidRPr="002A3425">
        <w:rPr>
          <w:rStyle w:val="Refdenotaalpie"/>
          <w:rFonts w:ascii="Arial" w:hAnsi="Arial"/>
        </w:rPr>
        <w:footnoteReference w:id="22"/>
      </w:r>
      <w:r w:rsidRPr="002A3425">
        <w:rPr>
          <w:rFonts w:ascii="Arial" w:hAnsi="Arial"/>
        </w:rPr>
        <w:t>: Normativa Técnica para los servicios de desagregación, o bien podrá solicitar que Telmex / Telnor instale el Cableado Interior en el domicilio del usuario</w:t>
      </w:r>
      <w:r w:rsidRPr="002A3425">
        <w:rPr>
          <w:rStyle w:val="Refdenotaalpie"/>
          <w:rFonts w:ascii="Arial" w:hAnsi="Arial"/>
        </w:rPr>
        <w:footnoteReference w:id="23"/>
      </w:r>
      <w:r w:rsidRPr="002A3425">
        <w:rPr>
          <w:rFonts w:ascii="Arial" w:hAnsi="Arial"/>
        </w:rPr>
        <w:t>, lo cual estará sujeto a la capacidad de atención. En caso de que el cableado interior sea solicitado por los CS a la habilitación del servicio de Desagregación, será instalado el cableado en el mismo evento, o bien será habilitado posteriormente para el caso de extensiones adicionales.</w:t>
      </w:r>
    </w:p>
    <w:p w:rsidR="00F712A5" w:rsidRPr="002A3425" w:rsidRDefault="00F712A5"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El alcance de este servicio está definido en el Anexo E1 el cual comprende la instalación de cableado entre el PCT hasta la roseta para la conexión de uno o dos dispositivos terminales, no considera el retiro de un cableado existente.</w:t>
      </w:r>
    </w:p>
    <w:p w:rsidR="00F712A5" w:rsidRPr="002A3425" w:rsidRDefault="00F712A5" w:rsidP="002E1E7F">
      <w:pPr>
        <w:pStyle w:val="IFTnormal"/>
        <w:spacing w:after="0"/>
        <w:rPr>
          <w:rFonts w:ascii="Arial" w:hAnsi="Arial"/>
        </w:rPr>
      </w:pPr>
    </w:p>
    <w:p w:rsidR="0025620D" w:rsidRPr="002A3425" w:rsidRDefault="0025620D" w:rsidP="002E1E7F">
      <w:pPr>
        <w:pStyle w:val="IFTnormal"/>
        <w:spacing w:after="0"/>
        <w:rPr>
          <w:rFonts w:ascii="Arial" w:hAnsi="Arial"/>
        </w:rPr>
      </w:pPr>
      <w:r w:rsidRPr="002A3425">
        <w:rPr>
          <w:rFonts w:ascii="Arial" w:hAnsi="Arial"/>
        </w:rPr>
        <w:t>Durante la instalación del cableado interior se realizará el siguiente procedimiento:</w:t>
      </w:r>
    </w:p>
    <w:p w:rsidR="0025620D" w:rsidRPr="002A3425" w:rsidRDefault="0025620D" w:rsidP="00FF47C8">
      <w:pPr>
        <w:pStyle w:val="IFTnormal"/>
        <w:numPr>
          <w:ilvl w:val="0"/>
          <w:numId w:val="35"/>
        </w:numPr>
        <w:spacing w:after="0"/>
        <w:ind w:left="714" w:right="142" w:hanging="357"/>
        <w:rPr>
          <w:rFonts w:ascii="Arial" w:hAnsi="Arial"/>
        </w:rPr>
      </w:pPr>
      <w:r w:rsidRPr="002A3425">
        <w:rPr>
          <w:rFonts w:ascii="Arial" w:hAnsi="Arial"/>
        </w:rPr>
        <w:t>Se valida en la solicitud el número de extensiones requeridas por el CS.</w:t>
      </w:r>
    </w:p>
    <w:p w:rsidR="0025620D" w:rsidRPr="002A3425" w:rsidRDefault="0025620D" w:rsidP="00FF47C8">
      <w:pPr>
        <w:pStyle w:val="IFTnormal"/>
        <w:numPr>
          <w:ilvl w:val="0"/>
          <w:numId w:val="35"/>
        </w:numPr>
        <w:spacing w:after="0"/>
        <w:ind w:left="714" w:right="142" w:hanging="357"/>
        <w:rPr>
          <w:rFonts w:ascii="Arial" w:hAnsi="Arial"/>
        </w:rPr>
      </w:pPr>
      <w:r w:rsidRPr="002A3425">
        <w:rPr>
          <w:rFonts w:ascii="Arial" w:hAnsi="Arial"/>
        </w:rPr>
        <w:t>Posteriormente se planea la trayectoria de la instalación en conjunto con el usuario final iniciando desde el PCT.</w:t>
      </w:r>
    </w:p>
    <w:p w:rsidR="0025620D" w:rsidRPr="002A3425" w:rsidRDefault="0025620D" w:rsidP="00FF47C8">
      <w:pPr>
        <w:pStyle w:val="IFTnormal"/>
        <w:numPr>
          <w:ilvl w:val="0"/>
          <w:numId w:val="35"/>
        </w:numPr>
        <w:spacing w:after="0"/>
        <w:ind w:left="714" w:right="142" w:hanging="357"/>
        <w:rPr>
          <w:rFonts w:ascii="Arial" w:hAnsi="Arial"/>
        </w:rPr>
      </w:pPr>
      <w:r w:rsidRPr="002A3425">
        <w:rPr>
          <w:rFonts w:ascii="Arial" w:hAnsi="Arial"/>
        </w:rPr>
        <w:t>Se conecta con cordón marfil interior/exterior en el PCT a las rosetas donde se conecta el equipo terminal del usuario final conforme se indica en la normativa técnica correspondiente del Anexo E de la presente OREDA.</w:t>
      </w:r>
    </w:p>
    <w:p w:rsidR="0025620D" w:rsidRPr="002A3425" w:rsidRDefault="0025620D" w:rsidP="00FF47C8">
      <w:pPr>
        <w:pStyle w:val="IFTnormal"/>
        <w:numPr>
          <w:ilvl w:val="0"/>
          <w:numId w:val="35"/>
        </w:numPr>
        <w:spacing w:after="0"/>
        <w:ind w:left="714" w:right="142" w:hanging="357"/>
        <w:rPr>
          <w:rFonts w:ascii="Arial" w:hAnsi="Arial"/>
        </w:rPr>
      </w:pPr>
      <w:r w:rsidRPr="002A3425">
        <w:rPr>
          <w:rFonts w:ascii="Arial" w:hAnsi="Arial"/>
        </w:rPr>
        <w:t xml:space="preserve">Se realiza prueba de continuidad del cableado y se liquida el servicio. </w:t>
      </w:r>
    </w:p>
    <w:p w:rsidR="00F712A5" w:rsidRPr="002A3425" w:rsidRDefault="00F712A5" w:rsidP="002E1E7F">
      <w:pPr>
        <w:pStyle w:val="IFTnormal"/>
        <w:spacing w:after="0"/>
        <w:rPr>
          <w:rFonts w:ascii="Arial" w:hAnsi="Arial"/>
          <w:b/>
        </w:rPr>
      </w:pPr>
    </w:p>
    <w:p w:rsidR="0025620D" w:rsidRPr="002A3425" w:rsidRDefault="0025620D" w:rsidP="002E1E7F">
      <w:pPr>
        <w:pStyle w:val="IFTnormal"/>
        <w:spacing w:after="0"/>
        <w:rPr>
          <w:rFonts w:ascii="Arial" w:hAnsi="Arial"/>
          <w:b/>
        </w:rPr>
      </w:pPr>
      <w:r w:rsidRPr="002A3425">
        <w:rPr>
          <w:rFonts w:ascii="Arial" w:hAnsi="Arial"/>
          <w:b/>
        </w:rPr>
        <w:t>Garantía del servicio</w:t>
      </w:r>
    </w:p>
    <w:p w:rsidR="0025620D" w:rsidRPr="002A3425" w:rsidRDefault="0025620D" w:rsidP="002E1E7F">
      <w:pPr>
        <w:pStyle w:val="IFTnormal"/>
        <w:spacing w:after="0"/>
        <w:rPr>
          <w:rFonts w:ascii="Arial" w:hAnsi="Arial"/>
        </w:rPr>
      </w:pPr>
      <w:r w:rsidRPr="002A3425">
        <w:rPr>
          <w:rFonts w:ascii="Arial" w:hAnsi="Arial"/>
        </w:rPr>
        <w:t>Las fallas originadas en el cableado interior serán atendidas por Telmex / Telnor, siempre que ocurran durante los 60 días naturales posteriores a la instalación del cableado y queden excluidos los siguientes escenarios que no son atribuibles al servicio brindado:</w:t>
      </w:r>
    </w:p>
    <w:p w:rsidR="0025620D" w:rsidRPr="002A3425" w:rsidRDefault="0025620D" w:rsidP="00FF47C8">
      <w:pPr>
        <w:pStyle w:val="IFTnormal"/>
        <w:numPr>
          <w:ilvl w:val="0"/>
          <w:numId w:val="35"/>
        </w:numPr>
        <w:spacing w:after="0"/>
        <w:ind w:left="714" w:right="142" w:hanging="357"/>
        <w:rPr>
          <w:rFonts w:ascii="Arial" w:hAnsi="Arial"/>
        </w:rPr>
      </w:pPr>
      <w:bookmarkStart w:id="1326" w:name="_GoBack"/>
      <w:bookmarkEnd w:id="1326"/>
      <w:r w:rsidRPr="002A3425">
        <w:rPr>
          <w:rFonts w:ascii="Arial" w:hAnsi="Arial"/>
        </w:rPr>
        <w:lastRenderedPageBreak/>
        <w:t>Corte intencional del cable</w:t>
      </w:r>
      <w:r w:rsidR="00B8511D">
        <w:rPr>
          <w:rFonts w:ascii="Arial" w:hAnsi="Arial"/>
        </w:rPr>
        <w:t>.</w:t>
      </w:r>
    </w:p>
    <w:p w:rsidR="0025620D" w:rsidRPr="002A3425" w:rsidRDefault="0025620D" w:rsidP="00FF47C8">
      <w:pPr>
        <w:pStyle w:val="IFTnormal"/>
        <w:numPr>
          <w:ilvl w:val="0"/>
          <w:numId w:val="35"/>
        </w:numPr>
        <w:spacing w:after="0"/>
        <w:ind w:left="714" w:right="142" w:hanging="357"/>
        <w:rPr>
          <w:rFonts w:ascii="Arial" w:hAnsi="Arial"/>
        </w:rPr>
      </w:pPr>
      <w:r w:rsidRPr="002A3425">
        <w:rPr>
          <w:rFonts w:ascii="Arial" w:hAnsi="Arial"/>
        </w:rPr>
        <w:t>Causas fortuitas o de fuerza mayor</w:t>
      </w:r>
      <w:r w:rsidR="00B8511D">
        <w:rPr>
          <w:rFonts w:ascii="Arial" w:hAnsi="Arial"/>
        </w:rPr>
        <w:t>.</w:t>
      </w:r>
    </w:p>
    <w:p w:rsidR="0025620D" w:rsidRPr="002A3425" w:rsidRDefault="0025620D" w:rsidP="00FF47C8">
      <w:pPr>
        <w:pStyle w:val="IFTnormal"/>
        <w:numPr>
          <w:ilvl w:val="0"/>
          <w:numId w:val="35"/>
        </w:numPr>
        <w:spacing w:after="0"/>
        <w:ind w:left="714" w:right="142" w:hanging="357"/>
        <w:rPr>
          <w:rFonts w:ascii="Arial" w:hAnsi="Arial"/>
        </w:rPr>
      </w:pPr>
      <w:r w:rsidRPr="002A3425">
        <w:rPr>
          <w:rFonts w:ascii="Arial" w:hAnsi="Arial"/>
        </w:rPr>
        <w:t>Deterioro por uso inadecuado del cableado</w:t>
      </w:r>
      <w:r w:rsidR="00B8511D">
        <w:rPr>
          <w:rFonts w:ascii="Arial" w:hAnsi="Arial"/>
        </w:rPr>
        <w:t>.</w:t>
      </w:r>
    </w:p>
    <w:p w:rsidR="0025620D" w:rsidRPr="002A3425" w:rsidRDefault="0025620D" w:rsidP="00FF47C8">
      <w:pPr>
        <w:pStyle w:val="IFTnormal"/>
        <w:numPr>
          <w:ilvl w:val="0"/>
          <w:numId w:val="35"/>
        </w:numPr>
        <w:spacing w:after="0"/>
        <w:ind w:left="714" w:right="142" w:hanging="357"/>
        <w:rPr>
          <w:rFonts w:ascii="Arial" w:hAnsi="Arial"/>
        </w:rPr>
      </w:pPr>
      <w:r w:rsidRPr="002A3425">
        <w:rPr>
          <w:rFonts w:ascii="Arial" w:hAnsi="Arial"/>
        </w:rPr>
        <w:t>Daños por obras, remodelaciones o reparaciones al interior del inmueble</w:t>
      </w:r>
      <w:r w:rsidR="00B8511D">
        <w:rPr>
          <w:rFonts w:ascii="Arial" w:hAnsi="Arial"/>
        </w:rPr>
        <w:t>.</w:t>
      </w:r>
    </w:p>
    <w:p w:rsidR="0025620D" w:rsidRPr="002A3425" w:rsidRDefault="0025620D" w:rsidP="00FF47C8">
      <w:pPr>
        <w:pStyle w:val="IFTnormal"/>
        <w:numPr>
          <w:ilvl w:val="0"/>
          <w:numId w:val="35"/>
        </w:numPr>
        <w:spacing w:after="0"/>
        <w:ind w:left="714" w:right="142" w:hanging="357"/>
        <w:rPr>
          <w:rFonts w:ascii="Arial" w:hAnsi="Arial"/>
        </w:rPr>
      </w:pPr>
      <w:r w:rsidRPr="002A3425">
        <w:rPr>
          <w:rFonts w:ascii="Arial" w:hAnsi="Arial"/>
        </w:rPr>
        <w:t>Desconexiones</w:t>
      </w:r>
      <w:r w:rsidR="00B8511D">
        <w:rPr>
          <w:rFonts w:ascii="Arial" w:hAnsi="Arial"/>
        </w:rPr>
        <w:t>.</w:t>
      </w:r>
    </w:p>
    <w:p w:rsidR="009A07A4" w:rsidRPr="002A3425" w:rsidRDefault="0025620D" w:rsidP="00667284">
      <w:pPr>
        <w:pStyle w:val="IFTnormal"/>
        <w:numPr>
          <w:ilvl w:val="0"/>
          <w:numId w:val="35"/>
        </w:numPr>
        <w:spacing w:after="0"/>
        <w:ind w:left="714" w:right="142" w:hanging="357"/>
        <w:rPr>
          <w:rFonts w:ascii="Arial" w:hAnsi="Arial"/>
        </w:rPr>
      </w:pPr>
      <w:r w:rsidRPr="002A3425">
        <w:rPr>
          <w:rFonts w:ascii="Arial" w:hAnsi="Arial"/>
        </w:rPr>
        <w:t>Robo, vandalismo, siniestros, daños por roedores, etc.</w:t>
      </w:r>
      <w:r w:rsidR="00667284" w:rsidRPr="002A3425">
        <w:rPr>
          <w:rFonts w:ascii="Arial" w:hAnsi="Arial"/>
        </w:rPr>
        <w:t xml:space="preserve"> </w:t>
      </w:r>
    </w:p>
    <w:p w:rsidR="0097241A" w:rsidRPr="008B157E" w:rsidRDefault="0097241A" w:rsidP="00CA6556">
      <w:pPr>
        <w:spacing w:after="0" w:line="276" w:lineRule="auto"/>
        <w:rPr>
          <w:rFonts w:ascii="Arial" w:hAnsi="Arial" w:cs="Arial"/>
        </w:rPr>
      </w:pPr>
    </w:p>
    <w:sectPr w:rsidR="0097241A" w:rsidRPr="008B157E" w:rsidSect="00CA6556">
      <w:headerReference w:type="default" r:id="rId25"/>
      <w:footerReference w:type="default" r:id="rId26"/>
      <w:footnotePr>
        <w:numRestart w:val="eachSect"/>
      </w:footnotePr>
      <w:pgSz w:w="12242" w:h="15842" w:code="1"/>
      <w:pgMar w:top="2155" w:right="1418" w:bottom="1134" w:left="1418" w:header="567" w:footer="665"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86F4D" w:rsidRDefault="00F86F4D" w:rsidP="00A140D8">
      <w:pPr>
        <w:spacing w:after="0" w:line="240" w:lineRule="auto"/>
      </w:pPr>
      <w:r>
        <w:separator/>
      </w:r>
    </w:p>
  </w:endnote>
  <w:endnote w:type="continuationSeparator" w:id="0">
    <w:p w:rsidR="00F86F4D" w:rsidRDefault="00F86F4D" w:rsidP="00A140D8">
      <w:pPr>
        <w:spacing w:after="0" w:line="240" w:lineRule="auto"/>
      </w:pPr>
      <w:r>
        <w:continuationSeparator/>
      </w:r>
    </w:p>
  </w:endnote>
  <w:endnote w:type="continuationNotice" w:id="1">
    <w:p w:rsidR="00F86F4D" w:rsidRDefault="00F86F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00000000" w:usb2="00000000" w:usb3="00000000" w:csb0="0000009F" w:csb1="00000000"/>
  </w:font>
  <w:font w:name="ITC Avant Garde">
    <w:altName w:val="Century Gothic"/>
    <w:charset w:val="00"/>
    <w:family w:val="swiss"/>
    <w:pitch w:val="variable"/>
    <w:sig w:usb0="00000007" w:usb1="00000000" w:usb2="00000000" w:usb3="00000000" w:csb0="00000093" w:csb1="00000000"/>
  </w:font>
  <w:font w:name="Segoe UI">
    <w:panose1 w:val="020B0502040204020203"/>
    <w:charset w:val="00"/>
    <w:family w:val="swiss"/>
    <w:pitch w:val="variable"/>
    <w:sig w:usb0="E10022FF" w:usb1="C000E47F" w:usb2="00000029" w:usb3="00000000" w:csb0="000001DF" w:csb1="00000000"/>
  </w:font>
  <w:font w:name="Lucida Grande">
    <w:altName w:val="Segoe UI"/>
    <w:charset w:val="00"/>
    <w:family w:val="auto"/>
    <w:pitch w:val="variable"/>
    <w:sig w:usb0="E1000AEF" w:usb1="5000A1FF" w:usb2="00000000" w:usb3="00000000" w:csb0="000001BF" w:csb1="00000000"/>
  </w:font>
  <w:font w:name="Calibri Light">
    <w:panose1 w:val="020F0302020204030204"/>
    <w:charset w:val="00"/>
    <w:family w:val="swiss"/>
    <w:pitch w:val="variable"/>
    <w:sig w:usb0="A00002EF" w:usb1="4000207B"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5C30" w:rsidRPr="004D1106" w:rsidRDefault="007A5C30" w:rsidP="00277EF8">
    <w:pPr>
      <w:pStyle w:val="Piedepgina"/>
      <w:tabs>
        <w:tab w:val="right" w:pos="9356"/>
      </w:tabs>
      <w:jc w:val="right"/>
      <w:rPr>
        <w:rFonts w:ascii="Arial" w:hAnsi="Arial" w:cs="Arial"/>
        <w:sz w:val="18"/>
      </w:rPr>
    </w:pPr>
    <w:r w:rsidRPr="001178AB">
      <w:rPr>
        <w:rFonts w:ascii="Arial" w:hAnsi="Arial" w:cs="Arial"/>
        <w:sz w:val="18"/>
        <w:szCs w:val="18"/>
      </w:rPr>
      <w:tab/>
    </w:r>
    <w:r w:rsidRPr="00B64AE8">
      <w:rPr>
        <w:rFonts w:ascii="Arial" w:hAnsi="Arial" w:cs="Arial"/>
        <w:sz w:val="18"/>
      </w:rPr>
      <w:t xml:space="preserve">Página </w:t>
    </w:r>
    <w:r w:rsidRPr="00E45A96">
      <w:rPr>
        <w:rFonts w:ascii="Arial" w:hAnsi="Arial" w:cs="Arial"/>
        <w:b/>
        <w:bCs/>
        <w:sz w:val="18"/>
      </w:rPr>
      <w:fldChar w:fldCharType="begin"/>
    </w:r>
    <w:r w:rsidRPr="00E45A96">
      <w:rPr>
        <w:rFonts w:ascii="Arial" w:hAnsi="Arial" w:cs="Arial"/>
        <w:b/>
        <w:bCs/>
        <w:sz w:val="18"/>
      </w:rPr>
      <w:instrText xml:space="preserve"> PAGE   \* MERGEFORMAT </w:instrText>
    </w:r>
    <w:r w:rsidRPr="00E45A96">
      <w:rPr>
        <w:rFonts w:ascii="Arial" w:hAnsi="Arial" w:cs="Arial"/>
        <w:b/>
        <w:bCs/>
        <w:sz w:val="18"/>
      </w:rPr>
      <w:fldChar w:fldCharType="separate"/>
    </w:r>
    <w:r w:rsidR="006B71E0">
      <w:rPr>
        <w:rFonts w:ascii="Arial" w:hAnsi="Arial" w:cs="Arial"/>
        <w:b/>
        <w:bCs/>
        <w:noProof/>
        <w:sz w:val="18"/>
      </w:rPr>
      <w:t>80</w:t>
    </w:r>
    <w:r w:rsidRPr="00E45A96">
      <w:rPr>
        <w:rFonts w:ascii="Arial" w:hAnsi="Arial" w:cs="Arial"/>
        <w:b/>
        <w:bCs/>
        <w:sz w:val="18"/>
      </w:rPr>
      <w:fldChar w:fldCharType="end"/>
    </w:r>
    <w:r w:rsidRPr="00B64AE8">
      <w:rPr>
        <w:rFonts w:ascii="Arial" w:hAnsi="Arial" w:cs="Arial"/>
        <w:sz w:val="18"/>
      </w:rPr>
      <w:t xml:space="preserve"> de </w:t>
    </w:r>
    <w:r w:rsidRPr="00E45A96">
      <w:rPr>
        <w:rStyle w:val="Nmerodepgina"/>
        <w:rFonts w:ascii="Arial" w:hAnsi="Arial"/>
        <w:b/>
        <w:bCs/>
        <w:sz w:val="18"/>
      </w:rPr>
      <w:fldChar w:fldCharType="begin"/>
    </w:r>
    <w:r w:rsidRPr="00E45A96">
      <w:rPr>
        <w:rStyle w:val="Nmerodepgina"/>
        <w:rFonts w:ascii="Arial" w:hAnsi="Arial"/>
        <w:b/>
        <w:bCs/>
        <w:sz w:val="18"/>
      </w:rPr>
      <w:instrText xml:space="preserve"> SECTIONPAGES  \* MERGEFORMAT </w:instrText>
    </w:r>
    <w:r w:rsidRPr="00E45A96">
      <w:rPr>
        <w:rStyle w:val="Nmerodepgina"/>
        <w:rFonts w:ascii="Arial" w:hAnsi="Arial"/>
        <w:b/>
        <w:bCs/>
        <w:sz w:val="18"/>
      </w:rPr>
      <w:fldChar w:fldCharType="separate"/>
    </w:r>
    <w:r w:rsidR="006B71E0">
      <w:rPr>
        <w:rStyle w:val="Nmerodepgina"/>
        <w:rFonts w:ascii="Arial" w:hAnsi="Arial"/>
        <w:b/>
        <w:bCs/>
        <w:noProof/>
        <w:sz w:val="18"/>
      </w:rPr>
      <w:t>80</w:t>
    </w:r>
    <w:r w:rsidRPr="00E45A96">
      <w:rPr>
        <w:rStyle w:val="Nmerodepgina"/>
        <w:rFonts w:ascii="Arial" w:hAnsi="Arial"/>
        <w:b/>
        <w:bCs/>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86F4D" w:rsidRDefault="00F86F4D" w:rsidP="00A140D8">
      <w:pPr>
        <w:spacing w:after="0" w:line="240" w:lineRule="auto"/>
      </w:pPr>
      <w:r>
        <w:separator/>
      </w:r>
    </w:p>
  </w:footnote>
  <w:footnote w:type="continuationSeparator" w:id="0">
    <w:p w:rsidR="00F86F4D" w:rsidRDefault="00F86F4D" w:rsidP="00A140D8">
      <w:pPr>
        <w:spacing w:after="0" w:line="240" w:lineRule="auto"/>
      </w:pPr>
      <w:r>
        <w:continuationSeparator/>
      </w:r>
    </w:p>
  </w:footnote>
  <w:footnote w:type="continuationNotice" w:id="1">
    <w:p w:rsidR="00F86F4D" w:rsidRDefault="00F86F4D">
      <w:pPr>
        <w:spacing w:after="0" w:line="240" w:lineRule="auto"/>
      </w:pPr>
    </w:p>
  </w:footnote>
  <w:footnote w:id="2">
    <w:p w:rsidR="007A5C30" w:rsidRPr="006C2A4C" w:rsidRDefault="007A5C30" w:rsidP="00974D03">
      <w:r w:rsidRPr="00094B5A">
        <w:rPr>
          <w:rStyle w:val="Refdenotaalpie"/>
          <w:sz w:val="18"/>
        </w:rPr>
        <w:footnoteRef/>
      </w:r>
      <w:r w:rsidRPr="00094B5A">
        <w:t xml:space="preserve"> </w:t>
      </w:r>
      <w:r>
        <w:tab/>
      </w:r>
      <w:r w:rsidRPr="00DD11C7">
        <w:rPr>
          <w:rFonts w:ascii="Arial" w:hAnsi="Arial" w:cs="Arial"/>
          <w:sz w:val="14"/>
          <w:szCs w:val="14"/>
        </w:rPr>
        <w:t>Como lo estipula el Título de Concesión de Telmex</w:t>
      </w:r>
    </w:p>
  </w:footnote>
  <w:footnote w:id="3">
    <w:p w:rsidR="007A5C30" w:rsidRPr="00471A0F" w:rsidRDefault="007A5C30" w:rsidP="00121635">
      <w:pPr>
        <w:pStyle w:val="xxxNotaelpiemt"/>
        <w:rPr>
          <w:sz w:val="16"/>
          <w:szCs w:val="16"/>
        </w:rPr>
      </w:pPr>
      <w:r w:rsidRPr="00471A0F">
        <w:rPr>
          <w:rStyle w:val="Refdenotaalpie"/>
          <w:rFonts w:cs="Arial"/>
          <w:color w:val="auto"/>
        </w:rPr>
        <w:footnoteRef/>
      </w:r>
      <w:r w:rsidRPr="00471A0F">
        <w:rPr>
          <w:color w:val="auto"/>
        </w:rPr>
        <w:t xml:space="preserve"> </w:t>
      </w:r>
      <w:r w:rsidRPr="00471A0F">
        <w:rPr>
          <w:color w:val="auto"/>
        </w:rPr>
        <w:tab/>
        <w:t>El nuevo proveedor del servicio (receptor) deberá resguardar el documento en el que el suscriptor da su consentimiento al usuario final de realizar la contratación o modificación de los servicios de telecomunicaciones.</w:t>
      </w:r>
    </w:p>
  </w:footnote>
  <w:footnote w:id="4">
    <w:p w:rsidR="007A5C30" w:rsidRPr="00D7410A" w:rsidRDefault="007A5C30" w:rsidP="00121635">
      <w:pPr>
        <w:pStyle w:val="xxxNotaelpiemt"/>
        <w:rPr>
          <w:color w:val="auto"/>
        </w:rPr>
      </w:pPr>
      <w:r w:rsidRPr="00D7410A">
        <w:rPr>
          <w:rStyle w:val="Refdenotaalpie"/>
          <w:color w:val="auto"/>
        </w:rPr>
        <w:footnoteRef/>
      </w:r>
      <w:r w:rsidRPr="00D7410A">
        <w:rPr>
          <w:color w:val="auto"/>
        </w:rPr>
        <w:t xml:space="preserve"> </w:t>
      </w:r>
      <w:r w:rsidRPr="00D7410A">
        <w:rPr>
          <w:color w:val="auto"/>
        </w:rPr>
        <w:tab/>
        <w:t>El CS podrá definir su propio formato siempre y cuando contenga los campos mínimos necesarios indicados en la “SOLICITUD DE VOLUNTAD DEL USUARIO FINAL/SUSCRIPTOR”, ya sea para servicio residencial o comercial.</w:t>
      </w:r>
    </w:p>
  </w:footnote>
  <w:footnote w:id="5">
    <w:p w:rsidR="007A5C30" w:rsidRPr="00EC431D" w:rsidRDefault="007A5C30">
      <w:pPr>
        <w:pStyle w:val="Textonotapie"/>
        <w:rPr>
          <w:rFonts w:ascii="Arial" w:hAnsi="Arial" w:cs="Arial"/>
        </w:rPr>
      </w:pPr>
      <w:r w:rsidRPr="00EC431D">
        <w:rPr>
          <w:rStyle w:val="Refdenotaalpie"/>
          <w:rFonts w:ascii="Arial" w:hAnsi="Arial" w:cs="Arial"/>
          <w:sz w:val="14"/>
          <w:szCs w:val="14"/>
        </w:rPr>
        <w:footnoteRef/>
      </w:r>
      <w:r w:rsidRPr="00EC431D">
        <w:rPr>
          <w:rFonts w:ascii="Arial" w:hAnsi="Arial" w:cs="Arial"/>
          <w:sz w:val="14"/>
          <w:szCs w:val="14"/>
        </w:rPr>
        <w:t xml:space="preserve"> Los servicios proporcionados por terceros </w:t>
      </w:r>
      <w:r>
        <w:rPr>
          <w:rFonts w:ascii="Arial" w:hAnsi="Arial" w:cs="Arial"/>
          <w:sz w:val="14"/>
          <w:szCs w:val="14"/>
        </w:rPr>
        <w:t>pueden</w:t>
      </w:r>
      <w:r w:rsidRPr="00EC431D">
        <w:rPr>
          <w:rFonts w:ascii="Arial" w:hAnsi="Arial" w:cs="Arial"/>
          <w:sz w:val="14"/>
          <w:szCs w:val="14"/>
        </w:rPr>
        <w:t xml:space="preserve"> continuar generando cargos al usuario final, los que, según sea el caso, continuarán siendo facturados y cobrados por Telmex/Telnor.</w:t>
      </w:r>
    </w:p>
  </w:footnote>
  <w:footnote w:id="6">
    <w:p w:rsidR="007A5C30" w:rsidRPr="004B5CA3" w:rsidRDefault="007A5C30" w:rsidP="00997B73">
      <w:pPr>
        <w:pStyle w:val="xxxNotaelpiemt"/>
        <w:rPr>
          <w:sz w:val="16"/>
          <w:szCs w:val="16"/>
        </w:rPr>
      </w:pPr>
      <w:r w:rsidRPr="004B5CA3">
        <w:rPr>
          <w:rStyle w:val="Refdenotaalpie"/>
          <w:rFonts w:cs="Arial"/>
          <w:color w:val="auto"/>
        </w:rPr>
        <w:footnoteRef/>
      </w:r>
      <w:r w:rsidRPr="004B5CA3">
        <w:rPr>
          <w:color w:val="auto"/>
        </w:rPr>
        <w:t xml:space="preserve"> </w:t>
      </w:r>
      <w:r w:rsidRPr="004B5CA3">
        <w:rPr>
          <w:color w:val="auto"/>
        </w:rPr>
        <w:tab/>
        <w:t>Derivado de la asignación de servicios de desagregación determinada en la Resolución de Separación Funcional.</w:t>
      </w:r>
    </w:p>
  </w:footnote>
  <w:footnote w:id="7">
    <w:p w:rsidR="007A5C30" w:rsidRPr="00357799" w:rsidRDefault="007A5C30" w:rsidP="00997B73">
      <w:pPr>
        <w:pStyle w:val="xxxNotaelpiemt"/>
        <w:rPr>
          <w:color w:val="auto"/>
        </w:rPr>
      </w:pPr>
      <w:r w:rsidRPr="00357799">
        <w:rPr>
          <w:rStyle w:val="Refdenotaalpie"/>
          <w:rFonts w:cs="Arial"/>
          <w:color w:val="auto"/>
        </w:rPr>
        <w:footnoteRef/>
      </w:r>
      <w:r w:rsidRPr="00357799">
        <w:rPr>
          <w:color w:val="auto"/>
        </w:rPr>
        <w:t xml:space="preserve"> </w:t>
      </w:r>
      <w:r w:rsidRPr="00357799">
        <w:rPr>
          <w:color w:val="auto"/>
        </w:rPr>
        <w:tab/>
        <w:t>Derivado de la asignación de servicios de desagregación determinada en la Resolución de Separación Funcional.</w:t>
      </w:r>
    </w:p>
  </w:footnote>
  <w:footnote w:id="8">
    <w:p w:rsidR="007A5C30" w:rsidRPr="00A77743" w:rsidRDefault="007A5C30" w:rsidP="00726313">
      <w:pPr>
        <w:pStyle w:val="xxxNotaelpiemt"/>
        <w:rPr>
          <w:sz w:val="16"/>
          <w:szCs w:val="16"/>
        </w:rPr>
      </w:pPr>
      <w:r w:rsidRPr="00A77743">
        <w:rPr>
          <w:rStyle w:val="Refdenotaalpie"/>
          <w:rFonts w:cs="Arial"/>
          <w:color w:val="auto"/>
        </w:rPr>
        <w:footnoteRef/>
      </w:r>
      <w:r w:rsidRPr="00A77743">
        <w:rPr>
          <w:color w:val="auto"/>
        </w:rPr>
        <w:t xml:space="preserve"> </w:t>
      </w:r>
      <w:r w:rsidRPr="00A77743">
        <w:rPr>
          <w:color w:val="auto"/>
        </w:rPr>
        <w:tab/>
        <w:t>De acuerdo con el Plan Técnico Fundamental de Numeración, el CS que desee aportar sus propias locuciones, podrá hacerlo siempre que no suponga un costo adicional para Telmex y estos se hagan a su cargo bajo el procedimiento de trabajo especial.</w:t>
      </w:r>
    </w:p>
  </w:footnote>
  <w:footnote w:id="9">
    <w:p w:rsidR="007A5C30" w:rsidRPr="00450B66" w:rsidRDefault="007A5C30" w:rsidP="000F6150">
      <w:pPr>
        <w:pStyle w:val="xxxNotaelpiemt"/>
        <w:rPr>
          <w:color w:val="auto"/>
        </w:rPr>
      </w:pPr>
      <w:r w:rsidRPr="00450B66">
        <w:rPr>
          <w:rStyle w:val="Refdenotaalpie"/>
          <w:rFonts w:cs="Arial"/>
          <w:color w:val="auto"/>
        </w:rPr>
        <w:footnoteRef/>
      </w:r>
      <w:r w:rsidRPr="00450B66">
        <w:rPr>
          <w:color w:val="auto"/>
        </w:rPr>
        <w:t xml:space="preserve"> </w:t>
      </w:r>
      <w:r w:rsidRPr="00450B66">
        <w:rPr>
          <w:color w:val="auto"/>
        </w:rPr>
        <w:tab/>
        <w:t>Es decir, sin que el cliente escuche referencia alguna a Telmex, sus servicios o cualquier otra que implique promoción de la marca o servicios que este ofrezca.</w:t>
      </w:r>
    </w:p>
  </w:footnote>
  <w:footnote w:id="10">
    <w:p w:rsidR="007A5C30" w:rsidRPr="00550638" w:rsidRDefault="007A5C30" w:rsidP="000F6150">
      <w:pPr>
        <w:pStyle w:val="xxxNotaelpiemt"/>
      </w:pPr>
      <w:r w:rsidRPr="00450B66">
        <w:rPr>
          <w:rStyle w:val="Refdenotaalpie"/>
          <w:rFonts w:cs="Arial"/>
          <w:color w:val="auto"/>
        </w:rPr>
        <w:footnoteRef/>
      </w:r>
      <w:r w:rsidRPr="00450B66">
        <w:rPr>
          <w:color w:val="auto"/>
        </w:rPr>
        <w:t xml:space="preserve"> </w:t>
      </w:r>
      <w:r w:rsidRPr="00450B66">
        <w:rPr>
          <w:color w:val="auto"/>
        </w:rPr>
        <w:tab/>
        <w:t xml:space="preserve">Requiere el uso de un aparato telefónico con </w:t>
      </w:r>
      <w:proofErr w:type="spellStart"/>
      <w:r w:rsidRPr="00450B66">
        <w:rPr>
          <w:i/>
          <w:color w:val="auto"/>
        </w:rPr>
        <w:t>display</w:t>
      </w:r>
      <w:proofErr w:type="spellEnd"/>
      <w:r w:rsidRPr="00450B66">
        <w:rPr>
          <w:color w:val="auto"/>
        </w:rPr>
        <w:t>.</w:t>
      </w:r>
    </w:p>
  </w:footnote>
  <w:footnote w:id="11">
    <w:p w:rsidR="007A5C30" w:rsidRPr="00450B66" w:rsidRDefault="007A5C30" w:rsidP="000F6150">
      <w:pPr>
        <w:pStyle w:val="xxxNotaelpiemt"/>
        <w:rPr>
          <w:rFonts w:cs="Arial"/>
          <w:color w:val="auto"/>
        </w:rPr>
      </w:pPr>
      <w:r w:rsidRPr="00450B66">
        <w:rPr>
          <w:rStyle w:val="Refdenotaalpie"/>
          <w:rFonts w:cs="Arial"/>
          <w:color w:val="auto"/>
        </w:rPr>
        <w:footnoteRef/>
      </w:r>
      <w:r w:rsidRPr="00450B66">
        <w:rPr>
          <w:rFonts w:cs="Arial"/>
          <w:color w:val="auto"/>
        </w:rPr>
        <w:t xml:space="preserve"> </w:t>
      </w:r>
      <w:r w:rsidRPr="00450B66">
        <w:rPr>
          <w:rFonts w:cs="Arial"/>
          <w:color w:val="auto"/>
        </w:rPr>
        <w:tab/>
        <w:t>Las dos primeras visitas de la mensajería se realizarán al domicilio señalado en la solicitud; de no haber sido exitosa la entrega, la tercera visita se realizará a un domicilio alternativo definido por el CS dentro de la misma ciudad, en caso de no haber sido recibido el módem por no contar con un domicilio alterno de entrega, se cancelará la orden de servicio por no contarse con todos los elementos necesarios para la instalación/habilitación del servicio.</w:t>
      </w:r>
    </w:p>
  </w:footnote>
  <w:footnote w:id="12">
    <w:p w:rsidR="007A5C30" w:rsidRPr="00450B66" w:rsidRDefault="007A5C30" w:rsidP="000F6150">
      <w:pPr>
        <w:pStyle w:val="xxxNotaelpiemt"/>
        <w:rPr>
          <w:rFonts w:cs="Arial"/>
          <w:color w:val="auto"/>
        </w:rPr>
      </w:pPr>
      <w:r w:rsidRPr="00450B66">
        <w:rPr>
          <w:rStyle w:val="Refdenotaalpie"/>
          <w:rFonts w:cs="Arial"/>
          <w:color w:val="auto"/>
        </w:rPr>
        <w:footnoteRef/>
      </w:r>
      <w:r w:rsidRPr="00450B66">
        <w:rPr>
          <w:rFonts w:cs="Arial"/>
          <w:color w:val="auto"/>
        </w:rPr>
        <w:t xml:space="preserve"> </w:t>
      </w:r>
      <w:r w:rsidRPr="00450B66">
        <w:rPr>
          <w:rFonts w:cs="Arial"/>
          <w:color w:val="auto"/>
        </w:rPr>
        <w:tab/>
        <w:t>Así como aplican las condiciones comerciales de la empresa de mensajería de que se trate.</w:t>
      </w:r>
    </w:p>
  </w:footnote>
  <w:footnote w:id="13">
    <w:p w:rsidR="007A5C30" w:rsidRPr="001B7A63" w:rsidRDefault="007A5C30" w:rsidP="000F6150">
      <w:pPr>
        <w:pStyle w:val="xxxNotaelpiemt"/>
      </w:pPr>
      <w:r w:rsidRPr="00450B66">
        <w:rPr>
          <w:rStyle w:val="Refdenotaalpie"/>
          <w:rFonts w:cs="Arial"/>
          <w:color w:val="auto"/>
        </w:rPr>
        <w:footnoteRef/>
      </w:r>
      <w:r w:rsidRPr="00450B66">
        <w:rPr>
          <w:rFonts w:cs="Arial"/>
          <w:color w:val="auto"/>
        </w:rPr>
        <w:t xml:space="preserve"> </w:t>
      </w:r>
      <w:r w:rsidRPr="00450B66">
        <w:rPr>
          <w:rFonts w:cs="Arial"/>
          <w:color w:val="auto"/>
        </w:rPr>
        <w:tab/>
        <w:t>Si el módem será recogido en Tienda Telmex, será necesario que el usuario al momento de recoger el módem proporcione el folio de la orden de servicio.</w:t>
      </w:r>
    </w:p>
  </w:footnote>
  <w:footnote w:id="14">
    <w:p w:rsidR="007A5C30" w:rsidRPr="00BD121E" w:rsidRDefault="007A5C30" w:rsidP="00947F37">
      <w:pPr>
        <w:pStyle w:val="xxxNotaelpiemt"/>
        <w:rPr>
          <w:rFonts w:cs="Arial"/>
          <w:color w:val="auto"/>
        </w:rPr>
      </w:pPr>
      <w:r w:rsidRPr="00BD121E">
        <w:rPr>
          <w:rFonts w:cs="Arial"/>
          <w:color w:val="auto"/>
          <w:vertAlign w:val="superscript"/>
        </w:rPr>
        <w:footnoteRef/>
      </w:r>
      <w:r w:rsidRPr="00BD121E">
        <w:rPr>
          <w:rFonts w:cs="Arial"/>
          <w:color w:val="auto"/>
        </w:rPr>
        <w:t xml:space="preserve"> </w:t>
      </w:r>
      <w:r w:rsidRPr="00BD121E">
        <w:rPr>
          <w:rFonts w:cs="Arial"/>
          <w:color w:val="auto"/>
        </w:rPr>
        <w:tab/>
        <w:t xml:space="preserve">En el caso de que un grupo de CS desee adquirir el lote mínimo deberán designar un responsable encargado de concertar con el AEP la adquisición del lote mínimo, así como los puntos de distribución donde recogerá o recibirá los Módem y las ONT. </w:t>
      </w:r>
    </w:p>
  </w:footnote>
  <w:footnote w:id="15">
    <w:p w:rsidR="007A5C30" w:rsidRPr="00BD121E" w:rsidRDefault="007A5C30" w:rsidP="00947F37">
      <w:pPr>
        <w:pStyle w:val="xxxNotaelpiemt"/>
        <w:rPr>
          <w:rFonts w:cs="Arial"/>
          <w:color w:val="auto"/>
        </w:rPr>
      </w:pPr>
      <w:r w:rsidRPr="00BD121E">
        <w:rPr>
          <w:rStyle w:val="Refdenotaalpie"/>
          <w:rFonts w:cs="Arial"/>
          <w:color w:val="auto"/>
        </w:rPr>
        <w:footnoteRef/>
      </w:r>
      <w:r w:rsidRPr="00BD121E">
        <w:rPr>
          <w:rFonts w:cs="Arial"/>
          <w:color w:val="auto"/>
        </w:rPr>
        <w:t xml:space="preserve"> </w:t>
      </w:r>
      <w:r w:rsidRPr="00BD121E">
        <w:rPr>
          <w:rFonts w:cs="Arial"/>
          <w:color w:val="auto"/>
        </w:rPr>
        <w:tab/>
        <w:t>Así como aplican las condiciones comerciales de la empresa de mensajería de que se trate.</w:t>
      </w:r>
    </w:p>
  </w:footnote>
  <w:footnote w:id="16">
    <w:p w:rsidR="007A5C30" w:rsidRDefault="007A5C30" w:rsidP="00947F37">
      <w:pPr>
        <w:pStyle w:val="xxxNotaelpiemt"/>
      </w:pPr>
      <w:r w:rsidRPr="00BD121E">
        <w:rPr>
          <w:rStyle w:val="Refdenotaalpie"/>
          <w:rFonts w:cs="Arial"/>
          <w:color w:val="auto"/>
        </w:rPr>
        <w:footnoteRef/>
      </w:r>
      <w:r w:rsidRPr="00BD121E">
        <w:rPr>
          <w:rFonts w:cs="Arial"/>
          <w:color w:val="auto"/>
        </w:rPr>
        <w:t xml:space="preserve"> </w:t>
      </w:r>
      <w:r w:rsidRPr="00BD121E">
        <w:rPr>
          <w:rFonts w:cs="Arial"/>
          <w:color w:val="auto"/>
        </w:rPr>
        <w:tab/>
        <w:t>Si el módem será recogido en Tienda del AEP, será necesario que el usuario al momento de recoger el módem proporcione el folio de la orden de servicio, el módem debe recogerse a más tardar siete días hábiles posteriores a la aceptación de la solicitud del servicio, ya que de lo contrario se entenderá que el servicio no es de interés del CS y la solicitud se cancelará por no contar con todos los elementos necesarios para la instalación/habilitación del servicio.</w:t>
      </w:r>
    </w:p>
    <w:p w:rsidR="007A5C30" w:rsidRDefault="007A5C30" w:rsidP="00947F37">
      <w:pPr>
        <w:pStyle w:val="xxxNotaelpiemt"/>
        <w:rPr>
          <w:rFonts w:asciiTheme="minorHAnsi" w:hAnsiTheme="minorHAnsi"/>
        </w:rPr>
      </w:pPr>
    </w:p>
  </w:footnote>
  <w:footnote w:id="17">
    <w:p w:rsidR="007A5C30" w:rsidRPr="009D459A" w:rsidRDefault="007A5C30" w:rsidP="00947F37">
      <w:pPr>
        <w:pStyle w:val="xxxNotaelpiemt"/>
        <w:rPr>
          <w:rFonts w:cs="Arial"/>
          <w:color w:val="auto"/>
        </w:rPr>
      </w:pPr>
      <w:r w:rsidRPr="009D459A">
        <w:rPr>
          <w:rStyle w:val="Refdenotaalpie"/>
          <w:rFonts w:cs="Arial"/>
          <w:color w:val="auto"/>
        </w:rPr>
        <w:footnoteRef/>
      </w:r>
      <w:r w:rsidRPr="009D459A">
        <w:rPr>
          <w:rFonts w:cs="Arial"/>
          <w:color w:val="auto"/>
        </w:rPr>
        <w:t xml:space="preserve"> </w:t>
      </w:r>
      <w:r w:rsidRPr="009D459A">
        <w:rPr>
          <w:rFonts w:cs="Arial"/>
          <w:color w:val="auto"/>
        </w:rPr>
        <w:tab/>
        <w:t>El CS deberá proporcionar un número de contacto (en el SEG) para responder dudas sobre la ubicación de los domicilios.</w:t>
      </w:r>
    </w:p>
  </w:footnote>
  <w:footnote w:id="18">
    <w:p w:rsidR="007A5C30" w:rsidRPr="000B1247" w:rsidRDefault="007A5C30" w:rsidP="00947F37">
      <w:pPr>
        <w:pStyle w:val="xxxNotaelpiemt"/>
        <w:rPr>
          <w:rFonts w:cs="Arial"/>
          <w:color w:val="auto"/>
        </w:rPr>
      </w:pPr>
      <w:r w:rsidRPr="000B1247">
        <w:rPr>
          <w:rStyle w:val="Refdenotaalpie"/>
          <w:rFonts w:cs="Arial"/>
          <w:color w:val="auto"/>
        </w:rPr>
        <w:footnoteRef/>
      </w:r>
      <w:r w:rsidRPr="000B1247">
        <w:rPr>
          <w:rFonts w:cs="Arial"/>
          <w:color w:val="auto"/>
        </w:rPr>
        <w:t xml:space="preserve"> </w:t>
      </w:r>
      <w:r w:rsidRPr="000B1247">
        <w:rPr>
          <w:rFonts w:cs="Arial"/>
          <w:color w:val="auto"/>
        </w:rPr>
        <w:tab/>
        <w:t xml:space="preserve">Si después de 36 horas el CS no ha solicitado una nueva fecha de </w:t>
      </w:r>
      <w:proofErr w:type="spellStart"/>
      <w:r w:rsidRPr="000B1247">
        <w:rPr>
          <w:rFonts w:cs="Arial"/>
          <w:color w:val="auto"/>
        </w:rPr>
        <w:t>reagendación</w:t>
      </w:r>
      <w:proofErr w:type="spellEnd"/>
      <w:r w:rsidRPr="000B1247">
        <w:rPr>
          <w:rFonts w:cs="Arial"/>
          <w:color w:val="auto"/>
        </w:rPr>
        <w:t xml:space="preserve"> se cancelará la solicitud del CS en el SEG, en el entendido de que no lo desea (sin fecha de </w:t>
      </w:r>
      <w:proofErr w:type="spellStart"/>
      <w:r w:rsidRPr="000B1247">
        <w:rPr>
          <w:rFonts w:cs="Arial"/>
          <w:color w:val="auto"/>
        </w:rPr>
        <w:t>reagendación</w:t>
      </w:r>
      <w:proofErr w:type="spellEnd"/>
      <w:r w:rsidRPr="000B1247">
        <w:rPr>
          <w:rFonts w:cs="Arial"/>
          <w:color w:val="auto"/>
        </w:rPr>
        <w:t xml:space="preserve"> CS).</w:t>
      </w:r>
    </w:p>
  </w:footnote>
  <w:footnote w:id="19">
    <w:p w:rsidR="007A5C30" w:rsidRPr="00BD217E" w:rsidRDefault="007A5C30" w:rsidP="00947F37">
      <w:pPr>
        <w:pStyle w:val="xxxNotaelpiemt"/>
        <w:rPr>
          <w:rFonts w:cs="Arial"/>
          <w:sz w:val="16"/>
          <w:szCs w:val="16"/>
        </w:rPr>
      </w:pPr>
      <w:r w:rsidRPr="00BD217E">
        <w:rPr>
          <w:rStyle w:val="Refdenotaalpie"/>
          <w:rFonts w:cs="Arial"/>
          <w:color w:val="auto"/>
        </w:rPr>
        <w:footnoteRef/>
      </w:r>
      <w:r w:rsidRPr="00BD217E">
        <w:rPr>
          <w:rFonts w:cs="Arial"/>
          <w:color w:val="auto"/>
        </w:rPr>
        <w:t xml:space="preserve"> </w:t>
      </w:r>
      <w:r w:rsidRPr="00BD217E">
        <w:rPr>
          <w:rFonts w:cs="Arial"/>
          <w:color w:val="auto"/>
        </w:rPr>
        <w:tab/>
        <w:t xml:space="preserve">Las mediciones de pruebas de entrega remotas solo son factibles cuando existen cabezas de prueba en la central. </w:t>
      </w:r>
    </w:p>
  </w:footnote>
  <w:footnote w:id="20">
    <w:p w:rsidR="007A5C30" w:rsidRPr="000B7AE0" w:rsidRDefault="007A5C30" w:rsidP="00F712A5">
      <w:pPr>
        <w:pStyle w:val="xxxNotaelpiemt"/>
        <w:rPr>
          <w:rFonts w:cs="Arial"/>
          <w:color w:val="auto"/>
        </w:rPr>
      </w:pPr>
      <w:r w:rsidRPr="000B7AE0">
        <w:rPr>
          <w:rStyle w:val="Refdenotaalpie"/>
          <w:rFonts w:cs="Arial"/>
          <w:color w:val="auto"/>
        </w:rPr>
        <w:footnoteRef/>
      </w:r>
      <w:r w:rsidRPr="000B7AE0">
        <w:rPr>
          <w:rFonts w:cs="Arial"/>
          <w:color w:val="auto"/>
          <w:sz w:val="16"/>
        </w:rPr>
        <w:t xml:space="preserve"> </w:t>
      </w:r>
      <w:r w:rsidRPr="000B7AE0">
        <w:rPr>
          <w:rFonts w:cs="Arial"/>
          <w:color w:val="auto"/>
          <w:sz w:val="16"/>
        </w:rPr>
        <w:tab/>
      </w:r>
      <w:r w:rsidRPr="000B7AE0">
        <w:rPr>
          <w:rFonts w:cs="Arial"/>
          <w:color w:val="auto"/>
        </w:rPr>
        <w:t>Los tiempos de retraso atribuibles al CS no contabilizarán para los plazos de entrega.</w:t>
      </w:r>
    </w:p>
  </w:footnote>
  <w:footnote w:id="21">
    <w:p w:rsidR="007A5C30" w:rsidRPr="000B7AE0" w:rsidRDefault="007A5C30" w:rsidP="00F712A5">
      <w:pPr>
        <w:pStyle w:val="xxxNotaelpiemt"/>
        <w:rPr>
          <w:rFonts w:cs="Arial"/>
          <w:color w:val="auto"/>
          <w:szCs w:val="18"/>
        </w:rPr>
      </w:pPr>
      <w:r w:rsidRPr="000B7AE0">
        <w:rPr>
          <w:rStyle w:val="Refdenotaalpie"/>
          <w:rFonts w:cs="Arial"/>
          <w:color w:val="auto"/>
          <w:szCs w:val="18"/>
        </w:rPr>
        <w:footnoteRef/>
      </w:r>
      <w:r w:rsidRPr="000B7AE0">
        <w:rPr>
          <w:rStyle w:val="Refdenotaalpie"/>
          <w:rFonts w:cs="Arial"/>
          <w:color w:val="auto"/>
          <w:szCs w:val="18"/>
        </w:rPr>
        <w:t xml:space="preserve"> </w:t>
      </w:r>
      <w:r w:rsidRPr="000B7AE0">
        <w:rPr>
          <w:rFonts w:cs="Arial"/>
          <w:color w:val="auto"/>
          <w:szCs w:val="18"/>
        </w:rPr>
        <w:tab/>
        <w:t>Aplican las condiciones comerciales de Telmex / Telnor.</w:t>
      </w:r>
    </w:p>
  </w:footnote>
  <w:footnote w:id="22">
    <w:p w:rsidR="007A5C30" w:rsidRPr="000B7AE0" w:rsidRDefault="007A5C30" w:rsidP="00F712A5">
      <w:pPr>
        <w:pStyle w:val="xxxNotaelpiemt"/>
        <w:rPr>
          <w:rFonts w:cs="Arial"/>
          <w:color w:val="auto"/>
        </w:rPr>
      </w:pPr>
      <w:r w:rsidRPr="000B7AE0">
        <w:rPr>
          <w:rStyle w:val="Refdenotaalpie"/>
          <w:rFonts w:cs="Arial"/>
          <w:color w:val="auto"/>
        </w:rPr>
        <w:footnoteRef/>
      </w:r>
      <w:r w:rsidRPr="000B7AE0">
        <w:rPr>
          <w:rFonts w:cs="Arial"/>
          <w:color w:val="auto"/>
        </w:rPr>
        <w:t xml:space="preserve"> </w:t>
      </w:r>
      <w:r w:rsidRPr="000B7AE0">
        <w:rPr>
          <w:rFonts w:cs="Arial"/>
          <w:color w:val="auto"/>
        </w:rPr>
        <w:tab/>
        <w:t>Apegarse a las recomendaciones de la norma técnica de Telmex / Telnor proporcionará la menor degradación del servicio.</w:t>
      </w:r>
    </w:p>
  </w:footnote>
  <w:footnote w:id="23">
    <w:p w:rsidR="007A5C30" w:rsidRPr="0065092E" w:rsidRDefault="007A5C30" w:rsidP="00F712A5">
      <w:pPr>
        <w:pStyle w:val="xxxNotaelpiemt"/>
        <w:rPr>
          <w:rFonts w:ascii="Calibri" w:hAnsi="Calibri"/>
          <w:color w:val="auto"/>
        </w:rPr>
      </w:pPr>
      <w:r w:rsidRPr="0065092E">
        <w:rPr>
          <w:rStyle w:val="Refdenotaalpie"/>
          <w:color w:val="auto"/>
        </w:rPr>
        <w:footnoteRef/>
      </w:r>
      <w:r w:rsidRPr="0065092E">
        <w:rPr>
          <w:color w:val="auto"/>
        </w:rPr>
        <w:t xml:space="preserve"> </w:t>
      </w:r>
      <w:r w:rsidRPr="0065092E">
        <w:rPr>
          <w:color w:val="auto"/>
        </w:rPr>
        <w:tab/>
        <w:t>Cuando el cableado interior sea solicitado junto con los servicios de desagregación, el tiempo correspondiente a la instalación del cableado interior en el domicilio del usuario se contabilizará dentro de los plazos de entrega de cada uno de los servicios de desagregación.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5C30" w:rsidRPr="00327389" w:rsidRDefault="007A5C30" w:rsidP="008B157E">
    <w:pPr>
      <w:pStyle w:val="Encabezado"/>
      <w:tabs>
        <w:tab w:val="left" w:pos="8670"/>
      </w:tabs>
      <w:rPr>
        <w:rFonts w:cs="Arial"/>
        <w:b/>
        <w:lang w:val="es-ES"/>
      </w:rPr>
    </w:pPr>
    <w:r w:rsidRPr="00327389">
      <w:rPr>
        <w:rFonts w:cs="Arial"/>
        <w:b/>
        <w:lang w:val="es-ES"/>
      </w:rPr>
      <w:t xml:space="preserve">Oferta de Referencia para la Desagregación Bucle Local                                                                </w:t>
    </w:r>
  </w:p>
  <w:p w:rsidR="007A5C30" w:rsidRDefault="007A5C3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F6F6B"/>
    <w:multiLevelType w:val="hybridMultilevel"/>
    <w:tmpl w:val="436AAA08"/>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 w15:restartNumberingAfterBreak="0">
    <w:nsid w:val="051814F9"/>
    <w:multiLevelType w:val="hybridMultilevel"/>
    <w:tmpl w:val="A0BA7F0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51944B9"/>
    <w:multiLevelType w:val="hybridMultilevel"/>
    <w:tmpl w:val="50C64BF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5BB7B50"/>
    <w:multiLevelType w:val="hybridMultilevel"/>
    <w:tmpl w:val="DDF0EABA"/>
    <w:lvl w:ilvl="0" w:tplc="70EEF9BC">
      <w:numFmt w:val="bullet"/>
      <w:lvlText w:val="•"/>
      <w:lvlJc w:val="left"/>
      <w:pPr>
        <w:ind w:left="239" w:hanging="716"/>
      </w:pPr>
      <w:rPr>
        <w:rFonts w:ascii="Arial" w:eastAsia="Arial" w:hAnsi="Arial" w:cs="Arial" w:hint="default"/>
        <w:b w:val="0"/>
        <w:bCs w:val="0"/>
        <w:i w:val="0"/>
        <w:iCs w:val="0"/>
        <w:color w:val="181A1A"/>
        <w:w w:val="104"/>
        <w:sz w:val="21"/>
        <w:szCs w:val="21"/>
      </w:rPr>
    </w:lvl>
    <w:lvl w:ilvl="1" w:tplc="3758B5E0">
      <w:numFmt w:val="bullet"/>
      <w:lvlText w:val="•"/>
      <w:lvlJc w:val="left"/>
      <w:pPr>
        <w:ind w:left="1166" w:hanging="716"/>
      </w:pPr>
      <w:rPr>
        <w:rFonts w:hint="default"/>
      </w:rPr>
    </w:lvl>
    <w:lvl w:ilvl="2" w:tplc="F282EBC0">
      <w:numFmt w:val="bullet"/>
      <w:lvlText w:val="•"/>
      <w:lvlJc w:val="left"/>
      <w:pPr>
        <w:ind w:left="2093" w:hanging="716"/>
      </w:pPr>
      <w:rPr>
        <w:rFonts w:hint="default"/>
      </w:rPr>
    </w:lvl>
    <w:lvl w:ilvl="3" w:tplc="DED07AA4">
      <w:numFmt w:val="bullet"/>
      <w:lvlText w:val="•"/>
      <w:lvlJc w:val="left"/>
      <w:pPr>
        <w:ind w:left="3019" w:hanging="716"/>
      </w:pPr>
      <w:rPr>
        <w:rFonts w:hint="default"/>
      </w:rPr>
    </w:lvl>
    <w:lvl w:ilvl="4" w:tplc="679C3618">
      <w:numFmt w:val="bullet"/>
      <w:lvlText w:val="•"/>
      <w:lvlJc w:val="left"/>
      <w:pPr>
        <w:ind w:left="3946" w:hanging="716"/>
      </w:pPr>
      <w:rPr>
        <w:rFonts w:hint="default"/>
      </w:rPr>
    </w:lvl>
    <w:lvl w:ilvl="5" w:tplc="7F08B914">
      <w:numFmt w:val="bullet"/>
      <w:lvlText w:val="•"/>
      <w:lvlJc w:val="left"/>
      <w:pPr>
        <w:ind w:left="4872" w:hanging="716"/>
      </w:pPr>
      <w:rPr>
        <w:rFonts w:hint="default"/>
      </w:rPr>
    </w:lvl>
    <w:lvl w:ilvl="6" w:tplc="A808C422">
      <w:numFmt w:val="bullet"/>
      <w:lvlText w:val="•"/>
      <w:lvlJc w:val="left"/>
      <w:pPr>
        <w:ind w:left="5799" w:hanging="716"/>
      </w:pPr>
      <w:rPr>
        <w:rFonts w:hint="default"/>
      </w:rPr>
    </w:lvl>
    <w:lvl w:ilvl="7" w:tplc="05C6FB68">
      <w:numFmt w:val="bullet"/>
      <w:lvlText w:val="•"/>
      <w:lvlJc w:val="left"/>
      <w:pPr>
        <w:ind w:left="6725" w:hanging="716"/>
      </w:pPr>
      <w:rPr>
        <w:rFonts w:hint="default"/>
      </w:rPr>
    </w:lvl>
    <w:lvl w:ilvl="8" w:tplc="7F8ED138">
      <w:numFmt w:val="bullet"/>
      <w:lvlText w:val="•"/>
      <w:lvlJc w:val="left"/>
      <w:pPr>
        <w:ind w:left="7652" w:hanging="716"/>
      </w:pPr>
      <w:rPr>
        <w:rFonts w:hint="default"/>
      </w:rPr>
    </w:lvl>
  </w:abstractNum>
  <w:abstractNum w:abstractNumId="4"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 w15:restartNumberingAfterBreak="0">
    <w:nsid w:val="077D6520"/>
    <w:multiLevelType w:val="hybridMultilevel"/>
    <w:tmpl w:val="55D42DE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 w15:restartNumberingAfterBreak="0">
    <w:nsid w:val="081258F1"/>
    <w:multiLevelType w:val="hybridMultilevel"/>
    <w:tmpl w:val="A4480EB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 w15:restartNumberingAfterBreak="0">
    <w:nsid w:val="08AE1B7F"/>
    <w:multiLevelType w:val="hybridMultilevel"/>
    <w:tmpl w:val="79DAFEC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9" w15:restartNumberingAfterBreak="0">
    <w:nsid w:val="0B9C7F43"/>
    <w:multiLevelType w:val="hybridMultilevel"/>
    <w:tmpl w:val="EE6A16C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0BF329A5"/>
    <w:multiLevelType w:val="hybridMultilevel"/>
    <w:tmpl w:val="2850DD7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 w15:restartNumberingAfterBreak="0">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0C8155FE"/>
    <w:multiLevelType w:val="hybridMultilevel"/>
    <w:tmpl w:val="0804CCE8"/>
    <w:lvl w:ilvl="0" w:tplc="F5DCA0C2">
      <w:start w:val="1"/>
      <w:numFmt w:val="lowerLetter"/>
      <w:lvlText w:val="%1)"/>
      <w:lvlJc w:val="left"/>
      <w:pPr>
        <w:ind w:left="720" w:hanging="360"/>
      </w:pPr>
      <w:rPr>
        <w:rFonts w:cs="Times New Roman"/>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5"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15:restartNumberingAfterBreak="0">
    <w:nsid w:val="0F8D3F65"/>
    <w:multiLevelType w:val="hybridMultilevel"/>
    <w:tmpl w:val="DBDC318C"/>
    <w:lvl w:ilvl="0" w:tplc="A7505762">
      <w:start w:val="3"/>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FA27EE3"/>
    <w:multiLevelType w:val="hybridMultilevel"/>
    <w:tmpl w:val="C7F0FED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0FD044D5"/>
    <w:multiLevelType w:val="hybridMultilevel"/>
    <w:tmpl w:val="A6B26EC4"/>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9" w15:restartNumberingAfterBreak="0">
    <w:nsid w:val="10C45413"/>
    <w:multiLevelType w:val="hybridMultilevel"/>
    <w:tmpl w:val="6CDCA57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11551987"/>
    <w:multiLevelType w:val="hybridMultilevel"/>
    <w:tmpl w:val="252448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2" w15:restartNumberingAfterBreak="0">
    <w:nsid w:val="13C52C76"/>
    <w:multiLevelType w:val="hybridMultilevel"/>
    <w:tmpl w:val="4B5A4984"/>
    <w:lvl w:ilvl="0" w:tplc="C0AAE30A">
      <w:start w:val="1"/>
      <w:numFmt w:val="bullet"/>
      <w:pStyle w:val="Bullet1ernivel"/>
      <w:lvlText w:val=""/>
      <w:lvlJc w:val="left"/>
      <w:pPr>
        <w:ind w:left="1069" w:hanging="360"/>
      </w:pPr>
      <w:rPr>
        <w:rFonts w:ascii="Symbol" w:hAnsi="Symbo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23" w15:restartNumberingAfterBreak="0">
    <w:nsid w:val="14A70EBB"/>
    <w:multiLevelType w:val="hybridMultilevel"/>
    <w:tmpl w:val="87EE2B86"/>
    <w:lvl w:ilvl="0" w:tplc="8D28CFC0">
      <w:start w:val="1"/>
      <w:numFmt w:val="lowerLetter"/>
      <w:lvlText w:val="%1)"/>
      <w:lvlJc w:val="left"/>
      <w:pPr>
        <w:ind w:left="1271" w:hanging="42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24" w15:restartNumberingAfterBreak="0">
    <w:nsid w:val="15673D3C"/>
    <w:multiLevelType w:val="hybridMultilevel"/>
    <w:tmpl w:val="DC428FB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5" w15:restartNumberingAfterBreak="0">
    <w:nsid w:val="15877E00"/>
    <w:multiLevelType w:val="hybridMultilevel"/>
    <w:tmpl w:val="11B007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17944B08"/>
    <w:multiLevelType w:val="hybridMultilevel"/>
    <w:tmpl w:val="077212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17BD55E9"/>
    <w:multiLevelType w:val="hybridMultilevel"/>
    <w:tmpl w:val="3604939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8" w15:restartNumberingAfterBreak="0">
    <w:nsid w:val="18262624"/>
    <w:multiLevelType w:val="hybridMultilevel"/>
    <w:tmpl w:val="C96E3E8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30" w15:restartNumberingAfterBreak="0">
    <w:nsid w:val="1ADA5A17"/>
    <w:multiLevelType w:val="hybridMultilevel"/>
    <w:tmpl w:val="F830E7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1B3A2603"/>
    <w:multiLevelType w:val="hybridMultilevel"/>
    <w:tmpl w:val="179030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1B955C0C"/>
    <w:multiLevelType w:val="hybridMultilevel"/>
    <w:tmpl w:val="07AE0004"/>
    <w:lvl w:ilvl="0" w:tplc="D3DC5EF8">
      <w:start w:val="1"/>
      <w:numFmt w:val="decimal"/>
      <w:lvlText w:val="%1."/>
      <w:lvlJc w:val="left"/>
      <w:pPr>
        <w:ind w:left="644" w:hanging="360"/>
      </w:pPr>
      <w:rPr>
        <w:rFonts w:hint="default"/>
        <w:sz w:val="24"/>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1C1A4C7F"/>
    <w:multiLevelType w:val="hybridMultilevel"/>
    <w:tmpl w:val="0C707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1C385855"/>
    <w:multiLevelType w:val="hybridMultilevel"/>
    <w:tmpl w:val="14484F48"/>
    <w:lvl w:ilvl="0" w:tplc="0C0A0019">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35" w15:restartNumberingAfterBreak="0">
    <w:nsid w:val="1C5A5AD6"/>
    <w:multiLevelType w:val="hybridMultilevel"/>
    <w:tmpl w:val="4BB60D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1CE419D1"/>
    <w:multiLevelType w:val="hybridMultilevel"/>
    <w:tmpl w:val="F544C378"/>
    <w:lvl w:ilvl="0" w:tplc="080A0001">
      <w:numFmt w:val="bullet"/>
      <w:lvlText w:val="-"/>
      <w:lvlJc w:val="left"/>
      <w:pPr>
        <w:ind w:left="720" w:hanging="360"/>
      </w:pPr>
      <w:rPr>
        <w:rFonts w:ascii="Comic Sans MS" w:eastAsia="Times New Roman" w:hAnsi="Comic Sans MS" w:hint="default"/>
      </w:rPr>
    </w:lvl>
    <w:lvl w:ilvl="1" w:tplc="080A0003">
      <w:start w:val="1"/>
      <w:numFmt w:val="bullet"/>
      <w:lvlText w:val="o"/>
      <w:lvlJc w:val="left"/>
      <w:pPr>
        <w:ind w:left="1440" w:hanging="360"/>
      </w:pPr>
      <w:rPr>
        <w:rFonts w:ascii="Courier New" w:hAnsi="Courier New" w:cs="Times New Roman" w:hint="default"/>
      </w:rPr>
    </w:lvl>
    <w:lvl w:ilvl="2" w:tplc="080A0005">
      <w:start w:val="1"/>
      <w:numFmt w:val="decimal"/>
      <w:lvlText w:val="%3."/>
      <w:lvlJc w:val="left"/>
      <w:pPr>
        <w:tabs>
          <w:tab w:val="num" w:pos="3905"/>
        </w:tabs>
        <w:ind w:left="3905" w:hanging="360"/>
      </w:pPr>
    </w:lvl>
    <w:lvl w:ilvl="3" w:tplc="080A0001">
      <w:start w:val="1"/>
      <w:numFmt w:val="decimal"/>
      <w:lvlText w:val="%4."/>
      <w:lvlJc w:val="left"/>
      <w:pPr>
        <w:tabs>
          <w:tab w:val="num" w:pos="2880"/>
        </w:tabs>
        <w:ind w:left="2880" w:hanging="360"/>
      </w:pPr>
    </w:lvl>
    <w:lvl w:ilvl="4" w:tplc="080A0003">
      <w:start w:val="1"/>
      <w:numFmt w:val="decimal"/>
      <w:lvlText w:val="%5."/>
      <w:lvlJc w:val="left"/>
      <w:pPr>
        <w:tabs>
          <w:tab w:val="num" w:pos="3600"/>
        </w:tabs>
        <w:ind w:left="3600" w:hanging="360"/>
      </w:pPr>
    </w:lvl>
    <w:lvl w:ilvl="5" w:tplc="080A0005">
      <w:start w:val="1"/>
      <w:numFmt w:val="decimal"/>
      <w:lvlText w:val="%6."/>
      <w:lvlJc w:val="left"/>
      <w:pPr>
        <w:tabs>
          <w:tab w:val="num" w:pos="4320"/>
        </w:tabs>
        <w:ind w:left="4320" w:hanging="360"/>
      </w:pPr>
    </w:lvl>
    <w:lvl w:ilvl="6" w:tplc="080A0001">
      <w:start w:val="1"/>
      <w:numFmt w:val="decimal"/>
      <w:lvlText w:val="%7."/>
      <w:lvlJc w:val="left"/>
      <w:pPr>
        <w:tabs>
          <w:tab w:val="num" w:pos="5040"/>
        </w:tabs>
        <w:ind w:left="5040" w:hanging="360"/>
      </w:pPr>
    </w:lvl>
    <w:lvl w:ilvl="7" w:tplc="080A0003">
      <w:start w:val="1"/>
      <w:numFmt w:val="decimal"/>
      <w:lvlText w:val="%8."/>
      <w:lvlJc w:val="left"/>
      <w:pPr>
        <w:tabs>
          <w:tab w:val="num" w:pos="5760"/>
        </w:tabs>
        <w:ind w:left="5760" w:hanging="360"/>
      </w:pPr>
    </w:lvl>
    <w:lvl w:ilvl="8" w:tplc="080A0005">
      <w:start w:val="1"/>
      <w:numFmt w:val="decimal"/>
      <w:lvlText w:val="%9."/>
      <w:lvlJc w:val="left"/>
      <w:pPr>
        <w:tabs>
          <w:tab w:val="num" w:pos="6480"/>
        </w:tabs>
        <w:ind w:left="6480" w:hanging="360"/>
      </w:pPr>
    </w:lvl>
  </w:abstractNum>
  <w:abstractNum w:abstractNumId="37" w15:restartNumberingAfterBreak="0">
    <w:nsid w:val="1FC04109"/>
    <w:multiLevelType w:val="hybridMultilevel"/>
    <w:tmpl w:val="55061A7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15:restartNumberingAfterBreak="0">
    <w:nsid w:val="20464D52"/>
    <w:multiLevelType w:val="hybridMultilevel"/>
    <w:tmpl w:val="3E04686E"/>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39"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15:restartNumberingAfterBreak="0">
    <w:nsid w:val="20A648F0"/>
    <w:multiLevelType w:val="hybridMultilevel"/>
    <w:tmpl w:val="EA0EC0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219F0FCA"/>
    <w:multiLevelType w:val="hybridMultilevel"/>
    <w:tmpl w:val="C5BEC67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21E62536"/>
    <w:multiLevelType w:val="hybridMultilevel"/>
    <w:tmpl w:val="D9264078"/>
    <w:lvl w:ilvl="0" w:tplc="080A0001">
      <w:start w:val="1"/>
      <w:numFmt w:val="decimal"/>
      <w:lvlText w:val="%1)"/>
      <w:lvlJc w:val="left"/>
      <w:pPr>
        <w:ind w:left="4330" w:hanging="360"/>
      </w:pPr>
      <w:rPr>
        <w:b w:val="0"/>
      </w:rPr>
    </w:lvl>
    <w:lvl w:ilvl="1" w:tplc="080A0003" w:tentative="1">
      <w:start w:val="1"/>
      <w:numFmt w:val="lowerLetter"/>
      <w:lvlText w:val="%2."/>
      <w:lvlJc w:val="left"/>
      <w:pPr>
        <w:ind w:left="5050" w:hanging="360"/>
      </w:pPr>
    </w:lvl>
    <w:lvl w:ilvl="2" w:tplc="080A0005" w:tentative="1">
      <w:start w:val="1"/>
      <w:numFmt w:val="lowerRoman"/>
      <w:lvlText w:val="%3."/>
      <w:lvlJc w:val="right"/>
      <w:pPr>
        <w:ind w:left="5770" w:hanging="180"/>
      </w:pPr>
    </w:lvl>
    <w:lvl w:ilvl="3" w:tplc="080A0001" w:tentative="1">
      <w:start w:val="1"/>
      <w:numFmt w:val="decimal"/>
      <w:lvlText w:val="%4."/>
      <w:lvlJc w:val="left"/>
      <w:pPr>
        <w:ind w:left="6490" w:hanging="360"/>
      </w:pPr>
    </w:lvl>
    <w:lvl w:ilvl="4" w:tplc="080A0003" w:tentative="1">
      <w:start w:val="1"/>
      <w:numFmt w:val="lowerLetter"/>
      <w:lvlText w:val="%5."/>
      <w:lvlJc w:val="left"/>
      <w:pPr>
        <w:ind w:left="7210" w:hanging="360"/>
      </w:pPr>
    </w:lvl>
    <w:lvl w:ilvl="5" w:tplc="080A0005" w:tentative="1">
      <w:start w:val="1"/>
      <w:numFmt w:val="lowerRoman"/>
      <w:lvlText w:val="%6."/>
      <w:lvlJc w:val="right"/>
      <w:pPr>
        <w:ind w:left="7930" w:hanging="180"/>
      </w:pPr>
    </w:lvl>
    <w:lvl w:ilvl="6" w:tplc="080A0001" w:tentative="1">
      <w:start w:val="1"/>
      <w:numFmt w:val="decimal"/>
      <w:lvlText w:val="%7."/>
      <w:lvlJc w:val="left"/>
      <w:pPr>
        <w:ind w:left="8650" w:hanging="360"/>
      </w:pPr>
    </w:lvl>
    <w:lvl w:ilvl="7" w:tplc="080A0003" w:tentative="1">
      <w:start w:val="1"/>
      <w:numFmt w:val="lowerLetter"/>
      <w:lvlText w:val="%8."/>
      <w:lvlJc w:val="left"/>
      <w:pPr>
        <w:ind w:left="9370" w:hanging="360"/>
      </w:pPr>
    </w:lvl>
    <w:lvl w:ilvl="8" w:tplc="080A0005" w:tentative="1">
      <w:start w:val="1"/>
      <w:numFmt w:val="lowerRoman"/>
      <w:lvlText w:val="%9."/>
      <w:lvlJc w:val="right"/>
      <w:pPr>
        <w:ind w:left="10090" w:hanging="180"/>
      </w:pPr>
    </w:lvl>
  </w:abstractNum>
  <w:abstractNum w:abstractNumId="43" w15:restartNumberingAfterBreak="0">
    <w:nsid w:val="234B3628"/>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23D255A4"/>
    <w:multiLevelType w:val="hybridMultilevel"/>
    <w:tmpl w:val="59766128"/>
    <w:lvl w:ilvl="0" w:tplc="080A0001">
      <w:start w:val="1"/>
      <w:numFmt w:val="decimal"/>
      <w:lvlText w:val="%1)"/>
      <w:lvlJc w:val="left"/>
      <w:pPr>
        <w:ind w:left="1080" w:hanging="360"/>
      </w:pPr>
      <w:rPr>
        <w:rFonts w:hint="default"/>
      </w:rPr>
    </w:lvl>
    <w:lvl w:ilvl="1" w:tplc="080A0003">
      <w:start w:val="1"/>
      <w:numFmt w:val="lowerLetter"/>
      <w:lvlText w:val="%2."/>
      <w:lvlJc w:val="left"/>
      <w:pPr>
        <w:ind w:left="1800" w:hanging="360"/>
      </w:pPr>
    </w:lvl>
    <w:lvl w:ilvl="2" w:tplc="080A0005">
      <w:start w:val="1"/>
      <w:numFmt w:val="lowerRoman"/>
      <w:lvlText w:val="%3."/>
      <w:lvlJc w:val="right"/>
      <w:pPr>
        <w:ind w:left="2520" w:hanging="180"/>
      </w:pPr>
    </w:lvl>
    <w:lvl w:ilvl="3" w:tplc="080A0001" w:tentative="1">
      <w:start w:val="1"/>
      <w:numFmt w:val="decimal"/>
      <w:lvlText w:val="%4."/>
      <w:lvlJc w:val="left"/>
      <w:pPr>
        <w:ind w:left="3240" w:hanging="360"/>
      </w:pPr>
    </w:lvl>
    <w:lvl w:ilvl="4" w:tplc="080A0003" w:tentative="1">
      <w:start w:val="1"/>
      <w:numFmt w:val="lowerLetter"/>
      <w:lvlText w:val="%5."/>
      <w:lvlJc w:val="left"/>
      <w:pPr>
        <w:ind w:left="3960" w:hanging="360"/>
      </w:pPr>
    </w:lvl>
    <w:lvl w:ilvl="5" w:tplc="080A0005" w:tentative="1">
      <w:start w:val="1"/>
      <w:numFmt w:val="lowerRoman"/>
      <w:lvlText w:val="%6."/>
      <w:lvlJc w:val="right"/>
      <w:pPr>
        <w:ind w:left="4680" w:hanging="180"/>
      </w:pPr>
    </w:lvl>
    <w:lvl w:ilvl="6" w:tplc="080A0001" w:tentative="1">
      <w:start w:val="1"/>
      <w:numFmt w:val="decimal"/>
      <w:lvlText w:val="%7."/>
      <w:lvlJc w:val="left"/>
      <w:pPr>
        <w:ind w:left="5400" w:hanging="360"/>
      </w:pPr>
    </w:lvl>
    <w:lvl w:ilvl="7" w:tplc="080A0003" w:tentative="1">
      <w:start w:val="1"/>
      <w:numFmt w:val="lowerLetter"/>
      <w:lvlText w:val="%8."/>
      <w:lvlJc w:val="left"/>
      <w:pPr>
        <w:ind w:left="6120" w:hanging="360"/>
      </w:pPr>
    </w:lvl>
    <w:lvl w:ilvl="8" w:tplc="080A0005" w:tentative="1">
      <w:start w:val="1"/>
      <w:numFmt w:val="lowerRoman"/>
      <w:lvlText w:val="%9."/>
      <w:lvlJc w:val="right"/>
      <w:pPr>
        <w:ind w:left="6840" w:hanging="180"/>
      </w:pPr>
    </w:lvl>
  </w:abstractNum>
  <w:abstractNum w:abstractNumId="45" w15:restartNumberingAfterBreak="0">
    <w:nsid w:val="253B7B55"/>
    <w:multiLevelType w:val="hybridMultilevel"/>
    <w:tmpl w:val="1C7ABD88"/>
    <w:lvl w:ilvl="0" w:tplc="080A000F">
      <w:start w:val="1"/>
      <w:numFmt w:val="decimal"/>
      <w:lvlText w:val="%1."/>
      <w:lvlJc w:val="left"/>
      <w:pPr>
        <w:ind w:left="720" w:hanging="360"/>
      </w:pPr>
    </w:lvl>
    <w:lvl w:ilvl="1" w:tplc="7B86335E">
      <w:start w:val="1"/>
      <w:numFmt w:val="lowerLetter"/>
      <w:lvlText w:val="%2)"/>
      <w:lvlJc w:val="left"/>
      <w:pPr>
        <w:ind w:left="1830" w:hanging="750"/>
      </w:pPr>
      <w:rPr>
        <w:rFonts w:hint="default"/>
      </w:r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264303A9"/>
    <w:multiLevelType w:val="hybridMultilevel"/>
    <w:tmpl w:val="54468F94"/>
    <w:lvl w:ilvl="0" w:tplc="080A0001">
      <w:start w:val="1"/>
      <w:numFmt w:val="bullet"/>
      <w:lvlText w:val=""/>
      <w:lvlJc w:val="left"/>
      <w:pPr>
        <w:ind w:left="1571" w:hanging="360"/>
      </w:pPr>
      <w:rPr>
        <w:rFonts w:ascii="Symbol" w:hAnsi="Symbo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47" w15:restartNumberingAfterBreak="0">
    <w:nsid w:val="271B7B15"/>
    <w:multiLevelType w:val="hybridMultilevel"/>
    <w:tmpl w:val="33546A46"/>
    <w:lvl w:ilvl="0" w:tplc="080A0017">
      <w:start w:val="1"/>
      <w:numFmt w:val="lowerLetter"/>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8" w15:restartNumberingAfterBreak="0">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28613AF8"/>
    <w:multiLevelType w:val="hybridMultilevel"/>
    <w:tmpl w:val="18F25C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15:restartNumberingAfterBreak="0">
    <w:nsid w:val="2A595DAA"/>
    <w:multiLevelType w:val="hybridMultilevel"/>
    <w:tmpl w:val="1FF68A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2A5F308F"/>
    <w:multiLevelType w:val="hybridMultilevel"/>
    <w:tmpl w:val="4642E87C"/>
    <w:lvl w:ilvl="0" w:tplc="D12AF7D4">
      <w:start w:val="1"/>
      <w:numFmt w:val="lowerLetter"/>
      <w:lvlText w:val="%1)"/>
      <w:lvlJc w:val="left"/>
      <w:pPr>
        <w:ind w:left="1065" w:hanging="705"/>
      </w:pPr>
      <w:rPr>
        <w:rFonts w:cs="Times New Roman"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52" w15:restartNumberingAfterBreak="0">
    <w:nsid w:val="2B545ECA"/>
    <w:multiLevelType w:val="multilevel"/>
    <w:tmpl w:val="5DB6A2DA"/>
    <w:lvl w:ilvl="0">
      <w:start w:val="1"/>
      <w:numFmt w:val="decimal"/>
      <w:lvlText w:val="%1."/>
      <w:lvlJc w:val="left"/>
      <w:pPr>
        <w:ind w:left="2912" w:hanging="360"/>
      </w:pPr>
      <w:rPr>
        <w:rFonts w:hint="default"/>
      </w:rPr>
    </w:lvl>
    <w:lvl w:ilvl="1">
      <w:start w:val="1"/>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53" w15:restartNumberingAfterBreak="0">
    <w:nsid w:val="2B580342"/>
    <w:multiLevelType w:val="hybridMultilevel"/>
    <w:tmpl w:val="77CA0D0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2B62799F"/>
    <w:multiLevelType w:val="hybridMultilevel"/>
    <w:tmpl w:val="0DF2803A"/>
    <w:lvl w:ilvl="0" w:tplc="0C0A0001">
      <w:start w:val="1"/>
      <w:numFmt w:val="decimal"/>
      <w:lvlText w:val="%1)"/>
      <w:lvlJc w:val="left"/>
      <w:pPr>
        <w:ind w:left="720" w:hanging="360"/>
      </w:pPr>
      <w:rPr>
        <w:sz w:val="22"/>
      </w:rPr>
    </w:lvl>
    <w:lvl w:ilvl="1" w:tplc="0C0A0003">
      <w:start w:val="1"/>
      <w:numFmt w:val="lowerLetter"/>
      <w:lvlText w:val="%2."/>
      <w:lvlJc w:val="left"/>
      <w:pPr>
        <w:ind w:left="1440" w:hanging="360"/>
      </w:pPr>
    </w:lvl>
    <w:lvl w:ilvl="2" w:tplc="0C0A0005">
      <w:start w:val="1"/>
      <w:numFmt w:val="lowerRoman"/>
      <w:lvlText w:val="%3."/>
      <w:lvlJc w:val="right"/>
      <w:pPr>
        <w:ind w:left="2160" w:hanging="180"/>
      </w:pPr>
    </w:lvl>
    <w:lvl w:ilvl="3" w:tplc="0C0A0001">
      <w:start w:val="1"/>
      <w:numFmt w:val="decimal"/>
      <w:lvlText w:val="%4."/>
      <w:lvlJc w:val="left"/>
      <w:pPr>
        <w:ind w:left="2880" w:hanging="360"/>
      </w:pPr>
    </w:lvl>
    <w:lvl w:ilvl="4" w:tplc="0C0A0003">
      <w:start w:val="1"/>
      <w:numFmt w:val="lowerLetter"/>
      <w:lvlText w:val="%5."/>
      <w:lvlJc w:val="left"/>
      <w:pPr>
        <w:ind w:left="3600" w:hanging="360"/>
      </w:pPr>
    </w:lvl>
    <w:lvl w:ilvl="5" w:tplc="0C0A0005">
      <w:start w:val="1"/>
      <w:numFmt w:val="lowerRoman"/>
      <w:lvlText w:val="%6."/>
      <w:lvlJc w:val="right"/>
      <w:pPr>
        <w:ind w:left="4320" w:hanging="180"/>
      </w:pPr>
    </w:lvl>
    <w:lvl w:ilvl="6" w:tplc="0C0A0001">
      <w:start w:val="1"/>
      <w:numFmt w:val="decimal"/>
      <w:lvlText w:val="%7."/>
      <w:lvlJc w:val="left"/>
      <w:pPr>
        <w:ind w:left="5040" w:hanging="360"/>
      </w:pPr>
    </w:lvl>
    <w:lvl w:ilvl="7" w:tplc="0C0A0003">
      <w:start w:val="1"/>
      <w:numFmt w:val="lowerLetter"/>
      <w:lvlText w:val="%8."/>
      <w:lvlJc w:val="left"/>
      <w:pPr>
        <w:ind w:left="5760" w:hanging="360"/>
      </w:pPr>
    </w:lvl>
    <w:lvl w:ilvl="8" w:tplc="0C0A0005">
      <w:start w:val="1"/>
      <w:numFmt w:val="lowerRoman"/>
      <w:lvlText w:val="%9."/>
      <w:lvlJc w:val="right"/>
      <w:pPr>
        <w:ind w:left="6480" w:hanging="180"/>
      </w:pPr>
    </w:lvl>
  </w:abstractNum>
  <w:abstractNum w:abstractNumId="55" w15:restartNumberingAfterBreak="0">
    <w:nsid w:val="2BD303FC"/>
    <w:multiLevelType w:val="hybridMultilevel"/>
    <w:tmpl w:val="2B640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15:restartNumberingAfterBreak="0">
    <w:nsid w:val="2BEE0591"/>
    <w:multiLevelType w:val="hybridMultilevel"/>
    <w:tmpl w:val="60BA3392"/>
    <w:lvl w:ilvl="0" w:tplc="9DBCC6E4">
      <w:numFmt w:val="bullet"/>
      <w:lvlText w:val="-"/>
      <w:lvlJc w:val="left"/>
      <w:pPr>
        <w:ind w:left="720" w:hanging="360"/>
      </w:pPr>
      <w:rPr>
        <w:rFonts w:ascii="ITC Avant Garde" w:eastAsia="Times New Roman"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8" w15:restartNumberingAfterBreak="0">
    <w:nsid w:val="2FE34E42"/>
    <w:multiLevelType w:val="multilevel"/>
    <w:tmpl w:val="16CC17E8"/>
    <w:lvl w:ilvl="0">
      <w:start w:val="1"/>
      <w:numFmt w:val="decimal"/>
      <w:lvlText w:val="%1."/>
      <w:lvlJc w:val="left"/>
      <w:pPr>
        <w:ind w:left="72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9" w15:restartNumberingAfterBreak="0">
    <w:nsid w:val="308B7E2A"/>
    <w:multiLevelType w:val="hybridMultilevel"/>
    <w:tmpl w:val="DA86E38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15:restartNumberingAfterBreak="0">
    <w:nsid w:val="31B10E1F"/>
    <w:multiLevelType w:val="hybridMultilevel"/>
    <w:tmpl w:val="DC96EA6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323C5405"/>
    <w:multiLevelType w:val="hybridMultilevel"/>
    <w:tmpl w:val="38161466"/>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62" w15:restartNumberingAfterBreak="0">
    <w:nsid w:val="343937F0"/>
    <w:multiLevelType w:val="multilevel"/>
    <w:tmpl w:val="A8E4A918"/>
    <w:lvl w:ilvl="0">
      <w:start w:val="1"/>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3" w15:restartNumberingAfterBreak="0">
    <w:nsid w:val="34A2661F"/>
    <w:multiLevelType w:val="hybridMultilevel"/>
    <w:tmpl w:val="F2CE60B4"/>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4"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5" w15:restartNumberingAfterBreak="0">
    <w:nsid w:val="3640064C"/>
    <w:multiLevelType w:val="hybridMultilevel"/>
    <w:tmpl w:val="7084DF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6" w15:restartNumberingAfterBreak="0">
    <w:nsid w:val="36F21D59"/>
    <w:multiLevelType w:val="hybridMultilevel"/>
    <w:tmpl w:val="FCAE50F8"/>
    <w:lvl w:ilvl="0" w:tplc="CBB80530">
      <w:start w:val="1"/>
      <w:numFmt w:val="decimal"/>
      <w:lvlText w:val="%1)"/>
      <w:lvlJc w:val="left"/>
      <w:pPr>
        <w:ind w:left="720" w:hanging="360"/>
      </w:pPr>
      <w:rPr>
        <w:rFonts w:hint="default"/>
        <w:b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37A3362D"/>
    <w:multiLevelType w:val="hybridMultilevel"/>
    <w:tmpl w:val="53205E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8" w15:restartNumberingAfterBreak="0">
    <w:nsid w:val="37BF4C21"/>
    <w:multiLevelType w:val="hybridMultilevel"/>
    <w:tmpl w:val="A5E845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385A1F7E"/>
    <w:multiLevelType w:val="hybridMultilevel"/>
    <w:tmpl w:val="B0CE5A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15:restartNumberingAfterBreak="0">
    <w:nsid w:val="387521E4"/>
    <w:multiLevelType w:val="hybridMultilevel"/>
    <w:tmpl w:val="55CC0CEC"/>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1" w15:restartNumberingAfterBreak="0">
    <w:nsid w:val="3896170D"/>
    <w:multiLevelType w:val="hybridMultilevel"/>
    <w:tmpl w:val="16341D14"/>
    <w:lvl w:ilvl="0" w:tplc="0C0A0019">
      <w:start w:val="1"/>
      <w:numFmt w:val="bullet"/>
      <w:pStyle w:val="NormalBulletLevel2"/>
      <w:lvlText w:val=""/>
      <w:lvlJc w:val="left"/>
      <w:pPr>
        <w:tabs>
          <w:tab w:val="num" w:pos="9000"/>
        </w:tabs>
        <w:ind w:left="9000" w:hanging="360"/>
      </w:pPr>
      <w:rPr>
        <w:rFonts w:ascii="Symbol" w:hAnsi="Symbol" w:hint="default"/>
        <w:color w:val="auto"/>
      </w:rPr>
    </w:lvl>
    <w:lvl w:ilvl="1" w:tplc="080A0019">
      <w:start w:val="1"/>
      <w:numFmt w:val="bullet"/>
      <w:lvlText w:val="o"/>
      <w:lvlJc w:val="left"/>
      <w:pPr>
        <w:tabs>
          <w:tab w:val="num" w:pos="5400"/>
        </w:tabs>
        <w:ind w:left="5400" w:hanging="360"/>
      </w:pPr>
      <w:rPr>
        <w:rFonts w:ascii="Courier New" w:hAnsi="Courier New" w:hint="default"/>
      </w:rPr>
    </w:lvl>
    <w:lvl w:ilvl="2" w:tplc="080A001B" w:tentative="1">
      <w:start w:val="1"/>
      <w:numFmt w:val="bullet"/>
      <w:lvlText w:val=""/>
      <w:lvlJc w:val="left"/>
      <w:pPr>
        <w:tabs>
          <w:tab w:val="num" w:pos="6120"/>
        </w:tabs>
        <w:ind w:left="6120" w:hanging="360"/>
      </w:pPr>
      <w:rPr>
        <w:rFonts w:ascii="Wingdings" w:hAnsi="Wingdings" w:hint="default"/>
      </w:rPr>
    </w:lvl>
    <w:lvl w:ilvl="3" w:tplc="080A000F" w:tentative="1">
      <w:start w:val="1"/>
      <w:numFmt w:val="bullet"/>
      <w:lvlText w:val=""/>
      <w:lvlJc w:val="left"/>
      <w:pPr>
        <w:tabs>
          <w:tab w:val="num" w:pos="6840"/>
        </w:tabs>
        <w:ind w:left="6840" w:hanging="360"/>
      </w:pPr>
      <w:rPr>
        <w:rFonts w:ascii="Symbol" w:hAnsi="Symbol" w:hint="default"/>
      </w:rPr>
    </w:lvl>
    <w:lvl w:ilvl="4" w:tplc="080A0019" w:tentative="1">
      <w:start w:val="1"/>
      <w:numFmt w:val="bullet"/>
      <w:lvlText w:val="o"/>
      <w:lvlJc w:val="left"/>
      <w:pPr>
        <w:tabs>
          <w:tab w:val="num" w:pos="7560"/>
        </w:tabs>
        <w:ind w:left="7560" w:hanging="360"/>
      </w:pPr>
      <w:rPr>
        <w:rFonts w:ascii="Courier New" w:hAnsi="Courier New" w:hint="default"/>
      </w:rPr>
    </w:lvl>
    <w:lvl w:ilvl="5" w:tplc="080A001B" w:tentative="1">
      <w:start w:val="1"/>
      <w:numFmt w:val="bullet"/>
      <w:lvlText w:val=""/>
      <w:lvlJc w:val="left"/>
      <w:pPr>
        <w:tabs>
          <w:tab w:val="num" w:pos="8280"/>
        </w:tabs>
        <w:ind w:left="8280" w:hanging="360"/>
      </w:pPr>
      <w:rPr>
        <w:rFonts w:ascii="Wingdings" w:hAnsi="Wingdings" w:hint="default"/>
      </w:rPr>
    </w:lvl>
    <w:lvl w:ilvl="6" w:tplc="080A000F" w:tentative="1">
      <w:start w:val="1"/>
      <w:numFmt w:val="bullet"/>
      <w:lvlText w:val=""/>
      <w:lvlJc w:val="left"/>
      <w:pPr>
        <w:tabs>
          <w:tab w:val="num" w:pos="9000"/>
        </w:tabs>
        <w:ind w:left="9000" w:hanging="360"/>
      </w:pPr>
      <w:rPr>
        <w:rFonts w:ascii="Symbol" w:hAnsi="Symbol" w:hint="default"/>
      </w:rPr>
    </w:lvl>
    <w:lvl w:ilvl="7" w:tplc="080A0019" w:tentative="1">
      <w:start w:val="1"/>
      <w:numFmt w:val="bullet"/>
      <w:lvlText w:val="o"/>
      <w:lvlJc w:val="left"/>
      <w:pPr>
        <w:tabs>
          <w:tab w:val="num" w:pos="9720"/>
        </w:tabs>
        <w:ind w:left="9720" w:hanging="360"/>
      </w:pPr>
      <w:rPr>
        <w:rFonts w:ascii="Courier New" w:hAnsi="Courier New" w:hint="default"/>
      </w:rPr>
    </w:lvl>
    <w:lvl w:ilvl="8" w:tplc="080A001B" w:tentative="1">
      <w:start w:val="1"/>
      <w:numFmt w:val="bullet"/>
      <w:lvlText w:val=""/>
      <w:lvlJc w:val="left"/>
      <w:pPr>
        <w:tabs>
          <w:tab w:val="num" w:pos="10440"/>
        </w:tabs>
        <w:ind w:left="10440" w:hanging="360"/>
      </w:pPr>
      <w:rPr>
        <w:rFonts w:ascii="Wingdings" w:hAnsi="Wingdings" w:hint="default"/>
      </w:rPr>
    </w:lvl>
  </w:abstractNum>
  <w:abstractNum w:abstractNumId="72" w15:restartNumberingAfterBreak="0">
    <w:nsid w:val="39F818CA"/>
    <w:multiLevelType w:val="hybridMultilevel"/>
    <w:tmpl w:val="07AE0004"/>
    <w:lvl w:ilvl="0" w:tplc="D3DC5EF8">
      <w:start w:val="1"/>
      <w:numFmt w:val="decimal"/>
      <w:lvlText w:val="%1."/>
      <w:lvlJc w:val="left"/>
      <w:pPr>
        <w:ind w:left="644" w:hanging="360"/>
      </w:pPr>
      <w:rPr>
        <w:rFonts w:hint="default"/>
        <w:sz w:val="24"/>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3" w15:restartNumberingAfterBreak="0">
    <w:nsid w:val="3A5D4558"/>
    <w:multiLevelType w:val="hybridMultilevel"/>
    <w:tmpl w:val="71D8DCF0"/>
    <w:lvl w:ilvl="0" w:tplc="080A0011">
      <w:start w:val="1"/>
      <w:numFmt w:val="decimal"/>
      <w:pStyle w:val="Titulo3"/>
      <w:lvlText w:val="5.5.%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74" w15:restartNumberingAfterBreak="0">
    <w:nsid w:val="3B7256CB"/>
    <w:multiLevelType w:val="hybridMultilevel"/>
    <w:tmpl w:val="E964510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3C0F57BA"/>
    <w:multiLevelType w:val="hybridMultilevel"/>
    <w:tmpl w:val="9DE046B4"/>
    <w:lvl w:ilvl="0" w:tplc="9DBCC6E4">
      <w:numFmt w:val="bullet"/>
      <w:lvlText w:val="-"/>
      <w:lvlJc w:val="left"/>
      <w:pPr>
        <w:ind w:left="720" w:hanging="360"/>
      </w:pPr>
      <w:rPr>
        <w:rFonts w:ascii="ITC Avant Garde" w:eastAsia="Times New Roman"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6" w15:restartNumberingAfterBreak="0">
    <w:nsid w:val="3C7F08AD"/>
    <w:multiLevelType w:val="hybridMultilevel"/>
    <w:tmpl w:val="071ACBB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15:restartNumberingAfterBreak="0">
    <w:nsid w:val="3C845917"/>
    <w:multiLevelType w:val="hybridMultilevel"/>
    <w:tmpl w:val="B6CC62F2"/>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8" w15:restartNumberingAfterBreak="0">
    <w:nsid w:val="3CAA0122"/>
    <w:multiLevelType w:val="hybridMultilevel"/>
    <w:tmpl w:val="FA764686"/>
    <w:lvl w:ilvl="0" w:tplc="96F0F718">
      <w:start w:val="1"/>
      <w:numFmt w:val="upperLetter"/>
      <w:lvlText w:val="%1)"/>
      <w:lvlJc w:val="left"/>
      <w:pPr>
        <w:ind w:left="720" w:hanging="360"/>
      </w:pPr>
      <w:rPr>
        <w:rFonts w:cs="Times New Roman"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79" w15:restartNumberingAfterBreak="0">
    <w:nsid w:val="3CC04868"/>
    <w:multiLevelType w:val="multilevel"/>
    <w:tmpl w:val="1A94ED14"/>
    <w:lvl w:ilvl="0">
      <w:start w:val="1"/>
      <w:numFmt w:val="upperRoman"/>
      <w:lvlText w:val="%1."/>
      <w:lvlJc w:val="right"/>
      <w:pPr>
        <w:ind w:left="720" w:hanging="360"/>
      </w:pPr>
    </w:lvl>
    <w:lvl w:ilvl="1">
      <w:start w:val="2"/>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80" w15:restartNumberingAfterBreak="0">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1" w15:restartNumberingAfterBreak="0">
    <w:nsid w:val="3FA60C9B"/>
    <w:multiLevelType w:val="hybridMultilevel"/>
    <w:tmpl w:val="831074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2"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15:restartNumberingAfterBreak="0">
    <w:nsid w:val="425C0717"/>
    <w:multiLevelType w:val="hybridMultilevel"/>
    <w:tmpl w:val="42669B22"/>
    <w:lvl w:ilvl="0" w:tplc="FFFFFFFF">
      <w:start w:val="1"/>
      <w:numFmt w:val="bullet"/>
      <w:pStyle w:val="NormalBulletChar"/>
      <w:lvlText w:val=""/>
      <w:lvlJc w:val="left"/>
      <w:pPr>
        <w:tabs>
          <w:tab w:val="num" w:pos="360"/>
        </w:tabs>
        <w:ind w:left="360" w:hanging="360"/>
      </w:pPr>
      <w:rPr>
        <w:rFonts w:ascii="Symbol" w:hAnsi="Symbol" w:hint="default"/>
        <w:color w:val="0000FF"/>
      </w:rPr>
    </w:lvl>
    <w:lvl w:ilvl="1" w:tplc="080A0003" w:tentative="1">
      <w:start w:val="1"/>
      <w:numFmt w:val="bullet"/>
      <w:lvlText w:val="o"/>
      <w:lvlJc w:val="left"/>
      <w:pPr>
        <w:tabs>
          <w:tab w:val="num" w:pos="1440"/>
        </w:tabs>
        <w:ind w:left="1440" w:hanging="360"/>
      </w:pPr>
      <w:rPr>
        <w:rFonts w:ascii="Courier New" w:hAnsi="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441C3393"/>
    <w:multiLevelType w:val="hybridMultilevel"/>
    <w:tmpl w:val="8A4878BE"/>
    <w:lvl w:ilvl="0" w:tplc="080A0001">
      <w:start w:val="1"/>
      <w:numFmt w:val="bullet"/>
      <w:lvlText w:val=""/>
      <w:lvlJc w:val="left"/>
      <w:pPr>
        <w:ind w:left="774" w:hanging="360"/>
      </w:pPr>
      <w:rPr>
        <w:rFonts w:ascii="Symbol" w:hAnsi="Symbol" w:hint="default"/>
      </w:rPr>
    </w:lvl>
    <w:lvl w:ilvl="1" w:tplc="080A0003" w:tentative="1">
      <w:start w:val="1"/>
      <w:numFmt w:val="bullet"/>
      <w:lvlText w:val="o"/>
      <w:lvlJc w:val="left"/>
      <w:pPr>
        <w:ind w:left="1494" w:hanging="360"/>
      </w:pPr>
      <w:rPr>
        <w:rFonts w:ascii="Courier New" w:hAnsi="Courier New" w:cs="Courier New" w:hint="default"/>
      </w:rPr>
    </w:lvl>
    <w:lvl w:ilvl="2" w:tplc="080A0005" w:tentative="1">
      <w:start w:val="1"/>
      <w:numFmt w:val="bullet"/>
      <w:lvlText w:val=""/>
      <w:lvlJc w:val="left"/>
      <w:pPr>
        <w:ind w:left="2214" w:hanging="360"/>
      </w:pPr>
      <w:rPr>
        <w:rFonts w:ascii="Wingdings" w:hAnsi="Wingdings" w:hint="default"/>
      </w:rPr>
    </w:lvl>
    <w:lvl w:ilvl="3" w:tplc="080A0001" w:tentative="1">
      <w:start w:val="1"/>
      <w:numFmt w:val="bullet"/>
      <w:lvlText w:val=""/>
      <w:lvlJc w:val="left"/>
      <w:pPr>
        <w:ind w:left="2934" w:hanging="360"/>
      </w:pPr>
      <w:rPr>
        <w:rFonts w:ascii="Symbol" w:hAnsi="Symbol" w:hint="default"/>
      </w:rPr>
    </w:lvl>
    <w:lvl w:ilvl="4" w:tplc="080A0003" w:tentative="1">
      <w:start w:val="1"/>
      <w:numFmt w:val="bullet"/>
      <w:lvlText w:val="o"/>
      <w:lvlJc w:val="left"/>
      <w:pPr>
        <w:ind w:left="3654" w:hanging="360"/>
      </w:pPr>
      <w:rPr>
        <w:rFonts w:ascii="Courier New" w:hAnsi="Courier New" w:cs="Courier New" w:hint="default"/>
      </w:rPr>
    </w:lvl>
    <w:lvl w:ilvl="5" w:tplc="080A0005" w:tentative="1">
      <w:start w:val="1"/>
      <w:numFmt w:val="bullet"/>
      <w:lvlText w:val=""/>
      <w:lvlJc w:val="left"/>
      <w:pPr>
        <w:ind w:left="4374" w:hanging="360"/>
      </w:pPr>
      <w:rPr>
        <w:rFonts w:ascii="Wingdings" w:hAnsi="Wingdings" w:hint="default"/>
      </w:rPr>
    </w:lvl>
    <w:lvl w:ilvl="6" w:tplc="080A0001" w:tentative="1">
      <w:start w:val="1"/>
      <w:numFmt w:val="bullet"/>
      <w:lvlText w:val=""/>
      <w:lvlJc w:val="left"/>
      <w:pPr>
        <w:ind w:left="5094" w:hanging="360"/>
      </w:pPr>
      <w:rPr>
        <w:rFonts w:ascii="Symbol" w:hAnsi="Symbol" w:hint="default"/>
      </w:rPr>
    </w:lvl>
    <w:lvl w:ilvl="7" w:tplc="080A0003" w:tentative="1">
      <w:start w:val="1"/>
      <w:numFmt w:val="bullet"/>
      <w:lvlText w:val="o"/>
      <w:lvlJc w:val="left"/>
      <w:pPr>
        <w:ind w:left="5814" w:hanging="360"/>
      </w:pPr>
      <w:rPr>
        <w:rFonts w:ascii="Courier New" w:hAnsi="Courier New" w:cs="Courier New" w:hint="default"/>
      </w:rPr>
    </w:lvl>
    <w:lvl w:ilvl="8" w:tplc="080A0005" w:tentative="1">
      <w:start w:val="1"/>
      <w:numFmt w:val="bullet"/>
      <w:lvlText w:val=""/>
      <w:lvlJc w:val="left"/>
      <w:pPr>
        <w:ind w:left="6534" w:hanging="360"/>
      </w:pPr>
      <w:rPr>
        <w:rFonts w:ascii="Wingdings" w:hAnsi="Wingdings" w:hint="default"/>
      </w:rPr>
    </w:lvl>
  </w:abstractNum>
  <w:abstractNum w:abstractNumId="85" w15:restartNumberingAfterBreak="0">
    <w:nsid w:val="448151E6"/>
    <w:multiLevelType w:val="hybridMultilevel"/>
    <w:tmpl w:val="41CCADF0"/>
    <w:lvl w:ilvl="0" w:tplc="080A0011">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86" w15:restartNumberingAfterBreak="0">
    <w:nsid w:val="44C86AB3"/>
    <w:multiLevelType w:val="hybridMultilevel"/>
    <w:tmpl w:val="0E007764"/>
    <w:lvl w:ilvl="0" w:tplc="3C502A24">
      <w:numFmt w:val="bullet"/>
      <w:lvlText w:val="•"/>
      <w:lvlJc w:val="left"/>
      <w:pPr>
        <w:ind w:left="1421" w:hanging="570"/>
      </w:pPr>
      <w:rPr>
        <w:rFonts w:ascii="Arial" w:eastAsia="Times New Roman" w:hAnsi="Arial" w:cs="Arial" w:hint="default"/>
      </w:rPr>
    </w:lvl>
    <w:lvl w:ilvl="1" w:tplc="080A0003" w:tentative="1">
      <w:start w:val="1"/>
      <w:numFmt w:val="bullet"/>
      <w:lvlText w:val="o"/>
      <w:lvlJc w:val="left"/>
      <w:pPr>
        <w:ind w:left="1931" w:hanging="360"/>
      </w:pPr>
      <w:rPr>
        <w:rFonts w:ascii="Courier New" w:hAnsi="Courier New" w:cs="Courier New" w:hint="default"/>
      </w:rPr>
    </w:lvl>
    <w:lvl w:ilvl="2" w:tplc="080A0005" w:tentative="1">
      <w:start w:val="1"/>
      <w:numFmt w:val="bullet"/>
      <w:lvlText w:val=""/>
      <w:lvlJc w:val="left"/>
      <w:pPr>
        <w:ind w:left="2651" w:hanging="360"/>
      </w:pPr>
      <w:rPr>
        <w:rFonts w:ascii="Wingdings" w:hAnsi="Wingdings" w:hint="default"/>
      </w:rPr>
    </w:lvl>
    <w:lvl w:ilvl="3" w:tplc="080A0001" w:tentative="1">
      <w:start w:val="1"/>
      <w:numFmt w:val="bullet"/>
      <w:lvlText w:val=""/>
      <w:lvlJc w:val="left"/>
      <w:pPr>
        <w:ind w:left="3371" w:hanging="360"/>
      </w:pPr>
      <w:rPr>
        <w:rFonts w:ascii="Symbol" w:hAnsi="Symbol" w:hint="default"/>
      </w:rPr>
    </w:lvl>
    <w:lvl w:ilvl="4" w:tplc="080A0003" w:tentative="1">
      <w:start w:val="1"/>
      <w:numFmt w:val="bullet"/>
      <w:lvlText w:val="o"/>
      <w:lvlJc w:val="left"/>
      <w:pPr>
        <w:ind w:left="4091" w:hanging="360"/>
      </w:pPr>
      <w:rPr>
        <w:rFonts w:ascii="Courier New" w:hAnsi="Courier New" w:cs="Courier New" w:hint="default"/>
      </w:rPr>
    </w:lvl>
    <w:lvl w:ilvl="5" w:tplc="080A0005" w:tentative="1">
      <w:start w:val="1"/>
      <w:numFmt w:val="bullet"/>
      <w:lvlText w:val=""/>
      <w:lvlJc w:val="left"/>
      <w:pPr>
        <w:ind w:left="4811" w:hanging="360"/>
      </w:pPr>
      <w:rPr>
        <w:rFonts w:ascii="Wingdings" w:hAnsi="Wingdings" w:hint="default"/>
      </w:rPr>
    </w:lvl>
    <w:lvl w:ilvl="6" w:tplc="080A0001" w:tentative="1">
      <w:start w:val="1"/>
      <w:numFmt w:val="bullet"/>
      <w:lvlText w:val=""/>
      <w:lvlJc w:val="left"/>
      <w:pPr>
        <w:ind w:left="5531" w:hanging="360"/>
      </w:pPr>
      <w:rPr>
        <w:rFonts w:ascii="Symbol" w:hAnsi="Symbol" w:hint="default"/>
      </w:rPr>
    </w:lvl>
    <w:lvl w:ilvl="7" w:tplc="080A0003" w:tentative="1">
      <w:start w:val="1"/>
      <w:numFmt w:val="bullet"/>
      <w:lvlText w:val="o"/>
      <w:lvlJc w:val="left"/>
      <w:pPr>
        <w:ind w:left="6251" w:hanging="360"/>
      </w:pPr>
      <w:rPr>
        <w:rFonts w:ascii="Courier New" w:hAnsi="Courier New" w:cs="Courier New" w:hint="default"/>
      </w:rPr>
    </w:lvl>
    <w:lvl w:ilvl="8" w:tplc="080A0005" w:tentative="1">
      <w:start w:val="1"/>
      <w:numFmt w:val="bullet"/>
      <w:lvlText w:val=""/>
      <w:lvlJc w:val="left"/>
      <w:pPr>
        <w:ind w:left="6971" w:hanging="360"/>
      </w:pPr>
      <w:rPr>
        <w:rFonts w:ascii="Wingdings" w:hAnsi="Wingdings" w:hint="default"/>
      </w:rPr>
    </w:lvl>
  </w:abstractNum>
  <w:abstractNum w:abstractNumId="87" w15:restartNumberingAfterBreak="0">
    <w:nsid w:val="462F4350"/>
    <w:multiLevelType w:val="hybridMultilevel"/>
    <w:tmpl w:val="36FCB1F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8"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9" w15:restartNumberingAfterBreak="0">
    <w:nsid w:val="46D4736F"/>
    <w:multiLevelType w:val="hybridMultilevel"/>
    <w:tmpl w:val="CDA4905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0" w15:restartNumberingAfterBreak="0">
    <w:nsid w:val="478B62CA"/>
    <w:multiLevelType w:val="hybridMultilevel"/>
    <w:tmpl w:val="3C481B1A"/>
    <w:lvl w:ilvl="0" w:tplc="080A0001">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080A0003">
      <w:start w:val="1"/>
      <w:numFmt w:val="bullet"/>
      <w:lvlText w:val=""/>
      <w:lvlJc w:val="left"/>
      <w:pPr>
        <w:tabs>
          <w:tab w:val="num" w:pos="1440"/>
        </w:tabs>
        <w:ind w:left="1440" w:hanging="360"/>
      </w:pPr>
      <w:rPr>
        <w:rFonts w:ascii="Symbol" w:hAnsi="Symbol" w:hint="default"/>
        <w:sz w:val="24"/>
      </w:rPr>
    </w:lvl>
    <w:lvl w:ilvl="2" w:tplc="080A0005" w:tentative="1">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91" w15:restartNumberingAfterBreak="0">
    <w:nsid w:val="47F37B51"/>
    <w:multiLevelType w:val="hybridMultilevel"/>
    <w:tmpl w:val="28B06D7E"/>
    <w:lvl w:ilvl="0" w:tplc="E7DA4434">
      <w:start w:val="1"/>
      <w:numFmt w:val="bullet"/>
      <w:lvlText w:val="­"/>
      <w:lvlJc w:val="left"/>
      <w:pPr>
        <w:ind w:left="1068" w:hanging="360"/>
      </w:pPr>
      <w:rPr>
        <w:rFonts w:ascii="Calibri" w:hAnsi="Calibri"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92" w15:restartNumberingAfterBreak="0">
    <w:nsid w:val="48290F1F"/>
    <w:multiLevelType w:val="hybridMultilevel"/>
    <w:tmpl w:val="B308D0D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48385620"/>
    <w:multiLevelType w:val="hybridMultilevel"/>
    <w:tmpl w:val="4106FBAA"/>
    <w:lvl w:ilvl="0" w:tplc="552AC5A6">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94" w15:restartNumberingAfterBreak="0">
    <w:nsid w:val="49690C48"/>
    <w:multiLevelType w:val="hybridMultilevel"/>
    <w:tmpl w:val="02E09E7C"/>
    <w:lvl w:ilvl="0" w:tplc="69C417CA">
      <w:start w:val="1"/>
      <w:numFmt w:val="lowerLetter"/>
      <w:lvlText w:val="%1)"/>
      <w:lvlJc w:val="left"/>
      <w:pPr>
        <w:ind w:left="720" w:hanging="360"/>
      </w:pPr>
      <w:rPr>
        <w:rFonts w:ascii="ITC Avant Garde" w:eastAsia="Calibri" w:hAnsi="ITC Avant Garde" w:cs="Arial"/>
        <w:b/>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5"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96" w15:restartNumberingAfterBreak="0">
    <w:nsid w:val="4A294522"/>
    <w:multiLevelType w:val="hybridMultilevel"/>
    <w:tmpl w:val="B2C84DF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7" w15:restartNumberingAfterBreak="0">
    <w:nsid w:val="4A485E2F"/>
    <w:multiLevelType w:val="hybridMultilevel"/>
    <w:tmpl w:val="EE76C3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8" w15:restartNumberingAfterBreak="0">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9" w15:restartNumberingAfterBreak="0">
    <w:nsid w:val="4CA81DF7"/>
    <w:multiLevelType w:val="hybridMultilevel"/>
    <w:tmpl w:val="63227EE8"/>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00" w15:restartNumberingAfterBreak="0">
    <w:nsid w:val="4D03367A"/>
    <w:multiLevelType w:val="hybridMultilevel"/>
    <w:tmpl w:val="2DF0AE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1" w15:restartNumberingAfterBreak="0">
    <w:nsid w:val="4D3C3E33"/>
    <w:multiLevelType w:val="hybridMultilevel"/>
    <w:tmpl w:val="D138EDEC"/>
    <w:lvl w:ilvl="0" w:tplc="080A001B">
      <w:start w:val="1"/>
      <w:numFmt w:val="lowerRoman"/>
      <w:lvlText w:val="%1."/>
      <w:lvlJc w:val="right"/>
      <w:pPr>
        <w:ind w:left="1571" w:hanging="360"/>
      </w:pPr>
    </w:lvl>
    <w:lvl w:ilvl="1" w:tplc="080A0019" w:tentative="1">
      <w:start w:val="1"/>
      <w:numFmt w:val="lowerLetter"/>
      <w:lvlText w:val="%2."/>
      <w:lvlJc w:val="left"/>
      <w:pPr>
        <w:ind w:left="2291" w:hanging="360"/>
      </w:pPr>
    </w:lvl>
    <w:lvl w:ilvl="2" w:tplc="080A001B" w:tentative="1">
      <w:start w:val="1"/>
      <w:numFmt w:val="lowerRoman"/>
      <w:lvlText w:val="%3."/>
      <w:lvlJc w:val="right"/>
      <w:pPr>
        <w:ind w:left="3011" w:hanging="180"/>
      </w:pPr>
    </w:lvl>
    <w:lvl w:ilvl="3" w:tplc="080A000F" w:tentative="1">
      <w:start w:val="1"/>
      <w:numFmt w:val="decimal"/>
      <w:lvlText w:val="%4."/>
      <w:lvlJc w:val="left"/>
      <w:pPr>
        <w:ind w:left="3731" w:hanging="360"/>
      </w:pPr>
    </w:lvl>
    <w:lvl w:ilvl="4" w:tplc="080A0019" w:tentative="1">
      <w:start w:val="1"/>
      <w:numFmt w:val="lowerLetter"/>
      <w:lvlText w:val="%5."/>
      <w:lvlJc w:val="left"/>
      <w:pPr>
        <w:ind w:left="4451" w:hanging="360"/>
      </w:pPr>
    </w:lvl>
    <w:lvl w:ilvl="5" w:tplc="080A001B" w:tentative="1">
      <w:start w:val="1"/>
      <w:numFmt w:val="lowerRoman"/>
      <w:lvlText w:val="%6."/>
      <w:lvlJc w:val="right"/>
      <w:pPr>
        <w:ind w:left="5171" w:hanging="180"/>
      </w:pPr>
    </w:lvl>
    <w:lvl w:ilvl="6" w:tplc="080A000F" w:tentative="1">
      <w:start w:val="1"/>
      <w:numFmt w:val="decimal"/>
      <w:lvlText w:val="%7."/>
      <w:lvlJc w:val="left"/>
      <w:pPr>
        <w:ind w:left="5891" w:hanging="360"/>
      </w:pPr>
    </w:lvl>
    <w:lvl w:ilvl="7" w:tplc="080A0019" w:tentative="1">
      <w:start w:val="1"/>
      <w:numFmt w:val="lowerLetter"/>
      <w:lvlText w:val="%8."/>
      <w:lvlJc w:val="left"/>
      <w:pPr>
        <w:ind w:left="6611" w:hanging="360"/>
      </w:pPr>
    </w:lvl>
    <w:lvl w:ilvl="8" w:tplc="080A001B" w:tentative="1">
      <w:start w:val="1"/>
      <w:numFmt w:val="lowerRoman"/>
      <w:lvlText w:val="%9."/>
      <w:lvlJc w:val="right"/>
      <w:pPr>
        <w:ind w:left="7331" w:hanging="180"/>
      </w:pPr>
    </w:lvl>
  </w:abstractNum>
  <w:abstractNum w:abstractNumId="102" w15:restartNumberingAfterBreak="0">
    <w:nsid w:val="4D5901BE"/>
    <w:multiLevelType w:val="multilevel"/>
    <w:tmpl w:val="981855B2"/>
    <w:lvl w:ilvl="0">
      <w:start w:val="1"/>
      <w:numFmt w:val="decimal"/>
      <w:lvlText w:val="%1."/>
      <w:lvlJc w:val="left"/>
      <w:pPr>
        <w:ind w:left="720" w:hanging="360"/>
      </w:pPr>
      <w:rPr>
        <w:rFonts w:hint="default"/>
      </w:rPr>
    </w:lvl>
    <w:lvl w:ilvl="1">
      <w:start w:val="4"/>
      <w:numFmt w:val="decimal"/>
      <w:isLgl/>
      <w:lvlText w:val="%1.%2."/>
      <w:lvlJc w:val="left"/>
      <w:pPr>
        <w:ind w:left="1737" w:hanging="990"/>
      </w:pPr>
      <w:rPr>
        <w:rFonts w:hint="default"/>
      </w:rPr>
    </w:lvl>
    <w:lvl w:ilvl="2">
      <w:start w:val="1"/>
      <w:numFmt w:val="decimal"/>
      <w:isLgl/>
      <w:lvlText w:val="%1.%2.%3."/>
      <w:lvlJc w:val="left"/>
      <w:pPr>
        <w:ind w:left="2124" w:hanging="990"/>
      </w:pPr>
      <w:rPr>
        <w:rFonts w:hint="default"/>
      </w:rPr>
    </w:lvl>
    <w:lvl w:ilvl="3">
      <w:start w:val="1"/>
      <w:numFmt w:val="decimal"/>
      <w:isLgl/>
      <w:lvlText w:val="%1.%2.%3.%4."/>
      <w:lvlJc w:val="left"/>
      <w:pPr>
        <w:ind w:left="2601" w:hanging="1080"/>
      </w:pPr>
      <w:rPr>
        <w:rFonts w:hint="default"/>
      </w:rPr>
    </w:lvl>
    <w:lvl w:ilvl="4">
      <w:start w:val="1"/>
      <w:numFmt w:val="decimal"/>
      <w:isLgl/>
      <w:lvlText w:val="%1.%2.%3.%4.%5."/>
      <w:lvlJc w:val="left"/>
      <w:pPr>
        <w:ind w:left="2988" w:hanging="1080"/>
      </w:pPr>
      <w:rPr>
        <w:rFonts w:hint="default"/>
      </w:rPr>
    </w:lvl>
    <w:lvl w:ilvl="5">
      <w:start w:val="1"/>
      <w:numFmt w:val="decimal"/>
      <w:isLgl/>
      <w:lvlText w:val="%1.%2.%3.%4.%5.%6."/>
      <w:lvlJc w:val="left"/>
      <w:pPr>
        <w:ind w:left="3735" w:hanging="1440"/>
      </w:pPr>
      <w:rPr>
        <w:rFonts w:hint="default"/>
      </w:rPr>
    </w:lvl>
    <w:lvl w:ilvl="6">
      <w:start w:val="1"/>
      <w:numFmt w:val="decimal"/>
      <w:isLgl/>
      <w:lvlText w:val="%1.%2.%3.%4.%5.%6.%7."/>
      <w:lvlJc w:val="left"/>
      <w:pPr>
        <w:ind w:left="4122" w:hanging="1440"/>
      </w:pPr>
      <w:rPr>
        <w:rFonts w:hint="default"/>
      </w:rPr>
    </w:lvl>
    <w:lvl w:ilvl="7">
      <w:start w:val="1"/>
      <w:numFmt w:val="decimal"/>
      <w:isLgl/>
      <w:lvlText w:val="%1.%2.%3.%4.%5.%6.%7.%8."/>
      <w:lvlJc w:val="left"/>
      <w:pPr>
        <w:ind w:left="4869" w:hanging="1800"/>
      </w:pPr>
      <w:rPr>
        <w:rFonts w:hint="default"/>
      </w:rPr>
    </w:lvl>
    <w:lvl w:ilvl="8">
      <w:start w:val="1"/>
      <w:numFmt w:val="decimal"/>
      <w:isLgl/>
      <w:lvlText w:val="%1.%2.%3.%4.%5.%6.%7.%8.%9."/>
      <w:lvlJc w:val="left"/>
      <w:pPr>
        <w:ind w:left="5256" w:hanging="1800"/>
      </w:pPr>
      <w:rPr>
        <w:rFonts w:hint="default"/>
      </w:rPr>
    </w:lvl>
  </w:abstractNum>
  <w:abstractNum w:abstractNumId="103" w15:restartNumberingAfterBreak="0">
    <w:nsid w:val="4DC708FA"/>
    <w:multiLevelType w:val="hybridMultilevel"/>
    <w:tmpl w:val="BBE4A11C"/>
    <w:lvl w:ilvl="0" w:tplc="080A0001">
      <w:start w:val="1"/>
      <w:numFmt w:val="decimal"/>
      <w:lvlText w:val="%1."/>
      <w:lvlJc w:val="left"/>
      <w:pPr>
        <w:tabs>
          <w:tab w:val="num" w:pos="360"/>
        </w:tabs>
        <w:ind w:left="360" w:hanging="360"/>
      </w:pPr>
    </w:lvl>
    <w:lvl w:ilvl="1" w:tplc="080A0003">
      <w:start w:val="1"/>
      <w:numFmt w:val="decimal"/>
      <w:lvlText w:val="%2."/>
      <w:lvlJc w:val="left"/>
      <w:pPr>
        <w:tabs>
          <w:tab w:val="num" w:pos="1440"/>
        </w:tabs>
        <w:ind w:left="1440" w:hanging="360"/>
      </w:pPr>
      <w:rPr>
        <w:rFonts w:cs="Times New Roman"/>
      </w:rPr>
    </w:lvl>
    <w:lvl w:ilvl="2" w:tplc="080A0005">
      <w:start w:val="1"/>
      <w:numFmt w:val="decimal"/>
      <w:lvlText w:val="%3."/>
      <w:lvlJc w:val="left"/>
      <w:pPr>
        <w:tabs>
          <w:tab w:val="num" w:pos="2160"/>
        </w:tabs>
        <w:ind w:left="2160" w:hanging="360"/>
      </w:pPr>
      <w:rPr>
        <w:rFonts w:cs="Times New Roman"/>
      </w:rPr>
    </w:lvl>
    <w:lvl w:ilvl="3" w:tplc="080A0001">
      <w:start w:val="1"/>
      <w:numFmt w:val="decimal"/>
      <w:lvlText w:val="%4."/>
      <w:lvlJc w:val="left"/>
      <w:pPr>
        <w:tabs>
          <w:tab w:val="num" w:pos="2880"/>
        </w:tabs>
        <w:ind w:left="2880" w:hanging="360"/>
      </w:pPr>
      <w:rPr>
        <w:rFonts w:cs="Times New Roman"/>
      </w:rPr>
    </w:lvl>
    <w:lvl w:ilvl="4" w:tplc="080A0003">
      <w:start w:val="1"/>
      <w:numFmt w:val="decimal"/>
      <w:lvlText w:val="%5."/>
      <w:lvlJc w:val="left"/>
      <w:pPr>
        <w:tabs>
          <w:tab w:val="num" w:pos="3600"/>
        </w:tabs>
        <w:ind w:left="3600" w:hanging="360"/>
      </w:pPr>
      <w:rPr>
        <w:rFonts w:cs="Times New Roman"/>
      </w:rPr>
    </w:lvl>
    <w:lvl w:ilvl="5" w:tplc="080A0005">
      <w:start w:val="1"/>
      <w:numFmt w:val="decimal"/>
      <w:lvlText w:val="%6."/>
      <w:lvlJc w:val="left"/>
      <w:pPr>
        <w:tabs>
          <w:tab w:val="num" w:pos="4320"/>
        </w:tabs>
        <w:ind w:left="4320" w:hanging="360"/>
      </w:pPr>
      <w:rPr>
        <w:rFonts w:cs="Times New Roman"/>
      </w:rPr>
    </w:lvl>
    <w:lvl w:ilvl="6" w:tplc="080A0001">
      <w:start w:val="1"/>
      <w:numFmt w:val="decimal"/>
      <w:lvlText w:val="%7."/>
      <w:lvlJc w:val="left"/>
      <w:pPr>
        <w:tabs>
          <w:tab w:val="num" w:pos="5040"/>
        </w:tabs>
        <w:ind w:left="5040" w:hanging="360"/>
      </w:pPr>
      <w:rPr>
        <w:rFonts w:cs="Times New Roman"/>
      </w:rPr>
    </w:lvl>
    <w:lvl w:ilvl="7" w:tplc="080A0003">
      <w:start w:val="1"/>
      <w:numFmt w:val="decimal"/>
      <w:lvlText w:val="%8."/>
      <w:lvlJc w:val="left"/>
      <w:pPr>
        <w:tabs>
          <w:tab w:val="num" w:pos="5760"/>
        </w:tabs>
        <w:ind w:left="5760" w:hanging="360"/>
      </w:pPr>
      <w:rPr>
        <w:rFonts w:cs="Times New Roman"/>
      </w:rPr>
    </w:lvl>
    <w:lvl w:ilvl="8" w:tplc="080A0005">
      <w:start w:val="1"/>
      <w:numFmt w:val="decimal"/>
      <w:lvlText w:val="%9."/>
      <w:lvlJc w:val="left"/>
      <w:pPr>
        <w:tabs>
          <w:tab w:val="num" w:pos="6480"/>
        </w:tabs>
        <w:ind w:left="6480" w:hanging="360"/>
      </w:pPr>
      <w:rPr>
        <w:rFonts w:cs="Times New Roman"/>
      </w:rPr>
    </w:lvl>
  </w:abstractNum>
  <w:abstractNum w:abstractNumId="104" w15:restartNumberingAfterBreak="0">
    <w:nsid w:val="4E0423C8"/>
    <w:multiLevelType w:val="multilevel"/>
    <w:tmpl w:val="AEAA1ADC"/>
    <w:lvl w:ilvl="0">
      <w:start w:val="1"/>
      <w:numFmt w:val="decimal"/>
      <w:lvlText w:val="%1."/>
      <w:lvlJc w:val="left"/>
      <w:pPr>
        <w:tabs>
          <w:tab w:val="num" w:pos="360"/>
        </w:tabs>
        <w:ind w:left="227" w:hanging="227"/>
      </w:pPr>
    </w:lvl>
    <w:lvl w:ilvl="1">
      <w:start w:val="1"/>
      <w:numFmt w:val="decimal"/>
      <w:isLgl/>
      <w:lvlText w:val="%1.%2"/>
      <w:lvlJc w:val="left"/>
      <w:pPr>
        <w:ind w:left="705" w:hanging="705"/>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080" w:hanging="108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440" w:hanging="1440"/>
      </w:pPr>
      <w:rPr>
        <w:rFonts w:hint="default"/>
        <w:b/>
      </w:rPr>
    </w:lvl>
    <w:lvl w:ilvl="8">
      <w:start w:val="1"/>
      <w:numFmt w:val="decimal"/>
      <w:isLgl/>
      <w:lvlText w:val="%1.%2.%3.%4.%5.%6.%7.%8.%9"/>
      <w:lvlJc w:val="left"/>
      <w:pPr>
        <w:ind w:left="1800" w:hanging="1800"/>
      </w:pPr>
      <w:rPr>
        <w:rFonts w:hint="default"/>
        <w:b/>
      </w:rPr>
    </w:lvl>
  </w:abstractNum>
  <w:abstractNum w:abstractNumId="105" w15:restartNumberingAfterBreak="0">
    <w:nsid w:val="4ECA622C"/>
    <w:multiLevelType w:val="hybridMultilevel"/>
    <w:tmpl w:val="2EE21750"/>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start w:val="2"/>
      <w:numFmt w:val="lowerLetter"/>
      <w:lvlText w:val="%3)"/>
      <w:lvlJc w:val="left"/>
      <w:pPr>
        <w:ind w:left="2340" w:hanging="360"/>
      </w:pPr>
      <w:rPr>
        <w:rFonts w:hint="default"/>
      </w:r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06" w15:restartNumberingAfterBreak="0">
    <w:nsid w:val="4EF12723"/>
    <w:multiLevelType w:val="hybridMultilevel"/>
    <w:tmpl w:val="443E70A8"/>
    <w:lvl w:ilvl="0" w:tplc="080A0001">
      <w:start w:val="1"/>
      <w:numFmt w:val="decimal"/>
      <w:pStyle w:val="Titulo30"/>
      <w:lvlText w:val="5.%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7" w15:restartNumberingAfterBreak="0">
    <w:nsid w:val="50144387"/>
    <w:multiLevelType w:val="hybridMultilevel"/>
    <w:tmpl w:val="CC52DF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8" w15:restartNumberingAfterBreak="0">
    <w:nsid w:val="53023AC7"/>
    <w:multiLevelType w:val="hybridMultilevel"/>
    <w:tmpl w:val="7EEE0E9A"/>
    <w:lvl w:ilvl="0" w:tplc="080A0001">
      <w:start w:val="1"/>
      <w:numFmt w:val="decimal"/>
      <w:pStyle w:val="Titulo31"/>
      <w:lvlText w:val="6.%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9" w15:restartNumberingAfterBreak="0">
    <w:nsid w:val="53762286"/>
    <w:multiLevelType w:val="hybridMultilevel"/>
    <w:tmpl w:val="6A6E59C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0" w15:restartNumberingAfterBreak="0">
    <w:nsid w:val="53F81D4C"/>
    <w:multiLevelType w:val="hybridMultilevel"/>
    <w:tmpl w:val="2D8242B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1" w15:restartNumberingAfterBreak="0">
    <w:nsid w:val="55A97474"/>
    <w:multiLevelType w:val="hybridMultilevel"/>
    <w:tmpl w:val="032631EA"/>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2" w15:restartNumberingAfterBreak="0">
    <w:nsid w:val="55CD60D3"/>
    <w:multiLevelType w:val="hybridMultilevel"/>
    <w:tmpl w:val="677EAAA6"/>
    <w:lvl w:ilvl="0" w:tplc="178E1DBE">
      <w:start w:val="1"/>
      <w:numFmt w:val="lowerLetter"/>
      <w:lvlText w:val="%1)"/>
      <w:lvlJc w:val="left"/>
      <w:pPr>
        <w:ind w:left="720" w:hanging="360"/>
      </w:pPr>
      <w:rPr>
        <w:rFonts w:ascii="Arial" w:eastAsia="Calibri" w:hAnsi="Arial" w:cs="Arial" w:hint="default"/>
        <w:b/>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3" w15:restartNumberingAfterBreak="0">
    <w:nsid w:val="567870C3"/>
    <w:multiLevelType w:val="hybridMultilevel"/>
    <w:tmpl w:val="0FEE7812"/>
    <w:lvl w:ilvl="0" w:tplc="0C0A0011">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4" w15:restartNumberingAfterBreak="0">
    <w:nsid w:val="57C32017"/>
    <w:multiLevelType w:val="hybridMultilevel"/>
    <w:tmpl w:val="986A8630"/>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15" w15:restartNumberingAfterBreak="0">
    <w:nsid w:val="58A15D2B"/>
    <w:multiLevelType w:val="hybridMultilevel"/>
    <w:tmpl w:val="FCD8A4B2"/>
    <w:lvl w:ilvl="0" w:tplc="4E0CB69A">
      <w:start w:val="3"/>
      <w:numFmt w:val="bullet"/>
      <w:lvlText w:val=""/>
      <w:lvlJc w:val="left"/>
      <w:pPr>
        <w:ind w:left="1571" w:hanging="360"/>
      </w:pPr>
      <w:rPr>
        <w:rFonts w:ascii="Symbol" w:eastAsia="Calibri" w:hAnsi="Symbol" w:cs="Aria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16" w15:restartNumberingAfterBreak="0">
    <w:nsid w:val="59282ACA"/>
    <w:multiLevelType w:val="hybridMultilevel"/>
    <w:tmpl w:val="6E8E9CAA"/>
    <w:lvl w:ilvl="0" w:tplc="D13A4768">
      <w:start w:val="1"/>
      <w:numFmt w:val="lowerRoman"/>
      <w:lvlText w:val="%1."/>
      <w:lvlJc w:val="left"/>
      <w:pPr>
        <w:ind w:left="604" w:hanging="327"/>
        <w:jc w:val="right"/>
      </w:pPr>
      <w:rPr>
        <w:rFonts w:hint="default"/>
        <w:spacing w:val="-1"/>
        <w:w w:val="104"/>
      </w:rPr>
    </w:lvl>
    <w:lvl w:ilvl="1" w:tplc="DB60AF76">
      <w:numFmt w:val="bullet"/>
      <w:lvlText w:val="•"/>
      <w:lvlJc w:val="left"/>
      <w:pPr>
        <w:ind w:left="1490" w:hanging="327"/>
      </w:pPr>
      <w:rPr>
        <w:rFonts w:hint="default"/>
      </w:rPr>
    </w:lvl>
    <w:lvl w:ilvl="2" w:tplc="C5C24EBA">
      <w:numFmt w:val="bullet"/>
      <w:lvlText w:val="•"/>
      <w:lvlJc w:val="left"/>
      <w:pPr>
        <w:ind w:left="2381" w:hanging="327"/>
      </w:pPr>
      <w:rPr>
        <w:rFonts w:hint="default"/>
      </w:rPr>
    </w:lvl>
    <w:lvl w:ilvl="3" w:tplc="CAF6B26A">
      <w:numFmt w:val="bullet"/>
      <w:lvlText w:val="•"/>
      <w:lvlJc w:val="left"/>
      <w:pPr>
        <w:ind w:left="3271" w:hanging="327"/>
      </w:pPr>
      <w:rPr>
        <w:rFonts w:hint="default"/>
      </w:rPr>
    </w:lvl>
    <w:lvl w:ilvl="4" w:tplc="11649722">
      <w:numFmt w:val="bullet"/>
      <w:lvlText w:val="•"/>
      <w:lvlJc w:val="left"/>
      <w:pPr>
        <w:ind w:left="4162" w:hanging="327"/>
      </w:pPr>
      <w:rPr>
        <w:rFonts w:hint="default"/>
      </w:rPr>
    </w:lvl>
    <w:lvl w:ilvl="5" w:tplc="70420754">
      <w:numFmt w:val="bullet"/>
      <w:lvlText w:val="•"/>
      <w:lvlJc w:val="left"/>
      <w:pPr>
        <w:ind w:left="5052" w:hanging="327"/>
      </w:pPr>
      <w:rPr>
        <w:rFonts w:hint="default"/>
      </w:rPr>
    </w:lvl>
    <w:lvl w:ilvl="6" w:tplc="942CF786">
      <w:numFmt w:val="bullet"/>
      <w:lvlText w:val="•"/>
      <w:lvlJc w:val="left"/>
      <w:pPr>
        <w:ind w:left="5943" w:hanging="327"/>
      </w:pPr>
      <w:rPr>
        <w:rFonts w:hint="default"/>
      </w:rPr>
    </w:lvl>
    <w:lvl w:ilvl="7" w:tplc="5D54DE20">
      <w:numFmt w:val="bullet"/>
      <w:lvlText w:val="•"/>
      <w:lvlJc w:val="left"/>
      <w:pPr>
        <w:ind w:left="6833" w:hanging="327"/>
      </w:pPr>
      <w:rPr>
        <w:rFonts w:hint="default"/>
      </w:rPr>
    </w:lvl>
    <w:lvl w:ilvl="8" w:tplc="05F86D0E">
      <w:numFmt w:val="bullet"/>
      <w:lvlText w:val="•"/>
      <w:lvlJc w:val="left"/>
      <w:pPr>
        <w:ind w:left="7724" w:hanging="327"/>
      </w:pPr>
      <w:rPr>
        <w:rFonts w:hint="default"/>
      </w:rPr>
    </w:lvl>
  </w:abstractNum>
  <w:abstractNum w:abstractNumId="117" w15:restartNumberingAfterBreak="0">
    <w:nsid w:val="59555031"/>
    <w:multiLevelType w:val="hybridMultilevel"/>
    <w:tmpl w:val="6890B5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8" w15:restartNumberingAfterBreak="0">
    <w:nsid w:val="59892E30"/>
    <w:multiLevelType w:val="hybridMultilevel"/>
    <w:tmpl w:val="546C39B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9" w15:restartNumberingAfterBreak="0">
    <w:nsid w:val="5A082E4E"/>
    <w:multiLevelType w:val="hybridMultilevel"/>
    <w:tmpl w:val="2774F4F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0" w15:restartNumberingAfterBreak="0">
    <w:nsid w:val="5A3F790D"/>
    <w:multiLevelType w:val="hybridMultilevel"/>
    <w:tmpl w:val="2D7A2DAC"/>
    <w:lvl w:ilvl="0" w:tplc="04090001">
      <w:start w:val="1"/>
      <w:numFmt w:val="bullet"/>
      <w:lvlText w:val=""/>
      <w:lvlJc w:val="left"/>
      <w:pPr>
        <w:ind w:left="1008" w:hanging="360"/>
      </w:pPr>
      <w:rPr>
        <w:rFonts w:ascii="Symbol" w:hAnsi="Symbol" w:hint="default"/>
      </w:rPr>
    </w:lvl>
    <w:lvl w:ilvl="1" w:tplc="04090003">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1" w15:restartNumberingAfterBreak="0">
    <w:nsid w:val="5A5114A7"/>
    <w:multiLevelType w:val="hybridMultilevel"/>
    <w:tmpl w:val="F3A498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2" w15:restartNumberingAfterBreak="0">
    <w:nsid w:val="5A97265C"/>
    <w:multiLevelType w:val="hybridMultilevel"/>
    <w:tmpl w:val="A9548C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5BD71752"/>
    <w:multiLevelType w:val="hybridMultilevel"/>
    <w:tmpl w:val="C1845B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4" w15:restartNumberingAfterBreak="0">
    <w:nsid w:val="5D4B4AD1"/>
    <w:multiLevelType w:val="hybridMultilevel"/>
    <w:tmpl w:val="D7EC2AC6"/>
    <w:lvl w:ilvl="0" w:tplc="080A0019">
      <w:start w:val="1"/>
      <w:numFmt w:val="bullet"/>
      <w:lvlText w:val=""/>
      <w:lvlJc w:val="left"/>
      <w:pPr>
        <w:ind w:left="720" w:hanging="360"/>
      </w:pPr>
      <w:rPr>
        <w:rFonts w:ascii="Symbol" w:hAnsi="Symbol" w:hint="default"/>
      </w:rPr>
    </w:lvl>
    <w:lvl w:ilvl="1" w:tplc="080A001B"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25" w15:restartNumberingAfterBreak="0">
    <w:nsid w:val="5D792E43"/>
    <w:multiLevelType w:val="hybridMultilevel"/>
    <w:tmpl w:val="1D7A1E2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6" w15:restartNumberingAfterBreak="0">
    <w:nsid w:val="604915BB"/>
    <w:multiLevelType w:val="hybridMultilevel"/>
    <w:tmpl w:val="C20273B6"/>
    <w:lvl w:ilvl="0" w:tplc="080A0001">
      <w:start w:val="1"/>
      <w:numFmt w:val="bullet"/>
      <w:lvlText w:val=""/>
      <w:lvlJc w:val="left"/>
      <w:pPr>
        <w:ind w:left="1069" w:hanging="360"/>
      </w:pPr>
      <w:rPr>
        <w:rFonts w:ascii="Symbol" w:hAnsi="Symbol" w:hint="default"/>
      </w:rPr>
    </w:lvl>
    <w:lvl w:ilvl="1" w:tplc="080A0001">
      <w:start w:val="1"/>
      <w:numFmt w:val="bullet"/>
      <w:lvlText w:val=""/>
      <w:lvlJc w:val="left"/>
      <w:pPr>
        <w:ind w:left="1789" w:hanging="360"/>
      </w:pPr>
      <w:rPr>
        <w:rFonts w:ascii="Symbol" w:hAnsi="Symbol"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127" w15:restartNumberingAfterBreak="0">
    <w:nsid w:val="607F413C"/>
    <w:multiLevelType w:val="hybridMultilevel"/>
    <w:tmpl w:val="991C6090"/>
    <w:lvl w:ilvl="0" w:tplc="C07AA58C">
      <w:numFmt w:val="bullet"/>
      <w:lvlText w:val=""/>
      <w:lvlJc w:val="left"/>
      <w:pPr>
        <w:ind w:left="720" w:hanging="360"/>
      </w:pPr>
      <w:rPr>
        <w:rFonts w:ascii="Symbol" w:eastAsia="Calibri"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8" w15:restartNumberingAfterBreak="0">
    <w:nsid w:val="60A6037C"/>
    <w:multiLevelType w:val="hybridMultilevel"/>
    <w:tmpl w:val="F3CA4088"/>
    <w:lvl w:ilvl="0" w:tplc="1A98BDA0">
      <w:start w:val="1"/>
      <w:numFmt w:val="upperRoman"/>
      <w:lvlText w:val="%1."/>
      <w:lvlJc w:val="left"/>
      <w:pPr>
        <w:ind w:left="1146" w:hanging="720"/>
      </w:pPr>
      <w:rPr>
        <w:rFonts w:hint="default"/>
        <w:b/>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129" w15:restartNumberingAfterBreak="0">
    <w:nsid w:val="60F44EA2"/>
    <w:multiLevelType w:val="hybridMultilevel"/>
    <w:tmpl w:val="CB18F1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0" w15:restartNumberingAfterBreak="0">
    <w:nsid w:val="61D57819"/>
    <w:multiLevelType w:val="hybridMultilevel"/>
    <w:tmpl w:val="5922C14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31" w15:restartNumberingAfterBreak="0">
    <w:nsid w:val="61EB3917"/>
    <w:multiLevelType w:val="hybridMultilevel"/>
    <w:tmpl w:val="F96EBC2E"/>
    <w:lvl w:ilvl="0" w:tplc="080A0011">
      <w:start w:val="1"/>
      <w:numFmt w:val="decimal"/>
      <w:lvlText w:val="%1)"/>
      <w:lvlJc w:val="left"/>
      <w:pPr>
        <w:ind w:left="720" w:hanging="360"/>
      </w:pPr>
    </w:lvl>
    <w:lvl w:ilvl="1" w:tplc="E4FC337C">
      <w:start w:val="2"/>
      <w:numFmt w:val="bullet"/>
      <w:lvlText w:val="•"/>
      <w:lvlJc w:val="left"/>
      <w:pPr>
        <w:ind w:left="1770" w:hanging="690"/>
      </w:pPr>
      <w:rPr>
        <w:rFonts w:ascii="ITC Avant Garde" w:eastAsia="Times New Roman" w:hAnsi="ITC Avant Garde"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2" w15:restartNumberingAfterBreak="0">
    <w:nsid w:val="62720B3B"/>
    <w:multiLevelType w:val="hybridMultilevel"/>
    <w:tmpl w:val="2E886D02"/>
    <w:lvl w:ilvl="0" w:tplc="080A0001">
      <w:start w:val="1"/>
      <w:numFmt w:val="bullet"/>
      <w:lvlText w:val=""/>
      <w:lvlJc w:val="left"/>
      <w:pPr>
        <w:ind w:left="1440" w:hanging="360"/>
      </w:pPr>
      <w:rPr>
        <w:rFonts w:ascii="Symbol" w:hAnsi="Symbol"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33" w15:restartNumberingAfterBreak="0">
    <w:nsid w:val="62830274"/>
    <w:multiLevelType w:val="hybridMultilevel"/>
    <w:tmpl w:val="A8FE93DE"/>
    <w:lvl w:ilvl="0" w:tplc="080A0001">
      <w:start w:val="1"/>
      <w:numFmt w:val="bullet"/>
      <w:lvlText w:val=""/>
      <w:lvlJc w:val="left"/>
      <w:pPr>
        <w:ind w:left="1776" w:hanging="360"/>
      </w:pPr>
      <w:rPr>
        <w:rFonts w:ascii="Symbol" w:hAnsi="Symbol" w:hint="default"/>
      </w:rPr>
    </w:lvl>
    <w:lvl w:ilvl="1" w:tplc="080A0003" w:tentative="1">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134" w15:restartNumberingAfterBreak="0">
    <w:nsid w:val="62F359E8"/>
    <w:multiLevelType w:val="hybridMultilevel"/>
    <w:tmpl w:val="800CC8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5" w15:restartNumberingAfterBreak="0">
    <w:nsid w:val="632C5177"/>
    <w:multiLevelType w:val="hybridMultilevel"/>
    <w:tmpl w:val="32F8BC5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6" w15:restartNumberingAfterBreak="0">
    <w:nsid w:val="64723201"/>
    <w:multiLevelType w:val="hybridMultilevel"/>
    <w:tmpl w:val="F9943336"/>
    <w:lvl w:ilvl="0" w:tplc="BFF0D60A">
      <w:numFmt w:val="bullet"/>
      <w:lvlText w:val="-"/>
      <w:lvlJc w:val="left"/>
      <w:pPr>
        <w:ind w:left="1068" w:hanging="360"/>
      </w:pPr>
      <w:rPr>
        <w:rFonts w:ascii="Comic Sans MS" w:eastAsia="Times New Roman" w:hAnsi="Comic Sans M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37" w15:restartNumberingAfterBreak="0">
    <w:nsid w:val="64E43EA3"/>
    <w:multiLevelType w:val="hybridMultilevel"/>
    <w:tmpl w:val="240E9C5A"/>
    <w:lvl w:ilvl="0" w:tplc="080A0019">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1B">
      <w:start w:val="1"/>
      <w:numFmt w:val="bullet"/>
      <w:lvlText w:val=""/>
      <w:lvlJc w:val="left"/>
      <w:pPr>
        <w:tabs>
          <w:tab w:val="num" w:pos="1646"/>
        </w:tabs>
        <w:ind w:left="1646" w:hanging="360"/>
      </w:pPr>
      <w:rPr>
        <w:rFonts w:ascii="Symbol" w:hAnsi="Symbol" w:hint="default"/>
        <w:b/>
        <w:i w:val="0"/>
        <w:sz w:val="20"/>
      </w:rPr>
    </w:lvl>
    <w:lvl w:ilvl="2" w:tplc="080A001B">
      <w:numFmt w:val="bullet"/>
      <w:lvlText w:val="-"/>
      <w:lvlJc w:val="left"/>
      <w:pPr>
        <w:tabs>
          <w:tab w:val="num" w:pos="2891"/>
        </w:tabs>
        <w:ind w:left="2891" w:hanging="705"/>
      </w:pPr>
      <w:rPr>
        <w:rFonts w:ascii="Arial" w:eastAsia="Times New Roman" w:hAnsi="Arial" w:hint="default"/>
      </w:rPr>
    </w:lvl>
    <w:lvl w:ilvl="3" w:tplc="080A000F">
      <w:start w:val="16"/>
      <w:numFmt w:val="upperLetter"/>
      <w:lvlText w:val="%4-"/>
      <w:lvlJc w:val="left"/>
      <w:pPr>
        <w:tabs>
          <w:tab w:val="num" w:pos="3161"/>
        </w:tabs>
        <w:ind w:left="3161" w:hanging="435"/>
      </w:pPr>
      <w:rPr>
        <w:rFonts w:cs="Times New Roman" w:hint="default"/>
        <w:b w:val="0"/>
      </w:rPr>
    </w:lvl>
    <w:lvl w:ilvl="4" w:tplc="080A0019" w:tentative="1">
      <w:start w:val="1"/>
      <w:numFmt w:val="lowerLetter"/>
      <w:lvlText w:val="%5."/>
      <w:lvlJc w:val="left"/>
      <w:pPr>
        <w:tabs>
          <w:tab w:val="num" w:pos="3806"/>
        </w:tabs>
        <w:ind w:left="3806" w:hanging="360"/>
      </w:pPr>
      <w:rPr>
        <w:rFonts w:cs="Times New Roman"/>
      </w:rPr>
    </w:lvl>
    <w:lvl w:ilvl="5" w:tplc="080A001B" w:tentative="1">
      <w:start w:val="1"/>
      <w:numFmt w:val="lowerRoman"/>
      <w:lvlText w:val="%6."/>
      <w:lvlJc w:val="right"/>
      <w:pPr>
        <w:tabs>
          <w:tab w:val="num" w:pos="4526"/>
        </w:tabs>
        <w:ind w:left="4526" w:hanging="180"/>
      </w:pPr>
      <w:rPr>
        <w:rFonts w:cs="Times New Roman"/>
      </w:rPr>
    </w:lvl>
    <w:lvl w:ilvl="6" w:tplc="080A000F" w:tentative="1">
      <w:start w:val="1"/>
      <w:numFmt w:val="decimal"/>
      <w:lvlText w:val="%7."/>
      <w:lvlJc w:val="left"/>
      <w:pPr>
        <w:tabs>
          <w:tab w:val="num" w:pos="5246"/>
        </w:tabs>
        <w:ind w:left="5246" w:hanging="360"/>
      </w:pPr>
      <w:rPr>
        <w:rFonts w:cs="Times New Roman"/>
      </w:rPr>
    </w:lvl>
    <w:lvl w:ilvl="7" w:tplc="080A0019" w:tentative="1">
      <w:start w:val="1"/>
      <w:numFmt w:val="lowerLetter"/>
      <w:lvlText w:val="%8."/>
      <w:lvlJc w:val="left"/>
      <w:pPr>
        <w:tabs>
          <w:tab w:val="num" w:pos="5966"/>
        </w:tabs>
        <w:ind w:left="5966" w:hanging="360"/>
      </w:pPr>
      <w:rPr>
        <w:rFonts w:cs="Times New Roman"/>
      </w:rPr>
    </w:lvl>
    <w:lvl w:ilvl="8" w:tplc="080A001B" w:tentative="1">
      <w:start w:val="1"/>
      <w:numFmt w:val="lowerRoman"/>
      <w:lvlText w:val="%9."/>
      <w:lvlJc w:val="right"/>
      <w:pPr>
        <w:tabs>
          <w:tab w:val="num" w:pos="6686"/>
        </w:tabs>
        <w:ind w:left="6686" w:hanging="180"/>
      </w:pPr>
      <w:rPr>
        <w:rFonts w:cs="Times New Roman"/>
      </w:rPr>
    </w:lvl>
  </w:abstractNum>
  <w:abstractNum w:abstractNumId="138" w15:restartNumberingAfterBreak="0">
    <w:nsid w:val="66784A4D"/>
    <w:multiLevelType w:val="hybridMultilevel"/>
    <w:tmpl w:val="74DA6B5A"/>
    <w:lvl w:ilvl="0" w:tplc="0376175E">
      <w:start w:val="1"/>
      <w:numFmt w:val="decimal"/>
      <w:lvlText w:val="%1."/>
      <w:lvlJc w:val="righ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9" w15:restartNumberingAfterBreak="0">
    <w:nsid w:val="66910E11"/>
    <w:multiLevelType w:val="hybridMultilevel"/>
    <w:tmpl w:val="9DCE684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0" w15:restartNumberingAfterBreak="0">
    <w:nsid w:val="670E5CBF"/>
    <w:multiLevelType w:val="hybridMultilevel"/>
    <w:tmpl w:val="AB464166"/>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41" w15:restartNumberingAfterBreak="0">
    <w:nsid w:val="671565A5"/>
    <w:multiLevelType w:val="hybridMultilevel"/>
    <w:tmpl w:val="6C9657A0"/>
    <w:lvl w:ilvl="0" w:tplc="1820CFB0">
      <w:start w:val="2"/>
      <w:numFmt w:val="bullet"/>
      <w:lvlText w:val="-"/>
      <w:lvlJc w:val="left"/>
      <w:pPr>
        <w:ind w:left="1429" w:hanging="360"/>
      </w:pPr>
      <w:rPr>
        <w:rFonts w:ascii="ITC Avant Garde" w:eastAsia="Calibri" w:hAnsi="ITC Avant Garde" w:cs="Calibri"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42" w15:restartNumberingAfterBreak="0">
    <w:nsid w:val="67FC05C2"/>
    <w:multiLevelType w:val="hybridMultilevel"/>
    <w:tmpl w:val="30FCAD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3" w15:restartNumberingAfterBreak="0">
    <w:nsid w:val="681528D3"/>
    <w:multiLevelType w:val="hybridMultilevel"/>
    <w:tmpl w:val="C2F6D7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4" w15:restartNumberingAfterBreak="0">
    <w:nsid w:val="685C65F8"/>
    <w:multiLevelType w:val="hybridMultilevel"/>
    <w:tmpl w:val="D8F81B10"/>
    <w:lvl w:ilvl="0" w:tplc="F7D68A5E">
      <w:start w:val="1"/>
      <w:numFmt w:val="decimal"/>
      <w:lvlText w:val="%1"/>
      <w:lvlJc w:val="left"/>
      <w:pPr>
        <w:ind w:left="1211" w:hanging="36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145"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146" w15:restartNumberingAfterBreak="0">
    <w:nsid w:val="6B4C0BB1"/>
    <w:multiLevelType w:val="hybridMultilevel"/>
    <w:tmpl w:val="499E9B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7" w15:restartNumberingAfterBreak="0">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148" w15:restartNumberingAfterBreak="0">
    <w:nsid w:val="6C350132"/>
    <w:multiLevelType w:val="hybridMultilevel"/>
    <w:tmpl w:val="D20256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9" w15:restartNumberingAfterBreak="0">
    <w:nsid w:val="6E212F76"/>
    <w:multiLevelType w:val="hybridMultilevel"/>
    <w:tmpl w:val="721AE71A"/>
    <w:lvl w:ilvl="0" w:tplc="28D4B3CE">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0" w15:restartNumberingAfterBreak="0">
    <w:nsid w:val="6ED81218"/>
    <w:multiLevelType w:val="hybridMultilevel"/>
    <w:tmpl w:val="2E307232"/>
    <w:lvl w:ilvl="0" w:tplc="BAAE58BA">
      <w:start w:val="1"/>
      <w:numFmt w:val="lowerLetter"/>
      <w:lvlText w:val="%1)"/>
      <w:lvlJc w:val="left"/>
      <w:pPr>
        <w:ind w:left="1069" w:hanging="360"/>
      </w:pPr>
      <w:rPr>
        <w:rFonts w:hint="default"/>
      </w:rPr>
    </w:lvl>
    <w:lvl w:ilvl="1" w:tplc="080A0019" w:tentative="1">
      <w:start w:val="1"/>
      <w:numFmt w:val="lowerLetter"/>
      <w:lvlText w:val="%2."/>
      <w:lvlJc w:val="left"/>
      <w:pPr>
        <w:ind w:left="1789" w:hanging="360"/>
      </w:pPr>
    </w:lvl>
    <w:lvl w:ilvl="2" w:tplc="080A001B" w:tentative="1">
      <w:start w:val="1"/>
      <w:numFmt w:val="lowerRoman"/>
      <w:lvlText w:val="%3."/>
      <w:lvlJc w:val="right"/>
      <w:pPr>
        <w:ind w:left="2509" w:hanging="180"/>
      </w:pPr>
    </w:lvl>
    <w:lvl w:ilvl="3" w:tplc="080A000F" w:tentative="1">
      <w:start w:val="1"/>
      <w:numFmt w:val="decimal"/>
      <w:lvlText w:val="%4."/>
      <w:lvlJc w:val="left"/>
      <w:pPr>
        <w:ind w:left="3229" w:hanging="360"/>
      </w:pPr>
    </w:lvl>
    <w:lvl w:ilvl="4" w:tplc="080A0019" w:tentative="1">
      <w:start w:val="1"/>
      <w:numFmt w:val="lowerLetter"/>
      <w:lvlText w:val="%5."/>
      <w:lvlJc w:val="left"/>
      <w:pPr>
        <w:ind w:left="3949" w:hanging="360"/>
      </w:pPr>
    </w:lvl>
    <w:lvl w:ilvl="5" w:tplc="080A001B" w:tentative="1">
      <w:start w:val="1"/>
      <w:numFmt w:val="lowerRoman"/>
      <w:lvlText w:val="%6."/>
      <w:lvlJc w:val="right"/>
      <w:pPr>
        <w:ind w:left="4669" w:hanging="180"/>
      </w:pPr>
    </w:lvl>
    <w:lvl w:ilvl="6" w:tplc="080A000F" w:tentative="1">
      <w:start w:val="1"/>
      <w:numFmt w:val="decimal"/>
      <w:lvlText w:val="%7."/>
      <w:lvlJc w:val="left"/>
      <w:pPr>
        <w:ind w:left="5389" w:hanging="360"/>
      </w:pPr>
    </w:lvl>
    <w:lvl w:ilvl="7" w:tplc="080A0019" w:tentative="1">
      <w:start w:val="1"/>
      <w:numFmt w:val="lowerLetter"/>
      <w:lvlText w:val="%8."/>
      <w:lvlJc w:val="left"/>
      <w:pPr>
        <w:ind w:left="6109" w:hanging="360"/>
      </w:pPr>
    </w:lvl>
    <w:lvl w:ilvl="8" w:tplc="080A001B" w:tentative="1">
      <w:start w:val="1"/>
      <w:numFmt w:val="lowerRoman"/>
      <w:lvlText w:val="%9."/>
      <w:lvlJc w:val="right"/>
      <w:pPr>
        <w:ind w:left="6829" w:hanging="180"/>
      </w:pPr>
    </w:lvl>
  </w:abstractNum>
  <w:abstractNum w:abstractNumId="151" w15:restartNumberingAfterBreak="0">
    <w:nsid w:val="711A47AB"/>
    <w:multiLevelType w:val="hybridMultilevel"/>
    <w:tmpl w:val="ACF6C60A"/>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2" w15:restartNumberingAfterBreak="0">
    <w:nsid w:val="7122693B"/>
    <w:multiLevelType w:val="hybridMultilevel"/>
    <w:tmpl w:val="3C563F2E"/>
    <w:lvl w:ilvl="0" w:tplc="220A28E0">
      <w:start w:val="1"/>
      <w:numFmt w:val="decimal"/>
      <w:lvlText w:val="%1)"/>
      <w:lvlJc w:val="left"/>
      <w:pPr>
        <w:ind w:left="720" w:hanging="360"/>
      </w:pPr>
      <w:rPr>
        <w:rFonts w:cs="Times New Roman" w:hint="default"/>
        <w:b w:val="0"/>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53" w15:restartNumberingAfterBreak="0">
    <w:nsid w:val="713E24CD"/>
    <w:multiLevelType w:val="hybridMultilevel"/>
    <w:tmpl w:val="721AE71A"/>
    <w:lvl w:ilvl="0" w:tplc="28D4B3CE">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4" w15:restartNumberingAfterBreak="0">
    <w:nsid w:val="72207BEE"/>
    <w:multiLevelType w:val="hybridMultilevel"/>
    <w:tmpl w:val="42D69616"/>
    <w:lvl w:ilvl="0" w:tplc="5C56DD22">
      <w:start w:val="1"/>
      <w:numFmt w:val="decimal"/>
      <w:pStyle w:val="1ernive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5" w15:restartNumberingAfterBreak="0">
    <w:nsid w:val="722966E1"/>
    <w:multiLevelType w:val="multilevel"/>
    <w:tmpl w:val="D30888A8"/>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6" w15:restartNumberingAfterBreak="0">
    <w:nsid w:val="7238179C"/>
    <w:multiLevelType w:val="hybridMultilevel"/>
    <w:tmpl w:val="660C60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7" w15:restartNumberingAfterBreak="0">
    <w:nsid w:val="72382EA6"/>
    <w:multiLevelType w:val="hybridMultilevel"/>
    <w:tmpl w:val="16120970"/>
    <w:lvl w:ilvl="0" w:tplc="F5DCA0C2">
      <w:start w:val="1"/>
      <w:numFmt w:val="lowerLetter"/>
      <w:lvlText w:val="%1)"/>
      <w:lvlJc w:val="left"/>
      <w:pPr>
        <w:ind w:left="1287" w:hanging="360"/>
      </w:pPr>
      <w:rPr>
        <w:rFonts w:cs="Times New Roman"/>
        <w:b/>
      </w:r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158" w15:restartNumberingAfterBreak="0">
    <w:nsid w:val="72416B96"/>
    <w:multiLevelType w:val="hybridMultilevel"/>
    <w:tmpl w:val="A1D60032"/>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9" w15:restartNumberingAfterBreak="0">
    <w:nsid w:val="72E03EDB"/>
    <w:multiLevelType w:val="hybridMultilevel"/>
    <w:tmpl w:val="3C308852"/>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160" w15:restartNumberingAfterBreak="0">
    <w:nsid w:val="73A02405"/>
    <w:multiLevelType w:val="hybridMultilevel"/>
    <w:tmpl w:val="2DF21A3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1" w15:restartNumberingAfterBreak="0">
    <w:nsid w:val="74F81D90"/>
    <w:multiLevelType w:val="hybridMultilevel"/>
    <w:tmpl w:val="29B42130"/>
    <w:lvl w:ilvl="0" w:tplc="CE2E71C2">
      <w:start w:val="1"/>
      <w:numFmt w:val="bullet"/>
      <w:lvlText w:val="­"/>
      <w:lvlJc w:val="left"/>
      <w:pPr>
        <w:ind w:left="1142" w:hanging="360"/>
      </w:pPr>
      <w:rPr>
        <w:rFonts w:ascii="Courier New" w:hAnsi="Courier New" w:hint="default"/>
      </w:rPr>
    </w:lvl>
    <w:lvl w:ilvl="1" w:tplc="080A0003">
      <w:start w:val="1"/>
      <w:numFmt w:val="bullet"/>
      <w:lvlText w:val="o"/>
      <w:lvlJc w:val="left"/>
      <w:pPr>
        <w:ind w:left="1862" w:hanging="360"/>
      </w:pPr>
      <w:rPr>
        <w:rFonts w:ascii="Courier New" w:hAnsi="Courier New" w:cs="Courier New" w:hint="default"/>
      </w:rPr>
    </w:lvl>
    <w:lvl w:ilvl="2" w:tplc="CE2E71C2">
      <w:start w:val="1"/>
      <w:numFmt w:val="bullet"/>
      <w:lvlText w:val="­"/>
      <w:lvlJc w:val="left"/>
      <w:pPr>
        <w:ind w:left="2582" w:hanging="360"/>
      </w:pPr>
      <w:rPr>
        <w:rFonts w:ascii="Courier New" w:hAnsi="Courier New" w:hint="default"/>
      </w:rPr>
    </w:lvl>
    <w:lvl w:ilvl="3" w:tplc="080A0001" w:tentative="1">
      <w:start w:val="1"/>
      <w:numFmt w:val="bullet"/>
      <w:lvlText w:val=""/>
      <w:lvlJc w:val="left"/>
      <w:pPr>
        <w:ind w:left="3302" w:hanging="360"/>
      </w:pPr>
      <w:rPr>
        <w:rFonts w:ascii="Symbol" w:hAnsi="Symbol" w:hint="default"/>
      </w:rPr>
    </w:lvl>
    <w:lvl w:ilvl="4" w:tplc="080A0003" w:tentative="1">
      <w:start w:val="1"/>
      <w:numFmt w:val="bullet"/>
      <w:lvlText w:val="o"/>
      <w:lvlJc w:val="left"/>
      <w:pPr>
        <w:ind w:left="4022" w:hanging="360"/>
      </w:pPr>
      <w:rPr>
        <w:rFonts w:ascii="Courier New" w:hAnsi="Courier New" w:cs="Courier New" w:hint="default"/>
      </w:rPr>
    </w:lvl>
    <w:lvl w:ilvl="5" w:tplc="080A0005" w:tentative="1">
      <w:start w:val="1"/>
      <w:numFmt w:val="bullet"/>
      <w:lvlText w:val=""/>
      <w:lvlJc w:val="left"/>
      <w:pPr>
        <w:ind w:left="4742" w:hanging="360"/>
      </w:pPr>
      <w:rPr>
        <w:rFonts w:ascii="Wingdings" w:hAnsi="Wingdings" w:hint="default"/>
      </w:rPr>
    </w:lvl>
    <w:lvl w:ilvl="6" w:tplc="080A0001" w:tentative="1">
      <w:start w:val="1"/>
      <w:numFmt w:val="bullet"/>
      <w:lvlText w:val=""/>
      <w:lvlJc w:val="left"/>
      <w:pPr>
        <w:ind w:left="5462" w:hanging="360"/>
      </w:pPr>
      <w:rPr>
        <w:rFonts w:ascii="Symbol" w:hAnsi="Symbol" w:hint="default"/>
      </w:rPr>
    </w:lvl>
    <w:lvl w:ilvl="7" w:tplc="080A0003" w:tentative="1">
      <w:start w:val="1"/>
      <w:numFmt w:val="bullet"/>
      <w:lvlText w:val="o"/>
      <w:lvlJc w:val="left"/>
      <w:pPr>
        <w:ind w:left="6182" w:hanging="360"/>
      </w:pPr>
      <w:rPr>
        <w:rFonts w:ascii="Courier New" w:hAnsi="Courier New" w:cs="Courier New" w:hint="default"/>
      </w:rPr>
    </w:lvl>
    <w:lvl w:ilvl="8" w:tplc="080A0005" w:tentative="1">
      <w:start w:val="1"/>
      <w:numFmt w:val="bullet"/>
      <w:lvlText w:val=""/>
      <w:lvlJc w:val="left"/>
      <w:pPr>
        <w:ind w:left="6902" w:hanging="360"/>
      </w:pPr>
      <w:rPr>
        <w:rFonts w:ascii="Wingdings" w:hAnsi="Wingdings" w:hint="default"/>
      </w:rPr>
    </w:lvl>
  </w:abstractNum>
  <w:abstractNum w:abstractNumId="162" w15:restartNumberingAfterBreak="0">
    <w:nsid w:val="75CC72E6"/>
    <w:multiLevelType w:val="multilevel"/>
    <w:tmpl w:val="5DB6A2DA"/>
    <w:lvl w:ilvl="0">
      <w:start w:val="1"/>
      <w:numFmt w:val="decimal"/>
      <w:lvlText w:val="%1."/>
      <w:lvlJc w:val="left"/>
      <w:pPr>
        <w:ind w:left="2912" w:hanging="360"/>
      </w:pPr>
      <w:rPr>
        <w:rFonts w:hint="default"/>
      </w:rPr>
    </w:lvl>
    <w:lvl w:ilvl="1">
      <w:start w:val="1"/>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63"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4" w15:restartNumberingAfterBreak="0">
    <w:nsid w:val="77320C33"/>
    <w:multiLevelType w:val="hybridMultilevel"/>
    <w:tmpl w:val="64DCCE5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5" w15:restartNumberingAfterBreak="0">
    <w:nsid w:val="77925EBB"/>
    <w:multiLevelType w:val="hybridMultilevel"/>
    <w:tmpl w:val="96C6B18C"/>
    <w:lvl w:ilvl="0" w:tplc="2D7EAC6A">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080A0003">
      <w:start w:val="1"/>
      <w:numFmt w:val="decimal"/>
      <w:lvlText w:val="%2)"/>
      <w:lvlJc w:val="left"/>
      <w:pPr>
        <w:tabs>
          <w:tab w:val="num" w:pos="1440"/>
        </w:tabs>
        <w:ind w:left="1440" w:hanging="360"/>
      </w:pPr>
      <w:rPr>
        <w:rFonts w:cs="Times New Roman" w:hint="default"/>
      </w:rPr>
    </w:lvl>
    <w:lvl w:ilvl="2" w:tplc="080A0005">
      <w:start w:val="1"/>
      <w:numFmt w:val="lowerLetter"/>
      <w:lvlText w:val="%3)"/>
      <w:lvlJc w:val="left"/>
      <w:pPr>
        <w:tabs>
          <w:tab w:val="num" w:pos="2340"/>
        </w:tabs>
        <w:ind w:left="2340" w:hanging="360"/>
      </w:pPr>
      <w:rPr>
        <w:rFonts w:cs="Times New Roman" w:hint="default"/>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66" w15:restartNumberingAfterBreak="0">
    <w:nsid w:val="77F543D8"/>
    <w:multiLevelType w:val="multilevel"/>
    <w:tmpl w:val="5DB6A2DA"/>
    <w:lvl w:ilvl="0">
      <w:start w:val="1"/>
      <w:numFmt w:val="decimal"/>
      <w:lvlText w:val="%1."/>
      <w:lvlJc w:val="left"/>
      <w:pPr>
        <w:ind w:left="2912" w:hanging="360"/>
      </w:pPr>
      <w:rPr>
        <w:rFonts w:hint="default"/>
      </w:rPr>
    </w:lvl>
    <w:lvl w:ilvl="1">
      <w:start w:val="1"/>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67" w15:restartNumberingAfterBreak="0">
    <w:nsid w:val="783022EC"/>
    <w:multiLevelType w:val="hybridMultilevel"/>
    <w:tmpl w:val="F112BF0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68" w15:restartNumberingAfterBreak="0">
    <w:nsid w:val="790223F8"/>
    <w:multiLevelType w:val="hybridMultilevel"/>
    <w:tmpl w:val="746A9206"/>
    <w:lvl w:ilvl="0" w:tplc="842AE422">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9" w15:restartNumberingAfterBreak="0">
    <w:nsid w:val="790B780E"/>
    <w:multiLevelType w:val="hybridMultilevel"/>
    <w:tmpl w:val="E59A01A8"/>
    <w:lvl w:ilvl="0" w:tplc="080A0017">
      <w:start w:val="1"/>
      <w:numFmt w:val="lowerLetter"/>
      <w:lvlText w:val="%1)"/>
      <w:lvlJc w:val="left"/>
      <w:pPr>
        <w:ind w:left="1571" w:hanging="360"/>
      </w:pPr>
    </w:lvl>
    <w:lvl w:ilvl="1" w:tplc="080A0019" w:tentative="1">
      <w:start w:val="1"/>
      <w:numFmt w:val="lowerLetter"/>
      <w:lvlText w:val="%2."/>
      <w:lvlJc w:val="left"/>
      <w:pPr>
        <w:ind w:left="2291" w:hanging="360"/>
      </w:pPr>
    </w:lvl>
    <w:lvl w:ilvl="2" w:tplc="080A001B" w:tentative="1">
      <w:start w:val="1"/>
      <w:numFmt w:val="lowerRoman"/>
      <w:lvlText w:val="%3."/>
      <w:lvlJc w:val="right"/>
      <w:pPr>
        <w:ind w:left="3011" w:hanging="180"/>
      </w:pPr>
    </w:lvl>
    <w:lvl w:ilvl="3" w:tplc="080A000F" w:tentative="1">
      <w:start w:val="1"/>
      <w:numFmt w:val="decimal"/>
      <w:lvlText w:val="%4."/>
      <w:lvlJc w:val="left"/>
      <w:pPr>
        <w:ind w:left="3731" w:hanging="360"/>
      </w:pPr>
    </w:lvl>
    <w:lvl w:ilvl="4" w:tplc="080A0019" w:tentative="1">
      <w:start w:val="1"/>
      <w:numFmt w:val="lowerLetter"/>
      <w:lvlText w:val="%5."/>
      <w:lvlJc w:val="left"/>
      <w:pPr>
        <w:ind w:left="4451" w:hanging="360"/>
      </w:pPr>
    </w:lvl>
    <w:lvl w:ilvl="5" w:tplc="080A001B" w:tentative="1">
      <w:start w:val="1"/>
      <w:numFmt w:val="lowerRoman"/>
      <w:lvlText w:val="%6."/>
      <w:lvlJc w:val="right"/>
      <w:pPr>
        <w:ind w:left="5171" w:hanging="180"/>
      </w:pPr>
    </w:lvl>
    <w:lvl w:ilvl="6" w:tplc="080A000F" w:tentative="1">
      <w:start w:val="1"/>
      <w:numFmt w:val="decimal"/>
      <w:lvlText w:val="%7."/>
      <w:lvlJc w:val="left"/>
      <w:pPr>
        <w:ind w:left="5891" w:hanging="360"/>
      </w:pPr>
    </w:lvl>
    <w:lvl w:ilvl="7" w:tplc="080A0019" w:tentative="1">
      <w:start w:val="1"/>
      <w:numFmt w:val="lowerLetter"/>
      <w:lvlText w:val="%8."/>
      <w:lvlJc w:val="left"/>
      <w:pPr>
        <w:ind w:left="6611" w:hanging="360"/>
      </w:pPr>
    </w:lvl>
    <w:lvl w:ilvl="8" w:tplc="080A001B" w:tentative="1">
      <w:start w:val="1"/>
      <w:numFmt w:val="lowerRoman"/>
      <w:lvlText w:val="%9."/>
      <w:lvlJc w:val="right"/>
      <w:pPr>
        <w:ind w:left="7331" w:hanging="180"/>
      </w:pPr>
    </w:lvl>
  </w:abstractNum>
  <w:abstractNum w:abstractNumId="170"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1" w15:restartNumberingAfterBreak="0">
    <w:nsid w:val="79E21D65"/>
    <w:multiLevelType w:val="hybridMultilevel"/>
    <w:tmpl w:val="AE94F47C"/>
    <w:lvl w:ilvl="0" w:tplc="080A0017">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72" w15:restartNumberingAfterBreak="0">
    <w:nsid w:val="7A7E14D4"/>
    <w:multiLevelType w:val="hybridMultilevel"/>
    <w:tmpl w:val="89E0DE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3" w15:restartNumberingAfterBreak="0">
    <w:nsid w:val="7AD876AC"/>
    <w:multiLevelType w:val="hybridMultilevel"/>
    <w:tmpl w:val="D1EABE8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74"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75" w15:restartNumberingAfterBreak="0">
    <w:nsid w:val="7B566590"/>
    <w:multiLevelType w:val="hybridMultilevel"/>
    <w:tmpl w:val="FF8439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6" w15:restartNumberingAfterBreak="0">
    <w:nsid w:val="7C1D2A23"/>
    <w:multiLevelType w:val="hybridMultilevel"/>
    <w:tmpl w:val="844853C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7" w15:restartNumberingAfterBreak="0">
    <w:nsid w:val="7ED92387"/>
    <w:multiLevelType w:val="multilevel"/>
    <w:tmpl w:val="E4148DBE"/>
    <w:lvl w:ilvl="0">
      <w:start w:val="1"/>
      <w:numFmt w:val="decimal"/>
      <w:lvlText w:val="%1."/>
      <w:lvlJc w:val="left"/>
      <w:pPr>
        <w:ind w:left="720" w:hanging="360"/>
      </w:pPr>
      <w:rPr>
        <w:rFonts w:hint="default"/>
      </w:rPr>
    </w:lvl>
    <w:lvl w:ilvl="1">
      <w:start w:val="2"/>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78" w15:restartNumberingAfterBreak="0">
    <w:nsid w:val="7FA10BD1"/>
    <w:multiLevelType w:val="hybridMultilevel"/>
    <w:tmpl w:val="F5F2E8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82"/>
  </w:num>
  <w:num w:numId="2">
    <w:abstractNumId w:val="170"/>
  </w:num>
  <w:num w:numId="3">
    <w:abstractNumId w:val="4"/>
  </w:num>
  <w:num w:numId="4">
    <w:abstractNumId w:val="174"/>
  </w:num>
  <w:num w:numId="5">
    <w:abstractNumId w:val="98"/>
  </w:num>
  <w:num w:numId="6">
    <w:abstractNumId w:val="22"/>
  </w:num>
  <w:num w:numId="7">
    <w:abstractNumId w:val="60"/>
  </w:num>
  <w:num w:numId="8">
    <w:abstractNumId w:val="63"/>
  </w:num>
  <w:num w:numId="9">
    <w:abstractNumId w:val="69"/>
  </w:num>
  <w:num w:numId="10">
    <w:abstractNumId w:val="167"/>
  </w:num>
  <w:num w:numId="11">
    <w:abstractNumId w:val="23"/>
  </w:num>
  <w:num w:numId="12">
    <w:abstractNumId w:val="71"/>
  </w:num>
  <w:num w:numId="13">
    <w:abstractNumId w:val="83"/>
  </w:num>
  <w:num w:numId="14">
    <w:abstractNumId w:val="137"/>
  </w:num>
  <w:num w:numId="15">
    <w:abstractNumId w:val="8"/>
  </w:num>
  <w:num w:numId="16">
    <w:abstractNumId w:val="165"/>
  </w:num>
  <w:num w:numId="17">
    <w:abstractNumId w:val="106"/>
  </w:num>
  <w:num w:numId="18">
    <w:abstractNumId w:val="108"/>
  </w:num>
  <w:num w:numId="19">
    <w:abstractNumId w:val="95"/>
  </w:num>
  <w:num w:numId="20">
    <w:abstractNumId w:val="14"/>
  </w:num>
  <w:num w:numId="21">
    <w:abstractNumId w:val="73"/>
  </w:num>
  <w:num w:numId="22">
    <w:abstractNumId w:val="11"/>
  </w:num>
  <w:num w:numId="23">
    <w:abstractNumId w:val="21"/>
  </w:num>
  <w:num w:numId="24">
    <w:abstractNumId w:val="145"/>
  </w:num>
  <w:num w:numId="25">
    <w:abstractNumId w:val="90"/>
  </w:num>
  <w:num w:numId="26">
    <w:abstractNumId w:val="39"/>
  </w:num>
  <w:num w:numId="27">
    <w:abstractNumId w:val="163"/>
  </w:num>
  <w:num w:numId="28">
    <w:abstractNumId w:val="15"/>
  </w:num>
  <w:num w:numId="29">
    <w:abstractNumId w:val="57"/>
  </w:num>
  <w:num w:numId="30">
    <w:abstractNumId w:val="64"/>
  </w:num>
  <w:num w:numId="31">
    <w:abstractNumId w:val="88"/>
  </w:num>
  <w:num w:numId="32">
    <w:abstractNumId w:val="36"/>
  </w:num>
  <w:num w:numId="33">
    <w:abstractNumId w:val="42"/>
  </w:num>
  <w:num w:numId="34">
    <w:abstractNumId w:val="125"/>
  </w:num>
  <w:num w:numId="35">
    <w:abstractNumId w:val="17"/>
  </w:num>
  <w:num w:numId="36">
    <w:abstractNumId w:val="103"/>
  </w:num>
  <w:num w:numId="37">
    <w:abstractNumId w:val="113"/>
  </w:num>
  <w:num w:numId="38">
    <w:abstractNumId w:val="58"/>
  </w:num>
  <w:num w:numId="39">
    <w:abstractNumId w:val="177"/>
  </w:num>
  <w:num w:numId="40">
    <w:abstractNumId w:val="16"/>
  </w:num>
  <w:num w:numId="41">
    <w:abstractNumId w:val="124"/>
  </w:num>
  <w:num w:numId="42">
    <w:abstractNumId w:val="171"/>
  </w:num>
  <w:num w:numId="43">
    <w:abstractNumId w:val="62"/>
  </w:num>
  <w:num w:numId="44">
    <w:abstractNumId w:val="66"/>
  </w:num>
  <w:num w:numId="45">
    <w:abstractNumId w:val="44"/>
  </w:num>
  <w:num w:numId="46">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5"/>
  </w:num>
  <w:num w:numId="48">
    <w:abstractNumId w:val="6"/>
  </w:num>
  <w:num w:numId="49">
    <w:abstractNumId w:val="143"/>
  </w:num>
  <w:num w:numId="50">
    <w:abstractNumId w:val="115"/>
  </w:num>
  <w:num w:numId="51">
    <w:abstractNumId w:val="77"/>
  </w:num>
  <w:num w:numId="52">
    <w:abstractNumId w:val="111"/>
  </w:num>
  <w:num w:numId="53">
    <w:abstractNumId w:val="74"/>
  </w:num>
  <w:num w:numId="54">
    <w:abstractNumId w:val="1"/>
  </w:num>
  <w:num w:numId="55">
    <w:abstractNumId w:val="139"/>
  </w:num>
  <w:num w:numId="56">
    <w:abstractNumId w:val="91"/>
  </w:num>
  <w:num w:numId="57">
    <w:abstractNumId w:val="140"/>
  </w:num>
  <w:num w:numId="58">
    <w:abstractNumId w:val="136"/>
  </w:num>
  <w:num w:numId="59">
    <w:abstractNumId w:val="47"/>
  </w:num>
  <w:num w:numId="60">
    <w:abstractNumId w:val="131"/>
  </w:num>
  <w:num w:numId="61">
    <w:abstractNumId w:val="132"/>
  </w:num>
  <w:num w:numId="62">
    <w:abstractNumId w:val="142"/>
  </w:num>
  <w:num w:numId="63">
    <w:abstractNumId w:val="84"/>
  </w:num>
  <w:num w:numId="64">
    <w:abstractNumId w:val="70"/>
  </w:num>
  <w:num w:numId="65">
    <w:abstractNumId w:val="118"/>
  </w:num>
  <w:num w:numId="66">
    <w:abstractNumId w:val="123"/>
  </w:num>
  <w:num w:numId="67">
    <w:abstractNumId w:val="65"/>
  </w:num>
  <w:num w:numId="68">
    <w:abstractNumId w:val="89"/>
  </w:num>
  <w:num w:numId="69">
    <w:abstractNumId w:val="46"/>
  </w:num>
  <w:num w:numId="70">
    <w:abstractNumId w:val="53"/>
  </w:num>
  <w:num w:numId="71">
    <w:abstractNumId w:val="30"/>
  </w:num>
  <w:num w:numId="72">
    <w:abstractNumId w:val="27"/>
  </w:num>
  <w:num w:numId="73">
    <w:abstractNumId w:val="126"/>
  </w:num>
  <w:num w:numId="74">
    <w:abstractNumId w:val="68"/>
  </w:num>
  <w:num w:numId="75">
    <w:abstractNumId w:val="97"/>
  </w:num>
  <w:num w:numId="76">
    <w:abstractNumId w:val="129"/>
  </w:num>
  <w:num w:numId="77">
    <w:abstractNumId w:val="119"/>
  </w:num>
  <w:num w:numId="78">
    <w:abstractNumId w:val="87"/>
  </w:num>
  <w:num w:numId="79">
    <w:abstractNumId w:val="141"/>
  </w:num>
  <w:num w:numId="80">
    <w:abstractNumId w:val="156"/>
  </w:num>
  <w:num w:numId="81">
    <w:abstractNumId w:val="7"/>
  </w:num>
  <w:num w:numId="82">
    <w:abstractNumId w:val="148"/>
  </w:num>
  <w:num w:numId="83">
    <w:abstractNumId w:val="172"/>
  </w:num>
  <w:num w:numId="84">
    <w:abstractNumId w:val="19"/>
  </w:num>
  <w:num w:numId="85">
    <w:abstractNumId w:val="59"/>
  </w:num>
  <w:num w:numId="86">
    <w:abstractNumId w:val="85"/>
  </w:num>
  <w:num w:numId="87">
    <w:abstractNumId w:val="8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55"/>
  </w:num>
  <w:num w:numId="89">
    <w:abstractNumId w:val="9"/>
  </w:num>
  <w:num w:numId="90">
    <w:abstractNumId w:val="79"/>
  </w:num>
  <w:num w:numId="91">
    <w:abstractNumId w:val="50"/>
  </w:num>
  <w:num w:numId="92">
    <w:abstractNumId w:val="24"/>
  </w:num>
  <w:num w:numId="93">
    <w:abstractNumId w:val="161"/>
  </w:num>
  <w:num w:numId="94">
    <w:abstractNumId w:val="38"/>
  </w:num>
  <w:num w:numId="95">
    <w:abstractNumId w:val="158"/>
  </w:num>
  <w:num w:numId="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7"/>
  </w:num>
  <w:num w:numId="98">
    <w:abstractNumId w:val="34"/>
  </w:num>
  <w:num w:numId="99">
    <w:abstractNumId w:val="162"/>
  </w:num>
  <w:num w:numId="100">
    <w:abstractNumId w:val="43"/>
  </w:num>
  <w:num w:numId="101">
    <w:abstractNumId w:val="81"/>
  </w:num>
  <w:num w:numId="102">
    <w:abstractNumId w:val="0"/>
  </w:num>
  <w:num w:numId="103">
    <w:abstractNumId w:val="45"/>
  </w:num>
  <w:num w:numId="104">
    <w:abstractNumId w:val="31"/>
  </w:num>
  <w:num w:numId="105">
    <w:abstractNumId w:val="40"/>
  </w:num>
  <w:num w:numId="106">
    <w:abstractNumId w:val="102"/>
  </w:num>
  <w:num w:numId="107">
    <w:abstractNumId w:val="92"/>
  </w:num>
  <w:num w:numId="108">
    <w:abstractNumId w:val="122"/>
  </w:num>
  <w:num w:numId="109">
    <w:abstractNumId w:val="67"/>
  </w:num>
  <w:num w:numId="110">
    <w:abstractNumId w:val="2"/>
  </w:num>
  <w:num w:numId="111">
    <w:abstractNumId w:val="151"/>
  </w:num>
  <w:num w:numId="112">
    <w:abstractNumId w:val="56"/>
  </w:num>
  <w:num w:numId="113">
    <w:abstractNumId w:val="10"/>
  </w:num>
  <w:num w:numId="114">
    <w:abstractNumId w:val="75"/>
  </w:num>
  <w:num w:numId="115">
    <w:abstractNumId w:val="175"/>
  </w:num>
  <w:num w:numId="116">
    <w:abstractNumId w:val="100"/>
  </w:num>
  <w:num w:numId="117">
    <w:abstractNumId w:val="176"/>
  </w:num>
  <w:num w:numId="118">
    <w:abstractNumId w:val="107"/>
  </w:num>
  <w:num w:numId="119">
    <w:abstractNumId w:val="164"/>
  </w:num>
  <w:num w:numId="120">
    <w:abstractNumId w:val="138"/>
  </w:num>
  <w:num w:numId="121">
    <w:abstractNumId w:val="28"/>
  </w:num>
  <w:num w:numId="122">
    <w:abstractNumId w:val="109"/>
  </w:num>
  <w:num w:numId="123">
    <w:abstractNumId w:val="121"/>
  </w:num>
  <w:num w:numId="124">
    <w:abstractNumId w:val="160"/>
  </w:num>
  <w:num w:numId="125">
    <w:abstractNumId w:val="159"/>
  </w:num>
  <w:num w:numId="126">
    <w:abstractNumId w:val="178"/>
  </w:num>
  <w:num w:numId="127">
    <w:abstractNumId w:val="147"/>
  </w:num>
  <w:num w:numId="128">
    <w:abstractNumId w:val="104"/>
  </w:num>
  <w:num w:numId="129">
    <w:abstractNumId w:val="80"/>
  </w:num>
  <w:num w:numId="130">
    <w:abstractNumId w:val="12"/>
  </w:num>
  <w:num w:numId="131">
    <w:abstractNumId w:val="29"/>
  </w:num>
  <w:num w:numId="132">
    <w:abstractNumId w:val="48"/>
  </w:num>
  <w:num w:numId="133">
    <w:abstractNumId w:val="51"/>
  </w:num>
  <w:num w:numId="134">
    <w:abstractNumId w:val="78"/>
  </w:num>
  <w:num w:numId="135">
    <w:abstractNumId w:val="152"/>
  </w:num>
  <w:num w:numId="136">
    <w:abstractNumId w:val="93"/>
  </w:num>
  <w:num w:numId="137">
    <w:abstractNumId w:val="168"/>
  </w:num>
  <w:num w:numId="138">
    <w:abstractNumId w:val="150"/>
  </w:num>
  <w:num w:numId="139">
    <w:abstractNumId w:val="13"/>
  </w:num>
  <w:num w:numId="140">
    <w:abstractNumId w:val="157"/>
  </w:num>
  <w:num w:numId="141">
    <w:abstractNumId w:val="61"/>
  </w:num>
  <w:num w:numId="142">
    <w:abstractNumId w:val="169"/>
  </w:num>
  <w:num w:numId="143">
    <w:abstractNumId w:val="99"/>
  </w:num>
  <w:num w:numId="144">
    <w:abstractNumId w:val="173"/>
  </w:num>
  <w:num w:numId="145">
    <w:abstractNumId w:val="130"/>
  </w:num>
  <w:num w:numId="146">
    <w:abstractNumId w:val="96"/>
  </w:num>
  <w:num w:numId="147">
    <w:abstractNumId w:val="86"/>
  </w:num>
  <w:num w:numId="148">
    <w:abstractNumId w:val="52"/>
  </w:num>
  <w:num w:numId="149">
    <w:abstractNumId w:val="166"/>
  </w:num>
  <w:num w:numId="150">
    <w:abstractNumId w:val="154"/>
  </w:num>
  <w:num w:numId="151">
    <w:abstractNumId w:val="33"/>
  </w:num>
  <w:num w:numId="152">
    <w:abstractNumId w:val="120"/>
  </w:num>
  <w:num w:numId="153">
    <w:abstractNumId w:val="110"/>
  </w:num>
  <w:num w:numId="154">
    <w:abstractNumId w:val="133"/>
  </w:num>
  <w:num w:numId="155">
    <w:abstractNumId w:val="128"/>
  </w:num>
  <w:num w:numId="156">
    <w:abstractNumId w:val="135"/>
  </w:num>
  <w:num w:numId="157">
    <w:abstractNumId w:val="114"/>
  </w:num>
  <w:num w:numId="158">
    <w:abstractNumId w:val="35"/>
  </w:num>
  <w:num w:numId="159">
    <w:abstractNumId w:val="41"/>
  </w:num>
  <w:num w:numId="160">
    <w:abstractNumId w:val="134"/>
  </w:num>
  <w:num w:numId="161">
    <w:abstractNumId w:val="117"/>
  </w:num>
  <w:num w:numId="162">
    <w:abstractNumId w:val="149"/>
  </w:num>
  <w:num w:numId="163">
    <w:abstractNumId w:val="20"/>
  </w:num>
  <w:num w:numId="164">
    <w:abstractNumId w:val="76"/>
  </w:num>
  <w:num w:numId="165">
    <w:abstractNumId w:val="112"/>
  </w:num>
  <w:num w:numId="166">
    <w:abstractNumId w:val="146"/>
  </w:num>
  <w:num w:numId="167">
    <w:abstractNumId w:val="25"/>
  </w:num>
  <w:num w:numId="168">
    <w:abstractNumId w:val="153"/>
  </w:num>
  <w:num w:numId="169">
    <w:abstractNumId w:val="94"/>
  </w:num>
  <w:num w:numId="170">
    <w:abstractNumId w:val="127"/>
  </w:num>
  <w:num w:numId="171">
    <w:abstractNumId w:val="144"/>
  </w:num>
  <w:num w:numId="172">
    <w:abstractNumId w:val="26"/>
  </w:num>
  <w:num w:numId="173">
    <w:abstractNumId w:val="49"/>
  </w:num>
  <w:num w:numId="174">
    <w:abstractNumId w:val="116"/>
  </w:num>
  <w:num w:numId="175">
    <w:abstractNumId w:val="3"/>
  </w:num>
  <w:num w:numId="176">
    <w:abstractNumId w:val="18"/>
  </w:num>
  <w:num w:numId="177">
    <w:abstractNumId w:val="101"/>
  </w:num>
  <w:num w:numId="178">
    <w:abstractNumId w:val="155"/>
  </w:num>
  <w:num w:numId="179">
    <w:abstractNumId w:val="72"/>
  </w:num>
  <w:num w:numId="180">
    <w:abstractNumId w:val="32"/>
  </w:num>
  <w:numIdMacAtCleanup w:val="1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removePersonalInformation/>
  <w:removeDateAndTime/>
  <w:proofState w:spelling="clean" w:grammar="clean"/>
  <w:defaultTabStop w:val="708"/>
  <w:hyphenationZone w:val="425"/>
  <w:characterSpacingControl w:val="doNotCompress"/>
  <w:hdrShapeDefaults>
    <o:shapedefaults v:ext="edit" spidmax="2049"/>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40D8"/>
    <w:rsid w:val="000013E2"/>
    <w:rsid w:val="0000280F"/>
    <w:rsid w:val="0000287C"/>
    <w:rsid w:val="00002FC9"/>
    <w:rsid w:val="0000348F"/>
    <w:rsid w:val="00003598"/>
    <w:rsid w:val="00003669"/>
    <w:rsid w:val="00003A5D"/>
    <w:rsid w:val="00003DDD"/>
    <w:rsid w:val="0000424A"/>
    <w:rsid w:val="00004277"/>
    <w:rsid w:val="000042A9"/>
    <w:rsid w:val="00004361"/>
    <w:rsid w:val="000049D6"/>
    <w:rsid w:val="000050C2"/>
    <w:rsid w:val="000051BA"/>
    <w:rsid w:val="00005356"/>
    <w:rsid w:val="00005507"/>
    <w:rsid w:val="000056A1"/>
    <w:rsid w:val="00005A66"/>
    <w:rsid w:val="000060AF"/>
    <w:rsid w:val="000063C4"/>
    <w:rsid w:val="000063DB"/>
    <w:rsid w:val="00006A14"/>
    <w:rsid w:val="00006A59"/>
    <w:rsid w:val="00007290"/>
    <w:rsid w:val="00007299"/>
    <w:rsid w:val="00007630"/>
    <w:rsid w:val="00007A5F"/>
    <w:rsid w:val="00007CB7"/>
    <w:rsid w:val="000100AC"/>
    <w:rsid w:val="00010482"/>
    <w:rsid w:val="000104A9"/>
    <w:rsid w:val="00010661"/>
    <w:rsid w:val="00010B43"/>
    <w:rsid w:val="00010D29"/>
    <w:rsid w:val="000119B9"/>
    <w:rsid w:val="000119C6"/>
    <w:rsid w:val="00011BEF"/>
    <w:rsid w:val="00011C48"/>
    <w:rsid w:val="00012075"/>
    <w:rsid w:val="000122A9"/>
    <w:rsid w:val="00012DB1"/>
    <w:rsid w:val="00012DF5"/>
    <w:rsid w:val="000132BC"/>
    <w:rsid w:val="00013412"/>
    <w:rsid w:val="00013FA4"/>
    <w:rsid w:val="00013FB3"/>
    <w:rsid w:val="00014110"/>
    <w:rsid w:val="0001426E"/>
    <w:rsid w:val="00014275"/>
    <w:rsid w:val="000143D6"/>
    <w:rsid w:val="0001444A"/>
    <w:rsid w:val="0001549F"/>
    <w:rsid w:val="0001585A"/>
    <w:rsid w:val="0001599B"/>
    <w:rsid w:val="00016F43"/>
    <w:rsid w:val="000171E5"/>
    <w:rsid w:val="000173C8"/>
    <w:rsid w:val="0001771C"/>
    <w:rsid w:val="00017873"/>
    <w:rsid w:val="000178C5"/>
    <w:rsid w:val="00017B97"/>
    <w:rsid w:val="00020307"/>
    <w:rsid w:val="0002060D"/>
    <w:rsid w:val="000207D9"/>
    <w:rsid w:val="00020967"/>
    <w:rsid w:val="00021329"/>
    <w:rsid w:val="00021507"/>
    <w:rsid w:val="0002151F"/>
    <w:rsid w:val="00021794"/>
    <w:rsid w:val="000217F0"/>
    <w:rsid w:val="0002193C"/>
    <w:rsid w:val="00021963"/>
    <w:rsid w:val="00021A82"/>
    <w:rsid w:val="00021AF2"/>
    <w:rsid w:val="00021ECD"/>
    <w:rsid w:val="00021F37"/>
    <w:rsid w:val="000223C7"/>
    <w:rsid w:val="00022746"/>
    <w:rsid w:val="00022785"/>
    <w:rsid w:val="00022B40"/>
    <w:rsid w:val="00023147"/>
    <w:rsid w:val="000231C3"/>
    <w:rsid w:val="0002354A"/>
    <w:rsid w:val="0002386F"/>
    <w:rsid w:val="0002446C"/>
    <w:rsid w:val="0002473F"/>
    <w:rsid w:val="00024951"/>
    <w:rsid w:val="00025411"/>
    <w:rsid w:val="00025838"/>
    <w:rsid w:val="00025D66"/>
    <w:rsid w:val="00025E67"/>
    <w:rsid w:val="000269D1"/>
    <w:rsid w:val="000270A8"/>
    <w:rsid w:val="0002785F"/>
    <w:rsid w:val="000278D0"/>
    <w:rsid w:val="00027C27"/>
    <w:rsid w:val="0003013F"/>
    <w:rsid w:val="0003043B"/>
    <w:rsid w:val="0003059E"/>
    <w:rsid w:val="00030630"/>
    <w:rsid w:val="000309F1"/>
    <w:rsid w:val="000310B7"/>
    <w:rsid w:val="0003134D"/>
    <w:rsid w:val="00031A43"/>
    <w:rsid w:val="00032250"/>
    <w:rsid w:val="000327AB"/>
    <w:rsid w:val="0003284F"/>
    <w:rsid w:val="00032AB7"/>
    <w:rsid w:val="00032BA0"/>
    <w:rsid w:val="00032D54"/>
    <w:rsid w:val="00032DA2"/>
    <w:rsid w:val="00033138"/>
    <w:rsid w:val="00033368"/>
    <w:rsid w:val="000334F0"/>
    <w:rsid w:val="000335F5"/>
    <w:rsid w:val="0003360D"/>
    <w:rsid w:val="0003361A"/>
    <w:rsid w:val="00033CE9"/>
    <w:rsid w:val="00033E58"/>
    <w:rsid w:val="00034237"/>
    <w:rsid w:val="00034521"/>
    <w:rsid w:val="00034AEF"/>
    <w:rsid w:val="00034D82"/>
    <w:rsid w:val="00034FB3"/>
    <w:rsid w:val="00034FBE"/>
    <w:rsid w:val="00035D83"/>
    <w:rsid w:val="0003612A"/>
    <w:rsid w:val="0003681C"/>
    <w:rsid w:val="00036F5A"/>
    <w:rsid w:val="00036F7E"/>
    <w:rsid w:val="00037153"/>
    <w:rsid w:val="00037236"/>
    <w:rsid w:val="00037421"/>
    <w:rsid w:val="0003785F"/>
    <w:rsid w:val="00037D9B"/>
    <w:rsid w:val="00037EA4"/>
    <w:rsid w:val="00037EE6"/>
    <w:rsid w:val="00037F74"/>
    <w:rsid w:val="000403FB"/>
    <w:rsid w:val="00040526"/>
    <w:rsid w:val="000407C2"/>
    <w:rsid w:val="00040969"/>
    <w:rsid w:val="00040ADE"/>
    <w:rsid w:val="00040CB9"/>
    <w:rsid w:val="00040E30"/>
    <w:rsid w:val="0004137D"/>
    <w:rsid w:val="0004163D"/>
    <w:rsid w:val="00041991"/>
    <w:rsid w:val="00041B34"/>
    <w:rsid w:val="00041D2C"/>
    <w:rsid w:val="00041E5D"/>
    <w:rsid w:val="00041E68"/>
    <w:rsid w:val="00042256"/>
    <w:rsid w:val="0004299F"/>
    <w:rsid w:val="00043314"/>
    <w:rsid w:val="000438A0"/>
    <w:rsid w:val="00043935"/>
    <w:rsid w:val="00043B94"/>
    <w:rsid w:val="00044002"/>
    <w:rsid w:val="00044154"/>
    <w:rsid w:val="0004469B"/>
    <w:rsid w:val="0004495B"/>
    <w:rsid w:val="00044C21"/>
    <w:rsid w:val="00044E8B"/>
    <w:rsid w:val="000459B2"/>
    <w:rsid w:val="00045B6C"/>
    <w:rsid w:val="00045DD5"/>
    <w:rsid w:val="0004627B"/>
    <w:rsid w:val="0004638E"/>
    <w:rsid w:val="00046638"/>
    <w:rsid w:val="00046C38"/>
    <w:rsid w:val="00046F80"/>
    <w:rsid w:val="00047689"/>
    <w:rsid w:val="00047845"/>
    <w:rsid w:val="00047902"/>
    <w:rsid w:val="00047F4C"/>
    <w:rsid w:val="0005019C"/>
    <w:rsid w:val="0005023A"/>
    <w:rsid w:val="000504BC"/>
    <w:rsid w:val="0005051A"/>
    <w:rsid w:val="00050F4A"/>
    <w:rsid w:val="00051282"/>
    <w:rsid w:val="000513EE"/>
    <w:rsid w:val="00051611"/>
    <w:rsid w:val="000516E6"/>
    <w:rsid w:val="00051882"/>
    <w:rsid w:val="0005232F"/>
    <w:rsid w:val="00052614"/>
    <w:rsid w:val="000529EF"/>
    <w:rsid w:val="00052B7C"/>
    <w:rsid w:val="00052D35"/>
    <w:rsid w:val="00052DF0"/>
    <w:rsid w:val="00053073"/>
    <w:rsid w:val="00053327"/>
    <w:rsid w:val="000534F2"/>
    <w:rsid w:val="00053A37"/>
    <w:rsid w:val="00053C73"/>
    <w:rsid w:val="00053DDA"/>
    <w:rsid w:val="00053EDB"/>
    <w:rsid w:val="00053EDF"/>
    <w:rsid w:val="00054C06"/>
    <w:rsid w:val="00054DFE"/>
    <w:rsid w:val="00055377"/>
    <w:rsid w:val="000555DA"/>
    <w:rsid w:val="00055BA5"/>
    <w:rsid w:val="000563C2"/>
    <w:rsid w:val="00056B56"/>
    <w:rsid w:val="00056D51"/>
    <w:rsid w:val="00056E1C"/>
    <w:rsid w:val="00056F68"/>
    <w:rsid w:val="00057393"/>
    <w:rsid w:val="00057530"/>
    <w:rsid w:val="000600BD"/>
    <w:rsid w:val="0006070C"/>
    <w:rsid w:val="00060845"/>
    <w:rsid w:val="00061277"/>
    <w:rsid w:val="000612DC"/>
    <w:rsid w:val="00061801"/>
    <w:rsid w:val="00061C2E"/>
    <w:rsid w:val="00061F19"/>
    <w:rsid w:val="00062276"/>
    <w:rsid w:val="000623B3"/>
    <w:rsid w:val="00062D2F"/>
    <w:rsid w:val="00062E1B"/>
    <w:rsid w:val="0006341D"/>
    <w:rsid w:val="00063887"/>
    <w:rsid w:val="000639C3"/>
    <w:rsid w:val="00064249"/>
    <w:rsid w:val="0006439A"/>
    <w:rsid w:val="000646D6"/>
    <w:rsid w:val="00064857"/>
    <w:rsid w:val="000649A5"/>
    <w:rsid w:val="00064E9A"/>
    <w:rsid w:val="0006549E"/>
    <w:rsid w:val="00065765"/>
    <w:rsid w:val="00065859"/>
    <w:rsid w:val="00065DE5"/>
    <w:rsid w:val="00066036"/>
    <w:rsid w:val="0006641D"/>
    <w:rsid w:val="00066698"/>
    <w:rsid w:val="00066A18"/>
    <w:rsid w:val="000670E4"/>
    <w:rsid w:val="00067211"/>
    <w:rsid w:val="000675B4"/>
    <w:rsid w:val="0007087B"/>
    <w:rsid w:val="00070E05"/>
    <w:rsid w:val="00071630"/>
    <w:rsid w:val="00071789"/>
    <w:rsid w:val="000717BA"/>
    <w:rsid w:val="00071941"/>
    <w:rsid w:val="00071F60"/>
    <w:rsid w:val="000720C7"/>
    <w:rsid w:val="0007250F"/>
    <w:rsid w:val="0007257A"/>
    <w:rsid w:val="000726B9"/>
    <w:rsid w:val="00072AB6"/>
    <w:rsid w:val="0007374A"/>
    <w:rsid w:val="00074AC3"/>
    <w:rsid w:val="00074B5F"/>
    <w:rsid w:val="00074F94"/>
    <w:rsid w:val="000754D5"/>
    <w:rsid w:val="0007550F"/>
    <w:rsid w:val="00075825"/>
    <w:rsid w:val="000758CE"/>
    <w:rsid w:val="00076A01"/>
    <w:rsid w:val="00076A9A"/>
    <w:rsid w:val="00076E5F"/>
    <w:rsid w:val="00077865"/>
    <w:rsid w:val="00077C76"/>
    <w:rsid w:val="00080085"/>
    <w:rsid w:val="000807DD"/>
    <w:rsid w:val="000811C1"/>
    <w:rsid w:val="0008127E"/>
    <w:rsid w:val="000813A7"/>
    <w:rsid w:val="00081405"/>
    <w:rsid w:val="000822FE"/>
    <w:rsid w:val="00082483"/>
    <w:rsid w:val="000824CA"/>
    <w:rsid w:val="00082A2E"/>
    <w:rsid w:val="00082BEE"/>
    <w:rsid w:val="00082C1F"/>
    <w:rsid w:val="00083194"/>
    <w:rsid w:val="00083224"/>
    <w:rsid w:val="00083337"/>
    <w:rsid w:val="00083D9D"/>
    <w:rsid w:val="00083DF1"/>
    <w:rsid w:val="00083F47"/>
    <w:rsid w:val="00084D56"/>
    <w:rsid w:val="00084EAB"/>
    <w:rsid w:val="00085204"/>
    <w:rsid w:val="00085527"/>
    <w:rsid w:val="00085577"/>
    <w:rsid w:val="00085924"/>
    <w:rsid w:val="00085BFA"/>
    <w:rsid w:val="00085CA6"/>
    <w:rsid w:val="00085E48"/>
    <w:rsid w:val="00086557"/>
    <w:rsid w:val="00086B2E"/>
    <w:rsid w:val="0008730B"/>
    <w:rsid w:val="0008774B"/>
    <w:rsid w:val="00087855"/>
    <w:rsid w:val="0009028D"/>
    <w:rsid w:val="00090327"/>
    <w:rsid w:val="00090939"/>
    <w:rsid w:val="00090A3A"/>
    <w:rsid w:val="00090D77"/>
    <w:rsid w:val="00091217"/>
    <w:rsid w:val="000915E6"/>
    <w:rsid w:val="000919EE"/>
    <w:rsid w:val="000925C4"/>
    <w:rsid w:val="00092812"/>
    <w:rsid w:val="00092FFA"/>
    <w:rsid w:val="0009329A"/>
    <w:rsid w:val="000935D2"/>
    <w:rsid w:val="000936FE"/>
    <w:rsid w:val="00093976"/>
    <w:rsid w:val="00093D46"/>
    <w:rsid w:val="00093DC5"/>
    <w:rsid w:val="00094394"/>
    <w:rsid w:val="000943D0"/>
    <w:rsid w:val="00094A0B"/>
    <w:rsid w:val="00094CBA"/>
    <w:rsid w:val="00094E9A"/>
    <w:rsid w:val="0009503B"/>
    <w:rsid w:val="0009524A"/>
    <w:rsid w:val="00095629"/>
    <w:rsid w:val="0009591B"/>
    <w:rsid w:val="00095A2E"/>
    <w:rsid w:val="00095AF2"/>
    <w:rsid w:val="0009613F"/>
    <w:rsid w:val="000965D0"/>
    <w:rsid w:val="000966E4"/>
    <w:rsid w:val="00096871"/>
    <w:rsid w:val="00096A78"/>
    <w:rsid w:val="00096AAB"/>
    <w:rsid w:val="00096CBA"/>
    <w:rsid w:val="00097081"/>
    <w:rsid w:val="00097440"/>
    <w:rsid w:val="00097495"/>
    <w:rsid w:val="000974AB"/>
    <w:rsid w:val="00097639"/>
    <w:rsid w:val="0009764F"/>
    <w:rsid w:val="00097E15"/>
    <w:rsid w:val="000A06CD"/>
    <w:rsid w:val="000A078C"/>
    <w:rsid w:val="000A0AEB"/>
    <w:rsid w:val="000A0E5F"/>
    <w:rsid w:val="000A123C"/>
    <w:rsid w:val="000A1774"/>
    <w:rsid w:val="000A1B73"/>
    <w:rsid w:val="000A1C08"/>
    <w:rsid w:val="000A2087"/>
    <w:rsid w:val="000A21FC"/>
    <w:rsid w:val="000A2408"/>
    <w:rsid w:val="000A24B4"/>
    <w:rsid w:val="000A26F9"/>
    <w:rsid w:val="000A2D03"/>
    <w:rsid w:val="000A3427"/>
    <w:rsid w:val="000A35CE"/>
    <w:rsid w:val="000A3862"/>
    <w:rsid w:val="000A3D82"/>
    <w:rsid w:val="000A44BB"/>
    <w:rsid w:val="000A4F15"/>
    <w:rsid w:val="000A4F7C"/>
    <w:rsid w:val="000A519A"/>
    <w:rsid w:val="000A5526"/>
    <w:rsid w:val="000A5CF4"/>
    <w:rsid w:val="000A5F2F"/>
    <w:rsid w:val="000A6096"/>
    <w:rsid w:val="000A6A51"/>
    <w:rsid w:val="000A6C9F"/>
    <w:rsid w:val="000A6DBC"/>
    <w:rsid w:val="000A6E23"/>
    <w:rsid w:val="000A71DB"/>
    <w:rsid w:val="000A76F2"/>
    <w:rsid w:val="000A7B5B"/>
    <w:rsid w:val="000A7F1F"/>
    <w:rsid w:val="000B0902"/>
    <w:rsid w:val="000B1247"/>
    <w:rsid w:val="000B132F"/>
    <w:rsid w:val="000B1552"/>
    <w:rsid w:val="000B16BE"/>
    <w:rsid w:val="000B1874"/>
    <w:rsid w:val="000B1B13"/>
    <w:rsid w:val="000B2203"/>
    <w:rsid w:val="000B234F"/>
    <w:rsid w:val="000B2D53"/>
    <w:rsid w:val="000B33D2"/>
    <w:rsid w:val="000B3523"/>
    <w:rsid w:val="000B3985"/>
    <w:rsid w:val="000B39B9"/>
    <w:rsid w:val="000B3B97"/>
    <w:rsid w:val="000B3D13"/>
    <w:rsid w:val="000B43E4"/>
    <w:rsid w:val="000B446E"/>
    <w:rsid w:val="000B4621"/>
    <w:rsid w:val="000B4793"/>
    <w:rsid w:val="000B4E5A"/>
    <w:rsid w:val="000B5168"/>
    <w:rsid w:val="000B55EA"/>
    <w:rsid w:val="000B5BDE"/>
    <w:rsid w:val="000B5D4E"/>
    <w:rsid w:val="000B5F47"/>
    <w:rsid w:val="000B6246"/>
    <w:rsid w:val="000B6757"/>
    <w:rsid w:val="000B6789"/>
    <w:rsid w:val="000B7132"/>
    <w:rsid w:val="000B7576"/>
    <w:rsid w:val="000B76E4"/>
    <w:rsid w:val="000B7AE0"/>
    <w:rsid w:val="000B7C8D"/>
    <w:rsid w:val="000C0313"/>
    <w:rsid w:val="000C07D7"/>
    <w:rsid w:val="000C08F0"/>
    <w:rsid w:val="000C0A71"/>
    <w:rsid w:val="000C0C69"/>
    <w:rsid w:val="000C0CF6"/>
    <w:rsid w:val="000C127C"/>
    <w:rsid w:val="000C150E"/>
    <w:rsid w:val="000C1ABA"/>
    <w:rsid w:val="000C1BC8"/>
    <w:rsid w:val="000C1F72"/>
    <w:rsid w:val="000C20E7"/>
    <w:rsid w:val="000C2942"/>
    <w:rsid w:val="000C2A63"/>
    <w:rsid w:val="000C31AF"/>
    <w:rsid w:val="000C32ED"/>
    <w:rsid w:val="000C3963"/>
    <w:rsid w:val="000C3A58"/>
    <w:rsid w:val="000C3DA4"/>
    <w:rsid w:val="000C4215"/>
    <w:rsid w:val="000C421A"/>
    <w:rsid w:val="000C444F"/>
    <w:rsid w:val="000C45AD"/>
    <w:rsid w:val="000C4DB8"/>
    <w:rsid w:val="000C56B4"/>
    <w:rsid w:val="000C5A01"/>
    <w:rsid w:val="000C5B8E"/>
    <w:rsid w:val="000C5F00"/>
    <w:rsid w:val="000C60C2"/>
    <w:rsid w:val="000C615E"/>
    <w:rsid w:val="000C61BE"/>
    <w:rsid w:val="000C68C7"/>
    <w:rsid w:val="000C68F6"/>
    <w:rsid w:val="000C6F41"/>
    <w:rsid w:val="000C70A7"/>
    <w:rsid w:val="000C721E"/>
    <w:rsid w:val="000C72D1"/>
    <w:rsid w:val="000C79C4"/>
    <w:rsid w:val="000C7B90"/>
    <w:rsid w:val="000C7F80"/>
    <w:rsid w:val="000D010C"/>
    <w:rsid w:val="000D0390"/>
    <w:rsid w:val="000D0507"/>
    <w:rsid w:val="000D063F"/>
    <w:rsid w:val="000D0AB4"/>
    <w:rsid w:val="000D0B8B"/>
    <w:rsid w:val="000D0D5A"/>
    <w:rsid w:val="000D0E7F"/>
    <w:rsid w:val="000D10BD"/>
    <w:rsid w:val="000D10FA"/>
    <w:rsid w:val="000D152F"/>
    <w:rsid w:val="000D1B96"/>
    <w:rsid w:val="000D2C64"/>
    <w:rsid w:val="000D2CC4"/>
    <w:rsid w:val="000D2ED0"/>
    <w:rsid w:val="000D3121"/>
    <w:rsid w:val="000D3204"/>
    <w:rsid w:val="000D3975"/>
    <w:rsid w:val="000D3AE3"/>
    <w:rsid w:val="000D3F3B"/>
    <w:rsid w:val="000D40E1"/>
    <w:rsid w:val="000D4952"/>
    <w:rsid w:val="000D4BE0"/>
    <w:rsid w:val="000D4DC3"/>
    <w:rsid w:val="000D5352"/>
    <w:rsid w:val="000D552F"/>
    <w:rsid w:val="000D5689"/>
    <w:rsid w:val="000D5733"/>
    <w:rsid w:val="000D5842"/>
    <w:rsid w:val="000D5D68"/>
    <w:rsid w:val="000D6118"/>
    <w:rsid w:val="000D69B8"/>
    <w:rsid w:val="000D6F9D"/>
    <w:rsid w:val="000D6FE9"/>
    <w:rsid w:val="000D7220"/>
    <w:rsid w:val="000D7324"/>
    <w:rsid w:val="000D759C"/>
    <w:rsid w:val="000D76E8"/>
    <w:rsid w:val="000D7D24"/>
    <w:rsid w:val="000D7FC9"/>
    <w:rsid w:val="000E001E"/>
    <w:rsid w:val="000E079B"/>
    <w:rsid w:val="000E0EDF"/>
    <w:rsid w:val="000E105F"/>
    <w:rsid w:val="000E106A"/>
    <w:rsid w:val="000E138A"/>
    <w:rsid w:val="000E172E"/>
    <w:rsid w:val="000E1828"/>
    <w:rsid w:val="000E1AEE"/>
    <w:rsid w:val="000E1B09"/>
    <w:rsid w:val="000E23FC"/>
    <w:rsid w:val="000E2588"/>
    <w:rsid w:val="000E2C52"/>
    <w:rsid w:val="000E3344"/>
    <w:rsid w:val="000E37E7"/>
    <w:rsid w:val="000E3ACE"/>
    <w:rsid w:val="000E3F48"/>
    <w:rsid w:val="000E460C"/>
    <w:rsid w:val="000E46AC"/>
    <w:rsid w:val="000E4D52"/>
    <w:rsid w:val="000E4F1B"/>
    <w:rsid w:val="000E5743"/>
    <w:rsid w:val="000E5ECF"/>
    <w:rsid w:val="000E5F0D"/>
    <w:rsid w:val="000E6310"/>
    <w:rsid w:val="000E63B0"/>
    <w:rsid w:val="000E645D"/>
    <w:rsid w:val="000E65FD"/>
    <w:rsid w:val="000E6719"/>
    <w:rsid w:val="000E697D"/>
    <w:rsid w:val="000E6AEB"/>
    <w:rsid w:val="000E6B31"/>
    <w:rsid w:val="000E6DC3"/>
    <w:rsid w:val="000E7078"/>
    <w:rsid w:val="000E70E2"/>
    <w:rsid w:val="000E72C7"/>
    <w:rsid w:val="000E788E"/>
    <w:rsid w:val="000F0233"/>
    <w:rsid w:val="000F02B8"/>
    <w:rsid w:val="000F056C"/>
    <w:rsid w:val="000F0CF2"/>
    <w:rsid w:val="000F108A"/>
    <w:rsid w:val="000F154F"/>
    <w:rsid w:val="000F162C"/>
    <w:rsid w:val="000F16EA"/>
    <w:rsid w:val="000F19D4"/>
    <w:rsid w:val="000F1BB9"/>
    <w:rsid w:val="000F1DE5"/>
    <w:rsid w:val="000F1EE4"/>
    <w:rsid w:val="000F1F9E"/>
    <w:rsid w:val="000F212A"/>
    <w:rsid w:val="000F2173"/>
    <w:rsid w:val="000F2A39"/>
    <w:rsid w:val="000F2BE6"/>
    <w:rsid w:val="000F38ED"/>
    <w:rsid w:val="000F3FC2"/>
    <w:rsid w:val="000F47B0"/>
    <w:rsid w:val="000F4B41"/>
    <w:rsid w:val="000F4C36"/>
    <w:rsid w:val="000F4CD1"/>
    <w:rsid w:val="000F4D1B"/>
    <w:rsid w:val="000F4EE7"/>
    <w:rsid w:val="000F518D"/>
    <w:rsid w:val="000F529B"/>
    <w:rsid w:val="000F5E12"/>
    <w:rsid w:val="000F6150"/>
    <w:rsid w:val="000F654F"/>
    <w:rsid w:val="000F68E8"/>
    <w:rsid w:val="000F6D83"/>
    <w:rsid w:val="000F7434"/>
    <w:rsid w:val="000F7529"/>
    <w:rsid w:val="000F75D9"/>
    <w:rsid w:val="000F76EE"/>
    <w:rsid w:val="000F7718"/>
    <w:rsid w:val="000F7888"/>
    <w:rsid w:val="000F7D4E"/>
    <w:rsid w:val="000F7F56"/>
    <w:rsid w:val="00100365"/>
    <w:rsid w:val="0010074F"/>
    <w:rsid w:val="0010100F"/>
    <w:rsid w:val="00101103"/>
    <w:rsid w:val="00101825"/>
    <w:rsid w:val="00101CA1"/>
    <w:rsid w:val="00101F3E"/>
    <w:rsid w:val="001022DA"/>
    <w:rsid w:val="00102449"/>
    <w:rsid w:val="00102A6C"/>
    <w:rsid w:val="00103354"/>
    <w:rsid w:val="00103FE0"/>
    <w:rsid w:val="001046D0"/>
    <w:rsid w:val="001047D7"/>
    <w:rsid w:val="00104A27"/>
    <w:rsid w:val="00104A55"/>
    <w:rsid w:val="00104AE0"/>
    <w:rsid w:val="00104B25"/>
    <w:rsid w:val="001055E6"/>
    <w:rsid w:val="00105DBE"/>
    <w:rsid w:val="00106082"/>
    <w:rsid w:val="001062F2"/>
    <w:rsid w:val="0010643D"/>
    <w:rsid w:val="00106562"/>
    <w:rsid w:val="0010684E"/>
    <w:rsid w:val="001069B1"/>
    <w:rsid w:val="00106C7D"/>
    <w:rsid w:val="00106E52"/>
    <w:rsid w:val="0010710A"/>
    <w:rsid w:val="00107D3A"/>
    <w:rsid w:val="001104F9"/>
    <w:rsid w:val="001108D5"/>
    <w:rsid w:val="001108D7"/>
    <w:rsid w:val="001108F4"/>
    <w:rsid w:val="00110C40"/>
    <w:rsid w:val="00110E62"/>
    <w:rsid w:val="001111E4"/>
    <w:rsid w:val="0011129F"/>
    <w:rsid w:val="001114FC"/>
    <w:rsid w:val="00111B3D"/>
    <w:rsid w:val="00111CBE"/>
    <w:rsid w:val="00111D82"/>
    <w:rsid w:val="00112008"/>
    <w:rsid w:val="0011211C"/>
    <w:rsid w:val="00112A85"/>
    <w:rsid w:val="00112AA8"/>
    <w:rsid w:val="00112C78"/>
    <w:rsid w:val="00112D03"/>
    <w:rsid w:val="00113276"/>
    <w:rsid w:val="00113675"/>
    <w:rsid w:val="00113CF1"/>
    <w:rsid w:val="0011450D"/>
    <w:rsid w:val="00114BF3"/>
    <w:rsid w:val="00114DF6"/>
    <w:rsid w:val="00114FBC"/>
    <w:rsid w:val="0011515E"/>
    <w:rsid w:val="0011516B"/>
    <w:rsid w:val="001155A9"/>
    <w:rsid w:val="0011562C"/>
    <w:rsid w:val="00115E5C"/>
    <w:rsid w:val="0011607D"/>
    <w:rsid w:val="00116E14"/>
    <w:rsid w:val="00116FBA"/>
    <w:rsid w:val="00117093"/>
    <w:rsid w:val="0011777E"/>
    <w:rsid w:val="00117784"/>
    <w:rsid w:val="00117917"/>
    <w:rsid w:val="00117F54"/>
    <w:rsid w:val="001200DF"/>
    <w:rsid w:val="00120217"/>
    <w:rsid w:val="00120664"/>
    <w:rsid w:val="00120B1F"/>
    <w:rsid w:val="00121635"/>
    <w:rsid w:val="00121A70"/>
    <w:rsid w:val="001220EA"/>
    <w:rsid w:val="001221F4"/>
    <w:rsid w:val="00122240"/>
    <w:rsid w:val="00124031"/>
    <w:rsid w:val="00124BA9"/>
    <w:rsid w:val="00124E59"/>
    <w:rsid w:val="00124E5F"/>
    <w:rsid w:val="00125066"/>
    <w:rsid w:val="00125861"/>
    <w:rsid w:val="001259A5"/>
    <w:rsid w:val="00125CBB"/>
    <w:rsid w:val="001269E7"/>
    <w:rsid w:val="00126C1B"/>
    <w:rsid w:val="00126CD1"/>
    <w:rsid w:val="00126F62"/>
    <w:rsid w:val="001274BB"/>
    <w:rsid w:val="00127595"/>
    <w:rsid w:val="001277B7"/>
    <w:rsid w:val="00130102"/>
    <w:rsid w:val="0013016E"/>
    <w:rsid w:val="001307CA"/>
    <w:rsid w:val="00130C58"/>
    <w:rsid w:val="00130C60"/>
    <w:rsid w:val="0013180A"/>
    <w:rsid w:val="00131950"/>
    <w:rsid w:val="00131963"/>
    <w:rsid w:val="00131ED0"/>
    <w:rsid w:val="001322CD"/>
    <w:rsid w:val="001322E8"/>
    <w:rsid w:val="00132D24"/>
    <w:rsid w:val="001330D9"/>
    <w:rsid w:val="00133351"/>
    <w:rsid w:val="001342F4"/>
    <w:rsid w:val="0013466F"/>
    <w:rsid w:val="0013495A"/>
    <w:rsid w:val="00134E9C"/>
    <w:rsid w:val="00134EA7"/>
    <w:rsid w:val="001354A5"/>
    <w:rsid w:val="00135891"/>
    <w:rsid w:val="00135B3D"/>
    <w:rsid w:val="00135D72"/>
    <w:rsid w:val="00135E53"/>
    <w:rsid w:val="0013612F"/>
    <w:rsid w:val="0013628F"/>
    <w:rsid w:val="00136791"/>
    <w:rsid w:val="00136E7E"/>
    <w:rsid w:val="001370FE"/>
    <w:rsid w:val="001371C6"/>
    <w:rsid w:val="0013755A"/>
    <w:rsid w:val="00137658"/>
    <w:rsid w:val="00137830"/>
    <w:rsid w:val="001378C2"/>
    <w:rsid w:val="001379A9"/>
    <w:rsid w:val="001379CB"/>
    <w:rsid w:val="0014090F"/>
    <w:rsid w:val="00140A7C"/>
    <w:rsid w:val="00140AC6"/>
    <w:rsid w:val="001411A2"/>
    <w:rsid w:val="00141520"/>
    <w:rsid w:val="001415BB"/>
    <w:rsid w:val="001416BD"/>
    <w:rsid w:val="0014182D"/>
    <w:rsid w:val="001418E9"/>
    <w:rsid w:val="00142BA7"/>
    <w:rsid w:val="00142DC3"/>
    <w:rsid w:val="00142DF3"/>
    <w:rsid w:val="00143048"/>
    <w:rsid w:val="00143165"/>
    <w:rsid w:val="0014357F"/>
    <w:rsid w:val="001438FD"/>
    <w:rsid w:val="0014391A"/>
    <w:rsid w:val="00143CA2"/>
    <w:rsid w:val="00144398"/>
    <w:rsid w:val="00144927"/>
    <w:rsid w:val="00144F51"/>
    <w:rsid w:val="001455A1"/>
    <w:rsid w:val="001457D5"/>
    <w:rsid w:val="0014622B"/>
    <w:rsid w:val="00146574"/>
    <w:rsid w:val="00146A55"/>
    <w:rsid w:val="00146AD2"/>
    <w:rsid w:val="00146BA1"/>
    <w:rsid w:val="00146CB7"/>
    <w:rsid w:val="001471A7"/>
    <w:rsid w:val="00147795"/>
    <w:rsid w:val="00147C47"/>
    <w:rsid w:val="00150169"/>
    <w:rsid w:val="00150564"/>
    <w:rsid w:val="00150777"/>
    <w:rsid w:val="00150A5C"/>
    <w:rsid w:val="001510C4"/>
    <w:rsid w:val="001513C8"/>
    <w:rsid w:val="0015146F"/>
    <w:rsid w:val="00151690"/>
    <w:rsid w:val="00151713"/>
    <w:rsid w:val="00151BA0"/>
    <w:rsid w:val="00151CE2"/>
    <w:rsid w:val="00151EFD"/>
    <w:rsid w:val="00151FB4"/>
    <w:rsid w:val="00151FE6"/>
    <w:rsid w:val="0015254B"/>
    <w:rsid w:val="00152D2B"/>
    <w:rsid w:val="00152D6D"/>
    <w:rsid w:val="00152E4D"/>
    <w:rsid w:val="00153826"/>
    <w:rsid w:val="001538D0"/>
    <w:rsid w:val="00153D9B"/>
    <w:rsid w:val="001544E7"/>
    <w:rsid w:val="00154652"/>
    <w:rsid w:val="00154AE9"/>
    <w:rsid w:val="00154BB9"/>
    <w:rsid w:val="00154F07"/>
    <w:rsid w:val="00155300"/>
    <w:rsid w:val="00155AE3"/>
    <w:rsid w:val="00156891"/>
    <w:rsid w:val="001568F3"/>
    <w:rsid w:val="00156E46"/>
    <w:rsid w:val="001572DA"/>
    <w:rsid w:val="00157A91"/>
    <w:rsid w:val="00157BD1"/>
    <w:rsid w:val="001600BA"/>
    <w:rsid w:val="00160722"/>
    <w:rsid w:val="0016088E"/>
    <w:rsid w:val="00160F07"/>
    <w:rsid w:val="00161684"/>
    <w:rsid w:val="00161776"/>
    <w:rsid w:val="0016177B"/>
    <w:rsid w:val="0016181E"/>
    <w:rsid w:val="0016185F"/>
    <w:rsid w:val="00161B0C"/>
    <w:rsid w:val="001620EC"/>
    <w:rsid w:val="00162950"/>
    <w:rsid w:val="0016296B"/>
    <w:rsid w:val="00162E44"/>
    <w:rsid w:val="00163153"/>
    <w:rsid w:val="001632A1"/>
    <w:rsid w:val="0016363A"/>
    <w:rsid w:val="001637B0"/>
    <w:rsid w:val="00163B43"/>
    <w:rsid w:val="00163DC1"/>
    <w:rsid w:val="00163EF7"/>
    <w:rsid w:val="0016404F"/>
    <w:rsid w:val="00164135"/>
    <w:rsid w:val="0016424C"/>
    <w:rsid w:val="00164904"/>
    <w:rsid w:val="00164C9B"/>
    <w:rsid w:val="00164D21"/>
    <w:rsid w:val="0016548C"/>
    <w:rsid w:val="0016555E"/>
    <w:rsid w:val="001665F8"/>
    <w:rsid w:val="00166A5B"/>
    <w:rsid w:val="00167DB7"/>
    <w:rsid w:val="00167EC6"/>
    <w:rsid w:val="00167F6D"/>
    <w:rsid w:val="001704E6"/>
    <w:rsid w:val="00170A86"/>
    <w:rsid w:val="00170B77"/>
    <w:rsid w:val="00170BF8"/>
    <w:rsid w:val="00170ED5"/>
    <w:rsid w:val="00171122"/>
    <w:rsid w:val="001712DF"/>
    <w:rsid w:val="0017132F"/>
    <w:rsid w:val="00171581"/>
    <w:rsid w:val="001719B8"/>
    <w:rsid w:val="00171DDE"/>
    <w:rsid w:val="00172631"/>
    <w:rsid w:val="00173275"/>
    <w:rsid w:val="0017375C"/>
    <w:rsid w:val="001739D1"/>
    <w:rsid w:val="00173ACD"/>
    <w:rsid w:val="00173DAF"/>
    <w:rsid w:val="00174081"/>
    <w:rsid w:val="001742A2"/>
    <w:rsid w:val="00174D01"/>
    <w:rsid w:val="00174D41"/>
    <w:rsid w:val="001752D8"/>
    <w:rsid w:val="001756FE"/>
    <w:rsid w:val="00175909"/>
    <w:rsid w:val="00175BC0"/>
    <w:rsid w:val="001762FD"/>
    <w:rsid w:val="0017664E"/>
    <w:rsid w:val="001768B9"/>
    <w:rsid w:val="00176A10"/>
    <w:rsid w:val="001771B4"/>
    <w:rsid w:val="00177D58"/>
    <w:rsid w:val="00177E37"/>
    <w:rsid w:val="00177EF6"/>
    <w:rsid w:val="0018010D"/>
    <w:rsid w:val="001806A2"/>
    <w:rsid w:val="00180754"/>
    <w:rsid w:val="001812F6"/>
    <w:rsid w:val="001816A9"/>
    <w:rsid w:val="001816BF"/>
    <w:rsid w:val="00181758"/>
    <w:rsid w:val="001817B9"/>
    <w:rsid w:val="00181911"/>
    <w:rsid w:val="00181CBE"/>
    <w:rsid w:val="00181D99"/>
    <w:rsid w:val="00181DAC"/>
    <w:rsid w:val="00181E91"/>
    <w:rsid w:val="00181F15"/>
    <w:rsid w:val="00182150"/>
    <w:rsid w:val="001822C8"/>
    <w:rsid w:val="0018235C"/>
    <w:rsid w:val="001826E9"/>
    <w:rsid w:val="0018311E"/>
    <w:rsid w:val="00183138"/>
    <w:rsid w:val="00183364"/>
    <w:rsid w:val="001838BC"/>
    <w:rsid w:val="001838DB"/>
    <w:rsid w:val="001839FF"/>
    <w:rsid w:val="00183C40"/>
    <w:rsid w:val="00183CFD"/>
    <w:rsid w:val="00183F0A"/>
    <w:rsid w:val="00183F5B"/>
    <w:rsid w:val="001845B7"/>
    <w:rsid w:val="00184D01"/>
    <w:rsid w:val="00185137"/>
    <w:rsid w:val="00185286"/>
    <w:rsid w:val="0018545B"/>
    <w:rsid w:val="00185546"/>
    <w:rsid w:val="0018572D"/>
    <w:rsid w:val="00185CCE"/>
    <w:rsid w:val="00185E17"/>
    <w:rsid w:val="0018634A"/>
    <w:rsid w:val="00186ADF"/>
    <w:rsid w:val="00186C8B"/>
    <w:rsid w:val="00186D2A"/>
    <w:rsid w:val="00186D99"/>
    <w:rsid w:val="00186FCD"/>
    <w:rsid w:val="00186FFD"/>
    <w:rsid w:val="001870AD"/>
    <w:rsid w:val="001870B4"/>
    <w:rsid w:val="001870C5"/>
    <w:rsid w:val="001872CA"/>
    <w:rsid w:val="00187C0E"/>
    <w:rsid w:val="00187D5A"/>
    <w:rsid w:val="00187E96"/>
    <w:rsid w:val="00187EBE"/>
    <w:rsid w:val="001901BC"/>
    <w:rsid w:val="00190552"/>
    <w:rsid w:val="00190B61"/>
    <w:rsid w:val="00190E9F"/>
    <w:rsid w:val="00190FF8"/>
    <w:rsid w:val="00191430"/>
    <w:rsid w:val="00191BB2"/>
    <w:rsid w:val="00191DBE"/>
    <w:rsid w:val="00192030"/>
    <w:rsid w:val="00192712"/>
    <w:rsid w:val="00192AB4"/>
    <w:rsid w:val="00192B18"/>
    <w:rsid w:val="0019335F"/>
    <w:rsid w:val="00193496"/>
    <w:rsid w:val="0019350F"/>
    <w:rsid w:val="00193766"/>
    <w:rsid w:val="001938E0"/>
    <w:rsid w:val="00193C9E"/>
    <w:rsid w:val="00193CBD"/>
    <w:rsid w:val="0019490D"/>
    <w:rsid w:val="00194B4F"/>
    <w:rsid w:val="00194C57"/>
    <w:rsid w:val="00194D06"/>
    <w:rsid w:val="00194F86"/>
    <w:rsid w:val="001955F0"/>
    <w:rsid w:val="001957E4"/>
    <w:rsid w:val="00195C78"/>
    <w:rsid w:val="00195D43"/>
    <w:rsid w:val="00196265"/>
    <w:rsid w:val="0019637C"/>
    <w:rsid w:val="001968D0"/>
    <w:rsid w:val="00196F3A"/>
    <w:rsid w:val="001970A6"/>
    <w:rsid w:val="00197539"/>
    <w:rsid w:val="00197794"/>
    <w:rsid w:val="00197950"/>
    <w:rsid w:val="00197BE9"/>
    <w:rsid w:val="00197EC8"/>
    <w:rsid w:val="001A0434"/>
    <w:rsid w:val="001A06AF"/>
    <w:rsid w:val="001A0874"/>
    <w:rsid w:val="001A11DA"/>
    <w:rsid w:val="001A135F"/>
    <w:rsid w:val="001A19CA"/>
    <w:rsid w:val="001A1A49"/>
    <w:rsid w:val="001A1C32"/>
    <w:rsid w:val="001A21FA"/>
    <w:rsid w:val="001A28AE"/>
    <w:rsid w:val="001A299E"/>
    <w:rsid w:val="001A2AF1"/>
    <w:rsid w:val="001A34C9"/>
    <w:rsid w:val="001A35BC"/>
    <w:rsid w:val="001A361C"/>
    <w:rsid w:val="001A395F"/>
    <w:rsid w:val="001A39F1"/>
    <w:rsid w:val="001A3A72"/>
    <w:rsid w:val="001A3D72"/>
    <w:rsid w:val="001A3F93"/>
    <w:rsid w:val="001A49DB"/>
    <w:rsid w:val="001A511B"/>
    <w:rsid w:val="001A59E1"/>
    <w:rsid w:val="001A5D02"/>
    <w:rsid w:val="001A5FC0"/>
    <w:rsid w:val="001A6121"/>
    <w:rsid w:val="001A61EE"/>
    <w:rsid w:val="001A6222"/>
    <w:rsid w:val="001A6334"/>
    <w:rsid w:val="001A6640"/>
    <w:rsid w:val="001A6A65"/>
    <w:rsid w:val="001A6FD2"/>
    <w:rsid w:val="001A78C5"/>
    <w:rsid w:val="001A7A58"/>
    <w:rsid w:val="001B064D"/>
    <w:rsid w:val="001B0718"/>
    <w:rsid w:val="001B0D80"/>
    <w:rsid w:val="001B0E0C"/>
    <w:rsid w:val="001B15B0"/>
    <w:rsid w:val="001B1CAB"/>
    <w:rsid w:val="001B1D39"/>
    <w:rsid w:val="001B2191"/>
    <w:rsid w:val="001B29BF"/>
    <w:rsid w:val="001B376D"/>
    <w:rsid w:val="001B37BC"/>
    <w:rsid w:val="001B40F4"/>
    <w:rsid w:val="001B4612"/>
    <w:rsid w:val="001B46A5"/>
    <w:rsid w:val="001B51BA"/>
    <w:rsid w:val="001B55D4"/>
    <w:rsid w:val="001B58D9"/>
    <w:rsid w:val="001B59B6"/>
    <w:rsid w:val="001B5D53"/>
    <w:rsid w:val="001B619B"/>
    <w:rsid w:val="001B65A1"/>
    <w:rsid w:val="001B665D"/>
    <w:rsid w:val="001B6908"/>
    <w:rsid w:val="001B69D7"/>
    <w:rsid w:val="001B6C5C"/>
    <w:rsid w:val="001B705F"/>
    <w:rsid w:val="001B7163"/>
    <w:rsid w:val="001B716B"/>
    <w:rsid w:val="001B71B8"/>
    <w:rsid w:val="001B7454"/>
    <w:rsid w:val="001B7770"/>
    <w:rsid w:val="001B7D62"/>
    <w:rsid w:val="001B7F29"/>
    <w:rsid w:val="001C05B6"/>
    <w:rsid w:val="001C064D"/>
    <w:rsid w:val="001C0E21"/>
    <w:rsid w:val="001C13D1"/>
    <w:rsid w:val="001C1540"/>
    <w:rsid w:val="001C196E"/>
    <w:rsid w:val="001C1A5A"/>
    <w:rsid w:val="001C1B4A"/>
    <w:rsid w:val="001C1E31"/>
    <w:rsid w:val="001C304F"/>
    <w:rsid w:val="001C3179"/>
    <w:rsid w:val="001C3960"/>
    <w:rsid w:val="001C3AA9"/>
    <w:rsid w:val="001C3C05"/>
    <w:rsid w:val="001C3F0A"/>
    <w:rsid w:val="001C4061"/>
    <w:rsid w:val="001C40C5"/>
    <w:rsid w:val="001C4637"/>
    <w:rsid w:val="001C48C0"/>
    <w:rsid w:val="001C51BA"/>
    <w:rsid w:val="001C5C52"/>
    <w:rsid w:val="001C601A"/>
    <w:rsid w:val="001C60DD"/>
    <w:rsid w:val="001C65ED"/>
    <w:rsid w:val="001C7113"/>
    <w:rsid w:val="001C7AFD"/>
    <w:rsid w:val="001D03BF"/>
    <w:rsid w:val="001D06CC"/>
    <w:rsid w:val="001D07F4"/>
    <w:rsid w:val="001D0821"/>
    <w:rsid w:val="001D08D0"/>
    <w:rsid w:val="001D093C"/>
    <w:rsid w:val="001D097D"/>
    <w:rsid w:val="001D0A68"/>
    <w:rsid w:val="001D0D42"/>
    <w:rsid w:val="001D0D76"/>
    <w:rsid w:val="001D0ECE"/>
    <w:rsid w:val="001D17A0"/>
    <w:rsid w:val="001D21E1"/>
    <w:rsid w:val="001D2422"/>
    <w:rsid w:val="001D29C9"/>
    <w:rsid w:val="001D2CA1"/>
    <w:rsid w:val="001D2EAD"/>
    <w:rsid w:val="001D322B"/>
    <w:rsid w:val="001D3742"/>
    <w:rsid w:val="001D390D"/>
    <w:rsid w:val="001D3DDC"/>
    <w:rsid w:val="001D3DDE"/>
    <w:rsid w:val="001D44EB"/>
    <w:rsid w:val="001D4703"/>
    <w:rsid w:val="001D4741"/>
    <w:rsid w:val="001D474A"/>
    <w:rsid w:val="001D4C7F"/>
    <w:rsid w:val="001D5374"/>
    <w:rsid w:val="001D566D"/>
    <w:rsid w:val="001D5980"/>
    <w:rsid w:val="001D59B4"/>
    <w:rsid w:val="001D5D66"/>
    <w:rsid w:val="001D6435"/>
    <w:rsid w:val="001D65E9"/>
    <w:rsid w:val="001D6792"/>
    <w:rsid w:val="001D6A97"/>
    <w:rsid w:val="001D6B86"/>
    <w:rsid w:val="001D6E47"/>
    <w:rsid w:val="001D713A"/>
    <w:rsid w:val="001D7557"/>
    <w:rsid w:val="001D772D"/>
    <w:rsid w:val="001D7A57"/>
    <w:rsid w:val="001E0786"/>
    <w:rsid w:val="001E0924"/>
    <w:rsid w:val="001E0AA4"/>
    <w:rsid w:val="001E0EB0"/>
    <w:rsid w:val="001E1050"/>
    <w:rsid w:val="001E12C0"/>
    <w:rsid w:val="001E12F1"/>
    <w:rsid w:val="001E145B"/>
    <w:rsid w:val="001E14EA"/>
    <w:rsid w:val="001E159E"/>
    <w:rsid w:val="001E1BD7"/>
    <w:rsid w:val="001E1C5D"/>
    <w:rsid w:val="001E26E9"/>
    <w:rsid w:val="001E418A"/>
    <w:rsid w:val="001E4B82"/>
    <w:rsid w:val="001E4BD9"/>
    <w:rsid w:val="001E5292"/>
    <w:rsid w:val="001E52BE"/>
    <w:rsid w:val="001E52FB"/>
    <w:rsid w:val="001E55D8"/>
    <w:rsid w:val="001E568D"/>
    <w:rsid w:val="001E5711"/>
    <w:rsid w:val="001E582A"/>
    <w:rsid w:val="001E5F0A"/>
    <w:rsid w:val="001E5FD4"/>
    <w:rsid w:val="001E60B0"/>
    <w:rsid w:val="001E6174"/>
    <w:rsid w:val="001E61D5"/>
    <w:rsid w:val="001E6341"/>
    <w:rsid w:val="001E6C6E"/>
    <w:rsid w:val="001E6EE8"/>
    <w:rsid w:val="001E70FB"/>
    <w:rsid w:val="001E726E"/>
    <w:rsid w:val="001E73B7"/>
    <w:rsid w:val="001E748F"/>
    <w:rsid w:val="001E7A26"/>
    <w:rsid w:val="001E7C5F"/>
    <w:rsid w:val="001E7DCC"/>
    <w:rsid w:val="001E7E08"/>
    <w:rsid w:val="001F035E"/>
    <w:rsid w:val="001F08B1"/>
    <w:rsid w:val="001F08BF"/>
    <w:rsid w:val="001F09CB"/>
    <w:rsid w:val="001F0A73"/>
    <w:rsid w:val="001F0EB8"/>
    <w:rsid w:val="001F1A73"/>
    <w:rsid w:val="001F2452"/>
    <w:rsid w:val="001F2A56"/>
    <w:rsid w:val="001F2AA7"/>
    <w:rsid w:val="001F2C2F"/>
    <w:rsid w:val="001F2DDA"/>
    <w:rsid w:val="001F34B7"/>
    <w:rsid w:val="001F3A5D"/>
    <w:rsid w:val="001F3AAA"/>
    <w:rsid w:val="001F3BE4"/>
    <w:rsid w:val="001F3D10"/>
    <w:rsid w:val="001F4995"/>
    <w:rsid w:val="001F4B94"/>
    <w:rsid w:val="001F5F20"/>
    <w:rsid w:val="001F5F26"/>
    <w:rsid w:val="001F5F9F"/>
    <w:rsid w:val="001F6CA2"/>
    <w:rsid w:val="001F7110"/>
    <w:rsid w:val="001F71B5"/>
    <w:rsid w:val="001F73E9"/>
    <w:rsid w:val="001F75D6"/>
    <w:rsid w:val="001F77FF"/>
    <w:rsid w:val="001F79A2"/>
    <w:rsid w:val="001F7C59"/>
    <w:rsid w:val="001F7D63"/>
    <w:rsid w:val="001F7D69"/>
    <w:rsid w:val="001F7EEF"/>
    <w:rsid w:val="001F7FAA"/>
    <w:rsid w:val="002002ED"/>
    <w:rsid w:val="00200403"/>
    <w:rsid w:val="0020072A"/>
    <w:rsid w:val="002008FB"/>
    <w:rsid w:val="00200B2E"/>
    <w:rsid w:val="00200E61"/>
    <w:rsid w:val="002011A7"/>
    <w:rsid w:val="00201247"/>
    <w:rsid w:val="00201516"/>
    <w:rsid w:val="0020157A"/>
    <w:rsid w:val="0020162A"/>
    <w:rsid w:val="0020191F"/>
    <w:rsid w:val="002021E3"/>
    <w:rsid w:val="002022F1"/>
    <w:rsid w:val="002024D6"/>
    <w:rsid w:val="00202532"/>
    <w:rsid w:val="0020255F"/>
    <w:rsid w:val="00202F37"/>
    <w:rsid w:val="00202FD4"/>
    <w:rsid w:val="0020339C"/>
    <w:rsid w:val="00203424"/>
    <w:rsid w:val="00203ACA"/>
    <w:rsid w:val="00204050"/>
    <w:rsid w:val="002041E7"/>
    <w:rsid w:val="00205173"/>
    <w:rsid w:val="00205545"/>
    <w:rsid w:val="00205EC0"/>
    <w:rsid w:val="00206175"/>
    <w:rsid w:val="002062E7"/>
    <w:rsid w:val="002062F8"/>
    <w:rsid w:val="00206919"/>
    <w:rsid w:val="00206D93"/>
    <w:rsid w:val="00206DC8"/>
    <w:rsid w:val="00207113"/>
    <w:rsid w:val="002071DD"/>
    <w:rsid w:val="00207291"/>
    <w:rsid w:val="00207334"/>
    <w:rsid w:val="0020779C"/>
    <w:rsid w:val="00207A31"/>
    <w:rsid w:val="00207BE5"/>
    <w:rsid w:val="00207EA3"/>
    <w:rsid w:val="0021048B"/>
    <w:rsid w:val="00210AFB"/>
    <w:rsid w:val="00210B72"/>
    <w:rsid w:val="00210BDF"/>
    <w:rsid w:val="00210CD9"/>
    <w:rsid w:val="002114DA"/>
    <w:rsid w:val="00211C2E"/>
    <w:rsid w:val="00212331"/>
    <w:rsid w:val="0021233D"/>
    <w:rsid w:val="0021234A"/>
    <w:rsid w:val="00212468"/>
    <w:rsid w:val="00212E21"/>
    <w:rsid w:val="002132C9"/>
    <w:rsid w:val="0021339B"/>
    <w:rsid w:val="00213529"/>
    <w:rsid w:val="002135A7"/>
    <w:rsid w:val="0021364D"/>
    <w:rsid w:val="0021382A"/>
    <w:rsid w:val="00213840"/>
    <w:rsid w:val="00213990"/>
    <w:rsid w:val="00213998"/>
    <w:rsid w:val="00213AD6"/>
    <w:rsid w:val="0021426F"/>
    <w:rsid w:val="0021427C"/>
    <w:rsid w:val="002149B2"/>
    <w:rsid w:val="00214A6E"/>
    <w:rsid w:val="00214AB7"/>
    <w:rsid w:val="00214F3D"/>
    <w:rsid w:val="00214F91"/>
    <w:rsid w:val="00215619"/>
    <w:rsid w:val="0021597B"/>
    <w:rsid w:val="00215BD4"/>
    <w:rsid w:val="00215CC3"/>
    <w:rsid w:val="00215D7E"/>
    <w:rsid w:val="0021608F"/>
    <w:rsid w:val="0021618A"/>
    <w:rsid w:val="002161C2"/>
    <w:rsid w:val="002162C6"/>
    <w:rsid w:val="0021642B"/>
    <w:rsid w:val="00216BF4"/>
    <w:rsid w:val="00216FF1"/>
    <w:rsid w:val="0021731D"/>
    <w:rsid w:val="00217556"/>
    <w:rsid w:val="002176B9"/>
    <w:rsid w:val="00217A81"/>
    <w:rsid w:val="002200F8"/>
    <w:rsid w:val="002202A3"/>
    <w:rsid w:val="00220666"/>
    <w:rsid w:val="002207ED"/>
    <w:rsid w:val="00220E28"/>
    <w:rsid w:val="00220F14"/>
    <w:rsid w:val="00220F19"/>
    <w:rsid w:val="00221608"/>
    <w:rsid w:val="00221F63"/>
    <w:rsid w:val="0022205D"/>
    <w:rsid w:val="00222160"/>
    <w:rsid w:val="00222514"/>
    <w:rsid w:val="002225B7"/>
    <w:rsid w:val="00222699"/>
    <w:rsid w:val="00222D38"/>
    <w:rsid w:val="00223081"/>
    <w:rsid w:val="00223431"/>
    <w:rsid w:val="00223527"/>
    <w:rsid w:val="0022374A"/>
    <w:rsid w:val="00223808"/>
    <w:rsid w:val="00223A62"/>
    <w:rsid w:val="00223D8A"/>
    <w:rsid w:val="002242CE"/>
    <w:rsid w:val="002246E4"/>
    <w:rsid w:val="00224C9F"/>
    <w:rsid w:val="0022527B"/>
    <w:rsid w:val="00225384"/>
    <w:rsid w:val="002255CD"/>
    <w:rsid w:val="00225870"/>
    <w:rsid w:val="00225C23"/>
    <w:rsid w:val="00225ED5"/>
    <w:rsid w:val="002261E6"/>
    <w:rsid w:val="00226450"/>
    <w:rsid w:val="002266B5"/>
    <w:rsid w:val="00227897"/>
    <w:rsid w:val="00227E44"/>
    <w:rsid w:val="002301F1"/>
    <w:rsid w:val="002307EA"/>
    <w:rsid w:val="00230BAE"/>
    <w:rsid w:val="0023163E"/>
    <w:rsid w:val="00231745"/>
    <w:rsid w:val="00231DFB"/>
    <w:rsid w:val="0023254B"/>
    <w:rsid w:val="00232E69"/>
    <w:rsid w:val="00232EE8"/>
    <w:rsid w:val="00233220"/>
    <w:rsid w:val="00233A2B"/>
    <w:rsid w:val="00233CD3"/>
    <w:rsid w:val="0023402D"/>
    <w:rsid w:val="0023408C"/>
    <w:rsid w:val="00234263"/>
    <w:rsid w:val="00234336"/>
    <w:rsid w:val="0023434F"/>
    <w:rsid w:val="0023437F"/>
    <w:rsid w:val="002346B7"/>
    <w:rsid w:val="002346C7"/>
    <w:rsid w:val="00234756"/>
    <w:rsid w:val="00234B71"/>
    <w:rsid w:val="00234B73"/>
    <w:rsid w:val="00234D6A"/>
    <w:rsid w:val="00234EF8"/>
    <w:rsid w:val="0023514C"/>
    <w:rsid w:val="00235435"/>
    <w:rsid w:val="002357C1"/>
    <w:rsid w:val="00235CCD"/>
    <w:rsid w:val="00235F4A"/>
    <w:rsid w:val="002361BD"/>
    <w:rsid w:val="00236265"/>
    <w:rsid w:val="002363A1"/>
    <w:rsid w:val="00236755"/>
    <w:rsid w:val="00236BE4"/>
    <w:rsid w:val="00237453"/>
    <w:rsid w:val="00237480"/>
    <w:rsid w:val="00237517"/>
    <w:rsid w:val="00237655"/>
    <w:rsid w:val="002376D9"/>
    <w:rsid w:val="002378BD"/>
    <w:rsid w:val="0024027A"/>
    <w:rsid w:val="002402E8"/>
    <w:rsid w:val="002408F8"/>
    <w:rsid w:val="002409E2"/>
    <w:rsid w:val="00240AF1"/>
    <w:rsid w:val="00240C99"/>
    <w:rsid w:val="00240EB0"/>
    <w:rsid w:val="002411E6"/>
    <w:rsid w:val="0024129E"/>
    <w:rsid w:val="002412C2"/>
    <w:rsid w:val="0024149E"/>
    <w:rsid w:val="00241500"/>
    <w:rsid w:val="00241792"/>
    <w:rsid w:val="00241B00"/>
    <w:rsid w:val="00241BCD"/>
    <w:rsid w:val="00241DC2"/>
    <w:rsid w:val="0024231A"/>
    <w:rsid w:val="00242393"/>
    <w:rsid w:val="00242734"/>
    <w:rsid w:val="00242CC5"/>
    <w:rsid w:val="00244356"/>
    <w:rsid w:val="002445DE"/>
    <w:rsid w:val="0024473D"/>
    <w:rsid w:val="00245A9D"/>
    <w:rsid w:val="00245C22"/>
    <w:rsid w:val="00245D35"/>
    <w:rsid w:val="00246001"/>
    <w:rsid w:val="002468DA"/>
    <w:rsid w:val="0024700E"/>
    <w:rsid w:val="00247014"/>
    <w:rsid w:val="00247161"/>
    <w:rsid w:val="0024734B"/>
    <w:rsid w:val="00247360"/>
    <w:rsid w:val="00247525"/>
    <w:rsid w:val="00247582"/>
    <w:rsid w:val="00247877"/>
    <w:rsid w:val="002479C0"/>
    <w:rsid w:val="002479DB"/>
    <w:rsid w:val="00247C0D"/>
    <w:rsid w:val="00247E44"/>
    <w:rsid w:val="002507A0"/>
    <w:rsid w:val="00250837"/>
    <w:rsid w:val="00250EB7"/>
    <w:rsid w:val="00250F23"/>
    <w:rsid w:val="00250F29"/>
    <w:rsid w:val="002512DD"/>
    <w:rsid w:val="002515A3"/>
    <w:rsid w:val="00251CA5"/>
    <w:rsid w:val="00251E05"/>
    <w:rsid w:val="00251F32"/>
    <w:rsid w:val="00251FEF"/>
    <w:rsid w:val="0025231E"/>
    <w:rsid w:val="0025268E"/>
    <w:rsid w:val="00252ABF"/>
    <w:rsid w:val="00252ADB"/>
    <w:rsid w:val="00252C8F"/>
    <w:rsid w:val="0025315E"/>
    <w:rsid w:val="002534FE"/>
    <w:rsid w:val="00253D9B"/>
    <w:rsid w:val="0025414B"/>
    <w:rsid w:val="0025437C"/>
    <w:rsid w:val="00254455"/>
    <w:rsid w:val="0025447E"/>
    <w:rsid w:val="002547F6"/>
    <w:rsid w:val="00254CA9"/>
    <w:rsid w:val="00254CC9"/>
    <w:rsid w:val="0025559E"/>
    <w:rsid w:val="002555F2"/>
    <w:rsid w:val="0025590B"/>
    <w:rsid w:val="00255A9D"/>
    <w:rsid w:val="00255FA0"/>
    <w:rsid w:val="0025620D"/>
    <w:rsid w:val="002564B0"/>
    <w:rsid w:val="002564E0"/>
    <w:rsid w:val="00256AE0"/>
    <w:rsid w:val="00256B5D"/>
    <w:rsid w:val="00257B69"/>
    <w:rsid w:val="002602DE"/>
    <w:rsid w:val="00260366"/>
    <w:rsid w:val="00260448"/>
    <w:rsid w:val="002605E3"/>
    <w:rsid w:val="00260718"/>
    <w:rsid w:val="00260746"/>
    <w:rsid w:val="0026079F"/>
    <w:rsid w:val="00260D28"/>
    <w:rsid w:val="00260E27"/>
    <w:rsid w:val="00261976"/>
    <w:rsid w:val="00261C73"/>
    <w:rsid w:val="00262095"/>
    <w:rsid w:val="002622E4"/>
    <w:rsid w:val="0026248B"/>
    <w:rsid w:val="00262827"/>
    <w:rsid w:val="0026299A"/>
    <w:rsid w:val="002636B6"/>
    <w:rsid w:val="00263D5B"/>
    <w:rsid w:val="002646C7"/>
    <w:rsid w:val="002648A6"/>
    <w:rsid w:val="00264A14"/>
    <w:rsid w:val="00264B91"/>
    <w:rsid w:val="00264D96"/>
    <w:rsid w:val="00264DDD"/>
    <w:rsid w:val="00265133"/>
    <w:rsid w:val="00265650"/>
    <w:rsid w:val="0026575A"/>
    <w:rsid w:val="00265A4C"/>
    <w:rsid w:val="00266529"/>
    <w:rsid w:val="00266B87"/>
    <w:rsid w:val="00266F82"/>
    <w:rsid w:val="0026742D"/>
    <w:rsid w:val="00270425"/>
    <w:rsid w:val="002704B0"/>
    <w:rsid w:val="00270572"/>
    <w:rsid w:val="00270631"/>
    <w:rsid w:val="002707CE"/>
    <w:rsid w:val="00270C27"/>
    <w:rsid w:val="00270CA2"/>
    <w:rsid w:val="002710A9"/>
    <w:rsid w:val="0027134D"/>
    <w:rsid w:val="0027141D"/>
    <w:rsid w:val="00271C96"/>
    <w:rsid w:val="00271ED1"/>
    <w:rsid w:val="002725B3"/>
    <w:rsid w:val="00272C2D"/>
    <w:rsid w:val="00272D5D"/>
    <w:rsid w:val="00272D60"/>
    <w:rsid w:val="0027302B"/>
    <w:rsid w:val="00273530"/>
    <w:rsid w:val="00273D29"/>
    <w:rsid w:val="0027433B"/>
    <w:rsid w:val="002745AE"/>
    <w:rsid w:val="002746DF"/>
    <w:rsid w:val="00274E37"/>
    <w:rsid w:val="00274FDE"/>
    <w:rsid w:val="0027507D"/>
    <w:rsid w:val="002757DC"/>
    <w:rsid w:val="00276123"/>
    <w:rsid w:val="0027693F"/>
    <w:rsid w:val="00276B80"/>
    <w:rsid w:val="00276D3A"/>
    <w:rsid w:val="0027705E"/>
    <w:rsid w:val="002773A8"/>
    <w:rsid w:val="002775AD"/>
    <w:rsid w:val="0027767A"/>
    <w:rsid w:val="00277771"/>
    <w:rsid w:val="002778BC"/>
    <w:rsid w:val="00277906"/>
    <w:rsid w:val="00277A42"/>
    <w:rsid w:val="00277B82"/>
    <w:rsid w:val="00277BB9"/>
    <w:rsid w:val="00277C12"/>
    <w:rsid w:val="00277E67"/>
    <w:rsid w:val="00277E76"/>
    <w:rsid w:val="00277EF8"/>
    <w:rsid w:val="002803AB"/>
    <w:rsid w:val="0028053D"/>
    <w:rsid w:val="0028105D"/>
    <w:rsid w:val="00281353"/>
    <w:rsid w:val="002825F1"/>
    <w:rsid w:val="002828F1"/>
    <w:rsid w:val="00282AB7"/>
    <w:rsid w:val="00282F71"/>
    <w:rsid w:val="0028305D"/>
    <w:rsid w:val="00283135"/>
    <w:rsid w:val="002831AD"/>
    <w:rsid w:val="00283280"/>
    <w:rsid w:val="002832FB"/>
    <w:rsid w:val="00283585"/>
    <w:rsid w:val="00283602"/>
    <w:rsid w:val="002836AD"/>
    <w:rsid w:val="002838AF"/>
    <w:rsid w:val="002840FA"/>
    <w:rsid w:val="002843F9"/>
    <w:rsid w:val="00284705"/>
    <w:rsid w:val="00284C48"/>
    <w:rsid w:val="00285776"/>
    <w:rsid w:val="002858FD"/>
    <w:rsid w:val="00285D61"/>
    <w:rsid w:val="00285E3C"/>
    <w:rsid w:val="00286096"/>
    <w:rsid w:val="00286956"/>
    <w:rsid w:val="00286AB9"/>
    <w:rsid w:val="00286CBD"/>
    <w:rsid w:val="002871C6"/>
    <w:rsid w:val="002872A3"/>
    <w:rsid w:val="0028768E"/>
    <w:rsid w:val="002900B3"/>
    <w:rsid w:val="002900BE"/>
    <w:rsid w:val="00290218"/>
    <w:rsid w:val="0029073D"/>
    <w:rsid w:val="00290A22"/>
    <w:rsid w:val="00290C46"/>
    <w:rsid w:val="00290E7B"/>
    <w:rsid w:val="00290ED2"/>
    <w:rsid w:val="00290F0C"/>
    <w:rsid w:val="0029108F"/>
    <w:rsid w:val="00291463"/>
    <w:rsid w:val="0029148B"/>
    <w:rsid w:val="00291556"/>
    <w:rsid w:val="00291680"/>
    <w:rsid w:val="00291EFF"/>
    <w:rsid w:val="002921B1"/>
    <w:rsid w:val="002921C5"/>
    <w:rsid w:val="002921C7"/>
    <w:rsid w:val="002923B6"/>
    <w:rsid w:val="002927FD"/>
    <w:rsid w:val="00292960"/>
    <w:rsid w:val="00292AB1"/>
    <w:rsid w:val="00292E2D"/>
    <w:rsid w:val="002930F3"/>
    <w:rsid w:val="002941C6"/>
    <w:rsid w:val="0029454A"/>
    <w:rsid w:val="00294630"/>
    <w:rsid w:val="00294C30"/>
    <w:rsid w:val="00294DB4"/>
    <w:rsid w:val="00295093"/>
    <w:rsid w:val="002950AF"/>
    <w:rsid w:val="002952A6"/>
    <w:rsid w:val="00295347"/>
    <w:rsid w:val="0029566A"/>
    <w:rsid w:val="00295890"/>
    <w:rsid w:val="00295C3B"/>
    <w:rsid w:val="00295DB0"/>
    <w:rsid w:val="00296152"/>
    <w:rsid w:val="0029685E"/>
    <w:rsid w:val="00296BA4"/>
    <w:rsid w:val="00296E7F"/>
    <w:rsid w:val="002975E4"/>
    <w:rsid w:val="00297777"/>
    <w:rsid w:val="00297887"/>
    <w:rsid w:val="00297AC9"/>
    <w:rsid w:val="00297DF5"/>
    <w:rsid w:val="002A02B9"/>
    <w:rsid w:val="002A0E09"/>
    <w:rsid w:val="002A2275"/>
    <w:rsid w:val="002A24A3"/>
    <w:rsid w:val="002A2A5B"/>
    <w:rsid w:val="002A3299"/>
    <w:rsid w:val="002A3425"/>
    <w:rsid w:val="002A34BF"/>
    <w:rsid w:val="002A3B48"/>
    <w:rsid w:val="002A47E7"/>
    <w:rsid w:val="002A4AF0"/>
    <w:rsid w:val="002A4CB8"/>
    <w:rsid w:val="002A521A"/>
    <w:rsid w:val="002A536D"/>
    <w:rsid w:val="002A53FD"/>
    <w:rsid w:val="002A54E8"/>
    <w:rsid w:val="002A59D3"/>
    <w:rsid w:val="002A644F"/>
    <w:rsid w:val="002A6A4A"/>
    <w:rsid w:val="002A701D"/>
    <w:rsid w:val="002A72C4"/>
    <w:rsid w:val="002A77AE"/>
    <w:rsid w:val="002A7E29"/>
    <w:rsid w:val="002B0856"/>
    <w:rsid w:val="002B0BBA"/>
    <w:rsid w:val="002B10C1"/>
    <w:rsid w:val="002B1223"/>
    <w:rsid w:val="002B14AC"/>
    <w:rsid w:val="002B1562"/>
    <w:rsid w:val="002B2117"/>
    <w:rsid w:val="002B2980"/>
    <w:rsid w:val="002B2A48"/>
    <w:rsid w:val="002B2E91"/>
    <w:rsid w:val="002B304C"/>
    <w:rsid w:val="002B3080"/>
    <w:rsid w:val="002B363B"/>
    <w:rsid w:val="002B36C2"/>
    <w:rsid w:val="002B3959"/>
    <w:rsid w:val="002B398E"/>
    <w:rsid w:val="002B3ACC"/>
    <w:rsid w:val="002B45BE"/>
    <w:rsid w:val="002B4932"/>
    <w:rsid w:val="002B4D06"/>
    <w:rsid w:val="002B5292"/>
    <w:rsid w:val="002B5460"/>
    <w:rsid w:val="002B57F7"/>
    <w:rsid w:val="002B58CC"/>
    <w:rsid w:val="002B5D9F"/>
    <w:rsid w:val="002B61FA"/>
    <w:rsid w:val="002B635F"/>
    <w:rsid w:val="002B6F3A"/>
    <w:rsid w:val="002B7A43"/>
    <w:rsid w:val="002C0477"/>
    <w:rsid w:val="002C0BD6"/>
    <w:rsid w:val="002C0EB4"/>
    <w:rsid w:val="002C0F53"/>
    <w:rsid w:val="002C0FA5"/>
    <w:rsid w:val="002C115A"/>
    <w:rsid w:val="002C1700"/>
    <w:rsid w:val="002C1955"/>
    <w:rsid w:val="002C1B7C"/>
    <w:rsid w:val="002C1F9E"/>
    <w:rsid w:val="002C1FFE"/>
    <w:rsid w:val="002C2869"/>
    <w:rsid w:val="002C2CF6"/>
    <w:rsid w:val="002C328C"/>
    <w:rsid w:val="002C32C3"/>
    <w:rsid w:val="002C3452"/>
    <w:rsid w:val="002C362A"/>
    <w:rsid w:val="002C3676"/>
    <w:rsid w:val="002C382D"/>
    <w:rsid w:val="002C38E8"/>
    <w:rsid w:val="002C3B84"/>
    <w:rsid w:val="002C410A"/>
    <w:rsid w:val="002C44AB"/>
    <w:rsid w:val="002C44D2"/>
    <w:rsid w:val="002C467C"/>
    <w:rsid w:val="002C480F"/>
    <w:rsid w:val="002C484F"/>
    <w:rsid w:val="002C49E1"/>
    <w:rsid w:val="002C4F8A"/>
    <w:rsid w:val="002C558A"/>
    <w:rsid w:val="002C6031"/>
    <w:rsid w:val="002C6471"/>
    <w:rsid w:val="002C68C2"/>
    <w:rsid w:val="002C6C48"/>
    <w:rsid w:val="002C74EB"/>
    <w:rsid w:val="002C77D4"/>
    <w:rsid w:val="002C7BAA"/>
    <w:rsid w:val="002C7C08"/>
    <w:rsid w:val="002C7F7A"/>
    <w:rsid w:val="002D0202"/>
    <w:rsid w:val="002D083D"/>
    <w:rsid w:val="002D0881"/>
    <w:rsid w:val="002D08A9"/>
    <w:rsid w:val="002D0AE5"/>
    <w:rsid w:val="002D0F56"/>
    <w:rsid w:val="002D0FBC"/>
    <w:rsid w:val="002D113B"/>
    <w:rsid w:val="002D17A2"/>
    <w:rsid w:val="002D193B"/>
    <w:rsid w:val="002D19BE"/>
    <w:rsid w:val="002D1AAE"/>
    <w:rsid w:val="002D21AB"/>
    <w:rsid w:val="002D2C5E"/>
    <w:rsid w:val="002D2DD3"/>
    <w:rsid w:val="002D341C"/>
    <w:rsid w:val="002D3504"/>
    <w:rsid w:val="002D3F0C"/>
    <w:rsid w:val="002D3F87"/>
    <w:rsid w:val="002D4065"/>
    <w:rsid w:val="002D418F"/>
    <w:rsid w:val="002D4355"/>
    <w:rsid w:val="002D4D86"/>
    <w:rsid w:val="002D50EB"/>
    <w:rsid w:val="002D5469"/>
    <w:rsid w:val="002D5592"/>
    <w:rsid w:val="002D5B51"/>
    <w:rsid w:val="002D5B5A"/>
    <w:rsid w:val="002D5B6D"/>
    <w:rsid w:val="002D6653"/>
    <w:rsid w:val="002D6860"/>
    <w:rsid w:val="002D6C5E"/>
    <w:rsid w:val="002D7005"/>
    <w:rsid w:val="002D7302"/>
    <w:rsid w:val="002D7CD3"/>
    <w:rsid w:val="002D7E30"/>
    <w:rsid w:val="002E011F"/>
    <w:rsid w:val="002E0127"/>
    <w:rsid w:val="002E0355"/>
    <w:rsid w:val="002E05C3"/>
    <w:rsid w:val="002E0831"/>
    <w:rsid w:val="002E09C4"/>
    <w:rsid w:val="002E0E3F"/>
    <w:rsid w:val="002E0F2D"/>
    <w:rsid w:val="002E10EA"/>
    <w:rsid w:val="002E143A"/>
    <w:rsid w:val="002E1554"/>
    <w:rsid w:val="002E17DD"/>
    <w:rsid w:val="002E19F9"/>
    <w:rsid w:val="002E1C6D"/>
    <w:rsid w:val="002E1D50"/>
    <w:rsid w:val="002E1E7F"/>
    <w:rsid w:val="002E2397"/>
    <w:rsid w:val="002E2560"/>
    <w:rsid w:val="002E26AF"/>
    <w:rsid w:val="002E294C"/>
    <w:rsid w:val="002E2AD9"/>
    <w:rsid w:val="002E32A5"/>
    <w:rsid w:val="002E36BA"/>
    <w:rsid w:val="002E3AF1"/>
    <w:rsid w:val="002E3CDF"/>
    <w:rsid w:val="002E430A"/>
    <w:rsid w:val="002E4465"/>
    <w:rsid w:val="002E49BA"/>
    <w:rsid w:val="002E4C3F"/>
    <w:rsid w:val="002E4EB9"/>
    <w:rsid w:val="002E540C"/>
    <w:rsid w:val="002E5728"/>
    <w:rsid w:val="002E5B76"/>
    <w:rsid w:val="002E5FA0"/>
    <w:rsid w:val="002E647E"/>
    <w:rsid w:val="002E64B6"/>
    <w:rsid w:val="002E64D9"/>
    <w:rsid w:val="002E665E"/>
    <w:rsid w:val="002E6682"/>
    <w:rsid w:val="002E70DF"/>
    <w:rsid w:val="002E70FD"/>
    <w:rsid w:val="002E7D0C"/>
    <w:rsid w:val="002E7DB6"/>
    <w:rsid w:val="002E7E82"/>
    <w:rsid w:val="002E7EC4"/>
    <w:rsid w:val="002E7F71"/>
    <w:rsid w:val="002F0513"/>
    <w:rsid w:val="002F0AC3"/>
    <w:rsid w:val="002F0B20"/>
    <w:rsid w:val="002F0BF2"/>
    <w:rsid w:val="002F0DEC"/>
    <w:rsid w:val="002F0F70"/>
    <w:rsid w:val="002F101C"/>
    <w:rsid w:val="002F103B"/>
    <w:rsid w:val="002F1586"/>
    <w:rsid w:val="002F1B65"/>
    <w:rsid w:val="002F1E54"/>
    <w:rsid w:val="002F1F50"/>
    <w:rsid w:val="002F1F99"/>
    <w:rsid w:val="002F205F"/>
    <w:rsid w:val="002F2401"/>
    <w:rsid w:val="002F255E"/>
    <w:rsid w:val="002F2660"/>
    <w:rsid w:val="002F2C06"/>
    <w:rsid w:val="002F3048"/>
    <w:rsid w:val="002F307C"/>
    <w:rsid w:val="002F30E8"/>
    <w:rsid w:val="002F3447"/>
    <w:rsid w:val="002F3F0F"/>
    <w:rsid w:val="002F40AA"/>
    <w:rsid w:val="002F433C"/>
    <w:rsid w:val="002F4381"/>
    <w:rsid w:val="002F4D96"/>
    <w:rsid w:val="002F5099"/>
    <w:rsid w:val="002F510C"/>
    <w:rsid w:val="002F51D7"/>
    <w:rsid w:val="002F5247"/>
    <w:rsid w:val="002F5447"/>
    <w:rsid w:val="002F5EAC"/>
    <w:rsid w:val="002F623D"/>
    <w:rsid w:val="002F63EE"/>
    <w:rsid w:val="002F64EA"/>
    <w:rsid w:val="002F64F3"/>
    <w:rsid w:val="002F657E"/>
    <w:rsid w:val="002F65DD"/>
    <w:rsid w:val="002F71A0"/>
    <w:rsid w:val="002F75CD"/>
    <w:rsid w:val="002F7642"/>
    <w:rsid w:val="002F793F"/>
    <w:rsid w:val="002F7B6F"/>
    <w:rsid w:val="002F7B94"/>
    <w:rsid w:val="0030076F"/>
    <w:rsid w:val="00300899"/>
    <w:rsid w:val="003010E3"/>
    <w:rsid w:val="003021D3"/>
    <w:rsid w:val="00302607"/>
    <w:rsid w:val="003026E2"/>
    <w:rsid w:val="00302D0F"/>
    <w:rsid w:val="00302F17"/>
    <w:rsid w:val="003032F7"/>
    <w:rsid w:val="00303333"/>
    <w:rsid w:val="00303486"/>
    <w:rsid w:val="003042D1"/>
    <w:rsid w:val="003046E3"/>
    <w:rsid w:val="00304AF0"/>
    <w:rsid w:val="00304B0F"/>
    <w:rsid w:val="00304B86"/>
    <w:rsid w:val="00304C95"/>
    <w:rsid w:val="00304F35"/>
    <w:rsid w:val="00306148"/>
    <w:rsid w:val="003062DB"/>
    <w:rsid w:val="00306602"/>
    <w:rsid w:val="00306728"/>
    <w:rsid w:val="003067BB"/>
    <w:rsid w:val="00306A22"/>
    <w:rsid w:val="00306ED4"/>
    <w:rsid w:val="003073CB"/>
    <w:rsid w:val="00307610"/>
    <w:rsid w:val="00307BD1"/>
    <w:rsid w:val="00307DC3"/>
    <w:rsid w:val="00307F34"/>
    <w:rsid w:val="003102D3"/>
    <w:rsid w:val="0031054B"/>
    <w:rsid w:val="00310681"/>
    <w:rsid w:val="003106E9"/>
    <w:rsid w:val="00310792"/>
    <w:rsid w:val="0031112F"/>
    <w:rsid w:val="003111A8"/>
    <w:rsid w:val="003111F5"/>
    <w:rsid w:val="00311921"/>
    <w:rsid w:val="00311DCF"/>
    <w:rsid w:val="00311E0D"/>
    <w:rsid w:val="00311ED1"/>
    <w:rsid w:val="00312609"/>
    <w:rsid w:val="00312A09"/>
    <w:rsid w:val="00312B5A"/>
    <w:rsid w:val="0031317A"/>
    <w:rsid w:val="0031338C"/>
    <w:rsid w:val="00313D5A"/>
    <w:rsid w:val="003145F1"/>
    <w:rsid w:val="0031499E"/>
    <w:rsid w:val="00314B2F"/>
    <w:rsid w:val="00314BFB"/>
    <w:rsid w:val="00315366"/>
    <w:rsid w:val="00315B79"/>
    <w:rsid w:val="003168BD"/>
    <w:rsid w:val="00316C8F"/>
    <w:rsid w:val="003174D7"/>
    <w:rsid w:val="00317B57"/>
    <w:rsid w:val="00320580"/>
    <w:rsid w:val="00320648"/>
    <w:rsid w:val="003208FB"/>
    <w:rsid w:val="003209B9"/>
    <w:rsid w:val="00320E3D"/>
    <w:rsid w:val="0032110C"/>
    <w:rsid w:val="0032128F"/>
    <w:rsid w:val="003213EA"/>
    <w:rsid w:val="003217B4"/>
    <w:rsid w:val="00321C00"/>
    <w:rsid w:val="00321FE5"/>
    <w:rsid w:val="00322182"/>
    <w:rsid w:val="00322BF6"/>
    <w:rsid w:val="00323164"/>
    <w:rsid w:val="0032358E"/>
    <w:rsid w:val="003236D6"/>
    <w:rsid w:val="00324246"/>
    <w:rsid w:val="003248B7"/>
    <w:rsid w:val="00324B54"/>
    <w:rsid w:val="00324BCF"/>
    <w:rsid w:val="00324E59"/>
    <w:rsid w:val="00324F27"/>
    <w:rsid w:val="0032530E"/>
    <w:rsid w:val="003254EC"/>
    <w:rsid w:val="00325745"/>
    <w:rsid w:val="003257B6"/>
    <w:rsid w:val="00325A64"/>
    <w:rsid w:val="00325D6C"/>
    <w:rsid w:val="00325E0B"/>
    <w:rsid w:val="0032672E"/>
    <w:rsid w:val="00326E0E"/>
    <w:rsid w:val="00326F14"/>
    <w:rsid w:val="0032707A"/>
    <w:rsid w:val="00327084"/>
    <w:rsid w:val="00327145"/>
    <w:rsid w:val="003276AA"/>
    <w:rsid w:val="003279FA"/>
    <w:rsid w:val="00327A78"/>
    <w:rsid w:val="00327BCB"/>
    <w:rsid w:val="00327BF0"/>
    <w:rsid w:val="00327C53"/>
    <w:rsid w:val="003301CC"/>
    <w:rsid w:val="003302D1"/>
    <w:rsid w:val="00330933"/>
    <w:rsid w:val="003309A5"/>
    <w:rsid w:val="00330D33"/>
    <w:rsid w:val="00331C41"/>
    <w:rsid w:val="003324FE"/>
    <w:rsid w:val="003330FF"/>
    <w:rsid w:val="0033322A"/>
    <w:rsid w:val="003339DE"/>
    <w:rsid w:val="003340F3"/>
    <w:rsid w:val="00334110"/>
    <w:rsid w:val="0033433F"/>
    <w:rsid w:val="003343FA"/>
    <w:rsid w:val="003350A3"/>
    <w:rsid w:val="003352F1"/>
    <w:rsid w:val="00335486"/>
    <w:rsid w:val="003354CF"/>
    <w:rsid w:val="003359E7"/>
    <w:rsid w:val="003360EB"/>
    <w:rsid w:val="003363FF"/>
    <w:rsid w:val="003364D0"/>
    <w:rsid w:val="0033663A"/>
    <w:rsid w:val="003366C9"/>
    <w:rsid w:val="00336797"/>
    <w:rsid w:val="003369C6"/>
    <w:rsid w:val="00336E24"/>
    <w:rsid w:val="00336FEF"/>
    <w:rsid w:val="0033703D"/>
    <w:rsid w:val="003371E3"/>
    <w:rsid w:val="00337421"/>
    <w:rsid w:val="00337E37"/>
    <w:rsid w:val="00337E7F"/>
    <w:rsid w:val="003402BC"/>
    <w:rsid w:val="003408FB"/>
    <w:rsid w:val="0034091E"/>
    <w:rsid w:val="00340D81"/>
    <w:rsid w:val="00340F05"/>
    <w:rsid w:val="00340FF9"/>
    <w:rsid w:val="00341ECE"/>
    <w:rsid w:val="003422E8"/>
    <w:rsid w:val="00342372"/>
    <w:rsid w:val="003430C9"/>
    <w:rsid w:val="00343756"/>
    <w:rsid w:val="003439DF"/>
    <w:rsid w:val="00343B8A"/>
    <w:rsid w:val="00343B9E"/>
    <w:rsid w:val="00343D7C"/>
    <w:rsid w:val="00343F1C"/>
    <w:rsid w:val="003442F6"/>
    <w:rsid w:val="0034432A"/>
    <w:rsid w:val="0034471E"/>
    <w:rsid w:val="0034479F"/>
    <w:rsid w:val="00344866"/>
    <w:rsid w:val="00344F33"/>
    <w:rsid w:val="00345137"/>
    <w:rsid w:val="00345225"/>
    <w:rsid w:val="0034524B"/>
    <w:rsid w:val="00345A6A"/>
    <w:rsid w:val="00345B09"/>
    <w:rsid w:val="00345D47"/>
    <w:rsid w:val="00345DEC"/>
    <w:rsid w:val="00346246"/>
    <w:rsid w:val="003464B0"/>
    <w:rsid w:val="0034668B"/>
    <w:rsid w:val="00346A53"/>
    <w:rsid w:val="00346C2B"/>
    <w:rsid w:val="00346D3F"/>
    <w:rsid w:val="00346F49"/>
    <w:rsid w:val="0034700C"/>
    <w:rsid w:val="003476C8"/>
    <w:rsid w:val="0034796B"/>
    <w:rsid w:val="0035028A"/>
    <w:rsid w:val="003502D7"/>
    <w:rsid w:val="003505B7"/>
    <w:rsid w:val="0035090A"/>
    <w:rsid w:val="00350D50"/>
    <w:rsid w:val="00350F0C"/>
    <w:rsid w:val="00350FA6"/>
    <w:rsid w:val="003511A8"/>
    <w:rsid w:val="0035123C"/>
    <w:rsid w:val="003512D5"/>
    <w:rsid w:val="0035131F"/>
    <w:rsid w:val="00351975"/>
    <w:rsid w:val="00351FAC"/>
    <w:rsid w:val="0035231D"/>
    <w:rsid w:val="00352362"/>
    <w:rsid w:val="003524BA"/>
    <w:rsid w:val="0035261C"/>
    <w:rsid w:val="003529C0"/>
    <w:rsid w:val="0035319E"/>
    <w:rsid w:val="0035332C"/>
    <w:rsid w:val="0035344F"/>
    <w:rsid w:val="003535A1"/>
    <w:rsid w:val="003535AC"/>
    <w:rsid w:val="0035396C"/>
    <w:rsid w:val="003539FC"/>
    <w:rsid w:val="00353B3D"/>
    <w:rsid w:val="003540A4"/>
    <w:rsid w:val="00354131"/>
    <w:rsid w:val="003551F4"/>
    <w:rsid w:val="00355254"/>
    <w:rsid w:val="0035549B"/>
    <w:rsid w:val="003555F1"/>
    <w:rsid w:val="0035564E"/>
    <w:rsid w:val="00355BE4"/>
    <w:rsid w:val="00355C1B"/>
    <w:rsid w:val="00356002"/>
    <w:rsid w:val="0035607B"/>
    <w:rsid w:val="00356294"/>
    <w:rsid w:val="003564DE"/>
    <w:rsid w:val="003569C4"/>
    <w:rsid w:val="00356A02"/>
    <w:rsid w:val="00356CC0"/>
    <w:rsid w:val="00356F94"/>
    <w:rsid w:val="003571F5"/>
    <w:rsid w:val="00357300"/>
    <w:rsid w:val="00357312"/>
    <w:rsid w:val="00357374"/>
    <w:rsid w:val="0035744D"/>
    <w:rsid w:val="0035750C"/>
    <w:rsid w:val="00357799"/>
    <w:rsid w:val="00357AE1"/>
    <w:rsid w:val="00360161"/>
    <w:rsid w:val="00360327"/>
    <w:rsid w:val="00360556"/>
    <w:rsid w:val="00360D26"/>
    <w:rsid w:val="00360E1E"/>
    <w:rsid w:val="003614B7"/>
    <w:rsid w:val="003616DC"/>
    <w:rsid w:val="00361B29"/>
    <w:rsid w:val="00361BD1"/>
    <w:rsid w:val="00362BFC"/>
    <w:rsid w:val="00362CE3"/>
    <w:rsid w:val="00362FC2"/>
    <w:rsid w:val="00362FE0"/>
    <w:rsid w:val="003632D5"/>
    <w:rsid w:val="0036331F"/>
    <w:rsid w:val="00363944"/>
    <w:rsid w:val="00363F62"/>
    <w:rsid w:val="00364127"/>
    <w:rsid w:val="00364C1E"/>
    <w:rsid w:val="00364DD9"/>
    <w:rsid w:val="00364DE5"/>
    <w:rsid w:val="00365019"/>
    <w:rsid w:val="00365175"/>
    <w:rsid w:val="0036539E"/>
    <w:rsid w:val="003653BF"/>
    <w:rsid w:val="0036563B"/>
    <w:rsid w:val="003656EF"/>
    <w:rsid w:val="00365ABC"/>
    <w:rsid w:val="00365C2A"/>
    <w:rsid w:val="00365FA8"/>
    <w:rsid w:val="00366071"/>
    <w:rsid w:val="00366370"/>
    <w:rsid w:val="00366499"/>
    <w:rsid w:val="003664D2"/>
    <w:rsid w:val="00366DAF"/>
    <w:rsid w:val="00367143"/>
    <w:rsid w:val="0036729A"/>
    <w:rsid w:val="00367966"/>
    <w:rsid w:val="00367AED"/>
    <w:rsid w:val="0037022C"/>
    <w:rsid w:val="003703AD"/>
    <w:rsid w:val="0037044A"/>
    <w:rsid w:val="003704D2"/>
    <w:rsid w:val="00370E54"/>
    <w:rsid w:val="0037142B"/>
    <w:rsid w:val="00371AC2"/>
    <w:rsid w:val="0037221F"/>
    <w:rsid w:val="00373258"/>
    <w:rsid w:val="003736B0"/>
    <w:rsid w:val="00373E45"/>
    <w:rsid w:val="00373F79"/>
    <w:rsid w:val="00374165"/>
    <w:rsid w:val="003742D1"/>
    <w:rsid w:val="0037483B"/>
    <w:rsid w:val="00374999"/>
    <w:rsid w:val="00374D74"/>
    <w:rsid w:val="00374DB1"/>
    <w:rsid w:val="00374DDD"/>
    <w:rsid w:val="00374EBC"/>
    <w:rsid w:val="003752A7"/>
    <w:rsid w:val="003753B3"/>
    <w:rsid w:val="00375645"/>
    <w:rsid w:val="00375773"/>
    <w:rsid w:val="0037590F"/>
    <w:rsid w:val="00375AB6"/>
    <w:rsid w:val="00376142"/>
    <w:rsid w:val="003766EF"/>
    <w:rsid w:val="0037675D"/>
    <w:rsid w:val="00376924"/>
    <w:rsid w:val="00376B87"/>
    <w:rsid w:val="003770B6"/>
    <w:rsid w:val="003777EF"/>
    <w:rsid w:val="0037788F"/>
    <w:rsid w:val="00377B19"/>
    <w:rsid w:val="00377D75"/>
    <w:rsid w:val="0038012B"/>
    <w:rsid w:val="00380609"/>
    <w:rsid w:val="003807BE"/>
    <w:rsid w:val="00380AA3"/>
    <w:rsid w:val="003813DC"/>
    <w:rsid w:val="00381851"/>
    <w:rsid w:val="00381DD6"/>
    <w:rsid w:val="00381F49"/>
    <w:rsid w:val="00381FFB"/>
    <w:rsid w:val="003827BC"/>
    <w:rsid w:val="0038291F"/>
    <w:rsid w:val="00382D0A"/>
    <w:rsid w:val="00382E78"/>
    <w:rsid w:val="00383E5D"/>
    <w:rsid w:val="00383EBA"/>
    <w:rsid w:val="0038414B"/>
    <w:rsid w:val="003844DD"/>
    <w:rsid w:val="0038499E"/>
    <w:rsid w:val="00384AE7"/>
    <w:rsid w:val="00384DED"/>
    <w:rsid w:val="0038510C"/>
    <w:rsid w:val="00385202"/>
    <w:rsid w:val="0038545C"/>
    <w:rsid w:val="00385E3F"/>
    <w:rsid w:val="0038601F"/>
    <w:rsid w:val="0038628E"/>
    <w:rsid w:val="00386BE4"/>
    <w:rsid w:val="00386CE1"/>
    <w:rsid w:val="00386DD8"/>
    <w:rsid w:val="00386E9C"/>
    <w:rsid w:val="00386F4D"/>
    <w:rsid w:val="003870A3"/>
    <w:rsid w:val="00387116"/>
    <w:rsid w:val="00387738"/>
    <w:rsid w:val="00387883"/>
    <w:rsid w:val="00387B39"/>
    <w:rsid w:val="00387EA5"/>
    <w:rsid w:val="00387EEA"/>
    <w:rsid w:val="00387F87"/>
    <w:rsid w:val="0039053B"/>
    <w:rsid w:val="003908BA"/>
    <w:rsid w:val="00390A87"/>
    <w:rsid w:val="00391077"/>
    <w:rsid w:val="003913DB"/>
    <w:rsid w:val="0039172D"/>
    <w:rsid w:val="0039180F"/>
    <w:rsid w:val="00391A93"/>
    <w:rsid w:val="00391AB2"/>
    <w:rsid w:val="00391C3E"/>
    <w:rsid w:val="00391D2D"/>
    <w:rsid w:val="00392B9B"/>
    <w:rsid w:val="00392FE2"/>
    <w:rsid w:val="003932AE"/>
    <w:rsid w:val="003934BF"/>
    <w:rsid w:val="00393521"/>
    <w:rsid w:val="00393595"/>
    <w:rsid w:val="0039371C"/>
    <w:rsid w:val="00393AC3"/>
    <w:rsid w:val="00393EEB"/>
    <w:rsid w:val="00393FBB"/>
    <w:rsid w:val="00394C07"/>
    <w:rsid w:val="00395C33"/>
    <w:rsid w:val="00395D7B"/>
    <w:rsid w:val="00395E50"/>
    <w:rsid w:val="00395E94"/>
    <w:rsid w:val="0039624A"/>
    <w:rsid w:val="00396593"/>
    <w:rsid w:val="00396664"/>
    <w:rsid w:val="00396BCD"/>
    <w:rsid w:val="00396BF6"/>
    <w:rsid w:val="00396C91"/>
    <w:rsid w:val="00396E81"/>
    <w:rsid w:val="0039720B"/>
    <w:rsid w:val="00397390"/>
    <w:rsid w:val="003973D2"/>
    <w:rsid w:val="00397794"/>
    <w:rsid w:val="00397B30"/>
    <w:rsid w:val="00397DAB"/>
    <w:rsid w:val="00397F7D"/>
    <w:rsid w:val="003A03DB"/>
    <w:rsid w:val="003A0568"/>
    <w:rsid w:val="003A0785"/>
    <w:rsid w:val="003A0BB2"/>
    <w:rsid w:val="003A0F2E"/>
    <w:rsid w:val="003A1062"/>
    <w:rsid w:val="003A197B"/>
    <w:rsid w:val="003A25A7"/>
    <w:rsid w:val="003A2721"/>
    <w:rsid w:val="003A2CDA"/>
    <w:rsid w:val="003A2F2B"/>
    <w:rsid w:val="003A2F43"/>
    <w:rsid w:val="003A30DF"/>
    <w:rsid w:val="003A36F8"/>
    <w:rsid w:val="003A38DD"/>
    <w:rsid w:val="003A3A4C"/>
    <w:rsid w:val="003A3B57"/>
    <w:rsid w:val="003A3BFA"/>
    <w:rsid w:val="003A3E1D"/>
    <w:rsid w:val="003A4725"/>
    <w:rsid w:val="003A4D49"/>
    <w:rsid w:val="003A4F68"/>
    <w:rsid w:val="003A56E0"/>
    <w:rsid w:val="003A5BC6"/>
    <w:rsid w:val="003A5D16"/>
    <w:rsid w:val="003A6351"/>
    <w:rsid w:val="003A66C7"/>
    <w:rsid w:val="003A7145"/>
    <w:rsid w:val="003A7D42"/>
    <w:rsid w:val="003B011E"/>
    <w:rsid w:val="003B04AF"/>
    <w:rsid w:val="003B0809"/>
    <w:rsid w:val="003B0C13"/>
    <w:rsid w:val="003B0C59"/>
    <w:rsid w:val="003B0E9A"/>
    <w:rsid w:val="003B1186"/>
    <w:rsid w:val="003B11DE"/>
    <w:rsid w:val="003B157E"/>
    <w:rsid w:val="003B1F8D"/>
    <w:rsid w:val="003B216B"/>
    <w:rsid w:val="003B2300"/>
    <w:rsid w:val="003B23D7"/>
    <w:rsid w:val="003B23DF"/>
    <w:rsid w:val="003B25B1"/>
    <w:rsid w:val="003B25FE"/>
    <w:rsid w:val="003B275C"/>
    <w:rsid w:val="003B2C69"/>
    <w:rsid w:val="003B33F7"/>
    <w:rsid w:val="003B3762"/>
    <w:rsid w:val="003B3C2F"/>
    <w:rsid w:val="003B3D19"/>
    <w:rsid w:val="003B46B9"/>
    <w:rsid w:val="003B49F7"/>
    <w:rsid w:val="003B4B53"/>
    <w:rsid w:val="003B4B91"/>
    <w:rsid w:val="003B50A6"/>
    <w:rsid w:val="003B50F9"/>
    <w:rsid w:val="003B5335"/>
    <w:rsid w:val="003B552B"/>
    <w:rsid w:val="003B5710"/>
    <w:rsid w:val="003B57F3"/>
    <w:rsid w:val="003B57F9"/>
    <w:rsid w:val="003B5FF8"/>
    <w:rsid w:val="003B6648"/>
    <w:rsid w:val="003B76DF"/>
    <w:rsid w:val="003B796F"/>
    <w:rsid w:val="003B7AF9"/>
    <w:rsid w:val="003C04B0"/>
    <w:rsid w:val="003C05AC"/>
    <w:rsid w:val="003C0B09"/>
    <w:rsid w:val="003C0DAC"/>
    <w:rsid w:val="003C0E80"/>
    <w:rsid w:val="003C1B05"/>
    <w:rsid w:val="003C1D94"/>
    <w:rsid w:val="003C21D7"/>
    <w:rsid w:val="003C223D"/>
    <w:rsid w:val="003C254A"/>
    <w:rsid w:val="003C2FE8"/>
    <w:rsid w:val="003C349D"/>
    <w:rsid w:val="003C35D4"/>
    <w:rsid w:val="003C3E90"/>
    <w:rsid w:val="003C4345"/>
    <w:rsid w:val="003C438E"/>
    <w:rsid w:val="003C44E5"/>
    <w:rsid w:val="003C45D6"/>
    <w:rsid w:val="003C4738"/>
    <w:rsid w:val="003C4965"/>
    <w:rsid w:val="003C4ADC"/>
    <w:rsid w:val="003C52C0"/>
    <w:rsid w:val="003C544C"/>
    <w:rsid w:val="003C5485"/>
    <w:rsid w:val="003C5870"/>
    <w:rsid w:val="003C5961"/>
    <w:rsid w:val="003C5D31"/>
    <w:rsid w:val="003C69F7"/>
    <w:rsid w:val="003C6E0E"/>
    <w:rsid w:val="003C6EB8"/>
    <w:rsid w:val="003C799C"/>
    <w:rsid w:val="003C7C31"/>
    <w:rsid w:val="003D00ED"/>
    <w:rsid w:val="003D0131"/>
    <w:rsid w:val="003D037D"/>
    <w:rsid w:val="003D0383"/>
    <w:rsid w:val="003D0A81"/>
    <w:rsid w:val="003D0BCF"/>
    <w:rsid w:val="003D0F80"/>
    <w:rsid w:val="003D1695"/>
    <w:rsid w:val="003D1868"/>
    <w:rsid w:val="003D192B"/>
    <w:rsid w:val="003D1B8B"/>
    <w:rsid w:val="003D1E0D"/>
    <w:rsid w:val="003D1ED0"/>
    <w:rsid w:val="003D2271"/>
    <w:rsid w:val="003D2300"/>
    <w:rsid w:val="003D23EC"/>
    <w:rsid w:val="003D2BCC"/>
    <w:rsid w:val="003D31DE"/>
    <w:rsid w:val="003D3270"/>
    <w:rsid w:val="003D32EF"/>
    <w:rsid w:val="003D4290"/>
    <w:rsid w:val="003D43DF"/>
    <w:rsid w:val="003D47EB"/>
    <w:rsid w:val="003D4FFC"/>
    <w:rsid w:val="003D5A28"/>
    <w:rsid w:val="003D5CBE"/>
    <w:rsid w:val="003D6187"/>
    <w:rsid w:val="003D62A2"/>
    <w:rsid w:val="003D6534"/>
    <w:rsid w:val="003D6550"/>
    <w:rsid w:val="003D6849"/>
    <w:rsid w:val="003D6E53"/>
    <w:rsid w:val="003D74FB"/>
    <w:rsid w:val="003D78AE"/>
    <w:rsid w:val="003D78B6"/>
    <w:rsid w:val="003D7A3C"/>
    <w:rsid w:val="003D7E33"/>
    <w:rsid w:val="003E093C"/>
    <w:rsid w:val="003E0949"/>
    <w:rsid w:val="003E0C8D"/>
    <w:rsid w:val="003E124D"/>
    <w:rsid w:val="003E19B7"/>
    <w:rsid w:val="003E19F9"/>
    <w:rsid w:val="003E1C2A"/>
    <w:rsid w:val="003E1F08"/>
    <w:rsid w:val="003E25B8"/>
    <w:rsid w:val="003E2B80"/>
    <w:rsid w:val="003E2F9B"/>
    <w:rsid w:val="003E3242"/>
    <w:rsid w:val="003E3BBC"/>
    <w:rsid w:val="003E3D75"/>
    <w:rsid w:val="003E3F23"/>
    <w:rsid w:val="003E4918"/>
    <w:rsid w:val="003E4C71"/>
    <w:rsid w:val="003E54DD"/>
    <w:rsid w:val="003E5B15"/>
    <w:rsid w:val="003E5CD9"/>
    <w:rsid w:val="003E61C7"/>
    <w:rsid w:val="003E6278"/>
    <w:rsid w:val="003E64A8"/>
    <w:rsid w:val="003E6B5F"/>
    <w:rsid w:val="003E6E3F"/>
    <w:rsid w:val="003E70EF"/>
    <w:rsid w:val="003E72C1"/>
    <w:rsid w:val="003E7409"/>
    <w:rsid w:val="003E79D0"/>
    <w:rsid w:val="003E7DE7"/>
    <w:rsid w:val="003F0231"/>
    <w:rsid w:val="003F0442"/>
    <w:rsid w:val="003F056B"/>
    <w:rsid w:val="003F060F"/>
    <w:rsid w:val="003F088D"/>
    <w:rsid w:val="003F0960"/>
    <w:rsid w:val="003F09ED"/>
    <w:rsid w:val="003F0CFF"/>
    <w:rsid w:val="003F0D6A"/>
    <w:rsid w:val="003F0DCB"/>
    <w:rsid w:val="003F12AA"/>
    <w:rsid w:val="003F15A1"/>
    <w:rsid w:val="003F180B"/>
    <w:rsid w:val="003F1B93"/>
    <w:rsid w:val="003F2372"/>
    <w:rsid w:val="003F23A9"/>
    <w:rsid w:val="003F2AC2"/>
    <w:rsid w:val="003F2EFB"/>
    <w:rsid w:val="003F3089"/>
    <w:rsid w:val="003F36C4"/>
    <w:rsid w:val="003F3B38"/>
    <w:rsid w:val="003F3CC4"/>
    <w:rsid w:val="003F4546"/>
    <w:rsid w:val="003F4B54"/>
    <w:rsid w:val="003F4BB7"/>
    <w:rsid w:val="003F4FD9"/>
    <w:rsid w:val="003F5081"/>
    <w:rsid w:val="003F5131"/>
    <w:rsid w:val="003F51DD"/>
    <w:rsid w:val="003F55C7"/>
    <w:rsid w:val="003F56A2"/>
    <w:rsid w:val="003F59CF"/>
    <w:rsid w:val="003F5E4D"/>
    <w:rsid w:val="003F685E"/>
    <w:rsid w:val="003F6B67"/>
    <w:rsid w:val="003F6EDF"/>
    <w:rsid w:val="003F715C"/>
    <w:rsid w:val="003F717B"/>
    <w:rsid w:val="003F7433"/>
    <w:rsid w:val="003F7482"/>
    <w:rsid w:val="003F78E3"/>
    <w:rsid w:val="003F7A1F"/>
    <w:rsid w:val="003F7EBD"/>
    <w:rsid w:val="00400262"/>
    <w:rsid w:val="00400822"/>
    <w:rsid w:val="00400869"/>
    <w:rsid w:val="004008DE"/>
    <w:rsid w:val="00400DD8"/>
    <w:rsid w:val="00401534"/>
    <w:rsid w:val="004020B4"/>
    <w:rsid w:val="0040220F"/>
    <w:rsid w:val="00402437"/>
    <w:rsid w:val="004025AB"/>
    <w:rsid w:val="00402680"/>
    <w:rsid w:val="0040272D"/>
    <w:rsid w:val="00402A92"/>
    <w:rsid w:val="00402E35"/>
    <w:rsid w:val="004032B1"/>
    <w:rsid w:val="0040345B"/>
    <w:rsid w:val="00403464"/>
    <w:rsid w:val="00403891"/>
    <w:rsid w:val="004038A9"/>
    <w:rsid w:val="00403B0B"/>
    <w:rsid w:val="00403D82"/>
    <w:rsid w:val="00403FE6"/>
    <w:rsid w:val="004043EC"/>
    <w:rsid w:val="004052F4"/>
    <w:rsid w:val="00405462"/>
    <w:rsid w:val="004057D9"/>
    <w:rsid w:val="0040599C"/>
    <w:rsid w:val="004059D0"/>
    <w:rsid w:val="00405DC6"/>
    <w:rsid w:val="00405E4D"/>
    <w:rsid w:val="00406136"/>
    <w:rsid w:val="0040629F"/>
    <w:rsid w:val="00406D20"/>
    <w:rsid w:val="0040704B"/>
    <w:rsid w:val="004074E7"/>
    <w:rsid w:val="0040765F"/>
    <w:rsid w:val="004076E6"/>
    <w:rsid w:val="0040783A"/>
    <w:rsid w:val="0040792F"/>
    <w:rsid w:val="00407B34"/>
    <w:rsid w:val="00407B6B"/>
    <w:rsid w:val="00407DB2"/>
    <w:rsid w:val="00410406"/>
    <w:rsid w:val="004104F3"/>
    <w:rsid w:val="0041103B"/>
    <w:rsid w:val="004112C9"/>
    <w:rsid w:val="00411581"/>
    <w:rsid w:val="00411BC5"/>
    <w:rsid w:val="00411C27"/>
    <w:rsid w:val="00411CCB"/>
    <w:rsid w:val="0041206E"/>
    <w:rsid w:val="00412250"/>
    <w:rsid w:val="00412710"/>
    <w:rsid w:val="00412B71"/>
    <w:rsid w:val="00412CB8"/>
    <w:rsid w:val="00412CEA"/>
    <w:rsid w:val="00413703"/>
    <w:rsid w:val="004137C7"/>
    <w:rsid w:val="00413AE0"/>
    <w:rsid w:val="00413EA3"/>
    <w:rsid w:val="0041433F"/>
    <w:rsid w:val="00414782"/>
    <w:rsid w:val="00414C6C"/>
    <w:rsid w:val="00414C70"/>
    <w:rsid w:val="00414DAF"/>
    <w:rsid w:val="00415AAD"/>
    <w:rsid w:val="00415B6D"/>
    <w:rsid w:val="00415BF0"/>
    <w:rsid w:val="004160E2"/>
    <w:rsid w:val="00416202"/>
    <w:rsid w:val="0041671B"/>
    <w:rsid w:val="00416811"/>
    <w:rsid w:val="00416B01"/>
    <w:rsid w:val="00416F34"/>
    <w:rsid w:val="00417C1D"/>
    <w:rsid w:val="00417CF8"/>
    <w:rsid w:val="00417E38"/>
    <w:rsid w:val="00417FB2"/>
    <w:rsid w:val="004206C5"/>
    <w:rsid w:val="004207D9"/>
    <w:rsid w:val="00420A52"/>
    <w:rsid w:val="004210D1"/>
    <w:rsid w:val="00421475"/>
    <w:rsid w:val="0042150B"/>
    <w:rsid w:val="00421604"/>
    <w:rsid w:val="00421679"/>
    <w:rsid w:val="0042190E"/>
    <w:rsid w:val="00421B48"/>
    <w:rsid w:val="0042256A"/>
    <w:rsid w:val="004227EA"/>
    <w:rsid w:val="00422FD3"/>
    <w:rsid w:val="00423271"/>
    <w:rsid w:val="0042345A"/>
    <w:rsid w:val="00423485"/>
    <w:rsid w:val="00423646"/>
    <w:rsid w:val="004239B8"/>
    <w:rsid w:val="00423CF3"/>
    <w:rsid w:val="00423FB4"/>
    <w:rsid w:val="004242C7"/>
    <w:rsid w:val="00424771"/>
    <w:rsid w:val="0042480B"/>
    <w:rsid w:val="00424B9E"/>
    <w:rsid w:val="00424CC6"/>
    <w:rsid w:val="00424D12"/>
    <w:rsid w:val="00424D80"/>
    <w:rsid w:val="00424F4C"/>
    <w:rsid w:val="0042508A"/>
    <w:rsid w:val="00425306"/>
    <w:rsid w:val="004253F4"/>
    <w:rsid w:val="004257F5"/>
    <w:rsid w:val="00426483"/>
    <w:rsid w:val="0042680D"/>
    <w:rsid w:val="00426E23"/>
    <w:rsid w:val="00426EA9"/>
    <w:rsid w:val="004271F6"/>
    <w:rsid w:val="004275C2"/>
    <w:rsid w:val="004275C5"/>
    <w:rsid w:val="004276A9"/>
    <w:rsid w:val="004276DE"/>
    <w:rsid w:val="004279FC"/>
    <w:rsid w:val="00427A92"/>
    <w:rsid w:val="00427B62"/>
    <w:rsid w:val="00427C44"/>
    <w:rsid w:val="0043040D"/>
    <w:rsid w:val="004306B0"/>
    <w:rsid w:val="004306FB"/>
    <w:rsid w:val="00430ADD"/>
    <w:rsid w:val="00430E45"/>
    <w:rsid w:val="00430F29"/>
    <w:rsid w:val="00430F71"/>
    <w:rsid w:val="0043104A"/>
    <w:rsid w:val="0043130B"/>
    <w:rsid w:val="004313B1"/>
    <w:rsid w:val="0043145F"/>
    <w:rsid w:val="00431876"/>
    <w:rsid w:val="00431C64"/>
    <w:rsid w:val="00431D31"/>
    <w:rsid w:val="00431DF7"/>
    <w:rsid w:val="0043220D"/>
    <w:rsid w:val="00432842"/>
    <w:rsid w:val="004329EB"/>
    <w:rsid w:val="00432A52"/>
    <w:rsid w:val="00432CB7"/>
    <w:rsid w:val="00432E2D"/>
    <w:rsid w:val="00432E6F"/>
    <w:rsid w:val="00432F1D"/>
    <w:rsid w:val="0043332F"/>
    <w:rsid w:val="00433A30"/>
    <w:rsid w:val="00433D4B"/>
    <w:rsid w:val="00433D75"/>
    <w:rsid w:val="004343B8"/>
    <w:rsid w:val="00434804"/>
    <w:rsid w:val="004348DF"/>
    <w:rsid w:val="0043497D"/>
    <w:rsid w:val="00434B1C"/>
    <w:rsid w:val="00434BED"/>
    <w:rsid w:val="00435018"/>
    <w:rsid w:val="00435663"/>
    <w:rsid w:val="0043570E"/>
    <w:rsid w:val="00435BA9"/>
    <w:rsid w:val="00435D04"/>
    <w:rsid w:val="00435D69"/>
    <w:rsid w:val="00436191"/>
    <w:rsid w:val="004365DB"/>
    <w:rsid w:val="00436D31"/>
    <w:rsid w:val="00436D57"/>
    <w:rsid w:val="004376DA"/>
    <w:rsid w:val="00437788"/>
    <w:rsid w:val="00437BD4"/>
    <w:rsid w:val="00437BE6"/>
    <w:rsid w:val="00440223"/>
    <w:rsid w:val="00440412"/>
    <w:rsid w:val="00440646"/>
    <w:rsid w:val="00440B04"/>
    <w:rsid w:val="00440D51"/>
    <w:rsid w:val="00440DCF"/>
    <w:rsid w:val="00441348"/>
    <w:rsid w:val="004415B2"/>
    <w:rsid w:val="0044199A"/>
    <w:rsid w:val="00441A97"/>
    <w:rsid w:val="0044235F"/>
    <w:rsid w:val="00442490"/>
    <w:rsid w:val="00442899"/>
    <w:rsid w:val="0044367E"/>
    <w:rsid w:val="00443B47"/>
    <w:rsid w:val="00443C58"/>
    <w:rsid w:val="0044443A"/>
    <w:rsid w:val="00444FB7"/>
    <w:rsid w:val="004451DD"/>
    <w:rsid w:val="00445ACB"/>
    <w:rsid w:val="00445B6F"/>
    <w:rsid w:val="00445E01"/>
    <w:rsid w:val="00445ECA"/>
    <w:rsid w:val="00446758"/>
    <w:rsid w:val="004467AE"/>
    <w:rsid w:val="0044681A"/>
    <w:rsid w:val="00446890"/>
    <w:rsid w:val="004468CF"/>
    <w:rsid w:val="00446910"/>
    <w:rsid w:val="00446BA4"/>
    <w:rsid w:val="00446D35"/>
    <w:rsid w:val="0044713A"/>
    <w:rsid w:val="00447300"/>
    <w:rsid w:val="00447337"/>
    <w:rsid w:val="00447341"/>
    <w:rsid w:val="004474DF"/>
    <w:rsid w:val="0044754A"/>
    <w:rsid w:val="004478BF"/>
    <w:rsid w:val="00447BF7"/>
    <w:rsid w:val="00447FE3"/>
    <w:rsid w:val="00450084"/>
    <w:rsid w:val="004502B3"/>
    <w:rsid w:val="00450398"/>
    <w:rsid w:val="00450747"/>
    <w:rsid w:val="00450940"/>
    <w:rsid w:val="00450A09"/>
    <w:rsid w:val="00450AA1"/>
    <w:rsid w:val="00450B66"/>
    <w:rsid w:val="00450CC3"/>
    <w:rsid w:val="00450D0B"/>
    <w:rsid w:val="00450DFB"/>
    <w:rsid w:val="00451157"/>
    <w:rsid w:val="00451234"/>
    <w:rsid w:val="004525AF"/>
    <w:rsid w:val="004527BC"/>
    <w:rsid w:val="00452FD9"/>
    <w:rsid w:val="004530F5"/>
    <w:rsid w:val="004534D8"/>
    <w:rsid w:val="0045363C"/>
    <w:rsid w:val="004537FF"/>
    <w:rsid w:val="00454731"/>
    <w:rsid w:val="00455068"/>
    <w:rsid w:val="00455787"/>
    <w:rsid w:val="0045592A"/>
    <w:rsid w:val="00455E88"/>
    <w:rsid w:val="0045629A"/>
    <w:rsid w:val="00456464"/>
    <w:rsid w:val="004565EA"/>
    <w:rsid w:val="00456A68"/>
    <w:rsid w:val="0045721E"/>
    <w:rsid w:val="00457C1C"/>
    <w:rsid w:val="00457D76"/>
    <w:rsid w:val="00460DF6"/>
    <w:rsid w:val="004612D6"/>
    <w:rsid w:val="004615F5"/>
    <w:rsid w:val="004619BA"/>
    <w:rsid w:val="004620A7"/>
    <w:rsid w:val="00462264"/>
    <w:rsid w:val="00462362"/>
    <w:rsid w:val="00462865"/>
    <w:rsid w:val="00462C87"/>
    <w:rsid w:val="00462DEC"/>
    <w:rsid w:val="00462EAA"/>
    <w:rsid w:val="00463CB2"/>
    <w:rsid w:val="00463DA5"/>
    <w:rsid w:val="00464957"/>
    <w:rsid w:val="00464E67"/>
    <w:rsid w:val="00464FB6"/>
    <w:rsid w:val="004651E5"/>
    <w:rsid w:val="00465248"/>
    <w:rsid w:val="00465748"/>
    <w:rsid w:val="00465807"/>
    <w:rsid w:val="00465AD3"/>
    <w:rsid w:val="00465CB7"/>
    <w:rsid w:val="00466157"/>
    <w:rsid w:val="004669A4"/>
    <w:rsid w:val="00467452"/>
    <w:rsid w:val="0046776E"/>
    <w:rsid w:val="00467817"/>
    <w:rsid w:val="004678BA"/>
    <w:rsid w:val="004679BC"/>
    <w:rsid w:val="00470062"/>
    <w:rsid w:val="004700BA"/>
    <w:rsid w:val="00470266"/>
    <w:rsid w:val="00470FEC"/>
    <w:rsid w:val="0047137D"/>
    <w:rsid w:val="00471A0F"/>
    <w:rsid w:val="00471DCC"/>
    <w:rsid w:val="00471EDE"/>
    <w:rsid w:val="00471F82"/>
    <w:rsid w:val="004720CE"/>
    <w:rsid w:val="00472328"/>
    <w:rsid w:val="00472550"/>
    <w:rsid w:val="00472566"/>
    <w:rsid w:val="0047333A"/>
    <w:rsid w:val="00473512"/>
    <w:rsid w:val="004735A1"/>
    <w:rsid w:val="0047363E"/>
    <w:rsid w:val="00473694"/>
    <w:rsid w:val="00473867"/>
    <w:rsid w:val="00473AF8"/>
    <w:rsid w:val="004740BA"/>
    <w:rsid w:val="0047453F"/>
    <w:rsid w:val="00474628"/>
    <w:rsid w:val="00474883"/>
    <w:rsid w:val="004748BB"/>
    <w:rsid w:val="004748E0"/>
    <w:rsid w:val="00474A2A"/>
    <w:rsid w:val="00474B96"/>
    <w:rsid w:val="00474BAA"/>
    <w:rsid w:val="00474BC1"/>
    <w:rsid w:val="00474CA3"/>
    <w:rsid w:val="00474DF9"/>
    <w:rsid w:val="00474E07"/>
    <w:rsid w:val="00474F99"/>
    <w:rsid w:val="0047520F"/>
    <w:rsid w:val="00475550"/>
    <w:rsid w:val="004755B5"/>
    <w:rsid w:val="00475CEA"/>
    <w:rsid w:val="00476107"/>
    <w:rsid w:val="004761F7"/>
    <w:rsid w:val="00476862"/>
    <w:rsid w:val="00476871"/>
    <w:rsid w:val="00476BC6"/>
    <w:rsid w:val="004772B2"/>
    <w:rsid w:val="00477BD1"/>
    <w:rsid w:val="00477E7A"/>
    <w:rsid w:val="0048026B"/>
    <w:rsid w:val="0048067C"/>
    <w:rsid w:val="0048071B"/>
    <w:rsid w:val="004809E1"/>
    <w:rsid w:val="00480A72"/>
    <w:rsid w:val="00480BB0"/>
    <w:rsid w:val="00480C2B"/>
    <w:rsid w:val="00480CDC"/>
    <w:rsid w:val="00481732"/>
    <w:rsid w:val="004819B9"/>
    <w:rsid w:val="0048253B"/>
    <w:rsid w:val="00483292"/>
    <w:rsid w:val="00484290"/>
    <w:rsid w:val="004844E8"/>
    <w:rsid w:val="00484F00"/>
    <w:rsid w:val="0048505F"/>
    <w:rsid w:val="00485108"/>
    <w:rsid w:val="004854C8"/>
    <w:rsid w:val="00486279"/>
    <w:rsid w:val="004863F7"/>
    <w:rsid w:val="004864C9"/>
    <w:rsid w:val="00486626"/>
    <w:rsid w:val="0048668F"/>
    <w:rsid w:val="00486DA0"/>
    <w:rsid w:val="004870BA"/>
    <w:rsid w:val="004871F5"/>
    <w:rsid w:val="00487566"/>
    <w:rsid w:val="00487BAC"/>
    <w:rsid w:val="00487D81"/>
    <w:rsid w:val="0049064D"/>
    <w:rsid w:val="00490E56"/>
    <w:rsid w:val="00491123"/>
    <w:rsid w:val="00491D28"/>
    <w:rsid w:val="0049205C"/>
    <w:rsid w:val="004925F7"/>
    <w:rsid w:val="004929EA"/>
    <w:rsid w:val="00492E7D"/>
    <w:rsid w:val="00492FB1"/>
    <w:rsid w:val="00493AD9"/>
    <w:rsid w:val="00493B57"/>
    <w:rsid w:val="00493DEC"/>
    <w:rsid w:val="00493E10"/>
    <w:rsid w:val="0049464C"/>
    <w:rsid w:val="00494B3A"/>
    <w:rsid w:val="00494E96"/>
    <w:rsid w:val="00494EC6"/>
    <w:rsid w:val="00495346"/>
    <w:rsid w:val="004957C5"/>
    <w:rsid w:val="00495BDB"/>
    <w:rsid w:val="0049657D"/>
    <w:rsid w:val="0049660C"/>
    <w:rsid w:val="00496634"/>
    <w:rsid w:val="0049663B"/>
    <w:rsid w:val="00496785"/>
    <w:rsid w:val="00496881"/>
    <w:rsid w:val="00496B26"/>
    <w:rsid w:val="00496BA9"/>
    <w:rsid w:val="004970CF"/>
    <w:rsid w:val="004971AF"/>
    <w:rsid w:val="00497217"/>
    <w:rsid w:val="0049741F"/>
    <w:rsid w:val="00497437"/>
    <w:rsid w:val="0049752C"/>
    <w:rsid w:val="00497ACD"/>
    <w:rsid w:val="004A00FB"/>
    <w:rsid w:val="004A018A"/>
    <w:rsid w:val="004A0341"/>
    <w:rsid w:val="004A071F"/>
    <w:rsid w:val="004A079F"/>
    <w:rsid w:val="004A07F0"/>
    <w:rsid w:val="004A0E08"/>
    <w:rsid w:val="004A14C9"/>
    <w:rsid w:val="004A160D"/>
    <w:rsid w:val="004A1789"/>
    <w:rsid w:val="004A18DF"/>
    <w:rsid w:val="004A19E9"/>
    <w:rsid w:val="004A1D74"/>
    <w:rsid w:val="004A2273"/>
    <w:rsid w:val="004A22ED"/>
    <w:rsid w:val="004A233F"/>
    <w:rsid w:val="004A2457"/>
    <w:rsid w:val="004A26E8"/>
    <w:rsid w:val="004A2900"/>
    <w:rsid w:val="004A2A68"/>
    <w:rsid w:val="004A2B76"/>
    <w:rsid w:val="004A2C4F"/>
    <w:rsid w:val="004A2C55"/>
    <w:rsid w:val="004A2F67"/>
    <w:rsid w:val="004A3B95"/>
    <w:rsid w:val="004A3D22"/>
    <w:rsid w:val="004A4245"/>
    <w:rsid w:val="004A4F92"/>
    <w:rsid w:val="004A5203"/>
    <w:rsid w:val="004A5216"/>
    <w:rsid w:val="004A5F6D"/>
    <w:rsid w:val="004A6750"/>
    <w:rsid w:val="004A6EF5"/>
    <w:rsid w:val="004A705A"/>
    <w:rsid w:val="004A72B7"/>
    <w:rsid w:val="004A745A"/>
    <w:rsid w:val="004A765C"/>
    <w:rsid w:val="004A7B48"/>
    <w:rsid w:val="004B004B"/>
    <w:rsid w:val="004B0A99"/>
    <w:rsid w:val="004B0AA7"/>
    <w:rsid w:val="004B0B8E"/>
    <w:rsid w:val="004B1194"/>
    <w:rsid w:val="004B1532"/>
    <w:rsid w:val="004B1F89"/>
    <w:rsid w:val="004B21D2"/>
    <w:rsid w:val="004B23E6"/>
    <w:rsid w:val="004B241B"/>
    <w:rsid w:val="004B24A2"/>
    <w:rsid w:val="004B24BF"/>
    <w:rsid w:val="004B3277"/>
    <w:rsid w:val="004B332E"/>
    <w:rsid w:val="004B335D"/>
    <w:rsid w:val="004B3D97"/>
    <w:rsid w:val="004B3DF8"/>
    <w:rsid w:val="004B49C9"/>
    <w:rsid w:val="004B4B4B"/>
    <w:rsid w:val="004B4C1F"/>
    <w:rsid w:val="004B536E"/>
    <w:rsid w:val="004B57FA"/>
    <w:rsid w:val="004B5992"/>
    <w:rsid w:val="004B5B9A"/>
    <w:rsid w:val="004B5CA3"/>
    <w:rsid w:val="004B6441"/>
    <w:rsid w:val="004B6529"/>
    <w:rsid w:val="004B6674"/>
    <w:rsid w:val="004B6A0D"/>
    <w:rsid w:val="004B7041"/>
    <w:rsid w:val="004B70B2"/>
    <w:rsid w:val="004B72D6"/>
    <w:rsid w:val="004B79AC"/>
    <w:rsid w:val="004B7BB4"/>
    <w:rsid w:val="004C0C63"/>
    <w:rsid w:val="004C0D23"/>
    <w:rsid w:val="004C166D"/>
    <w:rsid w:val="004C1827"/>
    <w:rsid w:val="004C19D4"/>
    <w:rsid w:val="004C1DB1"/>
    <w:rsid w:val="004C21A2"/>
    <w:rsid w:val="004C2220"/>
    <w:rsid w:val="004C2AC5"/>
    <w:rsid w:val="004C4077"/>
    <w:rsid w:val="004C44B1"/>
    <w:rsid w:val="004C459B"/>
    <w:rsid w:val="004C45D6"/>
    <w:rsid w:val="004C5020"/>
    <w:rsid w:val="004C5168"/>
    <w:rsid w:val="004C5D13"/>
    <w:rsid w:val="004C5E64"/>
    <w:rsid w:val="004C5EA1"/>
    <w:rsid w:val="004C6189"/>
    <w:rsid w:val="004C6598"/>
    <w:rsid w:val="004C6962"/>
    <w:rsid w:val="004C7049"/>
    <w:rsid w:val="004C70EF"/>
    <w:rsid w:val="004C714D"/>
    <w:rsid w:val="004C71BD"/>
    <w:rsid w:val="004C7727"/>
    <w:rsid w:val="004C7868"/>
    <w:rsid w:val="004D0441"/>
    <w:rsid w:val="004D05AF"/>
    <w:rsid w:val="004D0892"/>
    <w:rsid w:val="004D094C"/>
    <w:rsid w:val="004D0CF5"/>
    <w:rsid w:val="004D1113"/>
    <w:rsid w:val="004D1719"/>
    <w:rsid w:val="004D1773"/>
    <w:rsid w:val="004D18D5"/>
    <w:rsid w:val="004D1C4B"/>
    <w:rsid w:val="004D1FC9"/>
    <w:rsid w:val="004D204D"/>
    <w:rsid w:val="004D2054"/>
    <w:rsid w:val="004D234F"/>
    <w:rsid w:val="004D2527"/>
    <w:rsid w:val="004D2A71"/>
    <w:rsid w:val="004D31F6"/>
    <w:rsid w:val="004D33DB"/>
    <w:rsid w:val="004D354F"/>
    <w:rsid w:val="004D3751"/>
    <w:rsid w:val="004D3D1C"/>
    <w:rsid w:val="004D3D79"/>
    <w:rsid w:val="004D4003"/>
    <w:rsid w:val="004D4572"/>
    <w:rsid w:val="004D4A9C"/>
    <w:rsid w:val="004D4F80"/>
    <w:rsid w:val="004D5AC0"/>
    <w:rsid w:val="004D5F0C"/>
    <w:rsid w:val="004D5FD9"/>
    <w:rsid w:val="004D63CD"/>
    <w:rsid w:val="004D69B0"/>
    <w:rsid w:val="004D6E87"/>
    <w:rsid w:val="004D7139"/>
    <w:rsid w:val="004D71D6"/>
    <w:rsid w:val="004D72FF"/>
    <w:rsid w:val="004D7502"/>
    <w:rsid w:val="004D7983"/>
    <w:rsid w:val="004D7F62"/>
    <w:rsid w:val="004E0733"/>
    <w:rsid w:val="004E0992"/>
    <w:rsid w:val="004E0E0B"/>
    <w:rsid w:val="004E1827"/>
    <w:rsid w:val="004E1978"/>
    <w:rsid w:val="004E1AE8"/>
    <w:rsid w:val="004E211B"/>
    <w:rsid w:val="004E227F"/>
    <w:rsid w:val="004E236C"/>
    <w:rsid w:val="004E25C5"/>
    <w:rsid w:val="004E29D3"/>
    <w:rsid w:val="004E2C16"/>
    <w:rsid w:val="004E2DAD"/>
    <w:rsid w:val="004E2E09"/>
    <w:rsid w:val="004E3610"/>
    <w:rsid w:val="004E389D"/>
    <w:rsid w:val="004E3D1E"/>
    <w:rsid w:val="004E3DC8"/>
    <w:rsid w:val="004E430C"/>
    <w:rsid w:val="004E48C9"/>
    <w:rsid w:val="004E4C34"/>
    <w:rsid w:val="004E4F16"/>
    <w:rsid w:val="004E53BE"/>
    <w:rsid w:val="004E5479"/>
    <w:rsid w:val="004E5697"/>
    <w:rsid w:val="004E5D2B"/>
    <w:rsid w:val="004E5F53"/>
    <w:rsid w:val="004E6068"/>
    <w:rsid w:val="004E60F3"/>
    <w:rsid w:val="004E7050"/>
    <w:rsid w:val="004E7684"/>
    <w:rsid w:val="004E7890"/>
    <w:rsid w:val="004E7C33"/>
    <w:rsid w:val="004E7F62"/>
    <w:rsid w:val="004F0012"/>
    <w:rsid w:val="004F038F"/>
    <w:rsid w:val="004F03F7"/>
    <w:rsid w:val="004F0820"/>
    <w:rsid w:val="004F0C64"/>
    <w:rsid w:val="004F10F4"/>
    <w:rsid w:val="004F1211"/>
    <w:rsid w:val="004F14EB"/>
    <w:rsid w:val="004F1F6D"/>
    <w:rsid w:val="004F208C"/>
    <w:rsid w:val="004F2106"/>
    <w:rsid w:val="004F23E1"/>
    <w:rsid w:val="004F2F1B"/>
    <w:rsid w:val="004F2F84"/>
    <w:rsid w:val="004F3A1F"/>
    <w:rsid w:val="004F3C25"/>
    <w:rsid w:val="004F4018"/>
    <w:rsid w:val="004F4440"/>
    <w:rsid w:val="004F48D6"/>
    <w:rsid w:val="004F49C8"/>
    <w:rsid w:val="004F50B2"/>
    <w:rsid w:val="004F5199"/>
    <w:rsid w:val="004F5725"/>
    <w:rsid w:val="004F58A8"/>
    <w:rsid w:val="004F5DC8"/>
    <w:rsid w:val="004F5EFE"/>
    <w:rsid w:val="004F5FAC"/>
    <w:rsid w:val="004F60C1"/>
    <w:rsid w:val="004F67AB"/>
    <w:rsid w:val="004F6E02"/>
    <w:rsid w:val="004F701F"/>
    <w:rsid w:val="004F76A4"/>
    <w:rsid w:val="004F7A98"/>
    <w:rsid w:val="004F7E58"/>
    <w:rsid w:val="0050004D"/>
    <w:rsid w:val="00500D9E"/>
    <w:rsid w:val="0050106C"/>
    <w:rsid w:val="005011E5"/>
    <w:rsid w:val="005015C7"/>
    <w:rsid w:val="00501AA4"/>
    <w:rsid w:val="00501B66"/>
    <w:rsid w:val="00501BBF"/>
    <w:rsid w:val="00502084"/>
    <w:rsid w:val="00502B8D"/>
    <w:rsid w:val="00502D4F"/>
    <w:rsid w:val="0050325B"/>
    <w:rsid w:val="00503654"/>
    <w:rsid w:val="005038CC"/>
    <w:rsid w:val="00503FD1"/>
    <w:rsid w:val="00503FD7"/>
    <w:rsid w:val="00504371"/>
    <w:rsid w:val="00504D2E"/>
    <w:rsid w:val="00504E9A"/>
    <w:rsid w:val="00504F82"/>
    <w:rsid w:val="005053B3"/>
    <w:rsid w:val="005053ED"/>
    <w:rsid w:val="0050673F"/>
    <w:rsid w:val="00506AEE"/>
    <w:rsid w:val="00506CE2"/>
    <w:rsid w:val="00506E06"/>
    <w:rsid w:val="0050746A"/>
    <w:rsid w:val="00507AB5"/>
    <w:rsid w:val="00507D67"/>
    <w:rsid w:val="00510022"/>
    <w:rsid w:val="0051052F"/>
    <w:rsid w:val="0051059E"/>
    <w:rsid w:val="00510D75"/>
    <w:rsid w:val="0051111D"/>
    <w:rsid w:val="00511304"/>
    <w:rsid w:val="00511979"/>
    <w:rsid w:val="00511A0B"/>
    <w:rsid w:val="00511A3F"/>
    <w:rsid w:val="00511B5D"/>
    <w:rsid w:val="00511D55"/>
    <w:rsid w:val="00512054"/>
    <w:rsid w:val="00512106"/>
    <w:rsid w:val="00512152"/>
    <w:rsid w:val="005123E4"/>
    <w:rsid w:val="005123FB"/>
    <w:rsid w:val="00512564"/>
    <w:rsid w:val="0051266A"/>
    <w:rsid w:val="00512742"/>
    <w:rsid w:val="00512926"/>
    <w:rsid w:val="0051299A"/>
    <w:rsid w:val="00512EE3"/>
    <w:rsid w:val="00512F00"/>
    <w:rsid w:val="00513445"/>
    <w:rsid w:val="00513677"/>
    <w:rsid w:val="00513E5C"/>
    <w:rsid w:val="00514210"/>
    <w:rsid w:val="00514668"/>
    <w:rsid w:val="00514A5E"/>
    <w:rsid w:val="00514D41"/>
    <w:rsid w:val="005156DD"/>
    <w:rsid w:val="005159F5"/>
    <w:rsid w:val="00517ADC"/>
    <w:rsid w:val="00520A4B"/>
    <w:rsid w:val="00520F50"/>
    <w:rsid w:val="005211C2"/>
    <w:rsid w:val="005215B5"/>
    <w:rsid w:val="00521F05"/>
    <w:rsid w:val="00522666"/>
    <w:rsid w:val="00522BE2"/>
    <w:rsid w:val="00523300"/>
    <w:rsid w:val="005236B0"/>
    <w:rsid w:val="005236F5"/>
    <w:rsid w:val="00523880"/>
    <w:rsid w:val="00523A7E"/>
    <w:rsid w:val="00523FE7"/>
    <w:rsid w:val="005240A9"/>
    <w:rsid w:val="0052433F"/>
    <w:rsid w:val="0052460A"/>
    <w:rsid w:val="00524F05"/>
    <w:rsid w:val="00525178"/>
    <w:rsid w:val="00525E32"/>
    <w:rsid w:val="00525FC6"/>
    <w:rsid w:val="005270A8"/>
    <w:rsid w:val="00527507"/>
    <w:rsid w:val="00527C0E"/>
    <w:rsid w:val="00527E4C"/>
    <w:rsid w:val="005301D1"/>
    <w:rsid w:val="005307FC"/>
    <w:rsid w:val="0053185B"/>
    <w:rsid w:val="005318BA"/>
    <w:rsid w:val="00531E54"/>
    <w:rsid w:val="005325EE"/>
    <w:rsid w:val="00532A2A"/>
    <w:rsid w:val="00532B79"/>
    <w:rsid w:val="0053393B"/>
    <w:rsid w:val="00533CED"/>
    <w:rsid w:val="00533D9A"/>
    <w:rsid w:val="00533F30"/>
    <w:rsid w:val="00534492"/>
    <w:rsid w:val="005347FC"/>
    <w:rsid w:val="00534823"/>
    <w:rsid w:val="00534868"/>
    <w:rsid w:val="00534971"/>
    <w:rsid w:val="005350AF"/>
    <w:rsid w:val="00535AEC"/>
    <w:rsid w:val="00535C43"/>
    <w:rsid w:val="005362B7"/>
    <w:rsid w:val="0053635E"/>
    <w:rsid w:val="00536A75"/>
    <w:rsid w:val="00536A98"/>
    <w:rsid w:val="00536DC1"/>
    <w:rsid w:val="005376B5"/>
    <w:rsid w:val="00537C50"/>
    <w:rsid w:val="00537CEE"/>
    <w:rsid w:val="00537DD9"/>
    <w:rsid w:val="0054002B"/>
    <w:rsid w:val="00540201"/>
    <w:rsid w:val="005409C5"/>
    <w:rsid w:val="00540A1D"/>
    <w:rsid w:val="00540B7B"/>
    <w:rsid w:val="00540F13"/>
    <w:rsid w:val="0054123E"/>
    <w:rsid w:val="00541737"/>
    <w:rsid w:val="005418A5"/>
    <w:rsid w:val="005419F5"/>
    <w:rsid w:val="00541B4B"/>
    <w:rsid w:val="00541DED"/>
    <w:rsid w:val="0054216C"/>
    <w:rsid w:val="00542466"/>
    <w:rsid w:val="00542634"/>
    <w:rsid w:val="00542BB5"/>
    <w:rsid w:val="00543119"/>
    <w:rsid w:val="005434A2"/>
    <w:rsid w:val="005440F9"/>
    <w:rsid w:val="00544119"/>
    <w:rsid w:val="00544167"/>
    <w:rsid w:val="005445DE"/>
    <w:rsid w:val="0054467B"/>
    <w:rsid w:val="0054479F"/>
    <w:rsid w:val="005455C8"/>
    <w:rsid w:val="005456F5"/>
    <w:rsid w:val="00545B40"/>
    <w:rsid w:val="00545B6A"/>
    <w:rsid w:val="00545F54"/>
    <w:rsid w:val="00546468"/>
    <w:rsid w:val="005464B8"/>
    <w:rsid w:val="005478BD"/>
    <w:rsid w:val="00547EAE"/>
    <w:rsid w:val="00550057"/>
    <w:rsid w:val="005506F1"/>
    <w:rsid w:val="00550D34"/>
    <w:rsid w:val="00550DBC"/>
    <w:rsid w:val="005510F6"/>
    <w:rsid w:val="005511E1"/>
    <w:rsid w:val="00551898"/>
    <w:rsid w:val="005525CC"/>
    <w:rsid w:val="00552FFF"/>
    <w:rsid w:val="00553065"/>
    <w:rsid w:val="00553292"/>
    <w:rsid w:val="0055339D"/>
    <w:rsid w:val="00553924"/>
    <w:rsid w:val="0055394F"/>
    <w:rsid w:val="00553CC0"/>
    <w:rsid w:val="00553EFA"/>
    <w:rsid w:val="005542A6"/>
    <w:rsid w:val="005542BD"/>
    <w:rsid w:val="00554373"/>
    <w:rsid w:val="00554428"/>
    <w:rsid w:val="005544AC"/>
    <w:rsid w:val="00554612"/>
    <w:rsid w:val="00554E83"/>
    <w:rsid w:val="0055516A"/>
    <w:rsid w:val="00555621"/>
    <w:rsid w:val="0055599B"/>
    <w:rsid w:val="00555BA8"/>
    <w:rsid w:val="00555BF4"/>
    <w:rsid w:val="0055617D"/>
    <w:rsid w:val="00556B02"/>
    <w:rsid w:val="00556FA1"/>
    <w:rsid w:val="005570B1"/>
    <w:rsid w:val="005571E6"/>
    <w:rsid w:val="005572D6"/>
    <w:rsid w:val="0055736F"/>
    <w:rsid w:val="00557B33"/>
    <w:rsid w:val="00557EAC"/>
    <w:rsid w:val="00557EFF"/>
    <w:rsid w:val="00557F6D"/>
    <w:rsid w:val="00560828"/>
    <w:rsid w:val="00560ABA"/>
    <w:rsid w:val="00560E26"/>
    <w:rsid w:val="00561812"/>
    <w:rsid w:val="00561F9A"/>
    <w:rsid w:val="00562C88"/>
    <w:rsid w:val="00562E20"/>
    <w:rsid w:val="0056300C"/>
    <w:rsid w:val="00563259"/>
    <w:rsid w:val="0056391F"/>
    <w:rsid w:val="00563DDF"/>
    <w:rsid w:val="005640DC"/>
    <w:rsid w:val="00564557"/>
    <w:rsid w:val="005645CD"/>
    <w:rsid w:val="005646BB"/>
    <w:rsid w:val="00564771"/>
    <w:rsid w:val="005651CC"/>
    <w:rsid w:val="00565447"/>
    <w:rsid w:val="00565470"/>
    <w:rsid w:val="005660B3"/>
    <w:rsid w:val="00566390"/>
    <w:rsid w:val="00566BA1"/>
    <w:rsid w:val="00566BD9"/>
    <w:rsid w:val="00566E17"/>
    <w:rsid w:val="00566F4F"/>
    <w:rsid w:val="005670A4"/>
    <w:rsid w:val="00567229"/>
    <w:rsid w:val="005675ED"/>
    <w:rsid w:val="0056791C"/>
    <w:rsid w:val="00567B97"/>
    <w:rsid w:val="00567D2E"/>
    <w:rsid w:val="0057020A"/>
    <w:rsid w:val="0057067E"/>
    <w:rsid w:val="005706D4"/>
    <w:rsid w:val="00570C6E"/>
    <w:rsid w:val="00570F84"/>
    <w:rsid w:val="00571256"/>
    <w:rsid w:val="00571455"/>
    <w:rsid w:val="005714CD"/>
    <w:rsid w:val="005719DA"/>
    <w:rsid w:val="00571D75"/>
    <w:rsid w:val="005720B7"/>
    <w:rsid w:val="005726A8"/>
    <w:rsid w:val="00572896"/>
    <w:rsid w:val="00572EFE"/>
    <w:rsid w:val="005731DB"/>
    <w:rsid w:val="005732ED"/>
    <w:rsid w:val="00573B20"/>
    <w:rsid w:val="00573EC5"/>
    <w:rsid w:val="00574014"/>
    <w:rsid w:val="005743AE"/>
    <w:rsid w:val="005749E5"/>
    <w:rsid w:val="00574A7E"/>
    <w:rsid w:val="00574EE5"/>
    <w:rsid w:val="0057508F"/>
    <w:rsid w:val="005750F9"/>
    <w:rsid w:val="00575727"/>
    <w:rsid w:val="00575B4A"/>
    <w:rsid w:val="00575D2D"/>
    <w:rsid w:val="00575E44"/>
    <w:rsid w:val="00575F18"/>
    <w:rsid w:val="005762EF"/>
    <w:rsid w:val="0057630B"/>
    <w:rsid w:val="00576575"/>
    <w:rsid w:val="005765A7"/>
    <w:rsid w:val="005765D4"/>
    <w:rsid w:val="00576863"/>
    <w:rsid w:val="00576CDC"/>
    <w:rsid w:val="005770F0"/>
    <w:rsid w:val="0057727C"/>
    <w:rsid w:val="00577481"/>
    <w:rsid w:val="0057795E"/>
    <w:rsid w:val="00577B75"/>
    <w:rsid w:val="00577BC5"/>
    <w:rsid w:val="00580011"/>
    <w:rsid w:val="00580255"/>
    <w:rsid w:val="00580304"/>
    <w:rsid w:val="0058041C"/>
    <w:rsid w:val="005809C5"/>
    <w:rsid w:val="00581038"/>
    <w:rsid w:val="005812CA"/>
    <w:rsid w:val="005812F9"/>
    <w:rsid w:val="00581F90"/>
    <w:rsid w:val="00582883"/>
    <w:rsid w:val="00582A24"/>
    <w:rsid w:val="005839B3"/>
    <w:rsid w:val="00583D49"/>
    <w:rsid w:val="00584352"/>
    <w:rsid w:val="005843C6"/>
    <w:rsid w:val="0058488A"/>
    <w:rsid w:val="00584EA9"/>
    <w:rsid w:val="00584FBE"/>
    <w:rsid w:val="005855CA"/>
    <w:rsid w:val="00585904"/>
    <w:rsid w:val="00585961"/>
    <w:rsid w:val="0058599E"/>
    <w:rsid w:val="00585C36"/>
    <w:rsid w:val="00585CCC"/>
    <w:rsid w:val="00586BC2"/>
    <w:rsid w:val="005871A0"/>
    <w:rsid w:val="0058767B"/>
    <w:rsid w:val="005878FE"/>
    <w:rsid w:val="00587924"/>
    <w:rsid w:val="00587E96"/>
    <w:rsid w:val="0059061D"/>
    <w:rsid w:val="005907FE"/>
    <w:rsid w:val="00591622"/>
    <w:rsid w:val="00591AD1"/>
    <w:rsid w:val="00591B95"/>
    <w:rsid w:val="00592231"/>
    <w:rsid w:val="005924C0"/>
    <w:rsid w:val="005924C8"/>
    <w:rsid w:val="005925F8"/>
    <w:rsid w:val="00592760"/>
    <w:rsid w:val="00592BF5"/>
    <w:rsid w:val="00592EF2"/>
    <w:rsid w:val="00593159"/>
    <w:rsid w:val="00593823"/>
    <w:rsid w:val="005939BF"/>
    <w:rsid w:val="00593D73"/>
    <w:rsid w:val="00593F99"/>
    <w:rsid w:val="00594309"/>
    <w:rsid w:val="00594A06"/>
    <w:rsid w:val="00594ACE"/>
    <w:rsid w:val="00594E8A"/>
    <w:rsid w:val="005950D6"/>
    <w:rsid w:val="00595163"/>
    <w:rsid w:val="005954C2"/>
    <w:rsid w:val="005957FC"/>
    <w:rsid w:val="00595D8B"/>
    <w:rsid w:val="00595E2B"/>
    <w:rsid w:val="00596948"/>
    <w:rsid w:val="00596B84"/>
    <w:rsid w:val="00596C3E"/>
    <w:rsid w:val="00596DE4"/>
    <w:rsid w:val="00596DFC"/>
    <w:rsid w:val="005976AB"/>
    <w:rsid w:val="00597AEC"/>
    <w:rsid w:val="00597B7A"/>
    <w:rsid w:val="005A0AC6"/>
    <w:rsid w:val="005A0E17"/>
    <w:rsid w:val="005A0FA2"/>
    <w:rsid w:val="005A1394"/>
    <w:rsid w:val="005A1774"/>
    <w:rsid w:val="005A1BC0"/>
    <w:rsid w:val="005A1D03"/>
    <w:rsid w:val="005A1D1C"/>
    <w:rsid w:val="005A22CE"/>
    <w:rsid w:val="005A23EA"/>
    <w:rsid w:val="005A2E49"/>
    <w:rsid w:val="005A3118"/>
    <w:rsid w:val="005A325A"/>
    <w:rsid w:val="005A43F5"/>
    <w:rsid w:val="005A4609"/>
    <w:rsid w:val="005A474D"/>
    <w:rsid w:val="005A5087"/>
    <w:rsid w:val="005A50A8"/>
    <w:rsid w:val="005A57D8"/>
    <w:rsid w:val="005A58EF"/>
    <w:rsid w:val="005A6ADB"/>
    <w:rsid w:val="005A6C65"/>
    <w:rsid w:val="005A6FF4"/>
    <w:rsid w:val="005A78E2"/>
    <w:rsid w:val="005A793E"/>
    <w:rsid w:val="005B04B7"/>
    <w:rsid w:val="005B0799"/>
    <w:rsid w:val="005B16BD"/>
    <w:rsid w:val="005B19BA"/>
    <w:rsid w:val="005B1B60"/>
    <w:rsid w:val="005B1C92"/>
    <w:rsid w:val="005B22A2"/>
    <w:rsid w:val="005B230C"/>
    <w:rsid w:val="005B2E3E"/>
    <w:rsid w:val="005B2EFB"/>
    <w:rsid w:val="005B301C"/>
    <w:rsid w:val="005B355D"/>
    <w:rsid w:val="005B37D0"/>
    <w:rsid w:val="005B3D5E"/>
    <w:rsid w:val="005B3F0E"/>
    <w:rsid w:val="005B4022"/>
    <w:rsid w:val="005B4167"/>
    <w:rsid w:val="005B41AC"/>
    <w:rsid w:val="005B4289"/>
    <w:rsid w:val="005B4419"/>
    <w:rsid w:val="005B45A2"/>
    <w:rsid w:val="005B45B2"/>
    <w:rsid w:val="005B4724"/>
    <w:rsid w:val="005B499E"/>
    <w:rsid w:val="005B4D7D"/>
    <w:rsid w:val="005B51E9"/>
    <w:rsid w:val="005B5820"/>
    <w:rsid w:val="005B5F33"/>
    <w:rsid w:val="005B6A19"/>
    <w:rsid w:val="005B6B6E"/>
    <w:rsid w:val="005B6E2E"/>
    <w:rsid w:val="005B77D9"/>
    <w:rsid w:val="005B780E"/>
    <w:rsid w:val="005B7973"/>
    <w:rsid w:val="005B7A08"/>
    <w:rsid w:val="005C0058"/>
    <w:rsid w:val="005C016D"/>
    <w:rsid w:val="005C04A4"/>
    <w:rsid w:val="005C0728"/>
    <w:rsid w:val="005C094E"/>
    <w:rsid w:val="005C0D4A"/>
    <w:rsid w:val="005C11BC"/>
    <w:rsid w:val="005C13B7"/>
    <w:rsid w:val="005C209F"/>
    <w:rsid w:val="005C20D6"/>
    <w:rsid w:val="005C21AB"/>
    <w:rsid w:val="005C22AC"/>
    <w:rsid w:val="005C2718"/>
    <w:rsid w:val="005C279C"/>
    <w:rsid w:val="005C34BB"/>
    <w:rsid w:val="005C35B5"/>
    <w:rsid w:val="005C3A4F"/>
    <w:rsid w:val="005C3AA0"/>
    <w:rsid w:val="005C3D7A"/>
    <w:rsid w:val="005C48A9"/>
    <w:rsid w:val="005C4D34"/>
    <w:rsid w:val="005C4F97"/>
    <w:rsid w:val="005C56F2"/>
    <w:rsid w:val="005C5711"/>
    <w:rsid w:val="005C577F"/>
    <w:rsid w:val="005C59FD"/>
    <w:rsid w:val="005C5A19"/>
    <w:rsid w:val="005C5C84"/>
    <w:rsid w:val="005C60E3"/>
    <w:rsid w:val="005C64ED"/>
    <w:rsid w:val="005C6553"/>
    <w:rsid w:val="005C67D6"/>
    <w:rsid w:val="005C70A8"/>
    <w:rsid w:val="005D01B1"/>
    <w:rsid w:val="005D03BE"/>
    <w:rsid w:val="005D07BC"/>
    <w:rsid w:val="005D10AC"/>
    <w:rsid w:val="005D177A"/>
    <w:rsid w:val="005D17EF"/>
    <w:rsid w:val="005D1919"/>
    <w:rsid w:val="005D1989"/>
    <w:rsid w:val="005D1AA8"/>
    <w:rsid w:val="005D26CB"/>
    <w:rsid w:val="005D26E5"/>
    <w:rsid w:val="005D2EEB"/>
    <w:rsid w:val="005D309A"/>
    <w:rsid w:val="005D481F"/>
    <w:rsid w:val="005D4B7D"/>
    <w:rsid w:val="005D4D8D"/>
    <w:rsid w:val="005D5039"/>
    <w:rsid w:val="005D523E"/>
    <w:rsid w:val="005D5242"/>
    <w:rsid w:val="005D566B"/>
    <w:rsid w:val="005D5DBC"/>
    <w:rsid w:val="005D62E6"/>
    <w:rsid w:val="005D64FD"/>
    <w:rsid w:val="005D66EF"/>
    <w:rsid w:val="005D696A"/>
    <w:rsid w:val="005D6B8D"/>
    <w:rsid w:val="005D6D50"/>
    <w:rsid w:val="005D6E54"/>
    <w:rsid w:val="005D6EE2"/>
    <w:rsid w:val="005D7210"/>
    <w:rsid w:val="005D7217"/>
    <w:rsid w:val="005D7BE5"/>
    <w:rsid w:val="005D7CA6"/>
    <w:rsid w:val="005D7E77"/>
    <w:rsid w:val="005E02BB"/>
    <w:rsid w:val="005E0382"/>
    <w:rsid w:val="005E0594"/>
    <w:rsid w:val="005E0B40"/>
    <w:rsid w:val="005E0CA6"/>
    <w:rsid w:val="005E0E6F"/>
    <w:rsid w:val="005E14F7"/>
    <w:rsid w:val="005E1617"/>
    <w:rsid w:val="005E1AEB"/>
    <w:rsid w:val="005E2C46"/>
    <w:rsid w:val="005E3100"/>
    <w:rsid w:val="005E312B"/>
    <w:rsid w:val="005E33BB"/>
    <w:rsid w:val="005E3703"/>
    <w:rsid w:val="005E3812"/>
    <w:rsid w:val="005E3891"/>
    <w:rsid w:val="005E3A72"/>
    <w:rsid w:val="005E4089"/>
    <w:rsid w:val="005E44BA"/>
    <w:rsid w:val="005E4C6A"/>
    <w:rsid w:val="005E4F30"/>
    <w:rsid w:val="005E51E2"/>
    <w:rsid w:val="005E5291"/>
    <w:rsid w:val="005E5973"/>
    <w:rsid w:val="005E5C14"/>
    <w:rsid w:val="005E5D57"/>
    <w:rsid w:val="005E5F84"/>
    <w:rsid w:val="005E6433"/>
    <w:rsid w:val="005E660C"/>
    <w:rsid w:val="005E66EF"/>
    <w:rsid w:val="005E6721"/>
    <w:rsid w:val="005E6774"/>
    <w:rsid w:val="005E6C46"/>
    <w:rsid w:val="005E6F13"/>
    <w:rsid w:val="005E7385"/>
    <w:rsid w:val="005E7555"/>
    <w:rsid w:val="005E7721"/>
    <w:rsid w:val="005E783B"/>
    <w:rsid w:val="005E7982"/>
    <w:rsid w:val="005F003D"/>
    <w:rsid w:val="005F0296"/>
    <w:rsid w:val="005F0698"/>
    <w:rsid w:val="005F07D7"/>
    <w:rsid w:val="005F105A"/>
    <w:rsid w:val="005F154C"/>
    <w:rsid w:val="005F1E08"/>
    <w:rsid w:val="005F2800"/>
    <w:rsid w:val="005F2B1F"/>
    <w:rsid w:val="005F2D83"/>
    <w:rsid w:val="005F2F32"/>
    <w:rsid w:val="005F3074"/>
    <w:rsid w:val="005F3461"/>
    <w:rsid w:val="005F36D6"/>
    <w:rsid w:val="005F373D"/>
    <w:rsid w:val="005F3BAF"/>
    <w:rsid w:val="005F3F11"/>
    <w:rsid w:val="005F3F75"/>
    <w:rsid w:val="005F4A55"/>
    <w:rsid w:val="005F4BF0"/>
    <w:rsid w:val="005F4F63"/>
    <w:rsid w:val="005F52E2"/>
    <w:rsid w:val="005F540A"/>
    <w:rsid w:val="005F567C"/>
    <w:rsid w:val="005F6016"/>
    <w:rsid w:val="005F63DD"/>
    <w:rsid w:val="005F6416"/>
    <w:rsid w:val="005F651C"/>
    <w:rsid w:val="005F68B7"/>
    <w:rsid w:val="005F7339"/>
    <w:rsid w:val="005F73B1"/>
    <w:rsid w:val="005F747F"/>
    <w:rsid w:val="005F76D4"/>
    <w:rsid w:val="005F79AC"/>
    <w:rsid w:val="005F7DFB"/>
    <w:rsid w:val="006004D3"/>
    <w:rsid w:val="00600A92"/>
    <w:rsid w:val="00600C09"/>
    <w:rsid w:val="00600C1C"/>
    <w:rsid w:val="0060115D"/>
    <w:rsid w:val="00601324"/>
    <w:rsid w:val="006015A8"/>
    <w:rsid w:val="00601685"/>
    <w:rsid w:val="00601730"/>
    <w:rsid w:val="006017C8"/>
    <w:rsid w:val="0060193F"/>
    <w:rsid w:val="006019B5"/>
    <w:rsid w:val="00601E02"/>
    <w:rsid w:val="00602E9B"/>
    <w:rsid w:val="00603041"/>
    <w:rsid w:val="00603074"/>
    <w:rsid w:val="006030A7"/>
    <w:rsid w:val="006039C6"/>
    <w:rsid w:val="006042C1"/>
    <w:rsid w:val="006042D3"/>
    <w:rsid w:val="006048B2"/>
    <w:rsid w:val="00604A62"/>
    <w:rsid w:val="00604FBA"/>
    <w:rsid w:val="0060518C"/>
    <w:rsid w:val="0060531C"/>
    <w:rsid w:val="00605AD7"/>
    <w:rsid w:val="00606090"/>
    <w:rsid w:val="00606424"/>
    <w:rsid w:val="0060651F"/>
    <w:rsid w:val="00606579"/>
    <w:rsid w:val="0060679F"/>
    <w:rsid w:val="00607A97"/>
    <w:rsid w:val="00607D39"/>
    <w:rsid w:val="006100DE"/>
    <w:rsid w:val="00610585"/>
    <w:rsid w:val="00610928"/>
    <w:rsid w:val="00610A44"/>
    <w:rsid w:val="00610D1C"/>
    <w:rsid w:val="00611427"/>
    <w:rsid w:val="00611546"/>
    <w:rsid w:val="00611EB9"/>
    <w:rsid w:val="00611F13"/>
    <w:rsid w:val="0061209D"/>
    <w:rsid w:val="0061261F"/>
    <w:rsid w:val="00612627"/>
    <w:rsid w:val="0061298E"/>
    <w:rsid w:val="006133DC"/>
    <w:rsid w:val="00613529"/>
    <w:rsid w:val="00613641"/>
    <w:rsid w:val="0061371B"/>
    <w:rsid w:val="006142C9"/>
    <w:rsid w:val="00614722"/>
    <w:rsid w:val="006149A0"/>
    <w:rsid w:val="00614AA3"/>
    <w:rsid w:val="00614C3C"/>
    <w:rsid w:val="006153E8"/>
    <w:rsid w:val="0061550F"/>
    <w:rsid w:val="006157F1"/>
    <w:rsid w:val="0061592D"/>
    <w:rsid w:val="00615A1F"/>
    <w:rsid w:val="006160EF"/>
    <w:rsid w:val="006168C0"/>
    <w:rsid w:val="00616AC9"/>
    <w:rsid w:val="0061762F"/>
    <w:rsid w:val="00617797"/>
    <w:rsid w:val="00617B58"/>
    <w:rsid w:val="00617B9B"/>
    <w:rsid w:val="00617CF3"/>
    <w:rsid w:val="0062024B"/>
    <w:rsid w:val="00620381"/>
    <w:rsid w:val="0062114A"/>
    <w:rsid w:val="006214A9"/>
    <w:rsid w:val="006216CC"/>
    <w:rsid w:val="00621C4E"/>
    <w:rsid w:val="00621F83"/>
    <w:rsid w:val="006226C0"/>
    <w:rsid w:val="0062274C"/>
    <w:rsid w:val="00622AD2"/>
    <w:rsid w:val="00622F51"/>
    <w:rsid w:val="00623BDA"/>
    <w:rsid w:val="00623E14"/>
    <w:rsid w:val="00624224"/>
    <w:rsid w:val="006247DA"/>
    <w:rsid w:val="00624A19"/>
    <w:rsid w:val="00624D08"/>
    <w:rsid w:val="00624FF5"/>
    <w:rsid w:val="00625046"/>
    <w:rsid w:val="00625496"/>
    <w:rsid w:val="00625731"/>
    <w:rsid w:val="00625F00"/>
    <w:rsid w:val="006260CC"/>
    <w:rsid w:val="0062624E"/>
    <w:rsid w:val="00626516"/>
    <w:rsid w:val="00626763"/>
    <w:rsid w:val="00626DCF"/>
    <w:rsid w:val="00627631"/>
    <w:rsid w:val="0062763A"/>
    <w:rsid w:val="00627D76"/>
    <w:rsid w:val="00630091"/>
    <w:rsid w:val="006303E3"/>
    <w:rsid w:val="006305D9"/>
    <w:rsid w:val="006306A8"/>
    <w:rsid w:val="006307A4"/>
    <w:rsid w:val="00630C66"/>
    <w:rsid w:val="00632001"/>
    <w:rsid w:val="006321FA"/>
    <w:rsid w:val="006324A4"/>
    <w:rsid w:val="006326BE"/>
    <w:rsid w:val="00632EF8"/>
    <w:rsid w:val="006330E4"/>
    <w:rsid w:val="006330FE"/>
    <w:rsid w:val="006331C2"/>
    <w:rsid w:val="0063371A"/>
    <w:rsid w:val="006338FC"/>
    <w:rsid w:val="00633AAC"/>
    <w:rsid w:val="00633C05"/>
    <w:rsid w:val="00633C0C"/>
    <w:rsid w:val="00633DE2"/>
    <w:rsid w:val="00633FC8"/>
    <w:rsid w:val="0063419F"/>
    <w:rsid w:val="006341FD"/>
    <w:rsid w:val="00634255"/>
    <w:rsid w:val="006346B9"/>
    <w:rsid w:val="006348C5"/>
    <w:rsid w:val="006349D2"/>
    <w:rsid w:val="00634FFD"/>
    <w:rsid w:val="00635AB0"/>
    <w:rsid w:val="00635B82"/>
    <w:rsid w:val="0063604D"/>
    <w:rsid w:val="0063635E"/>
    <w:rsid w:val="00636429"/>
    <w:rsid w:val="00636BEE"/>
    <w:rsid w:val="006370DD"/>
    <w:rsid w:val="0063747B"/>
    <w:rsid w:val="0063758A"/>
    <w:rsid w:val="0063772D"/>
    <w:rsid w:val="00637CAD"/>
    <w:rsid w:val="00637D5A"/>
    <w:rsid w:val="0064043B"/>
    <w:rsid w:val="00640972"/>
    <w:rsid w:val="00640C11"/>
    <w:rsid w:val="00640EC5"/>
    <w:rsid w:val="00641016"/>
    <w:rsid w:val="006413A8"/>
    <w:rsid w:val="00641558"/>
    <w:rsid w:val="0064158E"/>
    <w:rsid w:val="006418BA"/>
    <w:rsid w:val="00641A47"/>
    <w:rsid w:val="006420EF"/>
    <w:rsid w:val="00642664"/>
    <w:rsid w:val="00642FE5"/>
    <w:rsid w:val="00643350"/>
    <w:rsid w:val="0064365A"/>
    <w:rsid w:val="00644753"/>
    <w:rsid w:val="006456DE"/>
    <w:rsid w:val="00645AF0"/>
    <w:rsid w:val="00645B4B"/>
    <w:rsid w:val="00645BDB"/>
    <w:rsid w:val="00645E89"/>
    <w:rsid w:val="00645F49"/>
    <w:rsid w:val="006461B1"/>
    <w:rsid w:val="006462BE"/>
    <w:rsid w:val="00646E81"/>
    <w:rsid w:val="006471E2"/>
    <w:rsid w:val="00647404"/>
    <w:rsid w:val="00647678"/>
    <w:rsid w:val="0065002F"/>
    <w:rsid w:val="006500E8"/>
    <w:rsid w:val="0065056D"/>
    <w:rsid w:val="00650682"/>
    <w:rsid w:val="0065092E"/>
    <w:rsid w:val="00650967"/>
    <w:rsid w:val="00650A40"/>
    <w:rsid w:val="00650B77"/>
    <w:rsid w:val="00650B7B"/>
    <w:rsid w:val="00650C47"/>
    <w:rsid w:val="00650EAB"/>
    <w:rsid w:val="00651638"/>
    <w:rsid w:val="006517A2"/>
    <w:rsid w:val="00651822"/>
    <w:rsid w:val="00651938"/>
    <w:rsid w:val="00651A24"/>
    <w:rsid w:val="00651CFD"/>
    <w:rsid w:val="00652379"/>
    <w:rsid w:val="006527F3"/>
    <w:rsid w:val="00652BC0"/>
    <w:rsid w:val="00652EDC"/>
    <w:rsid w:val="0065302F"/>
    <w:rsid w:val="00653476"/>
    <w:rsid w:val="006535DA"/>
    <w:rsid w:val="00653907"/>
    <w:rsid w:val="00653ABD"/>
    <w:rsid w:val="00653BE5"/>
    <w:rsid w:val="00653D8E"/>
    <w:rsid w:val="0065434A"/>
    <w:rsid w:val="0065435D"/>
    <w:rsid w:val="0065442E"/>
    <w:rsid w:val="0065455B"/>
    <w:rsid w:val="00654563"/>
    <w:rsid w:val="00654566"/>
    <w:rsid w:val="0065461F"/>
    <w:rsid w:val="00654A38"/>
    <w:rsid w:val="006555D9"/>
    <w:rsid w:val="006558C7"/>
    <w:rsid w:val="00655A33"/>
    <w:rsid w:val="00655DEC"/>
    <w:rsid w:val="00657038"/>
    <w:rsid w:val="006572BA"/>
    <w:rsid w:val="0065768D"/>
    <w:rsid w:val="00657858"/>
    <w:rsid w:val="00657866"/>
    <w:rsid w:val="00657C29"/>
    <w:rsid w:val="00657D7F"/>
    <w:rsid w:val="00660104"/>
    <w:rsid w:val="006603FC"/>
    <w:rsid w:val="006607B9"/>
    <w:rsid w:val="0066091B"/>
    <w:rsid w:val="00660A4D"/>
    <w:rsid w:val="0066127F"/>
    <w:rsid w:val="0066150D"/>
    <w:rsid w:val="006615BD"/>
    <w:rsid w:val="006618C6"/>
    <w:rsid w:val="00661C28"/>
    <w:rsid w:val="00661D19"/>
    <w:rsid w:val="00662253"/>
    <w:rsid w:val="006625EB"/>
    <w:rsid w:val="0066289F"/>
    <w:rsid w:val="00662A1E"/>
    <w:rsid w:val="00662C1F"/>
    <w:rsid w:val="00662C76"/>
    <w:rsid w:val="00662EC7"/>
    <w:rsid w:val="00663091"/>
    <w:rsid w:val="0066331E"/>
    <w:rsid w:val="00663427"/>
    <w:rsid w:val="006636A4"/>
    <w:rsid w:val="00663BF6"/>
    <w:rsid w:val="00663DB4"/>
    <w:rsid w:val="006640A9"/>
    <w:rsid w:val="0066496E"/>
    <w:rsid w:val="00665198"/>
    <w:rsid w:val="00665621"/>
    <w:rsid w:val="0066587C"/>
    <w:rsid w:val="006658C1"/>
    <w:rsid w:val="00665D20"/>
    <w:rsid w:val="00665D58"/>
    <w:rsid w:val="00665D9F"/>
    <w:rsid w:val="0066630A"/>
    <w:rsid w:val="006663A0"/>
    <w:rsid w:val="00666513"/>
    <w:rsid w:val="00666562"/>
    <w:rsid w:val="0066666E"/>
    <w:rsid w:val="006667F6"/>
    <w:rsid w:val="00666B0F"/>
    <w:rsid w:val="00666B1C"/>
    <w:rsid w:val="00667284"/>
    <w:rsid w:val="00667347"/>
    <w:rsid w:val="006676CA"/>
    <w:rsid w:val="006679D4"/>
    <w:rsid w:val="00667CB2"/>
    <w:rsid w:val="00667D1C"/>
    <w:rsid w:val="00670580"/>
    <w:rsid w:val="00670D33"/>
    <w:rsid w:val="00670E3B"/>
    <w:rsid w:val="006710F1"/>
    <w:rsid w:val="00671213"/>
    <w:rsid w:val="00671341"/>
    <w:rsid w:val="00671688"/>
    <w:rsid w:val="00671800"/>
    <w:rsid w:val="00671829"/>
    <w:rsid w:val="0067211A"/>
    <w:rsid w:val="006724D9"/>
    <w:rsid w:val="0067261E"/>
    <w:rsid w:val="0067293F"/>
    <w:rsid w:val="0067298D"/>
    <w:rsid w:val="00672EFA"/>
    <w:rsid w:val="00672F0C"/>
    <w:rsid w:val="00673111"/>
    <w:rsid w:val="00673554"/>
    <w:rsid w:val="00673739"/>
    <w:rsid w:val="00673828"/>
    <w:rsid w:val="006739AC"/>
    <w:rsid w:val="00673E53"/>
    <w:rsid w:val="006740FB"/>
    <w:rsid w:val="00674149"/>
    <w:rsid w:val="0067425E"/>
    <w:rsid w:val="0067430C"/>
    <w:rsid w:val="00674841"/>
    <w:rsid w:val="006750C9"/>
    <w:rsid w:val="00675206"/>
    <w:rsid w:val="0067531C"/>
    <w:rsid w:val="006758D4"/>
    <w:rsid w:val="00675CEB"/>
    <w:rsid w:val="006761F7"/>
    <w:rsid w:val="0067651E"/>
    <w:rsid w:val="00676B77"/>
    <w:rsid w:val="00677250"/>
    <w:rsid w:val="00677265"/>
    <w:rsid w:val="00677545"/>
    <w:rsid w:val="006775F1"/>
    <w:rsid w:val="00677A64"/>
    <w:rsid w:val="00677FBC"/>
    <w:rsid w:val="0068003A"/>
    <w:rsid w:val="00680631"/>
    <w:rsid w:val="00680E6C"/>
    <w:rsid w:val="00680E82"/>
    <w:rsid w:val="00680FC9"/>
    <w:rsid w:val="0068108B"/>
    <w:rsid w:val="0068121E"/>
    <w:rsid w:val="0068133B"/>
    <w:rsid w:val="00681415"/>
    <w:rsid w:val="00681DAC"/>
    <w:rsid w:val="0068205B"/>
    <w:rsid w:val="00682274"/>
    <w:rsid w:val="00682F89"/>
    <w:rsid w:val="0068434C"/>
    <w:rsid w:val="00684357"/>
    <w:rsid w:val="0068460B"/>
    <w:rsid w:val="006846AF"/>
    <w:rsid w:val="00684957"/>
    <w:rsid w:val="00684E32"/>
    <w:rsid w:val="0068582C"/>
    <w:rsid w:val="00685B76"/>
    <w:rsid w:val="00685E92"/>
    <w:rsid w:val="006862CD"/>
    <w:rsid w:val="006864F6"/>
    <w:rsid w:val="006865A6"/>
    <w:rsid w:val="006869A6"/>
    <w:rsid w:val="006871D7"/>
    <w:rsid w:val="0068769D"/>
    <w:rsid w:val="006904FA"/>
    <w:rsid w:val="006907CF"/>
    <w:rsid w:val="0069090C"/>
    <w:rsid w:val="00691000"/>
    <w:rsid w:val="00691740"/>
    <w:rsid w:val="0069198F"/>
    <w:rsid w:val="00691AC0"/>
    <w:rsid w:val="0069243A"/>
    <w:rsid w:val="006925B2"/>
    <w:rsid w:val="006926CC"/>
    <w:rsid w:val="0069304E"/>
    <w:rsid w:val="006930FC"/>
    <w:rsid w:val="0069313C"/>
    <w:rsid w:val="0069347B"/>
    <w:rsid w:val="00693914"/>
    <w:rsid w:val="00693963"/>
    <w:rsid w:val="00693B63"/>
    <w:rsid w:val="00693BD6"/>
    <w:rsid w:val="0069441E"/>
    <w:rsid w:val="006944E1"/>
    <w:rsid w:val="00694546"/>
    <w:rsid w:val="00694797"/>
    <w:rsid w:val="0069489A"/>
    <w:rsid w:val="00694A24"/>
    <w:rsid w:val="00694FDD"/>
    <w:rsid w:val="00695131"/>
    <w:rsid w:val="006952EC"/>
    <w:rsid w:val="00695442"/>
    <w:rsid w:val="00695996"/>
    <w:rsid w:val="00696436"/>
    <w:rsid w:val="0069666C"/>
    <w:rsid w:val="0069697E"/>
    <w:rsid w:val="00696B23"/>
    <w:rsid w:val="00697384"/>
    <w:rsid w:val="006975D9"/>
    <w:rsid w:val="006977BA"/>
    <w:rsid w:val="006979F4"/>
    <w:rsid w:val="006A0237"/>
    <w:rsid w:val="006A036D"/>
    <w:rsid w:val="006A06BD"/>
    <w:rsid w:val="006A06EA"/>
    <w:rsid w:val="006A0702"/>
    <w:rsid w:val="006A0A28"/>
    <w:rsid w:val="006A181D"/>
    <w:rsid w:val="006A1A23"/>
    <w:rsid w:val="006A1DFA"/>
    <w:rsid w:val="006A1E45"/>
    <w:rsid w:val="006A27CE"/>
    <w:rsid w:val="006A2BB7"/>
    <w:rsid w:val="006A3260"/>
    <w:rsid w:val="006A354C"/>
    <w:rsid w:val="006A3B3E"/>
    <w:rsid w:val="006A3B8F"/>
    <w:rsid w:val="006A3FE0"/>
    <w:rsid w:val="006A44D3"/>
    <w:rsid w:val="006A44E7"/>
    <w:rsid w:val="006A46AC"/>
    <w:rsid w:val="006A4FF9"/>
    <w:rsid w:val="006A5050"/>
    <w:rsid w:val="006A539D"/>
    <w:rsid w:val="006A55D6"/>
    <w:rsid w:val="006A58DD"/>
    <w:rsid w:val="006A5D0C"/>
    <w:rsid w:val="006A5DD8"/>
    <w:rsid w:val="006A5EE1"/>
    <w:rsid w:val="006A5F3E"/>
    <w:rsid w:val="006A6290"/>
    <w:rsid w:val="006A62F3"/>
    <w:rsid w:val="006A6523"/>
    <w:rsid w:val="006A6647"/>
    <w:rsid w:val="006A6984"/>
    <w:rsid w:val="006A6BDC"/>
    <w:rsid w:val="006A746B"/>
    <w:rsid w:val="006A7FC1"/>
    <w:rsid w:val="006B00AD"/>
    <w:rsid w:val="006B03CF"/>
    <w:rsid w:val="006B07BB"/>
    <w:rsid w:val="006B087A"/>
    <w:rsid w:val="006B0B5A"/>
    <w:rsid w:val="006B0E02"/>
    <w:rsid w:val="006B0FAB"/>
    <w:rsid w:val="006B1221"/>
    <w:rsid w:val="006B16CC"/>
    <w:rsid w:val="006B193C"/>
    <w:rsid w:val="006B19F7"/>
    <w:rsid w:val="006B2018"/>
    <w:rsid w:val="006B2098"/>
    <w:rsid w:val="006B2704"/>
    <w:rsid w:val="006B2CA6"/>
    <w:rsid w:val="006B2D6A"/>
    <w:rsid w:val="006B3118"/>
    <w:rsid w:val="006B31B5"/>
    <w:rsid w:val="006B3387"/>
    <w:rsid w:val="006B33EC"/>
    <w:rsid w:val="006B37A2"/>
    <w:rsid w:val="006B3A4E"/>
    <w:rsid w:val="006B3BE2"/>
    <w:rsid w:val="006B3E53"/>
    <w:rsid w:val="006B428E"/>
    <w:rsid w:val="006B45D4"/>
    <w:rsid w:val="006B492C"/>
    <w:rsid w:val="006B4A7A"/>
    <w:rsid w:val="006B4E87"/>
    <w:rsid w:val="006B5396"/>
    <w:rsid w:val="006B5896"/>
    <w:rsid w:val="006B5930"/>
    <w:rsid w:val="006B5D5C"/>
    <w:rsid w:val="006B6689"/>
    <w:rsid w:val="006B66E0"/>
    <w:rsid w:val="006B6815"/>
    <w:rsid w:val="006B6F31"/>
    <w:rsid w:val="006B71E0"/>
    <w:rsid w:val="006B72CB"/>
    <w:rsid w:val="006B7588"/>
    <w:rsid w:val="006B79A3"/>
    <w:rsid w:val="006B7C7D"/>
    <w:rsid w:val="006B7D40"/>
    <w:rsid w:val="006C03DC"/>
    <w:rsid w:val="006C0792"/>
    <w:rsid w:val="006C0857"/>
    <w:rsid w:val="006C08EC"/>
    <w:rsid w:val="006C0D7F"/>
    <w:rsid w:val="006C10C2"/>
    <w:rsid w:val="006C1307"/>
    <w:rsid w:val="006C166C"/>
    <w:rsid w:val="006C1AF3"/>
    <w:rsid w:val="006C1DA1"/>
    <w:rsid w:val="006C211F"/>
    <w:rsid w:val="006C3153"/>
    <w:rsid w:val="006C3220"/>
    <w:rsid w:val="006C3784"/>
    <w:rsid w:val="006C37AD"/>
    <w:rsid w:val="006C3A7F"/>
    <w:rsid w:val="006C3D6D"/>
    <w:rsid w:val="006C400C"/>
    <w:rsid w:val="006C4064"/>
    <w:rsid w:val="006C40BB"/>
    <w:rsid w:val="006C423D"/>
    <w:rsid w:val="006C458F"/>
    <w:rsid w:val="006C4863"/>
    <w:rsid w:val="006C4D3B"/>
    <w:rsid w:val="006C5954"/>
    <w:rsid w:val="006C5A78"/>
    <w:rsid w:val="006C5BA9"/>
    <w:rsid w:val="006C5CA7"/>
    <w:rsid w:val="006C5D1E"/>
    <w:rsid w:val="006C611B"/>
    <w:rsid w:val="006C6178"/>
    <w:rsid w:val="006C75D9"/>
    <w:rsid w:val="006C7A58"/>
    <w:rsid w:val="006C7B24"/>
    <w:rsid w:val="006C7BF8"/>
    <w:rsid w:val="006D024F"/>
    <w:rsid w:val="006D0353"/>
    <w:rsid w:val="006D0473"/>
    <w:rsid w:val="006D0577"/>
    <w:rsid w:val="006D0587"/>
    <w:rsid w:val="006D095D"/>
    <w:rsid w:val="006D0DCC"/>
    <w:rsid w:val="006D12E7"/>
    <w:rsid w:val="006D144A"/>
    <w:rsid w:val="006D153A"/>
    <w:rsid w:val="006D17DC"/>
    <w:rsid w:val="006D1C14"/>
    <w:rsid w:val="006D1D34"/>
    <w:rsid w:val="006D2944"/>
    <w:rsid w:val="006D3023"/>
    <w:rsid w:val="006D306D"/>
    <w:rsid w:val="006D30C5"/>
    <w:rsid w:val="006D381F"/>
    <w:rsid w:val="006D3E4A"/>
    <w:rsid w:val="006D3E86"/>
    <w:rsid w:val="006D43EB"/>
    <w:rsid w:val="006D452C"/>
    <w:rsid w:val="006D48FC"/>
    <w:rsid w:val="006D49A0"/>
    <w:rsid w:val="006D49A7"/>
    <w:rsid w:val="006D5191"/>
    <w:rsid w:val="006D54AE"/>
    <w:rsid w:val="006D54DA"/>
    <w:rsid w:val="006D56BF"/>
    <w:rsid w:val="006D5795"/>
    <w:rsid w:val="006D5934"/>
    <w:rsid w:val="006D59FF"/>
    <w:rsid w:val="006D5CB9"/>
    <w:rsid w:val="006D6058"/>
    <w:rsid w:val="006D6709"/>
    <w:rsid w:val="006D6D9A"/>
    <w:rsid w:val="006D6E1A"/>
    <w:rsid w:val="006D6EFB"/>
    <w:rsid w:val="006D724F"/>
    <w:rsid w:val="006D7BA5"/>
    <w:rsid w:val="006D7F31"/>
    <w:rsid w:val="006E0050"/>
    <w:rsid w:val="006E0530"/>
    <w:rsid w:val="006E0E9F"/>
    <w:rsid w:val="006E107D"/>
    <w:rsid w:val="006E1BEF"/>
    <w:rsid w:val="006E1C12"/>
    <w:rsid w:val="006E2295"/>
    <w:rsid w:val="006E2533"/>
    <w:rsid w:val="006E27B0"/>
    <w:rsid w:val="006E2EE8"/>
    <w:rsid w:val="006E2F08"/>
    <w:rsid w:val="006E305F"/>
    <w:rsid w:val="006E33C8"/>
    <w:rsid w:val="006E33CC"/>
    <w:rsid w:val="006E340C"/>
    <w:rsid w:val="006E3558"/>
    <w:rsid w:val="006E39A1"/>
    <w:rsid w:val="006E3D54"/>
    <w:rsid w:val="006E404C"/>
    <w:rsid w:val="006E41CA"/>
    <w:rsid w:val="006E4B1B"/>
    <w:rsid w:val="006E4E8A"/>
    <w:rsid w:val="006E4F34"/>
    <w:rsid w:val="006E50EF"/>
    <w:rsid w:val="006E5254"/>
    <w:rsid w:val="006E547C"/>
    <w:rsid w:val="006E555F"/>
    <w:rsid w:val="006E5870"/>
    <w:rsid w:val="006E5D6D"/>
    <w:rsid w:val="006E5E35"/>
    <w:rsid w:val="006E5FF8"/>
    <w:rsid w:val="006E6472"/>
    <w:rsid w:val="006E6754"/>
    <w:rsid w:val="006E677E"/>
    <w:rsid w:val="006E6973"/>
    <w:rsid w:val="006E69FC"/>
    <w:rsid w:val="006E6E47"/>
    <w:rsid w:val="006E721A"/>
    <w:rsid w:val="006E75EB"/>
    <w:rsid w:val="006E7642"/>
    <w:rsid w:val="006E7B2D"/>
    <w:rsid w:val="006E7F95"/>
    <w:rsid w:val="006E7FEE"/>
    <w:rsid w:val="006F04C3"/>
    <w:rsid w:val="006F05DA"/>
    <w:rsid w:val="006F06EF"/>
    <w:rsid w:val="006F1547"/>
    <w:rsid w:val="006F2029"/>
    <w:rsid w:val="006F20B5"/>
    <w:rsid w:val="006F2CA8"/>
    <w:rsid w:val="006F2F05"/>
    <w:rsid w:val="006F30AB"/>
    <w:rsid w:val="006F31F8"/>
    <w:rsid w:val="006F32EE"/>
    <w:rsid w:val="006F338D"/>
    <w:rsid w:val="006F34B3"/>
    <w:rsid w:val="006F353D"/>
    <w:rsid w:val="006F4BB0"/>
    <w:rsid w:val="006F4D48"/>
    <w:rsid w:val="006F4E1B"/>
    <w:rsid w:val="006F53B7"/>
    <w:rsid w:val="006F54BC"/>
    <w:rsid w:val="006F5D10"/>
    <w:rsid w:val="006F658E"/>
    <w:rsid w:val="006F6628"/>
    <w:rsid w:val="006F66D9"/>
    <w:rsid w:val="006F6773"/>
    <w:rsid w:val="006F6802"/>
    <w:rsid w:val="006F6937"/>
    <w:rsid w:val="006F6CF0"/>
    <w:rsid w:val="006F6F46"/>
    <w:rsid w:val="006F6FBE"/>
    <w:rsid w:val="006F6FD7"/>
    <w:rsid w:val="006F7287"/>
    <w:rsid w:val="006F73B3"/>
    <w:rsid w:val="006F77BC"/>
    <w:rsid w:val="006F77D1"/>
    <w:rsid w:val="007001F0"/>
    <w:rsid w:val="00700536"/>
    <w:rsid w:val="0070088E"/>
    <w:rsid w:val="00700A3C"/>
    <w:rsid w:val="00700DDE"/>
    <w:rsid w:val="0070100D"/>
    <w:rsid w:val="00701145"/>
    <w:rsid w:val="007016F3"/>
    <w:rsid w:val="00701BEC"/>
    <w:rsid w:val="00701C89"/>
    <w:rsid w:val="00701DB3"/>
    <w:rsid w:val="00701EF4"/>
    <w:rsid w:val="00701FDE"/>
    <w:rsid w:val="00702186"/>
    <w:rsid w:val="00702876"/>
    <w:rsid w:val="007028B1"/>
    <w:rsid w:val="007028D4"/>
    <w:rsid w:val="00702CC8"/>
    <w:rsid w:val="00702EF5"/>
    <w:rsid w:val="00702F25"/>
    <w:rsid w:val="00703977"/>
    <w:rsid w:val="00703CF6"/>
    <w:rsid w:val="00703E2F"/>
    <w:rsid w:val="00703FBA"/>
    <w:rsid w:val="007042FE"/>
    <w:rsid w:val="00704EA8"/>
    <w:rsid w:val="00705774"/>
    <w:rsid w:val="00705DF7"/>
    <w:rsid w:val="00705EBD"/>
    <w:rsid w:val="00706889"/>
    <w:rsid w:val="00706AEF"/>
    <w:rsid w:val="00706F41"/>
    <w:rsid w:val="00706F87"/>
    <w:rsid w:val="007070E4"/>
    <w:rsid w:val="00707149"/>
    <w:rsid w:val="0070749B"/>
    <w:rsid w:val="00707846"/>
    <w:rsid w:val="007078BB"/>
    <w:rsid w:val="00707977"/>
    <w:rsid w:val="00707CCE"/>
    <w:rsid w:val="00707DFC"/>
    <w:rsid w:val="00710048"/>
    <w:rsid w:val="00710C36"/>
    <w:rsid w:val="00710D85"/>
    <w:rsid w:val="00711837"/>
    <w:rsid w:val="00711B94"/>
    <w:rsid w:val="00711D34"/>
    <w:rsid w:val="00712128"/>
    <w:rsid w:val="00712137"/>
    <w:rsid w:val="0071261E"/>
    <w:rsid w:val="007129A7"/>
    <w:rsid w:val="00712E3B"/>
    <w:rsid w:val="007132D7"/>
    <w:rsid w:val="007137A7"/>
    <w:rsid w:val="00713BC2"/>
    <w:rsid w:val="00713C6E"/>
    <w:rsid w:val="00713DBF"/>
    <w:rsid w:val="00713FCF"/>
    <w:rsid w:val="007140AE"/>
    <w:rsid w:val="00714618"/>
    <w:rsid w:val="0071475C"/>
    <w:rsid w:val="00714854"/>
    <w:rsid w:val="00714869"/>
    <w:rsid w:val="00714C4B"/>
    <w:rsid w:val="00714E66"/>
    <w:rsid w:val="00714FD8"/>
    <w:rsid w:val="0071529A"/>
    <w:rsid w:val="00715414"/>
    <w:rsid w:val="00715A92"/>
    <w:rsid w:val="0071636B"/>
    <w:rsid w:val="007164CA"/>
    <w:rsid w:val="00716930"/>
    <w:rsid w:val="007169C9"/>
    <w:rsid w:val="00716A30"/>
    <w:rsid w:val="00716CEE"/>
    <w:rsid w:val="00717166"/>
    <w:rsid w:val="00717948"/>
    <w:rsid w:val="00717A18"/>
    <w:rsid w:val="00717A1B"/>
    <w:rsid w:val="00717B7F"/>
    <w:rsid w:val="00717E4E"/>
    <w:rsid w:val="00720333"/>
    <w:rsid w:val="00720459"/>
    <w:rsid w:val="00720493"/>
    <w:rsid w:val="00720914"/>
    <w:rsid w:val="00721179"/>
    <w:rsid w:val="00721C14"/>
    <w:rsid w:val="00721C7D"/>
    <w:rsid w:val="00721D3B"/>
    <w:rsid w:val="0072216B"/>
    <w:rsid w:val="00722228"/>
    <w:rsid w:val="007226BC"/>
    <w:rsid w:val="00722922"/>
    <w:rsid w:val="00722BE1"/>
    <w:rsid w:val="007230B5"/>
    <w:rsid w:val="0072329D"/>
    <w:rsid w:val="00723346"/>
    <w:rsid w:val="00723E7C"/>
    <w:rsid w:val="00724089"/>
    <w:rsid w:val="00724129"/>
    <w:rsid w:val="00724604"/>
    <w:rsid w:val="00724708"/>
    <w:rsid w:val="00724C84"/>
    <w:rsid w:val="00724E5C"/>
    <w:rsid w:val="007254CC"/>
    <w:rsid w:val="007255F5"/>
    <w:rsid w:val="00725614"/>
    <w:rsid w:val="007256C9"/>
    <w:rsid w:val="00725709"/>
    <w:rsid w:val="00725CB5"/>
    <w:rsid w:val="007260AF"/>
    <w:rsid w:val="00726313"/>
    <w:rsid w:val="00726520"/>
    <w:rsid w:val="00726802"/>
    <w:rsid w:val="00726AB7"/>
    <w:rsid w:val="00726EB3"/>
    <w:rsid w:val="00726F42"/>
    <w:rsid w:val="00726F54"/>
    <w:rsid w:val="00727023"/>
    <w:rsid w:val="0072716C"/>
    <w:rsid w:val="00727682"/>
    <w:rsid w:val="007279B4"/>
    <w:rsid w:val="00727A3F"/>
    <w:rsid w:val="00727CAB"/>
    <w:rsid w:val="007300A0"/>
    <w:rsid w:val="00730168"/>
    <w:rsid w:val="00730488"/>
    <w:rsid w:val="007305C2"/>
    <w:rsid w:val="00731D75"/>
    <w:rsid w:val="00731FCF"/>
    <w:rsid w:val="0073228B"/>
    <w:rsid w:val="00732F5B"/>
    <w:rsid w:val="00733059"/>
    <w:rsid w:val="0073365E"/>
    <w:rsid w:val="007336D0"/>
    <w:rsid w:val="0073386E"/>
    <w:rsid w:val="007338CA"/>
    <w:rsid w:val="00733A11"/>
    <w:rsid w:val="00733AC8"/>
    <w:rsid w:val="00733C9B"/>
    <w:rsid w:val="00734339"/>
    <w:rsid w:val="0073495F"/>
    <w:rsid w:val="007349C5"/>
    <w:rsid w:val="00734D46"/>
    <w:rsid w:val="00735052"/>
    <w:rsid w:val="007357C0"/>
    <w:rsid w:val="00735F5C"/>
    <w:rsid w:val="007363FE"/>
    <w:rsid w:val="0073695C"/>
    <w:rsid w:val="0073698F"/>
    <w:rsid w:val="00736B51"/>
    <w:rsid w:val="00736BC2"/>
    <w:rsid w:val="0073714E"/>
    <w:rsid w:val="00737264"/>
    <w:rsid w:val="00737525"/>
    <w:rsid w:val="007377BB"/>
    <w:rsid w:val="007378E1"/>
    <w:rsid w:val="00737B99"/>
    <w:rsid w:val="00737CA3"/>
    <w:rsid w:val="0074026B"/>
    <w:rsid w:val="0074029B"/>
    <w:rsid w:val="007404C6"/>
    <w:rsid w:val="00740767"/>
    <w:rsid w:val="00741010"/>
    <w:rsid w:val="0074141D"/>
    <w:rsid w:val="00741652"/>
    <w:rsid w:val="00741788"/>
    <w:rsid w:val="0074186C"/>
    <w:rsid w:val="00741AFC"/>
    <w:rsid w:val="00741B21"/>
    <w:rsid w:val="00742276"/>
    <w:rsid w:val="0074270A"/>
    <w:rsid w:val="00742974"/>
    <w:rsid w:val="007429FD"/>
    <w:rsid w:val="00742B3F"/>
    <w:rsid w:val="00743017"/>
    <w:rsid w:val="007433EF"/>
    <w:rsid w:val="007433FC"/>
    <w:rsid w:val="00743579"/>
    <w:rsid w:val="00743623"/>
    <w:rsid w:val="00743F10"/>
    <w:rsid w:val="0074436B"/>
    <w:rsid w:val="0074462F"/>
    <w:rsid w:val="007451B0"/>
    <w:rsid w:val="00745344"/>
    <w:rsid w:val="00745582"/>
    <w:rsid w:val="00745685"/>
    <w:rsid w:val="0074574D"/>
    <w:rsid w:val="00745E7A"/>
    <w:rsid w:val="00745F0E"/>
    <w:rsid w:val="007466AD"/>
    <w:rsid w:val="00746A47"/>
    <w:rsid w:val="00746D0A"/>
    <w:rsid w:val="00746FBD"/>
    <w:rsid w:val="00747186"/>
    <w:rsid w:val="0074737B"/>
    <w:rsid w:val="00747552"/>
    <w:rsid w:val="0074755D"/>
    <w:rsid w:val="0075002F"/>
    <w:rsid w:val="00750044"/>
    <w:rsid w:val="0075004C"/>
    <w:rsid w:val="00750119"/>
    <w:rsid w:val="0075066B"/>
    <w:rsid w:val="0075068C"/>
    <w:rsid w:val="00750961"/>
    <w:rsid w:val="00750989"/>
    <w:rsid w:val="00750A80"/>
    <w:rsid w:val="00751085"/>
    <w:rsid w:val="00751471"/>
    <w:rsid w:val="00751481"/>
    <w:rsid w:val="007514B9"/>
    <w:rsid w:val="007518F2"/>
    <w:rsid w:val="007522A3"/>
    <w:rsid w:val="00752553"/>
    <w:rsid w:val="00752897"/>
    <w:rsid w:val="0075293C"/>
    <w:rsid w:val="00752F93"/>
    <w:rsid w:val="00752FE6"/>
    <w:rsid w:val="00753135"/>
    <w:rsid w:val="0075319A"/>
    <w:rsid w:val="0075333E"/>
    <w:rsid w:val="00753CD8"/>
    <w:rsid w:val="00753D88"/>
    <w:rsid w:val="00753D8E"/>
    <w:rsid w:val="0075439A"/>
    <w:rsid w:val="00754604"/>
    <w:rsid w:val="007548B0"/>
    <w:rsid w:val="00754D3B"/>
    <w:rsid w:val="00754FEA"/>
    <w:rsid w:val="00755379"/>
    <w:rsid w:val="007559AE"/>
    <w:rsid w:val="00755B10"/>
    <w:rsid w:val="00755FBA"/>
    <w:rsid w:val="007560B8"/>
    <w:rsid w:val="0075639C"/>
    <w:rsid w:val="007568BA"/>
    <w:rsid w:val="00756ED5"/>
    <w:rsid w:val="00757009"/>
    <w:rsid w:val="00757C3D"/>
    <w:rsid w:val="00757C6C"/>
    <w:rsid w:val="00757E1F"/>
    <w:rsid w:val="00757E33"/>
    <w:rsid w:val="00757E85"/>
    <w:rsid w:val="00760771"/>
    <w:rsid w:val="007608D9"/>
    <w:rsid w:val="00760945"/>
    <w:rsid w:val="00760A29"/>
    <w:rsid w:val="00760CB8"/>
    <w:rsid w:val="00760E6C"/>
    <w:rsid w:val="00761048"/>
    <w:rsid w:val="007611EB"/>
    <w:rsid w:val="007619A7"/>
    <w:rsid w:val="00761A37"/>
    <w:rsid w:val="00761F95"/>
    <w:rsid w:val="007620C5"/>
    <w:rsid w:val="00762245"/>
    <w:rsid w:val="00762335"/>
    <w:rsid w:val="007626AD"/>
    <w:rsid w:val="00762735"/>
    <w:rsid w:val="00762878"/>
    <w:rsid w:val="00762AE6"/>
    <w:rsid w:val="00762B4F"/>
    <w:rsid w:val="00762DE3"/>
    <w:rsid w:val="0076308E"/>
    <w:rsid w:val="0076314B"/>
    <w:rsid w:val="0076370B"/>
    <w:rsid w:val="0076387A"/>
    <w:rsid w:val="007638AD"/>
    <w:rsid w:val="00764035"/>
    <w:rsid w:val="0076446D"/>
    <w:rsid w:val="0076449A"/>
    <w:rsid w:val="00764803"/>
    <w:rsid w:val="00764A0C"/>
    <w:rsid w:val="00764A5A"/>
    <w:rsid w:val="00764C48"/>
    <w:rsid w:val="0076504A"/>
    <w:rsid w:val="007651F4"/>
    <w:rsid w:val="007654C3"/>
    <w:rsid w:val="007657F8"/>
    <w:rsid w:val="00765874"/>
    <w:rsid w:val="00765F4A"/>
    <w:rsid w:val="00766386"/>
    <w:rsid w:val="0076639D"/>
    <w:rsid w:val="00766AB6"/>
    <w:rsid w:val="00766B87"/>
    <w:rsid w:val="00767C9D"/>
    <w:rsid w:val="00770018"/>
    <w:rsid w:val="007700FE"/>
    <w:rsid w:val="00770686"/>
    <w:rsid w:val="00770786"/>
    <w:rsid w:val="00770996"/>
    <w:rsid w:val="007709AE"/>
    <w:rsid w:val="007709F7"/>
    <w:rsid w:val="00770D8A"/>
    <w:rsid w:val="00770DA5"/>
    <w:rsid w:val="00771000"/>
    <w:rsid w:val="00771247"/>
    <w:rsid w:val="007712E4"/>
    <w:rsid w:val="00771587"/>
    <w:rsid w:val="00771DD4"/>
    <w:rsid w:val="00772324"/>
    <w:rsid w:val="00772504"/>
    <w:rsid w:val="00772505"/>
    <w:rsid w:val="00772763"/>
    <w:rsid w:val="00772A80"/>
    <w:rsid w:val="00772DB2"/>
    <w:rsid w:val="007734D9"/>
    <w:rsid w:val="00773595"/>
    <w:rsid w:val="007736EE"/>
    <w:rsid w:val="0077390D"/>
    <w:rsid w:val="00774154"/>
    <w:rsid w:val="007745B4"/>
    <w:rsid w:val="00774C99"/>
    <w:rsid w:val="00774FD3"/>
    <w:rsid w:val="00775234"/>
    <w:rsid w:val="0077548F"/>
    <w:rsid w:val="0077564A"/>
    <w:rsid w:val="00775B7B"/>
    <w:rsid w:val="00775BBB"/>
    <w:rsid w:val="00775D51"/>
    <w:rsid w:val="00775E09"/>
    <w:rsid w:val="00776B17"/>
    <w:rsid w:val="00776C4D"/>
    <w:rsid w:val="00777222"/>
    <w:rsid w:val="007775AF"/>
    <w:rsid w:val="00777738"/>
    <w:rsid w:val="007777C2"/>
    <w:rsid w:val="0077790A"/>
    <w:rsid w:val="00777AE0"/>
    <w:rsid w:val="0078006F"/>
    <w:rsid w:val="007805C4"/>
    <w:rsid w:val="007806F3"/>
    <w:rsid w:val="0078090D"/>
    <w:rsid w:val="00780FE3"/>
    <w:rsid w:val="007811BB"/>
    <w:rsid w:val="007813A3"/>
    <w:rsid w:val="007818B6"/>
    <w:rsid w:val="00781C11"/>
    <w:rsid w:val="007820B0"/>
    <w:rsid w:val="00782532"/>
    <w:rsid w:val="00782D0D"/>
    <w:rsid w:val="00782D2C"/>
    <w:rsid w:val="0078307E"/>
    <w:rsid w:val="007832ED"/>
    <w:rsid w:val="00783322"/>
    <w:rsid w:val="00783722"/>
    <w:rsid w:val="00783AA6"/>
    <w:rsid w:val="00783D60"/>
    <w:rsid w:val="0078403C"/>
    <w:rsid w:val="0078444F"/>
    <w:rsid w:val="007845CB"/>
    <w:rsid w:val="007846EF"/>
    <w:rsid w:val="007855AF"/>
    <w:rsid w:val="007855D0"/>
    <w:rsid w:val="00785814"/>
    <w:rsid w:val="00785EBB"/>
    <w:rsid w:val="007861D6"/>
    <w:rsid w:val="0078650F"/>
    <w:rsid w:val="00786807"/>
    <w:rsid w:val="00786D87"/>
    <w:rsid w:val="00787606"/>
    <w:rsid w:val="00787C0C"/>
    <w:rsid w:val="00790064"/>
    <w:rsid w:val="00790A77"/>
    <w:rsid w:val="007910B8"/>
    <w:rsid w:val="00791159"/>
    <w:rsid w:val="007915CD"/>
    <w:rsid w:val="007917D4"/>
    <w:rsid w:val="00791DC2"/>
    <w:rsid w:val="007922EA"/>
    <w:rsid w:val="0079243A"/>
    <w:rsid w:val="00792896"/>
    <w:rsid w:val="00792A88"/>
    <w:rsid w:val="00792D6A"/>
    <w:rsid w:val="00792EFB"/>
    <w:rsid w:val="0079300D"/>
    <w:rsid w:val="007933DF"/>
    <w:rsid w:val="0079351F"/>
    <w:rsid w:val="007935A0"/>
    <w:rsid w:val="0079389E"/>
    <w:rsid w:val="00793AE2"/>
    <w:rsid w:val="00793BA7"/>
    <w:rsid w:val="00793C7F"/>
    <w:rsid w:val="00793C90"/>
    <w:rsid w:val="00793DB7"/>
    <w:rsid w:val="00793E5D"/>
    <w:rsid w:val="00793F01"/>
    <w:rsid w:val="0079463A"/>
    <w:rsid w:val="0079494D"/>
    <w:rsid w:val="00794D5B"/>
    <w:rsid w:val="00794F08"/>
    <w:rsid w:val="00795091"/>
    <w:rsid w:val="0079511E"/>
    <w:rsid w:val="007957A0"/>
    <w:rsid w:val="007959ED"/>
    <w:rsid w:val="00795A0E"/>
    <w:rsid w:val="00795B33"/>
    <w:rsid w:val="00796287"/>
    <w:rsid w:val="00796A08"/>
    <w:rsid w:val="00797099"/>
    <w:rsid w:val="007971CE"/>
    <w:rsid w:val="00797269"/>
    <w:rsid w:val="00797396"/>
    <w:rsid w:val="00797564"/>
    <w:rsid w:val="00797F7F"/>
    <w:rsid w:val="007A0775"/>
    <w:rsid w:val="007A17AE"/>
    <w:rsid w:val="007A1B56"/>
    <w:rsid w:val="007A1EF4"/>
    <w:rsid w:val="007A2E47"/>
    <w:rsid w:val="007A3280"/>
    <w:rsid w:val="007A32C6"/>
    <w:rsid w:val="007A347F"/>
    <w:rsid w:val="007A358E"/>
    <w:rsid w:val="007A35F5"/>
    <w:rsid w:val="007A3C02"/>
    <w:rsid w:val="007A3CE7"/>
    <w:rsid w:val="007A3DB6"/>
    <w:rsid w:val="007A3EB6"/>
    <w:rsid w:val="007A4538"/>
    <w:rsid w:val="007A4729"/>
    <w:rsid w:val="007A4B87"/>
    <w:rsid w:val="007A4BB2"/>
    <w:rsid w:val="007A55AB"/>
    <w:rsid w:val="007A55AD"/>
    <w:rsid w:val="007A5C30"/>
    <w:rsid w:val="007A5F09"/>
    <w:rsid w:val="007A5F27"/>
    <w:rsid w:val="007A652F"/>
    <w:rsid w:val="007A669A"/>
    <w:rsid w:val="007A66AA"/>
    <w:rsid w:val="007A68E4"/>
    <w:rsid w:val="007A691C"/>
    <w:rsid w:val="007A6A8C"/>
    <w:rsid w:val="007A6B7B"/>
    <w:rsid w:val="007A6D2F"/>
    <w:rsid w:val="007A6DAF"/>
    <w:rsid w:val="007A6E39"/>
    <w:rsid w:val="007A705B"/>
    <w:rsid w:val="007A7BCD"/>
    <w:rsid w:val="007A7BFD"/>
    <w:rsid w:val="007A7D44"/>
    <w:rsid w:val="007A7E27"/>
    <w:rsid w:val="007B090B"/>
    <w:rsid w:val="007B0A7F"/>
    <w:rsid w:val="007B0AE6"/>
    <w:rsid w:val="007B0BC2"/>
    <w:rsid w:val="007B0D74"/>
    <w:rsid w:val="007B11EC"/>
    <w:rsid w:val="007B1290"/>
    <w:rsid w:val="007B1382"/>
    <w:rsid w:val="007B19AE"/>
    <w:rsid w:val="007B1AA6"/>
    <w:rsid w:val="007B1CC7"/>
    <w:rsid w:val="007B1E8A"/>
    <w:rsid w:val="007B2324"/>
    <w:rsid w:val="007B2952"/>
    <w:rsid w:val="007B2C19"/>
    <w:rsid w:val="007B2CAC"/>
    <w:rsid w:val="007B2CE5"/>
    <w:rsid w:val="007B3878"/>
    <w:rsid w:val="007B38DD"/>
    <w:rsid w:val="007B3D19"/>
    <w:rsid w:val="007B3D2E"/>
    <w:rsid w:val="007B475D"/>
    <w:rsid w:val="007B4A72"/>
    <w:rsid w:val="007B4AF1"/>
    <w:rsid w:val="007B4EA3"/>
    <w:rsid w:val="007B50E3"/>
    <w:rsid w:val="007B5FC8"/>
    <w:rsid w:val="007B643B"/>
    <w:rsid w:val="007B66D5"/>
    <w:rsid w:val="007B670B"/>
    <w:rsid w:val="007B683F"/>
    <w:rsid w:val="007B6DA4"/>
    <w:rsid w:val="007B712D"/>
    <w:rsid w:val="007B7146"/>
    <w:rsid w:val="007B72E7"/>
    <w:rsid w:val="007B731C"/>
    <w:rsid w:val="007B7327"/>
    <w:rsid w:val="007B7E26"/>
    <w:rsid w:val="007C022B"/>
    <w:rsid w:val="007C0234"/>
    <w:rsid w:val="007C07B8"/>
    <w:rsid w:val="007C0974"/>
    <w:rsid w:val="007C0D50"/>
    <w:rsid w:val="007C0F8F"/>
    <w:rsid w:val="007C125C"/>
    <w:rsid w:val="007C13FE"/>
    <w:rsid w:val="007C1597"/>
    <w:rsid w:val="007C1EB7"/>
    <w:rsid w:val="007C1FC3"/>
    <w:rsid w:val="007C2AD2"/>
    <w:rsid w:val="007C3393"/>
    <w:rsid w:val="007C370A"/>
    <w:rsid w:val="007C3BC9"/>
    <w:rsid w:val="007C4455"/>
    <w:rsid w:val="007C4A17"/>
    <w:rsid w:val="007C53EA"/>
    <w:rsid w:val="007C5506"/>
    <w:rsid w:val="007C5C21"/>
    <w:rsid w:val="007C5D00"/>
    <w:rsid w:val="007C6156"/>
    <w:rsid w:val="007C631D"/>
    <w:rsid w:val="007C63AD"/>
    <w:rsid w:val="007C6482"/>
    <w:rsid w:val="007C6B8E"/>
    <w:rsid w:val="007C6C49"/>
    <w:rsid w:val="007C7009"/>
    <w:rsid w:val="007C72A5"/>
    <w:rsid w:val="007C75DF"/>
    <w:rsid w:val="007C781C"/>
    <w:rsid w:val="007C784D"/>
    <w:rsid w:val="007C7BBD"/>
    <w:rsid w:val="007C7F16"/>
    <w:rsid w:val="007D01F5"/>
    <w:rsid w:val="007D03D8"/>
    <w:rsid w:val="007D07DA"/>
    <w:rsid w:val="007D0C23"/>
    <w:rsid w:val="007D0D34"/>
    <w:rsid w:val="007D126B"/>
    <w:rsid w:val="007D14A4"/>
    <w:rsid w:val="007D1785"/>
    <w:rsid w:val="007D1898"/>
    <w:rsid w:val="007D19E6"/>
    <w:rsid w:val="007D1D28"/>
    <w:rsid w:val="007D1E6C"/>
    <w:rsid w:val="007D1EF2"/>
    <w:rsid w:val="007D22FC"/>
    <w:rsid w:val="007D2372"/>
    <w:rsid w:val="007D2BE3"/>
    <w:rsid w:val="007D2C5D"/>
    <w:rsid w:val="007D2EC3"/>
    <w:rsid w:val="007D316A"/>
    <w:rsid w:val="007D32AC"/>
    <w:rsid w:val="007D3531"/>
    <w:rsid w:val="007D35DE"/>
    <w:rsid w:val="007D3954"/>
    <w:rsid w:val="007D3DAB"/>
    <w:rsid w:val="007D4245"/>
    <w:rsid w:val="007D440C"/>
    <w:rsid w:val="007D4536"/>
    <w:rsid w:val="007D46D0"/>
    <w:rsid w:val="007D51EE"/>
    <w:rsid w:val="007D52D2"/>
    <w:rsid w:val="007D584F"/>
    <w:rsid w:val="007D5B3B"/>
    <w:rsid w:val="007D5CB8"/>
    <w:rsid w:val="007D6189"/>
    <w:rsid w:val="007D6A44"/>
    <w:rsid w:val="007D6D43"/>
    <w:rsid w:val="007D6FB5"/>
    <w:rsid w:val="007D7060"/>
    <w:rsid w:val="007D7E8C"/>
    <w:rsid w:val="007D7F7C"/>
    <w:rsid w:val="007E024F"/>
    <w:rsid w:val="007E0495"/>
    <w:rsid w:val="007E0773"/>
    <w:rsid w:val="007E09F8"/>
    <w:rsid w:val="007E0D16"/>
    <w:rsid w:val="007E1312"/>
    <w:rsid w:val="007E184A"/>
    <w:rsid w:val="007E1997"/>
    <w:rsid w:val="007E1A06"/>
    <w:rsid w:val="007E1AEE"/>
    <w:rsid w:val="007E1B24"/>
    <w:rsid w:val="007E1D00"/>
    <w:rsid w:val="007E2D3B"/>
    <w:rsid w:val="007E306F"/>
    <w:rsid w:val="007E3133"/>
    <w:rsid w:val="007E39E1"/>
    <w:rsid w:val="007E3A2A"/>
    <w:rsid w:val="007E4465"/>
    <w:rsid w:val="007E4A79"/>
    <w:rsid w:val="007E4C96"/>
    <w:rsid w:val="007E4E86"/>
    <w:rsid w:val="007E5250"/>
    <w:rsid w:val="007E5683"/>
    <w:rsid w:val="007E5751"/>
    <w:rsid w:val="007E5CF5"/>
    <w:rsid w:val="007E5F11"/>
    <w:rsid w:val="007E649F"/>
    <w:rsid w:val="007E6968"/>
    <w:rsid w:val="007E6CD6"/>
    <w:rsid w:val="007E71B7"/>
    <w:rsid w:val="007E74BC"/>
    <w:rsid w:val="007E76DA"/>
    <w:rsid w:val="007E78BD"/>
    <w:rsid w:val="007F0925"/>
    <w:rsid w:val="007F0ABE"/>
    <w:rsid w:val="007F0AFD"/>
    <w:rsid w:val="007F1158"/>
    <w:rsid w:val="007F12C5"/>
    <w:rsid w:val="007F13BB"/>
    <w:rsid w:val="007F14F0"/>
    <w:rsid w:val="007F154E"/>
    <w:rsid w:val="007F1934"/>
    <w:rsid w:val="007F1D41"/>
    <w:rsid w:val="007F1E3B"/>
    <w:rsid w:val="007F262A"/>
    <w:rsid w:val="007F2AD1"/>
    <w:rsid w:val="007F2DCE"/>
    <w:rsid w:val="007F3417"/>
    <w:rsid w:val="007F3A94"/>
    <w:rsid w:val="007F3AB0"/>
    <w:rsid w:val="007F400C"/>
    <w:rsid w:val="007F420B"/>
    <w:rsid w:val="007F43EF"/>
    <w:rsid w:val="007F4E60"/>
    <w:rsid w:val="007F5169"/>
    <w:rsid w:val="007F5B05"/>
    <w:rsid w:val="007F5DED"/>
    <w:rsid w:val="007F7D91"/>
    <w:rsid w:val="00800304"/>
    <w:rsid w:val="008003C8"/>
    <w:rsid w:val="00800A05"/>
    <w:rsid w:val="00800BF0"/>
    <w:rsid w:val="00801225"/>
    <w:rsid w:val="00801714"/>
    <w:rsid w:val="00801B54"/>
    <w:rsid w:val="00801E08"/>
    <w:rsid w:val="008022E3"/>
    <w:rsid w:val="0080267D"/>
    <w:rsid w:val="0080328E"/>
    <w:rsid w:val="008032DF"/>
    <w:rsid w:val="00803385"/>
    <w:rsid w:val="00803451"/>
    <w:rsid w:val="008035AB"/>
    <w:rsid w:val="00803A5D"/>
    <w:rsid w:val="00804553"/>
    <w:rsid w:val="0080478A"/>
    <w:rsid w:val="008048CE"/>
    <w:rsid w:val="00804966"/>
    <w:rsid w:val="00804C6E"/>
    <w:rsid w:val="00804C7A"/>
    <w:rsid w:val="00804EDE"/>
    <w:rsid w:val="008054E2"/>
    <w:rsid w:val="008056BB"/>
    <w:rsid w:val="0080575A"/>
    <w:rsid w:val="00805BED"/>
    <w:rsid w:val="008060D2"/>
    <w:rsid w:val="0080610B"/>
    <w:rsid w:val="008062E4"/>
    <w:rsid w:val="008066FB"/>
    <w:rsid w:val="0080685E"/>
    <w:rsid w:val="008068AA"/>
    <w:rsid w:val="00806B91"/>
    <w:rsid w:val="00806DDE"/>
    <w:rsid w:val="00807140"/>
    <w:rsid w:val="00807193"/>
    <w:rsid w:val="00807227"/>
    <w:rsid w:val="00807232"/>
    <w:rsid w:val="008072BF"/>
    <w:rsid w:val="00807339"/>
    <w:rsid w:val="00807546"/>
    <w:rsid w:val="00807C16"/>
    <w:rsid w:val="00807EF3"/>
    <w:rsid w:val="00807F0F"/>
    <w:rsid w:val="00810055"/>
    <w:rsid w:val="00810997"/>
    <w:rsid w:val="00810B53"/>
    <w:rsid w:val="00811304"/>
    <w:rsid w:val="008114FF"/>
    <w:rsid w:val="0081151E"/>
    <w:rsid w:val="008117D8"/>
    <w:rsid w:val="00811DA3"/>
    <w:rsid w:val="00811EBB"/>
    <w:rsid w:val="0081220C"/>
    <w:rsid w:val="00812A08"/>
    <w:rsid w:val="00812A9B"/>
    <w:rsid w:val="00812C10"/>
    <w:rsid w:val="00813326"/>
    <w:rsid w:val="00813938"/>
    <w:rsid w:val="0081398A"/>
    <w:rsid w:val="00813DE4"/>
    <w:rsid w:val="008142CC"/>
    <w:rsid w:val="008142F7"/>
    <w:rsid w:val="0081485B"/>
    <w:rsid w:val="00814EF7"/>
    <w:rsid w:val="00815B38"/>
    <w:rsid w:val="0081625A"/>
    <w:rsid w:val="0081640F"/>
    <w:rsid w:val="0081660B"/>
    <w:rsid w:val="008167DC"/>
    <w:rsid w:val="008168F3"/>
    <w:rsid w:val="00816E67"/>
    <w:rsid w:val="00816FD3"/>
    <w:rsid w:val="008170BA"/>
    <w:rsid w:val="008171F7"/>
    <w:rsid w:val="00817228"/>
    <w:rsid w:val="008174AA"/>
    <w:rsid w:val="00817540"/>
    <w:rsid w:val="008175FF"/>
    <w:rsid w:val="008176C5"/>
    <w:rsid w:val="00820151"/>
    <w:rsid w:val="00820189"/>
    <w:rsid w:val="00820300"/>
    <w:rsid w:val="00820D14"/>
    <w:rsid w:val="00821915"/>
    <w:rsid w:val="0082198C"/>
    <w:rsid w:val="00821D72"/>
    <w:rsid w:val="00822902"/>
    <w:rsid w:val="00823143"/>
    <w:rsid w:val="00823463"/>
    <w:rsid w:val="008234D3"/>
    <w:rsid w:val="0082363E"/>
    <w:rsid w:val="008237D9"/>
    <w:rsid w:val="00823EF2"/>
    <w:rsid w:val="00824710"/>
    <w:rsid w:val="0082493E"/>
    <w:rsid w:val="00824B03"/>
    <w:rsid w:val="008256D3"/>
    <w:rsid w:val="008256EB"/>
    <w:rsid w:val="00825A49"/>
    <w:rsid w:val="0082611E"/>
    <w:rsid w:val="00826C3B"/>
    <w:rsid w:val="00826E6F"/>
    <w:rsid w:val="00826FB9"/>
    <w:rsid w:val="00827364"/>
    <w:rsid w:val="00827651"/>
    <w:rsid w:val="0082799C"/>
    <w:rsid w:val="00827C29"/>
    <w:rsid w:val="00827E72"/>
    <w:rsid w:val="008303C3"/>
    <w:rsid w:val="00830408"/>
    <w:rsid w:val="0083048A"/>
    <w:rsid w:val="00830577"/>
    <w:rsid w:val="00830926"/>
    <w:rsid w:val="00830931"/>
    <w:rsid w:val="00830BDF"/>
    <w:rsid w:val="00830DC9"/>
    <w:rsid w:val="00830E1C"/>
    <w:rsid w:val="00831012"/>
    <w:rsid w:val="00831234"/>
    <w:rsid w:val="00831462"/>
    <w:rsid w:val="0083157A"/>
    <w:rsid w:val="00831671"/>
    <w:rsid w:val="00831746"/>
    <w:rsid w:val="00831A2B"/>
    <w:rsid w:val="00831B14"/>
    <w:rsid w:val="00831F66"/>
    <w:rsid w:val="00832440"/>
    <w:rsid w:val="00832606"/>
    <w:rsid w:val="00832707"/>
    <w:rsid w:val="00832970"/>
    <w:rsid w:val="00832DBC"/>
    <w:rsid w:val="00832E50"/>
    <w:rsid w:val="00832ECD"/>
    <w:rsid w:val="00832F26"/>
    <w:rsid w:val="0083324E"/>
    <w:rsid w:val="00833431"/>
    <w:rsid w:val="0083361B"/>
    <w:rsid w:val="00833764"/>
    <w:rsid w:val="008339D8"/>
    <w:rsid w:val="00833A10"/>
    <w:rsid w:val="00833B30"/>
    <w:rsid w:val="00833D6D"/>
    <w:rsid w:val="00834320"/>
    <w:rsid w:val="0083455A"/>
    <w:rsid w:val="0083459B"/>
    <w:rsid w:val="00834733"/>
    <w:rsid w:val="00834949"/>
    <w:rsid w:val="00834B13"/>
    <w:rsid w:val="0083503E"/>
    <w:rsid w:val="0083561F"/>
    <w:rsid w:val="00835695"/>
    <w:rsid w:val="00835802"/>
    <w:rsid w:val="008367B9"/>
    <w:rsid w:val="00836A07"/>
    <w:rsid w:val="00836F06"/>
    <w:rsid w:val="00837153"/>
    <w:rsid w:val="008371B9"/>
    <w:rsid w:val="008373C8"/>
    <w:rsid w:val="00837491"/>
    <w:rsid w:val="00837805"/>
    <w:rsid w:val="0083781D"/>
    <w:rsid w:val="00837A3A"/>
    <w:rsid w:val="00837C6C"/>
    <w:rsid w:val="00837CAC"/>
    <w:rsid w:val="00837CE7"/>
    <w:rsid w:val="00837D7E"/>
    <w:rsid w:val="008403DB"/>
    <w:rsid w:val="008410AC"/>
    <w:rsid w:val="00841380"/>
    <w:rsid w:val="008416A2"/>
    <w:rsid w:val="00841901"/>
    <w:rsid w:val="00841A48"/>
    <w:rsid w:val="00841A58"/>
    <w:rsid w:val="00841F18"/>
    <w:rsid w:val="00842261"/>
    <w:rsid w:val="0084248C"/>
    <w:rsid w:val="00842550"/>
    <w:rsid w:val="008425CF"/>
    <w:rsid w:val="0084269C"/>
    <w:rsid w:val="008428BD"/>
    <w:rsid w:val="008428D1"/>
    <w:rsid w:val="00842C78"/>
    <w:rsid w:val="00842F05"/>
    <w:rsid w:val="008435AD"/>
    <w:rsid w:val="008435E6"/>
    <w:rsid w:val="00844102"/>
    <w:rsid w:val="00844187"/>
    <w:rsid w:val="008444CF"/>
    <w:rsid w:val="008448A1"/>
    <w:rsid w:val="00844A00"/>
    <w:rsid w:val="00845279"/>
    <w:rsid w:val="008454B0"/>
    <w:rsid w:val="00845533"/>
    <w:rsid w:val="0084559B"/>
    <w:rsid w:val="008455B2"/>
    <w:rsid w:val="0084570E"/>
    <w:rsid w:val="00845A33"/>
    <w:rsid w:val="00845C81"/>
    <w:rsid w:val="00845D57"/>
    <w:rsid w:val="00845F72"/>
    <w:rsid w:val="0084636F"/>
    <w:rsid w:val="008463DA"/>
    <w:rsid w:val="008465B1"/>
    <w:rsid w:val="00847057"/>
    <w:rsid w:val="00847693"/>
    <w:rsid w:val="0084790F"/>
    <w:rsid w:val="00847D5C"/>
    <w:rsid w:val="00847E40"/>
    <w:rsid w:val="00850011"/>
    <w:rsid w:val="00850350"/>
    <w:rsid w:val="00850462"/>
    <w:rsid w:val="00850654"/>
    <w:rsid w:val="00850AD1"/>
    <w:rsid w:val="00850B80"/>
    <w:rsid w:val="00850D0C"/>
    <w:rsid w:val="00850E31"/>
    <w:rsid w:val="00850E5E"/>
    <w:rsid w:val="008515F8"/>
    <w:rsid w:val="00851DBF"/>
    <w:rsid w:val="00852059"/>
    <w:rsid w:val="00852A5E"/>
    <w:rsid w:val="0085345C"/>
    <w:rsid w:val="00853729"/>
    <w:rsid w:val="00853FD3"/>
    <w:rsid w:val="00854145"/>
    <w:rsid w:val="008542D9"/>
    <w:rsid w:val="00854842"/>
    <w:rsid w:val="00854908"/>
    <w:rsid w:val="00854C6D"/>
    <w:rsid w:val="00854D6B"/>
    <w:rsid w:val="008552E1"/>
    <w:rsid w:val="008553DA"/>
    <w:rsid w:val="0085562C"/>
    <w:rsid w:val="00855677"/>
    <w:rsid w:val="00855680"/>
    <w:rsid w:val="008556D9"/>
    <w:rsid w:val="00855DB7"/>
    <w:rsid w:val="00855F66"/>
    <w:rsid w:val="008560A2"/>
    <w:rsid w:val="008563F4"/>
    <w:rsid w:val="00856477"/>
    <w:rsid w:val="0085686D"/>
    <w:rsid w:val="0085686E"/>
    <w:rsid w:val="0085698A"/>
    <w:rsid w:val="00856AA2"/>
    <w:rsid w:val="00856AD4"/>
    <w:rsid w:val="00856DAD"/>
    <w:rsid w:val="008572E1"/>
    <w:rsid w:val="00857552"/>
    <w:rsid w:val="00857D3D"/>
    <w:rsid w:val="00860188"/>
    <w:rsid w:val="00860231"/>
    <w:rsid w:val="00860ABB"/>
    <w:rsid w:val="00860AC9"/>
    <w:rsid w:val="00861043"/>
    <w:rsid w:val="00861B4C"/>
    <w:rsid w:val="00861BCE"/>
    <w:rsid w:val="00861D48"/>
    <w:rsid w:val="008623B6"/>
    <w:rsid w:val="0086264E"/>
    <w:rsid w:val="00862660"/>
    <w:rsid w:val="008626CC"/>
    <w:rsid w:val="00862756"/>
    <w:rsid w:val="00863217"/>
    <w:rsid w:val="00863463"/>
    <w:rsid w:val="00863747"/>
    <w:rsid w:val="00863CD0"/>
    <w:rsid w:val="00863D93"/>
    <w:rsid w:val="00863DDF"/>
    <w:rsid w:val="00863EB2"/>
    <w:rsid w:val="00864A25"/>
    <w:rsid w:val="00865325"/>
    <w:rsid w:val="008653B2"/>
    <w:rsid w:val="00865496"/>
    <w:rsid w:val="008658D9"/>
    <w:rsid w:val="00865B78"/>
    <w:rsid w:val="00865F19"/>
    <w:rsid w:val="008660DE"/>
    <w:rsid w:val="00866488"/>
    <w:rsid w:val="008669A7"/>
    <w:rsid w:val="00866E8E"/>
    <w:rsid w:val="00866EE8"/>
    <w:rsid w:val="008673EE"/>
    <w:rsid w:val="00867884"/>
    <w:rsid w:val="00867BC7"/>
    <w:rsid w:val="00867DBD"/>
    <w:rsid w:val="00867DCE"/>
    <w:rsid w:val="00867E9A"/>
    <w:rsid w:val="00867EF4"/>
    <w:rsid w:val="00870100"/>
    <w:rsid w:val="008704B0"/>
    <w:rsid w:val="00870D62"/>
    <w:rsid w:val="00871173"/>
    <w:rsid w:val="00871256"/>
    <w:rsid w:val="00871353"/>
    <w:rsid w:val="008716A3"/>
    <w:rsid w:val="00871CC0"/>
    <w:rsid w:val="00871CF5"/>
    <w:rsid w:val="00871DD3"/>
    <w:rsid w:val="008720D8"/>
    <w:rsid w:val="0087233E"/>
    <w:rsid w:val="00872701"/>
    <w:rsid w:val="00872ECF"/>
    <w:rsid w:val="008735BA"/>
    <w:rsid w:val="008737FB"/>
    <w:rsid w:val="00873B33"/>
    <w:rsid w:val="00873DB4"/>
    <w:rsid w:val="0087447A"/>
    <w:rsid w:val="0087483D"/>
    <w:rsid w:val="00874B36"/>
    <w:rsid w:val="00874CCD"/>
    <w:rsid w:val="00874E22"/>
    <w:rsid w:val="0087504D"/>
    <w:rsid w:val="008750A8"/>
    <w:rsid w:val="00875354"/>
    <w:rsid w:val="008755B2"/>
    <w:rsid w:val="00875752"/>
    <w:rsid w:val="00875A81"/>
    <w:rsid w:val="0087604B"/>
    <w:rsid w:val="00876724"/>
    <w:rsid w:val="00876934"/>
    <w:rsid w:val="00876EA3"/>
    <w:rsid w:val="00877305"/>
    <w:rsid w:val="008774E4"/>
    <w:rsid w:val="008776F4"/>
    <w:rsid w:val="0087799C"/>
    <w:rsid w:val="00877B5E"/>
    <w:rsid w:val="00877CE4"/>
    <w:rsid w:val="00877DBA"/>
    <w:rsid w:val="0088015C"/>
    <w:rsid w:val="008808F7"/>
    <w:rsid w:val="00880B7E"/>
    <w:rsid w:val="008811F5"/>
    <w:rsid w:val="008813F1"/>
    <w:rsid w:val="00881821"/>
    <w:rsid w:val="00881E43"/>
    <w:rsid w:val="00882315"/>
    <w:rsid w:val="00882425"/>
    <w:rsid w:val="0088262C"/>
    <w:rsid w:val="00882C2F"/>
    <w:rsid w:val="00882D92"/>
    <w:rsid w:val="00882EE6"/>
    <w:rsid w:val="00883560"/>
    <w:rsid w:val="0088359B"/>
    <w:rsid w:val="00883616"/>
    <w:rsid w:val="00883671"/>
    <w:rsid w:val="00883899"/>
    <w:rsid w:val="0088396C"/>
    <w:rsid w:val="008839A6"/>
    <w:rsid w:val="008849F6"/>
    <w:rsid w:val="00884DAB"/>
    <w:rsid w:val="00884E0A"/>
    <w:rsid w:val="008850FA"/>
    <w:rsid w:val="008854D9"/>
    <w:rsid w:val="008855B9"/>
    <w:rsid w:val="00885C9C"/>
    <w:rsid w:val="00885D5B"/>
    <w:rsid w:val="00885DE1"/>
    <w:rsid w:val="00885EEE"/>
    <w:rsid w:val="00885FED"/>
    <w:rsid w:val="0088640B"/>
    <w:rsid w:val="00886CC0"/>
    <w:rsid w:val="00886ED5"/>
    <w:rsid w:val="008874E5"/>
    <w:rsid w:val="008878BF"/>
    <w:rsid w:val="00887F7B"/>
    <w:rsid w:val="00890229"/>
    <w:rsid w:val="00890511"/>
    <w:rsid w:val="008905AA"/>
    <w:rsid w:val="00890A05"/>
    <w:rsid w:val="00891A4C"/>
    <w:rsid w:val="00891DB3"/>
    <w:rsid w:val="00892CA0"/>
    <w:rsid w:val="00893314"/>
    <w:rsid w:val="00893563"/>
    <w:rsid w:val="0089387D"/>
    <w:rsid w:val="008947A6"/>
    <w:rsid w:val="008950CA"/>
    <w:rsid w:val="00895288"/>
    <w:rsid w:val="008955AC"/>
    <w:rsid w:val="008955DB"/>
    <w:rsid w:val="00895665"/>
    <w:rsid w:val="008957A6"/>
    <w:rsid w:val="00895C36"/>
    <w:rsid w:val="00895C6F"/>
    <w:rsid w:val="00895C7D"/>
    <w:rsid w:val="00895DC0"/>
    <w:rsid w:val="00895E04"/>
    <w:rsid w:val="00895EAA"/>
    <w:rsid w:val="008966BD"/>
    <w:rsid w:val="0089676E"/>
    <w:rsid w:val="0089686B"/>
    <w:rsid w:val="00896B93"/>
    <w:rsid w:val="00896C35"/>
    <w:rsid w:val="00896E1E"/>
    <w:rsid w:val="008973B0"/>
    <w:rsid w:val="008974A3"/>
    <w:rsid w:val="0089755B"/>
    <w:rsid w:val="0089769C"/>
    <w:rsid w:val="00897FF6"/>
    <w:rsid w:val="008A02C4"/>
    <w:rsid w:val="008A0382"/>
    <w:rsid w:val="008A0576"/>
    <w:rsid w:val="008A07AD"/>
    <w:rsid w:val="008A07C6"/>
    <w:rsid w:val="008A115D"/>
    <w:rsid w:val="008A12E0"/>
    <w:rsid w:val="008A1344"/>
    <w:rsid w:val="008A1364"/>
    <w:rsid w:val="008A15B8"/>
    <w:rsid w:val="008A1604"/>
    <w:rsid w:val="008A1692"/>
    <w:rsid w:val="008A16C4"/>
    <w:rsid w:val="008A1980"/>
    <w:rsid w:val="008A1A6A"/>
    <w:rsid w:val="008A2037"/>
    <w:rsid w:val="008A2159"/>
    <w:rsid w:val="008A2FEB"/>
    <w:rsid w:val="008A3011"/>
    <w:rsid w:val="008A303F"/>
    <w:rsid w:val="008A3048"/>
    <w:rsid w:val="008A309C"/>
    <w:rsid w:val="008A30DF"/>
    <w:rsid w:val="008A391D"/>
    <w:rsid w:val="008A39AB"/>
    <w:rsid w:val="008A3FB6"/>
    <w:rsid w:val="008A41F1"/>
    <w:rsid w:val="008A4480"/>
    <w:rsid w:val="008A48B2"/>
    <w:rsid w:val="008A4C38"/>
    <w:rsid w:val="008A4F53"/>
    <w:rsid w:val="008A583A"/>
    <w:rsid w:val="008A59DA"/>
    <w:rsid w:val="008A5AB2"/>
    <w:rsid w:val="008A5C2D"/>
    <w:rsid w:val="008A6156"/>
    <w:rsid w:val="008A64C9"/>
    <w:rsid w:val="008A6605"/>
    <w:rsid w:val="008A6775"/>
    <w:rsid w:val="008A78C5"/>
    <w:rsid w:val="008A7A4C"/>
    <w:rsid w:val="008A7EC7"/>
    <w:rsid w:val="008A7F81"/>
    <w:rsid w:val="008B0438"/>
    <w:rsid w:val="008B0A15"/>
    <w:rsid w:val="008B0B0F"/>
    <w:rsid w:val="008B0F17"/>
    <w:rsid w:val="008B1039"/>
    <w:rsid w:val="008B11F0"/>
    <w:rsid w:val="008B13D3"/>
    <w:rsid w:val="008B14FC"/>
    <w:rsid w:val="008B157E"/>
    <w:rsid w:val="008B188A"/>
    <w:rsid w:val="008B1AF3"/>
    <w:rsid w:val="008B2334"/>
    <w:rsid w:val="008B2438"/>
    <w:rsid w:val="008B2776"/>
    <w:rsid w:val="008B2918"/>
    <w:rsid w:val="008B2BCF"/>
    <w:rsid w:val="008B2D9B"/>
    <w:rsid w:val="008B33B9"/>
    <w:rsid w:val="008B36FA"/>
    <w:rsid w:val="008B3AD7"/>
    <w:rsid w:val="008B3B4B"/>
    <w:rsid w:val="008B3D20"/>
    <w:rsid w:val="008B40FE"/>
    <w:rsid w:val="008B47ED"/>
    <w:rsid w:val="008B488E"/>
    <w:rsid w:val="008B4D9B"/>
    <w:rsid w:val="008B5A83"/>
    <w:rsid w:val="008B5C69"/>
    <w:rsid w:val="008B60D3"/>
    <w:rsid w:val="008B6571"/>
    <w:rsid w:val="008B6E02"/>
    <w:rsid w:val="008B7809"/>
    <w:rsid w:val="008B79A4"/>
    <w:rsid w:val="008B7DEC"/>
    <w:rsid w:val="008C0069"/>
    <w:rsid w:val="008C034E"/>
    <w:rsid w:val="008C0986"/>
    <w:rsid w:val="008C105E"/>
    <w:rsid w:val="008C119F"/>
    <w:rsid w:val="008C1285"/>
    <w:rsid w:val="008C1528"/>
    <w:rsid w:val="008C174E"/>
    <w:rsid w:val="008C175C"/>
    <w:rsid w:val="008C1C57"/>
    <w:rsid w:val="008C1E02"/>
    <w:rsid w:val="008C1F80"/>
    <w:rsid w:val="008C224B"/>
    <w:rsid w:val="008C2469"/>
    <w:rsid w:val="008C26C5"/>
    <w:rsid w:val="008C2852"/>
    <w:rsid w:val="008C2AFC"/>
    <w:rsid w:val="008C2CFA"/>
    <w:rsid w:val="008C339A"/>
    <w:rsid w:val="008C3E2E"/>
    <w:rsid w:val="008C4837"/>
    <w:rsid w:val="008C48DA"/>
    <w:rsid w:val="008C4A16"/>
    <w:rsid w:val="008C4DFC"/>
    <w:rsid w:val="008C516D"/>
    <w:rsid w:val="008C51F3"/>
    <w:rsid w:val="008C544A"/>
    <w:rsid w:val="008C55BA"/>
    <w:rsid w:val="008C581F"/>
    <w:rsid w:val="008C5A5C"/>
    <w:rsid w:val="008C5AAA"/>
    <w:rsid w:val="008C5C31"/>
    <w:rsid w:val="008C6607"/>
    <w:rsid w:val="008C74D6"/>
    <w:rsid w:val="008C773C"/>
    <w:rsid w:val="008C77B7"/>
    <w:rsid w:val="008C78FB"/>
    <w:rsid w:val="008C7913"/>
    <w:rsid w:val="008C79E3"/>
    <w:rsid w:val="008C7F68"/>
    <w:rsid w:val="008D0113"/>
    <w:rsid w:val="008D07F8"/>
    <w:rsid w:val="008D1000"/>
    <w:rsid w:val="008D141F"/>
    <w:rsid w:val="008D153B"/>
    <w:rsid w:val="008D196E"/>
    <w:rsid w:val="008D1C51"/>
    <w:rsid w:val="008D1F91"/>
    <w:rsid w:val="008D20EE"/>
    <w:rsid w:val="008D23CD"/>
    <w:rsid w:val="008D2459"/>
    <w:rsid w:val="008D252B"/>
    <w:rsid w:val="008D2A02"/>
    <w:rsid w:val="008D2DCA"/>
    <w:rsid w:val="008D2DE4"/>
    <w:rsid w:val="008D3101"/>
    <w:rsid w:val="008D3300"/>
    <w:rsid w:val="008D356D"/>
    <w:rsid w:val="008D3673"/>
    <w:rsid w:val="008D372C"/>
    <w:rsid w:val="008D39BE"/>
    <w:rsid w:val="008D3A8D"/>
    <w:rsid w:val="008D3AA0"/>
    <w:rsid w:val="008D3B1A"/>
    <w:rsid w:val="008D3E02"/>
    <w:rsid w:val="008D3ED1"/>
    <w:rsid w:val="008D400C"/>
    <w:rsid w:val="008D4471"/>
    <w:rsid w:val="008D455C"/>
    <w:rsid w:val="008D4B0A"/>
    <w:rsid w:val="008D4CAD"/>
    <w:rsid w:val="008D4D3D"/>
    <w:rsid w:val="008D50F9"/>
    <w:rsid w:val="008D5121"/>
    <w:rsid w:val="008D544A"/>
    <w:rsid w:val="008D5678"/>
    <w:rsid w:val="008D58FA"/>
    <w:rsid w:val="008D5DA5"/>
    <w:rsid w:val="008D7157"/>
    <w:rsid w:val="008D71A0"/>
    <w:rsid w:val="008D725D"/>
    <w:rsid w:val="008D739C"/>
    <w:rsid w:val="008D74EF"/>
    <w:rsid w:val="008D7592"/>
    <w:rsid w:val="008D773D"/>
    <w:rsid w:val="008D78A7"/>
    <w:rsid w:val="008D791A"/>
    <w:rsid w:val="008E01F4"/>
    <w:rsid w:val="008E0922"/>
    <w:rsid w:val="008E0A0F"/>
    <w:rsid w:val="008E0C91"/>
    <w:rsid w:val="008E0CAD"/>
    <w:rsid w:val="008E0EF2"/>
    <w:rsid w:val="008E1114"/>
    <w:rsid w:val="008E1885"/>
    <w:rsid w:val="008E1F2A"/>
    <w:rsid w:val="008E2663"/>
    <w:rsid w:val="008E33E2"/>
    <w:rsid w:val="008E3873"/>
    <w:rsid w:val="008E408C"/>
    <w:rsid w:val="008E438D"/>
    <w:rsid w:val="008E4A9B"/>
    <w:rsid w:val="008E4D20"/>
    <w:rsid w:val="008E4DB5"/>
    <w:rsid w:val="008E56F9"/>
    <w:rsid w:val="008E581C"/>
    <w:rsid w:val="008E591E"/>
    <w:rsid w:val="008E62A7"/>
    <w:rsid w:val="008E656B"/>
    <w:rsid w:val="008E7922"/>
    <w:rsid w:val="008E7983"/>
    <w:rsid w:val="008E7BA9"/>
    <w:rsid w:val="008E7C5D"/>
    <w:rsid w:val="008E7F30"/>
    <w:rsid w:val="008F00D2"/>
    <w:rsid w:val="008F02C9"/>
    <w:rsid w:val="008F1001"/>
    <w:rsid w:val="008F1A5B"/>
    <w:rsid w:val="008F1B79"/>
    <w:rsid w:val="008F2047"/>
    <w:rsid w:val="008F2074"/>
    <w:rsid w:val="008F214F"/>
    <w:rsid w:val="008F21D9"/>
    <w:rsid w:val="008F2A47"/>
    <w:rsid w:val="008F2CDA"/>
    <w:rsid w:val="008F2F58"/>
    <w:rsid w:val="008F304F"/>
    <w:rsid w:val="008F33A2"/>
    <w:rsid w:val="008F3A6E"/>
    <w:rsid w:val="008F3D06"/>
    <w:rsid w:val="008F3FB7"/>
    <w:rsid w:val="008F4008"/>
    <w:rsid w:val="008F410B"/>
    <w:rsid w:val="008F466F"/>
    <w:rsid w:val="008F4727"/>
    <w:rsid w:val="008F47A0"/>
    <w:rsid w:val="008F4D0E"/>
    <w:rsid w:val="008F4D75"/>
    <w:rsid w:val="008F4ED7"/>
    <w:rsid w:val="008F56F4"/>
    <w:rsid w:val="008F5A04"/>
    <w:rsid w:val="008F5A5D"/>
    <w:rsid w:val="008F619B"/>
    <w:rsid w:val="008F6345"/>
    <w:rsid w:val="008F647B"/>
    <w:rsid w:val="008F708B"/>
    <w:rsid w:val="008F71E9"/>
    <w:rsid w:val="008F7383"/>
    <w:rsid w:val="008F7F15"/>
    <w:rsid w:val="00900478"/>
    <w:rsid w:val="009005E9"/>
    <w:rsid w:val="00900946"/>
    <w:rsid w:val="00900F53"/>
    <w:rsid w:val="009011EA"/>
    <w:rsid w:val="009018A0"/>
    <w:rsid w:val="00901C97"/>
    <w:rsid w:val="00902030"/>
    <w:rsid w:val="0090208B"/>
    <w:rsid w:val="00902159"/>
    <w:rsid w:val="009024D1"/>
    <w:rsid w:val="00902657"/>
    <w:rsid w:val="0090278D"/>
    <w:rsid w:val="00902A7E"/>
    <w:rsid w:val="0090320B"/>
    <w:rsid w:val="00903328"/>
    <w:rsid w:val="009034F4"/>
    <w:rsid w:val="009035B6"/>
    <w:rsid w:val="0090392D"/>
    <w:rsid w:val="00904397"/>
    <w:rsid w:val="00904500"/>
    <w:rsid w:val="00904AB0"/>
    <w:rsid w:val="00904CFB"/>
    <w:rsid w:val="00904DEC"/>
    <w:rsid w:val="00905159"/>
    <w:rsid w:val="009062EB"/>
    <w:rsid w:val="009064F3"/>
    <w:rsid w:val="00906C8C"/>
    <w:rsid w:val="00906D0B"/>
    <w:rsid w:val="00906EE5"/>
    <w:rsid w:val="00907256"/>
    <w:rsid w:val="009072FB"/>
    <w:rsid w:val="00907515"/>
    <w:rsid w:val="00907CC8"/>
    <w:rsid w:val="00907D0B"/>
    <w:rsid w:val="009103E6"/>
    <w:rsid w:val="00910D6A"/>
    <w:rsid w:val="00910DB1"/>
    <w:rsid w:val="009112DE"/>
    <w:rsid w:val="00911393"/>
    <w:rsid w:val="009113FB"/>
    <w:rsid w:val="00911595"/>
    <w:rsid w:val="00911EAA"/>
    <w:rsid w:val="00911F6D"/>
    <w:rsid w:val="00912821"/>
    <w:rsid w:val="00912E1F"/>
    <w:rsid w:val="00912EBA"/>
    <w:rsid w:val="00913B03"/>
    <w:rsid w:val="00914ADC"/>
    <w:rsid w:val="00914B0A"/>
    <w:rsid w:val="00915597"/>
    <w:rsid w:val="00915600"/>
    <w:rsid w:val="009158AA"/>
    <w:rsid w:val="0091598B"/>
    <w:rsid w:val="00915A50"/>
    <w:rsid w:val="00915B29"/>
    <w:rsid w:val="00915F02"/>
    <w:rsid w:val="00915F07"/>
    <w:rsid w:val="009166CA"/>
    <w:rsid w:val="00916CC5"/>
    <w:rsid w:val="00916F23"/>
    <w:rsid w:val="00917334"/>
    <w:rsid w:val="00917989"/>
    <w:rsid w:val="00917AC8"/>
    <w:rsid w:val="00917E5D"/>
    <w:rsid w:val="0092005C"/>
    <w:rsid w:val="00920194"/>
    <w:rsid w:val="00920708"/>
    <w:rsid w:val="009207E7"/>
    <w:rsid w:val="00920860"/>
    <w:rsid w:val="00920A4D"/>
    <w:rsid w:val="009210B1"/>
    <w:rsid w:val="00921643"/>
    <w:rsid w:val="0092216E"/>
    <w:rsid w:val="00922248"/>
    <w:rsid w:val="00922C01"/>
    <w:rsid w:val="009230EA"/>
    <w:rsid w:val="00923691"/>
    <w:rsid w:val="00923A5B"/>
    <w:rsid w:val="00923AD3"/>
    <w:rsid w:val="009240DD"/>
    <w:rsid w:val="009242F8"/>
    <w:rsid w:val="0092486B"/>
    <w:rsid w:val="00924BE6"/>
    <w:rsid w:val="0092525D"/>
    <w:rsid w:val="009252B0"/>
    <w:rsid w:val="0092568A"/>
    <w:rsid w:val="009259A0"/>
    <w:rsid w:val="00925CBC"/>
    <w:rsid w:val="009262AB"/>
    <w:rsid w:val="0092641F"/>
    <w:rsid w:val="009264C4"/>
    <w:rsid w:val="00926935"/>
    <w:rsid w:val="00926C63"/>
    <w:rsid w:val="00926CCA"/>
    <w:rsid w:val="00927226"/>
    <w:rsid w:val="009272FB"/>
    <w:rsid w:val="00927C37"/>
    <w:rsid w:val="00927C56"/>
    <w:rsid w:val="00927E50"/>
    <w:rsid w:val="0093056E"/>
    <w:rsid w:val="00931320"/>
    <w:rsid w:val="00931457"/>
    <w:rsid w:val="00931563"/>
    <w:rsid w:val="009316E1"/>
    <w:rsid w:val="00931CD9"/>
    <w:rsid w:val="00931F55"/>
    <w:rsid w:val="0093205F"/>
    <w:rsid w:val="00932C92"/>
    <w:rsid w:val="00932F5F"/>
    <w:rsid w:val="0093323E"/>
    <w:rsid w:val="0093384B"/>
    <w:rsid w:val="00933B61"/>
    <w:rsid w:val="00933D42"/>
    <w:rsid w:val="00933D88"/>
    <w:rsid w:val="00933E90"/>
    <w:rsid w:val="0093430B"/>
    <w:rsid w:val="0093468E"/>
    <w:rsid w:val="009347BA"/>
    <w:rsid w:val="00934FF3"/>
    <w:rsid w:val="00935AB6"/>
    <w:rsid w:val="00935BB3"/>
    <w:rsid w:val="009362F4"/>
    <w:rsid w:val="00936460"/>
    <w:rsid w:val="0093664D"/>
    <w:rsid w:val="00936AD4"/>
    <w:rsid w:val="00937167"/>
    <w:rsid w:val="009374DE"/>
    <w:rsid w:val="00937517"/>
    <w:rsid w:val="0093762C"/>
    <w:rsid w:val="00937A1D"/>
    <w:rsid w:val="00937EC3"/>
    <w:rsid w:val="00937FAF"/>
    <w:rsid w:val="00940051"/>
    <w:rsid w:val="00940094"/>
    <w:rsid w:val="00940507"/>
    <w:rsid w:val="00940662"/>
    <w:rsid w:val="00940787"/>
    <w:rsid w:val="00940796"/>
    <w:rsid w:val="009407E4"/>
    <w:rsid w:val="009408E5"/>
    <w:rsid w:val="00940E30"/>
    <w:rsid w:val="00941088"/>
    <w:rsid w:val="00941478"/>
    <w:rsid w:val="0094189D"/>
    <w:rsid w:val="00941A41"/>
    <w:rsid w:val="00941C7A"/>
    <w:rsid w:val="00941F76"/>
    <w:rsid w:val="00941FB5"/>
    <w:rsid w:val="009420CD"/>
    <w:rsid w:val="0094212C"/>
    <w:rsid w:val="00942316"/>
    <w:rsid w:val="00942404"/>
    <w:rsid w:val="00942C62"/>
    <w:rsid w:val="009434BF"/>
    <w:rsid w:val="00943618"/>
    <w:rsid w:val="0094361D"/>
    <w:rsid w:val="00943662"/>
    <w:rsid w:val="00943746"/>
    <w:rsid w:val="00943B60"/>
    <w:rsid w:val="0094406F"/>
    <w:rsid w:val="0094421E"/>
    <w:rsid w:val="009443AF"/>
    <w:rsid w:val="009447AE"/>
    <w:rsid w:val="0094483C"/>
    <w:rsid w:val="00944DAC"/>
    <w:rsid w:val="009451CE"/>
    <w:rsid w:val="0094520C"/>
    <w:rsid w:val="0094542F"/>
    <w:rsid w:val="00945B4F"/>
    <w:rsid w:val="00945C94"/>
    <w:rsid w:val="00946770"/>
    <w:rsid w:val="00947332"/>
    <w:rsid w:val="00947B18"/>
    <w:rsid w:val="00947E95"/>
    <w:rsid w:val="00947F37"/>
    <w:rsid w:val="00950535"/>
    <w:rsid w:val="00950C08"/>
    <w:rsid w:val="00950F38"/>
    <w:rsid w:val="00950FE5"/>
    <w:rsid w:val="00951032"/>
    <w:rsid w:val="00951145"/>
    <w:rsid w:val="009516A6"/>
    <w:rsid w:val="00951787"/>
    <w:rsid w:val="009519DD"/>
    <w:rsid w:val="00951B3E"/>
    <w:rsid w:val="009520B5"/>
    <w:rsid w:val="009521FA"/>
    <w:rsid w:val="0095246B"/>
    <w:rsid w:val="009529DA"/>
    <w:rsid w:val="00952C63"/>
    <w:rsid w:val="00952F02"/>
    <w:rsid w:val="00953070"/>
    <w:rsid w:val="009530A2"/>
    <w:rsid w:val="009531DB"/>
    <w:rsid w:val="00953322"/>
    <w:rsid w:val="00953B67"/>
    <w:rsid w:val="009540B3"/>
    <w:rsid w:val="00954103"/>
    <w:rsid w:val="00954253"/>
    <w:rsid w:val="00954300"/>
    <w:rsid w:val="0095432D"/>
    <w:rsid w:val="00954546"/>
    <w:rsid w:val="00954C4B"/>
    <w:rsid w:val="00954F53"/>
    <w:rsid w:val="0095513F"/>
    <w:rsid w:val="009555FA"/>
    <w:rsid w:val="009561D6"/>
    <w:rsid w:val="009561DE"/>
    <w:rsid w:val="009566D9"/>
    <w:rsid w:val="00956EA3"/>
    <w:rsid w:val="00957994"/>
    <w:rsid w:val="009601BC"/>
    <w:rsid w:val="009604CB"/>
    <w:rsid w:val="00960F33"/>
    <w:rsid w:val="00961262"/>
    <w:rsid w:val="009616D1"/>
    <w:rsid w:val="00961770"/>
    <w:rsid w:val="009618B1"/>
    <w:rsid w:val="00961B87"/>
    <w:rsid w:val="00961FD5"/>
    <w:rsid w:val="00962014"/>
    <w:rsid w:val="00962554"/>
    <w:rsid w:val="00962EF5"/>
    <w:rsid w:val="009630F1"/>
    <w:rsid w:val="00963187"/>
    <w:rsid w:val="009635FB"/>
    <w:rsid w:val="00963C34"/>
    <w:rsid w:val="00963D21"/>
    <w:rsid w:val="009643A2"/>
    <w:rsid w:val="00964914"/>
    <w:rsid w:val="00964B2A"/>
    <w:rsid w:val="00964BEE"/>
    <w:rsid w:val="00965389"/>
    <w:rsid w:val="00965961"/>
    <w:rsid w:val="00965AA4"/>
    <w:rsid w:val="00965D61"/>
    <w:rsid w:val="009666CE"/>
    <w:rsid w:val="00966B5B"/>
    <w:rsid w:val="00966DEF"/>
    <w:rsid w:val="00966F9D"/>
    <w:rsid w:val="009672DD"/>
    <w:rsid w:val="00967803"/>
    <w:rsid w:val="00967B85"/>
    <w:rsid w:val="00967DC3"/>
    <w:rsid w:val="0097022B"/>
    <w:rsid w:val="00970681"/>
    <w:rsid w:val="0097076D"/>
    <w:rsid w:val="0097088D"/>
    <w:rsid w:val="0097119D"/>
    <w:rsid w:val="0097183D"/>
    <w:rsid w:val="00971930"/>
    <w:rsid w:val="00971A91"/>
    <w:rsid w:val="00971C8D"/>
    <w:rsid w:val="00972083"/>
    <w:rsid w:val="0097241A"/>
    <w:rsid w:val="00972BBF"/>
    <w:rsid w:val="00972D74"/>
    <w:rsid w:val="00973077"/>
    <w:rsid w:val="009735B1"/>
    <w:rsid w:val="00973F6B"/>
    <w:rsid w:val="00973F7A"/>
    <w:rsid w:val="00974115"/>
    <w:rsid w:val="009746B1"/>
    <w:rsid w:val="009746B5"/>
    <w:rsid w:val="00974896"/>
    <w:rsid w:val="00974C32"/>
    <w:rsid w:val="00974CED"/>
    <w:rsid w:val="00974D03"/>
    <w:rsid w:val="00975440"/>
    <w:rsid w:val="009755CD"/>
    <w:rsid w:val="00975692"/>
    <w:rsid w:val="00975C4F"/>
    <w:rsid w:val="00975DA1"/>
    <w:rsid w:val="00976246"/>
    <w:rsid w:val="009765E2"/>
    <w:rsid w:val="00976AE0"/>
    <w:rsid w:val="00976BD6"/>
    <w:rsid w:val="00976BE1"/>
    <w:rsid w:val="00976E0F"/>
    <w:rsid w:val="00977AD2"/>
    <w:rsid w:val="00977AE0"/>
    <w:rsid w:val="00977BDE"/>
    <w:rsid w:val="00977E50"/>
    <w:rsid w:val="009801CD"/>
    <w:rsid w:val="00980399"/>
    <w:rsid w:val="009803E2"/>
    <w:rsid w:val="00980DE6"/>
    <w:rsid w:val="00980FAB"/>
    <w:rsid w:val="00981120"/>
    <w:rsid w:val="009811EB"/>
    <w:rsid w:val="009829EE"/>
    <w:rsid w:val="00982FA8"/>
    <w:rsid w:val="0098317F"/>
    <w:rsid w:val="009832C0"/>
    <w:rsid w:val="009832C2"/>
    <w:rsid w:val="00983746"/>
    <w:rsid w:val="009837CA"/>
    <w:rsid w:val="00983811"/>
    <w:rsid w:val="009838F5"/>
    <w:rsid w:val="00983A50"/>
    <w:rsid w:val="00983FD3"/>
    <w:rsid w:val="0098448D"/>
    <w:rsid w:val="00984760"/>
    <w:rsid w:val="009847EB"/>
    <w:rsid w:val="00984855"/>
    <w:rsid w:val="00984D81"/>
    <w:rsid w:val="00984DB3"/>
    <w:rsid w:val="00984F61"/>
    <w:rsid w:val="0098505B"/>
    <w:rsid w:val="009853C0"/>
    <w:rsid w:val="00985567"/>
    <w:rsid w:val="00985D73"/>
    <w:rsid w:val="009861FD"/>
    <w:rsid w:val="00986AD6"/>
    <w:rsid w:val="00986F5D"/>
    <w:rsid w:val="00987079"/>
    <w:rsid w:val="0098717E"/>
    <w:rsid w:val="00987AAC"/>
    <w:rsid w:val="00987AF8"/>
    <w:rsid w:val="009900F9"/>
    <w:rsid w:val="00990216"/>
    <w:rsid w:val="0099045B"/>
    <w:rsid w:val="0099061F"/>
    <w:rsid w:val="0099093B"/>
    <w:rsid w:val="00990ACF"/>
    <w:rsid w:val="00990B05"/>
    <w:rsid w:val="00990BA0"/>
    <w:rsid w:val="00990C48"/>
    <w:rsid w:val="00991174"/>
    <w:rsid w:val="0099185B"/>
    <w:rsid w:val="00991BF6"/>
    <w:rsid w:val="009920F2"/>
    <w:rsid w:val="009921FA"/>
    <w:rsid w:val="0099257B"/>
    <w:rsid w:val="00992882"/>
    <w:rsid w:val="00992BC1"/>
    <w:rsid w:val="00992D85"/>
    <w:rsid w:val="00993706"/>
    <w:rsid w:val="00993B61"/>
    <w:rsid w:val="0099410B"/>
    <w:rsid w:val="009943CD"/>
    <w:rsid w:val="009945C5"/>
    <w:rsid w:val="00994612"/>
    <w:rsid w:val="009946AC"/>
    <w:rsid w:val="009947EC"/>
    <w:rsid w:val="00994951"/>
    <w:rsid w:val="00994BD6"/>
    <w:rsid w:val="00994CA5"/>
    <w:rsid w:val="00994DCA"/>
    <w:rsid w:val="00994F6F"/>
    <w:rsid w:val="0099503F"/>
    <w:rsid w:val="00995261"/>
    <w:rsid w:val="0099553B"/>
    <w:rsid w:val="00995761"/>
    <w:rsid w:val="00995986"/>
    <w:rsid w:val="00995B3A"/>
    <w:rsid w:val="009970DA"/>
    <w:rsid w:val="0099717F"/>
    <w:rsid w:val="00997789"/>
    <w:rsid w:val="00997B73"/>
    <w:rsid w:val="00997DAD"/>
    <w:rsid w:val="009A0067"/>
    <w:rsid w:val="009A072C"/>
    <w:rsid w:val="009A07A4"/>
    <w:rsid w:val="009A0D5E"/>
    <w:rsid w:val="009A0F75"/>
    <w:rsid w:val="009A161D"/>
    <w:rsid w:val="009A191E"/>
    <w:rsid w:val="009A1B14"/>
    <w:rsid w:val="009A1D58"/>
    <w:rsid w:val="009A2A6A"/>
    <w:rsid w:val="009A2A83"/>
    <w:rsid w:val="009A2DB5"/>
    <w:rsid w:val="009A2E50"/>
    <w:rsid w:val="009A2F61"/>
    <w:rsid w:val="009A32ED"/>
    <w:rsid w:val="009A3814"/>
    <w:rsid w:val="009A3926"/>
    <w:rsid w:val="009A3A17"/>
    <w:rsid w:val="009A3CC9"/>
    <w:rsid w:val="009A4459"/>
    <w:rsid w:val="009A4731"/>
    <w:rsid w:val="009A49BE"/>
    <w:rsid w:val="009A4C45"/>
    <w:rsid w:val="009A5110"/>
    <w:rsid w:val="009A5166"/>
    <w:rsid w:val="009A5341"/>
    <w:rsid w:val="009A5AB5"/>
    <w:rsid w:val="009A5FC7"/>
    <w:rsid w:val="009A60A4"/>
    <w:rsid w:val="009A63A1"/>
    <w:rsid w:val="009A63C6"/>
    <w:rsid w:val="009A65A3"/>
    <w:rsid w:val="009A692A"/>
    <w:rsid w:val="009A6ADE"/>
    <w:rsid w:val="009A6D8B"/>
    <w:rsid w:val="009A7251"/>
    <w:rsid w:val="009A7418"/>
    <w:rsid w:val="009A7472"/>
    <w:rsid w:val="009A7586"/>
    <w:rsid w:val="009A7889"/>
    <w:rsid w:val="009A7C79"/>
    <w:rsid w:val="009A7F3C"/>
    <w:rsid w:val="009B04F8"/>
    <w:rsid w:val="009B0539"/>
    <w:rsid w:val="009B0A26"/>
    <w:rsid w:val="009B1025"/>
    <w:rsid w:val="009B1CA1"/>
    <w:rsid w:val="009B269F"/>
    <w:rsid w:val="009B2CFA"/>
    <w:rsid w:val="009B34AB"/>
    <w:rsid w:val="009B34B6"/>
    <w:rsid w:val="009B383F"/>
    <w:rsid w:val="009B3B19"/>
    <w:rsid w:val="009B4129"/>
    <w:rsid w:val="009B41CB"/>
    <w:rsid w:val="009B42E4"/>
    <w:rsid w:val="009B4C9F"/>
    <w:rsid w:val="009B4E72"/>
    <w:rsid w:val="009B55EC"/>
    <w:rsid w:val="009B5745"/>
    <w:rsid w:val="009B6300"/>
    <w:rsid w:val="009B631B"/>
    <w:rsid w:val="009B6E9A"/>
    <w:rsid w:val="009B6F10"/>
    <w:rsid w:val="009B7209"/>
    <w:rsid w:val="009B7278"/>
    <w:rsid w:val="009B7290"/>
    <w:rsid w:val="009B7979"/>
    <w:rsid w:val="009B7F34"/>
    <w:rsid w:val="009C0035"/>
    <w:rsid w:val="009C0AE2"/>
    <w:rsid w:val="009C0C6D"/>
    <w:rsid w:val="009C1734"/>
    <w:rsid w:val="009C193F"/>
    <w:rsid w:val="009C19A7"/>
    <w:rsid w:val="009C1BE9"/>
    <w:rsid w:val="009C1C97"/>
    <w:rsid w:val="009C1D05"/>
    <w:rsid w:val="009C1D3C"/>
    <w:rsid w:val="009C1D76"/>
    <w:rsid w:val="009C1F0F"/>
    <w:rsid w:val="009C2198"/>
    <w:rsid w:val="009C2310"/>
    <w:rsid w:val="009C249C"/>
    <w:rsid w:val="009C2938"/>
    <w:rsid w:val="009C2B89"/>
    <w:rsid w:val="009C2C96"/>
    <w:rsid w:val="009C2D2A"/>
    <w:rsid w:val="009C3135"/>
    <w:rsid w:val="009C31B4"/>
    <w:rsid w:val="009C360A"/>
    <w:rsid w:val="009C3736"/>
    <w:rsid w:val="009C399A"/>
    <w:rsid w:val="009C39B9"/>
    <w:rsid w:val="009C428D"/>
    <w:rsid w:val="009C4504"/>
    <w:rsid w:val="009C45CA"/>
    <w:rsid w:val="009C4744"/>
    <w:rsid w:val="009C494B"/>
    <w:rsid w:val="009C50FD"/>
    <w:rsid w:val="009C512B"/>
    <w:rsid w:val="009C51B1"/>
    <w:rsid w:val="009C5CA8"/>
    <w:rsid w:val="009C6144"/>
    <w:rsid w:val="009C614B"/>
    <w:rsid w:val="009C617C"/>
    <w:rsid w:val="009C688A"/>
    <w:rsid w:val="009C6922"/>
    <w:rsid w:val="009C6EA7"/>
    <w:rsid w:val="009C6F9F"/>
    <w:rsid w:val="009C70F8"/>
    <w:rsid w:val="009C73C6"/>
    <w:rsid w:val="009C75A3"/>
    <w:rsid w:val="009C76CA"/>
    <w:rsid w:val="009C79F7"/>
    <w:rsid w:val="009C7F81"/>
    <w:rsid w:val="009D0076"/>
    <w:rsid w:val="009D00B8"/>
    <w:rsid w:val="009D07FC"/>
    <w:rsid w:val="009D0E5B"/>
    <w:rsid w:val="009D1036"/>
    <w:rsid w:val="009D10D7"/>
    <w:rsid w:val="009D13FE"/>
    <w:rsid w:val="009D14B2"/>
    <w:rsid w:val="009D19E4"/>
    <w:rsid w:val="009D1D80"/>
    <w:rsid w:val="009D1EAE"/>
    <w:rsid w:val="009D298B"/>
    <w:rsid w:val="009D32F9"/>
    <w:rsid w:val="009D3F9E"/>
    <w:rsid w:val="009D4487"/>
    <w:rsid w:val="009D459A"/>
    <w:rsid w:val="009D491D"/>
    <w:rsid w:val="009D4ABB"/>
    <w:rsid w:val="009D4F05"/>
    <w:rsid w:val="009D513A"/>
    <w:rsid w:val="009D5480"/>
    <w:rsid w:val="009D57EB"/>
    <w:rsid w:val="009D5BF4"/>
    <w:rsid w:val="009D5C4D"/>
    <w:rsid w:val="009D5D4F"/>
    <w:rsid w:val="009D5E33"/>
    <w:rsid w:val="009D5ECA"/>
    <w:rsid w:val="009D6083"/>
    <w:rsid w:val="009D61FA"/>
    <w:rsid w:val="009D6340"/>
    <w:rsid w:val="009D6588"/>
    <w:rsid w:val="009D65C7"/>
    <w:rsid w:val="009D7261"/>
    <w:rsid w:val="009D78C2"/>
    <w:rsid w:val="009D7A43"/>
    <w:rsid w:val="009D7E0F"/>
    <w:rsid w:val="009D7F29"/>
    <w:rsid w:val="009E00C7"/>
    <w:rsid w:val="009E0148"/>
    <w:rsid w:val="009E0203"/>
    <w:rsid w:val="009E06E9"/>
    <w:rsid w:val="009E1003"/>
    <w:rsid w:val="009E1151"/>
    <w:rsid w:val="009E1302"/>
    <w:rsid w:val="009E13D4"/>
    <w:rsid w:val="009E143E"/>
    <w:rsid w:val="009E1E37"/>
    <w:rsid w:val="009E2926"/>
    <w:rsid w:val="009E3511"/>
    <w:rsid w:val="009E3C10"/>
    <w:rsid w:val="009E3E6D"/>
    <w:rsid w:val="009E3F4A"/>
    <w:rsid w:val="009E49A9"/>
    <w:rsid w:val="009E4F5E"/>
    <w:rsid w:val="009E50C9"/>
    <w:rsid w:val="009E51D2"/>
    <w:rsid w:val="009E54C7"/>
    <w:rsid w:val="009E5B5B"/>
    <w:rsid w:val="009E60B9"/>
    <w:rsid w:val="009E6274"/>
    <w:rsid w:val="009E6519"/>
    <w:rsid w:val="009E6631"/>
    <w:rsid w:val="009E735B"/>
    <w:rsid w:val="009E74D2"/>
    <w:rsid w:val="009E7C40"/>
    <w:rsid w:val="009F00FA"/>
    <w:rsid w:val="009F028B"/>
    <w:rsid w:val="009F02DC"/>
    <w:rsid w:val="009F0556"/>
    <w:rsid w:val="009F06B6"/>
    <w:rsid w:val="009F06BD"/>
    <w:rsid w:val="009F17EA"/>
    <w:rsid w:val="009F18CC"/>
    <w:rsid w:val="009F191F"/>
    <w:rsid w:val="009F21A9"/>
    <w:rsid w:val="009F2350"/>
    <w:rsid w:val="009F25E4"/>
    <w:rsid w:val="009F2928"/>
    <w:rsid w:val="009F2C4E"/>
    <w:rsid w:val="009F2E98"/>
    <w:rsid w:val="009F3B1C"/>
    <w:rsid w:val="009F3B9F"/>
    <w:rsid w:val="009F4038"/>
    <w:rsid w:val="009F44F0"/>
    <w:rsid w:val="009F456D"/>
    <w:rsid w:val="009F4E8D"/>
    <w:rsid w:val="009F4EEC"/>
    <w:rsid w:val="009F4FC6"/>
    <w:rsid w:val="009F5513"/>
    <w:rsid w:val="009F5B65"/>
    <w:rsid w:val="009F5C11"/>
    <w:rsid w:val="009F5E12"/>
    <w:rsid w:val="009F6866"/>
    <w:rsid w:val="009F69B8"/>
    <w:rsid w:val="009F6A2A"/>
    <w:rsid w:val="009F6D19"/>
    <w:rsid w:val="009F7000"/>
    <w:rsid w:val="009F7082"/>
    <w:rsid w:val="009F73A5"/>
    <w:rsid w:val="009F7762"/>
    <w:rsid w:val="009F77C9"/>
    <w:rsid w:val="00A0013D"/>
    <w:rsid w:val="00A0017C"/>
    <w:rsid w:val="00A002B1"/>
    <w:rsid w:val="00A002D3"/>
    <w:rsid w:val="00A003DE"/>
    <w:rsid w:val="00A00580"/>
    <w:rsid w:val="00A0067D"/>
    <w:rsid w:val="00A00A8F"/>
    <w:rsid w:val="00A00D19"/>
    <w:rsid w:val="00A01246"/>
    <w:rsid w:val="00A0125C"/>
    <w:rsid w:val="00A0129F"/>
    <w:rsid w:val="00A015FD"/>
    <w:rsid w:val="00A0163D"/>
    <w:rsid w:val="00A01772"/>
    <w:rsid w:val="00A01FD8"/>
    <w:rsid w:val="00A020F9"/>
    <w:rsid w:val="00A02383"/>
    <w:rsid w:val="00A03036"/>
    <w:rsid w:val="00A032D6"/>
    <w:rsid w:val="00A03C02"/>
    <w:rsid w:val="00A03CCC"/>
    <w:rsid w:val="00A03CF4"/>
    <w:rsid w:val="00A0424B"/>
    <w:rsid w:val="00A046F1"/>
    <w:rsid w:val="00A04A7E"/>
    <w:rsid w:val="00A04F37"/>
    <w:rsid w:val="00A053B7"/>
    <w:rsid w:val="00A058A9"/>
    <w:rsid w:val="00A058C1"/>
    <w:rsid w:val="00A05D97"/>
    <w:rsid w:val="00A05E4B"/>
    <w:rsid w:val="00A0719D"/>
    <w:rsid w:val="00A07354"/>
    <w:rsid w:val="00A07385"/>
    <w:rsid w:val="00A07545"/>
    <w:rsid w:val="00A0766E"/>
    <w:rsid w:val="00A076FF"/>
    <w:rsid w:val="00A07A4E"/>
    <w:rsid w:val="00A102BE"/>
    <w:rsid w:val="00A10962"/>
    <w:rsid w:val="00A10B4C"/>
    <w:rsid w:val="00A10E7F"/>
    <w:rsid w:val="00A1100B"/>
    <w:rsid w:val="00A11415"/>
    <w:rsid w:val="00A11424"/>
    <w:rsid w:val="00A11546"/>
    <w:rsid w:val="00A11643"/>
    <w:rsid w:val="00A11AB5"/>
    <w:rsid w:val="00A11AC8"/>
    <w:rsid w:val="00A11B2D"/>
    <w:rsid w:val="00A12339"/>
    <w:rsid w:val="00A127FD"/>
    <w:rsid w:val="00A129D6"/>
    <w:rsid w:val="00A12B63"/>
    <w:rsid w:val="00A12B9A"/>
    <w:rsid w:val="00A12C0E"/>
    <w:rsid w:val="00A131BF"/>
    <w:rsid w:val="00A13571"/>
    <w:rsid w:val="00A137C9"/>
    <w:rsid w:val="00A140D8"/>
    <w:rsid w:val="00A1422B"/>
    <w:rsid w:val="00A142CF"/>
    <w:rsid w:val="00A14474"/>
    <w:rsid w:val="00A145C2"/>
    <w:rsid w:val="00A14771"/>
    <w:rsid w:val="00A15AAC"/>
    <w:rsid w:val="00A15C02"/>
    <w:rsid w:val="00A15E7F"/>
    <w:rsid w:val="00A15E83"/>
    <w:rsid w:val="00A16218"/>
    <w:rsid w:val="00A1638A"/>
    <w:rsid w:val="00A165C8"/>
    <w:rsid w:val="00A16679"/>
    <w:rsid w:val="00A16DE4"/>
    <w:rsid w:val="00A16FEC"/>
    <w:rsid w:val="00A17152"/>
    <w:rsid w:val="00A171EA"/>
    <w:rsid w:val="00A17477"/>
    <w:rsid w:val="00A179EE"/>
    <w:rsid w:val="00A17CE5"/>
    <w:rsid w:val="00A17D44"/>
    <w:rsid w:val="00A2042D"/>
    <w:rsid w:val="00A20891"/>
    <w:rsid w:val="00A213B5"/>
    <w:rsid w:val="00A21659"/>
    <w:rsid w:val="00A219E7"/>
    <w:rsid w:val="00A21AC7"/>
    <w:rsid w:val="00A21E4F"/>
    <w:rsid w:val="00A221F0"/>
    <w:rsid w:val="00A227B1"/>
    <w:rsid w:val="00A22B5E"/>
    <w:rsid w:val="00A22EE0"/>
    <w:rsid w:val="00A231C3"/>
    <w:rsid w:val="00A237C9"/>
    <w:rsid w:val="00A23AD5"/>
    <w:rsid w:val="00A23C03"/>
    <w:rsid w:val="00A23C89"/>
    <w:rsid w:val="00A23DEC"/>
    <w:rsid w:val="00A24030"/>
    <w:rsid w:val="00A241FE"/>
    <w:rsid w:val="00A243D6"/>
    <w:rsid w:val="00A24618"/>
    <w:rsid w:val="00A24A91"/>
    <w:rsid w:val="00A24E29"/>
    <w:rsid w:val="00A251C4"/>
    <w:rsid w:val="00A25365"/>
    <w:rsid w:val="00A253AD"/>
    <w:rsid w:val="00A253F8"/>
    <w:rsid w:val="00A25DBE"/>
    <w:rsid w:val="00A26420"/>
    <w:rsid w:val="00A264E6"/>
    <w:rsid w:val="00A268BF"/>
    <w:rsid w:val="00A26B16"/>
    <w:rsid w:val="00A26EDD"/>
    <w:rsid w:val="00A273E8"/>
    <w:rsid w:val="00A27405"/>
    <w:rsid w:val="00A2778D"/>
    <w:rsid w:val="00A27996"/>
    <w:rsid w:val="00A27ED7"/>
    <w:rsid w:val="00A300B7"/>
    <w:rsid w:val="00A3020B"/>
    <w:rsid w:val="00A3042D"/>
    <w:rsid w:val="00A3144F"/>
    <w:rsid w:val="00A316A2"/>
    <w:rsid w:val="00A316D2"/>
    <w:rsid w:val="00A316E1"/>
    <w:rsid w:val="00A31B41"/>
    <w:rsid w:val="00A31E32"/>
    <w:rsid w:val="00A31EA3"/>
    <w:rsid w:val="00A31F6A"/>
    <w:rsid w:val="00A31F8C"/>
    <w:rsid w:val="00A321FA"/>
    <w:rsid w:val="00A325B8"/>
    <w:rsid w:val="00A32B69"/>
    <w:rsid w:val="00A32CB0"/>
    <w:rsid w:val="00A32E84"/>
    <w:rsid w:val="00A336E4"/>
    <w:rsid w:val="00A338DE"/>
    <w:rsid w:val="00A33A17"/>
    <w:rsid w:val="00A33B05"/>
    <w:rsid w:val="00A34224"/>
    <w:rsid w:val="00A344F4"/>
    <w:rsid w:val="00A34522"/>
    <w:rsid w:val="00A34733"/>
    <w:rsid w:val="00A34C5F"/>
    <w:rsid w:val="00A35165"/>
    <w:rsid w:val="00A35783"/>
    <w:rsid w:val="00A36199"/>
    <w:rsid w:val="00A36220"/>
    <w:rsid w:val="00A36521"/>
    <w:rsid w:val="00A36656"/>
    <w:rsid w:val="00A376D3"/>
    <w:rsid w:val="00A37801"/>
    <w:rsid w:val="00A378BF"/>
    <w:rsid w:val="00A379EB"/>
    <w:rsid w:val="00A4001D"/>
    <w:rsid w:val="00A40488"/>
    <w:rsid w:val="00A405BA"/>
    <w:rsid w:val="00A40AAF"/>
    <w:rsid w:val="00A40DBC"/>
    <w:rsid w:val="00A40E52"/>
    <w:rsid w:val="00A411F5"/>
    <w:rsid w:val="00A41EB4"/>
    <w:rsid w:val="00A42299"/>
    <w:rsid w:val="00A4244A"/>
    <w:rsid w:val="00A42593"/>
    <w:rsid w:val="00A4268C"/>
    <w:rsid w:val="00A42A7F"/>
    <w:rsid w:val="00A42C41"/>
    <w:rsid w:val="00A431E8"/>
    <w:rsid w:val="00A434DD"/>
    <w:rsid w:val="00A435F4"/>
    <w:rsid w:val="00A43AE9"/>
    <w:rsid w:val="00A43E30"/>
    <w:rsid w:val="00A441DD"/>
    <w:rsid w:val="00A444EC"/>
    <w:rsid w:val="00A44662"/>
    <w:rsid w:val="00A44CC3"/>
    <w:rsid w:val="00A44FD3"/>
    <w:rsid w:val="00A452D2"/>
    <w:rsid w:val="00A4555D"/>
    <w:rsid w:val="00A45AF7"/>
    <w:rsid w:val="00A45EB1"/>
    <w:rsid w:val="00A46410"/>
    <w:rsid w:val="00A469F5"/>
    <w:rsid w:val="00A46B3C"/>
    <w:rsid w:val="00A46B41"/>
    <w:rsid w:val="00A46C36"/>
    <w:rsid w:val="00A46F83"/>
    <w:rsid w:val="00A473E2"/>
    <w:rsid w:val="00A4776E"/>
    <w:rsid w:val="00A4792C"/>
    <w:rsid w:val="00A47CF5"/>
    <w:rsid w:val="00A47E68"/>
    <w:rsid w:val="00A5020D"/>
    <w:rsid w:val="00A50417"/>
    <w:rsid w:val="00A50ACE"/>
    <w:rsid w:val="00A514BB"/>
    <w:rsid w:val="00A51A99"/>
    <w:rsid w:val="00A51C7B"/>
    <w:rsid w:val="00A5230D"/>
    <w:rsid w:val="00A5288E"/>
    <w:rsid w:val="00A528E7"/>
    <w:rsid w:val="00A52A1B"/>
    <w:rsid w:val="00A52EF2"/>
    <w:rsid w:val="00A53720"/>
    <w:rsid w:val="00A53962"/>
    <w:rsid w:val="00A5396B"/>
    <w:rsid w:val="00A539EC"/>
    <w:rsid w:val="00A53A97"/>
    <w:rsid w:val="00A53B40"/>
    <w:rsid w:val="00A53D9A"/>
    <w:rsid w:val="00A53DED"/>
    <w:rsid w:val="00A544BB"/>
    <w:rsid w:val="00A54528"/>
    <w:rsid w:val="00A54905"/>
    <w:rsid w:val="00A55192"/>
    <w:rsid w:val="00A554AA"/>
    <w:rsid w:val="00A55899"/>
    <w:rsid w:val="00A55979"/>
    <w:rsid w:val="00A55A2C"/>
    <w:rsid w:val="00A55CBA"/>
    <w:rsid w:val="00A55E2B"/>
    <w:rsid w:val="00A55EEE"/>
    <w:rsid w:val="00A5611A"/>
    <w:rsid w:val="00A56193"/>
    <w:rsid w:val="00A5680E"/>
    <w:rsid w:val="00A568C9"/>
    <w:rsid w:val="00A56AEF"/>
    <w:rsid w:val="00A573E7"/>
    <w:rsid w:val="00A57CD1"/>
    <w:rsid w:val="00A602F1"/>
    <w:rsid w:val="00A60517"/>
    <w:rsid w:val="00A60A7D"/>
    <w:rsid w:val="00A60BE1"/>
    <w:rsid w:val="00A60C8E"/>
    <w:rsid w:val="00A61298"/>
    <w:rsid w:val="00A6180C"/>
    <w:rsid w:val="00A61823"/>
    <w:rsid w:val="00A619D2"/>
    <w:rsid w:val="00A61CBF"/>
    <w:rsid w:val="00A61FFD"/>
    <w:rsid w:val="00A62D0D"/>
    <w:rsid w:val="00A62FD2"/>
    <w:rsid w:val="00A63260"/>
    <w:rsid w:val="00A63307"/>
    <w:rsid w:val="00A63979"/>
    <w:rsid w:val="00A63EB6"/>
    <w:rsid w:val="00A641E3"/>
    <w:rsid w:val="00A64405"/>
    <w:rsid w:val="00A64D95"/>
    <w:rsid w:val="00A6519A"/>
    <w:rsid w:val="00A65630"/>
    <w:rsid w:val="00A65978"/>
    <w:rsid w:val="00A65AAB"/>
    <w:rsid w:val="00A65C46"/>
    <w:rsid w:val="00A65DF8"/>
    <w:rsid w:val="00A65EBB"/>
    <w:rsid w:val="00A65EBD"/>
    <w:rsid w:val="00A6605B"/>
    <w:rsid w:val="00A666CB"/>
    <w:rsid w:val="00A66704"/>
    <w:rsid w:val="00A66A56"/>
    <w:rsid w:val="00A67043"/>
    <w:rsid w:val="00A670B0"/>
    <w:rsid w:val="00A67692"/>
    <w:rsid w:val="00A67722"/>
    <w:rsid w:val="00A67A88"/>
    <w:rsid w:val="00A67D4B"/>
    <w:rsid w:val="00A67DBF"/>
    <w:rsid w:val="00A70146"/>
    <w:rsid w:val="00A70187"/>
    <w:rsid w:val="00A705B0"/>
    <w:rsid w:val="00A710C4"/>
    <w:rsid w:val="00A71827"/>
    <w:rsid w:val="00A7218B"/>
    <w:rsid w:val="00A72383"/>
    <w:rsid w:val="00A725AD"/>
    <w:rsid w:val="00A73688"/>
    <w:rsid w:val="00A73F6F"/>
    <w:rsid w:val="00A74062"/>
    <w:rsid w:val="00A747F7"/>
    <w:rsid w:val="00A74888"/>
    <w:rsid w:val="00A7488D"/>
    <w:rsid w:val="00A74CCF"/>
    <w:rsid w:val="00A753CB"/>
    <w:rsid w:val="00A7546B"/>
    <w:rsid w:val="00A75F5E"/>
    <w:rsid w:val="00A760DA"/>
    <w:rsid w:val="00A76158"/>
    <w:rsid w:val="00A76248"/>
    <w:rsid w:val="00A762DB"/>
    <w:rsid w:val="00A765E2"/>
    <w:rsid w:val="00A76794"/>
    <w:rsid w:val="00A76907"/>
    <w:rsid w:val="00A76A58"/>
    <w:rsid w:val="00A76CDC"/>
    <w:rsid w:val="00A773F9"/>
    <w:rsid w:val="00A7762B"/>
    <w:rsid w:val="00A77743"/>
    <w:rsid w:val="00A77B93"/>
    <w:rsid w:val="00A77D26"/>
    <w:rsid w:val="00A77E32"/>
    <w:rsid w:val="00A77E42"/>
    <w:rsid w:val="00A8018F"/>
    <w:rsid w:val="00A80309"/>
    <w:rsid w:val="00A80501"/>
    <w:rsid w:val="00A806F6"/>
    <w:rsid w:val="00A809A3"/>
    <w:rsid w:val="00A80A65"/>
    <w:rsid w:val="00A80BEE"/>
    <w:rsid w:val="00A81552"/>
    <w:rsid w:val="00A81866"/>
    <w:rsid w:val="00A81AA4"/>
    <w:rsid w:val="00A81EAC"/>
    <w:rsid w:val="00A81EE4"/>
    <w:rsid w:val="00A82A38"/>
    <w:rsid w:val="00A82DD1"/>
    <w:rsid w:val="00A82F34"/>
    <w:rsid w:val="00A841C7"/>
    <w:rsid w:val="00A84204"/>
    <w:rsid w:val="00A844FE"/>
    <w:rsid w:val="00A84A96"/>
    <w:rsid w:val="00A84C57"/>
    <w:rsid w:val="00A850A4"/>
    <w:rsid w:val="00A85448"/>
    <w:rsid w:val="00A854E0"/>
    <w:rsid w:val="00A85723"/>
    <w:rsid w:val="00A85744"/>
    <w:rsid w:val="00A859C2"/>
    <w:rsid w:val="00A85B10"/>
    <w:rsid w:val="00A85D64"/>
    <w:rsid w:val="00A85D92"/>
    <w:rsid w:val="00A86351"/>
    <w:rsid w:val="00A863B6"/>
    <w:rsid w:val="00A86881"/>
    <w:rsid w:val="00A86A51"/>
    <w:rsid w:val="00A86BE2"/>
    <w:rsid w:val="00A86E53"/>
    <w:rsid w:val="00A86E8F"/>
    <w:rsid w:val="00A8729E"/>
    <w:rsid w:val="00A8749F"/>
    <w:rsid w:val="00A876EA"/>
    <w:rsid w:val="00A877DD"/>
    <w:rsid w:val="00A87806"/>
    <w:rsid w:val="00A878BF"/>
    <w:rsid w:val="00A879E6"/>
    <w:rsid w:val="00A87C47"/>
    <w:rsid w:val="00A87E95"/>
    <w:rsid w:val="00A90795"/>
    <w:rsid w:val="00A90892"/>
    <w:rsid w:val="00A90DAE"/>
    <w:rsid w:val="00A913AF"/>
    <w:rsid w:val="00A916DE"/>
    <w:rsid w:val="00A91980"/>
    <w:rsid w:val="00A91B54"/>
    <w:rsid w:val="00A924AD"/>
    <w:rsid w:val="00A92621"/>
    <w:rsid w:val="00A92688"/>
    <w:rsid w:val="00A926D2"/>
    <w:rsid w:val="00A92798"/>
    <w:rsid w:val="00A92845"/>
    <w:rsid w:val="00A92ABD"/>
    <w:rsid w:val="00A93085"/>
    <w:rsid w:val="00A93417"/>
    <w:rsid w:val="00A93486"/>
    <w:rsid w:val="00A9364D"/>
    <w:rsid w:val="00A93C03"/>
    <w:rsid w:val="00A93DCA"/>
    <w:rsid w:val="00A941BF"/>
    <w:rsid w:val="00A942D9"/>
    <w:rsid w:val="00A94AAE"/>
    <w:rsid w:val="00A94CA4"/>
    <w:rsid w:val="00A9505D"/>
    <w:rsid w:val="00A9544A"/>
    <w:rsid w:val="00A954F8"/>
    <w:rsid w:val="00A955E1"/>
    <w:rsid w:val="00A96820"/>
    <w:rsid w:val="00A96A19"/>
    <w:rsid w:val="00A96D2B"/>
    <w:rsid w:val="00A9708D"/>
    <w:rsid w:val="00A976D0"/>
    <w:rsid w:val="00A97A7E"/>
    <w:rsid w:val="00A97AF9"/>
    <w:rsid w:val="00A97BF4"/>
    <w:rsid w:val="00A97C17"/>
    <w:rsid w:val="00AA0812"/>
    <w:rsid w:val="00AA0C6B"/>
    <w:rsid w:val="00AA12DA"/>
    <w:rsid w:val="00AA14A4"/>
    <w:rsid w:val="00AA1C2C"/>
    <w:rsid w:val="00AA2102"/>
    <w:rsid w:val="00AA223F"/>
    <w:rsid w:val="00AA2260"/>
    <w:rsid w:val="00AA2324"/>
    <w:rsid w:val="00AA2495"/>
    <w:rsid w:val="00AA26FE"/>
    <w:rsid w:val="00AA2A58"/>
    <w:rsid w:val="00AA2B40"/>
    <w:rsid w:val="00AA2F8E"/>
    <w:rsid w:val="00AA321F"/>
    <w:rsid w:val="00AA3564"/>
    <w:rsid w:val="00AA380F"/>
    <w:rsid w:val="00AA3915"/>
    <w:rsid w:val="00AA42CF"/>
    <w:rsid w:val="00AA4325"/>
    <w:rsid w:val="00AA435F"/>
    <w:rsid w:val="00AA4816"/>
    <w:rsid w:val="00AA497A"/>
    <w:rsid w:val="00AA4D2F"/>
    <w:rsid w:val="00AA56CC"/>
    <w:rsid w:val="00AA5F2A"/>
    <w:rsid w:val="00AA607C"/>
    <w:rsid w:val="00AA65B0"/>
    <w:rsid w:val="00AA6E56"/>
    <w:rsid w:val="00AA715C"/>
    <w:rsid w:val="00AA7280"/>
    <w:rsid w:val="00AA73EA"/>
    <w:rsid w:val="00AA79A2"/>
    <w:rsid w:val="00AA7A5A"/>
    <w:rsid w:val="00AA7DC0"/>
    <w:rsid w:val="00AA7EFA"/>
    <w:rsid w:val="00AB03DF"/>
    <w:rsid w:val="00AB0685"/>
    <w:rsid w:val="00AB0C61"/>
    <w:rsid w:val="00AB0F3D"/>
    <w:rsid w:val="00AB121F"/>
    <w:rsid w:val="00AB12C6"/>
    <w:rsid w:val="00AB15DF"/>
    <w:rsid w:val="00AB1669"/>
    <w:rsid w:val="00AB177B"/>
    <w:rsid w:val="00AB1905"/>
    <w:rsid w:val="00AB1DB5"/>
    <w:rsid w:val="00AB241F"/>
    <w:rsid w:val="00AB2791"/>
    <w:rsid w:val="00AB2C46"/>
    <w:rsid w:val="00AB32DD"/>
    <w:rsid w:val="00AB3518"/>
    <w:rsid w:val="00AB3AEA"/>
    <w:rsid w:val="00AB42DF"/>
    <w:rsid w:val="00AB44D7"/>
    <w:rsid w:val="00AB4B32"/>
    <w:rsid w:val="00AB4DEA"/>
    <w:rsid w:val="00AB50B1"/>
    <w:rsid w:val="00AB543B"/>
    <w:rsid w:val="00AB5517"/>
    <w:rsid w:val="00AB561A"/>
    <w:rsid w:val="00AB563E"/>
    <w:rsid w:val="00AB5685"/>
    <w:rsid w:val="00AB5D97"/>
    <w:rsid w:val="00AB646C"/>
    <w:rsid w:val="00AB6D60"/>
    <w:rsid w:val="00AB6DA9"/>
    <w:rsid w:val="00AB7066"/>
    <w:rsid w:val="00AB7952"/>
    <w:rsid w:val="00AC0051"/>
    <w:rsid w:val="00AC0F21"/>
    <w:rsid w:val="00AC0FF8"/>
    <w:rsid w:val="00AC1070"/>
    <w:rsid w:val="00AC1391"/>
    <w:rsid w:val="00AC15F0"/>
    <w:rsid w:val="00AC1664"/>
    <w:rsid w:val="00AC18A9"/>
    <w:rsid w:val="00AC18EC"/>
    <w:rsid w:val="00AC1AA0"/>
    <w:rsid w:val="00AC1BCE"/>
    <w:rsid w:val="00AC1E05"/>
    <w:rsid w:val="00AC223B"/>
    <w:rsid w:val="00AC233D"/>
    <w:rsid w:val="00AC333E"/>
    <w:rsid w:val="00AC33F5"/>
    <w:rsid w:val="00AC3816"/>
    <w:rsid w:val="00AC3817"/>
    <w:rsid w:val="00AC381E"/>
    <w:rsid w:val="00AC4988"/>
    <w:rsid w:val="00AC4C40"/>
    <w:rsid w:val="00AC5167"/>
    <w:rsid w:val="00AC5172"/>
    <w:rsid w:val="00AC5179"/>
    <w:rsid w:val="00AC5317"/>
    <w:rsid w:val="00AC585C"/>
    <w:rsid w:val="00AC5862"/>
    <w:rsid w:val="00AC5905"/>
    <w:rsid w:val="00AC59AB"/>
    <w:rsid w:val="00AC5BD7"/>
    <w:rsid w:val="00AC5D1A"/>
    <w:rsid w:val="00AC5DA9"/>
    <w:rsid w:val="00AC5F53"/>
    <w:rsid w:val="00AC66A9"/>
    <w:rsid w:val="00AC689D"/>
    <w:rsid w:val="00AC696E"/>
    <w:rsid w:val="00AC6B1C"/>
    <w:rsid w:val="00AC6D02"/>
    <w:rsid w:val="00AC7367"/>
    <w:rsid w:val="00AC759C"/>
    <w:rsid w:val="00AC76AB"/>
    <w:rsid w:val="00AC7782"/>
    <w:rsid w:val="00AC7D66"/>
    <w:rsid w:val="00AD0175"/>
    <w:rsid w:val="00AD017B"/>
    <w:rsid w:val="00AD0902"/>
    <w:rsid w:val="00AD0AB6"/>
    <w:rsid w:val="00AD0C4B"/>
    <w:rsid w:val="00AD0F41"/>
    <w:rsid w:val="00AD1067"/>
    <w:rsid w:val="00AD109B"/>
    <w:rsid w:val="00AD11EC"/>
    <w:rsid w:val="00AD2C54"/>
    <w:rsid w:val="00AD2FA2"/>
    <w:rsid w:val="00AD3873"/>
    <w:rsid w:val="00AD43DC"/>
    <w:rsid w:val="00AD452C"/>
    <w:rsid w:val="00AD4BA0"/>
    <w:rsid w:val="00AD4D16"/>
    <w:rsid w:val="00AD522B"/>
    <w:rsid w:val="00AD5563"/>
    <w:rsid w:val="00AD56D3"/>
    <w:rsid w:val="00AD5BA3"/>
    <w:rsid w:val="00AD5DDA"/>
    <w:rsid w:val="00AD6408"/>
    <w:rsid w:val="00AD6C6D"/>
    <w:rsid w:val="00AD71BA"/>
    <w:rsid w:val="00AD7860"/>
    <w:rsid w:val="00AD7891"/>
    <w:rsid w:val="00AD790E"/>
    <w:rsid w:val="00AD799F"/>
    <w:rsid w:val="00AD7B63"/>
    <w:rsid w:val="00AE03FF"/>
    <w:rsid w:val="00AE0420"/>
    <w:rsid w:val="00AE04C7"/>
    <w:rsid w:val="00AE093C"/>
    <w:rsid w:val="00AE19FF"/>
    <w:rsid w:val="00AE1BCC"/>
    <w:rsid w:val="00AE1C97"/>
    <w:rsid w:val="00AE1E28"/>
    <w:rsid w:val="00AE1E5C"/>
    <w:rsid w:val="00AE20CE"/>
    <w:rsid w:val="00AE2115"/>
    <w:rsid w:val="00AE218A"/>
    <w:rsid w:val="00AE2855"/>
    <w:rsid w:val="00AE2918"/>
    <w:rsid w:val="00AE2CDE"/>
    <w:rsid w:val="00AE2D9E"/>
    <w:rsid w:val="00AE3313"/>
    <w:rsid w:val="00AE351B"/>
    <w:rsid w:val="00AE3579"/>
    <w:rsid w:val="00AE371D"/>
    <w:rsid w:val="00AE3722"/>
    <w:rsid w:val="00AE376B"/>
    <w:rsid w:val="00AE37A4"/>
    <w:rsid w:val="00AE3C9F"/>
    <w:rsid w:val="00AE3F89"/>
    <w:rsid w:val="00AE4332"/>
    <w:rsid w:val="00AE48A2"/>
    <w:rsid w:val="00AE4CB4"/>
    <w:rsid w:val="00AE546D"/>
    <w:rsid w:val="00AE5657"/>
    <w:rsid w:val="00AE594C"/>
    <w:rsid w:val="00AE5BC6"/>
    <w:rsid w:val="00AE5D3D"/>
    <w:rsid w:val="00AE5F8E"/>
    <w:rsid w:val="00AE6E17"/>
    <w:rsid w:val="00AE7264"/>
    <w:rsid w:val="00AE75C8"/>
    <w:rsid w:val="00AE7836"/>
    <w:rsid w:val="00AF00DC"/>
    <w:rsid w:val="00AF01A1"/>
    <w:rsid w:val="00AF051C"/>
    <w:rsid w:val="00AF0795"/>
    <w:rsid w:val="00AF0E2D"/>
    <w:rsid w:val="00AF1902"/>
    <w:rsid w:val="00AF19A2"/>
    <w:rsid w:val="00AF2851"/>
    <w:rsid w:val="00AF28E9"/>
    <w:rsid w:val="00AF2F2A"/>
    <w:rsid w:val="00AF3156"/>
    <w:rsid w:val="00AF31D8"/>
    <w:rsid w:val="00AF38F9"/>
    <w:rsid w:val="00AF3E14"/>
    <w:rsid w:val="00AF4262"/>
    <w:rsid w:val="00AF4D66"/>
    <w:rsid w:val="00AF4F68"/>
    <w:rsid w:val="00AF4F79"/>
    <w:rsid w:val="00AF6410"/>
    <w:rsid w:val="00AF694E"/>
    <w:rsid w:val="00AF6C5D"/>
    <w:rsid w:val="00AF6D0C"/>
    <w:rsid w:val="00AF6FD9"/>
    <w:rsid w:val="00AF7399"/>
    <w:rsid w:val="00AF765B"/>
    <w:rsid w:val="00AF7AAE"/>
    <w:rsid w:val="00AF7FDB"/>
    <w:rsid w:val="00B00070"/>
    <w:rsid w:val="00B00440"/>
    <w:rsid w:val="00B004F9"/>
    <w:rsid w:val="00B00783"/>
    <w:rsid w:val="00B0080E"/>
    <w:rsid w:val="00B00A27"/>
    <w:rsid w:val="00B00DA3"/>
    <w:rsid w:val="00B01917"/>
    <w:rsid w:val="00B0195A"/>
    <w:rsid w:val="00B01D9B"/>
    <w:rsid w:val="00B01DD1"/>
    <w:rsid w:val="00B0203C"/>
    <w:rsid w:val="00B02A30"/>
    <w:rsid w:val="00B02F9D"/>
    <w:rsid w:val="00B03083"/>
    <w:rsid w:val="00B03402"/>
    <w:rsid w:val="00B034DD"/>
    <w:rsid w:val="00B03B0F"/>
    <w:rsid w:val="00B04223"/>
    <w:rsid w:val="00B0438D"/>
    <w:rsid w:val="00B044E1"/>
    <w:rsid w:val="00B04CCC"/>
    <w:rsid w:val="00B05163"/>
    <w:rsid w:val="00B054E2"/>
    <w:rsid w:val="00B06524"/>
    <w:rsid w:val="00B0668A"/>
    <w:rsid w:val="00B06A58"/>
    <w:rsid w:val="00B06A67"/>
    <w:rsid w:val="00B07366"/>
    <w:rsid w:val="00B07F55"/>
    <w:rsid w:val="00B107AB"/>
    <w:rsid w:val="00B10C52"/>
    <w:rsid w:val="00B10D99"/>
    <w:rsid w:val="00B1104C"/>
    <w:rsid w:val="00B1135B"/>
    <w:rsid w:val="00B11404"/>
    <w:rsid w:val="00B114EA"/>
    <w:rsid w:val="00B116D9"/>
    <w:rsid w:val="00B11DF5"/>
    <w:rsid w:val="00B11F6D"/>
    <w:rsid w:val="00B120F4"/>
    <w:rsid w:val="00B1236F"/>
    <w:rsid w:val="00B126C1"/>
    <w:rsid w:val="00B12994"/>
    <w:rsid w:val="00B12BB0"/>
    <w:rsid w:val="00B12DB6"/>
    <w:rsid w:val="00B13366"/>
    <w:rsid w:val="00B13A30"/>
    <w:rsid w:val="00B13A64"/>
    <w:rsid w:val="00B13B9A"/>
    <w:rsid w:val="00B13CE5"/>
    <w:rsid w:val="00B13DBD"/>
    <w:rsid w:val="00B13EF7"/>
    <w:rsid w:val="00B13F10"/>
    <w:rsid w:val="00B14547"/>
    <w:rsid w:val="00B145D1"/>
    <w:rsid w:val="00B14862"/>
    <w:rsid w:val="00B148A1"/>
    <w:rsid w:val="00B14DD5"/>
    <w:rsid w:val="00B15299"/>
    <w:rsid w:val="00B1538D"/>
    <w:rsid w:val="00B1575B"/>
    <w:rsid w:val="00B157DC"/>
    <w:rsid w:val="00B15C73"/>
    <w:rsid w:val="00B16222"/>
    <w:rsid w:val="00B16512"/>
    <w:rsid w:val="00B16869"/>
    <w:rsid w:val="00B168A0"/>
    <w:rsid w:val="00B169F9"/>
    <w:rsid w:val="00B172C4"/>
    <w:rsid w:val="00B1760F"/>
    <w:rsid w:val="00B178D2"/>
    <w:rsid w:val="00B17921"/>
    <w:rsid w:val="00B17A04"/>
    <w:rsid w:val="00B17B8D"/>
    <w:rsid w:val="00B20305"/>
    <w:rsid w:val="00B204C7"/>
    <w:rsid w:val="00B20929"/>
    <w:rsid w:val="00B2116F"/>
    <w:rsid w:val="00B213B2"/>
    <w:rsid w:val="00B21445"/>
    <w:rsid w:val="00B219BA"/>
    <w:rsid w:val="00B21C1C"/>
    <w:rsid w:val="00B21CCF"/>
    <w:rsid w:val="00B21D57"/>
    <w:rsid w:val="00B229EC"/>
    <w:rsid w:val="00B22BA2"/>
    <w:rsid w:val="00B2349B"/>
    <w:rsid w:val="00B2356E"/>
    <w:rsid w:val="00B2387F"/>
    <w:rsid w:val="00B23AB6"/>
    <w:rsid w:val="00B23FA5"/>
    <w:rsid w:val="00B23FF0"/>
    <w:rsid w:val="00B240C0"/>
    <w:rsid w:val="00B241C4"/>
    <w:rsid w:val="00B2499F"/>
    <w:rsid w:val="00B24A70"/>
    <w:rsid w:val="00B24B59"/>
    <w:rsid w:val="00B24E8C"/>
    <w:rsid w:val="00B255C3"/>
    <w:rsid w:val="00B25708"/>
    <w:rsid w:val="00B257B7"/>
    <w:rsid w:val="00B2590B"/>
    <w:rsid w:val="00B25DE4"/>
    <w:rsid w:val="00B26046"/>
    <w:rsid w:val="00B2606E"/>
    <w:rsid w:val="00B263BE"/>
    <w:rsid w:val="00B26B8F"/>
    <w:rsid w:val="00B2727D"/>
    <w:rsid w:val="00B27420"/>
    <w:rsid w:val="00B278D4"/>
    <w:rsid w:val="00B27A9C"/>
    <w:rsid w:val="00B27EF1"/>
    <w:rsid w:val="00B3049C"/>
    <w:rsid w:val="00B304A3"/>
    <w:rsid w:val="00B304B1"/>
    <w:rsid w:val="00B30A9E"/>
    <w:rsid w:val="00B30C2E"/>
    <w:rsid w:val="00B30C60"/>
    <w:rsid w:val="00B30F1A"/>
    <w:rsid w:val="00B3113E"/>
    <w:rsid w:val="00B31362"/>
    <w:rsid w:val="00B316ED"/>
    <w:rsid w:val="00B31AF6"/>
    <w:rsid w:val="00B31FCD"/>
    <w:rsid w:val="00B32193"/>
    <w:rsid w:val="00B322E3"/>
    <w:rsid w:val="00B3246C"/>
    <w:rsid w:val="00B32514"/>
    <w:rsid w:val="00B32A24"/>
    <w:rsid w:val="00B339DC"/>
    <w:rsid w:val="00B344DF"/>
    <w:rsid w:val="00B34B17"/>
    <w:rsid w:val="00B34FD9"/>
    <w:rsid w:val="00B3503B"/>
    <w:rsid w:val="00B3519F"/>
    <w:rsid w:val="00B35611"/>
    <w:rsid w:val="00B35683"/>
    <w:rsid w:val="00B357BD"/>
    <w:rsid w:val="00B35A6F"/>
    <w:rsid w:val="00B3604E"/>
    <w:rsid w:val="00B365BE"/>
    <w:rsid w:val="00B36CA0"/>
    <w:rsid w:val="00B372DD"/>
    <w:rsid w:val="00B379CB"/>
    <w:rsid w:val="00B37F44"/>
    <w:rsid w:val="00B407F1"/>
    <w:rsid w:val="00B40B97"/>
    <w:rsid w:val="00B40BA9"/>
    <w:rsid w:val="00B40CA6"/>
    <w:rsid w:val="00B40D72"/>
    <w:rsid w:val="00B40E7A"/>
    <w:rsid w:val="00B40E98"/>
    <w:rsid w:val="00B40F3A"/>
    <w:rsid w:val="00B41256"/>
    <w:rsid w:val="00B413A3"/>
    <w:rsid w:val="00B419CF"/>
    <w:rsid w:val="00B41BC9"/>
    <w:rsid w:val="00B42584"/>
    <w:rsid w:val="00B42710"/>
    <w:rsid w:val="00B42897"/>
    <w:rsid w:val="00B4293A"/>
    <w:rsid w:val="00B42C00"/>
    <w:rsid w:val="00B42C5B"/>
    <w:rsid w:val="00B42D0F"/>
    <w:rsid w:val="00B436A8"/>
    <w:rsid w:val="00B43756"/>
    <w:rsid w:val="00B4383A"/>
    <w:rsid w:val="00B43C74"/>
    <w:rsid w:val="00B43D35"/>
    <w:rsid w:val="00B442F9"/>
    <w:rsid w:val="00B4465B"/>
    <w:rsid w:val="00B44968"/>
    <w:rsid w:val="00B4500F"/>
    <w:rsid w:val="00B45374"/>
    <w:rsid w:val="00B45981"/>
    <w:rsid w:val="00B466CF"/>
    <w:rsid w:val="00B46740"/>
    <w:rsid w:val="00B46DFD"/>
    <w:rsid w:val="00B46F61"/>
    <w:rsid w:val="00B4727D"/>
    <w:rsid w:val="00B472F4"/>
    <w:rsid w:val="00B47301"/>
    <w:rsid w:val="00B47603"/>
    <w:rsid w:val="00B4795A"/>
    <w:rsid w:val="00B47E5E"/>
    <w:rsid w:val="00B47F63"/>
    <w:rsid w:val="00B500B9"/>
    <w:rsid w:val="00B500D8"/>
    <w:rsid w:val="00B50751"/>
    <w:rsid w:val="00B50C36"/>
    <w:rsid w:val="00B518FF"/>
    <w:rsid w:val="00B51915"/>
    <w:rsid w:val="00B52780"/>
    <w:rsid w:val="00B52A36"/>
    <w:rsid w:val="00B5306A"/>
    <w:rsid w:val="00B530A5"/>
    <w:rsid w:val="00B533CA"/>
    <w:rsid w:val="00B53873"/>
    <w:rsid w:val="00B53C01"/>
    <w:rsid w:val="00B54D3B"/>
    <w:rsid w:val="00B54F56"/>
    <w:rsid w:val="00B5521F"/>
    <w:rsid w:val="00B555FB"/>
    <w:rsid w:val="00B55C63"/>
    <w:rsid w:val="00B55E4E"/>
    <w:rsid w:val="00B55E58"/>
    <w:rsid w:val="00B561D0"/>
    <w:rsid w:val="00B56226"/>
    <w:rsid w:val="00B563F6"/>
    <w:rsid w:val="00B56792"/>
    <w:rsid w:val="00B56B9D"/>
    <w:rsid w:val="00B56C6C"/>
    <w:rsid w:val="00B56CAD"/>
    <w:rsid w:val="00B57508"/>
    <w:rsid w:val="00B578BA"/>
    <w:rsid w:val="00B57B4C"/>
    <w:rsid w:val="00B57C81"/>
    <w:rsid w:val="00B57D5A"/>
    <w:rsid w:val="00B57E23"/>
    <w:rsid w:val="00B57FB3"/>
    <w:rsid w:val="00B60663"/>
    <w:rsid w:val="00B60820"/>
    <w:rsid w:val="00B60D5F"/>
    <w:rsid w:val="00B60F88"/>
    <w:rsid w:val="00B6131B"/>
    <w:rsid w:val="00B6186D"/>
    <w:rsid w:val="00B619C5"/>
    <w:rsid w:val="00B61C3D"/>
    <w:rsid w:val="00B61C4E"/>
    <w:rsid w:val="00B62406"/>
    <w:rsid w:val="00B62979"/>
    <w:rsid w:val="00B62B64"/>
    <w:rsid w:val="00B62BCA"/>
    <w:rsid w:val="00B62BED"/>
    <w:rsid w:val="00B63BB3"/>
    <w:rsid w:val="00B65577"/>
    <w:rsid w:val="00B65BCC"/>
    <w:rsid w:val="00B65F25"/>
    <w:rsid w:val="00B66075"/>
    <w:rsid w:val="00B66784"/>
    <w:rsid w:val="00B6715D"/>
    <w:rsid w:val="00B679D9"/>
    <w:rsid w:val="00B67CD9"/>
    <w:rsid w:val="00B67D17"/>
    <w:rsid w:val="00B70061"/>
    <w:rsid w:val="00B709C3"/>
    <w:rsid w:val="00B70B42"/>
    <w:rsid w:val="00B70BA3"/>
    <w:rsid w:val="00B7142A"/>
    <w:rsid w:val="00B72C1F"/>
    <w:rsid w:val="00B72EA8"/>
    <w:rsid w:val="00B72F45"/>
    <w:rsid w:val="00B73BD6"/>
    <w:rsid w:val="00B73ECD"/>
    <w:rsid w:val="00B74425"/>
    <w:rsid w:val="00B7492E"/>
    <w:rsid w:val="00B751E3"/>
    <w:rsid w:val="00B75611"/>
    <w:rsid w:val="00B75644"/>
    <w:rsid w:val="00B756A1"/>
    <w:rsid w:val="00B757B7"/>
    <w:rsid w:val="00B75EDA"/>
    <w:rsid w:val="00B765F7"/>
    <w:rsid w:val="00B77525"/>
    <w:rsid w:val="00B77882"/>
    <w:rsid w:val="00B779CF"/>
    <w:rsid w:val="00B77C3E"/>
    <w:rsid w:val="00B77D5B"/>
    <w:rsid w:val="00B806D9"/>
    <w:rsid w:val="00B80E50"/>
    <w:rsid w:val="00B8110E"/>
    <w:rsid w:val="00B812D1"/>
    <w:rsid w:val="00B81307"/>
    <w:rsid w:val="00B81338"/>
    <w:rsid w:val="00B8142B"/>
    <w:rsid w:val="00B818DB"/>
    <w:rsid w:val="00B81C7D"/>
    <w:rsid w:val="00B81D23"/>
    <w:rsid w:val="00B81F52"/>
    <w:rsid w:val="00B8244C"/>
    <w:rsid w:val="00B82863"/>
    <w:rsid w:val="00B82A91"/>
    <w:rsid w:val="00B8311E"/>
    <w:rsid w:val="00B83235"/>
    <w:rsid w:val="00B83286"/>
    <w:rsid w:val="00B83295"/>
    <w:rsid w:val="00B83354"/>
    <w:rsid w:val="00B8364D"/>
    <w:rsid w:val="00B83828"/>
    <w:rsid w:val="00B8394B"/>
    <w:rsid w:val="00B840E0"/>
    <w:rsid w:val="00B84512"/>
    <w:rsid w:val="00B845BE"/>
    <w:rsid w:val="00B8460B"/>
    <w:rsid w:val="00B84FBC"/>
    <w:rsid w:val="00B85025"/>
    <w:rsid w:val="00B850F7"/>
    <w:rsid w:val="00B8511D"/>
    <w:rsid w:val="00B85150"/>
    <w:rsid w:val="00B8529E"/>
    <w:rsid w:val="00B85568"/>
    <w:rsid w:val="00B85785"/>
    <w:rsid w:val="00B85886"/>
    <w:rsid w:val="00B85A9B"/>
    <w:rsid w:val="00B85DAD"/>
    <w:rsid w:val="00B85E02"/>
    <w:rsid w:val="00B868B9"/>
    <w:rsid w:val="00B8692B"/>
    <w:rsid w:val="00B876C5"/>
    <w:rsid w:val="00B878AE"/>
    <w:rsid w:val="00B87EAD"/>
    <w:rsid w:val="00B9072A"/>
    <w:rsid w:val="00B90752"/>
    <w:rsid w:val="00B90B7D"/>
    <w:rsid w:val="00B90F72"/>
    <w:rsid w:val="00B91894"/>
    <w:rsid w:val="00B918F8"/>
    <w:rsid w:val="00B91C41"/>
    <w:rsid w:val="00B91D19"/>
    <w:rsid w:val="00B92245"/>
    <w:rsid w:val="00B9236A"/>
    <w:rsid w:val="00B92895"/>
    <w:rsid w:val="00B92918"/>
    <w:rsid w:val="00B92CD7"/>
    <w:rsid w:val="00B932D8"/>
    <w:rsid w:val="00B932F2"/>
    <w:rsid w:val="00B93822"/>
    <w:rsid w:val="00B93C10"/>
    <w:rsid w:val="00B93C58"/>
    <w:rsid w:val="00B93E2A"/>
    <w:rsid w:val="00B93F2A"/>
    <w:rsid w:val="00B93FAB"/>
    <w:rsid w:val="00B94094"/>
    <w:rsid w:val="00B940E7"/>
    <w:rsid w:val="00B94131"/>
    <w:rsid w:val="00B94731"/>
    <w:rsid w:val="00B94738"/>
    <w:rsid w:val="00B94D8D"/>
    <w:rsid w:val="00B94DD7"/>
    <w:rsid w:val="00B94FC4"/>
    <w:rsid w:val="00B950AA"/>
    <w:rsid w:val="00B95401"/>
    <w:rsid w:val="00B95539"/>
    <w:rsid w:val="00B9578A"/>
    <w:rsid w:val="00B957F0"/>
    <w:rsid w:val="00B9614C"/>
    <w:rsid w:val="00B9631B"/>
    <w:rsid w:val="00B96524"/>
    <w:rsid w:val="00B96A1E"/>
    <w:rsid w:val="00B96C41"/>
    <w:rsid w:val="00B96D00"/>
    <w:rsid w:val="00B96E3E"/>
    <w:rsid w:val="00B96E45"/>
    <w:rsid w:val="00B97074"/>
    <w:rsid w:val="00B9731B"/>
    <w:rsid w:val="00B973CD"/>
    <w:rsid w:val="00B97469"/>
    <w:rsid w:val="00B97F73"/>
    <w:rsid w:val="00BA0401"/>
    <w:rsid w:val="00BA045F"/>
    <w:rsid w:val="00BA05F0"/>
    <w:rsid w:val="00BA0736"/>
    <w:rsid w:val="00BA0B0C"/>
    <w:rsid w:val="00BA0B42"/>
    <w:rsid w:val="00BA0F78"/>
    <w:rsid w:val="00BA1140"/>
    <w:rsid w:val="00BA172A"/>
    <w:rsid w:val="00BA1A70"/>
    <w:rsid w:val="00BA1B2C"/>
    <w:rsid w:val="00BA21E9"/>
    <w:rsid w:val="00BA2671"/>
    <w:rsid w:val="00BA26DA"/>
    <w:rsid w:val="00BA3585"/>
    <w:rsid w:val="00BA361A"/>
    <w:rsid w:val="00BA37DA"/>
    <w:rsid w:val="00BA41F3"/>
    <w:rsid w:val="00BA4545"/>
    <w:rsid w:val="00BA4A83"/>
    <w:rsid w:val="00BA4C75"/>
    <w:rsid w:val="00BA5A3F"/>
    <w:rsid w:val="00BA6469"/>
    <w:rsid w:val="00BA64BF"/>
    <w:rsid w:val="00BA66E1"/>
    <w:rsid w:val="00BA690C"/>
    <w:rsid w:val="00BA6B94"/>
    <w:rsid w:val="00BA6D19"/>
    <w:rsid w:val="00BA6ECA"/>
    <w:rsid w:val="00BA717B"/>
    <w:rsid w:val="00BA7188"/>
    <w:rsid w:val="00BA76B5"/>
    <w:rsid w:val="00BB01DC"/>
    <w:rsid w:val="00BB0396"/>
    <w:rsid w:val="00BB0429"/>
    <w:rsid w:val="00BB071E"/>
    <w:rsid w:val="00BB0C4B"/>
    <w:rsid w:val="00BB11B1"/>
    <w:rsid w:val="00BB11B7"/>
    <w:rsid w:val="00BB19C6"/>
    <w:rsid w:val="00BB1D0A"/>
    <w:rsid w:val="00BB1FEF"/>
    <w:rsid w:val="00BB23AD"/>
    <w:rsid w:val="00BB251E"/>
    <w:rsid w:val="00BB2570"/>
    <w:rsid w:val="00BB258A"/>
    <w:rsid w:val="00BB25FE"/>
    <w:rsid w:val="00BB2806"/>
    <w:rsid w:val="00BB286E"/>
    <w:rsid w:val="00BB28CE"/>
    <w:rsid w:val="00BB3579"/>
    <w:rsid w:val="00BB3945"/>
    <w:rsid w:val="00BB3A7F"/>
    <w:rsid w:val="00BB3D93"/>
    <w:rsid w:val="00BB467A"/>
    <w:rsid w:val="00BB4838"/>
    <w:rsid w:val="00BB49C9"/>
    <w:rsid w:val="00BB4AF3"/>
    <w:rsid w:val="00BB57F9"/>
    <w:rsid w:val="00BB5CAE"/>
    <w:rsid w:val="00BB627E"/>
    <w:rsid w:val="00BB68E0"/>
    <w:rsid w:val="00BB6DD8"/>
    <w:rsid w:val="00BB7695"/>
    <w:rsid w:val="00BB7C93"/>
    <w:rsid w:val="00BB7DDF"/>
    <w:rsid w:val="00BC038B"/>
    <w:rsid w:val="00BC052D"/>
    <w:rsid w:val="00BC09F4"/>
    <w:rsid w:val="00BC0BE7"/>
    <w:rsid w:val="00BC0C1E"/>
    <w:rsid w:val="00BC29E7"/>
    <w:rsid w:val="00BC2A20"/>
    <w:rsid w:val="00BC2BC4"/>
    <w:rsid w:val="00BC2E7C"/>
    <w:rsid w:val="00BC2EBE"/>
    <w:rsid w:val="00BC35D6"/>
    <w:rsid w:val="00BC360B"/>
    <w:rsid w:val="00BC3B07"/>
    <w:rsid w:val="00BC3D6F"/>
    <w:rsid w:val="00BC3D80"/>
    <w:rsid w:val="00BC3E21"/>
    <w:rsid w:val="00BC421E"/>
    <w:rsid w:val="00BC471C"/>
    <w:rsid w:val="00BC4825"/>
    <w:rsid w:val="00BC49B2"/>
    <w:rsid w:val="00BC4A88"/>
    <w:rsid w:val="00BC4AE4"/>
    <w:rsid w:val="00BC4FB9"/>
    <w:rsid w:val="00BC594A"/>
    <w:rsid w:val="00BC5A35"/>
    <w:rsid w:val="00BC5E06"/>
    <w:rsid w:val="00BC605A"/>
    <w:rsid w:val="00BC6386"/>
    <w:rsid w:val="00BC6816"/>
    <w:rsid w:val="00BC69FE"/>
    <w:rsid w:val="00BC7013"/>
    <w:rsid w:val="00BC756C"/>
    <w:rsid w:val="00BC7660"/>
    <w:rsid w:val="00BC783E"/>
    <w:rsid w:val="00BD0473"/>
    <w:rsid w:val="00BD0BAD"/>
    <w:rsid w:val="00BD0C3B"/>
    <w:rsid w:val="00BD0C85"/>
    <w:rsid w:val="00BD0DD9"/>
    <w:rsid w:val="00BD0EEA"/>
    <w:rsid w:val="00BD0F50"/>
    <w:rsid w:val="00BD121E"/>
    <w:rsid w:val="00BD15F9"/>
    <w:rsid w:val="00BD17A5"/>
    <w:rsid w:val="00BD1916"/>
    <w:rsid w:val="00BD1A18"/>
    <w:rsid w:val="00BD1AA6"/>
    <w:rsid w:val="00BD1ADC"/>
    <w:rsid w:val="00BD1B62"/>
    <w:rsid w:val="00BD217E"/>
    <w:rsid w:val="00BD22C5"/>
    <w:rsid w:val="00BD2950"/>
    <w:rsid w:val="00BD2C06"/>
    <w:rsid w:val="00BD2E35"/>
    <w:rsid w:val="00BD2E5D"/>
    <w:rsid w:val="00BD3973"/>
    <w:rsid w:val="00BD3B14"/>
    <w:rsid w:val="00BD3EF4"/>
    <w:rsid w:val="00BD3F7D"/>
    <w:rsid w:val="00BD42A3"/>
    <w:rsid w:val="00BD49E6"/>
    <w:rsid w:val="00BD4BA3"/>
    <w:rsid w:val="00BD4EA3"/>
    <w:rsid w:val="00BD5154"/>
    <w:rsid w:val="00BD5429"/>
    <w:rsid w:val="00BD5820"/>
    <w:rsid w:val="00BD5D90"/>
    <w:rsid w:val="00BD625F"/>
    <w:rsid w:val="00BD6A3B"/>
    <w:rsid w:val="00BD6F06"/>
    <w:rsid w:val="00BD7559"/>
    <w:rsid w:val="00BD75E3"/>
    <w:rsid w:val="00BD7901"/>
    <w:rsid w:val="00BD7AC5"/>
    <w:rsid w:val="00BE0584"/>
    <w:rsid w:val="00BE07B8"/>
    <w:rsid w:val="00BE0FE5"/>
    <w:rsid w:val="00BE104C"/>
    <w:rsid w:val="00BE171E"/>
    <w:rsid w:val="00BE173F"/>
    <w:rsid w:val="00BE2037"/>
    <w:rsid w:val="00BE238C"/>
    <w:rsid w:val="00BE24A6"/>
    <w:rsid w:val="00BE25B1"/>
    <w:rsid w:val="00BE27D3"/>
    <w:rsid w:val="00BE287C"/>
    <w:rsid w:val="00BE2926"/>
    <w:rsid w:val="00BE2C03"/>
    <w:rsid w:val="00BE2CCC"/>
    <w:rsid w:val="00BE2FCD"/>
    <w:rsid w:val="00BE330F"/>
    <w:rsid w:val="00BE361B"/>
    <w:rsid w:val="00BE3EC7"/>
    <w:rsid w:val="00BE4FF6"/>
    <w:rsid w:val="00BE5267"/>
    <w:rsid w:val="00BE5282"/>
    <w:rsid w:val="00BE567D"/>
    <w:rsid w:val="00BE5747"/>
    <w:rsid w:val="00BE5BF3"/>
    <w:rsid w:val="00BE5E75"/>
    <w:rsid w:val="00BE63A2"/>
    <w:rsid w:val="00BE6FE3"/>
    <w:rsid w:val="00BE768C"/>
    <w:rsid w:val="00BE797E"/>
    <w:rsid w:val="00BE7AAB"/>
    <w:rsid w:val="00BE7CA2"/>
    <w:rsid w:val="00BF03E5"/>
    <w:rsid w:val="00BF05B4"/>
    <w:rsid w:val="00BF12ED"/>
    <w:rsid w:val="00BF13AA"/>
    <w:rsid w:val="00BF1558"/>
    <w:rsid w:val="00BF1594"/>
    <w:rsid w:val="00BF1D29"/>
    <w:rsid w:val="00BF1DF4"/>
    <w:rsid w:val="00BF2073"/>
    <w:rsid w:val="00BF26F9"/>
    <w:rsid w:val="00BF27D8"/>
    <w:rsid w:val="00BF2E48"/>
    <w:rsid w:val="00BF327C"/>
    <w:rsid w:val="00BF328D"/>
    <w:rsid w:val="00BF360B"/>
    <w:rsid w:val="00BF36CD"/>
    <w:rsid w:val="00BF3B8F"/>
    <w:rsid w:val="00BF4139"/>
    <w:rsid w:val="00BF41AB"/>
    <w:rsid w:val="00BF4249"/>
    <w:rsid w:val="00BF42A8"/>
    <w:rsid w:val="00BF42FB"/>
    <w:rsid w:val="00BF482D"/>
    <w:rsid w:val="00BF4DBA"/>
    <w:rsid w:val="00BF5173"/>
    <w:rsid w:val="00BF5204"/>
    <w:rsid w:val="00BF5336"/>
    <w:rsid w:val="00BF53F0"/>
    <w:rsid w:val="00BF5743"/>
    <w:rsid w:val="00BF57C1"/>
    <w:rsid w:val="00BF6073"/>
    <w:rsid w:val="00BF62AE"/>
    <w:rsid w:val="00BF68FC"/>
    <w:rsid w:val="00BF6D45"/>
    <w:rsid w:val="00BF6D9D"/>
    <w:rsid w:val="00BF71D7"/>
    <w:rsid w:val="00BF7984"/>
    <w:rsid w:val="00BF7A18"/>
    <w:rsid w:val="00BF7B7B"/>
    <w:rsid w:val="00BF7C34"/>
    <w:rsid w:val="00C00153"/>
    <w:rsid w:val="00C0043B"/>
    <w:rsid w:val="00C0093E"/>
    <w:rsid w:val="00C010A0"/>
    <w:rsid w:val="00C019F8"/>
    <w:rsid w:val="00C022A6"/>
    <w:rsid w:val="00C0261B"/>
    <w:rsid w:val="00C02CD1"/>
    <w:rsid w:val="00C032AE"/>
    <w:rsid w:val="00C0380A"/>
    <w:rsid w:val="00C038A2"/>
    <w:rsid w:val="00C03E24"/>
    <w:rsid w:val="00C050BC"/>
    <w:rsid w:val="00C05132"/>
    <w:rsid w:val="00C054AB"/>
    <w:rsid w:val="00C0666C"/>
    <w:rsid w:val="00C067CF"/>
    <w:rsid w:val="00C06895"/>
    <w:rsid w:val="00C06985"/>
    <w:rsid w:val="00C06A2B"/>
    <w:rsid w:val="00C06AAB"/>
    <w:rsid w:val="00C06EC7"/>
    <w:rsid w:val="00C0720F"/>
    <w:rsid w:val="00C07652"/>
    <w:rsid w:val="00C079B4"/>
    <w:rsid w:val="00C07CC6"/>
    <w:rsid w:val="00C1006A"/>
    <w:rsid w:val="00C10498"/>
    <w:rsid w:val="00C1068B"/>
    <w:rsid w:val="00C10F93"/>
    <w:rsid w:val="00C11185"/>
    <w:rsid w:val="00C1152C"/>
    <w:rsid w:val="00C11BEC"/>
    <w:rsid w:val="00C11C5E"/>
    <w:rsid w:val="00C11CB6"/>
    <w:rsid w:val="00C12155"/>
    <w:rsid w:val="00C1217D"/>
    <w:rsid w:val="00C122CE"/>
    <w:rsid w:val="00C12312"/>
    <w:rsid w:val="00C12341"/>
    <w:rsid w:val="00C12709"/>
    <w:rsid w:val="00C12ACB"/>
    <w:rsid w:val="00C13038"/>
    <w:rsid w:val="00C13273"/>
    <w:rsid w:val="00C134A6"/>
    <w:rsid w:val="00C13731"/>
    <w:rsid w:val="00C1395E"/>
    <w:rsid w:val="00C13FAE"/>
    <w:rsid w:val="00C1401C"/>
    <w:rsid w:val="00C149E1"/>
    <w:rsid w:val="00C14D8A"/>
    <w:rsid w:val="00C14E22"/>
    <w:rsid w:val="00C1504A"/>
    <w:rsid w:val="00C1514A"/>
    <w:rsid w:val="00C152D0"/>
    <w:rsid w:val="00C153A9"/>
    <w:rsid w:val="00C153AF"/>
    <w:rsid w:val="00C15560"/>
    <w:rsid w:val="00C1579D"/>
    <w:rsid w:val="00C15840"/>
    <w:rsid w:val="00C1587B"/>
    <w:rsid w:val="00C15BBF"/>
    <w:rsid w:val="00C15DA6"/>
    <w:rsid w:val="00C15E59"/>
    <w:rsid w:val="00C16057"/>
    <w:rsid w:val="00C16140"/>
    <w:rsid w:val="00C161DC"/>
    <w:rsid w:val="00C16ABE"/>
    <w:rsid w:val="00C16B3A"/>
    <w:rsid w:val="00C16C8C"/>
    <w:rsid w:val="00C1715E"/>
    <w:rsid w:val="00C17274"/>
    <w:rsid w:val="00C17705"/>
    <w:rsid w:val="00C17905"/>
    <w:rsid w:val="00C1793F"/>
    <w:rsid w:val="00C20338"/>
    <w:rsid w:val="00C20A18"/>
    <w:rsid w:val="00C20BC2"/>
    <w:rsid w:val="00C210BC"/>
    <w:rsid w:val="00C210DC"/>
    <w:rsid w:val="00C211C8"/>
    <w:rsid w:val="00C21C57"/>
    <w:rsid w:val="00C22007"/>
    <w:rsid w:val="00C22552"/>
    <w:rsid w:val="00C2262B"/>
    <w:rsid w:val="00C23187"/>
    <w:rsid w:val="00C23509"/>
    <w:rsid w:val="00C23BFE"/>
    <w:rsid w:val="00C2409D"/>
    <w:rsid w:val="00C241C2"/>
    <w:rsid w:val="00C24530"/>
    <w:rsid w:val="00C24579"/>
    <w:rsid w:val="00C24623"/>
    <w:rsid w:val="00C249E7"/>
    <w:rsid w:val="00C24AC0"/>
    <w:rsid w:val="00C24F25"/>
    <w:rsid w:val="00C255B3"/>
    <w:rsid w:val="00C258F6"/>
    <w:rsid w:val="00C26D22"/>
    <w:rsid w:val="00C27379"/>
    <w:rsid w:val="00C27584"/>
    <w:rsid w:val="00C27682"/>
    <w:rsid w:val="00C2799B"/>
    <w:rsid w:val="00C30289"/>
    <w:rsid w:val="00C303D1"/>
    <w:rsid w:val="00C310D3"/>
    <w:rsid w:val="00C31D1F"/>
    <w:rsid w:val="00C31E86"/>
    <w:rsid w:val="00C32351"/>
    <w:rsid w:val="00C323D6"/>
    <w:rsid w:val="00C323D9"/>
    <w:rsid w:val="00C32695"/>
    <w:rsid w:val="00C3272C"/>
    <w:rsid w:val="00C32CDF"/>
    <w:rsid w:val="00C32D44"/>
    <w:rsid w:val="00C32E1D"/>
    <w:rsid w:val="00C32E57"/>
    <w:rsid w:val="00C333F8"/>
    <w:rsid w:val="00C334EA"/>
    <w:rsid w:val="00C3378C"/>
    <w:rsid w:val="00C3394F"/>
    <w:rsid w:val="00C34124"/>
    <w:rsid w:val="00C346F9"/>
    <w:rsid w:val="00C347DD"/>
    <w:rsid w:val="00C34C45"/>
    <w:rsid w:val="00C3553B"/>
    <w:rsid w:val="00C35DC3"/>
    <w:rsid w:val="00C35FE4"/>
    <w:rsid w:val="00C3629A"/>
    <w:rsid w:val="00C3659B"/>
    <w:rsid w:val="00C36724"/>
    <w:rsid w:val="00C368A1"/>
    <w:rsid w:val="00C36A64"/>
    <w:rsid w:val="00C36DDB"/>
    <w:rsid w:val="00C371C9"/>
    <w:rsid w:val="00C374D0"/>
    <w:rsid w:val="00C378A3"/>
    <w:rsid w:val="00C3793B"/>
    <w:rsid w:val="00C4030D"/>
    <w:rsid w:val="00C4031D"/>
    <w:rsid w:val="00C40330"/>
    <w:rsid w:val="00C40350"/>
    <w:rsid w:val="00C405DE"/>
    <w:rsid w:val="00C407D6"/>
    <w:rsid w:val="00C40822"/>
    <w:rsid w:val="00C4098E"/>
    <w:rsid w:val="00C40C82"/>
    <w:rsid w:val="00C4128B"/>
    <w:rsid w:val="00C412CF"/>
    <w:rsid w:val="00C414DB"/>
    <w:rsid w:val="00C4196B"/>
    <w:rsid w:val="00C41A78"/>
    <w:rsid w:val="00C41AE2"/>
    <w:rsid w:val="00C427F8"/>
    <w:rsid w:val="00C42A89"/>
    <w:rsid w:val="00C42AEB"/>
    <w:rsid w:val="00C42C93"/>
    <w:rsid w:val="00C43185"/>
    <w:rsid w:val="00C43668"/>
    <w:rsid w:val="00C43F2F"/>
    <w:rsid w:val="00C43F34"/>
    <w:rsid w:val="00C440D1"/>
    <w:rsid w:val="00C443F1"/>
    <w:rsid w:val="00C44AA3"/>
    <w:rsid w:val="00C44C7B"/>
    <w:rsid w:val="00C44E52"/>
    <w:rsid w:val="00C44EC1"/>
    <w:rsid w:val="00C44F78"/>
    <w:rsid w:val="00C44FE7"/>
    <w:rsid w:val="00C4648E"/>
    <w:rsid w:val="00C467E9"/>
    <w:rsid w:val="00C4716A"/>
    <w:rsid w:val="00C477DA"/>
    <w:rsid w:val="00C479F5"/>
    <w:rsid w:val="00C47D87"/>
    <w:rsid w:val="00C50001"/>
    <w:rsid w:val="00C50041"/>
    <w:rsid w:val="00C5040A"/>
    <w:rsid w:val="00C50524"/>
    <w:rsid w:val="00C509A1"/>
    <w:rsid w:val="00C50A05"/>
    <w:rsid w:val="00C50C3F"/>
    <w:rsid w:val="00C50CFA"/>
    <w:rsid w:val="00C51284"/>
    <w:rsid w:val="00C51290"/>
    <w:rsid w:val="00C51C83"/>
    <w:rsid w:val="00C51C84"/>
    <w:rsid w:val="00C524AA"/>
    <w:rsid w:val="00C52500"/>
    <w:rsid w:val="00C52747"/>
    <w:rsid w:val="00C5285D"/>
    <w:rsid w:val="00C52B31"/>
    <w:rsid w:val="00C52C57"/>
    <w:rsid w:val="00C52CC4"/>
    <w:rsid w:val="00C531B9"/>
    <w:rsid w:val="00C53496"/>
    <w:rsid w:val="00C53777"/>
    <w:rsid w:val="00C537E5"/>
    <w:rsid w:val="00C53D24"/>
    <w:rsid w:val="00C5457E"/>
    <w:rsid w:val="00C549DB"/>
    <w:rsid w:val="00C54D22"/>
    <w:rsid w:val="00C54E0D"/>
    <w:rsid w:val="00C54F4C"/>
    <w:rsid w:val="00C54FC0"/>
    <w:rsid w:val="00C54FE5"/>
    <w:rsid w:val="00C5548D"/>
    <w:rsid w:val="00C55AF5"/>
    <w:rsid w:val="00C56105"/>
    <w:rsid w:val="00C561E9"/>
    <w:rsid w:val="00C562E8"/>
    <w:rsid w:val="00C56A19"/>
    <w:rsid w:val="00C56B06"/>
    <w:rsid w:val="00C56D57"/>
    <w:rsid w:val="00C56E49"/>
    <w:rsid w:val="00C56FAC"/>
    <w:rsid w:val="00C5721D"/>
    <w:rsid w:val="00C5771E"/>
    <w:rsid w:val="00C578FE"/>
    <w:rsid w:val="00C6033C"/>
    <w:rsid w:val="00C60FBA"/>
    <w:rsid w:val="00C6110A"/>
    <w:rsid w:val="00C613B8"/>
    <w:rsid w:val="00C614A0"/>
    <w:rsid w:val="00C61754"/>
    <w:rsid w:val="00C61FFF"/>
    <w:rsid w:val="00C621D9"/>
    <w:rsid w:val="00C6241D"/>
    <w:rsid w:val="00C6276C"/>
    <w:rsid w:val="00C62A46"/>
    <w:rsid w:val="00C62BD8"/>
    <w:rsid w:val="00C62D20"/>
    <w:rsid w:val="00C62F88"/>
    <w:rsid w:val="00C631E8"/>
    <w:rsid w:val="00C63394"/>
    <w:rsid w:val="00C63B77"/>
    <w:rsid w:val="00C63D1B"/>
    <w:rsid w:val="00C63E13"/>
    <w:rsid w:val="00C6431A"/>
    <w:rsid w:val="00C64660"/>
    <w:rsid w:val="00C64B92"/>
    <w:rsid w:val="00C65156"/>
    <w:rsid w:val="00C6537E"/>
    <w:rsid w:val="00C655A5"/>
    <w:rsid w:val="00C65AC1"/>
    <w:rsid w:val="00C65DD3"/>
    <w:rsid w:val="00C65E43"/>
    <w:rsid w:val="00C65E57"/>
    <w:rsid w:val="00C65FC1"/>
    <w:rsid w:val="00C65FC7"/>
    <w:rsid w:val="00C66036"/>
    <w:rsid w:val="00C6624E"/>
    <w:rsid w:val="00C663F6"/>
    <w:rsid w:val="00C6670D"/>
    <w:rsid w:val="00C667F4"/>
    <w:rsid w:val="00C66955"/>
    <w:rsid w:val="00C66D8A"/>
    <w:rsid w:val="00C66D98"/>
    <w:rsid w:val="00C66DED"/>
    <w:rsid w:val="00C66FD5"/>
    <w:rsid w:val="00C677DE"/>
    <w:rsid w:val="00C678FF"/>
    <w:rsid w:val="00C67B5D"/>
    <w:rsid w:val="00C70550"/>
    <w:rsid w:val="00C70B23"/>
    <w:rsid w:val="00C70FD7"/>
    <w:rsid w:val="00C7147D"/>
    <w:rsid w:val="00C71653"/>
    <w:rsid w:val="00C717C5"/>
    <w:rsid w:val="00C71A37"/>
    <w:rsid w:val="00C71BD5"/>
    <w:rsid w:val="00C71D05"/>
    <w:rsid w:val="00C71D1A"/>
    <w:rsid w:val="00C722D0"/>
    <w:rsid w:val="00C72CC8"/>
    <w:rsid w:val="00C72F83"/>
    <w:rsid w:val="00C73173"/>
    <w:rsid w:val="00C7333D"/>
    <w:rsid w:val="00C73622"/>
    <w:rsid w:val="00C73FC3"/>
    <w:rsid w:val="00C74294"/>
    <w:rsid w:val="00C74966"/>
    <w:rsid w:val="00C74B21"/>
    <w:rsid w:val="00C74D52"/>
    <w:rsid w:val="00C750CD"/>
    <w:rsid w:val="00C755BA"/>
    <w:rsid w:val="00C7586A"/>
    <w:rsid w:val="00C75C89"/>
    <w:rsid w:val="00C76399"/>
    <w:rsid w:val="00C7672E"/>
    <w:rsid w:val="00C76ADF"/>
    <w:rsid w:val="00C76F19"/>
    <w:rsid w:val="00C774C6"/>
    <w:rsid w:val="00C7759D"/>
    <w:rsid w:val="00C777B0"/>
    <w:rsid w:val="00C77B51"/>
    <w:rsid w:val="00C800E2"/>
    <w:rsid w:val="00C801FA"/>
    <w:rsid w:val="00C80451"/>
    <w:rsid w:val="00C8063D"/>
    <w:rsid w:val="00C80F81"/>
    <w:rsid w:val="00C81E94"/>
    <w:rsid w:val="00C8206B"/>
    <w:rsid w:val="00C8208F"/>
    <w:rsid w:val="00C82613"/>
    <w:rsid w:val="00C82A09"/>
    <w:rsid w:val="00C82D15"/>
    <w:rsid w:val="00C834C8"/>
    <w:rsid w:val="00C83CA3"/>
    <w:rsid w:val="00C846E1"/>
    <w:rsid w:val="00C847BF"/>
    <w:rsid w:val="00C85054"/>
    <w:rsid w:val="00C850AD"/>
    <w:rsid w:val="00C852D9"/>
    <w:rsid w:val="00C8553C"/>
    <w:rsid w:val="00C85F83"/>
    <w:rsid w:val="00C86623"/>
    <w:rsid w:val="00C867D0"/>
    <w:rsid w:val="00C86A28"/>
    <w:rsid w:val="00C86B68"/>
    <w:rsid w:val="00C86BCD"/>
    <w:rsid w:val="00C86DE0"/>
    <w:rsid w:val="00C871AE"/>
    <w:rsid w:val="00C873E1"/>
    <w:rsid w:val="00C87477"/>
    <w:rsid w:val="00C8764A"/>
    <w:rsid w:val="00C87C21"/>
    <w:rsid w:val="00C90611"/>
    <w:rsid w:val="00C907F1"/>
    <w:rsid w:val="00C9099A"/>
    <w:rsid w:val="00C90FC5"/>
    <w:rsid w:val="00C91441"/>
    <w:rsid w:val="00C9181C"/>
    <w:rsid w:val="00C91898"/>
    <w:rsid w:val="00C91902"/>
    <w:rsid w:val="00C91D0F"/>
    <w:rsid w:val="00C9209F"/>
    <w:rsid w:val="00C9268B"/>
    <w:rsid w:val="00C92A74"/>
    <w:rsid w:val="00C92F05"/>
    <w:rsid w:val="00C9370F"/>
    <w:rsid w:val="00C93857"/>
    <w:rsid w:val="00C93AAC"/>
    <w:rsid w:val="00C94232"/>
    <w:rsid w:val="00C94345"/>
    <w:rsid w:val="00C94402"/>
    <w:rsid w:val="00C9479B"/>
    <w:rsid w:val="00C94838"/>
    <w:rsid w:val="00C94970"/>
    <w:rsid w:val="00C94F6B"/>
    <w:rsid w:val="00C952F3"/>
    <w:rsid w:val="00C959DD"/>
    <w:rsid w:val="00C95A16"/>
    <w:rsid w:val="00C95BEB"/>
    <w:rsid w:val="00C95D91"/>
    <w:rsid w:val="00C95E18"/>
    <w:rsid w:val="00C95E7B"/>
    <w:rsid w:val="00C96611"/>
    <w:rsid w:val="00C969D3"/>
    <w:rsid w:val="00C96BD9"/>
    <w:rsid w:val="00C96F5D"/>
    <w:rsid w:val="00C97812"/>
    <w:rsid w:val="00C97867"/>
    <w:rsid w:val="00C97C48"/>
    <w:rsid w:val="00CA071F"/>
    <w:rsid w:val="00CA1499"/>
    <w:rsid w:val="00CA1621"/>
    <w:rsid w:val="00CA170E"/>
    <w:rsid w:val="00CA1AEA"/>
    <w:rsid w:val="00CA2299"/>
    <w:rsid w:val="00CA2339"/>
    <w:rsid w:val="00CA2523"/>
    <w:rsid w:val="00CA318D"/>
    <w:rsid w:val="00CA31DF"/>
    <w:rsid w:val="00CA320C"/>
    <w:rsid w:val="00CA32D2"/>
    <w:rsid w:val="00CA34DB"/>
    <w:rsid w:val="00CA3B42"/>
    <w:rsid w:val="00CA3D0A"/>
    <w:rsid w:val="00CA3D2C"/>
    <w:rsid w:val="00CA3FF0"/>
    <w:rsid w:val="00CA417A"/>
    <w:rsid w:val="00CA4374"/>
    <w:rsid w:val="00CA49C7"/>
    <w:rsid w:val="00CA4CF6"/>
    <w:rsid w:val="00CA53D7"/>
    <w:rsid w:val="00CA56E7"/>
    <w:rsid w:val="00CA571C"/>
    <w:rsid w:val="00CA5EA8"/>
    <w:rsid w:val="00CA624E"/>
    <w:rsid w:val="00CA652B"/>
    <w:rsid w:val="00CA6556"/>
    <w:rsid w:val="00CA6571"/>
    <w:rsid w:val="00CA6F0F"/>
    <w:rsid w:val="00CA702C"/>
    <w:rsid w:val="00CA7273"/>
    <w:rsid w:val="00CA7465"/>
    <w:rsid w:val="00CA78D6"/>
    <w:rsid w:val="00CA79C4"/>
    <w:rsid w:val="00CA7F29"/>
    <w:rsid w:val="00CB00CF"/>
    <w:rsid w:val="00CB09CD"/>
    <w:rsid w:val="00CB0AB2"/>
    <w:rsid w:val="00CB0CFF"/>
    <w:rsid w:val="00CB10D4"/>
    <w:rsid w:val="00CB120B"/>
    <w:rsid w:val="00CB1294"/>
    <w:rsid w:val="00CB1C9C"/>
    <w:rsid w:val="00CB20CE"/>
    <w:rsid w:val="00CB2A7D"/>
    <w:rsid w:val="00CB2C99"/>
    <w:rsid w:val="00CB2E12"/>
    <w:rsid w:val="00CB32B9"/>
    <w:rsid w:val="00CB33C8"/>
    <w:rsid w:val="00CB3784"/>
    <w:rsid w:val="00CB38BC"/>
    <w:rsid w:val="00CB3BC6"/>
    <w:rsid w:val="00CB4236"/>
    <w:rsid w:val="00CB4643"/>
    <w:rsid w:val="00CB49B2"/>
    <w:rsid w:val="00CB4D2A"/>
    <w:rsid w:val="00CB5407"/>
    <w:rsid w:val="00CB5A22"/>
    <w:rsid w:val="00CB5CD4"/>
    <w:rsid w:val="00CB5D00"/>
    <w:rsid w:val="00CB5D0E"/>
    <w:rsid w:val="00CB5F00"/>
    <w:rsid w:val="00CB65A8"/>
    <w:rsid w:val="00CB65CE"/>
    <w:rsid w:val="00CB6886"/>
    <w:rsid w:val="00CB6BA1"/>
    <w:rsid w:val="00CB6BAF"/>
    <w:rsid w:val="00CB7281"/>
    <w:rsid w:val="00CB76BF"/>
    <w:rsid w:val="00CB7C37"/>
    <w:rsid w:val="00CC0174"/>
    <w:rsid w:val="00CC0176"/>
    <w:rsid w:val="00CC031F"/>
    <w:rsid w:val="00CC0A99"/>
    <w:rsid w:val="00CC0AC7"/>
    <w:rsid w:val="00CC0CBC"/>
    <w:rsid w:val="00CC0EBC"/>
    <w:rsid w:val="00CC11AC"/>
    <w:rsid w:val="00CC11C6"/>
    <w:rsid w:val="00CC15C5"/>
    <w:rsid w:val="00CC1EDE"/>
    <w:rsid w:val="00CC224B"/>
    <w:rsid w:val="00CC2749"/>
    <w:rsid w:val="00CC30FA"/>
    <w:rsid w:val="00CC325E"/>
    <w:rsid w:val="00CC378A"/>
    <w:rsid w:val="00CC44E0"/>
    <w:rsid w:val="00CC44FB"/>
    <w:rsid w:val="00CC477F"/>
    <w:rsid w:val="00CC4E0C"/>
    <w:rsid w:val="00CC5116"/>
    <w:rsid w:val="00CC51D3"/>
    <w:rsid w:val="00CC55ED"/>
    <w:rsid w:val="00CC5781"/>
    <w:rsid w:val="00CC595D"/>
    <w:rsid w:val="00CC5AFF"/>
    <w:rsid w:val="00CC5C64"/>
    <w:rsid w:val="00CC5E86"/>
    <w:rsid w:val="00CC6025"/>
    <w:rsid w:val="00CC6658"/>
    <w:rsid w:val="00CC6EE7"/>
    <w:rsid w:val="00CC72B2"/>
    <w:rsid w:val="00CC7C61"/>
    <w:rsid w:val="00CD001C"/>
    <w:rsid w:val="00CD00EB"/>
    <w:rsid w:val="00CD0E87"/>
    <w:rsid w:val="00CD1034"/>
    <w:rsid w:val="00CD1B9F"/>
    <w:rsid w:val="00CD1DEA"/>
    <w:rsid w:val="00CD1E52"/>
    <w:rsid w:val="00CD1F7B"/>
    <w:rsid w:val="00CD2531"/>
    <w:rsid w:val="00CD2C20"/>
    <w:rsid w:val="00CD30D4"/>
    <w:rsid w:val="00CD35AB"/>
    <w:rsid w:val="00CD363F"/>
    <w:rsid w:val="00CD3668"/>
    <w:rsid w:val="00CD3F7B"/>
    <w:rsid w:val="00CD3FB3"/>
    <w:rsid w:val="00CD402F"/>
    <w:rsid w:val="00CD42FF"/>
    <w:rsid w:val="00CD4400"/>
    <w:rsid w:val="00CD48AD"/>
    <w:rsid w:val="00CD493D"/>
    <w:rsid w:val="00CD4B3C"/>
    <w:rsid w:val="00CD4BAE"/>
    <w:rsid w:val="00CD65A9"/>
    <w:rsid w:val="00CD687B"/>
    <w:rsid w:val="00CD6998"/>
    <w:rsid w:val="00CD6DFD"/>
    <w:rsid w:val="00CD7729"/>
    <w:rsid w:val="00CD78DF"/>
    <w:rsid w:val="00CD7AAB"/>
    <w:rsid w:val="00CD7E2A"/>
    <w:rsid w:val="00CE0495"/>
    <w:rsid w:val="00CE0848"/>
    <w:rsid w:val="00CE0891"/>
    <w:rsid w:val="00CE0EDC"/>
    <w:rsid w:val="00CE0F8B"/>
    <w:rsid w:val="00CE104B"/>
    <w:rsid w:val="00CE1901"/>
    <w:rsid w:val="00CE1ACF"/>
    <w:rsid w:val="00CE20E9"/>
    <w:rsid w:val="00CE27AF"/>
    <w:rsid w:val="00CE28D0"/>
    <w:rsid w:val="00CE298E"/>
    <w:rsid w:val="00CE3125"/>
    <w:rsid w:val="00CE3154"/>
    <w:rsid w:val="00CE343F"/>
    <w:rsid w:val="00CE3563"/>
    <w:rsid w:val="00CE3AB1"/>
    <w:rsid w:val="00CE3C31"/>
    <w:rsid w:val="00CE4064"/>
    <w:rsid w:val="00CE42F0"/>
    <w:rsid w:val="00CE4634"/>
    <w:rsid w:val="00CE53CD"/>
    <w:rsid w:val="00CE54A3"/>
    <w:rsid w:val="00CE5781"/>
    <w:rsid w:val="00CE585A"/>
    <w:rsid w:val="00CE5960"/>
    <w:rsid w:val="00CE5A09"/>
    <w:rsid w:val="00CE5CDF"/>
    <w:rsid w:val="00CE5D72"/>
    <w:rsid w:val="00CE60A9"/>
    <w:rsid w:val="00CE6378"/>
    <w:rsid w:val="00CE646D"/>
    <w:rsid w:val="00CE64E0"/>
    <w:rsid w:val="00CE672E"/>
    <w:rsid w:val="00CE6774"/>
    <w:rsid w:val="00CE6813"/>
    <w:rsid w:val="00CE6A57"/>
    <w:rsid w:val="00CE6D5A"/>
    <w:rsid w:val="00CE70B0"/>
    <w:rsid w:val="00CE719F"/>
    <w:rsid w:val="00CE7471"/>
    <w:rsid w:val="00CE791E"/>
    <w:rsid w:val="00CE7B66"/>
    <w:rsid w:val="00CE7B6E"/>
    <w:rsid w:val="00CE7E6C"/>
    <w:rsid w:val="00CF00ED"/>
    <w:rsid w:val="00CF01A5"/>
    <w:rsid w:val="00CF0B6A"/>
    <w:rsid w:val="00CF0F80"/>
    <w:rsid w:val="00CF15A1"/>
    <w:rsid w:val="00CF19C4"/>
    <w:rsid w:val="00CF1B10"/>
    <w:rsid w:val="00CF1B29"/>
    <w:rsid w:val="00CF1CDD"/>
    <w:rsid w:val="00CF1E4C"/>
    <w:rsid w:val="00CF2283"/>
    <w:rsid w:val="00CF2B0B"/>
    <w:rsid w:val="00CF2C41"/>
    <w:rsid w:val="00CF2C5B"/>
    <w:rsid w:val="00CF2DAE"/>
    <w:rsid w:val="00CF2DD3"/>
    <w:rsid w:val="00CF313A"/>
    <w:rsid w:val="00CF31F9"/>
    <w:rsid w:val="00CF3AA1"/>
    <w:rsid w:val="00CF40AA"/>
    <w:rsid w:val="00CF47DB"/>
    <w:rsid w:val="00CF4B38"/>
    <w:rsid w:val="00CF4E9C"/>
    <w:rsid w:val="00CF4EDC"/>
    <w:rsid w:val="00CF56BE"/>
    <w:rsid w:val="00CF5A79"/>
    <w:rsid w:val="00CF5A88"/>
    <w:rsid w:val="00CF5E6B"/>
    <w:rsid w:val="00CF646F"/>
    <w:rsid w:val="00CF68A2"/>
    <w:rsid w:val="00CF6962"/>
    <w:rsid w:val="00CF697A"/>
    <w:rsid w:val="00CF6B71"/>
    <w:rsid w:val="00CF71C3"/>
    <w:rsid w:val="00CF78F1"/>
    <w:rsid w:val="00CF7940"/>
    <w:rsid w:val="00D00141"/>
    <w:rsid w:val="00D0037D"/>
    <w:rsid w:val="00D0041B"/>
    <w:rsid w:val="00D0051D"/>
    <w:rsid w:val="00D006F2"/>
    <w:rsid w:val="00D00A61"/>
    <w:rsid w:val="00D00CCC"/>
    <w:rsid w:val="00D00F7B"/>
    <w:rsid w:val="00D0128D"/>
    <w:rsid w:val="00D015B6"/>
    <w:rsid w:val="00D016DB"/>
    <w:rsid w:val="00D01800"/>
    <w:rsid w:val="00D01B95"/>
    <w:rsid w:val="00D01D8E"/>
    <w:rsid w:val="00D020A8"/>
    <w:rsid w:val="00D0243A"/>
    <w:rsid w:val="00D02843"/>
    <w:rsid w:val="00D029C5"/>
    <w:rsid w:val="00D029F9"/>
    <w:rsid w:val="00D02A10"/>
    <w:rsid w:val="00D03C74"/>
    <w:rsid w:val="00D03F7F"/>
    <w:rsid w:val="00D041A2"/>
    <w:rsid w:val="00D04252"/>
    <w:rsid w:val="00D043D7"/>
    <w:rsid w:val="00D0452A"/>
    <w:rsid w:val="00D049D9"/>
    <w:rsid w:val="00D04CED"/>
    <w:rsid w:val="00D05013"/>
    <w:rsid w:val="00D05446"/>
    <w:rsid w:val="00D057E5"/>
    <w:rsid w:val="00D05DC5"/>
    <w:rsid w:val="00D0622F"/>
    <w:rsid w:val="00D0625C"/>
    <w:rsid w:val="00D062E0"/>
    <w:rsid w:val="00D06415"/>
    <w:rsid w:val="00D06901"/>
    <w:rsid w:val="00D06B6E"/>
    <w:rsid w:val="00D07105"/>
    <w:rsid w:val="00D0720E"/>
    <w:rsid w:val="00D074B5"/>
    <w:rsid w:val="00D074E3"/>
    <w:rsid w:val="00D07C89"/>
    <w:rsid w:val="00D07CA0"/>
    <w:rsid w:val="00D07E30"/>
    <w:rsid w:val="00D10003"/>
    <w:rsid w:val="00D10407"/>
    <w:rsid w:val="00D1087D"/>
    <w:rsid w:val="00D10A77"/>
    <w:rsid w:val="00D10DDC"/>
    <w:rsid w:val="00D10FCC"/>
    <w:rsid w:val="00D1168D"/>
    <w:rsid w:val="00D11A5F"/>
    <w:rsid w:val="00D122E6"/>
    <w:rsid w:val="00D12368"/>
    <w:rsid w:val="00D13142"/>
    <w:rsid w:val="00D136F1"/>
    <w:rsid w:val="00D137D9"/>
    <w:rsid w:val="00D137EF"/>
    <w:rsid w:val="00D13CD2"/>
    <w:rsid w:val="00D143EB"/>
    <w:rsid w:val="00D14758"/>
    <w:rsid w:val="00D1481E"/>
    <w:rsid w:val="00D14DA8"/>
    <w:rsid w:val="00D1501B"/>
    <w:rsid w:val="00D15276"/>
    <w:rsid w:val="00D16029"/>
    <w:rsid w:val="00D161CC"/>
    <w:rsid w:val="00D163B7"/>
    <w:rsid w:val="00D165DB"/>
    <w:rsid w:val="00D165F1"/>
    <w:rsid w:val="00D16D01"/>
    <w:rsid w:val="00D16D6A"/>
    <w:rsid w:val="00D16DA3"/>
    <w:rsid w:val="00D17954"/>
    <w:rsid w:val="00D17BAD"/>
    <w:rsid w:val="00D17C61"/>
    <w:rsid w:val="00D205CD"/>
    <w:rsid w:val="00D20603"/>
    <w:rsid w:val="00D20B16"/>
    <w:rsid w:val="00D20EAF"/>
    <w:rsid w:val="00D21268"/>
    <w:rsid w:val="00D21321"/>
    <w:rsid w:val="00D215E9"/>
    <w:rsid w:val="00D219AC"/>
    <w:rsid w:val="00D21D95"/>
    <w:rsid w:val="00D21F97"/>
    <w:rsid w:val="00D2247F"/>
    <w:rsid w:val="00D22677"/>
    <w:rsid w:val="00D22878"/>
    <w:rsid w:val="00D22E67"/>
    <w:rsid w:val="00D22EA0"/>
    <w:rsid w:val="00D239EC"/>
    <w:rsid w:val="00D23DDD"/>
    <w:rsid w:val="00D23EA6"/>
    <w:rsid w:val="00D245A6"/>
    <w:rsid w:val="00D245C3"/>
    <w:rsid w:val="00D25698"/>
    <w:rsid w:val="00D25E2D"/>
    <w:rsid w:val="00D261D0"/>
    <w:rsid w:val="00D266D1"/>
    <w:rsid w:val="00D2674F"/>
    <w:rsid w:val="00D26C94"/>
    <w:rsid w:val="00D26EE1"/>
    <w:rsid w:val="00D26F17"/>
    <w:rsid w:val="00D27692"/>
    <w:rsid w:val="00D27CDB"/>
    <w:rsid w:val="00D27F8B"/>
    <w:rsid w:val="00D3005F"/>
    <w:rsid w:val="00D30373"/>
    <w:rsid w:val="00D3068F"/>
    <w:rsid w:val="00D3098C"/>
    <w:rsid w:val="00D30E92"/>
    <w:rsid w:val="00D30F72"/>
    <w:rsid w:val="00D31060"/>
    <w:rsid w:val="00D313A7"/>
    <w:rsid w:val="00D316BF"/>
    <w:rsid w:val="00D316ED"/>
    <w:rsid w:val="00D32103"/>
    <w:rsid w:val="00D32532"/>
    <w:rsid w:val="00D32B3F"/>
    <w:rsid w:val="00D32D5C"/>
    <w:rsid w:val="00D32EEE"/>
    <w:rsid w:val="00D32FFC"/>
    <w:rsid w:val="00D336E9"/>
    <w:rsid w:val="00D33A28"/>
    <w:rsid w:val="00D349EC"/>
    <w:rsid w:val="00D34B59"/>
    <w:rsid w:val="00D34FA2"/>
    <w:rsid w:val="00D3501A"/>
    <w:rsid w:val="00D35387"/>
    <w:rsid w:val="00D35A51"/>
    <w:rsid w:val="00D36020"/>
    <w:rsid w:val="00D3639A"/>
    <w:rsid w:val="00D36569"/>
    <w:rsid w:val="00D368DE"/>
    <w:rsid w:val="00D36A0B"/>
    <w:rsid w:val="00D36CE7"/>
    <w:rsid w:val="00D36E15"/>
    <w:rsid w:val="00D372D3"/>
    <w:rsid w:val="00D373AD"/>
    <w:rsid w:val="00D37474"/>
    <w:rsid w:val="00D3780B"/>
    <w:rsid w:val="00D37C7E"/>
    <w:rsid w:val="00D37D27"/>
    <w:rsid w:val="00D37E0B"/>
    <w:rsid w:val="00D400DE"/>
    <w:rsid w:val="00D40260"/>
    <w:rsid w:val="00D40439"/>
    <w:rsid w:val="00D40564"/>
    <w:rsid w:val="00D40CF3"/>
    <w:rsid w:val="00D40E7A"/>
    <w:rsid w:val="00D410A3"/>
    <w:rsid w:val="00D415A3"/>
    <w:rsid w:val="00D41C5C"/>
    <w:rsid w:val="00D42AE1"/>
    <w:rsid w:val="00D42E28"/>
    <w:rsid w:val="00D4313D"/>
    <w:rsid w:val="00D43911"/>
    <w:rsid w:val="00D4395B"/>
    <w:rsid w:val="00D439C2"/>
    <w:rsid w:val="00D43B7A"/>
    <w:rsid w:val="00D43F22"/>
    <w:rsid w:val="00D43FF2"/>
    <w:rsid w:val="00D440FD"/>
    <w:rsid w:val="00D4462E"/>
    <w:rsid w:val="00D44AB6"/>
    <w:rsid w:val="00D44AE1"/>
    <w:rsid w:val="00D44DE5"/>
    <w:rsid w:val="00D454A2"/>
    <w:rsid w:val="00D455F6"/>
    <w:rsid w:val="00D456E5"/>
    <w:rsid w:val="00D4573F"/>
    <w:rsid w:val="00D45C6D"/>
    <w:rsid w:val="00D4615C"/>
    <w:rsid w:val="00D46381"/>
    <w:rsid w:val="00D4640B"/>
    <w:rsid w:val="00D464FC"/>
    <w:rsid w:val="00D46BC0"/>
    <w:rsid w:val="00D50840"/>
    <w:rsid w:val="00D50854"/>
    <w:rsid w:val="00D50DAD"/>
    <w:rsid w:val="00D50E08"/>
    <w:rsid w:val="00D50EC0"/>
    <w:rsid w:val="00D51333"/>
    <w:rsid w:val="00D5172B"/>
    <w:rsid w:val="00D51B58"/>
    <w:rsid w:val="00D52098"/>
    <w:rsid w:val="00D5235E"/>
    <w:rsid w:val="00D52627"/>
    <w:rsid w:val="00D52793"/>
    <w:rsid w:val="00D52AD8"/>
    <w:rsid w:val="00D5371C"/>
    <w:rsid w:val="00D53B71"/>
    <w:rsid w:val="00D53E93"/>
    <w:rsid w:val="00D5424F"/>
    <w:rsid w:val="00D544EB"/>
    <w:rsid w:val="00D5461A"/>
    <w:rsid w:val="00D55236"/>
    <w:rsid w:val="00D552B0"/>
    <w:rsid w:val="00D5618A"/>
    <w:rsid w:val="00D569FD"/>
    <w:rsid w:val="00D56E93"/>
    <w:rsid w:val="00D570C3"/>
    <w:rsid w:val="00D570E5"/>
    <w:rsid w:val="00D573B7"/>
    <w:rsid w:val="00D5770C"/>
    <w:rsid w:val="00D60195"/>
    <w:rsid w:val="00D609A7"/>
    <w:rsid w:val="00D609CE"/>
    <w:rsid w:val="00D60AB3"/>
    <w:rsid w:val="00D60B6D"/>
    <w:rsid w:val="00D62817"/>
    <w:rsid w:val="00D6281C"/>
    <w:rsid w:val="00D6288B"/>
    <w:rsid w:val="00D62955"/>
    <w:rsid w:val="00D62A85"/>
    <w:rsid w:val="00D62D45"/>
    <w:rsid w:val="00D63088"/>
    <w:rsid w:val="00D63441"/>
    <w:rsid w:val="00D63558"/>
    <w:rsid w:val="00D636A3"/>
    <w:rsid w:val="00D637CB"/>
    <w:rsid w:val="00D638A3"/>
    <w:rsid w:val="00D63BA6"/>
    <w:rsid w:val="00D64173"/>
    <w:rsid w:val="00D642EF"/>
    <w:rsid w:val="00D643CE"/>
    <w:rsid w:val="00D64AF6"/>
    <w:rsid w:val="00D64BBA"/>
    <w:rsid w:val="00D6506F"/>
    <w:rsid w:val="00D65331"/>
    <w:rsid w:val="00D6563E"/>
    <w:rsid w:val="00D6587F"/>
    <w:rsid w:val="00D65D09"/>
    <w:rsid w:val="00D66408"/>
    <w:rsid w:val="00D66676"/>
    <w:rsid w:val="00D668F1"/>
    <w:rsid w:val="00D66A0B"/>
    <w:rsid w:val="00D66DB9"/>
    <w:rsid w:val="00D673E2"/>
    <w:rsid w:val="00D677FC"/>
    <w:rsid w:val="00D67882"/>
    <w:rsid w:val="00D678F6"/>
    <w:rsid w:val="00D67BF6"/>
    <w:rsid w:val="00D67C1C"/>
    <w:rsid w:val="00D7078F"/>
    <w:rsid w:val="00D70A9F"/>
    <w:rsid w:val="00D70C77"/>
    <w:rsid w:val="00D710AF"/>
    <w:rsid w:val="00D71158"/>
    <w:rsid w:val="00D71360"/>
    <w:rsid w:val="00D71745"/>
    <w:rsid w:val="00D726A1"/>
    <w:rsid w:val="00D727EC"/>
    <w:rsid w:val="00D72B24"/>
    <w:rsid w:val="00D736AC"/>
    <w:rsid w:val="00D7410A"/>
    <w:rsid w:val="00D7459B"/>
    <w:rsid w:val="00D745DD"/>
    <w:rsid w:val="00D74693"/>
    <w:rsid w:val="00D749A9"/>
    <w:rsid w:val="00D74B1A"/>
    <w:rsid w:val="00D74CB5"/>
    <w:rsid w:val="00D750B6"/>
    <w:rsid w:val="00D756FF"/>
    <w:rsid w:val="00D76299"/>
    <w:rsid w:val="00D76325"/>
    <w:rsid w:val="00D765B1"/>
    <w:rsid w:val="00D76719"/>
    <w:rsid w:val="00D76746"/>
    <w:rsid w:val="00D76817"/>
    <w:rsid w:val="00D768C7"/>
    <w:rsid w:val="00D76957"/>
    <w:rsid w:val="00D7698D"/>
    <w:rsid w:val="00D76EC4"/>
    <w:rsid w:val="00D772D3"/>
    <w:rsid w:val="00D77852"/>
    <w:rsid w:val="00D77E58"/>
    <w:rsid w:val="00D77F94"/>
    <w:rsid w:val="00D80164"/>
    <w:rsid w:val="00D8033C"/>
    <w:rsid w:val="00D80A99"/>
    <w:rsid w:val="00D80F86"/>
    <w:rsid w:val="00D81045"/>
    <w:rsid w:val="00D810F1"/>
    <w:rsid w:val="00D813CC"/>
    <w:rsid w:val="00D81627"/>
    <w:rsid w:val="00D81AA6"/>
    <w:rsid w:val="00D824B1"/>
    <w:rsid w:val="00D826F0"/>
    <w:rsid w:val="00D82A4E"/>
    <w:rsid w:val="00D82B11"/>
    <w:rsid w:val="00D82C3F"/>
    <w:rsid w:val="00D82DA5"/>
    <w:rsid w:val="00D82F2D"/>
    <w:rsid w:val="00D82F37"/>
    <w:rsid w:val="00D82FC2"/>
    <w:rsid w:val="00D83A03"/>
    <w:rsid w:val="00D83F1C"/>
    <w:rsid w:val="00D84074"/>
    <w:rsid w:val="00D8423E"/>
    <w:rsid w:val="00D842E6"/>
    <w:rsid w:val="00D848A4"/>
    <w:rsid w:val="00D84AAB"/>
    <w:rsid w:val="00D85A53"/>
    <w:rsid w:val="00D85EF6"/>
    <w:rsid w:val="00D86068"/>
    <w:rsid w:val="00D862C9"/>
    <w:rsid w:val="00D86CE6"/>
    <w:rsid w:val="00D86DDC"/>
    <w:rsid w:val="00D86F39"/>
    <w:rsid w:val="00D870D0"/>
    <w:rsid w:val="00D8749F"/>
    <w:rsid w:val="00D87A2C"/>
    <w:rsid w:val="00D90739"/>
    <w:rsid w:val="00D90BEA"/>
    <w:rsid w:val="00D90D01"/>
    <w:rsid w:val="00D91394"/>
    <w:rsid w:val="00D9168A"/>
    <w:rsid w:val="00D9168D"/>
    <w:rsid w:val="00D919E0"/>
    <w:rsid w:val="00D91E45"/>
    <w:rsid w:val="00D92037"/>
    <w:rsid w:val="00D9236A"/>
    <w:rsid w:val="00D929A3"/>
    <w:rsid w:val="00D92A56"/>
    <w:rsid w:val="00D92AF8"/>
    <w:rsid w:val="00D92FC7"/>
    <w:rsid w:val="00D93491"/>
    <w:rsid w:val="00D93BED"/>
    <w:rsid w:val="00D93D20"/>
    <w:rsid w:val="00D93D2E"/>
    <w:rsid w:val="00D93E21"/>
    <w:rsid w:val="00D93E58"/>
    <w:rsid w:val="00D93F3A"/>
    <w:rsid w:val="00D94323"/>
    <w:rsid w:val="00D9444B"/>
    <w:rsid w:val="00D94668"/>
    <w:rsid w:val="00D948BC"/>
    <w:rsid w:val="00D94AFB"/>
    <w:rsid w:val="00D94F59"/>
    <w:rsid w:val="00D95057"/>
    <w:rsid w:val="00D9505B"/>
    <w:rsid w:val="00D95132"/>
    <w:rsid w:val="00D952D3"/>
    <w:rsid w:val="00D953BC"/>
    <w:rsid w:val="00D95BE4"/>
    <w:rsid w:val="00D9641C"/>
    <w:rsid w:val="00D9696E"/>
    <w:rsid w:val="00D9703B"/>
    <w:rsid w:val="00D97365"/>
    <w:rsid w:val="00D973B1"/>
    <w:rsid w:val="00D9745B"/>
    <w:rsid w:val="00D974B1"/>
    <w:rsid w:val="00D975F5"/>
    <w:rsid w:val="00DA0200"/>
    <w:rsid w:val="00DA0A11"/>
    <w:rsid w:val="00DA144A"/>
    <w:rsid w:val="00DA1849"/>
    <w:rsid w:val="00DA19C7"/>
    <w:rsid w:val="00DA1C9B"/>
    <w:rsid w:val="00DA1DC1"/>
    <w:rsid w:val="00DA1E08"/>
    <w:rsid w:val="00DA22B0"/>
    <w:rsid w:val="00DA237B"/>
    <w:rsid w:val="00DA258C"/>
    <w:rsid w:val="00DA26A5"/>
    <w:rsid w:val="00DA346F"/>
    <w:rsid w:val="00DA34CC"/>
    <w:rsid w:val="00DA37C6"/>
    <w:rsid w:val="00DA3B48"/>
    <w:rsid w:val="00DA3C36"/>
    <w:rsid w:val="00DA41A8"/>
    <w:rsid w:val="00DA483E"/>
    <w:rsid w:val="00DA4B15"/>
    <w:rsid w:val="00DA4BAE"/>
    <w:rsid w:val="00DA4E05"/>
    <w:rsid w:val="00DA5159"/>
    <w:rsid w:val="00DA5590"/>
    <w:rsid w:val="00DA5685"/>
    <w:rsid w:val="00DA5A3D"/>
    <w:rsid w:val="00DA5BDD"/>
    <w:rsid w:val="00DA5CC1"/>
    <w:rsid w:val="00DA60D2"/>
    <w:rsid w:val="00DA61F1"/>
    <w:rsid w:val="00DA64DA"/>
    <w:rsid w:val="00DA6C68"/>
    <w:rsid w:val="00DA72C7"/>
    <w:rsid w:val="00DA733D"/>
    <w:rsid w:val="00DA77B1"/>
    <w:rsid w:val="00DA797E"/>
    <w:rsid w:val="00DA7AF8"/>
    <w:rsid w:val="00DB03D3"/>
    <w:rsid w:val="00DB0455"/>
    <w:rsid w:val="00DB05F3"/>
    <w:rsid w:val="00DB0E2D"/>
    <w:rsid w:val="00DB1337"/>
    <w:rsid w:val="00DB193E"/>
    <w:rsid w:val="00DB1949"/>
    <w:rsid w:val="00DB1ACF"/>
    <w:rsid w:val="00DB1B22"/>
    <w:rsid w:val="00DB1BB6"/>
    <w:rsid w:val="00DB1F14"/>
    <w:rsid w:val="00DB2067"/>
    <w:rsid w:val="00DB2417"/>
    <w:rsid w:val="00DB2535"/>
    <w:rsid w:val="00DB2737"/>
    <w:rsid w:val="00DB2E23"/>
    <w:rsid w:val="00DB2E38"/>
    <w:rsid w:val="00DB2F28"/>
    <w:rsid w:val="00DB355B"/>
    <w:rsid w:val="00DB3E61"/>
    <w:rsid w:val="00DB4384"/>
    <w:rsid w:val="00DB44DE"/>
    <w:rsid w:val="00DB466E"/>
    <w:rsid w:val="00DB46A0"/>
    <w:rsid w:val="00DB474F"/>
    <w:rsid w:val="00DB4C84"/>
    <w:rsid w:val="00DB55E7"/>
    <w:rsid w:val="00DB5D51"/>
    <w:rsid w:val="00DB5FD2"/>
    <w:rsid w:val="00DB6009"/>
    <w:rsid w:val="00DB60CD"/>
    <w:rsid w:val="00DB6228"/>
    <w:rsid w:val="00DB6469"/>
    <w:rsid w:val="00DB6E86"/>
    <w:rsid w:val="00DB6FC6"/>
    <w:rsid w:val="00DB768E"/>
    <w:rsid w:val="00DB787C"/>
    <w:rsid w:val="00DB7AF7"/>
    <w:rsid w:val="00DC0444"/>
    <w:rsid w:val="00DC0886"/>
    <w:rsid w:val="00DC0923"/>
    <w:rsid w:val="00DC0DC5"/>
    <w:rsid w:val="00DC0E67"/>
    <w:rsid w:val="00DC1281"/>
    <w:rsid w:val="00DC147A"/>
    <w:rsid w:val="00DC1773"/>
    <w:rsid w:val="00DC1C46"/>
    <w:rsid w:val="00DC1FDB"/>
    <w:rsid w:val="00DC20AA"/>
    <w:rsid w:val="00DC2148"/>
    <w:rsid w:val="00DC22DA"/>
    <w:rsid w:val="00DC248A"/>
    <w:rsid w:val="00DC24F6"/>
    <w:rsid w:val="00DC29D1"/>
    <w:rsid w:val="00DC34F1"/>
    <w:rsid w:val="00DC3A7D"/>
    <w:rsid w:val="00DC3D77"/>
    <w:rsid w:val="00DC3E63"/>
    <w:rsid w:val="00DC4720"/>
    <w:rsid w:val="00DC48F1"/>
    <w:rsid w:val="00DC4A1C"/>
    <w:rsid w:val="00DC4A75"/>
    <w:rsid w:val="00DC4AF9"/>
    <w:rsid w:val="00DC4D57"/>
    <w:rsid w:val="00DC502A"/>
    <w:rsid w:val="00DC5445"/>
    <w:rsid w:val="00DC5548"/>
    <w:rsid w:val="00DC56BE"/>
    <w:rsid w:val="00DC5AA6"/>
    <w:rsid w:val="00DC619F"/>
    <w:rsid w:val="00DC61AE"/>
    <w:rsid w:val="00DC635A"/>
    <w:rsid w:val="00DC6969"/>
    <w:rsid w:val="00DC6EDD"/>
    <w:rsid w:val="00DC7195"/>
    <w:rsid w:val="00DC7B83"/>
    <w:rsid w:val="00DC7D02"/>
    <w:rsid w:val="00DC7D9E"/>
    <w:rsid w:val="00DC7E5C"/>
    <w:rsid w:val="00DC7F86"/>
    <w:rsid w:val="00DD0097"/>
    <w:rsid w:val="00DD05B2"/>
    <w:rsid w:val="00DD0781"/>
    <w:rsid w:val="00DD07F6"/>
    <w:rsid w:val="00DD0ADB"/>
    <w:rsid w:val="00DD0BA1"/>
    <w:rsid w:val="00DD0BC9"/>
    <w:rsid w:val="00DD11C7"/>
    <w:rsid w:val="00DD1208"/>
    <w:rsid w:val="00DD130D"/>
    <w:rsid w:val="00DD1563"/>
    <w:rsid w:val="00DD159C"/>
    <w:rsid w:val="00DD1769"/>
    <w:rsid w:val="00DD18D7"/>
    <w:rsid w:val="00DD1BCF"/>
    <w:rsid w:val="00DD1CA6"/>
    <w:rsid w:val="00DD1E4B"/>
    <w:rsid w:val="00DD1E81"/>
    <w:rsid w:val="00DD24B9"/>
    <w:rsid w:val="00DD26A6"/>
    <w:rsid w:val="00DD2B2E"/>
    <w:rsid w:val="00DD3026"/>
    <w:rsid w:val="00DD3647"/>
    <w:rsid w:val="00DD3CFD"/>
    <w:rsid w:val="00DD5474"/>
    <w:rsid w:val="00DD5C4C"/>
    <w:rsid w:val="00DD609A"/>
    <w:rsid w:val="00DD635E"/>
    <w:rsid w:val="00DD7128"/>
    <w:rsid w:val="00DD7602"/>
    <w:rsid w:val="00DD784F"/>
    <w:rsid w:val="00DD7C44"/>
    <w:rsid w:val="00DD7F75"/>
    <w:rsid w:val="00DE0213"/>
    <w:rsid w:val="00DE0457"/>
    <w:rsid w:val="00DE077A"/>
    <w:rsid w:val="00DE0F40"/>
    <w:rsid w:val="00DE1577"/>
    <w:rsid w:val="00DE1668"/>
    <w:rsid w:val="00DE174C"/>
    <w:rsid w:val="00DE209A"/>
    <w:rsid w:val="00DE25C4"/>
    <w:rsid w:val="00DE2978"/>
    <w:rsid w:val="00DE2A84"/>
    <w:rsid w:val="00DE2E3A"/>
    <w:rsid w:val="00DE33F0"/>
    <w:rsid w:val="00DE35C8"/>
    <w:rsid w:val="00DE4DEF"/>
    <w:rsid w:val="00DE51CC"/>
    <w:rsid w:val="00DE5213"/>
    <w:rsid w:val="00DE58D6"/>
    <w:rsid w:val="00DE5AE1"/>
    <w:rsid w:val="00DE5CD1"/>
    <w:rsid w:val="00DE60EB"/>
    <w:rsid w:val="00DE63CC"/>
    <w:rsid w:val="00DE70D5"/>
    <w:rsid w:val="00DE7BF6"/>
    <w:rsid w:val="00DE7D3B"/>
    <w:rsid w:val="00DE7F84"/>
    <w:rsid w:val="00DF0032"/>
    <w:rsid w:val="00DF0346"/>
    <w:rsid w:val="00DF053C"/>
    <w:rsid w:val="00DF0667"/>
    <w:rsid w:val="00DF07F6"/>
    <w:rsid w:val="00DF094B"/>
    <w:rsid w:val="00DF0E91"/>
    <w:rsid w:val="00DF127D"/>
    <w:rsid w:val="00DF12A4"/>
    <w:rsid w:val="00DF1B94"/>
    <w:rsid w:val="00DF1DBA"/>
    <w:rsid w:val="00DF2098"/>
    <w:rsid w:val="00DF276E"/>
    <w:rsid w:val="00DF2A76"/>
    <w:rsid w:val="00DF2CAA"/>
    <w:rsid w:val="00DF2F83"/>
    <w:rsid w:val="00DF3025"/>
    <w:rsid w:val="00DF3411"/>
    <w:rsid w:val="00DF3577"/>
    <w:rsid w:val="00DF35E2"/>
    <w:rsid w:val="00DF3A7F"/>
    <w:rsid w:val="00DF3FF5"/>
    <w:rsid w:val="00DF4265"/>
    <w:rsid w:val="00DF4420"/>
    <w:rsid w:val="00DF4915"/>
    <w:rsid w:val="00DF4B54"/>
    <w:rsid w:val="00DF4F7A"/>
    <w:rsid w:val="00DF4FEA"/>
    <w:rsid w:val="00DF54B1"/>
    <w:rsid w:val="00DF55A9"/>
    <w:rsid w:val="00DF5D27"/>
    <w:rsid w:val="00DF5E24"/>
    <w:rsid w:val="00DF6113"/>
    <w:rsid w:val="00DF6493"/>
    <w:rsid w:val="00DF6670"/>
    <w:rsid w:val="00DF6859"/>
    <w:rsid w:val="00DF6C80"/>
    <w:rsid w:val="00DF6F09"/>
    <w:rsid w:val="00DF758F"/>
    <w:rsid w:val="00DF784B"/>
    <w:rsid w:val="00DF79F3"/>
    <w:rsid w:val="00E00166"/>
    <w:rsid w:val="00E00209"/>
    <w:rsid w:val="00E002D2"/>
    <w:rsid w:val="00E0078D"/>
    <w:rsid w:val="00E0091C"/>
    <w:rsid w:val="00E00A37"/>
    <w:rsid w:val="00E00DBE"/>
    <w:rsid w:val="00E01639"/>
    <w:rsid w:val="00E01835"/>
    <w:rsid w:val="00E01A71"/>
    <w:rsid w:val="00E01AA5"/>
    <w:rsid w:val="00E01C9B"/>
    <w:rsid w:val="00E01EC7"/>
    <w:rsid w:val="00E02485"/>
    <w:rsid w:val="00E0261A"/>
    <w:rsid w:val="00E02936"/>
    <w:rsid w:val="00E02D9C"/>
    <w:rsid w:val="00E0396A"/>
    <w:rsid w:val="00E04E2E"/>
    <w:rsid w:val="00E05027"/>
    <w:rsid w:val="00E050AA"/>
    <w:rsid w:val="00E05339"/>
    <w:rsid w:val="00E053A6"/>
    <w:rsid w:val="00E064AC"/>
    <w:rsid w:val="00E06634"/>
    <w:rsid w:val="00E06708"/>
    <w:rsid w:val="00E069EA"/>
    <w:rsid w:val="00E06AEC"/>
    <w:rsid w:val="00E06DC4"/>
    <w:rsid w:val="00E07B6C"/>
    <w:rsid w:val="00E07CCE"/>
    <w:rsid w:val="00E10323"/>
    <w:rsid w:val="00E1036C"/>
    <w:rsid w:val="00E103AB"/>
    <w:rsid w:val="00E108A2"/>
    <w:rsid w:val="00E10CB6"/>
    <w:rsid w:val="00E10CB7"/>
    <w:rsid w:val="00E10DF2"/>
    <w:rsid w:val="00E112B9"/>
    <w:rsid w:val="00E114C6"/>
    <w:rsid w:val="00E114CE"/>
    <w:rsid w:val="00E1161F"/>
    <w:rsid w:val="00E11AC5"/>
    <w:rsid w:val="00E11F06"/>
    <w:rsid w:val="00E11FE1"/>
    <w:rsid w:val="00E12335"/>
    <w:rsid w:val="00E123B9"/>
    <w:rsid w:val="00E127E0"/>
    <w:rsid w:val="00E128F0"/>
    <w:rsid w:val="00E12BBF"/>
    <w:rsid w:val="00E12CBA"/>
    <w:rsid w:val="00E12D97"/>
    <w:rsid w:val="00E12E82"/>
    <w:rsid w:val="00E13187"/>
    <w:rsid w:val="00E132F9"/>
    <w:rsid w:val="00E133B0"/>
    <w:rsid w:val="00E13623"/>
    <w:rsid w:val="00E13919"/>
    <w:rsid w:val="00E1392C"/>
    <w:rsid w:val="00E13BE4"/>
    <w:rsid w:val="00E13D6E"/>
    <w:rsid w:val="00E13FC5"/>
    <w:rsid w:val="00E1414F"/>
    <w:rsid w:val="00E14684"/>
    <w:rsid w:val="00E147E4"/>
    <w:rsid w:val="00E149F8"/>
    <w:rsid w:val="00E14ACE"/>
    <w:rsid w:val="00E14B2D"/>
    <w:rsid w:val="00E15DD2"/>
    <w:rsid w:val="00E162E4"/>
    <w:rsid w:val="00E168D6"/>
    <w:rsid w:val="00E16E17"/>
    <w:rsid w:val="00E16F50"/>
    <w:rsid w:val="00E170EC"/>
    <w:rsid w:val="00E170F9"/>
    <w:rsid w:val="00E171C4"/>
    <w:rsid w:val="00E17B2C"/>
    <w:rsid w:val="00E17B87"/>
    <w:rsid w:val="00E200F7"/>
    <w:rsid w:val="00E20133"/>
    <w:rsid w:val="00E204B5"/>
    <w:rsid w:val="00E20F51"/>
    <w:rsid w:val="00E2175C"/>
    <w:rsid w:val="00E21FF2"/>
    <w:rsid w:val="00E225E3"/>
    <w:rsid w:val="00E22D17"/>
    <w:rsid w:val="00E22D45"/>
    <w:rsid w:val="00E238D3"/>
    <w:rsid w:val="00E23E3B"/>
    <w:rsid w:val="00E23F37"/>
    <w:rsid w:val="00E244CB"/>
    <w:rsid w:val="00E24AE6"/>
    <w:rsid w:val="00E252D7"/>
    <w:rsid w:val="00E254D1"/>
    <w:rsid w:val="00E257A7"/>
    <w:rsid w:val="00E257E0"/>
    <w:rsid w:val="00E259A3"/>
    <w:rsid w:val="00E25FFF"/>
    <w:rsid w:val="00E261C0"/>
    <w:rsid w:val="00E261FC"/>
    <w:rsid w:val="00E26805"/>
    <w:rsid w:val="00E26ADA"/>
    <w:rsid w:val="00E26BFF"/>
    <w:rsid w:val="00E26FEA"/>
    <w:rsid w:val="00E26FFF"/>
    <w:rsid w:val="00E2710E"/>
    <w:rsid w:val="00E2733D"/>
    <w:rsid w:val="00E274CF"/>
    <w:rsid w:val="00E275CD"/>
    <w:rsid w:val="00E27BEE"/>
    <w:rsid w:val="00E27E5A"/>
    <w:rsid w:val="00E27FD7"/>
    <w:rsid w:val="00E30214"/>
    <w:rsid w:val="00E30499"/>
    <w:rsid w:val="00E30773"/>
    <w:rsid w:val="00E30F5C"/>
    <w:rsid w:val="00E310C2"/>
    <w:rsid w:val="00E313DE"/>
    <w:rsid w:val="00E3171B"/>
    <w:rsid w:val="00E31A55"/>
    <w:rsid w:val="00E31B89"/>
    <w:rsid w:val="00E31BE8"/>
    <w:rsid w:val="00E31DC7"/>
    <w:rsid w:val="00E320EA"/>
    <w:rsid w:val="00E3227A"/>
    <w:rsid w:val="00E32835"/>
    <w:rsid w:val="00E32B04"/>
    <w:rsid w:val="00E32B2E"/>
    <w:rsid w:val="00E32CA1"/>
    <w:rsid w:val="00E33102"/>
    <w:rsid w:val="00E3334C"/>
    <w:rsid w:val="00E33CCF"/>
    <w:rsid w:val="00E33E72"/>
    <w:rsid w:val="00E34082"/>
    <w:rsid w:val="00E3409C"/>
    <w:rsid w:val="00E34107"/>
    <w:rsid w:val="00E34410"/>
    <w:rsid w:val="00E3461C"/>
    <w:rsid w:val="00E34720"/>
    <w:rsid w:val="00E34D93"/>
    <w:rsid w:val="00E34DEB"/>
    <w:rsid w:val="00E34F4A"/>
    <w:rsid w:val="00E35802"/>
    <w:rsid w:val="00E36131"/>
    <w:rsid w:val="00E361A3"/>
    <w:rsid w:val="00E36330"/>
    <w:rsid w:val="00E3643B"/>
    <w:rsid w:val="00E3697B"/>
    <w:rsid w:val="00E36F33"/>
    <w:rsid w:val="00E376BA"/>
    <w:rsid w:val="00E377B8"/>
    <w:rsid w:val="00E37E9F"/>
    <w:rsid w:val="00E40AC6"/>
    <w:rsid w:val="00E40B0C"/>
    <w:rsid w:val="00E40C56"/>
    <w:rsid w:val="00E40D77"/>
    <w:rsid w:val="00E40DFF"/>
    <w:rsid w:val="00E40E06"/>
    <w:rsid w:val="00E40EB5"/>
    <w:rsid w:val="00E40FCF"/>
    <w:rsid w:val="00E41831"/>
    <w:rsid w:val="00E41A17"/>
    <w:rsid w:val="00E423B0"/>
    <w:rsid w:val="00E427E1"/>
    <w:rsid w:val="00E42EF4"/>
    <w:rsid w:val="00E431D4"/>
    <w:rsid w:val="00E439E2"/>
    <w:rsid w:val="00E43AB6"/>
    <w:rsid w:val="00E43E1E"/>
    <w:rsid w:val="00E43E54"/>
    <w:rsid w:val="00E43E6B"/>
    <w:rsid w:val="00E43E82"/>
    <w:rsid w:val="00E43FB8"/>
    <w:rsid w:val="00E44306"/>
    <w:rsid w:val="00E44422"/>
    <w:rsid w:val="00E44715"/>
    <w:rsid w:val="00E44990"/>
    <w:rsid w:val="00E449E7"/>
    <w:rsid w:val="00E44BEF"/>
    <w:rsid w:val="00E44F7C"/>
    <w:rsid w:val="00E452D2"/>
    <w:rsid w:val="00E45373"/>
    <w:rsid w:val="00E45585"/>
    <w:rsid w:val="00E45706"/>
    <w:rsid w:val="00E45990"/>
    <w:rsid w:val="00E45A96"/>
    <w:rsid w:val="00E45AEB"/>
    <w:rsid w:val="00E45C17"/>
    <w:rsid w:val="00E45E21"/>
    <w:rsid w:val="00E45F02"/>
    <w:rsid w:val="00E460E0"/>
    <w:rsid w:val="00E46293"/>
    <w:rsid w:val="00E46968"/>
    <w:rsid w:val="00E46D27"/>
    <w:rsid w:val="00E46E15"/>
    <w:rsid w:val="00E47C82"/>
    <w:rsid w:val="00E47D19"/>
    <w:rsid w:val="00E50128"/>
    <w:rsid w:val="00E50138"/>
    <w:rsid w:val="00E50841"/>
    <w:rsid w:val="00E50B99"/>
    <w:rsid w:val="00E511EB"/>
    <w:rsid w:val="00E51322"/>
    <w:rsid w:val="00E513EF"/>
    <w:rsid w:val="00E51509"/>
    <w:rsid w:val="00E5197C"/>
    <w:rsid w:val="00E51EDE"/>
    <w:rsid w:val="00E52223"/>
    <w:rsid w:val="00E526AB"/>
    <w:rsid w:val="00E52D41"/>
    <w:rsid w:val="00E5320E"/>
    <w:rsid w:val="00E5336F"/>
    <w:rsid w:val="00E53617"/>
    <w:rsid w:val="00E5393B"/>
    <w:rsid w:val="00E540FC"/>
    <w:rsid w:val="00E5439B"/>
    <w:rsid w:val="00E54611"/>
    <w:rsid w:val="00E54914"/>
    <w:rsid w:val="00E549B3"/>
    <w:rsid w:val="00E54F98"/>
    <w:rsid w:val="00E55323"/>
    <w:rsid w:val="00E558A9"/>
    <w:rsid w:val="00E55CE7"/>
    <w:rsid w:val="00E55F37"/>
    <w:rsid w:val="00E56720"/>
    <w:rsid w:val="00E56942"/>
    <w:rsid w:val="00E56AF4"/>
    <w:rsid w:val="00E56E84"/>
    <w:rsid w:val="00E57258"/>
    <w:rsid w:val="00E576A1"/>
    <w:rsid w:val="00E5789F"/>
    <w:rsid w:val="00E57BDE"/>
    <w:rsid w:val="00E604EB"/>
    <w:rsid w:val="00E606A6"/>
    <w:rsid w:val="00E60822"/>
    <w:rsid w:val="00E612AD"/>
    <w:rsid w:val="00E615FE"/>
    <w:rsid w:val="00E61BA7"/>
    <w:rsid w:val="00E62392"/>
    <w:rsid w:val="00E623F5"/>
    <w:rsid w:val="00E625BB"/>
    <w:rsid w:val="00E62899"/>
    <w:rsid w:val="00E62CE1"/>
    <w:rsid w:val="00E62CFF"/>
    <w:rsid w:val="00E62D64"/>
    <w:rsid w:val="00E62DA9"/>
    <w:rsid w:val="00E63174"/>
    <w:rsid w:val="00E63A10"/>
    <w:rsid w:val="00E63B36"/>
    <w:rsid w:val="00E63DF5"/>
    <w:rsid w:val="00E6459F"/>
    <w:rsid w:val="00E647AC"/>
    <w:rsid w:val="00E64F85"/>
    <w:rsid w:val="00E65054"/>
    <w:rsid w:val="00E654E0"/>
    <w:rsid w:val="00E65A57"/>
    <w:rsid w:val="00E65CEF"/>
    <w:rsid w:val="00E65DED"/>
    <w:rsid w:val="00E65F43"/>
    <w:rsid w:val="00E6662D"/>
    <w:rsid w:val="00E66736"/>
    <w:rsid w:val="00E66A84"/>
    <w:rsid w:val="00E66B33"/>
    <w:rsid w:val="00E66B3E"/>
    <w:rsid w:val="00E66DCA"/>
    <w:rsid w:val="00E66E71"/>
    <w:rsid w:val="00E6720F"/>
    <w:rsid w:val="00E67EC6"/>
    <w:rsid w:val="00E70123"/>
    <w:rsid w:val="00E70466"/>
    <w:rsid w:val="00E7113B"/>
    <w:rsid w:val="00E71E07"/>
    <w:rsid w:val="00E72220"/>
    <w:rsid w:val="00E72B0F"/>
    <w:rsid w:val="00E730DF"/>
    <w:rsid w:val="00E7314D"/>
    <w:rsid w:val="00E731DA"/>
    <w:rsid w:val="00E735A0"/>
    <w:rsid w:val="00E739E9"/>
    <w:rsid w:val="00E7425C"/>
    <w:rsid w:val="00E746BD"/>
    <w:rsid w:val="00E749BF"/>
    <w:rsid w:val="00E74B85"/>
    <w:rsid w:val="00E74BF5"/>
    <w:rsid w:val="00E74DED"/>
    <w:rsid w:val="00E74E0D"/>
    <w:rsid w:val="00E74EFD"/>
    <w:rsid w:val="00E75581"/>
    <w:rsid w:val="00E75CB6"/>
    <w:rsid w:val="00E768DE"/>
    <w:rsid w:val="00E769A6"/>
    <w:rsid w:val="00E76CD2"/>
    <w:rsid w:val="00E76CE9"/>
    <w:rsid w:val="00E76FED"/>
    <w:rsid w:val="00E77172"/>
    <w:rsid w:val="00E77202"/>
    <w:rsid w:val="00E77267"/>
    <w:rsid w:val="00E77C25"/>
    <w:rsid w:val="00E77CEE"/>
    <w:rsid w:val="00E80037"/>
    <w:rsid w:val="00E801C3"/>
    <w:rsid w:val="00E80893"/>
    <w:rsid w:val="00E80DB7"/>
    <w:rsid w:val="00E8125F"/>
    <w:rsid w:val="00E819F0"/>
    <w:rsid w:val="00E82036"/>
    <w:rsid w:val="00E8283C"/>
    <w:rsid w:val="00E8283E"/>
    <w:rsid w:val="00E82B3B"/>
    <w:rsid w:val="00E82D59"/>
    <w:rsid w:val="00E8313D"/>
    <w:rsid w:val="00E83524"/>
    <w:rsid w:val="00E835BC"/>
    <w:rsid w:val="00E83B25"/>
    <w:rsid w:val="00E8425B"/>
    <w:rsid w:val="00E84C79"/>
    <w:rsid w:val="00E84ED4"/>
    <w:rsid w:val="00E8511D"/>
    <w:rsid w:val="00E85DE9"/>
    <w:rsid w:val="00E85DF5"/>
    <w:rsid w:val="00E85F9B"/>
    <w:rsid w:val="00E860DF"/>
    <w:rsid w:val="00E86807"/>
    <w:rsid w:val="00E86D8A"/>
    <w:rsid w:val="00E86FF2"/>
    <w:rsid w:val="00E87995"/>
    <w:rsid w:val="00E87CAF"/>
    <w:rsid w:val="00E87D3D"/>
    <w:rsid w:val="00E90776"/>
    <w:rsid w:val="00E90B82"/>
    <w:rsid w:val="00E90DD3"/>
    <w:rsid w:val="00E90E21"/>
    <w:rsid w:val="00E9145F"/>
    <w:rsid w:val="00E9152F"/>
    <w:rsid w:val="00E91982"/>
    <w:rsid w:val="00E91A96"/>
    <w:rsid w:val="00E91DEB"/>
    <w:rsid w:val="00E92018"/>
    <w:rsid w:val="00E9213A"/>
    <w:rsid w:val="00E92145"/>
    <w:rsid w:val="00E926FB"/>
    <w:rsid w:val="00E93008"/>
    <w:rsid w:val="00E93136"/>
    <w:rsid w:val="00E93EBA"/>
    <w:rsid w:val="00E9420D"/>
    <w:rsid w:val="00E944B9"/>
    <w:rsid w:val="00E94D36"/>
    <w:rsid w:val="00E95B0D"/>
    <w:rsid w:val="00E95B58"/>
    <w:rsid w:val="00E96021"/>
    <w:rsid w:val="00E96088"/>
    <w:rsid w:val="00E960EA"/>
    <w:rsid w:val="00E9659D"/>
    <w:rsid w:val="00E96673"/>
    <w:rsid w:val="00E96928"/>
    <w:rsid w:val="00E96BA9"/>
    <w:rsid w:val="00E96C54"/>
    <w:rsid w:val="00E96E69"/>
    <w:rsid w:val="00E97087"/>
    <w:rsid w:val="00E97224"/>
    <w:rsid w:val="00E9774A"/>
    <w:rsid w:val="00E97803"/>
    <w:rsid w:val="00E97A6C"/>
    <w:rsid w:val="00EA03F8"/>
    <w:rsid w:val="00EA0577"/>
    <w:rsid w:val="00EA05FD"/>
    <w:rsid w:val="00EA166C"/>
    <w:rsid w:val="00EA18C5"/>
    <w:rsid w:val="00EA2162"/>
    <w:rsid w:val="00EA262D"/>
    <w:rsid w:val="00EA27E3"/>
    <w:rsid w:val="00EA288C"/>
    <w:rsid w:val="00EA2988"/>
    <w:rsid w:val="00EA2B5C"/>
    <w:rsid w:val="00EA2E47"/>
    <w:rsid w:val="00EA2E9D"/>
    <w:rsid w:val="00EA320E"/>
    <w:rsid w:val="00EA3447"/>
    <w:rsid w:val="00EA3611"/>
    <w:rsid w:val="00EA3722"/>
    <w:rsid w:val="00EA3A7D"/>
    <w:rsid w:val="00EA47F7"/>
    <w:rsid w:val="00EA4E0A"/>
    <w:rsid w:val="00EA4E3B"/>
    <w:rsid w:val="00EA5401"/>
    <w:rsid w:val="00EA5B8B"/>
    <w:rsid w:val="00EA63EB"/>
    <w:rsid w:val="00EA6507"/>
    <w:rsid w:val="00EA6540"/>
    <w:rsid w:val="00EA6789"/>
    <w:rsid w:val="00EA68AF"/>
    <w:rsid w:val="00EA6A73"/>
    <w:rsid w:val="00EA6AF8"/>
    <w:rsid w:val="00EA6D7E"/>
    <w:rsid w:val="00EA6F04"/>
    <w:rsid w:val="00EA6FC8"/>
    <w:rsid w:val="00EA729A"/>
    <w:rsid w:val="00EB045D"/>
    <w:rsid w:val="00EB0A14"/>
    <w:rsid w:val="00EB0C26"/>
    <w:rsid w:val="00EB0DBD"/>
    <w:rsid w:val="00EB1031"/>
    <w:rsid w:val="00EB10B7"/>
    <w:rsid w:val="00EB13F9"/>
    <w:rsid w:val="00EB1545"/>
    <w:rsid w:val="00EB2126"/>
    <w:rsid w:val="00EB2167"/>
    <w:rsid w:val="00EB2357"/>
    <w:rsid w:val="00EB32FA"/>
    <w:rsid w:val="00EB35D3"/>
    <w:rsid w:val="00EB37B2"/>
    <w:rsid w:val="00EB3909"/>
    <w:rsid w:val="00EB3EAC"/>
    <w:rsid w:val="00EB4696"/>
    <w:rsid w:val="00EB4AFC"/>
    <w:rsid w:val="00EB4FE1"/>
    <w:rsid w:val="00EB524C"/>
    <w:rsid w:val="00EB5603"/>
    <w:rsid w:val="00EB5BDA"/>
    <w:rsid w:val="00EB5C9D"/>
    <w:rsid w:val="00EB5E3F"/>
    <w:rsid w:val="00EB640F"/>
    <w:rsid w:val="00EB6A65"/>
    <w:rsid w:val="00EB6B2A"/>
    <w:rsid w:val="00EB7055"/>
    <w:rsid w:val="00EB7354"/>
    <w:rsid w:val="00EB77EC"/>
    <w:rsid w:val="00EB7E80"/>
    <w:rsid w:val="00EC058F"/>
    <w:rsid w:val="00EC0A70"/>
    <w:rsid w:val="00EC0D45"/>
    <w:rsid w:val="00EC0FD4"/>
    <w:rsid w:val="00EC10CB"/>
    <w:rsid w:val="00EC1362"/>
    <w:rsid w:val="00EC1622"/>
    <w:rsid w:val="00EC17AE"/>
    <w:rsid w:val="00EC1BF5"/>
    <w:rsid w:val="00EC1C59"/>
    <w:rsid w:val="00EC1F17"/>
    <w:rsid w:val="00EC21E7"/>
    <w:rsid w:val="00EC25F2"/>
    <w:rsid w:val="00EC262C"/>
    <w:rsid w:val="00EC29E6"/>
    <w:rsid w:val="00EC2B4E"/>
    <w:rsid w:val="00EC2DB6"/>
    <w:rsid w:val="00EC304C"/>
    <w:rsid w:val="00EC323C"/>
    <w:rsid w:val="00EC350C"/>
    <w:rsid w:val="00EC3531"/>
    <w:rsid w:val="00EC359F"/>
    <w:rsid w:val="00EC372E"/>
    <w:rsid w:val="00EC3952"/>
    <w:rsid w:val="00EC3973"/>
    <w:rsid w:val="00EC3BA2"/>
    <w:rsid w:val="00EC419D"/>
    <w:rsid w:val="00EC41DD"/>
    <w:rsid w:val="00EC431D"/>
    <w:rsid w:val="00EC44BB"/>
    <w:rsid w:val="00EC48A6"/>
    <w:rsid w:val="00EC59D8"/>
    <w:rsid w:val="00EC5B7A"/>
    <w:rsid w:val="00EC5CED"/>
    <w:rsid w:val="00EC5E1E"/>
    <w:rsid w:val="00EC66D6"/>
    <w:rsid w:val="00EC690B"/>
    <w:rsid w:val="00EC6CA7"/>
    <w:rsid w:val="00EC6D82"/>
    <w:rsid w:val="00EC6E28"/>
    <w:rsid w:val="00EC73C9"/>
    <w:rsid w:val="00EC7610"/>
    <w:rsid w:val="00EC7868"/>
    <w:rsid w:val="00ED0630"/>
    <w:rsid w:val="00ED068C"/>
    <w:rsid w:val="00ED06C7"/>
    <w:rsid w:val="00ED0832"/>
    <w:rsid w:val="00ED087E"/>
    <w:rsid w:val="00ED0D99"/>
    <w:rsid w:val="00ED1090"/>
    <w:rsid w:val="00ED1D9E"/>
    <w:rsid w:val="00ED1EA6"/>
    <w:rsid w:val="00ED2248"/>
    <w:rsid w:val="00ED2340"/>
    <w:rsid w:val="00ED25AB"/>
    <w:rsid w:val="00ED2859"/>
    <w:rsid w:val="00ED2BAC"/>
    <w:rsid w:val="00ED2E6A"/>
    <w:rsid w:val="00ED32F7"/>
    <w:rsid w:val="00ED3504"/>
    <w:rsid w:val="00ED3683"/>
    <w:rsid w:val="00ED38C7"/>
    <w:rsid w:val="00ED3BE2"/>
    <w:rsid w:val="00ED3EAF"/>
    <w:rsid w:val="00ED42CA"/>
    <w:rsid w:val="00ED493D"/>
    <w:rsid w:val="00ED49E9"/>
    <w:rsid w:val="00ED4F0D"/>
    <w:rsid w:val="00ED5012"/>
    <w:rsid w:val="00ED5221"/>
    <w:rsid w:val="00ED569A"/>
    <w:rsid w:val="00ED56E1"/>
    <w:rsid w:val="00ED5731"/>
    <w:rsid w:val="00ED5E3A"/>
    <w:rsid w:val="00ED63D3"/>
    <w:rsid w:val="00ED67DF"/>
    <w:rsid w:val="00ED7791"/>
    <w:rsid w:val="00ED7BD7"/>
    <w:rsid w:val="00ED7C63"/>
    <w:rsid w:val="00EE053B"/>
    <w:rsid w:val="00EE0975"/>
    <w:rsid w:val="00EE0A8A"/>
    <w:rsid w:val="00EE0F17"/>
    <w:rsid w:val="00EE12E3"/>
    <w:rsid w:val="00EE1364"/>
    <w:rsid w:val="00EE143D"/>
    <w:rsid w:val="00EE16CF"/>
    <w:rsid w:val="00EE1878"/>
    <w:rsid w:val="00EE2F0B"/>
    <w:rsid w:val="00EE3022"/>
    <w:rsid w:val="00EE3481"/>
    <w:rsid w:val="00EE39EB"/>
    <w:rsid w:val="00EE3B50"/>
    <w:rsid w:val="00EE4540"/>
    <w:rsid w:val="00EE48F8"/>
    <w:rsid w:val="00EE4E89"/>
    <w:rsid w:val="00EE5131"/>
    <w:rsid w:val="00EE540C"/>
    <w:rsid w:val="00EE5589"/>
    <w:rsid w:val="00EE55E1"/>
    <w:rsid w:val="00EE56CB"/>
    <w:rsid w:val="00EE5CBC"/>
    <w:rsid w:val="00EE6017"/>
    <w:rsid w:val="00EE61D1"/>
    <w:rsid w:val="00EE629D"/>
    <w:rsid w:val="00EE650C"/>
    <w:rsid w:val="00EE6860"/>
    <w:rsid w:val="00EE694D"/>
    <w:rsid w:val="00EE6C81"/>
    <w:rsid w:val="00EE71E2"/>
    <w:rsid w:val="00EE71F1"/>
    <w:rsid w:val="00EE773D"/>
    <w:rsid w:val="00EE785A"/>
    <w:rsid w:val="00EE7EA3"/>
    <w:rsid w:val="00EE7EFA"/>
    <w:rsid w:val="00EF03BF"/>
    <w:rsid w:val="00EF0492"/>
    <w:rsid w:val="00EF07A9"/>
    <w:rsid w:val="00EF0FD7"/>
    <w:rsid w:val="00EF1241"/>
    <w:rsid w:val="00EF154A"/>
    <w:rsid w:val="00EF24A4"/>
    <w:rsid w:val="00EF26DD"/>
    <w:rsid w:val="00EF270C"/>
    <w:rsid w:val="00EF2816"/>
    <w:rsid w:val="00EF29AD"/>
    <w:rsid w:val="00EF2A34"/>
    <w:rsid w:val="00EF2A88"/>
    <w:rsid w:val="00EF2B58"/>
    <w:rsid w:val="00EF309A"/>
    <w:rsid w:val="00EF33CE"/>
    <w:rsid w:val="00EF38F1"/>
    <w:rsid w:val="00EF3B1F"/>
    <w:rsid w:val="00EF3C23"/>
    <w:rsid w:val="00EF4012"/>
    <w:rsid w:val="00EF4414"/>
    <w:rsid w:val="00EF4DE9"/>
    <w:rsid w:val="00EF53FC"/>
    <w:rsid w:val="00EF562C"/>
    <w:rsid w:val="00EF563D"/>
    <w:rsid w:val="00EF57B7"/>
    <w:rsid w:val="00EF57FC"/>
    <w:rsid w:val="00EF581E"/>
    <w:rsid w:val="00EF5C99"/>
    <w:rsid w:val="00EF5FC6"/>
    <w:rsid w:val="00EF615A"/>
    <w:rsid w:val="00EF6678"/>
    <w:rsid w:val="00EF6703"/>
    <w:rsid w:val="00EF6780"/>
    <w:rsid w:val="00EF6AC1"/>
    <w:rsid w:val="00EF6F9C"/>
    <w:rsid w:val="00EF6FF0"/>
    <w:rsid w:val="00EF71EF"/>
    <w:rsid w:val="00EF7617"/>
    <w:rsid w:val="00F0017C"/>
    <w:rsid w:val="00F00795"/>
    <w:rsid w:val="00F009C6"/>
    <w:rsid w:val="00F00E12"/>
    <w:rsid w:val="00F0121B"/>
    <w:rsid w:val="00F0147A"/>
    <w:rsid w:val="00F01AE3"/>
    <w:rsid w:val="00F02785"/>
    <w:rsid w:val="00F02952"/>
    <w:rsid w:val="00F03129"/>
    <w:rsid w:val="00F0317B"/>
    <w:rsid w:val="00F032B4"/>
    <w:rsid w:val="00F0368E"/>
    <w:rsid w:val="00F037A9"/>
    <w:rsid w:val="00F039FA"/>
    <w:rsid w:val="00F03B4E"/>
    <w:rsid w:val="00F03D3E"/>
    <w:rsid w:val="00F03DB5"/>
    <w:rsid w:val="00F04123"/>
    <w:rsid w:val="00F04338"/>
    <w:rsid w:val="00F04D04"/>
    <w:rsid w:val="00F04E34"/>
    <w:rsid w:val="00F04FDC"/>
    <w:rsid w:val="00F059B8"/>
    <w:rsid w:val="00F05F98"/>
    <w:rsid w:val="00F06268"/>
    <w:rsid w:val="00F06364"/>
    <w:rsid w:val="00F06614"/>
    <w:rsid w:val="00F0665B"/>
    <w:rsid w:val="00F066CD"/>
    <w:rsid w:val="00F06A73"/>
    <w:rsid w:val="00F06AD2"/>
    <w:rsid w:val="00F06B22"/>
    <w:rsid w:val="00F06C9F"/>
    <w:rsid w:val="00F06FC6"/>
    <w:rsid w:val="00F0706E"/>
    <w:rsid w:val="00F07367"/>
    <w:rsid w:val="00F07466"/>
    <w:rsid w:val="00F074EA"/>
    <w:rsid w:val="00F076A2"/>
    <w:rsid w:val="00F07A21"/>
    <w:rsid w:val="00F07A3B"/>
    <w:rsid w:val="00F101B4"/>
    <w:rsid w:val="00F10404"/>
    <w:rsid w:val="00F10860"/>
    <w:rsid w:val="00F10A18"/>
    <w:rsid w:val="00F10C91"/>
    <w:rsid w:val="00F1184D"/>
    <w:rsid w:val="00F11999"/>
    <w:rsid w:val="00F11D4B"/>
    <w:rsid w:val="00F11E11"/>
    <w:rsid w:val="00F12010"/>
    <w:rsid w:val="00F124C8"/>
    <w:rsid w:val="00F12B9C"/>
    <w:rsid w:val="00F12DDF"/>
    <w:rsid w:val="00F12EE7"/>
    <w:rsid w:val="00F1432A"/>
    <w:rsid w:val="00F14560"/>
    <w:rsid w:val="00F14796"/>
    <w:rsid w:val="00F1485A"/>
    <w:rsid w:val="00F148C3"/>
    <w:rsid w:val="00F14AB4"/>
    <w:rsid w:val="00F15411"/>
    <w:rsid w:val="00F155F4"/>
    <w:rsid w:val="00F157AB"/>
    <w:rsid w:val="00F15B28"/>
    <w:rsid w:val="00F15E1B"/>
    <w:rsid w:val="00F15EC5"/>
    <w:rsid w:val="00F15F20"/>
    <w:rsid w:val="00F15F9A"/>
    <w:rsid w:val="00F15FB0"/>
    <w:rsid w:val="00F1608B"/>
    <w:rsid w:val="00F162C5"/>
    <w:rsid w:val="00F16B3B"/>
    <w:rsid w:val="00F16B7F"/>
    <w:rsid w:val="00F16C68"/>
    <w:rsid w:val="00F177DC"/>
    <w:rsid w:val="00F202C0"/>
    <w:rsid w:val="00F2071F"/>
    <w:rsid w:val="00F20A39"/>
    <w:rsid w:val="00F217A6"/>
    <w:rsid w:val="00F21B75"/>
    <w:rsid w:val="00F21F6A"/>
    <w:rsid w:val="00F21FF0"/>
    <w:rsid w:val="00F22121"/>
    <w:rsid w:val="00F222BF"/>
    <w:rsid w:val="00F22377"/>
    <w:rsid w:val="00F225C1"/>
    <w:rsid w:val="00F2265A"/>
    <w:rsid w:val="00F22963"/>
    <w:rsid w:val="00F22BC0"/>
    <w:rsid w:val="00F234BE"/>
    <w:rsid w:val="00F23568"/>
    <w:rsid w:val="00F2359D"/>
    <w:rsid w:val="00F238F5"/>
    <w:rsid w:val="00F23AC7"/>
    <w:rsid w:val="00F23BC1"/>
    <w:rsid w:val="00F23D53"/>
    <w:rsid w:val="00F23F69"/>
    <w:rsid w:val="00F23FF4"/>
    <w:rsid w:val="00F240DB"/>
    <w:rsid w:val="00F24628"/>
    <w:rsid w:val="00F24D03"/>
    <w:rsid w:val="00F24EB3"/>
    <w:rsid w:val="00F24ECB"/>
    <w:rsid w:val="00F25165"/>
    <w:rsid w:val="00F252F0"/>
    <w:rsid w:val="00F253C9"/>
    <w:rsid w:val="00F25446"/>
    <w:rsid w:val="00F2617B"/>
    <w:rsid w:val="00F2657C"/>
    <w:rsid w:val="00F265D2"/>
    <w:rsid w:val="00F26708"/>
    <w:rsid w:val="00F26BA6"/>
    <w:rsid w:val="00F27EFF"/>
    <w:rsid w:val="00F30320"/>
    <w:rsid w:val="00F30536"/>
    <w:rsid w:val="00F307A0"/>
    <w:rsid w:val="00F308D0"/>
    <w:rsid w:val="00F3096B"/>
    <w:rsid w:val="00F3114A"/>
    <w:rsid w:val="00F3137B"/>
    <w:rsid w:val="00F3181C"/>
    <w:rsid w:val="00F3191A"/>
    <w:rsid w:val="00F31D34"/>
    <w:rsid w:val="00F320C8"/>
    <w:rsid w:val="00F32234"/>
    <w:rsid w:val="00F32636"/>
    <w:rsid w:val="00F326AF"/>
    <w:rsid w:val="00F32C6E"/>
    <w:rsid w:val="00F32EFA"/>
    <w:rsid w:val="00F33691"/>
    <w:rsid w:val="00F33ABD"/>
    <w:rsid w:val="00F33CCF"/>
    <w:rsid w:val="00F33D8B"/>
    <w:rsid w:val="00F33DB9"/>
    <w:rsid w:val="00F3433C"/>
    <w:rsid w:val="00F3460D"/>
    <w:rsid w:val="00F34CF6"/>
    <w:rsid w:val="00F34D89"/>
    <w:rsid w:val="00F3529D"/>
    <w:rsid w:val="00F35B89"/>
    <w:rsid w:val="00F35CA3"/>
    <w:rsid w:val="00F36211"/>
    <w:rsid w:val="00F36324"/>
    <w:rsid w:val="00F36EC1"/>
    <w:rsid w:val="00F36FAC"/>
    <w:rsid w:val="00F36FBF"/>
    <w:rsid w:val="00F37008"/>
    <w:rsid w:val="00F377FF"/>
    <w:rsid w:val="00F37A98"/>
    <w:rsid w:val="00F37BA6"/>
    <w:rsid w:val="00F37BF7"/>
    <w:rsid w:val="00F37D8A"/>
    <w:rsid w:val="00F408E1"/>
    <w:rsid w:val="00F40B60"/>
    <w:rsid w:val="00F41D97"/>
    <w:rsid w:val="00F41E25"/>
    <w:rsid w:val="00F42220"/>
    <w:rsid w:val="00F42B14"/>
    <w:rsid w:val="00F42B28"/>
    <w:rsid w:val="00F42E08"/>
    <w:rsid w:val="00F432DE"/>
    <w:rsid w:val="00F43549"/>
    <w:rsid w:val="00F43BAA"/>
    <w:rsid w:val="00F43F37"/>
    <w:rsid w:val="00F440C8"/>
    <w:rsid w:val="00F4425A"/>
    <w:rsid w:val="00F4470F"/>
    <w:rsid w:val="00F44A45"/>
    <w:rsid w:val="00F45025"/>
    <w:rsid w:val="00F452D4"/>
    <w:rsid w:val="00F4575C"/>
    <w:rsid w:val="00F4594C"/>
    <w:rsid w:val="00F45C70"/>
    <w:rsid w:val="00F45E0F"/>
    <w:rsid w:val="00F468E1"/>
    <w:rsid w:val="00F46FF9"/>
    <w:rsid w:val="00F4710F"/>
    <w:rsid w:val="00F471EF"/>
    <w:rsid w:val="00F47AFD"/>
    <w:rsid w:val="00F50421"/>
    <w:rsid w:val="00F5069B"/>
    <w:rsid w:val="00F50A9E"/>
    <w:rsid w:val="00F50C02"/>
    <w:rsid w:val="00F515B6"/>
    <w:rsid w:val="00F51884"/>
    <w:rsid w:val="00F51C8B"/>
    <w:rsid w:val="00F51DAF"/>
    <w:rsid w:val="00F523AC"/>
    <w:rsid w:val="00F526A2"/>
    <w:rsid w:val="00F52865"/>
    <w:rsid w:val="00F52C32"/>
    <w:rsid w:val="00F52D4D"/>
    <w:rsid w:val="00F535CC"/>
    <w:rsid w:val="00F5369F"/>
    <w:rsid w:val="00F53943"/>
    <w:rsid w:val="00F5448B"/>
    <w:rsid w:val="00F54D24"/>
    <w:rsid w:val="00F54DFF"/>
    <w:rsid w:val="00F54F4D"/>
    <w:rsid w:val="00F551E1"/>
    <w:rsid w:val="00F55219"/>
    <w:rsid w:val="00F55434"/>
    <w:rsid w:val="00F55645"/>
    <w:rsid w:val="00F55C17"/>
    <w:rsid w:val="00F566EE"/>
    <w:rsid w:val="00F566EF"/>
    <w:rsid w:val="00F570F9"/>
    <w:rsid w:val="00F57274"/>
    <w:rsid w:val="00F5795C"/>
    <w:rsid w:val="00F57A94"/>
    <w:rsid w:val="00F57EB5"/>
    <w:rsid w:val="00F60745"/>
    <w:rsid w:val="00F60B6E"/>
    <w:rsid w:val="00F60C18"/>
    <w:rsid w:val="00F60D28"/>
    <w:rsid w:val="00F6167F"/>
    <w:rsid w:val="00F61904"/>
    <w:rsid w:val="00F61FBB"/>
    <w:rsid w:val="00F6210B"/>
    <w:rsid w:val="00F62318"/>
    <w:rsid w:val="00F62C49"/>
    <w:rsid w:val="00F62E1D"/>
    <w:rsid w:val="00F63125"/>
    <w:rsid w:val="00F63299"/>
    <w:rsid w:val="00F6348E"/>
    <w:rsid w:val="00F63574"/>
    <w:rsid w:val="00F638DD"/>
    <w:rsid w:val="00F63EC8"/>
    <w:rsid w:val="00F63F03"/>
    <w:rsid w:val="00F64936"/>
    <w:rsid w:val="00F64B10"/>
    <w:rsid w:val="00F652E3"/>
    <w:rsid w:val="00F6581D"/>
    <w:rsid w:val="00F65AB1"/>
    <w:rsid w:val="00F65B2A"/>
    <w:rsid w:val="00F66BA2"/>
    <w:rsid w:val="00F66D17"/>
    <w:rsid w:val="00F66D6D"/>
    <w:rsid w:val="00F6727D"/>
    <w:rsid w:val="00F673F9"/>
    <w:rsid w:val="00F67495"/>
    <w:rsid w:val="00F6750C"/>
    <w:rsid w:val="00F675E0"/>
    <w:rsid w:val="00F678F9"/>
    <w:rsid w:val="00F708E5"/>
    <w:rsid w:val="00F708EE"/>
    <w:rsid w:val="00F712A5"/>
    <w:rsid w:val="00F71332"/>
    <w:rsid w:val="00F7185A"/>
    <w:rsid w:val="00F71AC8"/>
    <w:rsid w:val="00F71D95"/>
    <w:rsid w:val="00F71D9C"/>
    <w:rsid w:val="00F71F74"/>
    <w:rsid w:val="00F71FDD"/>
    <w:rsid w:val="00F72385"/>
    <w:rsid w:val="00F72719"/>
    <w:rsid w:val="00F72A32"/>
    <w:rsid w:val="00F72CA9"/>
    <w:rsid w:val="00F72D1A"/>
    <w:rsid w:val="00F72D2B"/>
    <w:rsid w:val="00F72F7D"/>
    <w:rsid w:val="00F7324A"/>
    <w:rsid w:val="00F7337F"/>
    <w:rsid w:val="00F73B2B"/>
    <w:rsid w:val="00F73DAA"/>
    <w:rsid w:val="00F73E81"/>
    <w:rsid w:val="00F73ED0"/>
    <w:rsid w:val="00F744EE"/>
    <w:rsid w:val="00F74949"/>
    <w:rsid w:val="00F74D7D"/>
    <w:rsid w:val="00F750E2"/>
    <w:rsid w:val="00F753B3"/>
    <w:rsid w:val="00F75CF8"/>
    <w:rsid w:val="00F7606E"/>
    <w:rsid w:val="00F76286"/>
    <w:rsid w:val="00F765EF"/>
    <w:rsid w:val="00F76B74"/>
    <w:rsid w:val="00F76D80"/>
    <w:rsid w:val="00F76EA6"/>
    <w:rsid w:val="00F76EFA"/>
    <w:rsid w:val="00F77418"/>
    <w:rsid w:val="00F77BEE"/>
    <w:rsid w:val="00F77EA6"/>
    <w:rsid w:val="00F803BD"/>
    <w:rsid w:val="00F81022"/>
    <w:rsid w:val="00F812A3"/>
    <w:rsid w:val="00F814D9"/>
    <w:rsid w:val="00F825AE"/>
    <w:rsid w:val="00F82C99"/>
    <w:rsid w:val="00F82D4F"/>
    <w:rsid w:val="00F83C1C"/>
    <w:rsid w:val="00F83CC3"/>
    <w:rsid w:val="00F83F0A"/>
    <w:rsid w:val="00F83FA3"/>
    <w:rsid w:val="00F846E7"/>
    <w:rsid w:val="00F849B7"/>
    <w:rsid w:val="00F849FF"/>
    <w:rsid w:val="00F84C1F"/>
    <w:rsid w:val="00F860DF"/>
    <w:rsid w:val="00F8631B"/>
    <w:rsid w:val="00F86734"/>
    <w:rsid w:val="00F868FB"/>
    <w:rsid w:val="00F86A67"/>
    <w:rsid w:val="00F86E4A"/>
    <w:rsid w:val="00F86F4D"/>
    <w:rsid w:val="00F87084"/>
    <w:rsid w:val="00F87528"/>
    <w:rsid w:val="00F87816"/>
    <w:rsid w:val="00F87BC4"/>
    <w:rsid w:val="00F901D2"/>
    <w:rsid w:val="00F90740"/>
    <w:rsid w:val="00F91237"/>
    <w:rsid w:val="00F913D6"/>
    <w:rsid w:val="00F914DE"/>
    <w:rsid w:val="00F92093"/>
    <w:rsid w:val="00F9212A"/>
    <w:rsid w:val="00F92190"/>
    <w:rsid w:val="00F92332"/>
    <w:rsid w:val="00F92571"/>
    <w:rsid w:val="00F92DF5"/>
    <w:rsid w:val="00F92EE6"/>
    <w:rsid w:val="00F9306E"/>
    <w:rsid w:val="00F93342"/>
    <w:rsid w:val="00F93410"/>
    <w:rsid w:val="00F93994"/>
    <w:rsid w:val="00F93E87"/>
    <w:rsid w:val="00F94317"/>
    <w:rsid w:val="00F9456B"/>
    <w:rsid w:val="00F94572"/>
    <w:rsid w:val="00F94882"/>
    <w:rsid w:val="00F94946"/>
    <w:rsid w:val="00F94C4D"/>
    <w:rsid w:val="00F94FD0"/>
    <w:rsid w:val="00F9567C"/>
    <w:rsid w:val="00F9589E"/>
    <w:rsid w:val="00F95D12"/>
    <w:rsid w:val="00F95FBC"/>
    <w:rsid w:val="00F967D1"/>
    <w:rsid w:val="00F96C34"/>
    <w:rsid w:val="00F96FB8"/>
    <w:rsid w:val="00F972EF"/>
    <w:rsid w:val="00F9784A"/>
    <w:rsid w:val="00F97AA0"/>
    <w:rsid w:val="00F97CD6"/>
    <w:rsid w:val="00FA000D"/>
    <w:rsid w:val="00FA00F9"/>
    <w:rsid w:val="00FA07B5"/>
    <w:rsid w:val="00FA0F1D"/>
    <w:rsid w:val="00FA117B"/>
    <w:rsid w:val="00FA11D1"/>
    <w:rsid w:val="00FA12B1"/>
    <w:rsid w:val="00FA13AE"/>
    <w:rsid w:val="00FA13FF"/>
    <w:rsid w:val="00FA2146"/>
    <w:rsid w:val="00FA2327"/>
    <w:rsid w:val="00FA2CC2"/>
    <w:rsid w:val="00FA3D74"/>
    <w:rsid w:val="00FA406E"/>
    <w:rsid w:val="00FA416E"/>
    <w:rsid w:val="00FA4179"/>
    <w:rsid w:val="00FA4709"/>
    <w:rsid w:val="00FA4780"/>
    <w:rsid w:val="00FA5461"/>
    <w:rsid w:val="00FA5D57"/>
    <w:rsid w:val="00FA5E3D"/>
    <w:rsid w:val="00FA6211"/>
    <w:rsid w:val="00FA6631"/>
    <w:rsid w:val="00FA6B19"/>
    <w:rsid w:val="00FA6EF7"/>
    <w:rsid w:val="00FA722A"/>
    <w:rsid w:val="00FA739C"/>
    <w:rsid w:val="00FA7555"/>
    <w:rsid w:val="00FA79C5"/>
    <w:rsid w:val="00FA7B25"/>
    <w:rsid w:val="00FA7C23"/>
    <w:rsid w:val="00FB091F"/>
    <w:rsid w:val="00FB0A16"/>
    <w:rsid w:val="00FB0C59"/>
    <w:rsid w:val="00FB0D06"/>
    <w:rsid w:val="00FB13F5"/>
    <w:rsid w:val="00FB15BB"/>
    <w:rsid w:val="00FB167E"/>
    <w:rsid w:val="00FB173A"/>
    <w:rsid w:val="00FB19B4"/>
    <w:rsid w:val="00FB1CE9"/>
    <w:rsid w:val="00FB23A9"/>
    <w:rsid w:val="00FB2469"/>
    <w:rsid w:val="00FB25AD"/>
    <w:rsid w:val="00FB2825"/>
    <w:rsid w:val="00FB2C17"/>
    <w:rsid w:val="00FB2E90"/>
    <w:rsid w:val="00FB31CB"/>
    <w:rsid w:val="00FB35D7"/>
    <w:rsid w:val="00FB38D8"/>
    <w:rsid w:val="00FB3C30"/>
    <w:rsid w:val="00FB3E2F"/>
    <w:rsid w:val="00FB43B6"/>
    <w:rsid w:val="00FB43B8"/>
    <w:rsid w:val="00FB4827"/>
    <w:rsid w:val="00FB48C9"/>
    <w:rsid w:val="00FB4CFA"/>
    <w:rsid w:val="00FB51F7"/>
    <w:rsid w:val="00FB5298"/>
    <w:rsid w:val="00FB52C0"/>
    <w:rsid w:val="00FB560C"/>
    <w:rsid w:val="00FB57E2"/>
    <w:rsid w:val="00FB633B"/>
    <w:rsid w:val="00FB654C"/>
    <w:rsid w:val="00FB67BE"/>
    <w:rsid w:val="00FB6FB3"/>
    <w:rsid w:val="00FB720C"/>
    <w:rsid w:val="00FB7447"/>
    <w:rsid w:val="00FB776D"/>
    <w:rsid w:val="00FC00B1"/>
    <w:rsid w:val="00FC012B"/>
    <w:rsid w:val="00FC0708"/>
    <w:rsid w:val="00FC07F3"/>
    <w:rsid w:val="00FC1197"/>
    <w:rsid w:val="00FC1297"/>
    <w:rsid w:val="00FC12C3"/>
    <w:rsid w:val="00FC19BD"/>
    <w:rsid w:val="00FC1A45"/>
    <w:rsid w:val="00FC1BF5"/>
    <w:rsid w:val="00FC216D"/>
    <w:rsid w:val="00FC2925"/>
    <w:rsid w:val="00FC2B7A"/>
    <w:rsid w:val="00FC2BCF"/>
    <w:rsid w:val="00FC3083"/>
    <w:rsid w:val="00FC31AF"/>
    <w:rsid w:val="00FC33A7"/>
    <w:rsid w:val="00FC34BD"/>
    <w:rsid w:val="00FC3510"/>
    <w:rsid w:val="00FC399C"/>
    <w:rsid w:val="00FC4B50"/>
    <w:rsid w:val="00FC4F56"/>
    <w:rsid w:val="00FC5397"/>
    <w:rsid w:val="00FC5486"/>
    <w:rsid w:val="00FC5FAF"/>
    <w:rsid w:val="00FC5FC1"/>
    <w:rsid w:val="00FC633F"/>
    <w:rsid w:val="00FC636C"/>
    <w:rsid w:val="00FC655F"/>
    <w:rsid w:val="00FC6EAA"/>
    <w:rsid w:val="00FC7080"/>
    <w:rsid w:val="00FC71D3"/>
    <w:rsid w:val="00FC729C"/>
    <w:rsid w:val="00FC792C"/>
    <w:rsid w:val="00FC7DA7"/>
    <w:rsid w:val="00FC7EAD"/>
    <w:rsid w:val="00FD0181"/>
    <w:rsid w:val="00FD0621"/>
    <w:rsid w:val="00FD07D6"/>
    <w:rsid w:val="00FD0A16"/>
    <w:rsid w:val="00FD18C3"/>
    <w:rsid w:val="00FD1B71"/>
    <w:rsid w:val="00FD21C3"/>
    <w:rsid w:val="00FD22B6"/>
    <w:rsid w:val="00FD24A5"/>
    <w:rsid w:val="00FD2674"/>
    <w:rsid w:val="00FD2CA3"/>
    <w:rsid w:val="00FD2CFF"/>
    <w:rsid w:val="00FD2F54"/>
    <w:rsid w:val="00FD3249"/>
    <w:rsid w:val="00FD36B0"/>
    <w:rsid w:val="00FD3891"/>
    <w:rsid w:val="00FD3AD3"/>
    <w:rsid w:val="00FD3D67"/>
    <w:rsid w:val="00FD4039"/>
    <w:rsid w:val="00FD418F"/>
    <w:rsid w:val="00FD4255"/>
    <w:rsid w:val="00FD46C3"/>
    <w:rsid w:val="00FD502E"/>
    <w:rsid w:val="00FD515D"/>
    <w:rsid w:val="00FD528C"/>
    <w:rsid w:val="00FD560A"/>
    <w:rsid w:val="00FD5851"/>
    <w:rsid w:val="00FD596B"/>
    <w:rsid w:val="00FD5A34"/>
    <w:rsid w:val="00FD60F7"/>
    <w:rsid w:val="00FD63DC"/>
    <w:rsid w:val="00FD641C"/>
    <w:rsid w:val="00FD6801"/>
    <w:rsid w:val="00FD69F2"/>
    <w:rsid w:val="00FD6ED1"/>
    <w:rsid w:val="00FD6ED3"/>
    <w:rsid w:val="00FD7260"/>
    <w:rsid w:val="00FD7381"/>
    <w:rsid w:val="00FD75D5"/>
    <w:rsid w:val="00FD7668"/>
    <w:rsid w:val="00FD7759"/>
    <w:rsid w:val="00FD78DF"/>
    <w:rsid w:val="00FD7E08"/>
    <w:rsid w:val="00FE00E4"/>
    <w:rsid w:val="00FE011E"/>
    <w:rsid w:val="00FE0282"/>
    <w:rsid w:val="00FE07CF"/>
    <w:rsid w:val="00FE0CAB"/>
    <w:rsid w:val="00FE10E6"/>
    <w:rsid w:val="00FE1194"/>
    <w:rsid w:val="00FE179A"/>
    <w:rsid w:val="00FE17A2"/>
    <w:rsid w:val="00FE1C27"/>
    <w:rsid w:val="00FE1DE0"/>
    <w:rsid w:val="00FE1FD0"/>
    <w:rsid w:val="00FE291E"/>
    <w:rsid w:val="00FE2BC0"/>
    <w:rsid w:val="00FE2BEA"/>
    <w:rsid w:val="00FE2FCF"/>
    <w:rsid w:val="00FE310B"/>
    <w:rsid w:val="00FE3551"/>
    <w:rsid w:val="00FE3DAD"/>
    <w:rsid w:val="00FE3F38"/>
    <w:rsid w:val="00FE4513"/>
    <w:rsid w:val="00FE4DAC"/>
    <w:rsid w:val="00FE5193"/>
    <w:rsid w:val="00FE5246"/>
    <w:rsid w:val="00FE5B05"/>
    <w:rsid w:val="00FE5C1F"/>
    <w:rsid w:val="00FE5D5B"/>
    <w:rsid w:val="00FE5D6C"/>
    <w:rsid w:val="00FE6066"/>
    <w:rsid w:val="00FE61CE"/>
    <w:rsid w:val="00FE66F9"/>
    <w:rsid w:val="00FE6C90"/>
    <w:rsid w:val="00FE6E78"/>
    <w:rsid w:val="00FE6ED4"/>
    <w:rsid w:val="00FE7023"/>
    <w:rsid w:val="00FE705D"/>
    <w:rsid w:val="00FE75CF"/>
    <w:rsid w:val="00FE7937"/>
    <w:rsid w:val="00FE7BDC"/>
    <w:rsid w:val="00FE7CA7"/>
    <w:rsid w:val="00FE7D68"/>
    <w:rsid w:val="00FF00D9"/>
    <w:rsid w:val="00FF013B"/>
    <w:rsid w:val="00FF0971"/>
    <w:rsid w:val="00FF0992"/>
    <w:rsid w:val="00FF09AB"/>
    <w:rsid w:val="00FF1314"/>
    <w:rsid w:val="00FF1A6E"/>
    <w:rsid w:val="00FF1AB2"/>
    <w:rsid w:val="00FF1CBB"/>
    <w:rsid w:val="00FF1FE0"/>
    <w:rsid w:val="00FF2097"/>
    <w:rsid w:val="00FF2520"/>
    <w:rsid w:val="00FF28A8"/>
    <w:rsid w:val="00FF2AA6"/>
    <w:rsid w:val="00FF36DD"/>
    <w:rsid w:val="00FF3701"/>
    <w:rsid w:val="00FF3EFF"/>
    <w:rsid w:val="00FF413C"/>
    <w:rsid w:val="00FF42A3"/>
    <w:rsid w:val="00FF437C"/>
    <w:rsid w:val="00FF47C8"/>
    <w:rsid w:val="00FF4891"/>
    <w:rsid w:val="00FF5009"/>
    <w:rsid w:val="00FF51D2"/>
    <w:rsid w:val="00FF57D0"/>
    <w:rsid w:val="00FF5E89"/>
    <w:rsid w:val="00FF5EF3"/>
    <w:rsid w:val="00FF5F4C"/>
    <w:rsid w:val="00FF6150"/>
    <w:rsid w:val="00FF6225"/>
    <w:rsid w:val="00FF6307"/>
    <w:rsid w:val="00FF6375"/>
    <w:rsid w:val="00FF673D"/>
    <w:rsid w:val="00FF677D"/>
    <w:rsid w:val="00FF6D33"/>
    <w:rsid w:val="00FF6DAB"/>
    <w:rsid w:val="00FF72A9"/>
    <w:rsid w:val="00FF744B"/>
    <w:rsid w:val="00FF78B1"/>
    <w:rsid w:val="00FF7B4B"/>
    <w:rsid w:val="00FF7CDA"/>
    <w:rsid w:val="00FF7D22"/>
    <w:rsid w:val="00FF7D4D"/>
    <w:rsid w:val="00FF7D50"/>
    <w:rsid w:val="00FF7F7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2" w:unhideWhenUsed="1" w:qFormat="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4"/>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997B73"/>
  </w:style>
  <w:style w:type="paragraph" w:styleId="Ttulo1">
    <w:name w:val="heading 1"/>
    <w:aliases w:val="h1,h:1,h:1app,H1,H11,Level 1,app heading 1,l1,ITT t1,PA Chapter,Section Head,II+,I,Chapter Heading,1,Title1,H12,H111,H13,H112,H14,H113,H15,H114,H16,H115,H17,H116,H18,H117,H19,H118,H110,H119,H120,H1110,H121,H1111,H131,H1121,H141,H1131,H151,11,R1"/>
    <w:basedOn w:val="IFTnormal"/>
    <w:next w:val="Normal"/>
    <w:link w:val="Ttulo1Car"/>
    <w:uiPriority w:val="9"/>
    <w:qFormat/>
    <w:rsid w:val="00A140D8"/>
    <w:pPr>
      <w:outlineLvl w:val="0"/>
    </w:pPr>
    <w:rPr>
      <w:b/>
      <w:lang w:val="es-ES"/>
    </w:rPr>
  </w:style>
  <w:style w:type="paragraph" w:styleId="Ttulo2">
    <w:name w:val="heading 2"/>
    <w:aliases w:val="2TitSec,N2 IFT,h:2,h:2app,orderpara1,H2,H21,título 2,Level 2,heading 2+ Indent: Left 0.25 in,Head2A,2,Titre 2 ALD,Fab-2,h2,Level2,Titre 2 OD,Header 2,l2,h21,21,Header 21,l21,h22,22,Header 22,l22,h23,23,Header 23,l23,h24,24,Header 24,l24,h25,25"/>
    <w:basedOn w:val="Normal"/>
    <w:next w:val="Normal"/>
    <w:link w:val="Ttulo2Car"/>
    <w:uiPriority w:val="9"/>
    <w:unhideWhenUsed/>
    <w:qFormat/>
    <w:rsid w:val="00FC729C"/>
    <w:pPr>
      <w:keepNext/>
      <w:spacing w:after="200" w:line="276" w:lineRule="auto"/>
      <w:ind w:left="1134" w:hanging="1134"/>
      <w:jc w:val="both"/>
      <w:outlineLvl w:val="1"/>
    </w:pPr>
    <w:rPr>
      <w:rFonts w:ascii="ITC Avant Garde" w:eastAsia="Times New Roman" w:hAnsi="ITC Avant Garde" w:cs="Arial"/>
      <w:b/>
      <w:bCs/>
    </w:rPr>
  </w:style>
  <w:style w:type="paragraph" w:styleId="Ttulo3">
    <w:name w:val="heading 3"/>
    <w:aliases w:val="h3,h:3,h,3,orderpara2,H3,l3,31,l31,32,l32,33,l33,34,l34,35,l35,36,l36,37,l37,38,l38,39,l39,310,l310,311,l311,321,l321,331,l331,341,l341,351,l351,361,l361,371,l371,312,l312,322,l322,332,l332,342,l342,352,l352,362,l362,372,l372,313,l313,323,l323"/>
    <w:basedOn w:val="Normal"/>
    <w:next w:val="Normal"/>
    <w:link w:val="Ttulo3Car"/>
    <w:uiPriority w:val="9"/>
    <w:qFormat/>
    <w:rsid w:val="00A140D8"/>
    <w:pPr>
      <w:keepNext/>
      <w:spacing w:after="0" w:line="240" w:lineRule="auto"/>
      <w:ind w:left="2630"/>
      <w:jc w:val="both"/>
      <w:outlineLvl w:val="2"/>
    </w:pPr>
    <w:rPr>
      <w:rFonts w:ascii="Arial" w:eastAsia="Times New Roman" w:hAnsi="Arial" w:cs="Times New Roman"/>
      <w:b/>
      <w:bCs/>
      <w:szCs w:val="20"/>
    </w:rPr>
  </w:style>
  <w:style w:type="paragraph" w:styleId="Ttulo4">
    <w:name w:val="heading 4"/>
    <w:aliases w:val="H4,4,l4,heading4,heading,h:4,h4,heading 4 + Indent: Left 0.5 in,a.,Map Title,ITT t4,PA Micro Section,I4,Title4,Header 4,H4-Heading 4,le4,heading 4 + Indent: Left 0.25 in,1.1.1.1,T4,l4+toc4,Normal4,E4,Heading Four,C Head,Heading 4.,Numbered List"/>
    <w:basedOn w:val="Normal"/>
    <w:next w:val="Normal"/>
    <w:link w:val="Ttulo4Car"/>
    <w:uiPriority w:val="9"/>
    <w:qFormat/>
    <w:rsid w:val="00A140D8"/>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Considerando,Apartado_sub,ITT t5,PA Pico Section,Roman list,5,Level 5,Header 5,H5-Heading 5,h5,H5,le5,l5,Heading5,heading5,H51,51,H5-Heading 51,h51,Heading51,l51,heading51,H52,52,H5-Heading 52,h52,Heading52,l52,heading52,H53,53,H5-Heading 53"/>
    <w:basedOn w:val="Normal"/>
    <w:next w:val="Normal"/>
    <w:link w:val="Ttulo5Car"/>
    <w:qFormat/>
    <w:rsid w:val="00A140D8"/>
    <w:pPr>
      <w:keepNext/>
      <w:spacing w:after="0" w:line="240" w:lineRule="auto"/>
      <w:jc w:val="both"/>
      <w:outlineLvl w:val="4"/>
    </w:pPr>
    <w:rPr>
      <w:rFonts w:ascii="Arial" w:eastAsia="Times New Roman" w:hAnsi="Arial" w:cs="Times New Roman"/>
      <w:b/>
      <w:sz w:val="20"/>
      <w:szCs w:val="20"/>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A140D8"/>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aliases w:val="ITT t7,PA Appendix Major,letter list,7,req3,Header 7,Objective,ExhibitTitle,st,h7,Appendix3,lettered list"/>
    <w:basedOn w:val="Normal"/>
    <w:next w:val="Normal"/>
    <w:link w:val="Ttulo7Car"/>
    <w:qFormat/>
    <w:rsid w:val="00A140D8"/>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A140D8"/>
    <w:pPr>
      <w:keepNext/>
      <w:spacing w:after="0" w:line="240" w:lineRule="auto"/>
      <w:jc w:val="center"/>
      <w:outlineLvl w:val="7"/>
    </w:pPr>
    <w:rPr>
      <w:rFonts w:ascii="Arial" w:eastAsia="Times New Roman" w:hAnsi="Arial" w:cs="Times New Roman"/>
      <w:b/>
      <w:szCs w:val="20"/>
      <w:lang w:eastAsia="es-ES"/>
    </w:rPr>
  </w:style>
  <w:style w:type="paragraph" w:styleId="Ttulo9">
    <w:name w:val="heading 9"/>
    <w:aliases w:val="Citaciones,ITT t9,progress,App Heading,Titre 10,9,rb,req bullet,req1,Cond'l Reqt.,TableTitle,tt,h9,Appendix2,Appendix21,table title"/>
    <w:basedOn w:val="Normal"/>
    <w:next w:val="Normal"/>
    <w:link w:val="Ttulo9Car"/>
    <w:qFormat/>
    <w:rsid w:val="00A140D8"/>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 Car,h:1app Car,H1 Car,H11 Car,Level 1 Car,app heading 1 Car,l1 Car,ITT t1 Car,PA Chapter Car,Section Head Car,II+ Car,I Car,Chapter Heading Car,1 Car,Title1 Car,H12 Car,H111 Car,H13 Car,H112 Car,H14 Car,H113 Car,H15 Car,H114 Car"/>
    <w:basedOn w:val="Fuentedeprrafopredeter"/>
    <w:link w:val="Ttulo1"/>
    <w:uiPriority w:val="99"/>
    <w:rsid w:val="00A140D8"/>
    <w:rPr>
      <w:rFonts w:ascii="ITC Avant Garde" w:eastAsia="Calibri" w:hAnsi="ITC Avant Garde" w:cs="Arial"/>
      <w:b/>
      <w:color w:val="000000"/>
      <w:lang w:val="es-ES" w:eastAsia="es-ES"/>
    </w:rPr>
  </w:style>
  <w:style w:type="character" w:customStyle="1" w:styleId="Ttulo2Car">
    <w:name w:val="Título 2 Car"/>
    <w:aliases w:val="2TitSec Car,N2 IFT Car,h:2 Car,h:2app Car,orderpara1 Car,H2 Car,H21 Car,título 2 Car,Level 2 Car,heading 2+ Indent: Left 0.25 in Car,Head2A Car,2 Car,Titre 2 ALD Car,Fab-2 Car,h2 Car,Level2 Car,Titre 2 OD Car,Header 2 Car,l2 Car,h21 Car"/>
    <w:basedOn w:val="Fuentedeprrafopredeter"/>
    <w:link w:val="Ttulo2"/>
    <w:uiPriority w:val="9"/>
    <w:rsid w:val="00FC729C"/>
    <w:rPr>
      <w:rFonts w:ascii="ITC Avant Garde" w:eastAsia="Times New Roman" w:hAnsi="ITC Avant Garde" w:cs="Arial"/>
      <w:b/>
      <w:bCs/>
    </w:rPr>
  </w:style>
  <w:style w:type="character" w:customStyle="1" w:styleId="Ttulo3Car">
    <w:name w:val="Título 3 Car"/>
    <w:aliases w:val="h3 Car,h:3 Car,h Car,3 Car,orderpara2 Car,H3 Car,l3 Car,31 Car,l31 Car,32 Car,l32 Car,33 Car,l33 Car,34 Car,l34 Car,35 Car,l35 Car,36 Car,l36 Car,37 Car,l37 Car,38 Car,l38 Car,39 Car,l39 Car,310 Car,l310 Car,311 Car,l311 Car,321 Car,331 Car"/>
    <w:basedOn w:val="Fuentedeprrafopredeter"/>
    <w:link w:val="Ttulo3"/>
    <w:uiPriority w:val="9"/>
    <w:rsid w:val="00A140D8"/>
    <w:rPr>
      <w:rFonts w:ascii="Arial" w:eastAsia="Times New Roman" w:hAnsi="Arial" w:cs="Times New Roman"/>
      <w:b/>
      <w:bCs/>
      <w:szCs w:val="20"/>
    </w:rPr>
  </w:style>
  <w:style w:type="character" w:customStyle="1" w:styleId="Ttulo4Car">
    <w:name w:val="Título 4 Car"/>
    <w:aliases w:val="H4 Car,4 Car,l4 Car,heading4 Car,heading Car,h:4 Car,h4 Car,heading 4 + Indent: Left 0.5 in Car,a. Car,Map Title Car,ITT t4 Car,PA Micro Section Car,I4 Car,Title4 Car,Header 4 Car,H4-Heading 4 Car,le4 Car,1.1.1.1 Car,T4 Car,l4+toc4 Car"/>
    <w:basedOn w:val="Fuentedeprrafopredeter"/>
    <w:link w:val="Ttulo4"/>
    <w:uiPriority w:val="9"/>
    <w:rsid w:val="00A140D8"/>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ITT t5 Car,PA Pico Section Car,Roman list Car,5 Car,Level 5 Car,Header 5 Car,H5-Heading 5 Car,h5 Car,H5 Car,le5 Car,l5 Car,Heading5 Car,heading5 Car,H51 Car,51 Car,H5-Heading 51 Car,h51 Car,Heading51 Car"/>
    <w:basedOn w:val="Fuentedeprrafopredeter"/>
    <w:link w:val="Ttulo5"/>
    <w:rsid w:val="00A140D8"/>
    <w:rPr>
      <w:rFonts w:ascii="Arial" w:eastAsia="Times New Roman" w:hAnsi="Arial" w:cs="Times New Roman"/>
      <w:b/>
      <w:sz w:val="20"/>
      <w:szCs w:val="20"/>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rsid w:val="00A140D8"/>
    <w:rPr>
      <w:rFonts w:ascii="Times New Roman" w:eastAsia="Times New Roman" w:hAnsi="Times New Roman" w:cs="Times New Roman"/>
      <w:b/>
      <w:bCs/>
      <w:lang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rsid w:val="00A140D8"/>
    <w:rPr>
      <w:rFonts w:ascii="Times New Roman" w:eastAsia="Times New Roman" w:hAnsi="Times New Roman" w:cs="Times New Roman"/>
      <w:sz w:val="24"/>
      <w:szCs w:val="24"/>
      <w:lang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rsid w:val="00A140D8"/>
    <w:rPr>
      <w:rFonts w:ascii="Arial" w:eastAsia="Times New Roman" w:hAnsi="Arial" w:cs="Times New Roman"/>
      <w:b/>
      <w:szCs w:val="20"/>
      <w:lang w:eastAsia="es-ES"/>
    </w:rPr>
  </w:style>
  <w:style w:type="character" w:customStyle="1" w:styleId="Ttulo9Car">
    <w:name w:val="Título 9 Car"/>
    <w:aliases w:val="Citaciones Car,ITT t9 Car,progress Car,App Heading Car,Titre 10 Car,9 Car,rb Car,req bullet Car,req1 Car,Cond'l Reqt. Car,TableTitle Car,tt Car1,h9 Car1,Appendix2 Car1,Appendix21 Car1,table title Car"/>
    <w:basedOn w:val="Fuentedeprrafopredeter"/>
    <w:link w:val="Ttulo9"/>
    <w:rsid w:val="00A140D8"/>
    <w:rPr>
      <w:rFonts w:ascii="Arial" w:eastAsia="Times New Roman" w:hAnsi="Arial" w:cs="Arial"/>
      <w:lang w:eastAsia="es-ES"/>
    </w:rPr>
  </w:style>
  <w:style w:type="numbering" w:customStyle="1" w:styleId="Sinlista1">
    <w:name w:val="Sin lista1"/>
    <w:next w:val="Sinlista"/>
    <w:uiPriority w:val="99"/>
    <w:semiHidden/>
    <w:unhideWhenUsed/>
    <w:rsid w:val="00A140D8"/>
  </w:style>
  <w:style w:type="paragraph" w:styleId="Cita">
    <w:name w:val="Quote"/>
    <w:aliases w:val="Bullets cita"/>
    <w:basedOn w:val="Prrafodelista"/>
    <w:next w:val="Normal"/>
    <w:link w:val="CitaCar"/>
    <w:uiPriority w:val="29"/>
    <w:qFormat/>
    <w:rsid w:val="00A140D8"/>
    <w:pPr>
      <w:numPr>
        <w:numId w:val="3"/>
      </w:numPr>
      <w:ind w:right="616"/>
      <w:jc w:val="both"/>
    </w:pPr>
    <w:rPr>
      <w:rFonts w:ascii="ITC Avant Garde" w:hAnsi="ITC Avant Garde"/>
      <w:i/>
      <w:sz w:val="18"/>
      <w:szCs w:val="18"/>
    </w:rPr>
  </w:style>
  <w:style w:type="character" w:customStyle="1" w:styleId="CitaCar">
    <w:name w:val="Cita Car"/>
    <w:aliases w:val="Bullets cita Car"/>
    <w:basedOn w:val="Fuentedeprrafopredeter"/>
    <w:link w:val="Cita"/>
    <w:uiPriority w:val="29"/>
    <w:rsid w:val="00A140D8"/>
    <w:rPr>
      <w:rFonts w:ascii="ITC Avant Garde" w:eastAsia="Calibri" w:hAnsi="ITC Avant Garde" w:cs="Times New Roman"/>
      <w:i/>
      <w:sz w:val="18"/>
      <w:szCs w:val="18"/>
    </w:rPr>
  </w:style>
  <w:style w:type="paragraph" w:customStyle="1" w:styleId="IFTnormal">
    <w:name w:val="IFT normal"/>
    <w:basedOn w:val="Normal"/>
    <w:link w:val="IFTnormalCar"/>
    <w:qFormat/>
    <w:rsid w:val="00A140D8"/>
    <w:pPr>
      <w:spacing w:after="200" w:line="276" w:lineRule="auto"/>
      <w:jc w:val="both"/>
    </w:pPr>
    <w:rPr>
      <w:rFonts w:ascii="ITC Avant Garde" w:eastAsia="Calibri" w:hAnsi="ITC Avant Garde" w:cs="Arial"/>
      <w:color w:val="000000"/>
      <w:lang w:val="es-ES_tradnl" w:eastAsia="es-ES"/>
    </w:rPr>
  </w:style>
  <w:style w:type="paragraph" w:styleId="Listaconvietas">
    <w:name w:val="List Bullet"/>
    <w:aliases w:val="Bullets texto"/>
    <w:basedOn w:val="Normal"/>
    <w:uiPriority w:val="99"/>
    <w:unhideWhenUsed/>
    <w:qFormat/>
    <w:rsid w:val="00A140D8"/>
    <w:pPr>
      <w:numPr>
        <w:numId w:val="2"/>
      </w:numPr>
      <w:spacing w:after="200" w:line="276" w:lineRule="auto"/>
      <w:ind w:left="714" w:hanging="357"/>
      <w:jc w:val="both"/>
    </w:pPr>
    <w:rPr>
      <w:rFonts w:ascii="ITC Avant Garde" w:eastAsia="Times New Roman" w:hAnsi="ITC Avant Garde" w:cs="Arial"/>
      <w:iCs/>
    </w:rPr>
  </w:style>
  <w:style w:type="paragraph" w:styleId="Prrafodelista">
    <w:name w:val="List Paragraph"/>
    <w:aliases w:val="prueba1,List Paragraph,4 Viñ 1nivel,Estilo0,CNBV Parrafo1,Numeración 1,Bullet List,FooterText,numbered,List Paragraph1,Paragraphe de liste1,Bulletr List Paragraph,列出段落,列出段落1,Cuadros,Lista general,Cuadrícula media 1 - Énfasis 21"/>
    <w:basedOn w:val="Normal"/>
    <w:link w:val="PrrafodelistaCar"/>
    <w:qFormat/>
    <w:rsid w:val="00A140D8"/>
    <w:pPr>
      <w:spacing w:after="200" w:line="276" w:lineRule="auto"/>
      <w:ind w:left="720"/>
      <w:contextualSpacing/>
    </w:pPr>
    <w:rPr>
      <w:rFonts w:ascii="Calibri" w:eastAsia="Calibri" w:hAnsi="Calibri" w:cs="Times New Roman"/>
    </w:rPr>
  </w:style>
  <w:style w:type="paragraph" w:customStyle="1" w:styleId="1TitPrin">
    <w:name w:val="1TitPrin"/>
    <w:basedOn w:val="Ttulo1"/>
    <w:link w:val="1TitPrinCar"/>
    <w:qFormat/>
    <w:rsid w:val="00FC729C"/>
    <w:pPr>
      <w:ind w:left="792" w:hanging="792"/>
    </w:pPr>
  </w:style>
  <w:style w:type="character" w:customStyle="1" w:styleId="1TitPrinCar">
    <w:name w:val="1TitPrin Car"/>
    <w:link w:val="1TitPrin"/>
    <w:rsid w:val="00FC729C"/>
    <w:rPr>
      <w:rFonts w:ascii="ITC Avant Garde" w:eastAsia="Calibri" w:hAnsi="ITC Avant Garde" w:cs="Arial"/>
      <w:b/>
      <w:color w:val="000000"/>
      <w:lang w:val="es-ES" w:eastAsia="es-ES"/>
    </w:rPr>
  </w:style>
  <w:style w:type="paragraph" w:customStyle="1" w:styleId="NumeracinIFT">
    <w:name w:val="Numeración IFT"/>
    <w:basedOn w:val="Normal"/>
    <w:link w:val="NumeracinIFTCar"/>
    <w:qFormat/>
    <w:rsid w:val="00A140D8"/>
    <w:pPr>
      <w:tabs>
        <w:tab w:val="left" w:pos="1134"/>
      </w:tabs>
      <w:adjustRightInd w:val="0"/>
      <w:spacing w:after="200" w:line="276" w:lineRule="auto"/>
      <w:ind w:left="1134" w:hanging="992"/>
      <w:jc w:val="both"/>
    </w:pPr>
    <w:rPr>
      <w:rFonts w:ascii="ITC Avant Garde" w:eastAsia="Calibri" w:hAnsi="ITC Avant Garde" w:cs="Arial"/>
      <w:bCs/>
      <w:lang w:eastAsia="es-ES"/>
    </w:rPr>
  </w:style>
  <w:style w:type="character" w:customStyle="1" w:styleId="NumeracinIFTCar">
    <w:name w:val="Numeración IFT Car"/>
    <w:link w:val="NumeracinIFT"/>
    <w:rsid w:val="00A140D8"/>
    <w:rPr>
      <w:rFonts w:ascii="ITC Avant Garde" w:eastAsia="Calibri" w:hAnsi="ITC Avant Garde" w:cs="Arial"/>
      <w:bCs/>
      <w:lang w:eastAsia="es-ES"/>
    </w:rPr>
  </w:style>
  <w:style w:type="paragraph" w:styleId="Encabezado">
    <w:name w:val="header"/>
    <w:aliases w:val="Header/Footer,header odd,header odd1,header odd2,header odd3,header odd4,header odd5,header odd6,encabezado"/>
    <w:basedOn w:val="Normal"/>
    <w:link w:val="EncabezadoCar"/>
    <w:uiPriority w:val="99"/>
    <w:unhideWhenUsed/>
    <w:rsid w:val="00A140D8"/>
    <w:pPr>
      <w:tabs>
        <w:tab w:val="center" w:pos="4419"/>
        <w:tab w:val="right" w:pos="8838"/>
      </w:tabs>
      <w:spacing w:after="0" w:line="240" w:lineRule="auto"/>
    </w:pPr>
    <w:rPr>
      <w:rFonts w:ascii="Calibri" w:eastAsia="Calibri" w:hAnsi="Calibri" w:cs="Times New Roman"/>
    </w:r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qFormat/>
    <w:rsid w:val="00A140D8"/>
    <w:rPr>
      <w:rFonts w:ascii="Calibri" w:eastAsia="Calibri" w:hAnsi="Calibri" w:cs="Times New Roman"/>
    </w:rPr>
  </w:style>
  <w:style w:type="paragraph" w:styleId="Piedepgina">
    <w:name w:val="footer"/>
    <w:basedOn w:val="Normal"/>
    <w:link w:val="PiedepginaCar"/>
    <w:uiPriority w:val="99"/>
    <w:unhideWhenUsed/>
    <w:rsid w:val="00A140D8"/>
    <w:pPr>
      <w:tabs>
        <w:tab w:val="center" w:pos="4419"/>
        <w:tab w:val="right" w:pos="8838"/>
      </w:tabs>
      <w:spacing w:after="0" w:line="240" w:lineRule="auto"/>
    </w:pPr>
    <w:rPr>
      <w:rFonts w:ascii="Calibri" w:eastAsia="Calibri" w:hAnsi="Calibri" w:cs="Times New Roman"/>
    </w:rPr>
  </w:style>
  <w:style w:type="character" w:customStyle="1" w:styleId="PiedepginaCar">
    <w:name w:val="Pie de página Car"/>
    <w:basedOn w:val="Fuentedeprrafopredeter"/>
    <w:link w:val="Piedepgina"/>
    <w:uiPriority w:val="99"/>
    <w:rsid w:val="00A140D8"/>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A140D8"/>
    <w:pPr>
      <w:spacing w:after="200" w:line="276" w:lineRule="auto"/>
      <w:ind w:left="720"/>
      <w:contextualSpacing/>
    </w:pPr>
    <w:rPr>
      <w:rFonts w:ascii="Calibri" w:eastAsia="Calibri" w:hAnsi="Calibri" w:cs="Times New Roman"/>
    </w:rPr>
  </w:style>
  <w:style w:type="character" w:styleId="Refdecomentario">
    <w:name w:val="annotation reference"/>
    <w:unhideWhenUsed/>
    <w:rsid w:val="00A140D8"/>
    <w:rPr>
      <w:sz w:val="16"/>
      <w:szCs w:val="16"/>
    </w:rPr>
  </w:style>
  <w:style w:type="paragraph" w:styleId="Textocomentario">
    <w:name w:val="annotation text"/>
    <w:basedOn w:val="Normal"/>
    <w:link w:val="TextocomentarioCar"/>
    <w:unhideWhenUsed/>
    <w:rsid w:val="00A140D8"/>
    <w:pPr>
      <w:spacing w:after="200" w:line="240" w:lineRule="auto"/>
    </w:pPr>
    <w:rPr>
      <w:rFonts w:ascii="Calibri" w:eastAsia="Times New Roman" w:hAnsi="Calibri" w:cs="Times New Roman"/>
      <w:sz w:val="20"/>
      <w:szCs w:val="20"/>
      <w:lang w:eastAsia="es-MX"/>
    </w:rPr>
  </w:style>
  <w:style w:type="character" w:customStyle="1" w:styleId="TextocomentarioCar">
    <w:name w:val="Texto comentario Car"/>
    <w:basedOn w:val="Fuentedeprrafopredeter"/>
    <w:link w:val="Textocomentario"/>
    <w:qFormat/>
    <w:rsid w:val="00A140D8"/>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A140D8"/>
    <w:rPr>
      <w:rFonts w:ascii="Calibri" w:eastAsia="Calibri" w:hAnsi="Calibri" w:cs="Times New Roman"/>
    </w:rPr>
  </w:style>
  <w:style w:type="character" w:customStyle="1" w:styleId="PrrafodelistaCar">
    <w:name w:val="Párrafo de lista Car"/>
    <w:aliases w:val="prueba1 Car,List Paragraph Car,4 Viñ 1nivel Car,Estilo0 Car,CNBV Parrafo1 Car,Numeración 1 Car,Bullet List Car,FooterText Car,numbered Car,List Paragraph1 Car,Paragraphe de liste1 Car,Bulletr List Paragraph Car,列出段落 Car,列出段落1 Car"/>
    <w:link w:val="Prrafodelista"/>
    <w:uiPriority w:val="34"/>
    <w:qFormat/>
    <w:rsid w:val="00A140D8"/>
    <w:rPr>
      <w:rFonts w:ascii="Calibri" w:eastAsia="Calibri" w:hAnsi="Calibri" w:cs="Times New Roman"/>
    </w:rPr>
  </w:style>
  <w:style w:type="paragraph" w:styleId="Textodeglobo">
    <w:name w:val="Balloon Text"/>
    <w:basedOn w:val="Normal"/>
    <w:link w:val="TextodegloboCar"/>
    <w:uiPriority w:val="99"/>
    <w:unhideWhenUsed/>
    <w:rsid w:val="00A140D8"/>
    <w:pPr>
      <w:spacing w:after="0" w:line="240" w:lineRule="auto"/>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rsid w:val="00A140D8"/>
    <w:rPr>
      <w:rFonts w:ascii="Segoe UI" w:eastAsia="Calibri" w:hAnsi="Segoe UI" w:cs="Segoe UI"/>
      <w:sz w:val="18"/>
      <w:szCs w:val="18"/>
    </w:rPr>
  </w:style>
  <w:style w:type="character" w:styleId="Hipervnculo">
    <w:name w:val="Hyperlink"/>
    <w:basedOn w:val="Fuentedeprrafopredeter"/>
    <w:uiPriority w:val="99"/>
    <w:unhideWhenUsed/>
    <w:rsid w:val="00A140D8"/>
    <w:rPr>
      <w:color w:val="0563C1" w:themeColor="hyperlink"/>
      <w:u w:val="single"/>
    </w:rPr>
  </w:style>
  <w:style w:type="paragraph" w:styleId="NormalWeb">
    <w:name w:val="Normal (Web)"/>
    <w:basedOn w:val="Normal"/>
    <w:uiPriority w:val="99"/>
    <w:unhideWhenUsed/>
    <w:rsid w:val="00A140D8"/>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59"/>
    <w:rsid w:val="00A140D8"/>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Footnote Reference Superscript,Style 6,Style 13,FR,Style 17,Footnote Reference/,Texto de nota al pie,註腳內容,11 pt"/>
    <w:uiPriority w:val="99"/>
    <w:unhideWhenUsed/>
    <w:qFormat/>
    <w:rsid w:val="00A140D8"/>
    <w:rPr>
      <w:vertAlign w:val="superscript"/>
    </w:rPr>
  </w:style>
  <w:style w:type="paragraph" w:customStyle="1" w:styleId="Cuadrculamediana21">
    <w:name w:val="Cuadrícula mediana 21"/>
    <w:uiPriority w:val="1"/>
    <w:rsid w:val="00A140D8"/>
    <w:pPr>
      <w:spacing w:after="0" w:line="240" w:lineRule="auto"/>
    </w:pPr>
    <w:rPr>
      <w:rFonts w:ascii="Calibri" w:eastAsia="Calibri" w:hAnsi="Calibri" w:cs="Times New Roman"/>
    </w:rPr>
  </w:style>
  <w:style w:type="paragraph" w:styleId="Asuntodelcomentario">
    <w:name w:val="annotation subject"/>
    <w:basedOn w:val="Textocomentario"/>
    <w:next w:val="Textocomentario"/>
    <w:link w:val="AsuntodelcomentarioCar"/>
    <w:uiPriority w:val="99"/>
    <w:unhideWhenUsed/>
    <w:rsid w:val="00A140D8"/>
    <w:rPr>
      <w:b/>
      <w:bCs/>
    </w:rPr>
  </w:style>
  <w:style w:type="character" w:customStyle="1" w:styleId="AsuntodelcomentarioCar">
    <w:name w:val="Asunto del comentario Car"/>
    <w:basedOn w:val="TextocomentarioCar"/>
    <w:link w:val="Asuntodelcomentario"/>
    <w:uiPriority w:val="99"/>
    <w:rsid w:val="00A140D8"/>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qFormat/>
    <w:rsid w:val="00A140D8"/>
    <w:pPr>
      <w:spacing w:after="200" w:line="276" w:lineRule="auto"/>
      <w:ind w:left="1077" w:hanging="360"/>
      <w:contextualSpacing/>
    </w:pPr>
    <w:rPr>
      <w:rFonts w:ascii="Calibri" w:eastAsia="Calibri" w:hAnsi="Calibri" w:cs="Times New Roman"/>
    </w:rPr>
  </w:style>
  <w:style w:type="character" w:styleId="CitaHTML">
    <w:name w:val="HTML Cite"/>
    <w:uiPriority w:val="99"/>
    <w:semiHidden/>
    <w:unhideWhenUsed/>
    <w:rsid w:val="00A140D8"/>
    <w:rPr>
      <w:i/>
      <w:iCs/>
    </w:rPr>
  </w:style>
  <w:style w:type="paragraph" w:customStyle="1" w:styleId="Sombreadomulticolor-nfasis11">
    <w:name w:val="Sombreado multicolor - Énfasis 11"/>
    <w:hidden/>
    <w:uiPriority w:val="99"/>
    <w:semiHidden/>
    <w:rsid w:val="00A140D8"/>
    <w:pPr>
      <w:spacing w:after="0" w:line="240" w:lineRule="auto"/>
    </w:pPr>
    <w:rPr>
      <w:rFonts w:ascii="Calibri" w:eastAsia="Calibri" w:hAnsi="Calibri" w:cs="Times New Roman"/>
    </w:rPr>
  </w:style>
  <w:style w:type="paragraph" w:styleId="Sangradetextonormal">
    <w:name w:val="Body Text Indent"/>
    <w:basedOn w:val="Normal"/>
    <w:link w:val="SangradetextonormalCar"/>
    <w:uiPriority w:val="99"/>
    <w:unhideWhenUsed/>
    <w:rsid w:val="00A140D8"/>
    <w:pPr>
      <w:spacing w:after="120" w:line="276" w:lineRule="auto"/>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A140D8"/>
    <w:rPr>
      <w:rFonts w:ascii="Calibri" w:eastAsia="Calibri" w:hAnsi="Calibri" w:cs="Times New Roman"/>
    </w:rPr>
  </w:style>
  <w:style w:type="character" w:styleId="Nmerodepgina">
    <w:name w:val="page number"/>
    <w:rsid w:val="00A140D8"/>
  </w:style>
  <w:style w:type="paragraph" w:styleId="Subttulo">
    <w:name w:val="Subtitle"/>
    <w:basedOn w:val="Normal"/>
    <w:link w:val="SubttuloCar"/>
    <w:qFormat/>
    <w:rsid w:val="00A140D8"/>
    <w:pPr>
      <w:spacing w:after="200" w:line="276" w:lineRule="auto"/>
      <w:jc w:val="both"/>
    </w:pPr>
    <w:rPr>
      <w:rFonts w:ascii="ITC Avant Garde" w:eastAsia="Calibri" w:hAnsi="ITC Avant Garde" w:cs="Times New Roman"/>
      <w:b/>
    </w:rPr>
  </w:style>
  <w:style w:type="character" w:customStyle="1" w:styleId="SubttuloCar">
    <w:name w:val="Subtítulo Car"/>
    <w:basedOn w:val="Fuentedeprrafopredeter"/>
    <w:link w:val="Subttulo"/>
    <w:rsid w:val="00A140D8"/>
    <w:rPr>
      <w:rFonts w:ascii="ITC Avant Garde" w:eastAsia="Calibri" w:hAnsi="ITC Avant Garde" w:cs="Times New Roman"/>
      <w:b/>
    </w:rPr>
  </w:style>
  <w:style w:type="paragraph" w:styleId="Textosinformato">
    <w:name w:val="Plain Text"/>
    <w:basedOn w:val="Normal"/>
    <w:link w:val="TextosinformatoCar"/>
    <w:rsid w:val="00A140D8"/>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basedOn w:val="Fuentedeprrafopredeter"/>
    <w:link w:val="Textosinformato"/>
    <w:rsid w:val="00A140D8"/>
    <w:rPr>
      <w:rFonts w:ascii="Courier New" w:eastAsia="Times New Roman" w:hAnsi="Courier New" w:cs="Courier New"/>
      <w:sz w:val="20"/>
      <w:szCs w:val="20"/>
      <w:lang w:eastAsia="es-ES"/>
    </w:rPr>
  </w:style>
  <w:style w:type="character" w:styleId="Hipervnculovisitado">
    <w:name w:val="FollowedHyperlink"/>
    <w:uiPriority w:val="99"/>
    <w:rsid w:val="00A140D8"/>
    <w:rPr>
      <w:color w:val="800080"/>
      <w:u w:val="single"/>
    </w:rPr>
  </w:style>
  <w:style w:type="paragraph" w:styleId="Lista">
    <w:name w:val="List"/>
    <w:basedOn w:val="Normal"/>
    <w:rsid w:val="00A140D8"/>
    <w:pPr>
      <w:spacing w:after="0" w:line="240" w:lineRule="auto"/>
      <w:ind w:left="283" w:hanging="283"/>
    </w:pPr>
    <w:rPr>
      <w:rFonts w:ascii="Times New Roman" w:eastAsia="Times New Roman" w:hAnsi="Times New Roman" w:cs="Times New Roman"/>
      <w:sz w:val="24"/>
      <w:szCs w:val="24"/>
      <w:lang w:val="es-ES" w:eastAsia="es-ES"/>
    </w:rPr>
  </w:style>
  <w:style w:type="paragraph" w:styleId="Encabezadodemensaje">
    <w:name w:val="Message Header"/>
    <w:basedOn w:val="Normal"/>
    <w:link w:val="EncabezadodemensajeCar"/>
    <w:rsid w:val="00A140D8"/>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A140D8"/>
    <w:rPr>
      <w:rFonts w:ascii="Arial" w:eastAsia="Times New Roman" w:hAnsi="Arial" w:cs="Arial"/>
      <w:sz w:val="24"/>
      <w:szCs w:val="24"/>
      <w:shd w:val="pct20" w:color="auto" w:fill="auto"/>
      <w:lang w:val="es-ES" w:eastAsia="es-ES"/>
    </w:rPr>
  </w:style>
  <w:style w:type="paragraph" w:styleId="Continuarlista">
    <w:name w:val="List Continue"/>
    <w:basedOn w:val="Normal"/>
    <w:rsid w:val="00A140D8"/>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uiPriority w:val="99"/>
    <w:rsid w:val="00A140D8"/>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A140D8"/>
    <w:rPr>
      <w:rFonts w:ascii="Calibri" w:eastAsia="Calibri" w:hAnsi="Calibri" w:cs="Times New Roman"/>
    </w:rPr>
  </w:style>
  <w:style w:type="numbering" w:styleId="1ai">
    <w:name w:val="Outline List 1"/>
    <w:basedOn w:val="Sinlista"/>
    <w:uiPriority w:val="99"/>
    <w:unhideWhenUsed/>
    <w:rsid w:val="00A140D8"/>
    <w:pPr>
      <w:numPr>
        <w:numId w:val="1"/>
      </w:numPr>
    </w:pPr>
  </w:style>
  <w:style w:type="table" w:styleId="Tablaclsica2">
    <w:name w:val="Table Classic 2"/>
    <w:basedOn w:val="Tablanormal"/>
    <w:rsid w:val="00A140D8"/>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A140D8"/>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A140D8"/>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link w:val="SinespaciadoCar"/>
    <w:uiPriority w:val="1"/>
    <w:qFormat/>
    <w:rsid w:val="00A140D8"/>
    <w:pPr>
      <w:spacing w:after="0" w:line="240" w:lineRule="auto"/>
    </w:pPr>
    <w:rPr>
      <w:rFonts w:ascii="Calibri" w:eastAsia="Calibri" w:hAnsi="Calibri" w:cs="Times New Roman"/>
    </w:rPr>
  </w:style>
  <w:style w:type="paragraph" w:styleId="Revisin">
    <w:name w:val="Revision"/>
    <w:hidden/>
    <w:uiPriority w:val="99"/>
    <w:semiHidden/>
    <w:rsid w:val="00A140D8"/>
    <w:pPr>
      <w:spacing w:after="0" w:line="240" w:lineRule="auto"/>
    </w:pPr>
    <w:rPr>
      <w:rFonts w:ascii="Calibri" w:eastAsia="Calibri" w:hAnsi="Calibri" w:cs="Times New Roman"/>
    </w:rPr>
  </w:style>
  <w:style w:type="paragraph" w:customStyle="1" w:styleId="PuntosC4">
    <w:name w:val="PuntosC4"/>
    <w:basedOn w:val="Normal"/>
    <w:link w:val="PuntosC4Car"/>
    <w:qFormat/>
    <w:rsid w:val="00A140D8"/>
    <w:pPr>
      <w:spacing w:after="200" w:line="276" w:lineRule="auto"/>
      <w:ind w:left="716" w:hanging="432"/>
      <w:jc w:val="both"/>
    </w:pPr>
    <w:rPr>
      <w:rFonts w:ascii="ITC Avant Garde" w:eastAsia="Times New Roman" w:hAnsi="ITC Avant Garde" w:cs="Arial"/>
      <w:b/>
      <w:iCs/>
    </w:rPr>
  </w:style>
  <w:style w:type="paragraph" w:customStyle="1" w:styleId="Niv2Bullets">
    <w:name w:val="Niv2Bullets"/>
    <w:basedOn w:val="IFTnormal"/>
    <w:next w:val="IFTnormal"/>
    <w:qFormat/>
    <w:rsid w:val="00A140D8"/>
    <w:pPr>
      <w:numPr>
        <w:ilvl w:val="1"/>
        <w:numId w:val="2"/>
      </w:numPr>
      <w:ind w:left="1434" w:hanging="357"/>
      <w:contextualSpacing/>
      <w:outlineLvl w:val="1"/>
    </w:pPr>
  </w:style>
  <w:style w:type="paragraph" w:customStyle="1" w:styleId="ApartadoSub">
    <w:name w:val="ApartadoSub"/>
    <w:basedOn w:val="Normal"/>
    <w:qFormat/>
    <w:rsid w:val="00A140D8"/>
    <w:pPr>
      <w:spacing w:after="200" w:line="276" w:lineRule="auto"/>
      <w:jc w:val="both"/>
    </w:pPr>
    <w:rPr>
      <w:rFonts w:ascii="ITC Avant Garde" w:eastAsia="Calibri" w:hAnsi="ITC Avant Garde" w:cs="Times New Roman"/>
      <w:u w:val="single"/>
    </w:rPr>
  </w:style>
  <w:style w:type="paragraph" w:customStyle="1" w:styleId="ListaCitaOtras">
    <w:name w:val="ListaCitaOtras"/>
    <w:basedOn w:val="Normal"/>
    <w:link w:val="ListaCitaOtrasCar"/>
    <w:qFormat/>
    <w:rsid w:val="00A140D8"/>
    <w:pPr>
      <w:numPr>
        <w:numId w:val="4"/>
      </w:numPr>
      <w:ind w:left="1570" w:hanging="357"/>
    </w:pPr>
  </w:style>
  <w:style w:type="character" w:customStyle="1" w:styleId="ListaCitaOtrasCar">
    <w:name w:val="ListaCitaOtras Car"/>
    <w:basedOn w:val="Fuentedeprrafopredeter"/>
    <w:link w:val="ListaCitaOtras"/>
    <w:rsid w:val="00A140D8"/>
  </w:style>
  <w:style w:type="paragraph" w:customStyle="1" w:styleId="Titulo1">
    <w:name w:val="Titulo 1"/>
    <w:basedOn w:val="Prrafodelista"/>
    <w:next w:val="Normal"/>
    <w:qFormat/>
    <w:rsid w:val="00A140D8"/>
    <w:pPr>
      <w:adjustRightInd w:val="0"/>
      <w:spacing w:after="0" w:line="240" w:lineRule="auto"/>
      <w:ind w:left="0"/>
      <w:jc w:val="both"/>
    </w:pPr>
    <w:rPr>
      <w:rFonts w:ascii="ITC Avant Garde" w:eastAsia="Times New Roman" w:hAnsi="ITC Avant Garde" w:cs="Arial"/>
      <w:b/>
      <w:bCs/>
      <w:color w:val="000000"/>
      <w:lang w:val="es-ES" w:eastAsia="es-ES"/>
    </w:rPr>
  </w:style>
  <w:style w:type="table" w:styleId="Sombreadomedio2-nfasis1">
    <w:name w:val="Medium Shading 2 Accent 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A140D8"/>
    <w:rPr>
      <w:sz w:val="22"/>
      <w:szCs w:val="22"/>
      <w:lang w:eastAsia="en-US"/>
    </w:rPr>
  </w:style>
  <w:style w:type="table" w:styleId="Listavistosa-nfasis1">
    <w:name w:val="Colorful List Accent 1"/>
    <w:basedOn w:val="Tablanormal"/>
    <w:link w:val="Listavistosa-nfasis1Car"/>
    <w:uiPriority w:val="34"/>
    <w:semiHidden/>
    <w:unhideWhenUsed/>
    <w:rsid w:val="00A140D8"/>
    <w:pPr>
      <w:spacing w:after="0" w:line="240" w:lineRule="auto"/>
    </w:pPr>
    <w:tblPr>
      <w:tblStyleRowBandSize w:val="1"/>
      <w:tblStyleColBandSize w:val="1"/>
    </w:tblPr>
    <w:tcPr>
      <w:shd w:val="clear" w:color="auto" w:fill="EEF5FB"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PuntosC5">
    <w:name w:val="PuntosC5"/>
    <w:basedOn w:val="PuntosC4"/>
    <w:link w:val="PuntosC5Car"/>
    <w:qFormat/>
    <w:rsid w:val="00A140D8"/>
    <w:pPr>
      <w:ind w:left="792"/>
    </w:pPr>
  </w:style>
  <w:style w:type="paragraph" w:customStyle="1" w:styleId="Niv2C4">
    <w:name w:val="Niv2C4"/>
    <w:basedOn w:val="Subttulo"/>
    <w:link w:val="Niv2C4Car"/>
    <w:qFormat/>
    <w:rsid w:val="00A140D8"/>
    <w:pPr>
      <w:ind w:left="1224" w:hanging="504"/>
    </w:pPr>
  </w:style>
  <w:style w:type="character" w:customStyle="1" w:styleId="PuntosC4Car">
    <w:name w:val="PuntosC4 Car"/>
    <w:basedOn w:val="Fuentedeprrafopredeter"/>
    <w:link w:val="PuntosC4"/>
    <w:rsid w:val="00A140D8"/>
    <w:rPr>
      <w:rFonts w:ascii="ITC Avant Garde" w:eastAsia="Times New Roman" w:hAnsi="ITC Avant Garde" w:cs="Arial"/>
      <w:b/>
      <w:iCs/>
    </w:rPr>
  </w:style>
  <w:style w:type="character" w:customStyle="1" w:styleId="PuntosC5Car">
    <w:name w:val="PuntosC5 Car"/>
    <w:basedOn w:val="PuntosC4Car"/>
    <w:link w:val="PuntosC5"/>
    <w:rsid w:val="00A140D8"/>
    <w:rPr>
      <w:rFonts w:ascii="ITC Avant Garde" w:eastAsia="Times New Roman" w:hAnsi="ITC Avant Garde" w:cs="Arial"/>
      <w:b/>
      <w:iCs/>
    </w:rPr>
  </w:style>
  <w:style w:type="paragraph" w:customStyle="1" w:styleId="Niv3C4">
    <w:name w:val="Niv3C4"/>
    <w:basedOn w:val="Subttulo"/>
    <w:link w:val="Niv3C4Car"/>
    <w:qFormat/>
    <w:rsid w:val="00A140D8"/>
    <w:pPr>
      <w:ind w:left="1925" w:hanging="648"/>
    </w:pPr>
  </w:style>
  <w:style w:type="paragraph" w:customStyle="1" w:styleId="TxtListado">
    <w:name w:val="TxtListado"/>
    <w:basedOn w:val="Normal"/>
    <w:qFormat/>
    <w:rsid w:val="00A140D8"/>
    <w:pPr>
      <w:spacing w:after="200" w:line="276" w:lineRule="auto"/>
    </w:pPr>
    <w:rPr>
      <w:rFonts w:ascii="ITC Avant Garde" w:eastAsia="Calibri" w:hAnsi="ITC Avant Garde" w:cs="Times New Roman"/>
      <w:sz w:val="20"/>
      <w:szCs w:val="20"/>
      <w:lang w:eastAsia="es-E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Ca"/>
    <w:basedOn w:val="Normal"/>
    <w:link w:val="TextonotapieCar"/>
    <w:uiPriority w:val="99"/>
    <w:unhideWhenUsed/>
    <w:qFormat/>
    <w:rsid w:val="00A140D8"/>
    <w:pPr>
      <w:spacing w:after="0" w:line="240" w:lineRule="auto"/>
    </w:pPr>
    <w:rPr>
      <w:rFonts w:ascii="Calibri" w:eastAsia="Calibri" w:hAnsi="Calibri" w:cs="Times New Roman"/>
      <w:sz w:val="20"/>
      <w:szCs w:val="20"/>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uiPriority w:val="99"/>
    <w:rsid w:val="00A140D8"/>
    <w:rPr>
      <w:rFonts w:ascii="Calibri" w:eastAsia="Calibri" w:hAnsi="Calibri" w:cs="Times New Roman"/>
      <w:sz w:val="20"/>
      <w:szCs w:val="20"/>
    </w:rPr>
  </w:style>
  <w:style w:type="paragraph" w:styleId="Mapadeldocumento">
    <w:name w:val="Document Map"/>
    <w:basedOn w:val="Normal"/>
    <w:link w:val="MapadeldocumentoCar"/>
    <w:unhideWhenUsed/>
    <w:rsid w:val="00A140D8"/>
    <w:pPr>
      <w:spacing w:after="0" w:line="240" w:lineRule="auto"/>
    </w:pPr>
    <w:rPr>
      <w:rFonts w:ascii="Lucida Grande" w:eastAsia="Calibri" w:hAnsi="Lucida Grande" w:cs="Lucida Grande"/>
      <w:sz w:val="24"/>
      <w:szCs w:val="24"/>
    </w:rPr>
  </w:style>
  <w:style w:type="character" w:customStyle="1" w:styleId="MapadeldocumentoCar">
    <w:name w:val="Mapa del documento Car"/>
    <w:basedOn w:val="Fuentedeprrafopredeter"/>
    <w:link w:val="Mapadeldocumento"/>
    <w:rsid w:val="00A140D8"/>
    <w:rPr>
      <w:rFonts w:ascii="Lucida Grande" w:eastAsia="Calibri" w:hAnsi="Lucida Grande" w:cs="Lucida Grande"/>
      <w:sz w:val="24"/>
      <w:szCs w:val="24"/>
    </w:rPr>
  </w:style>
  <w:style w:type="paragraph" w:customStyle="1" w:styleId="Texto">
    <w:name w:val="Texto"/>
    <w:basedOn w:val="Normal"/>
    <w:link w:val="TextoCar"/>
    <w:rsid w:val="00A140D8"/>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A140D8"/>
    <w:rPr>
      <w:rFonts w:ascii="Arial" w:eastAsia="Times New Roman" w:hAnsi="Arial" w:cs="Arial"/>
      <w:sz w:val="18"/>
      <w:szCs w:val="20"/>
      <w:lang w:val="es-ES" w:eastAsia="es-ES"/>
    </w:rPr>
  </w:style>
  <w:style w:type="paragraph" w:customStyle="1" w:styleId="z">
    <w:name w:val="z"/>
    <w:basedOn w:val="Normal"/>
    <w:link w:val="zCar"/>
    <w:qFormat/>
    <w:rsid w:val="00A140D8"/>
    <w:pPr>
      <w:spacing w:after="200" w:line="276" w:lineRule="auto"/>
      <w:jc w:val="both"/>
    </w:pPr>
    <w:rPr>
      <w:rFonts w:ascii="ITC Avant Garde" w:eastAsia="Times New Roman" w:hAnsi="ITC Avant Garde" w:cs="Times New Roman"/>
      <w:iCs/>
    </w:rPr>
  </w:style>
  <w:style w:type="character" w:customStyle="1" w:styleId="zCar">
    <w:name w:val="z Car"/>
    <w:link w:val="z"/>
    <w:rsid w:val="00A140D8"/>
    <w:rPr>
      <w:rFonts w:ascii="ITC Avant Garde" w:eastAsia="Times New Roman" w:hAnsi="ITC Avant Garde" w:cs="Times New Roman"/>
      <w:iCs/>
    </w:rPr>
  </w:style>
  <w:style w:type="paragraph" w:customStyle="1" w:styleId="Default">
    <w:name w:val="Default"/>
    <w:rsid w:val="00A140D8"/>
    <w:pPr>
      <w:autoSpaceDE w:val="0"/>
      <w:autoSpaceDN w:val="0"/>
      <w:adjustRightInd w:val="0"/>
      <w:spacing w:after="0" w:line="240" w:lineRule="auto"/>
    </w:pPr>
    <w:rPr>
      <w:rFonts w:ascii="ITC Avant Garde" w:hAnsi="ITC Avant Garde" w:cs="ITC Avant Garde"/>
      <w:color w:val="000000"/>
      <w:sz w:val="24"/>
      <w:szCs w:val="24"/>
    </w:rPr>
  </w:style>
  <w:style w:type="paragraph" w:styleId="Textoindependiente3">
    <w:name w:val="Body Text 3"/>
    <w:basedOn w:val="Normal"/>
    <w:link w:val="Textoindependiente3Car"/>
    <w:unhideWhenUsed/>
    <w:rsid w:val="00A140D8"/>
    <w:pPr>
      <w:spacing w:after="120" w:line="276" w:lineRule="auto"/>
    </w:pPr>
    <w:rPr>
      <w:rFonts w:ascii="Calibri" w:eastAsia="Calibri" w:hAnsi="Calibri" w:cs="Times New Roman"/>
      <w:sz w:val="16"/>
      <w:szCs w:val="16"/>
    </w:rPr>
  </w:style>
  <w:style w:type="character" w:customStyle="1" w:styleId="Textoindependiente3Car">
    <w:name w:val="Texto independiente 3 Car"/>
    <w:basedOn w:val="Fuentedeprrafopredeter"/>
    <w:link w:val="Textoindependiente3"/>
    <w:rsid w:val="00A140D8"/>
    <w:rPr>
      <w:rFonts w:ascii="Calibri" w:eastAsia="Calibri" w:hAnsi="Calibri" w:cs="Times New Roman"/>
      <w:sz w:val="16"/>
      <w:szCs w:val="16"/>
    </w:rPr>
  </w:style>
  <w:style w:type="paragraph" w:customStyle="1" w:styleId="RQST">
    <w:name w:val="RQST"/>
    <w:basedOn w:val="IFTnormal"/>
    <w:rsid w:val="00A140D8"/>
    <w:pPr>
      <w:widowControl w:val="0"/>
      <w:tabs>
        <w:tab w:val="left" w:pos="425"/>
      </w:tabs>
      <w:adjustRightInd w:val="0"/>
      <w:ind w:left="1080" w:hanging="360"/>
    </w:pPr>
    <w:rPr>
      <w:rFonts w:eastAsia="Times New Roman"/>
      <w:bCs/>
      <w:color w:val="auto"/>
    </w:rPr>
  </w:style>
  <w:style w:type="character" w:styleId="nfasis">
    <w:name w:val="Emphasis"/>
    <w:aliases w:val="Título 4 (1.1.1)"/>
    <w:uiPriority w:val="20"/>
    <w:qFormat/>
    <w:rsid w:val="00A140D8"/>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A140D8"/>
    <w:pPr>
      <w:spacing w:after="324" w:line="276" w:lineRule="auto"/>
      <w:jc w:val="both"/>
    </w:pPr>
    <w:rPr>
      <w:rFonts w:ascii="Arial" w:eastAsia="Calibri" w:hAnsi="Arial" w:cs="Arial"/>
    </w:rPr>
  </w:style>
  <w:style w:type="character" w:customStyle="1" w:styleId="IFTnormalCar">
    <w:name w:val="IFT normal Car"/>
    <w:basedOn w:val="Fuentedeprrafopredeter"/>
    <w:link w:val="IFTnormal"/>
    <w:qFormat/>
    <w:rsid w:val="00A140D8"/>
    <w:rPr>
      <w:rFonts w:ascii="ITC Avant Garde" w:eastAsia="Calibri" w:hAnsi="ITC Avant Garde" w:cs="Arial"/>
      <w:color w:val="000000"/>
      <w:lang w:val="es-ES_tradnl" w:eastAsia="es-ES"/>
    </w:rPr>
  </w:style>
  <w:style w:type="paragraph" w:customStyle="1" w:styleId="03TitPrin">
    <w:name w:val="03TitPrin"/>
    <w:basedOn w:val="Niv3C4"/>
    <w:next w:val="Niv3C4"/>
    <w:link w:val="03TitPrinCar"/>
    <w:qFormat/>
    <w:rsid w:val="00A140D8"/>
    <w:pPr>
      <w:tabs>
        <w:tab w:val="left" w:pos="992"/>
        <w:tab w:val="left" w:pos="1276"/>
      </w:tabs>
      <w:spacing w:before="120"/>
      <w:ind w:left="648"/>
      <w:jc w:val="left"/>
    </w:pPr>
  </w:style>
  <w:style w:type="paragraph" w:customStyle="1" w:styleId="LosOdioAtodos">
    <w:name w:val="LosOdioAtodos"/>
    <w:basedOn w:val="Niv3C4"/>
    <w:link w:val="LosOdioAtodosCar"/>
    <w:qFormat/>
    <w:rsid w:val="00A140D8"/>
    <w:pPr>
      <w:tabs>
        <w:tab w:val="left" w:pos="851"/>
        <w:tab w:val="left" w:pos="1276"/>
      </w:tabs>
      <w:outlineLvl w:val="2"/>
    </w:pPr>
  </w:style>
  <w:style w:type="character" w:customStyle="1" w:styleId="Niv3C4Car">
    <w:name w:val="Niv3C4 Car"/>
    <w:basedOn w:val="SubttuloCar"/>
    <w:link w:val="Niv3C4"/>
    <w:rsid w:val="00A140D8"/>
    <w:rPr>
      <w:rFonts w:ascii="ITC Avant Garde" w:eastAsia="Calibri" w:hAnsi="ITC Avant Garde" w:cs="Times New Roman"/>
      <w:b/>
    </w:rPr>
  </w:style>
  <w:style w:type="character" w:customStyle="1" w:styleId="03TitPrinCar">
    <w:name w:val="03TitPrin Car"/>
    <w:basedOn w:val="Niv3C4Car"/>
    <w:link w:val="03TitPrin"/>
    <w:rsid w:val="00A140D8"/>
    <w:rPr>
      <w:rFonts w:ascii="ITC Avant Garde" w:eastAsia="Calibri" w:hAnsi="ITC Avant Garde" w:cs="Times New Roman"/>
      <w:b/>
    </w:rPr>
  </w:style>
  <w:style w:type="paragraph" w:styleId="TDC1">
    <w:name w:val="toc 1"/>
    <w:basedOn w:val="Normal"/>
    <w:next w:val="Normal"/>
    <w:autoRedefine/>
    <w:uiPriority w:val="39"/>
    <w:unhideWhenUsed/>
    <w:rsid w:val="00A140D8"/>
    <w:pPr>
      <w:spacing w:after="100"/>
    </w:pPr>
  </w:style>
  <w:style w:type="paragraph" w:styleId="TDC2">
    <w:name w:val="toc 2"/>
    <w:basedOn w:val="Normal"/>
    <w:next w:val="Normal"/>
    <w:autoRedefine/>
    <w:uiPriority w:val="39"/>
    <w:unhideWhenUsed/>
    <w:rsid w:val="00A140D8"/>
    <w:pPr>
      <w:spacing w:after="100"/>
      <w:ind w:left="220"/>
    </w:pPr>
  </w:style>
  <w:style w:type="paragraph" w:styleId="TDC3">
    <w:name w:val="toc 3"/>
    <w:basedOn w:val="Normal"/>
    <w:next w:val="Normal"/>
    <w:autoRedefine/>
    <w:uiPriority w:val="39"/>
    <w:unhideWhenUsed/>
    <w:rsid w:val="00A140D8"/>
    <w:pPr>
      <w:tabs>
        <w:tab w:val="left" w:pos="1540"/>
        <w:tab w:val="right" w:leader="dot" w:pos="8828"/>
      </w:tabs>
      <w:spacing w:after="100"/>
      <w:ind w:left="440"/>
    </w:pPr>
  </w:style>
  <w:style w:type="paragraph" w:customStyle="1" w:styleId="5TitCin">
    <w:name w:val="5TitCin"/>
    <w:basedOn w:val="4TitCuar"/>
    <w:link w:val="5TitCinCar"/>
    <w:qFormat/>
    <w:rsid w:val="00FC729C"/>
    <w:pPr>
      <w:ind w:left="1701" w:hanging="1701"/>
      <w:outlineLvl w:val="3"/>
    </w:pPr>
  </w:style>
  <w:style w:type="paragraph" w:customStyle="1" w:styleId="RIFT">
    <w:name w:val="R_IFT"/>
    <w:basedOn w:val="Ttulo2"/>
    <w:link w:val="RIFTCar"/>
    <w:qFormat/>
    <w:rsid w:val="00A140D8"/>
  </w:style>
  <w:style w:type="character" w:customStyle="1" w:styleId="LosOdioAtodosCar">
    <w:name w:val="LosOdioAtodos Car"/>
    <w:basedOn w:val="Niv3C4Car"/>
    <w:link w:val="LosOdioAtodos"/>
    <w:rsid w:val="00A140D8"/>
    <w:rPr>
      <w:rFonts w:ascii="ITC Avant Garde" w:eastAsia="Calibri" w:hAnsi="ITC Avant Garde" w:cs="Times New Roman"/>
      <w:b/>
    </w:rPr>
  </w:style>
  <w:style w:type="character" w:customStyle="1" w:styleId="5TitCinCar">
    <w:name w:val="5TitCin Car"/>
    <w:basedOn w:val="LosOdioAtodosCar"/>
    <w:link w:val="5TitCin"/>
    <w:rsid w:val="00FC729C"/>
    <w:rPr>
      <w:rFonts w:ascii="ITC Avant Garde" w:eastAsia="Times New Roman" w:hAnsi="ITC Avant Garde" w:cs="Arial"/>
      <w:b w:val="0"/>
      <w:bCs/>
    </w:rPr>
  </w:style>
  <w:style w:type="paragraph" w:customStyle="1" w:styleId="4TitCuar">
    <w:name w:val="4TitCuar"/>
    <w:basedOn w:val="Ttulo2"/>
    <w:link w:val="4TitCuarCar"/>
    <w:qFormat/>
    <w:rsid w:val="006370DD"/>
    <w:pPr>
      <w:ind w:left="1474" w:hanging="1474"/>
      <w:outlineLvl w:val="2"/>
    </w:pPr>
    <w:rPr>
      <w:b w:val="0"/>
    </w:rPr>
  </w:style>
  <w:style w:type="character" w:customStyle="1" w:styleId="RIFTCar">
    <w:name w:val="R_IFT Car"/>
    <w:basedOn w:val="Ttulo2Car"/>
    <w:link w:val="RIFT"/>
    <w:rsid w:val="00A140D8"/>
    <w:rPr>
      <w:rFonts w:ascii="ITC Avant Garde" w:eastAsia="Times New Roman" w:hAnsi="ITC Avant Garde" w:cs="Arial"/>
      <w:b/>
      <w:bCs/>
    </w:rPr>
  </w:style>
  <w:style w:type="paragraph" w:customStyle="1" w:styleId="R2N4C4">
    <w:name w:val="R2N4C4"/>
    <w:basedOn w:val="4TitCuar"/>
    <w:link w:val="R2N4C4Car"/>
    <w:rsid w:val="00A140D8"/>
    <w:pPr>
      <w:outlineLvl w:val="3"/>
    </w:pPr>
  </w:style>
  <w:style w:type="character" w:customStyle="1" w:styleId="4TitCuarCar">
    <w:name w:val="4TitCuar Car"/>
    <w:basedOn w:val="Niv3C4Car"/>
    <w:link w:val="4TitCuar"/>
    <w:rsid w:val="006370DD"/>
    <w:rPr>
      <w:rFonts w:ascii="ITC Avant Garde" w:eastAsia="Times New Roman" w:hAnsi="ITC Avant Garde" w:cs="Arial"/>
      <w:b w:val="0"/>
      <w:bCs/>
    </w:rPr>
  </w:style>
  <w:style w:type="paragraph" w:customStyle="1" w:styleId="3TitTer">
    <w:name w:val="3TitTer"/>
    <w:basedOn w:val="Niv2C4"/>
    <w:link w:val="3TitTerCar"/>
    <w:qFormat/>
    <w:rsid w:val="00D3639A"/>
    <w:pPr>
      <w:ind w:left="0" w:firstLine="0"/>
      <w:outlineLvl w:val="1"/>
    </w:pPr>
    <w:rPr>
      <w:rFonts w:ascii="Arial" w:hAnsi="Arial"/>
    </w:rPr>
  </w:style>
  <w:style w:type="character" w:customStyle="1" w:styleId="R2N4C4Car">
    <w:name w:val="R2N4C4 Car"/>
    <w:basedOn w:val="4TitCuarCar"/>
    <w:link w:val="R2N4C4"/>
    <w:rsid w:val="00A140D8"/>
    <w:rPr>
      <w:rFonts w:ascii="ITC Avant Garde" w:eastAsia="Times New Roman" w:hAnsi="ITC Avant Garde" w:cs="Arial"/>
      <w:b w:val="0"/>
      <w:bCs/>
    </w:rPr>
  </w:style>
  <w:style w:type="paragraph" w:customStyle="1" w:styleId="01TitPrin">
    <w:name w:val="01TitPrin"/>
    <w:basedOn w:val="Ttulo1"/>
    <w:link w:val="01TitPrinCar"/>
    <w:qFormat/>
    <w:rsid w:val="00A140D8"/>
  </w:style>
  <w:style w:type="character" w:customStyle="1" w:styleId="Niv2C4Car">
    <w:name w:val="Niv2C4 Car"/>
    <w:basedOn w:val="SubttuloCar"/>
    <w:link w:val="Niv2C4"/>
    <w:rsid w:val="00A140D8"/>
    <w:rPr>
      <w:rFonts w:ascii="ITC Avant Garde" w:eastAsia="Calibri" w:hAnsi="ITC Avant Garde" w:cs="Times New Roman"/>
      <w:b/>
    </w:rPr>
  </w:style>
  <w:style w:type="character" w:customStyle="1" w:styleId="3TitTerCar">
    <w:name w:val="3TitTer Car"/>
    <w:basedOn w:val="Niv2C4Car"/>
    <w:link w:val="3TitTer"/>
    <w:rsid w:val="00A140D8"/>
    <w:rPr>
      <w:rFonts w:ascii="Arial" w:eastAsia="Calibri" w:hAnsi="Arial" w:cs="Times New Roman"/>
      <w:b/>
    </w:rPr>
  </w:style>
  <w:style w:type="character" w:customStyle="1" w:styleId="01TitPrinCar">
    <w:name w:val="01TitPrin Car"/>
    <w:link w:val="01TitPrin"/>
    <w:rsid w:val="00A140D8"/>
    <w:rPr>
      <w:rFonts w:ascii="ITC Avant Garde" w:eastAsia="Calibri" w:hAnsi="ITC Avant Garde" w:cs="Arial"/>
      <w:b/>
      <w:color w:val="000000"/>
      <w:lang w:val="es-ES" w:eastAsia="es-ES"/>
    </w:rPr>
  </w:style>
  <w:style w:type="paragraph" w:customStyle="1" w:styleId="N1IFT">
    <w:name w:val="N1 IFT"/>
    <w:basedOn w:val="Ttulo1"/>
    <w:link w:val="N1IFTCar"/>
    <w:qFormat/>
    <w:rsid w:val="00A140D8"/>
  </w:style>
  <w:style w:type="paragraph" w:customStyle="1" w:styleId="T2IFT">
    <w:name w:val="T2 IFT"/>
    <w:basedOn w:val="Niv2C4"/>
    <w:link w:val="T2IFTCar"/>
    <w:qFormat/>
    <w:rsid w:val="00A140D8"/>
    <w:pPr>
      <w:jc w:val="left"/>
      <w:outlineLvl w:val="1"/>
    </w:pPr>
  </w:style>
  <w:style w:type="paragraph" w:styleId="TDC4">
    <w:name w:val="toc 4"/>
    <w:basedOn w:val="Normal"/>
    <w:next w:val="Normal"/>
    <w:autoRedefine/>
    <w:uiPriority w:val="39"/>
    <w:unhideWhenUsed/>
    <w:rsid w:val="00A140D8"/>
    <w:pPr>
      <w:spacing w:after="100"/>
      <w:ind w:left="660"/>
    </w:pPr>
  </w:style>
  <w:style w:type="paragraph" w:styleId="TDC5">
    <w:name w:val="toc 5"/>
    <w:basedOn w:val="Normal"/>
    <w:next w:val="Normal"/>
    <w:autoRedefine/>
    <w:uiPriority w:val="39"/>
    <w:unhideWhenUsed/>
    <w:rsid w:val="00A140D8"/>
    <w:pPr>
      <w:spacing w:after="100"/>
      <w:ind w:left="880"/>
    </w:pPr>
    <w:rPr>
      <w:rFonts w:eastAsiaTheme="minorEastAsia"/>
      <w:lang w:val="en-US"/>
    </w:rPr>
  </w:style>
  <w:style w:type="paragraph" w:styleId="TDC6">
    <w:name w:val="toc 6"/>
    <w:basedOn w:val="Normal"/>
    <w:next w:val="Normal"/>
    <w:autoRedefine/>
    <w:uiPriority w:val="39"/>
    <w:unhideWhenUsed/>
    <w:rsid w:val="00A140D8"/>
    <w:pPr>
      <w:spacing w:after="100"/>
      <w:ind w:left="1100"/>
    </w:pPr>
    <w:rPr>
      <w:rFonts w:eastAsiaTheme="minorEastAsia"/>
      <w:lang w:val="en-US"/>
    </w:rPr>
  </w:style>
  <w:style w:type="paragraph" w:styleId="TDC7">
    <w:name w:val="toc 7"/>
    <w:basedOn w:val="Normal"/>
    <w:next w:val="Normal"/>
    <w:autoRedefine/>
    <w:uiPriority w:val="39"/>
    <w:unhideWhenUsed/>
    <w:rsid w:val="00A140D8"/>
    <w:pPr>
      <w:spacing w:after="100"/>
      <w:ind w:left="1320"/>
    </w:pPr>
    <w:rPr>
      <w:rFonts w:eastAsiaTheme="minorEastAsia"/>
      <w:lang w:val="en-US"/>
    </w:rPr>
  </w:style>
  <w:style w:type="paragraph" w:styleId="TDC8">
    <w:name w:val="toc 8"/>
    <w:basedOn w:val="Normal"/>
    <w:next w:val="Normal"/>
    <w:autoRedefine/>
    <w:uiPriority w:val="39"/>
    <w:unhideWhenUsed/>
    <w:rsid w:val="00A140D8"/>
    <w:pPr>
      <w:spacing w:after="100"/>
      <w:ind w:left="1540"/>
    </w:pPr>
    <w:rPr>
      <w:rFonts w:eastAsiaTheme="minorEastAsia"/>
      <w:lang w:val="en-US"/>
    </w:rPr>
  </w:style>
  <w:style w:type="paragraph" w:styleId="TDC9">
    <w:name w:val="toc 9"/>
    <w:basedOn w:val="Normal"/>
    <w:next w:val="Normal"/>
    <w:autoRedefine/>
    <w:uiPriority w:val="39"/>
    <w:unhideWhenUsed/>
    <w:rsid w:val="00A140D8"/>
    <w:pPr>
      <w:spacing w:after="100"/>
      <w:ind w:left="1760"/>
    </w:pPr>
    <w:rPr>
      <w:rFonts w:eastAsiaTheme="minorEastAsia"/>
      <w:lang w:val="en-US"/>
    </w:rPr>
  </w:style>
  <w:style w:type="paragraph" w:styleId="Puesto">
    <w:name w:val="Title"/>
    <w:basedOn w:val="Normal"/>
    <w:next w:val="Normal"/>
    <w:link w:val="PuestoCar"/>
    <w:uiPriority w:val="10"/>
    <w:qFormat/>
    <w:rsid w:val="00A140D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A140D8"/>
    <w:rPr>
      <w:rFonts w:asciiTheme="majorHAnsi" w:eastAsiaTheme="majorEastAsia" w:hAnsiTheme="majorHAnsi" w:cstheme="majorBidi"/>
      <w:spacing w:val="-10"/>
      <w:kern w:val="28"/>
      <w:sz w:val="56"/>
      <w:szCs w:val="56"/>
    </w:rPr>
  </w:style>
  <w:style w:type="character" w:styleId="nfasissutil">
    <w:name w:val="Subtle Emphasis"/>
    <w:basedOn w:val="Fuentedeprrafopredeter"/>
    <w:uiPriority w:val="19"/>
    <w:qFormat/>
    <w:rsid w:val="00A140D8"/>
    <w:rPr>
      <w:i/>
      <w:iCs/>
      <w:color w:val="404040" w:themeColor="text1" w:themeTint="BF"/>
    </w:rPr>
  </w:style>
  <w:style w:type="paragraph" w:customStyle="1" w:styleId="iftnormal0">
    <w:name w:val="iftnormal"/>
    <w:basedOn w:val="Normal"/>
    <w:rsid w:val="00A140D8"/>
    <w:pPr>
      <w:spacing w:before="100" w:beforeAutospacing="1" w:after="100" w:afterAutospacing="1" w:line="240" w:lineRule="auto"/>
    </w:pPr>
    <w:rPr>
      <w:rFonts w:ascii="Times New Roman" w:hAnsi="Times New Roman" w:cs="Times New Roman"/>
      <w:sz w:val="24"/>
      <w:szCs w:val="24"/>
      <w:lang w:eastAsia="es-MX"/>
    </w:rPr>
  </w:style>
  <w:style w:type="paragraph" w:customStyle="1" w:styleId="Ttulo1IFT">
    <w:name w:val="Título 1 IFT"/>
    <w:basedOn w:val="Ttulo5"/>
    <w:link w:val="Ttulo1IFTCar"/>
    <w:qFormat/>
    <w:rsid w:val="00A140D8"/>
    <w:pPr>
      <w:spacing w:before="200" w:after="200" w:line="360" w:lineRule="auto"/>
      <w:outlineLvl w:val="0"/>
    </w:pPr>
    <w:rPr>
      <w:rFonts w:ascii="ITC Avant Garde" w:hAnsi="ITC Avant Garde"/>
      <w:caps/>
    </w:rPr>
  </w:style>
  <w:style w:type="character" w:customStyle="1" w:styleId="Ttulo1IFTCar">
    <w:name w:val="Título 1 IFT Car"/>
    <w:basedOn w:val="Ttulo5Car"/>
    <w:link w:val="Ttulo1IFT"/>
    <w:rsid w:val="00A140D8"/>
    <w:rPr>
      <w:rFonts w:ascii="ITC Avant Garde" w:eastAsia="Times New Roman" w:hAnsi="ITC Avant Garde" w:cs="Times New Roman"/>
      <w:b/>
      <w:caps/>
      <w:sz w:val="20"/>
      <w:szCs w:val="20"/>
    </w:rPr>
  </w:style>
  <w:style w:type="paragraph" w:customStyle="1" w:styleId="CitaIFT">
    <w:name w:val="Cita IFT"/>
    <w:basedOn w:val="Normal"/>
    <w:link w:val="CitaIFTCar"/>
    <w:qFormat/>
    <w:rsid w:val="008704B0"/>
    <w:pPr>
      <w:adjustRightInd w:val="0"/>
      <w:spacing w:after="0" w:line="276" w:lineRule="auto"/>
      <w:ind w:left="851" w:right="760"/>
      <w:jc w:val="both"/>
    </w:pPr>
    <w:rPr>
      <w:rFonts w:ascii="Arial" w:eastAsia="Times New Roman" w:hAnsi="Arial" w:cs="Arial"/>
      <w:bCs/>
      <w:i/>
      <w:color w:val="000000"/>
      <w:sz w:val="18"/>
      <w:szCs w:val="18"/>
      <w:lang w:val="es-ES_tradnl" w:eastAsia="es-ES"/>
    </w:rPr>
  </w:style>
  <w:style w:type="character" w:customStyle="1" w:styleId="CitaIFTCar">
    <w:name w:val="Cita IFT Car"/>
    <w:link w:val="CitaIFT"/>
    <w:qFormat/>
    <w:rsid w:val="008704B0"/>
    <w:rPr>
      <w:rFonts w:ascii="Arial" w:eastAsia="Times New Roman" w:hAnsi="Arial" w:cs="Arial"/>
      <w:bCs/>
      <w:i/>
      <w:color w:val="000000"/>
      <w:sz w:val="18"/>
      <w:szCs w:val="18"/>
      <w:lang w:val="es-ES_tradnl" w:eastAsia="es-ES"/>
    </w:rPr>
  </w:style>
  <w:style w:type="paragraph" w:styleId="Textoindependiente2">
    <w:name w:val="Body Text 2"/>
    <w:basedOn w:val="Normal"/>
    <w:link w:val="Textoindependiente2Car"/>
    <w:uiPriority w:val="99"/>
    <w:unhideWhenUsed/>
    <w:rsid w:val="00A140D8"/>
    <w:pPr>
      <w:spacing w:after="120" w:line="480" w:lineRule="auto"/>
    </w:pPr>
  </w:style>
  <w:style w:type="character" w:customStyle="1" w:styleId="Textoindependiente2Car">
    <w:name w:val="Texto independiente 2 Car"/>
    <w:basedOn w:val="Fuentedeprrafopredeter"/>
    <w:link w:val="Textoindependiente2"/>
    <w:uiPriority w:val="99"/>
    <w:rsid w:val="00A140D8"/>
  </w:style>
  <w:style w:type="character" w:customStyle="1" w:styleId="N1IFTCar">
    <w:name w:val="N1 IFT Car"/>
    <w:link w:val="N1IFT"/>
    <w:rsid w:val="00A140D8"/>
    <w:rPr>
      <w:rFonts w:ascii="ITC Avant Garde" w:eastAsia="Calibri" w:hAnsi="ITC Avant Garde" w:cs="Arial"/>
      <w:b/>
      <w:color w:val="000000"/>
      <w:lang w:val="es-ES" w:eastAsia="es-ES"/>
    </w:rPr>
  </w:style>
  <w:style w:type="paragraph" w:customStyle="1" w:styleId="otros">
    <w:name w:val="otros"/>
    <w:basedOn w:val="Normal"/>
    <w:link w:val="otrosCar"/>
    <w:rsid w:val="00A140D8"/>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otrosCar">
    <w:name w:val="otros Car"/>
    <w:link w:val="otros"/>
    <w:rsid w:val="00A140D8"/>
    <w:rPr>
      <w:rFonts w:ascii="ITC Avant Garde" w:eastAsia="Times New Roman" w:hAnsi="ITC Avant Garde" w:cs="Arial"/>
      <w:i/>
      <w:color w:val="000000"/>
      <w:sz w:val="18"/>
      <w:szCs w:val="18"/>
      <w:lang w:eastAsia="es-ES"/>
    </w:rPr>
  </w:style>
  <w:style w:type="paragraph" w:customStyle="1" w:styleId="IFTTexto">
    <w:name w:val="IFT Texto"/>
    <w:link w:val="IFTTextoCar"/>
    <w:qFormat/>
    <w:rsid w:val="00A140D8"/>
    <w:pPr>
      <w:spacing w:after="200" w:line="276" w:lineRule="auto"/>
      <w:jc w:val="both"/>
    </w:pPr>
    <w:rPr>
      <w:rFonts w:ascii="ITC Avant Garde" w:eastAsia="Calibri" w:hAnsi="ITC Avant Garde" w:cs="Arial"/>
      <w:color w:val="000000"/>
      <w:lang w:val="es-ES_tradnl" w:eastAsia="es-ES"/>
    </w:rPr>
  </w:style>
  <w:style w:type="character" w:customStyle="1" w:styleId="IFTTextoCar">
    <w:name w:val="IFT Texto Car"/>
    <w:basedOn w:val="Fuentedeprrafopredeter"/>
    <w:link w:val="IFTTexto"/>
    <w:rsid w:val="00A140D8"/>
    <w:rPr>
      <w:rFonts w:ascii="ITC Avant Garde" w:eastAsia="Calibri" w:hAnsi="ITC Avant Garde" w:cs="Arial"/>
      <w:color w:val="000000"/>
      <w:lang w:val="es-ES_tradnl" w:eastAsia="es-ES"/>
    </w:rPr>
  </w:style>
  <w:style w:type="paragraph" w:customStyle="1" w:styleId="CondicionesFinales">
    <w:name w:val="CondicionesFinales"/>
    <w:basedOn w:val="CitaIFT"/>
    <w:qFormat/>
    <w:rsid w:val="00A140D8"/>
    <w:rPr>
      <w:i w:val="0"/>
      <w:sz w:val="22"/>
      <w:szCs w:val="22"/>
    </w:rPr>
  </w:style>
  <w:style w:type="table" w:customStyle="1" w:styleId="Sombreadomedio2-nfasis11">
    <w:name w:val="Sombreado medio 2 - Énfasis 1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Texto1">
    <w:name w:val="Texto 1"/>
    <w:basedOn w:val="Normal"/>
    <w:uiPriority w:val="99"/>
    <w:rsid w:val="00A140D8"/>
    <w:pPr>
      <w:spacing w:after="0" w:line="240" w:lineRule="auto"/>
      <w:ind w:left="352"/>
      <w:jc w:val="both"/>
    </w:pPr>
    <w:rPr>
      <w:rFonts w:eastAsia="Times New Roman" w:cs="Times New Roman"/>
      <w:sz w:val="24"/>
      <w:szCs w:val="24"/>
      <w:lang w:val="es-ES_tradnl"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
    <w:basedOn w:val="Normal"/>
    <w:link w:val="TextoindependienteCar"/>
    <w:uiPriority w:val="99"/>
    <w:unhideWhenUsed/>
    <w:rsid w:val="00A140D8"/>
    <w:pPr>
      <w:spacing w:after="120"/>
    </w:pPr>
  </w:style>
  <w:style w:type="character" w:customStyle="1" w:styleId="TextoindependienteCar">
    <w:name w:val="Texto independiente Car"/>
    <w:aliases w:val="ändrad Car Car2,Body3 Car Car2,bt Car Car2,BO Car Car2,ID Car Car2,body text Car Car2,??2 Car Car2,AvtalBrödtext Car Car2,EHPT Car Car2,Body Text2 Car Car2,Bodytext Car Car2,Body Text level 1 Car Car2,Response Car Car2,à¹ Car Car"/>
    <w:basedOn w:val="Fuentedeprrafopredeter"/>
    <w:link w:val="Textoindependiente"/>
    <w:uiPriority w:val="99"/>
    <w:semiHidden/>
    <w:rsid w:val="00A140D8"/>
  </w:style>
  <w:style w:type="paragraph" w:customStyle="1" w:styleId="Citaift0">
    <w:name w:val="Cita ift"/>
    <w:basedOn w:val="Normal"/>
    <w:link w:val="CitaiftCar0"/>
    <w:qFormat/>
    <w:rsid w:val="008704B0"/>
    <w:pPr>
      <w:adjustRightInd w:val="0"/>
      <w:spacing w:after="0" w:line="276" w:lineRule="auto"/>
      <w:ind w:left="851" w:right="760"/>
      <w:jc w:val="both"/>
    </w:pPr>
    <w:rPr>
      <w:rFonts w:ascii="Arial" w:eastAsia="Times New Roman" w:hAnsi="Arial" w:cs="Arial"/>
      <w:i/>
      <w:color w:val="000000"/>
      <w:sz w:val="18"/>
      <w:szCs w:val="18"/>
      <w:lang w:eastAsia="es-ES"/>
    </w:rPr>
  </w:style>
  <w:style w:type="character" w:customStyle="1" w:styleId="CitaiftCar0">
    <w:name w:val="Cita ift Car"/>
    <w:link w:val="Citaift0"/>
    <w:rsid w:val="008704B0"/>
    <w:rPr>
      <w:rFonts w:ascii="Arial" w:eastAsia="Times New Roman" w:hAnsi="Arial" w:cs="Arial"/>
      <w:i/>
      <w:color w:val="000000"/>
      <w:sz w:val="18"/>
      <w:szCs w:val="18"/>
      <w:lang w:eastAsia="es-ES"/>
    </w:rPr>
  </w:style>
  <w:style w:type="paragraph" w:customStyle="1" w:styleId="AAA">
    <w:name w:val="AAA"/>
    <w:basedOn w:val="IFTnormal"/>
    <w:link w:val="AAACar"/>
    <w:rsid w:val="00A140D8"/>
    <w:pPr>
      <w:ind w:left="644" w:hanging="360"/>
    </w:pPr>
    <w:rPr>
      <w:rFonts w:cs="Calibri"/>
      <w:bCs/>
    </w:rPr>
  </w:style>
  <w:style w:type="character" w:customStyle="1" w:styleId="AAACar">
    <w:name w:val="AAA Car"/>
    <w:basedOn w:val="IFTnormalCar"/>
    <w:link w:val="AAA"/>
    <w:rsid w:val="00A140D8"/>
    <w:rPr>
      <w:rFonts w:ascii="ITC Avant Garde" w:eastAsia="Calibri" w:hAnsi="ITC Avant Garde" w:cs="Calibri"/>
      <w:bCs/>
      <w:color w:val="000000"/>
      <w:lang w:val="es-ES_tradnl" w:eastAsia="es-ES"/>
    </w:rPr>
  </w:style>
  <w:style w:type="paragraph" w:styleId="Cierre">
    <w:name w:val="Closing"/>
    <w:basedOn w:val="Normal"/>
    <w:link w:val="CierreCar"/>
    <w:uiPriority w:val="2"/>
    <w:unhideWhenUsed/>
    <w:qFormat/>
    <w:rsid w:val="00A140D8"/>
    <w:pPr>
      <w:spacing w:before="600" w:after="800" w:line="240" w:lineRule="auto"/>
      <w:jc w:val="both"/>
    </w:pPr>
    <w:rPr>
      <w:rFonts w:ascii="Calibri" w:hAnsi="Calibri" w:cs="Times New Roman"/>
      <w:sz w:val="24"/>
    </w:rPr>
  </w:style>
  <w:style w:type="character" w:customStyle="1" w:styleId="CierreCar">
    <w:name w:val="Cierre Car"/>
    <w:basedOn w:val="Fuentedeprrafopredeter"/>
    <w:link w:val="Cierre"/>
    <w:uiPriority w:val="2"/>
    <w:rsid w:val="00A140D8"/>
    <w:rPr>
      <w:rFonts w:ascii="Calibri" w:hAnsi="Calibri" w:cs="Times New Roman"/>
      <w:sz w:val="24"/>
    </w:rPr>
  </w:style>
  <w:style w:type="paragraph" w:customStyle="1" w:styleId="actividadesg">
    <w:name w:val="actividades_g"/>
    <w:basedOn w:val="Normal"/>
    <w:rsid w:val="00A140D8"/>
    <w:pPr>
      <w:spacing w:before="480" w:after="480" w:line="420" w:lineRule="atLeast"/>
      <w:ind w:left="480" w:right="480" w:firstLine="600"/>
    </w:pPr>
    <w:rPr>
      <w:rFonts w:ascii="Times New Roman" w:eastAsia="Times New Roman" w:hAnsi="Times New Roman" w:cs="Times New Roman"/>
      <w:color w:val="000000"/>
      <w:spacing w:val="24"/>
      <w:sz w:val="24"/>
      <w:szCs w:val="24"/>
      <w:lang w:eastAsia="es-MX"/>
    </w:rPr>
  </w:style>
  <w:style w:type="character" w:styleId="Textoennegrita">
    <w:name w:val="Strong"/>
    <w:aliases w:val="Normal negrita,ZZZ Normal negrita"/>
    <w:basedOn w:val="Fuentedeprrafopredeter"/>
    <w:uiPriority w:val="22"/>
    <w:qFormat/>
    <w:rsid w:val="00A140D8"/>
    <w:rPr>
      <w:b/>
      <w:bCs/>
    </w:rPr>
  </w:style>
  <w:style w:type="paragraph" w:styleId="Textonotaalfinal">
    <w:name w:val="endnote text"/>
    <w:basedOn w:val="Normal"/>
    <w:link w:val="TextonotaalfinalCar"/>
    <w:uiPriority w:val="99"/>
    <w:semiHidden/>
    <w:unhideWhenUsed/>
    <w:rsid w:val="00A140D8"/>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A140D8"/>
    <w:rPr>
      <w:sz w:val="20"/>
      <w:szCs w:val="20"/>
    </w:rPr>
  </w:style>
  <w:style w:type="character" w:styleId="Refdenotaalfinal">
    <w:name w:val="endnote reference"/>
    <w:basedOn w:val="Fuentedeprrafopredeter"/>
    <w:uiPriority w:val="99"/>
    <w:semiHidden/>
    <w:unhideWhenUsed/>
    <w:rsid w:val="00A140D8"/>
    <w:rPr>
      <w:vertAlign w:val="superscript"/>
    </w:rPr>
  </w:style>
  <w:style w:type="table" w:customStyle="1" w:styleId="Sombreadoclaro-nfasis11">
    <w:name w:val="Sombreado claro - Énfasis 11"/>
    <w:basedOn w:val="Tablanormal"/>
    <w:uiPriority w:val="60"/>
    <w:rsid w:val="00A140D8"/>
    <w:pPr>
      <w:spacing w:after="0" w:line="240" w:lineRule="auto"/>
    </w:pPr>
    <w:rPr>
      <w:rFonts w:eastAsiaTheme="minorEastAsia"/>
      <w:color w:val="2E74B5" w:themeColor="accent1" w:themeShade="BF"/>
      <w:lang w:eastAsia="es-MX"/>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FootnoteAnchor">
    <w:name w:val="Footnote Anchor"/>
    <w:rsid w:val="00A140D8"/>
    <w:rPr>
      <w:vertAlign w:val="superscript"/>
    </w:rPr>
  </w:style>
  <w:style w:type="paragraph" w:customStyle="1" w:styleId="Footnote">
    <w:name w:val="Footnote"/>
    <w:basedOn w:val="Normal"/>
    <w:rsid w:val="00A140D8"/>
    <w:pPr>
      <w:suppressAutoHyphens/>
    </w:pPr>
  </w:style>
  <w:style w:type="paragraph" w:customStyle="1" w:styleId="ListBulletCompact">
    <w:name w:val="List Bullet Compact"/>
    <w:basedOn w:val="Listaconvietas"/>
    <w:qFormat/>
    <w:rsid w:val="00A140D8"/>
    <w:pPr>
      <w:tabs>
        <w:tab w:val="num" w:pos="360"/>
      </w:tabs>
      <w:spacing w:after="0" w:line="320" w:lineRule="atLeast"/>
      <w:ind w:left="357"/>
    </w:pPr>
    <w:rPr>
      <w:rFonts w:ascii="Arial" w:eastAsiaTheme="minorHAnsi" w:hAnsi="Arial" w:cstheme="minorBidi"/>
      <w:iCs w:val="0"/>
      <w:lang w:val="es-ES_tradnl"/>
    </w:rPr>
  </w:style>
  <w:style w:type="paragraph" w:customStyle="1" w:styleId="T1IFT">
    <w:name w:val="T1 IFT"/>
    <w:basedOn w:val="Normal"/>
    <w:link w:val="T1IFTCar"/>
    <w:autoRedefine/>
    <w:qFormat/>
    <w:rsid w:val="0093430B"/>
    <w:pPr>
      <w:tabs>
        <w:tab w:val="num" w:pos="720"/>
      </w:tabs>
      <w:spacing w:before="480" w:after="200" w:line="600" w:lineRule="auto"/>
      <w:ind w:left="357" w:hanging="357"/>
      <w:jc w:val="center"/>
      <w:outlineLvl w:val="0"/>
    </w:pPr>
    <w:rPr>
      <w:rFonts w:ascii="Arial" w:eastAsia="Times New Roman" w:hAnsi="Arial" w:cs="Arial"/>
      <w:b/>
      <w:iCs/>
      <w:szCs w:val="20"/>
      <w:lang w:eastAsia="es-ES"/>
    </w:rPr>
  </w:style>
  <w:style w:type="character" w:customStyle="1" w:styleId="T1IFTCar">
    <w:name w:val="T1 IFT Car"/>
    <w:basedOn w:val="Fuentedeprrafopredeter"/>
    <w:link w:val="T1IFT"/>
    <w:rsid w:val="0093430B"/>
    <w:rPr>
      <w:rFonts w:ascii="Arial" w:eastAsia="Times New Roman" w:hAnsi="Arial" w:cs="Arial"/>
      <w:b/>
      <w:iCs/>
      <w:szCs w:val="20"/>
      <w:lang w:eastAsia="es-ES"/>
    </w:rPr>
  </w:style>
  <w:style w:type="paragraph" w:customStyle="1" w:styleId="T3IFT">
    <w:name w:val="T3 IFT"/>
    <w:basedOn w:val="Normal"/>
    <w:link w:val="T3IFTCar"/>
    <w:autoRedefine/>
    <w:qFormat/>
    <w:rsid w:val="00A140D8"/>
    <w:pPr>
      <w:tabs>
        <w:tab w:val="left" w:leader="underscore" w:pos="567"/>
        <w:tab w:val="left" w:pos="851"/>
        <w:tab w:val="left" w:pos="1276"/>
        <w:tab w:val="left" w:pos="1560"/>
      </w:tabs>
      <w:spacing w:after="200" w:line="276" w:lineRule="auto"/>
      <w:jc w:val="both"/>
      <w:outlineLvl w:val="2"/>
    </w:pPr>
    <w:rPr>
      <w:rFonts w:ascii="ITC Avant Garde" w:eastAsia="Calibri" w:hAnsi="ITC Avant Garde" w:cs="Times New Roman"/>
      <w:sz w:val="20"/>
      <w:szCs w:val="20"/>
      <w:lang w:eastAsia="es-ES"/>
    </w:rPr>
  </w:style>
  <w:style w:type="character" w:customStyle="1" w:styleId="T3IFTCar">
    <w:name w:val="T3 IFT Car"/>
    <w:basedOn w:val="Fuentedeprrafopredeter"/>
    <w:link w:val="T3IFT"/>
    <w:rsid w:val="00A140D8"/>
    <w:rPr>
      <w:rFonts w:ascii="ITC Avant Garde" w:eastAsia="Calibri" w:hAnsi="ITC Avant Garde" w:cs="Times New Roman"/>
      <w:sz w:val="20"/>
      <w:szCs w:val="20"/>
      <w:lang w:eastAsia="es-ES"/>
    </w:rPr>
  </w:style>
  <w:style w:type="character" w:customStyle="1" w:styleId="T2IFTCar">
    <w:name w:val="T2 IFT Car"/>
    <w:basedOn w:val="Fuentedeprrafopredeter"/>
    <w:link w:val="T2IFT"/>
    <w:rsid w:val="00A140D8"/>
    <w:rPr>
      <w:rFonts w:ascii="ITC Avant Garde" w:eastAsia="Calibri" w:hAnsi="ITC Avant Garde" w:cs="Times New Roman"/>
      <w:b/>
    </w:rPr>
  </w:style>
  <w:style w:type="paragraph" w:customStyle="1" w:styleId="RequerimientoIFT">
    <w:name w:val="Requerimiento IFT"/>
    <w:basedOn w:val="Normal"/>
    <w:autoRedefine/>
    <w:qFormat/>
    <w:rsid w:val="00A140D8"/>
    <w:pPr>
      <w:tabs>
        <w:tab w:val="left" w:pos="425"/>
      </w:tabs>
      <w:adjustRightInd w:val="0"/>
      <w:spacing w:after="200" w:line="276" w:lineRule="auto"/>
      <w:ind w:left="720" w:right="760" w:hanging="360"/>
      <w:jc w:val="both"/>
    </w:pPr>
    <w:rPr>
      <w:rFonts w:ascii="ITC Avant Garde" w:eastAsia="Times New Roman" w:hAnsi="ITC Avant Garde" w:cs="Arial"/>
      <w:bCs/>
      <w:color w:val="000000"/>
      <w:sz w:val="20"/>
      <w:szCs w:val="20"/>
      <w:lang w:val="es-ES_tradnl" w:eastAsia="es-ES"/>
    </w:rPr>
  </w:style>
  <w:style w:type="paragraph" w:customStyle="1" w:styleId="Formatolibre">
    <w:name w:val="Formato libre"/>
    <w:rsid w:val="00A140D8"/>
    <w:pPr>
      <w:spacing w:after="0" w:line="240" w:lineRule="auto"/>
    </w:pPr>
    <w:rPr>
      <w:rFonts w:ascii="Helvetica" w:eastAsia="Times New Roman" w:hAnsi="Helvetica" w:cs="Times New Roman"/>
      <w:color w:val="000000"/>
      <w:sz w:val="24"/>
      <w:szCs w:val="20"/>
      <w:lang w:val="es-ES_tradnl" w:eastAsia="es-MX"/>
    </w:rPr>
  </w:style>
  <w:style w:type="paragraph" w:customStyle="1" w:styleId="Ttulo4H44H4-Heading4h4aHeading44headingl4h41H4141H4-Heading41a1Heading41heading41l414heading1h42H4242H4-Heading42a2Heading42heading42l424heading2h411H411411H4-Heading411a11Heading411heading411">
    <w:name w:val="Título 4.H4.4.H4-Heading 4.h4.a..Heading4.4heading.l4.h41.H41.41.H4-Heading 41.a.1.Heading41.heading 41.l41.4heading1.h42.H42.42.H4-Heading 42.a.2.Heading42.heading 42.l42.4heading2.h411.H411.411.H4-Heading 411.a.11.Heading411.heading 411"/>
    <w:basedOn w:val="Normal"/>
    <w:next w:val="Normal"/>
    <w:rsid w:val="00A140D8"/>
    <w:pPr>
      <w:keepNext/>
      <w:tabs>
        <w:tab w:val="num" w:pos="864"/>
      </w:tabs>
      <w:spacing w:after="0" w:line="240" w:lineRule="auto"/>
      <w:ind w:left="864" w:hanging="864"/>
      <w:jc w:val="center"/>
      <w:outlineLvl w:val="3"/>
    </w:pPr>
    <w:rPr>
      <w:rFonts w:ascii="Arial" w:eastAsia="Times New Roman" w:hAnsi="Arial" w:cs="Times New Roman"/>
      <w:b/>
      <w:sz w:val="24"/>
      <w:szCs w:val="20"/>
      <w:lang w:val="en-US" w:eastAsia="es-ES"/>
    </w:rPr>
  </w:style>
  <w:style w:type="paragraph" w:customStyle="1" w:styleId="Ttulo5H55H5-Heading5h5Heading5l5heading5h51H5151H5-Heading51Heading51l51heading51heading51h52H5252H5-Heading52Heading52l52heading52heading52h511H511511Heading51153">
    <w:name w:val="Título 5.H5.5.H5-Heading 5.h5.Heading5.l5.heading5.h51.H51.51.H5-Heading 51.Heading51.l51.heading51.heading 51.h52.H52.52.H5-Heading 52.Heading52.l52.heading52.heading 52.h511.H511.511.Heading511.53"/>
    <w:basedOn w:val="Normal"/>
    <w:next w:val="Normal"/>
    <w:rsid w:val="00A140D8"/>
    <w:pPr>
      <w:keepNext/>
      <w:tabs>
        <w:tab w:val="num" w:pos="1008"/>
      </w:tabs>
      <w:spacing w:after="0" w:line="240" w:lineRule="auto"/>
      <w:ind w:left="1008" w:hanging="1008"/>
      <w:jc w:val="both"/>
      <w:outlineLvl w:val="4"/>
    </w:pPr>
    <w:rPr>
      <w:rFonts w:ascii="Arial" w:eastAsia="Times New Roman" w:hAnsi="Arial" w:cs="Times New Roman"/>
      <w:b/>
      <w:sz w:val="24"/>
      <w:szCs w:val="20"/>
      <w:u w:val="single"/>
      <w:lang w:val="en-US" w:eastAsia="es-ES"/>
    </w:rPr>
  </w:style>
  <w:style w:type="paragraph" w:customStyle="1" w:styleId="Ttulo6H66h6H6161h61Requirement1H6262h62H611611h611Requirement11H6363h63Requirement3H6464h64Requirement4H6565h65Requirement5H621621h621Requirement21H631631h631Requirement31H641641h641H66H6766h66612">
    <w:name w:val="Título 6.H6.6.h6.H61.61.h61.Requirement1.H62.62.h62.H611.611.h611.Requirement11.H63.63.h63.Requirement3.H64.64.h64.Requirement4.H65.65.h65.Requirement5.H621.621.h621.Requirement21.H631.631.h631.Requirement31.H641.641.h641.H66.H67.66.h66.612"/>
    <w:basedOn w:val="Normal"/>
    <w:next w:val="Normal"/>
    <w:rsid w:val="00A140D8"/>
    <w:pPr>
      <w:tabs>
        <w:tab w:val="num" w:pos="1152"/>
      </w:tabs>
      <w:spacing w:before="240" w:after="60" w:line="240" w:lineRule="auto"/>
      <w:ind w:left="1152" w:hanging="1152"/>
      <w:jc w:val="both"/>
      <w:outlineLvl w:val="5"/>
    </w:pPr>
    <w:rPr>
      <w:rFonts w:ascii="Arial" w:eastAsia="Times New Roman" w:hAnsi="Arial" w:cs="Times New Roman"/>
      <w:i/>
      <w:szCs w:val="20"/>
      <w:lang w:val="en-US" w:eastAsia="es-ES"/>
    </w:rPr>
  </w:style>
  <w:style w:type="paragraph" w:customStyle="1" w:styleId="Ttulo77ExhibitTitlestObjectiveheading7req371ExhibitTitle1st1Objective1heading71req3172ExhibitTitle2st2Objective2heading72req32711ExhibitTitle11st11Objective11heading711req31173ExhibitTitle3st3Objective3heading73req3374">
    <w:name w:val="Título 7.7.ExhibitTitle.st.Objective.heading7.req3.71.ExhibitTitle1.st1.Objective1.heading71.req31.72.ExhibitTitle2.st2.Objective2.heading72.req32.711.ExhibitTitle11.st11.Objective11.heading711.req311.73.ExhibitTitle3.st3.Objective3.heading73.req33.74"/>
    <w:basedOn w:val="Normal"/>
    <w:next w:val="Normal"/>
    <w:rsid w:val="00A140D8"/>
    <w:pPr>
      <w:tabs>
        <w:tab w:val="num" w:pos="1296"/>
      </w:tabs>
      <w:spacing w:before="240" w:after="60" w:line="240" w:lineRule="auto"/>
      <w:ind w:left="1296" w:hanging="1296"/>
      <w:jc w:val="both"/>
      <w:outlineLvl w:val="6"/>
    </w:pPr>
    <w:rPr>
      <w:rFonts w:ascii="Arial" w:eastAsia="Times New Roman" w:hAnsi="Arial" w:cs="Times New Roman"/>
      <w:sz w:val="20"/>
      <w:szCs w:val="20"/>
      <w:lang w:val="en-US" w:eastAsia="es-ES"/>
    </w:rPr>
  </w:style>
  <w:style w:type="paragraph" w:customStyle="1" w:styleId="Ttulo88FigureTitleConditionrequirementreq2req81FigureTitle1Condition1requirement1req21req482FigureTitle2Condition2requirement2req22req5811FigureTitle11Condition11requirement11req211req4183FigureTitle3Condition3">
    <w:name w:val="Título 8.8.FigureTitle.Condition.requirement.req2.req.81.FigureTitle1.Condition1.requirement1.req21.req4.82.FigureTitle2.Condition2.requirement2.req22.req5.811.FigureTitle11.Condition11.requirement11.req211.req41.83.FigureTitle3.Condition3"/>
    <w:basedOn w:val="Normal"/>
    <w:next w:val="Normal"/>
    <w:rsid w:val="00A140D8"/>
    <w:pPr>
      <w:tabs>
        <w:tab w:val="num" w:pos="1440"/>
      </w:tabs>
      <w:spacing w:before="240" w:after="60" w:line="240" w:lineRule="auto"/>
      <w:ind w:left="1440" w:hanging="1440"/>
      <w:jc w:val="both"/>
      <w:outlineLvl w:val="7"/>
    </w:pPr>
    <w:rPr>
      <w:rFonts w:ascii="Arial" w:eastAsia="Times New Roman" w:hAnsi="Arial" w:cs="Times New Roman"/>
      <w:i/>
      <w:sz w:val="20"/>
      <w:szCs w:val="20"/>
      <w:lang w:val="en-US" w:eastAsia="es-ES"/>
    </w:rPr>
  </w:style>
  <w:style w:type="paragraph" w:customStyle="1" w:styleId="Ttulo99TableTitleCondlReqtrbreqbulletreq191TableTitle1CondlReqt1rb1reqbullet1req1192TableTitle2CondlReqt2rb2reqbullet2req12911TableTitle11CondlReqt11rb11reqbullet11req11193TableTitle3CondlReqt3rb3req13">
    <w:name w:val="Título 9.9.TableTitle.Cond'l Reqt..rb.req bullet.req1.91.TableTitle1.Cond'l Reqt.1.rb1.req bullet1.req11.92.TableTitle2.Cond'l Reqt.2.rb2.req bullet2.req12.911.TableTitle11.Cond'l Reqt.11.rb11.req bullet11.req111.93.TableTitle3.Cond'l Reqt.3.rb3.req13"/>
    <w:basedOn w:val="Normal"/>
    <w:next w:val="Normal"/>
    <w:rsid w:val="00A140D8"/>
    <w:pPr>
      <w:tabs>
        <w:tab w:val="num" w:pos="1584"/>
      </w:tabs>
      <w:spacing w:before="240" w:after="60" w:line="240" w:lineRule="auto"/>
      <w:ind w:left="1584" w:hanging="1584"/>
      <w:jc w:val="both"/>
      <w:outlineLvl w:val="8"/>
    </w:pPr>
    <w:rPr>
      <w:rFonts w:ascii="Arial" w:eastAsia="Times New Roman" w:hAnsi="Arial" w:cs="Times New Roman"/>
      <w:b/>
      <w:i/>
      <w:sz w:val="18"/>
      <w:szCs w:val="20"/>
      <w:lang w:val="en-US"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A140D8"/>
    <w:rPr>
      <w:rFonts w:ascii="Calibri" w:hAnsi="Calibri" w:cs="Times New Roman"/>
      <w:b/>
      <w:bCs/>
      <w:lang w:val="es-ES_tradnl" w:eastAsia="es-ES"/>
    </w:rPr>
  </w:style>
  <w:style w:type="paragraph" w:customStyle="1" w:styleId="Prrafodelista2">
    <w:name w:val="Párrafo de lista2"/>
    <w:basedOn w:val="Normal"/>
    <w:uiPriority w:val="34"/>
    <w:rsid w:val="00A140D8"/>
    <w:pPr>
      <w:spacing w:after="0" w:line="240" w:lineRule="auto"/>
      <w:ind w:left="708"/>
    </w:pPr>
    <w:rPr>
      <w:rFonts w:ascii="Calibri" w:hAnsi="Calibri" w:cs="Times New Roman"/>
      <w:sz w:val="24"/>
      <w:szCs w:val="24"/>
      <w:lang w:eastAsia="es-MX"/>
    </w:rPr>
  </w:style>
  <w:style w:type="paragraph" w:customStyle="1" w:styleId="IFT1">
    <w:name w:val="IFT 1"/>
    <w:basedOn w:val="Normal"/>
    <w:link w:val="IFT1Car"/>
    <w:qFormat/>
    <w:rsid w:val="00A140D8"/>
    <w:pPr>
      <w:spacing w:after="200" w:line="276" w:lineRule="auto"/>
      <w:jc w:val="both"/>
    </w:pPr>
    <w:rPr>
      <w:rFonts w:ascii="ITC Avant Garde" w:eastAsia="Times New Roman" w:hAnsi="ITC Avant Garde" w:cs="Times New Roman"/>
      <w:iCs/>
    </w:rPr>
  </w:style>
  <w:style w:type="character" w:customStyle="1" w:styleId="IFT1Car">
    <w:name w:val="IFT 1 Car"/>
    <w:link w:val="IFT1"/>
    <w:rsid w:val="00A140D8"/>
    <w:rPr>
      <w:rFonts w:ascii="ITC Avant Garde" w:eastAsia="Times New Roman" w:hAnsi="ITC Avant Garde" w:cs="Times New Roman"/>
      <w:iCs/>
    </w:rPr>
  </w:style>
  <w:style w:type="table" w:styleId="Cuadrculamedia2-nfasis1">
    <w:name w:val="Medium Grid 2 Accent 1"/>
    <w:basedOn w:val="Tablanormal"/>
    <w:uiPriority w:val="68"/>
    <w:rsid w:val="00A140D8"/>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cPr>
      <w:shd w:val="clear" w:color="auto" w:fill="D6E6F4" w:themeFill="accent1" w:themeFillTint="3F"/>
    </w:tcPr>
    <w:tblStylePr w:type="firstRow">
      <w:rPr>
        <w:b/>
        <w:bCs/>
        <w:color w:val="000000" w:themeColor="text1"/>
      </w:rPr>
      <w:tblPr/>
      <w:tcPr>
        <w:shd w:val="clear" w:color="auto" w:fill="EEF5FB"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1" w:themeFillTint="33"/>
      </w:tcPr>
    </w:tblStylePr>
    <w:tblStylePr w:type="band1Vert">
      <w:tblPr/>
      <w:tcPr>
        <w:shd w:val="clear" w:color="auto" w:fill="ADCCEA" w:themeFill="accent1" w:themeFillTint="7F"/>
      </w:tcPr>
    </w:tblStylePr>
    <w:tblStylePr w:type="band1Horz">
      <w:tblPr/>
      <w:tcPr>
        <w:tcBorders>
          <w:insideH w:val="single" w:sz="6" w:space="0" w:color="5B9BD5" w:themeColor="accent1"/>
          <w:insideV w:val="single" w:sz="6" w:space="0" w:color="5B9BD5" w:themeColor="accent1"/>
        </w:tcBorders>
        <w:shd w:val="clear" w:color="auto" w:fill="ADCCEA" w:themeFill="accent1" w:themeFillTint="7F"/>
      </w:tcPr>
    </w:tblStylePr>
    <w:tblStylePr w:type="nwCell">
      <w:tblPr/>
      <w:tcPr>
        <w:shd w:val="clear" w:color="auto" w:fill="FFFFFF" w:themeFill="background1"/>
      </w:tcPr>
    </w:tblStylePr>
  </w:style>
  <w:style w:type="paragraph" w:styleId="Textodebloque">
    <w:name w:val="Block Text"/>
    <w:basedOn w:val="Normal"/>
    <w:uiPriority w:val="99"/>
    <w:rsid w:val="00A140D8"/>
    <w:pPr>
      <w:spacing w:after="0" w:line="240" w:lineRule="auto"/>
      <w:ind w:left="567" w:right="-1"/>
      <w:jc w:val="both"/>
    </w:pPr>
    <w:rPr>
      <w:rFonts w:eastAsia="Times New Roman" w:cs="Arial"/>
      <w:sz w:val="24"/>
      <w:szCs w:val="24"/>
      <w:lang w:val="es-ES_tradnl" w:eastAsia="es-ES"/>
    </w:rPr>
  </w:style>
  <w:style w:type="paragraph" w:customStyle="1" w:styleId="Titulo3-0">
    <w:name w:val="Titulo 3 +-"/>
    <w:basedOn w:val="Normal"/>
    <w:next w:val="Normal"/>
    <w:uiPriority w:val="99"/>
    <w:rsid w:val="00A140D8"/>
    <w:pPr>
      <w:numPr>
        <w:numId w:val="5"/>
      </w:numPr>
      <w:tabs>
        <w:tab w:val="num" w:pos="993"/>
      </w:tabs>
      <w:spacing w:after="0" w:line="240" w:lineRule="auto"/>
      <w:outlineLvl w:val="2"/>
    </w:pPr>
    <w:rPr>
      <w:rFonts w:eastAsia="Times New Roman" w:cs="Arial"/>
      <w:lang w:eastAsia="es-ES"/>
    </w:rPr>
  </w:style>
  <w:style w:type="character" w:customStyle="1" w:styleId="caps2">
    <w:name w:val="caps2"/>
    <w:basedOn w:val="Fuentedeprrafopredeter"/>
    <w:uiPriority w:val="99"/>
    <w:rsid w:val="00A140D8"/>
    <w:rPr>
      <w:rFonts w:cs="Times New Roman"/>
    </w:rPr>
  </w:style>
  <w:style w:type="character" w:styleId="Textodelmarcadordeposicin">
    <w:name w:val="Placeholder Text"/>
    <w:basedOn w:val="Fuentedeprrafopredeter"/>
    <w:uiPriority w:val="99"/>
    <w:semiHidden/>
    <w:rsid w:val="00A140D8"/>
    <w:rPr>
      <w:color w:val="808080"/>
    </w:rPr>
  </w:style>
  <w:style w:type="paragraph" w:customStyle="1" w:styleId="Titulo3--">
    <w:name w:val="Titulo 3 +--"/>
    <w:basedOn w:val="Normal"/>
    <w:next w:val="Normal"/>
    <w:uiPriority w:val="99"/>
    <w:rsid w:val="00A140D8"/>
    <w:pPr>
      <w:tabs>
        <w:tab w:val="num" w:pos="1440"/>
      </w:tabs>
      <w:spacing w:after="0" w:line="240" w:lineRule="auto"/>
      <w:ind w:left="851" w:hanging="567"/>
      <w:outlineLvl w:val="2"/>
    </w:pPr>
    <w:rPr>
      <w:rFonts w:eastAsia="Times New Roman" w:cs="Arial"/>
      <w:lang w:eastAsia="es-ES"/>
    </w:rPr>
  </w:style>
  <w:style w:type="character" w:styleId="Ttulodellibro">
    <w:name w:val="Book Title"/>
    <w:basedOn w:val="Fuentedeprrafopredeter"/>
    <w:uiPriority w:val="33"/>
    <w:qFormat/>
    <w:rsid w:val="00A140D8"/>
    <w:rPr>
      <w:b/>
      <w:bCs/>
      <w:smallCaps/>
      <w:spacing w:val="5"/>
    </w:rPr>
  </w:style>
  <w:style w:type="table" w:customStyle="1" w:styleId="TableNormal">
    <w:name w:val="Table Normal"/>
    <w:uiPriority w:val="2"/>
    <w:semiHidden/>
    <w:unhideWhenUsed/>
    <w:qFormat/>
    <w:rsid w:val="00A140D8"/>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140D8"/>
    <w:pPr>
      <w:widowControl w:val="0"/>
      <w:spacing w:after="0" w:line="240" w:lineRule="auto"/>
    </w:pPr>
    <w:rPr>
      <w:lang w:val="en-US"/>
    </w:rPr>
  </w:style>
  <w:style w:type="table" w:customStyle="1" w:styleId="Tablaconcuadrcula1">
    <w:name w:val="Tabla con cuadrícula1"/>
    <w:basedOn w:val="Tablanormal"/>
    <w:next w:val="Tablaconcuadrcula"/>
    <w:uiPriority w:val="59"/>
    <w:rsid w:val="00A140D8"/>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A140D8"/>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2">
    <w:name w:val="N2"/>
    <w:basedOn w:val="N1IFT"/>
    <w:link w:val="N2Car"/>
    <w:qFormat/>
    <w:rsid w:val="00A140D8"/>
    <w:pPr>
      <w:jc w:val="center"/>
    </w:pPr>
    <w:rPr>
      <w:snapToGrid w:val="0"/>
    </w:rPr>
  </w:style>
  <w:style w:type="character" w:customStyle="1" w:styleId="N2Car">
    <w:name w:val="N2 Car"/>
    <w:basedOn w:val="N1IFTCar"/>
    <w:link w:val="N2"/>
    <w:rsid w:val="00A140D8"/>
    <w:rPr>
      <w:rFonts w:ascii="ITC Avant Garde" w:eastAsia="Calibri" w:hAnsi="ITC Avant Garde" w:cs="Arial"/>
      <w:b/>
      <w:snapToGrid w:val="0"/>
      <w:color w:val="000000"/>
      <w:lang w:val="es-ES" w:eastAsia="es-ES"/>
    </w:rPr>
  </w:style>
  <w:style w:type="paragraph" w:customStyle="1" w:styleId="NombreConcesionario">
    <w:name w:val="NombreConcesionario"/>
    <w:basedOn w:val="Ttulo1"/>
    <w:link w:val="NombreConcesionarioCar"/>
    <w:qFormat/>
    <w:rsid w:val="00A140D8"/>
    <w:pPr>
      <w:spacing w:after="160" w:line="259" w:lineRule="auto"/>
    </w:pPr>
    <w:rPr>
      <w:rFonts w:eastAsiaTheme="minorHAnsi"/>
    </w:rPr>
  </w:style>
  <w:style w:type="character" w:customStyle="1" w:styleId="NombreConcesionarioCar">
    <w:name w:val="NombreConcesionario Car"/>
    <w:link w:val="NombreConcesionario"/>
    <w:rsid w:val="00A140D8"/>
    <w:rPr>
      <w:rFonts w:ascii="ITC Avant Garde" w:hAnsi="ITC Avant Garde" w:cs="Arial"/>
      <w:b/>
      <w:color w:val="000000"/>
      <w:lang w:val="es-ES" w:eastAsia="es-ES"/>
    </w:rPr>
  </w:style>
  <w:style w:type="paragraph" w:customStyle="1" w:styleId="DIDCAP">
    <w:name w:val="DID CAP"/>
    <w:basedOn w:val="Normal"/>
    <w:link w:val="DIDCAPCar"/>
    <w:rsid w:val="00A140D8"/>
    <w:pPr>
      <w:spacing w:after="0" w:line="240" w:lineRule="auto"/>
      <w:jc w:val="both"/>
    </w:pPr>
    <w:rPr>
      <w:rFonts w:eastAsia="Times New Roman" w:cs="Times New Roman"/>
      <w:b/>
      <w:sz w:val="32"/>
      <w:szCs w:val="24"/>
      <w:lang w:val="es-ES_tradnl" w:eastAsia="es-ES"/>
    </w:rPr>
  </w:style>
  <w:style w:type="character" w:customStyle="1" w:styleId="DIDCAPCar">
    <w:name w:val="DID CAP Car"/>
    <w:basedOn w:val="Fuentedeprrafopredeter"/>
    <w:link w:val="DIDCAP"/>
    <w:locked/>
    <w:rsid w:val="00A140D8"/>
    <w:rPr>
      <w:rFonts w:eastAsia="Times New Roman" w:cs="Times New Roman"/>
      <w:b/>
      <w:sz w:val="32"/>
      <w:szCs w:val="24"/>
      <w:lang w:val="es-ES_tradnl" w:eastAsia="es-ES"/>
    </w:rPr>
  </w:style>
  <w:style w:type="paragraph" w:customStyle="1" w:styleId="Notaalpie">
    <w:name w:val="Nota al pie"/>
    <w:basedOn w:val="Textonotapie"/>
    <w:link w:val="NotaalpieCar"/>
    <w:qFormat/>
    <w:rsid w:val="005F3074"/>
    <w:rPr>
      <w:color w:val="595959" w:themeColor="text1" w:themeTint="A6"/>
      <w:sz w:val="16"/>
      <w:szCs w:val="14"/>
      <w:lang w:val="es-ES" w:eastAsia="es-ES"/>
    </w:rPr>
  </w:style>
  <w:style w:type="character" w:customStyle="1" w:styleId="NotaalpieCar">
    <w:name w:val="Nota al pie Car"/>
    <w:basedOn w:val="TextonotapieCar"/>
    <w:link w:val="Notaalpie"/>
    <w:rsid w:val="00EB7354"/>
    <w:rPr>
      <w:rFonts w:ascii="Calibri" w:eastAsia="Calibri" w:hAnsi="Calibri" w:cs="Times New Roman"/>
      <w:color w:val="595959" w:themeColor="text1" w:themeTint="A6"/>
      <w:sz w:val="16"/>
      <w:szCs w:val="14"/>
      <w:lang w:val="es-ES" w:eastAsia="es-ES"/>
    </w:rPr>
  </w:style>
  <w:style w:type="numbering" w:customStyle="1" w:styleId="Estilo1">
    <w:name w:val="Estilo1"/>
    <w:rsid w:val="009C45CA"/>
    <w:pPr>
      <w:numPr>
        <w:numId w:val="28"/>
      </w:numPr>
    </w:pPr>
  </w:style>
  <w:style w:type="paragraph" w:customStyle="1" w:styleId="IFTcita">
    <w:name w:val="IFT cita"/>
    <w:basedOn w:val="Normal"/>
    <w:link w:val="IFTcitaCar"/>
    <w:qFormat/>
    <w:rsid w:val="003502D7"/>
    <w:pPr>
      <w:spacing w:before="40" w:after="200" w:line="276" w:lineRule="auto"/>
      <w:ind w:left="567" w:right="567"/>
      <w:jc w:val="both"/>
    </w:pPr>
    <w:rPr>
      <w:rFonts w:ascii="ITC Avant Garde" w:hAnsi="ITC Avant Garde"/>
      <w:b/>
      <w:i/>
      <w:sz w:val="18"/>
      <w:lang w:val="es-ES"/>
    </w:rPr>
  </w:style>
  <w:style w:type="character" w:customStyle="1" w:styleId="IFTcitaCar">
    <w:name w:val="IFT cita Car"/>
    <w:basedOn w:val="Fuentedeprrafopredeter"/>
    <w:link w:val="IFTcita"/>
    <w:rsid w:val="003502D7"/>
    <w:rPr>
      <w:rFonts w:ascii="ITC Avant Garde" w:hAnsi="ITC Avant Garde"/>
      <w:b/>
      <w:i/>
      <w:sz w:val="18"/>
      <w:lang w:val="es-ES"/>
    </w:rPr>
  </w:style>
  <w:style w:type="paragraph" w:customStyle="1" w:styleId="TituloSeccion">
    <w:name w:val="TituloSeccion"/>
    <w:basedOn w:val="1TitPrin"/>
    <w:link w:val="TituloSeccionCar"/>
    <w:qFormat/>
    <w:rsid w:val="003502D7"/>
    <w:pPr>
      <w:ind w:left="1440" w:hanging="360"/>
    </w:pPr>
    <w:rPr>
      <w:bCs/>
      <w:lang w:val="es-ES_tradnl"/>
    </w:rPr>
  </w:style>
  <w:style w:type="character" w:customStyle="1" w:styleId="TituloSeccionCar">
    <w:name w:val="TituloSeccion Car"/>
    <w:basedOn w:val="1TitPrinCar"/>
    <w:link w:val="TituloSeccion"/>
    <w:rsid w:val="003502D7"/>
    <w:rPr>
      <w:rFonts w:ascii="ITC Avant Garde" w:eastAsia="Calibri" w:hAnsi="ITC Avant Garde" w:cs="Arial"/>
      <w:b/>
      <w:bCs/>
      <w:color w:val="000000"/>
      <w:lang w:val="es-ES_tradnl" w:eastAsia="es-ES"/>
    </w:rPr>
  </w:style>
  <w:style w:type="paragraph" w:customStyle="1" w:styleId="texto0">
    <w:name w:val="texto"/>
    <w:basedOn w:val="Normal"/>
    <w:rsid w:val="00467452"/>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l15">
    <w:name w:val="l15"/>
    <w:basedOn w:val="Fuentedeprrafopredeter"/>
    <w:uiPriority w:val="99"/>
    <w:rsid w:val="009103E6"/>
    <w:rPr>
      <w:rFonts w:cs="Times New Roman"/>
      <w:bdr w:val="none" w:sz="0" w:space="0" w:color="auto" w:frame="1"/>
    </w:rPr>
  </w:style>
  <w:style w:type="paragraph" w:customStyle="1" w:styleId="ndice">
    <w:name w:val="Índice"/>
    <w:basedOn w:val="Normal"/>
    <w:uiPriority w:val="99"/>
    <w:rsid w:val="006306A8"/>
    <w:pPr>
      <w:suppressLineNumbers/>
      <w:suppressAutoHyphens/>
      <w:spacing w:after="0" w:line="240" w:lineRule="auto"/>
      <w:jc w:val="both"/>
    </w:pPr>
    <w:rPr>
      <w:rFonts w:eastAsia="Times New Roman" w:cs="Arial Unicode MS"/>
      <w:sz w:val="24"/>
      <w:szCs w:val="24"/>
      <w:lang w:eastAsia="ar-SA"/>
    </w:rPr>
  </w:style>
  <w:style w:type="paragraph" w:customStyle="1" w:styleId="Bullet1ernivel">
    <w:name w:val="Bullet 1er nivel"/>
    <w:basedOn w:val="Normal"/>
    <w:link w:val="Bullet1ernivelCar"/>
    <w:qFormat/>
    <w:rsid w:val="008D153B"/>
    <w:pPr>
      <w:numPr>
        <w:numId w:val="6"/>
      </w:numPr>
      <w:adjustRightInd w:val="0"/>
      <w:spacing w:before="120" w:after="120" w:line="276" w:lineRule="auto"/>
      <w:jc w:val="both"/>
    </w:pPr>
    <w:rPr>
      <w:rFonts w:ascii="ITC Avant Garde" w:eastAsia="Times New Roman" w:hAnsi="ITC Avant Garde" w:cs="Arial"/>
      <w:bCs/>
      <w:color w:val="000000"/>
      <w:lang w:val="en-GB" w:eastAsia="es-ES"/>
    </w:rPr>
  </w:style>
  <w:style w:type="character" w:customStyle="1" w:styleId="Bullet1ernivelCar">
    <w:name w:val="Bullet 1er nivel Car"/>
    <w:basedOn w:val="Fuentedeprrafopredeter"/>
    <w:link w:val="Bullet1ernivel"/>
    <w:rsid w:val="008D153B"/>
    <w:rPr>
      <w:rFonts w:ascii="ITC Avant Garde" w:eastAsia="Times New Roman" w:hAnsi="ITC Avant Garde" w:cs="Arial"/>
      <w:bCs/>
      <w:color w:val="000000"/>
      <w:lang w:val="en-GB" w:eastAsia="es-ES"/>
    </w:rPr>
  </w:style>
  <w:style w:type="paragraph" w:customStyle="1" w:styleId="Titulo2-">
    <w:name w:val="Titulo 2 -"/>
    <w:basedOn w:val="Normal"/>
    <w:next w:val="Normal"/>
    <w:uiPriority w:val="99"/>
    <w:rsid w:val="008D153B"/>
    <w:pPr>
      <w:tabs>
        <w:tab w:val="num" w:pos="1440"/>
      </w:tabs>
      <w:spacing w:after="0" w:line="276" w:lineRule="auto"/>
      <w:ind w:left="720" w:hanging="360"/>
      <w:outlineLvl w:val="1"/>
    </w:pPr>
    <w:rPr>
      <w:rFonts w:ascii="ITC Avant Garde" w:eastAsia="Times New Roman" w:hAnsi="ITC Avant Garde" w:cs="Arial"/>
      <w:b/>
      <w:bCs/>
    </w:rPr>
  </w:style>
  <w:style w:type="character" w:customStyle="1" w:styleId="apple-converted-space">
    <w:name w:val="apple-converted-space"/>
    <w:rsid w:val="00B96E3E"/>
  </w:style>
  <w:style w:type="character" w:styleId="Referenciaintensa">
    <w:name w:val="Intense Reference"/>
    <w:basedOn w:val="Fuentedeprrafopredeter"/>
    <w:uiPriority w:val="32"/>
    <w:qFormat/>
    <w:rsid w:val="00657038"/>
    <w:rPr>
      <w:b/>
      <w:bCs/>
      <w:smallCaps/>
      <w:color w:val="5B9BD5" w:themeColor="accent1"/>
      <w:spacing w:val="5"/>
    </w:rPr>
  </w:style>
  <w:style w:type="character" w:styleId="Referenciasutil">
    <w:name w:val="Subtle Reference"/>
    <w:basedOn w:val="Fuentedeprrafopredeter"/>
    <w:uiPriority w:val="31"/>
    <w:qFormat/>
    <w:rsid w:val="00657038"/>
    <w:rPr>
      <w:smallCaps/>
      <w:color w:val="5A5A5A" w:themeColor="text1" w:themeTint="A5"/>
    </w:rPr>
  </w:style>
  <w:style w:type="paragraph" w:customStyle="1" w:styleId="IFTlet">
    <w:name w:val="IFT let"/>
    <w:basedOn w:val="Normal"/>
    <w:link w:val="IFTletCar"/>
    <w:qFormat/>
    <w:rsid w:val="00311DCF"/>
    <w:pPr>
      <w:jc w:val="both"/>
    </w:pPr>
    <w:rPr>
      <w:rFonts w:ascii="Arial" w:eastAsia="Times New Roman" w:hAnsi="Arial" w:cs="Arial"/>
    </w:rPr>
  </w:style>
  <w:style w:type="character" w:customStyle="1" w:styleId="IFTletCar">
    <w:name w:val="IFT let Car"/>
    <w:basedOn w:val="Fuentedeprrafopredeter"/>
    <w:link w:val="IFTlet"/>
    <w:rsid w:val="00311DCF"/>
    <w:rPr>
      <w:rFonts w:ascii="Arial" w:eastAsia="Times New Roman" w:hAnsi="Arial" w:cs="Arial"/>
    </w:rPr>
  </w:style>
  <w:style w:type="table" w:styleId="Cuadrculadetablaclara">
    <w:name w:val="Grid Table Light"/>
    <w:basedOn w:val="Tablanormal"/>
    <w:uiPriority w:val="40"/>
    <w:rsid w:val="00DF3025"/>
    <w:pPr>
      <w:spacing w:after="0" w:line="240" w:lineRule="auto"/>
    </w:pPr>
    <w:rPr>
      <w:rFonts w:eastAsiaTheme="minorEastAsia"/>
      <w:lang w:eastAsia="es-MX"/>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xxcitasifetelneue">
    <w:name w:val="xx citas ifetel neue"/>
    <w:basedOn w:val="Normal"/>
    <w:link w:val="xxcitasifetelneueCar"/>
    <w:qFormat/>
    <w:rsid w:val="00BB2806"/>
    <w:pPr>
      <w:adjustRightInd w:val="0"/>
      <w:spacing w:after="200" w:line="276" w:lineRule="auto"/>
      <w:ind w:left="851" w:right="760"/>
      <w:jc w:val="both"/>
    </w:pPr>
    <w:rPr>
      <w:rFonts w:ascii="Arial" w:eastAsia="Times New Roman" w:hAnsi="Arial" w:cs="Arial"/>
      <w:bCs/>
      <w:i/>
      <w:color w:val="000000"/>
      <w:sz w:val="18"/>
      <w:szCs w:val="18"/>
      <w:lang w:val="es-ES_tradnl" w:eastAsia="es-ES"/>
    </w:rPr>
  </w:style>
  <w:style w:type="character" w:customStyle="1" w:styleId="xxcitasifetelneueCar">
    <w:name w:val="xx citas ifetel neue Car"/>
    <w:link w:val="xxcitasifetelneue"/>
    <w:qFormat/>
    <w:rsid w:val="00BB2806"/>
    <w:rPr>
      <w:rFonts w:ascii="Arial" w:eastAsia="Times New Roman" w:hAnsi="Arial" w:cs="Arial"/>
      <w:bCs/>
      <w:i/>
      <w:color w:val="000000"/>
      <w:sz w:val="18"/>
      <w:szCs w:val="18"/>
      <w:lang w:val="es-ES_tradnl" w:eastAsia="es-ES"/>
    </w:rPr>
  </w:style>
  <w:style w:type="paragraph" w:customStyle="1" w:styleId="xxxNotaelpiemt">
    <w:name w:val="xxx Nota el pie mt"/>
    <w:basedOn w:val="Textonotapie"/>
    <w:link w:val="xxxNotaelpiemtCar"/>
    <w:qFormat/>
    <w:rsid w:val="00283135"/>
    <w:pPr>
      <w:tabs>
        <w:tab w:val="left" w:pos="284"/>
      </w:tabs>
      <w:spacing w:line="276" w:lineRule="auto"/>
      <w:ind w:left="284" w:hanging="284"/>
      <w:jc w:val="both"/>
    </w:pPr>
    <w:rPr>
      <w:rFonts w:ascii="Arial" w:hAnsi="Arial"/>
      <w:color w:val="595959" w:themeColor="text1" w:themeTint="A6"/>
      <w:sz w:val="14"/>
      <w:szCs w:val="14"/>
      <w:lang w:val="es-ES" w:eastAsia="es-ES"/>
    </w:rPr>
  </w:style>
  <w:style w:type="character" w:customStyle="1" w:styleId="xxxNotaelpiemtCar">
    <w:name w:val="xxx Nota el pie mt Car"/>
    <w:basedOn w:val="TextonotapieCar"/>
    <w:link w:val="xxxNotaelpiemt"/>
    <w:rsid w:val="00283135"/>
    <w:rPr>
      <w:rFonts w:ascii="Arial" w:eastAsia="Calibri" w:hAnsi="Arial" w:cs="Times New Roman"/>
      <w:color w:val="595959" w:themeColor="text1" w:themeTint="A6"/>
      <w:sz w:val="14"/>
      <w:szCs w:val="14"/>
      <w:lang w:val="es-ES" w:eastAsia="es-ES"/>
    </w:rPr>
  </w:style>
  <w:style w:type="paragraph" w:customStyle="1" w:styleId="IFTOFICIAL">
    <w:name w:val="IFT OFICIAL"/>
    <w:basedOn w:val="Normal"/>
    <w:link w:val="IFTOFICIALCar"/>
    <w:qFormat/>
    <w:rsid w:val="009900F9"/>
    <w:pPr>
      <w:spacing w:after="200" w:line="276" w:lineRule="auto"/>
      <w:jc w:val="both"/>
    </w:pPr>
    <w:rPr>
      <w:rFonts w:ascii="Arial" w:eastAsia="Calibri" w:hAnsi="Arial" w:cs="Arial"/>
      <w:lang w:val="es-ES_tradnl" w:eastAsia="es-ES"/>
    </w:rPr>
  </w:style>
  <w:style w:type="character" w:customStyle="1" w:styleId="IFTOFICIALCar">
    <w:name w:val="IFT OFICIAL Car"/>
    <w:basedOn w:val="Fuentedeprrafopredeter"/>
    <w:link w:val="IFTOFICIAL"/>
    <w:rsid w:val="009900F9"/>
    <w:rPr>
      <w:rFonts w:ascii="Arial" w:eastAsia="Calibri" w:hAnsi="Arial" w:cs="Arial"/>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25620D"/>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25620D"/>
    <w:rPr>
      <w:rFonts w:ascii="Calibri" w:eastAsia="Times New Roman" w:hAnsi="Calibri" w:cs="Times New Roman"/>
      <w:b/>
      <w:bCs/>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locked/>
    <w:rsid w:val="0025620D"/>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uiPriority w:val="99"/>
    <w:semiHidden/>
    <w:locked/>
    <w:rsid w:val="0025620D"/>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locked/>
    <w:rsid w:val="0025620D"/>
    <w:rPr>
      <w:rFonts w:ascii="Calibri" w:hAnsi="Calibri" w:cs="Times New Roman"/>
      <w:b/>
      <w:bCs/>
      <w:i/>
      <w:iCs/>
      <w:sz w:val="26"/>
      <w:szCs w:val="26"/>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25620D"/>
    <w:pPr>
      <w:numPr>
        <w:numId w:val="14"/>
      </w:numPr>
      <w:spacing w:before="120" w:after="120" w:line="240" w:lineRule="auto"/>
      <w:jc w:val="both"/>
    </w:pPr>
    <w:rPr>
      <w:rFonts w:ascii="Calibri" w:eastAsia="Times New Roman" w:hAnsi="Calibri" w:cs="Times New Roman"/>
      <w:b/>
      <w:bCs/>
      <w:sz w:val="20"/>
      <w:szCs w:val="24"/>
      <w:lang w:val="es-ES_tradnl" w:eastAsia="es-ES"/>
    </w:rPr>
  </w:style>
  <w:style w:type="paragraph" w:customStyle="1" w:styleId="claveesp">
    <w:name w:val="clave esp"/>
    <w:basedOn w:val="Normal"/>
    <w:uiPriority w:val="99"/>
    <w:rsid w:val="0025620D"/>
    <w:pPr>
      <w:tabs>
        <w:tab w:val="center" w:pos="4252"/>
        <w:tab w:val="right" w:pos="8504"/>
        <w:tab w:val="left" w:pos="9498"/>
      </w:tabs>
      <w:spacing w:after="0" w:line="240" w:lineRule="auto"/>
      <w:ind w:right="67"/>
      <w:jc w:val="right"/>
    </w:pPr>
    <w:rPr>
      <w:rFonts w:ascii="Courier New" w:eastAsia="Times New Roman" w:hAnsi="Courier New" w:cs="Times New Roman"/>
      <w:sz w:val="24"/>
      <w:szCs w:val="24"/>
      <w:lang w:val="es-ES_tradnl" w:eastAsia="es-ES"/>
    </w:rPr>
  </w:style>
  <w:style w:type="paragraph" w:customStyle="1" w:styleId="pieizq">
    <w:name w:val="pie izq"/>
    <w:basedOn w:val="Normal"/>
    <w:uiPriority w:val="99"/>
    <w:rsid w:val="0025620D"/>
    <w:pPr>
      <w:tabs>
        <w:tab w:val="center" w:pos="4252"/>
        <w:tab w:val="right" w:pos="8504"/>
        <w:tab w:val="left" w:pos="9498"/>
      </w:tabs>
      <w:spacing w:after="0" w:line="240" w:lineRule="auto"/>
      <w:ind w:left="4252" w:right="-115" w:hanging="4252"/>
    </w:pPr>
    <w:rPr>
      <w:rFonts w:ascii="Calibri" w:eastAsia="Times New Roman" w:hAnsi="Calibri" w:cs="Times New Roman"/>
      <w:b/>
      <w:sz w:val="28"/>
      <w:szCs w:val="24"/>
      <w:lang w:val="es-ES_tradnl" w:eastAsia="es-ES"/>
    </w:rPr>
  </w:style>
  <w:style w:type="paragraph" w:customStyle="1" w:styleId="pienum">
    <w:name w:val="pie num."/>
    <w:basedOn w:val="Normal"/>
    <w:uiPriority w:val="99"/>
    <w:rsid w:val="0025620D"/>
    <w:pPr>
      <w:tabs>
        <w:tab w:val="center" w:pos="4252"/>
        <w:tab w:val="right" w:pos="8504"/>
        <w:tab w:val="left" w:pos="9498"/>
      </w:tabs>
      <w:spacing w:after="0" w:line="240" w:lineRule="auto"/>
      <w:ind w:left="4252" w:right="-115" w:hanging="4252"/>
      <w:jc w:val="right"/>
    </w:pPr>
    <w:rPr>
      <w:rFonts w:ascii="Courier New" w:eastAsia="Times New Roman" w:hAnsi="Courier New" w:cs="Times New Roman"/>
      <w:sz w:val="24"/>
      <w:szCs w:val="24"/>
      <w:lang w:val="es-ES_tradnl" w:eastAsia="es-ES"/>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25620D"/>
    <w:rPr>
      <w:rFonts w:cs="Times New Roman"/>
      <w:sz w:val="24"/>
      <w:szCs w:val="24"/>
      <w:lang w:val="es-MX"/>
    </w:rPr>
  </w:style>
  <w:style w:type="character" w:customStyle="1" w:styleId="TextoindependienteCar1">
    <w:name w:val="Texto independiente Car1"/>
    <w:aliases w:val="ändrad Car Car1,Body3 Car Car1,bt Car Car1,BO Car Car1,ID Car Car1,body text Car Car1,??2 Car Car1,AvtalBrödtext Car Car1,EHPT Car Car1,Body Text2 Car Car1,Bodytext Car Car1,Body Text level 1 Car Car1,Response Car Car1,bt Car1"/>
    <w:uiPriority w:val="99"/>
    <w:locked/>
    <w:rsid w:val="0025620D"/>
    <w:rPr>
      <w:rFonts w:eastAsia="Times New Roman"/>
      <w:b/>
      <w:bCs/>
      <w:sz w:val="40"/>
      <w:szCs w:val="24"/>
      <w:lang w:eastAsia="es-ES"/>
    </w:rPr>
  </w:style>
  <w:style w:type="paragraph" w:customStyle="1" w:styleId="ITUparnumrot">
    <w:name w:val="ITU par. numéroté"/>
    <w:basedOn w:val="Normal"/>
    <w:uiPriority w:val="99"/>
    <w:rsid w:val="0025620D"/>
    <w:pPr>
      <w:keepLines/>
      <w:tabs>
        <w:tab w:val="left" w:pos="624"/>
        <w:tab w:val="left" w:pos="964"/>
      </w:tabs>
      <w:spacing w:before="120" w:after="0" w:line="240" w:lineRule="auto"/>
      <w:jc w:val="both"/>
    </w:pPr>
    <w:rPr>
      <w:rFonts w:ascii="Times New Roman" w:eastAsia="Times New Roman" w:hAnsi="Times New Roman" w:cs="Times New Roman"/>
      <w:sz w:val="24"/>
      <w:szCs w:val="24"/>
      <w:lang w:val="es-ES_tradnl"/>
    </w:rPr>
  </w:style>
  <w:style w:type="character" w:customStyle="1" w:styleId="Typewriter">
    <w:name w:val="Typewriter"/>
    <w:uiPriority w:val="99"/>
    <w:rsid w:val="0025620D"/>
    <w:rPr>
      <w:rFonts w:ascii="Courier New" w:hAnsi="Courier New"/>
      <w:sz w:val="20"/>
    </w:rPr>
  </w:style>
  <w:style w:type="paragraph" w:customStyle="1" w:styleId="Normalaftertitle">
    <w:name w:val="Normal after title"/>
    <w:basedOn w:val="Normal"/>
    <w:uiPriority w:val="99"/>
    <w:rsid w:val="0025620D"/>
    <w:pPr>
      <w:tabs>
        <w:tab w:val="left" w:pos="794"/>
        <w:tab w:val="left" w:pos="1191"/>
        <w:tab w:val="left" w:pos="1588"/>
        <w:tab w:val="left" w:pos="1985"/>
      </w:tabs>
      <w:spacing w:before="480" w:after="0" w:line="240" w:lineRule="auto"/>
      <w:jc w:val="both"/>
    </w:pPr>
    <w:rPr>
      <w:rFonts w:ascii="Calibri" w:eastAsia="Times New Roman" w:hAnsi="Calibri" w:cs="Times New Roman"/>
      <w:sz w:val="24"/>
      <w:szCs w:val="24"/>
      <w:lang w:eastAsia="es-ES"/>
    </w:rPr>
  </w:style>
  <w:style w:type="paragraph" w:styleId="HTMLconformatoprevio">
    <w:name w:val="HTML Preformatted"/>
    <w:basedOn w:val="Normal"/>
    <w:link w:val="HTMLconformatoprevioCar"/>
    <w:uiPriority w:val="99"/>
    <w:rsid w:val="002562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Times New Roman" w:hAnsi="Arial Unicode MS" w:cs="Courier New"/>
      <w:sz w:val="24"/>
      <w:szCs w:val="24"/>
      <w:lang w:val="es-ES" w:eastAsia="es-ES"/>
    </w:rPr>
  </w:style>
  <w:style w:type="character" w:customStyle="1" w:styleId="HTMLconformatoprevioCar">
    <w:name w:val="HTML con formato previo Car"/>
    <w:basedOn w:val="Fuentedeprrafopredeter"/>
    <w:link w:val="HTMLconformatoprevio"/>
    <w:uiPriority w:val="99"/>
    <w:rsid w:val="0025620D"/>
    <w:rPr>
      <w:rFonts w:ascii="Arial Unicode MS" w:eastAsia="Times New Roman" w:hAnsi="Arial Unicode MS" w:cs="Courier New"/>
      <w:sz w:val="24"/>
      <w:szCs w:val="24"/>
      <w:lang w:val="es-ES" w:eastAsia="es-ES"/>
    </w:rPr>
  </w:style>
  <w:style w:type="paragraph" w:styleId="Sangra2detindependiente">
    <w:name w:val="Body Text Indent 2"/>
    <w:basedOn w:val="Normal"/>
    <w:link w:val="Sangra2detindependienteCar"/>
    <w:rsid w:val="0025620D"/>
    <w:pPr>
      <w:spacing w:after="0" w:line="240" w:lineRule="auto"/>
      <w:ind w:left="360"/>
      <w:jc w:val="both"/>
    </w:pPr>
    <w:rPr>
      <w:rFonts w:ascii="Calibri" w:eastAsia="Times New Roman" w:hAnsi="Calibri" w:cs="Times New Roman"/>
      <w:sz w:val="24"/>
      <w:szCs w:val="24"/>
      <w:lang w:val="es-ES_tradnl" w:eastAsia="es-ES"/>
    </w:rPr>
  </w:style>
  <w:style w:type="character" w:customStyle="1" w:styleId="Sangra2detindependienteCar">
    <w:name w:val="Sangría 2 de t. independiente Car"/>
    <w:basedOn w:val="Fuentedeprrafopredeter"/>
    <w:link w:val="Sangra2detindependiente"/>
    <w:rsid w:val="0025620D"/>
    <w:rPr>
      <w:rFonts w:ascii="Calibri" w:eastAsia="Times New Roman" w:hAnsi="Calibri" w:cs="Times New Roman"/>
      <w:sz w:val="24"/>
      <w:szCs w:val="24"/>
      <w:lang w:val="es-ES_tradnl" w:eastAsia="es-ES"/>
    </w:rPr>
  </w:style>
  <w:style w:type="paragraph" w:customStyle="1" w:styleId="enumlev1">
    <w:name w:val="enumlev1"/>
    <w:basedOn w:val="Normal"/>
    <w:uiPriority w:val="99"/>
    <w:rsid w:val="0025620D"/>
    <w:pPr>
      <w:tabs>
        <w:tab w:val="left" w:pos="794"/>
        <w:tab w:val="left" w:pos="1191"/>
        <w:tab w:val="left" w:pos="1588"/>
        <w:tab w:val="left" w:pos="1985"/>
      </w:tabs>
      <w:spacing w:before="80" w:after="0" w:line="240" w:lineRule="auto"/>
      <w:ind w:left="794" w:hanging="794"/>
    </w:pPr>
    <w:rPr>
      <w:rFonts w:ascii="Times New Roman" w:eastAsia="Times New Roman" w:hAnsi="Times New Roman" w:cs="Times New Roman"/>
      <w:sz w:val="24"/>
      <w:szCs w:val="24"/>
      <w:lang w:val="es-ES_tradnl" w:eastAsia="es-ES"/>
    </w:rPr>
  </w:style>
  <w:style w:type="paragraph" w:customStyle="1" w:styleId="TableText">
    <w:name w:val="Table_Text"/>
    <w:basedOn w:val="Normal"/>
    <w:uiPriority w:val="99"/>
    <w:rsid w:val="0025620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line="240" w:lineRule="auto"/>
      <w:jc w:val="both"/>
    </w:pPr>
    <w:rPr>
      <w:rFonts w:ascii="Calibri" w:eastAsia="Times New Roman" w:hAnsi="Calibri" w:cs="Times New Roman"/>
      <w:sz w:val="24"/>
      <w:szCs w:val="24"/>
      <w:lang w:val="es-ES_tradnl" w:eastAsia="es-ES"/>
    </w:rPr>
  </w:style>
  <w:style w:type="paragraph" w:customStyle="1" w:styleId="TableHead">
    <w:name w:val="Table_Head"/>
    <w:basedOn w:val="TableText"/>
    <w:uiPriority w:val="99"/>
    <w:rsid w:val="0025620D"/>
    <w:pPr>
      <w:spacing w:before="113" w:after="113"/>
      <w:jc w:val="center"/>
    </w:pPr>
  </w:style>
  <w:style w:type="paragraph" w:customStyle="1" w:styleId="Rec">
    <w:name w:val="Rec_#"/>
    <w:basedOn w:val="Normal"/>
    <w:next w:val="Normal"/>
    <w:uiPriority w:val="99"/>
    <w:rsid w:val="0025620D"/>
    <w:pPr>
      <w:keepNext/>
      <w:keepLines/>
      <w:tabs>
        <w:tab w:val="center" w:pos="4849"/>
        <w:tab w:val="right" w:pos="9696"/>
      </w:tabs>
      <w:overflowPunct w:val="0"/>
      <w:autoSpaceDE w:val="0"/>
      <w:autoSpaceDN w:val="0"/>
      <w:adjustRightInd w:val="0"/>
      <w:spacing w:before="720" w:after="0" w:line="240" w:lineRule="auto"/>
      <w:jc w:val="center"/>
      <w:textAlignment w:val="baseline"/>
    </w:pPr>
    <w:rPr>
      <w:rFonts w:ascii="Times New Roman" w:eastAsia="Times New Roman" w:hAnsi="Times New Roman" w:cs="Times New Roman"/>
      <w:sz w:val="24"/>
      <w:szCs w:val="24"/>
      <w:lang w:val="en-GB" w:eastAsia="es-ES"/>
    </w:rPr>
  </w:style>
  <w:style w:type="paragraph" w:customStyle="1" w:styleId="RecTitle">
    <w:name w:val="Rec_Title"/>
    <w:basedOn w:val="Rec"/>
    <w:next w:val="Normal"/>
    <w:uiPriority w:val="99"/>
    <w:rsid w:val="0025620D"/>
    <w:pPr>
      <w:spacing w:before="180"/>
    </w:pPr>
    <w:rPr>
      <w:b/>
    </w:rPr>
  </w:style>
  <w:style w:type="paragraph" w:styleId="Sangra3detindependiente">
    <w:name w:val="Body Text Indent 3"/>
    <w:basedOn w:val="Normal"/>
    <w:link w:val="Sangra3detindependienteCar"/>
    <w:uiPriority w:val="99"/>
    <w:rsid w:val="0025620D"/>
    <w:pPr>
      <w:spacing w:after="0" w:line="240" w:lineRule="auto"/>
      <w:ind w:left="708"/>
      <w:jc w:val="both"/>
    </w:pPr>
    <w:rPr>
      <w:rFonts w:ascii="Calibri" w:eastAsia="Times New Roman" w:hAnsi="Calibri" w:cs="Times New Roman"/>
      <w:sz w:val="24"/>
      <w:szCs w:val="24"/>
      <w:lang w:val="es-ES_tradnl" w:eastAsia="es-ES"/>
    </w:rPr>
  </w:style>
  <w:style w:type="character" w:customStyle="1" w:styleId="Sangra3detindependienteCar">
    <w:name w:val="Sangría 3 de t. independiente Car"/>
    <w:basedOn w:val="Fuentedeprrafopredeter"/>
    <w:link w:val="Sangra3detindependiente"/>
    <w:uiPriority w:val="99"/>
    <w:rsid w:val="0025620D"/>
    <w:rPr>
      <w:rFonts w:ascii="Calibri" w:eastAsia="Times New Roman" w:hAnsi="Calibri" w:cs="Times New Roman"/>
      <w:sz w:val="24"/>
      <w:szCs w:val="24"/>
      <w:lang w:val="es-ES_tradnl" w:eastAsia="es-ES"/>
    </w:rPr>
  </w:style>
  <w:style w:type="character" w:styleId="AcrnimoHTML">
    <w:name w:val="HTML Acronym"/>
    <w:uiPriority w:val="99"/>
    <w:rsid w:val="0025620D"/>
    <w:rPr>
      <w:rFonts w:cs="Times New Roman"/>
    </w:rPr>
  </w:style>
  <w:style w:type="paragraph" w:customStyle="1" w:styleId="NormalBulletLevel2">
    <w:name w:val="Normal Bullet Level 2"/>
    <w:basedOn w:val="Normal"/>
    <w:next w:val="Normal"/>
    <w:uiPriority w:val="99"/>
    <w:rsid w:val="0025620D"/>
    <w:pPr>
      <w:numPr>
        <w:numId w:val="12"/>
      </w:numPr>
      <w:tabs>
        <w:tab w:val="clear" w:pos="9000"/>
      </w:tabs>
      <w:spacing w:before="60" w:after="60" w:line="240" w:lineRule="auto"/>
      <w:ind w:left="4680"/>
    </w:pPr>
    <w:rPr>
      <w:rFonts w:ascii="Garamond" w:eastAsia="Times New Roman" w:hAnsi="Garamond" w:cs="Times New Roman"/>
      <w:lang w:val="en-US"/>
    </w:rPr>
  </w:style>
  <w:style w:type="paragraph" w:customStyle="1" w:styleId="NormalBulletChar">
    <w:name w:val="Normal Bullet Char"/>
    <w:basedOn w:val="Normal"/>
    <w:uiPriority w:val="99"/>
    <w:rsid w:val="0025620D"/>
    <w:pPr>
      <w:numPr>
        <w:numId w:val="13"/>
      </w:numPr>
      <w:spacing w:before="60" w:after="60" w:line="240" w:lineRule="auto"/>
    </w:pPr>
    <w:rPr>
      <w:rFonts w:ascii="Garamond" w:eastAsia="Times New Roman" w:hAnsi="Garamond" w:cs="Times New Roman"/>
      <w:lang w:val="en-US"/>
    </w:rPr>
  </w:style>
  <w:style w:type="paragraph" w:customStyle="1" w:styleId="AppendixHeading1">
    <w:name w:val="Appendix Heading 1"/>
    <w:basedOn w:val="Normal"/>
    <w:autoRedefine/>
    <w:uiPriority w:val="99"/>
    <w:rsid w:val="0025620D"/>
    <w:pPr>
      <w:keepNext/>
      <w:tabs>
        <w:tab w:val="left" w:pos="0"/>
        <w:tab w:val="num" w:pos="648"/>
      </w:tabs>
      <w:spacing w:before="240" w:after="60" w:line="240" w:lineRule="auto"/>
      <w:ind w:left="648" w:hanging="1296"/>
      <w:outlineLvl w:val="0"/>
    </w:pPr>
    <w:rPr>
      <w:rFonts w:ascii="Calibri" w:eastAsia="Times New Roman" w:hAnsi="Calibri" w:cs="Times New Roman"/>
      <w:b/>
      <w:sz w:val="28"/>
      <w:szCs w:val="24"/>
      <w:lang w:val="en-US"/>
    </w:rPr>
  </w:style>
  <w:style w:type="paragraph" w:customStyle="1" w:styleId="AppendixHeading2">
    <w:name w:val="Appendix Heading 2"/>
    <w:basedOn w:val="Ttulo2"/>
    <w:uiPriority w:val="99"/>
    <w:rsid w:val="0025620D"/>
    <w:pPr>
      <w:tabs>
        <w:tab w:val="num" w:pos="0"/>
      </w:tabs>
      <w:ind w:left="720" w:hanging="792"/>
      <w:jc w:val="left"/>
    </w:pPr>
    <w:rPr>
      <w:lang w:val="en-US"/>
    </w:rPr>
  </w:style>
  <w:style w:type="paragraph" w:customStyle="1" w:styleId="AppendixHeading3">
    <w:name w:val="Appendix Heading 3"/>
    <w:basedOn w:val="AppendixHeading2"/>
    <w:uiPriority w:val="99"/>
    <w:rsid w:val="0025620D"/>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25620D"/>
    <w:pPr>
      <w:keepNext/>
      <w:spacing w:before="40" w:after="40" w:line="240" w:lineRule="auto"/>
    </w:pPr>
    <w:rPr>
      <w:rFonts w:ascii="Calibri" w:eastAsia="Times New Roman" w:hAnsi="Calibri" w:cs="Arial"/>
      <w:b/>
      <w:bCs/>
      <w:sz w:val="18"/>
      <w:szCs w:val="24"/>
      <w:lang w:val="en-US"/>
    </w:rPr>
  </w:style>
  <w:style w:type="paragraph" w:styleId="Descripcin">
    <w:name w:val="caption"/>
    <w:aliases w:val="TF,cap,~Caption,Resp caption,Caption (ALL),Caption (all),Inscription,Beschriftung Char Char Char,Beschriftung Char,Caption2,figura,figura1,figura2,ITT d,Table Title,Caption - Centre Graphic,cp + Justified,Left:  2,5 cm,First ...,cp,ref"/>
    <w:basedOn w:val="Normal"/>
    <w:next w:val="Normal"/>
    <w:link w:val="DescripcinCar"/>
    <w:uiPriority w:val="99"/>
    <w:qFormat/>
    <w:rsid w:val="0025620D"/>
    <w:pPr>
      <w:keepNext/>
      <w:spacing w:before="120" w:after="120" w:line="240" w:lineRule="auto"/>
    </w:pPr>
    <w:rPr>
      <w:rFonts w:ascii="Calibri" w:eastAsia="Times New Roman" w:hAnsi="Calibri" w:cs="Times New Roman"/>
      <w:b/>
      <w:bCs/>
      <w:sz w:val="24"/>
      <w:szCs w:val="24"/>
      <w:lang w:val="en-US"/>
    </w:rPr>
  </w:style>
  <w:style w:type="paragraph" w:customStyle="1" w:styleId="headingi">
    <w:name w:val="heading_i"/>
    <w:basedOn w:val="Ttulo3"/>
    <w:next w:val="Normal"/>
    <w:uiPriority w:val="99"/>
    <w:rsid w:val="0025620D"/>
    <w:pPr>
      <w:keepLines/>
      <w:tabs>
        <w:tab w:val="left" w:pos="794"/>
        <w:tab w:val="left" w:pos="2127"/>
        <w:tab w:val="left" w:pos="2410"/>
        <w:tab w:val="left" w:pos="2921"/>
        <w:tab w:val="left" w:pos="3261"/>
      </w:tabs>
      <w:overflowPunct w:val="0"/>
      <w:autoSpaceDE w:val="0"/>
      <w:autoSpaceDN w:val="0"/>
      <w:adjustRightInd w:val="0"/>
      <w:spacing w:before="160"/>
      <w:ind w:left="0"/>
      <w:jc w:val="left"/>
      <w:textAlignment w:val="baseline"/>
      <w:outlineLvl w:val="9"/>
    </w:pPr>
    <w:rPr>
      <w:rFonts w:ascii="Calibri" w:hAnsi="Calibri"/>
      <w:bCs w:val="0"/>
      <w:i/>
      <w:iCs/>
      <w:color w:val="000000"/>
      <w:sz w:val="24"/>
      <w:szCs w:val="24"/>
      <w:lang w:val="es-ES" w:eastAsia="es-ES"/>
    </w:rPr>
  </w:style>
  <w:style w:type="paragraph" w:customStyle="1" w:styleId="TH">
    <w:name w:val="TH"/>
    <w:basedOn w:val="Normal"/>
    <w:uiPriority w:val="99"/>
    <w:rsid w:val="0025620D"/>
    <w:pPr>
      <w:keepNext/>
      <w:keepLines/>
      <w:overflowPunct w:val="0"/>
      <w:autoSpaceDE w:val="0"/>
      <w:autoSpaceDN w:val="0"/>
      <w:adjustRightInd w:val="0"/>
      <w:spacing w:before="60" w:after="180" w:line="240" w:lineRule="auto"/>
      <w:jc w:val="center"/>
      <w:textAlignment w:val="baseline"/>
    </w:pPr>
    <w:rPr>
      <w:rFonts w:ascii="Calibri" w:eastAsia="Times New Roman" w:hAnsi="Calibri" w:cs="Times New Roman"/>
      <w:b/>
      <w:sz w:val="24"/>
      <w:szCs w:val="24"/>
      <w:lang w:val="en-GB"/>
    </w:rPr>
  </w:style>
  <w:style w:type="character" w:customStyle="1" w:styleId="EstiloRequeridoIzquierda063cmPrimeralnea0cmCar">
    <w:name w:val="Estilo Requerido + Izquierda:  0.63 cm Primera línea:  0 cm Car"/>
    <w:link w:val="EstiloRequeridoIzquierda063cmPrimeralnea0cm"/>
    <w:uiPriority w:val="99"/>
    <w:locked/>
    <w:rsid w:val="0025620D"/>
    <w:rPr>
      <w:rFonts w:ascii="Calibri" w:eastAsia="Times New Roman" w:hAnsi="Calibri" w:cs="Times New Roman"/>
      <w:b/>
      <w:bCs/>
      <w:sz w:val="20"/>
      <w:szCs w:val="24"/>
      <w:lang w:val="es-ES_tradnl" w:eastAsia="es-ES"/>
    </w:rPr>
  </w:style>
  <w:style w:type="paragraph" w:customStyle="1" w:styleId="aOpcional">
    <w:name w:val="aOpcional"/>
    <w:basedOn w:val="Normal"/>
    <w:uiPriority w:val="99"/>
    <w:rsid w:val="0025620D"/>
    <w:pPr>
      <w:numPr>
        <w:numId w:val="15"/>
      </w:numPr>
      <w:tabs>
        <w:tab w:val="left" w:pos="794"/>
        <w:tab w:val="left" w:pos="1191"/>
        <w:tab w:val="left" w:pos="1588"/>
        <w:tab w:val="left" w:pos="1985"/>
      </w:tabs>
      <w:spacing w:before="136" w:after="0" w:line="240" w:lineRule="auto"/>
      <w:jc w:val="both"/>
    </w:pPr>
    <w:rPr>
      <w:rFonts w:ascii="Calibri" w:eastAsia="Times New Roman" w:hAnsi="Calibri" w:cs="Times New Roman"/>
      <w:sz w:val="24"/>
      <w:szCs w:val="24"/>
    </w:rPr>
  </w:style>
  <w:style w:type="character" w:customStyle="1" w:styleId="st1">
    <w:name w:val="st1"/>
    <w:uiPriority w:val="99"/>
    <w:rsid w:val="0025620D"/>
    <w:rPr>
      <w:rFonts w:cs="Times New Roman"/>
    </w:rPr>
  </w:style>
  <w:style w:type="paragraph" w:customStyle="1" w:styleId="ARequeridoR">
    <w:name w:val="A Requerido (R)"/>
    <w:basedOn w:val="Normal"/>
    <w:next w:val="Normal"/>
    <w:uiPriority w:val="99"/>
    <w:rsid w:val="0025620D"/>
    <w:pPr>
      <w:keepLines/>
      <w:numPr>
        <w:numId w:val="16"/>
      </w:numPr>
      <w:tabs>
        <w:tab w:val="left" w:pos="794"/>
        <w:tab w:val="left" w:pos="1191"/>
        <w:tab w:val="left" w:pos="1588"/>
        <w:tab w:val="left" w:pos="1985"/>
      </w:tabs>
      <w:spacing w:before="136" w:after="0" w:line="240" w:lineRule="auto"/>
      <w:jc w:val="both"/>
    </w:pPr>
    <w:rPr>
      <w:rFonts w:ascii="Calibri" w:eastAsia="Times New Roman" w:hAnsi="Calibri" w:cs="Times New Roman"/>
      <w:sz w:val="24"/>
      <w:szCs w:val="24"/>
    </w:rPr>
  </w:style>
  <w:style w:type="paragraph" w:customStyle="1" w:styleId="Arial14Bold">
    <w:name w:val="Arial14Bold"/>
    <w:basedOn w:val="Normal"/>
    <w:uiPriority w:val="99"/>
    <w:rsid w:val="0025620D"/>
    <w:pPr>
      <w:spacing w:after="0" w:line="240" w:lineRule="auto"/>
      <w:jc w:val="both"/>
    </w:pPr>
    <w:rPr>
      <w:rFonts w:ascii="Calibri" w:eastAsia="Times New Roman" w:hAnsi="Calibri" w:cs="Times New Roman"/>
      <w:b/>
      <w:sz w:val="28"/>
      <w:szCs w:val="24"/>
      <w:lang w:val="es-ES_tradnl" w:eastAsia="es-ES"/>
    </w:rPr>
  </w:style>
  <w:style w:type="paragraph" w:customStyle="1" w:styleId="Note">
    <w:name w:val="Note"/>
    <w:basedOn w:val="Normal"/>
    <w:uiPriority w:val="99"/>
    <w:rsid w:val="0025620D"/>
    <w:pPr>
      <w:tabs>
        <w:tab w:val="left" w:pos="1191"/>
        <w:tab w:val="left" w:pos="1588"/>
        <w:tab w:val="left" w:pos="1985"/>
      </w:tabs>
      <w:spacing w:before="136" w:after="0" w:line="240" w:lineRule="auto"/>
      <w:ind w:firstLine="567"/>
      <w:jc w:val="both"/>
    </w:pPr>
    <w:rPr>
      <w:rFonts w:ascii="Calibri" w:eastAsia="Times New Roman" w:hAnsi="Calibri" w:cs="Times New Roman"/>
      <w:szCs w:val="24"/>
      <w:lang w:val="es-ES_tradnl" w:eastAsia="es-ES"/>
    </w:rPr>
  </w:style>
  <w:style w:type="paragraph" w:customStyle="1" w:styleId="TableTitle">
    <w:name w:val="Table_Title"/>
    <w:basedOn w:val="Normal"/>
    <w:next w:val="TableText"/>
    <w:uiPriority w:val="99"/>
    <w:rsid w:val="0025620D"/>
    <w:pPr>
      <w:keepNext/>
      <w:tabs>
        <w:tab w:val="left" w:pos="794"/>
        <w:tab w:val="left" w:pos="1191"/>
        <w:tab w:val="left" w:pos="1588"/>
        <w:tab w:val="left" w:pos="1985"/>
      </w:tabs>
      <w:spacing w:after="113" w:line="240" w:lineRule="auto"/>
      <w:jc w:val="center"/>
    </w:pPr>
    <w:rPr>
      <w:rFonts w:ascii="Calibri" w:eastAsia="Times New Roman" w:hAnsi="Calibri" w:cs="Times New Roman"/>
      <w:b/>
      <w:sz w:val="24"/>
      <w:szCs w:val="24"/>
      <w:lang w:val="es-ES_tradnl" w:eastAsia="es-ES"/>
    </w:rPr>
  </w:style>
  <w:style w:type="paragraph" w:customStyle="1" w:styleId="FigureNo">
    <w:name w:val="Figure_No"/>
    <w:basedOn w:val="Normal"/>
    <w:next w:val="Normal"/>
    <w:uiPriority w:val="99"/>
    <w:rsid w:val="0025620D"/>
    <w:pPr>
      <w:keepNext/>
      <w:tabs>
        <w:tab w:val="left" w:pos="794"/>
        <w:tab w:val="left" w:pos="1191"/>
        <w:tab w:val="left" w:pos="1588"/>
        <w:tab w:val="left" w:pos="1985"/>
      </w:tabs>
      <w:overflowPunct w:val="0"/>
      <w:autoSpaceDE w:val="0"/>
      <w:autoSpaceDN w:val="0"/>
      <w:adjustRightInd w:val="0"/>
      <w:spacing w:before="480" w:after="120" w:line="240" w:lineRule="auto"/>
      <w:jc w:val="center"/>
      <w:textAlignment w:val="baseline"/>
    </w:pPr>
    <w:rPr>
      <w:rFonts w:ascii="Times New Roman" w:eastAsia="Times New Roman" w:hAnsi="Times New Roman" w:cs="Times New Roman"/>
      <w:sz w:val="24"/>
      <w:szCs w:val="24"/>
      <w:lang w:val="es-ES" w:eastAsia="es-ES"/>
    </w:rPr>
  </w:style>
  <w:style w:type="paragraph" w:customStyle="1" w:styleId="Figuretitle">
    <w:name w:val="Figure_title"/>
    <w:basedOn w:val="TableTitle"/>
    <w:next w:val="Normal"/>
    <w:uiPriority w:val="99"/>
    <w:rsid w:val="0025620D"/>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25620D"/>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25620D"/>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cs="Times New Roman"/>
      <w:sz w:val="24"/>
      <w:szCs w:val="24"/>
      <w:lang w:val="en-US" w:eastAsia="es-ES"/>
    </w:rPr>
  </w:style>
  <w:style w:type="paragraph" w:customStyle="1" w:styleId="CouvRecTitle">
    <w:name w:val="Couv Rec Title"/>
    <w:basedOn w:val="Normal"/>
    <w:uiPriority w:val="99"/>
    <w:rsid w:val="0025620D"/>
    <w:pPr>
      <w:keepNext/>
      <w:keepLines/>
      <w:spacing w:before="240" w:after="0" w:line="240" w:lineRule="auto"/>
      <w:ind w:left="1418"/>
    </w:pPr>
    <w:rPr>
      <w:rFonts w:ascii="Calibri" w:eastAsia="Times New Roman" w:hAnsi="Calibri" w:cs="Times New Roman"/>
      <w:b/>
      <w:sz w:val="36"/>
      <w:szCs w:val="24"/>
      <w:lang w:val="en-US" w:eastAsia="es-ES"/>
    </w:rPr>
  </w:style>
  <w:style w:type="character" w:customStyle="1" w:styleId="a1">
    <w:name w:val="a1"/>
    <w:uiPriority w:val="99"/>
    <w:rsid w:val="0025620D"/>
    <w:rPr>
      <w:rFonts w:cs="Times New Roman"/>
      <w:bdr w:val="none" w:sz="0" w:space="0" w:color="auto" w:frame="1"/>
    </w:rPr>
  </w:style>
  <w:style w:type="character" w:customStyle="1" w:styleId="l82">
    <w:name w:val="l82"/>
    <w:uiPriority w:val="99"/>
    <w:rsid w:val="0025620D"/>
    <w:rPr>
      <w:rFonts w:cs="Times New Roman"/>
      <w:bdr w:val="none" w:sz="0" w:space="0" w:color="auto" w:frame="1"/>
    </w:rPr>
  </w:style>
  <w:style w:type="character" w:customStyle="1" w:styleId="l62">
    <w:name w:val="l62"/>
    <w:uiPriority w:val="99"/>
    <w:rsid w:val="0025620D"/>
    <w:rPr>
      <w:rFonts w:cs="Times New Roman"/>
      <w:bdr w:val="none" w:sz="0" w:space="0" w:color="auto" w:frame="1"/>
    </w:rPr>
  </w:style>
  <w:style w:type="character" w:customStyle="1" w:styleId="l122">
    <w:name w:val="l122"/>
    <w:uiPriority w:val="99"/>
    <w:rsid w:val="0025620D"/>
    <w:rPr>
      <w:rFonts w:cs="Times New Roman"/>
      <w:bdr w:val="none" w:sz="0" w:space="0" w:color="auto" w:frame="1"/>
    </w:rPr>
  </w:style>
  <w:style w:type="character" w:customStyle="1" w:styleId="l102">
    <w:name w:val="l102"/>
    <w:uiPriority w:val="99"/>
    <w:rsid w:val="0025620D"/>
    <w:rPr>
      <w:rFonts w:cs="Times New Roman"/>
      <w:bdr w:val="none" w:sz="0" w:space="0" w:color="auto" w:frame="1"/>
    </w:rPr>
  </w:style>
  <w:style w:type="character" w:customStyle="1" w:styleId="l72">
    <w:name w:val="l72"/>
    <w:uiPriority w:val="99"/>
    <w:rsid w:val="0025620D"/>
    <w:rPr>
      <w:rFonts w:cs="Times New Roman"/>
      <w:bdr w:val="none" w:sz="0" w:space="0" w:color="auto" w:frame="1"/>
    </w:rPr>
  </w:style>
  <w:style w:type="character" w:customStyle="1" w:styleId="l92">
    <w:name w:val="l92"/>
    <w:uiPriority w:val="99"/>
    <w:rsid w:val="0025620D"/>
    <w:rPr>
      <w:rFonts w:cs="Times New Roman"/>
      <w:bdr w:val="none" w:sz="0" w:space="0" w:color="auto" w:frame="1"/>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25620D"/>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uiPriority w:val="99"/>
    <w:locked/>
    <w:rsid w:val="0025620D"/>
    <w:rPr>
      <w:rFonts w:ascii="Arial" w:hAnsi="Arial" w:cs="Times New Roman"/>
      <w:b/>
      <w:sz w:val="20"/>
      <w:szCs w:val="20"/>
      <w:lang w:val="es-MX" w:eastAsia="es-ES"/>
    </w:rPr>
  </w:style>
  <w:style w:type="character" w:customStyle="1" w:styleId="ttCar">
    <w:name w:val="tt Car"/>
    <w:aliases w:val="h9 Car,Appendix2 Car,Appendix21 Car,table title Car Car"/>
    <w:uiPriority w:val="99"/>
    <w:locked/>
    <w:rsid w:val="0025620D"/>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25620D"/>
    <w:rPr>
      <w:rFonts w:ascii="Calibri" w:hAnsi="Calibri" w:cs="Times New Roman"/>
      <w:b/>
      <w:bCs/>
      <w:i/>
      <w:iCs/>
      <w:sz w:val="26"/>
      <w:szCs w:val="26"/>
      <w:lang w:val="es-MX"/>
    </w:rPr>
  </w:style>
  <w:style w:type="paragraph" w:customStyle="1" w:styleId="Cabeceraypie">
    <w:name w:val="Cabecera y pie"/>
    <w:uiPriority w:val="99"/>
    <w:rsid w:val="0025620D"/>
    <w:pPr>
      <w:tabs>
        <w:tab w:val="right" w:pos="9632"/>
      </w:tabs>
      <w:spacing w:after="0" w:line="240" w:lineRule="auto"/>
    </w:pPr>
    <w:rPr>
      <w:rFonts w:ascii="Helvetica" w:eastAsia="Times New Roman" w:hAnsi="Helvetica" w:cs="Times New Roman"/>
      <w:color w:val="000000"/>
      <w:sz w:val="24"/>
      <w:szCs w:val="24"/>
      <w:lang w:val="es-ES_tradnl" w:eastAsia="es-MX"/>
    </w:rPr>
  </w:style>
  <w:style w:type="paragraph" w:customStyle="1" w:styleId="Encabezamiento2">
    <w:name w:val="Encabezamiento 2"/>
    <w:next w:val="Cuerpo"/>
    <w:uiPriority w:val="99"/>
    <w:rsid w:val="0025620D"/>
    <w:pPr>
      <w:keepNext/>
      <w:spacing w:after="0" w:line="240" w:lineRule="auto"/>
      <w:outlineLvl w:val="1"/>
    </w:pPr>
    <w:rPr>
      <w:rFonts w:ascii="Helvetica" w:eastAsia="Times New Roman" w:hAnsi="Helvetica" w:cs="Times New Roman"/>
      <w:b/>
      <w:color w:val="000000"/>
      <w:sz w:val="24"/>
      <w:szCs w:val="24"/>
      <w:lang w:val="es-ES_tradnl" w:eastAsia="es-MX"/>
    </w:rPr>
  </w:style>
  <w:style w:type="paragraph" w:customStyle="1" w:styleId="Cuerpo">
    <w:name w:val="Cuerpo"/>
    <w:uiPriority w:val="99"/>
    <w:rsid w:val="0025620D"/>
    <w:pPr>
      <w:spacing w:after="0" w:line="240" w:lineRule="auto"/>
    </w:pPr>
    <w:rPr>
      <w:rFonts w:ascii="Helvetica" w:eastAsia="Times New Roman" w:hAnsi="Helvetica" w:cs="Times New Roman"/>
      <w:color w:val="000000"/>
      <w:sz w:val="24"/>
      <w:szCs w:val="24"/>
      <w:lang w:val="es-ES_tradnl" w:eastAsia="es-MX"/>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25620D"/>
    <w:rPr>
      <w:rFonts w:ascii="Arial" w:hAnsi="Arial"/>
      <w:b/>
      <w:sz w:val="28"/>
    </w:rPr>
  </w:style>
  <w:style w:type="paragraph" w:customStyle="1" w:styleId="Text">
    <w:name w:val="Text"/>
    <w:aliases w:val="t"/>
    <w:basedOn w:val="Normal"/>
    <w:uiPriority w:val="99"/>
    <w:rsid w:val="0025620D"/>
    <w:pPr>
      <w:widowControl w:val="0"/>
      <w:spacing w:before="60" w:after="60" w:line="360" w:lineRule="auto"/>
      <w:jc w:val="both"/>
    </w:pPr>
    <w:rPr>
      <w:rFonts w:ascii="Calibri" w:eastAsia="Times New Roman" w:hAnsi="Calibri" w:cs="Times New Roman"/>
      <w:szCs w:val="24"/>
      <w:lang w:val="en-US" w:eastAsia="de-DE"/>
    </w:rPr>
  </w:style>
  <w:style w:type="paragraph" w:styleId="Firmadecorreoelectrnico">
    <w:name w:val="E-mail Signature"/>
    <w:basedOn w:val="Normal"/>
    <w:link w:val="FirmadecorreoelectrnicoCar"/>
    <w:uiPriority w:val="99"/>
    <w:rsid w:val="0025620D"/>
    <w:pPr>
      <w:spacing w:after="0" w:line="240" w:lineRule="auto"/>
      <w:jc w:val="both"/>
    </w:pPr>
    <w:rPr>
      <w:rFonts w:ascii="Calibri" w:eastAsia="Times New Roman" w:hAnsi="Calibri" w:cs="Times New Roman"/>
      <w:sz w:val="24"/>
      <w:szCs w:val="24"/>
      <w:lang w:eastAsia="es-ES"/>
    </w:rPr>
  </w:style>
  <w:style w:type="character" w:customStyle="1" w:styleId="FirmadecorreoelectrnicoCar">
    <w:name w:val="Firma de correo electrónico Car"/>
    <w:basedOn w:val="Fuentedeprrafopredeter"/>
    <w:link w:val="Firmadecorreoelectrnico"/>
    <w:uiPriority w:val="99"/>
    <w:rsid w:val="0025620D"/>
    <w:rPr>
      <w:rFonts w:ascii="Calibri" w:eastAsia="Times New Roman" w:hAnsi="Calibri" w:cs="Times New Roman"/>
      <w:sz w:val="24"/>
      <w:szCs w:val="24"/>
      <w:lang w:eastAsia="es-ES"/>
    </w:rPr>
  </w:style>
  <w:style w:type="character" w:customStyle="1" w:styleId="EstiloCorreo115">
    <w:name w:val="EstiloCorreo115"/>
    <w:uiPriority w:val="99"/>
    <w:rsid w:val="0025620D"/>
    <w:rPr>
      <w:rFonts w:ascii="Arial" w:hAnsi="Arial"/>
      <w:color w:val="000000"/>
      <w:sz w:val="20"/>
    </w:rPr>
  </w:style>
  <w:style w:type="paragraph" w:customStyle="1" w:styleId="Propos">
    <w:name w:val="Propos"/>
    <w:uiPriority w:val="99"/>
    <w:rsid w:val="0025620D"/>
    <w:pPr>
      <w:spacing w:before="120" w:after="0" w:line="240" w:lineRule="auto"/>
      <w:jc w:val="both"/>
    </w:pPr>
    <w:rPr>
      <w:rFonts w:ascii="Arial" w:eastAsia="Times New Roman" w:hAnsi="Arial" w:cs="Times New Roman"/>
      <w:sz w:val="24"/>
      <w:szCs w:val="24"/>
      <w:lang w:val="fr-FR" w:eastAsia="es-ES"/>
    </w:rPr>
  </w:style>
  <w:style w:type="character" w:customStyle="1" w:styleId="WW-Refdecomentario">
    <w:name w:val="WW-Ref. de comentario"/>
    <w:uiPriority w:val="99"/>
    <w:rsid w:val="0025620D"/>
    <w:rPr>
      <w:sz w:val="16"/>
    </w:rPr>
  </w:style>
  <w:style w:type="paragraph" w:customStyle="1" w:styleId="font5">
    <w:name w:val="font5"/>
    <w:basedOn w:val="Normal"/>
    <w:uiPriority w:val="99"/>
    <w:rsid w:val="0025620D"/>
    <w:pPr>
      <w:spacing w:before="100" w:after="100" w:line="240" w:lineRule="auto"/>
    </w:pPr>
    <w:rPr>
      <w:rFonts w:ascii="Tahoma" w:eastAsia="Times New Roman" w:hAnsi="Tahoma" w:cs="Times New Roman"/>
      <w:sz w:val="18"/>
      <w:szCs w:val="24"/>
      <w:lang w:eastAsia="es-ES"/>
    </w:rPr>
  </w:style>
  <w:style w:type="character" w:customStyle="1" w:styleId="LuisMiguelSalinasUrbina">
    <w:name w:val="Luis Miguel Salinas Urbina"/>
    <w:uiPriority w:val="99"/>
    <w:rsid w:val="0025620D"/>
    <w:rPr>
      <w:rFonts w:ascii="Arial" w:hAnsi="Arial"/>
      <w:color w:val="000000"/>
      <w:sz w:val="20"/>
    </w:rPr>
  </w:style>
  <w:style w:type="paragraph" w:customStyle="1" w:styleId="Titulo30">
    <w:name w:val="Titulo 3"/>
    <w:basedOn w:val="Ttulo3"/>
    <w:next w:val="Normal"/>
    <w:uiPriority w:val="99"/>
    <w:rsid w:val="0025620D"/>
    <w:pPr>
      <w:keepNext w:val="0"/>
      <w:numPr>
        <w:numId w:val="17"/>
      </w:numPr>
      <w:tabs>
        <w:tab w:val="clear" w:pos="853"/>
        <w:tab w:val="num" w:pos="993"/>
      </w:tabs>
      <w:ind w:left="851" w:hanging="567"/>
      <w:jc w:val="left"/>
    </w:pPr>
    <w:rPr>
      <w:rFonts w:ascii="Calibri" w:hAnsi="Calibri" w:cs="Arial"/>
      <w:b w:val="0"/>
      <w:bCs w:val="0"/>
      <w:szCs w:val="22"/>
      <w:lang w:eastAsia="es-ES"/>
    </w:rPr>
  </w:style>
  <w:style w:type="paragraph" w:customStyle="1" w:styleId="Titulo20">
    <w:name w:val="Titulo 2"/>
    <w:basedOn w:val="Ttulo2"/>
    <w:next w:val="Normal"/>
    <w:uiPriority w:val="99"/>
    <w:rsid w:val="0025620D"/>
    <w:pPr>
      <w:keepNext w:val="0"/>
      <w:numPr>
        <w:numId w:val="19"/>
      </w:numPr>
      <w:tabs>
        <w:tab w:val="clear" w:pos="720"/>
        <w:tab w:val="num" w:pos="567"/>
        <w:tab w:val="num" w:pos="853"/>
      </w:tabs>
      <w:spacing w:after="0"/>
      <w:ind w:left="567" w:hanging="567"/>
      <w:jc w:val="left"/>
    </w:pPr>
    <w:rPr>
      <w:b w:val="0"/>
    </w:rPr>
  </w:style>
  <w:style w:type="paragraph" w:customStyle="1" w:styleId="Titulo32">
    <w:name w:val="Titulo 3 +"/>
    <w:basedOn w:val="Titulo30"/>
    <w:next w:val="Normal"/>
    <w:uiPriority w:val="99"/>
    <w:rsid w:val="0025620D"/>
    <w:pPr>
      <w:numPr>
        <w:numId w:val="0"/>
      </w:numPr>
      <w:ind w:left="360" w:hanging="360"/>
    </w:pPr>
    <w:rPr>
      <w:b/>
    </w:rPr>
  </w:style>
  <w:style w:type="paragraph" w:customStyle="1" w:styleId="EstiloTitulo3Negrita">
    <w:name w:val="Estilo Titulo 3 + Negrita"/>
    <w:basedOn w:val="Titulo30"/>
    <w:uiPriority w:val="99"/>
    <w:rsid w:val="0025620D"/>
    <w:pPr>
      <w:numPr>
        <w:numId w:val="20"/>
      </w:numPr>
      <w:tabs>
        <w:tab w:val="num" w:pos="993"/>
      </w:tabs>
    </w:pPr>
    <w:rPr>
      <w:bCs/>
    </w:rPr>
  </w:style>
  <w:style w:type="paragraph" w:customStyle="1" w:styleId="Titulo3">
    <w:name w:val="Titulo 3 ++"/>
    <w:basedOn w:val="Titulo30"/>
    <w:next w:val="Normal"/>
    <w:uiPriority w:val="99"/>
    <w:rsid w:val="0025620D"/>
    <w:pPr>
      <w:numPr>
        <w:numId w:val="21"/>
      </w:numPr>
      <w:tabs>
        <w:tab w:val="clear" w:pos="1440"/>
        <w:tab w:val="num" w:pos="360"/>
        <w:tab w:val="num" w:pos="993"/>
      </w:tabs>
      <w:ind w:left="700" w:hanging="340"/>
    </w:pPr>
    <w:rPr>
      <w:b/>
    </w:rPr>
  </w:style>
  <w:style w:type="paragraph" w:customStyle="1" w:styleId="Titulo31">
    <w:name w:val="Titulo 3 +++"/>
    <w:basedOn w:val="Titulo3"/>
    <w:next w:val="Normal"/>
    <w:uiPriority w:val="99"/>
    <w:rsid w:val="0025620D"/>
    <w:pPr>
      <w:numPr>
        <w:numId w:val="18"/>
      </w:numPr>
      <w:tabs>
        <w:tab w:val="clear" w:pos="1440"/>
        <w:tab w:val="num" w:pos="993"/>
      </w:tabs>
      <w:ind w:left="360" w:hanging="360"/>
    </w:pPr>
    <w:rPr>
      <w:b w:val="0"/>
    </w:rPr>
  </w:style>
  <w:style w:type="paragraph" w:customStyle="1" w:styleId="Titulo2">
    <w:name w:val="Titulo 2 +"/>
    <w:basedOn w:val="Ttulo2"/>
    <w:next w:val="Normal"/>
    <w:uiPriority w:val="99"/>
    <w:rsid w:val="0025620D"/>
    <w:pPr>
      <w:keepNext w:val="0"/>
      <w:numPr>
        <w:numId w:val="22"/>
      </w:numPr>
      <w:tabs>
        <w:tab w:val="num" w:pos="853"/>
      </w:tabs>
      <w:spacing w:after="0"/>
      <w:ind w:left="700" w:hanging="340"/>
      <w:jc w:val="left"/>
    </w:pPr>
    <w:rPr>
      <w:b w:val="0"/>
    </w:rPr>
  </w:style>
  <w:style w:type="paragraph" w:customStyle="1" w:styleId="Titulo3-">
    <w:name w:val="Titulo 3 +-+"/>
    <w:basedOn w:val="Titulo3-0"/>
    <w:next w:val="Normal"/>
    <w:uiPriority w:val="99"/>
    <w:rsid w:val="0025620D"/>
    <w:pPr>
      <w:numPr>
        <w:numId w:val="23"/>
      </w:numPr>
      <w:tabs>
        <w:tab w:val="num" w:pos="450"/>
      </w:tabs>
    </w:pPr>
    <w:rPr>
      <w:rFonts w:ascii="Calibri" w:hAnsi="Calibri"/>
      <w:b/>
    </w:rPr>
  </w:style>
  <w:style w:type="paragraph" w:customStyle="1" w:styleId="FigureNoTitle">
    <w:name w:val="Figure_NoTitle"/>
    <w:basedOn w:val="Normal"/>
    <w:next w:val="Normalaftertitle0"/>
    <w:uiPriority w:val="99"/>
    <w:rsid w:val="0025620D"/>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cs="Times New Roman"/>
      <w:b/>
      <w:sz w:val="24"/>
      <w:szCs w:val="24"/>
      <w:lang w:val="es-ES_tradnl" w:eastAsia="es-ES"/>
    </w:rPr>
  </w:style>
  <w:style w:type="paragraph" w:customStyle="1" w:styleId="Normalaftertitle0">
    <w:name w:val="Normal_after_title"/>
    <w:basedOn w:val="Normal"/>
    <w:next w:val="Normal"/>
    <w:uiPriority w:val="99"/>
    <w:rsid w:val="0025620D"/>
    <w:pPr>
      <w:tabs>
        <w:tab w:val="left" w:pos="794"/>
        <w:tab w:val="left" w:pos="1191"/>
        <w:tab w:val="left" w:pos="1588"/>
        <w:tab w:val="left" w:pos="1985"/>
      </w:tabs>
      <w:overflowPunct w:val="0"/>
      <w:autoSpaceDE w:val="0"/>
      <w:autoSpaceDN w:val="0"/>
      <w:adjustRightInd w:val="0"/>
      <w:spacing w:before="360" w:after="0" w:line="240" w:lineRule="auto"/>
      <w:jc w:val="both"/>
      <w:textAlignment w:val="baseline"/>
    </w:pPr>
    <w:rPr>
      <w:rFonts w:ascii="Times New Roman" w:eastAsia="Times New Roman" w:hAnsi="Times New Roman" w:cs="Times New Roman"/>
      <w:sz w:val="24"/>
      <w:szCs w:val="24"/>
      <w:lang w:val="es-ES_tradnl" w:eastAsia="es-ES"/>
    </w:rPr>
  </w:style>
  <w:style w:type="paragraph" w:customStyle="1" w:styleId="Titulo4PEETT">
    <w:name w:val="Titulo 4 PEETT"/>
    <w:basedOn w:val="Normal"/>
    <w:autoRedefine/>
    <w:uiPriority w:val="99"/>
    <w:rsid w:val="0025620D"/>
    <w:pPr>
      <w:overflowPunct w:val="0"/>
      <w:autoSpaceDE w:val="0"/>
      <w:autoSpaceDN w:val="0"/>
      <w:adjustRightInd w:val="0"/>
      <w:spacing w:after="0" w:line="240" w:lineRule="auto"/>
      <w:jc w:val="both"/>
      <w:textAlignment w:val="baseline"/>
    </w:pPr>
    <w:rPr>
      <w:rFonts w:ascii="Calibri" w:eastAsia="Times New Roman" w:hAnsi="Calibri" w:cs="Arial"/>
      <w:sz w:val="24"/>
      <w:szCs w:val="24"/>
      <w:lang w:eastAsia="es-ES"/>
    </w:rPr>
  </w:style>
  <w:style w:type="paragraph" w:customStyle="1" w:styleId="Listabcdoubleline">
    <w:name w:val="List abc double line"/>
    <w:uiPriority w:val="99"/>
    <w:rsid w:val="0025620D"/>
    <w:pPr>
      <w:spacing w:before="220" w:after="0" w:line="240" w:lineRule="auto"/>
      <w:ind w:left="2921" w:hanging="369"/>
    </w:pPr>
    <w:rPr>
      <w:rFonts w:ascii="Arial" w:eastAsia="Times New Roman" w:hAnsi="Arial" w:cs="Times New Roman"/>
      <w:szCs w:val="24"/>
      <w:lang w:val="en-US"/>
    </w:rPr>
  </w:style>
  <w:style w:type="paragraph" w:customStyle="1" w:styleId="SP249902">
    <w:name w:val="SP249902"/>
    <w:basedOn w:val="Default"/>
    <w:next w:val="Default"/>
    <w:uiPriority w:val="99"/>
    <w:rsid w:val="0025620D"/>
    <w:rPr>
      <w:rFonts w:ascii="Arial" w:eastAsia="Times New Roman" w:hAnsi="Arial" w:cs="Times New Roman"/>
      <w:color w:val="auto"/>
      <w:sz w:val="20"/>
      <w:lang w:val="es-ES" w:eastAsia="es-ES"/>
    </w:rPr>
  </w:style>
  <w:style w:type="paragraph" w:customStyle="1" w:styleId="SP249882">
    <w:name w:val="SP249882"/>
    <w:basedOn w:val="Default"/>
    <w:next w:val="Default"/>
    <w:uiPriority w:val="99"/>
    <w:rsid w:val="0025620D"/>
    <w:pPr>
      <w:spacing w:before="960"/>
    </w:pPr>
    <w:rPr>
      <w:rFonts w:ascii="Arial" w:eastAsia="Times New Roman" w:hAnsi="Arial" w:cs="Times New Roman"/>
      <w:color w:val="auto"/>
      <w:sz w:val="20"/>
      <w:lang w:val="es-ES" w:eastAsia="es-ES"/>
    </w:rPr>
  </w:style>
  <w:style w:type="paragraph" w:customStyle="1" w:styleId="SP249961">
    <w:name w:val="SP249961"/>
    <w:basedOn w:val="Default"/>
    <w:next w:val="Default"/>
    <w:uiPriority w:val="99"/>
    <w:rsid w:val="0025620D"/>
    <w:pPr>
      <w:spacing w:before="200" w:after="80"/>
    </w:pPr>
    <w:rPr>
      <w:rFonts w:ascii="Arial" w:eastAsia="Times New Roman" w:hAnsi="Arial" w:cs="Times New Roman"/>
      <w:color w:val="auto"/>
      <w:sz w:val="20"/>
      <w:lang w:val="es-ES" w:eastAsia="es-ES"/>
    </w:rPr>
  </w:style>
  <w:style w:type="paragraph" w:customStyle="1" w:styleId="SP249885">
    <w:name w:val="SP249885"/>
    <w:basedOn w:val="Default"/>
    <w:next w:val="Default"/>
    <w:uiPriority w:val="99"/>
    <w:rsid w:val="0025620D"/>
    <w:pPr>
      <w:spacing w:before="480"/>
    </w:pPr>
    <w:rPr>
      <w:rFonts w:ascii="Arial" w:eastAsia="Times New Roman" w:hAnsi="Arial" w:cs="Times New Roman"/>
      <w:color w:val="auto"/>
      <w:sz w:val="20"/>
      <w:lang w:val="es-ES" w:eastAsia="es-ES"/>
    </w:rPr>
  </w:style>
  <w:style w:type="character" w:customStyle="1" w:styleId="SC176142">
    <w:name w:val="SC176142"/>
    <w:uiPriority w:val="99"/>
    <w:rsid w:val="0025620D"/>
    <w:rPr>
      <w:color w:val="000000"/>
      <w:sz w:val="28"/>
    </w:rPr>
  </w:style>
  <w:style w:type="paragraph" w:customStyle="1" w:styleId="SP249876">
    <w:name w:val="SP249876"/>
    <w:basedOn w:val="Default"/>
    <w:next w:val="Default"/>
    <w:uiPriority w:val="99"/>
    <w:rsid w:val="0025620D"/>
    <w:pPr>
      <w:spacing w:before="160"/>
    </w:pPr>
    <w:rPr>
      <w:rFonts w:ascii="Arial" w:eastAsia="Times New Roman" w:hAnsi="Arial" w:cs="Times New Roman"/>
      <w:color w:val="auto"/>
      <w:sz w:val="20"/>
      <w:lang w:val="es-ES" w:eastAsia="es-ES"/>
    </w:rPr>
  </w:style>
  <w:style w:type="character" w:customStyle="1" w:styleId="SC176133">
    <w:name w:val="SC176133"/>
    <w:uiPriority w:val="99"/>
    <w:rsid w:val="0025620D"/>
    <w:rPr>
      <w:rFonts w:ascii="Times New Roman" w:hAnsi="Times New Roman"/>
      <w:color w:val="000000"/>
      <w:sz w:val="24"/>
    </w:rPr>
  </w:style>
  <w:style w:type="paragraph" w:customStyle="1" w:styleId="SP249877">
    <w:name w:val="SP249877"/>
    <w:basedOn w:val="Default"/>
    <w:next w:val="Default"/>
    <w:uiPriority w:val="99"/>
    <w:rsid w:val="0025620D"/>
    <w:pPr>
      <w:spacing w:before="160"/>
    </w:pPr>
    <w:rPr>
      <w:rFonts w:ascii="Arial" w:eastAsia="Times New Roman" w:hAnsi="Arial" w:cs="Times New Roman"/>
      <w:color w:val="auto"/>
      <w:sz w:val="20"/>
      <w:lang w:val="es-ES" w:eastAsia="es-ES"/>
    </w:rPr>
  </w:style>
  <w:style w:type="paragraph" w:customStyle="1" w:styleId="Heading">
    <w:name w:val="Heading"/>
    <w:next w:val="Textoindependiente"/>
    <w:uiPriority w:val="99"/>
    <w:rsid w:val="0025620D"/>
    <w:pPr>
      <w:spacing w:before="240" w:after="0" w:line="240" w:lineRule="auto"/>
      <w:ind w:left="2552"/>
    </w:pPr>
    <w:rPr>
      <w:rFonts w:ascii="Arial" w:eastAsia="Times New Roman" w:hAnsi="Arial" w:cs="Times New Roman"/>
      <w:b/>
      <w:szCs w:val="24"/>
      <w:u w:val="single"/>
      <w:lang w:val="en-GB"/>
    </w:rPr>
  </w:style>
  <w:style w:type="paragraph" w:customStyle="1" w:styleId="Listabcsingleline">
    <w:name w:val="List abc single line"/>
    <w:uiPriority w:val="99"/>
    <w:rsid w:val="0025620D"/>
    <w:pPr>
      <w:spacing w:after="0" w:line="240" w:lineRule="auto"/>
      <w:ind w:left="720" w:hanging="360"/>
    </w:pPr>
    <w:rPr>
      <w:rFonts w:ascii="Arial" w:eastAsia="Times New Roman" w:hAnsi="Arial" w:cs="Times New Roman"/>
      <w:szCs w:val="24"/>
      <w:lang w:val="en-US"/>
    </w:rPr>
  </w:style>
  <w:style w:type="paragraph" w:customStyle="1" w:styleId="Listabcsinglelinewide">
    <w:name w:val="List abc single line (wide)"/>
    <w:uiPriority w:val="99"/>
    <w:rsid w:val="0025620D"/>
    <w:pPr>
      <w:spacing w:after="0" w:line="240" w:lineRule="auto"/>
      <w:ind w:left="720" w:hanging="360"/>
    </w:pPr>
    <w:rPr>
      <w:rFonts w:ascii="Arial" w:eastAsia="Times New Roman" w:hAnsi="Arial" w:cs="Times New Roman"/>
      <w:szCs w:val="24"/>
      <w:lang w:val="en-US" w:bidi="ar-DZ"/>
    </w:rPr>
  </w:style>
  <w:style w:type="paragraph" w:customStyle="1" w:styleId="Listnumbersinglelinewide">
    <w:name w:val="List number single line (wide)"/>
    <w:uiPriority w:val="99"/>
    <w:rsid w:val="0025620D"/>
    <w:pPr>
      <w:spacing w:after="0" w:line="240" w:lineRule="auto"/>
      <w:ind w:left="720" w:hanging="360"/>
    </w:pPr>
    <w:rPr>
      <w:rFonts w:ascii="Arial" w:eastAsia="Times New Roman" w:hAnsi="Arial" w:cs="Times New Roman"/>
      <w:szCs w:val="24"/>
      <w:lang w:val="en-US"/>
    </w:rPr>
  </w:style>
  <w:style w:type="paragraph" w:customStyle="1" w:styleId="Listabcdoublelinewide">
    <w:name w:val="List abc double line (wide)"/>
    <w:uiPriority w:val="99"/>
    <w:rsid w:val="0025620D"/>
    <w:pPr>
      <w:spacing w:before="220" w:after="0" w:line="240" w:lineRule="auto"/>
      <w:ind w:left="720" w:hanging="360"/>
    </w:pPr>
    <w:rPr>
      <w:rFonts w:ascii="Arial" w:eastAsia="Times New Roman" w:hAnsi="Arial" w:cs="Times New Roman"/>
      <w:szCs w:val="24"/>
      <w:lang w:val="en-US"/>
    </w:rPr>
  </w:style>
  <w:style w:type="paragraph" w:customStyle="1" w:styleId="ListBulletwide">
    <w:name w:val="List Bullet (wide)"/>
    <w:uiPriority w:val="99"/>
    <w:rsid w:val="0025620D"/>
    <w:pPr>
      <w:spacing w:after="0" w:line="240" w:lineRule="auto"/>
      <w:ind w:left="360" w:hanging="360"/>
    </w:pPr>
    <w:rPr>
      <w:rFonts w:ascii="Arial" w:eastAsia="Times New Roman" w:hAnsi="Arial" w:cs="Times New Roman"/>
      <w:szCs w:val="24"/>
      <w:lang w:val="en-US"/>
    </w:rPr>
  </w:style>
  <w:style w:type="paragraph" w:customStyle="1" w:styleId="TableStyle">
    <w:name w:val="TableStyle"/>
    <w:uiPriority w:val="99"/>
    <w:rsid w:val="0025620D"/>
    <w:pPr>
      <w:spacing w:after="0" w:line="240" w:lineRule="auto"/>
      <w:ind w:left="85"/>
    </w:pPr>
    <w:rPr>
      <w:rFonts w:ascii="Arial" w:eastAsia="Times New Roman" w:hAnsi="Arial" w:cs="Times New Roman"/>
      <w:noProof/>
      <w:szCs w:val="24"/>
      <w:lang w:val="en-US"/>
    </w:rPr>
  </w:style>
  <w:style w:type="paragraph" w:customStyle="1" w:styleId="Tender-Header">
    <w:name w:val="Tender - Header"/>
    <w:basedOn w:val="Textoindependiente"/>
    <w:uiPriority w:val="99"/>
    <w:rsid w:val="0025620D"/>
    <w:pPr>
      <w:keepLines/>
      <w:pBdr>
        <w:bottom w:val="single" w:sz="6" w:space="1" w:color="auto"/>
      </w:pBdr>
      <w:tabs>
        <w:tab w:val="left" w:pos="2552"/>
        <w:tab w:val="right" w:pos="9923"/>
      </w:tabs>
      <w:suppressAutoHyphens/>
      <w:spacing w:before="60" w:after="0" w:line="240" w:lineRule="auto"/>
      <w:ind w:left="425"/>
    </w:pPr>
    <w:rPr>
      <w:rFonts w:ascii="Calibri" w:eastAsia="Times New Roman" w:hAnsi="Calibri" w:cs="Times New Roman"/>
      <w:sz w:val="20"/>
      <w:szCs w:val="24"/>
      <w:lang w:eastAsia="es-ES"/>
    </w:rPr>
  </w:style>
  <w:style w:type="paragraph" w:customStyle="1" w:styleId="Tender-Footer">
    <w:name w:val="Tender - Footer"/>
    <w:basedOn w:val="Tender-Header"/>
    <w:uiPriority w:val="99"/>
    <w:rsid w:val="0025620D"/>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25620D"/>
    <w:pPr>
      <w:tabs>
        <w:tab w:val="left" w:pos="1531"/>
        <w:tab w:val="left" w:pos="2552"/>
        <w:tab w:val="left" w:pos="3856"/>
        <w:tab w:val="left" w:pos="5160"/>
        <w:tab w:val="left" w:pos="6464"/>
        <w:tab w:val="left" w:pos="7768"/>
        <w:tab w:val="left" w:pos="9072"/>
      </w:tabs>
      <w:suppressAutoHyphens/>
      <w:spacing w:after="60" w:line="240" w:lineRule="auto"/>
      <w:ind w:left="720" w:hanging="360"/>
    </w:pPr>
    <w:rPr>
      <w:rFonts w:ascii="Times" w:eastAsia="Times New Roman" w:hAnsi="Times" w:cs="Times New Roman"/>
      <w:szCs w:val="24"/>
      <w:lang w:val="en-GB"/>
    </w:rPr>
  </w:style>
  <w:style w:type="paragraph" w:customStyle="1" w:styleId="1Bullet">
    <w:name w:val="1Bullet"/>
    <w:basedOn w:val="Normal"/>
    <w:uiPriority w:val="99"/>
    <w:rsid w:val="0025620D"/>
    <w:pPr>
      <w:tabs>
        <w:tab w:val="left" w:pos="2552"/>
        <w:tab w:val="left" w:pos="3856"/>
        <w:tab w:val="left" w:pos="5160"/>
        <w:tab w:val="left" w:pos="6464"/>
        <w:tab w:val="left" w:pos="7768"/>
        <w:tab w:val="left" w:pos="9072"/>
      </w:tabs>
      <w:suppressAutoHyphens/>
      <w:spacing w:after="60" w:line="240" w:lineRule="auto"/>
      <w:ind w:left="2552" w:hanging="284"/>
    </w:pPr>
    <w:rPr>
      <w:rFonts w:ascii="Garamond" w:eastAsia="Times New Roman" w:hAnsi="Garamond" w:cs="Times New Roman"/>
      <w:szCs w:val="24"/>
      <w:lang w:val="en-GB"/>
    </w:rPr>
  </w:style>
  <w:style w:type="paragraph" w:customStyle="1" w:styleId="-InBullet">
    <w:name w:val="-InBullet"/>
    <w:basedOn w:val="Text"/>
    <w:uiPriority w:val="99"/>
    <w:rsid w:val="0025620D"/>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25620D"/>
    <w:pPr>
      <w:spacing w:after="0" w:line="260" w:lineRule="exact"/>
      <w:ind w:left="720" w:hanging="360"/>
    </w:pPr>
    <w:rPr>
      <w:rFonts w:ascii="Courier New" w:eastAsia="Times New Roman" w:hAnsi="Courier New" w:cs="Times New Roman"/>
      <w:sz w:val="24"/>
      <w:szCs w:val="24"/>
      <w:lang w:val="sv-SE"/>
    </w:rPr>
  </w:style>
  <w:style w:type="paragraph" w:customStyle="1" w:styleId="Brdutanindrag">
    <w:name w:val="Bröd utan indrag"/>
    <w:basedOn w:val="Normal"/>
    <w:uiPriority w:val="99"/>
    <w:rsid w:val="0025620D"/>
    <w:pPr>
      <w:spacing w:after="0" w:line="260" w:lineRule="exact"/>
    </w:pPr>
    <w:rPr>
      <w:rFonts w:ascii="Courier New" w:eastAsia="Times New Roman" w:hAnsi="Courier New" w:cs="Times New Roman"/>
      <w:kern w:val="18"/>
      <w:sz w:val="24"/>
      <w:szCs w:val="24"/>
      <w:lang w:val="en-US"/>
    </w:rPr>
  </w:style>
  <w:style w:type="paragraph" w:customStyle="1" w:styleId="TableHeader">
    <w:name w:val="Table Header"/>
    <w:basedOn w:val="Normal"/>
    <w:autoRedefine/>
    <w:uiPriority w:val="99"/>
    <w:rsid w:val="0025620D"/>
    <w:pPr>
      <w:keepNext/>
      <w:spacing w:before="40" w:after="80" w:line="240" w:lineRule="auto"/>
      <w:jc w:val="both"/>
    </w:pPr>
    <w:rPr>
      <w:rFonts w:ascii="Calibri" w:eastAsia="Times New Roman" w:hAnsi="Calibri" w:cs="Arial"/>
      <w:bCs/>
      <w:sz w:val="24"/>
      <w:szCs w:val="30"/>
    </w:rPr>
  </w:style>
  <w:style w:type="paragraph" w:customStyle="1" w:styleId="Fig">
    <w:name w:val="Fig"/>
    <w:basedOn w:val="Normal"/>
    <w:next w:val="Normal"/>
    <w:uiPriority w:val="99"/>
    <w:rsid w:val="0025620D"/>
    <w:pPr>
      <w:tabs>
        <w:tab w:val="left" w:pos="794"/>
        <w:tab w:val="left" w:pos="1191"/>
        <w:tab w:val="left" w:pos="1588"/>
        <w:tab w:val="left" w:pos="1985"/>
      </w:tabs>
      <w:overflowPunct w:val="0"/>
      <w:autoSpaceDE w:val="0"/>
      <w:autoSpaceDN w:val="0"/>
      <w:adjustRightInd w:val="0"/>
      <w:spacing w:before="136" w:after="0" w:line="240" w:lineRule="auto"/>
      <w:jc w:val="center"/>
      <w:textAlignment w:val="baseline"/>
    </w:pPr>
    <w:rPr>
      <w:rFonts w:ascii="Times New Roman" w:eastAsia="Times New Roman" w:hAnsi="Times New Roman" w:cs="Times New Roman"/>
      <w:sz w:val="24"/>
      <w:szCs w:val="24"/>
      <w:lang w:val="en-US" w:eastAsia="es-ES"/>
    </w:rPr>
  </w:style>
  <w:style w:type="paragraph" w:customStyle="1" w:styleId="Figure">
    <w:name w:val="Figure"/>
    <w:basedOn w:val="Normal"/>
    <w:autoRedefine/>
    <w:uiPriority w:val="99"/>
    <w:rsid w:val="0025620D"/>
    <w:pPr>
      <w:numPr>
        <w:numId w:val="24"/>
      </w:numPr>
      <w:tabs>
        <w:tab w:val="clear" w:pos="936"/>
      </w:tabs>
      <w:spacing w:before="40" w:after="200" w:line="288" w:lineRule="auto"/>
      <w:ind w:left="0" w:firstLine="0"/>
      <w:jc w:val="center"/>
    </w:pPr>
    <w:rPr>
      <w:rFonts w:ascii="Calibri" w:eastAsia="Times New Roman" w:hAnsi="Calibri" w:cs="Arial"/>
      <w:b/>
      <w:bCs/>
      <w:sz w:val="24"/>
      <w:szCs w:val="30"/>
    </w:rPr>
  </w:style>
  <w:style w:type="paragraph" w:customStyle="1" w:styleId="Bullets1">
    <w:name w:val="Bullets 1"/>
    <w:basedOn w:val="Normal"/>
    <w:uiPriority w:val="99"/>
    <w:rsid w:val="0025620D"/>
    <w:pPr>
      <w:tabs>
        <w:tab w:val="left" w:pos="1021"/>
      </w:tabs>
      <w:spacing w:after="20" w:line="240" w:lineRule="auto"/>
      <w:ind w:left="1080" w:hanging="360"/>
      <w:jc w:val="both"/>
    </w:pPr>
    <w:rPr>
      <w:rFonts w:ascii="Calibri" w:eastAsia="Times New Roman" w:hAnsi="Calibri" w:cs="Times New Roman"/>
      <w:sz w:val="24"/>
      <w:szCs w:val="24"/>
      <w:lang w:eastAsia="es-ES"/>
    </w:rPr>
  </w:style>
  <w:style w:type="paragraph" w:customStyle="1" w:styleId="Listavistosa-nfasis11">
    <w:name w:val="Lista vistosa - Énfasis 11"/>
    <w:basedOn w:val="Normal"/>
    <w:uiPriority w:val="99"/>
    <w:rsid w:val="0025620D"/>
    <w:pPr>
      <w:spacing w:after="0" w:line="240" w:lineRule="auto"/>
      <w:ind w:left="708"/>
      <w:jc w:val="both"/>
    </w:pPr>
    <w:rPr>
      <w:rFonts w:ascii="Calibri" w:eastAsia="Times New Roman" w:hAnsi="Calibri" w:cs="Times New Roman"/>
      <w:sz w:val="24"/>
      <w:szCs w:val="24"/>
      <w:lang w:eastAsia="es-ES"/>
    </w:rPr>
  </w:style>
  <w:style w:type="paragraph" w:customStyle="1" w:styleId="Texto2">
    <w:name w:val="Texto 2"/>
    <w:basedOn w:val="Normal"/>
    <w:uiPriority w:val="99"/>
    <w:rsid w:val="0025620D"/>
    <w:pPr>
      <w:spacing w:after="0" w:line="240" w:lineRule="auto"/>
      <w:ind w:left="454"/>
      <w:jc w:val="both"/>
    </w:pPr>
    <w:rPr>
      <w:rFonts w:ascii="Calibri" w:eastAsia="Times New Roman" w:hAnsi="Calibri" w:cs="Times New Roman"/>
      <w:sz w:val="24"/>
      <w:szCs w:val="24"/>
      <w:lang w:eastAsia="es-ES"/>
    </w:rPr>
  </w:style>
  <w:style w:type="paragraph" w:customStyle="1" w:styleId="FIGURAS">
    <w:name w:val="FIGURAS"/>
    <w:basedOn w:val="Normal"/>
    <w:link w:val="FIGURASCar"/>
    <w:uiPriority w:val="99"/>
    <w:rsid w:val="0025620D"/>
    <w:pPr>
      <w:numPr>
        <w:numId w:val="25"/>
      </w:numPr>
      <w:spacing w:after="0" w:line="240" w:lineRule="auto"/>
      <w:ind w:left="0" w:firstLine="0"/>
      <w:jc w:val="center"/>
    </w:pPr>
    <w:rPr>
      <w:rFonts w:ascii="Calibri" w:eastAsia="Times New Roman" w:hAnsi="Calibri" w:cs="Times New Roman"/>
      <w:sz w:val="20"/>
      <w:szCs w:val="24"/>
      <w:lang w:val="es-ES" w:eastAsia="es-ES"/>
    </w:rPr>
  </w:style>
  <w:style w:type="character" w:customStyle="1" w:styleId="FIGURASCar">
    <w:name w:val="FIGURAS Car"/>
    <w:link w:val="FIGURAS"/>
    <w:uiPriority w:val="99"/>
    <w:locked/>
    <w:rsid w:val="0025620D"/>
    <w:rPr>
      <w:rFonts w:ascii="Calibri" w:eastAsia="Times New Roman" w:hAnsi="Calibri" w:cs="Times New Roman"/>
      <w:sz w:val="20"/>
      <w:szCs w:val="24"/>
      <w:lang w:val="es-ES" w:eastAsia="es-ES"/>
    </w:rPr>
  </w:style>
  <w:style w:type="paragraph" w:customStyle="1" w:styleId="FIGURACarCarCar">
    <w:name w:val="FIGURA Car Car Car"/>
    <w:basedOn w:val="FIGURAS"/>
    <w:link w:val="FIGURACarCarCarCar"/>
    <w:uiPriority w:val="99"/>
    <w:rsid w:val="0025620D"/>
    <w:pPr>
      <w:numPr>
        <w:numId w:val="0"/>
      </w:numPr>
      <w:ind w:left="720" w:hanging="360"/>
    </w:pPr>
  </w:style>
  <w:style w:type="character" w:customStyle="1" w:styleId="FIGURACarCarCarCar">
    <w:name w:val="FIGURA Car Car Car Car"/>
    <w:link w:val="FIGURACarCarCar"/>
    <w:uiPriority w:val="99"/>
    <w:locked/>
    <w:rsid w:val="0025620D"/>
    <w:rPr>
      <w:rFonts w:ascii="Calibri" w:eastAsia="Times New Roman" w:hAnsi="Calibri" w:cs="Times New Roman"/>
      <w:sz w:val="20"/>
      <w:szCs w:val="24"/>
      <w:lang w:val="es-ES" w:eastAsia="es-ES"/>
    </w:rPr>
  </w:style>
  <w:style w:type="paragraph" w:customStyle="1" w:styleId="CAPITULOS">
    <w:name w:val="CAPITULOS"/>
    <w:basedOn w:val="Normal"/>
    <w:link w:val="CAPITULOSCar"/>
    <w:uiPriority w:val="99"/>
    <w:rsid w:val="0025620D"/>
    <w:pPr>
      <w:spacing w:after="0" w:line="240" w:lineRule="auto"/>
      <w:jc w:val="both"/>
    </w:pPr>
    <w:rPr>
      <w:rFonts w:ascii="Calibri" w:eastAsia="Times New Roman" w:hAnsi="Calibri" w:cs="Times New Roman"/>
      <w:b/>
      <w:sz w:val="32"/>
      <w:szCs w:val="24"/>
      <w:lang w:eastAsia="es-ES"/>
    </w:rPr>
  </w:style>
  <w:style w:type="character" w:customStyle="1" w:styleId="CAPITULOSCar">
    <w:name w:val="CAPITULOS Car"/>
    <w:link w:val="CAPITULOS"/>
    <w:uiPriority w:val="99"/>
    <w:locked/>
    <w:rsid w:val="0025620D"/>
    <w:rPr>
      <w:rFonts w:ascii="Calibri" w:eastAsia="Times New Roman" w:hAnsi="Calibri" w:cs="Times New Roman"/>
      <w:b/>
      <w:sz w:val="32"/>
      <w:szCs w:val="24"/>
      <w:lang w:eastAsia="es-ES"/>
    </w:rPr>
  </w:style>
  <w:style w:type="paragraph" w:styleId="ndice1">
    <w:name w:val="index 1"/>
    <w:basedOn w:val="Listaconnmeros"/>
    <w:next w:val="Normal"/>
    <w:autoRedefine/>
    <w:uiPriority w:val="99"/>
    <w:rsid w:val="0025620D"/>
    <w:pPr>
      <w:tabs>
        <w:tab w:val="clear" w:pos="360"/>
      </w:tabs>
      <w:spacing w:after="0" w:line="240" w:lineRule="auto"/>
      <w:ind w:left="240" w:hanging="240"/>
      <w:contextualSpacing w:val="0"/>
      <w:jc w:val="left"/>
    </w:pPr>
    <w:rPr>
      <w:rFonts w:ascii="Calibri" w:eastAsia="Times New Roman" w:hAnsi="Calibri"/>
      <w:sz w:val="20"/>
      <w:szCs w:val="24"/>
      <w:lang w:val="es-MX" w:eastAsia="es-ES"/>
    </w:rPr>
  </w:style>
  <w:style w:type="paragraph" w:customStyle="1" w:styleId="Listavistosa-nfasis12">
    <w:name w:val="Lista vistosa - Énfasis 12"/>
    <w:basedOn w:val="Normal"/>
    <w:uiPriority w:val="99"/>
    <w:rsid w:val="0025620D"/>
    <w:pPr>
      <w:spacing w:after="0" w:line="240" w:lineRule="auto"/>
      <w:ind w:left="708"/>
      <w:jc w:val="both"/>
    </w:pPr>
    <w:rPr>
      <w:rFonts w:ascii="Calibri" w:eastAsia="Times New Roman" w:hAnsi="Calibri" w:cs="Times New Roman"/>
      <w:sz w:val="24"/>
      <w:szCs w:val="24"/>
      <w:lang w:eastAsia="es-ES"/>
    </w:rPr>
  </w:style>
  <w:style w:type="paragraph" w:styleId="ndice2">
    <w:name w:val="index 2"/>
    <w:basedOn w:val="Normal"/>
    <w:next w:val="Normal"/>
    <w:autoRedefine/>
    <w:uiPriority w:val="99"/>
    <w:rsid w:val="0025620D"/>
    <w:pPr>
      <w:spacing w:after="0" w:line="240" w:lineRule="auto"/>
      <w:ind w:left="480" w:hanging="240"/>
    </w:pPr>
    <w:rPr>
      <w:rFonts w:ascii="Calibri" w:eastAsia="Times New Roman" w:hAnsi="Calibri" w:cs="Times New Roman"/>
      <w:sz w:val="24"/>
      <w:szCs w:val="24"/>
      <w:lang w:eastAsia="es-ES"/>
    </w:rPr>
  </w:style>
  <w:style w:type="paragraph" w:customStyle="1" w:styleId="TITULOTELMEXSUBCAPITULOS">
    <w:name w:val="TITULO TELMEX SUBCAPITULOS"/>
    <w:basedOn w:val="Normal"/>
    <w:link w:val="TITULOTELMEXSUBCAPITULOSCar"/>
    <w:uiPriority w:val="99"/>
    <w:rsid w:val="0025620D"/>
    <w:pPr>
      <w:spacing w:after="0" w:line="240" w:lineRule="auto"/>
      <w:jc w:val="both"/>
    </w:pPr>
    <w:rPr>
      <w:rFonts w:ascii="Calibri" w:eastAsia="Times New Roman" w:hAnsi="Calibri" w:cs="Times New Roman"/>
      <w:b/>
      <w:sz w:val="32"/>
      <w:szCs w:val="24"/>
      <w:lang w:val="es-ES_tradnl" w:eastAsia="es-ES"/>
    </w:rPr>
  </w:style>
  <w:style w:type="character" w:customStyle="1" w:styleId="andradCar">
    <w:name w:val="andrad Car"/>
    <w:aliases w:val="compact Car,paragraph 2 Car,- TF Car"/>
    <w:uiPriority w:val="99"/>
    <w:rsid w:val="0025620D"/>
    <w:rPr>
      <w:rFonts w:ascii="Arial" w:hAnsi="Arial"/>
      <w:b/>
      <w:sz w:val="28"/>
    </w:rPr>
  </w:style>
  <w:style w:type="paragraph" w:customStyle="1" w:styleId="FIGURA">
    <w:name w:val="FIGURA"/>
    <w:basedOn w:val="FIGURAS"/>
    <w:link w:val="FIGURACar"/>
    <w:uiPriority w:val="99"/>
    <w:rsid w:val="0025620D"/>
    <w:pPr>
      <w:ind w:left="720" w:hanging="360"/>
    </w:pPr>
  </w:style>
  <w:style w:type="character" w:customStyle="1" w:styleId="FIGURACar">
    <w:name w:val="FIGURA Car"/>
    <w:link w:val="FIGURA"/>
    <w:uiPriority w:val="99"/>
    <w:locked/>
    <w:rsid w:val="0025620D"/>
    <w:rPr>
      <w:rFonts w:ascii="Calibri" w:eastAsia="Times New Roman" w:hAnsi="Calibri" w:cs="Times New Roman"/>
      <w:sz w:val="20"/>
      <w:szCs w:val="24"/>
      <w:lang w:val="es-ES" w:eastAsia="es-ES"/>
    </w:rPr>
  </w:style>
  <w:style w:type="character" w:customStyle="1" w:styleId="FIGURACarCar">
    <w:name w:val="FIGURA Car Car"/>
    <w:uiPriority w:val="99"/>
    <w:rsid w:val="0025620D"/>
    <w:rPr>
      <w:rFonts w:ascii="Arial" w:eastAsia="Times New Roman" w:hAnsi="Arial" w:cs="Times New Roman"/>
      <w:sz w:val="20"/>
      <w:szCs w:val="20"/>
      <w:lang w:val="es-ES" w:eastAsia="es-ES" w:bidi="ar-SA"/>
    </w:rPr>
  </w:style>
  <w:style w:type="paragraph" w:customStyle="1" w:styleId="SUBCAP">
    <w:name w:val="SUBCAP"/>
    <w:basedOn w:val="CAPITULOS"/>
    <w:link w:val="SUBCAPCar"/>
    <w:uiPriority w:val="99"/>
    <w:rsid w:val="0025620D"/>
    <w:rPr>
      <w:sz w:val="24"/>
    </w:rPr>
  </w:style>
  <w:style w:type="character" w:customStyle="1" w:styleId="SUBCAPCar">
    <w:name w:val="SUBCAP Car"/>
    <w:link w:val="SUBCAP"/>
    <w:uiPriority w:val="99"/>
    <w:locked/>
    <w:rsid w:val="0025620D"/>
    <w:rPr>
      <w:rFonts w:ascii="Calibri" w:eastAsia="Times New Roman" w:hAnsi="Calibri" w:cs="Times New Roman"/>
      <w:b/>
      <w:sz w:val="24"/>
      <w:szCs w:val="24"/>
      <w:lang w:eastAsia="es-ES"/>
    </w:rPr>
  </w:style>
  <w:style w:type="paragraph" w:customStyle="1" w:styleId="SUBSUBCAP">
    <w:name w:val="SUBSUBCAP"/>
    <w:basedOn w:val="SUBCAP"/>
    <w:link w:val="SUBSUBCAPCar"/>
    <w:autoRedefine/>
    <w:uiPriority w:val="99"/>
    <w:rsid w:val="0025620D"/>
    <w:pPr>
      <w:numPr>
        <w:ilvl w:val="2"/>
        <w:numId w:val="27"/>
      </w:numPr>
      <w:outlineLvl w:val="0"/>
    </w:pPr>
    <w:rPr>
      <w:sz w:val="20"/>
      <w:lang w:val="es-ES"/>
    </w:rPr>
  </w:style>
  <w:style w:type="character" w:customStyle="1" w:styleId="SUBSUBCAPCar">
    <w:name w:val="SUBSUBCAP Car"/>
    <w:link w:val="SUBSUBCAP"/>
    <w:uiPriority w:val="99"/>
    <w:locked/>
    <w:rsid w:val="0025620D"/>
    <w:rPr>
      <w:rFonts w:ascii="Calibri" w:eastAsia="Times New Roman" w:hAnsi="Calibri" w:cs="Times New Roman"/>
      <w:b/>
      <w:sz w:val="20"/>
      <w:szCs w:val="24"/>
      <w:lang w:val="es-ES" w:eastAsia="es-ES"/>
    </w:rPr>
  </w:style>
  <w:style w:type="paragraph" w:customStyle="1" w:styleId="OPCIONES">
    <w:name w:val="OPCIONES"/>
    <w:basedOn w:val="Normal"/>
    <w:link w:val="OPCIONESCar"/>
    <w:uiPriority w:val="99"/>
    <w:rsid w:val="0025620D"/>
    <w:pPr>
      <w:spacing w:after="0" w:line="240" w:lineRule="auto"/>
      <w:ind w:left="720" w:hanging="360"/>
      <w:jc w:val="both"/>
    </w:pPr>
    <w:rPr>
      <w:rFonts w:ascii="Calibri" w:eastAsia="Times New Roman" w:hAnsi="Calibri" w:cs="Times New Roman"/>
      <w:sz w:val="24"/>
      <w:szCs w:val="24"/>
      <w:lang w:val="es-ES_tradnl" w:eastAsia="es-ES"/>
    </w:rPr>
  </w:style>
  <w:style w:type="character" w:customStyle="1" w:styleId="OPCIONESCar">
    <w:name w:val="OPCIONES Car"/>
    <w:link w:val="OPCIONES"/>
    <w:uiPriority w:val="99"/>
    <w:locked/>
    <w:rsid w:val="0025620D"/>
    <w:rPr>
      <w:rFonts w:ascii="Calibri" w:eastAsia="Times New Roman" w:hAnsi="Calibri" w:cs="Times New Roman"/>
      <w:sz w:val="24"/>
      <w:szCs w:val="24"/>
      <w:lang w:val="es-ES_tradnl" w:eastAsia="es-ES"/>
    </w:rPr>
  </w:style>
  <w:style w:type="paragraph" w:customStyle="1" w:styleId="SUBCAP4">
    <w:name w:val="SUBCAP4"/>
    <w:basedOn w:val="SUBSUBCAP"/>
    <w:link w:val="SUBCAP4Car"/>
    <w:autoRedefine/>
    <w:uiPriority w:val="99"/>
    <w:rsid w:val="0025620D"/>
    <w:pPr>
      <w:numPr>
        <w:ilvl w:val="3"/>
        <w:numId w:val="26"/>
      </w:numPr>
    </w:pPr>
  </w:style>
  <w:style w:type="character" w:customStyle="1" w:styleId="SUBCAP4Car">
    <w:name w:val="SUBCAP4 Car"/>
    <w:link w:val="SUBCAP4"/>
    <w:uiPriority w:val="99"/>
    <w:locked/>
    <w:rsid w:val="0025620D"/>
    <w:rPr>
      <w:rFonts w:ascii="Calibri" w:eastAsia="Times New Roman" w:hAnsi="Calibri" w:cs="Times New Roman"/>
      <w:b/>
      <w:sz w:val="20"/>
      <w:szCs w:val="24"/>
      <w:lang w:val="es-ES" w:eastAsia="es-ES"/>
    </w:rPr>
  </w:style>
  <w:style w:type="paragraph" w:customStyle="1" w:styleId="OPCIONES2">
    <w:name w:val="OPCIONES2"/>
    <w:basedOn w:val="OPCIONES"/>
    <w:link w:val="OPCIONES2Car"/>
    <w:uiPriority w:val="99"/>
    <w:rsid w:val="0025620D"/>
  </w:style>
  <w:style w:type="character" w:customStyle="1" w:styleId="OPCIONES2Car">
    <w:name w:val="OPCIONES2 Car"/>
    <w:link w:val="OPCIONES2"/>
    <w:uiPriority w:val="99"/>
    <w:locked/>
    <w:rsid w:val="0025620D"/>
    <w:rPr>
      <w:rFonts w:ascii="Calibri" w:eastAsia="Times New Roman" w:hAnsi="Calibri" w:cs="Times New Roman"/>
      <w:sz w:val="24"/>
      <w:szCs w:val="24"/>
      <w:lang w:val="es-ES_tradnl" w:eastAsia="es-ES"/>
    </w:rPr>
  </w:style>
  <w:style w:type="paragraph" w:customStyle="1" w:styleId="TITULOTELMEXCar">
    <w:name w:val="TITULO TELMEX Car"/>
    <w:basedOn w:val="Normal"/>
    <w:link w:val="TITULOTELMEXCarCar"/>
    <w:uiPriority w:val="99"/>
    <w:rsid w:val="0025620D"/>
    <w:pPr>
      <w:spacing w:after="0" w:line="240" w:lineRule="auto"/>
      <w:jc w:val="both"/>
    </w:pPr>
    <w:rPr>
      <w:rFonts w:ascii="Calibri" w:eastAsia="Times New Roman" w:hAnsi="Calibri" w:cs="Times New Roman"/>
      <w:b/>
      <w:sz w:val="32"/>
      <w:szCs w:val="24"/>
      <w:lang w:eastAsia="es-ES"/>
    </w:rPr>
  </w:style>
  <w:style w:type="character" w:customStyle="1" w:styleId="TITULOTELMEXCarCar">
    <w:name w:val="TITULO TELMEX Car Car"/>
    <w:link w:val="TITULOTELMEXCar"/>
    <w:uiPriority w:val="99"/>
    <w:locked/>
    <w:rsid w:val="0025620D"/>
    <w:rPr>
      <w:rFonts w:ascii="Calibri" w:eastAsia="Times New Roman" w:hAnsi="Calibri" w:cs="Times New Roman"/>
      <w:b/>
      <w:sz w:val="32"/>
      <w:szCs w:val="24"/>
      <w:lang w:eastAsia="es-ES"/>
    </w:rPr>
  </w:style>
  <w:style w:type="character" w:customStyle="1" w:styleId="longtext">
    <w:name w:val="long_text"/>
    <w:uiPriority w:val="99"/>
    <w:rsid w:val="0025620D"/>
    <w:rPr>
      <w:rFonts w:cs="Times New Roman"/>
    </w:rPr>
  </w:style>
  <w:style w:type="paragraph" w:customStyle="1" w:styleId="TITULOTELMEX">
    <w:name w:val="TITULO TELMEX"/>
    <w:basedOn w:val="Normal"/>
    <w:uiPriority w:val="99"/>
    <w:rsid w:val="0025620D"/>
    <w:pPr>
      <w:spacing w:after="0" w:line="240" w:lineRule="auto"/>
      <w:ind w:left="426" w:hanging="426"/>
      <w:jc w:val="both"/>
    </w:pPr>
    <w:rPr>
      <w:rFonts w:ascii="Calibri" w:eastAsia="Times New Roman" w:hAnsi="Calibri" w:cs="Times New Roman"/>
      <w:b/>
      <w:sz w:val="32"/>
      <w:szCs w:val="24"/>
      <w:lang w:eastAsia="es-ES"/>
    </w:rPr>
  </w:style>
  <w:style w:type="character" w:customStyle="1" w:styleId="corchete-llamada1">
    <w:name w:val="corchete-llamada1"/>
    <w:uiPriority w:val="99"/>
    <w:rsid w:val="0025620D"/>
    <w:rPr>
      <w:vanish/>
    </w:rPr>
  </w:style>
  <w:style w:type="character" w:customStyle="1" w:styleId="mw-headline">
    <w:name w:val="mw-headline"/>
    <w:uiPriority w:val="99"/>
    <w:rsid w:val="0025620D"/>
    <w:rPr>
      <w:rFonts w:cs="Times New Roman"/>
    </w:rPr>
  </w:style>
  <w:style w:type="paragraph" w:styleId="ndice3">
    <w:name w:val="index 3"/>
    <w:basedOn w:val="Normal"/>
    <w:next w:val="Normal"/>
    <w:autoRedefine/>
    <w:uiPriority w:val="99"/>
    <w:semiHidden/>
    <w:rsid w:val="0025620D"/>
    <w:pPr>
      <w:spacing w:after="0" w:line="240" w:lineRule="auto"/>
      <w:ind w:left="720" w:hanging="240"/>
    </w:pPr>
    <w:rPr>
      <w:rFonts w:ascii="Calibri" w:eastAsia="Times New Roman" w:hAnsi="Calibri" w:cs="Times New Roman"/>
      <w:sz w:val="24"/>
      <w:szCs w:val="24"/>
      <w:lang w:eastAsia="es-ES"/>
    </w:rPr>
  </w:style>
  <w:style w:type="paragraph" w:styleId="ndice4">
    <w:name w:val="index 4"/>
    <w:basedOn w:val="Normal"/>
    <w:next w:val="Normal"/>
    <w:autoRedefine/>
    <w:uiPriority w:val="99"/>
    <w:semiHidden/>
    <w:rsid w:val="0025620D"/>
    <w:pPr>
      <w:spacing w:after="0" w:line="240" w:lineRule="auto"/>
      <w:ind w:left="960" w:hanging="240"/>
    </w:pPr>
    <w:rPr>
      <w:rFonts w:ascii="Calibri" w:eastAsia="Times New Roman" w:hAnsi="Calibri" w:cs="Times New Roman"/>
      <w:sz w:val="24"/>
      <w:szCs w:val="24"/>
      <w:lang w:eastAsia="es-ES"/>
    </w:rPr>
  </w:style>
  <w:style w:type="paragraph" w:styleId="ndice5">
    <w:name w:val="index 5"/>
    <w:basedOn w:val="Normal"/>
    <w:next w:val="Normal"/>
    <w:autoRedefine/>
    <w:uiPriority w:val="99"/>
    <w:semiHidden/>
    <w:rsid w:val="0025620D"/>
    <w:pPr>
      <w:spacing w:after="0" w:line="240" w:lineRule="auto"/>
      <w:ind w:left="1200" w:hanging="240"/>
    </w:pPr>
    <w:rPr>
      <w:rFonts w:ascii="Calibri" w:eastAsia="Times New Roman" w:hAnsi="Calibri" w:cs="Times New Roman"/>
      <w:sz w:val="24"/>
      <w:szCs w:val="24"/>
      <w:lang w:eastAsia="es-ES"/>
    </w:rPr>
  </w:style>
  <w:style w:type="paragraph" w:styleId="ndice6">
    <w:name w:val="index 6"/>
    <w:basedOn w:val="Normal"/>
    <w:next w:val="Normal"/>
    <w:autoRedefine/>
    <w:uiPriority w:val="99"/>
    <w:semiHidden/>
    <w:rsid w:val="0025620D"/>
    <w:pPr>
      <w:spacing w:after="0" w:line="240" w:lineRule="auto"/>
      <w:ind w:left="1440" w:hanging="240"/>
    </w:pPr>
    <w:rPr>
      <w:rFonts w:ascii="Calibri" w:eastAsia="Times New Roman" w:hAnsi="Calibri" w:cs="Times New Roman"/>
      <w:sz w:val="24"/>
      <w:szCs w:val="24"/>
      <w:lang w:eastAsia="es-ES"/>
    </w:rPr>
  </w:style>
  <w:style w:type="paragraph" w:styleId="ndice7">
    <w:name w:val="index 7"/>
    <w:basedOn w:val="Normal"/>
    <w:next w:val="Normal"/>
    <w:autoRedefine/>
    <w:uiPriority w:val="99"/>
    <w:semiHidden/>
    <w:rsid w:val="0025620D"/>
    <w:pPr>
      <w:spacing w:after="0" w:line="240" w:lineRule="auto"/>
      <w:ind w:left="1680" w:hanging="240"/>
    </w:pPr>
    <w:rPr>
      <w:rFonts w:ascii="Calibri" w:eastAsia="Times New Roman" w:hAnsi="Calibri" w:cs="Times New Roman"/>
      <w:sz w:val="24"/>
      <w:szCs w:val="24"/>
      <w:lang w:eastAsia="es-ES"/>
    </w:rPr>
  </w:style>
  <w:style w:type="paragraph" w:styleId="ndice8">
    <w:name w:val="index 8"/>
    <w:basedOn w:val="Normal"/>
    <w:next w:val="Normal"/>
    <w:autoRedefine/>
    <w:uiPriority w:val="99"/>
    <w:semiHidden/>
    <w:rsid w:val="0025620D"/>
    <w:pPr>
      <w:spacing w:after="0" w:line="240" w:lineRule="auto"/>
      <w:ind w:left="1920" w:hanging="240"/>
    </w:pPr>
    <w:rPr>
      <w:rFonts w:ascii="Calibri" w:eastAsia="Times New Roman" w:hAnsi="Calibri" w:cs="Times New Roman"/>
      <w:sz w:val="24"/>
      <w:szCs w:val="24"/>
      <w:lang w:eastAsia="es-ES"/>
    </w:rPr>
  </w:style>
  <w:style w:type="paragraph" w:styleId="ndice9">
    <w:name w:val="index 9"/>
    <w:basedOn w:val="Normal"/>
    <w:next w:val="Normal"/>
    <w:autoRedefine/>
    <w:uiPriority w:val="99"/>
    <w:semiHidden/>
    <w:rsid w:val="0025620D"/>
    <w:pPr>
      <w:spacing w:after="0" w:line="240" w:lineRule="auto"/>
      <w:ind w:left="2160" w:hanging="240"/>
    </w:pPr>
    <w:rPr>
      <w:rFonts w:ascii="Calibri" w:eastAsia="Times New Roman" w:hAnsi="Calibri" w:cs="Times New Roman"/>
      <w:sz w:val="24"/>
      <w:szCs w:val="24"/>
      <w:lang w:eastAsia="es-ES"/>
    </w:rPr>
  </w:style>
  <w:style w:type="paragraph" w:styleId="Ttulodendice">
    <w:name w:val="index heading"/>
    <w:basedOn w:val="Normal"/>
    <w:next w:val="ndice1"/>
    <w:uiPriority w:val="99"/>
    <w:semiHidden/>
    <w:rsid w:val="0025620D"/>
    <w:pPr>
      <w:spacing w:before="120" w:after="120" w:line="240" w:lineRule="auto"/>
    </w:pPr>
    <w:rPr>
      <w:rFonts w:ascii="Calibri" w:eastAsia="Times New Roman" w:hAnsi="Calibri" w:cs="Times New Roman"/>
      <w:b/>
      <w:bCs/>
      <w:i/>
      <w:iCs/>
      <w:sz w:val="24"/>
      <w:szCs w:val="24"/>
      <w:lang w:eastAsia="es-ES"/>
    </w:rPr>
  </w:style>
  <w:style w:type="paragraph" w:customStyle="1" w:styleId="Sinespaciado1">
    <w:name w:val="Sin espaciado1"/>
    <w:uiPriority w:val="99"/>
    <w:rsid w:val="0025620D"/>
    <w:pPr>
      <w:spacing w:after="0" w:line="240" w:lineRule="auto"/>
    </w:pPr>
    <w:rPr>
      <w:rFonts w:ascii="Arial" w:eastAsia="Times New Roman" w:hAnsi="Arial" w:cs="Times New Roman"/>
      <w:lang w:val="es-ES"/>
    </w:rPr>
  </w:style>
  <w:style w:type="paragraph" w:customStyle="1" w:styleId="DIDTEXTO">
    <w:name w:val="DID TEXTO"/>
    <w:basedOn w:val="TITULOTELMEXCar"/>
    <w:link w:val="DIDTEXTOCar"/>
    <w:uiPriority w:val="99"/>
    <w:rsid w:val="0025620D"/>
    <w:pPr>
      <w:outlineLvl w:val="0"/>
    </w:pPr>
    <w:rPr>
      <w:b w:val="0"/>
      <w:sz w:val="24"/>
    </w:rPr>
  </w:style>
  <w:style w:type="paragraph" w:customStyle="1" w:styleId="Prrafodelista1">
    <w:name w:val="Párrafo de lista1"/>
    <w:basedOn w:val="Normal"/>
    <w:link w:val="ListParagraphChar"/>
    <w:qFormat/>
    <w:rsid w:val="0025620D"/>
    <w:pPr>
      <w:spacing w:after="0" w:line="240" w:lineRule="auto"/>
      <w:ind w:left="708"/>
      <w:jc w:val="both"/>
    </w:pPr>
    <w:rPr>
      <w:rFonts w:ascii="Calibri" w:eastAsia="Times New Roman" w:hAnsi="Calibri" w:cs="Times New Roman"/>
      <w:sz w:val="24"/>
      <w:szCs w:val="24"/>
      <w:lang w:eastAsia="es-ES"/>
    </w:rPr>
  </w:style>
  <w:style w:type="character" w:customStyle="1" w:styleId="DIDTEXTOCar">
    <w:name w:val="DID TEXTO Car"/>
    <w:link w:val="DIDTEXTO"/>
    <w:uiPriority w:val="99"/>
    <w:locked/>
    <w:rsid w:val="0025620D"/>
    <w:rPr>
      <w:rFonts w:ascii="Calibri" w:eastAsia="Times New Roman" w:hAnsi="Calibri" w:cs="Times New Roman"/>
      <w:sz w:val="24"/>
      <w:szCs w:val="24"/>
      <w:lang w:eastAsia="es-ES"/>
    </w:rPr>
  </w:style>
  <w:style w:type="paragraph" w:customStyle="1" w:styleId="DIDSUBCAP">
    <w:name w:val="DID SUBCAP"/>
    <w:basedOn w:val="CAPITULOS"/>
    <w:link w:val="DIDSUBCAPCar"/>
    <w:uiPriority w:val="99"/>
    <w:rsid w:val="0025620D"/>
    <w:pPr>
      <w:numPr>
        <w:ilvl w:val="1"/>
        <w:numId w:val="29"/>
      </w:numPr>
    </w:pPr>
    <w:rPr>
      <w:sz w:val="28"/>
      <w:lang w:val="es-ES"/>
    </w:rPr>
  </w:style>
  <w:style w:type="character" w:customStyle="1" w:styleId="DIDSUBCAPCar">
    <w:name w:val="DID SUBCAP Car"/>
    <w:link w:val="DIDSUBCAP"/>
    <w:uiPriority w:val="99"/>
    <w:locked/>
    <w:rsid w:val="0025620D"/>
    <w:rPr>
      <w:rFonts w:ascii="Calibri" w:eastAsia="Times New Roman" w:hAnsi="Calibri" w:cs="Times New Roman"/>
      <w:b/>
      <w:sz w:val="28"/>
      <w:szCs w:val="24"/>
      <w:lang w:val="es-ES" w:eastAsia="es-ES"/>
    </w:rPr>
  </w:style>
  <w:style w:type="character" w:customStyle="1" w:styleId="TITULOTELMEXSUBCAPITULOSCar">
    <w:name w:val="TITULO TELMEX SUBCAPITULOS Car"/>
    <w:link w:val="TITULOTELMEXSUBCAPITULOS"/>
    <w:uiPriority w:val="99"/>
    <w:locked/>
    <w:rsid w:val="0025620D"/>
    <w:rPr>
      <w:rFonts w:ascii="Calibri" w:eastAsia="Times New Roman" w:hAnsi="Calibri" w:cs="Times New Roman"/>
      <w:b/>
      <w:sz w:val="32"/>
      <w:szCs w:val="24"/>
      <w:lang w:val="es-ES_tradnl" w:eastAsia="es-ES"/>
    </w:rPr>
  </w:style>
  <w:style w:type="paragraph" w:customStyle="1" w:styleId="TtulodeTDC1">
    <w:name w:val="Título de TDC1"/>
    <w:basedOn w:val="Ttulo1"/>
    <w:next w:val="Normal"/>
    <w:uiPriority w:val="99"/>
    <w:semiHidden/>
    <w:rsid w:val="0025620D"/>
    <w:pPr>
      <w:keepNext/>
      <w:keepLines/>
      <w:tabs>
        <w:tab w:val="left" w:pos="284"/>
      </w:tabs>
      <w:spacing w:before="480" w:after="0" w:line="240" w:lineRule="auto"/>
      <w:jc w:val="center"/>
      <w:outlineLvl w:val="9"/>
    </w:pPr>
    <w:rPr>
      <w:rFonts w:ascii="Cambria" w:eastAsia="Times New Roman" w:hAnsi="Cambria" w:cs="Times New Roman"/>
      <w:bCs/>
      <w:color w:val="365F91"/>
      <w:szCs w:val="28"/>
      <w:lang w:val="es-MX"/>
    </w:rPr>
  </w:style>
  <w:style w:type="paragraph" w:customStyle="1" w:styleId="CM2">
    <w:name w:val="CM2"/>
    <w:basedOn w:val="Default"/>
    <w:next w:val="Default"/>
    <w:uiPriority w:val="99"/>
    <w:rsid w:val="0025620D"/>
    <w:pPr>
      <w:widowControl w:val="0"/>
      <w:spacing w:line="266" w:lineRule="atLeast"/>
    </w:pPr>
    <w:rPr>
      <w:rFonts w:ascii="Times New Roman" w:eastAsia="Times New Roman" w:hAnsi="Times New Roman" w:cs="Times New Roman"/>
      <w:color w:val="auto"/>
      <w:lang w:val="es-ES" w:eastAsia="es-ES"/>
    </w:rPr>
  </w:style>
  <w:style w:type="paragraph" w:customStyle="1" w:styleId="CM18">
    <w:name w:val="CM18"/>
    <w:basedOn w:val="Default"/>
    <w:next w:val="Default"/>
    <w:uiPriority w:val="99"/>
    <w:rsid w:val="0025620D"/>
    <w:pPr>
      <w:widowControl w:val="0"/>
      <w:spacing w:after="263"/>
    </w:pPr>
    <w:rPr>
      <w:rFonts w:ascii="Times New Roman" w:eastAsia="Times New Roman" w:hAnsi="Times New Roman" w:cs="Times New Roman"/>
      <w:color w:val="auto"/>
      <w:lang w:val="es-ES" w:eastAsia="es-ES"/>
    </w:rPr>
  </w:style>
  <w:style w:type="paragraph" w:customStyle="1" w:styleId="CM19">
    <w:name w:val="CM19"/>
    <w:basedOn w:val="Default"/>
    <w:next w:val="Default"/>
    <w:uiPriority w:val="99"/>
    <w:rsid w:val="0025620D"/>
    <w:pPr>
      <w:widowControl w:val="0"/>
      <w:spacing w:after="615"/>
    </w:pPr>
    <w:rPr>
      <w:rFonts w:ascii="Times New Roman" w:eastAsia="Times New Roman" w:hAnsi="Times New Roman" w:cs="Times New Roman"/>
      <w:color w:val="auto"/>
      <w:lang w:val="es-ES" w:eastAsia="es-ES"/>
    </w:rPr>
  </w:style>
  <w:style w:type="paragraph" w:customStyle="1" w:styleId="CM17">
    <w:name w:val="CM17"/>
    <w:basedOn w:val="Default"/>
    <w:next w:val="Default"/>
    <w:uiPriority w:val="99"/>
    <w:rsid w:val="0025620D"/>
    <w:pPr>
      <w:widowControl w:val="0"/>
      <w:spacing w:after="448"/>
    </w:pPr>
    <w:rPr>
      <w:rFonts w:ascii="Times New Roman" w:eastAsia="Times New Roman" w:hAnsi="Times New Roman" w:cs="Times New Roman"/>
      <w:color w:val="auto"/>
      <w:lang w:val="es-ES" w:eastAsia="es-ES"/>
    </w:rPr>
  </w:style>
  <w:style w:type="paragraph" w:customStyle="1" w:styleId="CM21">
    <w:name w:val="CM21"/>
    <w:basedOn w:val="Default"/>
    <w:next w:val="Default"/>
    <w:uiPriority w:val="99"/>
    <w:rsid w:val="0025620D"/>
    <w:pPr>
      <w:widowControl w:val="0"/>
      <w:spacing w:after="518"/>
    </w:pPr>
    <w:rPr>
      <w:rFonts w:ascii="Times New Roman" w:eastAsia="Times New Roman" w:hAnsi="Times New Roman" w:cs="Times New Roman"/>
      <w:color w:val="auto"/>
      <w:lang w:val="es-ES" w:eastAsia="es-ES"/>
    </w:rPr>
  </w:style>
  <w:style w:type="paragraph" w:customStyle="1" w:styleId="CM3">
    <w:name w:val="CM3"/>
    <w:basedOn w:val="Default"/>
    <w:next w:val="Default"/>
    <w:uiPriority w:val="99"/>
    <w:rsid w:val="0025620D"/>
    <w:pPr>
      <w:widowControl w:val="0"/>
    </w:pPr>
    <w:rPr>
      <w:rFonts w:ascii="Times New Roman" w:eastAsia="Times New Roman" w:hAnsi="Times New Roman" w:cs="Times New Roman"/>
      <w:color w:val="auto"/>
      <w:lang w:val="es-ES" w:eastAsia="es-ES"/>
    </w:rPr>
  </w:style>
  <w:style w:type="paragraph" w:customStyle="1" w:styleId="CM7">
    <w:name w:val="CM7"/>
    <w:basedOn w:val="Default"/>
    <w:next w:val="Default"/>
    <w:uiPriority w:val="99"/>
    <w:rsid w:val="0025620D"/>
    <w:pPr>
      <w:widowControl w:val="0"/>
      <w:spacing w:line="266" w:lineRule="atLeast"/>
    </w:pPr>
    <w:rPr>
      <w:rFonts w:ascii="Times New Roman" w:eastAsia="Times New Roman" w:hAnsi="Times New Roman" w:cs="Times New Roman"/>
      <w:color w:val="auto"/>
      <w:lang w:val="es-ES" w:eastAsia="es-ES"/>
    </w:rPr>
  </w:style>
  <w:style w:type="paragraph" w:customStyle="1" w:styleId="CM9">
    <w:name w:val="CM9"/>
    <w:basedOn w:val="Default"/>
    <w:next w:val="Default"/>
    <w:uiPriority w:val="99"/>
    <w:rsid w:val="0025620D"/>
    <w:pPr>
      <w:widowControl w:val="0"/>
      <w:spacing w:line="266" w:lineRule="atLeast"/>
    </w:pPr>
    <w:rPr>
      <w:rFonts w:ascii="Times New Roman" w:eastAsia="Times New Roman" w:hAnsi="Times New Roman" w:cs="Times New Roman"/>
      <w:color w:val="auto"/>
      <w:lang w:val="es-ES" w:eastAsia="es-ES"/>
    </w:rPr>
  </w:style>
  <w:style w:type="paragraph" w:customStyle="1" w:styleId="CM26">
    <w:name w:val="CM26"/>
    <w:basedOn w:val="Default"/>
    <w:next w:val="Default"/>
    <w:uiPriority w:val="99"/>
    <w:rsid w:val="0025620D"/>
    <w:pPr>
      <w:widowControl w:val="0"/>
      <w:spacing w:after="208"/>
    </w:pPr>
    <w:rPr>
      <w:rFonts w:ascii="Times New Roman" w:eastAsia="Times New Roman" w:hAnsi="Times New Roman" w:cs="Times New Roman"/>
      <w:color w:val="auto"/>
      <w:lang w:val="es-ES" w:eastAsia="es-ES"/>
    </w:rPr>
  </w:style>
  <w:style w:type="paragraph" w:customStyle="1" w:styleId="CM23">
    <w:name w:val="CM23"/>
    <w:basedOn w:val="Default"/>
    <w:next w:val="Default"/>
    <w:uiPriority w:val="99"/>
    <w:rsid w:val="0025620D"/>
    <w:pPr>
      <w:widowControl w:val="0"/>
      <w:spacing w:after="373"/>
    </w:pPr>
    <w:rPr>
      <w:rFonts w:ascii="Times New Roman" w:eastAsia="Times New Roman" w:hAnsi="Times New Roman" w:cs="Times New Roman"/>
      <w:color w:val="auto"/>
      <w:lang w:val="es-ES" w:eastAsia="es-ES"/>
    </w:rPr>
  </w:style>
  <w:style w:type="paragraph" w:customStyle="1" w:styleId="CM20">
    <w:name w:val="CM20"/>
    <w:basedOn w:val="Default"/>
    <w:next w:val="Default"/>
    <w:uiPriority w:val="99"/>
    <w:rsid w:val="0025620D"/>
    <w:pPr>
      <w:widowControl w:val="0"/>
      <w:spacing w:after="680"/>
    </w:pPr>
    <w:rPr>
      <w:rFonts w:ascii="Times New Roman" w:eastAsia="Times New Roman" w:hAnsi="Times New Roman" w:cs="Times New Roman"/>
      <w:color w:val="auto"/>
      <w:lang w:val="es-ES" w:eastAsia="es-ES"/>
    </w:rPr>
  </w:style>
  <w:style w:type="paragraph" w:customStyle="1" w:styleId="Estilo4">
    <w:name w:val="Estilo4"/>
    <w:basedOn w:val="Puesto"/>
    <w:autoRedefine/>
    <w:uiPriority w:val="99"/>
    <w:rsid w:val="0025620D"/>
    <w:pPr>
      <w:ind w:left="284"/>
      <w:contextualSpacing w:val="0"/>
    </w:pPr>
    <w:rPr>
      <w:rFonts w:ascii="Calibri" w:eastAsia="Times New Roman" w:hAnsi="Calibri" w:cs="Times New Roman"/>
      <w:b/>
      <w:spacing w:val="0"/>
      <w:kern w:val="0"/>
      <w:sz w:val="20"/>
      <w:szCs w:val="24"/>
      <w:lang w:eastAsia="es-ES"/>
    </w:rPr>
  </w:style>
  <w:style w:type="paragraph" w:customStyle="1" w:styleId="TtulodeTDC2">
    <w:name w:val="Título de TDC2"/>
    <w:basedOn w:val="Ttulo1"/>
    <w:next w:val="Normal"/>
    <w:uiPriority w:val="99"/>
    <w:qFormat/>
    <w:rsid w:val="0025620D"/>
    <w:pPr>
      <w:keepNext/>
      <w:keepLines/>
      <w:tabs>
        <w:tab w:val="left" w:pos="284"/>
      </w:tabs>
      <w:spacing w:before="480" w:after="0" w:line="240" w:lineRule="auto"/>
      <w:jc w:val="center"/>
      <w:outlineLvl w:val="9"/>
    </w:pPr>
    <w:rPr>
      <w:rFonts w:ascii="Cambria" w:eastAsia="Times New Roman" w:hAnsi="Cambria" w:cs="Times New Roman"/>
      <w:bCs/>
      <w:color w:val="365F91"/>
      <w:szCs w:val="28"/>
      <w:lang w:val="es-MX" w:eastAsia="en-US"/>
    </w:rPr>
  </w:style>
  <w:style w:type="numbering" w:customStyle="1" w:styleId="Estilo2">
    <w:name w:val="Estilo2"/>
    <w:rsid w:val="0025620D"/>
    <w:pPr>
      <w:numPr>
        <w:numId w:val="30"/>
      </w:numPr>
    </w:pPr>
  </w:style>
  <w:style w:type="numbering" w:customStyle="1" w:styleId="Estilo3">
    <w:name w:val="Estilo3"/>
    <w:rsid w:val="0025620D"/>
    <w:pPr>
      <w:numPr>
        <w:numId w:val="31"/>
      </w:numPr>
    </w:pPr>
  </w:style>
  <w:style w:type="paragraph" w:customStyle="1" w:styleId="Prrafodelista4">
    <w:name w:val="Párrafo de lista4"/>
    <w:basedOn w:val="Normal"/>
    <w:rsid w:val="0025620D"/>
    <w:pPr>
      <w:spacing w:after="0" w:line="360" w:lineRule="auto"/>
      <w:ind w:left="708"/>
    </w:pPr>
    <w:rPr>
      <w:rFonts w:ascii="Arial" w:eastAsia="Times New Roman" w:hAnsi="Arial" w:cs="Times New Roman"/>
      <w:sz w:val="20"/>
      <w:szCs w:val="20"/>
      <w:lang w:val="es-ES_tradnl" w:eastAsia="es-ES"/>
    </w:rPr>
  </w:style>
  <w:style w:type="paragraph" w:customStyle="1" w:styleId="Prrafodelista3">
    <w:name w:val="Párrafo de lista3"/>
    <w:basedOn w:val="Normal"/>
    <w:qFormat/>
    <w:rsid w:val="0025620D"/>
    <w:pPr>
      <w:spacing w:after="0" w:line="240" w:lineRule="auto"/>
      <w:ind w:left="708"/>
    </w:pPr>
    <w:rPr>
      <w:rFonts w:ascii="Calibri" w:eastAsia="Times New Roman" w:hAnsi="Calibri" w:cs="Times New Roman"/>
      <w:sz w:val="24"/>
      <w:szCs w:val="24"/>
      <w:lang w:val="es-ES_tradnl" w:eastAsia="es-ES"/>
    </w:rPr>
  </w:style>
  <w:style w:type="character" w:customStyle="1" w:styleId="Cuerpodeltexto">
    <w:name w:val="Cuerpo del texto"/>
    <w:uiPriority w:val="99"/>
    <w:rsid w:val="0025620D"/>
    <w:rPr>
      <w:rFonts w:ascii="Arial" w:eastAsia="Times New Roman" w:hAnsi="Arial" w:cs="Arial"/>
      <w:color w:val="000000"/>
      <w:spacing w:val="0"/>
      <w:w w:val="100"/>
      <w:position w:val="0"/>
      <w:sz w:val="23"/>
      <w:szCs w:val="23"/>
      <w:u w:val="none"/>
      <w:lang w:val="es-ES"/>
    </w:rPr>
  </w:style>
  <w:style w:type="paragraph" w:customStyle="1" w:styleId="Notaalpiedepagina">
    <w:name w:val="Nota al pie de pagina"/>
    <w:basedOn w:val="Textonotapie"/>
    <w:link w:val="NotaalpiedepaginaCar"/>
    <w:qFormat/>
    <w:rsid w:val="0025620D"/>
    <w:rPr>
      <w:rFonts w:eastAsia="Times New Roman"/>
      <w:sz w:val="18"/>
      <w:szCs w:val="18"/>
      <w:lang w:val="es-ES_tradnl" w:eastAsia="es-ES"/>
    </w:rPr>
  </w:style>
  <w:style w:type="character" w:customStyle="1" w:styleId="NotaalpiedepaginaCar">
    <w:name w:val="Nota al pie de pagina Car"/>
    <w:link w:val="Notaalpiedepagina"/>
    <w:rsid w:val="0025620D"/>
    <w:rPr>
      <w:rFonts w:ascii="Calibri" w:eastAsia="Times New Roman" w:hAnsi="Calibri" w:cs="Times New Roman"/>
      <w:sz w:val="18"/>
      <w:szCs w:val="18"/>
      <w:lang w:val="es-ES_tradnl" w:eastAsia="es-ES"/>
    </w:rPr>
  </w:style>
  <w:style w:type="table" w:customStyle="1" w:styleId="Tabladecuadrcula4-nfasis11">
    <w:name w:val="Tabla de cuadrícula 4 - Énfasis 11"/>
    <w:basedOn w:val="Tablanormal"/>
    <w:uiPriority w:val="49"/>
    <w:rsid w:val="0025620D"/>
    <w:pPr>
      <w:spacing w:after="0" w:line="240" w:lineRule="auto"/>
    </w:pPr>
    <w:rPr>
      <w:rFonts w:ascii="Arial" w:eastAsia="Times New Roman" w:hAnsi="Arial" w:cs="Times New Roman"/>
      <w:sz w:val="24"/>
      <w:szCs w:val="24"/>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Cuadrculadetablaclara1">
    <w:name w:val="Cuadrícula de tabla clara1"/>
    <w:basedOn w:val="Tablanormal"/>
    <w:uiPriority w:val="40"/>
    <w:rsid w:val="0025620D"/>
    <w:pPr>
      <w:spacing w:after="0" w:line="240" w:lineRule="auto"/>
    </w:pPr>
    <w:rPr>
      <w:rFonts w:ascii="Calibri" w:eastAsia="MS Mincho"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1">
    <w:name w:val="Mención sin resolver1"/>
    <w:uiPriority w:val="99"/>
    <w:semiHidden/>
    <w:unhideWhenUsed/>
    <w:rsid w:val="0025620D"/>
    <w:rPr>
      <w:color w:val="605E5C"/>
      <w:shd w:val="clear" w:color="auto" w:fill="E1DFDD"/>
    </w:rPr>
  </w:style>
  <w:style w:type="table" w:customStyle="1" w:styleId="Tablaconcuadrcula4-nfasis11">
    <w:name w:val="Tabla con cuadrícula 4 - Énfasis 11"/>
    <w:basedOn w:val="Tablanormal"/>
    <w:uiPriority w:val="49"/>
    <w:rsid w:val="0025620D"/>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cuadrcula4-nfasis12">
    <w:name w:val="Tabla de cuadrícula 4 - Énfasis 12"/>
    <w:basedOn w:val="Tablanormal"/>
    <w:next w:val="Tablaconcuadrcula4-nfasis11"/>
    <w:uiPriority w:val="49"/>
    <w:rsid w:val="0025620D"/>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ListBullet2Compact">
    <w:name w:val="List Bullet 2 Compact"/>
    <w:basedOn w:val="Listaconvietas2"/>
    <w:qFormat/>
    <w:rsid w:val="0025620D"/>
    <w:pPr>
      <w:keepLines/>
      <w:spacing w:after="0" w:line="320" w:lineRule="atLeast"/>
      <w:ind w:left="360"/>
      <w:contextualSpacing w:val="0"/>
      <w:jc w:val="both"/>
    </w:pPr>
    <w:rPr>
      <w:rFonts w:ascii="Arial" w:hAnsi="Arial"/>
      <w:lang w:val="en-GB"/>
    </w:rPr>
  </w:style>
  <w:style w:type="paragraph" w:customStyle="1" w:styleId="Piepgina">
    <w:name w:val="Pie página"/>
    <w:basedOn w:val="Textonotapie"/>
    <w:link w:val="PiepginaCar"/>
    <w:qFormat/>
    <w:rsid w:val="0025620D"/>
    <w:pPr>
      <w:jc w:val="both"/>
    </w:pPr>
    <w:rPr>
      <w:rFonts w:ascii="ITC Avant Garde" w:eastAsia="Times New Roman" w:hAnsi="ITC Avant Garde" w:cs="Arial"/>
      <w:sz w:val="18"/>
      <w:szCs w:val="18"/>
      <w:lang w:val="es-ES_tradnl" w:eastAsia="es-ES"/>
    </w:rPr>
  </w:style>
  <w:style w:type="character" w:customStyle="1" w:styleId="PiepginaCar">
    <w:name w:val="Pie página Car"/>
    <w:link w:val="Piepgina"/>
    <w:rsid w:val="0025620D"/>
    <w:rPr>
      <w:rFonts w:ascii="ITC Avant Garde" w:eastAsia="Times New Roman" w:hAnsi="ITC Avant Garde" w:cs="Arial"/>
      <w:sz w:val="18"/>
      <w:szCs w:val="18"/>
      <w:lang w:val="es-ES_tradnl" w:eastAsia="es-ES"/>
    </w:rPr>
  </w:style>
  <w:style w:type="table" w:customStyle="1" w:styleId="Tabladelista3-nfasis11">
    <w:name w:val="Tabla de lista 3 - Énfasis 11"/>
    <w:basedOn w:val="Tablanormal"/>
    <w:uiPriority w:val="48"/>
    <w:rsid w:val="0025620D"/>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character" w:customStyle="1" w:styleId="Mencinsinresolver2">
    <w:name w:val="Mención sin resolver2"/>
    <w:uiPriority w:val="99"/>
    <w:semiHidden/>
    <w:unhideWhenUsed/>
    <w:rsid w:val="0025620D"/>
    <w:rPr>
      <w:color w:val="605E5C"/>
      <w:shd w:val="clear" w:color="auto" w:fill="E1DFDD"/>
    </w:rPr>
  </w:style>
  <w:style w:type="table" w:customStyle="1" w:styleId="Tablaconcuadrculaclara1">
    <w:name w:val="Tabla con cuadrícula clara1"/>
    <w:basedOn w:val="Tablanormal"/>
    <w:uiPriority w:val="99"/>
    <w:rsid w:val="0025620D"/>
    <w:pPr>
      <w:spacing w:after="0" w:line="240" w:lineRule="auto"/>
    </w:pPr>
    <w:rPr>
      <w:rFonts w:ascii="Calibri" w:eastAsia="Times New Roman"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3">
    <w:name w:val="Mención sin resolver3"/>
    <w:uiPriority w:val="99"/>
    <w:semiHidden/>
    <w:unhideWhenUsed/>
    <w:rsid w:val="0025620D"/>
    <w:rPr>
      <w:color w:val="605E5C"/>
      <w:shd w:val="clear" w:color="auto" w:fill="E1DFDD"/>
    </w:rPr>
  </w:style>
  <w:style w:type="table" w:customStyle="1" w:styleId="Tabladecuadrcula4-nfasis13">
    <w:name w:val="Tabla de cuadrícula 4 - Énfasis 13"/>
    <w:basedOn w:val="Tablanormal"/>
    <w:uiPriority w:val="49"/>
    <w:rsid w:val="0025620D"/>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adelista3-nfasis12">
    <w:name w:val="Tabla de lista 3 - Énfasis 12"/>
    <w:basedOn w:val="Tablanormal"/>
    <w:uiPriority w:val="48"/>
    <w:rsid w:val="0025620D"/>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Tablaconcuadrcula3">
    <w:name w:val="Tabla con cuadrícula3"/>
    <w:basedOn w:val="Tablanormal"/>
    <w:next w:val="Tablaconcuadrcula"/>
    <w:uiPriority w:val="59"/>
    <w:rsid w:val="0025620D"/>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decuadrcula4-nfasis3">
    <w:name w:val="Grid Table 4 Accent 3"/>
    <w:basedOn w:val="Tablanormal"/>
    <w:uiPriority w:val="49"/>
    <w:rsid w:val="009A07A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lanormal11">
    <w:name w:val="Tabla normal 11"/>
    <w:basedOn w:val="Tablanormal"/>
    <w:uiPriority w:val="41"/>
    <w:rsid w:val="009A07A4"/>
    <w:pPr>
      <w:spacing w:after="0" w:line="240" w:lineRule="auto"/>
    </w:pPr>
    <w:rPr>
      <w:rFonts w:eastAsiaTheme="minorEastAsia"/>
      <w:lang w:eastAsia="es-MX"/>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tulodeTDC">
    <w:name w:val="TOC Heading"/>
    <w:basedOn w:val="Ttulo1"/>
    <w:next w:val="Normal"/>
    <w:uiPriority w:val="39"/>
    <w:unhideWhenUsed/>
    <w:qFormat/>
    <w:rsid w:val="00770018"/>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s-MX" w:eastAsia="en-US"/>
    </w:rPr>
  </w:style>
  <w:style w:type="paragraph" w:customStyle="1" w:styleId="Contenido">
    <w:name w:val="Contenido"/>
    <w:basedOn w:val="Normal"/>
    <w:rsid w:val="00770018"/>
    <w:pPr>
      <w:spacing w:after="0" w:line="240" w:lineRule="auto"/>
      <w:jc w:val="center"/>
    </w:pPr>
    <w:rPr>
      <w:rFonts w:ascii="Arial" w:eastAsia="Times New Roman" w:hAnsi="Arial" w:cs="Times New Roman"/>
      <w:b/>
      <w:sz w:val="20"/>
      <w:szCs w:val="20"/>
      <w:lang w:val="es-ES" w:eastAsia="es-ES"/>
    </w:rPr>
  </w:style>
  <w:style w:type="paragraph" w:customStyle="1" w:styleId="Texto01">
    <w:name w:val="Texto 01"/>
    <w:basedOn w:val="Normal"/>
    <w:rsid w:val="00770018"/>
    <w:pPr>
      <w:spacing w:after="0" w:line="240" w:lineRule="auto"/>
      <w:ind w:left="340" w:right="658"/>
      <w:jc w:val="both"/>
    </w:pPr>
    <w:rPr>
      <w:rFonts w:ascii="Arial" w:eastAsia="Times New Roman" w:hAnsi="Arial" w:cs="Times New Roman"/>
      <w:sz w:val="20"/>
      <w:szCs w:val="20"/>
      <w:lang w:val="es-ES_tradnl" w:eastAsia="es-ES"/>
    </w:rPr>
  </w:style>
  <w:style w:type="paragraph" w:customStyle="1" w:styleId="Prrafodelista11">
    <w:name w:val="Párrafo de lista11"/>
    <w:basedOn w:val="Normal"/>
    <w:rsid w:val="008B157E"/>
    <w:pPr>
      <w:widowControl w:val="0"/>
      <w:adjustRightInd w:val="0"/>
      <w:spacing w:after="0" w:line="360" w:lineRule="atLeast"/>
      <w:ind w:left="720"/>
      <w:contextualSpacing/>
      <w:jc w:val="both"/>
      <w:textAlignment w:val="baseline"/>
    </w:pPr>
    <w:rPr>
      <w:rFonts w:ascii="Times New Roman" w:eastAsia="Times New Roman" w:hAnsi="Times New Roman" w:cs="Times New Roman"/>
      <w:sz w:val="24"/>
      <w:szCs w:val="24"/>
      <w:lang w:val="es-ES" w:eastAsia="es-ES"/>
    </w:rPr>
  </w:style>
  <w:style w:type="character" w:customStyle="1" w:styleId="ListParagraphChar">
    <w:name w:val="List Paragraph Char"/>
    <w:link w:val="Prrafodelista1"/>
    <w:locked/>
    <w:rsid w:val="008B157E"/>
    <w:rPr>
      <w:rFonts w:ascii="Calibri" w:eastAsia="Times New Roman" w:hAnsi="Calibri" w:cs="Times New Roman"/>
      <w:sz w:val="24"/>
      <w:szCs w:val="24"/>
      <w:lang w:eastAsia="es-ES"/>
    </w:rPr>
  </w:style>
  <w:style w:type="character" w:customStyle="1" w:styleId="CommentTextChar">
    <w:name w:val="Comment Text Char"/>
    <w:locked/>
    <w:rsid w:val="008B157E"/>
    <w:rPr>
      <w:rFonts w:ascii="Calibri" w:hAnsi="Calibri"/>
      <w:sz w:val="24"/>
      <w:lang w:val="es-ES_tradnl" w:eastAsia="es-ES"/>
    </w:rPr>
  </w:style>
  <w:style w:type="paragraph" w:customStyle="1" w:styleId="Revisin1">
    <w:name w:val="Revisión1"/>
    <w:hidden/>
    <w:semiHidden/>
    <w:rsid w:val="008B157E"/>
    <w:pPr>
      <w:spacing w:after="0" w:line="240" w:lineRule="auto"/>
    </w:pPr>
    <w:rPr>
      <w:rFonts w:ascii="Times New Roman" w:eastAsia="Times New Roman" w:hAnsi="Times New Roman" w:cs="Times New Roman"/>
      <w:sz w:val="24"/>
      <w:szCs w:val="24"/>
      <w:lang w:val="es-ES" w:eastAsia="es-ES"/>
    </w:rPr>
  </w:style>
  <w:style w:type="paragraph" w:customStyle="1" w:styleId="Revisin2">
    <w:name w:val="Revisión2"/>
    <w:hidden/>
    <w:semiHidden/>
    <w:rsid w:val="008B157E"/>
    <w:pPr>
      <w:spacing w:after="0" w:line="240" w:lineRule="auto"/>
    </w:pPr>
    <w:rPr>
      <w:rFonts w:ascii="Times New Roman" w:eastAsia="Times New Roman" w:hAnsi="Times New Roman" w:cs="Times New Roman"/>
      <w:sz w:val="24"/>
      <w:szCs w:val="24"/>
      <w:lang w:val="es-ES" w:eastAsia="es-ES"/>
    </w:rPr>
  </w:style>
  <w:style w:type="paragraph" w:customStyle="1" w:styleId="xxxPiedeCuadroconnombre">
    <w:name w:val="xxx Pie de Cuadro con nombre"/>
    <w:basedOn w:val="Normal"/>
    <w:qFormat/>
    <w:rsid w:val="006C3153"/>
    <w:pPr>
      <w:spacing w:before="120" w:after="0" w:line="276" w:lineRule="auto"/>
      <w:ind w:left="284"/>
    </w:pPr>
    <w:rPr>
      <w:rFonts w:ascii="Arial" w:hAnsi="Arial" w:cs="Arial"/>
      <w:b/>
      <w:sz w:val="20"/>
    </w:rPr>
  </w:style>
  <w:style w:type="paragraph" w:customStyle="1" w:styleId="xxxnotaeneltextoconrayasupoerior">
    <w:name w:val="xxxnota en el texto con raya supoerior"/>
    <w:basedOn w:val="xxxPiedeCuadroconnombre"/>
    <w:rsid w:val="00997B73"/>
    <w:pPr>
      <w:pBdr>
        <w:top w:val="dotted" w:sz="4" w:space="1" w:color="auto"/>
      </w:pBdr>
    </w:pPr>
    <w:rPr>
      <w:b w:val="0"/>
      <w:sz w:val="18"/>
    </w:rPr>
  </w:style>
  <w:style w:type="character" w:customStyle="1" w:styleId="Mencinsinresolver4">
    <w:name w:val="Mención sin resolver4"/>
    <w:basedOn w:val="Fuentedeprrafopredeter"/>
    <w:uiPriority w:val="99"/>
    <w:semiHidden/>
    <w:unhideWhenUsed/>
    <w:rsid w:val="00AC5862"/>
    <w:rPr>
      <w:color w:val="605E5C"/>
      <w:shd w:val="clear" w:color="auto" w:fill="E1DFDD"/>
    </w:rPr>
  </w:style>
  <w:style w:type="table" w:styleId="Tabladecuadrcula4-nfasis1">
    <w:name w:val="Grid Table 4 Accent 1"/>
    <w:basedOn w:val="Tablanormal"/>
    <w:uiPriority w:val="49"/>
    <w:rsid w:val="00E66B3E"/>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decuadrcula4-nfasis5">
    <w:name w:val="Grid Table 4 Accent 5"/>
    <w:basedOn w:val="Tablanormal"/>
    <w:uiPriority w:val="49"/>
    <w:rsid w:val="00E66B3E"/>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customStyle="1" w:styleId="Inciso1ernivel">
    <w:name w:val="Inciso 1er nivel"/>
    <w:basedOn w:val="Normal"/>
    <w:link w:val="Inciso1ernivelCar"/>
    <w:qFormat/>
    <w:rsid w:val="00E66B3E"/>
    <w:pPr>
      <w:adjustRightInd w:val="0"/>
      <w:spacing w:before="120" w:after="120" w:line="276" w:lineRule="auto"/>
      <w:ind w:left="785" w:hanging="360"/>
      <w:jc w:val="both"/>
    </w:pPr>
    <w:rPr>
      <w:rFonts w:ascii="ITC Avant Garde" w:eastAsia="Calibri" w:hAnsi="ITC Avant Garde" w:cs="Arial"/>
      <w:bCs/>
      <w:color w:val="000000"/>
      <w:lang w:val="en-GB" w:eastAsia="es-ES"/>
    </w:rPr>
  </w:style>
  <w:style w:type="character" w:customStyle="1" w:styleId="Inciso1ernivelCar">
    <w:name w:val="Inciso 1er nivel Car"/>
    <w:basedOn w:val="Fuentedeprrafopredeter"/>
    <w:link w:val="Inciso1ernivel"/>
    <w:rsid w:val="00E66B3E"/>
    <w:rPr>
      <w:rFonts w:ascii="ITC Avant Garde" w:eastAsia="Calibri" w:hAnsi="ITC Avant Garde" w:cs="Arial"/>
      <w:bCs/>
      <w:color w:val="000000"/>
      <w:lang w:val="en-GB" w:eastAsia="es-ES"/>
    </w:rPr>
  </w:style>
  <w:style w:type="paragraph" w:customStyle="1" w:styleId="1ernivel">
    <w:name w:val="#) 1er nivel"/>
    <w:basedOn w:val="Prrafodelista"/>
    <w:link w:val="1ernivelCar"/>
    <w:qFormat/>
    <w:rsid w:val="00E66B3E"/>
    <w:pPr>
      <w:numPr>
        <w:numId w:val="150"/>
      </w:numPr>
      <w:spacing w:before="120" w:after="120"/>
      <w:contextualSpacing w:val="0"/>
      <w:jc w:val="both"/>
    </w:pPr>
    <w:rPr>
      <w:rFonts w:ascii="ITC Avant Garde" w:hAnsi="ITC Avant Garde" w:cs="Arial"/>
      <w:lang w:val="en-GB" w:eastAsia="es-ES"/>
    </w:rPr>
  </w:style>
  <w:style w:type="character" w:customStyle="1" w:styleId="1ernivelCar">
    <w:name w:val="#) 1er nivel Car"/>
    <w:basedOn w:val="PrrafodelistaCar"/>
    <w:link w:val="1ernivel"/>
    <w:rsid w:val="00E66B3E"/>
    <w:rPr>
      <w:rFonts w:ascii="ITC Avant Garde" w:eastAsia="Calibri" w:hAnsi="ITC Avant Garde" w:cs="Arial"/>
      <w:lang w:val="en-GB" w:eastAsia="es-ES"/>
    </w:rPr>
  </w:style>
  <w:style w:type="table" w:customStyle="1" w:styleId="Tablaconcuadrcula21">
    <w:name w:val="Tabla con cuadrícula21"/>
    <w:basedOn w:val="Tablanormal"/>
    <w:next w:val="Tablaconcuadrcula"/>
    <w:uiPriority w:val="39"/>
    <w:rsid w:val="00E66B3E"/>
    <w:pPr>
      <w:spacing w:after="0" w:line="240" w:lineRule="auto"/>
    </w:pPr>
    <w:rPr>
      <w:rFonts w:ascii="Calibri" w:eastAsia="Calibri" w:hAnsi="Calibri" w:cs="Times New Roman"/>
      <w:sz w:val="20"/>
      <w:szCs w:val="20"/>
      <w:lang w:val="en-U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scripcinCar">
    <w:name w:val="Descripción Car"/>
    <w:aliases w:val="TF Car,cap Car,~Caption Car,Resp caption Car,Caption (ALL) Car,Caption (all) Car,Inscription Car,Beschriftung Char Char Char Car,Beschriftung Char Car,Caption2 Car,figura Car,figura1 Car,figura2 Car,ITT d Car,Table Title Car,Left:  2 Car"/>
    <w:basedOn w:val="Fuentedeprrafopredeter"/>
    <w:link w:val="Descripcin"/>
    <w:uiPriority w:val="99"/>
    <w:rsid w:val="00E66B3E"/>
    <w:rPr>
      <w:rFonts w:ascii="Calibri" w:eastAsia="Times New Roman" w:hAnsi="Calibri" w:cs="Times New Roman"/>
      <w:b/>
      <w:bCs/>
      <w:sz w:val="24"/>
      <w:szCs w:val="24"/>
      <w:lang w:val="en-US"/>
    </w:rPr>
  </w:style>
  <w:style w:type="paragraph" w:customStyle="1" w:styleId="Romano1ernivel">
    <w:name w:val="Romano 1er nivel"/>
    <w:basedOn w:val="Normal"/>
    <w:link w:val="Romano1ernivelCar"/>
    <w:qFormat/>
    <w:rsid w:val="00E66B3E"/>
    <w:pPr>
      <w:adjustRightInd w:val="0"/>
      <w:spacing w:before="120" w:after="120" w:line="276" w:lineRule="auto"/>
      <w:ind w:left="788" w:hanging="360"/>
      <w:jc w:val="both"/>
    </w:pPr>
    <w:rPr>
      <w:rFonts w:ascii="ITC Avant Garde" w:eastAsia="Calibri" w:hAnsi="ITC Avant Garde" w:cs="Arial"/>
      <w:bCs/>
      <w:color w:val="000000"/>
      <w:lang w:val="es-ES" w:eastAsia="es-ES"/>
    </w:rPr>
  </w:style>
  <w:style w:type="character" w:customStyle="1" w:styleId="Romano1ernivelCar">
    <w:name w:val="Romano 1er nivel Car"/>
    <w:basedOn w:val="Fuentedeprrafopredeter"/>
    <w:link w:val="Romano1ernivel"/>
    <w:rsid w:val="00E66B3E"/>
    <w:rPr>
      <w:rFonts w:ascii="ITC Avant Garde" w:eastAsia="Calibri" w:hAnsi="ITC Avant Garde" w:cs="Arial"/>
      <w:bCs/>
      <w:color w:val="000000"/>
      <w:lang w:val="es-ES" w:eastAsia="es-ES"/>
    </w:rPr>
  </w:style>
  <w:style w:type="table" w:styleId="Tabladecuadrcula4-nfasis6">
    <w:name w:val="Grid Table 4 Accent 6"/>
    <w:basedOn w:val="Tablanormal"/>
    <w:uiPriority w:val="49"/>
    <w:rsid w:val="00E66B3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decuadrcula1clara-nfasis5">
    <w:name w:val="Grid Table 1 Light Accent 5"/>
    <w:basedOn w:val="Tablanormal"/>
    <w:uiPriority w:val="46"/>
    <w:rsid w:val="00E66B3E"/>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concuadrcula4">
    <w:name w:val="Tabla con cuadrícula4"/>
    <w:basedOn w:val="Tablanormal"/>
    <w:next w:val="Tablaconcuadrcula"/>
    <w:uiPriority w:val="39"/>
    <w:rsid w:val="00E66B3E"/>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39"/>
    <w:rsid w:val="00E66B3E"/>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primero">
    <w:name w:val="N. primero"/>
    <w:basedOn w:val="IFTnormal"/>
    <w:qFormat/>
    <w:rsid w:val="00E66B3E"/>
    <w:pPr>
      <w:ind w:left="1440" w:hanging="360"/>
    </w:pPr>
    <w:rPr>
      <w:rFonts w:cs="Calibri"/>
      <w:bCs/>
      <w:color w:val="auto"/>
      <w:lang w:val="es-MX" w:eastAsia="en-US"/>
    </w:rPr>
  </w:style>
  <w:style w:type="table" w:styleId="Cuadrculamedia1-nfasis1">
    <w:name w:val="Medium Grid 1 Accent 1"/>
    <w:basedOn w:val="Tablanormal"/>
    <w:uiPriority w:val="67"/>
    <w:rsid w:val="00E66B3E"/>
    <w:pPr>
      <w:spacing w:after="0" w:line="240" w:lineRule="auto"/>
    </w:pPr>
    <w:rPr>
      <w:rFonts w:eastAsiaTheme="minorEastAsia"/>
      <w:lang w:eastAsia="es-MX"/>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styleId="Sombreadoclaro-nfasis5">
    <w:name w:val="Light Shading Accent 5"/>
    <w:basedOn w:val="Tablanormal"/>
    <w:uiPriority w:val="60"/>
    <w:rsid w:val="00E66B3E"/>
    <w:pPr>
      <w:spacing w:after="0" w:line="240" w:lineRule="auto"/>
    </w:pPr>
    <w:rPr>
      <w:rFonts w:eastAsiaTheme="minorEastAsia"/>
      <w:color w:val="2F5496" w:themeColor="accent5" w:themeShade="BF"/>
      <w:lang w:eastAsia="es-MX"/>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customStyle="1" w:styleId="Listaclara-nfasis11">
    <w:name w:val="Lista clara - Énfasis 11"/>
    <w:basedOn w:val="Tablanormal"/>
    <w:uiPriority w:val="61"/>
    <w:rsid w:val="00E66B3E"/>
    <w:pPr>
      <w:spacing w:after="0" w:line="240" w:lineRule="auto"/>
    </w:pPr>
    <w:rPr>
      <w:rFonts w:eastAsiaTheme="minorEastAsia"/>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Listamedia2-nfasis1">
    <w:name w:val="Medium List 2 Accent 1"/>
    <w:basedOn w:val="Tablanormal"/>
    <w:uiPriority w:val="66"/>
    <w:rsid w:val="00E66B3E"/>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rPr>
        <w:sz w:val="24"/>
        <w:szCs w:val="24"/>
      </w:rPr>
      <w:tblPr/>
      <w:tcPr>
        <w:tcBorders>
          <w:top w:val="nil"/>
          <w:left w:val="nil"/>
          <w:bottom w:val="single" w:sz="24" w:space="0" w:color="5B9BD5" w:themeColor="accent1"/>
          <w:right w:val="nil"/>
          <w:insideH w:val="nil"/>
          <w:insideV w:val="nil"/>
        </w:tcBorders>
        <w:shd w:val="clear" w:color="auto" w:fill="FFFFFF" w:themeFill="background1"/>
      </w:tcPr>
    </w:tblStylePr>
    <w:tblStylePr w:type="lastRow">
      <w:tblPr/>
      <w:tcPr>
        <w:tcBorders>
          <w:top w:val="single" w:sz="8" w:space="0" w:color="5B9BD5"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1"/>
          <w:insideH w:val="nil"/>
          <w:insideV w:val="nil"/>
        </w:tcBorders>
        <w:shd w:val="clear" w:color="auto" w:fill="FFFFFF" w:themeFill="background1"/>
      </w:tcPr>
    </w:tblStylePr>
    <w:tblStylePr w:type="lastCol">
      <w:tblPr/>
      <w:tcPr>
        <w:tcBorders>
          <w:top w:val="nil"/>
          <w:left w:val="single" w:sz="8" w:space="0" w:color="5B9BD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top w:val="nil"/>
          <w:bottom w:val="nil"/>
          <w:insideH w:val="nil"/>
          <w:insideV w:val="nil"/>
        </w:tcBorders>
        <w:shd w:val="clear" w:color="auto" w:fill="D6E6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finitionList">
    <w:name w:val="Definition List"/>
    <w:basedOn w:val="Normal"/>
    <w:next w:val="Normal"/>
    <w:rsid w:val="00E66B3E"/>
    <w:pPr>
      <w:spacing w:after="0" w:line="240" w:lineRule="auto"/>
      <w:ind w:left="360"/>
    </w:pPr>
    <w:rPr>
      <w:rFonts w:ascii="Times New Roman" w:eastAsia="Times New Roman" w:hAnsi="Times New Roman" w:cs="Times New Roman"/>
      <w:snapToGrid w:val="0"/>
      <w:sz w:val="24"/>
      <w:szCs w:val="20"/>
      <w:lang w:eastAsia="es-ES"/>
    </w:rPr>
  </w:style>
  <w:style w:type="table" w:styleId="Cuadrculamedia2-nfasis3">
    <w:name w:val="Medium Grid 2 Accent 3"/>
    <w:basedOn w:val="Tablanormal"/>
    <w:uiPriority w:val="68"/>
    <w:rsid w:val="00E66B3E"/>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customStyle="1" w:styleId="Tabladecuadrcula7concolores-nfasis51">
    <w:name w:val="Tabla de cuadrícula 7 con colores - Énfasis 51"/>
    <w:basedOn w:val="Tablanormal"/>
    <w:uiPriority w:val="52"/>
    <w:rsid w:val="00E66B3E"/>
    <w:pPr>
      <w:spacing w:after="0" w:line="240" w:lineRule="auto"/>
    </w:pPr>
    <w:rPr>
      <w:rFonts w:eastAsiaTheme="minorEastAsia"/>
      <w:color w:val="2F5496" w:themeColor="accent5" w:themeShade="BF"/>
      <w:lang w:eastAsia="es-MX"/>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Tabladelista1clara-nfasis11">
    <w:name w:val="Tabla de lista 1 clara - Énfasis 11"/>
    <w:basedOn w:val="Tablanormal"/>
    <w:uiPriority w:val="46"/>
    <w:rsid w:val="00E66B3E"/>
    <w:pPr>
      <w:spacing w:after="0" w:line="240" w:lineRule="auto"/>
    </w:pPr>
    <w:rPr>
      <w:rFonts w:eastAsiaTheme="minorEastAsia"/>
      <w:lang w:eastAsia="es-MX"/>
    </w:r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TtuloIFT">
    <w:name w:val="Título IFT"/>
    <w:basedOn w:val="Ttulo1"/>
    <w:link w:val="TtuloIFTCar"/>
    <w:qFormat/>
    <w:rsid w:val="00E66B3E"/>
  </w:style>
  <w:style w:type="character" w:customStyle="1" w:styleId="TtuloIFTCar">
    <w:name w:val="Título IFT Car"/>
    <w:link w:val="TtuloIFT"/>
    <w:rsid w:val="00E66B3E"/>
    <w:rPr>
      <w:rFonts w:ascii="ITC Avant Garde" w:eastAsia="Calibri" w:hAnsi="ITC Avant Garde" w:cs="Arial"/>
      <w:b/>
      <w:color w:val="000000"/>
      <w:lang w:val="es-ES" w:eastAsia="es-ES"/>
    </w:rPr>
  </w:style>
  <w:style w:type="character" w:customStyle="1" w:styleId="Heading6Char4">
    <w:name w:val="Heading 6 Char4"/>
    <w:aliases w:val="ITT t6 Char4,PA Appendix Char4,Bullet list Char4,6 Char4,Level 6 Char4,Header 6 Char4,h6 Char4,Requirement Char4,61 Char4,h61 Char4,Requirement1 Char4,62 Char4,h62 Char4,Requirement2 Char4,611 Char4,h611 Char4,Requirement11 Char4,612 Ch3"/>
    <w:uiPriority w:val="99"/>
    <w:semiHidden/>
    <w:rsid w:val="00E66B3E"/>
    <w:rPr>
      <w:rFonts w:ascii="Calibri" w:hAnsi="Calibri"/>
      <w:b/>
      <w:lang w:val="es-ES_tradnl" w:eastAsia="es-ES"/>
    </w:rPr>
  </w:style>
  <w:style w:type="character" w:customStyle="1" w:styleId="fontstyle01">
    <w:name w:val="fontstyle01"/>
    <w:basedOn w:val="Fuentedeprrafopredeter"/>
    <w:rsid w:val="00E66B3E"/>
    <w:rPr>
      <w:rFonts w:ascii="Courier" w:hAnsi="Courier" w:hint="default"/>
      <w:b w:val="0"/>
      <w:bCs w:val="0"/>
      <w:i w:val="0"/>
      <w:iCs w:val="0"/>
      <w:color w:val="000000"/>
      <w:sz w:val="28"/>
      <w:szCs w:val="28"/>
    </w:rPr>
  </w:style>
  <w:style w:type="paragraph" w:customStyle="1" w:styleId="Tablecells">
    <w:name w:val="Table: cells"/>
    <w:qFormat/>
    <w:rsid w:val="00E66B3E"/>
    <w:pPr>
      <w:spacing w:before="40" w:after="40" w:line="240" w:lineRule="exact"/>
      <w:ind w:right="113"/>
    </w:pPr>
    <w:rPr>
      <w:rFonts w:ascii="Arial" w:hAnsi="Arial"/>
      <w:sz w:val="18"/>
      <w:lang w:val="en-GB"/>
    </w:rPr>
  </w:style>
  <w:style w:type="paragraph" w:customStyle="1" w:styleId="Tableheading0">
    <w:name w:val="Table: heading"/>
    <w:basedOn w:val="Tablecells"/>
    <w:next w:val="Tablecells"/>
    <w:qFormat/>
    <w:rsid w:val="00E66B3E"/>
    <w:pPr>
      <w:keepNext/>
    </w:pPr>
    <w:rPr>
      <w:b/>
      <w:color w:val="FFFFFF"/>
    </w:rPr>
  </w:style>
  <w:style w:type="table" w:styleId="Tabladecuadrcula1clara">
    <w:name w:val="Grid Table 1 Light"/>
    <w:basedOn w:val="Tablanormal"/>
    <w:uiPriority w:val="99"/>
    <w:rsid w:val="00E66B3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SFnormal">
    <w:name w:val="SF normal"/>
    <w:basedOn w:val="Normal"/>
    <w:link w:val="SFnormalCar"/>
    <w:qFormat/>
    <w:rsid w:val="00E66B3E"/>
    <w:pPr>
      <w:spacing w:after="200" w:line="276" w:lineRule="auto"/>
      <w:jc w:val="both"/>
    </w:pPr>
    <w:rPr>
      <w:rFonts w:ascii="ITC Avant Garde" w:eastAsia="Calibri" w:hAnsi="ITC Avant Garde" w:cs="Arial"/>
      <w:color w:val="000000"/>
      <w:lang w:val="es-ES_tradnl" w:eastAsia="es-ES"/>
    </w:rPr>
  </w:style>
  <w:style w:type="character" w:customStyle="1" w:styleId="SFnormalCar">
    <w:name w:val="SF normal Car"/>
    <w:basedOn w:val="Fuentedeprrafopredeter"/>
    <w:link w:val="SFnormal"/>
    <w:qFormat/>
    <w:rsid w:val="00E66B3E"/>
    <w:rPr>
      <w:rFonts w:ascii="ITC Avant Garde" w:eastAsia="Calibri" w:hAnsi="ITC Avant Garde" w:cs="Arial"/>
      <w:color w:val="000000"/>
      <w:lang w:val="es-ES_tradnl" w:eastAsia="es-ES"/>
    </w:rPr>
  </w:style>
  <w:style w:type="paragraph" w:customStyle="1" w:styleId="Citamedida">
    <w:name w:val="Cita medida"/>
    <w:basedOn w:val="Normal"/>
    <w:uiPriority w:val="3"/>
    <w:rsid w:val="00E66B3E"/>
    <w:pPr>
      <w:spacing w:before="120" w:after="60" w:line="264" w:lineRule="auto"/>
      <w:ind w:left="708" w:right="900"/>
      <w:jc w:val="both"/>
    </w:pPr>
    <w:rPr>
      <w:rFonts w:ascii="ITC Avant Garde" w:hAnsi="ITC Avant Garde" w:cs="Times New Roman"/>
      <w:i/>
      <w:iCs/>
      <w:sz w:val="16"/>
      <w:szCs w:val="16"/>
    </w:rPr>
  </w:style>
  <w:style w:type="paragraph" w:customStyle="1" w:styleId="aaaCitaarial">
    <w:name w:val="aaa Cita arial"/>
    <w:basedOn w:val="Citaift0"/>
    <w:rsid w:val="00E66B3E"/>
    <w:pPr>
      <w:spacing w:after="200"/>
    </w:pPr>
  </w:style>
  <w:style w:type="paragraph" w:customStyle="1" w:styleId="aaaIFTNormalArial">
    <w:name w:val="aaa IFT Normal Arial"/>
    <w:basedOn w:val="IFTnormal"/>
    <w:rsid w:val="00E66B3E"/>
    <w:rPr>
      <w:rFonts w:ascii="Arial" w:hAnsi="Arial"/>
    </w:rPr>
  </w:style>
  <w:style w:type="paragraph" w:customStyle="1" w:styleId="aaaNumeralarabigoTitArial">
    <w:name w:val="aaa Numeral arabigo Tit Arial"/>
    <w:basedOn w:val="aaaIFTNormalArial"/>
    <w:rsid w:val="00E66B3E"/>
    <w:pPr>
      <w:spacing w:before="360" w:after="360"/>
      <w:ind w:left="567" w:hanging="567"/>
    </w:pPr>
    <w:rPr>
      <w:b/>
    </w:rPr>
  </w:style>
  <w:style w:type="paragraph" w:customStyle="1" w:styleId="aaaNotaalpieArial">
    <w:name w:val="aaa Nota al pie Arial"/>
    <w:basedOn w:val="Textonotapie"/>
    <w:rsid w:val="00E66B3E"/>
    <w:rPr>
      <w:rFonts w:ascii="Arial" w:hAnsi="Arial"/>
      <w:sz w:val="18"/>
      <w:szCs w:val="16"/>
    </w:rPr>
  </w:style>
  <w:style w:type="paragraph" w:customStyle="1" w:styleId="aaaNOTAalpie">
    <w:name w:val="aaa NOTA al pie"/>
    <w:basedOn w:val="Textonotapie"/>
    <w:qFormat/>
    <w:rsid w:val="00E66B3E"/>
    <w:pPr>
      <w:tabs>
        <w:tab w:val="left" w:pos="284"/>
      </w:tabs>
      <w:spacing w:after="60"/>
      <w:ind w:left="284" w:hanging="284"/>
      <w:jc w:val="both"/>
    </w:pPr>
    <w:rPr>
      <w:rFonts w:ascii="Arial" w:hAnsi="Arial"/>
      <w:sz w:val="18"/>
      <w:szCs w:val="18"/>
      <w:lang w:val="es-ES_tradnl" w:eastAsia="es-ES"/>
    </w:rPr>
  </w:style>
  <w:style w:type="table" w:customStyle="1" w:styleId="myTable">
    <w:name w:val="myTable"/>
    <w:uiPriority w:val="99"/>
    <w:rsid w:val="00E66B3E"/>
    <w:pPr>
      <w:spacing w:after="200" w:line="276" w:lineRule="auto"/>
    </w:pPr>
    <w:rPr>
      <w:rFonts w:ascii="Arial" w:eastAsia="Arial" w:hAnsi="Arial" w:cs="Arial"/>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CellMar>
        <w:top w:w="50" w:type="dxa"/>
        <w:left w:w="50" w:type="dxa"/>
        <w:bottom w:w="0" w:type="dxa"/>
        <w:right w:w="50" w:type="dxa"/>
      </w:tblCellMar>
    </w:tblPr>
    <w:tblStylePr w:type="firstRow">
      <w:tblPr/>
      <w:tcPr>
        <w:shd w:val="clear" w:color="auto" w:fill="CC3300"/>
      </w:tcPr>
    </w:tblStylePr>
  </w:style>
  <w:style w:type="character" w:customStyle="1" w:styleId="SinespaciadoCar">
    <w:name w:val="Sin espaciado Car"/>
    <w:basedOn w:val="Fuentedeprrafopredeter"/>
    <w:link w:val="Sinespaciado"/>
    <w:uiPriority w:val="1"/>
    <w:rsid w:val="00E66B3E"/>
    <w:rPr>
      <w:rFonts w:ascii="Calibri" w:eastAsia="Calibri" w:hAnsi="Calibri" w:cs="Times New Roman"/>
    </w:rPr>
  </w:style>
  <w:style w:type="paragraph" w:customStyle="1" w:styleId="Source">
    <w:name w:val="Source"/>
    <w:basedOn w:val="Normal"/>
    <w:link w:val="SourceCar"/>
    <w:qFormat/>
    <w:rsid w:val="00E66B3E"/>
    <w:pPr>
      <w:spacing w:before="240" w:after="0" w:line="300" w:lineRule="auto"/>
      <w:jc w:val="right"/>
    </w:pPr>
    <w:rPr>
      <w:rFonts w:ascii="Arial" w:eastAsia="Times New Roman" w:hAnsi="Arial" w:cs="Times New Roman"/>
      <w:color w:val="808080" w:themeColor="background1" w:themeShade="80"/>
      <w:sz w:val="16"/>
      <w:szCs w:val="24"/>
      <w:lang w:val="fr-FR" w:eastAsia="fr-FR"/>
    </w:rPr>
  </w:style>
  <w:style w:type="character" w:customStyle="1" w:styleId="SourceCar">
    <w:name w:val="Source Car"/>
    <w:basedOn w:val="Fuentedeprrafopredeter"/>
    <w:link w:val="Source"/>
    <w:rsid w:val="00E66B3E"/>
    <w:rPr>
      <w:rFonts w:ascii="Arial" w:eastAsia="Times New Roman" w:hAnsi="Arial" w:cs="Times New Roman"/>
      <w:color w:val="808080" w:themeColor="background1" w:themeShade="80"/>
      <w:sz w:val="16"/>
      <w:szCs w:val="24"/>
      <w:lang w:val="fr-FR" w:eastAsia="fr-FR"/>
    </w:rPr>
  </w:style>
  <w:style w:type="paragraph" w:customStyle="1" w:styleId="aaaFiguras">
    <w:name w:val="aaa Figuras"/>
    <w:basedOn w:val="aaaCitaarial"/>
    <w:rsid w:val="00E66B3E"/>
    <w:pPr>
      <w:spacing w:line="240" w:lineRule="auto"/>
      <w:ind w:left="1276" w:right="1325"/>
    </w:pPr>
    <w:rPr>
      <w:i w:val="0"/>
    </w:rPr>
  </w:style>
  <w:style w:type="paragraph" w:customStyle="1" w:styleId="aaa71de4dig">
    <w:name w:val="aaa 7.1 de 4 dig"/>
    <w:basedOn w:val="PuntosC4"/>
    <w:autoRedefine/>
    <w:rsid w:val="00E66B3E"/>
    <w:pPr>
      <w:spacing w:before="240" w:after="240" w:line="240" w:lineRule="auto"/>
      <w:ind w:left="0" w:hanging="11"/>
      <w:outlineLvl w:val="3"/>
    </w:pPr>
    <w:rPr>
      <w:rFonts w:ascii="Arial" w:hAnsi="Arial"/>
      <w:u w:val="single"/>
    </w:rPr>
  </w:style>
  <w:style w:type="paragraph" w:customStyle="1" w:styleId="aaa7222">
    <w:name w:val="aaa 7.2.2.2"/>
    <w:basedOn w:val="PuntosC4"/>
    <w:autoRedefine/>
    <w:rsid w:val="00E66B3E"/>
    <w:pPr>
      <w:spacing w:before="240" w:after="240"/>
      <w:ind w:left="851" w:firstLine="0"/>
      <w:outlineLvl w:val="2"/>
    </w:pPr>
    <w:rPr>
      <w:rFonts w:ascii="Arial" w:hAnsi="Arial"/>
    </w:rPr>
  </w:style>
  <w:style w:type="paragraph" w:customStyle="1" w:styleId="aaadonde">
    <w:name w:val="aaa donde"/>
    <w:basedOn w:val="Normal"/>
    <w:rsid w:val="00E66B3E"/>
    <w:pPr>
      <w:spacing w:after="120"/>
      <w:ind w:left="709"/>
      <w:jc w:val="both"/>
    </w:pPr>
    <w:rPr>
      <w:rFonts w:ascii="Arial" w:hAnsi="Arial" w:cs="Arial"/>
    </w:rPr>
  </w:style>
  <w:style w:type="paragraph" w:customStyle="1" w:styleId="aaa7333">
    <w:name w:val="aaa 7.3.3.3"/>
    <w:basedOn w:val="aaa7222"/>
    <w:autoRedefine/>
    <w:rsid w:val="00E66B3E"/>
    <w:pPr>
      <w:ind w:left="0"/>
      <w:outlineLvl w:val="4"/>
    </w:pPr>
  </w:style>
  <w:style w:type="paragraph" w:customStyle="1" w:styleId="aa713sinv">
    <w:name w:val="aa 7.1.3 sin v"/>
    <w:rsid w:val="00E66B3E"/>
    <w:rPr>
      <w:rFonts w:ascii="Arial" w:eastAsia="Times New Roman" w:hAnsi="Arial" w:cs="Arial"/>
      <w:b/>
      <w:iCs/>
      <w:u w:val="single"/>
    </w:rPr>
  </w:style>
  <w:style w:type="paragraph" w:customStyle="1" w:styleId="aaa7sig">
    <w:name w:val="aaa 7 sig"/>
    <w:basedOn w:val="aaa71de4dig"/>
    <w:rsid w:val="00E66B3E"/>
    <w:rPr>
      <w:u w:val="none"/>
    </w:rPr>
  </w:style>
  <w:style w:type="paragraph" w:customStyle="1" w:styleId="NumeraArab1TIT">
    <w:name w:val="Numera Arab 1 TIT"/>
    <w:basedOn w:val="Ttulo1"/>
    <w:link w:val="NumeraArab1TITCar"/>
    <w:qFormat/>
    <w:rsid w:val="00E66B3E"/>
    <w:pPr>
      <w:spacing w:after="360" w:line="240" w:lineRule="auto"/>
      <w:ind w:left="567" w:hanging="567"/>
    </w:pPr>
    <w:rPr>
      <w:rFonts w:ascii="Arial" w:eastAsia="Times New Roman" w:hAnsi="Arial" w:cstheme="minorBidi"/>
      <w:color w:val="auto"/>
    </w:rPr>
  </w:style>
  <w:style w:type="character" w:customStyle="1" w:styleId="NumeraArab1TITCar">
    <w:name w:val="Numera Arab 1 TIT Car"/>
    <w:link w:val="NumeraArab1TIT"/>
    <w:rsid w:val="00E66B3E"/>
    <w:rPr>
      <w:rFonts w:ascii="Arial" w:eastAsia="Times New Roman" w:hAnsi="Arial"/>
      <w:b/>
      <w:lang w:val="es-ES" w:eastAsia="es-ES"/>
    </w:rPr>
  </w:style>
  <w:style w:type="table" w:customStyle="1" w:styleId="Tabladecuadrcula4-nfasis31">
    <w:name w:val="Tabla de cuadrícula 4 - Énfasis 31"/>
    <w:basedOn w:val="Tablanormal"/>
    <w:uiPriority w:val="49"/>
    <w:rsid w:val="00E3077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6462573">
      <w:bodyDiv w:val="1"/>
      <w:marLeft w:val="0"/>
      <w:marRight w:val="0"/>
      <w:marTop w:val="0"/>
      <w:marBottom w:val="0"/>
      <w:divBdr>
        <w:top w:val="none" w:sz="0" w:space="0" w:color="auto"/>
        <w:left w:val="none" w:sz="0" w:space="0" w:color="auto"/>
        <w:bottom w:val="none" w:sz="0" w:space="0" w:color="auto"/>
        <w:right w:val="none" w:sz="0" w:space="0" w:color="auto"/>
      </w:divBdr>
    </w:div>
    <w:div w:id="259334456">
      <w:bodyDiv w:val="1"/>
      <w:marLeft w:val="0"/>
      <w:marRight w:val="0"/>
      <w:marTop w:val="0"/>
      <w:marBottom w:val="0"/>
      <w:divBdr>
        <w:top w:val="none" w:sz="0" w:space="0" w:color="auto"/>
        <w:left w:val="none" w:sz="0" w:space="0" w:color="auto"/>
        <w:bottom w:val="none" w:sz="0" w:space="0" w:color="auto"/>
        <w:right w:val="none" w:sz="0" w:space="0" w:color="auto"/>
      </w:divBdr>
    </w:div>
    <w:div w:id="493691473">
      <w:bodyDiv w:val="1"/>
      <w:marLeft w:val="0"/>
      <w:marRight w:val="0"/>
      <w:marTop w:val="0"/>
      <w:marBottom w:val="0"/>
      <w:divBdr>
        <w:top w:val="none" w:sz="0" w:space="0" w:color="auto"/>
        <w:left w:val="none" w:sz="0" w:space="0" w:color="auto"/>
        <w:bottom w:val="none" w:sz="0" w:space="0" w:color="auto"/>
        <w:right w:val="none" w:sz="0" w:space="0" w:color="auto"/>
      </w:divBdr>
    </w:div>
    <w:div w:id="569118658">
      <w:bodyDiv w:val="1"/>
      <w:marLeft w:val="0"/>
      <w:marRight w:val="0"/>
      <w:marTop w:val="0"/>
      <w:marBottom w:val="0"/>
      <w:divBdr>
        <w:top w:val="none" w:sz="0" w:space="0" w:color="auto"/>
        <w:left w:val="none" w:sz="0" w:space="0" w:color="auto"/>
        <w:bottom w:val="none" w:sz="0" w:space="0" w:color="auto"/>
        <w:right w:val="none" w:sz="0" w:space="0" w:color="auto"/>
      </w:divBdr>
    </w:div>
    <w:div w:id="613485869">
      <w:bodyDiv w:val="1"/>
      <w:marLeft w:val="0"/>
      <w:marRight w:val="0"/>
      <w:marTop w:val="0"/>
      <w:marBottom w:val="0"/>
      <w:divBdr>
        <w:top w:val="none" w:sz="0" w:space="0" w:color="auto"/>
        <w:left w:val="none" w:sz="0" w:space="0" w:color="auto"/>
        <w:bottom w:val="none" w:sz="0" w:space="0" w:color="auto"/>
        <w:right w:val="none" w:sz="0" w:space="0" w:color="auto"/>
      </w:divBdr>
    </w:div>
    <w:div w:id="744300752">
      <w:bodyDiv w:val="1"/>
      <w:marLeft w:val="0"/>
      <w:marRight w:val="0"/>
      <w:marTop w:val="0"/>
      <w:marBottom w:val="0"/>
      <w:divBdr>
        <w:top w:val="none" w:sz="0" w:space="0" w:color="auto"/>
        <w:left w:val="none" w:sz="0" w:space="0" w:color="auto"/>
        <w:bottom w:val="none" w:sz="0" w:space="0" w:color="auto"/>
        <w:right w:val="none" w:sz="0" w:space="0" w:color="auto"/>
      </w:divBdr>
      <w:divsChild>
        <w:div w:id="881669545">
          <w:marLeft w:val="0"/>
          <w:marRight w:val="0"/>
          <w:marTop w:val="0"/>
          <w:marBottom w:val="0"/>
          <w:divBdr>
            <w:top w:val="none" w:sz="0" w:space="0" w:color="auto"/>
            <w:left w:val="none" w:sz="0" w:space="0" w:color="auto"/>
            <w:bottom w:val="none" w:sz="0" w:space="0" w:color="auto"/>
            <w:right w:val="none" w:sz="0" w:space="0" w:color="auto"/>
          </w:divBdr>
          <w:divsChild>
            <w:div w:id="651056422">
              <w:marLeft w:val="0"/>
              <w:marRight w:val="0"/>
              <w:marTop w:val="0"/>
              <w:marBottom w:val="0"/>
              <w:divBdr>
                <w:top w:val="none" w:sz="0" w:space="0" w:color="auto"/>
                <w:left w:val="none" w:sz="0" w:space="0" w:color="auto"/>
                <w:bottom w:val="none" w:sz="0" w:space="0" w:color="auto"/>
                <w:right w:val="none" w:sz="0" w:space="0" w:color="auto"/>
              </w:divBdr>
              <w:divsChild>
                <w:div w:id="118313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744700">
      <w:bodyDiv w:val="1"/>
      <w:marLeft w:val="0"/>
      <w:marRight w:val="0"/>
      <w:marTop w:val="0"/>
      <w:marBottom w:val="0"/>
      <w:divBdr>
        <w:top w:val="none" w:sz="0" w:space="0" w:color="auto"/>
        <w:left w:val="none" w:sz="0" w:space="0" w:color="auto"/>
        <w:bottom w:val="none" w:sz="0" w:space="0" w:color="auto"/>
        <w:right w:val="none" w:sz="0" w:space="0" w:color="auto"/>
      </w:divBdr>
    </w:div>
    <w:div w:id="834033623">
      <w:bodyDiv w:val="1"/>
      <w:marLeft w:val="0"/>
      <w:marRight w:val="0"/>
      <w:marTop w:val="0"/>
      <w:marBottom w:val="0"/>
      <w:divBdr>
        <w:top w:val="none" w:sz="0" w:space="0" w:color="auto"/>
        <w:left w:val="none" w:sz="0" w:space="0" w:color="auto"/>
        <w:bottom w:val="none" w:sz="0" w:space="0" w:color="auto"/>
        <w:right w:val="none" w:sz="0" w:space="0" w:color="auto"/>
      </w:divBdr>
    </w:div>
    <w:div w:id="991642495">
      <w:bodyDiv w:val="1"/>
      <w:marLeft w:val="0"/>
      <w:marRight w:val="0"/>
      <w:marTop w:val="0"/>
      <w:marBottom w:val="0"/>
      <w:divBdr>
        <w:top w:val="none" w:sz="0" w:space="0" w:color="auto"/>
        <w:left w:val="none" w:sz="0" w:space="0" w:color="auto"/>
        <w:bottom w:val="none" w:sz="0" w:space="0" w:color="auto"/>
        <w:right w:val="none" w:sz="0" w:space="0" w:color="auto"/>
      </w:divBdr>
    </w:div>
    <w:div w:id="992567694">
      <w:bodyDiv w:val="1"/>
      <w:marLeft w:val="0"/>
      <w:marRight w:val="0"/>
      <w:marTop w:val="0"/>
      <w:marBottom w:val="0"/>
      <w:divBdr>
        <w:top w:val="none" w:sz="0" w:space="0" w:color="auto"/>
        <w:left w:val="none" w:sz="0" w:space="0" w:color="auto"/>
        <w:bottom w:val="none" w:sz="0" w:space="0" w:color="auto"/>
        <w:right w:val="none" w:sz="0" w:space="0" w:color="auto"/>
      </w:divBdr>
    </w:div>
    <w:div w:id="1008948787">
      <w:bodyDiv w:val="1"/>
      <w:marLeft w:val="0"/>
      <w:marRight w:val="0"/>
      <w:marTop w:val="0"/>
      <w:marBottom w:val="0"/>
      <w:divBdr>
        <w:top w:val="none" w:sz="0" w:space="0" w:color="auto"/>
        <w:left w:val="none" w:sz="0" w:space="0" w:color="auto"/>
        <w:bottom w:val="none" w:sz="0" w:space="0" w:color="auto"/>
        <w:right w:val="none" w:sz="0" w:space="0" w:color="auto"/>
      </w:divBdr>
    </w:div>
    <w:div w:id="1012417983">
      <w:bodyDiv w:val="1"/>
      <w:marLeft w:val="0"/>
      <w:marRight w:val="0"/>
      <w:marTop w:val="0"/>
      <w:marBottom w:val="0"/>
      <w:divBdr>
        <w:top w:val="none" w:sz="0" w:space="0" w:color="auto"/>
        <w:left w:val="none" w:sz="0" w:space="0" w:color="auto"/>
        <w:bottom w:val="none" w:sz="0" w:space="0" w:color="auto"/>
        <w:right w:val="none" w:sz="0" w:space="0" w:color="auto"/>
      </w:divBdr>
    </w:div>
    <w:div w:id="1242106688">
      <w:bodyDiv w:val="1"/>
      <w:marLeft w:val="0"/>
      <w:marRight w:val="0"/>
      <w:marTop w:val="0"/>
      <w:marBottom w:val="0"/>
      <w:divBdr>
        <w:top w:val="none" w:sz="0" w:space="0" w:color="auto"/>
        <w:left w:val="none" w:sz="0" w:space="0" w:color="auto"/>
        <w:bottom w:val="none" w:sz="0" w:space="0" w:color="auto"/>
        <w:right w:val="none" w:sz="0" w:space="0" w:color="auto"/>
      </w:divBdr>
      <w:divsChild>
        <w:div w:id="1700279155">
          <w:marLeft w:val="0"/>
          <w:marRight w:val="0"/>
          <w:marTop w:val="0"/>
          <w:marBottom w:val="0"/>
          <w:divBdr>
            <w:top w:val="none" w:sz="0" w:space="0" w:color="auto"/>
            <w:left w:val="none" w:sz="0" w:space="0" w:color="auto"/>
            <w:bottom w:val="none" w:sz="0" w:space="0" w:color="auto"/>
            <w:right w:val="none" w:sz="0" w:space="0" w:color="auto"/>
          </w:divBdr>
        </w:div>
      </w:divsChild>
    </w:div>
    <w:div w:id="1260217697">
      <w:bodyDiv w:val="1"/>
      <w:marLeft w:val="0"/>
      <w:marRight w:val="0"/>
      <w:marTop w:val="0"/>
      <w:marBottom w:val="0"/>
      <w:divBdr>
        <w:top w:val="none" w:sz="0" w:space="0" w:color="auto"/>
        <w:left w:val="none" w:sz="0" w:space="0" w:color="auto"/>
        <w:bottom w:val="none" w:sz="0" w:space="0" w:color="auto"/>
        <w:right w:val="none" w:sz="0" w:space="0" w:color="auto"/>
      </w:divBdr>
    </w:div>
    <w:div w:id="1269048392">
      <w:bodyDiv w:val="1"/>
      <w:marLeft w:val="0"/>
      <w:marRight w:val="0"/>
      <w:marTop w:val="0"/>
      <w:marBottom w:val="0"/>
      <w:divBdr>
        <w:top w:val="none" w:sz="0" w:space="0" w:color="auto"/>
        <w:left w:val="none" w:sz="0" w:space="0" w:color="auto"/>
        <w:bottom w:val="none" w:sz="0" w:space="0" w:color="auto"/>
        <w:right w:val="none" w:sz="0" w:space="0" w:color="auto"/>
      </w:divBdr>
    </w:div>
    <w:div w:id="1359161223">
      <w:bodyDiv w:val="1"/>
      <w:marLeft w:val="0"/>
      <w:marRight w:val="0"/>
      <w:marTop w:val="0"/>
      <w:marBottom w:val="0"/>
      <w:divBdr>
        <w:top w:val="none" w:sz="0" w:space="0" w:color="auto"/>
        <w:left w:val="none" w:sz="0" w:space="0" w:color="auto"/>
        <w:bottom w:val="none" w:sz="0" w:space="0" w:color="auto"/>
        <w:right w:val="none" w:sz="0" w:space="0" w:color="auto"/>
      </w:divBdr>
    </w:div>
    <w:div w:id="1370763262">
      <w:bodyDiv w:val="1"/>
      <w:marLeft w:val="0"/>
      <w:marRight w:val="0"/>
      <w:marTop w:val="0"/>
      <w:marBottom w:val="0"/>
      <w:divBdr>
        <w:top w:val="none" w:sz="0" w:space="0" w:color="auto"/>
        <w:left w:val="none" w:sz="0" w:space="0" w:color="auto"/>
        <w:bottom w:val="none" w:sz="0" w:space="0" w:color="auto"/>
        <w:right w:val="none" w:sz="0" w:space="0" w:color="auto"/>
      </w:divBdr>
    </w:div>
    <w:div w:id="1392381729">
      <w:bodyDiv w:val="1"/>
      <w:marLeft w:val="0"/>
      <w:marRight w:val="0"/>
      <w:marTop w:val="0"/>
      <w:marBottom w:val="0"/>
      <w:divBdr>
        <w:top w:val="none" w:sz="0" w:space="0" w:color="auto"/>
        <w:left w:val="none" w:sz="0" w:space="0" w:color="auto"/>
        <w:bottom w:val="none" w:sz="0" w:space="0" w:color="auto"/>
        <w:right w:val="none" w:sz="0" w:space="0" w:color="auto"/>
      </w:divBdr>
    </w:div>
    <w:div w:id="1524053348">
      <w:bodyDiv w:val="1"/>
      <w:marLeft w:val="0"/>
      <w:marRight w:val="0"/>
      <w:marTop w:val="0"/>
      <w:marBottom w:val="0"/>
      <w:divBdr>
        <w:top w:val="none" w:sz="0" w:space="0" w:color="auto"/>
        <w:left w:val="none" w:sz="0" w:space="0" w:color="auto"/>
        <w:bottom w:val="none" w:sz="0" w:space="0" w:color="auto"/>
        <w:right w:val="none" w:sz="0" w:space="0" w:color="auto"/>
      </w:divBdr>
    </w:div>
    <w:div w:id="1584988448">
      <w:bodyDiv w:val="1"/>
      <w:marLeft w:val="0"/>
      <w:marRight w:val="0"/>
      <w:marTop w:val="0"/>
      <w:marBottom w:val="0"/>
      <w:divBdr>
        <w:top w:val="none" w:sz="0" w:space="0" w:color="auto"/>
        <w:left w:val="none" w:sz="0" w:space="0" w:color="auto"/>
        <w:bottom w:val="none" w:sz="0" w:space="0" w:color="auto"/>
        <w:right w:val="none" w:sz="0" w:space="0" w:color="auto"/>
      </w:divBdr>
    </w:div>
    <w:div w:id="1696343855">
      <w:bodyDiv w:val="1"/>
      <w:marLeft w:val="0"/>
      <w:marRight w:val="0"/>
      <w:marTop w:val="0"/>
      <w:marBottom w:val="0"/>
      <w:divBdr>
        <w:top w:val="none" w:sz="0" w:space="0" w:color="auto"/>
        <w:left w:val="none" w:sz="0" w:space="0" w:color="auto"/>
        <w:bottom w:val="none" w:sz="0" w:space="0" w:color="auto"/>
        <w:right w:val="none" w:sz="0" w:space="0" w:color="auto"/>
      </w:divBdr>
    </w:div>
    <w:div w:id="1698581136">
      <w:bodyDiv w:val="1"/>
      <w:marLeft w:val="0"/>
      <w:marRight w:val="0"/>
      <w:marTop w:val="0"/>
      <w:marBottom w:val="0"/>
      <w:divBdr>
        <w:top w:val="none" w:sz="0" w:space="0" w:color="auto"/>
        <w:left w:val="none" w:sz="0" w:space="0" w:color="auto"/>
        <w:bottom w:val="none" w:sz="0" w:space="0" w:color="auto"/>
        <w:right w:val="none" w:sz="0" w:space="0" w:color="auto"/>
      </w:divBdr>
    </w:div>
    <w:div w:id="1708405120">
      <w:bodyDiv w:val="1"/>
      <w:marLeft w:val="0"/>
      <w:marRight w:val="0"/>
      <w:marTop w:val="0"/>
      <w:marBottom w:val="0"/>
      <w:divBdr>
        <w:top w:val="none" w:sz="0" w:space="0" w:color="auto"/>
        <w:left w:val="none" w:sz="0" w:space="0" w:color="auto"/>
        <w:bottom w:val="none" w:sz="0" w:space="0" w:color="auto"/>
        <w:right w:val="none" w:sz="0" w:space="0" w:color="auto"/>
      </w:divBdr>
    </w:div>
    <w:div w:id="1777216464">
      <w:bodyDiv w:val="1"/>
      <w:marLeft w:val="0"/>
      <w:marRight w:val="0"/>
      <w:marTop w:val="0"/>
      <w:marBottom w:val="0"/>
      <w:divBdr>
        <w:top w:val="none" w:sz="0" w:space="0" w:color="auto"/>
        <w:left w:val="none" w:sz="0" w:space="0" w:color="auto"/>
        <w:bottom w:val="none" w:sz="0" w:space="0" w:color="auto"/>
        <w:right w:val="none" w:sz="0" w:space="0" w:color="auto"/>
      </w:divBdr>
      <w:divsChild>
        <w:div w:id="260261976">
          <w:marLeft w:val="0"/>
          <w:marRight w:val="0"/>
          <w:marTop w:val="0"/>
          <w:marBottom w:val="0"/>
          <w:divBdr>
            <w:top w:val="none" w:sz="0" w:space="0" w:color="auto"/>
            <w:left w:val="none" w:sz="0" w:space="0" w:color="auto"/>
            <w:bottom w:val="none" w:sz="0" w:space="0" w:color="auto"/>
            <w:right w:val="none" w:sz="0" w:space="0" w:color="auto"/>
          </w:divBdr>
          <w:divsChild>
            <w:div w:id="1393189421">
              <w:marLeft w:val="0"/>
              <w:marRight w:val="0"/>
              <w:marTop w:val="0"/>
              <w:marBottom w:val="0"/>
              <w:divBdr>
                <w:top w:val="none" w:sz="0" w:space="0" w:color="auto"/>
                <w:left w:val="none" w:sz="0" w:space="0" w:color="auto"/>
                <w:bottom w:val="none" w:sz="0" w:space="0" w:color="auto"/>
                <w:right w:val="none" w:sz="0" w:space="0" w:color="auto"/>
              </w:divBdr>
              <w:divsChild>
                <w:div w:id="1658848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624402">
      <w:bodyDiv w:val="1"/>
      <w:marLeft w:val="0"/>
      <w:marRight w:val="0"/>
      <w:marTop w:val="0"/>
      <w:marBottom w:val="0"/>
      <w:divBdr>
        <w:top w:val="none" w:sz="0" w:space="0" w:color="auto"/>
        <w:left w:val="none" w:sz="0" w:space="0" w:color="auto"/>
        <w:bottom w:val="none" w:sz="0" w:space="0" w:color="auto"/>
        <w:right w:val="none" w:sz="0" w:space="0" w:color="auto"/>
      </w:divBdr>
      <w:divsChild>
        <w:div w:id="208498278">
          <w:marLeft w:val="0"/>
          <w:marRight w:val="0"/>
          <w:marTop w:val="0"/>
          <w:marBottom w:val="0"/>
          <w:divBdr>
            <w:top w:val="none" w:sz="0" w:space="0" w:color="auto"/>
            <w:left w:val="none" w:sz="0" w:space="0" w:color="auto"/>
            <w:bottom w:val="none" w:sz="0" w:space="0" w:color="auto"/>
            <w:right w:val="none" w:sz="0" w:space="0" w:color="auto"/>
          </w:divBdr>
          <w:divsChild>
            <w:div w:id="536357718">
              <w:marLeft w:val="0"/>
              <w:marRight w:val="0"/>
              <w:marTop w:val="0"/>
              <w:marBottom w:val="0"/>
              <w:divBdr>
                <w:top w:val="none" w:sz="0" w:space="0" w:color="auto"/>
                <w:left w:val="none" w:sz="0" w:space="0" w:color="auto"/>
                <w:bottom w:val="none" w:sz="0" w:space="0" w:color="auto"/>
                <w:right w:val="none" w:sz="0" w:space="0" w:color="auto"/>
              </w:divBdr>
              <w:divsChild>
                <w:div w:id="1514106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999629">
      <w:bodyDiv w:val="1"/>
      <w:marLeft w:val="0"/>
      <w:marRight w:val="0"/>
      <w:marTop w:val="0"/>
      <w:marBottom w:val="0"/>
      <w:divBdr>
        <w:top w:val="none" w:sz="0" w:space="0" w:color="auto"/>
        <w:left w:val="none" w:sz="0" w:space="0" w:color="auto"/>
        <w:bottom w:val="none" w:sz="0" w:space="0" w:color="auto"/>
        <w:right w:val="none" w:sz="0" w:space="0" w:color="auto"/>
      </w:divBdr>
    </w:div>
    <w:div w:id="1927035986">
      <w:bodyDiv w:val="1"/>
      <w:marLeft w:val="0"/>
      <w:marRight w:val="0"/>
      <w:marTop w:val="0"/>
      <w:marBottom w:val="0"/>
      <w:divBdr>
        <w:top w:val="none" w:sz="0" w:space="0" w:color="auto"/>
        <w:left w:val="none" w:sz="0" w:space="0" w:color="auto"/>
        <w:bottom w:val="none" w:sz="0" w:space="0" w:color="auto"/>
        <w:right w:val="none" w:sz="0" w:space="0" w:color="auto"/>
      </w:divBdr>
    </w:div>
    <w:div w:id="2006276614">
      <w:bodyDiv w:val="1"/>
      <w:marLeft w:val="0"/>
      <w:marRight w:val="0"/>
      <w:marTop w:val="0"/>
      <w:marBottom w:val="0"/>
      <w:divBdr>
        <w:top w:val="none" w:sz="0" w:space="0" w:color="auto"/>
        <w:left w:val="none" w:sz="0" w:space="0" w:color="auto"/>
        <w:bottom w:val="none" w:sz="0" w:space="0" w:color="auto"/>
        <w:right w:val="none" w:sz="0" w:space="0" w:color="auto"/>
      </w:divBdr>
    </w:div>
    <w:div w:id="2087216627">
      <w:bodyDiv w:val="1"/>
      <w:marLeft w:val="0"/>
      <w:marRight w:val="0"/>
      <w:marTop w:val="0"/>
      <w:marBottom w:val="0"/>
      <w:divBdr>
        <w:top w:val="none" w:sz="0" w:space="0" w:color="auto"/>
        <w:left w:val="none" w:sz="0" w:space="0" w:color="auto"/>
        <w:bottom w:val="none" w:sz="0" w:space="0" w:color="auto"/>
        <w:right w:val="none" w:sz="0" w:space="0" w:color="auto"/>
      </w:divBdr>
    </w:div>
    <w:div w:id="2142378790">
      <w:bodyDiv w:val="1"/>
      <w:marLeft w:val="0"/>
      <w:marRight w:val="0"/>
      <w:marTop w:val="0"/>
      <w:marBottom w:val="0"/>
      <w:divBdr>
        <w:top w:val="none" w:sz="0" w:space="0" w:color="auto"/>
        <w:left w:val="none" w:sz="0" w:space="0" w:color="auto"/>
        <w:bottom w:val="none" w:sz="0" w:space="0" w:color="auto"/>
        <w:right w:val="none" w:sz="0" w:space="0" w:color="auto"/>
      </w:divBdr>
    </w:div>
    <w:div w:id="2142454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mailto:OPERDES@telmex.com" TargetMode="External"/><Relationship Id="rId17" Type="http://schemas.openxmlformats.org/officeDocument/2006/relationships/image" Target="media/image5.em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esagregacion@telmex.com" TargetMode="External"/><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10.png"/><Relationship Id="rId27"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D78668-CBA6-46B1-8416-06E1BB958C38}">
  <ds:schemaRefs>
    <ds:schemaRef ds:uri="http://schemas.microsoft.com/sharepoint/v3/contenttype/forms"/>
  </ds:schemaRefs>
</ds:datastoreItem>
</file>

<file path=customXml/itemProps2.xml><?xml version="1.0" encoding="utf-8"?>
<ds:datastoreItem xmlns:ds="http://schemas.openxmlformats.org/officeDocument/2006/customXml" ds:itemID="{B12EFAB4-7990-45C7-84F3-415DE8807164}">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817BDF97-2071-41BC-BB96-E81E5280C9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107E23F-E61E-462B-8581-08EB1562C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80</Pages>
  <Words>25700</Words>
  <Characters>141356</Characters>
  <Application>Microsoft Office Word</Application>
  <DocSecurity>0</DocSecurity>
  <Lines>1177</Lines>
  <Paragraphs>333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166723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2022-06-30T01:29:00Z</dcterms:created>
  <dcterms:modified xsi:type="dcterms:W3CDTF">2022-06-30T02:00:00Z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