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3907" w14:textId="6A0483AE" w:rsidR="008A1711" w:rsidRDefault="00C1490A" w:rsidP="00C1490A">
      <w:pPr>
        <w:keepNext/>
        <w:keepLines/>
        <w:spacing w:before="280" w:after="280" w:line="276" w:lineRule="auto"/>
        <w:jc w:val="both"/>
        <w:outlineLvl w:val="0"/>
        <w:rPr>
          <w:rFonts w:ascii="ITC Avant Garde" w:eastAsia="Calibri" w:hAnsi="ITC Avant Garde" w:cs="Arial"/>
          <w:b/>
          <w:sz w:val="28"/>
          <w:szCs w:val="28"/>
          <w:lang w:val="es-ES"/>
        </w:rPr>
      </w:pPr>
      <w:r w:rsidRPr="00C1490A">
        <w:rPr>
          <w:rFonts w:ascii="ITC Avant Garde" w:eastAsia="Calibri" w:hAnsi="ITC Avant Garde" w:cs="Arial"/>
          <w:b/>
          <w:sz w:val="28"/>
          <w:szCs w:val="28"/>
          <w:lang w:val="es-ES"/>
        </w:rPr>
        <w:t xml:space="preserve">INFORME DE CONSIDERACIONES DE LA “CONSULTA PÚBLICA SOBRE EL ANTEPROYECTO </w:t>
      </w:r>
      <w:r w:rsidR="008A1711">
        <w:rPr>
          <w:rFonts w:ascii="ITC Avant Garde" w:eastAsia="Calibri" w:hAnsi="ITC Avant Garde" w:cs="Arial"/>
          <w:b/>
          <w:sz w:val="28"/>
          <w:szCs w:val="28"/>
          <w:lang w:val="es-ES"/>
        </w:rPr>
        <w:t xml:space="preserve">MEDIANTE EL </w:t>
      </w:r>
      <w:r w:rsidR="008A1711" w:rsidRPr="008A1711">
        <w:rPr>
          <w:rFonts w:ascii="ITC Avant Garde" w:eastAsia="Calibri" w:hAnsi="ITC Avant Garde" w:cs="Arial"/>
          <w:b/>
          <w:sz w:val="28"/>
          <w:szCs w:val="28"/>
          <w:lang w:val="es-ES"/>
        </w:rPr>
        <w:t xml:space="preserve">CUAL SE DEFINEN LOS TÉRMINOS Y FORMATO RELATIVOS AL INFORME QUE DEBERÁN PRESENTAR LOS CONCESIONARIOS Y AUTORIZADOS QUE PRESTEN EL SERVICIO DE ACCESO A </w:t>
      </w:r>
      <w:bookmarkStart w:id="0" w:name="_GoBack"/>
      <w:r w:rsidR="008A1711" w:rsidRPr="008A1711">
        <w:rPr>
          <w:rFonts w:ascii="ITC Avant Garde" w:eastAsia="Calibri" w:hAnsi="ITC Avant Garde" w:cs="Arial"/>
          <w:b/>
          <w:sz w:val="28"/>
          <w:szCs w:val="28"/>
          <w:lang w:val="es-ES"/>
        </w:rPr>
        <w:t>INTERNET</w:t>
      </w:r>
      <w:bookmarkEnd w:id="0"/>
      <w:r w:rsidR="008A1711" w:rsidRPr="008A1711">
        <w:rPr>
          <w:rFonts w:ascii="ITC Avant Garde" w:eastAsia="Calibri" w:hAnsi="ITC Avant Garde" w:cs="Arial"/>
          <w:b/>
          <w:sz w:val="28"/>
          <w:szCs w:val="28"/>
          <w:lang w:val="es-ES"/>
        </w:rPr>
        <w:t xml:space="preserve"> CONFORME A LO ESTABLECIDO EN EL ACUERDO P/IFT/EXT/280621/13</w:t>
      </w:r>
      <w:r w:rsidR="008A1711">
        <w:rPr>
          <w:rFonts w:ascii="ITC Avant Garde" w:eastAsia="Calibri" w:hAnsi="ITC Avant Garde" w:cs="Arial"/>
          <w:b/>
          <w:sz w:val="28"/>
          <w:szCs w:val="28"/>
          <w:lang w:val="es-ES"/>
        </w:rPr>
        <w:t>”.</w:t>
      </w:r>
    </w:p>
    <w:p w14:paraId="6B545E71" w14:textId="1277723C" w:rsidR="00C1490A" w:rsidRPr="005C74AF" w:rsidRDefault="00C1490A" w:rsidP="00C1490A">
      <w:pPr>
        <w:spacing w:after="200" w:line="276" w:lineRule="auto"/>
        <w:jc w:val="both"/>
        <w:rPr>
          <w:rFonts w:ascii="ITC Avant Garde" w:eastAsia="Calibri" w:hAnsi="ITC Avant Garde" w:cs="Arial"/>
          <w:lang w:val="es-ES_tradnl" w:eastAsia="es-ES"/>
        </w:rPr>
      </w:pPr>
      <w:r w:rsidRPr="00C1490A">
        <w:rPr>
          <w:rFonts w:ascii="ITC Avant Garde" w:eastAsia="Calibri" w:hAnsi="ITC Avant Garde" w:cs="Arial"/>
          <w:lang w:val="es-ES_tradnl" w:eastAsia="es-ES"/>
        </w:rPr>
        <w:t xml:space="preserve">En la Ciudad de México a los </w:t>
      </w:r>
      <w:r w:rsidR="00C70928" w:rsidRPr="00D37C1E">
        <w:rPr>
          <w:rFonts w:ascii="ITC Avant Garde" w:eastAsia="Calibri" w:hAnsi="ITC Avant Garde" w:cs="Arial"/>
          <w:lang w:val="es-ES_tradnl" w:eastAsia="es-ES"/>
        </w:rPr>
        <w:t>1</w:t>
      </w:r>
      <w:r w:rsidR="002A5787" w:rsidRPr="00D37C1E">
        <w:rPr>
          <w:rFonts w:ascii="ITC Avant Garde" w:eastAsia="Calibri" w:hAnsi="ITC Avant Garde" w:cs="Arial"/>
          <w:lang w:val="es-ES_tradnl" w:eastAsia="es-ES"/>
        </w:rPr>
        <w:t>4</w:t>
      </w:r>
      <w:r w:rsidR="00C70928" w:rsidRPr="00D37C1E">
        <w:rPr>
          <w:rFonts w:ascii="ITC Avant Garde" w:eastAsia="Calibri" w:hAnsi="ITC Avant Garde" w:cs="Arial"/>
          <w:lang w:val="es-ES_tradnl" w:eastAsia="es-ES"/>
        </w:rPr>
        <w:t xml:space="preserve"> </w:t>
      </w:r>
      <w:r w:rsidRPr="00D37C1E">
        <w:rPr>
          <w:rFonts w:ascii="ITC Avant Garde" w:eastAsia="Calibri" w:hAnsi="ITC Avant Garde" w:cs="Arial"/>
          <w:lang w:val="es-ES_tradnl" w:eastAsia="es-ES"/>
        </w:rPr>
        <w:t xml:space="preserve">días del mes de </w:t>
      </w:r>
      <w:r w:rsidR="000D073E" w:rsidRPr="00D37C1E">
        <w:rPr>
          <w:rFonts w:ascii="ITC Avant Garde" w:eastAsia="Calibri" w:hAnsi="ITC Avant Garde" w:cs="Arial"/>
          <w:lang w:val="es-ES_tradnl" w:eastAsia="es-ES"/>
        </w:rPr>
        <w:t>marzo</w:t>
      </w:r>
      <w:r w:rsidR="000D073E" w:rsidRPr="00C1490A">
        <w:rPr>
          <w:rFonts w:ascii="ITC Avant Garde" w:eastAsia="Calibri" w:hAnsi="ITC Avant Garde" w:cs="Arial"/>
          <w:lang w:val="es-ES_tradnl" w:eastAsia="es-ES"/>
        </w:rPr>
        <w:t xml:space="preserve"> </w:t>
      </w:r>
      <w:r w:rsidRPr="00C1490A">
        <w:rPr>
          <w:rFonts w:ascii="ITC Avant Garde" w:eastAsia="Calibri" w:hAnsi="ITC Avant Garde" w:cs="Arial"/>
          <w:lang w:val="es-ES_tradnl" w:eastAsia="es-ES"/>
        </w:rPr>
        <w:t xml:space="preserve">de dos mil </w:t>
      </w:r>
      <w:r w:rsidR="00ED3934" w:rsidRPr="00C1490A">
        <w:rPr>
          <w:rFonts w:ascii="ITC Avant Garde" w:eastAsia="Calibri" w:hAnsi="ITC Avant Garde" w:cs="Arial"/>
          <w:lang w:val="es-ES_tradnl" w:eastAsia="es-ES"/>
        </w:rPr>
        <w:t>veinti</w:t>
      </w:r>
      <w:r w:rsidR="00ED3934">
        <w:rPr>
          <w:rFonts w:ascii="ITC Avant Garde" w:eastAsia="Calibri" w:hAnsi="ITC Avant Garde" w:cs="Arial"/>
          <w:lang w:val="es-ES_tradnl" w:eastAsia="es-ES"/>
        </w:rPr>
        <w:t>dós</w:t>
      </w:r>
      <w:r w:rsidRPr="00C1490A">
        <w:rPr>
          <w:rFonts w:ascii="ITC Avant Garde" w:eastAsia="Calibri" w:hAnsi="ITC Avant Garde" w:cs="Arial"/>
          <w:lang w:val="es-ES_tradnl" w:eastAsia="es-ES"/>
        </w:rPr>
        <w:t xml:space="preserve">, la Unidad de Política Regulatoria del Instituto Federal de Telecomunicaciones realiza el presente informe, de conformidad con el artículo 51 de la Ley Federal de Telecomunicaciones y Radiodifusión y el </w:t>
      </w:r>
      <w:r w:rsidR="00B8311F">
        <w:rPr>
          <w:rFonts w:ascii="ITC Avant Garde" w:eastAsia="Calibri" w:hAnsi="ITC Avant Garde" w:cs="Arial"/>
          <w:lang w:val="es-ES_tradnl" w:eastAsia="es-ES"/>
        </w:rPr>
        <w:t>lineamiento</w:t>
      </w:r>
      <w:r w:rsidR="00B8311F" w:rsidRPr="00C1490A">
        <w:rPr>
          <w:rFonts w:ascii="ITC Avant Garde" w:eastAsia="Calibri" w:hAnsi="ITC Avant Garde" w:cs="Arial"/>
          <w:lang w:val="es-ES_tradnl" w:eastAsia="es-ES"/>
        </w:rPr>
        <w:t xml:space="preserve"> </w:t>
      </w:r>
      <w:r w:rsidRPr="00C1490A">
        <w:rPr>
          <w:rFonts w:ascii="ITC Avant Garde" w:eastAsia="Calibri" w:hAnsi="ITC Avant Garde" w:cs="Arial"/>
          <w:lang w:val="es-ES_tradnl" w:eastAsia="es-ES"/>
        </w:rPr>
        <w:t xml:space="preserve">noveno de los Lineamientos de Consulta Pública y Análisis de Impacto Regulatorio del Instituto Federal de </w:t>
      </w:r>
      <w:r w:rsidRPr="005C74AF">
        <w:rPr>
          <w:rFonts w:ascii="ITC Avant Garde" w:eastAsia="Calibri" w:hAnsi="ITC Avant Garde" w:cs="Arial"/>
          <w:lang w:val="es-ES_tradnl" w:eastAsia="es-ES"/>
        </w:rPr>
        <w:t>Telecomunicaciones.</w:t>
      </w:r>
    </w:p>
    <w:p w14:paraId="0B489A17" w14:textId="340CA6BF" w:rsidR="005729BF" w:rsidRDefault="00C1490A" w:rsidP="00C1490A">
      <w:pPr>
        <w:spacing w:after="200" w:line="276" w:lineRule="auto"/>
        <w:jc w:val="both"/>
        <w:rPr>
          <w:rFonts w:ascii="ITC Avant Garde" w:eastAsia="Calibri" w:hAnsi="ITC Avant Garde" w:cs="Arial"/>
          <w:lang w:val="es-ES_tradnl" w:eastAsia="es-ES"/>
        </w:rPr>
      </w:pPr>
      <w:r w:rsidRPr="005C74AF">
        <w:rPr>
          <w:rFonts w:ascii="ITC Avant Garde" w:eastAsia="Calibri" w:hAnsi="ITC Avant Garde" w:cs="Arial"/>
          <w:lang w:val="es-ES_tradnl" w:eastAsia="es-ES"/>
        </w:rPr>
        <w:t>El</w:t>
      </w:r>
      <w:r w:rsidRPr="005C74AF">
        <w:rPr>
          <w:rFonts w:ascii="ITC Avant Garde" w:eastAsia="Calibri" w:hAnsi="ITC Avant Garde" w:cs="Arial"/>
          <w:b/>
          <w:lang w:val="es-ES_tradnl" w:eastAsia="es-ES"/>
        </w:rPr>
        <w:t xml:space="preserve"> </w:t>
      </w:r>
      <w:r w:rsidRPr="005C74AF">
        <w:rPr>
          <w:rFonts w:ascii="ITC Avant Garde" w:eastAsia="Calibri" w:hAnsi="ITC Avant Garde" w:cs="Arial"/>
          <w:lang w:val="es-ES_tradnl" w:eastAsia="es-ES"/>
        </w:rPr>
        <w:t>Instituto Federal de Telecomunicaciones llevó a cabo el proceso de consulta pública del</w:t>
      </w:r>
      <w:r w:rsidRPr="005C74AF">
        <w:rPr>
          <w:rFonts w:ascii="ITC Avant Garde" w:eastAsia="Calibri" w:hAnsi="ITC Avant Garde" w:cs="Arial"/>
          <w:bCs/>
          <w:lang w:val="es-ES_tradnl"/>
        </w:rPr>
        <w:t xml:space="preserve"> “Anteproyecto </w:t>
      </w:r>
      <w:r w:rsidR="001E4165" w:rsidRPr="005C74AF">
        <w:rPr>
          <w:rFonts w:ascii="ITC Avant Garde" w:eastAsia="Calibri" w:hAnsi="ITC Avant Garde" w:cs="Arial"/>
          <w:bCs/>
          <w:lang w:val="es-ES_tradnl"/>
        </w:rPr>
        <w:t>mediante el cual se definen los términos y formato relativos al informe que deberán presentar los concesionarios y autorizados que presten el servicio de acceso a Internet conforme a lo establecido en el Acuerdo P/IFT/EXT/280621/13</w:t>
      </w:r>
      <w:r w:rsidR="00496BBE" w:rsidRPr="005C74AF">
        <w:rPr>
          <w:rFonts w:ascii="ITC Avant Garde" w:eastAsia="Calibri" w:hAnsi="ITC Avant Garde" w:cs="Arial"/>
          <w:bCs/>
          <w:lang w:val="es-ES_tradnl"/>
        </w:rPr>
        <w:t>”</w:t>
      </w:r>
      <w:r w:rsidRPr="005C74AF">
        <w:rPr>
          <w:rFonts w:ascii="ITC Avant Garde" w:eastAsia="Calibri" w:hAnsi="ITC Avant Garde" w:cs="Arial"/>
          <w:bCs/>
          <w:lang w:val="es-ES_tradnl"/>
        </w:rPr>
        <w:t xml:space="preserve">. Lo anterior </w:t>
      </w:r>
      <w:r w:rsidRPr="005C74AF">
        <w:rPr>
          <w:rFonts w:ascii="ITC Avant Garde" w:eastAsia="Calibri" w:hAnsi="ITC Avant Garde" w:cs="Arial"/>
          <w:lang w:val="es-ES_tradnl" w:eastAsia="es-ES"/>
        </w:rPr>
        <w:t xml:space="preserve">con fundamento en lo dispuesto en los </w:t>
      </w:r>
      <w:r w:rsidR="005729BF" w:rsidRPr="005729BF">
        <w:rPr>
          <w:rFonts w:ascii="ITC Avant Garde" w:eastAsia="Calibri" w:hAnsi="ITC Avant Garde" w:cs="Arial"/>
          <w:lang w:val="es-ES_tradnl" w:eastAsia="es-ES"/>
        </w:rPr>
        <w:t>artículos 1, 7, 15, fracción XL, 16, 17, fracción I, 51, 145 y 146 de la Ley Federal de Telecomunicaciones y Radiodifusión; 1, 4, fracción I y 6, fracción I del Estatuto Orgánico del Instituto Federal de Telecomunicaciones; así como en los Lineamientos Primero, Tercero, fracción II, Octavo, Noveno, Décimo Primero y Vigésimo Primero de los Lineamientos de Consulta Pública y Análisis de Impacto Regulatorio del Instituto Federal de Telecomunicaciones.</w:t>
      </w:r>
    </w:p>
    <w:p w14:paraId="1481EE0E" w14:textId="7FCD8A89" w:rsidR="00C1490A" w:rsidRPr="00C1490A" w:rsidRDefault="00C1490A" w:rsidP="00C1490A">
      <w:pPr>
        <w:spacing w:after="200" w:line="276" w:lineRule="auto"/>
        <w:jc w:val="both"/>
        <w:rPr>
          <w:rFonts w:ascii="ITC Avant Garde" w:eastAsia="Calibri" w:hAnsi="ITC Avant Garde" w:cs="Arial"/>
          <w:color w:val="000000"/>
          <w:lang w:val="es-ES_tradnl" w:eastAsia="es-ES"/>
        </w:rPr>
      </w:pPr>
      <w:r w:rsidRPr="008041F8">
        <w:rPr>
          <w:rFonts w:ascii="ITC Avant Garde" w:eastAsia="Calibri" w:hAnsi="ITC Avant Garde" w:cs="Arial"/>
          <w:lang w:eastAsia="es-MX"/>
        </w:rPr>
        <w:t>Para efectos del presente informe</w:t>
      </w:r>
      <w:r w:rsidRPr="008041F8">
        <w:rPr>
          <w:rFonts w:ascii="ITC Avant Garde" w:eastAsia="Calibri" w:hAnsi="ITC Avant Garde" w:cs="Arial"/>
          <w:color w:val="000000"/>
          <w:lang w:val="es-ES_tradnl" w:eastAsia="es-ES"/>
        </w:rPr>
        <w:t>, se entenderá por:</w:t>
      </w:r>
    </w:p>
    <w:tbl>
      <w:tblPr>
        <w:tblStyle w:val="Tablaconcuadrcula"/>
        <w:tblW w:w="8926" w:type="dxa"/>
        <w:tblLayout w:type="fixed"/>
        <w:tblLook w:val="04A0" w:firstRow="1" w:lastRow="0" w:firstColumn="1" w:lastColumn="0" w:noHBand="0" w:noVBand="1"/>
      </w:tblPr>
      <w:tblGrid>
        <w:gridCol w:w="2263"/>
        <w:gridCol w:w="6663"/>
      </w:tblGrid>
      <w:tr w:rsidR="00C1490A" w:rsidRPr="00C1490A" w14:paraId="3E82C8AC" w14:textId="7E1B7781" w:rsidTr="00C70928">
        <w:tc>
          <w:tcPr>
            <w:tcW w:w="2263" w:type="dxa"/>
            <w:shd w:val="clear" w:color="auto" w:fill="92D050"/>
          </w:tcPr>
          <w:p w14:paraId="579640B0" w14:textId="32A7A2BF" w:rsidR="00C1490A" w:rsidRPr="00C1490A" w:rsidRDefault="00C1490A" w:rsidP="00C1490A">
            <w:pPr>
              <w:jc w:val="center"/>
              <w:rPr>
                <w:rFonts w:ascii="ITC Avant Garde" w:hAnsi="ITC Avant Garde" w:cs="Arial"/>
                <w:b/>
                <w:bCs/>
                <w:color w:val="000000"/>
                <w:sz w:val="24"/>
                <w:szCs w:val="24"/>
              </w:rPr>
            </w:pPr>
            <w:r w:rsidRPr="00C1490A">
              <w:rPr>
                <w:rFonts w:ascii="ITC Avant Garde" w:hAnsi="ITC Avant Garde" w:cs="Arial"/>
                <w:b/>
                <w:bCs/>
                <w:color w:val="000000"/>
                <w:sz w:val="24"/>
                <w:szCs w:val="24"/>
              </w:rPr>
              <w:t>Término</w:t>
            </w:r>
          </w:p>
        </w:tc>
        <w:tc>
          <w:tcPr>
            <w:tcW w:w="6663" w:type="dxa"/>
            <w:shd w:val="clear" w:color="auto" w:fill="92D050"/>
          </w:tcPr>
          <w:p w14:paraId="3A3C8338" w14:textId="0301FB89" w:rsidR="00C1490A" w:rsidRPr="00C1490A" w:rsidRDefault="00C1490A" w:rsidP="00C1490A">
            <w:pPr>
              <w:jc w:val="center"/>
              <w:rPr>
                <w:rFonts w:ascii="ITC Avant Garde" w:hAnsi="ITC Avant Garde" w:cs="Arial"/>
                <w:b/>
                <w:bCs/>
                <w:color w:val="000000"/>
                <w:sz w:val="24"/>
                <w:szCs w:val="24"/>
              </w:rPr>
            </w:pPr>
            <w:r w:rsidRPr="00C1490A">
              <w:rPr>
                <w:rFonts w:ascii="ITC Avant Garde" w:hAnsi="ITC Avant Garde" w:cs="Arial"/>
                <w:b/>
                <w:bCs/>
                <w:color w:val="000000"/>
                <w:sz w:val="24"/>
                <w:szCs w:val="24"/>
              </w:rPr>
              <w:t>Definición</w:t>
            </w:r>
          </w:p>
        </w:tc>
      </w:tr>
      <w:tr w:rsidR="001336EF" w:rsidRPr="00C1490A" w14:paraId="6B40FC84" w14:textId="77777777" w:rsidTr="00C70928">
        <w:tc>
          <w:tcPr>
            <w:tcW w:w="2263" w:type="dxa"/>
          </w:tcPr>
          <w:p w14:paraId="1EEEC59E" w14:textId="31FE4D7E" w:rsidR="001336EF" w:rsidRPr="008041F8" w:rsidRDefault="001336EF" w:rsidP="00C1490A">
            <w:pPr>
              <w:rPr>
                <w:rFonts w:ascii="ITC Avant Garde" w:hAnsi="ITC Avant Garde" w:cs="Arial"/>
                <w:color w:val="000000"/>
                <w:lang w:val="es-ES_tradnl" w:eastAsia="es-ES"/>
              </w:rPr>
            </w:pPr>
            <w:r>
              <w:rPr>
                <w:rFonts w:ascii="ITC Avant Garde" w:hAnsi="ITC Avant Garde" w:cs="Arial"/>
                <w:color w:val="000000"/>
                <w:lang w:val="es-ES_tradnl" w:eastAsia="es-ES"/>
              </w:rPr>
              <w:t>Anteproyecto</w:t>
            </w:r>
          </w:p>
        </w:tc>
        <w:tc>
          <w:tcPr>
            <w:tcW w:w="6663" w:type="dxa"/>
          </w:tcPr>
          <w:p w14:paraId="491FFD30" w14:textId="7E6C1067" w:rsidR="001336EF" w:rsidRPr="008041F8" w:rsidRDefault="005102EF" w:rsidP="00C1490A">
            <w:pPr>
              <w:tabs>
                <w:tab w:val="left" w:pos="1484"/>
              </w:tabs>
              <w:jc w:val="both"/>
              <w:rPr>
                <w:rFonts w:ascii="ITC Avant Garde" w:hAnsi="ITC Avant Garde" w:cs="Arial"/>
                <w:color w:val="000000"/>
                <w:lang w:val="es-ES_tradnl" w:eastAsia="es-ES"/>
              </w:rPr>
            </w:pPr>
            <w:r w:rsidRPr="005102EF">
              <w:rPr>
                <w:rFonts w:ascii="ITC Avant Garde" w:hAnsi="ITC Avant Garde" w:cs="Arial"/>
                <w:color w:val="000000"/>
                <w:lang w:val="es-ES_tradnl" w:eastAsia="es-ES"/>
              </w:rPr>
              <w:t>Anteproyecto</w:t>
            </w:r>
            <w:r>
              <w:rPr>
                <w:rFonts w:ascii="ITC Avant Garde" w:hAnsi="ITC Avant Garde" w:cs="Arial"/>
                <w:color w:val="000000"/>
                <w:lang w:val="es-ES_tradnl" w:eastAsia="es-ES"/>
              </w:rPr>
              <w:t xml:space="preserve"> </w:t>
            </w:r>
            <w:r w:rsidRPr="005102EF">
              <w:rPr>
                <w:rFonts w:ascii="ITC Avant Garde" w:hAnsi="ITC Avant Garde" w:cs="Arial"/>
                <w:color w:val="000000"/>
                <w:lang w:val="es-ES_tradnl" w:eastAsia="es-ES"/>
              </w:rPr>
              <w:t>mediante el cual se definen los términos y formato relativos al informe que</w:t>
            </w:r>
            <w:r>
              <w:rPr>
                <w:rFonts w:ascii="ITC Avant Garde" w:hAnsi="ITC Avant Garde" w:cs="Arial"/>
                <w:color w:val="000000"/>
                <w:lang w:val="es-ES_tradnl" w:eastAsia="es-ES"/>
              </w:rPr>
              <w:t xml:space="preserve"> </w:t>
            </w:r>
            <w:r w:rsidRPr="005102EF">
              <w:rPr>
                <w:rFonts w:ascii="ITC Avant Garde" w:hAnsi="ITC Avant Garde" w:cs="Arial"/>
                <w:color w:val="000000"/>
                <w:lang w:val="es-ES_tradnl" w:eastAsia="es-ES"/>
              </w:rPr>
              <w:t>deberán presentar los concesionarios y autorizados que presten el servicio</w:t>
            </w:r>
            <w:r>
              <w:rPr>
                <w:rFonts w:ascii="ITC Avant Garde" w:hAnsi="ITC Avant Garde" w:cs="Arial"/>
                <w:color w:val="000000"/>
                <w:lang w:val="es-ES_tradnl" w:eastAsia="es-ES"/>
              </w:rPr>
              <w:t xml:space="preserve"> </w:t>
            </w:r>
            <w:r w:rsidRPr="005102EF">
              <w:rPr>
                <w:rFonts w:ascii="ITC Avant Garde" w:hAnsi="ITC Avant Garde" w:cs="Arial"/>
                <w:color w:val="000000"/>
                <w:lang w:val="es-ES_tradnl" w:eastAsia="es-ES"/>
              </w:rPr>
              <w:t>de acceso a Internet conforme a lo establecido en el Acuerdo</w:t>
            </w:r>
            <w:r>
              <w:rPr>
                <w:rFonts w:ascii="ITC Avant Garde" w:hAnsi="ITC Avant Garde" w:cs="Arial"/>
                <w:color w:val="000000"/>
                <w:lang w:val="es-ES_tradnl" w:eastAsia="es-ES"/>
              </w:rPr>
              <w:t xml:space="preserve"> </w:t>
            </w:r>
            <w:r w:rsidRPr="005102EF">
              <w:rPr>
                <w:rFonts w:ascii="ITC Avant Garde" w:hAnsi="ITC Avant Garde" w:cs="Arial"/>
                <w:color w:val="000000"/>
                <w:lang w:val="es-ES_tradnl" w:eastAsia="es-ES"/>
              </w:rPr>
              <w:t>P/IFT/EXT/280621/13.</w:t>
            </w:r>
          </w:p>
        </w:tc>
      </w:tr>
      <w:tr w:rsidR="00C1490A" w:rsidRPr="00C1490A" w14:paraId="31B8BC85" w14:textId="02B8AEF8" w:rsidTr="00C70928">
        <w:tc>
          <w:tcPr>
            <w:tcW w:w="2263" w:type="dxa"/>
          </w:tcPr>
          <w:p w14:paraId="65DD7694" w14:textId="2BD51750" w:rsidR="00C1490A" w:rsidRPr="008041F8" w:rsidRDefault="00C1490A" w:rsidP="00C1490A">
            <w:pPr>
              <w:rPr>
                <w:rFonts w:ascii="ITC Avant Garde" w:hAnsi="ITC Avant Garde" w:cs="Arial"/>
                <w:color w:val="000000"/>
                <w:lang w:val="es-ES_tradnl" w:eastAsia="es-ES"/>
              </w:rPr>
            </w:pPr>
            <w:r w:rsidRPr="008041F8">
              <w:rPr>
                <w:rFonts w:ascii="ITC Avant Garde" w:hAnsi="ITC Avant Garde" w:cs="Arial"/>
                <w:color w:val="000000"/>
                <w:lang w:val="es-ES_tradnl" w:eastAsia="es-ES"/>
              </w:rPr>
              <w:t>Instituto</w:t>
            </w:r>
          </w:p>
        </w:tc>
        <w:tc>
          <w:tcPr>
            <w:tcW w:w="6663" w:type="dxa"/>
          </w:tcPr>
          <w:p w14:paraId="7C1AF869" w14:textId="089978B7" w:rsidR="00C1490A" w:rsidRPr="008041F8" w:rsidRDefault="00C1490A" w:rsidP="00C1490A">
            <w:pPr>
              <w:jc w:val="both"/>
              <w:rPr>
                <w:rFonts w:ascii="ITC Avant Garde" w:hAnsi="ITC Avant Garde" w:cs="Arial"/>
                <w:color w:val="000000"/>
                <w:lang w:val="es-ES_tradnl" w:eastAsia="es-ES"/>
              </w:rPr>
            </w:pPr>
            <w:r w:rsidRPr="008041F8">
              <w:rPr>
                <w:rFonts w:ascii="ITC Avant Garde" w:hAnsi="ITC Avant Garde" w:cs="Arial"/>
                <w:color w:val="000000"/>
                <w:lang w:val="es-ES_tradnl" w:eastAsia="es-ES"/>
              </w:rPr>
              <w:t>Instituto Federal de Telecomunicaciones</w:t>
            </w:r>
          </w:p>
        </w:tc>
      </w:tr>
      <w:tr w:rsidR="00C1490A" w:rsidRPr="00C1490A" w14:paraId="77A712F3" w14:textId="0E98DDE4" w:rsidTr="00C70928">
        <w:tc>
          <w:tcPr>
            <w:tcW w:w="2263" w:type="dxa"/>
          </w:tcPr>
          <w:p w14:paraId="22BFE230" w14:textId="34FB32D2" w:rsidR="00C1490A" w:rsidRPr="008041F8" w:rsidRDefault="00C1490A" w:rsidP="00C1490A">
            <w:pPr>
              <w:rPr>
                <w:rFonts w:ascii="ITC Avant Garde" w:hAnsi="ITC Avant Garde" w:cs="Arial"/>
                <w:color w:val="000000"/>
                <w:lang w:val="es-ES_tradnl" w:eastAsia="es-ES"/>
              </w:rPr>
            </w:pPr>
            <w:r w:rsidRPr="008041F8">
              <w:rPr>
                <w:rFonts w:ascii="ITC Avant Garde" w:hAnsi="ITC Avant Garde" w:cs="Arial"/>
                <w:color w:val="000000"/>
                <w:lang w:val="es-ES_tradnl" w:eastAsia="es-ES"/>
              </w:rPr>
              <w:t>LFTR</w:t>
            </w:r>
          </w:p>
        </w:tc>
        <w:tc>
          <w:tcPr>
            <w:tcW w:w="6663" w:type="dxa"/>
          </w:tcPr>
          <w:p w14:paraId="36550B81" w14:textId="045366BC" w:rsidR="00C1490A" w:rsidRPr="008041F8" w:rsidRDefault="00C1490A" w:rsidP="00C1490A">
            <w:pPr>
              <w:jc w:val="both"/>
              <w:rPr>
                <w:rFonts w:ascii="ITC Avant Garde" w:hAnsi="ITC Avant Garde" w:cs="Arial"/>
                <w:color w:val="000000"/>
                <w:lang w:val="es-ES_tradnl" w:eastAsia="es-ES"/>
              </w:rPr>
            </w:pPr>
            <w:r w:rsidRPr="008041F8">
              <w:rPr>
                <w:rFonts w:ascii="ITC Avant Garde" w:hAnsi="ITC Avant Garde" w:cs="Arial"/>
                <w:color w:val="000000"/>
                <w:lang w:val="es-ES_tradnl" w:eastAsia="es-ES"/>
              </w:rPr>
              <w:t>Ley Federal de Telecomunicaciones y Radiodifusión</w:t>
            </w:r>
          </w:p>
        </w:tc>
      </w:tr>
      <w:tr w:rsidR="00C53BBF" w:rsidRPr="00C1490A" w14:paraId="67DD6FCF" w14:textId="77777777" w:rsidTr="00C70928">
        <w:tc>
          <w:tcPr>
            <w:tcW w:w="2263" w:type="dxa"/>
          </w:tcPr>
          <w:p w14:paraId="2256FDB8" w14:textId="63C99317" w:rsidR="00C53BBF" w:rsidRPr="008041F8" w:rsidRDefault="00C53BBF" w:rsidP="00C1490A">
            <w:pPr>
              <w:rPr>
                <w:rFonts w:ascii="ITC Avant Garde" w:hAnsi="ITC Avant Garde" w:cs="Arial"/>
                <w:color w:val="000000"/>
                <w:lang w:val="es-ES_tradnl" w:eastAsia="es-ES"/>
              </w:rPr>
            </w:pPr>
            <w:r>
              <w:rPr>
                <w:rFonts w:ascii="ITC Avant Garde" w:hAnsi="ITC Avant Garde" w:cs="Arial"/>
                <w:color w:val="000000"/>
                <w:lang w:val="es-ES_tradnl" w:eastAsia="es-ES"/>
              </w:rPr>
              <w:t>Lineamientos</w:t>
            </w:r>
          </w:p>
        </w:tc>
        <w:tc>
          <w:tcPr>
            <w:tcW w:w="6663" w:type="dxa"/>
          </w:tcPr>
          <w:p w14:paraId="7E504113" w14:textId="1D78BF22" w:rsidR="00C53BBF" w:rsidRPr="008041F8" w:rsidRDefault="005102EF" w:rsidP="00C1490A">
            <w:pPr>
              <w:jc w:val="both"/>
              <w:rPr>
                <w:rFonts w:ascii="ITC Avant Garde" w:hAnsi="ITC Avant Garde" w:cs="Arial"/>
                <w:color w:val="000000"/>
                <w:lang w:val="es-ES_tradnl" w:eastAsia="es-ES"/>
              </w:rPr>
            </w:pPr>
            <w:r w:rsidRPr="005102EF">
              <w:rPr>
                <w:rFonts w:ascii="ITC Avant Garde" w:hAnsi="ITC Avant Garde" w:cs="Arial"/>
                <w:color w:val="000000"/>
                <w:lang w:val="es-ES_tradnl" w:eastAsia="es-ES"/>
              </w:rPr>
              <w:t>Lineamientos para</w:t>
            </w:r>
            <w:r>
              <w:rPr>
                <w:rFonts w:ascii="ITC Avant Garde" w:hAnsi="ITC Avant Garde" w:cs="Arial"/>
                <w:color w:val="000000"/>
                <w:lang w:val="es-ES_tradnl" w:eastAsia="es-ES"/>
              </w:rPr>
              <w:t xml:space="preserve"> </w:t>
            </w:r>
            <w:r w:rsidRPr="005102EF">
              <w:rPr>
                <w:rFonts w:ascii="ITC Avant Garde" w:hAnsi="ITC Avant Garde" w:cs="Arial"/>
                <w:color w:val="000000"/>
                <w:lang w:val="es-ES_tradnl" w:eastAsia="es-ES"/>
              </w:rPr>
              <w:t>la gestión de tráfico y administración de red a que deberán sujetarse los concesionarios y autorizados que</w:t>
            </w:r>
            <w:r>
              <w:rPr>
                <w:rFonts w:ascii="ITC Avant Garde" w:hAnsi="ITC Avant Garde" w:cs="Arial"/>
                <w:color w:val="000000"/>
                <w:lang w:val="es-ES_tradnl" w:eastAsia="es-ES"/>
              </w:rPr>
              <w:t xml:space="preserve"> </w:t>
            </w:r>
            <w:r w:rsidRPr="005102EF">
              <w:rPr>
                <w:rFonts w:ascii="ITC Avant Garde" w:hAnsi="ITC Avant Garde" w:cs="Arial"/>
                <w:color w:val="000000"/>
                <w:lang w:val="es-ES_tradnl" w:eastAsia="es-ES"/>
              </w:rPr>
              <w:t>presten el servicio de acceso a Internet</w:t>
            </w:r>
            <w:r w:rsidR="00FB1C9A">
              <w:rPr>
                <w:rFonts w:ascii="ITC Avant Garde" w:hAnsi="ITC Avant Garde" w:cs="Arial"/>
                <w:color w:val="000000"/>
                <w:lang w:val="es-ES_tradnl" w:eastAsia="es-ES"/>
              </w:rPr>
              <w:t xml:space="preserve">. Aprobados mediante Acuerdo </w:t>
            </w:r>
            <w:r w:rsidR="00FB1C9A" w:rsidRPr="00FB1C9A">
              <w:rPr>
                <w:rFonts w:ascii="ITC Avant Garde" w:hAnsi="ITC Avant Garde" w:cs="Arial"/>
                <w:color w:val="000000"/>
                <w:lang w:val="es-ES_tradnl" w:eastAsia="es-ES"/>
              </w:rPr>
              <w:t>P/IFT/EXT/280621/13</w:t>
            </w:r>
            <w:r w:rsidR="00FB1C9A">
              <w:rPr>
                <w:rFonts w:ascii="ITC Avant Garde" w:hAnsi="ITC Avant Garde" w:cs="Arial"/>
                <w:color w:val="000000"/>
                <w:lang w:val="es-ES_tradnl" w:eastAsia="es-ES"/>
              </w:rPr>
              <w:t>.</w:t>
            </w:r>
          </w:p>
        </w:tc>
      </w:tr>
      <w:tr w:rsidR="00C1490A" w:rsidRPr="00C1490A" w14:paraId="1D539F45" w14:textId="368E2BB5" w:rsidTr="00C70928">
        <w:tc>
          <w:tcPr>
            <w:tcW w:w="2263" w:type="dxa"/>
          </w:tcPr>
          <w:p w14:paraId="5D38AC6B" w14:textId="2DE094F4" w:rsidR="00C1490A" w:rsidRPr="008041F8" w:rsidRDefault="00C1490A" w:rsidP="00C1490A">
            <w:pPr>
              <w:rPr>
                <w:rFonts w:ascii="ITC Avant Garde" w:hAnsi="ITC Avant Garde" w:cs="Arial"/>
                <w:color w:val="000000"/>
                <w:lang w:val="es-ES_tradnl" w:eastAsia="es-ES"/>
              </w:rPr>
            </w:pPr>
            <w:r w:rsidRPr="008041F8">
              <w:rPr>
                <w:rFonts w:ascii="ITC Avant Garde" w:hAnsi="ITC Avant Garde" w:cs="Arial"/>
                <w:color w:val="000000"/>
                <w:lang w:val="es-ES_tradnl" w:eastAsia="es-ES"/>
              </w:rPr>
              <w:t>PSI</w:t>
            </w:r>
          </w:p>
        </w:tc>
        <w:tc>
          <w:tcPr>
            <w:tcW w:w="6663" w:type="dxa"/>
          </w:tcPr>
          <w:p w14:paraId="623B7064" w14:textId="441A0DBF" w:rsidR="00C1490A" w:rsidRPr="008041F8" w:rsidRDefault="00C1490A" w:rsidP="00C1490A">
            <w:pPr>
              <w:jc w:val="both"/>
              <w:rPr>
                <w:rFonts w:ascii="ITC Avant Garde" w:hAnsi="ITC Avant Garde" w:cs="Arial"/>
                <w:color w:val="000000"/>
                <w:lang w:val="es-ES_tradnl" w:eastAsia="es-ES"/>
              </w:rPr>
            </w:pPr>
            <w:r w:rsidRPr="008041F8">
              <w:rPr>
                <w:rFonts w:ascii="ITC Avant Garde" w:hAnsi="ITC Avant Garde" w:cs="Arial"/>
                <w:color w:val="000000"/>
                <w:lang w:val="es-ES_tradnl" w:eastAsia="es-ES"/>
              </w:rPr>
              <w:t>Proveedor de Servicio de acceso a Internet</w:t>
            </w:r>
          </w:p>
        </w:tc>
      </w:tr>
    </w:tbl>
    <w:p w14:paraId="0933F50D" w14:textId="77777777" w:rsidR="00C1490A" w:rsidRPr="00C1490A" w:rsidRDefault="00C1490A" w:rsidP="00C1490A">
      <w:pPr>
        <w:keepNext/>
        <w:keepLines/>
        <w:spacing w:before="280" w:after="280" w:line="276" w:lineRule="auto"/>
        <w:jc w:val="both"/>
        <w:outlineLvl w:val="0"/>
        <w:rPr>
          <w:rFonts w:ascii="ITC Avant Garde" w:eastAsia="Calibri" w:hAnsi="ITC Avant Garde" w:cs="Arial"/>
          <w:b/>
          <w:sz w:val="28"/>
          <w:szCs w:val="24"/>
          <w:lang w:val="es-ES"/>
        </w:rPr>
      </w:pPr>
      <w:r w:rsidRPr="00C1490A">
        <w:rPr>
          <w:rFonts w:ascii="ITC Avant Garde" w:eastAsia="Calibri" w:hAnsi="ITC Avant Garde" w:cs="Arial"/>
          <w:b/>
          <w:sz w:val="28"/>
          <w:szCs w:val="24"/>
          <w:lang w:val="es-ES"/>
        </w:rPr>
        <w:lastRenderedPageBreak/>
        <w:t>Descripción de la consulta pública</w:t>
      </w:r>
    </w:p>
    <w:p w14:paraId="294CAF98" w14:textId="07018B2C" w:rsidR="00C1490A" w:rsidRPr="00C1490A" w:rsidRDefault="00C1490A" w:rsidP="00C1490A">
      <w:pPr>
        <w:spacing w:after="200" w:line="276" w:lineRule="auto"/>
        <w:jc w:val="both"/>
        <w:rPr>
          <w:rFonts w:ascii="ITC Avant Garde" w:eastAsia="Calibri" w:hAnsi="ITC Avant Garde" w:cs="Arial"/>
          <w:lang w:eastAsia="es-MX"/>
        </w:rPr>
      </w:pPr>
      <w:r w:rsidRPr="00C1490A">
        <w:rPr>
          <w:rFonts w:ascii="ITC Avant Garde" w:eastAsia="Calibri" w:hAnsi="ITC Avant Garde" w:cs="Arial"/>
          <w:lang w:eastAsia="es-MX"/>
        </w:rPr>
        <w:t>El Anteproyecto fue sujeto a un proceso de consulta pública</w:t>
      </w:r>
      <w:r w:rsidRPr="00C1490A">
        <w:rPr>
          <w:rFonts w:ascii="ITC Avant Garde" w:eastAsia="Calibri" w:hAnsi="ITC Avant Garde" w:cs="Arial"/>
          <w:bCs/>
          <w:color w:val="000000"/>
        </w:rPr>
        <w:t xml:space="preserve"> durante el periodo comprendido </w:t>
      </w:r>
      <w:bookmarkStart w:id="1" w:name="_Hlk94263556"/>
      <w:r w:rsidRPr="00C1490A">
        <w:rPr>
          <w:rFonts w:ascii="ITC Avant Garde" w:eastAsia="Calibri" w:hAnsi="ITC Avant Garde" w:cs="Arial"/>
          <w:bCs/>
          <w:color w:val="000000"/>
        </w:rPr>
        <w:t xml:space="preserve">del </w:t>
      </w:r>
      <w:r w:rsidR="00E46517">
        <w:rPr>
          <w:rFonts w:ascii="ITC Avant Garde" w:eastAsia="Calibri" w:hAnsi="ITC Avant Garde" w:cs="Arial"/>
          <w:bCs/>
          <w:color w:val="000000"/>
        </w:rPr>
        <w:t>20</w:t>
      </w:r>
      <w:r w:rsidRPr="00C1490A">
        <w:rPr>
          <w:rFonts w:ascii="ITC Avant Garde" w:eastAsia="Calibri" w:hAnsi="ITC Avant Garde" w:cs="Arial"/>
          <w:bCs/>
          <w:color w:val="000000"/>
        </w:rPr>
        <w:t xml:space="preserve"> de diciembre de 20</w:t>
      </w:r>
      <w:r w:rsidR="009B3046">
        <w:rPr>
          <w:rFonts w:ascii="ITC Avant Garde" w:eastAsia="Calibri" w:hAnsi="ITC Avant Garde" w:cs="Arial"/>
          <w:bCs/>
          <w:color w:val="000000"/>
        </w:rPr>
        <w:t>2</w:t>
      </w:r>
      <w:r w:rsidRPr="00C1490A">
        <w:rPr>
          <w:rFonts w:ascii="ITC Avant Garde" w:eastAsia="Calibri" w:hAnsi="ITC Avant Garde" w:cs="Arial"/>
          <w:bCs/>
          <w:color w:val="000000"/>
        </w:rPr>
        <w:t xml:space="preserve">1 al </w:t>
      </w:r>
      <w:r w:rsidR="00E46517">
        <w:rPr>
          <w:rFonts w:ascii="ITC Avant Garde" w:eastAsia="Calibri" w:hAnsi="ITC Avant Garde" w:cs="Arial"/>
          <w:bCs/>
          <w:color w:val="000000"/>
        </w:rPr>
        <w:t>28</w:t>
      </w:r>
      <w:r w:rsidRPr="00C1490A">
        <w:rPr>
          <w:rFonts w:ascii="ITC Avant Garde" w:eastAsia="Calibri" w:hAnsi="ITC Avant Garde" w:cs="Arial"/>
          <w:bCs/>
          <w:color w:val="000000"/>
        </w:rPr>
        <w:t xml:space="preserve"> de </w:t>
      </w:r>
      <w:r w:rsidR="00E46517">
        <w:rPr>
          <w:rFonts w:ascii="ITC Avant Garde" w:eastAsia="Calibri" w:hAnsi="ITC Avant Garde" w:cs="Arial"/>
          <w:bCs/>
          <w:color w:val="000000"/>
        </w:rPr>
        <w:t>enero</w:t>
      </w:r>
      <w:r w:rsidRPr="00C1490A">
        <w:rPr>
          <w:rFonts w:ascii="ITC Avant Garde" w:eastAsia="Calibri" w:hAnsi="ITC Avant Garde" w:cs="Arial"/>
          <w:bCs/>
          <w:color w:val="000000"/>
        </w:rPr>
        <w:t xml:space="preserve"> de 202</w:t>
      </w:r>
      <w:r w:rsidR="00E46517">
        <w:rPr>
          <w:rFonts w:ascii="ITC Avant Garde" w:eastAsia="Calibri" w:hAnsi="ITC Avant Garde" w:cs="Arial"/>
          <w:bCs/>
          <w:color w:val="000000"/>
        </w:rPr>
        <w:t xml:space="preserve">2 </w:t>
      </w:r>
      <w:bookmarkEnd w:id="1"/>
      <w:r w:rsidR="00E46517">
        <w:rPr>
          <w:rFonts w:ascii="ITC Avant Garde" w:eastAsia="Calibri" w:hAnsi="ITC Avant Garde" w:cs="Arial"/>
          <w:bCs/>
          <w:color w:val="000000"/>
        </w:rPr>
        <w:t>(20 días hábiles)</w:t>
      </w:r>
      <w:r w:rsidRPr="00C1490A">
        <w:rPr>
          <w:rFonts w:ascii="ITC Avant Garde" w:eastAsia="Calibri" w:hAnsi="ITC Avant Garde" w:cs="Arial"/>
          <w:bCs/>
          <w:color w:val="000000"/>
        </w:rPr>
        <w:t xml:space="preserve">, a fin </w:t>
      </w:r>
      <w:r w:rsidRPr="00C1490A">
        <w:rPr>
          <w:rFonts w:ascii="ITC Avant Garde" w:eastAsia="Calibri" w:hAnsi="ITC Avant Garde" w:cs="Arial"/>
          <w:lang w:eastAsia="es-MX"/>
        </w:rPr>
        <w:t>de transparentar y promover la participación ciudadana en los procesos de emisión de disposiciones de carácter general del Instituto.</w:t>
      </w:r>
    </w:p>
    <w:p w14:paraId="7DF912B6" w14:textId="77777777" w:rsidR="00C1490A" w:rsidRPr="00C1490A" w:rsidRDefault="00C1490A" w:rsidP="00C1490A">
      <w:pPr>
        <w:keepNext/>
        <w:keepLines/>
        <w:spacing w:before="280" w:after="280" w:line="276" w:lineRule="auto"/>
        <w:jc w:val="both"/>
        <w:outlineLvl w:val="0"/>
        <w:rPr>
          <w:rFonts w:ascii="ITC Avant Garde" w:eastAsia="Calibri" w:hAnsi="ITC Avant Garde" w:cs="Arial"/>
          <w:b/>
          <w:sz w:val="28"/>
          <w:szCs w:val="24"/>
          <w:lang w:val="es-ES"/>
        </w:rPr>
      </w:pPr>
      <w:r w:rsidRPr="00C1490A">
        <w:rPr>
          <w:rFonts w:ascii="ITC Avant Garde" w:eastAsia="Calibri" w:hAnsi="ITC Avant Garde" w:cs="Arial"/>
          <w:b/>
          <w:sz w:val="28"/>
          <w:szCs w:val="24"/>
          <w:lang w:val="es-ES"/>
        </w:rPr>
        <w:t>Objetivos de la consulta pública</w:t>
      </w:r>
    </w:p>
    <w:p w14:paraId="67F20225" w14:textId="27FC1DD5" w:rsidR="00A33AA3" w:rsidRPr="00E840BA" w:rsidRDefault="00A33AA3" w:rsidP="00FB1C9A">
      <w:pPr>
        <w:spacing w:after="120" w:line="276" w:lineRule="auto"/>
        <w:jc w:val="both"/>
        <w:rPr>
          <w:rFonts w:ascii="ITC Avant Garde" w:eastAsia="Calibri" w:hAnsi="ITC Avant Garde" w:cs="Arial"/>
          <w:bCs/>
          <w:color w:val="000000"/>
          <w:szCs w:val="24"/>
        </w:rPr>
      </w:pPr>
      <w:r w:rsidRPr="00E840BA">
        <w:rPr>
          <w:rFonts w:ascii="ITC Avant Garde" w:eastAsia="Calibri" w:hAnsi="ITC Avant Garde" w:cs="Arial"/>
          <w:bCs/>
          <w:color w:val="000000"/>
          <w:szCs w:val="24"/>
        </w:rPr>
        <w:t xml:space="preserve">Los objetivos principales del Anteproyecto consistieron en: i) emitir los términos y el formato para presentar el informe </w:t>
      </w:r>
      <w:r w:rsidR="008D2AD1">
        <w:rPr>
          <w:rFonts w:ascii="ITC Avant Garde" w:eastAsia="Calibri" w:hAnsi="ITC Avant Garde" w:cs="Arial"/>
          <w:bCs/>
          <w:color w:val="000000"/>
          <w:szCs w:val="24"/>
        </w:rPr>
        <w:t>semestral</w:t>
      </w:r>
      <w:r w:rsidR="008D2AD1" w:rsidRPr="00E840BA">
        <w:rPr>
          <w:rFonts w:ascii="ITC Avant Garde" w:eastAsia="Calibri" w:hAnsi="ITC Avant Garde" w:cs="Arial"/>
          <w:bCs/>
          <w:color w:val="000000"/>
          <w:szCs w:val="24"/>
        </w:rPr>
        <w:t xml:space="preserve"> </w:t>
      </w:r>
      <w:r w:rsidRPr="00E840BA">
        <w:rPr>
          <w:rFonts w:ascii="ITC Avant Garde" w:eastAsia="Calibri" w:hAnsi="ITC Avant Garde" w:cs="Arial"/>
          <w:bCs/>
          <w:color w:val="000000"/>
          <w:szCs w:val="24"/>
        </w:rPr>
        <w:t>en términos del artículo 11 y Cuarto Transitorio de los Lineamientos para la gestión de tráfico y administración de red a que deberán sujetarse los concesionarios y autorizados que presten el servicio de acceso a Internet; ii) facilitar la entrega de la información periódica de ofertas de patrocinio de datos y otros servicios de telecomunicaciones, y iii) favorecer la homologación de la información que presentarán los Prestadores del Servicio de Internet.</w:t>
      </w:r>
    </w:p>
    <w:p w14:paraId="565E427F" w14:textId="5F6936BC" w:rsidR="00A33AA3" w:rsidRPr="00C1490A" w:rsidRDefault="00A33AA3" w:rsidP="00C70928">
      <w:pPr>
        <w:spacing w:after="120" w:line="276" w:lineRule="auto"/>
        <w:jc w:val="both"/>
        <w:rPr>
          <w:rFonts w:ascii="ITC Avant Garde" w:eastAsia="Calibri" w:hAnsi="ITC Avant Garde" w:cs="Arial"/>
          <w:bCs/>
          <w:color w:val="000000"/>
          <w:sz w:val="24"/>
          <w:szCs w:val="24"/>
        </w:rPr>
      </w:pPr>
      <w:r w:rsidRPr="00E840BA">
        <w:rPr>
          <w:rFonts w:ascii="ITC Avant Garde" w:eastAsia="Calibri" w:hAnsi="ITC Avant Garde" w:cs="Arial"/>
          <w:bCs/>
          <w:color w:val="000000"/>
          <w:szCs w:val="24"/>
        </w:rPr>
        <w:t xml:space="preserve">En virtud de lo anterior, la consulta pública </w:t>
      </w:r>
      <w:r w:rsidR="00C23747">
        <w:rPr>
          <w:rFonts w:ascii="ITC Avant Garde" w:eastAsia="Calibri" w:hAnsi="ITC Avant Garde" w:cs="Arial"/>
          <w:bCs/>
          <w:color w:val="000000"/>
          <w:szCs w:val="24"/>
        </w:rPr>
        <w:t>tuvo</w:t>
      </w:r>
      <w:r w:rsidRPr="00E840BA">
        <w:rPr>
          <w:rFonts w:ascii="ITC Avant Garde" w:eastAsia="Calibri" w:hAnsi="ITC Avant Garde" w:cs="Arial"/>
          <w:bCs/>
          <w:color w:val="000000"/>
          <w:szCs w:val="24"/>
        </w:rPr>
        <w:t xml:space="preserve"> por objeto transparentar y dar a conocer la propuesta de regulación y su análisis de nulo impacto regulatorio, a efecto de que las personas interesadas </w:t>
      </w:r>
      <w:r w:rsidR="00765818">
        <w:rPr>
          <w:rFonts w:ascii="ITC Avant Garde" w:eastAsia="Calibri" w:hAnsi="ITC Avant Garde" w:cs="Arial"/>
          <w:bCs/>
          <w:color w:val="000000"/>
          <w:szCs w:val="24"/>
        </w:rPr>
        <w:t>pudieran</w:t>
      </w:r>
      <w:r w:rsidRPr="00E840BA">
        <w:rPr>
          <w:rFonts w:ascii="ITC Avant Garde" w:eastAsia="Calibri" w:hAnsi="ITC Avant Garde" w:cs="Arial"/>
          <w:bCs/>
          <w:color w:val="000000"/>
          <w:szCs w:val="24"/>
        </w:rPr>
        <w:t xml:space="preserve"> tener un mayor entendimiento sobre sus medidas y términos propuestos por el Instituto y, a partir de ello, formular</w:t>
      </w:r>
      <w:r w:rsidR="00765818">
        <w:rPr>
          <w:rFonts w:ascii="ITC Avant Garde" w:eastAsia="Calibri" w:hAnsi="ITC Avant Garde" w:cs="Arial"/>
          <w:bCs/>
          <w:color w:val="000000"/>
          <w:szCs w:val="24"/>
        </w:rPr>
        <w:t>an</w:t>
      </w:r>
      <w:r w:rsidRPr="00E840BA">
        <w:rPr>
          <w:rFonts w:ascii="ITC Avant Garde" w:eastAsia="Calibri" w:hAnsi="ITC Avant Garde" w:cs="Arial"/>
          <w:bCs/>
          <w:color w:val="000000"/>
          <w:szCs w:val="24"/>
        </w:rPr>
        <w:t xml:space="preserve"> a este órgano regulador sus comentarios, opiniones o aportaciones que permitan fortalecer dicha propuesta normativa, así como para afinar con mayor precisión los posibles impactos que se desprendan a razón de su </w:t>
      </w:r>
      <w:bookmarkStart w:id="2" w:name="_Hlk94263517"/>
      <w:r w:rsidRPr="00E840BA">
        <w:rPr>
          <w:rFonts w:ascii="ITC Avant Garde" w:eastAsia="Calibri" w:hAnsi="ITC Avant Garde" w:cs="Arial"/>
          <w:bCs/>
          <w:color w:val="000000"/>
          <w:szCs w:val="24"/>
        </w:rPr>
        <w:t>posible entrada en vigor.</w:t>
      </w:r>
      <w:bookmarkEnd w:id="2"/>
    </w:p>
    <w:p w14:paraId="2BB86E62" w14:textId="77777777" w:rsidR="00C1490A" w:rsidRPr="00C1490A" w:rsidRDefault="00C1490A" w:rsidP="00C1490A">
      <w:pPr>
        <w:keepNext/>
        <w:keepLines/>
        <w:spacing w:before="280" w:after="280" w:line="276" w:lineRule="auto"/>
        <w:jc w:val="both"/>
        <w:outlineLvl w:val="0"/>
        <w:rPr>
          <w:rFonts w:ascii="ITC Avant Garde" w:eastAsia="Calibri" w:hAnsi="ITC Avant Garde" w:cs="Arial"/>
          <w:b/>
          <w:sz w:val="28"/>
          <w:szCs w:val="24"/>
          <w:lang w:val="es-ES"/>
        </w:rPr>
      </w:pPr>
      <w:r w:rsidRPr="00C1490A">
        <w:rPr>
          <w:rFonts w:ascii="ITC Avant Garde" w:eastAsia="Calibri" w:hAnsi="ITC Avant Garde" w:cs="Arial"/>
          <w:b/>
          <w:sz w:val="28"/>
          <w:szCs w:val="24"/>
          <w:lang w:val="es-ES"/>
        </w:rPr>
        <w:t>Participantes en la consulta pública</w:t>
      </w:r>
    </w:p>
    <w:p w14:paraId="140631F5" w14:textId="4D7F7519" w:rsidR="00824973" w:rsidRDefault="00771BFF" w:rsidP="00FB1C9A">
      <w:pPr>
        <w:jc w:val="both"/>
        <w:rPr>
          <w:rFonts w:ascii="ITC Avant Garde" w:eastAsia="Calibri" w:hAnsi="ITC Avant Garde" w:cs="Arial"/>
          <w:bCs/>
          <w:color w:val="000000"/>
          <w:szCs w:val="24"/>
        </w:rPr>
      </w:pPr>
      <w:r>
        <w:rPr>
          <w:rFonts w:ascii="ITC Avant Garde" w:eastAsia="Calibri" w:hAnsi="ITC Avant Garde" w:cs="Arial"/>
          <w:bCs/>
          <w:color w:val="000000"/>
          <w:szCs w:val="24"/>
        </w:rPr>
        <w:t>Durante el plazo de ejecución de la consulta pública se recibieron comentarios por parte de los siguientes participantes:</w:t>
      </w:r>
      <w:r w:rsidR="00E840BA">
        <w:rPr>
          <w:rFonts w:ascii="ITC Avant Garde" w:eastAsia="Calibri" w:hAnsi="ITC Avant Garde" w:cs="Arial"/>
          <w:bCs/>
          <w:color w:val="000000"/>
          <w:szCs w:val="24"/>
        </w:rPr>
        <w:t xml:space="preserve"> </w:t>
      </w:r>
    </w:p>
    <w:tbl>
      <w:tblPr>
        <w:tblStyle w:val="Tablaconcuadrcula"/>
        <w:tblW w:w="8926" w:type="dxa"/>
        <w:tblLook w:val="04A0" w:firstRow="1" w:lastRow="0" w:firstColumn="1" w:lastColumn="0" w:noHBand="0" w:noVBand="1"/>
      </w:tblPr>
      <w:tblGrid>
        <w:gridCol w:w="2405"/>
        <w:gridCol w:w="6521"/>
      </w:tblGrid>
      <w:tr w:rsidR="00771BFF" w14:paraId="687722C1" w14:textId="77777777" w:rsidTr="00E3576D">
        <w:tc>
          <w:tcPr>
            <w:tcW w:w="8926" w:type="dxa"/>
            <w:gridSpan w:val="2"/>
            <w:shd w:val="clear" w:color="auto" w:fill="00B050"/>
          </w:tcPr>
          <w:p w14:paraId="5E651F85" w14:textId="3416FB89" w:rsidR="00771BFF" w:rsidRDefault="00771BFF" w:rsidP="00FB1C9A">
            <w:pPr>
              <w:jc w:val="center"/>
              <w:rPr>
                <w:rFonts w:ascii="ITC Avant Garde" w:hAnsi="ITC Avant Garde" w:cs="Arial"/>
                <w:bCs/>
                <w:color w:val="000000"/>
                <w:szCs w:val="24"/>
              </w:rPr>
            </w:pPr>
            <w:r>
              <w:rPr>
                <w:rFonts w:ascii="ITC Avant Garde" w:hAnsi="ITC Avant Garde" w:cs="Arial"/>
                <w:bCs/>
                <w:color w:val="000000"/>
                <w:szCs w:val="24"/>
              </w:rPr>
              <w:t>Participantes</w:t>
            </w:r>
          </w:p>
        </w:tc>
      </w:tr>
      <w:tr w:rsidR="00DE5ADC" w14:paraId="02166342" w14:textId="77777777" w:rsidTr="00E3576D">
        <w:tc>
          <w:tcPr>
            <w:tcW w:w="2405" w:type="dxa"/>
          </w:tcPr>
          <w:p w14:paraId="3D7D4677" w14:textId="517D3B97" w:rsidR="00DE5ADC" w:rsidRDefault="00DE5ADC">
            <w:pPr>
              <w:rPr>
                <w:rFonts w:ascii="ITC Avant Garde" w:hAnsi="ITC Avant Garde" w:cs="Arial"/>
                <w:bCs/>
                <w:color w:val="000000"/>
                <w:szCs w:val="24"/>
              </w:rPr>
            </w:pPr>
            <w:r w:rsidRPr="00DE5ADC">
              <w:rPr>
                <w:rFonts w:ascii="ITC Avant Garde" w:hAnsi="ITC Avant Garde" w:cs="Arial"/>
                <w:bCs/>
                <w:color w:val="000000"/>
                <w:szCs w:val="24"/>
              </w:rPr>
              <w:t>CANIETI</w:t>
            </w:r>
          </w:p>
        </w:tc>
        <w:tc>
          <w:tcPr>
            <w:tcW w:w="6521" w:type="dxa"/>
          </w:tcPr>
          <w:p w14:paraId="0A0522D8" w14:textId="42711883" w:rsidR="00DE5ADC" w:rsidRDefault="00DE5ADC">
            <w:pPr>
              <w:rPr>
                <w:rFonts w:ascii="ITC Avant Garde" w:hAnsi="ITC Avant Garde" w:cs="Arial"/>
                <w:bCs/>
                <w:color w:val="000000"/>
                <w:szCs w:val="24"/>
              </w:rPr>
            </w:pPr>
            <w:r w:rsidRPr="00DE5ADC">
              <w:rPr>
                <w:rFonts w:ascii="ITC Avant Garde" w:hAnsi="ITC Avant Garde" w:cs="Arial"/>
                <w:bCs/>
                <w:color w:val="000000"/>
                <w:szCs w:val="24"/>
              </w:rPr>
              <w:t>Cámara Nacional de la Industria Electrónica, de Telecomunicaciones y Tecnologías de la Información</w:t>
            </w:r>
          </w:p>
        </w:tc>
      </w:tr>
      <w:tr w:rsidR="00DE5ADC" w14:paraId="07DD800E" w14:textId="77777777" w:rsidTr="00E3576D">
        <w:tc>
          <w:tcPr>
            <w:tcW w:w="2405" w:type="dxa"/>
          </w:tcPr>
          <w:p w14:paraId="03A45BE4" w14:textId="4C7AECCA" w:rsidR="00DE5ADC" w:rsidRPr="00DE5ADC" w:rsidRDefault="00DE5ADC">
            <w:pPr>
              <w:rPr>
                <w:rFonts w:ascii="ITC Avant Garde" w:hAnsi="ITC Avant Garde" w:cs="Arial"/>
                <w:bCs/>
                <w:color w:val="000000"/>
                <w:szCs w:val="24"/>
              </w:rPr>
            </w:pPr>
            <w:r w:rsidRPr="00DE5ADC">
              <w:rPr>
                <w:rFonts w:ascii="ITC Avant Garde" w:hAnsi="ITC Avant Garde" w:cs="Arial"/>
                <w:bCs/>
                <w:color w:val="000000"/>
                <w:szCs w:val="24"/>
              </w:rPr>
              <w:t>GTVSA</w:t>
            </w:r>
          </w:p>
        </w:tc>
        <w:tc>
          <w:tcPr>
            <w:tcW w:w="6521" w:type="dxa"/>
          </w:tcPr>
          <w:p w14:paraId="5365EA61" w14:textId="57449DFC" w:rsidR="00DE5ADC" w:rsidRPr="00DE5ADC" w:rsidRDefault="00DE5ADC">
            <w:pPr>
              <w:rPr>
                <w:rFonts w:ascii="ITC Avant Garde" w:hAnsi="ITC Avant Garde" w:cs="Arial"/>
                <w:bCs/>
                <w:color w:val="000000"/>
                <w:szCs w:val="24"/>
              </w:rPr>
            </w:pPr>
            <w:r w:rsidRPr="00DE5ADC">
              <w:rPr>
                <w:rFonts w:ascii="ITC Avant Garde" w:hAnsi="ITC Avant Garde" w:cs="Arial"/>
                <w:bCs/>
                <w:color w:val="000000"/>
                <w:szCs w:val="24"/>
              </w:rPr>
              <w:t>Cablevisión, S.A. de C.V., Operbes, S.A. de C.V., Cablemás Telecomunicaciones, S.A. de C.V., México Red de Telecomunicaciones, S. de R.L. de C.V., Televisión Internacional, S.A. de C.V., Cablevisión Red, S.A. de C.V., y TV Cable de Oriente, S.A. de C.V.</w:t>
            </w:r>
          </w:p>
        </w:tc>
      </w:tr>
      <w:tr w:rsidR="00DE5ADC" w14:paraId="36D426CF" w14:textId="77777777" w:rsidTr="00E3576D">
        <w:tc>
          <w:tcPr>
            <w:tcW w:w="2405" w:type="dxa"/>
          </w:tcPr>
          <w:p w14:paraId="2FEA8397" w14:textId="0D425246" w:rsidR="00DE5ADC" w:rsidRDefault="00DE5ADC">
            <w:pPr>
              <w:rPr>
                <w:rFonts w:ascii="ITC Avant Garde" w:hAnsi="ITC Avant Garde" w:cs="Arial"/>
                <w:bCs/>
                <w:color w:val="000000"/>
                <w:szCs w:val="24"/>
              </w:rPr>
            </w:pPr>
            <w:r w:rsidRPr="00DE5ADC">
              <w:rPr>
                <w:rFonts w:ascii="ITC Avant Garde" w:hAnsi="ITC Avant Garde" w:cs="Arial"/>
                <w:bCs/>
                <w:color w:val="000000"/>
                <w:szCs w:val="24"/>
              </w:rPr>
              <w:t>Mega Cable</w:t>
            </w:r>
          </w:p>
        </w:tc>
        <w:tc>
          <w:tcPr>
            <w:tcW w:w="6521" w:type="dxa"/>
          </w:tcPr>
          <w:p w14:paraId="52C6FC91" w14:textId="54F1772F" w:rsidR="00DE5ADC" w:rsidRDefault="00771BFF">
            <w:pPr>
              <w:rPr>
                <w:rFonts w:ascii="ITC Avant Garde" w:hAnsi="ITC Avant Garde" w:cs="Arial"/>
                <w:bCs/>
                <w:color w:val="000000"/>
                <w:szCs w:val="24"/>
              </w:rPr>
            </w:pPr>
            <w:r>
              <w:rPr>
                <w:rFonts w:ascii="ITC Avant Garde" w:hAnsi="ITC Avant Garde" w:cs="Arial"/>
                <w:bCs/>
                <w:color w:val="000000"/>
                <w:szCs w:val="24"/>
              </w:rPr>
              <w:t>M</w:t>
            </w:r>
            <w:r w:rsidRPr="00DE5ADC">
              <w:rPr>
                <w:rFonts w:ascii="ITC Avant Garde" w:hAnsi="ITC Avant Garde" w:cs="Arial"/>
                <w:bCs/>
                <w:color w:val="000000"/>
                <w:szCs w:val="24"/>
              </w:rPr>
              <w:t xml:space="preserve">ega </w:t>
            </w:r>
            <w:r>
              <w:rPr>
                <w:rFonts w:ascii="ITC Avant Garde" w:hAnsi="ITC Avant Garde" w:cs="Arial"/>
                <w:bCs/>
                <w:color w:val="000000"/>
                <w:szCs w:val="24"/>
              </w:rPr>
              <w:t>C</w:t>
            </w:r>
            <w:r w:rsidRPr="00DE5ADC">
              <w:rPr>
                <w:rFonts w:ascii="ITC Avant Garde" w:hAnsi="ITC Avant Garde" w:cs="Arial"/>
                <w:bCs/>
                <w:color w:val="000000"/>
                <w:szCs w:val="24"/>
              </w:rPr>
              <w:t xml:space="preserve">able </w:t>
            </w:r>
            <w:r w:rsidR="00DE5ADC" w:rsidRPr="00DE5ADC">
              <w:rPr>
                <w:rFonts w:ascii="ITC Avant Garde" w:hAnsi="ITC Avant Garde" w:cs="Arial"/>
                <w:bCs/>
                <w:color w:val="000000"/>
                <w:szCs w:val="24"/>
              </w:rPr>
              <w:t xml:space="preserve">S.A. </w:t>
            </w:r>
            <w:r w:rsidR="007F65EA">
              <w:rPr>
                <w:rFonts w:ascii="ITC Avant Garde" w:hAnsi="ITC Avant Garde" w:cs="Arial"/>
                <w:bCs/>
                <w:color w:val="000000"/>
                <w:szCs w:val="24"/>
              </w:rPr>
              <w:t>de</w:t>
            </w:r>
            <w:r w:rsidR="00DE5ADC" w:rsidRPr="00DE5ADC">
              <w:rPr>
                <w:rFonts w:ascii="ITC Avant Garde" w:hAnsi="ITC Avant Garde" w:cs="Arial"/>
                <w:bCs/>
                <w:color w:val="000000"/>
                <w:szCs w:val="24"/>
              </w:rPr>
              <w:t xml:space="preserve"> C.V. </w:t>
            </w:r>
          </w:p>
        </w:tc>
      </w:tr>
      <w:tr w:rsidR="00824973" w14:paraId="0F0C6AC5" w14:textId="77777777" w:rsidTr="00E3576D">
        <w:tc>
          <w:tcPr>
            <w:tcW w:w="2405" w:type="dxa"/>
          </w:tcPr>
          <w:p w14:paraId="1B485959" w14:textId="1BF43AC5" w:rsidR="00824973" w:rsidRPr="00DE5ADC" w:rsidRDefault="00824973">
            <w:pPr>
              <w:rPr>
                <w:rFonts w:ascii="ITC Avant Garde" w:hAnsi="ITC Avant Garde" w:cs="Arial"/>
                <w:bCs/>
                <w:color w:val="000000"/>
                <w:szCs w:val="24"/>
              </w:rPr>
            </w:pPr>
            <w:r w:rsidRPr="00DE5ADC">
              <w:rPr>
                <w:rFonts w:ascii="ITC Avant Garde" w:hAnsi="ITC Avant Garde" w:cs="Arial"/>
                <w:bCs/>
                <w:color w:val="000000"/>
                <w:szCs w:val="24"/>
              </w:rPr>
              <w:t>Telefónica Movistar</w:t>
            </w:r>
          </w:p>
        </w:tc>
        <w:tc>
          <w:tcPr>
            <w:tcW w:w="6521" w:type="dxa"/>
          </w:tcPr>
          <w:p w14:paraId="4198694C" w14:textId="582FA903" w:rsidR="00824973" w:rsidRPr="00DE5ADC" w:rsidRDefault="00824973" w:rsidP="00DE5ADC">
            <w:pPr>
              <w:rPr>
                <w:rFonts w:ascii="ITC Avant Garde" w:hAnsi="ITC Avant Garde" w:cs="Arial"/>
                <w:bCs/>
                <w:color w:val="000000"/>
                <w:szCs w:val="24"/>
              </w:rPr>
            </w:pPr>
            <w:r w:rsidRPr="00DE5ADC">
              <w:rPr>
                <w:rFonts w:ascii="ITC Avant Garde" w:hAnsi="ITC Avant Garde" w:cs="Arial"/>
                <w:bCs/>
                <w:color w:val="000000"/>
                <w:szCs w:val="24"/>
              </w:rPr>
              <w:t>Pegaso PCS, S.A. de C.V.</w:t>
            </w:r>
          </w:p>
        </w:tc>
      </w:tr>
      <w:tr w:rsidR="00DE5ADC" w14:paraId="338F4F36" w14:textId="77777777" w:rsidTr="00FB1C9A">
        <w:trPr>
          <w:trHeight w:val="85"/>
        </w:trPr>
        <w:tc>
          <w:tcPr>
            <w:tcW w:w="2405" w:type="dxa"/>
          </w:tcPr>
          <w:p w14:paraId="03E1AEC4" w14:textId="783E67AF" w:rsidR="00DE5ADC" w:rsidRDefault="00DE5ADC">
            <w:pPr>
              <w:rPr>
                <w:rFonts w:ascii="ITC Avant Garde" w:hAnsi="ITC Avant Garde" w:cs="Arial"/>
                <w:bCs/>
                <w:color w:val="000000"/>
                <w:szCs w:val="24"/>
              </w:rPr>
            </w:pPr>
            <w:r w:rsidRPr="00DE5ADC">
              <w:rPr>
                <w:rFonts w:ascii="ITC Avant Garde" w:hAnsi="ITC Avant Garde" w:cs="Arial"/>
                <w:bCs/>
                <w:color w:val="000000"/>
                <w:szCs w:val="24"/>
              </w:rPr>
              <w:t>W</w:t>
            </w:r>
            <w:r w:rsidR="00771BFF">
              <w:rPr>
                <w:rFonts w:ascii="ITC Avant Garde" w:hAnsi="ITC Avant Garde" w:cs="Arial"/>
                <w:bCs/>
                <w:color w:val="000000"/>
                <w:szCs w:val="24"/>
              </w:rPr>
              <w:t>isp</w:t>
            </w:r>
            <w:r w:rsidRPr="00DE5ADC">
              <w:rPr>
                <w:rFonts w:ascii="ITC Avant Garde" w:hAnsi="ITC Avant Garde" w:cs="Arial"/>
                <w:bCs/>
                <w:color w:val="000000"/>
                <w:szCs w:val="24"/>
              </w:rPr>
              <w:t>MX</w:t>
            </w:r>
          </w:p>
        </w:tc>
        <w:tc>
          <w:tcPr>
            <w:tcW w:w="6521" w:type="dxa"/>
          </w:tcPr>
          <w:p w14:paraId="03FA4756" w14:textId="28B114FC" w:rsidR="00DE5ADC" w:rsidRDefault="00DE5ADC">
            <w:pPr>
              <w:rPr>
                <w:rFonts w:ascii="ITC Avant Garde" w:hAnsi="ITC Avant Garde" w:cs="Arial"/>
                <w:bCs/>
                <w:color w:val="000000"/>
                <w:szCs w:val="24"/>
              </w:rPr>
            </w:pPr>
            <w:r w:rsidRPr="00DE5ADC">
              <w:rPr>
                <w:rFonts w:ascii="ITC Avant Garde" w:hAnsi="ITC Avant Garde" w:cs="Arial"/>
                <w:bCs/>
                <w:color w:val="000000"/>
                <w:szCs w:val="24"/>
              </w:rPr>
              <w:t>Asociación Nacional de Proveedores de Internet Inalámbrico, A.C.</w:t>
            </w:r>
          </w:p>
        </w:tc>
      </w:tr>
    </w:tbl>
    <w:p w14:paraId="542BF4AA" w14:textId="570FB756" w:rsidR="00DE5ADC" w:rsidRDefault="00DE5ADC">
      <w:pPr>
        <w:rPr>
          <w:rFonts w:ascii="ITC Avant Garde" w:eastAsia="Calibri" w:hAnsi="ITC Avant Garde" w:cs="Arial"/>
          <w:bCs/>
          <w:color w:val="000000"/>
          <w:szCs w:val="24"/>
        </w:rPr>
      </w:pPr>
    </w:p>
    <w:p w14:paraId="669F70AA" w14:textId="6265C195" w:rsidR="00E3576D" w:rsidRDefault="00765818" w:rsidP="00C70928">
      <w:pPr>
        <w:jc w:val="both"/>
        <w:rPr>
          <w:rFonts w:ascii="ITC Avant Garde" w:eastAsia="Calibri" w:hAnsi="ITC Avant Garde" w:cs="Arial"/>
          <w:bCs/>
          <w:color w:val="000000"/>
          <w:szCs w:val="24"/>
        </w:rPr>
      </w:pPr>
      <w:r>
        <w:rPr>
          <w:rFonts w:ascii="ITC Avant Garde" w:eastAsia="Calibri" w:hAnsi="ITC Avant Garde" w:cs="Arial"/>
          <w:bCs/>
          <w:color w:val="000000"/>
          <w:szCs w:val="24"/>
        </w:rPr>
        <w:t xml:space="preserve">Los </w:t>
      </w:r>
      <w:r w:rsidR="00E3576D">
        <w:rPr>
          <w:rFonts w:ascii="ITC Avant Garde" w:eastAsia="Calibri" w:hAnsi="ITC Avant Garde" w:cs="Arial"/>
          <w:bCs/>
          <w:color w:val="000000"/>
          <w:szCs w:val="24"/>
        </w:rPr>
        <w:t xml:space="preserve">comentarios se encuentran disponibles para su consulta en la siguiente página: </w:t>
      </w:r>
    </w:p>
    <w:p w14:paraId="6B70BFE7" w14:textId="40793A93" w:rsidR="00E3576D" w:rsidRDefault="00E61638">
      <w:pPr>
        <w:rPr>
          <w:rFonts w:ascii="ITC Avant Garde" w:eastAsia="Calibri" w:hAnsi="ITC Avant Garde" w:cs="Arial"/>
          <w:bCs/>
          <w:color w:val="000000"/>
          <w:szCs w:val="24"/>
        </w:rPr>
      </w:pPr>
      <w:hyperlink r:id="rId11" w:history="1">
        <w:r w:rsidR="00E3576D" w:rsidRPr="00501FF5">
          <w:rPr>
            <w:rStyle w:val="Hipervnculo"/>
            <w:rFonts w:ascii="ITC Avant Garde" w:eastAsia="Calibri" w:hAnsi="ITC Avant Garde" w:cs="Arial"/>
            <w:bCs/>
            <w:szCs w:val="24"/>
          </w:rPr>
          <w:t>http://www.ift.org.mx/industria/consultas-publicas/consulta-publica-sobre-el-anteproyecto-mediante-el-cual-se-definen-los-terminos-y-formato-relativos</w:t>
        </w:r>
      </w:hyperlink>
    </w:p>
    <w:p w14:paraId="07CCBB3A" w14:textId="503355E0" w:rsidR="007A3903" w:rsidRDefault="007A3903" w:rsidP="007A3903">
      <w:pPr>
        <w:keepNext/>
        <w:keepLines/>
        <w:spacing w:before="280" w:after="280" w:line="276" w:lineRule="auto"/>
        <w:jc w:val="both"/>
        <w:outlineLvl w:val="0"/>
        <w:rPr>
          <w:rFonts w:ascii="ITC Avant Garde" w:eastAsia="Calibri" w:hAnsi="ITC Avant Garde" w:cs="Arial"/>
          <w:b/>
          <w:sz w:val="28"/>
          <w:szCs w:val="24"/>
          <w:lang w:val="es-ES"/>
        </w:rPr>
      </w:pPr>
      <w:r>
        <w:rPr>
          <w:rFonts w:ascii="ITC Avant Garde" w:eastAsia="Calibri" w:hAnsi="ITC Avant Garde" w:cs="Arial"/>
          <w:b/>
          <w:sz w:val="28"/>
          <w:szCs w:val="24"/>
          <w:lang w:val="es-ES"/>
        </w:rPr>
        <w:t xml:space="preserve">1. </w:t>
      </w:r>
      <w:r w:rsidRPr="007A3903">
        <w:rPr>
          <w:rFonts w:ascii="ITC Avant Garde" w:eastAsia="Calibri" w:hAnsi="ITC Avant Garde" w:cs="Arial"/>
          <w:b/>
          <w:sz w:val="28"/>
          <w:szCs w:val="24"/>
          <w:lang w:val="es-ES"/>
        </w:rPr>
        <w:t>Comentarios, opiniones y aportaciones respecto al apartado “PSI QUE DEBEN ENTREGAR LA INFORMACIÓN”.</w:t>
      </w:r>
    </w:p>
    <w:p w14:paraId="6205B61C" w14:textId="64C772D6" w:rsidR="000E100E" w:rsidRDefault="000E100E" w:rsidP="000E100E">
      <w:pPr>
        <w:rPr>
          <w:rFonts w:ascii="ITC Avant Garde" w:eastAsia="Calibri" w:hAnsi="ITC Avant Garde" w:cs="Arial"/>
          <w:bCs/>
          <w:color w:val="000000"/>
          <w:szCs w:val="24"/>
        </w:rPr>
      </w:pPr>
      <w:r>
        <w:rPr>
          <w:rFonts w:ascii="ITC Avant Garde" w:eastAsia="Calibri" w:hAnsi="ITC Avant Garde" w:cs="Arial"/>
          <w:bCs/>
          <w:color w:val="000000"/>
          <w:szCs w:val="24"/>
        </w:rPr>
        <w:t>En la siguiente tabla se muestra</w:t>
      </w:r>
      <w:r w:rsidR="00765818">
        <w:rPr>
          <w:rFonts w:ascii="ITC Avant Garde" w:eastAsia="Calibri" w:hAnsi="ITC Avant Garde" w:cs="Arial"/>
          <w:bCs/>
          <w:color w:val="000000"/>
          <w:szCs w:val="24"/>
        </w:rPr>
        <w:t>n</w:t>
      </w:r>
      <w:r>
        <w:rPr>
          <w:rFonts w:ascii="ITC Avant Garde" w:eastAsia="Calibri" w:hAnsi="ITC Avant Garde" w:cs="Arial"/>
          <w:bCs/>
          <w:color w:val="000000"/>
          <w:szCs w:val="24"/>
        </w:rPr>
        <w:t xml:space="preserve"> los participantes que tuvieron comentarios en el mismo artículo o apartado en particular.</w:t>
      </w:r>
    </w:p>
    <w:tbl>
      <w:tblPr>
        <w:tblStyle w:val="Tablaconcuadrcula"/>
        <w:tblW w:w="0" w:type="auto"/>
        <w:tblLook w:val="04A0" w:firstRow="1" w:lastRow="0" w:firstColumn="1" w:lastColumn="0" w:noHBand="0" w:noVBand="1"/>
      </w:tblPr>
      <w:tblGrid>
        <w:gridCol w:w="2547"/>
        <w:gridCol w:w="6281"/>
      </w:tblGrid>
      <w:tr w:rsidR="00314F7D" w14:paraId="1D756536" w14:textId="77777777" w:rsidTr="00314F7D">
        <w:tc>
          <w:tcPr>
            <w:tcW w:w="2547" w:type="dxa"/>
            <w:shd w:val="clear" w:color="auto" w:fill="70AD47" w:themeFill="accent6"/>
          </w:tcPr>
          <w:p w14:paraId="0078FC8A" w14:textId="6BD279A3" w:rsidR="00314F7D" w:rsidRDefault="00314F7D" w:rsidP="000E100E">
            <w:pPr>
              <w:rPr>
                <w:rFonts w:ascii="ITC Avant Garde" w:hAnsi="ITC Avant Garde" w:cs="Arial"/>
                <w:bCs/>
                <w:color w:val="000000"/>
                <w:szCs w:val="24"/>
              </w:rPr>
            </w:pPr>
            <w:r w:rsidRPr="00366329">
              <w:rPr>
                <w:rFonts w:ascii="ITC Avant Garde" w:eastAsia="Times New Roman" w:hAnsi="ITC Avant Garde" w:cs="Times New Roman"/>
                <w:b/>
                <w:bCs/>
                <w:color w:val="000000"/>
                <w:sz w:val="20"/>
                <w:szCs w:val="20"/>
              </w:rPr>
              <w:t>Artículo o apartado</w:t>
            </w:r>
          </w:p>
        </w:tc>
        <w:tc>
          <w:tcPr>
            <w:tcW w:w="6281" w:type="dxa"/>
            <w:shd w:val="clear" w:color="auto" w:fill="70AD47" w:themeFill="accent6"/>
          </w:tcPr>
          <w:p w14:paraId="3C7CDEA0" w14:textId="331A9992" w:rsidR="00314F7D" w:rsidRDefault="00314F7D" w:rsidP="000E100E">
            <w:pPr>
              <w:rPr>
                <w:rFonts w:ascii="ITC Avant Garde" w:hAnsi="ITC Avant Garde" w:cs="Arial"/>
                <w:bCs/>
                <w:color w:val="000000"/>
                <w:szCs w:val="24"/>
              </w:rPr>
            </w:pPr>
            <w:r w:rsidRPr="00366329">
              <w:rPr>
                <w:rFonts w:ascii="ITC Avant Garde" w:eastAsia="Times New Roman" w:hAnsi="ITC Avant Garde" w:cs="Times New Roman"/>
                <w:b/>
                <w:bCs/>
                <w:color w:val="000000"/>
                <w:sz w:val="20"/>
                <w:szCs w:val="20"/>
              </w:rPr>
              <w:t>Comentario, opiniones o aportaciones</w:t>
            </w:r>
            <w:r>
              <w:rPr>
                <w:rFonts w:ascii="ITC Avant Garde" w:eastAsia="Times New Roman" w:hAnsi="ITC Avant Garde" w:cs="Times New Roman"/>
                <w:b/>
                <w:bCs/>
                <w:color w:val="000000"/>
                <w:sz w:val="20"/>
                <w:szCs w:val="20"/>
              </w:rPr>
              <w:t xml:space="preserve"> recibidas por:</w:t>
            </w:r>
          </w:p>
        </w:tc>
      </w:tr>
      <w:tr w:rsidR="00314F7D" w14:paraId="21D91688" w14:textId="77777777" w:rsidTr="00314F7D">
        <w:tc>
          <w:tcPr>
            <w:tcW w:w="2547" w:type="dxa"/>
          </w:tcPr>
          <w:p w14:paraId="3BB899B1" w14:textId="010C2A43" w:rsidR="00314F7D" w:rsidRDefault="00314F7D" w:rsidP="000E100E">
            <w:pPr>
              <w:rPr>
                <w:rFonts w:ascii="ITC Avant Garde" w:hAnsi="ITC Avant Garde" w:cs="Arial"/>
                <w:bCs/>
                <w:color w:val="000000"/>
                <w:szCs w:val="24"/>
              </w:rPr>
            </w:pPr>
            <w:r w:rsidRPr="00366329">
              <w:rPr>
                <w:rFonts w:ascii="ITC Avant Garde" w:eastAsia="Times New Roman" w:hAnsi="ITC Avant Garde" w:cs="Times New Roman"/>
                <w:b/>
                <w:bCs/>
                <w:color w:val="000000"/>
                <w:sz w:val="20"/>
                <w:szCs w:val="20"/>
              </w:rPr>
              <w:t>SEGUNDO</w:t>
            </w:r>
          </w:p>
        </w:tc>
        <w:tc>
          <w:tcPr>
            <w:tcW w:w="6281" w:type="dxa"/>
          </w:tcPr>
          <w:p w14:paraId="33ECE34F" w14:textId="75C54C33" w:rsidR="00314F7D" w:rsidRDefault="00314F7D" w:rsidP="000E100E">
            <w:pPr>
              <w:rPr>
                <w:rFonts w:ascii="ITC Avant Garde" w:hAnsi="ITC Avant Garde" w:cs="Arial"/>
                <w:bCs/>
                <w:color w:val="000000"/>
                <w:szCs w:val="24"/>
              </w:rPr>
            </w:pPr>
            <w:r w:rsidRPr="00366329">
              <w:rPr>
                <w:rFonts w:ascii="ITC Avant Garde" w:eastAsia="Times New Roman" w:hAnsi="ITC Avant Garde" w:cs="Times New Roman"/>
                <w:color w:val="000000"/>
                <w:sz w:val="20"/>
                <w:szCs w:val="20"/>
              </w:rPr>
              <w:t>CANIETI, TELEFONICA</w:t>
            </w:r>
            <w:r w:rsidR="009E5DA0">
              <w:rPr>
                <w:rFonts w:ascii="ITC Avant Garde" w:eastAsia="Times New Roman" w:hAnsi="ITC Avant Garde" w:cs="Times New Roman"/>
                <w:color w:val="000000"/>
                <w:sz w:val="20"/>
                <w:szCs w:val="20"/>
              </w:rPr>
              <w:t xml:space="preserve"> MOVISTAR</w:t>
            </w:r>
            <w:r w:rsidRPr="00366329">
              <w:rPr>
                <w:rFonts w:ascii="ITC Avant Garde" w:eastAsia="Times New Roman" w:hAnsi="ITC Avant Garde" w:cs="Times New Roman"/>
                <w:color w:val="000000"/>
                <w:sz w:val="20"/>
                <w:szCs w:val="20"/>
              </w:rPr>
              <w:t xml:space="preserve">, </w:t>
            </w:r>
            <w:r w:rsidR="009E5DA0">
              <w:rPr>
                <w:rFonts w:ascii="ITC Avant Garde" w:eastAsia="Times New Roman" w:hAnsi="ITC Avant Garde" w:cs="Times New Roman"/>
                <w:color w:val="000000"/>
                <w:sz w:val="20"/>
                <w:szCs w:val="20"/>
              </w:rPr>
              <w:t>GTVSA</w:t>
            </w:r>
          </w:p>
        </w:tc>
      </w:tr>
    </w:tbl>
    <w:p w14:paraId="1C1953DD" w14:textId="411EABE5" w:rsidR="00314F7D" w:rsidRDefault="00314F7D" w:rsidP="000E100E">
      <w:pPr>
        <w:rPr>
          <w:rFonts w:ascii="ITC Avant Garde" w:eastAsia="Calibri" w:hAnsi="ITC Avant Garde" w:cs="Arial"/>
          <w:bCs/>
          <w:color w:val="000000"/>
          <w:szCs w:val="24"/>
        </w:rPr>
      </w:pPr>
    </w:p>
    <w:p w14:paraId="424ED36D" w14:textId="03746806" w:rsidR="00C53BBF" w:rsidRPr="00FB1C9A" w:rsidRDefault="00C53BBF" w:rsidP="00FB1C9A">
      <w:pPr>
        <w:jc w:val="both"/>
        <w:rPr>
          <w:rFonts w:ascii="ITC Avant Garde" w:hAnsi="ITC Avant Garde"/>
          <w:i/>
          <w:iCs/>
        </w:rPr>
      </w:pPr>
      <w:r w:rsidRPr="00FB1C9A">
        <w:rPr>
          <w:rFonts w:ascii="ITC Avant Garde" w:hAnsi="ITC Avant Garde"/>
          <w:i/>
          <w:iCs/>
        </w:rPr>
        <w:t>Fracción II</w:t>
      </w:r>
    </w:p>
    <w:p w14:paraId="4E711F45" w14:textId="425E2B68" w:rsidR="00735E32" w:rsidRPr="005435D2" w:rsidRDefault="005435D2" w:rsidP="00AE0F71">
      <w:pPr>
        <w:pStyle w:val="Prrafodelista"/>
        <w:numPr>
          <w:ilvl w:val="0"/>
          <w:numId w:val="1"/>
        </w:numPr>
        <w:spacing w:after="120" w:line="276" w:lineRule="auto"/>
        <w:ind w:left="357" w:hanging="357"/>
        <w:contextualSpacing w:val="0"/>
        <w:jc w:val="both"/>
        <w:rPr>
          <w:rFonts w:ascii="ITC Avant Garde" w:hAnsi="ITC Avant Garde"/>
        </w:rPr>
      </w:pPr>
      <w:r>
        <w:rPr>
          <w:rFonts w:ascii="ITC Avant Garde" w:hAnsi="ITC Avant Garde"/>
        </w:rPr>
        <w:t>C</w:t>
      </w:r>
      <w:r w:rsidR="00735E32">
        <w:rPr>
          <w:rFonts w:ascii="ITC Avant Garde" w:hAnsi="ITC Avant Garde"/>
        </w:rPr>
        <w:t>onsidera</w:t>
      </w:r>
      <w:r w:rsidR="00EC27FD">
        <w:rPr>
          <w:rFonts w:ascii="ITC Avant Garde" w:hAnsi="ITC Avant Garde"/>
        </w:rPr>
        <w:t>n</w:t>
      </w:r>
      <w:r w:rsidR="00735E32">
        <w:rPr>
          <w:rFonts w:ascii="ITC Avant Garde" w:hAnsi="ITC Avant Garde"/>
        </w:rPr>
        <w:t xml:space="preserve"> que el formato excede el </w:t>
      </w:r>
      <w:r w:rsidR="00735E32" w:rsidRPr="00735E32">
        <w:rPr>
          <w:rFonts w:ascii="ITC Avant Garde" w:hAnsi="ITC Avant Garde"/>
        </w:rPr>
        <w:t xml:space="preserve">alcance de los Lineamientos (es decir, respecto a la gestión y administración del tráfico del servicio de acceso a </w:t>
      </w:r>
      <w:r w:rsidR="00E61638">
        <w:rPr>
          <w:rFonts w:ascii="ITC Avant Garde" w:hAnsi="ITC Avant Garde"/>
        </w:rPr>
        <w:t>I</w:t>
      </w:r>
      <w:r w:rsidR="00735E32" w:rsidRPr="00735E32">
        <w:rPr>
          <w:rFonts w:ascii="ITC Avant Garde" w:hAnsi="ITC Avant Garde"/>
        </w:rPr>
        <w:t>nternet), al establecer obligaciones de reporte de servicios que el propio artículo 10 de los Lineamientos determina que no constituyen</w:t>
      </w:r>
      <w:r w:rsidR="00735E32">
        <w:rPr>
          <w:rFonts w:ascii="ITC Avant Garde" w:hAnsi="ITC Avant Garde"/>
        </w:rPr>
        <w:t xml:space="preserve"> una violación a dichos </w:t>
      </w:r>
      <w:r w:rsidR="00FB1C9A">
        <w:rPr>
          <w:rFonts w:ascii="ITC Avant Garde" w:hAnsi="ITC Avant Garde"/>
        </w:rPr>
        <w:t>lineamientos</w:t>
      </w:r>
      <w:r>
        <w:rPr>
          <w:rFonts w:ascii="ITC Avant Garde" w:hAnsi="ITC Avant Garde"/>
        </w:rPr>
        <w:t xml:space="preserve">. </w:t>
      </w:r>
      <w:r w:rsidR="00165CE8" w:rsidRPr="00FB1C9A">
        <w:rPr>
          <w:rFonts w:ascii="ITC Avant Garde" w:hAnsi="ITC Avant Garde"/>
          <w:b/>
          <w:bCs/>
          <w:i/>
          <w:iCs/>
          <w:color w:val="00B050"/>
        </w:rPr>
        <w:t xml:space="preserve">(CANIETI, TELEFÓNICA MOVISTAR </w:t>
      </w:r>
      <w:r w:rsidRPr="00FB1C9A">
        <w:rPr>
          <w:rFonts w:ascii="ITC Avant Garde" w:hAnsi="ITC Avant Garde"/>
          <w:b/>
          <w:bCs/>
          <w:i/>
          <w:iCs/>
          <w:color w:val="00B050"/>
        </w:rPr>
        <w:t>y</w:t>
      </w:r>
      <w:r w:rsidR="00165CE8" w:rsidRPr="00FB1C9A">
        <w:rPr>
          <w:rFonts w:ascii="ITC Avant Garde" w:hAnsi="ITC Avant Garde"/>
          <w:b/>
          <w:bCs/>
          <w:i/>
          <w:iCs/>
          <w:color w:val="00B050"/>
        </w:rPr>
        <w:t xml:space="preserve"> GTVSA)</w:t>
      </w:r>
    </w:p>
    <w:p w14:paraId="6D1D0CB6" w14:textId="6B983363" w:rsidR="007448E5" w:rsidRPr="00C53BBF" w:rsidRDefault="005435D2" w:rsidP="00AE0F71">
      <w:pPr>
        <w:pStyle w:val="Prrafodelista"/>
        <w:numPr>
          <w:ilvl w:val="0"/>
          <w:numId w:val="1"/>
        </w:numPr>
        <w:spacing w:after="120" w:line="276" w:lineRule="auto"/>
        <w:ind w:left="357" w:hanging="357"/>
        <w:contextualSpacing w:val="0"/>
        <w:jc w:val="both"/>
        <w:rPr>
          <w:rFonts w:ascii="ITC Avant Garde" w:hAnsi="ITC Avant Garde"/>
        </w:rPr>
      </w:pPr>
      <w:r>
        <w:rPr>
          <w:rFonts w:ascii="ITC Avant Garde" w:hAnsi="ITC Avant Garde"/>
        </w:rPr>
        <w:t>C</w:t>
      </w:r>
      <w:r w:rsidR="007448E5">
        <w:rPr>
          <w:rFonts w:ascii="ITC Avant Garde" w:hAnsi="ITC Avant Garde"/>
        </w:rPr>
        <w:t>onsidera</w:t>
      </w:r>
      <w:r w:rsidR="00C53BBF">
        <w:rPr>
          <w:rFonts w:ascii="ITC Avant Garde" w:hAnsi="ITC Avant Garde"/>
        </w:rPr>
        <w:t>n</w:t>
      </w:r>
      <w:r w:rsidR="007448E5">
        <w:rPr>
          <w:rFonts w:ascii="ITC Avant Garde" w:hAnsi="ITC Avant Garde"/>
        </w:rPr>
        <w:t xml:space="preserve"> que el formato es poco consistente y contraintuitivo respecto a la política actual del Instituto en materia de simplificación regulatoria y desregulación, toda vez que el tratamiento </w:t>
      </w:r>
      <w:r w:rsidR="007448E5" w:rsidRPr="007448E5">
        <w:rPr>
          <w:rFonts w:ascii="ITC Avant Garde" w:hAnsi="ITC Avant Garde"/>
        </w:rPr>
        <w:t xml:space="preserve">que busca dar al grupo de servicios ya </w:t>
      </w:r>
      <w:r w:rsidR="00EC27FD" w:rsidRPr="007448E5">
        <w:rPr>
          <w:rFonts w:ascii="ITC Avant Garde" w:hAnsi="ITC Avant Garde"/>
        </w:rPr>
        <w:t>está</w:t>
      </w:r>
      <w:r w:rsidR="007448E5" w:rsidRPr="007448E5">
        <w:rPr>
          <w:rFonts w:ascii="ITC Avant Garde" w:hAnsi="ITC Avant Garde"/>
        </w:rPr>
        <w:t xml:space="preserve"> catalogado como no violatorio, generando una posible carga adicional para los sujetos regulados por estos Lineamientos</w:t>
      </w:r>
      <w:r w:rsidR="007448E5">
        <w:rPr>
          <w:rFonts w:ascii="ITC Avant Garde" w:hAnsi="ITC Avant Garde"/>
        </w:rPr>
        <w:t xml:space="preserve">. </w:t>
      </w:r>
      <w:r w:rsidRPr="00FB1C9A">
        <w:rPr>
          <w:rFonts w:ascii="ITC Avant Garde" w:hAnsi="ITC Avant Garde"/>
          <w:b/>
          <w:bCs/>
          <w:i/>
          <w:iCs/>
          <w:color w:val="00B050"/>
        </w:rPr>
        <w:t>(CANIETI, TELEFÓNICA MOVISTAR y GTVSA)</w:t>
      </w:r>
    </w:p>
    <w:p w14:paraId="7259AD32" w14:textId="5CC8B0D6" w:rsidR="00C53BBF" w:rsidRPr="007448E5" w:rsidRDefault="00C53BBF" w:rsidP="00AE0F71">
      <w:pPr>
        <w:pStyle w:val="Prrafodelista"/>
        <w:numPr>
          <w:ilvl w:val="0"/>
          <w:numId w:val="1"/>
        </w:numPr>
        <w:spacing w:after="120" w:line="276" w:lineRule="auto"/>
        <w:ind w:left="357" w:hanging="357"/>
        <w:contextualSpacing w:val="0"/>
        <w:jc w:val="both"/>
        <w:rPr>
          <w:rFonts w:ascii="ITC Avant Garde" w:hAnsi="ITC Avant Garde"/>
        </w:rPr>
      </w:pPr>
      <w:r>
        <w:rPr>
          <w:rFonts w:ascii="ITC Avant Garde" w:hAnsi="ITC Avant Garde"/>
        </w:rPr>
        <w:t xml:space="preserve">Consideran que no es claro sobre lo que el Instituto interpreta por “recursos de red específicos”. </w:t>
      </w:r>
      <w:r w:rsidRPr="00D45392">
        <w:rPr>
          <w:rFonts w:ascii="ITC Avant Garde" w:hAnsi="ITC Avant Garde"/>
          <w:b/>
          <w:bCs/>
          <w:i/>
          <w:iCs/>
          <w:color w:val="00B050"/>
        </w:rPr>
        <w:t>(CANIETI y TELEFÓNICA MOVISTAR)</w:t>
      </w:r>
    </w:p>
    <w:p w14:paraId="74D46385" w14:textId="5DC2D32E" w:rsidR="00D45392" w:rsidRPr="008D2EA8" w:rsidRDefault="00D45392" w:rsidP="00AE0F71">
      <w:pPr>
        <w:pStyle w:val="Prrafodelista"/>
        <w:numPr>
          <w:ilvl w:val="0"/>
          <w:numId w:val="1"/>
        </w:numPr>
        <w:spacing w:after="120" w:line="276" w:lineRule="auto"/>
        <w:ind w:left="357" w:hanging="357"/>
        <w:contextualSpacing w:val="0"/>
        <w:jc w:val="both"/>
        <w:rPr>
          <w:rFonts w:ascii="ITC Avant Garde" w:hAnsi="ITC Avant Garde"/>
        </w:rPr>
      </w:pPr>
      <w:r>
        <w:rPr>
          <w:rFonts w:ascii="ITC Avant Garde" w:hAnsi="ITC Avant Garde"/>
        </w:rPr>
        <w:t>Consideran que debe eliminarse el formato o</w:t>
      </w:r>
      <w:r w:rsidR="00765818">
        <w:rPr>
          <w:rFonts w:ascii="ITC Avant Garde" w:hAnsi="ITC Avant Garde"/>
        </w:rPr>
        <w:t>,</w:t>
      </w:r>
      <w:r>
        <w:rPr>
          <w:rFonts w:ascii="ITC Avant Garde" w:hAnsi="ITC Avant Garde"/>
        </w:rPr>
        <w:t xml:space="preserve"> en su defecto</w:t>
      </w:r>
      <w:r w:rsidRPr="00314F7D">
        <w:rPr>
          <w:rFonts w:ascii="ITC Avant Garde" w:hAnsi="ITC Avant Garde"/>
        </w:rPr>
        <w:t xml:space="preserve">, se </w:t>
      </w:r>
      <w:r w:rsidR="00765818">
        <w:rPr>
          <w:rFonts w:ascii="ITC Avant Garde" w:hAnsi="ITC Avant Garde"/>
        </w:rPr>
        <w:t xml:space="preserve">debe </w:t>
      </w:r>
      <w:r w:rsidR="00765818" w:rsidRPr="00314F7D">
        <w:rPr>
          <w:rFonts w:ascii="ITC Avant Garde" w:hAnsi="ITC Avant Garde"/>
        </w:rPr>
        <w:t>especifi</w:t>
      </w:r>
      <w:r w:rsidR="00765818">
        <w:rPr>
          <w:rFonts w:ascii="ITC Avant Garde" w:hAnsi="ITC Avant Garde"/>
        </w:rPr>
        <w:t>car</w:t>
      </w:r>
      <w:r w:rsidR="00765818" w:rsidRPr="00314F7D">
        <w:rPr>
          <w:rFonts w:ascii="ITC Avant Garde" w:hAnsi="ITC Avant Garde"/>
        </w:rPr>
        <w:t xml:space="preserve"> </w:t>
      </w:r>
      <w:r w:rsidRPr="00314F7D">
        <w:rPr>
          <w:rFonts w:ascii="ITC Avant Garde" w:hAnsi="ITC Avant Garde"/>
        </w:rPr>
        <w:t>y/o justifi</w:t>
      </w:r>
      <w:r w:rsidR="00765818">
        <w:rPr>
          <w:rFonts w:ascii="ITC Avant Garde" w:hAnsi="ITC Avant Garde"/>
        </w:rPr>
        <w:t>car</w:t>
      </w:r>
      <w:r w:rsidRPr="00314F7D">
        <w:rPr>
          <w:rFonts w:ascii="ITC Avant Garde" w:hAnsi="ITC Avant Garde"/>
        </w:rPr>
        <w:t xml:space="preserve"> de manera clara y concisa el alcance de los servicios que el Instituto busca que le sean reportados, única y exclusivamente conforme al alcance de los </w:t>
      </w:r>
      <w:r>
        <w:rPr>
          <w:rFonts w:ascii="ITC Avant Garde" w:hAnsi="ITC Avant Garde"/>
        </w:rPr>
        <w:t>L</w:t>
      </w:r>
      <w:r w:rsidRPr="00314F7D">
        <w:rPr>
          <w:rFonts w:ascii="ITC Avant Garde" w:hAnsi="ITC Avant Garde"/>
        </w:rPr>
        <w:t>ineamientos.</w:t>
      </w:r>
      <w:r>
        <w:rPr>
          <w:rFonts w:ascii="ITC Avant Garde" w:hAnsi="ITC Avant Garde"/>
        </w:rPr>
        <w:t xml:space="preserve"> </w:t>
      </w:r>
      <w:r w:rsidRPr="004178F1">
        <w:rPr>
          <w:rFonts w:ascii="ITC Avant Garde" w:hAnsi="ITC Avant Garde"/>
          <w:b/>
          <w:bCs/>
          <w:i/>
          <w:iCs/>
          <w:color w:val="00B050"/>
        </w:rPr>
        <w:t>(CANIETI, TELEFÓNICA MOVISTAR y GTVSA)</w:t>
      </w:r>
    </w:p>
    <w:p w14:paraId="145C4E8C" w14:textId="77777777" w:rsidR="00C53BBF" w:rsidRDefault="00C53BBF" w:rsidP="00C53BBF">
      <w:pPr>
        <w:pStyle w:val="Prrafodelista"/>
        <w:ind w:left="360"/>
        <w:jc w:val="both"/>
        <w:rPr>
          <w:rFonts w:ascii="ITC Avant Garde" w:hAnsi="ITC Avant Garde"/>
          <w:i/>
          <w:iCs/>
        </w:rPr>
      </w:pPr>
    </w:p>
    <w:p w14:paraId="4C2A728A" w14:textId="02461977" w:rsidR="00C53BBF" w:rsidRPr="00FD1E8A" w:rsidRDefault="00C53BBF" w:rsidP="00FD1E8A">
      <w:pPr>
        <w:pStyle w:val="Prrafodelista"/>
        <w:ind w:left="0"/>
        <w:jc w:val="both"/>
        <w:rPr>
          <w:rFonts w:ascii="ITC Avant Garde" w:hAnsi="ITC Avant Garde"/>
          <w:i/>
          <w:iCs/>
        </w:rPr>
      </w:pPr>
      <w:r>
        <w:rPr>
          <w:rFonts w:ascii="ITC Avant Garde" w:hAnsi="ITC Avant Garde"/>
          <w:i/>
          <w:iCs/>
        </w:rPr>
        <w:t>Generales</w:t>
      </w:r>
    </w:p>
    <w:p w14:paraId="509C21B7" w14:textId="3E0D7CF8" w:rsidR="005F1446" w:rsidRPr="00FD1E8A" w:rsidRDefault="00885608" w:rsidP="008D2EA8">
      <w:pPr>
        <w:pStyle w:val="Prrafodelista"/>
        <w:numPr>
          <w:ilvl w:val="0"/>
          <w:numId w:val="1"/>
        </w:numPr>
        <w:jc w:val="both"/>
        <w:rPr>
          <w:rFonts w:ascii="ITC Avant Garde" w:hAnsi="ITC Avant Garde"/>
        </w:rPr>
      </w:pPr>
      <w:r w:rsidRPr="00885608">
        <w:rPr>
          <w:rFonts w:ascii="ITC Avant Garde" w:hAnsi="ITC Avant Garde"/>
        </w:rPr>
        <w:t xml:space="preserve">Considera que, en el caso de que no se pueda eliminar el formato, </w:t>
      </w:r>
      <w:r w:rsidRPr="00AE1EC1">
        <w:rPr>
          <w:rFonts w:ascii="ITC Avant Garde" w:hAnsi="ITC Avant Garde"/>
        </w:rPr>
        <w:t xml:space="preserve">deben </w:t>
      </w:r>
      <w:r w:rsidRPr="00041042">
        <w:rPr>
          <w:rFonts w:ascii="ITC Avant Garde" w:hAnsi="ITC Avant Garde"/>
        </w:rPr>
        <w:t>modifi</w:t>
      </w:r>
      <w:r w:rsidRPr="00885608">
        <w:rPr>
          <w:rFonts w:ascii="ITC Avant Garde" w:hAnsi="ITC Avant Garde"/>
        </w:rPr>
        <w:t xml:space="preserve">carse las fracciones I y II </w:t>
      </w:r>
      <w:r w:rsidR="00D45392">
        <w:rPr>
          <w:rFonts w:ascii="ITC Avant Garde" w:hAnsi="ITC Avant Garde"/>
        </w:rPr>
        <w:t xml:space="preserve">del artículo Segundo </w:t>
      </w:r>
      <w:r w:rsidR="00D45392" w:rsidRPr="00D45392">
        <w:rPr>
          <w:rFonts w:ascii="ITC Avant Garde" w:hAnsi="ITC Avant Garde"/>
        </w:rPr>
        <w:t>del</w:t>
      </w:r>
      <w:r w:rsidRPr="00D45392">
        <w:rPr>
          <w:rFonts w:ascii="ITC Avant Garde" w:hAnsi="ITC Avant Garde"/>
        </w:rPr>
        <w:t xml:space="preserve"> Anteproyecto,</w:t>
      </w:r>
      <w:r w:rsidRPr="00885608">
        <w:rPr>
          <w:rFonts w:ascii="ITC Avant Garde" w:hAnsi="ITC Avant Garde"/>
        </w:rPr>
        <w:t xml:space="preserve"> para que </w:t>
      </w:r>
      <w:r>
        <w:rPr>
          <w:rFonts w:ascii="ITC Avant Garde" w:hAnsi="ITC Avant Garde"/>
        </w:rPr>
        <w:t>únicamente se</w:t>
      </w:r>
      <w:r w:rsidRPr="008D2EA8">
        <w:rPr>
          <w:rFonts w:ascii="ITC Avant Garde" w:hAnsi="ITC Avant Garde"/>
        </w:rPr>
        <w:t xml:space="preserve"> reporten las nuevas ofertas del periodo que corresponda, considerando que puede haber ofertas anteriores al periodo a reportar. </w:t>
      </w:r>
      <w:r w:rsidRPr="008D2EA8">
        <w:rPr>
          <w:rFonts w:ascii="ITC Avant Garde" w:hAnsi="ITC Avant Garde"/>
          <w:b/>
          <w:bCs/>
          <w:i/>
          <w:iCs/>
          <w:color w:val="00B050"/>
        </w:rPr>
        <w:t>(GTVSA)</w:t>
      </w:r>
    </w:p>
    <w:p w14:paraId="67761B81" w14:textId="4812EF7E" w:rsidR="001336EF" w:rsidRPr="007A3903" w:rsidRDefault="001336EF" w:rsidP="001F783D">
      <w:pPr>
        <w:pStyle w:val="Ttulo2"/>
      </w:pPr>
      <w:r w:rsidRPr="001F0FC1">
        <w:lastRenderedPageBreak/>
        <w:t>Consideraciones del Instituto</w:t>
      </w:r>
    </w:p>
    <w:p w14:paraId="07C47E6C" w14:textId="22D56E74" w:rsidR="00F90D61" w:rsidRPr="00FD1E8A" w:rsidRDefault="00F90D61" w:rsidP="00FD1E8A">
      <w:pPr>
        <w:jc w:val="both"/>
        <w:rPr>
          <w:rFonts w:ascii="ITC Avant Garde" w:eastAsia="Calibri" w:hAnsi="ITC Avant Garde" w:cs="Arial"/>
          <w:bCs/>
          <w:i/>
          <w:iCs/>
          <w:color w:val="000000"/>
          <w:szCs w:val="24"/>
        </w:rPr>
      </w:pPr>
      <w:r w:rsidRPr="00FD1E8A">
        <w:rPr>
          <w:rFonts w:ascii="ITC Avant Garde" w:eastAsia="Calibri" w:hAnsi="ITC Avant Garde" w:cs="Arial"/>
          <w:bCs/>
          <w:i/>
          <w:iCs/>
          <w:color w:val="000000"/>
          <w:szCs w:val="24"/>
        </w:rPr>
        <w:t>Fracción II</w:t>
      </w:r>
    </w:p>
    <w:p w14:paraId="0622A20F" w14:textId="2B6603D4" w:rsidR="00F90D61" w:rsidRPr="00FD1E8A" w:rsidRDefault="00F90D61" w:rsidP="00FD1E8A">
      <w:pPr>
        <w:shd w:val="clear" w:color="auto" w:fill="FFFFFF"/>
        <w:spacing w:after="120" w:line="276" w:lineRule="auto"/>
        <w:ind w:right="51"/>
        <w:jc w:val="both"/>
        <w:rPr>
          <w:rFonts w:ascii="ITC Avant Garde" w:eastAsia="Times New Roman" w:hAnsi="ITC Avant Garde" w:cs="Arial"/>
          <w:color w:val="2F2F2F"/>
          <w:lang w:eastAsia="es-MX"/>
        </w:rPr>
      </w:pPr>
      <w:r w:rsidRPr="008B028C">
        <w:rPr>
          <w:rFonts w:ascii="ITC Avant Garde" w:eastAsia="Calibri" w:hAnsi="ITC Avant Garde" w:cs="Arial"/>
          <w:bCs/>
          <w:color w:val="000000"/>
          <w:szCs w:val="24"/>
        </w:rPr>
        <w:t>En atención a los comentarios y sugerencias presentadas en la consulta</w:t>
      </w:r>
      <w:r w:rsidR="00B539E2">
        <w:rPr>
          <w:rFonts w:ascii="ITC Avant Garde" w:eastAsia="Calibri" w:hAnsi="ITC Avant Garde" w:cs="Arial"/>
          <w:bCs/>
          <w:color w:val="000000"/>
          <w:szCs w:val="24"/>
        </w:rPr>
        <w:t>,</w:t>
      </w:r>
      <w:r w:rsidRPr="008B028C">
        <w:rPr>
          <w:rFonts w:ascii="ITC Avant Garde" w:eastAsia="Calibri" w:hAnsi="ITC Avant Garde" w:cs="Arial"/>
          <w:bCs/>
          <w:color w:val="000000"/>
          <w:szCs w:val="24"/>
        </w:rPr>
        <w:t xml:space="preserve"> se precisa que </w:t>
      </w:r>
      <w:r w:rsidRPr="008B028C">
        <w:rPr>
          <w:rFonts w:ascii="ITC Avant Garde" w:eastAsia="Times New Roman" w:hAnsi="ITC Avant Garde" w:cs="Arial"/>
          <w:color w:val="2F2F2F"/>
          <w:lang w:eastAsia="es-MX"/>
        </w:rPr>
        <w:t>los Lineamientos ya establecen de manera expresa los servicios que deben ser reportados ante el Instituto por los PSI en el informe semestral, así como la forma en que deberán hacerlo. Al respecto, el artículo 11 señala lo siguiente:</w:t>
      </w:r>
    </w:p>
    <w:p w14:paraId="79AFD7B6" w14:textId="2EB28BE0" w:rsidR="00F90D61" w:rsidRPr="00F90D61" w:rsidRDefault="00F90D61" w:rsidP="00F90D61">
      <w:pPr>
        <w:pStyle w:val="CitaTextual"/>
      </w:pPr>
      <w:r w:rsidRPr="00F90D61">
        <w:t>“</w:t>
      </w:r>
      <w:r w:rsidRPr="00F90D61">
        <w:rPr>
          <w:b/>
          <w:bCs/>
        </w:rPr>
        <w:t>Artículo 11</w:t>
      </w:r>
      <w:r w:rsidRPr="00F90D61">
        <w:t xml:space="preserve">. Los PSI que cuenten con </w:t>
      </w:r>
      <w:r w:rsidRPr="00F90D61">
        <w:rPr>
          <w:b/>
          <w:bCs/>
        </w:rPr>
        <w:t>ofertas con patrocinio de datos</w:t>
      </w:r>
      <w:r w:rsidRPr="00F90D61">
        <w:t xml:space="preserve"> en términos de </w:t>
      </w:r>
      <w:r w:rsidRPr="00F90D61">
        <w:rPr>
          <w:b/>
          <w:bCs/>
        </w:rPr>
        <w:t>la fracción I del artículo 8</w:t>
      </w:r>
      <w:r w:rsidRPr="00F90D61">
        <w:t xml:space="preserve">, </w:t>
      </w:r>
      <w:r w:rsidRPr="00F90D61">
        <w:rPr>
          <w:b/>
          <w:bCs/>
        </w:rPr>
        <w:t>que provean acceso a contenidos, aplicaciones y/o servicios</w:t>
      </w:r>
      <w:r w:rsidRPr="00F90D61">
        <w:t xml:space="preserve"> en términos del </w:t>
      </w:r>
      <w:r w:rsidRPr="00F90D61">
        <w:rPr>
          <w:b/>
          <w:bCs/>
        </w:rPr>
        <w:t>artículo 9</w:t>
      </w:r>
      <w:r w:rsidRPr="00F90D61">
        <w:t xml:space="preserve"> y/o que provean </w:t>
      </w:r>
      <w:r w:rsidRPr="00F90D61">
        <w:rPr>
          <w:b/>
          <w:bCs/>
        </w:rPr>
        <w:t>servicios en términos del artículo 10</w:t>
      </w:r>
      <w:r w:rsidRPr="00F90D61">
        <w:t xml:space="preserve">  deberán presentar ante el Instituto, en formato electrónico editable dentro de los 10 (diez) días hábiles siguientes al término de cada semestre, en los términos y formato que al efecto determine el Instituto, un informe semestral que incluya, al menos, lo siguiente:</w:t>
      </w:r>
    </w:p>
    <w:p w14:paraId="3D43B1E3" w14:textId="45294215" w:rsidR="00C21288" w:rsidRDefault="00C70928" w:rsidP="00C70928">
      <w:pPr>
        <w:pStyle w:val="CitaTextual"/>
        <w:ind w:left="1560"/>
      </w:pPr>
      <w:r>
        <w:t xml:space="preserve">I. </w:t>
      </w:r>
      <w:r w:rsidR="00F90D61" w:rsidRPr="00F90D61">
        <w:t>Respecto a las ofertas con patrocinio de datos, la referencia al contenido, aplicación o servicio patrocinado, la persona física o moral que patrocina los datos y el folio de inscripción del Registro Público de Concesiones que contenga la tarifa contratada.</w:t>
      </w:r>
    </w:p>
    <w:p w14:paraId="3895FC5D" w14:textId="6058F27B" w:rsidR="00F90D61" w:rsidRPr="00F90D61" w:rsidRDefault="00C70928" w:rsidP="00C70928">
      <w:pPr>
        <w:pStyle w:val="CitaTextual"/>
        <w:ind w:left="1560"/>
      </w:pPr>
      <w:r>
        <w:t xml:space="preserve">II. </w:t>
      </w:r>
      <w:r w:rsidR="00F90D61" w:rsidRPr="00F90D61">
        <w:t>Respecto a las ofertas de servicios en términos del artículo 10, un listado y descripción de cada uno de los servicios provistos en el periodo reportado.”</w:t>
      </w:r>
    </w:p>
    <w:p w14:paraId="6CFF412B" w14:textId="3B1BAB71" w:rsidR="00F90D61" w:rsidRPr="00F90D61" w:rsidRDefault="00F90D61" w:rsidP="00F90D61">
      <w:pPr>
        <w:pStyle w:val="CitaTextual"/>
        <w:jc w:val="right"/>
      </w:pPr>
      <w:r w:rsidRPr="00F90D61">
        <w:t>(</w:t>
      </w:r>
      <w:r w:rsidR="003D6412">
        <w:t>é</w:t>
      </w:r>
      <w:r w:rsidRPr="00F90D61">
        <w:t>nfasis añadido)</w:t>
      </w:r>
    </w:p>
    <w:p w14:paraId="1773F01B" w14:textId="4F5B4E9F" w:rsidR="00F90D61" w:rsidRPr="008B028C" w:rsidRDefault="00F90D61" w:rsidP="00AE0F71">
      <w:pPr>
        <w:shd w:val="clear" w:color="auto" w:fill="FFFFFF"/>
        <w:spacing w:after="120" w:line="276" w:lineRule="auto"/>
        <w:ind w:right="51"/>
        <w:jc w:val="both"/>
        <w:rPr>
          <w:rFonts w:ascii="ITC Avant Garde" w:eastAsia="Times New Roman" w:hAnsi="ITC Avant Garde" w:cs="Arial"/>
          <w:color w:val="2F2F2F"/>
          <w:lang w:eastAsia="es-MX"/>
        </w:rPr>
      </w:pPr>
      <w:r w:rsidRPr="008B028C">
        <w:rPr>
          <w:rFonts w:ascii="ITC Avant Garde" w:eastAsia="Times New Roman" w:hAnsi="ITC Avant Garde" w:cs="Arial"/>
          <w:color w:val="2F2F2F"/>
          <w:lang w:eastAsia="es-MX"/>
        </w:rPr>
        <w:t>En este sentido, el formato propuesto en el Anteproyecto requiere solamente la información correspondiente a lo ya contemplado en los artículos 8, fracción I; 9 y 10 de los Lineamientos, los cu</w:t>
      </w:r>
      <w:r w:rsidR="00B539E2">
        <w:rPr>
          <w:rFonts w:ascii="ITC Avant Garde" w:eastAsia="Times New Roman" w:hAnsi="ITC Avant Garde" w:cs="Arial"/>
          <w:color w:val="2F2F2F"/>
          <w:lang w:eastAsia="es-MX"/>
        </w:rPr>
        <w:t>a</w:t>
      </w:r>
      <w:r w:rsidRPr="008B028C">
        <w:rPr>
          <w:rFonts w:ascii="ITC Avant Garde" w:eastAsia="Times New Roman" w:hAnsi="ITC Avant Garde" w:cs="Arial"/>
          <w:color w:val="2F2F2F"/>
          <w:lang w:eastAsia="es-MX"/>
        </w:rPr>
        <w:t>les, a saber, son los siguientes:</w:t>
      </w:r>
    </w:p>
    <w:p w14:paraId="55CEFB6C" w14:textId="0B94006C" w:rsidR="00F90D61" w:rsidRDefault="007B1077" w:rsidP="00AE0F71">
      <w:pPr>
        <w:pStyle w:val="Prrafodelista"/>
        <w:numPr>
          <w:ilvl w:val="0"/>
          <w:numId w:val="14"/>
        </w:numPr>
        <w:shd w:val="clear" w:color="auto" w:fill="FFFFFF"/>
        <w:spacing w:after="120" w:line="276" w:lineRule="auto"/>
        <w:ind w:left="425" w:right="51" w:hanging="357"/>
        <w:contextualSpacing w:val="0"/>
        <w:jc w:val="both"/>
        <w:rPr>
          <w:rFonts w:ascii="ITC Avant Garde" w:eastAsia="Times New Roman" w:hAnsi="ITC Avant Garde" w:cs="Arial"/>
          <w:color w:val="2F2F2F"/>
          <w:lang w:eastAsia="es-MX"/>
        </w:rPr>
      </w:pPr>
      <w:r>
        <w:rPr>
          <w:rFonts w:ascii="ITC Avant Garde" w:eastAsia="Times New Roman" w:hAnsi="ITC Avant Garde" w:cs="Arial"/>
          <w:color w:val="2F2F2F"/>
          <w:lang w:eastAsia="es-MX"/>
        </w:rPr>
        <w:t>Ofertas de s</w:t>
      </w:r>
      <w:r w:rsidR="00F90D61">
        <w:rPr>
          <w:rFonts w:ascii="ITC Avant Garde" w:eastAsia="Times New Roman" w:hAnsi="ITC Avant Garde" w:cs="Arial"/>
          <w:color w:val="2F2F2F"/>
          <w:lang w:eastAsia="es-MX"/>
        </w:rPr>
        <w:t xml:space="preserve">ervicios de acceso a Internet que </w:t>
      </w:r>
      <w:r>
        <w:rPr>
          <w:rFonts w:ascii="ITC Avant Garde" w:eastAsia="Times New Roman" w:hAnsi="ITC Avant Garde" w:cs="Arial"/>
          <w:color w:val="2F2F2F"/>
          <w:lang w:eastAsia="es-MX"/>
        </w:rPr>
        <w:t xml:space="preserve">consideren el </w:t>
      </w:r>
      <w:r w:rsidR="00F90D61">
        <w:rPr>
          <w:rFonts w:ascii="ITC Avant Garde" w:eastAsia="Times New Roman" w:hAnsi="ITC Avant Garde" w:cs="Arial"/>
          <w:color w:val="2F2F2F"/>
          <w:lang w:eastAsia="es-MX"/>
        </w:rPr>
        <w:t>acceso gratuito, patrocinado por un tercero, a contenidos, aplicaciones y/o servicios disponibles en Internet.</w:t>
      </w:r>
    </w:p>
    <w:p w14:paraId="0090403F" w14:textId="622EEC1D" w:rsidR="00F90D61" w:rsidRDefault="00B539E2" w:rsidP="00AE0F71">
      <w:pPr>
        <w:pStyle w:val="Prrafodelista"/>
        <w:numPr>
          <w:ilvl w:val="0"/>
          <w:numId w:val="14"/>
        </w:numPr>
        <w:shd w:val="clear" w:color="auto" w:fill="FFFFFF"/>
        <w:spacing w:after="120" w:line="276" w:lineRule="auto"/>
        <w:ind w:left="425" w:right="51" w:hanging="357"/>
        <w:contextualSpacing w:val="0"/>
        <w:jc w:val="both"/>
        <w:rPr>
          <w:rFonts w:ascii="ITC Avant Garde" w:eastAsia="Times New Roman" w:hAnsi="ITC Avant Garde" w:cs="Arial"/>
          <w:color w:val="2F2F2F"/>
          <w:lang w:eastAsia="es-MX"/>
        </w:rPr>
      </w:pPr>
      <w:r>
        <w:rPr>
          <w:rFonts w:ascii="ITC Avant Garde" w:eastAsia="Times New Roman" w:hAnsi="ITC Avant Garde" w:cs="Arial"/>
          <w:color w:val="2F2F2F"/>
          <w:lang w:eastAsia="es-MX"/>
        </w:rPr>
        <w:t>Ofertas que incluyen</w:t>
      </w:r>
      <w:r w:rsidR="00F90D61">
        <w:rPr>
          <w:rFonts w:ascii="ITC Avant Garde" w:eastAsia="Times New Roman" w:hAnsi="ITC Avant Garde" w:cs="Arial"/>
          <w:color w:val="2F2F2F"/>
          <w:lang w:eastAsia="es-MX"/>
        </w:rPr>
        <w:t xml:space="preserve"> acceso gratuito</w:t>
      </w:r>
      <w:r w:rsidR="007B1077">
        <w:rPr>
          <w:rFonts w:ascii="ITC Avant Garde" w:eastAsia="Times New Roman" w:hAnsi="ITC Avant Garde" w:cs="Arial"/>
          <w:color w:val="2F2F2F"/>
          <w:lang w:eastAsia="es-MX"/>
        </w:rPr>
        <w:t xml:space="preserve"> a contenidos, aplicaciones y/o servicios</w:t>
      </w:r>
      <w:r w:rsidR="00F90D61">
        <w:rPr>
          <w:rFonts w:ascii="ITC Avant Garde" w:eastAsia="Times New Roman" w:hAnsi="ITC Avant Garde" w:cs="Arial"/>
          <w:color w:val="2F2F2F"/>
          <w:lang w:eastAsia="es-MX"/>
        </w:rPr>
        <w:t>, sin restricciones a disponibilidad de datos o vigencia</w:t>
      </w:r>
      <w:r w:rsidR="007B1077">
        <w:rPr>
          <w:rFonts w:ascii="ITC Avant Garde" w:eastAsia="Times New Roman" w:hAnsi="ITC Avant Garde" w:cs="Arial"/>
          <w:color w:val="2F2F2F"/>
          <w:lang w:eastAsia="es-MX"/>
        </w:rPr>
        <w:t xml:space="preserve"> de un plan o paquete del servicio de </w:t>
      </w:r>
      <w:r w:rsidR="00F90D61">
        <w:rPr>
          <w:rFonts w:ascii="ITC Avant Garde" w:eastAsia="Times New Roman" w:hAnsi="ITC Avant Garde" w:cs="Arial"/>
          <w:color w:val="2F2F2F"/>
          <w:lang w:eastAsia="es-MX"/>
        </w:rPr>
        <w:t xml:space="preserve">acceso a </w:t>
      </w:r>
      <w:r w:rsidR="00E61638">
        <w:rPr>
          <w:rFonts w:ascii="ITC Avant Garde" w:eastAsia="Times New Roman" w:hAnsi="ITC Avant Garde" w:cs="Arial"/>
          <w:color w:val="2F2F2F"/>
          <w:lang w:eastAsia="es-MX"/>
        </w:rPr>
        <w:t>I</w:t>
      </w:r>
      <w:r w:rsidR="00F90D61">
        <w:rPr>
          <w:rFonts w:ascii="ITC Avant Garde" w:eastAsia="Times New Roman" w:hAnsi="ITC Avant Garde" w:cs="Arial"/>
          <w:color w:val="2F2F2F"/>
          <w:lang w:eastAsia="es-MX"/>
        </w:rPr>
        <w:t xml:space="preserve">nternet, </w:t>
      </w:r>
      <w:r w:rsidR="007B1077">
        <w:rPr>
          <w:rFonts w:ascii="ITC Avant Garde" w:eastAsia="Times New Roman" w:hAnsi="ITC Avant Garde" w:cs="Arial"/>
          <w:color w:val="2F2F2F"/>
          <w:lang w:eastAsia="es-MX"/>
        </w:rPr>
        <w:t xml:space="preserve">cuando: i) sean </w:t>
      </w:r>
      <w:r w:rsidR="00F90D61">
        <w:rPr>
          <w:rFonts w:ascii="ITC Avant Garde" w:eastAsia="Times New Roman" w:hAnsi="ITC Avant Garde" w:cs="Arial"/>
          <w:color w:val="2F2F2F"/>
          <w:lang w:eastAsia="es-MX"/>
        </w:rPr>
        <w:t>contenidos, aplicaciones y/o servicios que presten</w:t>
      </w:r>
      <w:r w:rsidR="00F90D61" w:rsidDel="007B1077">
        <w:rPr>
          <w:rFonts w:ascii="ITC Avant Garde" w:eastAsia="Times New Roman" w:hAnsi="ITC Avant Garde" w:cs="Arial"/>
          <w:color w:val="2F2F2F"/>
          <w:lang w:eastAsia="es-MX"/>
        </w:rPr>
        <w:t xml:space="preserve"> </w:t>
      </w:r>
      <w:r w:rsidR="007B1077">
        <w:rPr>
          <w:rFonts w:ascii="ITC Avant Garde" w:eastAsia="Times New Roman" w:hAnsi="ITC Avant Garde" w:cs="Arial"/>
          <w:color w:val="2F2F2F"/>
          <w:lang w:eastAsia="es-MX"/>
        </w:rPr>
        <w:t>determinadas autoridades, dependencias, entidades, órganos y organismos con la finalidad de reducir la brecha digital</w:t>
      </w:r>
      <w:r w:rsidR="00F90D61">
        <w:rPr>
          <w:rFonts w:ascii="ITC Avant Garde" w:eastAsia="Times New Roman" w:hAnsi="ITC Avant Garde" w:cs="Arial"/>
          <w:color w:val="2F2F2F"/>
          <w:lang w:eastAsia="es-MX"/>
        </w:rPr>
        <w:t xml:space="preserve">; </w:t>
      </w:r>
      <w:r w:rsidR="00DB0F21">
        <w:rPr>
          <w:rFonts w:ascii="ITC Avant Garde" w:eastAsia="Times New Roman" w:hAnsi="ITC Avant Garde" w:cs="Arial"/>
          <w:color w:val="2F2F2F"/>
          <w:lang w:eastAsia="es-MX"/>
        </w:rPr>
        <w:t xml:space="preserve">ii) </w:t>
      </w:r>
      <w:r w:rsidR="00F90D61">
        <w:rPr>
          <w:rFonts w:ascii="ITC Avant Garde" w:eastAsia="Times New Roman" w:hAnsi="ITC Avant Garde" w:cs="Arial"/>
          <w:color w:val="2F2F2F"/>
          <w:lang w:eastAsia="es-MX"/>
        </w:rPr>
        <w:t xml:space="preserve">de aquellos que presten las instituciones del sector financiero con el objetivo de promover la inclusión digital financiera; </w:t>
      </w:r>
      <w:r w:rsidR="00DB0F21">
        <w:rPr>
          <w:rFonts w:ascii="ITC Avant Garde" w:eastAsia="Times New Roman" w:hAnsi="ITC Avant Garde" w:cs="Arial"/>
          <w:color w:val="2F2F2F"/>
          <w:lang w:eastAsia="es-MX"/>
        </w:rPr>
        <w:t>y iii)</w:t>
      </w:r>
      <w:r w:rsidR="00F90D61">
        <w:rPr>
          <w:rFonts w:ascii="ITC Avant Garde" w:eastAsia="Times New Roman" w:hAnsi="ITC Avant Garde" w:cs="Arial"/>
          <w:color w:val="2F2F2F"/>
          <w:lang w:eastAsia="es-MX"/>
        </w:rPr>
        <w:t xml:space="preserve"> </w:t>
      </w:r>
      <w:r w:rsidR="00DB0F21">
        <w:rPr>
          <w:rFonts w:ascii="ITC Avant Garde" w:eastAsia="Times New Roman" w:hAnsi="ITC Avant Garde" w:cs="Arial"/>
          <w:color w:val="2F2F2F"/>
          <w:lang w:eastAsia="es-MX"/>
        </w:rPr>
        <w:t>los que presten</w:t>
      </w:r>
      <w:r w:rsidR="00F90D61">
        <w:rPr>
          <w:rFonts w:ascii="ITC Avant Garde" w:eastAsia="Times New Roman" w:hAnsi="ITC Avant Garde" w:cs="Arial"/>
          <w:color w:val="2F2F2F"/>
          <w:lang w:eastAsia="es-MX"/>
        </w:rPr>
        <w:t xml:space="preserve"> los propios PSI para realizar consultas, recargas, pagos y/o contrataciones de servicios de telecomunicaciones.</w:t>
      </w:r>
    </w:p>
    <w:p w14:paraId="6766B534" w14:textId="51B6528C" w:rsidR="00F90D61" w:rsidRPr="00FD1E8A" w:rsidRDefault="00F90D61" w:rsidP="00FD1E8A">
      <w:pPr>
        <w:pStyle w:val="Prrafodelista"/>
        <w:numPr>
          <w:ilvl w:val="0"/>
          <w:numId w:val="14"/>
        </w:numPr>
        <w:shd w:val="clear" w:color="auto" w:fill="FFFFFF"/>
        <w:spacing w:after="120" w:line="276" w:lineRule="auto"/>
        <w:ind w:left="425" w:right="51" w:hanging="357"/>
        <w:contextualSpacing w:val="0"/>
        <w:jc w:val="both"/>
        <w:rPr>
          <w:rFonts w:ascii="ITC Avant Garde" w:eastAsia="Times New Roman" w:hAnsi="ITC Avant Garde" w:cs="Arial"/>
          <w:color w:val="2F2F2F"/>
          <w:lang w:eastAsia="es-MX"/>
        </w:rPr>
      </w:pPr>
      <w:r>
        <w:rPr>
          <w:rFonts w:ascii="ITC Avant Garde" w:eastAsia="Times New Roman" w:hAnsi="ITC Avant Garde" w:cs="Arial"/>
          <w:color w:val="2F2F2F"/>
          <w:lang w:eastAsia="es-MX"/>
        </w:rPr>
        <w:t xml:space="preserve">Servicios de telecomunicaciones que provean los PSI mediante características y recursos de red específicos, siempre que estos requieran de parámetros técnicos que no pueden replicarse en condiciones óptimas a través del servicio de acceso a </w:t>
      </w:r>
      <w:r w:rsidR="00E61638">
        <w:rPr>
          <w:rFonts w:ascii="ITC Avant Garde" w:eastAsia="Times New Roman" w:hAnsi="ITC Avant Garde" w:cs="Arial"/>
          <w:color w:val="2F2F2F"/>
          <w:lang w:eastAsia="es-MX"/>
        </w:rPr>
        <w:t>I</w:t>
      </w:r>
      <w:r>
        <w:rPr>
          <w:rFonts w:ascii="ITC Avant Garde" w:eastAsia="Times New Roman" w:hAnsi="ITC Avant Garde" w:cs="Arial"/>
          <w:color w:val="2F2F2F"/>
          <w:lang w:eastAsia="es-MX"/>
        </w:rPr>
        <w:t xml:space="preserve">nternet; así como aquellos que provean funcionalidades </w:t>
      </w:r>
      <w:r>
        <w:rPr>
          <w:rFonts w:ascii="ITC Avant Garde" w:eastAsia="Times New Roman" w:hAnsi="ITC Avant Garde" w:cs="Arial"/>
          <w:color w:val="2F2F2F"/>
          <w:lang w:eastAsia="es-MX"/>
        </w:rPr>
        <w:lastRenderedPageBreak/>
        <w:t>adicionales que no puedan ser replicadas a través de servicio de acceso a Internet; o bien aquellas que consistan un servicio de telecomunicaciones que no requieran del establecimiento de una conexión a Internet.</w:t>
      </w:r>
    </w:p>
    <w:p w14:paraId="3333703F" w14:textId="63A96441" w:rsidR="00E3618C" w:rsidRDefault="00F90D61" w:rsidP="002C44EF">
      <w:pPr>
        <w:jc w:val="both"/>
        <w:rPr>
          <w:rFonts w:ascii="ITC Avant Garde" w:eastAsia="Times New Roman" w:hAnsi="ITC Avant Garde" w:cs="Arial"/>
          <w:color w:val="2F2F2F"/>
          <w:lang w:eastAsia="es-MX"/>
        </w:rPr>
      </w:pPr>
      <w:r w:rsidRPr="002C44EF">
        <w:rPr>
          <w:rFonts w:ascii="ITC Avant Garde" w:eastAsia="Times New Roman" w:hAnsi="ITC Avant Garde" w:cs="Arial"/>
          <w:color w:val="2F2F2F"/>
          <w:lang w:eastAsia="es-MX"/>
        </w:rPr>
        <w:t>En este sentido, y toda vez que no se está solicitando otro tipo de información fuera de lo ya mandatado</w:t>
      </w:r>
      <w:r w:rsidR="008B028C" w:rsidRPr="002C44EF">
        <w:rPr>
          <w:rFonts w:ascii="ITC Avant Garde" w:eastAsia="Times New Roman" w:hAnsi="ITC Avant Garde" w:cs="Arial"/>
          <w:color w:val="2F2F2F"/>
          <w:lang w:eastAsia="es-MX"/>
        </w:rPr>
        <w:t>, se precisa que</w:t>
      </w:r>
      <w:r w:rsidR="003C1A60" w:rsidRPr="00DB0F21">
        <w:rPr>
          <w:rFonts w:ascii="ITC Avant Garde" w:eastAsia="Times New Roman" w:hAnsi="ITC Avant Garde" w:cs="Arial"/>
          <w:color w:val="2F2F2F"/>
          <w:lang w:eastAsia="es-MX"/>
        </w:rPr>
        <w:t xml:space="preserve"> la emisión del formato no genera cargas adicionales</w:t>
      </w:r>
      <w:r w:rsidR="008B028C" w:rsidRPr="00DB0F21">
        <w:rPr>
          <w:rFonts w:ascii="ITC Avant Garde" w:eastAsia="Times New Roman" w:hAnsi="ITC Avant Garde" w:cs="Arial"/>
          <w:color w:val="2F2F2F"/>
          <w:lang w:eastAsia="es-MX"/>
        </w:rPr>
        <w:t>, ni</w:t>
      </w:r>
      <w:r w:rsidR="00BA2336" w:rsidRPr="00DB0F21">
        <w:rPr>
          <w:rFonts w:ascii="ITC Avant Garde" w:eastAsia="Times New Roman" w:hAnsi="ITC Avant Garde" w:cs="Arial"/>
          <w:color w:val="2F2F2F"/>
          <w:lang w:eastAsia="es-MX"/>
        </w:rPr>
        <w:t xml:space="preserve"> exist</w:t>
      </w:r>
      <w:r w:rsidR="008B028C" w:rsidRPr="00DB0F21">
        <w:rPr>
          <w:rFonts w:ascii="ITC Avant Garde" w:eastAsia="Times New Roman" w:hAnsi="ITC Avant Garde" w:cs="Arial"/>
          <w:color w:val="2F2F2F"/>
          <w:lang w:eastAsia="es-MX"/>
        </w:rPr>
        <w:t>e</w:t>
      </w:r>
      <w:r w:rsidR="00BA2336" w:rsidRPr="00DB0F21">
        <w:rPr>
          <w:rFonts w:ascii="ITC Avant Garde" w:eastAsia="Times New Roman" w:hAnsi="ITC Avant Garde" w:cs="Arial"/>
          <w:color w:val="2F2F2F"/>
          <w:lang w:eastAsia="es-MX"/>
        </w:rPr>
        <w:t xml:space="preserve"> una extralimitación en la información requerida en el formato propuesto en el Anteproyecto en comento.</w:t>
      </w:r>
      <w:r w:rsidR="00125724" w:rsidRPr="00DB0F21">
        <w:rPr>
          <w:rFonts w:ascii="ITC Avant Garde" w:eastAsia="Times New Roman" w:hAnsi="ITC Avant Garde" w:cs="Arial"/>
          <w:color w:val="2F2F2F"/>
          <w:lang w:eastAsia="es-MX"/>
        </w:rPr>
        <w:t xml:space="preserve"> </w:t>
      </w:r>
      <w:r w:rsidR="00EA4796">
        <w:rPr>
          <w:rFonts w:ascii="ITC Avant Garde" w:eastAsia="Times New Roman" w:hAnsi="ITC Avant Garde" w:cs="Arial"/>
          <w:color w:val="2F2F2F"/>
          <w:lang w:eastAsia="es-MX"/>
        </w:rPr>
        <w:t>Asimismo, el hecho de que los lineamientos prevean que se pueden ofrecer servicios de acceso a Internet con ciertas características u otros servicios de telecomunicaciones no limita la atribución del Instituto de contar con información que permita dar seguimiento a aquello que se permite con los Lineamientos, por lo que el formato no se puede advertir como poco consistente ni contraintuitivo respecto de</w:t>
      </w:r>
      <w:r w:rsidR="00257847">
        <w:rPr>
          <w:rFonts w:ascii="ITC Avant Garde" w:eastAsia="Times New Roman" w:hAnsi="ITC Avant Garde" w:cs="Arial"/>
          <w:color w:val="2F2F2F"/>
          <w:lang w:eastAsia="es-MX"/>
        </w:rPr>
        <w:t xml:space="preserve"> </w:t>
      </w:r>
      <w:r w:rsidR="00EA4796">
        <w:rPr>
          <w:rFonts w:ascii="ITC Avant Garde" w:eastAsia="Times New Roman" w:hAnsi="ITC Avant Garde" w:cs="Arial"/>
          <w:color w:val="2F2F2F"/>
          <w:lang w:eastAsia="es-MX"/>
        </w:rPr>
        <w:t>la simplificación regulatoria y menos puede argumentarse sobre una desregulación puesto que la regulación que emana de los Lineamientos es de reciente creación.</w:t>
      </w:r>
    </w:p>
    <w:p w14:paraId="1BA93A0B" w14:textId="3FE0E985" w:rsidR="005C4D3D" w:rsidRPr="002C44EF" w:rsidRDefault="001B5377" w:rsidP="002C44EF">
      <w:pPr>
        <w:jc w:val="both"/>
        <w:rPr>
          <w:rFonts w:ascii="ITC Avant Garde" w:eastAsia="Calibri" w:hAnsi="ITC Avant Garde" w:cs="Arial"/>
          <w:bCs/>
          <w:color w:val="000000"/>
          <w:szCs w:val="24"/>
        </w:rPr>
      </w:pPr>
      <w:r w:rsidRPr="002C44EF">
        <w:rPr>
          <w:rFonts w:ascii="ITC Avant Garde" w:eastAsia="Calibri" w:hAnsi="ITC Avant Garde" w:cs="Arial"/>
          <w:bCs/>
          <w:color w:val="000000"/>
          <w:szCs w:val="24"/>
        </w:rPr>
        <w:t xml:space="preserve">Respecto del término “recursos específicos de red”, se precisa que este término hace referencia a todos aquellos insumos, elementos y/o capacidades existentes dentro de la red sobre la cual los PSI proveen los servicios en comento, </w:t>
      </w:r>
      <w:r w:rsidR="00676CC7" w:rsidRPr="002C44EF">
        <w:rPr>
          <w:rFonts w:ascii="ITC Avant Garde" w:eastAsia="Calibri" w:hAnsi="ITC Avant Garde" w:cs="Arial"/>
          <w:bCs/>
          <w:color w:val="000000"/>
          <w:szCs w:val="24"/>
        </w:rPr>
        <w:t>los</w:t>
      </w:r>
      <w:r w:rsidRPr="002C44EF">
        <w:rPr>
          <w:rFonts w:ascii="ITC Avant Garde" w:eastAsia="Calibri" w:hAnsi="ITC Avant Garde" w:cs="Arial"/>
          <w:bCs/>
          <w:color w:val="000000"/>
          <w:szCs w:val="24"/>
        </w:rPr>
        <w:t xml:space="preserve"> </w:t>
      </w:r>
      <w:r w:rsidR="00676CC7" w:rsidRPr="002C44EF">
        <w:rPr>
          <w:rFonts w:ascii="ITC Avant Garde" w:eastAsia="Calibri" w:hAnsi="ITC Avant Garde" w:cs="Arial"/>
          <w:bCs/>
          <w:color w:val="000000"/>
          <w:szCs w:val="24"/>
        </w:rPr>
        <w:t>cuales tengan la particularidad de encontrarse</w:t>
      </w:r>
      <w:r w:rsidR="004F5EB0" w:rsidRPr="002C44EF">
        <w:rPr>
          <w:rFonts w:ascii="ITC Avant Garde" w:eastAsia="Calibri" w:hAnsi="ITC Avant Garde" w:cs="Arial"/>
          <w:bCs/>
          <w:color w:val="000000"/>
          <w:szCs w:val="24"/>
        </w:rPr>
        <w:t xml:space="preserve"> destinados </w:t>
      </w:r>
      <w:r w:rsidRPr="002C44EF">
        <w:rPr>
          <w:rFonts w:ascii="ITC Avant Garde" w:eastAsia="Calibri" w:hAnsi="ITC Avant Garde" w:cs="Arial"/>
          <w:bCs/>
          <w:color w:val="000000"/>
          <w:szCs w:val="24"/>
        </w:rPr>
        <w:t xml:space="preserve">de manera </w:t>
      </w:r>
      <w:r w:rsidR="004F5EB0" w:rsidRPr="002C44EF">
        <w:rPr>
          <w:rFonts w:ascii="ITC Avant Garde" w:eastAsia="Calibri" w:hAnsi="ITC Avant Garde" w:cs="Arial"/>
          <w:bCs/>
          <w:color w:val="000000"/>
          <w:szCs w:val="24"/>
        </w:rPr>
        <w:t>específica y dedicada</w:t>
      </w:r>
      <w:r w:rsidRPr="002C44EF">
        <w:rPr>
          <w:rFonts w:ascii="ITC Avant Garde" w:eastAsia="Calibri" w:hAnsi="ITC Avant Garde" w:cs="Arial"/>
          <w:bCs/>
          <w:color w:val="000000"/>
          <w:szCs w:val="24"/>
        </w:rPr>
        <w:t xml:space="preserve"> </w:t>
      </w:r>
      <w:r w:rsidR="00676CC7" w:rsidRPr="002C44EF">
        <w:rPr>
          <w:rFonts w:ascii="ITC Avant Garde" w:eastAsia="Calibri" w:hAnsi="ITC Avant Garde" w:cs="Arial"/>
          <w:bCs/>
          <w:color w:val="000000"/>
          <w:szCs w:val="24"/>
        </w:rPr>
        <w:t>s</w:t>
      </w:r>
      <w:r w:rsidR="00EF4C80">
        <w:rPr>
          <w:rFonts w:ascii="ITC Avant Garde" w:eastAsia="Calibri" w:hAnsi="ITC Avant Garde" w:cs="Arial"/>
          <w:bCs/>
          <w:color w:val="000000"/>
          <w:szCs w:val="24"/>
        </w:rPr>
        <w:t>o</w:t>
      </w:r>
      <w:r w:rsidR="00676CC7" w:rsidRPr="002C44EF">
        <w:rPr>
          <w:rFonts w:ascii="ITC Avant Garde" w:eastAsia="Calibri" w:hAnsi="ITC Avant Garde" w:cs="Arial"/>
          <w:bCs/>
          <w:color w:val="000000"/>
          <w:szCs w:val="24"/>
        </w:rPr>
        <w:t xml:space="preserve">lo </w:t>
      </w:r>
      <w:r w:rsidRPr="002C44EF">
        <w:rPr>
          <w:rFonts w:ascii="ITC Avant Garde" w:eastAsia="Calibri" w:hAnsi="ITC Avant Garde" w:cs="Arial"/>
          <w:bCs/>
          <w:color w:val="000000"/>
          <w:szCs w:val="24"/>
        </w:rPr>
        <w:t xml:space="preserve">para la provisión de </w:t>
      </w:r>
      <w:r w:rsidR="004F5EB0" w:rsidRPr="002C44EF">
        <w:rPr>
          <w:rFonts w:ascii="ITC Avant Garde" w:eastAsia="Calibri" w:hAnsi="ITC Avant Garde" w:cs="Arial"/>
          <w:bCs/>
          <w:color w:val="000000"/>
          <w:szCs w:val="24"/>
        </w:rPr>
        <w:t>dichos servicios</w:t>
      </w:r>
      <w:r w:rsidR="00D72B22">
        <w:rPr>
          <w:rFonts w:ascii="ITC Avant Garde" w:eastAsia="Calibri" w:hAnsi="ITC Avant Garde" w:cs="Arial"/>
          <w:bCs/>
          <w:color w:val="000000"/>
          <w:szCs w:val="24"/>
        </w:rPr>
        <w:t>, tal y como se señala en los Lineamientos</w:t>
      </w:r>
      <w:r w:rsidR="004F5EB0" w:rsidRPr="002C44EF">
        <w:rPr>
          <w:rFonts w:ascii="ITC Avant Garde" w:eastAsia="Calibri" w:hAnsi="ITC Avant Garde" w:cs="Arial"/>
          <w:bCs/>
          <w:color w:val="000000"/>
          <w:szCs w:val="24"/>
        </w:rPr>
        <w:t>.</w:t>
      </w:r>
    </w:p>
    <w:p w14:paraId="7ACB2B4E" w14:textId="77777777" w:rsidR="00D72B22" w:rsidRPr="002C44EF" w:rsidRDefault="00D72B22" w:rsidP="00D72B22">
      <w:pPr>
        <w:jc w:val="both"/>
        <w:rPr>
          <w:rFonts w:ascii="ITC Avant Garde" w:eastAsia="Times New Roman" w:hAnsi="ITC Avant Garde" w:cs="Arial"/>
          <w:color w:val="2F2F2F"/>
          <w:lang w:eastAsia="es-MX"/>
        </w:rPr>
      </w:pPr>
      <w:r>
        <w:rPr>
          <w:rFonts w:ascii="ITC Avant Garde" w:eastAsia="Times New Roman" w:hAnsi="ITC Avant Garde" w:cs="Arial"/>
          <w:color w:val="2F2F2F"/>
          <w:lang w:eastAsia="es-MX"/>
        </w:rPr>
        <w:t>Sobre el planteamiento de eliminar el formato, se precisa que ello</w:t>
      </w:r>
      <w:r w:rsidRPr="002C44EF">
        <w:rPr>
          <w:rFonts w:ascii="ITC Avant Garde" w:eastAsia="Times New Roman" w:hAnsi="ITC Avant Garde" w:cs="Arial"/>
          <w:color w:val="2F2F2F"/>
          <w:lang w:eastAsia="es-MX"/>
        </w:rPr>
        <w:t xml:space="preserve"> iría en contra de lo establecido en los Lineamientos</w:t>
      </w:r>
      <w:r>
        <w:rPr>
          <w:rFonts w:ascii="ITC Avant Garde" w:eastAsia="Times New Roman" w:hAnsi="ITC Avant Garde" w:cs="Arial"/>
          <w:color w:val="2F2F2F"/>
          <w:lang w:eastAsia="es-MX"/>
        </w:rPr>
        <w:t>, por lo que no se considera procedente.</w:t>
      </w:r>
    </w:p>
    <w:p w14:paraId="138AC04D" w14:textId="61C3BB02" w:rsidR="00CD7EDF" w:rsidRPr="002C44EF" w:rsidRDefault="00125724" w:rsidP="00125724">
      <w:pPr>
        <w:jc w:val="both"/>
        <w:rPr>
          <w:rFonts w:ascii="ITC Avant Garde" w:eastAsia="Calibri" w:hAnsi="ITC Avant Garde" w:cs="Arial"/>
          <w:bCs/>
          <w:color w:val="000000"/>
          <w:szCs w:val="24"/>
        </w:rPr>
      </w:pPr>
      <w:r>
        <w:rPr>
          <w:rFonts w:ascii="ITC Avant Garde" w:eastAsia="Calibri" w:hAnsi="ITC Avant Garde" w:cs="Arial"/>
          <w:bCs/>
          <w:color w:val="000000"/>
          <w:szCs w:val="24"/>
        </w:rPr>
        <w:t>Por otra parte, r</w:t>
      </w:r>
      <w:r w:rsidR="00CD7EDF" w:rsidRPr="00DB0F21">
        <w:rPr>
          <w:rFonts w:ascii="ITC Avant Garde" w:eastAsia="Calibri" w:hAnsi="ITC Avant Garde" w:cs="Arial"/>
          <w:bCs/>
          <w:color w:val="000000"/>
          <w:szCs w:val="24"/>
        </w:rPr>
        <w:t>especto</w:t>
      </w:r>
      <w:r w:rsidR="00CD7EDF" w:rsidRPr="00DB0F21">
        <w:rPr>
          <w:rFonts w:ascii="ITC Avant Garde" w:eastAsia="Calibri" w:hAnsi="ITC Avant Garde" w:cs="Arial"/>
          <w:color w:val="000000"/>
          <w:szCs w:val="24"/>
        </w:rPr>
        <w:t xml:space="preserve"> de las modificaciones propuestas a las fracciones I y II, en el sentido de que solo se indiquen las ofertas nuevas en el periodo a reportar, se precisa que </w:t>
      </w:r>
      <w:r w:rsidR="00D72B22">
        <w:rPr>
          <w:rFonts w:ascii="ITC Avant Garde" w:eastAsia="Calibri" w:hAnsi="ITC Avant Garde" w:cs="Arial"/>
          <w:color w:val="000000"/>
          <w:szCs w:val="24"/>
        </w:rPr>
        <w:t xml:space="preserve">ello acotaría la información para determinar el estado que guarda la implementación de los Lineamientos en esta materia, lo que a su vez limitaría la información disponible para determinar, en cierto momento, la necesidad de modificar los Lineamientos. Por lo tanto, no se considera </w:t>
      </w:r>
      <w:r w:rsidR="00DB1AAB">
        <w:rPr>
          <w:rFonts w:ascii="ITC Avant Garde" w:eastAsia="Calibri" w:hAnsi="ITC Avant Garde" w:cs="Arial"/>
          <w:color w:val="000000"/>
          <w:szCs w:val="24"/>
        </w:rPr>
        <w:t>pertinente</w:t>
      </w:r>
      <w:r w:rsidR="00D72B22">
        <w:rPr>
          <w:rFonts w:ascii="ITC Avant Garde" w:eastAsia="Calibri" w:hAnsi="ITC Avant Garde" w:cs="Arial"/>
          <w:color w:val="000000"/>
          <w:szCs w:val="24"/>
        </w:rPr>
        <w:t xml:space="preserve">. </w:t>
      </w:r>
    </w:p>
    <w:p w14:paraId="5305BCAD" w14:textId="4D97F117" w:rsidR="00385AC4" w:rsidRDefault="00385AC4" w:rsidP="00385AC4">
      <w:pPr>
        <w:rPr>
          <w:rFonts w:ascii="ITC Avant Garde" w:eastAsia="Calibri" w:hAnsi="ITC Avant Garde" w:cs="Arial"/>
          <w:bCs/>
          <w:color w:val="000000"/>
          <w:szCs w:val="24"/>
        </w:rPr>
      </w:pPr>
    </w:p>
    <w:tbl>
      <w:tblPr>
        <w:tblStyle w:val="Tablaconcuadrcula"/>
        <w:tblW w:w="0" w:type="auto"/>
        <w:tblLook w:val="04A0" w:firstRow="1" w:lastRow="0" w:firstColumn="1" w:lastColumn="0" w:noHBand="0" w:noVBand="1"/>
      </w:tblPr>
      <w:tblGrid>
        <w:gridCol w:w="2547"/>
        <w:gridCol w:w="6281"/>
      </w:tblGrid>
      <w:tr w:rsidR="00314F7D" w14:paraId="1685418D" w14:textId="77777777" w:rsidTr="008041F8">
        <w:tc>
          <w:tcPr>
            <w:tcW w:w="2547" w:type="dxa"/>
            <w:shd w:val="clear" w:color="auto" w:fill="70AD47" w:themeFill="accent6"/>
          </w:tcPr>
          <w:p w14:paraId="7AE1B0ED" w14:textId="77777777" w:rsidR="00314F7D" w:rsidRDefault="00314F7D" w:rsidP="008041F8">
            <w:pPr>
              <w:rPr>
                <w:rFonts w:ascii="ITC Avant Garde" w:hAnsi="ITC Avant Garde" w:cs="Arial"/>
                <w:bCs/>
                <w:color w:val="000000"/>
                <w:szCs w:val="24"/>
              </w:rPr>
            </w:pPr>
            <w:r w:rsidRPr="00366329">
              <w:rPr>
                <w:rFonts w:ascii="ITC Avant Garde" w:eastAsia="Times New Roman" w:hAnsi="ITC Avant Garde" w:cs="Times New Roman"/>
                <w:b/>
                <w:bCs/>
                <w:color w:val="000000"/>
                <w:sz w:val="20"/>
                <w:szCs w:val="20"/>
              </w:rPr>
              <w:t>Artículo o apartado</w:t>
            </w:r>
          </w:p>
        </w:tc>
        <w:tc>
          <w:tcPr>
            <w:tcW w:w="6281" w:type="dxa"/>
            <w:shd w:val="clear" w:color="auto" w:fill="70AD47" w:themeFill="accent6"/>
          </w:tcPr>
          <w:p w14:paraId="3F4D60BE" w14:textId="77777777" w:rsidR="00314F7D" w:rsidRDefault="00314F7D" w:rsidP="008041F8">
            <w:pPr>
              <w:rPr>
                <w:rFonts w:ascii="ITC Avant Garde" w:hAnsi="ITC Avant Garde" w:cs="Arial"/>
                <w:bCs/>
                <w:color w:val="000000"/>
                <w:szCs w:val="24"/>
              </w:rPr>
            </w:pPr>
            <w:r w:rsidRPr="00366329">
              <w:rPr>
                <w:rFonts w:ascii="ITC Avant Garde" w:eastAsia="Times New Roman" w:hAnsi="ITC Avant Garde" w:cs="Times New Roman"/>
                <w:b/>
                <w:bCs/>
                <w:color w:val="000000"/>
                <w:sz w:val="20"/>
                <w:szCs w:val="20"/>
              </w:rPr>
              <w:t>Comentario, opiniones o aportaciones</w:t>
            </w:r>
            <w:r>
              <w:rPr>
                <w:rFonts w:ascii="ITC Avant Garde" w:eastAsia="Times New Roman" w:hAnsi="ITC Avant Garde" w:cs="Times New Roman"/>
                <w:b/>
                <w:bCs/>
                <w:color w:val="000000"/>
                <w:sz w:val="20"/>
                <w:szCs w:val="20"/>
              </w:rPr>
              <w:t xml:space="preserve"> recibidas por:</w:t>
            </w:r>
          </w:p>
        </w:tc>
      </w:tr>
      <w:tr w:rsidR="00314F7D" w14:paraId="5CDCAE1A" w14:textId="77777777" w:rsidTr="008041F8">
        <w:tc>
          <w:tcPr>
            <w:tcW w:w="2547" w:type="dxa"/>
          </w:tcPr>
          <w:p w14:paraId="2FCEA473" w14:textId="77777777" w:rsidR="00314F7D" w:rsidRDefault="00314F7D" w:rsidP="008041F8">
            <w:pPr>
              <w:rPr>
                <w:rFonts w:ascii="ITC Avant Garde" w:hAnsi="ITC Avant Garde" w:cs="Arial"/>
                <w:bCs/>
                <w:color w:val="000000"/>
                <w:szCs w:val="24"/>
              </w:rPr>
            </w:pPr>
            <w:r w:rsidRPr="00366329">
              <w:rPr>
                <w:rFonts w:ascii="ITC Avant Garde" w:eastAsia="Times New Roman" w:hAnsi="ITC Avant Garde" w:cs="Times New Roman"/>
                <w:b/>
                <w:bCs/>
                <w:color w:val="000000"/>
                <w:sz w:val="20"/>
                <w:szCs w:val="20"/>
              </w:rPr>
              <w:t>TERCERO</w:t>
            </w:r>
          </w:p>
        </w:tc>
        <w:tc>
          <w:tcPr>
            <w:tcW w:w="6281" w:type="dxa"/>
          </w:tcPr>
          <w:p w14:paraId="25879144" w14:textId="303137CD" w:rsidR="00314F7D" w:rsidRDefault="00314F7D" w:rsidP="008041F8">
            <w:pPr>
              <w:rPr>
                <w:rFonts w:ascii="ITC Avant Garde" w:hAnsi="ITC Avant Garde" w:cs="Arial"/>
                <w:bCs/>
                <w:color w:val="000000"/>
                <w:szCs w:val="24"/>
              </w:rPr>
            </w:pPr>
            <w:r w:rsidRPr="00366329">
              <w:rPr>
                <w:rFonts w:ascii="ITC Avant Garde" w:eastAsia="Times New Roman" w:hAnsi="ITC Avant Garde" w:cs="Times New Roman"/>
                <w:color w:val="000000"/>
                <w:sz w:val="20"/>
                <w:szCs w:val="20"/>
              </w:rPr>
              <w:t>WI</w:t>
            </w:r>
            <w:r>
              <w:rPr>
                <w:rFonts w:ascii="ITC Avant Garde" w:eastAsia="Times New Roman" w:hAnsi="ITC Avant Garde" w:cs="Times New Roman"/>
                <w:color w:val="000000"/>
                <w:sz w:val="20"/>
                <w:szCs w:val="20"/>
              </w:rPr>
              <w:t>SP</w:t>
            </w:r>
            <w:r w:rsidRPr="00366329">
              <w:rPr>
                <w:rFonts w:ascii="ITC Avant Garde" w:eastAsia="Times New Roman" w:hAnsi="ITC Avant Garde" w:cs="Times New Roman"/>
                <w:color w:val="000000"/>
                <w:sz w:val="20"/>
                <w:szCs w:val="20"/>
              </w:rPr>
              <w:t xml:space="preserve">MX, </w:t>
            </w:r>
            <w:r w:rsidR="009E5DA0">
              <w:rPr>
                <w:rFonts w:ascii="ITC Avant Garde" w:eastAsia="Times New Roman" w:hAnsi="ITC Avant Garde" w:cs="Times New Roman"/>
                <w:color w:val="000000"/>
                <w:sz w:val="20"/>
                <w:szCs w:val="20"/>
              </w:rPr>
              <w:t>GTVSA</w:t>
            </w:r>
          </w:p>
        </w:tc>
      </w:tr>
    </w:tbl>
    <w:p w14:paraId="3F283D6A" w14:textId="77777777" w:rsidR="000E100E" w:rsidRPr="000E100E" w:rsidRDefault="000E100E" w:rsidP="00CD206E">
      <w:pPr>
        <w:rPr>
          <w:rFonts w:ascii="ITC Avant Garde" w:eastAsia="Calibri" w:hAnsi="ITC Avant Garde" w:cs="Arial"/>
          <w:bCs/>
          <w:color w:val="000000"/>
          <w:szCs w:val="24"/>
        </w:rPr>
      </w:pPr>
    </w:p>
    <w:p w14:paraId="55212BAB" w14:textId="45C5CAB6" w:rsidR="009E5DA0" w:rsidRPr="002C44EF" w:rsidRDefault="00AE3D8F" w:rsidP="00AE0F71">
      <w:pPr>
        <w:pStyle w:val="Prrafodelista"/>
        <w:numPr>
          <w:ilvl w:val="0"/>
          <w:numId w:val="2"/>
        </w:numPr>
        <w:spacing w:after="120" w:line="276" w:lineRule="auto"/>
        <w:ind w:left="357" w:hanging="357"/>
        <w:contextualSpacing w:val="0"/>
        <w:jc w:val="both"/>
        <w:rPr>
          <w:rFonts w:ascii="ITC Avant Garde" w:eastAsia="Calibri" w:hAnsi="ITC Avant Garde" w:cs="Arial"/>
          <w:bCs/>
          <w:szCs w:val="24"/>
        </w:rPr>
      </w:pPr>
      <w:r w:rsidRPr="002C44EF">
        <w:rPr>
          <w:rFonts w:ascii="ITC Avant Garde" w:eastAsia="Calibri" w:hAnsi="ITC Avant Garde" w:cs="Arial"/>
          <w:bCs/>
          <w:szCs w:val="24"/>
        </w:rPr>
        <w:t xml:space="preserve">Considera que, </w:t>
      </w:r>
      <w:r w:rsidR="00B73ED1" w:rsidRPr="002C44EF">
        <w:rPr>
          <w:rFonts w:ascii="ITC Avant Garde" w:eastAsia="Calibri" w:hAnsi="ITC Avant Garde" w:cs="Arial"/>
          <w:bCs/>
          <w:szCs w:val="24"/>
        </w:rPr>
        <w:t>si</w:t>
      </w:r>
      <w:r w:rsidR="009E5DA0" w:rsidRPr="002C44EF">
        <w:rPr>
          <w:rFonts w:ascii="ITC Avant Garde" w:eastAsia="Calibri" w:hAnsi="ITC Avant Garde" w:cs="Arial"/>
          <w:bCs/>
          <w:szCs w:val="24"/>
        </w:rPr>
        <w:t xml:space="preserve"> bien </w:t>
      </w:r>
      <w:r w:rsidR="00B73ED1" w:rsidRPr="002C44EF">
        <w:rPr>
          <w:rFonts w:ascii="ITC Avant Garde" w:eastAsia="Calibri" w:hAnsi="ITC Avant Garde" w:cs="Arial"/>
          <w:bCs/>
          <w:szCs w:val="24"/>
        </w:rPr>
        <w:t>se</w:t>
      </w:r>
      <w:r w:rsidR="009E5DA0" w:rsidRPr="002C44EF">
        <w:rPr>
          <w:rFonts w:ascii="ITC Avant Garde" w:eastAsia="Calibri" w:hAnsi="ITC Avant Garde" w:cs="Arial"/>
          <w:bCs/>
          <w:szCs w:val="24"/>
        </w:rPr>
        <w:t xml:space="preserve"> señala </w:t>
      </w:r>
      <w:r w:rsidR="00DB1AAB">
        <w:rPr>
          <w:rFonts w:ascii="ITC Avant Garde" w:eastAsia="Calibri" w:hAnsi="ITC Avant Garde" w:cs="Arial"/>
          <w:bCs/>
          <w:szCs w:val="24"/>
        </w:rPr>
        <w:t xml:space="preserve">en el formato </w:t>
      </w:r>
      <w:r w:rsidR="009E5DA0" w:rsidRPr="002C44EF">
        <w:rPr>
          <w:rFonts w:ascii="ITC Avant Garde" w:eastAsia="Calibri" w:hAnsi="ITC Avant Garde" w:cs="Arial"/>
          <w:bCs/>
          <w:szCs w:val="24"/>
        </w:rPr>
        <w:t>que</w:t>
      </w:r>
      <w:r w:rsidR="002C44EF">
        <w:rPr>
          <w:rFonts w:ascii="ITC Avant Garde" w:eastAsia="Calibri" w:hAnsi="ITC Avant Garde" w:cs="Arial"/>
          <w:bCs/>
          <w:szCs w:val="24"/>
        </w:rPr>
        <w:t>,</w:t>
      </w:r>
      <w:r w:rsidR="009E5DA0" w:rsidRPr="002C44EF">
        <w:rPr>
          <w:rFonts w:ascii="ITC Avant Garde" w:eastAsia="Calibri" w:hAnsi="ITC Avant Garde" w:cs="Arial"/>
          <w:bCs/>
          <w:szCs w:val="24"/>
        </w:rPr>
        <w:t xml:space="preserve"> en caso de tener más de una concesión o autorización, todo se debe agregar en un mismo formato, </w:t>
      </w:r>
      <w:r w:rsidR="00DB1AAB">
        <w:rPr>
          <w:rFonts w:ascii="ITC Avant Garde" w:eastAsia="Calibri" w:hAnsi="ITC Avant Garde" w:cs="Arial"/>
          <w:bCs/>
          <w:szCs w:val="24"/>
        </w:rPr>
        <w:t>este</w:t>
      </w:r>
      <w:r w:rsidR="009E5DA0" w:rsidRPr="002C44EF">
        <w:rPr>
          <w:rFonts w:ascii="ITC Avant Garde" w:eastAsia="Calibri" w:hAnsi="ITC Avant Garde" w:cs="Arial"/>
          <w:bCs/>
          <w:szCs w:val="24"/>
        </w:rPr>
        <w:t xml:space="preserve"> no contiene un apartado en el cual se </w:t>
      </w:r>
      <w:r w:rsidR="00D31FB9" w:rsidRPr="002C44EF">
        <w:rPr>
          <w:rFonts w:ascii="ITC Avant Garde" w:eastAsia="Calibri" w:hAnsi="ITC Avant Garde" w:cs="Arial"/>
          <w:bCs/>
          <w:szCs w:val="24"/>
        </w:rPr>
        <w:t xml:space="preserve">indique </w:t>
      </w:r>
      <w:r w:rsidR="009E5DA0" w:rsidRPr="002C44EF">
        <w:rPr>
          <w:rFonts w:ascii="ITC Avant Garde" w:eastAsia="Calibri" w:hAnsi="ITC Avant Garde" w:cs="Arial"/>
          <w:bCs/>
          <w:szCs w:val="24"/>
        </w:rPr>
        <w:t>qu</w:t>
      </w:r>
      <w:r w:rsidR="00DB1AAB">
        <w:rPr>
          <w:rFonts w:ascii="ITC Avant Garde" w:eastAsia="Calibri" w:hAnsi="ITC Avant Garde" w:cs="Arial"/>
          <w:bCs/>
          <w:szCs w:val="24"/>
        </w:rPr>
        <w:t>é</w:t>
      </w:r>
      <w:r w:rsidR="009E5DA0" w:rsidRPr="002C44EF">
        <w:rPr>
          <w:rFonts w:ascii="ITC Avant Garde" w:eastAsia="Calibri" w:hAnsi="ITC Avant Garde" w:cs="Arial"/>
          <w:bCs/>
          <w:szCs w:val="24"/>
        </w:rPr>
        <w:t xml:space="preserve"> oferta o servicio corresponde a cada concesión o autorización. </w:t>
      </w:r>
      <w:r w:rsidR="009E5DA0" w:rsidRPr="002C44EF">
        <w:rPr>
          <w:rFonts w:ascii="ITC Avant Garde" w:hAnsi="ITC Avant Garde"/>
          <w:b/>
          <w:i/>
          <w:color w:val="00B050"/>
        </w:rPr>
        <w:t>(WISPMX)</w:t>
      </w:r>
    </w:p>
    <w:p w14:paraId="52A31043" w14:textId="3054F288" w:rsidR="00D31FB9" w:rsidRPr="002C44EF" w:rsidRDefault="00B73ED1" w:rsidP="00AE0F71">
      <w:pPr>
        <w:pStyle w:val="Prrafodelista"/>
        <w:numPr>
          <w:ilvl w:val="0"/>
          <w:numId w:val="2"/>
        </w:numPr>
        <w:spacing w:after="120" w:line="276" w:lineRule="auto"/>
        <w:ind w:left="357" w:hanging="357"/>
        <w:contextualSpacing w:val="0"/>
        <w:jc w:val="both"/>
        <w:rPr>
          <w:rFonts w:ascii="ITC Avant Garde" w:eastAsia="Calibri" w:hAnsi="ITC Avant Garde" w:cs="Arial"/>
          <w:bCs/>
          <w:szCs w:val="24"/>
        </w:rPr>
      </w:pPr>
      <w:r w:rsidRPr="002C44EF">
        <w:rPr>
          <w:rFonts w:ascii="ITC Avant Garde" w:eastAsia="Calibri" w:hAnsi="ITC Avant Garde" w:cs="Arial"/>
          <w:bCs/>
          <w:szCs w:val="24"/>
        </w:rPr>
        <w:t>C</w:t>
      </w:r>
      <w:r w:rsidR="009E5DA0" w:rsidRPr="002C44EF">
        <w:rPr>
          <w:rFonts w:ascii="ITC Avant Garde" w:eastAsia="Calibri" w:hAnsi="ITC Avant Garde" w:cs="Arial"/>
          <w:bCs/>
          <w:szCs w:val="24"/>
        </w:rPr>
        <w:t>onsidera que el informe solicitado excede el alcance de los Lineamientos al establecer obligaciones de reporte de servicios que el propio artículo 10 de los Lineamientos determina que no constituyen una violación a los mismos</w:t>
      </w:r>
      <w:r w:rsidR="00D31FB9" w:rsidRPr="002C44EF">
        <w:rPr>
          <w:rFonts w:ascii="ITC Avant Garde" w:eastAsia="Calibri" w:hAnsi="ITC Avant Garde" w:cs="Arial"/>
          <w:bCs/>
          <w:szCs w:val="24"/>
        </w:rPr>
        <w:t xml:space="preserve">, además </w:t>
      </w:r>
      <w:r w:rsidR="00D31FB9" w:rsidRPr="002C44EF">
        <w:rPr>
          <w:rFonts w:ascii="ITC Avant Garde" w:eastAsia="Calibri" w:hAnsi="ITC Avant Garde" w:cs="Arial"/>
          <w:bCs/>
          <w:szCs w:val="24"/>
        </w:rPr>
        <w:lastRenderedPageBreak/>
        <w:t xml:space="preserve">de que el </w:t>
      </w:r>
      <w:r w:rsidR="009E5DA0" w:rsidRPr="002C44EF">
        <w:rPr>
          <w:rFonts w:ascii="ITC Avant Garde" w:eastAsia="Calibri" w:hAnsi="ITC Avant Garde" w:cs="Arial"/>
          <w:bCs/>
          <w:szCs w:val="24"/>
        </w:rPr>
        <w:t>informe genera una carga adicional para los sujetos regulados</w:t>
      </w:r>
      <w:r w:rsidRPr="002C44EF">
        <w:rPr>
          <w:rFonts w:ascii="ITC Avant Garde" w:eastAsia="Calibri" w:hAnsi="ITC Avant Garde" w:cs="Arial"/>
          <w:bCs/>
          <w:szCs w:val="24"/>
        </w:rPr>
        <w:t>.</w:t>
      </w:r>
      <w:r w:rsidR="00D31FB9" w:rsidRPr="002C44EF">
        <w:rPr>
          <w:rFonts w:ascii="ITC Avant Garde" w:eastAsia="Calibri" w:hAnsi="ITC Avant Garde" w:cs="Arial"/>
          <w:bCs/>
          <w:szCs w:val="24"/>
        </w:rPr>
        <w:t xml:space="preserve"> </w:t>
      </w:r>
      <w:r w:rsidR="00D31FB9" w:rsidRPr="002C44EF">
        <w:rPr>
          <w:rFonts w:ascii="ITC Avant Garde" w:hAnsi="ITC Avant Garde"/>
          <w:b/>
          <w:i/>
          <w:color w:val="00B050"/>
        </w:rPr>
        <w:t>(GTVSA)</w:t>
      </w:r>
    </w:p>
    <w:p w14:paraId="29FEFC66" w14:textId="012A8044" w:rsidR="00200266" w:rsidRPr="00200266" w:rsidRDefault="00B73ED1" w:rsidP="00200266">
      <w:pPr>
        <w:pStyle w:val="Prrafodelista"/>
        <w:numPr>
          <w:ilvl w:val="0"/>
          <w:numId w:val="2"/>
        </w:numPr>
        <w:spacing w:after="120" w:line="276" w:lineRule="auto"/>
        <w:ind w:left="357" w:hanging="357"/>
        <w:contextualSpacing w:val="0"/>
        <w:jc w:val="both"/>
        <w:rPr>
          <w:rFonts w:ascii="ITC Avant Garde" w:eastAsia="Calibri" w:hAnsi="ITC Avant Garde" w:cs="Arial"/>
          <w:szCs w:val="24"/>
        </w:rPr>
      </w:pPr>
      <w:r w:rsidRPr="002C44EF">
        <w:rPr>
          <w:rFonts w:ascii="ITC Avant Garde" w:eastAsia="Calibri" w:hAnsi="ITC Avant Garde" w:cs="Arial"/>
          <w:bCs/>
          <w:szCs w:val="24"/>
        </w:rPr>
        <w:t>Considera, que</w:t>
      </w:r>
      <w:r w:rsidR="009E5DA0" w:rsidRPr="002C44EF">
        <w:rPr>
          <w:rFonts w:ascii="ITC Avant Garde" w:eastAsia="Calibri" w:hAnsi="ITC Avant Garde" w:cs="Arial"/>
          <w:bCs/>
          <w:szCs w:val="24"/>
        </w:rPr>
        <w:t xml:space="preserve"> no se especifica o justifica de manera clara y precisa el alcance de los servicios que el Instituto busca que le sean reportados</w:t>
      </w:r>
      <w:r w:rsidRPr="002C44EF">
        <w:rPr>
          <w:rFonts w:ascii="ITC Avant Garde" w:eastAsia="Calibri" w:hAnsi="ITC Avant Garde" w:cs="Arial"/>
          <w:bCs/>
          <w:szCs w:val="24"/>
        </w:rPr>
        <w:t>. Por</w:t>
      </w:r>
      <w:r w:rsidR="009E5DA0" w:rsidRPr="002C44EF">
        <w:rPr>
          <w:rFonts w:ascii="ITC Avant Garde" w:eastAsia="Calibri" w:hAnsi="ITC Avant Garde" w:cs="Arial"/>
          <w:bCs/>
          <w:szCs w:val="24"/>
        </w:rPr>
        <w:t xml:space="preserve"> lo </w:t>
      </w:r>
      <w:r w:rsidRPr="002C44EF">
        <w:rPr>
          <w:rFonts w:ascii="ITC Avant Garde" w:eastAsia="Calibri" w:hAnsi="ITC Avant Garde" w:cs="Arial"/>
          <w:bCs/>
          <w:szCs w:val="24"/>
        </w:rPr>
        <w:t>anterior, solicita que</w:t>
      </w:r>
      <w:r w:rsidR="009E5DA0" w:rsidRPr="002C44EF">
        <w:rPr>
          <w:rFonts w:ascii="ITC Avant Garde" w:eastAsia="Calibri" w:hAnsi="ITC Avant Garde" w:cs="Arial"/>
          <w:bCs/>
          <w:szCs w:val="24"/>
        </w:rPr>
        <w:t xml:space="preserve"> se elimine dicho formato.</w:t>
      </w:r>
      <w:r w:rsidR="009E5DA0" w:rsidRPr="002C44EF">
        <w:rPr>
          <w:rFonts w:ascii="ITC Avant Garde" w:hAnsi="ITC Avant Garde"/>
          <w:b/>
          <w:i/>
        </w:rPr>
        <w:t xml:space="preserve"> </w:t>
      </w:r>
      <w:r w:rsidR="009E5DA0" w:rsidRPr="002C44EF">
        <w:rPr>
          <w:rFonts w:ascii="ITC Avant Garde" w:hAnsi="ITC Avant Garde"/>
          <w:b/>
          <w:i/>
          <w:color w:val="00B050"/>
        </w:rPr>
        <w:t>(GTVSA)</w:t>
      </w:r>
    </w:p>
    <w:p w14:paraId="157D15AD" w14:textId="1E5CB896" w:rsidR="00AC1F7B" w:rsidRPr="007A3903" w:rsidRDefault="00AC1F7B" w:rsidP="001F783D">
      <w:pPr>
        <w:pStyle w:val="Ttulo2"/>
      </w:pPr>
      <w:r w:rsidRPr="001F0FC1">
        <w:t>Consideraciones del Instituto</w:t>
      </w:r>
    </w:p>
    <w:p w14:paraId="2BAE41BC" w14:textId="01F36923" w:rsidR="00911179" w:rsidRDefault="002044DF" w:rsidP="00FD1E8A">
      <w:pPr>
        <w:spacing w:after="120" w:line="276" w:lineRule="auto"/>
        <w:jc w:val="both"/>
        <w:rPr>
          <w:rFonts w:ascii="ITC Avant Garde" w:eastAsia="Calibri" w:hAnsi="ITC Avant Garde" w:cs="Arial"/>
          <w:bCs/>
          <w:color w:val="000000"/>
          <w:szCs w:val="24"/>
        </w:rPr>
      </w:pPr>
      <w:r w:rsidRPr="002C44EF">
        <w:rPr>
          <w:rFonts w:ascii="ITC Avant Garde" w:eastAsia="Calibri" w:hAnsi="ITC Avant Garde" w:cs="Arial"/>
          <w:bCs/>
          <w:color w:val="000000"/>
          <w:szCs w:val="24"/>
        </w:rPr>
        <w:t xml:space="preserve">Respecto de la inexistencia </w:t>
      </w:r>
      <w:r w:rsidR="00867C61">
        <w:rPr>
          <w:rFonts w:ascii="ITC Avant Garde" w:eastAsia="Calibri" w:hAnsi="ITC Avant Garde" w:cs="Arial"/>
          <w:bCs/>
          <w:color w:val="000000"/>
          <w:szCs w:val="24"/>
        </w:rPr>
        <w:t xml:space="preserve">en el formato </w:t>
      </w:r>
      <w:r w:rsidRPr="002C44EF">
        <w:rPr>
          <w:rFonts w:ascii="ITC Avant Garde" w:eastAsia="Calibri" w:hAnsi="ITC Avant Garde" w:cs="Arial"/>
          <w:bCs/>
          <w:color w:val="000000"/>
          <w:szCs w:val="24"/>
        </w:rPr>
        <w:t>de un apartado en el que se indique qu</w:t>
      </w:r>
      <w:r w:rsidR="00A62192">
        <w:rPr>
          <w:rFonts w:ascii="ITC Avant Garde" w:eastAsia="Calibri" w:hAnsi="ITC Avant Garde" w:cs="Arial"/>
          <w:bCs/>
          <w:color w:val="000000"/>
          <w:szCs w:val="24"/>
        </w:rPr>
        <w:t>é</w:t>
      </w:r>
      <w:r w:rsidRPr="002C44EF">
        <w:rPr>
          <w:rFonts w:ascii="ITC Avant Garde" w:eastAsia="Calibri" w:hAnsi="ITC Avant Garde" w:cs="Arial"/>
          <w:bCs/>
          <w:color w:val="000000"/>
          <w:szCs w:val="24"/>
        </w:rPr>
        <w:t xml:space="preserve"> oferta o qué servicio corresponde a alguna concesión y/o autorización en específico, se precisa que</w:t>
      </w:r>
      <w:r w:rsidR="00911179">
        <w:rPr>
          <w:rFonts w:ascii="ITC Avant Garde" w:eastAsia="Calibri" w:hAnsi="ITC Avant Garde" w:cs="Arial"/>
          <w:bCs/>
          <w:color w:val="000000"/>
          <w:szCs w:val="24"/>
        </w:rPr>
        <w:t xml:space="preserve"> a efecto de llevar el seguimiento de las condiciones de</w:t>
      </w:r>
      <w:r w:rsidR="002B6B35">
        <w:rPr>
          <w:rFonts w:ascii="ITC Avant Garde" w:eastAsia="Calibri" w:hAnsi="ITC Avant Garde" w:cs="Arial"/>
          <w:bCs/>
          <w:color w:val="000000"/>
          <w:szCs w:val="24"/>
        </w:rPr>
        <w:t xml:space="preserve"> </w:t>
      </w:r>
      <w:r w:rsidR="00ED01C4">
        <w:rPr>
          <w:rFonts w:ascii="ITC Avant Garde" w:eastAsia="Calibri" w:hAnsi="ITC Avant Garde" w:cs="Arial"/>
          <w:bCs/>
          <w:color w:val="000000"/>
          <w:szCs w:val="24"/>
        </w:rPr>
        <w:t>las ofertas y/o servicios que deb</w:t>
      </w:r>
      <w:r w:rsidR="00867C61">
        <w:rPr>
          <w:rFonts w:ascii="ITC Avant Garde" w:eastAsia="Calibri" w:hAnsi="ITC Avant Garde" w:cs="Arial"/>
          <w:bCs/>
          <w:color w:val="000000"/>
          <w:szCs w:val="24"/>
        </w:rPr>
        <w:t>e</w:t>
      </w:r>
      <w:r w:rsidR="00ED01C4">
        <w:rPr>
          <w:rFonts w:ascii="ITC Avant Garde" w:eastAsia="Calibri" w:hAnsi="ITC Avant Garde" w:cs="Arial"/>
          <w:bCs/>
          <w:color w:val="000000"/>
          <w:szCs w:val="24"/>
        </w:rPr>
        <w:t xml:space="preserve">n ser reportadas en el formato en comento </w:t>
      </w:r>
      <w:r w:rsidR="00911179">
        <w:rPr>
          <w:rFonts w:ascii="ITC Avant Garde" w:eastAsia="Calibri" w:hAnsi="ITC Avant Garde" w:cs="Arial"/>
          <w:bCs/>
          <w:color w:val="000000"/>
          <w:szCs w:val="24"/>
        </w:rPr>
        <w:t xml:space="preserve">no resulta </w:t>
      </w:r>
      <w:r w:rsidR="00D71E53">
        <w:rPr>
          <w:rFonts w:ascii="ITC Avant Garde" w:eastAsia="Calibri" w:hAnsi="ITC Avant Garde" w:cs="Arial"/>
          <w:bCs/>
          <w:color w:val="000000"/>
          <w:szCs w:val="24"/>
        </w:rPr>
        <w:t>indispensable esa asociación. No obstante, los PSI,</w:t>
      </w:r>
      <w:r w:rsidR="00911179">
        <w:rPr>
          <w:rFonts w:ascii="ITC Avant Garde" w:eastAsia="Calibri" w:hAnsi="ITC Avant Garde" w:cs="Arial"/>
          <w:bCs/>
          <w:color w:val="000000"/>
          <w:szCs w:val="24"/>
        </w:rPr>
        <w:t xml:space="preserve"> de </w:t>
      </w:r>
      <w:r w:rsidR="00D71E53">
        <w:rPr>
          <w:rFonts w:ascii="ITC Avant Garde" w:eastAsia="Calibri" w:hAnsi="ITC Avant Garde" w:cs="Arial"/>
          <w:bCs/>
          <w:color w:val="000000"/>
          <w:szCs w:val="24"/>
        </w:rPr>
        <w:t>considerarlo pertinente, podrán incluir las aclaraciones que estimen necesarias en la entrega</w:t>
      </w:r>
      <w:r w:rsidR="00911179">
        <w:rPr>
          <w:rFonts w:ascii="ITC Avant Garde" w:eastAsia="Calibri" w:hAnsi="ITC Avant Garde" w:cs="Arial"/>
          <w:bCs/>
          <w:color w:val="000000"/>
          <w:szCs w:val="24"/>
        </w:rPr>
        <w:t xml:space="preserve"> de </w:t>
      </w:r>
      <w:r w:rsidR="00D71E53">
        <w:rPr>
          <w:rFonts w:ascii="ITC Avant Garde" w:eastAsia="Calibri" w:hAnsi="ITC Avant Garde" w:cs="Arial"/>
          <w:bCs/>
          <w:color w:val="000000"/>
          <w:szCs w:val="24"/>
        </w:rPr>
        <w:t>su información.</w:t>
      </w:r>
      <w:r w:rsidR="00911179">
        <w:rPr>
          <w:rFonts w:ascii="ITC Avant Garde" w:eastAsia="Calibri" w:hAnsi="ITC Avant Garde" w:cs="Arial"/>
          <w:bCs/>
          <w:color w:val="000000"/>
          <w:szCs w:val="24"/>
        </w:rPr>
        <w:t xml:space="preserve"> </w:t>
      </w:r>
    </w:p>
    <w:p w14:paraId="6193D452" w14:textId="2B301878" w:rsidR="004F4944" w:rsidRPr="002C44EF" w:rsidRDefault="00867C61" w:rsidP="00FD1E8A">
      <w:pPr>
        <w:spacing w:after="120" w:line="276" w:lineRule="auto"/>
        <w:jc w:val="both"/>
        <w:rPr>
          <w:rFonts w:ascii="ITC Avant Garde" w:eastAsia="Calibri" w:hAnsi="ITC Avant Garde" w:cs="Arial"/>
          <w:color w:val="000000"/>
          <w:szCs w:val="24"/>
          <w:highlight w:val="yellow"/>
        </w:rPr>
      </w:pPr>
      <w:r>
        <w:rPr>
          <w:rFonts w:ascii="ITC Avant Garde" w:eastAsia="Calibri" w:hAnsi="ITC Avant Garde" w:cs="Arial"/>
          <w:bCs/>
          <w:color w:val="000000"/>
          <w:szCs w:val="24"/>
        </w:rPr>
        <w:t>En este sentido</w:t>
      </w:r>
      <w:r w:rsidR="00911179">
        <w:rPr>
          <w:rFonts w:ascii="ITC Avant Garde" w:eastAsia="Calibri" w:hAnsi="ITC Avant Garde" w:cs="Arial"/>
          <w:bCs/>
          <w:color w:val="000000"/>
          <w:szCs w:val="24"/>
        </w:rPr>
        <w:t xml:space="preserve">, </w:t>
      </w:r>
      <w:r w:rsidR="00D71E53">
        <w:rPr>
          <w:rFonts w:ascii="ITC Avant Garde" w:eastAsia="Calibri" w:hAnsi="ITC Avant Garde" w:cs="Arial"/>
          <w:bCs/>
          <w:color w:val="000000"/>
          <w:szCs w:val="24"/>
        </w:rPr>
        <w:t xml:space="preserve">adicional a los folios electrónicos de las concesiones y/o autorizaciones del PSI </w:t>
      </w:r>
      <w:r w:rsidR="00ED01C4">
        <w:rPr>
          <w:rFonts w:ascii="ITC Avant Garde" w:eastAsia="Calibri" w:hAnsi="ITC Avant Garde" w:cs="Arial"/>
          <w:bCs/>
          <w:color w:val="000000"/>
          <w:szCs w:val="24"/>
        </w:rPr>
        <w:t xml:space="preserve">que </w:t>
      </w:r>
      <w:r w:rsidR="00D71E53">
        <w:rPr>
          <w:rFonts w:ascii="ITC Avant Garde" w:eastAsia="Calibri" w:hAnsi="ITC Avant Garde" w:cs="Arial"/>
          <w:bCs/>
          <w:color w:val="000000"/>
          <w:szCs w:val="24"/>
        </w:rPr>
        <w:t>se reportarían en</w:t>
      </w:r>
      <w:r w:rsidR="00ED01C4">
        <w:rPr>
          <w:rFonts w:ascii="ITC Avant Garde" w:eastAsia="Calibri" w:hAnsi="ITC Avant Garde" w:cs="Arial"/>
          <w:bCs/>
          <w:color w:val="000000"/>
          <w:szCs w:val="24"/>
        </w:rPr>
        <w:t xml:space="preserve"> </w:t>
      </w:r>
      <w:r w:rsidR="00747178" w:rsidRPr="002C44EF">
        <w:rPr>
          <w:rFonts w:ascii="ITC Avant Garde" w:eastAsia="Calibri" w:hAnsi="ITC Avant Garde" w:cs="Arial"/>
          <w:bCs/>
          <w:color w:val="000000"/>
          <w:szCs w:val="24"/>
        </w:rPr>
        <w:t>la sección “</w:t>
      </w:r>
      <w:r w:rsidR="00747178" w:rsidRPr="002C44EF">
        <w:rPr>
          <w:rFonts w:ascii="ITC Avant Garde" w:eastAsia="Calibri" w:hAnsi="ITC Avant Garde" w:cs="Arial"/>
          <w:bCs/>
          <w:i/>
          <w:iCs/>
          <w:color w:val="000000"/>
          <w:szCs w:val="24"/>
        </w:rPr>
        <w:t>Folios electrónicos de concesiones, permisos, autorizaciones y/o asignaciones</w:t>
      </w:r>
      <w:r w:rsidR="00747178" w:rsidRPr="002C44EF">
        <w:rPr>
          <w:rFonts w:ascii="ITC Avant Garde" w:eastAsia="Calibri" w:hAnsi="ITC Avant Garde" w:cs="Arial"/>
          <w:bCs/>
          <w:color w:val="000000"/>
          <w:szCs w:val="24"/>
        </w:rPr>
        <w:t>” del Anexo A</w:t>
      </w:r>
      <w:r w:rsidR="00F6579E" w:rsidRPr="002C44EF">
        <w:rPr>
          <w:rFonts w:ascii="ITC Avant Garde" w:eastAsia="Calibri" w:hAnsi="ITC Avant Garde" w:cs="Arial"/>
          <w:bCs/>
          <w:color w:val="000000"/>
          <w:szCs w:val="24"/>
        </w:rPr>
        <w:t xml:space="preserve"> del Anteproyecto</w:t>
      </w:r>
      <w:r w:rsidR="00BD0583">
        <w:rPr>
          <w:rFonts w:ascii="ITC Avant Garde" w:eastAsia="Calibri" w:hAnsi="ITC Avant Garde" w:cs="Arial"/>
          <w:bCs/>
          <w:color w:val="000000"/>
          <w:szCs w:val="24"/>
        </w:rPr>
        <w:t xml:space="preserve">, </w:t>
      </w:r>
      <w:r w:rsidR="004F4944" w:rsidRPr="002C44EF">
        <w:rPr>
          <w:rFonts w:ascii="ITC Avant Garde" w:eastAsia="Calibri" w:hAnsi="ITC Avant Garde" w:cs="Arial"/>
          <w:bCs/>
          <w:color w:val="000000"/>
          <w:szCs w:val="24"/>
        </w:rPr>
        <w:t>en el Anexo B</w:t>
      </w:r>
      <w:r w:rsidR="00F6579E" w:rsidRPr="002C44EF">
        <w:rPr>
          <w:rFonts w:ascii="ITC Avant Garde" w:eastAsia="Calibri" w:hAnsi="ITC Avant Garde" w:cs="Arial"/>
          <w:bCs/>
          <w:color w:val="000000"/>
          <w:szCs w:val="24"/>
        </w:rPr>
        <w:t xml:space="preserve"> del Anteproyecto</w:t>
      </w:r>
      <w:r w:rsidR="00D71E53">
        <w:rPr>
          <w:rFonts w:ascii="ITC Avant Garde" w:eastAsia="Calibri" w:hAnsi="ITC Avant Garde" w:cs="Arial"/>
          <w:bCs/>
          <w:color w:val="000000"/>
          <w:szCs w:val="24"/>
        </w:rPr>
        <w:t xml:space="preserve"> se previó que</w:t>
      </w:r>
      <w:r w:rsidR="004F4944" w:rsidRPr="002C44EF">
        <w:rPr>
          <w:rFonts w:ascii="ITC Avant Garde" w:eastAsia="Calibri" w:hAnsi="ITC Avant Garde" w:cs="Arial"/>
          <w:bCs/>
          <w:color w:val="000000"/>
          <w:szCs w:val="24"/>
        </w:rPr>
        <w:t xml:space="preserve"> los PSI report</w:t>
      </w:r>
      <w:r w:rsidR="00D71E53">
        <w:rPr>
          <w:rFonts w:ascii="ITC Avant Garde" w:eastAsia="Calibri" w:hAnsi="ITC Avant Garde" w:cs="Arial"/>
          <w:bCs/>
          <w:color w:val="000000"/>
          <w:szCs w:val="24"/>
        </w:rPr>
        <w:t>en</w:t>
      </w:r>
      <w:r w:rsidR="004F4944" w:rsidRPr="002C44EF">
        <w:rPr>
          <w:rFonts w:ascii="ITC Avant Garde" w:eastAsia="Calibri" w:hAnsi="ITC Avant Garde" w:cs="Arial"/>
          <w:bCs/>
          <w:color w:val="000000"/>
          <w:szCs w:val="24"/>
        </w:rPr>
        <w:t xml:space="preserve"> las ofertas de patrocinio de datos </w:t>
      </w:r>
      <w:r w:rsidR="00F038FD" w:rsidRPr="002C44EF">
        <w:rPr>
          <w:rFonts w:ascii="ITC Avant Garde" w:eastAsia="Calibri" w:hAnsi="ITC Avant Garde" w:cs="Arial"/>
          <w:bCs/>
          <w:color w:val="000000"/>
          <w:szCs w:val="24"/>
        </w:rPr>
        <w:t>con las que cuente</w:t>
      </w:r>
      <w:r w:rsidR="004F4944" w:rsidRPr="002C44EF">
        <w:rPr>
          <w:rFonts w:ascii="ITC Avant Garde" w:eastAsia="Calibri" w:hAnsi="ITC Avant Garde" w:cs="Arial"/>
          <w:bCs/>
          <w:color w:val="000000"/>
          <w:szCs w:val="24"/>
        </w:rPr>
        <w:t xml:space="preserve"> el concesionario y/o autorizado (o el conjunto de ellos) declarado(s) en la sección ya mencionada del Anexo A</w:t>
      </w:r>
      <w:r w:rsidR="00F6579E" w:rsidRPr="002C44EF">
        <w:rPr>
          <w:rFonts w:ascii="ITC Avant Garde" w:eastAsia="Calibri" w:hAnsi="ITC Avant Garde" w:cs="Arial"/>
          <w:bCs/>
          <w:color w:val="000000"/>
          <w:szCs w:val="24"/>
        </w:rPr>
        <w:t xml:space="preserve"> del Anteproyecto, con independencia de que la provisión de dicho servicio se haga con una o varias concesiones o autorizaciones.</w:t>
      </w:r>
      <w:r w:rsidR="004F4944" w:rsidRPr="002C44EF">
        <w:rPr>
          <w:rFonts w:ascii="ITC Avant Garde" w:eastAsia="Calibri" w:hAnsi="ITC Avant Garde" w:cs="Arial"/>
          <w:bCs/>
          <w:color w:val="000000"/>
          <w:szCs w:val="24"/>
        </w:rPr>
        <w:t xml:space="preserve"> </w:t>
      </w:r>
    </w:p>
    <w:p w14:paraId="5983F061" w14:textId="58AB88F6" w:rsidR="00041042" w:rsidRPr="00756F09" w:rsidRDefault="009714D0" w:rsidP="009714D0">
      <w:pPr>
        <w:jc w:val="both"/>
        <w:rPr>
          <w:rFonts w:ascii="ITC Avant Garde" w:eastAsia="Calibri" w:hAnsi="ITC Avant Garde" w:cs="Arial"/>
          <w:color w:val="000000"/>
          <w:szCs w:val="24"/>
          <w:highlight w:val="yellow"/>
        </w:rPr>
      </w:pPr>
      <w:r w:rsidRPr="009714D0">
        <w:rPr>
          <w:rFonts w:ascii="ITC Avant Garde" w:eastAsia="Calibri" w:hAnsi="ITC Avant Garde" w:cs="Arial"/>
          <w:bCs/>
          <w:color w:val="000000"/>
          <w:szCs w:val="24"/>
        </w:rPr>
        <w:t xml:space="preserve">En cuanto </w:t>
      </w:r>
      <w:r w:rsidRPr="00756F09">
        <w:rPr>
          <w:rFonts w:ascii="ITC Avant Garde" w:eastAsia="Calibri" w:hAnsi="ITC Avant Garde" w:cs="Arial"/>
          <w:bCs/>
          <w:color w:val="000000"/>
          <w:szCs w:val="24"/>
        </w:rPr>
        <w:t>al</w:t>
      </w:r>
      <w:r w:rsidR="004F4944" w:rsidRPr="00756F09">
        <w:rPr>
          <w:rFonts w:ascii="ITC Avant Garde" w:eastAsia="Calibri" w:hAnsi="ITC Avant Garde" w:cs="Arial"/>
          <w:color w:val="000000"/>
          <w:szCs w:val="24"/>
        </w:rPr>
        <w:t xml:space="preserve"> alcance </w:t>
      </w:r>
      <w:r w:rsidRPr="00756F09">
        <w:rPr>
          <w:rFonts w:ascii="ITC Avant Garde" w:eastAsia="Calibri" w:hAnsi="ITC Avant Garde" w:cs="Arial"/>
          <w:color w:val="000000"/>
          <w:szCs w:val="24"/>
        </w:rPr>
        <w:t xml:space="preserve">del formato y los servicios que deben </w:t>
      </w:r>
      <w:r w:rsidRPr="00756F09">
        <w:rPr>
          <w:rFonts w:ascii="ITC Avant Garde" w:eastAsia="Calibri" w:hAnsi="ITC Avant Garde" w:cs="Arial"/>
          <w:bCs/>
          <w:color w:val="000000"/>
          <w:szCs w:val="24"/>
        </w:rPr>
        <w:t>reportarse</w:t>
      </w:r>
      <w:r w:rsidR="004F4944" w:rsidRPr="00756F09">
        <w:rPr>
          <w:rFonts w:ascii="ITC Avant Garde" w:eastAsia="Calibri" w:hAnsi="ITC Avant Garde" w:cs="Arial"/>
          <w:color w:val="000000"/>
          <w:szCs w:val="24"/>
        </w:rPr>
        <w:t xml:space="preserve">, </w:t>
      </w:r>
      <w:r w:rsidR="004F4944" w:rsidRPr="00FD1E8A">
        <w:rPr>
          <w:rFonts w:ascii="ITC Avant Garde" w:eastAsia="Calibri" w:hAnsi="ITC Avant Garde" w:cs="Arial"/>
          <w:bCs/>
          <w:color w:val="000000"/>
          <w:szCs w:val="24"/>
        </w:rPr>
        <w:t xml:space="preserve">se reitera </w:t>
      </w:r>
      <w:r w:rsidRPr="00FD1E8A">
        <w:rPr>
          <w:rFonts w:ascii="ITC Avant Garde" w:eastAsia="Calibri" w:hAnsi="ITC Avant Garde" w:cs="Arial"/>
          <w:bCs/>
          <w:color w:val="000000"/>
          <w:szCs w:val="24"/>
        </w:rPr>
        <w:t>que</w:t>
      </w:r>
      <w:r w:rsidR="0050405C" w:rsidRPr="0050405C">
        <w:rPr>
          <w:rFonts w:ascii="ITC Avant Garde" w:eastAsia="Calibri" w:hAnsi="ITC Avant Garde" w:cs="Arial"/>
          <w:bCs/>
          <w:color w:val="000000"/>
          <w:szCs w:val="24"/>
        </w:rPr>
        <w:t xml:space="preserve"> </w:t>
      </w:r>
      <w:r w:rsidR="0050405C" w:rsidRPr="00FD1E8A">
        <w:rPr>
          <w:rFonts w:ascii="ITC Avant Garde" w:eastAsia="Calibri" w:hAnsi="ITC Avant Garde" w:cs="Arial"/>
          <w:bCs/>
          <w:color w:val="000000"/>
          <w:szCs w:val="24"/>
        </w:rPr>
        <w:t xml:space="preserve">no </w:t>
      </w:r>
      <w:r w:rsidR="0050405C">
        <w:rPr>
          <w:rFonts w:ascii="ITC Avant Garde" w:eastAsia="Calibri" w:hAnsi="ITC Avant Garde" w:cs="Arial"/>
          <w:bCs/>
          <w:color w:val="000000"/>
          <w:szCs w:val="24"/>
        </w:rPr>
        <w:t xml:space="preserve">se </w:t>
      </w:r>
      <w:r w:rsidR="0050405C" w:rsidRPr="00FD1E8A">
        <w:rPr>
          <w:rFonts w:ascii="ITC Avant Garde" w:eastAsia="Calibri" w:hAnsi="ITC Avant Garde" w:cs="Arial"/>
          <w:bCs/>
          <w:color w:val="000000"/>
          <w:szCs w:val="24"/>
        </w:rPr>
        <w:t>excede el alcance de los Lineamientos</w:t>
      </w:r>
      <w:r w:rsidR="00041042" w:rsidRPr="00FD1E8A">
        <w:rPr>
          <w:rFonts w:ascii="ITC Avant Garde" w:eastAsia="Calibri" w:hAnsi="ITC Avant Garde" w:cs="Arial"/>
          <w:bCs/>
          <w:color w:val="000000"/>
          <w:szCs w:val="24"/>
        </w:rPr>
        <w:t>, toda vez que se están contemplando únicamente los servicios susceptibles a reportar, establecidos en el artículo 11 de los Lineamientos.</w:t>
      </w:r>
      <w:r w:rsidR="00041042" w:rsidRPr="00756F09">
        <w:rPr>
          <w:rFonts w:ascii="ITC Avant Garde" w:eastAsia="Calibri" w:hAnsi="ITC Avant Garde" w:cs="Arial"/>
          <w:bCs/>
          <w:color w:val="000000"/>
          <w:szCs w:val="24"/>
        </w:rPr>
        <w:t xml:space="preserve"> </w:t>
      </w:r>
    </w:p>
    <w:p w14:paraId="7477FC9F" w14:textId="3872041B" w:rsidR="007A3903" w:rsidRDefault="007A3903" w:rsidP="007A3903">
      <w:pPr>
        <w:keepNext/>
        <w:keepLines/>
        <w:spacing w:before="280" w:after="280" w:line="276" w:lineRule="auto"/>
        <w:jc w:val="both"/>
        <w:outlineLvl w:val="0"/>
        <w:rPr>
          <w:rFonts w:ascii="ITC Avant Garde" w:eastAsia="Calibri" w:hAnsi="ITC Avant Garde" w:cs="Arial"/>
          <w:b/>
          <w:sz w:val="28"/>
          <w:szCs w:val="24"/>
          <w:lang w:val="es-ES"/>
        </w:rPr>
      </w:pPr>
      <w:r>
        <w:rPr>
          <w:rFonts w:ascii="ITC Avant Garde" w:eastAsia="Calibri" w:hAnsi="ITC Avant Garde" w:cs="Arial"/>
          <w:b/>
          <w:sz w:val="28"/>
          <w:szCs w:val="24"/>
          <w:lang w:val="es-ES"/>
        </w:rPr>
        <w:t xml:space="preserve">2. </w:t>
      </w:r>
      <w:r w:rsidRPr="007A3903">
        <w:rPr>
          <w:rFonts w:ascii="ITC Avant Garde" w:eastAsia="Calibri" w:hAnsi="ITC Avant Garde" w:cs="Arial"/>
          <w:b/>
          <w:sz w:val="28"/>
          <w:szCs w:val="24"/>
          <w:lang w:val="es-ES"/>
        </w:rPr>
        <w:t>Comentarios, opiniones y aportaciones respecto al apartado “PRESENTACIÓN DE LA INFORMACIÓN”.</w:t>
      </w:r>
    </w:p>
    <w:p w14:paraId="0914633E" w14:textId="6B830C9A" w:rsidR="00385AC4" w:rsidRDefault="00385AC4" w:rsidP="00385AC4">
      <w:pPr>
        <w:rPr>
          <w:rFonts w:ascii="ITC Avant Garde" w:eastAsia="Calibri" w:hAnsi="ITC Avant Garde" w:cs="Arial"/>
          <w:bCs/>
          <w:color w:val="000000"/>
          <w:szCs w:val="24"/>
        </w:rPr>
      </w:pPr>
      <w:r>
        <w:rPr>
          <w:rFonts w:ascii="ITC Avant Garde" w:eastAsia="Calibri" w:hAnsi="ITC Avant Garde" w:cs="Arial"/>
          <w:bCs/>
          <w:color w:val="000000"/>
          <w:szCs w:val="24"/>
        </w:rPr>
        <w:t>En la siguiente tabla se muestra</w:t>
      </w:r>
      <w:r w:rsidR="00C21288">
        <w:rPr>
          <w:rFonts w:ascii="ITC Avant Garde" w:eastAsia="Calibri" w:hAnsi="ITC Avant Garde" w:cs="Arial"/>
          <w:bCs/>
          <w:color w:val="000000"/>
          <w:szCs w:val="24"/>
        </w:rPr>
        <w:t>n</w:t>
      </w:r>
      <w:r>
        <w:rPr>
          <w:rFonts w:ascii="ITC Avant Garde" w:eastAsia="Calibri" w:hAnsi="ITC Avant Garde" w:cs="Arial"/>
          <w:bCs/>
          <w:color w:val="000000"/>
          <w:szCs w:val="24"/>
        </w:rPr>
        <w:t xml:space="preserve"> los participantes que tuvieron comentarios en el mismo artículo o apartado en particular.</w:t>
      </w:r>
    </w:p>
    <w:tbl>
      <w:tblPr>
        <w:tblStyle w:val="Tablaconcuadrcula"/>
        <w:tblW w:w="0" w:type="auto"/>
        <w:tblLook w:val="04A0" w:firstRow="1" w:lastRow="0" w:firstColumn="1" w:lastColumn="0" w:noHBand="0" w:noVBand="1"/>
      </w:tblPr>
      <w:tblGrid>
        <w:gridCol w:w="2547"/>
        <w:gridCol w:w="6281"/>
      </w:tblGrid>
      <w:tr w:rsidR="00AC1F7B" w14:paraId="76D0E6F0" w14:textId="77777777" w:rsidTr="008041F8">
        <w:tc>
          <w:tcPr>
            <w:tcW w:w="2547" w:type="dxa"/>
            <w:shd w:val="clear" w:color="auto" w:fill="70AD47" w:themeFill="accent6"/>
          </w:tcPr>
          <w:p w14:paraId="4E32CB0C" w14:textId="77777777" w:rsidR="00AC1F7B" w:rsidRDefault="00AC1F7B" w:rsidP="008041F8">
            <w:pPr>
              <w:rPr>
                <w:rFonts w:ascii="ITC Avant Garde" w:hAnsi="ITC Avant Garde" w:cs="Arial"/>
                <w:bCs/>
                <w:color w:val="000000"/>
                <w:szCs w:val="24"/>
              </w:rPr>
            </w:pPr>
            <w:r w:rsidRPr="00366329">
              <w:rPr>
                <w:rFonts w:ascii="ITC Avant Garde" w:eastAsia="Times New Roman" w:hAnsi="ITC Avant Garde" w:cs="Times New Roman"/>
                <w:b/>
                <w:bCs/>
                <w:color w:val="000000"/>
                <w:sz w:val="20"/>
                <w:szCs w:val="20"/>
              </w:rPr>
              <w:t>Artículo o apartado</w:t>
            </w:r>
          </w:p>
        </w:tc>
        <w:tc>
          <w:tcPr>
            <w:tcW w:w="6281" w:type="dxa"/>
            <w:shd w:val="clear" w:color="auto" w:fill="70AD47" w:themeFill="accent6"/>
          </w:tcPr>
          <w:p w14:paraId="0DA4655A" w14:textId="77777777" w:rsidR="00AC1F7B" w:rsidRDefault="00AC1F7B" w:rsidP="008041F8">
            <w:pPr>
              <w:rPr>
                <w:rFonts w:ascii="ITC Avant Garde" w:hAnsi="ITC Avant Garde" w:cs="Arial"/>
                <w:bCs/>
                <w:color w:val="000000"/>
                <w:szCs w:val="24"/>
              </w:rPr>
            </w:pPr>
            <w:r w:rsidRPr="00366329">
              <w:rPr>
                <w:rFonts w:ascii="ITC Avant Garde" w:eastAsia="Times New Roman" w:hAnsi="ITC Avant Garde" w:cs="Times New Roman"/>
                <w:b/>
                <w:bCs/>
                <w:color w:val="000000"/>
                <w:sz w:val="20"/>
                <w:szCs w:val="20"/>
              </w:rPr>
              <w:t>Comentario, opiniones o aportaciones</w:t>
            </w:r>
            <w:r>
              <w:rPr>
                <w:rFonts w:ascii="ITC Avant Garde" w:eastAsia="Times New Roman" w:hAnsi="ITC Avant Garde" w:cs="Times New Roman"/>
                <w:b/>
                <w:bCs/>
                <w:color w:val="000000"/>
                <w:sz w:val="20"/>
                <w:szCs w:val="20"/>
              </w:rPr>
              <w:t xml:space="preserve"> recibidas por:</w:t>
            </w:r>
          </w:p>
        </w:tc>
      </w:tr>
      <w:tr w:rsidR="00AC1F7B" w14:paraId="7D6700F1" w14:textId="77777777" w:rsidTr="008041F8">
        <w:tc>
          <w:tcPr>
            <w:tcW w:w="2547" w:type="dxa"/>
          </w:tcPr>
          <w:p w14:paraId="47387CB3" w14:textId="6555481D" w:rsidR="00AC1F7B" w:rsidRPr="00AC1F7B" w:rsidRDefault="00AC1F7B" w:rsidP="008041F8">
            <w:pPr>
              <w:rPr>
                <w:rFonts w:ascii="ITC Avant Garde" w:hAnsi="ITC Avant Garde" w:cs="Arial"/>
                <w:b/>
                <w:bCs/>
                <w:color w:val="000000"/>
                <w:szCs w:val="24"/>
              </w:rPr>
            </w:pPr>
            <w:r w:rsidRPr="00AC1F7B">
              <w:rPr>
                <w:rFonts w:ascii="ITC Avant Garde" w:hAnsi="ITC Avant Garde" w:cs="Arial"/>
                <w:b/>
                <w:bCs/>
                <w:color w:val="000000"/>
                <w:szCs w:val="24"/>
              </w:rPr>
              <w:t>CUARTO</w:t>
            </w:r>
          </w:p>
        </w:tc>
        <w:tc>
          <w:tcPr>
            <w:tcW w:w="6281" w:type="dxa"/>
          </w:tcPr>
          <w:p w14:paraId="5D14AE13" w14:textId="343536E2" w:rsidR="00AC1F7B" w:rsidRDefault="00AC1F7B" w:rsidP="008041F8">
            <w:pPr>
              <w:rPr>
                <w:rFonts w:ascii="ITC Avant Garde" w:hAnsi="ITC Avant Garde" w:cs="Arial"/>
                <w:bCs/>
                <w:color w:val="000000"/>
                <w:szCs w:val="24"/>
              </w:rPr>
            </w:pPr>
            <w:r>
              <w:rPr>
                <w:rFonts w:ascii="ITC Avant Garde" w:eastAsia="Times New Roman" w:hAnsi="ITC Avant Garde" w:cs="Times New Roman"/>
                <w:color w:val="000000"/>
                <w:sz w:val="20"/>
                <w:szCs w:val="20"/>
              </w:rPr>
              <w:t>CANIETI,</w:t>
            </w:r>
            <w:r w:rsidRPr="00366329">
              <w:rPr>
                <w:rFonts w:ascii="ITC Avant Garde" w:eastAsia="Times New Roman" w:hAnsi="ITC Avant Garde" w:cs="Times New Roman"/>
                <w:color w:val="000000"/>
                <w:sz w:val="20"/>
                <w:szCs w:val="20"/>
              </w:rPr>
              <w:t xml:space="preserve"> </w:t>
            </w:r>
            <w:r>
              <w:rPr>
                <w:rFonts w:ascii="ITC Avant Garde" w:eastAsia="Times New Roman" w:hAnsi="ITC Avant Garde" w:cs="Times New Roman"/>
                <w:color w:val="000000"/>
                <w:sz w:val="20"/>
                <w:szCs w:val="20"/>
              </w:rPr>
              <w:t>GTVSA</w:t>
            </w:r>
          </w:p>
        </w:tc>
      </w:tr>
      <w:tr w:rsidR="00AF65A6" w14:paraId="62595AC2" w14:textId="77777777" w:rsidTr="008041F8">
        <w:tc>
          <w:tcPr>
            <w:tcW w:w="2547" w:type="dxa"/>
          </w:tcPr>
          <w:p w14:paraId="22A13888" w14:textId="23E4BA57" w:rsidR="00AF65A6" w:rsidRPr="00AC1F7B" w:rsidRDefault="00AF65A6" w:rsidP="00AF65A6">
            <w:pPr>
              <w:rPr>
                <w:rFonts w:ascii="ITC Avant Garde" w:hAnsi="ITC Avant Garde" w:cs="Arial"/>
                <w:b/>
                <w:bCs/>
                <w:color w:val="000000"/>
                <w:szCs w:val="24"/>
              </w:rPr>
            </w:pPr>
            <w:r>
              <w:rPr>
                <w:rFonts w:ascii="ITC Avant Garde" w:hAnsi="ITC Avant Garde" w:cs="Arial"/>
                <w:b/>
                <w:bCs/>
                <w:color w:val="000000"/>
                <w:szCs w:val="24"/>
              </w:rPr>
              <w:t>SÉPTIMO</w:t>
            </w:r>
          </w:p>
        </w:tc>
        <w:tc>
          <w:tcPr>
            <w:tcW w:w="6281" w:type="dxa"/>
          </w:tcPr>
          <w:p w14:paraId="1E028948" w14:textId="18CD5082" w:rsidR="00AF65A6" w:rsidRDefault="00AF65A6" w:rsidP="00AF65A6">
            <w:pPr>
              <w:rPr>
                <w:rFonts w:ascii="ITC Avant Garde" w:eastAsia="Times New Roman" w:hAnsi="ITC Avant Garde" w:cs="Times New Roman"/>
                <w:color w:val="000000"/>
                <w:sz w:val="20"/>
                <w:szCs w:val="20"/>
              </w:rPr>
            </w:pPr>
            <w:r w:rsidRPr="001E33C8">
              <w:rPr>
                <w:rFonts w:ascii="ITC Avant Garde" w:eastAsia="Times New Roman" w:hAnsi="ITC Avant Garde" w:cs="Times New Roman"/>
                <w:color w:val="000000"/>
                <w:sz w:val="20"/>
                <w:szCs w:val="20"/>
              </w:rPr>
              <w:t>WI</w:t>
            </w:r>
            <w:r>
              <w:rPr>
                <w:rFonts w:ascii="ITC Avant Garde" w:eastAsia="Times New Roman" w:hAnsi="ITC Avant Garde" w:cs="Times New Roman"/>
                <w:color w:val="000000"/>
                <w:sz w:val="20"/>
                <w:szCs w:val="20"/>
              </w:rPr>
              <w:t>SP</w:t>
            </w:r>
            <w:r w:rsidRPr="001E33C8">
              <w:rPr>
                <w:rFonts w:ascii="ITC Avant Garde" w:eastAsia="Times New Roman" w:hAnsi="ITC Avant Garde" w:cs="Times New Roman"/>
                <w:color w:val="000000"/>
                <w:sz w:val="20"/>
                <w:szCs w:val="20"/>
              </w:rPr>
              <w:t>MX, TELEFONICA</w:t>
            </w:r>
            <w:r>
              <w:rPr>
                <w:rFonts w:ascii="ITC Avant Garde" w:eastAsia="Times New Roman" w:hAnsi="ITC Avant Garde" w:cs="Times New Roman"/>
                <w:color w:val="000000"/>
                <w:sz w:val="20"/>
                <w:szCs w:val="20"/>
              </w:rPr>
              <w:t xml:space="preserve"> MOVISTAR</w:t>
            </w:r>
            <w:r w:rsidRPr="001E33C8">
              <w:rPr>
                <w:rFonts w:ascii="ITC Avant Garde" w:eastAsia="Times New Roman" w:hAnsi="ITC Avant Garde" w:cs="Times New Roman"/>
                <w:color w:val="000000"/>
                <w:sz w:val="20"/>
                <w:szCs w:val="20"/>
              </w:rPr>
              <w:t xml:space="preserve">, </w:t>
            </w:r>
            <w:r>
              <w:rPr>
                <w:rFonts w:ascii="ITC Avant Garde" w:eastAsia="Times New Roman" w:hAnsi="ITC Avant Garde" w:cs="Times New Roman"/>
                <w:color w:val="000000"/>
                <w:sz w:val="20"/>
                <w:szCs w:val="20"/>
              </w:rPr>
              <w:t>GTVSA</w:t>
            </w:r>
          </w:p>
        </w:tc>
      </w:tr>
    </w:tbl>
    <w:p w14:paraId="57BD0FB3" w14:textId="0E4B2943" w:rsidR="00385AC4" w:rsidRDefault="00385AC4" w:rsidP="00385AC4">
      <w:pPr>
        <w:rPr>
          <w:rFonts w:ascii="ITC Avant Garde" w:eastAsia="Calibri" w:hAnsi="ITC Avant Garde" w:cs="Arial"/>
          <w:bCs/>
          <w:color w:val="000000"/>
          <w:szCs w:val="24"/>
        </w:rPr>
      </w:pPr>
    </w:p>
    <w:p w14:paraId="18A773C5" w14:textId="295D628B" w:rsidR="00D56981" w:rsidRDefault="00240BF2" w:rsidP="00AE0F71">
      <w:pPr>
        <w:pStyle w:val="Prrafodelista"/>
        <w:numPr>
          <w:ilvl w:val="0"/>
          <w:numId w:val="4"/>
        </w:numPr>
        <w:spacing w:after="120" w:line="276" w:lineRule="auto"/>
        <w:contextualSpacing w:val="0"/>
        <w:jc w:val="both"/>
        <w:rPr>
          <w:rFonts w:ascii="ITC Avant Garde" w:eastAsia="Calibri" w:hAnsi="ITC Avant Garde" w:cs="Arial"/>
          <w:bCs/>
          <w:color w:val="000000"/>
          <w:szCs w:val="24"/>
        </w:rPr>
      </w:pPr>
      <w:r>
        <w:rPr>
          <w:rFonts w:ascii="ITC Avant Garde" w:eastAsia="Calibri" w:hAnsi="ITC Avant Garde" w:cs="Arial"/>
          <w:bCs/>
          <w:color w:val="000000"/>
          <w:szCs w:val="24"/>
        </w:rPr>
        <w:t>Considera que, mientras</w:t>
      </w:r>
      <w:r w:rsidR="00AC1F7B" w:rsidRPr="00AC1F7B">
        <w:rPr>
          <w:rFonts w:ascii="ITC Avant Garde" w:eastAsia="Calibri" w:hAnsi="ITC Avant Garde" w:cs="Arial"/>
          <w:bCs/>
          <w:color w:val="000000"/>
          <w:szCs w:val="24"/>
        </w:rPr>
        <w:t xml:space="preserve"> </w:t>
      </w:r>
      <w:r w:rsidR="00C50BFE">
        <w:rPr>
          <w:rFonts w:ascii="ITC Avant Garde" w:eastAsia="Calibri" w:hAnsi="ITC Avant Garde" w:cs="Arial"/>
          <w:bCs/>
          <w:color w:val="000000"/>
          <w:szCs w:val="24"/>
        </w:rPr>
        <w:t>se</w:t>
      </w:r>
      <w:r w:rsidR="00AC1F7B" w:rsidRPr="00AC1F7B">
        <w:rPr>
          <w:rFonts w:ascii="ITC Avant Garde" w:eastAsia="Calibri" w:hAnsi="ITC Avant Garde" w:cs="Arial"/>
          <w:bCs/>
          <w:color w:val="000000"/>
          <w:szCs w:val="24"/>
        </w:rPr>
        <w:t xml:space="preserve"> migra </w:t>
      </w:r>
      <w:r w:rsidR="00C50BFE">
        <w:rPr>
          <w:rFonts w:ascii="ITC Avant Garde" w:eastAsia="Calibri" w:hAnsi="ITC Avant Garde" w:cs="Arial"/>
          <w:bCs/>
          <w:color w:val="000000"/>
          <w:szCs w:val="24"/>
        </w:rPr>
        <w:t xml:space="preserve">a </w:t>
      </w:r>
      <w:r w:rsidR="00AC1F7B" w:rsidRPr="00AC1F7B">
        <w:rPr>
          <w:rFonts w:ascii="ITC Avant Garde" w:eastAsia="Calibri" w:hAnsi="ITC Avant Garde" w:cs="Arial"/>
          <w:bCs/>
          <w:color w:val="000000"/>
          <w:szCs w:val="24"/>
        </w:rPr>
        <w:t xml:space="preserve">la presentación de la información a la Ventanilla Electrónica del Instituto, el </w:t>
      </w:r>
      <w:r w:rsidR="007F2A04">
        <w:rPr>
          <w:rFonts w:ascii="ITC Avant Garde" w:eastAsia="Calibri" w:hAnsi="ITC Avant Garde" w:cs="Arial"/>
          <w:bCs/>
          <w:color w:val="000000"/>
          <w:szCs w:val="24"/>
        </w:rPr>
        <w:t>informe</w:t>
      </w:r>
      <w:r w:rsidR="00AC1F7B" w:rsidRPr="00AC1F7B">
        <w:rPr>
          <w:rFonts w:ascii="ITC Avant Garde" w:eastAsia="Calibri" w:hAnsi="ITC Avant Garde" w:cs="Arial"/>
          <w:bCs/>
          <w:color w:val="000000"/>
          <w:szCs w:val="24"/>
        </w:rPr>
        <w:t xml:space="preserve"> </w:t>
      </w:r>
      <w:r w:rsidR="00D56981">
        <w:rPr>
          <w:rFonts w:ascii="ITC Avant Garde" w:eastAsia="Calibri" w:hAnsi="ITC Avant Garde" w:cs="Arial"/>
          <w:bCs/>
          <w:color w:val="000000"/>
          <w:szCs w:val="24"/>
        </w:rPr>
        <w:t>podría</w:t>
      </w:r>
      <w:r w:rsidR="00AC1F7B" w:rsidRPr="00AC1F7B">
        <w:rPr>
          <w:rFonts w:ascii="ITC Avant Garde" w:eastAsia="Calibri" w:hAnsi="ITC Avant Garde" w:cs="Arial"/>
          <w:bCs/>
          <w:color w:val="000000"/>
          <w:szCs w:val="24"/>
        </w:rPr>
        <w:t xml:space="preserve"> presentar</w:t>
      </w:r>
      <w:r w:rsidR="00D56981">
        <w:rPr>
          <w:rFonts w:ascii="ITC Avant Garde" w:eastAsia="Calibri" w:hAnsi="ITC Avant Garde" w:cs="Arial"/>
          <w:bCs/>
          <w:color w:val="000000"/>
          <w:szCs w:val="24"/>
        </w:rPr>
        <w:t>se</w:t>
      </w:r>
      <w:r w:rsidR="00AC1F7B" w:rsidRPr="00AC1F7B">
        <w:rPr>
          <w:rFonts w:ascii="ITC Avant Garde" w:eastAsia="Calibri" w:hAnsi="ITC Avant Garde" w:cs="Arial"/>
          <w:bCs/>
          <w:color w:val="000000"/>
          <w:szCs w:val="24"/>
        </w:rPr>
        <w:t xml:space="preserve"> de manera electrónica a un correo institucional debido a</w:t>
      </w:r>
      <w:r w:rsidR="00D56981">
        <w:rPr>
          <w:rFonts w:ascii="ITC Avant Garde" w:eastAsia="Calibri" w:hAnsi="ITC Avant Garde" w:cs="Arial"/>
          <w:bCs/>
          <w:color w:val="000000"/>
          <w:szCs w:val="24"/>
        </w:rPr>
        <w:t>:</w:t>
      </w:r>
    </w:p>
    <w:p w14:paraId="43C8A200" w14:textId="56213B2B" w:rsidR="00D56981" w:rsidRDefault="00FF5102" w:rsidP="00AE0F71">
      <w:pPr>
        <w:pStyle w:val="Prrafodelista"/>
        <w:numPr>
          <w:ilvl w:val="1"/>
          <w:numId w:val="4"/>
        </w:numPr>
        <w:spacing w:after="120" w:line="276" w:lineRule="auto"/>
        <w:contextualSpacing w:val="0"/>
        <w:jc w:val="both"/>
        <w:rPr>
          <w:rFonts w:ascii="ITC Avant Garde" w:eastAsia="Calibri" w:hAnsi="ITC Avant Garde" w:cs="Arial"/>
          <w:bCs/>
          <w:color w:val="000000"/>
          <w:szCs w:val="24"/>
        </w:rPr>
      </w:pPr>
      <w:r>
        <w:rPr>
          <w:rFonts w:ascii="ITC Avant Garde" w:eastAsia="Calibri" w:hAnsi="ITC Avant Garde" w:cs="Arial"/>
          <w:bCs/>
          <w:color w:val="000000"/>
          <w:szCs w:val="24"/>
        </w:rPr>
        <w:lastRenderedPageBreak/>
        <w:t xml:space="preserve">La </w:t>
      </w:r>
      <w:r w:rsidR="00AC1F7B" w:rsidRPr="00AC1F7B">
        <w:rPr>
          <w:rFonts w:ascii="ITC Avant Garde" w:eastAsia="Calibri" w:hAnsi="ITC Avant Garde" w:cs="Arial"/>
          <w:bCs/>
          <w:color w:val="000000"/>
          <w:szCs w:val="24"/>
        </w:rPr>
        <w:t>contingencia sanitaria por pandemia</w:t>
      </w:r>
      <w:r w:rsidR="00D56981">
        <w:rPr>
          <w:rFonts w:ascii="ITC Avant Garde" w:eastAsia="Calibri" w:hAnsi="ITC Avant Garde" w:cs="Arial"/>
          <w:bCs/>
          <w:color w:val="000000"/>
          <w:szCs w:val="24"/>
        </w:rPr>
        <w:t>;</w:t>
      </w:r>
    </w:p>
    <w:p w14:paraId="3395889F" w14:textId="77777777" w:rsidR="00D56981" w:rsidRDefault="00AC1F7B" w:rsidP="00AE0F71">
      <w:pPr>
        <w:pStyle w:val="Prrafodelista"/>
        <w:numPr>
          <w:ilvl w:val="1"/>
          <w:numId w:val="4"/>
        </w:numPr>
        <w:spacing w:after="120" w:line="276" w:lineRule="auto"/>
        <w:contextualSpacing w:val="0"/>
        <w:jc w:val="both"/>
        <w:rPr>
          <w:rFonts w:ascii="ITC Avant Garde" w:eastAsia="Calibri" w:hAnsi="ITC Avant Garde" w:cs="Arial"/>
          <w:bCs/>
          <w:color w:val="000000"/>
          <w:szCs w:val="24"/>
        </w:rPr>
      </w:pPr>
      <w:r w:rsidRPr="00AC1F7B">
        <w:rPr>
          <w:rFonts w:ascii="ITC Avant Garde" w:eastAsia="Calibri" w:hAnsi="ITC Avant Garde" w:cs="Arial"/>
          <w:bCs/>
          <w:color w:val="000000"/>
          <w:szCs w:val="24"/>
        </w:rPr>
        <w:t xml:space="preserve">se contribuye al trabajo remoto y eficiente que el </w:t>
      </w:r>
      <w:r w:rsidR="00D56981">
        <w:rPr>
          <w:rFonts w:ascii="ITC Avant Garde" w:eastAsia="Calibri" w:hAnsi="ITC Avant Garde" w:cs="Arial"/>
          <w:bCs/>
          <w:color w:val="000000"/>
          <w:szCs w:val="24"/>
        </w:rPr>
        <w:t>Instituto</w:t>
      </w:r>
      <w:r w:rsidRPr="00AC1F7B">
        <w:rPr>
          <w:rFonts w:ascii="ITC Avant Garde" w:eastAsia="Calibri" w:hAnsi="ITC Avant Garde" w:cs="Arial"/>
          <w:bCs/>
          <w:color w:val="000000"/>
          <w:szCs w:val="24"/>
        </w:rPr>
        <w:t xml:space="preserve"> ha implementado para otras actividades y trámites</w:t>
      </w:r>
      <w:r w:rsidR="00D56981">
        <w:rPr>
          <w:rFonts w:ascii="ITC Avant Garde" w:eastAsia="Calibri" w:hAnsi="ITC Avant Garde" w:cs="Arial"/>
          <w:bCs/>
          <w:color w:val="000000"/>
          <w:szCs w:val="24"/>
        </w:rPr>
        <w:t xml:space="preserve">; </w:t>
      </w:r>
    </w:p>
    <w:p w14:paraId="5811DB37" w14:textId="77777777" w:rsidR="00D56981" w:rsidRDefault="00AC1F7B" w:rsidP="00AE0F71">
      <w:pPr>
        <w:pStyle w:val="Prrafodelista"/>
        <w:numPr>
          <w:ilvl w:val="1"/>
          <w:numId w:val="4"/>
        </w:numPr>
        <w:spacing w:after="120" w:line="276" w:lineRule="auto"/>
        <w:contextualSpacing w:val="0"/>
        <w:jc w:val="both"/>
        <w:rPr>
          <w:rFonts w:ascii="ITC Avant Garde" w:eastAsia="Calibri" w:hAnsi="ITC Avant Garde" w:cs="Arial"/>
          <w:bCs/>
          <w:color w:val="000000"/>
          <w:szCs w:val="24"/>
        </w:rPr>
      </w:pPr>
      <w:r w:rsidRPr="00AC1F7B">
        <w:rPr>
          <w:rFonts w:ascii="ITC Avant Garde" w:eastAsia="Calibri" w:hAnsi="ITC Avant Garde" w:cs="Arial"/>
          <w:bCs/>
          <w:color w:val="000000"/>
          <w:szCs w:val="24"/>
        </w:rPr>
        <w:t>ayuda a la eficiencia y reducción de costos tanto para el cumplimiento de obligaciones de los particulares como para el ejercicio de atribuciones del I</w:t>
      </w:r>
      <w:r w:rsidR="00D56981">
        <w:rPr>
          <w:rFonts w:ascii="ITC Avant Garde" w:eastAsia="Calibri" w:hAnsi="ITC Avant Garde" w:cs="Arial"/>
          <w:bCs/>
          <w:color w:val="000000"/>
          <w:szCs w:val="24"/>
        </w:rPr>
        <w:t>nstituto; y</w:t>
      </w:r>
    </w:p>
    <w:p w14:paraId="4AC8A6B2" w14:textId="5385780D" w:rsidR="007F2A04" w:rsidRPr="00AE0F71" w:rsidDel="00C50BFE" w:rsidRDefault="00AC1F7B" w:rsidP="00AE0F71">
      <w:pPr>
        <w:pStyle w:val="Prrafodelista"/>
        <w:numPr>
          <w:ilvl w:val="1"/>
          <w:numId w:val="4"/>
        </w:numPr>
        <w:spacing w:after="120" w:line="276" w:lineRule="auto"/>
        <w:contextualSpacing w:val="0"/>
        <w:jc w:val="both"/>
        <w:rPr>
          <w:rFonts w:ascii="ITC Avant Garde" w:eastAsia="Calibri" w:hAnsi="ITC Avant Garde" w:cs="Arial"/>
          <w:bCs/>
          <w:color w:val="000000"/>
          <w:szCs w:val="24"/>
        </w:rPr>
      </w:pPr>
      <w:r w:rsidRPr="00AC1F7B">
        <w:rPr>
          <w:rFonts w:ascii="ITC Avant Garde" w:eastAsia="Calibri" w:hAnsi="ITC Avant Garde" w:cs="Arial"/>
          <w:bCs/>
          <w:color w:val="000000"/>
          <w:szCs w:val="24"/>
        </w:rPr>
        <w:t xml:space="preserve">se ajusta a lo establecido en el transitorio Quinto de los Lineamientos, ya que esta forma de presentación se ajusta a un formato electrónico, sin perjuicio que el </w:t>
      </w:r>
      <w:r w:rsidR="00D56981">
        <w:rPr>
          <w:rFonts w:ascii="ITC Avant Garde" w:eastAsia="Calibri" w:hAnsi="ITC Avant Garde" w:cs="Arial"/>
          <w:bCs/>
          <w:color w:val="000000"/>
          <w:szCs w:val="24"/>
        </w:rPr>
        <w:t>Instituto</w:t>
      </w:r>
      <w:r w:rsidRPr="00AC1F7B">
        <w:rPr>
          <w:rFonts w:ascii="ITC Avant Garde" w:eastAsia="Calibri" w:hAnsi="ITC Avant Garde" w:cs="Arial"/>
          <w:bCs/>
          <w:color w:val="000000"/>
          <w:szCs w:val="24"/>
        </w:rPr>
        <w:t xml:space="preserve"> migre posteriormente a la Ventanilla Electrónica.</w:t>
      </w:r>
      <w:r w:rsidR="00C50BFE" w:rsidRPr="00C50BFE">
        <w:rPr>
          <w:rFonts w:ascii="ITC Avant Garde" w:hAnsi="ITC Avant Garde"/>
          <w:b/>
          <w:i/>
          <w:color w:val="4F81BD"/>
        </w:rPr>
        <w:t xml:space="preserve"> </w:t>
      </w:r>
      <w:r w:rsidR="00C50BFE" w:rsidRPr="009714D0">
        <w:rPr>
          <w:rFonts w:ascii="ITC Avant Garde" w:hAnsi="ITC Avant Garde"/>
          <w:b/>
          <w:i/>
          <w:color w:val="00B050"/>
        </w:rPr>
        <w:t>(CANIETI)</w:t>
      </w:r>
    </w:p>
    <w:p w14:paraId="1EA26AA2" w14:textId="2F60B508" w:rsidR="00DE70FC" w:rsidRPr="00DE70FC" w:rsidRDefault="00DE70FC" w:rsidP="00AE0F71">
      <w:pPr>
        <w:pStyle w:val="Prrafodelista"/>
        <w:numPr>
          <w:ilvl w:val="0"/>
          <w:numId w:val="4"/>
        </w:numPr>
        <w:spacing w:after="120" w:line="276" w:lineRule="auto"/>
        <w:ind w:left="357" w:right="51" w:hanging="357"/>
        <w:contextualSpacing w:val="0"/>
        <w:jc w:val="both"/>
        <w:rPr>
          <w:rFonts w:ascii="ITC Avant Garde" w:eastAsia="Calibri" w:hAnsi="ITC Avant Garde" w:cs="Arial"/>
          <w:bCs/>
          <w:color w:val="000000"/>
          <w:szCs w:val="24"/>
        </w:rPr>
      </w:pPr>
      <w:r>
        <w:rPr>
          <w:rFonts w:ascii="ITC Avant Garde" w:eastAsia="Calibri" w:hAnsi="ITC Avant Garde" w:cs="Arial"/>
          <w:bCs/>
          <w:color w:val="000000"/>
          <w:szCs w:val="24"/>
        </w:rPr>
        <w:t xml:space="preserve">Consideran que el Instituto debería permitir que el </w:t>
      </w:r>
      <w:r w:rsidRPr="0058755A">
        <w:rPr>
          <w:rFonts w:ascii="ITC Avant Garde" w:eastAsia="Calibri" w:hAnsi="ITC Avant Garde" w:cs="Arial"/>
          <w:bCs/>
          <w:color w:val="000000"/>
          <w:szCs w:val="24"/>
        </w:rPr>
        <w:t>“</w:t>
      </w:r>
      <w:r w:rsidRPr="00A21E4C">
        <w:rPr>
          <w:rFonts w:ascii="ITC Avant Garde" w:eastAsia="Calibri" w:hAnsi="ITC Avant Garde" w:cs="Arial"/>
          <w:bCs/>
          <w:i/>
          <w:iCs/>
          <w:color w:val="000000"/>
          <w:szCs w:val="24"/>
        </w:rPr>
        <w:t>Formato para la presentación del informe de ofertas y servicios</w:t>
      </w:r>
      <w:r w:rsidRPr="0058755A">
        <w:rPr>
          <w:rFonts w:ascii="ITC Avant Garde" w:eastAsia="Calibri" w:hAnsi="ITC Avant Garde" w:cs="Arial"/>
          <w:bCs/>
          <w:color w:val="000000"/>
          <w:szCs w:val="24"/>
        </w:rPr>
        <w:t>”</w:t>
      </w:r>
      <w:r>
        <w:rPr>
          <w:rFonts w:ascii="ITC Avant Garde" w:eastAsia="Calibri" w:hAnsi="ITC Avant Garde" w:cs="Arial"/>
          <w:bCs/>
          <w:color w:val="000000"/>
          <w:szCs w:val="24"/>
        </w:rPr>
        <w:t xml:space="preserve"> pueda ser entregado de manera digital, sin necesidad de que sea presentado de manera forzosa por escrito y firmado de manera autógrafa. Lo anterior, consideran, ayudaría a facilitar la presentación, agilizar la gestión administrativa e iría en consistencia con la política de simplificación regulatoria y digitalización del Instituto. </w:t>
      </w:r>
      <w:r w:rsidRPr="009714D0">
        <w:rPr>
          <w:rFonts w:ascii="ITC Avant Garde" w:eastAsia="Calibri" w:hAnsi="ITC Avant Garde" w:cs="Arial"/>
          <w:b/>
          <w:i/>
          <w:iCs/>
          <w:color w:val="00B050"/>
          <w:szCs w:val="24"/>
        </w:rPr>
        <w:t>(WISPMX, Telefónica Movistar).</w:t>
      </w:r>
    </w:p>
    <w:p w14:paraId="56EA363A" w14:textId="1B3B19B3" w:rsidR="00E41B5C" w:rsidRPr="00DE70FC" w:rsidRDefault="00D56981" w:rsidP="00AE0F71">
      <w:pPr>
        <w:pStyle w:val="Prrafodelista"/>
        <w:numPr>
          <w:ilvl w:val="0"/>
          <w:numId w:val="4"/>
        </w:numPr>
        <w:spacing w:after="120" w:line="276" w:lineRule="auto"/>
        <w:ind w:left="357" w:right="51" w:hanging="357"/>
        <w:contextualSpacing w:val="0"/>
        <w:jc w:val="both"/>
        <w:rPr>
          <w:rFonts w:ascii="ITC Avant Garde" w:eastAsia="Calibri" w:hAnsi="ITC Avant Garde" w:cs="Arial"/>
          <w:bCs/>
          <w:color w:val="000000"/>
          <w:szCs w:val="24"/>
        </w:rPr>
      </w:pPr>
      <w:r>
        <w:rPr>
          <w:rFonts w:ascii="ITC Avant Garde" w:eastAsia="Calibri" w:hAnsi="ITC Avant Garde" w:cs="Arial"/>
          <w:bCs/>
          <w:color w:val="000000"/>
          <w:szCs w:val="24"/>
        </w:rPr>
        <w:t xml:space="preserve">Considera que </w:t>
      </w:r>
      <w:r w:rsidR="00E41B5C" w:rsidRPr="00E41B5C">
        <w:rPr>
          <w:rFonts w:ascii="ITC Avant Garde" w:eastAsia="Calibri" w:hAnsi="ITC Avant Garde" w:cs="Arial"/>
          <w:bCs/>
          <w:color w:val="000000"/>
          <w:szCs w:val="24"/>
        </w:rPr>
        <w:t xml:space="preserve">el </w:t>
      </w:r>
      <w:r w:rsidR="00273783">
        <w:rPr>
          <w:rFonts w:ascii="ITC Avant Garde" w:eastAsia="Calibri" w:hAnsi="ITC Avant Garde" w:cs="Arial"/>
          <w:bCs/>
          <w:color w:val="000000"/>
          <w:szCs w:val="24"/>
        </w:rPr>
        <w:t>apartado Cuarto no resulta claro en relación con lo establecido en el transitorio Tercero</w:t>
      </w:r>
      <w:r w:rsidR="00A93C74">
        <w:rPr>
          <w:rFonts w:ascii="ITC Avant Garde" w:eastAsia="Calibri" w:hAnsi="ITC Avant Garde" w:cs="Arial"/>
          <w:bCs/>
          <w:color w:val="000000"/>
          <w:szCs w:val="24"/>
        </w:rPr>
        <w:t>, al mencionar en d</w:t>
      </w:r>
      <w:r w:rsidR="009D07E4">
        <w:rPr>
          <w:rFonts w:ascii="ITC Avant Garde" w:eastAsia="Calibri" w:hAnsi="ITC Avant Garde" w:cs="Arial"/>
          <w:bCs/>
          <w:color w:val="000000"/>
          <w:szCs w:val="24"/>
        </w:rPr>
        <w:t>ó</w:t>
      </w:r>
      <w:r w:rsidR="00A93C74">
        <w:rPr>
          <w:rFonts w:ascii="ITC Avant Garde" w:eastAsia="Calibri" w:hAnsi="ITC Avant Garde" w:cs="Arial"/>
          <w:bCs/>
          <w:color w:val="000000"/>
          <w:szCs w:val="24"/>
        </w:rPr>
        <w:t>nde debe ser entregado el formato.</w:t>
      </w:r>
      <w:r w:rsidR="00E41B5C" w:rsidRPr="00E41B5C">
        <w:rPr>
          <w:rFonts w:ascii="ITC Avant Garde" w:eastAsia="Calibri" w:hAnsi="ITC Avant Garde" w:cs="Arial"/>
          <w:bCs/>
          <w:color w:val="000000"/>
          <w:szCs w:val="24"/>
        </w:rPr>
        <w:t xml:space="preserve"> </w:t>
      </w:r>
      <w:r w:rsidR="00C50BFE">
        <w:rPr>
          <w:rFonts w:ascii="ITC Avant Garde" w:eastAsia="Calibri" w:hAnsi="ITC Avant Garde" w:cs="Arial"/>
          <w:bCs/>
          <w:color w:val="000000"/>
          <w:szCs w:val="24"/>
        </w:rPr>
        <w:t>Además, c</w:t>
      </w:r>
      <w:r w:rsidR="00C50BFE" w:rsidRPr="001E33C8">
        <w:rPr>
          <w:rFonts w:ascii="ITC Avant Garde" w:eastAsia="Calibri" w:hAnsi="ITC Avant Garde" w:cs="Arial"/>
          <w:bCs/>
          <w:color w:val="000000"/>
          <w:szCs w:val="24"/>
        </w:rPr>
        <w:t xml:space="preserve">onsidera necesario que se especifique en </w:t>
      </w:r>
      <w:r w:rsidR="00C50BFE">
        <w:rPr>
          <w:rFonts w:ascii="ITC Avant Garde" w:eastAsia="Calibri" w:hAnsi="ITC Avant Garde" w:cs="Arial"/>
          <w:bCs/>
          <w:color w:val="000000"/>
          <w:szCs w:val="24"/>
        </w:rPr>
        <w:t xml:space="preserve">el </w:t>
      </w:r>
      <w:r w:rsidR="00C50BFE" w:rsidRPr="001E33C8">
        <w:rPr>
          <w:rFonts w:ascii="ITC Avant Garde" w:eastAsia="Calibri" w:hAnsi="ITC Avant Garde" w:cs="Arial"/>
          <w:bCs/>
          <w:color w:val="000000"/>
          <w:szCs w:val="24"/>
        </w:rPr>
        <w:t>numeral</w:t>
      </w:r>
      <w:r w:rsidR="00C50BFE">
        <w:rPr>
          <w:rFonts w:ascii="ITC Avant Garde" w:eastAsia="Calibri" w:hAnsi="ITC Avant Garde" w:cs="Arial"/>
          <w:bCs/>
          <w:color w:val="000000"/>
          <w:szCs w:val="24"/>
        </w:rPr>
        <w:t xml:space="preserve"> séptimo </w:t>
      </w:r>
      <w:r w:rsidR="00C50BFE" w:rsidRPr="001E33C8">
        <w:rPr>
          <w:rFonts w:ascii="ITC Avant Garde" w:eastAsia="Calibri" w:hAnsi="ITC Avant Garde" w:cs="Arial"/>
          <w:bCs/>
          <w:color w:val="000000"/>
          <w:szCs w:val="24"/>
        </w:rPr>
        <w:t>que la entrega será de manera impresa y firmada de manera autógrafa hasta en tanto se migre a Ventanilla electrónica. Lo anterior, con la finalidad de evitar confusiones</w:t>
      </w:r>
      <w:r w:rsidR="00C50BFE">
        <w:rPr>
          <w:rFonts w:ascii="ITC Avant Garde" w:eastAsia="Calibri" w:hAnsi="ITC Avant Garde" w:cs="Arial"/>
          <w:bCs/>
          <w:color w:val="000000"/>
          <w:szCs w:val="24"/>
        </w:rPr>
        <w:t xml:space="preserve"> respecto a lo señalado en el transitorio Tercero</w:t>
      </w:r>
      <w:r w:rsidR="00C50BFE" w:rsidRPr="001E33C8">
        <w:rPr>
          <w:rFonts w:ascii="ITC Avant Garde" w:eastAsia="Calibri" w:hAnsi="ITC Avant Garde" w:cs="Arial"/>
          <w:bCs/>
          <w:color w:val="000000"/>
          <w:szCs w:val="24"/>
        </w:rPr>
        <w:t>.</w:t>
      </w:r>
      <w:r w:rsidR="00C50BFE" w:rsidRPr="00C50BFE">
        <w:rPr>
          <w:rFonts w:ascii="ITC Avant Garde" w:hAnsi="ITC Avant Garde"/>
          <w:b/>
          <w:i/>
          <w:color w:val="00B050"/>
        </w:rPr>
        <w:t xml:space="preserve"> </w:t>
      </w:r>
      <w:r w:rsidR="00E41B5C" w:rsidRPr="009714D0">
        <w:rPr>
          <w:rFonts w:ascii="ITC Avant Garde" w:hAnsi="ITC Avant Garde"/>
          <w:b/>
          <w:i/>
          <w:color w:val="00B050"/>
        </w:rPr>
        <w:t>(GTVSA)</w:t>
      </w:r>
    </w:p>
    <w:p w14:paraId="1FCE1854" w14:textId="77777777" w:rsidR="00A93C74" w:rsidRPr="00F125E7" w:rsidRDefault="00A93C74" w:rsidP="001F783D">
      <w:pPr>
        <w:pStyle w:val="Ttulo2"/>
      </w:pPr>
      <w:r w:rsidRPr="001F0FC1">
        <w:t>Consideraciones del Instituto</w:t>
      </w:r>
    </w:p>
    <w:p w14:paraId="24958BC0" w14:textId="10F607BD" w:rsidR="00DE6717" w:rsidRPr="00FF5102" w:rsidRDefault="00742E8F" w:rsidP="00867C61">
      <w:pPr>
        <w:spacing w:after="120" w:line="276" w:lineRule="auto"/>
        <w:jc w:val="both"/>
        <w:rPr>
          <w:rFonts w:ascii="ITC Avant Garde" w:eastAsia="Calibri" w:hAnsi="ITC Avant Garde" w:cs="Arial"/>
          <w:color w:val="000000"/>
          <w:szCs w:val="24"/>
        </w:rPr>
      </w:pPr>
      <w:r w:rsidRPr="00FF5102">
        <w:rPr>
          <w:rFonts w:ascii="ITC Avant Garde" w:eastAsia="Calibri" w:hAnsi="ITC Avant Garde" w:cs="Arial"/>
          <w:color w:val="000000"/>
          <w:szCs w:val="24"/>
        </w:rPr>
        <w:t xml:space="preserve">Respecto de la pertinencia de entregar el formato de manera electrónica, se precisa que </w:t>
      </w:r>
      <w:r w:rsidR="00333391" w:rsidRPr="00FF5102">
        <w:rPr>
          <w:rFonts w:ascii="ITC Avant Garde" w:eastAsia="Calibri" w:hAnsi="ITC Avant Garde" w:cs="Arial"/>
          <w:bCs/>
          <w:color w:val="000000"/>
          <w:szCs w:val="24"/>
        </w:rPr>
        <w:t xml:space="preserve">los diversos planteamientos asociados al medio de presentación del trámite fueron valorados </w:t>
      </w:r>
      <w:r w:rsidR="00FF5102">
        <w:rPr>
          <w:rFonts w:ascii="ITC Avant Garde" w:eastAsia="Calibri" w:hAnsi="ITC Avant Garde" w:cs="Arial"/>
          <w:bCs/>
          <w:color w:val="000000"/>
          <w:szCs w:val="24"/>
        </w:rPr>
        <w:t>considerando</w:t>
      </w:r>
      <w:r w:rsidR="00FF5102" w:rsidRPr="00FF5102">
        <w:rPr>
          <w:rFonts w:ascii="ITC Avant Garde" w:eastAsia="Calibri" w:hAnsi="ITC Avant Garde" w:cs="Arial"/>
          <w:bCs/>
          <w:color w:val="000000"/>
          <w:szCs w:val="24"/>
        </w:rPr>
        <w:t xml:space="preserve"> </w:t>
      </w:r>
      <w:r w:rsidR="00333391" w:rsidRPr="00FF5102">
        <w:rPr>
          <w:rFonts w:ascii="ITC Avant Garde" w:eastAsia="Calibri" w:hAnsi="ITC Avant Garde" w:cs="Arial"/>
          <w:bCs/>
          <w:color w:val="000000"/>
          <w:szCs w:val="24"/>
        </w:rPr>
        <w:t>las obligaciones establecidas en los Lineamientos, así como lo</w:t>
      </w:r>
      <w:r w:rsidR="001B1C08">
        <w:rPr>
          <w:rFonts w:ascii="ITC Avant Garde" w:eastAsia="Calibri" w:hAnsi="ITC Avant Garde" w:cs="Arial"/>
          <w:bCs/>
          <w:color w:val="000000"/>
          <w:szCs w:val="24"/>
        </w:rPr>
        <w:t xml:space="preserve"> previsto en</w:t>
      </w:r>
      <w:r w:rsidR="00333391" w:rsidRPr="00FF5102">
        <w:rPr>
          <w:rFonts w:ascii="ITC Avant Garde" w:eastAsia="Calibri" w:hAnsi="ITC Avant Garde" w:cs="Arial"/>
          <w:bCs/>
          <w:color w:val="000000"/>
          <w:szCs w:val="24"/>
        </w:rPr>
        <w:t xml:space="preserve"> el “</w:t>
      </w:r>
      <w:r w:rsidR="00333391" w:rsidRPr="00FF5102">
        <w:rPr>
          <w:rFonts w:ascii="ITC Avant Garde" w:eastAsia="Calibri" w:hAnsi="ITC Avant Garde" w:cs="Arial"/>
          <w:bCs/>
          <w:i/>
          <w:iCs/>
          <w:color w:val="000000"/>
          <w:szCs w:val="24"/>
        </w:rPr>
        <w:t>Acuerdo mediante el cual el Pleno del Instituto Federal de Telecomunicaciones aprueba y emite los Lineamientos para la sustanciación de los trámites y servicios que se realicen ante el Instituto Federal de Telecomunicaciones, a través de la Ventanilla Electrónica</w:t>
      </w:r>
      <w:r w:rsidR="00333391" w:rsidRPr="00FF5102">
        <w:rPr>
          <w:rFonts w:ascii="ITC Avant Garde" w:eastAsia="Calibri" w:hAnsi="ITC Avant Garde" w:cs="Arial"/>
          <w:bCs/>
          <w:color w:val="000000"/>
          <w:szCs w:val="24"/>
        </w:rPr>
        <w:t>”</w:t>
      </w:r>
      <w:r w:rsidR="001B1C08">
        <w:rPr>
          <w:rFonts w:ascii="ITC Avant Garde" w:eastAsia="Calibri" w:hAnsi="ITC Avant Garde" w:cs="Arial"/>
          <w:bCs/>
          <w:color w:val="000000"/>
          <w:szCs w:val="24"/>
        </w:rPr>
        <w:t xml:space="preserve"> y demás disposiciones aplicables, para efectos de facilitar</w:t>
      </w:r>
      <w:r w:rsidR="00443FA5" w:rsidRPr="00FF5102" w:rsidDel="00867C61">
        <w:rPr>
          <w:rFonts w:ascii="ITC Avant Garde" w:eastAsia="Calibri" w:hAnsi="ITC Avant Garde" w:cs="Arial"/>
          <w:bCs/>
          <w:color w:val="000000"/>
          <w:szCs w:val="24"/>
        </w:rPr>
        <w:t xml:space="preserve"> a </w:t>
      </w:r>
      <w:r w:rsidR="00051126">
        <w:rPr>
          <w:rFonts w:ascii="ITC Avant Garde" w:eastAsia="Calibri" w:hAnsi="ITC Avant Garde" w:cs="Arial"/>
          <w:bCs/>
          <w:color w:val="000000"/>
          <w:szCs w:val="24"/>
        </w:rPr>
        <w:t xml:space="preserve">los PSI </w:t>
      </w:r>
      <w:r w:rsidR="001B1C08">
        <w:rPr>
          <w:rFonts w:ascii="ITC Avant Garde" w:eastAsia="Calibri" w:hAnsi="ITC Avant Garde" w:cs="Arial"/>
          <w:bCs/>
          <w:color w:val="000000"/>
          <w:szCs w:val="24"/>
        </w:rPr>
        <w:t xml:space="preserve">la presentación de </w:t>
      </w:r>
      <w:r w:rsidR="00443FA5">
        <w:rPr>
          <w:rFonts w:ascii="ITC Avant Garde" w:eastAsia="Calibri" w:hAnsi="ITC Avant Garde" w:cs="Arial"/>
          <w:color w:val="000000"/>
          <w:szCs w:val="24"/>
        </w:rPr>
        <w:t xml:space="preserve">los </w:t>
      </w:r>
      <w:r w:rsidR="001B1C08">
        <w:rPr>
          <w:rFonts w:ascii="ITC Avant Garde" w:eastAsia="Calibri" w:hAnsi="ITC Avant Garde" w:cs="Arial"/>
          <w:bCs/>
          <w:color w:val="000000"/>
          <w:szCs w:val="24"/>
        </w:rPr>
        <w:t>informes</w:t>
      </w:r>
      <w:r w:rsidR="00333391" w:rsidRPr="00FF5102">
        <w:rPr>
          <w:rFonts w:ascii="ITC Avant Garde" w:eastAsia="Calibri" w:hAnsi="ITC Avant Garde" w:cs="Arial"/>
          <w:bCs/>
          <w:color w:val="000000"/>
          <w:szCs w:val="24"/>
        </w:rPr>
        <w:t>.</w:t>
      </w:r>
    </w:p>
    <w:p w14:paraId="4386F6EF" w14:textId="434F0936" w:rsidR="00A178FA" w:rsidRPr="009D07E4" w:rsidRDefault="00A178FA" w:rsidP="00AE0F71">
      <w:pPr>
        <w:spacing w:after="120" w:line="276" w:lineRule="auto"/>
        <w:jc w:val="both"/>
        <w:rPr>
          <w:rFonts w:ascii="ITC Avant Garde" w:eastAsia="Calibri" w:hAnsi="ITC Avant Garde" w:cs="Arial"/>
          <w:bCs/>
          <w:color w:val="000000"/>
          <w:szCs w:val="24"/>
        </w:rPr>
      </w:pPr>
      <w:r w:rsidRPr="00602C64">
        <w:rPr>
          <w:rFonts w:ascii="ITC Avant Garde" w:eastAsia="Calibri" w:hAnsi="ITC Avant Garde" w:cs="Arial"/>
          <w:bCs/>
          <w:color w:val="000000"/>
          <w:szCs w:val="24"/>
        </w:rPr>
        <w:t xml:space="preserve">Respecto del </w:t>
      </w:r>
      <w:r w:rsidR="007B26F0" w:rsidRPr="00FD1E8A">
        <w:rPr>
          <w:rFonts w:ascii="ITC Avant Garde" w:eastAsia="Calibri" w:hAnsi="ITC Avant Garde" w:cs="Arial"/>
          <w:bCs/>
          <w:color w:val="000000"/>
          <w:szCs w:val="24"/>
        </w:rPr>
        <w:t>apartado</w:t>
      </w:r>
      <w:r w:rsidRPr="00FD1E8A">
        <w:rPr>
          <w:rFonts w:ascii="ITC Avant Garde" w:eastAsia="Calibri" w:hAnsi="ITC Avant Garde" w:cs="Arial"/>
          <w:bCs/>
          <w:color w:val="000000"/>
          <w:szCs w:val="24"/>
        </w:rPr>
        <w:t xml:space="preserve"> Cuarto </w:t>
      </w:r>
      <w:r w:rsidR="00602C64" w:rsidRPr="00FD1E8A">
        <w:rPr>
          <w:rFonts w:ascii="ITC Avant Garde" w:eastAsia="Calibri" w:hAnsi="ITC Avant Garde" w:cs="Arial"/>
          <w:bCs/>
          <w:color w:val="000000"/>
          <w:szCs w:val="24"/>
        </w:rPr>
        <w:t xml:space="preserve">y transitorio Tercero </w:t>
      </w:r>
      <w:r w:rsidRPr="00FD1E8A">
        <w:rPr>
          <w:rFonts w:ascii="ITC Avant Garde" w:eastAsia="Calibri" w:hAnsi="ITC Avant Garde" w:cs="Arial"/>
          <w:bCs/>
          <w:color w:val="000000"/>
          <w:szCs w:val="24"/>
        </w:rPr>
        <w:t>del Anteproyecto</w:t>
      </w:r>
      <w:r w:rsidRPr="00602C64">
        <w:rPr>
          <w:rFonts w:ascii="ITC Avant Garde" w:eastAsia="Calibri" w:hAnsi="ITC Avant Garde" w:cs="Arial"/>
          <w:bCs/>
          <w:color w:val="000000"/>
          <w:szCs w:val="24"/>
        </w:rPr>
        <w:t xml:space="preserve">, </w:t>
      </w:r>
      <w:r w:rsidR="00602C64">
        <w:rPr>
          <w:rFonts w:ascii="ITC Avant Garde" w:eastAsia="Calibri" w:hAnsi="ITC Avant Garde" w:cs="Arial"/>
          <w:bCs/>
          <w:color w:val="000000"/>
          <w:szCs w:val="24"/>
        </w:rPr>
        <w:t>se precisa que, de conformidad con los establecido en los Lineamientos,</w:t>
      </w:r>
      <w:r w:rsidR="00415D15" w:rsidRPr="00602C64">
        <w:rPr>
          <w:rFonts w:ascii="ITC Avant Garde" w:eastAsia="Calibri" w:hAnsi="ITC Avant Garde" w:cs="Arial"/>
          <w:bCs/>
          <w:i/>
          <w:iCs/>
          <w:color w:val="000000"/>
          <w:szCs w:val="24"/>
        </w:rPr>
        <w:t xml:space="preserve"> </w:t>
      </w:r>
      <w:r w:rsidR="00756F09">
        <w:rPr>
          <w:rFonts w:ascii="ITC Avant Garde" w:eastAsia="Calibri" w:hAnsi="ITC Avant Garde" w:cs="Arial"/>
          <w:bCs/>
          <w:i/>
          <w:iCs/>
          <w:color w:val="000000"/>
          <w:szCs w:val="24"/>
        </w:rPr>
        <w:t>“</w:t>
      </w:r>
      <w:r w:rsidR="00602C64">
        <w:rPr>
          <w:rFonts w:ascii="ITC Avant Garde" w:eastAsia="Calibri" w:hAnsi="ITC Avant Garde" w:cs="Arial"/>
          <w:bCs/>
          <w:i/>
          <w:iCs/>
          <w:color w:val="000000"/>
          <w:szCs w:val="24"/>
        </w:rPr>
        <w:t>h</w:t>
      </w:r>
      <w:r w:rsidR="00415D15" w:rsidRPr="00602C64">
        <w:rPr>
          <w:rFonts w:ascii="ITC Avant Garde" w:eastAsia="Calibri" w:hAnsi="ITC Avant Garde" w:cs="Arial"/>
          <w:bCs/>
          <w:i/>
          <w:iCs/>
          <w:color w:val="000000"/>
          <w:szCs w:val="24"/>
        </w:rPr>
        <w:t xml:space="preserve">asta en tanto se migre a un formato electrónico que se encuentre contenido en la ventanilla electrónica del Instituto, la entrega del informe </w:t>
      </w:r>
      <w:r w:rsidR="00602C64">
        <w:rPr>
          <w:rFonts w:ascii="ITC Avant Garde" w:eastAsia="Calibri" w:hAnsi="ITC Avant Garde" w:cs="Arial"/>
          <w:bCs/>
          <w:i/>
          <w:iCs/>
          <w:color w:val="000000"/>
          <w:szCs w:val="24"/>
        </w:rPr>
        <w:t>podrá realizarse en</w:t>
      </w:r>
      <w:r w:rsidR="00415D15" w:rsidRPr="00602C64">
        <w:rPr>
          <w:rFonts w:ascii="ITC Avant Garde" w:eastAsia="Calibri" w:hAnsi="ITC Avant Garde" w:cs="Arial"/>
          <w:bCs/>
          <w:i/>
          <w:iCs/>
          <w:color w:val="000000"/>
          <w:szCs w:val="24"/>
        </w:rPr>
        <w:t xml:space="preserve"> la Oficialía de Partes Común del Instituto</w:t>
      </w:r>
      <w:r w:rsidR="00756F09">
        <w:rPr>
          <w:rFonts w:ascii="ITC Avant Garde" w:eastAsia="Calibri" w:hAnsi="ITC Avant Garde" w:cs="Arial"/>
          <w:bCs/>
          <w:i/>
          <w:iCs/>
          <w:color w:val="000000"/>
          <w:szCs w:val="24"/>
        </w:rPr>
        <w:t>”</w:t>
      </w:r>
      <w:r w:rsidR="00602C64">
        <w:rPr>
          <w:rFonts w:ascii="ITC Avant Garde" w:eastAsia="Calibri" w:hAnsi="ITC Avant Garde" w:cs="Arial"/>
          <w:bCs/>
          <w:i/>
          <w:iCs/>
          <w:color w:val="000000"/>
          <w:szCs w:val="24"/>
        </w:rPr>
        <w:t>.</w:t>
      </w:r>
      <w:r w:rsidR="009D07E4">
        <w:rPr>
          <w:rFonts w:ascii="ITC Avant Garde" w:eastAsia="Calibri" w:hAnsi="ITC Avant Garde" w:cs="Arial"/>
          <w:bCs/>
          <w:i/>
          <w:iCs/>
          <w:color w:val="000000"/>
          <w:szCs w:val="24"/>
        </w:rPr>
        <w:t xml:space="preserve"> </w:t>
      </w:r>
      <w:r w:rsidR="009D07E4">
        <w:rPr>
          <w:rFonts w:ascii="ITC Avant Garde" w:eastAsia="Calibri" w:hAnsi="ITC Avant Garde" w:cs="Arial"/>
          <w:bCs/>
          <w:color w:val="000000"/>
          <w:szCs w:val="24"/>
        </w:rPr>
        <w:t xml:space="preserve">No obstante, se realizan adecuaciones </w:t>
      </w:r>
      <w:r w:rsidR="009A5744">
        <w:rPr>
          <w:rFonts w:ascii="ITC Avant Garde" w:eastAsia="Calibri" w:hAnsi="ITC Avant Garde" w:cs="Arial"/>
          <w:bCs/>
          <w:color w:val="000000"/>
          <w:szCs w:val="24"/>
        </w:rPr>
        <w:t>al</w:t>
      </w:r>
      <w:r w:rsidR="009D07E4">
        <w:rPr>
          <w:rFonts w:ascii="ITC Avant Garde" w:eastAsia="Calibri" w:hAnsi="ITC Avant Garde" w:cs="Arial"/>
          <w:bCs/>
          <w:color w:val="000000"/>
          <w:szCs w:val="24"/>
        </w:rPr>
        <w:t xml:space="preserve"> proyecto para brindar mayor claridad</w:t>
      </w:r>
      <w:r w:rsidR="00867C61">
        <w:rPr>
          <w:rFonts w:ascii="ITC Avant Garde" w:eastAsia="Calibri" w:hAnsi="ITC Avant Garde" w:cs="Arial"/>
          <w:bCs/>
          <w:color w:val="000000"/>
          <w:szCs w:val="24"/>
        </w:rPr>
        <w:t xml:space="preserve"> respecto al lugar de presentación</w:t>
      </w:r>
      <w:r w:rsidR="009D07E4">
        <w:rPr>
          <w:rFonts w:ascii="ITC Avant Garde" w:eastAsia="Calibri" w:hAnsi="ITC Avant Garde" w:cs="Arial"/>
          <w:bCs/>
          <w:color w:val="000000"/>
          <w:szCs w:val="24"/>
        </w:rPr>
        <w:t>.</w:t>
      </w:r>
    </w:p>
    <w:p w14:paraId="353BC7F1" w14:textId="6D54205A" w:rsidR="0058755A" w:rsidRDefault="0058755A" w:rsidP="0058755A">
      <w:pPr>
        <w:rPr>
          <w:rFonts w:ascii="ITC Avant Garde" w:eastAsia="Calibri" w:hAnsi="ITC Avant Garde" w:cs="Arial"/>
          <w:bCs/>
          <w:color w:val="000000"/>
          <w:szCs w:val="24"/>
        </w:rPr>
      </w:pPr>
    </w:p>
    <w:tbl>
      <w:tblPr>
        <w:tblStyle w:val="Tablaconcuadrcula"/>
        <w:tblW w:w="0" w:type="auto"/>
        <w:tblLook w:val="04A0" w:firstRow="1" w:lastRow="0" w:firstColumn="1" w:lastColumn="0" w:noHBand="0" w:noVBand="1"/>
      </w:tblPr>
      <w:tblGrid>
        <w:gridCol w:w="2547"/>
        <w:gridCol w:w="6281"/>
      </w:tblGrid>
      <w:tr w:rsidR="001E33C8" w14:paraId="2C33B4F7" w14:textId="77777777" w:rsidTr="008041F8">
        <w:tc>
          <w:tcPr>
            <w:tcW w:w="2547" w:type="dxa"/>
            <w:shd w:val="clear" w:color="auto" w:fill="70AD47" w:themeFill="accent6"/>
          </w:tcPr>
          <w:p w14:paraId="121A47BE" w14:textId="77777777" w:rsidR="001E33C8" w:rsidRDefault="001E33C8" w:rsidP="008041F8">
            <w:pPr>
              <w:rPr>
                <w:rFonts w:ascii="ITC Avant Garde" w:hAnsi="ITC Avant Garde" w:cs="Arial"/>
                <w:bCs/>
                <w:color w:val="000000"/>
                <w:szCs w:val="24"/>
              </w:rPr>
            </w:pPr>
            <w:r w:rsidRPr="00366329">
              <w:rPr>
                <w:rFonts w:ascii="ITC Avant Garde" w:eastAsia="Times New Roman" w:hAnsi="ITC Avant Garde" w:cs="Times New Roman"/>
                <w:b/>
                <w:bCs/>
                <w:color w:val="000000"/>
                <w:sz w:val="20"/>
                <w:szCs w:val="20"/>
              </w:rPr>
              <w:t>Artículo o apartado</w:t>
            </w:r>
          </w:p>
        </w:tc>
        <w:tc>
          <w:tcPr>
            <w:tcW w:w="6281" w:type="dxa"/>
            <w:shd w:val="clear" w:color="auto" w:fill="70AD47" w:themeFill="accent6"/>
          </w:tcPr>
          <w:p w14:paraId="153EFB19" w14:textId="77777777" w:rsidR="001E33C8" w:rsidRDefault="001E33C8" w:rsidP="008041F8">
            <w:pPr>
              <w:rPr>
                <w:rFonts w:ascii="ITC Avant Garde" w:hAnsi="ITC Avant Garde" w:cs="Arial"/>
                <w:bCs/>
                <w:color w:val="000000"/>
                <w:szCs w:val="24"/>
              </w:rPr>
            </w:pPr>
            <w:r w:rsidRPr="00366329">
              <w:rPr>
                <w:rFonts w:ascii="ITC Avant Garde" w:eastAsia="Times New Roman" w:hAnsi="ITC Avant Garde" w:cs="Times New Roman"/>
                <w:b/>
                <w:bCs/>
                <w:color w:val="000000"/>
                <w:sz w:val="20"/>
                <w:szCs w:val="20"/>
              </w:rPr>
              <w:t>Comentario, opiniones o aportaciones</w:t>
            </w:r>
            <w:r>
              <w:rPr>
                <w:rFonts w:ascii="ITC Avant Garde" w:eastAsia="Times New Roman" w:hAnsi="ITC Avant Garde" w:cs="Times New Roman"/>
                <w:b/>
                <w:bCs/>
                <w:color w:val="000000"/>
                <w:sz w:val="20"/>
                <w:szCs w:val="20"/>
              </w:rPr>
              <w:t xml:space="preserve"> recibidas por:</w:t>
            </w:r>
          </w:p>
        </w:tc>
      </w:tr>
      <w:tr w:rsidR="001E33C8" w14:paraId="3C793FE9" w14:textId="77777777" w:rsidTr="008041F8">
        <w:tc>
          <w:tcPr>
            <w:tcW w:w="2547" w:type="dxa"/>
          </w:tcPr>
          <w:p w14:paraId="56B23B20" w14:textId="0413B6E3" w:rsidR="001E33C8" w:rsidRPr="00AC1F7B" w:rsidRDefault="001E33C8" w:rsidP="008041F8">
            <w:pPr>
              <w:rPr>
                <w:rFonts w:ascii="ITC Avant Garde" w:hAnsi="ITC Avant Garde" w:cs="Arial"/>
                <w:b/>
                <w:bCs/>
                <w:color w:val="000000"/>
                <w:szCs w:val="24"/>
              </w:rPr>
            </w:pPr>
            <w:r>
              <w:rPr>
                <w:rFonts w:ascii="ITC Avant Garde" w:hAnsi="ITC Avant Garde" w:cs="Arial"/>
                <w:b/>
                <w:bCs/>
                <w:color w:val="000000"/>
                <w:szCs w:val="24"/>
              </w:rPr>
              <w:t>OCTAVO</w:t>
            </w:r>
          </w:p>
        </w:tc>
        <w:tc>
          <w:tcPr>
            <w:tcW w:w="6281" w:type="dxa"/>
          </w:tcPr>
          <w:p w14:paraId="0E931AD6" w14:textId="51267BA3" w:rsidR="001E33C8" w:rsidRDefault="001E33C8" w:rsidP="008041F8">
            <w:pPr>
              <w:rPr>
                <w:rFonts w:ascii="ITC Avant Garde" w:hAnsi="ITC Avant Garde" w:cs="Arial"/>
                <w:bCs/>
                <w:color w:val="000000"/>
                <w:szCs w:val="24"/>
              </w:rPr>
            </w:pPr>
            <w:r>
              <w:rPr>
                <w:rFonts w:ascii="ITC Avant Garde" w:eastAsia="Times New Roman" w:hAnsi="ITC Avant Garde" w:cs="Times New Roman"/>
                <w:color w:val="000000"/>
                <w:sz w:val="20"/>
                <w:szCs w:val="20"/>
              </w:rPr>
              <w:t>CANIETI,</w:t>
            </w:r>
            <w:r w:rsidRPr="00366329">
              <w:rPr>
                <w:rFonts w:ascii="ITC Avant Garde" w:eastAsia="Times New Roman" w:hAnsi="ITC Avant Garde" w:cs="Times New Roman"/>
                <w:color w:val="000000"/>
                <w:sz w:val="20"/>
                <w:szCs w:val="20"/>
              </w:rPr>
              <w:t xml:space="preserve"> </w:t>
            </w:r>
            <w:r w:rsidR="00BA0A9A">
              <w:rPr>
                <w:rFonts w:ascii="ITC Avant Garde" w:eastAsia="Times New Roman" w:hAnsi="ITC Avant Garde" w:cs="Times New Roman"/>
                <w:color w:val="000000"/>
                <w:sz w:val="20"/>
                <w:szCs w:val="20"/>
              </w:rPr>
              <w:t xml:space="preserve">MEGACABLE, </w:t>
            </w:r>
            <w:r>
              <w:rPr>
                <w:rFonts w:ascii="ITC Avant Garde" w:eastAsia="Times New Roman" w:hAnsi="ITC Avant Garde" w:cs="Times New Roman"/>
                <w:color w:val="000000"/>
                <w:sz w:val="20"/>
                <w:szCs w:val="20"/>
              </w:rPr>
              <w:t>GTVSA</w:t>
            </w:r>
          </w:p>
        </w:tc>
      </w:tr>
    </w:tbl>
    <w:p w14:paraId="0DE65827" w14:textId="77777777" w:rsidR="00F83183" w:rsidRDefault="00A21E4C" w:rsidP="00200266">
      <w:pPr>
        <w:pStyle w:val="Prrafodelista"/>
        <w:numPr>
          <w:ilvl w:val="0"/>
          <w:numId w:val="6"/>
        </w:numPr>
        <w:spacing w:before="120" w:after="120"/>
        <w:ind w:left="425" w:right="51" w:hanging="357"/>
        <w:contextualSpacing w:val="0"/>
        <w:jc w:val="both"/>
        <w:rPr>
          <w:rFonts w:ascii="ITC Avant Garde" w:eastAsia="Calibri" w:hAnsi="ITC Avant Garde" w:cs="Arial"/>
          <w:bCs/>
          <w:color w:val="000000"/>
          <w:szCs w:val="24"/>
          <w:lang w:val="es-ES"/>
        </w:rPr>
      </w:pPr>
      <w:r>
        <w:rPr>
          <w:rFonts w:ascii="ITC Avant Garde" w:eastAsia="Calibri" w:hAnsi="ITC Avant Garde" w:cs="Arial"/>
          <w:bCs/>
          <w:color w:val="000000"/>
          <w:szCs w:val="24"/>
          <w:lang w:val="es-ES"/>
        </w:rPr>
        <w:t>Considera</w:t>
      </w:r>
      <w:r w:rsidR="00F83183">
        <w:rPr>
          <w:rFonts w:ascii="ITC Avant Garde" w:eastAsia="Calibri" w:hAnsi="ITC Avant Garde" w:cs="Arial"/>
          <w:bCs/>
          <w:color w:val="000000"/>
          <w:szCs w:val="24"/>
          <w:lang w:val="es-ES"/>
        </w:rPr>
        <w:t>n</w:t>
      </w:r>
      <w:r>
        <w:rPr>
          <w:rFonts w:ascii="ITC Avant Garde" w:eastAsia="Calibri" w:hAnsi="ITC Avant Garde" w:cs="Arial"/>
          <w:bCs/>
          <w:color w:val="000000"/>
          <w:szCs w:val="24"/>
          <w:lang w:val="es-ES"/>
        </w:rPr>
        <w:t xml:space="preserve"> que el plazo </w:t>
      </w:r>
      <w:r w:rsidR="00B70DBA">
        <w:rPr>
          <w:rFonts w:ascii="ITC Avant Garde" w:eastAsia="Calibri" w:hAnsi="ITC Avant Garde" w:cs="Arial"/>
          <w:bCs/>
          <w:color w:val="000000"/>
          <w:szCs w:val="24"/>
          <w:lang w:val="es-ES"/>
        </w:rPr>
        <w:t xml:space="preserve">previsto en el numeral Octavo, </w:t>
      </w:r>
      <w:r>
        <w:rPr>
          <w:rFonts w:ascii="ITC Avant Garde" w:eastAsia="Calibri" w:hAnsi="ITC Avant Garde" w:cs="Arial"/>
          <w:bCs/>
          <w:color w:val="000000"/>
          <w:szCs w:val="24"/>
          <w:lang w:val="es-ES"/>
        </w:rPr>
        <w:t xml:space="preserve">para que el Instituto </w:t>
      </w:r>
      <w:r w:rsidR="00B70DBA">
        <w:rPr>
          <w:rFonts w:ascii="ITC Avant Garde" w:eastAsia="Calibri" w:hAnsi="ITC Avant Garde" w:cs="Arial"/>
          <w:bCs/>
          <w:color w:val="000000"/>
          <w:szCs w:val="24"/>
          <w:lang w:val="es-ES"/>
        </w:rPr>
        <w:t>pueda prevenir a los PSI</w:t>
      </w:r>
      <w:r w:rsidR="00F83183">
        <w:rPr>
          <w:rFonts w:ascii="ITC Avant Garde" w:eastAsia="Calibri" w:hAnsi="ITC Avant Garde" w:cs="Arial"/>
          <w:bCs/>
          <w:color w:val="000000"/>
          <w:szCs w:val="24"/>
          <w:lang w:val="es-ES"/>
        </w:rPr>
        <w:t xml:space="preserve"> no debe ser de 40 (cuarenta) días, y debería:</w:t>
      </w:r>
    </w:p>
    <w:p w14:paraId="3F3D3F8D" w14:textId="1B0EAE46" w:rsidR="00A21E4C" w:rsidRPr="00D513F7" w:rsidRDefault="00B70DBA" w:rsidP="00200266">
      <w:pPr>
        <w:pStyle w:val="Prrafodelista"/>
        <w:numPr>
          <w:ilvl w:val="1"/>
          <w:numId w:val="6"/>
        </w:numPr>
        <w:spacing w:after="120"/>
        <w:ind w:left="993" w:right="49" w:hanging="425"/>
        <w:contextualSpacing w:val="0"/>
        <w:jc w:val="both"/>
        <w:rPr>
          <w:rFonts w:ascii="ITC Avant Garde" w:eastAsia="Calibri" w:hAnsi="ITC Avant Garde" w:cs="Arial"/>
          <w:color w:val="000000"/>
          <w:szCs w:val="24"/>
          <w:lang w:val="es-ES"/>
        </w:rPr>
      </w:pPr>
      <w:r>
        <w:rPr>
          <w:rFonts w:ascii="ITC Avant Garde" w:eastAsia="Calibri" w:hAnsi="ITC Avant Garde" w:cs="Arial"/>
          <w:bCs/>
          <w:color w:val="000000"/>
          <w:szCs w:val="24"/>
          <w:lang w:val="es-ES"/>
        </w:rPr>
        <w:t>ajustarse a lo establecido en el artículo 17-A de la Ley Federal de Procedimiento administrativo. Es decir, debería</w:t>
      </w:r>
      <w:r w:rsidR="00AE311B">
        <w:rPr>
          <w:rFonts w:ascii="ITC Avant Garde" w:eastAsia="Calibri" w:hAnsi="ITC Avant Garde" w:cs="Arial"/>
          <w:bCs/>
          <w:color w:val="000000"/>
          <w:szCs w:val="24"/>
          <w:lang w:val="es-ES"/>
        </w:rPr>
        <w:t>n</w:t>
      </w:r>
      <w:r>
        <w:rPr>
          <w:rFonts w:ascii="ITC Avant Garde" w:eastAsia="Calibri" w:hAnsi="ITC Avant Garde" w:cs="Arial"/>
          <w:bCs/>
          <w:color w:val="000000"/>
          <w:szCs w:val="24"/>
          <w:lang w:val="es-ES"/>
        </w:rPr>
        <w:t xml:space="preserve"> contemplarse solo 10 (diez) días hábiles siguientes a la presentación del informe semestral, y no 40 (cuarenta) días, como actualmente se tiene previsto. </w:t>
      </w:r>
      <w:r w:rsidRPr="00756F09">
        <w:rPr>
          <w:rFonts w:ascii="ITC Avant Garde" w:hAnsi="ITC Avant Garde"/>
          <w:b/>
          <w:i/>
          <w:color w:val="00B050"/>
        </w:rPr>
        <w:t>(CANIETI y GTVSA)</w:t>
      </w:r>
    </w:p>
    <w:p w14:paraId="1570A41C" w14:textId="466783BD" w:rsidR="00B70DBA" w:rsidRPr="00B70DBA" w:rsidRDefault="00F83183" w:rsidP="00200266">
      <w:pPr>
        <w:pStyle w:val="Prrafodelista"/>
        <w:numPr>
          <w:ilvl w:val="1"/>
          <w:numId w:val="6"/>
        </w:numPr>
        <w:spacing w:after="120"/>
        <w:ind w:left="993" w:right="49" w:hanging="425"/>
        <w:contextualSpacing w:val="0"/>
        <w:jc w:val="both"/>
        <w:rPr>
          <w:rFonts w:ascii="ITC Avant Garde" w:eastAsia="Calibri" w:hAnsi="ITC Avant Garde" w:cs="Arial"/>
          <w:bCs/>
          <w:iCs/>
          <w:szCs w:val="24"/>
          <w:lang w:val="es-ES"/>
        </w:rPr>
      </w:pPr>
      <w:r>
        <w:rPr>
          <w:rFonts w:ascii="ITC Avant Garde" w:eastAsia="Calibri" w:hAnsi="ITC Avant Garde" w:cs="Arial"/>
          <w:bCs/>
          <w:color w:val="000000"/>
          <w:szCs w:val="24"/>
          <w:lang w:val="es-ES"/>
        </w:rPr>
        <w:t>ajustarse a 20 (veinte) días hábiles, puesto que el plazo propuesto</w:t>
      </w:r>
      <w:r w:rsidR="00B70DBA">
        <w:rPr>
          <w:rFonts w:ascii="ITC Avant Garde" w:hAnsi="ITC Avant Garde"/>
          <w:bCs/>
          <w:iCs/>
        </w:rPr>
        <w:t xml:space="preserve"> deja en incertidumbre jurídica a los PSI y alarga el proceso. Además, consideran necesario que se incluya la manifestación “</w:t>
      </w:r>
      <w:r w:rsidR="00B70DBA" w:rsidRPr="00B70DBA">
        <w:rPr>
          <w:rFonts w:ascii="ITC Avant Garde" w:eastAsia="Calibri" w:hAnsi="ITC Avant Garde" w:cs="Arial"/>
          <w:bCs/>
          <w:i/>
          <w:iCs/>
          <w:color w:val="000000"/>
          <w:szCs w:val="24"/>
        </w:rPr>
        <w:t>Una vez transcurrido dicho plazo sin que la autoridad haya realizado manifestaciones se entenderá como presentado el inform</w:t>
      </w:r>
      <w:r w:rsidR="00B70DBA" w:rsidRPr="00546BB2">
        <w:rPr>
          <w:rFonts w:ascii="ITC Avant Garde" w:eastAsia="Calibri" w:hAnsi="ITC Avant Garde" w:cs="Arial"/>
          <w:bCs/>
          <w:color w:val="000000"/>
          <w:szCs w:val="24"/>
        </w:rPr>
        <w:t>e</w:t>
      </w:r>
      <w:r w:rsidR="00B70DBA">
        <w:rPr>
          <w:rFonts w:ascii="ITC Avant Garde" w:hAnsi="ITC Avant Garde"/>
          <w:bCs/>
          <w:iCs/>
        </w:rPr>
        <w:t xml:space="preserve">”. </w:t>
      </w:r>
      <w:r w:rsidR="00B70DBA" w:rsidRPr="00756F09">
        <w:rPr>
          <w:rFonts w:ascii="ITC Avant Garde" w:hAnsi="ITC Avant Garde"/>
          <w:b/>
          <w:i/>
          <w:color w:val="00B050"/>
        </w:rPr>
        <w:t>(Megacable)</w:t>
      </w:r>
    </w:p>
    <w:p w14:paraId="4D68D9C1" w14:textId="5E70BE9A" w:rsidR="00AE728A" w:rsidRPr="00F125E7" w:rsidRDefault="00385AC4" w:rsidP="001F783D">
      <w:pPr>
        <w:pStyle w:val="Ttulo2"/>
      </w:pPr>
      <w:r w:rsidRPr="001F0FC1">
        <w:t>Consideraciones del Instituto</w:t>
      </w:r>
    </w:p>
    <w:p w14:paraId="71ED3181" w14:textId="53E0817B" w:rsidR="00DF0B55" w:rsidRPr="00564C43" w:rsidRDefault="00345229" w:rsidP="00AE0F71">
      <w:pPr>
        <w:spacing w:after="120" w:line="276" w:lineRule="auto"/>
        <w:jc w:val="both"/>
        <w:rPr>
          <w:rFonts w:ascii="ITC Avant Garde" w:eastAsia="Calibri" w:hAnsi="ITC Avant Garde" w:cs="Arial"/>
          <w:bCs/>
          <w:color w:val="000000"/>
          <w:szCs w:val="24"/>
        </w:rPr>
      </w:pPr>
      <w:r w:rsidRPr="00564C43">
        <w:rPr>
          <w:rFonts w:ascii="ITC Avant Garde" w:eastAsia="Calibri" w:hAnsi="ITC Avant Garde" w:cs="Arial"/>
          <w:bCs/>
          <w:color w:val="000000"/>
          <w:szCs w:val="24"/>
        </w:rPr>
        <w:t>Respecto a</w:t>
      </w:r>
      <w:r w:rsidR="007B26F0" w:rsidRPr="00564C43">
        <w:rPr>
          <w:rFonts w:ascii="ITC Avant Garde" w:eastAsia="Calibri" w:hAnsi="ITC Avant Garde" w:cs="Arial"/>
          <w:bCs/>
          <w:color w:val="000000"/>
          <w:szCs w:val="24"/>
        </w:rPr>
        <w:t>l ajuste del plazo previsto en el apartado Octavo del Anteproyecto, para quedar en términos del artículo 17-A de la LFPA</w:t>
      </w:r>
      <w:r w:rsidR="00FD72AE" w:rsidRPr="00564C43">
        <w:rPr>
          <w:rFonts w:ascii="ITC Avant Garde" w:eastAsia="Calibri" w:hAnsi="ITC Avant Garde" w:cs="Arial"/>
          <w:bCs/>
          <w:color w:val="000000"/>
          <w:szCs w:val="24"/>
        </w:rPr>
        <w:t xml:space="preserve">, se precisa que </w:t>
      </w:r>
      <w:r w:rsidR="008A52B0">
        <w:rPr>
          <w:rFonts w:ascii="ITC Avant Garde" w:eastAsia="Calibri" w:hAnsi="ITC Avant Garde" w:cs="Arial"/>
          <w:bCs/>
          <w:color w:val="000000"/>
          <w:szCs w:val="24"/>
        </w:rPr>
        <w:t>tal ordenamiento</w:t>
      </w:r>
      <w:r w:rsidR="00FD72AE" w:rsidRPr="00564C43">
        <w:rPr>
          <w:rFonts w:ascii="ITC Avant Garde" w:eastAsia="Calibri" w:hAnsi="ITC Avant Garde" w:cs="Arial"/>
          <w:bCs/>
          <w:color w:val="000000"/>
          <w:szCs w:val="24"/>
        </w:rPr>
        <w:t xml:space="preserve"> es de aplicación supletoria para los distintos trámites y procedimientos del Instituto que no dispongan de origen de ningún plazo definido</w:t>
      </w:r>
      <w:r w:rsidR="008A52B0">
        <w:rPr>
          <w:rFonts w:ascii="ITC Avant Garde" w:eastAsia="Calibri" w:hAnsi="ITC Avant Garde" w:cs="Arial"/>
          <w:bCs/>
          <w:color w:val="000000"/>
          <w:szCs w:val="24"/>
        </w:rPr>
        <w:t>, mientras que, con la emisión de los términos y el formato se establecen las condiciones de presentación del trámite y es el acto en el que se establece el plazo para realizar actuaciones por parte del Instituto</w:t>
      </w:r>
      <w:r w:rsidR="00FD72AE" w:rsidRPr="00564C43" w:rsidDel="008A52B0">
        <w:rPr>
          <w:rFonts w:ascii="ITC Avant Garde" w:eastAsia="Calibri" w:hAnsi="ITC Avant Garde" w:cs="Arial"/>
          <w:bCs/>
          <w:color w:val="000000"/>
          <w:szCs w:val="24"/>
        </w:rPr>
        <w:t>.</w:t>
      </w:r>
      <w:r w:rsidR="00FD72AE" w:rsidRPr="00564C43">
        <w:rPr>
          <w:rFonts w:ascii="ITC Avant Garde" w:eastAsia="Calibri" w:hAnsi="ITC Avant Garde" w:cs="Arial"/>
          <w:bCs/>
          <w:color w:val="000000"/>
          <w:szCs w:val="24"/>
        </w:rPr>
        <w:t xml:space="preserve"> Por lo anterior, se precisa que </w:t>
      </w:r>
      <w:r w:rsidR="00DF0B55" w:rsidRPr="00564C43">
        <w:rPr>
          <w:rFonts w:ascii="ITC Avant Garde" w:eastAsia="Calibri" w:hAnsi="ITC Avant Garde" w:cs="Arial"/>
          <w:bCs/>
          <w:color w:val="000000"/>
          <w:szCs w:val="24"/>
        </w:rPr>
        <w:t>el tiempo establecido en el apartado Octavo del Anteproyecto no entra en conflicto con lo establecido en el artículo 17-A de la LFPA, toda vez que dicho artículo prevé el plazo de 10</w:t>
      </w:r>
      <w:r w:rsidR="008A52B0">
        <w:rPr>
          <w:rFonts w:ascii="ITC Avant Garde" w:eastAsia="Calibri" w:hAnsi="ITC Avant Garde" w:cs="Arial"/>
          <w:bCs/>
          <w:color w:val="000000"/>
          <w:szCs w:val="24"/>
        </w:rPr>
        <w:t xml:space="preserve"> (diez)</w:t>
      </w:r>
      <w:r w:rsidR="00DF0B55" w:rsidRPr="00564C43">
        <w:rPr>
          <w:rFonts w:ascii="ITC Avant Garde" w:eastAsia="Calibri" w:hAnsi="ITC Avant Garde" w:cs="Arial"/>
          <w:bCs/>
          <w:color w:val="000000"/>
          <w:szCs w:val="24"/>
        </w:rPr>
        <w:t xml:space="preserve"> días hábiles solo para aquellos casos en los que no se disponga un plazo definido en alguna disposición</w:t>
      </w:r>
      <w:r w:rsidR="00DF0B55" w:rsidRPr="00564C43">
        <w:rPr>
          <w:rFonts w:ascii="ITC Avant Garde" w:eastAsia="Calibri" w:hAnsi="ITC Avant Garde" w:cs="Arial"/>
          <w:bCs/>
          <w:i/>
          <w:iCs/>
          <w:color w:val="000000"/>
          <w:szCs w:val="24"/>
        </w:rPr>
        <w:t xml:space="preserve">, </w:t>
      </w:r>
      <w:r w:rsidR="00DF0B55" w:rsidRPr="00564C43">
        <w:rPr>
          <w:rFonts w:ascii="ITC Avant Garde" w:eastAsia="Calibri" w:hAnsi="ITC Avant Garde" w:cs="Arial"/>
          <w:bCs/>
          <w:color w:val="000000"/>
          <w:szCs w:val="24"/>
        </w:rPr>
        <w:t>lo cual no sería el caso del Anteproyecto.</w:t>
      </w:r>
      <w:r w:rsidR="00DF0B55" w:rsidRPr="00564C43">
        <w:rPr>
          <w:rFonts w:ascii="ITC Avant Garde" w:eastAsia="Calibri" w:hAnsi="ITC Avant Garde" w:cs="Arial"/>
          <w:bCs/>
          <w:i/>
          <w:iCs/>
          <w:color w:val="000000"/>
          <w:szCs w:val="24"/>
        </w:rPr>
        <w:t xml:space="preserve"> </w:t>
      </w:r>
      <w:r w:rsidR="00DF0B55" w:rsidRPr="00564C43">
        <w:rPr>
          <w:rFonts w:ascii="ITC Avant Garde" w:eastAsia="Calibri" w:hAnsi="ITC Avant Garde" w:cs="Arial"/>
          <w:bCs/>
          <w:color w:val="000000"/>
          <w:szCs w:val="24"/>
        </w:rPr>
        <w:t xml:space="preserve"> </w:t>
      </w:r>
    </w:p>
    <w:p w14:paraId="3D5DDBEE" w14:textId="2B0F976F" w:rsidR="00385AC4" w:rsidRPr="00385AC4" w:rsidRDefault="00DF0B55" w:rsidP="00FD1E8A">
      <w:pPr>
        <w:spacing w:after="120" w:line="276" w:lineRule="auto"/>
        <w:jc w:val="both"/>
        <w:rPr>
          <w:rFonts w:ascii="ITC Avant Garde" w:eastAsia="Calibri" w:hAnsi="ITC Avant Garde" w:cs="Arial"/>
          <w:bCs/>
          <w:color w:val="000000"/>
          <w:szCs w:val="24"/>
        </w:rPr>
      </w:pPr>
      <w:r w:rsidRPr="00B7780A">
        <w:rPr>
          <w:rFonts w:ascii="ITC Avant Garde" w:eastAsia="Calibri" w:hAnsi="ITC Avant Garde" w:cs="Arial"/>
          <w:bCs/>
          <w:color w:val="000000"/>
          <w:szCs w:val="24"/>
        </w:rPr>
        <w:t xml:space="preserve">Respecto de la reducción del plazo previsto </w:t>
      </w:r>
      <w:r w:rsidR="008A52B0">
        <w:rPr>
          <w:rFonts w:ascii="ITC Avant Garde" w:eastAsia="Calibri" w:hAnsi="ITC Avant Garde" w:cs="Arial"/>
          <w:bCs/>
          <w:color w:val="000000"/>
          <w:szCs w:val="24"/>
        </w:rPr>
        <w:t>para establecerlo en 20 (veinte) días hábiles</w:t>
      </w:r>
      <w:r w:rsidRPr="00B7780A">
        <w:rPr>
          <w:rFonts w:ascii="ITC Avant Garde" w:eastAsia="Calibri" w:hAnsi="ITC Avant Garde" w:cs="Arial"/>
          <w:bCs/>
          <w:color w:val="000000"/>
          <w:szCs w:val="24"/>
        </w:rPr>
        <w:t>, se precisa</w:t>
      </w:r>
      <w:r w:rsidR="00FD72AE" w:rsidRPr="00B7780A">
        <w:rPr>
          <w:rFonts w:ascii="ITC Avant Garde" w:eastAsia="Calibri" w:hAnsi="ITC Avant Garde" w:cs="Arial"/>
          <w:bCs/>
          <w:color w:val="000000"/>
          <w:szCs w:val="24"/>
        </w:rPr>
        <w:t xml:space="preserve"> que</w:t>
      </w:r>
      <w:r w:rsidR="009A5744">
        <w:rPr>
          <w:rFonts w:ascii="ITC Avant Garde" w:eastAsia="Calibri" w:hAnsi="ITC Avant Garde" w:cs="Arial"/>
          <w:bCs/>
          <w:color w:val="000000"/>
          <w:szCs w:val="24"/>
        </w:rPr>
        <w:t xml:space="preserve">, a la fecha de la emisión de los lineamientos, se observó la existencia potencial de más de </w:t>
      </w:r>
      <w:r w:rsidR="00BB0B7E">
        <w:rPr>
          <w:rFonts w:ascii="ITC Avant Garde" w:eastAsia="Calibri" w:hAnsi="ITC Avant Garde" w:cs="Arial"/>
          <w:bCs/>
          <w:color w:val="000000"/>
          <w:szCs w:val="24"/>
        </w:rPr>
        <w:t>800</w:t>
      </w:r>
      <w:r w:rsidR="009A5744">
        <w:rPr>
          <w:rFonts w:ascii="ITC Avant Garde" w:eastAsia="Calibri" w:hAnsi="ITC Avant Garde" w:cs="Arial"/>
          <w:bCs/>
          <w:color w:val="000000"/>
          <w:szCs w:val="24"/>
        </w:rPr>
        <w:t xml:space="preserve"> PSI. Dicho lo anterior, resulta relevante que el Instituto cuente con un </w:t>
      </w:r>
      <w:r w:rsidR="00FE1D6B">
        <w:rPr>
          <w:rFonts w:ascii="ITC Avant Garde" w:eastAsia="Calibri" w:hAnsi="ITC Avant Garde" w:cs="Arial"/>
          <w:bCs/>
          <w:color w:val="000000"/>
          <w:szCs w:val="24"/>
        </w:rPr>
        <w:t xml:space="preserve">periodo </w:t>
      </w:r>
      <w:r w:rsidR="00FD72AE" w:rsidRPr="00756F09" w:rsidDel="00FE1D6B">
        <w:rPr>
          <w:rFonts w:ascii="ITC Avant Garde" w:eastAsia="Calibri" w:hAnsi="ITC Avant Garde" w:cs="Arial"/>
          <w:color w:val="000000"/>
          <w:szCs w:val="24"/>
        </w:rPr>
        <w:t xml:space="preserve">suficiente </w:t>
      </w:r>
      <w:r w:rsidR="00FD72AE" w:rsidRPr="00756F09">
        <w:rPr>
          <w:rFonts w:ascii="ITC Avant Garde" w:eastAsia="Calibri" w:hAnsi="ITC Avant Garde" w:cs="Arial"/>
          <w:color w:val="000000"/>
          <w:szCs w:val="24"/>
        </w:rPr>
        <w:t xml:space="preserve">y razonable que le permita </w:t>
      </w:r>
      <w:r w:rsidR="00FE1D6B">
        <w:rPr>
          <w:rFonts w:ascii="ITC Avant Garde" w:eastAsia="Calibri" w:hAnsi="ITC Avant Garde" w:cs="Arial"/>
          <w:color w:val="000000"/>
          <w:szCs w:val="24"/>
        </w:rPr>
        <w:t>llevar a cabo una adecuada revisión de todos y cada uno de los formatos entregados por los sujetos obligado</w:t>
      </w:r>
      <w:r w:rsidR="003D70CC">
        <w:rPr>
          <w:rFonts w:ascii="ITC Avant Garde" w:eastAsia="Calibri" w:hAnsi="ITC Avant Garde" w:cs="Arial"/>
          <w:color w:val="000000"/>
          <w:szCs w:val="24"/>
        </w:rPr>
        <w:t>s</w:t>
      </w:r>
      <w:r w:rsidR="00FE1D6B">
        <w:rPr>
          <w:rFonts w:ascii="ITC Avant Garde" w:eastAsia="Calibri" w:hAnsi="ITC Avant Garde" w:cs="Arial"/>
          <w:color w:val="000000"/>
          <w:szCs w:val="24"/>
        </w:rPr>
        <w:t xml:space="preserve">, a efecto de </w:t>
      </w:r>
      <w:r w:rsidR="00051126">
        <w:rPr>
          <w:rFonts w:ascii="ITC Avant Garde" w:eastAsia="Calibri" w:hAnsi="ITC Avant Garde" w:cs="Arial"/>
          <w:color w:val="000000"/>
          <w:szCs w:val="24"/>
        </w:rPr>
        <w:t>que</w:t>
      </w:r>
      <w:r w:rsidR="00FE1D6B">
        <w:rPr>
          <w:rFonts w:ascii="ITC Avant Garde" w:eastAsia="Calibri" w:hAnsi="ITC Avant Garde" w:cs="Arial"/>
          <w:color w:val="000000"/>
          <w:szCs w:val="24"/>
        </w:rPr>
        <w:t xml:space="preserve"> los informes cumplan con los propósitos establecidos en los Lineamientos. Así, el Instituto puede identificar de manera precisa </w:t>
      </w:r>
      <w:r w:rsidR="00FD72AE" w:rsidRPr="00756F09">
        <w:rPr>
          <w:rFonts w:ascii="ITC Avant Garde" w:eastAsia="Calibri" w:hAnsi="ITC Avant Garde" w:cs="Arial"/>
          <w:color w:val="000000"/>
          <w:szCs w:val="24"/>
        </w:rPr>
        <w:t xml:space="preserve">aquellos elementos que pudieran estar incompletos al momento de la presentación de los formatos respectivos. </w:t>
      </w:r>
      <w:r w:rsidR="008A52B0">
        <w:rPr>
          <w:rFonts w:ascii="ITC Avant Garde" w:eastAsia="Calibri" w:hAnsi="ITC Avant Garde" w:cs="Arial"/>
          <w:bCs/>
          <w:color w:val="000000"/>
          <w:szCs w:val="24"/>
        </w:rPr>
        <w:t xml:space="preserve">Ante ello se favorece que la prevención de información considere elementos que contribuyan a mejorar </w:t>
      </w:r>
      <w:r w:rsidR="00756F09">
        <w:rPr>
          <w:rFonts w:ascii="ITC Avant Garde" w:eastAsia="Calibri" w:hAnsi="ITC Avant Garde" w:cs="Arial"/>
          <w:bCs/>
          <w:color w:val="000000"/>
          <w:szCs w:val="24"/>
        </w:rPr>
        <w:t>la</w:t>
      </w:r>
      <w:r w:rsidR="008A52B0">
        <w:rPr>
          <w:rFonts w:ascii="ITC Avant Garde" w:eastAsia="Calibri" w:hAnsi="ITC Avant Garde" w:cs="Arial"/>
          <w:bCs/>
          <w:color w:val="000000"/>
          <w:szCs w:val="24"/>
        </w:rPr>
        <w:t>s entregas subsecuentes por parte de los PSI, con lo que se reduciría la carga para los regulados.</w:t>
      </w:r>
    </w:p>
    <w:p w14:paraId="3ABEFBE0" w14:textId="0B101E99" w:rsidR="007A3903" w:rsidRDefault="007A3903" w:rsidP="007A3903">
      <w:pPr>
        <w:keepNext/>
        <w:keepLines/>
        <w:spacing w:before="280" w:after="280" w:line="276" w:lineRule="auto"/>
        <w:jc w:val="both"/>
        <w:outlineLvl w:val="0"/>
        <w:rPr>
          <w:rFonts w:ascii="ITC Avant Garde" w:eastAsia="Calibri" w:hAnsi="ITC Avant Garde" w:cs="Arial"/>
          <w:b/>
          <w:sz w:val="28"/>
          <w:szCs w:val="24"/>
          <w:lang w:val="es-ES"/>
        </w:rPr>
      </w:pPr>
      <w:r w:rsidRPr="007A3903">
        <w:rPr>
          <w:rFonts w:ascii="ITC Avant Garde" w:eastAsia="Calibri" w:hAnsi="ITC Avant Garde" w:cs="Arial"/>
          <w:b/>
          <w:sz w:val="28"/>
          <w:szCs w:val="24"/>
          <w:lang w:val="es-ES"/>
        </w:rPr>
        <w:lastRenderedPageBreak/>
        <w:t>3. Comentarios, opiniones y aportaciones respecto al apartado “CARACTERÍSTICAS DEL FORMATO”.</w:t>
      </w:r>
    </w:p>
    <w:p w14:paraId="047286FD" w14:textId="6AE70D2D" w:rsidR="00385AC4" w:rsidRDefault="00385AC4" w:rsidP="00385AC4">
      <w:pPr>
        <w:rPr>
          <w:rFonts w:ascii="ITC Avant Garde" w:eastAsia="Calibri" w:hAnsi="ITC Avant Garde" w:cs="Arial"/>
          <w:bCs/>
          <w:color w:val="000000"/>
          <w:szCs w:val="24"/>
        </w:rPr>
      </w:pPr>
      <w:r>
        <w:rPr>
          <w:rFonts w:ascii="ITC Avant Garde" w:eastAsia="Calibri" w:hAnsi="ITC Avant Garde" w:cs="Arial"/>
          <w:bCs/>
          <w:color w:val="000000"/>
          <w:szCs w:val="24"/>
        </w:rPr>
        <w:t>En la siguiente tabla se muestra</w:t>
      </w:r>
      <w:r w:rsidR="00C21288">
        <w:rPr>
          <w:rFonts w:ascii="ITC Avant Garde" w:eastAsia="Calibri" w:hAnsi="ITC Avant Garde" w:cs="Arial"/>
          <w:bCs/>
          <w:color w:val="000000"/>
          <w:szCs w:val="24"/>
        </w:rPr>
        <w:t>n</w:t>
      </w:r>
      <w:r>
        <w:rPr>
          <w:rFonts w:ascii="ITC Avant Garde" w:eastAsia="Calibri" w:hAnsi="ITC Avant Garde" w:cs="Arial"/>
          <w:bCs/>
          <w:color w:val="000000"/>
          <w:szCs w:val="24"/>
        </w:rPr>
        <w:t xml:space="preserve"> los participantes que tuvieron comentarios en el mismo artículo o apartado en particular.</w:t>
      </w:r>
    </w:p>
    <w:tbl>
      <w:tblPr>
        <w:tblStyle w:val="Tablaconcuadrcula"/>
        <w:tblW w:w="0" w:type="auto"/>
        <w:tblLook w:val="04A0" w:firstRow="1" w:lastRow="0" w:firstColumn="1" w:lastColumn="0" w:noHBand="0" w:noVBand="1"/>
      </w:tblPr>
      <w:tblGrid>
        <w:gridCol w:w="2547"/>
        <w:gridCol w:w="6281"/>
      </w:tblGrid>
      <w:tr w:rsidR="0023333B" w14:paraId="329137B7" w14:textId="77777777" w:rsidTr="008041F8">
        <w:tc>
          <w:tcPr>
            <w:tcW w:w="2547" w:type="dxa"/>
            <w:shd w:val="clear" w:color="auto" w:fill="70AD47" w:themeFill="accent6"/>
          </w:tcPr>
          <w:p w14:paraId="0D0F0E19" w14:textId="77777777" w:rsidR="0023333B" w:rsidRDefault="0023333B" w:rsidP="008041F8">
            <w:pPr>
              <w:rPr>
                <w:rFonts w:ascii="ITC Avant Garde" w:hAnsi="ITC Avant Garde" w:cs="Arial"/>
                <w:bCs/>
                <w:color w:val="000000"/>
                <w:szCs w:val="24"/>
              </w:rPr>
            </w:pPr>
            <w:r w:rsidRPr="00366329">
              <w:rPr>
                <w:rFonts w:ascii="ITC Avant Garde" w:eastAsia="Times New Roman" w:hAnsi="ITC Avant Garde" w:cs="Times New Roman"/>
                <w:b/>
                <w:bCs/>
                <w:color w:val="000000"/>
                <w:sz w:val="20"/>
                <w:szCs w:val="20"/>
              </w:rPr>
              <w:t>Artículo o apartado</w:t>
            </w:r>
          </w:p>
        </w:tc>
        <w:tc>
          <w:tcPr>
            <w:tcW w:w="6281" w:type="dxa"/>
            <w:shd w:val="clear" w:color="auto" w:fill="70AD47" w:themeFill="accent6"/>
          </w:tcPr>
          <w:p w14:paraId="159C91C7" w14:textId="77777777" w:rsidR="0023333B" w:rsidRDefault="0023333B" w:rsidP="008041F8">
            <w:pPr>
              <w:rPr>
                <w:rFonts w:ascii="ITC Avant Garde" w:hAnsi="ITC Avant Garde" w:cs="Arial"/>
                <w:bCs/>
                <w:color w:val="000000"/>
                <w:szCs w:val="24"/>
              </w:rPr>
            </w:pPr>
            <w:r w:rsidRPr="00366329">
              <w:rPr>
                <w:rFonts w:ascii="ITC Avant Garde" w:eastAsia="Times New Roman" w:hAnsi="ITC Avant Garde" w:cs="Times New Roman"/>
                <w:b/>
                <w:bCs/>
                <w:color w:val="000000"/>
                <w:sz w:val="20"/>
                <w:szCs w:val="20"/>
              </w:rPr>
              <w:t>Comentario, opiniones o aportaciones</w:t>
            </w:r>
            <w:r>
              <w:rPr>
                <w:rFonts w:ascii="ITC Avant Garde" w:eastAsia="Times New Roman" w:hAnsi="ITC Avant Garde" w:cs="Times New Roman"/>
                <w:b/>
                <w:bCs/>
                <w:color w:val="000000"/>
                <w:sz w:val="20"/>
                <w:szCs w:val="20"/>
              </w:rPr>
              <w:t xml:space="preserve"> recibidas por:</w:t>
            </w:r>
          </w:p>
        </w:tc>
      </w:tr>
      <w:tr w:rsidR="0023333B" w14:paraId="30B8CED5" w14:textId="77777777" w:rsidTr="008041F8">
        <w:tc>
          <w:tcPr>
            <w:tcW w:w="2547" w:type="dxa"/>
          </w:tcPr>
          <w:p w14:paraId="081338B5" w14:textId="16BA795D" w:rsidR="0023333B" w:rsidRPr="00AC1F7B" w:rsidRDefault="0023333B" w:rsidP="008041F8">
            <w:pPr>
              <w:rPr>
                <w:rFonts w:ascii="ITC Avant Garde" w:hAnsi="ITC Avant Garde" w:cs="Arial"/>
                <w:b/>
                <w:bCs/>
                <w:color w:val="000000"/>
                <w:szCs w:val="24"/>
              </w:rPr>
            </w:pPr>
            <w:r>
              <w:rPr>
                <w:rFonts w:ascii="ITC Avant Garde" w:hAnsi="ITC Avant Garde" w:cs="Arial"/>
                <w:b/>
                <w:bCs/>
                <w:color w:val="000000"/>
                <w:szCs w:val="24"/>
              </w:rPr>
              <w:t>NOVENO</w:t>
            </w:r>
          </w:p>
        </w:tc>
        <w:tc>
          <w:tcPr>
            <w:tcW w:w="6281" w:type="dxa"/>
          </w:tcPr>
          <w:p w14:paraId="64732755" w14:textId="2C7664CD" w:rsidR="0023333B" w:rsidRDefault="00164897" w:rsidP="008041F8">
            <w:pPr>
              <w:rPr>
                <w:rFonts w:ascii="ITC Avant Garde" w:hAnsi="ITC Avant Garde" w:cs="Arial"/>
                <w:bCs/>
                <w:color w:val="000000"/>
                <w:szCs w:val="24"/>
              </w:rPr>
            </w:pPr>
            <w:r w:rsidRPr="00164897">
              <w:rPr>
                <w:rFonts w:ascii="ITC Avant Garde" w:eastAsia="Times New Roman" w:hAnsi="ITC Avant Garde" w:cs="Times New Roman"/>
                <w:color w:val="000000"/>
                <w:sz w:val="20"/>
                <w:szCs w:val="20"/>
              </w:rPr>
              <w:t>CANIETI, TELEFONICA</w:t>
            </w:r>
            <w:r>
              <w:rPr>
                <w:rFonts w:ascii="ITC Avant Garde" w:eastAsia="Times New Roman" w:hAnsi="ITC Avant Garde" w:cs="Times New Roman"/>
                <w:color w:val="000000"/>
                <w:sz w:val="20"/>
                <w:szCs w:val="20"/>
              </w:rPr>
              <w:t xml:space="preserve"> MOVISTAR</w:t>
            </w:r>
            <w:r w:rsidRPr="00164897">
              <w:rPr>
                <w:rFonts w:ascii="ITC Avant Garde" w:eastAsia="Times New Roman" w:hAnsi="ITC Avant Garde" w:cs="Times New Roman"/>
                <w:color w:val="000000"/>
                <w:sz w:val="20"/>
                <w:szCs w:val="20"/>
              </w:rPr>
              <w:t>, GTVSA</w:t>
            </w:r>
          </w:p>
        </w:tc>
      </w:tr>
    </w:tbl>
    <w:p w14:paraId="0053E136" w14:textId="0FBBFB9E" w:rsidR="0023333B" w:rsidRDefault="0023333B" w:rsidP="00385AC4">
      <w:pPr>
        <w:rPr>
          <w:rFonts w:ascii="ITC Avant Garde" w:eastAsia="Calibri" w:hAnsi="ITC Avant Garde" w:cs="Arial"/>
          <w:bCs/>
          <w:color w:val="000000"/>
          <w:szCs w:val="24"/>
        </w:rPr>
      </w:pPr>
    </w:p>
    <w:p w14:paraId="64F5AA27" w14:textId="77B1D37F" w:rsidR="0035760F" w:rsidRPr="003D6412" w:rsidRDefault="00455B4E" w:rsidP="003D6412">
      <w:pPr>
        <w:pStyle w:val="Prrafodelista"/>
        <w:numPr>
          <w:ilvl w:val="0"/>
          <w:numId w:val="12"/>
        </w:numPr>
        <w:spacing w:after="120" w:line="276" w:lineRule="auto"/>
        <w:ind w:left="357" w:hanging="357"/>
        <w:contextualSpacing w:val="0"/>
        <w:jc w:val="both"/>
        <w:rPr>
          <w:rFonts w:ascii="ITC Avant Garde" w:eastAsia="Calibri" w:hAnsi="ITC Avant Garde" w:cs="Arial"/>
          <w:color w:val="000000"/>
          <w:szCs w:val="24"/>
        </w:rPr>
      </w:pPr>
      <w:r w:rsidRPr="00DB2975">
        <w:rPr>
          <w:rFonts w:ascii="ITC Avant Garde" w:eastAsia="Calibri" w:hAnsi="ITC Avant Garde" w:cs="Arial"/>
          <w:color w:val="000000"/>
          <w:szCs w:val="24"/>
        </w:rPr>
        <w:t xml:space="preserve">Para el artículo Noveno </w:t>
      </w:r>
      <w:r w:rsidR="00FC25EE" w:rsidRPr="00DB2975">
        <w:rPr>
          <w:rFonts w:ascii="ITC Avant Garde" w:eastAsia="Calibri" w:hAnsi="ITC Avant Garde" w:cs="Arial"/>
          <w:color w:val="000000"/>
          <w:szCs w:val="24"/>
        </w:rPr>
        <w:t>inciso b) y c) propone modificar el término “</w:t>
      </w:r>
      <w:r w:rsidR="00FC25EE" w:rsidRPr="00DB2975">
        <w:rPr>
          <w:rFonts w:ascii="ITC Avant Garde" w:eastAsia="Calibri" w:hAnsi="ITC Avant Garde" w:cs="Arial"/>
          <w:i/>
          <w:color w:val="000000"/>
          <w:szCs w:val="24"/>
        </w:rPr>
        <w:t>regulado”</w:t>
      </w:r>
      <w:r w:rsidR="00FC25EE" w:rsidRPr="00DB2975">
        <w:rPr>
          <w:rFonts w:ascii="ITC Avant Garde" w:eastAsia="Calibri" w:hAnsi="ITC Avant Garde" w:cs="Arial"/>
          <w:color w:val="000000"/>
          <w:szCs w:val="24"/>
        </w:rPr>
        <w:t xml:space="preserve"> por “</w:t>
      </w:r>
      <w:r w:rsidR="00FC25EE" w:rsidRPr="00DB2975">
        <w:rPr>
          <w:rFonts w:ascii="ITC Avant Garde" w:eastAsia="Calibri" w:hAnsi="ITC Avant Garde" w:cs="Arial"/>
          <w:i/>
          <w:color w:val="000000"/>
          <w:szCs w:val="24"/>
        </w:rPr>
        <w:t>PSI”</w:t>
      </w:r>
      <w:r w:rsidR="00FC25EE" w:rsidRPr="00DB2975">
        <w:rPr>
          <w:rFonts w:ascii="ITC Avant Garde" w:eastAsia="Calibri" w:hAnsi="ITC Avant Garde" w:cs="Arial"/>
          <w:color w:val="000000"/>
          <w:szCs w:val="24"/>
        </w:rPr>
        <w:t xml:space="preserve">. </w:t>
      </w:r>
      <w:r w:rsidR="00FC25EE" w:rsidRPr="00DB2975">
        <w:rPr>
          <w:rFonts w:ascii="ITC Avant Garde" w:hAnsi="ITC Avant Garde"/>
          <w:b/>
          <w:i/>
          <w:color w:val="00B050"/>
        </w:rPr>
        <w:t>(CANIETI)</w:t>
      </w:r>
    </w:p>
    <w:p w14:paraId="30BEACC4" w14:textId="6148C7B3" w:rsidR="00F93C1A" w:rsidRPr="003D6412" w:rsidRDefault="00FC25EE" w:rsidP="003D6412">
      <w:pPr>
        <w:pStyle w:val="Prrafodelista"/>
        <w:numPr>
          <w:ilvl w:val="0"/>
          <w:numId w:val="12"/>
        </w:numPr>
        <w:spacing w:before="120" w:after="120" w:line="276" w:lineRule="auto"/>
        <w:ind w:left="357" w:hanging="357"/>
        <w:contextualSpacing w:val="0"/>
        <w:jc w:val="both"/>
        <w:rPr>
          <w:rFonts w:ascii="ITC Avant Garde" w:hAnsi="ITC Avant Garde"/>
          <w:b/>
          <w:i/>
          <w:color w:val="00B050"/>
        </w:rPr>
      </w:pPr>
      <w:r w:rsidRPr="00DB2975">
        <w:rPr>
          <w:rFonts w:ascii="ITC Avant Garde" w:eastAsia="Calibri" w:hAnsi="ITC Avant Garde" w:cs="Arial"/>
          <w:color w:val="000000"/>
          <w:szCs w:val="24"/>
        </w:rPr>
        <w:t xml:space="preserve">Indica que lo señalado en el artículo Noveno sobre los rubros que los PSI deberán completar </w:t>
      </w:r>
      <w:r w:rsidR="005030BB" w:rsidRPr="00DB2975">
        <w:rPr>
          <w:rFonts w:ascii="ITC Avant Garde" w:eastAsia="Calibri" w:hAnsi="ITC Avant Garde" w:cs="Arial"/>
          <w:color w:val="000000"/>
          <w:szCs w:val="24"/>
        </w:rPr>
        <w:t>es</w:t>
      </w:r>
      <w:r w:rsidRPr="00DB2975">
        <w:rPr>
          <w:rFonts w:ascii="ITC Avant Garde" w:eastAsia="Calibri" w:hAnsi="ITC Avant Garde" w:cs="Arial"/>
          <w:color w:val="000000"/>
          <w:szCs w:val="24"/>
        </w:rPr>
        <w:t xml:space="preserve"> información redundante, debido a que esta ya se encuentra en posesión, o es de conocimiento del Instituto (e.g. folios de las concesiones, autorizaciones, permisos, </w:t>
      </w:r>
      <w:r w:rsidR="0035760F" w:rsidRPr="00DB2975">
        <w:rPr>
          <w:rFonts w:ascii="ITC Avant Garde" w:eastAsia="Calibri" w:hAnsi="ITC Avant Garde" w:cs="Arial"/>
          <w:color w:val="000000"/>
          <w:szCs w:val="24"/>
        </w:rPr>
        <w:t>etc.</w:t>
      </w:r>
      <w:r w:rsidRPr="00DB2975">
        <w:rPr>
          <w:rFonts w:ascii="ITC Avant Garde" w:eastAsia="Calibri" w:hAnsi="ITC Avant Garde" w:cs="Arial"/>
          <w:color w:val="000000"/>
          <w:szCs w:val="24"/>
        </w:rPr>
        <w:t>; identidad del representante legal; entre otros).</w:t>
      </w:r>
      <w:r w:rsidR="0035760F" w:rsidRPr="00DB2975">
        <w:rPr>
          <w:rFonts w:ascii="ITC Avant Garde" w:eastAsia="Calibri" w:hAnsi="ITC Avant Garde" w:cs="Arial"/>
          <w:color w:val="000000"/>
          <w:szCs w:val="24"/>
        </w:rPr>
        <w:t xml:space="preserve"> </w:t>
      </w:r>
      <w:r w:rsidR="0035760F" w:rsidRPr="00DB2975">
        <w:rPr>
          <w:rFonts w:ascii="ITC Avant Garde" w:hAnsi="ITC Avant Garde"/>
          <w:b/>
          <w:i/>
          <w:color w:val="00B050"/>
        </w:rPr>
        <w:t>(Telefónica Movistar)</w:t>
      </w:r>
    </w:p>
    <w:p w14:paraId="22DC9AF4" w14:textId="35CB9F9B" w:rsidR="00763958" w:rsidRPr="00973F3A" w:rsidRDefault="00832C48" w:rsidP="003D6412">
      <w:pPr>
        <w:pStyle w:val="Prrafodelista"/>
        <w:numPr>
          <w:ilvl w:val="0"/>
          <w:numId w:val="12"/>
        </w:numPr>
        <w:spacing w:before="120" w:after="120" w:line="276" w:lineRule="auto"/>
        <w:ind w:left="357" w:hanging="357"/>
        <w:contextualSpacing w:val="0"/>
        <w:jc w:val="both"/>
        <w:rPr>
          <w:rFonts w:ascii="ITC Avant Garde" w:hAnsi="ITC Avant Garde"/>
          <w:b/>
          <w:i/>
          <w:color w:val="00B050"/>
        </w:rPr>
      </w:pPr>
      <w:r w:rsidRPr="00DB2975">
        <w:rPr>
          <w:rFonts w:ascii="ITC Avant Garde" w:eastAsia="Calibri" w:hAnsi="ITC Avant Garde" w:cs="Arial"/>
          <w:color w:val="000000"/>
          <w:szCs w:val="24"/>
        </w:rPr>
        <w:t>En el artículo Noveno, inciso h), c</w:t>
      </w:r>
      <w:r w:rsidR="003D7771" w:rsidRPr="00DB2975">
        <w:rPr>
          <w:rFonts w:ascii="ITC Avant Garde" w:eastAsia="Calibri" w:hAnsi="ITC Avant Garde" w:cs="Arial"/>
          <w:color w:val="000000"/>
          <w:szCs w:val="24"/>
        </w:rPr>
        <w:t>onsideran necesari</w:t>
      </w:r>
      <w:r w:rsidR="00763958" w:rsidRPr="00DB2975">
        <w:rPr>
          <w:rFonts w:ascii="ITC Avant Garde" w:eastAsia="Calibri" w:hAnsi="ITC Avant Garde" w:cs="Arial"/>
          <w:color w:val="000000"/>
          <w:szCs w:val="24"/>
        </w:rPr>
        <w:t>o habilitar la opción de entregar copia certificada o escanead</w:t>
      </w:r>
      <w:r w:rsidR="008B5745" w:rsidRPr="00DB2975">
        <w:rPr>
          <w:rFonts w:ascii="ITC Avant Garde" w:eastAsia="Calibri" w:hAnsi="ITC Avant Garde" w:cs="Arial"/>
          <w:color w:val="000000"/>
          <w:szCs w:val="24"/>
        </w:rPr>
        <w:t>a</w:t>
      </w:r>
      <w:r w:rsidR="00763958" w:rsidRPr="00DB2975">
        <w:rPr>
          <w:rFonts w:ascii="ITC Avant Garde" w:eastAsia="Calibri" w:hAnsi="ITC Avant Garde" w:cs="Arial"/>
          <w:color w:val="000000"/>
          <w:szCs w:val="24"/>
        </w:rPr>
        <w:t xml:space="preserve"> del instrumento público o documento con el que se acredite la identidad y alcances del representante legal</w:t>
      </w:r>
      <w:r w:rsidR="00A167BF" w:rsidRPr="00DB2975">
        <w:rPr>
          <w:rFonts w:ascii="ITC Avant Garde" w:eastAsia="Calibri" w:hAnsi="ITC Avant Garde" w:cs="Arial"/>
          <w:color w:val="000000"/>
          <w:szCs w:val="24"/>
        </w:rPr>
        <w:t xml:space="preserve">, además </w:t>
      </w:r>
      <w:r w:rsidR="003D6412">
        <w:rPr>
          <w:rFonts w:ascii="ITC Avant Garde" w:eastAsia="Calibri" w:hAnsi="ITC Avant Garde" w:cs="Arial"/>
          <w:color w:val="000000"/>
          <w:szCs w:val="24"/>
        </w:rPr>
        <w:t>proponen</w:t>
      </w:r>
      <w:r w:rsidR="00D46AA8" w:rsidRPr="00DB2975">
        <w:rPr>
          <w:rFonts w:ascii="ITC Avant Garde" w:eastAsia="Calibri" w:hAnsi="ITC Avant Garde" w:cs="Arial"/>
          <w:color w:val="000000"/>
          <w:szCs w:val="24"/>
        </w:rPr>
        <w:t xml:space="preserve"> </w:t>
      </w:r>
      <w:r w:rsidR="00CB7F0E">
        <w:rPr>
          <w:rFonts w:ascii="ITC Avant Garde" w:eastAsia="Calibri" w:hAnsi="ITC Avant Garde" w:cs="Arial"/>
          <w:color w:val="000000"/>
          <w:szCs w:val="24"/>
        </w:rPr>
        <w:t xml:space="preserve">utilizar “tal documento” cuando se vuelva a mencionar este </w:t>
      </w:r>
      <w:r w:rsidR="00D46AA8" w:rsidRPr="00DB2975">
        <w:rPr>
          <w:rFonts w:ascii="ITC Avant Garde" w:eastAsia="Calibri" w:hAnsi="ITC Avant Garde" w:cs="Arial"/>
          <w:color w:val="000000"/>
          <w:szCs w:val="24"/>
        </w:rPr>
        <w:t>en dicho inciso</w:t>
      </w:r>
      <w:r w:rsidR="00CB7F0E">
        <w:rPr>
          <w:rFonts w:ascii="ITC Avant Garde" w:eastAsia="Calibri" w:hAnsi="ITC Avant Garde" w:cs="Arial"/>
          <w:color w:val="000000"/>
          <w:szCs w:val="24"/>
        </w:rPr>
        <w:t xml:space="preserve"> y de esta manera </w:t>
      </w:r>
      <w:r w:rsidR="00CB7F0E" w:rsidRPr="00DB2975">
        <w:rPr>
          <w:rFonts w:ascii="ITC Avant Garde" w:eastAsia="Calibri" w:hAnsi="ITC Avant Garde" w:cs="Arial"/>
          <w:color w:val="000000"/>
          <w:szCs w:val="24"/>
        </w:rPr>
        <w:t>simplificar la redacción</w:t>
      </w:r>
      <w:r w:rsidR="00D46AA8" w:rsidRPr="00DB2975">
        <w:rPr>
          <w:rFonts w:ascii="ITC Avant Garde" w:eastAsia="Calibri" w:hAnsi="ITC Avant Garde" w:cs="Arial"/>
          <w:color w:val="000000"/>
          <w:szCs w:val="24"/>
        </w:rPr>
        <w:t xml:space="preserve">. </w:t>
      </w:r>
      <w:r w:rsidR="00763958" w:rsidRPr="00DB2975">
        <w:rPr>
          <w:rFonts w:ascii="ITC Avant Garde" w:hAnsi="ITC Avant Garde"/>
          <w:b/>
          <w:i/>
          <w:color w:val="00B050"/>
        </w:rPr>
        <w:t>(CANIETI y GTVSA)</w:t>
      </w:r>
    </w:p>
    <w:p w14:paraId="279A1710" w14:textId="1E3CF5C8" w:rsidR="00E016F0" w:rsidRPr="001F783D" w:rsidRDefault="00E016F0" w:rsidP="001F783D">
      <w:pPr>
        <w:pStyle w:val="Ttulo2"/>
      </w:pPr>
      <w:r w:rsidRPr="001F783D">
        <w:t>Consideraciones del Instituto</w:t>
      </w:r>
    </w:p>
    <w:p w14:paraId="263B0416" w14:textId="33AC172A" w:rsidR="00D623B2" w:rsidRDefault="00D623B2" w:rsidP="003D6412">
      <w:pPr>
        <w:jc w:val="both"/>
        <w:rPr>
          <w:rFonts w:ascii="ITC Avant Garde" w:eastAsia="Calibri" w:hAnsi="ITC Avant Garde" w:cs="Arial"/>
          <w:bCs/>
          <w:color w:val="000000"/>
          <w:szCs w:val="24"/>
        </w:rPr>
      </w:pPr>
      <w:r>
        <w:rPr>
          <w:rFonts w:ascii="ITC Avant Garde" w:eastAsia="Calibri" w:hAnsi="ITC Avant Garde" w:cs="Arial"/>
          <w:bCs/>
          <w:color w:val="000000"/>
          <w:szCs w:val="24"/>
        </w:rPr>
        <w:t xml:space="preserve">Respecto a utilizar el término PSI en </w:t>
      </w:r>
      <w:r w:rsidR="00E75A58">
        <w:rPr>
          <w:rFonts w:ascii="ITC Avant Garde" w:eastAsia="Calibri" w:hAnsi="ITC Avant Garde" w:cs="Arial"/>
          <w:bCs/>
          <w:color w:val="000000"/>
          <w:szCs w:val="24"/>
        </w:rPr>
        <w:t>lugar</w:t>
      </w:r>
      <w:r>
        <w:rPr>
          <w:rFonts w:ascii="ITC Avant Garde" w:eastAsia="Calibri" w:hAnsi="ITC Avant Garde" w:cs="Arial"/>
          <w:bCs/>
          <w:color w:val="000000"/>
          <w:szCs w:val="24"/>
        </w:rPr>
        <w:t xml:space="preserve"> de “regulado”, se considera adecuada la propuesta dado que permite </w:t>
      </w:r>
      <w:r w:rsidR="00094DC4">
        <w:rPr>
          <w:rFonts w:ascii="ITC Avant Garde" w:eastAsia="Calibri" w:hAnsi="ITC Avant Garde" w:cs="Arial"/>
          <w:bCs/>
          <w:color w:val="000000"/>
          <w:szCs w:val="24"/>
        </w:rPr>
        <w:t>homologar</w:t>
      </w:r>
      <w:r>
        <w:rPr>
          <w:rFonts w:ascii="ITC Avant Garde" w:eastAsia="Calibri" w:hAnsi="ITC Avant Garde" w:cs="Arial"/>
          <w:bCs/>
          <w:color w:val="000000"/>
          <w:szCs w:val="24"/>
        </w:rPr>
        <w:t xml:space="preserve"> con la </w:t>
      </w:r>
      <w:r w:rsidR="00094DC4">
        <w:rPr>
          <w:rFonts w:ascii="ITC Avant Garde" w:eastAsia="Calibri" w:hAnsi="ITC Avant Garde" w:cs="Arial"/>
          <w:bCs/>
          <w:color w:val="000000"/>
          <w:szCs w:val="24"/>
        </w:rPr>
        <w:t>terminología</w:t>
      </w:r>
      <w:r>
        <w:rPr>
          <w:rFonts w:ascii="ITC Avant Garde" w:eastAsia="Calibri" w:hAnsi="ITC Avant Garde" w:cs="Arial"/>
          <w:bCs/>
          <w:color w:val="000000"/>
          <w:szCs w:val="24"/>
        </w:rPr>
        <w:t xml:space="preserve"> usada en los Lineamientos. </w:t>
      </w:r>
    </w:p>
    <w:p w14:paraId="00AB1D00" w14:textId="71346D89" w:rsidR="00EF279E" w:rsidRPr="003D6412" w:rsidRDefault="00EF279E" w:rsidP="003D6412">
      <w:pPr>
        <w:jc w:val="both"/>
        <w:rPr>
          <w:rFonts w:ascii="ITC Avant Garde" w:eastAsia="Calibri" w:hAnsi="ITC Avant Garde" w:cs="Arial"/>
          <w:bCs/>
          <w:color w:val="000000"/>
          <w:szCs w:val="24"/>
        </w:rPr>
      </w:pPr>
      <w:r w:rsidRPr="003D6412">
        <w:rPr>
          <w:rFonts w:ascii="ITC Avant Garde" w:eastAsia="Calibri" w:hAnsi="ITC Avant Garde" w:cs="Arial"/>
          <w:bCs/>
          <w:color w:val="000000"/>
          <w:szCs w:val="24"/>
        </w:rPr>
        <w:t xml:space="preserve">En cuanto a la información </w:t>
      </w:r>
      <w:r w:rsidR="003D6412">
        <w:rPr>
          <w:rFonts w:ascii="ITC Avant Garde" w:eastAsia="Calibri" w:hAnsi="ITC Avant Garde" w:cs="Arial"/>
          <w:bCs/>
          <w:color w:val="000000"/>
          <w:szCs w:val="24"/>
        </w:rPr>
        <w:t>solicitada en el formato</w:t>
      </w:r>
      <w:r w:rsidR="002E1777">
        <w:rPr>
          <w:rFonts w:ascii="ITC Avant Garde" w:eastAsia="Calibri" w:hAnsi="ITC Avant Garde" w:cs="Arial"/>
          <w:bCs/>
          <w:color w:val="000000"/>
          <w:szCs w:val="24"/>
        </w:rPr>
        <w:t xml:space="preserve"> (i.e. folios)</w:t>
      </w:r>
      <w:r w:rsidR="003D6412">
        <w:rPr>
          <w:rFonts w:ascii="ITC Avant Garde" w:eastAsia="Calibri" w:hAnsi="ITC Avant Garde" w:cs="Arial"/>
          <w:bCs/>
          <w:color w:val="000000"/>
          <w:szCs w:val="24"/>
        </w:rPr>
        <w:t>, se precisa que</w:t>
      </w:r>
      <w:r w:rsidR="002E1777">
        <w:rPr>
          <w:rFonts w:ascii="ITC Avant Garde" w:eastAsia="Calibri" w:hAnsi="ITC Avant Garde" w:cs="Arial"/>
          <w:bCs/>
          <w:color w:val="000000"/>
          <w:szCs w:val="24"/>
        </w:rPr>
        <w:t>, aunque pueda ser información que ya obre en el Instituto,</w:t>
      </w:r>
      <w:r w:rsidR="003D6412">
        <w:rPr>
          <w:rFonts w:ascii="ITC Avant Garde" w:eastAsia="Calibri" w:hAnsi="ITC Avant Garde" w:cs="Arial"/>
          <w:bCs/>
          <w:color w:val="000000"/>
          <w:szCs w:val="24"/>
        </w:rPr>
        <w:t xml:space="preserve"> es necesari</w:t>
      </w:r>
      <w:r w:rsidR="002E1777">
        <w:rPr>
          <w:rFonts w:ascii="ITC Avant Garde" w:eastAsia="Calibri" w:hAnsi="ITC Avant Garde" w:cs="Arial"/>
          <w:bCs/>
          <w:color w:val="000000"/>
          <w:szCs w:val="24"/>
        </w:rPr>
        <w:t>o que los sujetos regulados relacionen la información que presentarán con sus concesiones, permisos, representantes legales registrados, entre otros, a efecto de que la revisión de la información por parte del Instituto sea precisa y no se requiera hacer inferencias sobre el alcance de lo reportado por los sujetos obligados</w:t>
      </w:r>
      <w:r w:rsidRPr="003D6412">
        <w:rPr>
          <w:rFonts w:ascii="ITC Avant Garde" w:eastAsia="Calibri" w:hAnsi="ITC Avant Garde" w:cs="Arial"/>
          <w:bCs/>
          <w:color w:val="000000"/>
          <w:szCs w:val="24"/>
        </w:rPr>
        <w:t>.</w:t>
      </w:r>
    </w:p>
    <w:p w14:paraId="3A63F856" w14:textId="049B1342" w:rsidR="00BA7818" w:rsidRPr="003D6412" w:rsidRDefault="00B61CF7" w:rsidP="003D6412">
      <w:pPr>
        <w:jc w:val="both"/>
        <w:rPr>
          <w:rFonts w:ascii="ITC Avant Garde" w:eastAsia="Calibri" w:hAnsi="ITC Avant Garde" w:cs="Arial"/>
          <w:bCs/>
          <w:color w:val="000000"/>
          <w:szCs w:val="24"/>
        </w:rPr>
      </w:pPr>
      <w:r w:rsidRPr="003D6412">
        <w:rPr>
          <w:rFonts w:ascii="ITC Avant Garde" w:eastAsia="Calibri" w:hAnsi="ITC Avant Garde" w:cs="Arial"/>
          <w:bCs/>
          <w:color w:val="000000"/>
          <w:szCs w:val="24"/>
        </w:rPr>
        <w:t>Con relación a considerar habilitar la opción de que se pueda entregar copia certificada o escaneada</w:t>
      </w:r>
      <w:r w:rsidR="00A83397" w:rsidRPr="003D6412">
        <w:rPr>
          <w:rFonts w:ascii="ITC Avant Garde" w:eastAsia="Calibri" w:hAnsi="ITC Avant Garde" w:cs="Arial"/>
          <w:bCs/>
          <w:color w:val="000000"/>
          <w:szCs w:val="24"/>
        </w:rPr>
        <w:t xml:space="preserve">, </w:t>
      </w:r>
      <w:r w:rsidR="00B12F3F">
        <w:rPr>
          <w:rFonts w:ascii="ITC Avant Garde" w:eastAsia="Calibri" w:hAnsi="ITC Avant Garde" w:cs="Arial"/>
          <w:bCs/>
          <w:color w:val="000000"/>
          <w:szCs w:val="24"/>
        </w:rPr>
        <w:t xml:space="preserve">se precisa que la identidad del representante legal debe estar debidamente acreditada y reconocida en el Instituto, por lo que, de no obrar el documento correspondiente en el Registro Público de Concesiones, se requiere que este sea presentando en términos legalmente válidos. No obstante, si la personalidad ya se tiene reconocida ante el Instituto, se puede obviar la presentación del instrumento o documento para referir a aquel que obre en el Registro Público de Concesiones. No obstante, se toman en cuenta las observaciones para brindar mayor claridad. </w:t>
      </w:r>
    </w:p>
    <w:p w14:paraId="177C5C47" w14:textId="4F6A0BBD" w:rsidR="003D7771" w:rsidRPr="002A5787" w:rsidRDefault="003D7771" w:rsidP="00A35FE6">
      <w:pPr>
        <w:rPr>
          <w:rFonts w:ascii="ITC Avant Garde" w:eastAsia="Calibri" w:hAnsi="ITC Avant Garde" w:cs="Arial"/>
          <w:bCs/>
          <w:color w:val="000000"/>
          <w:szCs w:val="24"/>
        </w:rPr>
      </w:pPr>
    </w:p>
    <w:tbl>
      <w:tblPr>
        <w:tblStyle w:val="Tablaconcuadrcula"/>
        <w:tblW w:w="0" w:type="auto"/>
        <w:tblLook w:val="04A0" w:firstRow="1" w:lastRow="0" w:firstColumn="1" w:lastColumn="0" w:noHBand="0" w:noVBand="1"/>
      </w:tblPr>
      <w:tblGrid>
        <w:gridCol w:w="2405"/>
        <w:gridCol w:w="5714"/>
      </w:tblGrid>
      <w:tr w:rsidR="0023333B" w:rsidRPr="002A5787" w14:paraId="54BFD20C" w14:textId="77777777" w:rsidTr="00250B0E">
        <w:tc>
          <w:tcPr>
            <w:tcW w:w="2405" w:type="dxa"/>
            <w:shd w:val="clear" w:color="auto" w:fill="70AD47" w:themeFill="accent6"/>
          </w:tcPr>
          <w:p w14:paraId="04B6BF54" w14:textId="77777777" w:rsidR="0023333B" w:rsidRPr="002A5787" w:rsidRDefault="0023333B" w:rsidP="008041F8">
            <w:pPr>
              <w:rPr>
                <w:rFonts w:ascii="ITC Avant Garde" w:hAnsi="ITC Avant Garde" w:cs="Arial"/>
                <w:bCs/>
                <w:color w:val="000000"/>
                <w:szCs w:val="24"/>
              </w:rPr>
            </w:pPr>
            <w:r w:rsidRPr="002A5787">
              <w:rPr>
                <w:rFonts w:ascii="ITC Avant Garde" w:eastAsia="Times New Roman" w:hAnsi="ITC Avant Garde" w:cs="Times New Roman"/>
                <w:b/>
                <w:bCs/>
                <w:color w:val="000000"/>
                <w:sz w:val="20"/>
                <w:szCs w:val="20"/>
              </w:rPr>
              <w:t>Artículo o apartado</w:t>
            </w:r>
          </w:p>
        </w:tc>
        <w:tc>
          <w:tcPr>
            <w:tcW w:w="5714" w:type="dxa"/>
            <w:shd w:val="clear" w:color="auto" w:fill="70AD47" w:themeFill="accent6"/>
          </w:tcPr>
          <w:p w14:paraId="71D6B3E2" w14:textId="77777777" w:rsidR="0023333B" w:rsidRPr="002A5787" w:rsidRDefault="0023333B" w:rsidP="008041F8">
            <w:pPr>
              <w:rPr>
                <w:rFonts w:ascii="ITC Avant Garde" w:hAnsi="ITC Avant Garde" w:cs="Arial"/>
                <w:bCs/>
                <w:color w:val="000000"/>
                <w:szCs w:val="24"/>
              </w:rPr>
            </w:pPr>
            <w:r w:rsidRPr="002A5787">
              <w:rPr>
                <w:rFonts w:ascii="ITC Avant Garde" w:eastAsia="Times New Roman" w:hAnsi="ITC Avant Garde" w:cs="Times New Roman"/>
                <w:b/>
                <w:bCs/>
                <w:color w:val="000000"/>
                <w:sz w:val="20"/>
                <w:szCs w:val="20"/>
              </w:rPr>
              <w:t>Comentario, opiniones o aportaciones recibidas por:</w:t>
            </w:r>
          </w:p>
        </w:tc>
      </w:tr>
      <w:tr w:rsidR="0023333B" w:rsidRPr="002A5787" w14:paraId="1D4BF5CC" w14:textId="77777777" w:rsidTr="00250B0E">
        <w:tc>
          <w:tcPr>
            <w:tcW w:w="2405" w:type="dxa"/>
          </w:tcPr>
          <w:p w14:paraId="5DE9F465" w14:textId="4511F06F" w:rsidR="0023333B" w:rsidRPr="002A5787" w:rsidRDefault="0023333B" w:rsidP="0023333B">
            <w:pPr>
              <w:rPr>
                <w:rFonts w:ascii="ITC Avant Garde" w:hAnsi="ITC Avant Garde" w:cs="Arial"/>
                <w:b/>
                <w:bCs/>
                <w:color w:val="000000"/>
                <w:szCs w:val="24"/>
              </w:rPr>
            </w:pPr>
            <w:r w:rsidRPr="002A5787">
              <w:rPr>
                <w:rFonts w:ascii="ITC Avant Garde" w:hAnsi="ITC Avant Garde" w:cs="Arial"/>
                <w:b/>
                <w:bCs/>
                <w:color w:val="000000"/>
                <w:szCs w:val="24"/>
              </w:rPr>
              <w:t>DÉCIMO</w:t>
            </w:r>
            <w:r w:rsidR="00250B0E" w:rsidRPr="002A5787">
              <w:rPr>
                <w:rFonts w:ascii="ITC Avant Garde" w:hAnsi="ITC Avant Garde" w:cs="Arial"/>
                <w:b/>
                <w:bCs/>
                <w:color w:val="000000"/>
                <w:szCs w:val="24"/>
              </w:rPr>
              <w:t xml:space="preserve"> </w:t>
            </w:r>
            <w:r w:rsidRPr="002A5787">
              <w:rPr>
                <w:rFonts w:ascii="ITC Avant Garde" w:hAnsi="ITC Avant Garde" w:cs="Arial"/>
                <w:b/>
                <w:bCs/>
                <w:color w:val="000000"/>
                <w:szCs w:val="24"/>
              </w:rPr>
              <w:t>fracción I</w:t>
            </w:r>
          </w:p>
        </w:tc>
        <w:tc>
          <w:tcPr>
            <w:tcW w:w="5714" w:type="dxa"/>
          </w:tcPr>
          <w:p w14:paraId="73519EF4" w14:textId="6CA6BE8C" w:rsidR="0023333B" w:rsidRPr="002A5787" w:rsidRDefault="00164897" w:rsidP="008041F8">
            <w:pPr>
              <w:rPr>
                <w:rFonts w:ascii="ITC Avant Garde" w:hAnsi="ITC Avant Garde" w:cs="Arial"/>
                <w:bCs/>
                <w:color w:val="000000"/>
                <w:szCs w:val="24"/>
              </w:rPr>
            </w:pPr>
            <w:r w:rsidRPr="002A5787">
              <w:rPr>
                <w:rFonts w:ascii="ITC Avant Garde" w:eastAsia="Times New Roman" w:hAnsi="ITC Avant Garde" w:cs="Times New Roman"/>
                <w:color w:val="000000"/>
                <w:sz w:val="20"/>
                <w:szCs w:val="20"/>
              </w:rPr>
              <w:t>WISPMX</w:t>
            </w:r>
          </w:p>
        </w:tc>
      </w:tr>
      <w:tr w:rsidR="00E016F0" w:rsidRPr="002A5787" w14:paraId="78D64CA7" w14:textId="77777777" w:rsidTr="00250B0E">
        <w:tc>
          <w:tcPr>
            <w:tcW w:w="2405" w:type="dxa"/>
          </w:tcPr>
          <w:p w14:paraId="00380249" w14:textId="411C471F" w:rsidR="00E016F0" w:rsidRPr="002A5787" w:rsidRDefault="00E016F0" w:rsidP="00E016F0">
            <w:pPr>
              <w:rPr>
                <w:rFonts w:ascii="ITC Avant Garde" w:hAnsi="ITC Avant Garde" w:cs="Arial"/>
                <w:b/>
                <w:bCs/>
                <w:color w:val="000000"/>
                <w:szCs w:val="24"/>
              </w:rPr>
            </w:pPr>
            <w:r w:rsidRPr="002A5787">
              <w:rPr>
                <w:rFonts w:ascii="ITC Avant Garde" w:hAnsi="ITC Avant Garde" w:cs="Arial"/>
                <w:b/>
                <w:bCs/>
                <w:color w:val="000000"/>
                <w:szCs w:val="24"/>
              </w:rPr>
              <w:t>DÉCIMO fracción II</w:t>
            </w:r>
          </w:p>
        </w:tc>
        <w:tc>
          <w:tcPr>
            <w:tcW w:w="5714" w:type="dxa"/>
          </w:tcPr>
          <w:p w14:paraId="7FBC60B0" w14:textId="74E1599C" w:rsidR="00E016F0" w:rsidRPr="002A5787" w:rsidRDefault="00E016F0" w:rsidP="00E016F0">
            <w:pPr>
              <w:rPr>
                <w:rFonts w:ascii="ITC Avant Garde" w:eastAsia="Times New Roman" w:hAnsi="ITC Avant Garde" w:cs="Times New Roman"/>
                <w:color w:val="000000"/>
                <w:sz w:val="20"/>
                <w:szCs w:val="20"/>
              </w:rPr>
            </w:pPr>
            <w:r w:rsidRPr="002A5787">
              <w:rPr>
                <w:rFonts w:ascii="ITC Avant Garde" w:eastAsia="Times New Roman" w:hAnsi="ITC Avant Garde" w:cs="Times New Roman"/>
                <w:color w:val="000000"/>
                <w:sz w:val="20"/>
                <w:szCs w:val="20"/>
              </w:rPr>
              <w:t>WISPMX</w:t>
            </w:r>
          </w:p>
        </w:tc>
      </w:tr>
    </w:tbl>
    <w:p w14:paraId="346348AE" w14:textId="0E5DA637" w:rsidR="00164897" w:rsidRPr="002A5787" w:rsidRDefault="00164897" w:rsidP="00385AC4">
      <w:pPr>
        <w:rPr>
          <w:rFonts w:ascii="ITC Avant Garde" w:eastAsia="Calibri" w:hAnsi="ITC Avant Garde" w:cs="Arial"/>
          <w:bCs/>
          <w:color w:val="000000"/>
          <w:szCs w:val="24"/>
        </w:rPr>
      </w:pPr>
    </w:p>
    <w:p w14:paraId="75253903" w14:textId="24C7ECC1" w:rsidR="00442242" w:rsidRPr="002A5787" w:rsidRDefault="00C31520" w:rsidP="003D70CC">
      <w:pPr>
        <w:pStyle w:val="Prrafodelista"/>
        <w:numPr>
          <w:ilvl w:val="0"/>
          <w:numId w:val="13"/>
        </w:numPr>
        <w:jc w:val="both"/>
        <w:rPr>
          <w:rFonts w:ascii="ITC Avant Garde" w:eastAsia="Calibri" w:hAnsi="ITC Avant Garde" w:cs="Arial"/>
          <w:color w:val="000000"/>
          <w:szCs w:val="24"/>
        </w:rPr>
      </w:pPr>
      <w:r w:rsidRPr="002A5787">
        <w:rPr>
          <w:rFonts w:ascii="ITC Avant Garde" w:eastAsia="Calibri" w:hAnsi="ITC Avant Garde" w:cs="Arial"/>
          <w:bCs/>
          <w:color w:val="000000"/>
          <w:szCs w:val="24"/>
        </w:rPr>
        <w:t xml:space="preserve">Con relación al artículo Décimo fracción I, inciso i) y fracción II, inciso h), </w:t>
      </w:r>
      <w:r w:rsidR="007919DF" w:rsidRPr="002A5787">
        <w:rPr>
          <w:rFonts w:ascii="ITC Avant Garde" w:eastAsia="Calibri" w:hAnsi="ITC Avant Garde" w:cs="Arial"/>
          <w:bCs/>
          <w:color w:val="000000"/>
          <w:szCs w:val="24"/>
        </w:rPr>
        <w:t>e</w:t>
      </w:r>
      <w:r w:rsidR="007919DF" w:rsidRPr="002A5787">
        <w:rPr>
          <w:rFonts w:ascii="ITC Avant Garde" w:eastAsia="Times New Roman" w:hAnsi="ITC Avant Garde" w:cs="Arial"/>
          <w:bCs/>
          <w:color w:val="000000"/>
          <w:lang w:val="es-ES" w:eastAsia="es-MX"/>
        </w:rPr>
        <w:t>n el caso de los PSI que comercialicen o revendan el servicio de acceso a Internet, s</w:t>
      </w:r>
      <w:r w:rsidR="00442242" w:rsidRPr="002A5787">
        <w:rPr>
          <w:rFonts w:ascii="ITC Avant Garde" w:eastAsia="Calibri" w:hAnsi="ITC Avant Garde" w:cs="Arial"/>
          <w:bCs/>
          <w:color w:val="000000"/>
          <w:szCs w:val="24"/>
        </w:rPr>
        <w:t>i el acceso patrocinado por terceros a contenidos, aplicaciones o servicios deriva de un acuerdo de su proveedor de servicios mayoristas con un tercero, podrá dejar los campos j y k en blanco</w:t>
      </w:r>
      <w:r w:rsidR="008F7FE1" w:rsidRPr="002A5787">
        <w:rPr>
          <w:rFonts w:ascii="ITC Avant Garde" w:eastAsia="Calibri" w:hAnsi="ITC Avant Garde" w:cs="Arial"/>
          <w:bCs/>
          <w:color w:val="000000"/>
          <w:szCs w:val="24"/>
        </w:rPr>
        <w:t xml:space="preserve">, se cuestiona </w:t>
      </w:r>
      <w:r w:rsidR="00442242" w:rsidRPr="002A5787">
        <w:rPr>
          <w:rFonts w:ascii="ITC Avant Garde" w:eastAsia="Times New Roman" w:hAnsi="ITC Avant Garde" w:cs="Arial"/>
          <w:bCs/>
          <w:color w:val="000000"/>
          <w:lang w:val="es-ES" w:eastAsia="es-MX"/>
        </w:rPr>
        <w:t>a qué contenido se puede acceder, si la navegación está sujeta a una vigencia o bolsa de consumo, qué sucede cuando se alcanza la vigencia y las condiciones en las que es aplicable el acceso.</w:t>
      </w:r>
      <w:r w:rsidR="008E1F03" w:rsidRPr="002A5787">
        <w:rPr>
          <w:rFonts w:ascii="ITC Avant Garde" w:eastAsia="Times New Roman" w:hAnsi="ITC Avant Garde" w:cs="Arial"/>
          <w:bCs/>
          <w:color w:val="000000"/>
          <w:lang w:val="es-ES" w:eastAsia="es-MX"/>
        </w:rPr>
        <w:t xml:space="preserve"> </w:t>
      </w:r>
      <w:r w:rsidR="00442242" w:rsidRPr="002A5787">
        <w:rPr>
          <w:rFonts w:ascii="ITC Avant Garde" w:hAnsi="ITC Avant Garde"/>
          <w:b/>
          <w:i/>
          <w:color w:val="00B050"/>
        </w:rPr>
        <w:t>(WISPMX)</w:t>
      </w:r>
    </w:p>
    <w:p w14:paraId="72D780B3" w14:textId="71844EF4" w:rsidR="00EF279E" w:rsidRPr="002A5787" w:rsidRDefault="00EF279E" w:rsidP="001F783D">
      <w:pPr>
        <w:pStyle w:val="Ttulo2"/>
      </w:pPr>
      <w:r w:rsidRPr="002A5787">
        <w:t>Consideraciones del Instituto</w:t>
      </w:r>
    </w:p>
    <w:p w14:paraId="5071381B" w14:textId="4DCDA87E" w:rsidR="00EF279E" w:rsidRPr="00FE5994" w:rsidRDefault="00120746" w:rsidP="00FE5994">
      <w:pPr>
        <w:jc w:val="both"/>
        <w:rPr>
          <w:rFonts w:ascii="ITC Avant Garde" w:eastAsia="Calibri" w:hAnsi="ITC Avant Garde" w:cs="Arial"/>
          <w:bCs/>
          <w:color w:val="000000"/>
          <w:szCs w:val="24"/>
        </w:rPr>
      </w:pPr>
      <w:r w:rsidRPr="002A5787">
        <w:rPr>
          <w:rFonts w:ascii="ITC Avant Garde" w:eastAsia="Calibri" w:hAnsi="ITC Avant Garde" w:cs="Arial"/>
          <w:bCs/>
          <w:color w:val="000000"/>
          <w:szCs w:val="24"/>
        </w:rPr>
        <w:t>Con relación</w:t>
      </w:r>
      <w:r w:rsidRPr="00FE5994">
        <w:rPr>
          <w:rFonts w:ascii="ITC Avant Garde" w:eastAsia="Calibri" w:hAnsi="ITC Avant Garde" w:cs="Arial"/>
          <w:bCs/>
          <w:color w:val="000000"/>
          <w:szCs w:val="24"/>
        </w:rPr>
        <w:t xml:space="preserve"> a los comentarios emitidos en este apartado, se puede observar que en general no se emitió un</w:t>
      </w:r>
      <w:r w:rsidR="008D4FEA" w:rsidRPr="00FE5994">
        <w:rPr>
          <w:rFonts w:ascii="ITC Avant Garde" w:eastAsia="Calibri" w:hAnsi="ITC Avant Garde" w:cs="Arial"/>
          <w:bCs/>
          <w:color w:val="000000"/>
          <w:szCs w:val="24"/>
        </w:rPr>
        <w:t>a</w:t>
      </w:r>
      <w:r w:rsidRPr="00FE5994">
        <w:rPr>
          <w:rFonts w:ascii="ITC Avant Garde" w:eastAsia="Calibri" w:hAnsi="ITC Avant Garde" w:cs="Arial"/>
          <w:bCs/>
          <w:color w:val="000000"/>
          <w:szCs w:val="24"/>
        </w:rPr>
        <w:t xml:space="preserve"> pro</w:t>
      </w:r>
      <w:r w:rsidR="008D4FEA" w:rsidRPr="00FE5994">
        <w:rPr>
          <w:rFonts w:ascii="ITC Avant Garde" w:eastAsia="Calibri" w:hAnsi="ITC Avant Garde" w:cs="Arial"/>
          <w:bCs/>
          <w:color w:val="000000"/>
          <w:szCs w:val="24"/>
        </w:rPr>
        <w:t>puesta</w:t>
      </w:r>
      <w:r w:rsidRPr="00FE5994">
        <w:rPr>
          <w:rFonts w:ascii="ITC Avant Garde" w:eastAsia="Calibri" w:hAnsi="ITC Avant Garde" w:cs="Arial"/>
          <w:bCs/>
          <w:color w:val="000000"/>
          <w:szCs w:val="24"/>
        </w:rPr>
        <w:t xml:space="preserve"> en específico</w:t>
      </w:r>
      <w:r w:rsidR="008D4FEA" w:rsidRPr="00FE5994">
        <w:rPr>
          <w:rFonts w:ascii="ITC Avant Garde" w:eastAsia="Calibri" w:hAnsi="ITC Avant Garde" w:cs="Arial"/>
          <w:bCs/>
          <w:color w:val="000000"/>
          <w:szCs w:val="24"/>
        </w:rPr>
        <w:t xml:space="preserve"> </w:t>
      </w:r>
      <w:r w:rsidR="00FE5994">
        <w:rPr>
          <w:rFonts w:ascii="ITC Avant Garde" w:eastAsia="Calibri" w:hAnsi="ITC Avant Garde" w:cs="Arial"/>
          <w:bCs/>
          <w:color w:val="000000"/>
          <w:szCs w:val="24"/>
        </w:rPr>
        <w:t>que pueda ser valorada por e</w:t>
      </w:r>
      <w:r w:rsidR="009E638A">
        <w:rPr>
          <w:rFonts w:ascii="ITC Avant Garde" w:eastAsia="Calibri" w:hAnsi="ITC Avant Garde" w:cs="Arial"/>
          <w:bCs/>
          <w:color w:val="000000"/>
          <w:szCs w:val="24"/>
        </w:rPr>
        <w:t>l</w:t>
      </w:r>
      <w:r w:rsidR="00FE5994">
        <w:rPr>
          <w:rFonts w:ascii="ITC Avant Garde" w:eastAsia="Calibri" w:hAnsi="ITC Avant Garde" w:cs="Arial"/>
          <w:bCs/>
          <w:color w:val="000000"/>
          <w:szCs w:val="24"/>
        </w:rPr>
        <w:t xml:space="preserve"> Instituto</w:t>
      </w:r>
      <w:r w:rsidR="008F7FE1">
        <w:rPr>
          <w:rFonts w:ascii="ITC Avant Garde" w:eastAsia="Calibri" w:hAnsi="ITC Avant Garde" w:cs="Arial"/>
          <w:bCs/>
          <w:color w:val="000000"/>
          <w:szCs w:val="24"/>
        </w:rPr>
        <w:t xml:space="preserve"> para efecto de los términos y formatos del informe que se deben presentar</w:t>
      </w:r>
      <w:r w:rsidRPr="00FE5994">
        <w:rPr>
          <w:rFonts w:ascii="ITC Avant Garde" w:eastAsia="Calibri" w:hAnsi="ITC Avant Garde" w:cs="Arial"/>
          <w:bCs/>
          <w:color w:val="000000"/>
          <w:szCs w:val="24"/>
        </w:rPr>
        <w:t>.</w:t>
      </w:r>
    </w:p>
    <w:p w14:paraId="0B13EBEA" w14:textId="325132FE" w:rsidR="00C31520" w:rsidRDefault="00C31520" w:rsidP="00385AC4">
      <w:pPr>
        <w:rPr>
          <w:rFonts w:ascii="ITC Avant Garde" w:eastAsia="Calibri" w:hAnsi="ITC Avant Garde" w:cs="Arial"/>
          <w:bCs/>
          <w:color w:val="000000"/>
          <w:szCs w:val="24"/>
        </w:rPr>
      </w:pPr>
    </w:p>
    <w:tbl>
      <w:tblPr>
        <w:tblStyle w:val="Tablaconcuadrcula"/>
        <w:tblW w:w="0" w:type="auto"/>
        <w:tblLook w:val="04A0" w:firstRow="1" w:lastRow="0" w:firstColumn="1" w:lastColumn="0" w:noHBand="0" w:noVBand="1"/>
      </w:tblPr>
      <w:tblGrid>
        <w:gridCol w:w="2547"/>
        <w:gridCol w:w="6281"/>
      </w:tblGrid>
      <w:tr w:rsidR="0023333B" w14:paraId="069F7F06" w14:textId="77777777" w:rsidTr="008041F8">
        <w:tc>
          <w:tcPr>
            <w:tcW w:w="2547" w:type="dxa"/>
            <w:shd w:val="clear" w:color="auto" w:fill="70AD47" w:themeFill="accent6"/>
          </w:tcPr>
          <w:p w14:paraId="2C4C3853" w14:textId="77777777" w:rsidR="0023333B" w:rsidRDefault="0023333B" w:rsidP="008041F8">
            <w:pPr>
              <w:rPr>
                <w:rFonts w:ascii="ITC Avant Garde" w:hAnsi="ITC Avant Garde" w:cs="Arial"/>
                <w:bCs/>
                <w:color w:val="000000"/>
                <w:szCs w:val="24"/>
              </w:rPr>
            </w:pPr>
            <w:r w:rsidRPr="00366329">
              <w:rPr>
                <w:rFonts w:ascii="ITC Avant Garde" w:eastAsia="Times New Roman" w:hAnsi="ITC Avant Garde" w:cs="Times New Roman"/>
                <w:b/>
                <w:bCs/>
                <w:color w:val="000000"/>
                <w:sz w:val="20"/>
                <w:szCs w:val="20"/>
              </w:rPr>
              <w:t>Artículo o apartado</w:t>
            </w:r>
          </w:p>
        </w:tc>
        <w:tc>
          <w:tcPr>
            <w:tcW w:w="6281" w:type="dxa"/>
            <w:shd w:val="clear" w:color="auto" w:fill="70AD47" w:themeFill="accent6"/>
          </w:tcPr>
          <w:p w14:paraId="03198F6A" w14:textId="77777777" w:rsidR="0023333B" w:rsidRDefault="0023333B" w:rsidP="008041F8">
            <w:pPr>
              <w:rPr>
                <w:rFonts w:ascii="ITC Avant Garde" w:hAnsi="ITC Avant Garde" w:cs="Arial"/>
                <w:bCs/>
                <w:color w:val="000000"/>
                <w:szCs w:val="24"/>
              </w:rPr>
            </w:pPr>
            <w:r w:rsidRPr="00366329">
              <w:rPr>
                <w:rFonts w:ascii="ITC Avant Garde" w:eastAsia="Times New Roman" w:hAnsi="ITC Avant Garde" w:cs="Times New Roman"/>
                <w:b/>
                <w:bCs/>
                <w:color w:val="000000"/>
                <w:sz w:val="20"/>
                <w:szCs w:val="20"/>
              </w:rPr>
              <w:t>Comentario, opiniones o aportaciones</w:t>
            </w:r>
            <w:r>
              <w:rPr>
                <w:rFonts w:ascii="ITC Avant Garde" w:eastAsia="Times New Roman" w:hAnsi="ITC Avant Garde" w:cs="Times New Roman"/>
                <w:b/>
                <w:bCs/>
                <w:color w:val="000000"/>
                <w:sz w:val="20"/>
                <w:szCs w:val="20"/>
              </w:rPr>
              <w:t xml:space="preserve"> recibidas por:</w:t>
            </w:r>
          </w:p>
        </w:tc>
      </w:tr>
      <w:tr w:rsidR="0023333B" w14:paraId="1ED039E1" w14:textId="77777777" w:rsidTr="008041F8">
        <w:tc>
          <w:tcPr>
            <w:tcW w:w="2547" w:type="dxa"/>
          </w:tcPr>
          <w:p w14:paraId="2FD8AE6C" w14:textId="353DB5BD" w:rsidR="0023333B" w:rsidRPr="00AC1F7B" w:rsidRDefault="0023333B" w:rsidP="008041F8">
            <w:pPr>
              <w:rPr>
                <w:rFonts w:ascii="ITC Avant Garde" w:hAnsi="ITC Avant Garde" w:cs="Arial"/>
                <w:b/>
                <w:bCs/>
                <w:color w:val="000000"/>
                <w:szCs w:val="24"/>
              </w:rPr>
            </w:pPr>
            <w:r w:rsidRPr="0023333B">
              <w:rPr>
                <w:rFonts w:ascii="ITC Avant Garde" w:hAnsi="ITC Avant Garde" w:cs="Arial"/>
                <w:b/>
                <w:bCs/>
                <w:color w:val="000000"/>
                <w:szCs w:val="24"/>
              </w:rPr>
              <w:t>DÉCIMO fracción III</w:t>
            </w:r>
          </w:p>
        </w:tc>
        <w:tc>
          <w:tcPr>
            <w:tcW w:w="6281" w:type="dxa"/>
          </w:tcPr>
          <w:p w14:paraId="26A83A45" w14:textId="64EA0ED5" w:rsidR="0023333B" w:rsidRDefault="0023333B" w:rsidP="008041F8">
            <w:pPr>
              <w:rPr>
                <w:rFonts w:ascii="ITC Avant Garde" w:hAnsi="ITC Avant Garde" w:cs="Arial"/>
                <w:bCs/>
                <w:color w:val="000000"/>
                <w:szCs w:val="24"/>
              </w:rPr>
            </w:pPr>
            <w:r>
              <w:rPr>
                <w:rFonts w:ascii="ITC Avant Garde" w:eastAsia="Times New Roman" w:hAnsi="ITC Avant Garde" w:cs="Times New Roman"/>
                <w:color w:val="000000"/>
                <w:sz w:val="20"/>
                <w:szCs w:val="20"/>
              </w:rPr>
              <w:t>CANIETI,</w:t>
            </w:r>
            <w:r w:rsidRPr="00366329">
              <w:rPr>
                <w:rFonts w:ascii="ITC Avant Garde" w:eastAsia="Times New Roman" w:hAnsi="ITC Avant Garde" w:cs="Times New Roman"/>
                <w:color w:val="000000"/>
                <w:sz w:val="20"/>
                <w:szCs w:val="20"/>
              </w:rPr>
              <w:t xml:space="preserve"> </w:t>
            </w:r>
            <w:r w:rsidR="00164897">
              <w:rPr>
                <w:rFonts w:ascii="ITC Avant Garde" w:eastAsia="Times New Roman" w:hAnsi="ITC Avant Garde" w:cs="Times New Roman"/>
                <w:color w:val="000000"/>
                <w:sz w:val="20"/>
                <w:szCs w:val="20"/>
              </w:rPr>
              <w:t>TELEFÓNICA MOVISTAR</w:t>
            </w:r>
          </w:p>
        </w:tc>
      </w:tr>
    </w:tbl>
    <w:p w14:paraId="0590E61B" w14:textId="6365413C" w:rsidR="0023333B" w:rsidRPr="00F4614C" w:rsidRDefault="0023333B" w:rsidP="00FE5994">
      <w:pPr>
        <w:spacing w:after="120" w:line="276" w:lineRule="auto"/>
        <w:contextualSpacing/>
        <w:rPr>
          <w:rFonts w:ascii="ITC Avant Garde" w:eastAsia="Calibri" w:hAnsi="ITC Avant Garde" w:cs="Arial"/>
          <w:color w:val="000000"/>
          <w:szCs w:val="24"/>
          <w:highlight w:val="cyan"/>
        </w:rPr>
      </w:pPr>
    </w:p>
    <w:p w14:paraId="0F71CB39" w14:textId="48312397" w:rsidR="00194A21" w:rsidRPr="00FE5994" w:rsidRDefault="00AB5F37" w:rsidP="00FE5994">
      <w:pPr>
        <w:pStyle w:val="Prrafodelista"/>
        <w:numPr>
          <w:ilvl w:val="0"/>
          <w:numId w:val="13"/>
        </w:numPr>
        <w:spacing w:before="120" w:after="120" w:line="276" w:lineRule="auto"/>
        <w:ind w:left="357" w:hanging="357"/>
        <w:contextualSpacing w:val="0"/>
        <w:jc w:val="both"/>
        <w:rPr>
          <w:rFonts w:ascii="ITC Avant Garde" w:eastAsia="Times New Roman" w:hAnsi="ITC Avant Garde" w:cs="Arial"/>
          <w:bCs/>
          <w:color w:val="000000"/>
          <w:lang w:val="es-ES" w:eastAsia="es-MX"/>
        </w:rPr>
      </w:pPr>
      <w:r w:rsidRPr="00FE5994">
        <w:rPr>
          <w:rFonts w:ascii="ITC Avant Garde" w:eastAsia="Calibri" w:hAnsi="ITC Avant Garde" w:cs="Arial"/>
          <w:color w:val="000000"/>
          <w:szCs w:val="24"/>
        </w:rPr>
        <w:t xml:space="preserve">Consideran que el artículo Décimo, fracción III, </w:t>
      </w:r>
      <w:r w:rsidRPr="00FE5994">
        <w:rPr>
          <w:rFonts w:ascii="ITC Avant Garde" w:eastAsia="Times New Roman" w:hAnsi="ITC Avant Garde" w:cs="Arial"/>
          <w:color w:val="000000"/>
          <w:lang w:val="es-ES" w:eastAsia="es-MX"/>
        </w:rPr>
        <w:t xml:space="preserve">excede el alcance de los Lineamientos (respecto a la gestión y administración del tráfico, del servicio de acceso a </w:t>
      </w:r>
      <w:r w:rsidR="00735B71" w:rsidRPr="00FE5994">
        <w:rPr>
          <w:rFonts w:ascii="ITC Avant Garde" w:eastAsia="Times New Roman" w:hAnsi="ITC Avant Garde" w:cs="Arial"/>
          <w:color w:val="000000"/>
          <w:lang w:val="es-ES" w:eastAsia="es-MX"/>
        </w:rPr>
        <w:t>I</w:t>
      </w:r>
      <w:r w:rsidRPr="00FE5994">
        <w:rPr>
          <w:rFonts w:ascii="ITC Avant Garde" w:eastAsia="Times New Roman" w:hAnsi="ITC Avant Garde" w:cs="Arial"/>
          <w:color w:val="000000"/>
          <w:lang w:val="es-ES" w:eastAsia="es-MX"/>
        </w:rPr>
        <w:t>nternet), al establecer obligaciones de reporte de servicios que el propio artículo 10 de los Lineamientos determina que no constituyen una violación a los mismos; y que tampoco es claro sobre lo que interpreta por “recursos de red específicos”. En ese sentido,</w:t>
      </w:r>
      <w:r w:rsidRPr="00FE5994" w:rsidDel="00EF279E">
        <w:rPr>
          <w:rFonts w:ascii="ITC Avant Garde" w:eastAsia="Times New Roman" w:hAnsi="ITC Avant Garde" w:cs="Arial"/>
          <w:color w:val="000000"/>
          <w:lang w:val="es-ES" w:eastAsia="es-MX"/>
        </w:rPr>
        <w:t xml:space="preserve"> </w:t>
      </w:r>
      <w:r w:rsidR="00EF279E" w:rsidRPr="00FE5994">
        <w:rPr>
          <w:rFonts w:ascii="ITC Avant Garde" w:eastAsia="Times New Roman" w:hAnsi="ITC Avant Garde" w:cs="Arial"/>
          <w:color w:val="000000"/>
          <w:lang w:val="es-ES" w:eastAsia="es-MX"/>
        </w:rPr>
        <w:t xml:space="preserve">señalan que es </w:t>
      </w:r>
      <w:r w:rsidRPr="00FE5994">
        <w:rPr>
          <w:rFonts w:ascii="ITC Avant Garde" w:eastAsia="Times New Roman" w:hAnsi="ITC Avant Garde" w:cs="Arial"/>
          <w:color w:val="000000"/>
          <w:lang w:val="es-ES" w:eastAsia="es-MX"/>
        </w:rPr>
        <w:t>poco consistente y contraintuitivo respecto a la política actual del Instituto en materia de simplificación regulatoria y desregulación</w:t>
      </w:r>
      <w:r w:rsidR="00261FD0" w:rsidRPr="00FE5994" w:rsidDel="00EF279E">
        <w:rPr>
          <w:rFonts w:ascii="ITC Avant Garde" w:eastAsia="Times New Roman" w:hAnsi="ITC Avant Garde" w:cs="Arial"/>
          <w:color w:val="000000"/>
          <w:lang w:val="es-ES" w:eastAsia="es-MX"/>
        </w:rPr>
        <w:t xml:space="preserve">, </w:t>
      </w:r>
      <w:r w:rsidRPr="00FE5994">
        <w:rPr>
          <w:rFonts w:ascii="ITC Avant Garde" w:eastAsia="Times New Roman" w:hAnsi="ITC Avant Garde" w:cs="Arial"/>
          <w:color w:val="000000"/>
          <w:lang w:val="es-ES" w:eastAsia="es-MX"/>
        </w:rPr>
        <w:t xml:space="preserve">generando carga adicional para los sujetos regulados por estos </w:t>
      </w:r>
      <w:r w:rsidR="00194A21" w:rsidRPr="00FE5994">
        <w:rPr>
          <w:rFonts w:ascii="ITC Avant Garde" w:eastAsia="Times New Roman" w:hAnsi="ITC Avant Garde" w:cs="Arial"/>
          <w:color w:val="000000"/>
          <w:lang w:val="es-ES" w:eastAsia="es-MX"/>
        </w:rPr>
        <w:t>L</w:t>
      </w:r>
      <w:r w:rsidRPr="00FE5994">
        <w:rPr>
          <w:rFonts w:ascii="ITC Avant Garde" w:eastAsia="Times New Roman" w:hAnsi="ITC Avant Garde" w:cs="Arial"/>
          <w:color w:val="000000"/>
          <w:lang w:val="es-ES" w:eastAsia="es-MX"/>
        </w:rPr>
        <w:t>ineamientos.</w:t>
      </w:r>
      <w:r w:rsidR="002E7702" w:rsidRPr="002E7702">
        <w:rPr>
          <w:rFonts w:ascii="ITC Avant Garde" w:hAnsi="ITC Avant Garde"/>
          <w:b/>
          <w:i/>
          <w:color w:val="00B050"/>
        </w:rPr>
        <w:t xml:space="preserve"> </w:t>
      </w:r>
      <w:r w:rsidR="002E7702" w:rsidRPr="00FE5994">
        <w:rPr>
          <w:rFonts w:ascii="ITC Avant Garde" w:hAnsi="ITC Avant Garde"/>
          <w:b/>
          <w:i/>
          <w:color w:val="00B050"/>
        </w:rPr>
        <w:t>(CANIETI y Telefónica Movistar)</w:t>
      </w:r>
    </w:p>
    <w:p w14:paraId="2863F0C0" w14:textId="771DAC49" w:rsidR="0000458D" w:rsidRPr="00FE5994" w:rsidRDefault="00875477" w:rsidP="00FE5994">
      <w:pPr>
        <w:pStyle w:val="Prrafodelista"/>
        <w:numPr>
          <w:ilvl w:val="0"/>
          <w:numId w:val="12"/>
        </w:numPr>
        <w:spacing w:before="120" w:after="120" w:line="276" w:lineRule="auto"/>
        <w:ind w:left="357" w:hanging="357"/>
        <w:contextualSpacing w:val="0"/>
        <w:jc w:val="both"/>
        <w:rPr>
          <w:rFonts w:ascii="ITC Avant Garde" w:eastAsia="Times New Roman" w:hAnsi="ITC Avant Garde" w:cs="Arial"/>
          <w:bCs/>
          <w:color w:val="000000"/>
          <w:lang w:val="es-ES" w:eastAsia="es-MX"/>
        </w:rPr>
      </w:pPr>
      <w:r w:rsidRPr="00FE5994">
        <w:rPr>
          <w:rFonts w:ascii="ITC Avant Garde" w:eastAsia="Times New Roman" w:hAnsi="ITC Avant Garde" w:cs="Arial"/>
          <w:bCs/>
          <w:color w:val="000000"/>
          <w:lang w:val="es-ES" w:eastAsia="es-MX"/>
        </w:rPr>
        <w:t>I</w:t>
      </w:r>
      <w:r w:rsidR="00261FD0" w:rsidRPr="00FE5994">
        <w:rPr>
          <w:rFonts w:ascii="ITC Avant Garde" w:eastAsia="Times New Roman" w:hAnsi="ITC Avant Garde" w:cs="Arial"/>
          <w:bCs/>
          <w:color w:val="000000"/>
          <w:lang w:val="es-ES" w:eastAsia="es-MX"/>
        </w:rPr>
        <w:t>ndican que e</w:t>
      </w:r>
      <w:r w:rsidR="00A02015" w:rsidRPr="00FE5994">
        <w:rPr>
          <w:rFonts w:ascii="ITC Avant Garde" w:eastAsia="Times New Roman" w:hAnsi="ITC Avant Garde" w:cs="Arial"/>
          <w:bCs/>
          <w:color w:val="000000"/>
          <w:lang w:val="es-ES" w:eastAsia="es-MX"/>
        </w:rPr>
        <w:t xml:space="preserve">l artículo 10 y el derivado formato H3 parecen relacionar la gestión de tráfico por parte de los PSI con trato discriminatorio, lo cual es incorrecto y presupone un daño a priori, sin pruebas ni consideraciones ex post. Asimismo, el foco de esta regulación y de la verificación y supervisión debe estar orientado en las condiciones en las que se prestan los servicios de acceso a </w:t>
      </w:r>
      <w:r w:rsidR="00E61638">
        <w:rPr>
          <w:rFonts w:ascii="ITC Avant Garde" w:eastAsia="Times New Roman" w:hAnsi="ITC Avant Garde" w:cs="Arial"/>
          <w:bCs/>
          <w:color w:val="000000"/>
          <w:lang w:val="es-ES" w:eastAsia="es-MX"/>
        </w:rPr>
        <w:t>I</w:t>
      </w:r>
      <w:r w:rsidR="00A02015" w:rsidRPr="00FE5994">
        <w:rPr>
          <w:rFonts w:ascii="ITC Avant Garde" w:eastAsia="Times New Roman" w:hAnsi="ITC Avant Garde" w:cs="Arial"/>
          <w:bCs/>
          <w:color w:val="000000"/>
          <w:lang w:val="es-ES" w:eastAsia="es-MX"/>
        </w:rPr>
        <w:t xml:space="preserve">nternet y en la transparencia hacia los usuarios. </w:t>
      </w:r>
      <w:r w:rsidR="005144A3" w:rsidRPr="00FE5994">
        <w:rPr>
          <w:rFonts w:ascii="ITC Avant Garde" w:eastAsia="Times New Roman" w:hAnsi="ITC Avant Garde" w:cs="Arial"/>
          <w:bCs/>
          <w:color w:val="000000"/>
          <w:lang w:val="es-ES" w:eastAsia="es-MX"/>
        </w:rPr>
        <w:t>Consideran</w:t>
      </w:r>
      <w:r w:rsidR="00A02015" w:rsidRPr="00FE5994">
        <w:rPr>
          <w:rFonts w:ascii="ITC Avant Garde" w:eastAsia="Times New Roman" w:hAnsi="ITC Avant Garde" w:cs="Arial"/>
          <w:bCs/>
          <w:color w:val="000000"/>
          <w:lang w:val="es-ES" w:eastAsia="es-MX"/>
        </w:rPr>
        <w:t xml:space="preserve"> </w:t>
      </w:r>
      <w:r w:rsidR="005144A3" w:rsidRPr="00FE5994">
        <w:rPr>
          <w:rFonts w:ascii="ITC Avant Garde" w:eastAsia="Times New Roman" w:hAnsi="ITC Avant Garde" w:cs="Arial"/>
          <w:bCs/>
          <w:color w:val="000000"/>
          <w:lang w:val="es-ES" w:eastAsia="es-MX"/>
        </w:rPr>
        <w:t>in</w:t>
      </w:r>
      <w:r w:rsidR="00A02015" w:rsidRPr="00FE5994">
        <w:rPr>
          <w:rFonts w:ascii="ITC Avant Garde" w:eastAsia="Times New Roman" w:hAnsi="ITC Avant Garde" w:cs="Arial"/>
          <w:bCs/>
          <w:color w:val="000000"/>
          <w:lang w:val="es-ES" w:eastAsia="es-MX"/>
        </w:rPr>
        <w:t>aceptable que el Instituto pretenda verificar, bajo la luz de estos lineamientos, servicios que salen del alcance de la norma en cuestión.</w:t>
      </w:r>
      <w:r w:rsidR="008E2870">
        <w:rPr>
          <w:rFonts w:ascii="ITC Avant Garde" w:eastAsia="Times New Roman" w:hAnsi="ITC Avant Garde" w:cs="Arial"/>
          <w:bCs/>
          <w:color w:val="000000"/>
          <w:lang w:val="es-ES" w:eastAsia="es-MX"/>
        </w:rPr>
        <w:t xml:space="preserve"> </w:t>
      </w:r>
      <w:r w:rsidR="008E2870">
        <w:rPr>
          <w:rFonts w:ascii="ITC Avant Garde" w:hAnsi="ITC Avant Garde"/>
          <w:b/>
          <w:i/>
          <w:color w:val="00B050"/>
        </w:rPr>
        <w:t>(T</w:t>
      </w:r>
      <w:r w:rsidR="008E2870" w:rsidRPr="00FE5994">
        <w:rPr>
          <w:rFonts w:ascii="ITC Avant Garde" w:hAnsi="ITC Avant Garde"/>
          <w:b/>
          <w:i/>
          <w:color w:val="00B050"/>
        </w:rPr>
        <w:t>elefónica Movistar)</w:t>
      </w:r>
    </w:p>
    <w:p w14:paraId="3C98F380" w14:textId="70126E99" w:rsidR="000D657D" w:rsidRPr="00FE5994" w:rsidRDefault="0000458D" w:rsidP="00385AC4">
      <w:pPr>
        <w:pStyle w:val="Prrafodelista"/>
        <w:numPr>
          <w:ilvl w:val="0"/>
          <w:numId w:val="12"/>
        </w:numPr>
        <w:spacing w:before="120" w:after="120" w:line="276" w:lineRule="auto"/>
        <w:ind w:left="357" w:hanging="357"/>
        <w:contextualSpacing w:val="0"/>
        <w:jc w:val="both"/>
        <w:rPr>
          <w:rFonts w:ascii="ITC Avant Garde" w:eastAsia="Calibri" w:hAnsi="ITC Avant Garde" w:cs="Arial"/>
          <w:color w:val="000000"/>
          <w:szCs w:val="24"/>
        </w:rPr>
      </w:pPr>
      <w:r w:rsidRPr="00FE5994">
        <w:rPr>
          <w:rFonts w:ascii="ITC Avant Garde" w:eastAsia="Calibri" w:hAnsi="ITC Avant Garde" w:cs="Arial"/>
          <w:bCs/>
          <w:color w:val="000000"/>
          <w:szCs w:val="24"/>
        </w:rPr>
        <w:lastRenderedPageBreak/>
        <w:t>S</w:t>
      </w:r>
      <w:r w:rsidR="00C75A13" w:rsidRPr="00FE5994">
        <w:rPr>
          <w:rFonts w:ascii="ITC Avant Garde" w:eastAsia="Calibri" w:hAnsi="ITC Avant Garde" w:cs="Arial"/>
          <w:bCs/>
          <w:color w:val="000000"/>
          <w:szCs w:val="24"/>
        </w:rPr>
        <w:t>olicita</w:t>
      </w:r>
      <w:r w:rsidRPr="00FE5994">
        <w:rPr>
          <w:rFonts w:ascii="ITC Avant Garde" w:eastAsia="Calibri" w:hAnsi="ITC Avant Garde" w:cs="Arial"/>
          <w:bCs/>
          <w:color w:val="000000"/>
          <w:szCs w:val="24"/>
        </w:rPr>
        <w:t>n que</w:t>
      </w:r>
      <w:r w:rsidR="00C75A13" w:rsidRPr="00FE5994">
        <w:rPr>
          <w:rFonts w:ascii="ITC Avant Garde" w:eastAsia="Calibri" w:hAnsi="ITC Avant Garde" w:cs="Arial"/>
          <w:bCs/>
          <w:color w:val="000000"/>
          <w:szCs w:val="24"/>
        </w:rPr>
        <w:t xml:space="preserve"> se elimine dicho formato, o en su defecto, se especifique y/o justifique de manera clara y concisa el alcance de los servicios que el Instituto busca que le sean reportados, única y exclusivamente conforme al alcance de los </w:t>
      </w:r>
      <w:r w:rsidR="004C6CB8" w:rsidRPr="00FE5994">
        <w:rPr>
          <w:rFonts w:ascii="ITC Avant Garde" w:eastAsia="Calibri" w:hAnsi="ITC Avant Garde" w:cs="Arial"/>
          <w:bCs/>
          <w:color w:val="000000"/>
          <w:szCs w:val="24"/>
        </w:rPr>
        <w:t>L</w:t>
      </w:r>
      <w:r w:rsidR="00C75A13" w:rsidRPr="00FE5994">
        <w:rPr>
          <w:rFonts w:ascii="ITC Avant Garde" w:eastAsia="Calibri" w:hAnsi="ITC Avant Garde" w:cs="Arial"/>
          <w:bCs/>
          <w:color w:val="000000"/>
          <w:szCs w:val="24"/>
        </w:rPr>
        <w:t>ineamientos</w:t>
      </w:r>
      <w:r w:rsidR="005A31FA" w:rsidRPr="00FE5994">
        <w:rPr>
          <w:rFonts w:ascii="ITC Avant Garde" w:eastAsia="Calibri" w:hAnsi="ITC Avant Garde" w:cs="Arial"/>
          <w:bCs/>
          <w:color w:val="000000"/>
          <w:szCs w:val="24"/>
        </w:rPr>
        <w:t>.</w:t>
      </w:r>
      <w:r w:rsidR="00C018F4" w:rsidRPr="00FE5994">
        <w:rPr>
          <w:rFonts w:ascii="ITC Avant Garde" w:eastAsia="Calibri" w:hAnsi="ITC Avant Garde" w:cs="Arial"/>
          <w:bCs/>
          <w:color w:val="000000"/>
          <w:szCs w:val="24"/>
        </w:rPr>
        <w:t xml:space="preserve"> </w:t>
      </w:r>
      <w:r w:rsidR="00C75A13" w:rsidRPr="00FE5994">
        <w:rPr>
          <w:rFonts w:ascii="ITC Avant Garde" w:hAnsi="ITC Avant Garde"/>
          <w:b/>
          <w:i/>
          <w:color w:val="00B050"/>
        </w:rPr>
        <w:t>(CANIETI y Telefónica Movistar)</w:t>
      </w:r>
    </w:p>
    <w:p w14:paraId="5DCD5F5F" w14:textId="77777777" w:rsidR="00875477" w:rsidRPr="007A3903" w:rsidRDefault="00875477" w:rsidP="001F783D">
      <w:pPr>
        <w:pStyle w:val="Ttulo2"/>
      </w:pPr>
      <w:r w:rsidRPr="001F0FC1">
        <w:t>Consideraciones del Instituto</w:t>
      </w:r>
    </w:p>
    <w:p w14:paraId="40D59BF8" w14:textId="5611D788" w:rsidR="00875477" w:rsidRPr="00FE5994" w:rsidRDefault="00322FF0" w:rsidP="00FE5994">
      <w:pPr>
        <w:jc w:val="both"/>
        <w:rPr>
          <w:rFonts w:ascii="ITC Avant Garde" w:eastAsia="Calibri" w:hAnsi="ITC Avant Garde" w:cs="Arial"/>
          <w:color w:val="000000"/>
          <w:szCs w:val="24"/>
        </w:rPr>
      </w:pPr>
      <w:r w:rsidRPr="00FE5994">
        <w:rPr>
          <w:rFonts w:ascii="ITC Avant Garde" w:eastAsia="Calibri" w:hAnsi="ITC Avant Garde" w:cs="Arial"/>
          <w:bCs/>
          <w:color w:val="000000"/>
          <w:szCs w:val="24"/>
        </w:rPr>
        <w:t>Respecto de si el formato excede el alcance de los Lineamientos al establecer obligaciones de reportes de servicios no contemplados por dichos Lineamientos, se reitera</w:t>
      </w:r>
      <w:r w:rsidR="00840C76">
        <w:rPr>
          <w:rFonts w:ascii="ITC Avant Garde" w:eastAsia="Calibri" w:hAnsi="ITC Avant Garde" w:cs="Arial"/>
          <w:bCs/>
          <w:color w:val="000000"/>
          <w:szCs w:val="24"/>
        </w:rPr>
        <w:t xml:space="preserve"> que,</w:t>
      </w:r>
      <w:r w:rsidRPr="00FE5994">
        <w:rPr>
          <w:rFonts w:ascii="ITC Avant Garde" w:eastAsia="Calibri" w:hAnsi="ITC Avant Garde" w:cs="Arial"/>
          <w:bCs/>
          <w:color w:val="000000"/>
          <w:szCs w:val="24"/>
        </w:rPr>
        <w:t xml:space="preserve"> toda vez que se están contemplando únicamente los servicios susceptibles a reportar, establecidos en el artículo 11 de los Lineamientos, el formato propuesto no excede el alcance de los Lineamientos</w:t>
      </w:r>
      <w:r w:rsidR="00840C76">
        <w:rPr>
          <w:rFonts w:ascii="ITC Avant Garde" w:eastAsia="Calibri" w:hAnsi="ITC Avant Garde" w:cs="Arial"/>
          <w:bCs/>
          <w:color w:val="000000"/>
          <w:szCs w:val="24"/>
        </w:rPr>
        <w:t>.</w:t>
      </w:r>
    </w:p>
    <w:p w14:paraId="67074AB9" w14:textId="7B79A640" w:rsidR="00A35FE6" w:rsidRDefault="00D02510" w:rsidP="00D02510">
      <w:pPr>
        <w:jc w:val="both"/>
        <w:rPr>
          <w:rFonts w:ascii="ITC Avant Garde" w:eastAsia="Calibri" w:hAnsi="ITC Avant Garde" w:cs="Arial"/>
          <w:bCs/>
          <w:color w:val="000000"/>
          <w:szCs w:val="24"/>
        </w:rPr>
      </w:pPr>
      <w:r>
        <w:rPr>
          <w:rFonts w:ascii="ITC Avant Garde" w:eastAsia="Calibri" w:hAnsi="ITC Avant Garde" w:cs="Arial"/>
          <w:bCs/>
          <w:color w:val="000000"/>
          <w:szCs w:val="24"/>
        </w:rPr>
        <w:t>Por otro lado, se aclara que los términos y formato no prejuzgan en forma alguna sobre el apego de los PSI a lo establecido en los Lineamientos. Si bien la gestión de tráfico y administración de red regulada bajo los Lineamientos es aplicable al servicio de acceso a Internet, lo cierto es que en dicho instrumento también se estableció una frontera entre ese servicio y otros servicios de telecomunicaciones, por lo que desde un punto de vista regulatorio debe validarse que en efecto los PSI están implementando de manera adecuada el alcance de los Lineamientos. Además, los términos y condiciones constituyen parte de la regulación que emite el Instituto, lo cual es distinto a las actividades y procedimientos específicos de supervisión y verificación</w:t>
      </w:r>
      <w:r w:rsidR="00DC2614">
        <w:rPr>
          <w:rFonts w:ascii="ITC Avant Garde" w:eastAsia="Calibri" w:hAnsi="ITC Avant Garde" w:cs="Arial"/>
          <w:bCs/>
          <w:color w:val="000000"/>
          <w:szCs w:val="24"/>
        </w:rPr>
        <w:t xml:space="preserve"> del cumplimiento de obligaciones</w:t>
      </w:r>
      <w:r>
        <w:rPr>
          <w:rFonts w:ascii="ITC Avant Garde" w:eastAsia="Calibri" w:hAnsi="ITC Avant Garde" w:cs="Arial"/>
          <w:bCs/>
          <w:color w:val="000000"/>
          <w:szCs w:val="24"/>
        </w:rPr>
        <w:t>.</w:t>
      </w:r>
    </w:p>
    <w:p w14:paraId="70008D5B" w14:textId="0A7EBAD4" w:rsidR="00D02510" w:rsidRDefault="00D02510" w:rsidP="003D70CC">
      <w:pPr>
        <w:jc w:val="both"/>
        <w:rPr>
          <w:rFonts w:ascii="ITC Avant Garde" w:eastAsia="Calibri" w:hAnsi="ITC Avant Garde" w:cs="Arial"/>
          <w:bCs/>
          <w:color w:val="000000"/>
          <w:szCs w:val="24"/>
        </w:rPr>
      </w:pPr>
      <w:r>
        <w:rPr>
          <w:rFonts w:ascii="ITC Avant Garde" w:eastAsia="Calibri" w:hAnsi="ITC Avant Garde" w:cs="Arial"/>
          <w:bCs/>
          <w:color w:val="000000"/>
          <w:szCs w:val="24"/>
        </w:rPr>
        <w:t>Finalmente, se aclara que no es procedente eliminar el formato en virtud de que este emana de los Lineamientos aprobados por el Instituto.</w:t>
      </w:r>
    </w:p>
    <w:p w14:paraId="1934EC05" w14:textId="77777777" w:rsidR="00867C61" w:rsidRDefault="00867C61" w:rsidP="00385AC4">
      <w:pPr>
        <w:rPr>
          <w:rFonts w:ascii="ITC Avant Garde" w:eastAsia="Calibri" w:hAnsi="ITC Avant Garde" w:cs="Arial"/>
          <w:bCs/>
          <w:color w:val="000000"/>
          <w:szCs w:val="24"/>
        </w:rPr>
      </w:pPr>
    </w:p>
    <w:tbl>
      <w:tblPr>
        <w:tblStyle w:val="Tablaconcuadrcula"/>
        <w:tblW w:w="0" w:type="auto"/>
        <w:tblLook w:val="04A0" w:firstRow="1" w:lastRow="0" w:firstColumn="1" w:lastColumn="0" w:noHBand="0" w:noVBand="1"/>
      </w:tblPr>
      <w:tblGrid>
        <w:gridCol w:w="2547"/>
        <w:gridCol w:w="6281"/>
      </w:tblGrid>
      <w:tr w:rsidR="00164897" w14:paraId="5257DF5E" w14:textId="77777777" w:rsidTr="008041F8">
        <w:tc>
          <w:tcPr>
            <w:tcW w:w="2547" w:type="dxa"/>
            <w:shd w:val="clear" w:color="auto" w:fill="70AD47" w:themeFill="accent6"/>
          </w:tcPr>
          <w:p w14:paraId="6B243519" w14:textId="6B36F40B" w:rsidR="00164897" w:rsidRDefault="00164897" w:rsidP="00164897">
            <w:pPr>
              <w:rPr>
                <w:rFonts w:ascii="ITC Avant Garde" w:hAnsi="ITC Avant Garde" w:cs="Arial"/>
                <w:bCs/>
                <w:color w:val="000000"/>
                <w:szCs w:val="24"/>
              </w:rPr>
            </w:pPr>
            <w:r w:rsidRPr="00366329">
              <w:rPr>
                <w:rFonts w:ascii="ITC Avant Garde" w:eastAsia="Times New Roman" w:hAnsi="ITC Avant Garde" w:cs="Times New Roman"/>
                <w:b/>
                <w:bCs/>
                <w:color w:val="000000"/>
                <w:sz w:val="20"/>
                <w:szCs w:val="20"/>
              </w:rPr>
              <w:t>Artículo o apartado</w:t>
            </w:r>
          </w:p>
        </w:tc>
        <w:tc>
          <w:tcPr>
            <w:tcW w:w="6281" w:type="dxa"/>
            <w:shd w:val="clear" w:color="auto" w:fill="70AD47" w:themeFill="accent6"/>
          </w:tcPr>
          <w:p w14:paraId="67160201" w14:textId="119F309C" w:rsidR="00164897" w:rsidRDefault="00164897" w:rsidP="00164897">
            <w:pPr>
              <w:rPr>
                <w:rFonts w:ascii="ITC Avant Garde" w:hAnsi="ITC Avant Garde" w:cs="Arial"/>
                <w:bCs/>
                <w:color w:val="000000"/>
                <w:szCs w:val="24"/>
              </w:rPr>
            </w:pPr>
            <w:r w:rsidRPr="00366329">
              <w:rPr>
                <w:rFonts w:ascii="ITC Avant Garde" w:eastAsia="Times New Roman" w:hAnsi="ITC Avant Garde" w:cs="Times New Roman"/>
                <w:b/>
                <w:bCs/>
                <w:color w:val="000000"/>
                <w:sz w:val="20"/>
                <w:szCs w:val="20"/>
              </w:rPr>
              <w:t>Comentario, opiniones o aportaciones</w:t>
            </w:r>
            <w:r>
              <w:rPr>
                <w:rFonts w:ascii="ITC Avant Garde" w:eastAsia="Times New Roman" w:hAnsi="ITC Avant Garde" w:cs="Times New Roman"/>
                <w:b/>
                <w:bCs/>
                <w:color w:val="000000"/>
                <w:sz w:val="20"/>
                <w:szCs w:val="20"/>
              </w:rPr>
              <w:t xml:space="preserve"> recibidas por:</w:t>
            </w:r>
          </w:p>
        </w:tc>
      </w:tr>
      <w:tr w:rsidR="00164897" w14:paraId="4813E330" w14:textId="77777777" w:rsidTr="008041F8">
        <w:tc>
          <w:tcPr>
            <w:tcW w:w="2547" w:type="dxa"/>
          </w:tcPr>
          <w:p w14:paraId="1020EE6C" w14:textId="3C14AC17" w:rsidR="00164897" w:rsidRPr="0023333B" w:rsidRDefault="00164897" w:rsidP="00164897">
            <w:pPr>
              <w:rPr>
                <w:rFonts w:ascii="ITC Avant Garde" w:hAnsi="ITC Avant Garde" w:cs="Arial"/>
                <w:b/>
                <w:bCs/>
                <w:szCs w:val="24"/>
              </w:rPr>
            </w:pPr>
            <w:r w:rsidRPr="0023333B">
              <w:rPr>
                <w:rFonts w:ascii="ITC Avant Garde" w:eastAsia="Times New Roman" w:hAnsi="ITC Avant Garde"/>
                <w:b/>
                <w:bCs/>
                <w:sz w:val="20"/>
                <w:szCs w:val="20"/>
              </w:rPr>
              <w:t>TRANSITORIOS</w:t>
            </w:r>
          </w:p>
        </w:tc>
        <w:tc>
          <w:tcPr>
            <w:tcW w:w="6281" w:type="dxa"/>
          </w:tcPr>
          <w:p w14:paraId="5A674D78" w14:textId="5E842A42" w:rsidR="00164897" w:rsidRPr="0023333B" w:rsidRDefault="00164897" w:rsidP="00164897">
            <w:pPr>
              <w:rPr>
                <w:rFonts w:ascii="ITC Avant Garde" w:hAnsi="ITC Avant Garde" w:cs="Arial"/>
                <w:bCs/>
                <w:szCs w:val="24"/>
              </w:rPr>
            </w:pPr>
          </w:p>
        </w:tc>
      </w:tr>
      <w:tr w:rsidR="00164897" w14:paraId="2D725B3F" w14:textId="77777777" w:rsidTr="008041F8">
        <w:tc>
          <w:tcPr>
            <w:tcW w:w="2547" w:type="dxa"/>
            <w:vAlign w:val="center"/>
          </w:tcPr>
          <w:p w14:paraId="5C8A9256" w14:textId="79FE19C3" w:rsidR="00164897" w:rsidRPr="0023333B" w:rsidRDefault="00A57E1D" w:rsidP="00164897">
            <w:pPr>
              <w:rPr>
                <w:rFonts w:ascii="ITC Avant Garde" w:eastAsia="Times New Roman" w:hAnsi="ITC Avant Garde"/>
                <w:b/>
                <w:bCs/>
                <w:sz w:val="20"/>
                <w:szCs w:val="20"/>
              </w:rPr>
            </w:pPr>
            <w:r>
              <w:rPr>
                <w:rFonts w:ascii="ITC Avant Garde" w:eastAsia="Times New Roman" w:hAnsi="ITC Avant Garde"/>
                <w:b/>
                <w:bCs/>
                <w:sz w:val="20"/>
                <w:szCs w:val="20"/>
              </w:rPr>
              <w:t>P</w:t>
            </w:r>
            <w:r w:rsidR="00164897" w:rsidRPr="0023333B">
              <w:rPr>
                <w:rFonts w:ascii="ITC Avant Garde" w:eastAsia="Times New Roman" w:hAnsi="ITC Avant Garde"/>
                <w:b/>
                <w:bCs/>
                <w:sz w:val="20"/>
                <w:szCs w:val="20"/>
              </w:rPr>
              <w:t>rimero</w:t>
            </w:r>
          </w:p>
        </w:tc>
        <w:tc>
          <w:tcPr>
            <w:tcW w:w="6281" w:type="dxa"/>
          </w:tcPr>
          <w:p w14:paraId="4B1CDDB6" w14:textId="1AD5B87B" w:rsidR="00164897" w:rsidRPr="0023333B" w:rsidRDefault="00164897" w:rsidP="00164897">
            <w:pPr>
              <w:rPr>
                <w:rFonts w:ascii="ITC Avant Garde" w:hAnsi="ITC Avant Garde" w:cs="Arial"/>
                <w:bCs/>
                <w:szCs w:val="24"/>
              </w:rPr>
            </w:pPr>
            <w:r w:rsidRPr="0023333B">
              <w:rPr>
                <w:rFonts w:ascii="ITC Avant Garde" w:eastAsia="Times New Roman" w:hAnsi="ITC Avant Garde"/>
                <w:sz w:val="20"/>
                <w:szCs w:val="20"/>
              </w:rPr>
              <w:t>CANIETI, GTVSA</w:t>
            </w:r>
          </w:p>
        </w:tc>
      </w:tr>
      <w:tr w:rsidR="00164897" w14:paraId="3FC737F1" w14:textId="77777777" w:rsidTr="008041F8">
        <w:tc>
          <w:tcPr>
            <w:tcW w:w="2547" w:type="dxa"/>
            <w:vAlign w:val="center"/>
          </w:tcPr>
          <w:p w14:paraId="3DCA5B48" w14:textId="74EB51C5" w:rsidR="00164897" w:rsidRPr="0023333B" w:rsidRDefault="00A57E1D" w:rsidP="00164897">
            <w:pPr>
              <w:rPr>
                <w:rFonts w:ascii="ITC Avant Garde" w:eastAsia="Times New Roman" w:hAnsi="ITC Avant Garde"/>
                <w:b/>
                <w:bCs/>
                <w:sz w:val="20"/>
                <w:szCs w:val="20"/>
              </w:rPr>
            </w:pPr>
            <w:r>
              <w:rPr>
                <w:rFonts w:ascii="ITC Avant Garde" w:eastAsia="Times New Roman" w:hAnsi="ITC Avant Garde"/>
                <w:b/>
                <w:bCs/>
                <w:sz w:val="20"/>
                <w:szCs w:val="20"/>
              </w:rPr>
              <w:t>S</w:t>
            </w:r>
            <w:r w:rsidR="00164897" w:rsidRPr="0023333B">
              <w:rPr>
                <w:rFonts w:ascii="ITC Avant Garde" w:eastAsia="Times New Roman" w:hAnsi="ITC Avant Garde"/>
                <w:b/>
                <w:bCs/>
                <w:sz w:val="20"/>
                <w:szCs w:val="20"/>
              </w:rPr>
              <w:t>egundo</w:t>
            </w:r>
          </w:p>
        </w:tc>
        <w:tc>
          <w:tcPr>
            <w:tcW w:w="6281" w:type="dxa"/>
          </w:tcPr>
          <w:p w14:paraId="171C9D32" w14:textId="734E7EF6" w:rsidR="00164897" w:rsidRPr="0023333B" w:rsidRDefault="00164897" w:rsidP="00164897">
            <w:pPr>
              <w:rPr>
                <w:rFonts w:ascii="ITC Avant Garde" w:hAnsi="ITC Avant Garde" w:cs="Arial"/>
                <w:bCs/>
                <w:szCs w:val="24"/>
              </w:rPr>
            </w:pPr>
            <w:r w:rsidRPr="0023333B">
              <w:rPr>
                <w:rFonts w:ascii="ITC Avant Garde" w:eastAsia="Times New Roman" w:hAnsi="ITC Avant Garde"/>
                <w:sz w:val="20"/>
                <w:szCs w:val="20"/>
              </w:rPr>
              <w:t>CANIETI</w:t>
            </w:r>
          </w:p>
        </w:tc>
      </w:tr>
      <w:tr w:rsidR="00164897" w14:paraId="08F44634" w14:textId="77777777" w:rsidTr="008041F8">
        <w:tc>
          <w:tcPr>
            <w:tcW w:w="2547" w:type="dxa"/>
            <w:vAlign w:val="center"/>
          </w:tcPr>
          <w:p w14:paraId="49523981" w14:textId="64DE0AC6" w:rsidR="00164897" w:rsidRPr="0023333B" w:rsidRDefault="00164897" w:rsidP="00164897">
            <w:pPr>
              <w:rPr>
                <w:rFonts w:ascii="ITC Avant Garde" w:eastAsia="Times New Roman" w:hAnsi="ITC Avant Garde"/>
                <w:b/>
                <w:bCs/>
                <w:sz w:val="20"/>
                <w:szCs w:val="20"/>
              </w:rPr>
            </w:pPr>
            <w:r w:rsidRPr="0023333B">
              <w:rPr>
                <w:rFonts w:ascii="ITC Avant Garde" w:eastAsia="Times New Roman" w:hAnsi="ITC Avant Garde"/>
                <w:b/>
                <w:bCs/>
                <w:sz w:val="20"/>
                <w:szCs w:val="20"/>
              </w:rPr>
              <w:t>Tercero</w:t>
            </w:r>
          </w:p>
        </w:tc>
        <w:tc>
          <w:tcPr>
            <w:tcW w:w="6281" w:type="dxa"/>
          </w:tcPr>
          <w:p w14:paraId="7274E14D" w14:textId="3FAC0E2D" w:rsidR="00164897" w:rsidRPr="0023333B" w:rsidRDefault="00164897" w:rsidP="00164897">
            <w:pPr>
              <w:rPr>
                <w:rFonts w:ascii="ITC Avant Garde" w:hAnsi="ITC Avant Garde" w:cs="Arial"/>
                <w:bCs/>
                <w:szCs w:val="24"/>
              </w:rPr>
            </w:pPr>
            <w:r w:rsidRPr="0023333B">
              <w:rPr>
                <w:rFonts w:ascii="ITC Avant Garde" w:eastAsia="Times New Roman" w:hAnsi="ITC Avant Garde"/>
                <w:sz w:val="20"/>
                <w:szCs w:val="20"/>
              </w:rPr>
              <w:t>CANIETI</w:t>
            </w:r>
          </w:p>
        </w:tc>
      </w:tr>
    </w:tbl>
    <w:p w14:paraId="41D3C1F7" w14:textId="77777777" w:rsidR="00840C76" w:rsidRDefault="00840C76" w:rsidP="00840C76">
      <w:pPr>
        <w:spacing w:after="120" w:line="276" w:lineRule="auto"/>
        <w:jc w:val="both"/>
        <w:rPr>
          <w:rFonts w:ascii="ITC Avant Garde" w:eastAsia="Times New Roman" w:hAnsi="ITC Avant Garde"/>
          <w:i/>
          <w:iCs/>
          <w:lang w:eastAsia="es-MX"/>
        </w:rPr>
      </w:pPr>
    </w:p>
    <w:p w14:paraId="0BB31B07" w14:textId="431158E5" w:rsidR="00A57E1D" w:rsidRPr="00840C76" w:rsidRDefault="00875477" w:rsidP="00840C76">
      <w:pPr>
        <w:spacing w:after="120" w:line="276" w:lineRule="auto"/>
        <w:jc w:val="both"/>
        <w:rPr>
          <w:rFonts w:ascii="Arial" w:eastAsia="Times New Roman" w:hAnsi="Arial" w:cs="Arial"/>
          <w:b/>
          <w:bCs/>
          <w:color w:val="000000"/>
          <w:sz w:val="20"/>
          <w:szCs w:val="20"/>
          <w:lang w:val="es-ES" w:eastAsia="es-MX"/>
        </w:rPr>
      </w:pPr>
      <w:r w:rsidRPr="00840C76">
        <w:rPr>
          <w:rFonts w:ascii="ITC Avant Garde" w:eastAsia="Times New Roman" w:hAnsi="ITC Avant Garde"/>
          <w:i/>
          <w:iCs/>
          <w:lang w:eastAsia="es-MX"/>
        </w:rPr>
        <w:t>Transitorio Primero</w:t>
      </w:r>
    </w:p>
    <w:p w14:paraId="788E133F" w14:textId="63BD1B50" w:rsidR="00840C76" w:rsidRPr="001A2A70" w:rsidRDefault="00840C76" w:rsidP="00840C76">
      <w:pPr>
        <w:pStyle w:val="Prrafodelista"/>
        <w:numPr>
          <w:ilvl w:val="0"/>
          <w:numId w:val="7"/>
        </w:numPr>
        <w:spacing w:after="120" w:line="276" w:lineRule="auto"/>
        <w:contextualSpacing w:val="0"/>
        <w:jc w:val="both"/>
        <w:rPr>
          <w:rFonts w:ascii="ITC Avant Garde" w:eastAsia="Times New Roman" w:hAnsi="ITC Avant Garde"/>
          <w:i/>
          <w:lang w:eastAsia="es-MX"/>
        </w:rPr>
      </w:pPr>
      <w:r>
        <w:rPr>
          <w:rFonts w:ascii="ITC Avant Garde" w:eastAsia="Times New Roman" w:hAnsi="ITC Avant Garde" w:cs="Arial"/>
          <w:color w:val="000000"/>
          <w:lang w:val="es-ES" w:eastAsia="es-MX"/>
        </w:rPr>
        <w:t>I</w:t>
      </w:r>
      <w:r w:rsidR="00C801D7" w:rsidRPr="00840C76">
        <w:rPr>
          <w:rFonts w:ascii="ITC Avant Garde" w:eastAsia="Times New Roman" w:hAnsi="ITC Avant Garde" w:cs="Arial"/>
          <w:color w:val="000000"/>
          <w:lang w:val="es-ES" w:eastAsia="es-MX"/>
        </w:rPr>
        <w:t>ndican dos propuestas de modificación en dicho artículo</w:t>
      </w:r>
      <w:r w:rsidR="00E621E3">
        <w:rPr>
          <w:rFonts w:ascii="ITC Avant Garde" w:eastAsia="Times New Roman" w:hAnsi="ITC Avant Garde" w:cs="Arial"/>
          <w:color w:val="000000"/>
          <w:lang w:val="es-ES" w:eastAsia="es-MX"/>
        </w:rPr>
        <w:t>:</w:t>
      </w:r>
      <w:r w:rsidR="00C801D7" w:rsidRPr="00840C76">
        <w:rPr>
          <w:rFonts w:ascii="ITC Avant Garde" w:eastAsia="Times New Roman" w:hAnsi="ITC Avant Garde" w:cs="Arial"/>
          <w:color w:val="000000"/>
          <w:lang w:val="es-ES" w:eastAsia="es-MX"/>
        </w:rPr>
        <w:t xml:space="preserve"> la primera</w:t>
      </w:r>
      <w:r w:rsidR="00020F86">
        <w:rPr>
          <w:rFonts w:ascii="ITC Avant Garde" w:eastAsia="Times New Roman" w:hAnsi="ITC Avant Garde" w:cs="Arial"/>
          <w:color w:val="000000"/>
          <w:lang w:val="es-ES" w:eastAsia="es-MX"/>
        </w:rPr>
        <w:t>,</w:t>
      </w:r>
      <w:r w:rsidR="00C801D7" w:rsidRPr="00840C76" w:rsidDel="00E621E3">
        <w:rPr>
          <w:rFonts w:ascii="ITC Avant Garde" w:eastAsia="Times New Roman" w:hAnsi="ITC Avant Garde" w:cs="Arial"/>
          <w:color w:val="000000"/>
          <w:lang w:val="es-ES" w:eastAsia="es-MX"/>
        </w:rPr>
        <w:t xml:space="preserve"> </w:t>
      </w:r>
      <w:r w:rsidR="000D4F38">
        <w:rPr>
          <w:rFonts w:ascii="ITC Avant Garde" w:eastAsia="Times New Roman" w:hAnsi="ITC Avant Garde" w:cs="Arial"/>
          <w:color w:val="000000"/>
          <w:lang w:val="es-ES" w:eastAsia="es-MX"/>
        </w:rPr>
        <w:t xml:space="preserve">simplificar </w:t>
      </w:r>
      <w:r w:rsidR="00E5412F">
        <w:rPr>
          <w:rFonts w:ascii="ITC Avant Garde" w:eastAsia="Times New Roman" w:hAnsi="ITC Avant Garde" w:cs="Arial"/>
          <w:color w:val="000000"/>
          <w:lang w:val="es-ES" w:eastAsia="es-MX"/>
        </w:rPr>
        <w:t xml:space="preserve">la redacción refiriéndose </w:t>
      </w:r>
      <w:bookmarkStart w:id="3" w:name="_Hlk95899592"/>
      <w:r w:rsidR="00C801D7" w:rsidRPr="00840C76">
        <w:rPr>
          <w:rFonts w:ascii="ITC Avant Garde" w:eastAsia="Times New Roman" w:hAnsi="ITC Avant Garde" w:cs="Arial"/>
          <w:color w:val="000000"/>
          <w:lang w:val="es-ES" w:eastAsia="es-MX"/>
        </w:rPr>
        <w:t>a “PSI” en lugar de “concesionarios y autorizados que presten el servicio de acceso Internet</w:t>
      </w:r>
      <w:bookmarkEnd w:id="3"/>
      <w:r w:rsidR="00C801D7" w:rsidRPr="00840C76">
        <w:rPr>
          <w:rFonts w:ascii="ITC Avant Garde" w:eastAsia="Times New Roman" w:hAnsi="ITC Avant Garde" w:cs="Arial"/>
          <w:color w:val="000000"/>
          <w:lang w:val="es-ES" w:eastAsia="es-MX"/>
        </w:rPr>
        <w:t>”</w:t>
      </w:r>
      <w:r w:rsidR="00926DB5">
        <w:rPr>
          <w:rFonts w:ascii="ITC Avant Garde" w:eastAsia="Times New Roman" w:hAnsi="ITC Avant Garde" w:cs="Arial"/>
          <w:color w:val="000000"/>
          <w:lang w:val="es-ES" w:eastAsia="es-MX"/>
        </w:rPr>
        <w:t>;</w:t>
      </w:r>
      <w:r w:rsidR="00C801D7" w:rsidRPr="00840C76">
        <w:rPr>
          <w:rFonts w:ascii="ITC Avant Garde" w:eastAsia="Times New Roman" w:hAnsi="ITC Avant Garde" w:cs="Arial"/>
          <w:color w:val="000000"/>
          <w:lang w:val="es-ES" w:eastAsia="es-MX"/>
        </w:rPr>
        <w:t xml:space="preserve"> </w:t>
      </w:r>
      <w:r w:rsidR="00926DB5">
        <w:rPr>
          <w:rFonts w:ascii="ITC Avant Garde" w:eastAsia="Times New Roman" w:hAnsi="ITC Avant Garde" w:cs="Arial"/>
          <w:color w:val="000000"/>
          <w:lang w:val="es-ES" w:eastAsia="es-MX"/>
        </w:rPr>
        <w:t>l</w:t>
      </w:r>
      <w:r w:rsidR="00C801D7" w:rsidRPr="00840C76">
        <w:rPr>
          <w:rFonts w:ascii="ITC Avant Garde" w:eastAsia="Times New Roman" w:hAnsi="ITC Avant Garde" w:cs="Arial"/>
          <w:color w:val="000000"/>
          <w:lang w:val="es-ES" w:eastAsia="es-MX"/>
        </w:rPr>
        <w:t>a segunda</w:t>
      </w:r>
      <w:r w:rsidR="00020F86">
        <w:rPr>
          <w:rFonts w:ascii="ITC Avant Garde" w:eastAsia="Times New Roman" w:hAnsi="ITC Avant Garde" w:cs="Arial"/>
          <w:color w:val="000000"/>
          <w:lang w:val="es-ES" w:eastAsia="es-MX"/>
        </w:rPr>
        <w:t>,</w:t>
      </w:r>
      <w:r w:rsidR="00C801D7" w:rsidRPr="00840C76" w:rsidDel="00926DB5">
        <w:rPr>
          <w:rFonts w:ascii="ITC Avant Garde" w:eastAsia="Times New Roman" w:hAnsi="ITC Avant Garde" w:cs="Arial"/>
          <w:color w:val="000000"/>
          <w:lang w:val="es-ES" w:eastAsia="es-MX"/>
        </w:rPr>
        <w:t xml:space="preserve"> </w:t>
      </w:r>
      <w:r w:rsidR="00C801D7" w:rsidRPr="00840C76">
        <w:rPr>
          <w:rFonts w:ascii="ITC Avant Garde" w:eastAsia="Times New Roman" w:hAnsi="ITC Avant Garde" w:cs="Arial"/>
          <w:color w:val="000000"/>
          <w:lang w:val="es-ES" w:eastAsia="es-MX"/>
        </w:rPr>
        <w:t xml:space="preserve">sobre </w:t>
      </w:r>
      <w:r w:rsidR="00B81354" w:rsidRPr="00840C76">
        <w:rPr>
          <w:rFonts w:ascii="ITC Avant Garde" w:eastAsia="Times New Roman" w:hAnsi="ITC Avant Garde" w:cs="Arial"/>
          <w:color w:val="000000"/>
          <w:lang w:val="es-ES" w:eastAsia="es-MX"/>
        </w:rPr>
        <w:t>la ampliación del plazo de entrada en vigor</w:t>
      </w:r>
      <w:r w:rsidR="003D70CC">
        <w:rPr>
          <w:rFonts w:ascii="ITC Avant Garde" w:eastAsia="Times New Roman" w:hAnsi="ITC Avant Garde" w:cs="Arial"/>
          <w:color w:val="000000"/>
          <w:lang w:val="es-ES" w:eastAsia="es-MX"/>
        </w:rPr>
        <w:t xml:space="preserve"> de los términos y formato para pasar</w:t>
      </w:r>
      <w:r w:rsidR="00B81354" w:rsidRPr="00840C76">
        <w:rPr>
          <w:rFonts w:ascii="ITC Avant Garde" w:eastAsia="Times New Roman" w:hAnsi="ITC Avant Garde" w:cs="Arial"/>
          <w:color w:val="000000"/>
          <w:lang w:val="es-ES" w:eastAsia="es-MX"/>
        </w:rPr>
        <w:t xml:space="preserve"> a 30 días.</w:t>
      </w:r>
      <w:r w:rsidR="005F03D8" w:rsidRPr="00840C76">
        <w:rPr>
          <w:rFonts w:ascii="ITC Avant Garde" w:eastAsia="Times New Roman" w:hAnsi="ITC Avant Garde" w:cs="Arial"/>
          <w:color w:val="000000"/>
          <w:lang w:val="es-ES" w:eastAsia="es-MX"/>
        </w:rPr>
        <w:t xml:space="preserve"> </w:t>
      </w:r>
      <w:r w:rsidR="0071413A" w:rsidRPr="00840C76">
        <w:rPr>
          <w:rFonts w:ascii="ITC Avant Garde" w:hAnsi="ITC Avant Garde"/>
          <w:b/>
          <w:i/>
          <w:color w:val="00B050"/>
        </w:rPr>
        <w:t>(CANIETI y GTVSA)</w:t>
      </w:r>
    </w:p>
    <w:p w14:paraId="68CDBCC1" w14:textId="6BD37EF4" w:rsidR="001A2A70" w:rsidRDefault="001A2A70" w:rsidP="001A2A70">
      <w:pPr>
        <w:pStyle w:val="Prrafodelista"/>
        <w:spacing w:after="120" w:line="276" w:lineRule="auto"/>
        <w:ind w:left="360"/>
        <w:contextualSpacing w:val="0"/>
        <w:jc w:val="both"/>
        <w:rPr>
          <w:rFonts w:ascii="ITC Avant Garde" w:eastAsia="Times New Roman" w:hAnsi="ITC Avant Garde"/>
          <w:i/>
          <w:lang w:eastAsia="es-MX"/>
        </w:rPr>
      </w:pPr>
    </w:p>
    <w:p w14:paraId="2BBA3966" w14:textId="2238C11E" w:rsidR="00200266" w:rsidRDefault="00200266" w:rsidP="001A2A70">
      <w:pPr>
        <w:pStyle w:val="Prrafodelista"/>
        <w:spacing w:after="120" w:line="276" w:lineRule="auto"/>
        <w:ind w:left="360"/>
        <w:contextualSpacing w:val="0"/>
        <w:jc w:val="both"/>
        <w:rPr>
          <w:rFonts w:ascii="ITC Avant Garde" w:eastAsia="Times New Roman" w:hAnsi="ITC Avant Garde"/>
          <w:i/>
          <w:lang w:eastAsia="es-MX"/>
        </w:rPr>
      </w:pPr>
    </w:p>
    <w:p w14:paraId="7655652D" w14:textId="77777777" w:rsidR="00200266" w:rsidRPr="00840C76" w:rsidRDefault="00200266" w:rsidP="001A2A70">
      <w:pPr>
        <w:pStyle w:val="Prrafodelista"/>
        <w:spacing w:after="120" w:line="276" w:lineRule="auto"/>
        <w:ind w:left="360"/>
        <w:contextualSpacing w:val="0"/>
        <w:jc w:val="both"/>
        <w:rPr>
          <w:rFonts w:ascii="ITC Avant Garde" w:eastAsia="Times New Roman" w:hAnsi="ITC Avant Garde"/>
          <w:i/>
          <w:lang w:eastAsia="es-MX"/>
        </w:rPr>
      </w:pPr>
    </w:p>
    <w:p w14:paraId="5B468E98" w14:textId="6986EF0F" w:rsidR="00803E2D" w:rsidRPr="00840C76" w:rsidRDefault="00803E2D" w:rsidP="00840C76">
      <w:pPr>
        <w:spacing w:after="120" w:line="276" w:lineRule="auto"/>
        <w:jc w:val="both"/>
        <w:rPr>
          <w:rFonts w:ascii="ITC Avant Garde" w:eastAsia="Times New Roman" w:hAnsi="ITC Avant Garde" w:cs="Arial"/>
          <w:color w:val="000000"/>
          <w:lang w:val="es-ES" w:eastAsia="es-MX"/>
        </w:rPr>
      </w:pPr>
      <w:r w:rsidRPr="00840C76">
        <w:rPr>
          <w:rFonts w:ascii="ITC Avant Garde" w:eastAsia="Times New Roman" w:hAnsi="ITC Avant Garde"/>
          <w:i/>
          <w:lang w:eastAsia="es-MX"/>
        </w:rPr>
        <w:lastRenderedPageBreak/>
        <w:t>Transitorio segundo</w:t>
      </w:r>
    </w:p>
    <w:p w14:paraId="2D72CFFF" w14:textId="69F4212E" w:rsidR="000D71A9" w:rsidRPr="00840C76" w:rsidRDefault="00840C76" w:rsidP="00840C76">
      <w:pPr>
        <w:pStyle w:val="Prrafodelista"/>
        <w:numPr>
          <w:ilvl w:val="0"/>
          <w:numId w:val="7"/>
        </w:numPr>
        <w:spacing w:after="120" w:line="276" w:lineRule="auto"/>
        <w:contextualSpacing w:val="0"/>
        <w:jc w:val="both"/>
        <w:rPr>
          <w:rFonts w:ascii="ITC Avant Garde" w:eastAsia="Times New Roman" w:hAnsi="ITC Avant Garde" w:cs="Arial"/>
          <w:bCs/>
          <w:color w:val="000000"/>
          <w:lang w:val="es-ES" w:eastAsia="es-MX"/>
        </w:rPr>
      </w:pPr>
      <w:r>
        <w:rPr>
          <w:rFonts w:ascii="ITC Avant Garde" w:eastAsia="Times New Roman" w:hAnsi="ITC Avant Garde" w:cs="Arial"/>
          <w:bCs/>
          <w:color w:val="000000"/>
          <w:lang w:val="es-ES" w:eastAsia="es-MX"/>
        </w:rPr>
        <w:t>P</w:t>
      </w:r>
      <w:r w:rsidR="009C5073" w:rsidRPr="00840C76">
        <w:rPr>
          <w:rFonts w:ascii="ITC Avant Garde" w:eastAsia="Times New Roman" w:hAnsi="ITC Avant Garde" w:cs="Arial"/>
          <w:bCs/>
          <w:color w:val="000000"/>
          <w:lang w:val="es-ES" w:eastAsia="es-MX"/>
        </w:rPr>
        <w:t>r</w:t>
      </w:r>
      <w:r w:rsidR="00875477" w:rsidRPr="00840C76">
        <w:rPr>
          <w:rFonts w:ascii="ITC Avant Garde" w:eastAsia="Times New Roman" w:hAnsi="ITC Avant Garde" w:cs="Arial"/>
          <w:bCs/>
          <w:color w:val="000000"/>
          <w:lang w:val="es-ES" w:eastAsia="es-MX"/>
        </w:rPr>
        <w:t>opone</w:t>
      </w:r>
      <w:r w:rsidR="00FD32B0" w:rsidRPr="00840C76">
        <w:rPr>
          <w:rFonts w:ascii="ITC Avant Garde" w:eastAsia="Times New Roman" w:hAnsi="ITC Avant Garde" w:cs="Arial"/>
          <w:bCs/>
          <w:color w:val="000000"/>
          <w:lang w:val="es-ES" w:eastAsia="es-MX"/>
        </w:rPr>
        <w:t xml:space="preserve"> </w:t>
      </w:r>
      <w:r w:rsidR="00136D42" w:rsidRPr="00840C76">
        <w:rPr>
          <w:rFonts w:ascii="ITC Avant Garde" w:eastAsia="Times New Roman" w:hAnsi="ITC Avant Garde" w:cs="Arial"/>
          <w:bCs/>
          <w:color w:val="000000"/>
          <w:lang w:val="es-ES" w:eastAsia="es-MX"/>
        </w:rPr>
        <w:t>modificar que se simplifique los sujetos obligados a presentar el informe de ofertas de patrocinio de datos y otros servicios a “PSI” en lugar de “concesionarios y autorizados que presten el servicio de acceso Internet”</w:t>
      </w:r>
      <w:r w:rsidR="008830DC" w:rsidRPr="00840C76">
        <w:rPr>
          <w:rFonts w:ascii="ITC Avant Garde" w:eastAsia="Times New Roman" w:hAnsi="ITC Avant Garde" w:cs="Arial"/>
          <w:bCs/>
          <w:color w:val="000000"/>
          <w:lang w:val="es-ES" w:eastAsia="es-MX"/>
        </w:rPr>
        <w:t xml:space="preserve">, así como, la propuesta de cambio de “deberá cubrir” por “comprenderá”. </w:t>
      </w:r>
      <w:r w:rsidR="008830DC" w:rsidRPr="00840C76">
        <w:rPr>
          <w:rFonts w:ascii="ITC Avant Garde" w:hAnsi="ITC Avant Garde"/>
          <w:b/>
          <w:i/>
          <w:color w:val="00B050"/>
        </w:rPr>
        <w:t>(CANIETI)</w:t>
      </w:r>
    </w:p>
    <w:p w14:paraId="42E96DD3" w14:textId="542EACBE" w:rsidR="00936A95" w:rsidRPr="00DC4C3E" w:rsidRDefault="00803E2D" w:rsidP="00840C76">
      <w:pPr>
        <w:spacing w:after="120" w:line="276" w:lineRule="auto"/>
        <w:jc w:val="both"/>
        <w:rPr>
          <w:rFonts w:ascii="ITC Avant Garde" w:eastAsia="Times New Roman" w:hAnsi="ITC Avant Garde" w:cs="Arial"/>
          <w:lang w:eastAsia="es-MX"/>
        </w:rPr>
      </w:pPr>
      <w:r w:rsidRPr="00840C76">
        <w:rPr>
          <w:rFonts w:ascii="ITC Avant Garde" w:eastAsia="Times New Roman" w:hAnsi="ITC Avant Garde"/>
          <w:i/>
          <w:iCs/>
          <w:lang w:eastAsia="es-MX"/>
        </w:rPr>
        <w:t xml:space="preserve">Transitorio </w:t>
      </w:r>
      <w:r w:rsidRPr="00DC4C3E">
        <w:rPr>
          <w:rFonts w:ascii="ITC Avant Garde" w:eastAsia="Times New Roman" w:hAnsi="ITC Avant Garde"/>
          <w:i/>
          <w:iCs/>
          <w:lang w:eastAsia="es-MX"/>
        </w:rPr>
        <w:t>tercero</w:t>
      </w:r>
    </w:p>
    <w:p w14:paraId="2693C640" w14:textId="55A9C909" w:rsidR="00936A95" w:rsidRPr="00DC4C3E" w:rsidRDefault="00840C76" w:rsidP="00DC4C3E">
      <w:pPr>
        <w:pStyle w:val="Prrafodelista"/>
        <w:numPr>
          <w:ilvl w:val="0"/>
          <w:numId w:val="7"/>
        </w:numPr>
        <w:spacing w:after="120" w:line="276" w:lineRule="auto"/>
        <w:jc w:val="both"/>
        <w:rPr>
          <w:rFonts w:ascii="ITC Avant Garde" w:eastAsia="Times New Roman" w:hAnsi="ITC Avant Garde" w:cs="Arial"/>
          <w:b/>
          <w:color w:val="00B050"/>
          <w:lang w:val="es-ES" w:eastAsia="es-MX"/>
        </w:rPr>
      </w:pPr>
      <w:r w:rsidRPr="00DC4C3E">
        <w:rPr>
          <w:rFonts w:ascii="ITC Avant Garde" w:eastAsia="Times New Roman" w:hAnsi="ITC Avant Garde" w:cs="Arial"/>
          <w:bCs/>
          <w:lang w:val="es-ES" w:eastAsia="es-MX"/>
        </w:rPr>
        <w:t>Propone</w:t>
      </w:r>
      <w:r w:rsidR="0023046A" w:rsidRPr="00DC4C3E">
        <w:rPr>
          <w:rFonts w:ascii="ITC Avant Garde" w:eastAsia="Times New Roman" w:hAnsi="ITC Avant Garde" w:cs="Arial"/>
          <w:bCs/>
          <w:lang w:val="es-ES" w:eastAsia="es-MX"/>
        </w:rPr>
        <w:t xml:space="preserve"> </w:t>
      </w:r>
      <w:r w:rsidR="00476C96" w:rsidRPr="00DC4C3E">
        <w:rPr>
          <w:rFonts w:ascii="ITC Avant Garde" w:eastAsia="Times New Roman" w:hAnsi="ITC Avant Garde" w:cs="Arial"/>
          <w:bCs/>
          <w:color w:val="000000"/>
          <w:lang w:val="es-ES" w:eastAsia="es-MX"/>
        </w:rPr>
        <w:t xml:space="preserve">que el informe de ofertas de patrocinio de datos y otros servicios de telecomunicaciones pueda entregarse mediante correo electrónico, hasta en tanto el trámite se migre a un formato electrónico </w:t>
      </w:r>
      <w:r w:rsidR="00476C96" w:rsidRPr="00DC4C3E">
        <w:rPr>
          <w:rFonts w:ascii="ITC Avant Garde" w:eastAsia="Times New Roman" w:hAnsi="ITC Avant Garde" w:cs="Arial"/>
          <w:color w:val="000000"/>
          <w:lang w:val="es-ES" w:eastAsia="es-MX"/>
        </w:rPr>
        <w:t xml:space="preserve">que se encuentre contenido en la Ventanilla Electrónica del Instituto. </w:t>
      </w:r>
      <w:r w:rsidR="00936A95" w:rsidRPr="00DC4C3E">
        <w:rPr>
          <w:rFonts w:ascii="ITC Avant Garde" w:hAnsi="ITC Avant Garde"/>
          <w:b/>
          <w:i/>
          <w:color w:val="00B050"/>
        </w:rPr>
        <w:t>(CANIETI)</w:t>
      </w:r>
    </w:p>
    <w:p w14:paraId="435B9D07" w14:textId="77777777" w:rsidR="00936A95" w:rsidRPr="00476C96" w:rsidRDefault="00936A95" w:rsidP="00803E2D">
      <w:pPr>
        <w:pStyle w:val="Prrafodelista"/>
        <w:spacing w:before="120" w:after="120" w:line="240" w:lineRule="auto"/>
        <w:ind w:left="360"/>
        <w:jc w:val="both"/>
        <w:rPr>
          <w:rFonts w:ascii="ITC Avant Garde" w:eastAsia="Times New Roman" w:hAnsi="ITC Avant Garde" w:cs="Arial"/>
          <w:color w:val="000000"/>
          <w:lang w:val="es-ES" w:eastAsia="es-MX"/>
        </w:rPr>
      </w:pPr>
    </w:p>
    <w:p w14:paraId="0AD4519A" w14:textId="77777777" w:rsidR="00385AC4" w:rsidRPr="007A3903" w:rsidRDefault="00385AC4" w:rsidP="001F783D">
      <w:pPr>
        <w:pStyle w:val="Ttulo2"/>
      </w:pPr>
      <w:r w:rsidRPr="001F0FC1">
        <w:t>Consideraciones del Instituto</w:t>
      </w:r>
    </w:p>
    <w:p w14:paraId="7BE83BF1" w14:textId="12025BE6" w:rsidR="008B4496" w:rsidRPr="00E2403C" w:rsidRDefault="00A601B9" w:rsidP="00E2403C">
      <w:pPr>
        <w:jc w:val="both"/>
        <w:rPr>
          <w:rFonts w:ascii="ITC Avant Garde" w:eastAsia="Calibri" w:hAnsi="ITC Avant Garde" w:cs="Arial"/>
          <w:bCs/>
          <w:color w:val="000000"/>
          <w:szCs w:val="24"/>
        </w:rPr>
      </w:pPr>
      <w:r>
        <w:rPr>
          <w:rFonts w:ascii="ITC Avant Garde" w:eastAsia="Calibri" w:hAnsi="ITC Avant Garde" w:cs="Arial"/>
          <w:bCs/>
          <w:color w:val="000000"/>
          <w:szCs w:val="24"/>
        </w:rPr>
        <w:t>Se considera procedente establecer la figura de PSI en lugar de “regulado” y “concesionarios y autorizados que presten el servicio de acceso a Internet” a efecto de homologar con la terminología de los Lineamientos</w:t>
      </w:r>
      <w:r w:rsidR="006013A5" w:rsidRPr="00E2403C">
        <w:rPr>
          <w:rFonts w:ascii="ITC Avant Garde" w:eastAsia="Calibri" w:hAnsi="ITC Avant Garde" w:cs="Arial"/>
          <w:bCs/>
          <w:color w:val="000000"/>
          <w:szCs w:val="24"/>
        </w:rPr>
        <w:t>.</w:t>
      </w:r>
    </w:p>
    <w:p w14:paraId="0C1B17A7" w14:textId="340D3021" w:rsidR="003A657C" w:rsidRPr="00E2403C" w:rsidRDefault="003A657C" w:rsidP="00E2403C">
      <w:pPr>
        <w:jc w:val="both"/>
        <w:rPr>
          <w:rFonts w:ascii="ITC Avant Garde" w:eastAsia="Calibri" w:hAnsi="ITC Avant Garde" w:cs="Arial"/>
          <w:bCs/>
          <w:color w:val="000000"/>
          <w:szCs w:val="24"/>
        </w:rPr>
      </w:pPr>
      <w:r w:rsidRPr="00E2403C">
        <w:rPr>
          <w:rFonts w:ascii="ITC Avant Garde" w:eastAsia="Calibri" w:hAnsi="ITC Avant Garde" w:cs="Arial"/>
          <w:bCs/>
          <w:color w:val="000000"/>
          <w:szCs w:val="24"/>
        </w:rPr>
        <w:t xml:space="preserve">Sobre </w:t>
      </w:r>
      <w:r w:rsidR="006013A5" w:rsidRPr="00E2403C">
        <w:rPr>
          <w:rFonts w:ascii="ITC Avant Garde" w:eastAsia="Calibri" w:hAnsi="ITC Avant Garde" w:cs="Arial"/>
          <w:bCs/>
          <w:color w:val="000000"/>
          <w:szCs w:val="24"/>
        </w:rPr>
        <w:t>el plazo para el cumplimiento de la regulación se observa que</w:t>
      </w:r>
      <w:r w:rsidR="00A601B9">
        <w:rPr>
          <w:rFonts w:ascii="ITC Avant Garde" w:eastAsia="Calibri" w:hAnsi="ITC Avant Garde" w:cs="Arial"/>
          <w:bCs/>
          <w:color w:val="000000"/>
          <w:szCs w:val="24"/>
        </w:rPr>
        <w:t>,</w:t>
      </w:r>
      <w:r w:rsidRPr="00E2403C">
        <w:rPr>
          <w:rFonts w:ascii="ITC Avant Garde" w:eastAsia="Calibri" w:hAnsi="ITC Avant Garde" w:cs="Arial"/>
          <w:bCs/>
          <w:color w:val="000000"/>
          <w:szCs w:val="24"/>
        </w:rPr>
        <w:t xml:space="preserve"> conforme al periodo establecido en el Sexto transitorio de los Lineamientos</w:t>
      </w:r>
      <w:r w:rsidR="00A601B9">
        <w:rPr>
          <w:rFonts w:ascii="ITC Avant Garde" w:eastAsia="Calibri" w:hAnsi="ITC Avant Garde" w:cs="Arial"/>
          <w:bCs/>
          <w:color w:val="000000"/>
          <w:szCs w:val="24"/>
        </w:rPr>
        <w:t>,</w:t>
      </w:r>
      <w:r w:rsidR="006013A5" w:rsidRPr="00E2403C">
        <w:rPr>
          <w:rFonts w:ascii="ITC Avant Garde" w:eastAsia="Calibri" w:hAnsi="ITC Avant Garde" w:cs="Arial"/>
          <w:bCs/>
          <w:color w:val="000000"/>
          <w:szCs w:val="24"/>
        </w:rPr>
        <w:t xml:space="preserve"> </w:t>
      </w:r>
      <w:r w:rsidR="00840C76" w:rsidRPr="00E2403C">
        <w:rPr>
          <w:rFonts w:ascii="ITC Avant Garde" w:eastAsia="Calibri" w:hAnsi="ITC Avant Garde" w:cs="Arial"/>
          <w:bCs/>
          <w:color w:val="000000"/>
          <w:szCs w:val="24"/>
        </w:rPr>
        <w:t>el primer informe que deberán entregar los PSI deberá ser conforme a lo siguiente:</w:t>
      </w:r>
    </w:p>
    <w:p w14:paraId="5C143165" w14:textId="02A68AA1" w:rsidR="002E045C" w:rsidRPr="00840C76" w:rsidRDefault="002E045C" w:rsidP="00840C76">
      <w:pPr>
        <w:pStyle w:val="CitaTextual"/>
        <w:jc w:val="center"/>
        <w:rPr>
          <w:b/>
          <w:bCs/>
        </w:rPr>
      </w:pPr>
      <w:r w:rsidRPr="00840C76">
        <w:rPr>
          <w:b/>
          <w:bCs/>
        </w:rPr>
        <w:t>Transitorios</w:t>
      </w:r>
    </w:p>
    <w:p w14:paraId="4A20E5DB" w14:textId="7CC9777F" w:rsidR="002E045C" w:rsidRPr="00840C76" w:rsidRDefault="002E045C" w:rsidP="00840C76">
      <w:pPr>
        <w:pStyle w:val="CitaTextual"/>
      </w:pPr>
      <w:r w:rsidRPr="00840C76">
        <w:t>(…)</w:t>
      </w:r>
    </w:p>
    <w:p w14:paraId="21095947" w14:textId="6C2B9EE3" w:rsidR="002E045C" w:rsidRDefault="002E045C" w:rsidP="00840C76">
      <w:pPr>
        <w:pStyle w:val="CitaTextual"/>
      </w:pPr>
      <w:r w:rsidRPr="00840C76">
        <w:rPr>
          <w:b/>
          <w:bCs/>
        </w:rPr>
        <w:t>Sexto.</w:t>
      </w:r>
      <w:r w:rsidRPr="00840C76">
        <w:t xml:space="preserve"> El primer informe que los PSI deberán entregar, de conformidad con lo señalado en el artículo 11 de los Lineamientos, deberá cubrir el periodo desde el inicio de vigencia del presente Acuerdo y hasta el mes de junio de 2022.</w:t>
      </w:r>
    </w:p>
    <w:p w14:paraId="607B5AEE" w14:textId="4682B136" w:rsidR="002E045C" w:rsidRPr="00840C76" w:rsidRDefault="002E045C" w:rsidP="00840C76">
      <w:pPr>
        <w:pStyle w:val="CitaTextual"/>
      </w:pPr>
      <w:r>
        <w:t>(…)</w:t>
      </w:r>
    </w:p>
    <w:p w14:paraId="7E56B3C8" w14:textId="78E6271D" w:rsidR="00A601B9" w:rsidRDefault="00A601B9" w:rsidP="00E2403C">
      <w:pPr>
        <w:jc w:val="both"/>
        <w:rPr>
          <w:rFonts w:ascii="ITC Avant Garde" w:eastAsia="Calibri" w:hAnsi="ITC Avant Garde" w:cs="Arial"/>
          <w:bCs/>
          <w:color w:val="000000"/>
          <w:szCs w:val="24"/>
        </w:rPr>
      </w:pPr>
      <w:r>
        <w:rPr>
          <w:rFonts w:ascii="ITC Avant Garde" w:eastAsia="Calibri" w:hAnsi="ITC Avant Garde" w:cs="Arial"/>
          <w:bCs/>
          <w:color w:val="000000"/>
          <w:szCs w:val="24"/>
        </w:rPr>
        <w:t>Por lo tanto, el plazo de entrada en vigor de los términos y formato es relevante solo para efectos de las adecuaciones que tiene que realizar el Instituto en el trámite ya registrado para este propósito, es decir, no afecta en forma alguna que los PSI entreguen sus informes con base en los términos y formato que se emitan en los términos señalados en los Lineamientos.</w:t>
      </w:r>
    </w:p>
    <w:p w14:paraId="4CB01B83" w14:textId="45755DD0" w:rsidR="00E34B28" w:rsidRPr="00E2403C" w:rsidRDefault="00E34B28" w:rsidP="00E2403C">
      <w:pPr>
        <w:jc w:val="both"/>
        <w:rPr>
          <w:rFonts w:ascii="ITC Avant Garde" w:eastAsia="Calibri" w:hAnsi="ITC Avant Garde" w:cs="Arial"/>
          <w:bCs/>
          <w:color w:val="000000"/>
          <w:szCs w:val="24"/>
        </w:rPr>
      </w:pPr>
      <w:r w:rsidRPr="00E2403C">
        <w:rPr>
          <w:rFonts w:ascii="ITC Avant Garde" w:eastAsia="Calibri" w:hAnsi="ITC Avant Garde" w:cs="Arial"/>
          <w:bCs/>
          <w:color w:val="000000"/>
          <w:szCs w:val="24"/>
        </w:rPr>
        <w:t xml:space="preserve">Los planteamientos asociados al medio de presentación del trámite </w:t>
      </w:r>
      <w:r w:rsidR="0019584E">
        <w:rPr>
          <w:rFonts w:ascii="ITC Avant Garde" w:eastAsia="Calibri" w:hAnsi="ITC Avant Garde" w:cs="Arial"/>
          <w:bCs/>
          <w:color w:val="000000"/>
          <w:szCs w:val="24"/>
        </w:rPr>
        <w:t>se valoran en términos de su compatibilidad con otras disposiciones aplicables emitidas por el Instituto.</w:t>
      </w:r>
      <w:r w:rsidR="00B824C0" w:rsidRPr="00E2403C">
        <w:rPr>
          <w:rFonts w:ascii="ITC Avant Garde" w:eastAsia="Calibri" w:hAnsi="ITC Avant Garde" w:cs="Arial"/>
          <w:bCs/>
          <w:color w:val="000000"/>
          <w:szCs w:val="24"/>
        </w:rPr>
        <w:t xml:space="preserve"> </w:t>
      </w:r>
    </w:p>
    <w:p w14:paraId="7A969C81" w14:textId="70E43225" w:rsidR="001F0FC1" w:rsidRDefault="007A3903" w:rsidP="007A3903">
      <w:pPr>
        <w:keepNext/>
        <w:keepLines/>
        <w:spacing w:before="280" w:after="280" w:line="276" w:lineRule="auto"/>
        <w:jc w:val="both"/>
        <w:outlineLvl w:val="0"/>
        <w:rPr>
          <w:rFonts w:ascii="ITC Avant Garde" w:eastAsia="Calibri" w:hAnsi="ITC Avant Garde" w:cs="Arial"/>
          <w:b/>
          <w:sz w:val="28"/>
          <w:szCs w:val="24"/>
          <w:lang w:val="es-ES"/>
        </w:rPr>
      </w:pPr>
      <w:r w:rsidRPr="007A3903">
        <w:rPr>
          <w:rFonts w:ascii="ITC Avant Garde" w:eastAsia="Calibri" w:hAnsi="ITC Avant Garde" w:cs="Arial"/>
          <w:b/>
          <w:sz w:val="28"/>
          <w:szCs w:val="24"/>
          <w:lang w:val="es-ES"/>
        </w:rPr>
        <w:lastRenderedPageBreak/>
        <w:t xml:space="preserve">4. </w:t>
      </w:r>
      <w:bookmarkStart w:id="4" w:name="_Hlk95924777"/>
      <w:r w:rsidRPr="007A3903">
        <w:rPr>
          <w:rFonts w:ascii="ITC Avant Garde" w:eastAsia="Calibri" w:hAnsi="ITC Avant Garde" w:cs="Arial"/>
          <w:b/>
          <w:sz w:val="28"/>
          <w:szCs w:val="24"/>
          <w:lang w:val="es-ES"/>
        </w:rPr>
        <w:t>Comentarios sobre apartados específicos del formato (ANEXO B)</w:t>
      </w:r>
    </w:p>
    <w:p w14:paraId="7D64A54E" w14:textId="6D0531DE" w:rsidR="00385AC4" w:rsidRDefault="00385AC4" w:rsidP="00385AC4">
      <w:pPr>
        <w:rPr>
          <w:rFonts w:ascii="ITC Avant Garde" w:eastAsia="Calibri" w:hAnsi="ITC Avant Garde" w:cs="Arial"/>
          <w:bCs/>
          <w:color w:val="000000"/>
          <w:szCs w:val="24"/>
        </w:rPr>
      </w:pPr>
      <w:r>
        <w:rPr>
          <w:rFonts w:ascii="ITC Avant Garde" w:eastAsia="Calibri" w:hAnsi="ITC Avant Garde" w:cs="Arial"/>
          <w:bCs/>
          <w:color w:val="000000"/>
          <w:szCs w:val="24"/>
        </w:rPr>
        <w:t>En la siguiente tabla se muestra</w:t>
      </w:r>
      <w:r w:rsidR="00C21288">
        <w:rPr>
          <w:rFonts w:ascii="ITC Avant Garde" w:eastAsia="Calibri" w:hAnsi="ITC Avant Garde" w:cs="Arial"/>
          <w:bCs/>
          <w:color w:val="000000"/>
          <w:szCs w:val="24"/>
        </w:rPr>
        <w:t>n</w:t>
      </w:r>
      <w:r>
        <w:rPr>
          <w:rFonts w:ascii="ITC Avant Garde" w:eastAsia="Calibri" w:hAnsi="ITC Avant Garde" w:cs="Arial"/>
          <w:bCs/>
          <w:color w:val="000000"/>
          <w:szCs w:val="24"/>
        </w:rPr>
        <w:t xml:space="preserve"> los participantes que tuvieron comentarios en el mismo artículo o apartado en particular.</w:t>
      </w:r>
    </w:p>
    <w:p w14:paraId="7B5713F2" w14:textId="77777777" w:rsidR="006851DB" w:rsidRDefault="006851DB" w:rsidP="00385AC4">
      <w:pPr>
        <w:rPr>
          <w:rFonts w:ascii="ITC Avant Garde" w:eastAsia="Calibri" w:hAnsi="ITC Avant Garde" w:cs="Arial"/>
          <w:bCs/>
          <w:color w:val="000000"/>
          <w:szCs w:val="24"/>
        </w:rPr>
      </w:pPr>
    </w:p>
    <w:tbl>
      <w:tblPr>
        <w:tblStyle w:val="Tablaconcuadrcula"/>
        <w:tblW w:w="0" w:type="auto"/>
        <w:tblLook w:val="04A0" w:firstRow="1" w:lastRow="0" w:firstColumn="1" w:lastColumn="0" w:noHBand="0" w:noVBand="1"/>
      </w:tblPr>
      <w:tblGrid>
        <w:gridCol w:w="2024"/>
        <w:gridCol w:w="3216"/>
        <w:gridCol w:w="3588"/>
      </w:tblGrid>
      <w:tr w:rsidR="00F52388" w14:paraId="3A61C701" w14:textId="3B2C1F23" w:rsidTr="00F52388">
        <w:tc>
          <w:tcPr>
            <w:tcW w:w="2024" w:type="dxa"/>
            <w:shd w:val="clear" w:color="auto" w:fill="70AD47" w:themeFill="accent6"/>
          </w:tcPr>
          <w:p w14:paraId="3BE941CF" w14:textId="3C28AF8B" w:rsidR="00F52388" w:rsidRDefault="00F52388" w:rsidP="008041F8">
            <w:pPr>
              <w:rPr>
                <w:rFonts w:ascii="ITC Avant Garde" w:hAnsi="ITC Avant Garde" w:cs="Arial"/>
                <w:bCs/>
                <w:color w:val="000000"/>
                <w:szCs w:val="24"/>
              </w:rPr>
            </w:pPr>
            <w:r w:rsidRPr="00F52388">
              <w:rPr>
                <w:rFonts w:ascii="ITC Avant Garde" w:hAnsi="ITC Avant Garde" w:cs="Arial"/>
                <w:b/>
                <w:bCs/>
                <w:color w:val="000000"/>
                <w:sz w:val="20"/>
                <w:szCs w:val="24"/>
              </w:rPr>
              <w:t>Nombre de la hoja</w:t>
            </w:r>
          </w:p>
        </w:tc>
        <w:tc>
          <w:tcPr>
            <w:tcW w:w="3216" w:type="dxa"/>
            <w:shd w:val="clear" w:color="auto" w:fill="70AD47" w:themeFill="accent6"/>
          </w:tcPr>
          <w:p w14:paraId="7E8E766A" w14:textId="3A6248C9" w:rsidR="00F52388" w:rsidRDefault="00F52388" w:rsidP="008041F8">
            <w:pPr>
              <w:rPr>
                <w:rFonts w:ascii="ITC Avant Garde" w:hAnsi="ITC Avant Garde" w:cs="Arial"/>
                <w:bCs/>
                <w:color w:val="000000"/>
                <w:szCs w:val="24"/>
              </w:rPr>
            </w:pPr>
            <w:r w:rsidRPr="00F52388">
              <w:rPr>
                <w:rFonts w:ascii="ITC Avant Garde" w:hAnsi="ITC Avant Garde" w:cs="Arial"/>
                <w:b/>
                <w:bCs/>
                <w:color w:val="000000"/>
                <w:sz w:val="20"/>
                <w:szCs w:val="24"/>
              </w:rPr>
              <w:t>Nombre del campo</w:t>
            </w:r>
            <w:r w:rsidRPr="00F52388">
              <w:rPr>
                <w:rFonts w:ascii="ITC Avant Garde" w:eastAsia="Times New Roman" w:hAnsi="ITC Avant Garde" w:cs="Times New Roman"/>
                <w:b/>
                <w:bCs/>
                <w:color w:val="000000"/>
                <w:sz w:val="18"/>
                <w:szCs w:val="20"/>
              </w:rPr>
              <w:t xml:space="preserve"> </w:t>
            </w:r>
          </w:p>
        </w:tc>
        <w:tc>
          <w:tcPr>
            <w:tcW w:w="3588" w:type="dxa"/>
            <w:shd w:val="clear" w:color="auto" w:fill="70AD47" w:themeFill="accent6"/>
          </w:tcPr>
          <w:p w14:paraId="26B36273" w14:textId="678F0E46" w:rsidR="00F52388" w:rsidRPr="00366329" w:rsidRDefault="00F52388" w:rsidP="008041F8">
            <w:pPr>
              <w:rPr>
                <w:rFonts w:ascii="ITC Avant Garde" w:eastAsia="Times New Roman" w:hAnsi="ITC Avant Garde" w:cs="Times New Roman"/>
                <w:b/>
                <w:bCs/>
                <w:color w:val="000000"/>
                <w:sz w:val="20"/>
                <w:szCs w:val="20"/>
              </w:rPr>
            </w:pPr>
            <w:r w:rsidRPr="00366329">
              <w:rPr>
                <w:rFonts w:ascii="ITC Avant Garde" w:eastAsia="Times New Roman" w:hAnsi="ITC Avant Garde" w:cs="Times New Roman"/>
                <w:b/>
                <w:bCs/>
                <w:color w:val="000000"/>
                <w:sz w:val="20"/>
                <w:szCs w:val="20"/>
              </w:rPr>
              <w:t>Comentario, opiniones o aportaciones</w:t>
            </w:r>
            <w:r>
              <w:rPr>
                <w:rFonts w:ascii="ITC Avant Garde" w:eastAsia="Times New Roman" w:hAnsi="ITC Avant Garde" w:cs="Times New Roman"/>
                <w:b/>
                <w:bCs/>
                <w:color w:val="000000"/>
                <w:sz w:val="20"/>
                <w:szCs w:val="20"/>
              </w:rPr>
              <w:t xml:space="preserve"> recibidas por:</w:t>
            </w:r>
          </w:p>
        </w:tc>
      </w:tr>
      <w:tr w:rsidR="000001AF" w14:paraId="3983AB66" w14:textId="77777777" w:rsidTr="008041F8">
        <w:tc>
          <w:tcPr>
            <w:tcW w:w="2024" w:type="dxa"/>
            <w:vAlign w:val="center"/>
          </w:tcPr>
          <w:p w14:paraId="5FDC727F" w14:textId="7D7575A2" w:rsidR="000001AF" w:rsidRPr="00F52388" w:rsidRDefault="000001AF" w:rsidP="000001AF">
            <w:pPr>
              <w:rPr>
                <w:rFonts w:ascii="ITC Avant Garde" w:hAnsi="ITC Avant Garde" w:cs="Arial"/>
                <w:bCs/>
                <w:color w:val="000000"/>
                <w:sz w:val="20"/>
                <w:szCs w:val="24"/>
              </w:rPr>
            </w:pPr>
            <w:r w:rsidRPr="00F52388">
              <w:rPr>
                <w:rFonts w:ascii="ITC Avant Garde" w:hAnsi="ITC Avant Garde" w:cs="Arial"/>
                <w:bCs/>
                <w:color w:val="000000"/>
                <w:sz w:val="20"/>
                <w:szCs w:val="24"/>
              </w:rPr>
              <w:t>H1</w:t>
            </w:r>
          </w:p>
        </w:tc>
        <w:tc>
          <w:tcPr>
            <w:tcW w:w="3216" w:type="dxa"/>
          </w:tcPr>
          <w:p w14:paraId="27214C81" w14:textId="1E2EBB3E" w:rsidR="000001AF" w:rsidRPr="0023333B" w:rsidRDefault="000001AF" w:rsidP="000001AF">
            <w:pPr>
              <w:rPr>
                <w:rFonts w:ascii="ITC Avant Garde" w:hAnsi="ITC Avant Garde" w:cs="Arial"/>
                <w:bCs/>
                <w:szCs w:val="24"/>
              </w:rPr>
            </w:pPr>
            <w:r w:rsidRPr="00F52388">
              <w:rPr>
                <w:rFonts w:ascii="ITC Avant Garde" w:hAnsi="ITC Avant Garde" w:cs="Arial"/>
                <w:bCs/>
                <w:color w:val="000000"/>
                <w:sz w:val="20"/>
                <w:szCs w:val="24"/>
              </w:rPr>
              <w:t>D (otro)</w:t>
            </w:r>
          </w:p>
        </w:tc>
        <w:tc>
          <w:tcPr>
            <w:tcW w:w="3588" w:type="dxa"/>
            <w:vAlign w:val="center"/>
          </w:tcPr>
          <w:p w14:paraId="4380A696" w14:textId="01D208E0" w:rsidR="000001AF" w:rsidRPr="00F52388" w:rsidRDefault="000001AF" w:rsidP="000001AF">
            <w:pPr>
              <w:rPr>
                <w:rFonts w:ascii="ITC Avant Garde" w:hAnsi="ITC Avant Garde" w:cs="Arial"/>
                <w:b/>
                <w:bCs/>
                <w:color w:val="000000"/>
                <w:sz w:val="20"/>
                <w:szCs w:val="24"/>
              </w:rPr>
            </w:pPr>
            <w:r w:rsidRPr="00FA39E7">
              <w:rPr>
                <w:rFonts w:ascii="ITC Avant Garde" w:hAnsi="ITC Avant Garde" w:cs="Arial"/>
                <w:b/>
                <w:color w:val="000000"/>
                <w:sz w:val="20"/>
                <w:szCs w:val="24"/>
              </w:rPr>
              <w:t>WISPMX</w:t>
            </w:r>
          </w:p>
        </w:tc>
      </w:tr>
      <w:tr w:rsidR="000001AF" w14:paraId="72BD7512" w14:textId="77777777" w:rsidTr="008041F8">
        <w:tc>
          <w:tcPr>
            <w:tcW w:w="2024" w:type="dxa"/>
            <w:vAlign w:val="center"/>
          </w:tcPr>
          <w:p w14:paraId="1A41D4BE" w14:textId="1DDD78BD" w:rsidR="000001AF" w:rsidRPr="00F52388" w:rsidRDefault="000001AF" w:rsidP="000001AF">
            <w:pPr>
              <w:rPr>
                <w:rFonts w:ascii="ITC Avant Garde" w:hAnsi="ITC Avant Garde" w:cs="Arial"/>
                <w:bCs/>
                <w:color w:val="000000"/>
                <w:sz w:val="20"/>
                <w:szCs w:val="24"/>
              </w:rPr>
            </w:pPr>
            <w:r w:rsidRPr="00F52388">
              <w:rPr>
                <w:rFonts w:ascii="ITC Avant Garde" w:hAnsi="ITC Avant Garde" w:cs="Arial"/>
                <w:bCs/>
                <w:color w:val="000000"/>
                <w:sz w:val="20"/>
                <w:szCs w:val="24"/>
              </w:rPr>
              <w:t>H1</w:t>
            </w:r>
          </w:p>
        </w:tc>
        <w:tc>
          <w:tcPr>
            <w:tcW w:w="3216" w:type="dxa"/>
          </w:tcPr>
          <w:p w14:paraId="6A8B4960" w14:textId="546DA6FA" w:rsidR="000001AF" w:rsidRPr="0023333B" w:rsidRDefault="000001AF" w:rsidP="000001AF">
            <w:pPr>
              <w:rPr>
                <w:rFonts w:ascii="ITC Avant Garde" w:hAnsi="ITC Avant Garde" w:cs="Arial"/>
                <w:bCs/>
                <w:szCs w:val="24"/>
              </w:rPr>
            </w:pPr>
            <w:r w:rsidRPr="00F52388">
              <w:rPr>
                <w:rFonts w:ascii="ITC Avant Garde" w:hAnsi="ITC Avant Garde" w:cs="Arial"/>
                <w:bCs/>
                <w:color w:val="000000"/>
                <w:sz w:val="20"/>
                <w:szCs w:val="24"/>
              </w:rPr>
              <w:t>Folio RPC tarifa contratada</w:t>
            </w:r>
          </w:p>
        </w:tc>
        <w:tc>
          <w:tcPr>
            <w:tcW w:w="3588" w:type="dxa"/>
            <w:vAlign w:val="center"/>
          </w:tcPr>
          <w:p w14:paraId="7C8AC53B" w14:textId="367952AE" w:rsidR="000001AF" w:rsidRPr="00F52388" w:rsidRDefault="000001AF" w:rsidP="000001AF">
            <w:pPr>
              <w:rPr>
                <w:rFonts w:ascii="ITC Avant Garde" w:hAnsi="ITC Avant Garde" w:cs="Arial"/>
                <w:b/>
                <w:bCs/>
                <w:color w:val="000000"/>
                <w:sz w:val="20"/>
                <w:szCs w:val="24"/>
              </w:rPr>
            </w:pPr>
            <w:r w:rsidRPr="00F52388">
              <w:rPr>
                <w:rFonts w:ascii="ITC Avant Garde" w:hAnsi="ITC Avant Garde" w:cs="Arial"/>
                <w:b/>
                <w:bCs/>
                <w:color w:val="000000"/>
                <w:sz w:val="20"/>
                <w:szCs w:val="24"/>
              </w:rPr>
              <w:t>TELEFONICA</w:t>
            </w:r>
            <w:r w:rsidR="001847EB">
              <w:rPr>
                <w:rFonts w:ascii="ITC Avant Garde" w:hAnsi="ITC Avant Garde" w:cs="Arial"/>
                <w:b/>
                <w:bCs/>
                <w:color w:val="000000"/>
                <w:sz w:val="20"/>
                <w:szCs w:val="24"/>
              </w:rPr>
              <w:t xml:space="preserve"> MOVISTAR</w:t>
            </w:r>
          </w:p>
        </w:tc>
      </w:tr>
      <w:tr w:rsidR="000001AF" w14:paraId="2D6AC1F9" w14:textId="77777777" w:rsidTr="008041F8">
        <w:tc>
          <w:tcPr>
            <w:tcW w:w="2024" w:type="dxa"/>
            <w:vAlign w:val="center"/>
          </w:tcPr>
          <w:p w14:paraId="29096652" w14:textId="45A4226F" w:rsidR="000001AF" w:rsidRPr="00F52388" w:rsidRDefault="000001AF" w:rsidP="000001AF">
            <w:pPr>
              <w:rPr>
                <w:rFonts w:ascii="ITC Avant Garde" w:hAnsi="ITC Avant Garde" w:cs="Arial"/>
                <w:bCs/>
                <w:color w:val="000000"/>
                <w:sz w:val="20"/>
                <w:szCs w:val="24"/>
              </w:rPr>
            </w:pPr>
            <w:r w:rsidRPr="00F52388">
              <w:rPr>
                <w:rFonts w:ascii="ITC Avant Garde" w:hAnsi="ITC Avant Garde" w:cs="Arial"/>
                <w:bCs/>
                <w:color w:val="000000"/>
                <w:sz w:val="20"/>
                <w:szCs w:val="24"/>
              </w:rPr>
              <w:t>H1</w:t>
            </w:r>
          </w:p>
        </w:tc>
        <w:tc>
          <w:tcPr>
            <w:tcW w:w="3216" w:type="dxa"/>
          </w:tcPr>
          <w:p w14:paraId="68A711A2" w14:textId="77777777" w:rsidR="000001AF" w:rsidRPr="00F52388" w:rsidRDefault="000001AF" w:rsidP="000001AF">
            <w:pPr>
              <w:rPr>
                <w:rFonts w:ascii="ITC Avant Garde" w:hAnsi="ITC Avant Garde" w:cs="Arial"/>
                <w:bCs/>
                <w:color w:val="000000"/>
                <w:sz w:val="20"/>
                <w:szCs w:val="24"/>
              </w:rPr>
            </w:pPr>
          </w:p>
        </w:tc>
        <w:tc>
          <w:tcPr>
            <w:tcW w:w="3588" w:type="dxa"/>
            <w:vAlign w:val="center"/>
          </w:tcPr>
          <w:p w14:paraId="6C5C5661" w14:textId="44C9DB7C" w:rsidR="000001AF" w:rsidRPr="00F52388" w:rsidRDefault="000001AF" w:rsidP="000001AF">
            <w:pPr>
              <w:rPr>
                <w:rFonts w:ascii="ITC Avant Garde" w:hAnsi="ITC Avant Garde" w:cs="Arial"/>
                <w:b/>
                <w:bCs/>
                <w:color w:val="000000"/>
                <w:sz w:val="20"/>
                <w:szCs w:val="24"/>
              </w:rPr>
            </w:pPr>
            <w:r w:rsidRPr="00FA39E7">
              <w:rPr>
                <w:rFonts w:ascii="ITC Avant Garde" w:hAnsi="ITC Avant Garde"/>
                <w:b/>
                <w:sz w:val="20"/>
                <w:szCs w:val="20"/>
              </w:rPr>
              <w:t>GTVSA</w:t>
            </w:r>
          </w:p>
        </w:tc>
      </w:tr>
      <w:tr w:rsidR="000001AF" w14:paraId="74B14855" w14:textId="77777777" w:rsidTr="008041F8">
        <w:tc>
          <w:tcPr>
            <w:tcW w:w="2024" w:type="dxa"/>
            <w:vAlign w:val="center"/>
          </w:tcPr>
          <w:p w14:paraId="0C208F2A" w14:textId="7D2F9CD9" w:rsidR="000001AF" w:rsidRPr="00F52388" w:rsidRDefault="000001AF" w:rsidP="000001AF">
            <w:pPr>
              <w:rPr>
                <w:rFonts w:ascii="ITC Avant Garde" w:hAnsi="ITC Avant Garde" w:cs="Arial"/>
                <w:bCs/>
                <w:color w:val="000000"/>
                <w:sz w:val="20"/>
                <w:szCs w:val="24"/>
              </w:rPr>
            </w:pPr>
            <w:r w:rsidRPr="00F52388">
              <w:rPr>
                <w:rFonts w:ascii="ITC Avant Garde" w:hAnsi="ITC Avant Garde" w:cs="Arial"/>
                <w:bCs/>
                <w:color w:val="000000"/>
                <w:sz w:val="20"/>
                <w:szCs w:val="24"/>
              </w:rPr>
              <w:t>H2</w:t>
            </w:r>
          </w:p>
        </w:tc>
        <w:tc>
          <w:tcPr>
            <w:tcW w:w="3216" w:type="dxa"/>
          </w:tcPr>
          <w:p w14:paraId="582102F7" w14:textId="26A127AC" w:rsidR="000001AF" w:rsidRPr="00F52388" w:rsidRDefault="000001AF" w:rsidP="000001AF">
            <w:pPr>
              <w:rPr>
                <w:rFonts w:ascii="ITC Avant Garde" w:hAnsi="ITC Avant Garde" w:cs="Arial"/>
                <w:bCs/>
                <w:color w:val="000000"/>
                <w:sz w:val="20"/>
                <w:szCs w:val="24"/>
              </w:rPr>
            </w:pPr>
            <w:r w:rsidRPr="00F52388">
              <w:rPr>
                <w:rFonts w:ascii="ITC Avant Garde" w:hAnsi="ITC Avant Garde" w:cs="Arial"/>
                <w:bCs/>
                <w:color w:val="000000"/>
                <w:sz w:val="20"/>
                <w:szCs w:val="24"/>
              </w:rPr>
              <w:t>Folio RPC tarifa contratada</w:t>
            </w:r>
          </w:p>
        </w:tc>
        <w:tc>
          <w:tcPr>
            <w:tcW w:w="3588" w:type="dxa"/>
            <w:vAlign w:val="center"/>
          </w:tcPr>
          <w:p w14:paraId="057BAD3A" w14:textId="3E1CDF2F" w:rsidR="000001AF" w:rsidRPr="00F52388" w:rsidRDefault="000001AF" w:rsidP="000001AF">
            <w:pPr>
              <w:rPr>
                <w:rFonts w:ascii="ITC Avant Garde" w:hAnsi="ITC Avant Garde" w:cs="Arial"/>
                <w:b/>
                <w:bCs/>
                <w:color w:val="000000"/>
                <w:sz w:val="20"/>
                <w:szCs w:val="24"/>
              </w:rPr>
            </w:pPr>
            <w:r w:rsidRPr="00F52388">
              <w:rPr>
                <w:rFonts w:ascii="ITC Avant Garde" w:hAnsi="ITC Avant Garde" w:cs="Arial"/>
                <w:b/>
                <w:bCs/>
                <w:color w:val="000000"/>
                <w:sz w:val="20"/>
                <w:szCs w:val="24"/>
              </w:rPr>
              <w:t>TELEFONICA</w:t>
            </w:r>
            <w:r w:rsidR="001847EB">
              <w:rPr>
                <w:rFonts w:ascii="ITC Avant Garde" w:hAnsi="ITC Avant Garde" w:cs="Arial"/>
                <w:b/>
                <w:bCs/>
                <w:color w:val="000000"/>
                <w:sz w:val="20"/>
                <w:szCs w:val="24"/>
              </w:rPr>
              <w:t xml:space="preserve"> MOVISTAR</w:t>
            </w:r>
          </w:p>
        </w:tc>
      </w:tr>
      <w:tr w:rsidR="000001AF" w14:paraId="20AED90A" w14:textId="77777777" w:rsidTr="008041F8">
        <w:tc>
          <w:tcPr>
            <w:tcW w:w="2024" w:type="dxa"/>
            <w:vAlign w:val="center"/>
          </w:tcPr>
          <w:p w14:paraId="6350DB0F" w14:textId="273AB86A" w:rsidR="000001AF" w:rsidRPr="00F52388" w:rsidRDefault="000001AF" w:rsidP="000001AF">
            <w:pPr>
              <w:rPr>
                <w:rFonts w:ascii="ITC Avant Garde" w:hAnsi="ITC Avant Garde" w:cs="Arial"/>
                <w:bCs/>
                <w:color w:val="000000"/>
                <w:sz w:val="20"/>
                <w:szCs w:val="24"/>
              </w:rPr>
            </w:pPr>
            <w:r w:rsidRPr="00F52388">
              <w:rPr>
                <w:rFonts w:ascii="ITC Avant Garde" w:hAnsi="ITC Avant Garde" w:cs="Arial"/>
                <w:bCs/>
                <w:color w:val="000000"/>
                <w:sz w:val="20"/>
                <w:szCs w:val="24"/>
              </w:rPr>
              <w:t>H2</w:t>
            </w:r>
          </w:p>
        </w:tc>
        <w:tc>
          <w:tcPr>
            <w:tcW w:w="3216" w:type="dxa"/>
          </w:tcPr>
          <w:p w14:paraId="2FF0C24A" w14:textId="77777777" w:rsidR="000001AF" w:rsidRPr="00F52388" w:rsidRDefault="000001AF" w:rsidP="000001AF">
            <w:pPr>
              <w:rPr>
                <w:rFonts w:ascii="ITC Avant Garde" w:hAnsi="ITC Avant Garde" w:cs="Arial"/>
                <w:bCs/>
                <w:color w:val="000000"/>
                <w:sz w:val="20"/>
                <w:szCs w:val="24"/>
              </w:rPr>
            </w:pPr>
          </w:p>
        </w:tc>
        <w:tc>
          <w:tcPr>
            <w:tcW w:w="3588" w:type="dxa"/>
            <w:vAlign w:val="center"/>
          </w:tcPr>
          <w:p w14:paraId="425A63AE" w14:textId="12C17A93" w:rsidR="000001AF" w:rsidRPr="00F52388" w:rsidRDefault="000001AF" w:rsidP="000001AF">
            <w:pPr>
              <w:rPr>
                <w:rFonts w:ascii="ITC Avant Garde" w:hAnsi="ITC Avant Garde" w:cs="Arial"/>
                <w:b/>
                <w:bCs/>
                <w:color w:val="000000"/>
                <w:sz w:val="20"/>
                <w:szCs w:val="24"/>
              </w:rPr>
            </w:pPr>
            <w:r w:rsidRPr="00C35C12">
              <w:rPr>
                <w:rFonts w:ascii="ITC Avant Garde" w:hAnsi="ITC Avant Garde" w:cs="Arial"/>
                <w:b/>
                <w:bCs/>
                <w:color w:val="000000"/>
                <w:sz w:val="20"/>
                <w:szCs w:val="24"/>
              </w:rPr>
              <w:t>GTVSA</w:t>
            </w:r>
          </w:p>
        </w:tc>
      </w:tr>
      <w:tr w:rsidR="000001AF" w14:paraId="0F6A4884" w14:textId="77777777" w:rsidTr="00FA39E7">
        <w:trPr>
          <w:trHeight w:val="54"/>
        </w:trPr>
        <w:tc>
          <w:tcPr>
            <w:tcW w:w="2024" w:type="dxa"/>
          </w:tcPr>
          <w:p w14:paraId="1EA7CCD0" w14:textId="1978191C" w:rsidR="000001AF" w:rsidRPr="00F52388" w:rsidRDefault="000001AF" w:rsidP="000001AF">
            <w:pPr>
              <w:rPr>
                <w:rFonts w:ascii="ITC Avant Garde" w:hAnsi="ITC Avant Garde" w:cs="Arial"/>
                <w:bCs/>
                <w:color w:val="000000"/>
                <w:sz w:val="20"/>
                <w:szCs w:val="24"/>
              </w:rPr>
            </w:pPr>
            <w:r w:rsidRPr="00F52388">
              <w:rPr>
                <w:rFonts w:ascii="ITC Avant Garde" w:hAnsi="ITC Avant Garde" w:cs="Arial"/>
                <w:bCs/>
                <w:color w:val="000000"/>
                <w:sz w:val="20"/>
                <w:szCs w:val="24"/>
              </w:rPr>
              <w:t>H3</w:t>
            </w:r>
          </w:p>
        </w:tc>
        <w:tc>
          <w:tcPr>
            <w:tcW w:w="3216" w:type="dxa"/>
          </w:tcPr>
          <w:p w14:paraId="26690994" w14:textId="77777777" w:rsidR="000001AF" w:rsidRPr="00F52388" w:rsidRDefault="000001AF" w:rsidP="000001AF">
            <w:pPr>
              <w:rPr>
                <w:rFonts w:ascii="ITC Avant Garde" w:hAnsi="ITC Avant Garde" w:cs="Arial"/>
                <w:bCs/>
                <w:color w:val="000000"/>
                <w:sz w:val="20"/>
                <w:szCs w:val="24"/>
              </w:rPr>
            </w:pPr>
          </w:p>
        </w:tc>
        <w:tc>
          <w:tcPr>
            <w:tcW w:w="3588" w:type="dxa"/>
            <w:vAlign w:val="center"/>
          </w:tcPr>
          <w:p w14:paraId="26A12738" w14:textId="2F67FF12" w:rsidR="000001AF" w:rsidRPr="00F52388" w:rsidRDefault="000001AF" w:rsidP="000001AF">
            <w:pPr>
              <w:rPr>
                <w:rFonts w:ascii="ITC Avant Garde" w:hAnsi="ITC Avant Garde" w:cs="Arial"/>
                <w:b/>
                <w:bCs/>
                <w:color w:val="000000"/>
                <w:sz w:val="20"/>
                <w:szCs w:val="24"/>
              </w:rPr>
            </w:pPr>
            <w:r w:rsidRPr="00F52388">
              <w:rPr>
                <w:rFonts w:ascii="ITC Avant Garde" w:hAnsi="ITC Avant Garde" w:cs="Arial"/>
                <w:b/>
                <w:bCs/>
                <w:color w:val="000000"/>
                <w:sz w:val="20"/>
                <w:szCs w:val="24"/>
              </w:rPr>
              <w:t>MEGACABLE</w:t>
            </w:r>
          </w:p>
        </w:tc>
      </w:tr>
      <w:tr w:rsidR="000001AF" w14:paraId="1DB609E7" w14:textId="5E89A6FA" w:rsidTr="008041F8">
        <w:tc>
          <w:tcPr>
            <w:tcW w:w="2024" w:type="dxa"/>
            <w:vAlign w:val="center"/>
          </w:tcPr>
          <w:p w14:paraId="507ED87B" w14:textId="6037DEC2" w:rsidR="000001AF" w:rsidRPr="0023333B" w:rsidRDefault="000001AF" w:rsidP="000001AF">
            <w:pPr>
              <w:rPr>
                <w:rFonts w:ascii="ITC Avant Garde" w:eastAsia="Times New Roman" w:hAnsi="ITC Avant Garde"/>
                <w:b/>
                <w:bCs/>
                <w:sz w:val="20"/>
                <w:szCs w:val="20"/>
              </w:rPr>
            </w:pPr>
            <w:r w:rsidRPr="00F52388">
              <w:rPr>
                <w:rFonts w:ascii="ITC Avant Garde" w:hAnsi="ITC Avant Garde" w:cs="Arial"/>
                <w:bCs/>
                <w:color w:val="000000"/>
                <w:sz w:val="20"/>
                <w:szCs w:val="24"/>
              </w:rPr>
              <w:t>H3</w:t>
            </w:r>
          </w:p>
        </w:tc>
        <w:tc>
          <w:tcPr>
            <w:tcW w:w="3216" w:type="dxa"/>
            <w:vAlign w:val="center"/>
          </w:tcPr>
          <w:p w14:paraId="2D43D102" w14:textId="5A69AE56" w:rsidR="000001AF" w:rsidRPr="0023333B" w:rsidRDefault="000001AF" w:rsidP="000001AF">
            <w:pPr>
              <w:rPr>
                <w:rFonts w:ascii="ITC Avant Garde" w:hAnsi="ITC Avant Garde" w:cs="Arial"/>
                <w:bCs/>
                <w:szCs w:val="24"/>
              </w:rPr>
            </w:pPr>
            <w:r w:rsidRPr="00F52388">
              <w:rPr>
                <w:rFonts w:ascii="ITC Avant Garde" w:hAnsi="ITC Avant Garde" w:cs="Arial"/>
                <w:bCs/>
                <w:color w:val="000000"/>
                <w:sz w:val="20"/>
                <w:szCs w:val="24"/>
              </w:rPr>
              <w:t>Folio RPC tarifa contratada</w:t>
            </w:r>
          </w:p>
        </w:tc>
        <w:tc>
          <w:tcPr>
            <w:tcW w:w="3588" w:type="dxa"/>
            <w:vAlign w:val="center"/>
          </w:tcPr>
          <w:p w14:paraId="61D7BE21" w14:textId="3C40A58A" w:rsidR="000001AF" w:rsidRPr="0023333B" w:rsidRDefault="000001AF" w:rsidP="000001AF">
            <w:pPr>
              <w:rPr>
                <w:rFonts w:ascii="ITC Avant Garde" w:eastAsia="Times New Roman" w:hAnsi="ITC Avant Garde"/>
                <w:sz w:val="20"/>
                <w:szCs w:val="20"/>
              </w:rPr>
            </w:pPr>
            <w:r w:rsidRPr="00F52388">
              <w:rPr>
                <w:rFonts w:ascii="ITC Avant Garde" w:hAnsi="ITC Avant Garde" w:cs="Arial"/>
                <w:b/>
                <w:bCs/>
                <w:color w:val="000000"/>
                <w:sz w:val="20"/>
                <w:szCs w:val="24"/>
              </w:rPr>
              <w:t>TELEFONICA</w:t>
            </w:r>
            <w:r w:rsidR="001847EB">
              <w:rPr>
                <w:rFonts w:ascii="ITC Avant Garde" w:hAnsi="ITC Avant Garde" w:cs="Arial"/>
                <w:b/>
                <w:bCs/>
                <w:color w:val="000000"/>
                <w:sz w:val="20"/>
                <w:szCs w:val="24"/>
              </w:rPr>
              <w:t xml:space="preserve"> MOVISTAR</w:t>
            </w:r>
          </w:p>
        </w:tc>
      </w:tr>
    </w:tbl>
    <w:p w14:paraId="35776754" w14:textId="65C423FA" w:rsidR="00F52388" w:rsidRDefault="00F52388" w:rsidP="00385AC4">
      <w:pPr>
        <w:rPr>
          <w:rFonts w:ascii="ITC Avant Garde" w:eastAsia="Calibri" w:hAnsi="ITC Avant Garde" w:cs="Arial"/>
          <w:bCs/>
          <w:color w:val="000000"/>
          <w:szCs w:val="24"/>
        </w:rPr>
      </w:pPr>
    </w:p>
    <w:p w14:paraId="30A52196" w14:textId="58C5B6E1" w:rsidR="000001AF" w:rsidRPr="00E2403C" w:rsidRDefault="000001AF" w:rsidP="00E2403C">
      <w:pPr>
        <w:spacing w:after="120" w:line="276" w:lineRule="auto"/>
        <w:rPr>
          <w:rFonts w:ascii="ITC Avant Garde" w:eastAsia="Calibri" w:hAnsi="ITC Avant Garde" w:cs="Arial"/>
          <w:b/>
          <w:bCs/>
          <w:color w:val="000000"/>
          <w:szCs w:val="24"/>
        </w:rPr>
      </w:pPr>
      <w:r w:rsidRPr="00E2403C">
        <w:rPr>
          <w:rFonts w:ascii="ITC Avant Garde" w:eastAsia="Calibri" w:hAnsi="ITC Avant Garde" w:cs="Arial"/>
          <w:b/>
          <w:bCs/>
          <w:color w:val="000000"/>
          <w:szCs w:val="24"/>
        </w:rPr>
        <w:t>H1</w:t>
      </w:r>
    </w:p>
    <w:p w14:paraId="65BB449A" w14:textId="6948AB22" w:rsidR="001847EB" w:rsidRPr="00E2403C" w:rsidRDefault="00FA39E7" w:rsidP="00E2403C">
      <w:pPr>
        <w:pStyle w:val="Prrafodelista"/>
        <w:numPr>
          <w:ilvl w:val="0"/>
          <w:numId w:val="9"/>
        </w:numPr>
        <w:spacing w:after="120" w:line="276" w:lineRule="auto"/>
        <w:contextualSpacing w:val="0"/>
        <w:jc w:val="both"/>
        <w:rPr>
          <w:rFonts w:ascii="ITC Avant Garde" w:eastAsia="Calibri" w:hAnsi="ITC Avant Garde" w:cs="Arial"/>
          <w:color w:val="000000"/>
          <w:szCs w:val="24"/>
        </w:rPr>
      </w:pPr>
      <w:r w:rsidRPr="00E2403C">
        <w:rPr>
          <w:rFonts w:ascii="ITC Avant Garde" w:eastAsia="Calibri" w:hAnsi="ITC Avant Garde" w:cs="Arial"/>
          <w:bCs/>
          <w:color w:val="000000"/>
          <w:szCs w:val="24"/>
        </w:rPr>
        <w:t xml:space="preserve">Respecto al campo </w:t>
      </w:r>
      <w:r w:rsidR="000001AF" w:rsidRPr="00E2403C">
        <w:rPr>
          <w:rFonts w:ascii="ITC Avant Garde" w:eastAsia="Calibri" w:hAnsi="ITC Avant Garde" w:cs="Arial"/>
          <w:bCs/>
          <w:color w:val="000000"/>
          <w:szCs w:val="24"/>
        </w:rPr>
        <w:t>D (otro)</w:t>
      </w:r>
      <w:r w:rsidRPr="00E2403C">
        <w:rPr>
          <w:rFonts w:ascii="ITC Avant Garde" w:eastAsia="Calibri" w:hAnsi="ITC Avant Garde" w:cs="Arial"/>
          <w:bCs/>
          <w:color w:val="000000"/>
          <w:szCs w:val="24"/>
        </w:rPr>
        <w:t>,</w:t>
      </w:r>
      <w:r w:rsidR="000001AF" w:rsidRPr="00E2403C">
        <w:rPr>
          <w:rFonts w:ascii="ITC Avant Garde" w:eastAsia="Calibri" w:hAnsi="ITC Avant Garde" w:cs="Arial"/>
          <w:bCs/>
          <w:color w:val="000000"/>
          <w:szCs w:val="24"/>
        </w:rPr>
        <w:t xml:space="preserve"> </w:t>
      </w:r>
      <w:r w:rsidRPr="00E2403C">
        <w:rPr>
          <w:rFonts w:ascii="ITC Avant Garde" w:eastAsia="Calibri" w:hAnsi="ITC Avant Garde" w:cs="Arial"/>
          <w:bCs/>
          <w:color w:val="000000"/>
          <w:szCs w:val="24"/>
        </w:rPr>
        <w:t xml:space="preserve">consideran que </w:t>
      </w:r>
      <w:r w:rsidRPr="00E2403C">
        <w:rPr>
          <w:rFonts w:ascii="ITC Avant Garde" w:eastAsia="Calibri" w:hAnsi="ITC Avant Garde" w:cs="Arial"/>
          <w:color w:val="000000"/>
          <w:szCs w:val="24"/>
        </w:rPr>
        <w:t>e</w:t>
      </w:r>
      <w:r w:rsidR="000001AF" w:rsidRPr="00E2403C">
        <w:rPr>
          <w:rFonts w:ascii="ITC Avant Garde" w:eastAsia="Calibri" w:hAnsi="ITC Avant Garde" w:cs="Arial"/>
          <w:color w:val="000000"/>
          <w:szCs w:val="24"/>
        </w:rPr>
        <w:t xml:space="preserve">ste campo se puede omitir dado que en el campo c) es posible agregar cualquier tipo de contenido, aplicación o servicio patrocinado, puesto que el último campo mencionado puede no limitarse a las tres opciones dadas (Recarga de saldo/pago servicios telecomunicaciones/compra de paquetes). </w:t>
      </w:r>
      <w:r w:rsidR="000001AF" w:rsidRPr="00E2403C">
        <w:rPr>
          <w:rFonts w:ascii="ITC Avant Garde" w:hAnsi="ITC Avant Garde"/>
          <w:b/>
          <w:i/>
          <w:color w:val="00B050"/>
        </w:rPr>
        <w:t>(WISPMX)</w:t>
      </w:r>
    </w:p>
    <w:p w14:paraId="200015D1" w14:textId="6A0FF9DF" w:rsidR="00C95E57" w:rsidRPr="00E2403C" w:rsidRDefault="009716A9" w:rsidP="00E2403C">
      <w:pPr>
        <w:pStyle w:val="Prrafodelista"/>
        <w:numPr>
          <w:ilvl w:val="0"/>
          <w:numId w:val="9"/>
        </w:numPr>
        <w:spacing w:before="120" w:after="120" w:line="276" w:lineRule="auto"/>
        <w:contextualSpacing w:val="0"/>
        <w:jc w:val="both"/>
        <w:rPr>
          <w:rFonts w:ascii="ITC Avant Garde" w:hAnsi="ITC Avant Garde"/>
          <w:b/>
          <w:i/>
          <w:color w:val="4F81BD"/>
        </w:rPr>
      </w:pPr>
      <w:r w:rsidRPr="00E2403C">
        <w:rPr>
          <w:rFonts w:ascii="ITC Avant Garde" w:eastAsia="Calibri" w:hAnsi="ITC Avant Garde" w:cs="Arial"/>
          <w:color w:val="000000"/>
          <w:szCs w:val="24"/>
        </w:rPr>
        <w:t>Sobre el “</w:t>
      </w:r>
      <w:r w:rsidR="001847EB" w:rsidRPr="00E2403C">
        <w:rPr>
          <w:rFonts w:ascii="ITC Avant Garde" w:eastAsia="Calibri" w:hAnsi="ITC Avant Garde" w:cs="Arial"/>
          <w:color w:val="000000"/>
          <w:szCs w:val="24"/>
        </w:rPr>
        <w:t>Folio RPC Tarifa contratada</w:t>
      </w:r>
      <w:r w:rsidRPr="00E2403C">
        <w:rPr>
          <w:rFonts w:ascii="ITC Avant Garde" w:eastAsia="Calibri" w:hAnsi="ITC Avant Garde" w:cs="Arial"/>
          <w:color w:val="000000"/>
          <w:szCs w:val="24"/>
        </w:rPr>
        <w:t>”, consideran que</w:t>
      </w:r>
      <w:r w:rsidR="001847EB" w:rsidRPr="00E2403C">
        <w:rPr>
          <w:rFonts w:ascii="ITC Avant Garde" w:eastAsia="Calibri" w:hAnsi="ITC Avant Garde" w:cs="Arial"/>
          <w:color w:val="000000"/>
          <w:szCs w:val="24"/>
        </w:rPr>
        <w:t xml:space="preserve"> se trata de una obligación redundante, ya que los concesionarios o autorizados deben inscribir la tarifa ante el Instituto (en aquellos casos en los que es aplicable) previo a su comercialización; por lo que ésta ya se encontraría a disposición del</w:t>
      </w:r>
      <w:r w:rsidR="001847EB" w:rsidRPr="00E2403C" w:rsidDel="00FA283F">
        <w:rPr>
          <w:rFonts w:ascii="ITC Avant Garde" w:eastAsia="Calibri" w:hAnsi="ITC Avant Garde" w:cs="Arial"/>
          <w:color w:val="000000"/>
          <w:szCs w:val="24"/>
        </w:rPr>
        <w:t xml:space="preserve"> </w:t>
      </w:r>
      <w:r w:rsidR="00FA283F" w:rsidRPr="00E2403C">
        <w:rPr>
          <w:rFonts w:ascii="ITC Avant Garde" w:eastAsia="Calibri" w:hAnsi="ITC Avant Garde" w:cs="Arial"/>
          <w:color w:val="000000"/>
          <w:szCs w:val="24"/>
        </w:rPr>
        <w:t>Instituto</w:t>
      </w:r>
      <w:r w:rsidR="001847EB" w:rsidRPr="00E2403C">
        <w:rPr>
          <w:rFonts w:ascii="ITC Avant Garde" w:eastAsia="Calibri" w:hAnsi="ITC Avant Garde" w:cs="Arial"/>
          <w:color w:val="000000"/>
          <w:szCs w:val="24"/>
        </w:rPr>
        <w:t xml:space="preserve"> en caso de existir alguna oferta de este tipo de servicios. </w:t>
      </w:r>
      <w:r w:rsidR="001847EB" w:rsidRPr="00E2403C">
        <w:rPr>
          <w:rFonts w:ascii="ITC Avant Garde" w:hAnsi="ITC Avant Garde"/>
          <w:b/>
          <w:i/>
          <w:color w:val="00B050"/>
        </w:rPr>
        <w:t>(Telefónica Movistar)</w:t>
      </w:r>
    </w:p>
    <w:p w14:paraId="5E84A9A2" w14:textId="64B0218F" w:rsidR="0087051E" w:rsidRPr="00DC4C3E" w:rsidRDefault="00481814" w:rsidP="00DC4C3E">
      <w:pPr>
        <w:pStyle w:val="Prrafodelista"/>
        <w:numPr>
          <w:ilvl w:val="0"/>
          <w:numId w:val="11"/>
        </w:numPr>
        <w:spacing w:after="120" w:line="276" w:lineRule="auto"/>
        <w:contextualSpacing w:val="0"/>
        <w:jc w:val="both"/>
        <w:rPr>
          <w:rFonts w:ascii="ITC Avant Garde" w:eastAsia="Calibri" w:hAnsi="ITC Avant Garde" w:cs="Arial"/>
          <w:color w:val="000000"/>
          <w:szCs w:val="24"/>
        </w:rPr>
      </w:pPr>
      <w:r w:rsidRPr="00E2403C">
        <w:rPr>
          <w:rFonts w:ascii="ITC Avant Garde" w:eastAsia="Calibri" w:hAnsi="ITC Avant Garde" w:cs="Arial"/>
          <w:color w:val="000000"/>
          <w:szCs w:val="24"/>
        </w:rPr>
        <w:t>C</w:t>
      </w:r>
      <w:r w:rsidR="001847EB" w:rsidRPr="00E2403C">
        <w:rPr>
          <w:rFonts w:ascii="ITC Avant Garde" w:eastAsia="Calibri" w:hAnsi="ITC Avant Garde" w:cs="Arial"/>
          <w:color w:val="000000"/>
          <w:szCs w:val="24"/>
        </w:rPr>
        <w:t xml:space="preserve">onsideran necesario esclarecer que las aplicaciones propias del PSI no deben ser reportadas a través </w:t>
      </w:r>
      <w:r w:rsidRPr="00E2403C">
        <w:rPr>
          <w:rFonts w:ascii="ITC Avant Garde" w:eastAsia="Calibri" w:hAnsi="ITC Avant Garde" w:cs="Arial"/>
          <w:color w:val="000000"/>
          <w:szCs w:val="24"/>
        </w:rPr>
        <w:t>del f</w:t>
      </w:r>
      <w:r w:rsidR="001847EB" w:rsidRPr="00E2403C">
        <w:rPr>
          <w:rFonts w:ascii="ITC Avant Garde" w:eastAsia="Calibri" w:hAnsi="ITC Avant Garde" w:cs="Arial"/>
          <w:color w:val="000000"/>
          <w:szCs w:val="24"/>
        </w:rPr>
        <w:t>ormato, por no considerarse como ofertas de patrocinio de datos, lo anterior ya que no se recibe una retribución de un tercero, asimismo la fracción III del artículo 9 de los Lineamientos determina que no constituyen una violación a los mismos. Aunado a lo anterior, dichas ofertas no deberían registrarse o informarse al no ser ofertas de patrocinio de datos proporcionadas por terceros ya que los Lineamientos únicamente señalan que los PSI deberán contar con ofertas de patrocinio de datos inscritas en el Registro Público de Concesiones cuando el acceso gratuito sea patrocinado por un tercero.</w:t>
      </w:r>
    </w:p>
    <w:p w14:paraId="4D0FECCB" w14:textId="7B4F885C" w:rsidR="00D7474E" w:rsidRPr="00E2403C" w:rsidRDefault="00C779D8" w:rsidP="00E2403C">
      <w:pPr>
        <w:pStyle w:val="Prrafodelista"/>
        <w:numPr>
          <w:ilvl w:val="0"/>
          <w:numId w:val="11"/>
        </w:numPr>
        <w:spacing w:after="120" w:line="276" w:lineRule="auto"/>
        <w:contextualSpacing w:val="0"/>
        <w:jc w:val="both"/>
        <w:rPr>
          <w:rFonts w:ascii="ITC Avant Garde" w:eastAsia="Calibri" w:hAnsi="ITC Avant Garde" w:cs="Arial"/>
          <w:bCs/>
          <w:color w:val="000000"/>
          <w:szCs w:val="24"/>
        </w:rPr>
      </w:pPr>
      <w:r w:rsidRPr="00E2403C">
        <w:rPr>
          <w:rFonts w:ascii="ITC Avant Garde" w:eastAsia="Calibri" w:hAnsi="ITC Avant Garde" w:cs="Arial"/>
          <w:bCs/>
          <w:color w:val="000000"/>
          <w:szCs w:val="24"/>
        </w:rPr>
        <w:t>Con relación</w:t>
      </w:r>
      <w:r w:rsidR="00F444C7" w:rsidRPr="00E2403C">
        <w:rPr>
          <w:rFonts w:ascii="ITC Avant Garde" w:eastAsia="Calibri" w:hAnsi="ITC Avant Garde" w:cs="Arial"/>
          <w:bCs/>
          <w:color w:val="000000"/>
          <w:szCs w:val="24"/>
        </w:rPr>
        <w:t xml:space="preserve"> a las siguientes categorías de las listas del formato se considera lo siguiente:</w:t>
      </w:r>
    </w:p>
    <w:p w14:paraId="11F3AC39" w14:textId="429CD658" w:rsidR="003416C2" w:rsidRPr="00E2403C" w:rsidRDefault="001847EB" w:rsidP="00E2403C">
      <w:pPr>
        <w:pStyle w:val="Prrafodelista"/>
        <w:numPr>
          <w:ilvl w:val="0"/>
          <w:numId w:val="15"/>
        </w:numPr>
        <w:spacing w:after="120" w:line="276" w:lineRule="auto"/>
        <w:contextualSpacing w:val="0"/>
        <w:jc w:val="both"/>
        <w:rPr>
          <w:rFonts w:ascii="ITC Avant Garde" w:eastAsia="Calibri" w:hAnsi="ITC Avant Garde" w:cs="Arial"/>
          <w:color w:val="000000"/>
          <w:szCs w:val="24"/>
        </w:rPr>
      </w:pPr>
      <w:r w:rsidRPr="00E2403C">
        <w:rPr>
          <w:rFonts w:ascii="ITC Avant Garde" w:eastAsia="Calibri" w:hAnsi="ITC Avant Garde" w:cs="Arial"/>
          <w:color w:val="000000"/>
          <w:szCs w:val="24"/>
        </w:rPr>
        <w:lastRenderedPageBreak/>
        <w:t xml:space="preserve">Respecto de la columna denominada </w:t>
      </w:r>
      <w:r w:rsidRPr="00E2403C">
        <w:rPr>
          <w:rFonts w:ascii="ITC Avant Garde" w:eastAsia="Calibri" w:hAnsi="ITC Avant Garde" w:cs="Arial"/>
          <w:i/>
          <w:color w:val="000000"/>
          <w:szCs w:val="24"/>
        </w:rPr>
        <w:t>“Categoría Contenido, aplicación o servicio patrocinado”</w:t>
      </w:r>
      <w:r w:rsidRPr="00E2403C">
        <w:rPr>
          <w:rFonts w:ascii="ITC Avant Garde" w:eastAsia="Calibri" w:hAnsi="ITC Avant Garde" w:cs="Arial"/>
          <w:color w:val="000000"/>
          <w:szCs w:val="24"/>
        </w:rPr>
        <w:t xml:space="preserve">, </w:t>
      </w:r>
      <w:r w:rsidR="00F444C7" w:rsidRPr="00E2403C">
        <w:rPr>
          <w:rFonts w:ascii="ITC Avant Garde" w:eastAsia="Calibri" w:hAnsi="ITC Avant Garde" w:cs="Arial"/>
          <w:bCs/>
          <w:color w:val="000000"/>
          <w:szCs w:val="24"/>
        </w:rPr>
        <w:t>recomiendan que el</w:t>
      </w:r>
      <w:r w:rsidRPr="00E2403C">
        <w:rPr>
          <w:rFonts w:ascii="ITC Avant Garde" w:eastAsia="Calibri" w:hAnsi="ITC Avant Garde" w:cs="Arial"/>
          <w:color w:val="000000"/>
          <w:szCs w:val="24"/>
        </w:rPr>
        <w:t xml:space="preserve"> Instituto debe definir a qu</w:t>
      </w:r>
      <w:r w:rsidR="00806B14">
        <w:rPr>
          <w:rFonts w:ascii="ITC Avant Garde" w:eastAsia="Calibri" w:hAnsi="ITC Avant Garde" w:cs="Arial"/>
          <w:color w:val="000000"/>
          <w:szCs w:val="24"/>
        </w:rPr>
        <w:t>é</w:t>
      </w:r>
      <w:r w:rsidRPr="00E2403C">
        <w:rPr>
          <w:rFonts w:ascii="ITC Avant Garde" w:eastAsia="Calibri" w:hAnsi="ITC Avant Garde" w:cs="Arial"/>
          <w:color w:val="000000"/>
          <w:szCs w:val="24"/>
        </w:rPr>
        <w:t xml:space="preserve"> se refiere cada una de las opciones que pueden seleccionarse para que los PSI puedan llenar el formato de forma correcta, ya que actualmente resulta confuso delimitar a que categoría corresponde cada aplicación.</w:t>
      </w:r>
      <w:r w:rsidR="00E2403C">
        <w:rPr>
          <w:rFonts w:ascii="ITC Avant Garde" w:eastAsia="Calibri" w:hAnsi="ITC Avant Garde" w:cs="Arial"/>
          <w:color w:val="000000"/>
          <w:szCs w:val="24"/>
        </w:rPr>
        <w:t xml:space="preserve"> </w:t>
      </w:r>
      <w:r w:rsidR="00E2403C" w:rsidRPr="00E2403C">
        <w:rPr>
          <w:rFonts w:ascii="ITC Avant Garde" w:hAnsi="ITC Avant Garde"/>
          <w:b/>
          <w:i/>
          <w:color w:val="00B050"/>
        </w:rPr>
        <w:t>(GTVSA)</w:t>
      </w:r>
    </w:p>
    <w:p w14:paraId="400D256B" w14:textId="26240E6C" w:rsidR="00C95E57" w:rsidRPr="00E2403C" w:rsidRDefault="001847EB" w:rsidP="00E2403C">
      <w:pPr>
        <w:pStyle w:val="Prrafodelista"/>
        <w:numPr>
          <w:ilvl w:val="0"/>
          <w:numId w:val="15"/>
        </w:numPr>
        <w:spacing w:after="120" w:line="276" w:lineRule="auto"/>
        <w:contextualSpacing w:val="0"/>
        <w:jc w:val="both"/>
        <w:rPr>
          <w:rFonts w:ascii="ITC Avant Garde" w:eastAsia="Calibri" w:hAnsi="ITC Avant Garde" w:cs="Arial"/>
          <w:color w:val="000000"/>
          <w:szCs w:val="24"/>
        </w:rPr>
      </w:pPr>
      <w:r w:rsidRPr="00E2403C">
        <w:rPr>
          <w:rFonts w:ascii="ITC Avant Garde" w:eastAsia="Calibri" w:hAnsi="ITC Avant Garde" w:cs="Arial"/>
          <w:color w:val="000000"/>
          <w:szCs w:val="24"/>
        </w:rPr>
        <w:t xml:space="preserve">Respecto a la categoría </w:t>
      </w:r>
      <w:r w:rsidRPr="00E2403C">
        <w:rPr>
          <w:rFonts w:ascii="ITC Avant Garde" w:eastAsia="Calibri" w:hAnsi="ITC Avant Garde" w:cs="Arial"/>
          <w:i/>
          <w:color w:val="000000"/>
          <w:szCs w:val="24"/>
        </w:rPr>
        <w:t>“Recarga de saldo / pago servicios telecomunicaciones / compra de paquetes”</w:t>
      </w:r>
      <w:r w:rsidR="00560FA6" w:rsidRPr="00E2403C">
        <w:rPr>
          <w:rFonts w:ascii="ITC Avant Garde" w:eastAsia="Calibri" w:hAnsi="ITC Avant Garde" w:cs="Arial"/>
          <w:color w:val="000000"/>
          <w:szCs w:val="24"/>
        </w:rPr>
        <w:t xml:space="preserve"> y la categoría </w:t>
      </w:r>
      <w:r w:rsidR="00560FA6" w:rsidRPr="00E2403C">
        <w:rPr>
          <w:rFonts w:ascii="ITC Avant Garde" w:eastAsia="Calibri" w:hAnsi="ITC Avant Garde" w:cs="Arial"/>
          <w:i/>
          <w:color w:val="000000"/>
          <w:szCs w:val="24"/>
        </w:rPr>
        <w:t>“De los PSI para permitir a los usuarios finales realizar consultas, recargas, pagos y contrataciones de los servicios de telecomunicaciones”</w:t>
      </w:r>
      <w:r w:rsidRPr="00E2403C">
        <w:rPr>
          <w:rFonts w:ascii="ITC Avant Garde" w:eastAsia="Calibri" w:hAnsi="ITC Avant Garde" w:cs="Arial"/>
          <w:i/>
          <w:color w:val="000000"/>
          <w:szCs w:val="24"/>
        </w:rPr>
        <w:t>,</w:t>
      </w:r>
      <w:r w:rsidRPr="00E2403C">
        <w:rPr>
          <w:rFonts w:ascii="ITC Avant Garde" w:eastAsia="Calibri" w:hAnsi="ITC Avant Garde" w:cs="Arial"/>
          <w:color w:val="000000"/>
          <w:szCs w:val="24"/>
        </w:rPr>
        <w:t xml:space="preserve"> consideran que se debe eliminar del formato ya que es una obligación de los PSI determinada en la Ley Federal de Telecomunicaciones y Radiodifusión el permitir a sus usuarios consultar gratuitamente el saldo, por lo tanto, no es una obligación que se tenga que informar a ese Instituto, ya que resulta en cargas regulatorias adicionales e innecesarias para los PSI.</w:t>
      </w:r>
      <w:r w:rsidR="00560FA6" w:rsidRPr="00E2403C">
        <w:rPr>
          <w:rFonts w:ascii="ITC Avant Garde" w:eastAsia="Calibri" w:hAnsi="ITC Avant Garde" w:cs="Arial"/>
          <w:color w:val="000000"/>
          <w:szCs w:val="24"/>
        </w:rPr>
        <w:t xml:space="preserve"> </w:t>
      </w:r>
      <w:r w:rsidR="00560FA6" w:rsidRPr="00E2403C">
        <w:rPr>
          <w:rFonts w:ascii="ITC Avant Garde" w:hAnsi="ITC Avant Garde"/>
          <w:b/>
          <w:i/>
          <w:color w:val="00B050"/>
        </w:rPr>
        <w:t>(GTVSA)</w:t>
      </w:r>
    </w:p>
    <w:p w14:paraId="2E784635" w14:textId="77777777" w:rsidR="00746BBD" w:rsidRPr="00E2403C" w:rsidRDefault="00746BBD" w:rsidP="00E2403C">
      <w:pPr>
        <w:spacing w:after="120" w:line="276" w:lineRule="auto"/>
        <w:rPr>
          <w:rFonts w:ascii="ITC Avant Garde" w:eastAsia="Calibri" w:hAnsi="ITC Avant Garde" w:cs="Arial"/>
          <w:b/>
          <w:bCs/>
          <w:color w:val="000000"/>
          <w:szCs w:val="24"/>
        </w:rPr>
      </w:pPr>
    </w:p>
    <w:p w14:paraId="3DB8633E" w14:textId="1C100ABA" w:rsidR="000001AF" w:rsidRPr="00E2403C" w:rsidRDefault="000001AF" w:rsidP="00E2403C">
      <w:pPr>
        <w:spacing w:after="120" w:line="276" w:lineRule="auto"/>
        <w:rPr>
          <w:rFonts w:ascii="ITC Avant Garde" w:eastAsia="Calibri" w:hAnsi="ITC Avant Garde" w:cs="Arial"/>
          <w:b/>
          <w:bCs/>
          <w:color w:val="000000"/>
          <w:szCs w:val="24"/>
        </w:rPr>
      </w:pPr>
      <w:r w:rsidRPr="00E2403C">
        <w:rPr>
          <w:rFonts w:ascii="ITC Avant Garde" w:eastAsia="Calibri" w:hAnsi="ITC Avant Garde" w:cs="Arial"/>
          <w:b/>
          <w:bCs/>
          <w:color w:val="000000"/>
          <w:szCs w:val="24"/>
        </w:rPr>
        <w:t>H2</w:t>
      </w:r>
    </w:p>
    <w:p w14:paraId="6A6DE0C1" w14:textId="2DFAF419" w:rsidR="001847EB" w:rsidRPr="00867C61" w:rsidRDefault="009E7898" w:rsidP="00867C61">
      <w:pPr>
        <w:pStyle w:val="Prrafodelista"/>
        <w:numPr>
          <w:ilvl w:val="0"/>
          <w:numId w:val="9"/>
        </w:numPr>
        <w:spacing w:before="120" w:after="120" w:line="276" w:lineRule="auto"/>
        <w:contextualSpacing w:val="0"/>
        <w:jc w:val="both"/>
        <w:rPr>
          <w:rFonts w:ascii="ITC Avant Garde" w:eastAsia="Calibri" w:hAnsi="ITC Avant Garde" w:cs="Arial"/>
          <w:bCs/>
          <w:color w:val="000000"/>
          <w:szCs w:val="24"/>
        </w:rPr>
      </w:pPr>
      <w:r w:rsidRPr="00E2403C">
        <w:rPr>
          <w:rFonts w:ascii="ITC Avant Garde" w:eastAsia="Calibri" w:hAnsi="ITC Avant Garde" w:cs="Arial"/>
          <w:color w:val="000000"/>
          <w:szCs w:val="24"/>
        </w:rPr>
        <w:t xml:space="preserve">Sobre el </w:t>
      </w:r>
      <w:r w:rsidRPr="00E2403C">
        <w:rPr>
          <w:rFonts w:ascii="ITC Avant Garde" w:eastAsia="Calibri" w:hAnsi="ITC Avant Garde" w:cs="Arial"/>
          <w:i/>
          <w:color w:val="000000"/>
          <w:szCs w:val="24"/>
        </w:rPr>
        <w:t>“</w:t>
      </w:r>
      <w:r w:rsidR="001847EB" w:rsidRPr="00E2403C">
        <w:rPr>
          <w:rFonts w:ascii="ITC Avant Garde" w:eastAsia="Calibri" w:hAnsi="ITC Avant Garde" w:cs="Arial"/>
          <w:i/>
          <w:color w:val="000000"/>
          <w:szCs w:val="24"/>
        </w:rPr>
        <w:t>Folio RPC Tarifa contratada</w:t>
      </w:r>
      <w:r w:rsidRPr="00E2403C">
        <w:rPr>
          <w:rFonts w:ascii="ITC Avant Garde" w:eastAsia="Calibri" w:hAnsi="ITC Avant Garde" w:cs="Arial"/>
          <w:i/>
          <w:color w:val="000000"/>
          <w:szCs w:val="24"/>
        </w:rPr>
        <w:t>”</w:t>
      </w:r>
      <w:r w:rsidR="001847EB" w:rsidRPr="00E2403C">
        <w:rPr>
          <w:rFonts w:ascii="ITC Avant Garde" w:eastAsia="Calibri" w:hAnsi="ITC Avant Garde" w:cs="Arial"/>
          <w:color w:val="000000"/>
          <w:szCs w:val="24"/>
        </w:rPr>
        <w:t xml:space="preserve"> </w:t>
      </w:r>
      <w:r w:rsidRPr="00E2403C">
        <w:rPr>
          <w:rFonts w:ascii="ITC Avant Garde" w:eastAsia="Calibri" w:hAnsi="ITC Avant Garde" w:cs="Arial"/>
          <w:color w:val="000000"/>
          <w:szCs w:val="24"/>
        </w:rPr>
        <w:t xml:space="preserve">consideran que </w:t>
      </w:r>
      <w:r w:rsidR="001847EB" w:rsidRPr="00E2403C">
        <w:rPr>
          <w:rFonts w:ascii="ITC Avant Garde" w:eastAsia="Calibri" w:hAnsi="ITC Avant Garde" w:cs="Arial"/>
          <w:color w:val="000000"/>
          <w:szCs w:val="24"/>
        </w:rPr>
        <w:t>se trata de una obligación redundante, ya que los concesionarios o autorizados deben inscribir la tarifa ante el Instituto (en aquellos casos en los que es aplicable) previo a su comercialización; por lo que ésta ya se encontraría a disposición del I</w:t>
      </w:r>
      <w:r w:rsidR="004715EB">
        <w:rPr>
          <w:rFonts w:ascii="ITC Avant Garde" w:eastAsia="Calibri" w:hAnsi="ITC Avant Garde" w:cs="Arial"/>
          <w:color w:val="000000"/>
          <w:szCs w:val="24"/>
        </w:rPr>
        <w:t xml:space="preserve">nstituto </w:t>
      </w:r>
      <w:r w:rsidR="001847EB" w:rsidRPr="00E2403C">
        <w:rPr>
          <w:rFonts w:ascii="ITC Avant Garde" w:eastAsia="Calibri" w:hAnsi="ITC Avant Garde" w:cs="Arial"/>
          <w:color w:val="000000"/>
          <w:szCs w:val="24"/>
        </w:rPr>
        <w:t xml:space="preserve">en caso de existir alguna oferta de este tipo de servicios. </w:t>
      </w:r>
      <w:r w:rsidR="001847EB" w:rsidRPr="00E2403C">
        <w:rPr>
          <w:rFonts w:ascii="ITC Avant Garde" w:hAnsi="ITC Avant Garde"/>
          <w:b/>
          <w:i/>
          <w:color w:val="00B050"/>
        </w:rPr>
        <w:t>(Telefónica Movistar)</w:t>
      </w:r>
    </w:p>
    <w:p w14:paraId="7BEC1937" w14:textId="41C07865" w:rsidR="00DB6F8D" w:rsidRPr="00E2403C" w:rsidRDefault="00CC3ED0" w:rsidP="00E2403C">
      <w:pPr>
        <w:pStyle w:val="Prrafodelista"/>
        <w:numPr>
          <w:ilvl w:val="0"/>
          <w:numId w:val="9"/>
        </w:numPr>
        <w:spacing w:after="120" w:line="276" w:lineRule="auto"/>
        <w:contextualSpacing w:val="0"/>
        <w:jc w:val="both"/>
        <w:rPr>
          <w:rFonts w:ascii="ITC Avant Garde" w:eastAsia="Calibri" w:hAnsi="ITC Avant Garde" w:cs="Arial"/>
          <w:bCs/>
          <w:color w:val="000000"/>
          <w:szCs w:val="24"/>
        </w:rPr>
      </w:pPr>
      <w:r w:rsidRPr="00E2403C">
        <w:rPr>
          <w:rFonts w:ascii="ITC Avant Garde" w:eastAsia="Calibri" w:hAnsi="ITC Avant Garde" w:cs="Arial"/>
          <w:color w:val="000000"/>
          <w:szCs w:val="24"/>
        </w:rPr>
        <w:t>C</w:t>
      </w:r>
      <w:r w:rsidR="001847EB" w:rsidRPr="00E2403C">
        <w:rPr>
          <w:rFonts w:ascii="ITC Avant Garde" w:eastAsia="Calibri" w:hAnsi="ITC Avant Garde" w:cs="Arial"/>
          <w:color w:val="000000"/>
          <w:szCs w:val="24"/>
        </w:rPr>
        <w:t xml:space="preserve">onsideran necesario </w:t>
      </w:r>
      <w:r w:rsidR="001847EB" w:rsidRPr="00E2403C">
        <w:rPr>
          <w:rFonts w:ascii="ITC Avant Garde" w:eastAsia="Calibri" w:hAnsi="ITC Avant Garde" w:cs="Arial"/>
          <w:b/>
          <w:color w:val="000000"/>
          <w:szCs w:val="24"/>
        </w:rPr>
        <w:t>esclarecer</w:t>
      </w:r>
      <w:r w:rsidR="001847EB" w:rsidRPr="00E2403C">
        <w:rPr>
          <w:rFonts w:ascii="ITC Avant Garde" w:eastAsia="Calibri" w:hAnsi="ITC Avant Garde" w:cs="Arial"/>
          <w:color w:val="000000"/>
          <w:szCs w:val="24"/>
        </w:rPr>
        <w:t xml:space="preserve"> que las aplicaciones propias del PSI no deben ser reportadas a través de este Formato, por no considerarse como ofertas de patrocinio de datos, lo anterior ya que no se recibe una retribución de un tercero, asimismo</w:t>
      </w:r>
      <w:r w:rsidR="008E18CB" w:rsidRPr="00E2403C">
        <w:rPr>
          <w:rFonts w:ascii="ITC Avant Garde" w:eastAsia="Calibri" w:hAnsi="ITC Avant Garde" w:cs="Arial"/>
          <w:color w:val="000000"/>
          <w:szCs w:val="24"/>
        </w:rPr>
        <w:t>,</w:t>
      </w:r>
      <w:r w:rsidR="001847EB" w:rsidRPr="00E2403C">
        <w:rPr>
          <w:rFonts w:ascii="ITC Avant Garde" w:eastAsia="Calibri" w:hAnsi="ITC Avant Garde" w:cs="Arial"/>
          <w:color w:val="000000"/>
          <w:szCs w:val="24"/>
        </w:rPr>
        <w:t xml:space="preserve"> la fracción III del artículo 9 de los Lineamientos determina que no constituyen una violación a los mismos. </w:t>
      </w:r>
      <w:r w:rsidR="008E18CB" w:rsidRPr="00E2403C">
        <w:rPr>
          <w:rFonts w:ascii="ITC Avant Garde" w:eastAsia="Calibri" w:hAnsi="ITC Avant Garde" w:cs="Arial"/>
          <w:bCs/>
          <w:color w:val="000000"/>
          <w:szCs w:val="24"/>
        </w:rPr>
        <w:t xml:space="preserve">Se indica que </w:t>
      </w:r>
      <w:r w:rsidR="001847EB" w:rsidRPr="00E2403C">
        <w:rPr>
          <w:rFonts w:ascii="ITC Avant Garde" w:eastAsia="Calibri" w:hAnsi="ITC Avant Garde" w:cs="Arial"/>
          <w:color w:val="000000"/>
          <w:szCs w:val="24"/>
        </w:rPr>
        <w:t>dichas ofertas no deberían registrarse o informarse al no ser ofertas de patrocinio de datos proporcionadas por terceros ya que los Lineamientos únicamente señalan que los PSI deberán contar con ofertas de patrocinio de datos inscritas en el Registro Público de Concesiones cuando el acceso gratuito sea patrocinado por un tercero</w:t>
      </w:r>
      <w:r w:rsidR="001847EB" w:rsidRPr="00E2403C">
        <w:rPr>
          <w:rFonts w:ascii="ITC Avant Garde" w:eastAsia="Calibri" w:hAnsi="ITC Avant Garde" w:cs="Arial"/>
          <w:color w:val="00B050"/>
          <w:szCs w:val="24"/>
        </w:rPr>
        <w:t>.</w:t>
      </w:r>
      <w:r w:rsidR="00F33CB1" w:rsidRPr="00E2403C">
        <w:rPr>
          <w:rFonts w:ascii="ITC Avant Garde" w:eastAsia="Calibri" w:hAnsi="ITC Avant Garde" w:cs="Arial"/>
          <w:color w:val="00B050"/>
          <w:szCs w:val="24"/>
        </w:rPr>
        <w:t xml:space="preserve"> </w:t>
      </w:r>
      <w:r w:rsidR="00DB6F8D" w:rsidRPr="00E2403C">
        <w:rPr>
          <w:rFonts w:ascii="ITC Avant Garde" w:hAnsi="ITC Avant Garde"/>
          <w:b/>
          <w:i/>
          <w:color w:val="00B050"/>
        </w:rPr>
        <w:t>(GTVSA)</w:t>
      </w:r>
    </w:p>
    <w:p w14:paraId="2301176B" w14:textId="77777777" w:rsidR="00DB6F8D" w:rsidRPr="00E2403C" w:rsidRDefault="00DB6F8D" w:rsidP="00E2403C">
      <w:pPr>
        <w:spacing w:after="120" w:line="276" w:lineRule="auto"/>
        <w:jc w:val="both"/>
        <w:rPr>
          <w:rFonts w:ascii="ITC Avant Garde" w:eastAsia="Calibri" w:hAnsi="ITC Avant Garde" w:cs="Arial"/>
          <w:bCs/>
          <w:color w:val="000000"/>
          <w:szCs w:val="24"/>
        </w:rPr>
      </w:pPr>
    </w:p>
    <w:p w14:paraId="30755E4F" w14:textId="77777777" w:rsidR="000001AF" w:rsidRPr="00E2403C" w:rsidRDefault="000001AF" w:rsidP="00E2403C">
      <w:pPr>
        <w:spacing w:after="120" w:line="276" w:lineRule="auto"/>
        <w:rPr>
          <w:rFonts w:ascii="ITC Avant Garde" w:eastAsia="Calibri" w:hAnsi="ITC Avant Garde" w:cs="Arial"/>
          <w:b/>
          <w:bCs/>
          <w:color w:val="000000"/>
          <w:szCs w:val="24"/>
        </w:rPr>
      </w:pPr>
      <w:r w:rsidRPr="00E2403C">
        <w:rPr>
          <w:rFonts w:ascii="ITC Avant Garde" w:eastAsia="Calibri" w:hAnsi="ITC Avant Garde" w:cs="Arial"/>
          <w:b/>
          <w:bCs/>
          <w:color w:val="000000"/>
          <w:szCs w:val="24"/>
        </w:rPr>
        <w:t>H3</w:t>
      </w:r>
    </w:p>
    <w:p w14:paraId="2614EBB5" w14:textId="29F3E087" w:rsidR="001847EB" w:rsidRPr="00E2403C" w:rsidRDefault="005B55DA" w:rsidP="00E2403C">
      <w:pPr>
        <w:pStyle w:val="Prrafodelista"/>
        <w:numPr>
          <w:ilvl w:val="0"/>
          <w:numId w:val="8"/>
        </w:numPr>
        <w:spacing w:after="120" w:line="276" w:lineRule="auto"/>
        <w:contextualSpacing w:val="0"/>
        <w:jc w:val="both"/>
        <w:rPr>
          <w:rFonts w:ascii="ITC Avant Garde" w:eastAsia="Calibri" w:hAnsi="ITC Avant Garde" w:cs="Arial"/>
          <w:color w:val="00B050"/>
          <w:szCs w:val="24"/>
        </w:rPr>
      </w:pPr>
      <w:r w:rsidRPr="00E2403C">
        <w:rPr>
          <w:rFonts w:ascii="ITC Avant Garde" w:eastAsia="Calibri" w:hAnsi="ITC Avant Garde" w:cs="Arial"/>
          <w:bCs/>
          <w:color w:val="000000"/>
          <w:szCs w:val="24"/>
        </w:rPr>
        <w:t>Consideran que en e</w:t>
      </w:r>
      <w:r w:rsidR="00ED6C2D" w:rsidRPr="00E2403C">
        <w:rPr>
          <w:rFonts w:ascii="ITC Avant Garde" w:eastAsia="Calibri" w:hAnsi="ITC Avant Garde" w:cs="Arial"/>
          <w:bCs/>
          <w:color w:val="000000"/>
          <w:szCs w:val="24"/>
        </w:rPr>
        <w:t>l</w:t>
      </w:r>
      <w:r w:rsidR="00ED6C2D" w:rsidRPr="00E2403C">
        <w:rPr>
          <w:rFonts w:ascii="ITC Avant Garde" w:eastAsia="Calibri" w:hAnsi="ITC Avant Garde" w:cs="Arial"/>
          <w:color w:val="000000"/>
          <w:szCs w:val="24"/>
        </w:rPr>
        <w:t xml:space="preserve"> formato denominado </w:t>
      </w:r>
      <w:r w:rsidR="00ED6C2D" w:rsidRPr="00E2403C">
        <w:rPr>
          <w:rFonts w:ascii="ITC Avant Garde" w:eastAsia="Calibri" w:hAnsi="ITC Avant Garde" w:cs="Arial"/>
          <w:i/>
          <w:color w:val="000000"/>
          <w:szCs w:val="24"/>
        </w:rPr>
        <w:t>“Servicios de telecomunicaciones”</w:t>
      </w:r>
      <w:r w:rsidR="00ED6C2D" w:rsidRPr="00E2403C">
        <w:rPr>
          <w:rFonts w:ascii="ITC Avant Garde" w:eastAsia="Calibri" w:hAnsi="ITC Avant Garde" w:cs="Arial"/>
          <w:color w:val="000000"/>
          <w:szCs w:val="24"/>
        </w:rPr>
        <w:t xml:space="preserve"> es inaplicable, en razón de que los servicios de telecomunicaciones que se especifican en el referido formato no requieren servicio de </w:t>
      </w:r>
      <w:r w:rsidR="00E61638">
        <w:rPr>
          <w:rFonts w:ascii="ITC Avant Garde" w:eastAsia="Calibri" w:hAnsi="ITC Avant Garde" w:cs="Arial"/>
          <w:color w:val="000000"/>
          <w:szCs w:val="24"/>
        </w:rPr>
        <w:t>I</w:t>
      </w:r>
      <w:r w:rsidR="00ED6C2D" w:rsidRPr="00E2403C">
        <w:rPr>
          <w:rFonts w:ascii="ITC Avant Garde" w:eastAsia="Calibri" w:hAnsi="ITC Avant Garde" w:cs="Arial"/>
          <w:color w:val="000000"/>
          <w:szCs w:val="24"/>
        </w:rPr>
        <w:t xml:space="preserve">nternet; por lo tanto, la información aludida en el citado formato está fuera de los supuestos señalados en los art 8 y 9 de los lineamientos. </w:t>
      </w:r>
      <w:r w:rsidR="00ED6C2D" w:rsidRPr="00E2403C">
        <w:rPr>
          <w:rFonts w:ascii="ITC Avant Garde" w:hAnsi="ITC Avant Garde"/>
          <w:b/>
          <w:i/>
          <w:color w:val="00B050"/>
        </w:rPr>
        <w:t>(Megacable)</w:t>
      </w:r>
    </w:p>
    <w:p w14:paraId="26B64EB1" w14:textId="4C9E11E9" w:rsidR="001847EB" w:rsidRPr="00E2403C" w:rsidRDefault="00D0160D" w:rsidP="00E2403C">
      <w:pPr>
        <w:pStyle w:val="Prrafodelista"/>
        <w:numPr>
          <w:ilvl w:val="0"/>
          <w:numId w:val="10"/>
        </w:numPr>
        <w:spacing w:after="120" w:line="276" w:lineRule="auto"/>
        <w:contextualSpacing w:val="0"/>
        <w:jc w:val="both"/>
        <w:rPr>
          <w:rFonts w:ascii="ITC Avant Garde" w:eastAsia="Calibri" w:hAnsi="ITC Avant Garde" w:cs="Arial"/>
          <w:color w:val="00B050"/>
          <w:szCs w:val="24"/>
        </w:rPr>
      </w:pPr>
      <w:r w:rsidRPr="00E2403C">
        <w:rPr>
          <w:rFonts w:ascii="ITC Avant Garde" w:eastAsia="Calibri" w:hAnsi="ITC Avant Garde" w:cs="Arial"/>
          <w:color w:val="000000"/>
          <w:szCs w:val="24"/>
        </w:rPr>
        <w:lastRenderedPageBreak/>
        <w:t xml:space="preserve">Sobre el </w:t>
      </w:r>
      <w:r w:rsidRPr="00E2403C">
        <w:rPr>
          <w:rFonts w:ascii="ITC Avant Garde" w:eastAsia="Calibri" w:hAnsi="ITC Avant Garde" w:cs="Arial"/>
          <w:i/>
          <w:color w:val="000000"/>
          <w:szCs w:val="24"/>
        </w:rPr>
        <w:t>“</w:t>
      </w:r>
      <w:r w:rsidR="001847EB" w:rsidRPr="00E2403C">
        <w:rPr>
          <w:rFonts w:ascii="ITC Avant Garde" w:eastAsia="Calibri" w:hAnsi="ITC Avant Garde" w:cs="Arial"/>
          <w:i/>
          <w:color w:val="000000"/>
          <w:szCs w:val="24"/>
        </w:rPr>
        <w:t>Folio RPC tarifa contratada</w:t>
      </w:r>
      <w:r w:rsidRPr="00E2403C">
        <w:rPr>
          <w:rFonts w:ascii="ITC Avant Garde" w:eastAsia="Calibri" w:hAnsi="ITC Avant Garde" w:cs="Arial"/>
          <w:i/>
          <w:color w:val="000000"/>
          <w:szCs w:val="24"/>
        </w:rPr>
        <w:t>”</w:t>
      </w:r>
      <w:r w:rsidR="00D84D13" w:rsidRPr="00E2403C">
        <w:rPr>
          <w:rFonts w:ascii="ITC Avant Garde" w:eastAsia="Calibri" w:hAnsi="ITC Avant Garde" w:cs="Arial"/>
          <w:color w:val="000000"/>
          <w:szCs w:val="24"/>
        </w:rPr>
        <w:t xml:space="preserve"> </w:t>
      </w:r>
      <w:r w:rsidRPr="00E2403C">
        <w:rPr>
          <w:rFonts w:ascii="ITC Avant Garde" w:eastAsia="Calibri" w:hAnsi="ITC Avant Garde" w:cs="Arial"/>
          <w:color w:val="000000"/>
          <w:szCs w:val="24"/>
        </w:rPr>
        <w:t>refieren que e</w:t>
      </w:r>
      <w:r w:rsidR="001847EB" w:rsidRPr="00E2403C">
        <w:rPr>
          <w:rFonts w:ascii="ITC Avant Garde" w:eastAsia="Calibri" w:hAnsi="ITC Avant Garde" w:cs="Arial"/>
          <w:color w:val="000000"/>
          <w:szCs w:val="24"/>
        </w:rPr>
        <w:t xml:space="preserve">l artículo 11 de los lineamientos, en su fracción II indica que “Respecto a las ofertas de servicios en términos del artículo 10, un listado y descripción de cada uno de los servicios provistos en el periodo reportado”; además de no considerarse de manera explícita la necesidad de proporcionar el folio de registro de la tarifa, se estima que se trata de una obligación redundante, ya que los concesionarios o autorizados deben inscribir la tarifa ante el Instituto (en aquellos casos en los que es aplicable) previo a su comercialización; por lo que ésta ya se encontraría a disposición del </w:t>
      </w:r>
      <w:r w:rsidR="004715EB">
        <w:rPr>
          <w:rFonts w:ascii="ITC Avant Garde" w:eastAsia="Calibri" w:hAnsi="ITC Avant Garde" w:cs="Arial"/>
          <w:color w:val="000000"/>
          <w:szCs w:val="24"/>
        </w:rPr>
        <w:t>Instituto</w:t>
      </w:r>
      <w:r w:rsidR="001847EB" w:rsidRPr="00E2403C">
        <w:rPr>
          <w:rFonts w:ascii="ITC Avant Garde" w:eastAsia="Calibri" w:hAnsi="ITC Avant Garde" w:cs="Arial"/>
          <w:color w:val="000000"/>
          <w:szCs w:val="24"/>
        </w:rPr>
        <w:t xml:space="preserve"> en caso de existir alguna oferta de este tipo de servicios.</w:t>
      </w:r>
      <w:r w:rsidR="00D84D13" w:rsidRPr="00E2403C">
        <w:rPr>
          <w:rFonts w:ascii="ITC Avant Garde" w:eastAsia="Calibri" w:hAnsi="ITC Avant Garde" w:cs="Arial"/>
          <w:color w:val="000000"/>
          <w:szCs w:val="24"/>
        </w:rPr>
        <w:t xml:space="preserve"> </w:t>
      </w:r>
      <w:r w:rsidR="00D84D13" w:rsidRPr="00E2403C">
        <w:rPr>
          <w:rFonts w:ascii="ITC Avant Garde" w:hAnsi="ITC Avant Garde"/>
          <w:b/>
          <w:i/>
          <w:color w:val="00B050"/>
        </w:rPr>
        <w:t>(Telefónica Movistar)</w:t>
      </w:r>
    </w:p>
    <w:bookmarkEnd w:id="4"/>
    <w:p w14:paraId="55CAB14D" w14:textId="77B643B9" w:rsidR="00F444CA" w:rsidRPr="00D4055E" w:rsidRDefault="001F0FC1" w:rsidP="001F783D">
      <w:pPr>
        <w:pStyle w:val="Ttulo2"/>
      </w:pPr>
      <w:r w:rsidRPr="0063089D">
        <w:t>Consid</w:t>
      </w:r>
      <w:r w:rsidRPr="00D4055E">
        <w:t>eraciones del Instituto</w:t>
      </w:r>
    </w:p>
    <w:p w14:paraId="7306A1DF" w14:textId="20F31105" w:rsidR="00A3672C" w:rsidRPr="00D4055E" w:rsidRDefault="00AA0202" w:rsidP="00E2403C">
      <w:pPr>
        <w:spacing w:after="120" w:line="276" w:lineRule="auto"/>
        <w:jc w:val="both"/>
        <w:rPr>
          <w:rFonts w:ascii="ITC Avant Garde" w:eastAsia="Calibri" w:hAnsi="ITC Avant Garde" w:cs="Arial"/>
          <w:szCs w:val="24"/>
          <w:lang w:val="es-ES"/>
        </w:rPr>
      </w:pPr>
      <w:r w:rsidRPr="00D4055E">
        <w:rPr>
          <w:rFonts w:ascii="ITC Avant Garde" w:eastAsia="Calibri" w:hAnsi="ITC Avant Garde" w:cs="Arial"/>
          <w:szCs w:val="24"/>
          <w:lang w:val="es-ES"/>
        </w:rPr>
        <w:t xml:space="preserve">Respecto a </w:t>
      </w:r>
      <w:r w:rsidR="00A3672C" w:rsidRPr="008F066D">
        <w:rPr>
          <w:rFonts w:ascii="ITC Avant Garde" w:eastAsia="Calibri" w:hAnsi="ITC Avant Garde" w:cs="Arial"/>
          <w:szCs w:val="24"/>
          <w:lang w:val="es-ES"/>
        </w:rPr>
        <w:t>las listas presentadas en el formato</w:t>
      </w:r>
      <w:r w:rsidR="00D4055E" w:rsidRPr="00D4055E">
        <w:rPr>
          <w:rFonts w:ascii="ITC Avant Garde" w:eastAsia="Calibri" w:hAnsi="ITC Avant Garde" w:cs="Arial"/>
          <w:szCs w:val="24"/>
          <w:lang w:val="es-ES"/>
        </w:rPr>
        <w:t xml:space="preserve"> en los apartados H1 y H2</w:t>
      </w:r>
      <w:r w:rsidRPr="00D4055E">
        <w:rPr>
          <w:rFonts w:ascii="ITC Avant Garde" w:eastAsia="Calibri" w:hAnsi="ITC Avant Garde" w:cs="Arial"/>
          <w:szCs w:val="24"/>
          <w:lang w:val="es-ES"/>
        </w:rPr>
        <w:t xml:space="preserve"> como ayuda para llenar los campos, se precisa que estas</w:t>
      </w:r>
      <w:r w:rsidR="00A3672C" w:rsidRPr="00D4055E">
        <w:rPr>
          <w:rFonts w:ascii="ITC Avant Garde" w:eastAsia="Calibri" w:hAnsi="ITC Avant Garde" w:cs="Arial"/>
          <w:szCs w:val="24"/>
          <w:lang w:val="es-ES"/>
        </w:rPr>
        <w:t xml:space="preserve"> permiten dar mayor claridad respecto a la información que los PSI deben reportar, además de permitir que el Instituto cuente con respuestas en categorías homogéneas que permitan el análisis agregado de la información presentada.</w:t>
      </w:r>
    </w:p>
    <w:p w14:paraId="25D0FFBD" w14:textId="7181ED95" w:rsidR="00C72A6E" w:rsidRPr="00D4055E" w:rsidRDefault="00AA0202" w:rsidP="00E2403C">
      <w:pPr>
        <w:spacing w:after="120" w:line="276" w:lineRule="auto"/>
        <w:jc w:val="both"/>
        <w:rPr>
          <w:rFonts w:ascii="ITC Avant Garde" w:eastAsia="Calibri" w:hAnsi="ITC Avant Garde" w:cs="Arial"/>
          <w:szCs w:val="24"/>
          <w:lang w:val="es-ES"/>
        </w:rPr>
      </w:pPr>
      <w:r w:rsidRPr="00D4055E">
        <w:rPr>
          <w:rFonts w:ascii="ITC Avant Garde" w:eastAsia="Calibri" w:hAnsi="ITC Avant Garde" w:cs="Arial"/>
          <w:szCs w:val="24"/>
          <w:lang w:val="es-ES"/>
        </w:rPr>
        <w:t xml:space="preserve">En cuanto al </w:t>
      </w:r>
      <w:r w:rsidR="00C31A87" w:rsidRPr="00D4055E">
        <w:rPr>
          <w:rFonts w:ascii="ITC Avant Garde" w:eastAsia="Calibri" w:hAnsi="ITC Avant Garde" w:cs="Arial"/>
          <w:szCs w:val="24"/>
          <w:lang w:val="es-ES"/>
        </w:rPr>
        <w:t>folio RPC</w:t>
      </w:r>
      <w:r w:rsidR="002A2451" w:rsidRPr="00D4055E">
        <w:rPr>
          <w:rFonts w:ascii="ITC Avant Garde" w:eastAsia="Calibri" w:hAnsi="ITC Avant Garde" w:cs="Arial"/>
          <w:szCs w:val="24"/>
          <w:lang w:val="es-ES"/>
        </w:rPr>
        <w:t xml:space="preserve"> considerado en el H1 y H2</w:t>
      </w:r>
      <w:r w:rsidRPr="00D4055E">
        <w:rPr>
          <w:rFonts w:ascii="ITC Avant Garde" w:eastAsia="Calibri" w:hAnsi="ITC Avant Garde" w:cs="Arial"/>
          <w:szCs w:val="24"/>
          <w:lang w:val="es-ES"/>
        </w:rPr>
        <w:t>, se precisa que</w:t>
      </w:r>
      <w:r w:rsidR="00C31A87" w:rsidRPr="00D4055E">
        <w:rPr>
          <w:rFonts w:ascii="ITC Avant Garde" w:eastAsia="Calibri" w:hAnsi="ITC Avant Garde" w:cs="Arial"/>
          <w:szCs w:val="24"/>
          <w:lang w:val="es-ES"/>
        </w:rPr>
        <w:t xml:space="preserve"> </w:t>
      </w:r>
      <w:r w:rsidRPr="00D4055E">
        <w:rPr>
          <w:rFonts w:ascii="ITC Avant Garde" w:eastAsia="Calibri" w:hAnsi="ITC Avant Garde" w:cs="Arial"/>
          <w:szCs w:val="24"/>
          <w:lang w:val="es-ES"/>
        </w:rPr>
        <w:t>s</w:t>
      </w:r>
      <w:r w:rsidR="00EF4C80">
        <w:rPr>
          <w:rFonts w:ascii="ITC Avant Garde" w:eastAsia="Calibri" w:hAnsi="ITC Avant Garde" w:cs="Arial"/>
          <w:szCs w:val="24"/>
          <w:lang w:val="es-ES"/>
        </w:rPr>
        <w:t>o</w:t>
      </w:r>
      <w:r w:rsidR="00EC2837" w:rsidRPr="00D4055E">
        <w:rPr>
          <w:rFonts w:ascii="ITC Avant Garde" w:eastAsia="Calibri" w:hAnsi="ITC Avant Garde" w:cs="Arial"/>
          <w:szCs w:val="24"/>
          <w:lang w:val="es-ES"/>
        </w:rPr>
        <w:t xml:space="preserve">lo se </w:t>
      </w:r>
      <w:r w:rsidR="00C018F4" w:rsidRPr="00D4055E">
        <w:rPr>
          <w:rFonts w:ascii="ITC Avant Garde" w:eastAsia="Calibri" w:hAnsi="ITC Avant Garde" w:cs="Arial"/>
          <w:szCs w:val="24"/>
          <w:lang w:val="es-ES"/>
        </w:rPr>
        <w:t>está</w:t>
      </w:r>
      <w:r w:rsidR="00EC2837" w:rsidRPr="00D4055E">
        <w:rPr>
          <w:rFonts w:ascii="ITC Avant Garde" w:eastAsia="Calibri" w:hAnsi="ITC Avant Garde" w:cs="Arial"/>
          <w:szCs w:val="24"/>
          <w:lang w:val="es-ES"/>
        </w:rPr>
        <w:t xml:space="preserve"> requiriendo </w:t>
      </w:r>
      <w:r w:rsidRPr="00D4055E">
        <w:rPr>
          <w:rFonts w:ascii="ITC Avant Garde" w:eastAsia="Calibri" w:hAnsi="ITC Avant Garde" w:cs="Arial"/>
          <w:szCs w:val="24"/>
          <w:lang w:val="es-ES"/>
        </w:rPr>
        <w:t xml:space="preserve">se indique </w:t>
      </w:r>
      <w:r w:rsidR="00EC2837" w:rsidRPr="00D4055E">
        <w:rPr>
          <w:rFonts w:ascii="ITC Avant Garde" w:eastAsia="Calibri" w:hAnsi="ITC Avant Garde" w:cs="Arial"/>
          <w:szCs w:val="24"/>
          <w:lang w:val="es-ES"/>
        </w:rPr>
        <w:t>el folio de la tarifa del RPC</w:t>
      </w:r>
      <w:r w:rsidRPr="00D4055E">
        <w:rPr>
          <w:rFonts w:ascii="ITC Avant Garde" w:eastAsia="Calibri" w:hAnsi="ITC Avant Garde" w:cs="Arial"/>
          <w:szCs w:val="24"/>
          <w:lang w:val="es-ES"/>
        </w:rPr>
        <w:t xml:space="preserve"> contratada por un tercero para el patrocinio de datos</w:t>
      </w:r>
      <w:r w:rsidR="00C018F4" w:rsidRPr="00D4055E">
        <w:rPr>
          <w:rFonts w:ascii="ITC Avant Garde" w:eastAsia="Calibri" w:hAnsi="ITC Avant Garde" w:cs="Arial"/>
          <w:szCs w:val="24"/>
          <w:lang w:val="es-ES"/>
        </w:rPr>
        <w:t>,</w:t>
      </w:r>
      <w:r w:rsidR="00EC2837" w:rsidRPr="00D4055E">
        <w:rPr>
          <w:rFonts w:ascii="ITC Avant Garde" w:eastAsia="Calibri" w:hAnsi="ITC Avant Garde" w:cs="Arial"/>
          <w:szCs w:val="24"/>
          <w:lang w:val="es-ES"/>
        </w:rPr>
        <w:t xml:space="preserve"> </w:t>
      </w:r>
      <w:r w:rsidRPr="00D4055E">
        <w:rPr>
          <w:rFonts w:ascii="ITC Avant Garde" w:eastAsia="Calibri" w:hAnsi="ITC Avant Garde" w:cs="Arial"/>
          <w:szCs w:val="24"/>
          <w:lang w:val="es-ES"/>
        </w:rPr>
        <w:t>y no así la obligación de registrar una tarifa</w:t>
      </w:r>
      <w:r w:rsidR="00806B14">
        <w:rPr>
          <w:rFonts w:ascii="ITC Avant Garde" w:eastAsia="Calibri" w:hAnsi="ITC Avant Garde" w:cs="Arial"/>
          <w:szCs w:val="24"/>
          <w:lang w:val="es-ES"/>
        </w:rPr>
        <w:t xml:space="preserve"> ni de reportar los folios de ofertas con datos patrocinados por los propios PSI</w:t>
      </w:r>
      <w:r w:rsidR="00EC2837" w:rsidRPr="00D4055E">
        <w:rPr>
          <w:rFonts w:ascii="ITC Avant Garde" w:eastAsia="Calibri" w:hAnsi="ITC Avant Garde" w:cs="Arial"/>
          <w:szCs w:val="24"/>
          <w:lang w:val="es-ES"/>
        </w:rPr>
        <w:t xml:space="preserve">, por lo que no </w:t>
      </w:r>
      <w:r w:rsidRPr="00D4055E">
        <w:rPr>
          <w:rFonts w:ascii="ITC Avant Garde" w:eastAsia="Calibri" w:hAnsi="ITC Avant Garde" w:cs="Arial"/>
          <w:szCs w:val="24"/>
          <w:lang w:val="es-ES"/>
        </w:rPr>
        <w:t xml:space="preserve">resulta una obligación </w:t>
      </w:r>
      <w:r w:rsidR="00EC2837" w:rsidRPr="00D4055E">
        <w:rPr>
          <w:rFonts w:ascii="ITC Avant Garde" w:eastAsia="Calibri" w:hAnsi="ITC Avant Garde" w:cs="Arial"/>
          <w:szCs w:val="24"/>
          <w:lang w:val="es-ES"/>
        </w:rPr>
        <w:t>redundante.</w:t>
      </w:r>
      <w:r w:rsidR="002A2451" w:rsidRPr="00D4055E">
        <w:rPr>
          <w:rFonts w:ascii="ITC Avant Garde" w:eastAsia="Calibri" w:hAnsi="ITC Avant Garde" w:cs="Arial"/>
          <w:szCs w:val="24"/>
          <w:lang w:val="es-ES"/>
        </w:rPr>
        <w:t xml:space="preserve"> En cuanto al apartado H3, se observa que la obligación contenida en el formato es respecto a la entrega de información, no así sobre el registro de la tarifa, por lo que no se considera una obligación redundante.</w:t>
      </w:r>
    </w:p>
    <w:p w14:paraId="1C1D1B7E" w14:textId="681DA5EB" w:rsidR="00A50FEB" w:rsidRPr="00E2403C" w:rsidRDefault="00A50FEB" w:rsidP="00E2403C">
      <w:pPr>
        <w:spacing w:after="120" w:line="276" w:lineRule="auto"/>
        <w:jc w:val="both"/>
        <w:rPr>
          <w:rFonts w:ascii="ITC Avant Garde" w:eastAsia="Calibri" w:hAnsi="ITC Avant Garde" w:cs="Arial"/>
          <w:szCs w:val="24"/>
          <w:lang w:val="es-ES"/>
        </w:rPr>
      </w:pPr>
      <w:r w:rsidRPr="00E2403C">
        <w:rPr>
          <w:rFonts w:ascii="ITC Avant Garde" w:eastAsia="Calibri" w:hAnsi="ITC Avant Garde" w:cs="Arial"/>
          <w:szCs w:val="24"/>
          <w:lang w:val="es-ES"/>
        </w:rPr>
        <w:t xml:space="preserve">Respecto </w:t>
      </w:r>
      <w:r w:rsidR="00AA0202" w:rsidRPr="00E2403C">
        <w:rPr>
          <w:rFonts w:ascii="ITC Avant Garde" w:eastAsia="Calibri" w:hAnsi="ITC Avant Garde" w:cs="Arial"/>
          <w:szCs w:val="24"/>
          <w:lang w:val="es-ES"/>
        </w:rPr>
        <w:t>al</w:t>
      </w:r>
      <w:r w:rsidRPr="00E2403C">
        <w:rPr>
          <w:rFonts w:ascii="ITC Avant Garde" w:eastAsia="Calibri" w:hAnsi="ITC Avant Garde" w:cs="Arial"/>
          <w:szCs w:val="24"/>
          <w:lang w:val="es-ES"/>
        </w:rPr>
        <w:t xml:space="preserve"> alcance de los</w:t>
      </w:r>
      <w:r w:rsidR="00AA0202" w:rsidRPr="00E2403C">
        <w:rPr>
          <w:rFonts w:ascii="ITC Avant Garde" w:eastAsia="Calibri" w:hAnsi="ITC Avant Garde" w:cs="Arial"/>
          <w:szCs w:val="24"/>
          <w:lang w:val="es-ES"/>
        </w:rPr>
        <w:t xml:space="preserve"> servicios que deben reportarse</w:t>
      </w:r>
      <w:r w:rsidR="002A2451" w:rsidRPr="00E2403C">
        <w:rPr>
          <w:rFonts w:ascii="ITC Avant Garde" w:eastAsia="Calibri" w:hAnsi="ITC Avant Garde" w:cs="Arial"/>
          <w:szCs w:val="24"/>
          <w:lang w:val="es-ES"/>
        </w:rPr>
        <w:t xml:space="preserve"> en los apartados H1, H2 y H3</w:t>
      </w:r>
      <w:r w:rsidR="00AA0202" w:rsidRPr="00E2403C">
        <w:rPr>
          <w:rFonts w:ascii="ITC Avant Garde" w:eastAsia="Calibri" w:hAnsi="ITC Avant Garde" w:cs="Arial"/>
          <w:szCs w:val="24"/>
          <w:lang w:val="es-ES"/>
        </w:rPr>
        <w:t>, se reitera que</w:t>
      </w:r>
      <w:r w:rsidRPr="00E2403C">
        <w:rPr>
          <w:rFonts w:ascii="ITC Avant Garde" w:eastAsia="Calibri" w:hAnsi="ITC Avant Garde" w:cs="Arial"/>
          <w:szCs w:val="24"/>
          <w:lang w:val="es-ES"/>
        </w:rPr>
        <w:t>, toda vez que se están contemplando únicamente los servicios susceptibles a reportar, establecidos en el artículo 11 de los Lineamientos, el formato propuesto no excede el alcance de los Lineamientos</w:t>
      </w:r>
      <w:r w:rsidR="00AA0202" w:rsidRPr="00E2403C">
        <w:rPr>
          <w:rFonts w:ascii="ITC Avant Garde" w:eastAsia="Calibri" w:hAnsi="ITC Avant Garde" w:cs="Arial"/>
          <w:szCs w:val="24"/>
          <w:lang w:val="es-ES"/>
        </w:rPr>
        <w:t xml:space="preserve">. Por otra parte, se precisa que el formato no requiere la información de las aplicaciones propias </w:t>
      </w:r>
      <w:r w:rsidR="00806B14">
        <w:rPr>
          <w:rFonts w:ascii="ITC Avant Garde" w:eastAsia="Calibri" w:hAnsi="ITC Avant Garde" w:cs="Arial"/>
          <w:szCs w:val="24"/>
          <w:lang w:val="es-ES"/>
        </w:rPr>
        <w:t xml:space="preserve">o patrocinadas por </w:t>
      </w:r>
      <w:r w:rsidR="00AA0202" w:rsidRPr="00E2403C">
        <w:rPr>
          <w:rFonts w:ascii="ITC Avant Garde" w:eastAsia="Calibri" w:hAnsi="ITC Avant Garde" w:cs="Arial"/>
          <w:szCs w:val="24"/>
          <w:lang w:val="es-ES"/>
        </w:rPr>
        <w:t xml:space="preserve">el PSI, sino de aquellas </w:t>
      </w:r>
      <w:r w:rsidR="002A2451" w:rsidRPr="00E2403C">
        <w:rPr>
          <w:rFonts w:ascii="ITC Avant Garde" w:eastAsia="Calibri" w:hAnsi="ITC Avant Garde" w:cs="Arial"/>
          <w:szCs w:val="24"/>
          <w:lang w:val="es-ES"/>
        </w:rPr>
        <w:t xml:space="preserve">ofertas </w:t>
      </w:r>
      <w:r w:rsidR="00AA0202" w:rsidRPr="00E2403C">
        <w:rPr>
          <w:rFonts w:ascii="ITC Avant Garde" w:eastAsia="Calibri" w:hAnsi="ITC Avant Garde" w:cs="Arial"/>
          <w:szCs w:val="24"/>
          <w:lang w:val="es-ES"/>
        </w:rPr>
        <w:t>que encuadren en los supuestos señalados en el artículo 11 de los Lineamientos.</w:t>
      </w:r>
    </w:p>
    <w:p w14:paraId="6251BFC2" w14:textId="57578DDA" w:rsidR="005355E4" w:rsidRPr="00E2403C" w:rsidRDefault="002A2451" w:rsidP="00E2403C">
      <w:pPr>
        <w:spacing w:after="120" w:line="276" w:lineRule="auto"/>
        <w:jc w:val="both"/>
        <w:rPr>
          <w:rFonts w:ascii="ITC Avant Garde" w:eastAsia="Calibri" w:hAnsi="ITC Avant Garde" w:cs="Arial"/>
          <w:szCs w:val="24"/>
          <w:lang w:val="es-ES"/>
        </w:rPr>
      </w:pPr>
      <w:r w:rsidRPr="00E2403C">
        <w:rPr>
          <w:rFonts w:ascii="ITC Avant Garde" w:eastAsia="Calibri" w:hAnsi="ITC Avant Garde" w:cs="Arial"/>
          <w:szCs w:val="24"/>
          <w:lang w:val="es-ES"/>
        </w:rPr>
        <w:t>En cuanto a la opción de “Recarga de saldo / pago servicios telecomunicaciones / compra de paquetes”, se precisa que esta requiere la información de aquellas páginas o sitios que permitan el pago de planes, paquetes o la recarga, lo que es distinto a la consulta de saldo a la que hace referencia la participación</w:t>
      </w:r>
      <w:r w:rsidR="00E82799" w:rsidRPr="00E2403C">
        <w:rPr>
          <w:rFonts w:ascii="ITC Avant Garde" w:eastAsia="Calibri" w:hAnsi="ITC Avant Garde" w:cs="Arial"/>
          <w:szCs w:val="24"/>
          <w:lang w:val="es-ES"/>
        </w:rPr>
        <w:t>.</w:t>
      </w:r>
    </w:p>
    <w:sectPr w:rsidR="005355E4" w:rsidRPr="00E2403C" w:rsidSect="006851DB">
      <w:footerReference w:type="default" r:id="rId12"/>
      <w:pgSz w:w="12240" w:h="15840"/>
      <w:pgMar w:top="1418" w:right="1644" w:bottom="1418"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CF734" w14:textId="77777777" w:rsidR="00D37C1E" w:rsidRDefault="00D37C1E" w:rsidP="00AA4E03">
      <w:pPr>
        <w:spacing w:after="0" w:line="240" w:lineRule="auto"/>
      </w:pPr>
      <w:r>
        <w:separator/>
      </w:r>
    </w:p>
  </w:endnote>
  <w:endnote w:type="continuationSeparator" w:id="0">
    <w:p w14:paraId="21CDB5C4" w14:textId="77777777" w:rsidR="00D37C1E" w:rsidRDefault="00D37C1E" w:rsidP="00AA4E03">
      <w:pPr>
        <w:spacing w:after="0" w:line="240" w:lineRule="auto"/>
      </w:pPr>
      <w:r>
        <w:continuationSeparator/>
      </w:r>
    </w:p>
  </w:endnote>
  <w:endnote w:type="continuationNotice" w:id="1">
    <w:p w14:paraId="2F6467AC" w14:textId="77777777" w:rsidR="00D37C1E" w:rsidRDefault="00D37C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052740"/>
      <w:docPartObj>
        <w:docPartGallery w:val="Page Numbers (Bottom of Page)"/>
        <w:docPartUnique/>
      </w:docPartObj>
    </w:sdtPr>
    <w:sdtEndPr/>
    <w:sdtContent>
      <w:sdt>
        <w:sdtPr>
          <w:id w:val="-1769616900"/>
          <w:docPartObj>
            <w:docPartGallery w:val="Page Numbers (Top of Page)"/>
            <w:docPartUnique/>
          </w:docPartObj>
        </w:sdtPr>
        <w:sdtEndPr/>
        <w:sdtContent>
          <w:p w14:paraId="18E1AAA1" w14:textId="6AA2FEBC" w:rsidR="00D37C1E" w:rsidRDefault="00D37C1E">
            <w:pPr>
              <w:pStyle w:val="Piedepgina"/>
              <w:jc w:val="right"/>
            </w:pPr>
            <w:r w:rsidRPr="003D70CC">
              <w:rPr>
                <w:rFonts w:ascii="ITC Avant Garde" w:hAnsi="ITC Avant Garde"/>
                <w:sz w:val="18"/>
                <w:szCs w:val="18"/>
                <w:lang w:val="es-ES"/>
              </w:rPr>
              <w:t xml:space="preserve">Página </w:t>
            </w:r>
            <w:r w:rsidRPr="003D70CC">
              <w:rPr>
                <w:rFonts w:ascii="ITC Avant Garde" w:hAnsi="ITC Avant Garde"/>
                <w:b/>
                <w:bCs/>
                <w:sz w:val="20"/>
                <w:szCs w:val="20"/>
              </w:rPr>
              <w:fldChar w:fldCharType="begin"/>
            </w:r>
            <w:r w:rsidRPr="003D70CC">
              <w:rPr>
                <w:rFonts w:ascii="ITC Avant Garde" w:hAnsi="ITC Avant Garde"/>
                <w:b/>
                <w:bCs/>
                <w:sz w:val="18"/>
                <w:szCs w:val="18"/>
              </w:rPr>
              <w:instrText>PAGE</w:instrText>
            </w:r>
            <w:r w:rsidRPr="003D70CC">
              <w:rPr>
                <w:rFonts w:ascii="ITC Avant Garde" w:hAnsi="ITC Avant Garde"/>
                <w:b/>
                <w:bCs/>
                <w:sz w:val="20"/>
                <w:szCs w:val="20"/>
              </w:rPr>
              <w:fldChar w:fldCharType="separate"/>
            </w:r>
            <w:r w:rsidRPr="003D70CC">
              <w:rPr>
                <w:rFonts w:ascii="ITC Avant Garde" w:hAnsi="ITC Avant Garde"/>
                <w:b/>
                <w:bCs/>
                <w:sz w:val="18"/>
                <w:szCs w:val="18"/>
                <w:lang w:val="es-ES"/>
              </w:rPr>
              <w:t>2</w:t>
            </w:r>
            <w:r w:rsidRPr="003D70CC">
              <w:rPr>
                <w:rFonts w:ascii="ITC Avant Garde" w:hAnsi="ITC Avant Garde"/>
                <w:b/>
                <w:bCs/>
                <w:sz w:val="20"/>
                <w:szCs w:val="20"/>
              </w:rPr>
              <w:fldChar w:fldCharType="end"/>
            </w:r>
            <w:r w:rsidRPr="003D70CC">
              <w:rPr>
                <w:rFonts w:ascii="ITC Avant Garde" w:hAnsi="ITC Avant Garde"/>
                <w:sz w:val="18"/>
                <w:szCs w:val="18"/>
                <w:lang w:val="es-ES"/>
              </w:rPr>
              <w:t xml:space="preserve"> de </w:t>
            </w:r>
            <w:r w:rsidRPr="003D70CC">
              <w:rPr>
                <w:rFonts w:ascii="ITC Avant Garde" w:hAnsi="ITC Avant Garde"/>
                <w:b/>
                <w:bCs/>
                <w:sz w:val="20"/>
                <w:szCs w:val="20"/>
              </w:rPr>
              <w:fldChar w:fldCharType="begin"/>
            </w:r>
            <w:r w:rsidRPr="003D70CC">
              <w:rPr>
                <w:rFonts w:ascii="ITC Avant Garde" w:hAnsi="ITC Avant Garde"/>
                <w:b/>
                <w:bCs/>
                <w:sz w:val="18"/>
                <w:szCs w:val="18"/>
              </w:rPr>
              <w:instrText>NUMPAGES</w:instrText>
            </w:r>
            <w:r w:rsidRPr="003D70CC">
              <w:rPr>
                <w:rFonts w:ascii="ITC Avant Garde" w:hAnsi="ITC Avant Garde"/>
                <w:b/>
                <w:bCs/>
                <w:sz w:val="20"/>
                <w:szCs w:val="20"/>
              </w:rPr>
              <w:fldChar w:fldCharType="separate"/>
            </w:r>
            <w:r w:rsidRPr="003D70CC">
              <w:rPr>
                <w:rFonts w:ascii="ITC Avant Garde" w:hAnsi="ITC Avant Garde"/>
                <w:b/>
                <w:bCs/>
                <w:sz w:val="18"/>
                <w:szCs w:val="18"/>
                <w:lang w:val="es-ES"/>
              </w:rPr>
              <w:t>2</w:t>
            </w:r>
            <w:r w:rsidRPr="003D70CC">
              <w:rPr>
                <w:rFonts w:ascii="ITC Avant Garde" w:hAnsi="ITC Avant Garde"/>
                <w:b/>
                <w:bCs/>
                <w:sz w:val="20"/>
                <w:szCs w:val="20"/>
              </w:rPr>
              <w:fldChar w:fldCharType="end"/>
            </w:r>
          </w:p>
        </w:sdtContent>
      </w:sdt>
    </w:sdtContent>
  </w:sdt>
  <w:p w14:paraId="306AC76F" w14:textId="77777777" w:rsidR="00D37C1E" w:rsidRDefault="00D37C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EE469" w14:textId="77777777" w:rsidR="00D37C1E" w:rsidRDefault="00D37C1E" w:rsidP="00AA4E03">
      <w:pPr>
        <w:spacing w:after="0" w:line="240" w:lineRule="auto"/>
      </w:pPr>
      <w:r>
        <w:separator/>
      </w:r>
    </w:p>
  </w:footnote>
  <w:footnote w:type="continuationSeparator" w:id="0">
    <w:p w14:paraId="26784D4E" w14:textId="77777777" w:rsidR="00D37C1E" w:rsidRDefault="00D37C1E" w:rsidP="00AA4E03">
      <w:pPr>
        <w:spacing w:after="0" w:line="240" w:lineRule="auto"/>
      </w:pPr>
      <w:r>
        <w:continuationSeparator/>
      </w:r>
    </w:p>
  </w:footnote>
  <w:footnote w:type="continuationNotice" w:id="1">
    <w:p w14:paraId="0C744D4E" w14:textId="77777777" w:rsidR="00D37C1E" w:rsidRDefault="00D37C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0039"/>
    <w:multiLevelType w:val="hybridMultilevel"/>
    <w:tmpl w:val="52A876BA"/>
    <w:lvl w:ilvl="0" w:tplc="080A0001">
      <w:start w:val="1"/>
      <w:numFmt w:val="bullet"/>
      <w:lvlText w:val=""/>
      <w:lvlJc w:val="left"/>
      <w:pPr>
        <w:ind w:left="720" w:hanging="360"/>
      </w:pPr>
      <w:rPr>
        <w:rFonts w:ascii="Symbol" w:hAnsi="Symbol" w:hint="default"/>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890468"/>
    <w:multiLevelType w:val="hybridMultilevel"/>
    <w:tmpl w:val="C332ED76"/>
    <w:lvl w:ilvl="0" w:tplc="4A6EAF80">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0967244"/>
    <w:multiLevelType w:val="hybridMultilevel"/>
    <w:tmpl w:val="412EF2C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6754666"/>
    <w:multiLevelType w:val="hybridMultilevel"/>
    <w:tmpl w:val="60DA038A"/>
    <w:lvl w:ilvl="0" w:tplc="C360EB82">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AF6F91"/>
    <w:multiLevelType w:val="hybridMultilevel"/>
    <w:tmpl w:val="8F0C2EB0"/>
    <w:lvl w:ilvl="0" w:tplc="8BE0BA66">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59D2A30"/>
    <w:multiLevelType w:val="hybridMultilevel"/>
    <w:tmpl w:val="8E32994E"/>
    <w:lvl w:ilvl="0" w:tplc="555C1A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13523D"/>
    <w:multiLevelType w:val="hybridMultilevel"/>
    <w:tmpl w:val="4B1AA90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0">
    <w:nsid w:val="2E802210"/>
    <w:multiLevelType w:val="hybridMultilevel"/>
    <w:tmpl w:val="90CEA862"/>
    <w:lvl w:ilvl="0" w:tplc="23C6B618">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4CB0224"/>
    <w:multiLevelType w:val="hybridMultilevel"/>
    <w:tmpl w:val="CA40786C"/>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A191584"/>
    <w:multiLevelType w:val="hybridMultilevel"/>
    <w:tmpl w:val="DA08FF4C"/>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B861496"/>
    <w:multiLevelType w:val="hybridMultilevel"/>
    <w:tmpl w:val="8968EF2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D03AE690">
      <w:start w:val="1"/>
      <w:numFmt w:val="upperRoman"/>
      <w:lvlText w:val="%3."/>
      <w:lvlJc w:val="left"/>
      <w:pPr>
        <w:ind w:left="2520" w:hanging="72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524213"/>
    <w:multiLevelType w:val="hybridMultilevel"/>
    <w:tmpl w:val="20EA240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6C6DC4"/>
    <w:multiLevelType w:val="hybridMultilevel"/>
    <w:tmpl w:val="2D94055E"/>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836559C"/>
    <w:multiLevelType w:val="hybridMultilevel"/>
    <w:tmpl w:val="BBDEA720"/>
    <w:lvl w:ilvl="0" w:tplc="D25E1EF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BF5188E"/>
    <w:multiLevelType w:val="hybridMultilevel"/>
    <w:tmpl w:val="8AC0912E"/>
    <w:lvl w:ilvl="0" w:tplc="D25E1EF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6BC81958"/>
    <w:multiLevelType w:val="hybridMultilevel"/>
    <w:tmpl w:val="7A103E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78814A6B"/>
    <w:multiLevelType w:val="hybridMultilevel"/>
    <w:tmpl w:val="84C271C8"/>
    <w:lvl w:ilvl="0" w:tplc="E68C1B4C">
      <w:start w:val="1"/>
      <w:numFmt w:val="upperRoman"/>
      <w:lvlText w:val="%1."/>
      <w:lvlJc w:val="left"/>
      <w:pPr>
        <w:ind w:left="1996" w:hanging="7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num w:numId="1">
    <w:abstractNumId w:val="12"/>
  </w:num>
  <w:num w:numId="2">
    <w:abstractNumId w:val="11"/>
  </w:num>
  <w:num w:numId="3">
    <w:abstractNumId w:val="10"/>
  </w:num>
  <w:num w:numId="4">
    <w:abstractNumId w:val="9"/>
  </w:num>
  <w:num w:numId="5">
    <w:abstractNumId w:val="8"/>
  </w:num>
  <w:num w:numId="6">
    <w:abstractNumId w:val="0"/>
  </w:num>
  <w:num w:numId="7">
    <w:abstractNumId w:val="1"/>
  </w:num>
  <w:num w:numId="8">
    <w:abstractNumId w:val="4"/>
  </w:num>
  <w:num w:numId="9">
    <w:abstractNumId w:val="14"/>
  </w:num>
  <w:num w:numId="10">
    <w:abstractNumId w:val="13"/>
  </w:num>
  <w:num w:numId="11">
    <w:abstractNumId w:val="2"/>
  </w:num>
  <w:num w:numId="12">
    <w:abstractNumId w:val="7"/>
  </w:num>
  <w:num w:numId="13">
    <w:abstractNumId w:val="15"/>
  </w:num>
  <w:num w:numId="14">
    <w:abstractNumId w:val="6"/>
  </w:num>
  <w:num w:numId="15">
    <w:abstractNumId w:val="3"/>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0A"/>
    <w:rsid w:val="000001AF"/>
    <w:rsid w:val="00003B80"/>
    <w:rsid w:val="0000458D"/>
    <w:rsid w:val="00005D4F"/>
    <w:rsid w:val="00006437"/>
    <w:rsid w:val="000119A9"/>
    <w:rsid w:val="00015769"/>
    <w:rsid w:val="00015BF9"/>
    <w:rsid w:val="00020F86"/>
    <w:rsid w:val="000218D5"/>
    <w:rsid w:val="00030609"/>
    <w:rsid w:val="000353C1"/>
    <w:rsid w:val="0003787D"/>
    <w:rsid w:val="00041042"/>
    <w:rsid w:val="000446CC"/>
    <w:rsid w:val="00051126"/>
    <w:rsid w:val="00055B96"/>
    <w:rsid w:val="00067A8C"/>
    <w:rsid w:val="00071D59"/>
    <w:rsid w:val="00081768"/>
    <w:rsid w:val="00094CDF"/>
    <w:rsid w:val="00094DC4"/>
    <w:rsid w:val="000A55FA"/>
    <w:rsid w:val="000D073E"/>
    <w:rsid w:val="000D2903"/>
    <w:rsid w:val="000D326D"/>
    <w:rsid w:val="000D4F38"/>
    <w:rsid w:val="000D657D"/>
    <w:rsid w:val="000D6747"/>
    <w:rsid w:val="000D71A9"/>
    <w:rsid w:val="000E04A9"/>
    <w:rsid w:val="000E100E"/>
    <w:rsid w:val="000E6B29"/>
    <w:rsid w:val="000F2B23"/>
    <w:rsid w:val="000F3A94"/>
    <w:rsid w:val="000F3FB4"/>
    <w:rsid w:val="00101C7E"/>
    <w:rsid w:val="001166B5"/>
    <w:rsid w:val="00120746"/>
    <w:rsid w:val="00124476"/>
    <w:rsid w:val="00124552"/>
    <w:rsid w:val="00125724"/>
    <w:rsid w:val="00125740"/>
    <w:rsid w:val="001264B7"/>
    <w:rsid w:val="001269F9"/>
    <w:rsid w:val="00130F8A"/>
    <w:rsid w:val="001336EF"/>
    <w:rsid w:val="00136D42"/>
    <w:rsid w:val="0016397C"/>
    <w:rsid w:val="00164897"/>
    <w:rsid w:val="00165CE8"/>
    <w:rsid w:val="00172C10"/>
    <w:rsid w:val="00174B46"/>
    <w:rsid w:val="00175F0C"/>
    <w:rsid w:val="00176DA3"/>
    <w:rsid w:val="00176FF6"/>
    <w:rsid w:val="001847EB"/>
    <w:rsid w:val="00194A21"/>
    <w:rsid w:val="0019584E"/>
    <w:rsid w:val="001A2A70"/>
    <w:rsid w:val="001A4196"/>
    <w:rsid w:val="001A764C"/>
    <w:rsid w:val="001B1C08"/>
    <w:rsid w:val="001B33D2"/>
    <w:rsid w:val="001B5377"/>
    <w:rsid w:val="001C2C3E"/>
    <w:rsid w:val="001C2CA9"/>
    <w:rsid w:val="001C65FC"/>
    <w:rsid w:val="001D552D"/>
    <w:rsid w:val="001D73BD"/>
    <w:rsid w:val="001E19C9"/>
    <w:rsid w:val="001E33C8"/>
    <w:rsid w:val="001E4165"/>
    <w:rsid w:val="001E7385"/>
    <w:rsid w:val="001F0FC1"/>
    <w:rsid w:val="001F783D"/>
    <w:rsid w:val="00200266"/>
    <w:rsid w:val="002044DF"/>
    <w:rsid w:val="00217413"/>
    <w:rsid w:val="002229BC"/>
    <w:rsid w:val="0023046A"/>
    <w:rsid w:val="0023333B"/>
    <w:rsid w:val="00234B79"/>
    <w:rsid w:val="00240BF2"/>
    <w:rsid w:val="00247048"/>
    <w:rsid w:val="00250B0E"/>
    <w:rsid w:val="00251ACD"/>
    <w:rsid w:val="00251F2B"/>
    <w:rsid w:val="0025238E"/>
    <w:rsid w:val="00253A8A"/>
    <w:rsid w:val="00257847"/>
    <w:rsid w:val="00261FD0"/>
    <w:rsid w:val="00273783"/>
    <w:rsid w:val="0028396A"/>
    <w:rsid w:val="00287F69"/>
    <w:rsid w:val="002905BF"/>
    <w:rsid w:val="00291DEE"/>
    <w:rsid w:val="002959F4"/>
    <w:rsid w:val="002A2451"/>
    <w:rsid w:val="002A5787"/>
    <w:rsid w:val="002B5A28"/>
    <w:rsid w:val="002B6B35"/>
    <w:rsid w:val="002C44EF"/>
    <w:rsid w:val="002D15CB"/>
    <w:rsid w:val="002D24D3"/>
    <w:rsid w:val="002D5BAF"/>
    <w:rsid w:val="002E045C"/>
    <w:rsid w:val="002E1777"/>
    <w:rsid w:val="002E7702"/>
    <w:rsid w:val="002E7AD5"/>
    <w:rsid w:val="00300A00"/>
    <w:rsid w:val="0031207D"/>
    <w:rsid w:val="00314F7D"/>
    <w:rsid w:val="00315137"/>
    <w:rsid w:val="00322FF0"/>
    <w:rsid w:val="00333391"/>
    <w:rsid w:val="0033573E"/>
    <w:rsid w:val="0034031A"/>
    <w:rsid w:val="003416C2"/>
    <w:rsid w:val="00343982"/>
    <w:rsid w:val="00345229"/>
    <w:rsid w:val="00347F93"/>
    <w:rsid w:val="00355D6D"/>
    <w:rsid w:val="003569E1"/>
    <w:rsid w:val="0035760F"/>
    <w:rsid w:val="00360ED0"/>
    <w:rsid w:val="00366329"/>
    <w:rsid w:val="00367144"/>
    <w:rsid w:val="00383CD8"/>
    <w:rsid w:val="00385AC4"/>
    <w:rsid w:val="00392C15"/>
    <w:rsid w:val="003A4EF5"/>
    <w:rsid w:val="003A657C"/>
    <w:rsid w:val="003C1A60"/>
    <w:rsid w:val="003C5308"/>
    <w:rsid w:val="003C6BB0"/>
    <w:rsid w:val="003D4E25"/>
    <w:rsid w:val="003D5D7B"/>
    <w:rsid w:val="003D6412"/>
    <w:rsid w:val="003D6CBC"/>
    <w:rsid w:val="003D70CC"/>
    <w:rsid w:val="003D7771"/>
    <w:rsid w:val="004019BA"/>
    <w:rsid w:val="00406D91"/>
    <w:rsid w:val="00411590"/>
    <w:rsid w:val="00415D15"/>
    <w:rsid w:val="00424A9D"/>
    <w:rsid w:val="00427A9A"/>
    <w:rsid w:val="0043661E"/>
    <w:rsid w:val="004368AD"/>
    <w:rsid w:val="0044109C"/>
    <w:rsid w:val="00441703"/>
    <w:rsid w:val="00442242"/>
    <w:rsid w:val="00443FA5"/>
    <w:rsid w:val="004452C4"/>
    <w:rsid w:val="00452E84"/>
    <w:rsid w:val="00455B4E"/>
    <w:rsid w:val="00457DD3"/>
    <w:rsid w:val="00462BC4"/>
    <w:rsid w:val="00462EE5"/>
    <w:rsid w:val="004715EB"/>
    <w:rsid w:val="004735DF"/>
    <w:rsid w:val="00476C96"/>
    <w:rsid w:val="00481814"/>
    <w:rsid w:val="00486F04"/>
    <w:rsid w:val="00496BBE"/>
    <w:rsid w:val="004B491B"/>
    <w:rsid w:val="004B6BF5"/>
    <w:rsid w:val="004C6CB8"/>
    <w:rsid w:val="004C7382"/>
    <w:rsid w:val="004D7D92"/>
    <w:rsid w:val="004E1677"/>
    <w:rsid w:val="004E691C"/>
    <w:rsid w:val="004F4944"/>
    <w:rsid w:val="004F5EB0"/>
    <w:rsid w:val="004F6846"/>
    <w:rsid w:val="004F76E4"/>
    <w:rsid w:val="00500E78"/>
    <w:rsid w:val="005030BB"/>
    <w:rsid w:val="0050405C"/>
    <w:rsid w:val="00506953"/>
    <w:rsid w:val="005102EF"/>
    <w:rsid w:val="005144A3"/>
    <w:rsid w:val="00522274"/>
    <w:rsid w:val="005355E4"/>
    <w:rsid w:val="0054076B"/>
    <w:rsid w:val="005435D2"/>
    <w:rsid w:val="00546BB2"/>
    <w:rsid w:val="0055071B"/>
    <w:rsid w:val="00552404"/>
    <w:rsid w:val="00555D7C"/>
    <w:rsid w:val="005570A0"/>
    <w:rsid w:val="00560FA6"/>
    <w:rsid w:val="00563BC6"/>
    <w:rsid w:val="00564C43"/>
    <w:rsid w:val="00571B7A"/>
    <w:rsid w:val="005729BF"/>
    <w:rsid w:val="0057734E"/>
    <w:rsid w:val="005814D2"/>
    <w:rsid w:val="00583985"/>
    <w:rsid w:val="0058586E"/>
    <w:rsid w:val="00586C79"/>
    <w:rsid w:val="0058755A"/>
    <w:rsid w:val="0059126C"/>
    <w:rsid w:val="00595051"/>
    <w:rsid w:val="005A31FA"/>
    <w:rsid w:val="005A6224"/>
    <w:rsid w:val="005A6310"/>
    <w:rsid w:val="005A7C35"/>
    <w:rsid w:val="005B55DA"/>
    <w:rsid w:val="005C1D2C"/>
    <w:rsid w:val="005C4D3D"/>
    <w:rsid w:val="005C74AF"/>
    <w:rsid w:val="005D4CDE"/>
    <w:rsid w:val="005E2728"/>
    <w:rsid w:val="005E640F"/>
    <w:rsid w:val="005F03D8"/>
    <w:rsid w:val="005F1446"/>
    <w:rsid w:val="005F55AC"/>
    <w:rsid w:val="005F6F95"/>
    <w:rsid w:val="006013A5"/>
    <w:rsid w:val="00602C64"/>
    <w:rsid w:val="0060716A"/>
    <w:rsid w:val="00614EDE"/>
    <w:rsid w:val="006172FA"/>
    <w:rsid w:val="006222A1"/>
    <w:rsid w:val="00623DDF"/>
    <w:rsid w:val="0062560F"/>
    <w:rsid w:val="006258A7"/>
    <w:rsid w:val="0063089D"/>
    <w:rsid w:val="0063133B"/>
    <w:rsid w:val="00643829"/>
    <w:rsid w:val="00647E19"/>
    <w:rsid w:val="00657184"/>
    <w:rsid w:val="00663926"/>
    <w:rsid w:val="00675105"/>
    <w:rsid w:val="006765A2"/>
    <w:rsid w:val="00676CC7"/>
    <w:rsid w:val="006851DB"/>
    <w:rsid w:val="00690DED"/>
    <w:rsid w:val="00696C80"/>
    <w:rsid w:val="006A0DD1"/>
    <w:rsid w:val="006A14DF"/>
    <w:rsid w:val="006A3CC4"/>
    <w:rsid w:val="006B25D9"/>
    <w:rsid w:val="006B27A3"/>
    <w:rsid w:val="006C33AD"/>
    <w:rsid w:val="006C3F30"/>
    <w:rsid w:val="006C3F69"/>
    <w:rsid w:val="006C7867"/>
    <w:rsid w:val="006D58FD"/>
    <w:rsid w:val="006E49CD"/>
    <w:rsid w:val="006E5049"/>
    <w:rsid w:val="006F02DE"/>
    <w:rsid w:val="00700CDD"/>
    <w:rsid w:val="00700F9C"/>
    <w:rsid w:val="00705879"/>
    <w:rsid w:val="007065A1"/>
    <w:rsid w:val="00707C43"/>
    <w:rsid w:val="00711937"/>
    <w:rsid w:val="0071413A"/>
    <w:rsid w:val="00717D9F"/>
    <w:rsid w:val="00735B71"/>
    <w:rsid w:val="00735B9A"/>
    <w:rsid w:val="00735E32"/>
    <w:rsid w:val="00742E8F"/>
    <w:rsid w:val="007448E5"/>
    <w:rsid w:val="00746BBD"/>
    <w:rsid w:val="00747178"/>
    <w:rsid w:val="007505E7"/>
    <w:rsid w:val="0075389F"/>
    <w:rsid w:val="00756F09"/>
    <w:rsid w:val="00757004"/>
    <w:rsid w:val="00763958"/>
    <w:rsid w:val="00765818"/>
    <w:rsid w:val="00766EA9"/>
    <w:rsid w:val="00771BFF"/>
    <w:rsid w:val="007720DC"/>
    <w:rsid w:val="0077620C"/>
    <w:rsid w:val="007863A4"/>
    <w:rsid w:val="00790643"/>
    <w:rsid w:val="007919DF"/>
    <w:rsid w:val="007A1A69"/>
    <w:rsid w:val="007A2DA8"/>
    <w:rsid w:val="007A3870"/>
    <w:rsid w:val="007A3903"/>
    <w:rsid w:val="007A783E"/>
    <w:rsid w:val="007B1077"/>
    <w:rsid w:val="007B1F08"/>
    <w:rsid w:val="007B26F0"/>
    <w:rsid w:val="007C7812"/>
    <w:rsid w:val="007D78EC"/>
    <w:rsid w:val="007D78F7"/>
    <w:rsid w:val="007E5016"/>
    <w:rsid w:val="007F2A04"/>
    <w:rsid w:val="007F3382"/>
    <w:rsid w:val="007F65EA"/>
    <w:rsid w:val="007F6B40"/>
    <w:rsid w:val="00803E2D"/>
    <w:rsid w:val="008041F8"/>
    <w:rsid w:val="00806B14"/>
    <w:rsid w:val="008221DF"/>
    <w:rsid w:val="00824973"/>
    <w:rsid w:val="00827987"/>
    <w:rsid w:val="00832C48"/>
    <w:rsid w:val="0083589C"/>
    <w:rsid w:val="00837A96"/>
    <w:rsid w:val="00840C76"/>
    <w:rsid w:val="00845972"/>
    <w:rsid w:val="00851499"/>
    <w:rsid w:val="00852A39"/>
    <w:rsid w:val="00856FD1"/>
    <w:rsid w:val="00867C61"/>
    <w:rsid w:val="0087051E"/>
    <w:rsid w:val="00872D64"/>
    <w:rsid w:val="00875477"/>
    <w:rsid w:val="00877498"/>
    <w:rsid w:val="00877F14"/>
    <w:rsid w:val="00881628"/>
    <w:rsid w:val="008830DC"/>
    <w:rsid w:val="00885608"/>
    <w:rsid w:val="008865A4"/>
    <w:rsid w:val="008A1711"/>
    <w:rsid w:val="008A476B"/>
    <w:rsid w:val="008A52B0"/>
    <w:rsid w:val="008A5306"/>
    <w:rsid w:val="008A6586"/>
    <w:rsid w:val="008B028C"/>
    <w:rsid w:val="008B2246"/>
    <w:rsid w:val="008B4496"/>
    <w:rsid w:val="008B5745"/>
    <w:rsid w:val="008D145D"/>
    <w:rsid w:val="008D2AD1"/>
    <w:rsid w:val="008D2EA8"/>
    <w:rsid w:val="008D4FEA"/>
    <w:rsid w:val="008D6C51"/>
    <w:rsid w:val="008E18CB"/>
    <w:rsid w:val="008E1F03"/>
    <w:rsid w:val="008E2870"/>
    <w:rsid w:val="008F066D"/>
    <w:rsid w:val="008F4963"/>
    <w:rsid w:val="008F7FE1"/>
    <w:rsid w:val="00910277"/>
    <w:rsid w:val="00911179"/>
    <w:rsid w:val="0092220F"/>
    <w:rsid w:val="0092315B"/>
    <w:rsid w:val="00925AD8"/>
    <w:rsid w:val="00926DB5"/>
    <w:rsid w:val="00931AB6"/>
    <w:rsid w:val="00936494"/>
    <w:rsid w:val="00936A95"/>
    <w:rsid w:val="00941500"/>
    <w:rsid w:val="0096132F"/>
    <w:rsid w:val="0096609F"/>
    <w:rsid w:val="009714D0"/>
    <w:rsid w:val="009716A9"/>
    <w:rsid w:val="00973F3A"/>
    <w:rsid w:val="0098165F"/>
    <w:rsid w:val="009842B5"/>
    <w:rsid w:val="00987BC0"/>
    <w:rsid w:val="009A5744"/>
    <w:rsid w:val="009B3046"/>
    <w:rsid w:val="009C3141"/>
    <w:rsid w:val="009C5073"/>
    <w:rsid w:val="009D02D2"/>
    <w:rsid w:val="009D07E4"/>
    <w:rsid w:val="009D443B"/>
    <w:rsid w:val="009D4E47"/>
    <w:rsid w:val="009D5710"/>
    <w:rsid w:val="009E04D5"/>
    <w:rsid w:val="009E54C5"/>
    <w:rsid w:val="009E5DA0"/>
    <w:rsid w:val="009E638A"/>
    <w:rsid w:val="009E7898"/>
    <w:rsid w:val="009E7DE7"/>
    <w:rsid w:val="009F40CB"/>
    <w:rsid w:val="009F6016"/>
    <w:rsid w:val="009F7FB3"/>
    <w:rsid w:val="00A02015"/>
    <w:rsid w:val="00A040DF"/>
    <w:rsid w:val="00A167BF"/>
    <w:rsid w:val="00A178FA"/>
    <w:rsid w:val="00A21E4C"/>
    <w:rsid w:val="00A25D78"/>
    <w:rsid w:val="00A33AA3"/>
    <w:rsid w:val="00A35FE6"/>
    <w:rsid w:val="00A362BF"/>
    <w:rsid w:val="00A3672C"/>
    <w:rsid w:val="00A45193"/>
    <w:rsid w:val="00A50F6A"/>
    <w:rsid w:val="00A50FEB"/>
    <w:rsid w:val="00A5312E"/>
    <w:rsid w:val="00A56DCA"/>
    <w:rsid w:val="00A57E1D"/>
    <w:rsid w:val="00A601B9"/>
    <w:rsid w:val="00A62192"/>
    <w:rsid w:val="00A6569F"/>
    <w:rsid w:val="00A72376"/>
    <w:rsid w:val="00A75645"/>
    <w:rsid w:val="00A824FE"/>
    <w:rsid w:val="00A829DB"/>
    <w:rsid w:val="00A83397"/>
    <w:rsid w:val="00A84B6B"/>
    <w:rsid w:val="00A8704D"/>
    <w:rsid w:val="00A90225"/>
    <w:rsid w:val="00A93A75"/>
    <w:rsid w:val="00A93C74"/>
    <w:rsid w:val="00A95DE1"/>
    <w:rsid w:val="00AA0202"/>
    <w:rsid w:val="00AA106A"/>
    <w:rsid w:val="00AA4E03"/>
    <w:rsid w:val="00AA5C40"/>
    <w:rsid w:val="00AB5F37"/>
    <w:rsid w:val="00AC1F7B"/>
    <w:rsid w:val="00AC32EE"/>
    <w:rsid w:val="00AC5189"/>
    <w:rsid w:val="00AD4C41"/>
    <w:rsid w:val="00AE0F71"/>
    <w:rsid w:val="00AE1EC1"/>
    <w:rsid w:val="00AE248E"/>
    <w:rsid w:val="00AE311B"/>
    <w:rsid w:val="00AE3D8F"/>
    <w:rsid w:val="00AE728A"/>
    <w:rsid w:val="00AF4D33"/>
    <w:rsid w:val="00AF5203"/>
    <w:rsid w:val="00AF65A6"/>
    <w:rsid w:val="00B123F8"/>
    <w:rsid w:val="00B12F3F"/>
    <w:rsid w:val="00B14008"/>
    <w:rsid w:val="00B43DE3"/>
    <w:rsid w:val="00B53113"/>
    <w:rsid w:val="00B539E2"/>
    <w:rsid w:val="00B56367"/>
    <w:rsid w:val="00B61CF7"/>
    <w:rsid w:val="00B62CD6"/>
    <w:rsid w:val="00B70DBA"/>
    <w:rsid w:val="00B7298B"/>
    <w:rsid w:val="00B73ED1"/>
    <w:rsid w:val="00B7780A"/>
    <w:rsid w:val="00B81354"/>
    <w:rsid w:val="00B824C0"/>
    <w:rsid w:val="00B8311F"/>
    <w:rsid w:val="00B84A9C"/>
    <w:rsid w:val="00B84B07"/>
    <w:rsid w:val="00BA0A9A"/>
    <w:rsid w:val="00BA2336"/>
    <w:rsid w:val="00BA260B"/>
    <w:rsid w:val="00BA7818"/>
    <w:rsid w:val="00BB0B7E"/>
    <w:rsid w:val="00BB1A0A"/>
    <w:rsid w:val="00BB562E"/>
    <w:rsid w:val="00BD0583"/>
    <w:rsid w:val="00BD387C"/>
    <w:rsid w:val="00BD6510"/>
    <w:rsid w:val="00BE403D"/>
    <w:rsid w:val="00BE6D5F"/>
    <w:rsid w:val="00C018F4"/>
    <w:rsid w:val="00C1490A"/>
    <w:rsid w:val="00C21288"/>
    <w:rsid w:val="00C23747"/>
    <w:rsid w:val="00C24CD7"/>
    <w:rsid w:val="00C31520"/>
    <w:rsid w:val="00C31A87"/>
    <w:rsid w:val="00C35C12"/>
    <w:rsid w:val="00C36E18"/>
    <w:rsid w:val="00C42F65"/>
    <w:rsid w:val="00C4673C"/>
    <w:rsid w:val="00C50BFE"/>
    <w:rsid w:val="00C53BBF"/>
    <w:rsid w:val="00C541BA"/>
    <w:rsid w:val="00C54354"/>
    <w:rsid w:val="00C60161"/>
    <w:rsid w:val="00C62CB5"/>
    <w:rsid w:val="00C70928"/>
    <w:rsid w:val="00C72A6E"/>
    <w:rsid w:val="00C749EA"/>
    <w:rsid w:val="00C75A13"/>
    <w:rsid w:val="00C779D8"/>
    <w:rsid w:val="00C801D7"/>
    <w:rsid w:val="00C8521B"/>
    <w:rsid w:val="00C862BC"/>
    <w:rsid w:val="00C949CA"/>
    <w:rsid w:val="00C95CB4"/>
    <w:rsid w:val="00C95E57"/>
    <w:rsid w:val="00CA0F0A"/>
    <w:rsid w:val="00CA732E"/>
    <w:rsid w:val="00CB7F0E"/>
    <w:rsid w:val="00CC3ED0"/>
    <w:rsid w:val="00CC6E48"/>
    <w:rsid w:val="00CD206E"/>
    <w:rsid w:val="00CD231B"/>
    <w:rsid w:val="00CD736A"/>
    <w:rsid w:val="00CD7EDF"/>
    <w:rsid w:val="00CE1348"/>
    <w:rsid w:val="00CE5AD4"/>
    <w:rsid w:val="00D0160D"/>
    <w:rsid w:val="00D02510"/>
    <w:rsid w:val="00D037FD"/>
    <w:rsid w:val="00D168E9"/>
    <w:rsid w:val="00D31FB9"/>
    <w:rsid w:val="00D346FB"/>
    <w:rsid w:val="00D34E3B"/>
    <w:rsid w:val="00D37C1E"/>
    <w:rsid w:val="00D4055E"/>
    <w:rsid w:val="00D43E4D"/>
    <w:rsid w:val="00D45392"/>
    <w:rsid w:val="00D46AA8"/>
    <w:rsid w:val="00D513F7"/>
    <w:rsid w:val="00D54F89"/>
    <w:rsid w:val="00D56981"/>
    <w:rsid w:val="00D57121"/>
    <w:rsid w:val="00D623B2"/>
    <w:rsid w:val="00D63DEE"/>
    <w:rsid w:val="00D67ACD"/>
    <w:rsid w:val="00D71E53"/>
    <w:rsid w:val="00D72B22"/>
    <w:rsid w:val="00D7474E"/>
    <w:rsid w:val="00D84D13"/>
    <w:rsid w:val="00D87D74"/>
    <w:rsid w:val="00DB0F21"/>
    <w:rsid w:val="00DB1AAB"/>
    <w:rsid w:val="00DB2975"/>
    <w:rsid w:val="00DB6F8D"/>
    <w:rsid w:val="00DC0834"/>
    <w:rsid w:val="00DC2614"/>
    <w:rsid w:val="00DC4C3E"/>
    <w:rsid w:val="00DD0798"/>
    <w:rsid w:val="00DD1ED0"/>
    <w:rsid w:val="00DD2B47"/>
    <w:rsid w:val="00DD3C9C"/>
    <w:rsid w:val="00DD6980"/>
    <w:rsid w:val="00DE55C8"/>
    <w:rsid w:val="00DE5ADC"/>
    <w:rsid w:val="00DE6717"/>
    <w:rsid w:val="00DE70FC"/>
    <w:rsid w:val="00DF0B55"/>
    <w:rsid w:val="00DF1BB8"/>
    <w:rsid w:val="00E00244"/>
    <w:rsid w:val="00E01673"/>
    <w:rsid w:val="00E016F0"/>
    <w:rsid w:val="00E05621"/>
    <w:rsid w:val="00E1382F"/>
    <w:rsid w:val="00E171C7"/>
    <w:rsid w:val="00E2403C"/>
    <w:rsid w:val="00E244E6"/>
    <w:rsid w:val="00E34B28"/>
    <w:rsid w:val="00E3576D"/>
    <w:rsid w:val="00E3618C"/>
    <w:rsid w:val="00E41B5C"/>
    <w:rsid w:val="00E46517"/>
    <w:rsid w:val="00E5024C"/>
    <w:rsid w:val="00E531BC"/>
    <w:rsid w:val="00E5412F"/>
    <w:rsid w:val="00E6125D"/>
    <w:rsid w:val="00E61638"/>
    <w:rsid w:val="00E621E3"/>
    <w:rsid w:val="00E65402"/>
    <w:rsid w:val="00E66C1A"/>
    <w:rsid w:val="00E6747E"/>
    <w:rsid w:val="00E743EB"/>
    <w:rsid w:val="00E75A58"/>
    <w:rsid w:val="00E82799"/>
    <w:rsid w:val="00E82E9F"/>
    <w:rsid w:val="00E83E54"/>
    <w:rsid w:val="00E840BA"/>
    <w:rsid w:val="00E90E38"/>
    <w:rsid w:val="00E9525E"/>
    <w:rsid w:val="00EA4796"/>
    <w:rsid w:val="00EA7538"/>
    <w:rsid w:val="00EC27FD"/>
    <w:rsid w:val="00EC2837"/>
    <w:rsid w:val="00EC70EF"/>
    <w:rsid w:val="00ED01C4"/>
    <w:rsid w:val="00ED3934"/>
    <w:rsid w:val="00ED4547"/>
    <w:rsid w:val="00ED6C2D"/>
    <w:rsid w:val="00EE0F44"/>
    <w:rsid w:val="00EE6C67"/>
    <w:rsid w:val="00EF279E"/>
    <w:rsid w:val="00EF4C80"/>
    <w:rsid w:val="00EF6E90"/>
    <w:rsid w:val="00F00260"/>
    <w:rsid w:val="00F038FD"/>
    <w:rsid w:val="00F05C34"/>
    <w:rsid w:val="00F111F7"/>
    <w:rsid w:val="00F125E7"/>
    <w:rsid w:val="00F126A3"/>
    <w:rsid w:val="00F13E9C"/>
    <w:rsid w:val="00F1712D"/>
    <w:rsid w:val="00F20764"/>
    <w:rsid w:val="00F21313"/>
    <w:rsid w:val="00F21B8C"/>
    <w:rsid w:val="00F33CB1"/>
    <w:rsid w:val="00F3491F"/>
    <w:rsid w:val="00F3589C"/>
    <w:rsid w:val="00F36912"/>
    <w:rsid w:val="00F37096"/>
    <w:rsid w:val="00F43269"/>
    <w:rsid w:val="00F444C7"/>
    <w:rsid w:val="00F444CA"/>
    <w:rsid w:val="00F446B3"/>
    <w:rsid w:val="00F4614C"/>
    <w:rsid w:val="00F46A83"/>
    <w:rsid w:val="00F46F9F"/>
    <w:rsid w:val="00F52388"/>
    <w:rsid w:val="00F55A39"/>
    <w:rsid w:val="00F60242"/>
    <w:rsid w:val="00F6579E"/>
    <w:rsid w:val="00F73C59"/>
    <w:rsid w:val="00F7566D"/>
    <w:rsid w:val="00F83183"/>
    <w:rsid w:val="00F90D61"/>
    <w:rsid w:val="00F93C1A"/>
    <w:rsid w:val="00F96E3F"/>
    <w:rsid w:val="00FA15A9"/>
    <w:rsid w:val="00FA283F"/>
    <w:rsid w:val="00FA39E7"/>
    <w:rsid w:val="00FA7EFB"/>
    <w:rsid w:val="00FB1C9A"/>
    <w:rsid w:val="00FB4015"/>
    <w:rsid w:val="00FB6C53"/>
    <w:rsid w:val="00FC25EE"/>
    <w:rsid w:val="00FC5549"/>
    <w:rsid w:val="00FD1E8A"/>
    <w:rsid w:val="00FD32B0"/>
    <w:rsid w:val="00FD72AE"/>
    <w:rsid w:val="00FE1D6B"/>
    <w:rsid w:val="00FE1E88"/>
    <w:rsid w:val="00FE5994"/>
    <w:rsid w:val="00FF5102"/>
    <w:rsid w:val="00FF7E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93F58F"/>
  <w15:chartTrackingRefBased/>
  <w15:docId w15:val="{C1CE023D-0FCC-47A8-8EA2-481E6DF4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F783D"/>
    <w:pPr>
      <w:keepNext/>
      <w:keepLines/>
      <w:spacing w:before="40" w:after="120"/>
      <w:outlineLvl w:val="1"/>
    </w:pPr>
    <w:rPr>
      <w:rFonts w:ascii="ITC Avant Garde" w:eastAsia="Calibri" w:hAnsi="ITC Avant Garde" w:cstheme="majorBidi"/>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1490A"/>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6BBE"/>
    <w:rPr>
      <w:sz w:val="16"/>
      <w:szCs w:val="16"/>
    </w:rPr>
  </w:style>
  <w:style w:type="paragraph" w:styleId="Textocomentario">
    <w:name w:val="annotation text"/>
    <w:basedOn w:val="Normal"/>
    <w:link w:val="TextocomentarioCar"/>
    <w:uiPriority w:val="99"/>
    <w:unhideWhenUsed/>
    <w:rsid w:val="00496BBE"/>
    <w:pPr>
      <w:spacing w:line="240" w:lineRule="auto"/>
    </w:pPr>
    <w:rPr>
      <w:sz w:val="20"/>
      <w:szCs w:val="20"/>
    </w:rPr>
  </w:style>
  <w:style w:type="character" w:customStyle="1" w:styleId="TextocomentarioCar">
    <w:name w:val="Texto comentario Car"/>
    <w:basedOn w:val="Fuentedeprrafopredeter"/>
    <w:link w:val="Textocomentario"/>
    <w:uiPriority w:val="99"/>
    <w:rsid w:val="00496BBE"/>
    <w:rPr>
      <w:sz w:val="20"/>
      <w:szCs w:val="20"/>
    </w:rPr>
  </w:style>
  <w:style w:type="paragraph" w:styleId="Asuntodelcomentario">
    <w:name w:val="annotation subject"/>
    <w:basedOn w:val="Textocomentario"/>
    <w:next w:val="Textocomentario"/>
    <w:link w:val="AsuntodelcomentarioCar"/>
    <w:uiPriority w:val="99"/>
    <w:semiHidden/>
    <w:unhideWhenUsed/>
    <w:rsid w:val="00496BBE"/>
    <w:rPr>
      <w:b/>
      <w:bCs/>
    </w:rPr>
  </w:style>
  <w:style w:type="character" w:customStyle="1" w:styleId="AsuntodelcomentarioCar">
    <w:name w:val="Asunto del comentario Car"/>
    <w:basedOn w:val="TextocomentarioCar"/>
    <w:link w:val="Asuntodelcomentario"/>
    <w:uiPriority w:val="99"/>
    <w:semiHidden/>
    <w:rsid w:val="00496BBE"/>
    <w:rPr>
      <w:b/>
      <w:bCs/>
      <w:sz w:val="20"/>
      <w:szCs w:val="20"/>
    </w:rPr>
  </w:style>
  <w:style w:type="paragraph" w:styleId="Textodeglobo">
    <w:name w:val="Balloon Text"/>
    <w:basedOn w:val="Normal"/>
    <w:link w:val="TextodegloboCar"/>
    <w:uiPriority w:val="99"/>
    <w:semiHidden/>
    <w:unhideWhenUsed/>
    <w:rsid w:val="00496B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6BBE"/>
    <w:rPr>
      <w:rFonts w:ascii="Segoe UI" w:hAnsi="Segoe UI" w:cs="Segoe UI"/>
      <w:sz w:val="18"/>
      <w:szCs w:val="18"/>
    </w:rPr>
  </w:style>
  <w:style w:type="paragraph" w:styleId="Prrafodelista">
    <w:name w:val="List Paragraph"/>
    <w:basedOn w:val="Normal"/>
    <w:uiPriority w:val="34"/>
    <w:qFormat/>
    <w:rsid w:val="007A3903"/>
    <w:pPr>
      <w:ind w:left="720"/>
      <w:contextualSpacing/>
    </w:pPr>
  </w:style>
  <w:style w:type="paragraph" w:styleId="Descripcin">
    <w:name w:val="caption"/>
    <w:basedOn w:val="Normal"/>
    <w:next w:val="Normal"/>
    <w:uiPriority w:val="35"/>
    <w:unhideWhenUsed/>
    <w:qFormat/>
    <w:rsid w:val="00D87D74"/>
    <w:pPr>
      <w:spacing w:after="200" w:line="240" w:lineRule="auto"/>
    </w:pPr>
    <w:rPr>
      <w:i/>
      <w:iCs/>
      <w:color w:val="44546A" w:themeColor="text2"/>
      <w:sz w:val="18"/>
      <w:szCs w:val="18"/>
    </w:rPr>
  </w:style>
  <w:style w:type="paragraph" w:styleId="Textonotapie">
    <w:name w:val="footnote text"/>
    <w:basedOn w:val="Normal"/>
    <w:link w:val="TextonotapieCar"/>
    <w:uiPriority w:val="99"/>
    <w:semiHidden/>
    <w:unhideWhenUsed/>
    <w:rsid w:val="00AA4E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4E03"/>
    <w:rPr>
      <w:sz w:val="20"/>
      <w:szCs w:val="20"/>
    </w:rPr>
  </w:style>
  <w:style w:type="character" w:styleId="Refdenotaalpie">
    <w:name w:val="footnote reference"/>
    <w:basedOn w:val="Fuentedeprrafopredeter"/>
    <w:uiPriority w:val="99"/>
    <w:semiHidden/>
    <w:unhideWhenUsed/>
    <w:rsid w:val="00AA4E03"/>
    <w:rPr>
      <w:vertAlign w:val="superscript"/>
    </w:rPr>
  </w:style>
  <w:style w:type="paragraph" w:styleId="Encabezado">
    <w:name w:val="header"/>
    <w:basedOn w:val="Normal"/>
    <w:link w:val="EncabezadoCar"/>
    <w:uiPriority w:val="99"/>
    <w:unhideWhenUsed/>
    <w:rsid w:val="000F3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3FB4"/>
  </w:style>
  <w:style w:type="paragraph" w:styleId="Piedepgina">
    <w:name w:val="footer"/>
    <w:basedOn w:val="Normal"/>
    <w:link w:val="PiedepginaCar"/>
    <w:uiPriority w:val="99"/>
    <w:unhideWhenUsed/>
    <w:rsid w:val="000F3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3FB4"/>
  </w:style>
  <w:style w:type="paragraph" w:customStyle="1" w:styleId="CitaTextual">
    <w:name w:val="* Cita Textual"/>
    <w:basedOn w:val="Normal"/>
    <w:link w:val="CitaTextualCar"/>
    <w:qFormat/>
    <w:rsid w:val="00F90D61"/>
    <w:pPr>
      <w:spacing w:before="40" w:after="200" w:line="276" w:lineRule="auto"/>
      <w:ind w:left="1276" w:right="758"/>
      <w:jc w:val="both"/>
    </w:pPr>
    <w:rPr>
      <w:rFonts w:ascii="ITC Avant Garde" w:hAnsi="ITC Avant Garde"/>
      <w:i/>
      <w:sz w:val="18"/>
      <w:lang w:eastAsia="es-MX"/>
    </w:rPr>
  </w:style>
  <w:style w:type="character" w:customStyle="1" w:styleId="CitaTextualCar">
    <w:name w:val="* Cita Textual Car"/>
    <w:basedOn w:val="Fuentedeprrafopredeter"/>
    <w:link w:val="CitaTextual"/>
    <w:rsid w:val="00F90D61"/>
    <w:rPr>
      <w:rFonts w:ascii="ITC Avant Garde" w:hAnsi="ITC Avant Garde"/>
      <w:i/>
      <w:sz w:val="18"/>
      <w:lang w:eastAsia="es-MX"/>
    </w:rPr>
  </w:style>
  <w:style w:type="paragraph" w:styleId="Revisin">
    <w:name w:val="Revision"/>
    <w:hidden/>
    <w:uiPriority w:val="99"/>
    <w:semiHidden/>
    <w:rsid w:val="00BD6510"/>
    <w:pPr>
      <w:spacing w:after="0" w:line="240" w:lineRule="auto"/>
    </w:pPr>
  </w:style>
  <w:style w:type="character" w:styleId="Hipervnculo">
    <w:name w:val="Hyperlink"/>
    <w:basedOn w:val="Fuentedeprrafopredeter"/>
    <w:uiPriority w:val="99"/>
    <w:unhideWhenUsed/>
    <w:rsid w:val="00E3576D"/>
    <w:rPr>
      <w:color w:val="0563C1" w:themeColor="hyperlink"/>
      <w:u w:val="single"/>
    </w:rPr>
  </w:style>
  <w:style w:type="character" w:styleId="Mencinsinresolver">
    <w:name w:val="Unresolved Mention"/>
    <w:basedOn w:val="Fuentedeprrafopredeter"/>
    <w:uiPriority w:val="99"/>
    <w:semiHidden/>
    <w:unhideWhenUsed/>
    <w:rsid w:val="00E3576D"/>
    <w:rPr>
      <w:color w:val="605E5C"/>
      <w:shd w:val="clear" w:color="auto" w:fill="E1DFDD"/>
    </w:rPr>
  </w:style>
  <w:style w:type="character" w:customStyle="1" w:styleId="Ttulo2Car">
    <w:name w:val="Título 2 Car"/>
    <w:basedOn w:val="Fuentedeprrafopredeter"/>
    <w:link w:val="Ttulo2"/>
    <w:uiPriority w:val="9"/>
    <w:rsid w:val="001F783D"/>
    <w:rPr>
      <w:rFonts w:ascii="ITC Avant Garde" w:eastAsia="Calibri" w:hAnsi="ITC Avant Garde" w:cstheme="majorBidi"/>
      <w:b/>
      <w:bCs/>
      <w:sz w:val="26"/>
      <w:szCs w:val="26"/>
      <w:lang w:val="es-ES"/>
    </w:rPr>
  </w:style>
  <w:style w:type="character" w:styleId="Hipervnculovisitado">
    <w:name w:val="FollowedHyperlink"/>
    <w:basedOn w:val="Fuentedeprrafopredeter"/>
    <w:uiPriority w:val="99"/>
    <w:semiHidden/>
    <w:unhideWhenUsed/>
    <w:rsid w:val="00300A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91720">
      <w:bodyDiv w:val="1"/>
      <w:marLeft w:val="0"/>
      <w:marRight w:val="0"/>
      <w:marTop w:val="0"/>
      <w:marBottom w:val="0"/>
      <w:divBdr>
        <w:top w:val="none" w:sz="0" w:space="0" w:color="auto"/>
        <w:left w:val="none" w:sz="0" w:space="0" w:color="auto"/>
        <w:bottom w:val="none" w:sz="0" w:space="0" w:color="auto"/>
        <w:right w:val="none" w:sz="0" w:space="0" w:color="auto"/>
      </w:divBdr>
    </w:div>
    <w:div w:id="487401081">
      <w:bodyDiv w:val="1"/>
      <w:marLeft w:val="0"/>
      <w:marRight w:val="0"/>
      <w:marTop w:val="0"/>
      <w:marBottom w:val="0"/>
      <w:divBdr>
        <w:top w:val="none" w:sz="0" w:space="0" w:color="auto"/>
        <w:left w:val="none" w:sz="0" w:space="0" w:color="auto"/>
        <w:bottom w:val="none" w:sz="0" w:space="0" w:color="auto"/>
        <w:right w:val="none" w:sz="0" w:space="0" w:color="auto"/>
      </w:divBdr>
    </w:div>
    <w:div w:id="493957562">
      <w:bodyDiv w:val="1"/>
      <w:marLeft w:val="0"/>
      <w:marRight w:val="0"/>
      <w:marTop w:val="0"/>
      <w:marBottom w:val="0"/>
      <w:divBdr>
        <w:top w:val="none" w:sz="0" w:space="0" w:color="auto"/>
        <w:left w:val="none" w:sz="0" w:space="0" w:color="auto"/>
        <w:bottom w:val="none" w:sz="0" w:space="0" w:color="auto"/>
        <w:right w:val="none" w:sz="0" w:space="0" w:color="auto"/>
      </w:divBdr>
    </w:div>
    <w:div w:id="545803330">
      <w:bodyDiv w:val="1"/>
      <w:marLeft w:val="0"/>
      <w:marRight w:val="0"/>
      <w:marTop w:val="0"/>
      <w:marBottom w:val="0"/>
      <w:divBdr>
        <w:top w:val="none" w:sz="0" w:space="0" w:color="auto"/>
        <w:left w:val="none" w:sz="0" w:space="0" w:color="auto"/>
        <w:bottom w:val="none" w:sz="0" w:space="0" w:color="auto"/>
        <w:right w:val="none" w:sz="0" w:space="0" w:color="auto"/>
      </w:divBdr>
    </w:div>
    <w:div w:id="780807437">
      <w:bodyDiv w:val="1"/>
      <w:marLeft w:val="0"/>
      <w:marRight w:val="0"/>
      <w:marTop w:val="0"/>
      <w:marBottom w:val="0"/>
      <w:divBdr>
        <w:top w:val="none" w:sz="0" w:space="0" w:color="auto"/>
        <w:left w:val="none" w:sz="0" w:space="0" w:color="auto"/>
        <w:bottom w:val="none" w:sz="0" w:space="0" w:color="auto"/>
        <w:right w:val="none" w:sz="0" w:space="0" w:color="auto"/>
      </w:divBdr>
    </w:div>
    <w:div w:id="1114904132">
      <w:bodyDiv w:val="1"/>
      <w:marLeft w:val="0"/>
      <w:marRight w:val="0"/>
      <w:marTop w:val="0"/>
      <w:marBottom w:val="0"/>
      <w:divBdr>
        <w:top w:val="none" w:sz="0" w:space="0" w:color="auto"/>
        <w:left w:val="none" w:sz="0" w:space="0" w:color="auto"/>
        <w:bottom w:val="none" w:sz="0" w:space="0" w:color="auto"/>
        <w:right w:val="none" w:sz="0" w:space="0" w:color="auto"/>
      </w:divBdr>
    </w:div>
    <w:div w:id="1307319440">
      <w:bodyDiv w:val="1"/>
      <w:marLeft w:val="0"/>
      <w:marRight w:val="0"/>
      <w:marTop w:val="0"/>
      <w:marBottom w:val="0"/>
      <w:divBdr>
        <w:top w:val="none" w:sz="0" w:space="0" w:color="auto"/>
        <w:left w:val="none" w:sz="0" w:space="0" w:color="auto"/>
        <w:bottom w:val="none" w:sz="0" w:space="0" w:color="auto"/>
        <w:right w:val="none" w:sz="0" w:space="0" w:color="auto"/>
      </w:divBdr>
    </w:div>
    <w:div w:id="1350570234">
      <w:bodyDiv w:val="1"/>
      <w:marLeft w:val="0"/>
      <w:marRight w:val="0"/>
      <w:marTop w:val="0"/>
      <w:marBottom w:val="0"/>
      <w:divBdr>
        <w:top w:val="none" w:sz="0" w:space="0" w:color="auto"/>
        <w:left w:val="none" w:sz="0" w:space="0" w:color="auto"/>
        <w:bottom w:val="none" w:sz="0" w:space="0" w:color="auto"/>
        <w:right w:val="none" w:sz="0" w:space="0" w:color="auto"/>
      </w:divBdr>
    </w:div>
    <w:div w:id="1549612593">
      <w:bodyDiv w:val="1"/>
      <w:marLeft w:val="0"/>
      <w:marRight w:val="0"/>
      <w:marTop w:val="0"/>
      <w:marBottom w:val="0"/>
      <w:divBdr>
        <w:top w:val="none" w:sz="0" w:space="0" w:color="auto"/>
        <w:left w:val="none" w:sz="0" w:space="0" w:color="auto"/>
        <w:bottom w:val="none" w:sz="0" w:space="0" w:color="auto"/>
        <w:right w:val="none" w:sz="0" w:space="0" w:color="auto"/>
      </w:divBdr>
    </w:div>
    <w:div w:id="1622878807">
      <w:bodyDiv w:val="1"/>
      <w:marLeft w:val="0"/>
      <w:marRight w:val="0"/>
      <w:marTop w:val="0"/>
      <w:marBottom w:val="0"/>
      <w:divBdr>
        <w:top w:val="none" w:sz="0" w:space="0" w:color="auto"/>
        <w:left w:val="none" w:sz="0" w:space="0" w:color="auto"/>
        <w:bottom w:val="none" w:sz="0" w:space="0" w:color="auto"/>
        <w:right w:val="none" w:sz="0" w:space="0" w:color="auto"/>
      </w:divBdr>
    </w:div>
    <w:div w:id="1812946135">
      <w:bodyDiv w:val="1"/>
      <w:marLeft w:val="0"/>
      <w:marRight w:val="0"/>
      <w:marTop w:val="0"/>
      <w:marBottom w:val="0"/>
      <w:divBdr>
        <w:top w:val="none" w:sz="0" w:space="0" w:color="auto"/>
        <w:left w:val="none" w:sz="0" w:space="0" w:color="auto"/>
        <w:bottom w:val="none" w:sz="0" w:space="0" w:color="auto"/>
        <w:right w:val="none" w:sz="0" w:space="0" w:color="auto"/>
      </w:divBdr>
      <w:divsChild>
        <w:div w:id="687147712">
          <w:marLeft w:val="0"/>
          <w:marRight w:val="0"/>
          <w:marTop w:val="0"/>
          <w:marBottom w:val="80"/>
          <w:divBdr>
            <w:top w:val="none" w:sz="0" w:space="0" w:color="auto"/>
            <w:left w:val="none" w:sz="0" w:space="0" w:color="auto"/>
            <w:bottom w:val="none" w:sz="0" w:space="0" w:color="auto"/>
            <w:right w:val="none" w:sz="0" w:space="0" w:color="auto"/>
          </w:divBdr>
        </w:div>
        <w:div w:id="2136870428">
          <w:marLeft w:val="720"/>
          <w:marRight w:val="0"/>
          <w:marTop w:val="0"/>
          <w:marBottom w:val="80"/>
          <w:divBdr>
            <w:top w:val="none" w:sz="0" w:space="0" w:color="auto"/>
            <w:left w:val="none" w:sz="0" w:space="0" w:color="auto"/>
            <w:bottom w:val="none" w:sz="0" w:space="0" w:color="auto"/>
            <w:right w:val="none" w:sz="0" w:space="0" w:color="auto"/>
          </w:divBdr>
        </w:div>
        <w:div w:id="1524586748">
          <w:marLeft w:val="720"/>
          <w:marRight w:val="0"/>
          <w:marTop w:val="0"/>
          <w:marBottom w:val="80"/>
          <w:divBdr>
            <w:top w:val="none" w:sz="0" w:space="0" w:color="auto"/>
            <w:left w:val="none" w:sz="0" w:space="0" w:color="auto"/>
            <w:bottom w:val="none" w:sz="0" w:space="0" w:color="auto"/>
            <w:right w:val="none" w:sz="0" w:space="0" w:color="auto"/>
          </w:divBdr>
        </w:div>
      </w:divsChild>
    </w:div>
    <w:div w:id="1851917604">
      <w:bodyDiv w:val="1"/>
      <w:marLeft w:val="0"/>
      <w:marRight w:val="0"/>
      <w:marTop w:val="0"/>
      <w:marBottom w:val="0"/>
      <w:divBdr>
        <w:top w:val="none" w:sz="0" w:space="0" w:color="auto"/>
        <w:left w:val="none" w:sz="0" w:space="0" w:color="auto"/>
        <w:bottom w:val="none" w:sz="0" w:space="0" w:color="auto"/>
        <w:right w:val="none" w:sz="0" w:space="0" w:color="auto"/>
      </w:divBdr>
    </w:div>
    <w:div w:id="1916013727">
      <w:bodyDiv w:val="1"/>
      <w:marLeft w:val="0"/>
      <w:marRight w:val="0"/>
      <w:marTop w:val="0"/>
      <w:marBottom w:val="0"/>
      <w:divBdr>
        <w:top w:val="none" w:sz="0" w:space="0" w:color="auto"/>
        <w:left w:val="none" w:sz="0" w:space="0" w:color="auto"/>
        <w:bottom w:val="none" w:sz="0" w:space="0" w:color="auto"/>
        <w:right w:val="none" w:sz="0" w:space="0" w:color="auto"/>
      </w:divBdr>
    </w:div>
    <w:div w:id="209905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consulta-publica-sobre-el-anteproyecto-mediante-el-cual-se-definen-los-terminos-y-formato-relativo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EDC51ED0FF044B9A6C7B6F40DB6AFC" ma:contentTypeVersion="0" ma:contentTypeDescription="Crear nuevo documento." ma:contentTypeScope="" ma:versionID="c675d47cdf02547e535fce60653dd7b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586AC-2F08-4B38-AF99-EA375B888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31BF23-6062-4037-AE24-987F3BD8579A}">
  <ds:schemaRefs>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209B638-BEBE-462F-8CB7-204B1AC75229}">
  <ds:schemaRefs>
    <ds:schemaRef ds:uri="http://schemas.microsoft.com/sharepoint/v3/contenttype/forms"/>
  </ds:schemaRefs>
</ds:datastoreItem>
</file>

<file path=customXml/itemProps4.xml><?xml version="1.0" encoding="utf-8"?>
<ds:datastoreItem xmlns:ds="http://schemas.openxmlformats.org/officeDocument/2006/customXml" ds:itemID="{BCA94E45-2085-4393-89CD-04A3D35A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4079</TotalTime>
  <Pages>15</Pages>
  <Words>5491</Words>
  <Characters>30201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35621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Rico Garcia</dc:creator>
  <cp:keywords/>
  <dc:description/>
  <cp:lastModifiedBy>Stephanie Rico Garcia</cp:lastModifiedBy>
  <cp:revision>183</cp:revision>
  <dcterms:created xsi:type="dcterms:W3CDTF">2022-01-27T19:08:00Z</dcterms:created>
  <dcterms:modified xsi:type="dcterms:W3CDTF">2022-03-15T22:34:00Z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0x01010091EDC51ED0FF044B9A6C7B6F40DB6AFC</vt:lpwstr>
  </property>
</Properties>
</file>