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2AA3" w14:textId="77777777" w:rsidR="00C84BB4" w:rsidRDefault="00C84BB4" w:rsidP="007A6974">
      <w:pPr>
        <w:spacing w:after="0"/>
        <w:jc w:val="center"/>
        <w:rPr>
          <w:rFonts w:ascii="ITC Avant Garde" w:hAnsi="ITC Avant Garde"/>
          <w:b/>
        </w:rPr>
      </w:pPr>
    </w:p>
    <w:p w14:paraId="7C8B9963" w14:textId="77777777" w:rsidR="0038199D" w:rsidRPr="003353FC" w:rsidRDefault="0038199D" w:rsidP="003353FC">
      <w:pPr>
        <w:pStyle w:val="Ttulo1"/>
      </w:pPr>
      <w:r w:rsidRPr="003353FC">
        <w:t>FORMATO PARA PARTICIPAR EN LA CONSULTA PÚBLICA</w:t>
      </w:r>
    </w:p>
    <w:p w14:paraId="128853A5" w14:textId="77777777" w:rsidR="006601AF" w:rsidRPr="00F36A5D" w:rsidRDefault="006601AF" w:rsidP="00C900FF">
      <w:pPr>
        <w:spacing w:after="0"/>
        <w:rPr>
          <w:rFonts w:ascii="ITC Avant Garde" w:hAnsi="ITC Avant Garde"/>
          <w:b/>
        </w:rPr>
      </w:pPr>
    </w:p>
    <w:p w14:paraId="12FD8AFB"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3C96ED7" w14:textId="77777777" w:rsidR="004970C4" w:rsidRPr="00F36A5D" w:rsidRDefault="004970C4" w:rsidP="007A6974">
      <w:pPr>
        <w:spacing w:after="0"/>
        <w:rPr>
          <w:rFonts w:ascii="ITC Avant Garde" w:hAnsi="ITC Avant Garde"/>
          <w:b/>
          <w:sz w:val="16"/>
        </w:rPr>
      </w:pPr>
    </w:p>
    <w:p w14:paraId="01ADF5AB" w14:textId="03B1B5A8" w:rsidR="0038199D" w:rsidRPr="00D06A7E" w:rsidRDefault="0038199D" w:rsidP="00D06A7E">
      <w:pPr>
        <w:pStyle w:val="Listavistosa-nfasis110"/>
        <w:numPr>
          <w:ilvl w:val="0"/>
          <w:numId w:val="1"/>
        </w:numPr>
        <w:spacing w:after="0"/>
        <w:ind w:left="426" w:right="49" w:hanging="426"/>
        <w:jc w:val="both"/>
        <w:rPr>
          <w:rFonts w:ascii="ITC Avant Garde" w:hAnsi="ITC Avant Garde"/>
          <w:sz w:val="14"/>
          <w:szCs w:val="14"/>
        </w:rPr>
      </w:pPr>
      <w:r w:rsidRPr="00D06A7E">
        <w:rPr>
          <w:rFonts w:ascii="ITC Avant Garde" w:hAnsi="ITC Avant Garde"/>
          <w:sz w:val="14"/>
          <w:szCs w:val="14"/>
        </w:rPr>
        <w:t>Las opiniones, comentarios y propuestas deberán ser remitidas a la siguiente dirección de correo electrónico:</w:t>
      </w:r>
      <w:r w:rsidR="006F7B29" w:rsidRPr="00D06A7E">
        <w:rPr>
          <w:rFonts w:ascii="ITC Avant Garde" w:hAnsi="ITC Avant Garde"/>
          <w:sz w:val="14"/>
          <w:szCs w:val="14"/>
        </w:rPr>
        <w:t xml:space="preserve"> </w:t>
      </w:r>
      <w:hyperlink r:id="rId11" w:history="1">
        <w:r w:rsidR="007E3F79" w:rsidRPr="00E212BD">
          <w:rPr>
            <w:rStyle w:val="Hipervnculo"/>
            <w:rFonts w:ascii="ITC Avant Garde" w:hAnsi="ITC Avant Garde"/>
            <w:sz w:val="14"/>
            <w:szCs w:val="14"/>
          </w:rPr>
          <w:t>formato.ofertas@ift.org.mx</w:t>
        </w:r>
      </w:hyperlink>
      <w:r w:rsidRPr="00E212BD">
        <w:rPr>
          <w:rFonts w:ascii="ITC Avant Garde" w:hAnsi="ITC Avant Garde"/>
          <w:sz w:val="14"/>
          <w:szCs w:val="14"/>
        </w:rPr>
        <w:t>,</w:t>
      </w:r>
      <w:r w:rsidRPr="00D06A7E">
        <w:rPr>
          <w:rFonts w:ascii="ITC Avant Garde" w:hAnsi="ITC Avant Garde"/>
          <w:sz w:val="14"/>
          <w:szCs w:val="14"/>
        </w:rPr>
        <w:t xml:space="preserve"> en donde</w:t>
      </w:r>
      <w:r w:rsidR="00CC53F7" w:rsidRPr="00D06A7E">
        <w:rPr>
          <w:rFonts w:ascii="ITC Avant Garde" w:hAnsi="ITC Avant Garde"/>
          <w:sz w:val="14"/>
          <w:szCs w:val="14"/>
        </w:rPr>
        <w:t xml:space="preserve"> se deberá </w:t>
      </w:r>
      <w:r w:rsidRPr="00D06A7E">
        <w:rPr>
          <w:rFonts w:ascii="ITC Avant Garde" w:hAnsi="ITC Avant Garde"/>
          <w:sz w:val="14"/>
          <w:szCs w:val="14"/>
        </w:rPr>
        <w:t xml:space="preserve">considerar que la capacidad límite para la </w:t>
      </w:r>
      <w:r w:rsidR="00CC53F7" w:rsidRPr="00D06A7E">
        <w:rPr>
          <w:rFonts w:ascii="ITC Avant Garde" w:hAnsi="ITC Avant Garde"/>
          <w:sz w:val="14"/>
          <w:szCs w:val="14"/>
        </w:rPr>
        <w:t xml:space="preserve">recepción </w:t>
      </w:r>
      <w:r w:rsidRPr="00D06A7E">
        <w:rPr>
          <w:rFonts w:ascii="ITC Avant Garde" w:hAnsi="ITC Avant Garde"/>
          <w:sz w:val="14"/>
          <w:szCs w:val="14"/>
        </w:rPr>
        <w:t xml:space="preserve">de archivos es de </w:t>
      </w:r>
      <w:r w:rsidR="00B533DC" w:rsidRPr="00D06A7E">
        <w:rPr>
          <w:rFonts w:ascii="ITC Avant Garde" w:hAnsi="ITC Avant Garde"/>
          <w:sz w:val="14"/>
          <w:szCs w:val="14"/>
        </w:rPr>
        <w:t>25 Mb</w:t>
      </w:r>
      <w:r w:rsidRPr="00D06A7E">
        <w:rPr>
          <w:rFonts w:ascii="ITC Avant Garde" w:hAnsi="ITC Avant Garde"/>
          <w:sz w:val="14"/>
          <w:szCs w:val="14"/>
        </w:rPr>
        <w:t>.</w:t>
      </w:r>
    </w:p>
    <w:p w14:paraId="09B64025" w14:textId="77777777" w:rsidR="0038199D" w:rsidRPr="00F36A5D"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C78690" w14:textId="77777777" w:rsidR="008200BE" w:rsidRPr="00F36A5D" w:rsidRDefault="008200BE"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C2CD4DF" w14:textId="0AF23500" w:rsidR="001635F7" w:rsidRPr="001E4368" w:rsidRDefault="001635F7" w:rsidP="001E4368">
      <w:pPr>
        <w:pStyle w:val="Prrafodelista"/>
        <w:numPr>
          <w:ilvl w:val="0"/>
          <w:numId w:val="1"/>
        </w:numPr>
        <w:spacing w:after="0"/>
        <w:ind w:left="425" w:hanging="425"/>
        <w:rPr>
          <w:rFonts w:ascii="ITC Avant Garde" w:hAnsi="ITC Avant Garde"/>
          <w:sz w:val="14"/>
          <w:szCs w:val="14"/>
        </w:rPr>
      </w:pPr>
      <w:r w:rsidRPr="001635F7">
        <w:rPr>
          <w:rFonts w:ascii="ITC Avant Garde" w:hAnsi="ITC Avant Garde"/>
          <w:sz w:val="14"/>
          <w:szCs w:val="14"/>
        </w:rPr>
        <w:t>Lea cuidadosamente la “Guía para el llenado del formato”, establecida en la Sección III del presente formato.</w:t>
      </w:r>
    </w:p>
    <w:p w14:paraId="148218D9" w14:textId="231B5F89" w:rsidR="0038199D" w:rsidRPr="00F36A5D"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w:t>
      </w:r>
      <w:r w:rsidR="0034067D">
        <w:rPr>
          <w:rFonts w:ascii="ITC Avant Garde" w:hAnsi="ITC Avant Garde"/>
          <w:sz w:val="14"/>
          <w:szCs w:val="14"/>
        </w:rPr>
        <w:t>V</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p>
    <w:p w14:paraId="5DFFFF8E" w14:textId="77777777"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w:t>
      </w:r>
      <w:r w:rsidRPr="009B2022">
        <w:rPr>
          <w:rFonts w:ascii="ITC Avant Garde" w:hAnsi="ITC Avant Garde"/>
          <w:sz w:val="14"/>
          <w:szCs w:val="14"/>
        </w:rPr>
        <w:t>generales o alguna aportación adicional proporciónelos en el último recuadro.</w:t>
      </w:r>
    </w:p>
    <w:p w14:paraId="40FBCE0E" w14:textId="77777777" w:rsidR="0038199D" w:rsidRPr="009B2022"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En caso de que sea de su interés, podrá</w:t>
      </w:r>
      <w:r w:rsidR="0038199D" w:rsidRPr="009B2022">
        <w:rPr>
          <w:rFonts w:ascii="ITC Avant Garde" w:hAnsi="ITC Avant Garde"/>
          <w:sz w:val="14"/>
          <w:szCs w:val="14"/>
        </w:rPr>
        <w:t xml:space="preserve"> adjuntar a su correo electrónico la documentación que </w:t>
      </w:r>
      <w:r w:rsidRPr="009B2022">
        <w:rPr>
          <w:rFonts w:ascii="ITC Avant Garde" w:hAnsi="ITC Avant Garde"/>
          <w:sz w:val="14"/>
          <w:szCs w:val="14"/>
        </w:rPr>
        <w:t>estime</w:t>
      </w:r>
      <w:r w:rsidR="0038199D" w:rsidRPr="009B2022">
        <w:rPr>
          <w:rFonts w:ascii="ITC Avant Garde" w:hAnsi="ITC Avant Garde"/>
          <w:sz w:val="14"/>
          <w:szCs w:val="14"/>
        </w:rPr>
        <w:t xml:space="preserve"> conveniente.</w:t>
      </w:r>
    </w:p>
    <w:p w14:paraId="171CBA9E" w14:textId="79FAA1CB"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El período de consulta pública </w:t>
      </w:r>
      <w:r w:rsidR="006F7B29" w:rsidRPr="004510A1">
        <w:rPr>
          <w:rFonts w:ascii="ITC Avant Garde" w:hAnsi="ITC Avant Garde"/>
          <w:sz w:val="14"/>
          <w:szCs w:val="14"/>
        </w:rPr>
        <w:t xml:space="preserve">será </w:t>
      </w:r>
      <w:r w:rsidR="006F7B29" w:rsidRPr="00E212BD">
        <w:rPr>
          <w:rFonts w:ascii="ITC Avant Garde" w:hAnsi="ITC Avant Garde"/>
          <w:sz w:val="14"/>
          <w:szCs w:val="14"/>
        </w:rPr>
        <w:t xml:space="preserve">del </w:t>
      </w:r>
      <w:r w:rsidR="001B7691" w:rsidRPr="001E4368">
        <w:rPr>
          <w:rFonts w:ascii="ITC Avant Garde" w:hAnsi="ITC Avant Garde"/>
          <w:sz w:val="14"/>
          <w:szCs w:val="14"/>
        </w:rPr>
        <w:t>20</w:t>
      </w:r>
      <w:r w:rsidR="006F7B29" w:rsidRPr="001E4368">
        <w:rPr>
          <w:rFonts w:ascii="ITC Avant Garde" w:hAnsi="ITC Avant Garde"/>
          <w:sz w:val="14"/>
          <w:szCs w:val="14"/>
        </w:rPr>
        <w:t xml:space="preserve"> de </w:t>
      </w:r>
      <w:r w:rsidR="007E3F79" w:rsidRPr="001E4368">
        <w:rPr>
          <w:rFonts w:ascii="ITC Avant Garde" w:hAnsi="ITC Avant Garde"/>
          <w:sz w:val="14"/>
          <w:szCs w:val="14"/>
        </w:rPr>
        <w:t xml:space="preserve">diciembre </w:t>
      </w:r>
      <w:r w:rsidR="005F0606" w:rsidRPr="001E4368">
        <w:rPr>
          <w:rFonts w:ascii="ITC Avant Garde" w:hAnsi="ITC Avant Garde"/>
          <w:sz w:val="14"/>
          <w:szCs w:val="14"/>
        </w:rPr>
        <w:t>de 2021 a</w:t>
      </w:r>
      <w:r w:rsidR="006F7B29" w:rsidRPr="001E4368">
        <w:rPr>
          <w:rFonts w:ascii="ITC Avant Garde" w:hAnsi="ITC Avant Garde"/>
          <w:sz w:val="14"/>
          <w:szCs w:val="14"/>
        </w:rPr>
        <w:t xml:space="preserve">l </w:t>
      </w:r>
      <w:r w:rsidR="001B7691" w:rsidRPr="001E4368">
        <w:rPr>
          <w:rFonts w:ascii="ITC Avant Garde" w:hAnsi="ITC Avant Garde"/>
          <w:sz w:val="14"/>
          <w:szCs w:val="14"/>
        </w:rPr>
        <w:t>28</w:t>
      </w:r>
      <w:r w:rsidR="006F7B29" w:rsidRPr="001E4368">
        <w:rPr>
          <w:rFonts w:ascii="ITC Avant Garde" w:hAnsi="ITC Avant Garde"/>
          <w:sz w:val="14"/>
          <w:szCs w:val="14"/>
        </w:rPr>
        <w:t xml:space="preserve"> de </w:t>
      </w:r>
      <w:r w:rsidR="007E3F79" w:rsidRPr="001E4368">
        <w:rPr>
          <w:rFonts w:ascii="ITC Avant Garde" w:hAnsi="ITC Avant Garde"/>
          <w:sz w:val="14"/>
          <w:szCs w:val="14"/>
        </w:rPr>
        <w:t xml:space="preserve">enero </w:t>
      </w:r>
      <w:r w:rsidR="006F7B29" w:rsidRPr="001E4368">
        <w:rPr>
          <w:rFonts w:ascii="ITC Avant Garde" w:hAnsi="ITC Avant Garde"/>
          <w:sz w:val="14"/>
          <w:szCs w:val="14"/>
        </w:rPr>
        <w:t>de 202</w:t>
      </w:r>
      <w:r w:rsidR="005F0606" w:rsidRPr="001E4368">
        <w:rPr>
          <w:rFonts w:ascii="ITC Avant Garde" w:hAnsi="ITC Avant Garde"/>
          <w:sz w:val="14"/>
          <w:szCs w:val="14"/>
        </w:rPr>
        <w:t>2</w:t>
      </w:r>
      <w:r w:rsidR="0034067D" w:rsidRPr="001E4368">
        <w:rPr>
          <w:rFonts w:ascii="ITC Avant Garde" w:hAnsi="ITC Avant Garde"/>
          <w:sz w:val="14"/>
          <w:szCs w:val="14"/>
        </w:rPr>
        <w:t xml:space="preserve"> (i.e. 20 días hábiles)</w:t>
      </w:r>
      <w:r w:rsidRPr="001635F7">
        <w:rPr>
          <w:rFonts w:ascii="ITC Avant Garde" w:hAnsi="ITC Avant Garde"/>
          <w:sz w:val="14"/>
          <w:szCs w:val="14"/>
        </w:rPr>
        <w:t>.</w:t>
      </w:r>
      <w:r w:rsidRPr="009B2022">
        <w:rPr>
          <w:rFonts w:ascii="ITC Avant Garde" w:hAnsi="ITC Avant Garde"/>
          <w:sz w:val="14"/>
          <w:szCs w:val="14"/>
        </w:rPr>
        <w:t xml:space="preserve"> Una vez concluido</w:t>
      </w:r>
      <w:r w:rsidR="00CC53F7" w:rsidRPr="009B2022">
        <w:rPr>
          <w:rFonts w:ascii="ITC Avant Garde" w:hAnsi="ITC Avant Garde"/>
          <w:sz w:val="14"/>
          <w:szCs w:val="14"/>
        </w:rPr>
        <w:t xml:space="preserve"> dicho periodo</w:t>
      </w:r>
      <w:r w:rsidR="004970C4" w:rsidRPr="009B2022">
        <w:rPr>
          <w:rFonts w:ascii="ITC Avant Garde" w:hAnsi="ITC Avant Garde"/>
          <w:sz w:val="14"/>
          <w:szCs w:val="14"/>
        </w:rPr>
        <w:t>,</w:t>
      </w:r>
      <w:r w:rsidRPr="009B2022">
        <w:rPr>
          <w:rFonts w:ascii="ITC Avant Garde" w:hAnsi="ITC Avant Garde"/>
          <w:sz w:val="14"/>
          <w:szCs w:val="14"/>
        </w:rPr>
        <w:t xml:space="preserve"> se podrá</w:t>
      </w:r>
      <w:r w:rsidR="008F2B1A" w:rsidRPr="009B2022">
        <w:rPr>
          <w:rFonts w:ascii="ITC Avant Garde" w:hAnsi="ITC Avant Garde"/>
          <w:sz w:val="14"/>
          <w:szCs w:val="14"/>
        </w:rPr>
        <w:t>n</w:t>
      </w:r>
      <w:r w:rsidRPr="009B2022">
        <w:rPr>
          <w:rFonts w:ascii="ITC Avant Garde" w:hAnsi="ITC Avant Garde"/>
          <w:sz w:val="14"/>
          <w:szCs w:val="14"/>
        </w:rPr>
        <w:t xml:space="preserve"> continuar visualizando los comentarios vertidos, así como los documentos adjuntos en la siguiente dirección electrónica:</w:t>
      </w:r>
      <w:r w:rsidR="000D2838" w:rsidRPr="009B2022">
        <w:rPr>
          <w:rFonts w:ascii="ITC Avant Garde" w:hAnsi="ITC Avant Garde"/>
          <w:sz w:val="14"/>
          <w:szCs w:val="14"/>
        </w:rPr>
        <w:t xml:space="preserve"> </w:t>
      </w:r>
      <w:hyperlink r:id="rId12" w:tooltip="Liga directa a la seccióndel  portal del IFT en la que se encuentran todas las consultas públicas" w:history="1">
        <w:r w:rsidR="000D2838" w:rsidRPr="009B2022">
          <w:rPr>
            <w:rStyle w:val="Hipervnculo"/>
            <w:rFonts w:ascii="ITC Avant Garde" w:hAnsi="ITC Avant Garde"/>
            <w:sz w:val="14"/>
            <w:szCs w:val="14"/>
          </w:rPr>
          <w:t>http://www.ift.org.mx/industria/consultas-publicas</w:t>
        </w:r>
      </w:hyperlink>
      <w:r w:rsidR="000D2838" w:rsidRPr="009B2022">
        <w:rPr>
          <w:rFonts w:ascii="ITC Avant Garde" w:hAnsi="ITC Avant Garde"/>
          <w:sz w:val="14"/>
          <w:szCs w:val="14"/>
        </w:rPr>
        <w:t xml:space="preserve"> </w:t>
      </w:r>
    </w:p>
    <w:p w14:paraId="442FF679" w14:textId="4F6F9D9C" w:rsidR="006601AF" w:rsidRPr="00C82970" w:rsidRDefault="000D2838"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Para cualquier duda, comentario o inquietud sobre el presente proceso consultivo, el Instituto pone a </w:t>
      </w:r>
      <w:r w:rsidR="008F2B1A" w:rsidRPr="009B2022">
        <w:rPr>
          <w:rFonts w:ascii="ITC Avant Garde" w:hAnsi="ITC Avant Garde"/>
          <w:sz w:val="14"/>
          <w:szCs w:val="14"/>
        </w:rPr>
        <w:t xml:space="preserve">su </w:t>
      </w:r>
      <w:r w:rsidR="00A75A67" w:rsidRPr="009B2022">
        <w:rPr>
          <w:rFonts w:ascii="ITC Avant Garde" w:hAnsi="ITC Avant Garde"/>
          <w:sz w:val="14"/>
          <w:szCs w:val="14"/>
        </w:rPr>
        <w:t>disposición</w:t>
      </w:r>
      <w:r w:rsidR="00F212B2" w:rsidRPr="009B2022">
        <w:rPr>
          <w:rFonts w:ascii="ITC Avant Garde" w:hAnsi="ITC Avant Garde"/>
          <w:sz w:val="14"/>
          <w:szCs w:val="14"/>
        </w:rPr>
        <w:t xml:space="preserve"> </w:t>
      </w:r>
      <w:r w:rsidR="00A75A67" w:rsidRPr="009B2022">
        <w:rPr>
          <w:rFonts w:ascii="ITC Avant Garde" w:hAnsi="ITC Avant Garde"/>
          <w:sz w:val="14"/>
          <w:szCs w:val="14"/>
        </w:rPr>
        <w:t>el</w:t>
      </w:r>
      <w:r w:rsidRPr="009B2022">
        <w:rPr>
          <w:rFonts w:ascii="ITC Avant Garde" w:hAnsi="ITC Avant Garde"/>
          <w:sz w:val="14"/>
          <w:szCs w:val="14"/>
        </w:rPr>
        <w:t xml:space="preserve"> siguiente punto de </w:t>
      </w:r>
      <w:r w:rsidRPr="00C82970">
        <w:rPr>
          <w:rFonts w:ascii="ITC Avant Garde" w:hAnsi="ITC Avant Garde"/>
          <w:sz w:val="14"/>
          <w:szCs w:val="14"/>
        </w:rPr>
        <w:t xml:space="preserve">contacto: </w:t>
      </w:r>
      <w:r w:rsidR="005F0606">
        <w:rPr>
          <w:rFonts w:ascii="ITC Avant Garde" w:hAnsi="ITC Avant Garde"/>
          <w:sz w:val="14"/>
          <w:szCs w:val="14"/>
        </w:rPr>
        <w:t>Adriana Helena Cruz León</w:t>
      </w:r>
      <w:r w:rsidR="006F7B29" w:rsidRPr="004510A1">
        <w:rPr>
          <w:rFonts w:ascii="ITC Avant Garde" w:hAnsi="ITC Avant Garde"/>
          <w:sz w:val="14"/>
          <w:szCs w:val="14"/>
        </w:rPr>
        <w:t xml:space="preserve"> </w:t>
      </w:r>
      <w:r w:rsidR="0034067D" w:rsidRPr="00755121">
        <w:rPr>
          <w:rFonts w:ascii="ITC Avant Garde" w:hAnsi="ITC Avant Garde"/>
          <w:sz w:val="14"/>
          <w:szCs w:val="14"/>
        </w:rPr>
        <w:t>Director</w:t>
      </w:r>
      <w:r w:rsidR="005F0606">
        <w:rPr>
          <w:rFonts w:ascii="ITC Avant Garde" w:hAnsi="ITC Avant Garde"/>
          <w:sz w:val="14"/>
          <w:szCs w:val="14"/>
        </w:rPr>
        <w:t>a</w:t>
      </w:r>
      <w:r w:rsidR="0034067D" w:rsidRPr="00755121">
        <w:rPr>
          <w:rFonts w:ascii="ITC Avant Garde" w:hAnsi="ITC Avant Garde"/>
          <w:sz w:val="14"/>
          <w:szCs w:val="14"/>
        </w:rPr>
        <w:t xml:space="preserve"> de </w:t>
      </w:r>
      <w:r w:rsidR="005F0606">
        <w:rPr>
          <w:rFonts w:ascii="ITC Avant Garde" w:hAnsi="ITC Avant Garde"/>
          <w:sz w:val="14"/>
          <w:szCs w:val="14"/>
        </w:rPr>
        <w:t>Desarrollo Digital</w:t>
      </w:r>
      <w:r w:rsidR="0034067D" w:rsidRPr="00755121">
        <w:rPr>
          <w:rFonts w:ascii="ITC Avant Garde" w:hAnsi="ITC Avant Garde"/>
          <w:sz w:val="14"/>
          <w:szCs w:val="14"/>
        </w:rPr>
        <w:t xml:space="preserve">, correo electrónico: </w:t>
      </w:r>
      <w:hyperlink r:id="rId13" w:history="1">
        <w:r w:rsidR="005F0606" w:rsidRPr="00963C88">
          <w:rPr>
            <w:rStyle w:val="Hipervnculo"/>
            <w:rFonts w:ascii="ITC Avant Garde" w:hAnsi="ITC Avant Garde"/>
            <w:sz w:val="14"/>
            <w:szCs w:val="14"/>
          </w:rPr>
          <w:t>adriana.cruz@ift.org.mx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4000, extensión 4</w:t>
      </w:r>
      <w:r w:rsidR="005F0606">
        <w:rPr>
          <w:rFonts w:ascii="ITC Avant Garde" w:hAnsi="ITC Avant Garde"/>
          <w:sz w:val="14"/>
          <w:szCs w:val="14"/>
        </w:rPr>
        <w:t>185.</w:t>
      </w:r>
    </w:p>
    <w:p w14:paraId="7F0F46D6" w14:textId="77777777" w:rsidR="006601AF" w:rsidRPr="00F36A5D" w:rsidRDefault="006601AF" w:rsidP="007A6974">
      <w:pPr>
        <w:pStyle w:val="Listavistosa-nfasis110"/>
        <w:spacing w:after="0"/>
        <w:ind w:left="284"/>
        <w:jc w:val="both"/>
        <w:rPr>
          <w:rFonts w:ascii="ITC Avant Garde" w:hAnsi="ITC Avant Garde"/>
          <w:sz w:val="16"/>
        </w:rPr>
      </w:pP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7"/>
        <w:gridCol w:w="4063"/>
      </w:tblGrid>
      <w:tr w:rsidR="00DF154A" w:rsidRPr="00F36A5D" w14:paraId="6DCB03C8" w14:textId="77777777" w:rsidTr="00F97305">
        <w:trPr>
          <w:trHeight w:val="600"/>
        </w:trPr>
        <w:tc>
          <w:tcPr>
            <w:tcW w:w="8610" w:type="dxa"/>
            <w:gridSpan w:val="2"/>
            <w:shd w:val="clear" w:color="auto" w:fill="D9D9D9"/>
            <w:vAlign w:val="center"/>
            <w:hideMark/>
          </w:tcPr>
          <w:p w14:paraId="081D7981" w14:textId="77777777" w:rsidR="00DF154A" w:rsidRPr="003353FC" w:rsidRDefault="00DF154A" w:rsidP="00246FA5">
            <w:pPr>
              <w:pStyle w:val="Ttulo2"/>
              <w:ind w:left="783"/>
            </w:pPr>
            <w:r w:rsidRPr="003353FC">
              <w:t>Datos de</w:t>
            </w:r>
            <w:r w:rsidR="003D2703" w:rsidRPr="003353FC">
              <w:t xml:space="preserve"> </w:t>
            </w:r>
            <w:r w:rsidRPr="003353FC">
              <w:t>l</w:t>
            </w:r>
            <w:r w:rsidR="003D2703" w:rsidRPr="003353FC">
              <w:t>a persona</w:t>
            </w:r>
            <w:r w:rsidRPr="003353FC">
              <w:t xml:space="preserve"> participante</w:t>
            </w:r>
          </w:p>
        </w:tc>
      </w:tr>
      <w:tr w:rsidR="00DF154A" w:rsidRPr="00F36A5D" w14:paraId="0F6817BE" w14:textId="77777777" w:rsidTr="00F97305">
        <w:trPr>
          <w:trHeight w:val="509"/>
        </w:trPr>
        <w:tc>
          <w:tcPr>
            <w:tcW w:w="4547" w:type="dxa"/>
            <w:shd w:val="clear" w:color="auto" w:fill="C5E0B3"/>
            <w:vAlign w:val="center"/>
            <w:hideMark/>
          </w:tcPr>
          <w:p w14:paraId="205CF92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9CF43C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DA80307" w14:textId="77777777" w:rsidTr="00F97305">
        <w:trPr>
          <w:trHeight w:val="403"/>
        </w:trPr>
        <w:tc>
          <w:tcPr>
            <w:tcW w:w="4547" w:type="dxa"/>
            <w:shd w:val="clear" w:color="auto" w:fill="E2EFD9"/>
            <w:vAlign w:val="center"/>
            <w:hideMark/>
          </w:tcPr>
          <w:p w14:paraId="27637D76"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ED0DC8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5B46AF0C" w14:textId="77777777" w:rsidTr="00F97305">
        <w:trPr>
          <w:trHeight w:val="523"/>
        </w:trPr>
        <w:tc>
          <w:tcPr>
            <w:tcW w:w="4547" w:type="dxa"/>
            <w:shd w:val="clear" w:color="auto" w:fill="C5E0B3"/>
            <w:vAlign w:val="center"/>
            <w:hideMark/>
          </w:tcPr>
          <w:p w14:paraId="5188E5EE"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BE9B2C2"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1F7B610B" w14:textId="342D6C11" w:rsidR="00DF154A" w:rsidRPr="00F36A5D" w:rsidRDefault="00224AFC">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46668F8EA0F84D7995D86D2FF88722F7"/>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06A7E" w:rsidRPr="00B81578">
                  <w:rPr>
                    <w:rFonts w:ascii="ITC Avant Garde" w:eastAsia="Times New Roman" w:hAnsi="ITC Avant Garde" w:cs="Arial"/>
                    <w:color w:val="000000"/>
                    <w:sz w:val="20"/>
                    <w:lang w:eastAsia="es-MX"/>
                  </w:rPr>
                  <w:t>Elija un elemento</w:t>
                </w:r>
                <w:r w:rsidR="00D06A7E">
                  <w:rPr>
                    <w:rFonts w:ascii="ITC Avant Garde" w:eastAsia="Times New Roman" w:hAnsi="ITC Avant Garde" w:cs="Arial"/>
                    <w:color w:val="000000"/>
                    <w:sz w:val="20"/>
                    <w:lang w:eastAsia="es-MX"/>
                  </w:rPr>
                  <w:t>.</w:t>
                </w:r>
              </w:sdtContent>
            </w:sdt>
          </w:p>
        </w:tc>
      </w:tr>
      <w:tr w:rsidR="00DF154A" w:rsidRPr="00F36A5D" w14:paraId="08D6B305" w14:textId="77777777" w:rsidTr="00F97305">
        <w:trPr>
          <w:trHeight w:val="300"/>
        </w:trPr>
        <w:tc>
          <w:tcPr>
            <w:tcW w:w="8610" w:type="dxa"/>
            <w:gridSpan w:val="2"/>
            <w:shd w:val="clear" w:color="auto" w:fill="D9D9D9"/>
            <w:noWrap/>
            <w:vAlign w:val="center"/>
            <w:hideMark/>
          </w:tcPr>
          <w:p w14:paraId="41B64736" w14:textId="77777777" w:rsidR="00D50117" w:rsidRPr="00E62A8C" w:rsidRDefault="00E17493" w:rsidP="00E62A8C">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E072C">
              <w:rPr>
                <w:rFonts w:ascii="ITC Avant Garde" w:hAnsi="ITC Avant Garde"/>
                <w:b/>
              </w:rPr>
              <w:t>UNIDA</w:t>
            </w:r>
            <w:r w:rsidR="00A85F71">
              <w:rPr>
                <w:rFonts w:ascii="ITC Avant Garde" w:hAnsi="ITC Avant Garde"/>
                <w:b/>
              </w:rPr>
              <w:t>D</w:t>
            </w:r>
            <w:r w:rsidR="009E072C">
              <w:rPr>
                <w:rFonts w:ascii="ITC Avant Garde" w:hAnsi="ITC Avant Garde"/>
                <w:b/>
              </w:rPr>
              <w:t xml:space="preserve"> DE POLÍTICA REGULATORIA</w:t>
            </w:r>
          </w:p>
        </w:tc>
      </w:tr>
      <w:tr w:rsidR="00DF154A" w:rsidRPr="00F36A5D" w14:paraId="362E0753" w14:textId="77777777" w:rsidTr="00F97305">
        <w:trPr>
          <w:trHeight w:val="274"/>
        </w:trPr>
        <w:tc>
          <w:tcPr>
            <w:tcW w:w="8610" w:type="dxa"/>
            <w:gridSpan w:val="2"/>
            <w:shd w:val="clear" w:color="auto" w:fill="auto"/>
            <w:vAlign w:val="center"/>
            <w:hideMark/>
          </w:tcPr>
          <w:p w14:paraId="2F9E767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D33C78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w:t>
            </w:r>
            <w:r w:rsidRPr="00A04017">
              <w:rPr>
                <w:rFonts w:ascii="ITC Avant Garde" w:eastAsia="Times New Roman" w:hAnsi="ITC Avant Garde"/>
                <w:b/>
                <w:color w:val="000000"/>
                <w:sz w:val="14"/>
                <w:szCs w:val="16"/>
                <w:lang w:eastAsia="es-MX"/>
              </w:rPr>
              <w:t>LGPDPPSO</w:t>
            </w:r>
            <w:r w:rsidRPr="00F04B09">
              <w:rPr>
                <w:rFonts w:ascii="ITC Avant Garde" w:eastAsia="Times New Roman" w:hAnsi="ITC Avant Garde"/>
                <w:color w:val="000000"/>
                <w:sz w:val="14"/>
                <w:szCs w:val="16"/>
                <w:lang w:eastAsia="es-MX"/>
              </w:rPr>
              <w:t>”); 9, fracción II, 15 y 26 al 45 de los Lineamientos Generales de Protección de Datos Personales para el Sector Público (en lo sucesivo los “</w:t>
            </w:r>
            <w:r w:rsidRPr="00A04017">
              <w:rPr>
                <w:rFonts w:ascii="ITC Avant Garde" w:eastAsia="Times New Roman" w:hAnsi="ITC Avant Garde"/>
                <w:b/>
                <w:color w:val="000000"/>
                <w:sz w:val="14"/>
                <w:szCs w:val="16"/>
                <w:lang w:eastAsia="es-MX"/>
              </w:rPr>
              <w:t>Lineamientos Generales</w:t>
            </w:r>
            <w:r w:rsidRPr="00F04B09">
              <w:rPr>
                <w:rFonts w:ascii="ITC Avant Garde" w:eastAsia="Times New Roman" w:hAnsi="ITC Avant Garde"/>
                <w:color w:val="000000"/>
                <w:sz w:val="14"/>
                <w:szCs w:val="16"/>
                <w:lang w:eastAsia="es-MX"/>
              </w:rPr>
              <w:t>”); 11 de los Lineamientos que establecen los parámetros, modalidades y procedimientos para la portabilidad de datos personales (en lo sucesivo los “</w:t>
            </w:r>
            <w:r w:rsidRPr="00A04017">
              <w:rPr>
                <w:rFonts w:ascii="ITC Avant Garde" w:eastAsia="Times New Roman" w:hAnsi="ITC Avant Garde"/>
                <w:b/>
                <w:color w:val="000000"/>
                <w:sz w:val="14"/>
                <w:szCs w:val="16"/>
                <w:lang w:eastAsia="es-MX"/>
              </w:rPr>
              <w:t>Lineamientos de Portabilidad</w:t>
            </w:r>
            <w:r w:rsidRPr="00F04B09">
              <w:rPr>
                <w:rFonts w:ascii="ITC Avant Garde" w:eastAsia="Times New Roman" w:hAnsi="ITC Avant Garde"/>
                <w:color w:val="000000"/>
                <w:sz w:val="14"/>
                <w:szCs w:val="16"/>
                <w:lang w:eastAsia="es-MX"/>
              </w:rPr>
              <w:t>”), numeral Segundo, punto 5, y numeral Cuarto de la Política de Protección de Datos Personales del Instituto Federal de Telecomunicaciones, se pone a disposición de los titulares de datos personales, el siguiente Aviso de Privacidad Integral:</w:t>
            </w:r>
          </w:p>
          <w:p w14:paraId="7679D8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6D3CE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68C52AE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w:t>
            </w:r>
            <w:r w:rsidRPr="00A04017">
              <w:rPr>
                <w:rFonts w:ascii="ITC Avant Garde" w:eastAsia="Times New Roman" w:hAnsi="ITC Avant Garde"/>
                <w:b/>
                <w:color w:val="000000"/>
                <w:sz w:val="14"/>
                <w:szCs w:val="16"/>
                <w:lang w:eastAsia="es-MX"/>
              </w:rPr>
              <w:t>IFT</w:t>
            </w:r>
            <w:r w:rsidRPr="00F04B09">
              <w:rPr>
                <w:rFonts w:ascii="ITC Avant Garde" w:eastAsia="Times New Roman" w:hAnsi="ITC Avant Garde"/>
                <w:color w:val="000000"/>
                <w:sz w:val="14"/>
                <w:szCs w:val="16"/>
                <w:lang w:eastAsia="es-MX"/>
              </w:rPr>
              <w:t>”).</w:t>
            </w:r>
          </w:p>
          <w:p w14:paraId="6F0C9FD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DABF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6E9BE67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6DE66A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A2042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186539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85F71" w:rsidRPr="002E6C4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29409DC5"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2EF15BF8"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C6204E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5763A4A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4B184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9239C3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762D04B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381A70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6C8C1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04466E4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1D0238B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7945CB6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598CD8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5211031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B1584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3B94BFD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48F599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6BE2B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7E4AA6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5A69B57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46368B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4B580E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w:t>
            </w:r>
            <w:r w:rsidRPr="00A04017">
              <w:rPr>
                <w:rFonts w:ascii="ITC Avant Garde" w:eastAsia="Times New Roman" w:hAnsi="ITC Avant Garde"/>
                <w:b/>
                <w:color w:val="000000"/>
                <w:sz w:val="14"/>
                <w:szCs w:val="16"/>
                <w:lang w:eastAsia="es-MX"/>
              </w:rPr>
              <w:t>INAI</w:t>
            </w:r>
            <w:r w:rsidRPr="00F04B09">
              <w:rPr>
                <w:rFonts w:ascii="ITC Avant Garde" w:eastAsia="Times New Roman" w:hAnsi="ITC Avant Garde"/>
                <w:color w:val="000000"/>
                <w:sz w:val="14"/>
                <w:szCs w:val="16"/>
                <w:lang w:eastAsia="es-MX"/>
              </w:rPr>
              <w:t xml:space="preserve">”). </w:t>
            </w:r>
          </w:p>
          <w:p w14:paraId="121E4B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4BC81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947993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CE50D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8000AD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4ADBA6B"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7D577B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35E369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062196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E753B4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6F780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395D1D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44E342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0733390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531F5CE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753B7C2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615EE0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2588B7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9EBD5D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77738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3C5243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4D0AA7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CD9CC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A89FF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5B0FC1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68BE9B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091C31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2F5DFE9"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D9BBAF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A60A75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8FFA5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7CAF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745E500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0A518F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E8E0D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207C95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FC3F2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291E8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138541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A2D47F2"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71F16CAB" w14:textId="77777777" w:rsidR="00EA094D" w:rsidRDefault="00EA094D" w:rsidP="00DF5B3F">
      <w:pPr>
        <w:spacing w:after="0"/>
        <w:rPr>
          <w:rFonts w:ascii="ITC Avant Garde" w:hAnsi="ITC Avant Garde"/>
        </w:rPr>
      </w:pPr>
    </w:p>
    <w:tbl>
      <w:tblPr>
        <w:tblW w:w="86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2"/>
      </w:tblGrid>
      <w:tr w:rsidR="000553DD" w:rsidRPr="00E9169D" w14:paraId="78B88A17" w14:textId="77777777" w:rsidTr="00F97305">
        <w:trPr>
          <w:trHeight w:val="600"/>
        </w:trPr>
        <w:tc>
          <w:tcPr>
            <w:tcW w:w="8652" w:type="dxa"/>
            <w:shd w:val="clear" w:color="auto" w:fill="D9D9D9"/>
            <w:vAlign w:val="center"/>
            <w:hideMark/>
          </w:tcPr>
          <w:p w14:paraId="55E2CBFD" w14:textId="77777777" w:rsidR="000553DD" w:rsidRPr="00C0424E" w:rsidRDefault="000553DD" w:rsidP="00246FA5">
            <w:pPr>
              <w:pStyle w:val="Ttulo2"/>
              <w:ind w:left="783"/>
            </w:pPr>
            <w:r w:rsidRPr="00C0424E">
              <w:t>Marco de referencia</w:t>
            </w:r>
          </w:p>
        </w:tc>
      </w:tr>
      <w:tr w:rsidR="000553DD" w:rsidRPr="00E9169D" w14:paraId="39CD3F32" w14:textId="77777777" w:rsidTr="00F97305">
        <w:trPr>
          <w:trHeight w:val="720"/>
        </w:trPr>
        <w:tc>
          <w:tcPr>
            <w:tcW w:w="8652" w:type="dxa"/>
            <w:shd w:val="clear" w:color="000000" w:fill="FFFFFF"/>
            <w:noWrap/>
            <w:hideMark/>
          </w:tcPr>
          <w:p w14:paraId="73F0162B" w14:textId="7995E6B0" w:rsidR="00C32290" w:rsidRDefault="00C32290" w:rsidP="007473C3">
            <w:pPr>
              <w:spacing w:line="276" w:lineRule="auto"/>
              <w:jc w:val="both"/>
              <w:rPr>
                <w:rFonts w:ascii="ITC Avant Garde" w:hAnsi="ITC Avant Garde"/>
                <w:sz w:val="20"/>
                <w:szCs w:val="20"/>
              </w:rPr>
            </w:pPr>
            <w:r w:rsidRPr="004510A1">
              <w:rPr>
                <w:rFonts w:ascii="ITC Avant Garde" w:hAnsi="ITC Avant Garde"/>
                <w:sz w:val="20"/>
                <w:szCs w:val="20"/>
              </w:rPr>
              <w:t xml:space="preserve">El </w:t>
            </w:r>
            <w:r w:rsidR="00996B4E">
              <w:rPr>
                <w:rFonts w:ascii="ITC Avant Garde" w:hAnsi="ITC Avant Garde"/>
                <w:sz w:val="20"/>
                <w:szCs w:val="20"/>
              </w:rPr>
              <w:t>28</w:t>
            </w:r>
            <w:r w:rsidRPr="004510A1">
              <w:rPr>
                <w:rFonts w:ascii="ITC Avant Garde" w:hAnsi="ITC Avant Garde"/>
                <w:sz w:val="20"/>
                <w:szCs w:val="20"/>
              </w:rPr>
              <w:t xml:space="preserve"> de </w:t>
            </w:r>
            <w:r w:rsidR="00996B4E">
              <w:rPr>
                <w:rFonts w:ascii="ITC Avant Garde" w:hAnsi="ITC Avant Garde"/>
                <w:sz w:val="20"/>
                <w:szCs w:val="20"/>
              </w:rPr>
              <w:t>juni</w:t>
            </w:r>
            <w:r w:rsidRPr="004510A1">
              <w:rPr>
                <w:rFonts w:ascii="ITC Avant Garde" w:hAnsi="ITC Avant Garde"/>
                <w:sz w:val="20"/>
                <w:szCs w:val="20"/>
              </w:rPr>
              <w:t>o de 20</w:t>
            </w:r>
            <w:r w:rsidR="00996B4E">
              <w:rPr>
                <w:rFonts w:ascii="ITC Avant Garde" w:hAnsi="ITC Avant Garde"/>
                <w:sz w:val="20"/>
                <w:szCs w:val="20"/>
              </w:rPr>
              <w:t>21</w:t>
            </w:r>
            <w:r w:rsidRPr="004510A1">
              <w:rPr>
                <w:rFonts w:ascii="ITC Avant Garde" w:hAnsi="ITC Avant Garde"/>
                <w:sz w:val="20"/>
                <w:szCs w:val="20"/>
              </w:rPr>
              <w:t>, el Pleno del Instituto Federal de Telecomunicaciones (en lo sucesivo, el “</w:t>
            </w:r>
            <w:r w:rsidRPr="004510A1">
              <w:rPr>
                <w:rFonts w:ascii="ITC Avant Garde" w:hAnsi="ITC Avant Garde"/>
                <w:b/>
                <w:sz w:val="20"/>
                <w:szCs w:val="20"/>
              </w:rPr>
              <w:t>Instituto</w:t>
            </w:r>
            <w:r w:rsidRPr="004510A1">
              <w:rPr>
                <w:rFonts w:ascii="ITC Avant Garde" w:hAnsi="ITC Avant Garde"/>
                <w:sz w:val="20"/>
                <w:szCs w:val="20"/>
              </w:rPr>
              <w:t xml:space="preserve">”) </w:t>
            </w:r>
            <w:r w:rsidR="00996B4E">
              <w:rPr>
                <w:rFonts w:ascii="ITC Avant Garde" w:hAnsi="ITC Avant Garde"/>
                <w:sz w:val="20"/>
                <w:szCs w:val="20"/>
              </w:rPr>
              <w:t>aprobó el “Acuerdo mediante el cual el Pleno del Instituto Federal de Telecomunicaciones expide los Lineamientos para la gestión de tráfico y administración de red a que deberán sujetarse los concesionarios y autorizados que presten el servicio de acceso a Internet”</w:t>
            </w:r>
            <w:r w:rsidR="00562FF3">
              <w:rPr>
                <w:rFonts w:ascii="ITC Avant Garde" w:hAnsi="ITC Avant Garde"/>
                <w:sz w:val="20"/>
                <w:szCs w:val="20"/>
              </w:rPr>
              <w:t xml:space="preserve"> (en lo sucesivo, los “</w:t>
            </w:r>
            <w:r w:rsidR="00562FF3" w:rsidRPr="00562FF3">
              <w:rPr>
                <w:rFonts w:ascii="ITC Avant Garde" w:hAnsi="ITC Avant Garde"/>
                <w:b/>
                <w:bCs/>
                <w:sz w:val="20"/>
                <w:szCs w:val="20"/>
              </w:rPr>
              <w:t>Lineamientos</w:t>
            </w:r>
            <w:r w:rsidR="00562FF3">
              <w:rPr>
                <w:rFonts w:ascii="ITC Avant Garde" w:hAnsi="ITC Avant Garde"/>
                <w:sz w:val="20"/>
                <w:szCs w:val="20"/>
              </w:rPr>
              <w:t>”)</w:t>
            </w:r>
            <w:r w:rsidR="00C41A5B">
              <w:rPr>
                <w:rFonts w:ascii="ITC Avant Garde" w:hAnsi="ITC Avant Garde"/>
                <w:sz w:val="20"/>
                <w:szCs w:val="20"/>
              </w:rPr>
              <w:t>,</w:t>
            </w:r>
            <w:r w:rsidRPr="004510A1">
              <w:rPr>
                <w:rFonts w:ascii="ITC Avant Garde" w:hAnsi="ITC Avant Garde"/>
                <w:sz w:val="20"/>
                <w:szCs w:val="20"/>
              </w:rPr>
              <w:t xml:space="preserve"> </w:t>
            </w:r>
            <w:r w:rsidR="00C41A5B">
              <w:rPr>
                <w:rFonts w:ascii="ITC Avant Garde" w:hAnsi="ITC Avant Garde"/>
                <w:sz w:val="20"/>
                <w:szCs w:val="20"/>
              </w:rPr>
              <w:t>los cuales atienden</w:t>
            </w:r>
            <w:r w:rsidR="00996B4E">
              <w:rPr>
                <w:rFonts w:ascii="ITC Avant Garde" w:hAnsi="ITC Avant Garde"/>
                <w:sz w:val="20"/>
                <w:szCs w:val="20"/>
              </w:rPr>
              <w:t xml:space="preserve"> a los principios establecidos en los artículos 145 y 146 de la Ley Federal de Telecomunicaciones y Radiodifusión</w:t>
            </w:r>
            <w:r w:rsidR="004B340D">
              <w:rPr>
                <w:rFonts w:ascii="ITC Avant Garde" w:hAnsi="ITC Avant Garde"/>
                <w:sz w:val="20"/>
                <w:szCs w:val="20"/>
              </w:rPr>
              <w:t xml:space="preserve"> asociados a la libre elección, no discriminación, privacidad, transparencia e información, gestión de tráfico, calidad y desarrollo sostenido de infraestructura</w:t>
            </w:r>
            <w:r w:rsidR="00E46C14">
              <w:rPr>
                <w:rFonts w:ascii="ITC Avant Garde" w:hAnsi="ITC Avant Garde"/>
                <w:sz w:val="20"/>
                <w:szCs w:val="20"/>
              </w:rPr>
              <w:t xml:space="preserve">, así como para garantizar </w:t>
            </w:r>
            <w:r w:rsidR="00E46C14" w:rsidRPr="00E46C14">
              <w:rPr>
                <w:rFonts w:ascii="ITC Avant Garde" w:hAnsi="ITC Avant Garde"/>
                <w:sz w:val="20"/>
                <w:szCs w:val="20"/>
              </w:rPr>
              <w:t>la capacidad, velocidad y calidad contratada por el usuario</w:t>
            </w:r>
            <w:r w:rsidR="004B340D">
              <w:rPr>
                <w:rFonts w:ascii="ITC Avant Garde" w:hAnsi="ITC Avant Garde"/>
                <w:sz w:val="20"/>
                <w:szCs w:val="20"/>
              </w:rPr>
              <w:t>.</w:t>
            </w:r>
          </w:p>
          <w:p w14:paraId="2B770979" w14:textId="01E5EF0D" w:rsidR="004B340D" w:rsidRDefault="00996B4E" w:rsidP="007473C3">
            <w:pPr>
              <w:spacing w:line="276" w:lineRule="auto"/>
              <w:jc w:val="both"/>
              <w:rPr>
                <w:rFonts w:ascii="ITC Avant Garde" w:hAnsi="ITC Avant Garde"/>
                <w:sz w:val="20"/>
                <w:szCs w:val="20"/>
              </w:rPr>
            </w:pPr>
            <w:r>
              <w:rPr>
                <w:rFonts w:ascii="ITC Avant Garde" w:hAnsi="ITC Avant Garde"/>
                <w:sz w:val="20"/>
                <w:szCs w:val="20"/>
              </w:rPr>
              <w:t>Ahora bien</w:t>
            </w:r>
            <w:r w:rsidR="00C32290" w:rsidRPr="004510A1">
              <w:rPr>
                <w:rFonts w:ascii="ITC Avant Garde" w:hAnsi="ITC Avant Garde"/>
                <w:sz w:val="20"/>
                <w:szCs w:val="20"/>
              </w:rPr>
              <w:t xml:space="preserve">, </w:t>
            </w:r>
            <w:r w:rsidR="009E7464">
              <w:rPr>
                <w:rFonts w:ascii="ITC Avant Garde" w:hAnsi="ITC Avant Garde"/>
                <w:sz w:val="20"/>
                <w:szCs w:val="20"/>
              </w:rPr>
              <w:t>el artículo 11 de</w:t>
            </w:r>
            <w:r w:rsidR="00562FF3">
              <w:rPr>
                <w:rFonts w:ascii="ITC Avant Garde" w:hAnsi="ITC Avant Garde"/>
                <w:sz w:val="20"/>
                <w:szCs w:val="20"/>
              </w:rPr>
              <w:t xml:space="preserve"> los Lineamientos</w:t>
            </w:r>
            <w:r w:rsidR="00765E9C">
              <w:rPr>
                <w:rFonts w:ascii="ITC Avant Garde" w:hAnsi="ITC Avant Garde"/>
                <w:sz w:val="20"/>
                <w:szCs w:val="20"/>
              </w:rPr>
              <w:t xml:space="preserve"> </w:t>
            </w:r>
            <w:r w:rsidR="00562FF3">
              <w:rPr>
                <w:rFonts w:ascii="ITC Avant Garde" w:hAnsi="ITC Avant Garde"/>
                <w:sz w:val="20"/>
                <w:szCs w:val="20"/>
              </w:rPr>
              <w:t>establece</w:t>
            </w:r>
            <w:r w:rsidR="00C41A5B">
              <w:rPr>
                <w:rFonts w:ascii="ITC Avant Garde" w:hAnsi="ITC Avant Garde"/>
                <w:sz w:val="20"/>
                <w:szCs w:val="20"/>
              </w:rPr>
              <w:t xml:space="preserve"> la obligación a los proveedores del servicio de acceso a Internet (en lo sucesivo, los “</w:t>
            </w:r>
            <w:r w:rsidR="00C41A5B" w:rsidRPr="00FF4FEA">
              <w:rPr>
                <w:rFonts w:ascii="ITC Avant Garde" w:hAnsi="ITC Avant Garde"/>
                <w:b/>
                <w:sz w:val="20"/>
                <w:szCs w:val="20"/>
              </w:rPr>
              <w:t>PSI</w:t>
            </w:r>
            <w:r w:rsidR="00C41A5B">
              <w:rPr>
                <w:rFonts w:ascii="ITC Avant Garde" w:hAnsi="ITC Avant Garde"/>
                <w:sz w:val="20"/>
                <w:szCs w:val="20"/>
              </w:rPr>
              <w:t xml:space="preserve">”) </w:t>
            </w:r>
            <w:r w:rsidR="00E142ED">
              <w:rPr>
                <w:rFonts w:ascii="ITC Avant Garde" w:hAnsi="ITC Avant Garde"/>
                <w:sz w:val="20"/>
                <w:szCs w:val="20"/>
              </w:rPr>
              <w:t>de</w:t>
            </w:r>
            <w:r w:rsidR="00C41A5B">
              <w:rPr>
                <w:rFonts w:ascii="ITC Avant Garde" w:hAnsi="ITC Avant Garde"/>
                <w:sz w:val="20"/>
                <w:szCs w:val="20"/>
              </w:rPr>
              <w:t xml:space="preserve"> entregar un</w:t>
            </w:r>
            <w:r w:rsidR="00E142ED">
              <w:rPr>
                <w:rFonts w:ascii="ITC Avant Garde" w:hAnsi="ITC Avant Garde"/>
                <w:sz w:val="20"/>
                <w:szCs w:val="20"/>
              </w:rPr>
              <w:t xml:space="preserve"> informe semestral</w:t>
            </w:r>
            <w:r w:rsidR="004B340D">
              <w:rPr>
                <w:rFonts w:ascii="ITC Avant Garde" w:hAnsi="ITC Avant Garde"/>
                <w:sz w:val="20"/>
                <w:szCs w:val="20"/>
              </w:rPr>
              <w:t xml:space="preserve"> en formato electrónico editable, en los términos y formato que al efecto determine el Instituto, respecto de:</w:t>
            </w:r>
          </w:p>
          <w:p w14:paraId="42CA7D55" w14:textId="1DA7CC64" w:rsidR="004B340D" w:rsidRPr="004B340D" w:rsidRDefault="004B340D" w:rsidP="004B340D">
            <w:pPr>
              <w:pStyle w:val="Prrafodelista"/>
              <w:numPr>
                <w:ilvl w:val="0"/>
                <w:numId w:val="41"/>
              </w:numPr>
              <w:spacing w:line="276" w:lineRule="auto"/>
              <w:jc w:val="both"/>
              <w:rPr>
                <w:rFonts w:ascii="ITC Avant Garde" w:hAnsi="ITC Avant Garde"/>
                <w:sz w:val="20"/>
                <w:szCs w:val="20"/>
              </w:rPr>
            </w:pPr>
            <w:r w:rsidRPr="004B340D">
              <w:rPr>
                <w:rFonts w:ascii="ITC Avant Garde" w:hAnsi="ITC Avant Garde"/>
                <w:sz w:val="20"/>
                <w:szCs w:val="20"/>
              </w:rPr>
              <w:t>las ofertas del servicio de acceso a Internet que incluyan el acceso gratuito, patrocinado por un tercero, a contenidos, aplicaciones y/o servicios disponibles en Internet, en términos del Artículo 8 fracción I de los Lineamientos;</w:t>
            </w:r>
          </w:p>
          <w:p w14:paraId="739BB8F6" w14:textId="5082B156" w:rsidR="004B340D" w:rsidRPr="004B340D" w:rsidRDefault="004B340D" w:rsidP="004B340D">
            <w:pPr>
              <w:pStyle w:val="Prrafodelista"/>
              <w:numPr>
                <w:ilvl w:val="0"/>
                <w:numId w:val="41"/>
              </w:numPr>
              <w:spacing w:line="276" w:lineRule="auto"/>
              <w:jc w:val="both"/>
              <w:rPr>
                <w:rFonts w:ascii="ITC Avant Garde" w:hAnsi="ITC Avant Garde"/>
                <w:sz w:val="20"/>
                <w:szCs w:val="20"/>
              </w:rPr>
            </w:pPr>
            <w:r w:rsidRPr="004B340D">
              <w:rPr>
                <w:rFonts w:ascii="ITC Avant Garde" w:hAnsi="ITC Avant Garde"/>
                <w:sz w:val="20"/>
                <w:szCs w:val="20"/>
              </w:rPr>
              <w:t>el acceso gratuito, sin restricciones asociadas a la disponibilidad de datos o vigencia de un plan o paquete del servicio de acceso a Internet, a contenidos, aplicaciones y/o servicios en términos del Artículo 9 de los Lineamientos, y</w:t>
            </w:r>
          </w:p>
          <w:p w14:paraId="14E9B28B" w14:textId="439878E4" w:rsidR="00E142ED" w:rsidRPr="004B340D" w:rsidRDefault="004B340D" w:rsidP="004B340D">
            <w:pPr>
              <w:pStyle w:val="Prrafodelista"/>
              <w:numPr>
                <w:ilvl w:val="0"/>
                <w:numId w:val="41"/>
              </w:numPr>
              <w:spacing w:line="276" w:lineRule="auto"/>
              <w:jc w:val="both"/>
              <w:rPr>
                <w:rFonts w:ascii="ITC Avant Garde" w:hAnsi="ITC Avant Garde"/>
                <w:sz w:val="20"/>
                <w:szCs w:val="20"/>
              </w:rPr>
            </w:pPr>
            <w:r w:rsidRPr="004B340D">
              <w:rPr>
                <w:rFonts w:ascii="ITC Avant Garde" w:hAnsi="ITC Avant Garde"/>
                <w:sz w:val="20"/>
                <w:szCs w:val="20"/>
              </w:rPr>
              <w:t>los servicios de telecomunicaciones que provean a través de la red pública de telecomunicaciones mediante características y recursos de red específicos en términos del Artículo 10 de los Lineamientos.</w:t>
            </w:r>
          </w:p>
          <w:p w14:paraId="2EEFF9F9" w14:textId="2968A956" w:rsidR="007B27A8" w:rsidRDefault="007B27A8" w:rsidP="007473C3">
            <w:pPr>
              <w:spacing w:line="276" w:lineRule="auto"/>
              <w:jc w:val="both"/>
              <w:rPr>
                <w:rFonts w:ascii="ITC Avant Garde" w:hAnsi="ITC Avant Garde"/>
                <w:sz w:val="20"/>
                <w:szCs w:val="20"/>
              </w:rPr>
            </w:pPr>
            <w:r>
              <w:rPr>
                <w:rFonts w:ascii="ITC Avant Garde" w:hAnsi="ITC Avant Garde"/>
                <w:sz w:val="20"/>
                <w:szCs w:val="20"/>
              </w:rPr>
              <w:t>Dicho lo anterior,</w:t>
            </w:r>
            <w:r w:rsidR="000A3477">
              <w:rPr>
                <w:rFonts w:ascii="ITC Avant Garde" w:hAnsi="ITC Avant Garde"/>
                <w:sz w:val="20"/>
                <w:szCs w:val="20"/>
              </w:rPr>
              <w:t xml:space="preserve"> de conformidad con el </w:t>
            </w:r>
            <w:r w:rsidR="003D568B">
              <w:rPr>
                <w:rFonts w:ascii="ITC Avant Garde" w:hAnsi="ITC Avant Garde"/>
                <w:sz w:val="20"/>
                <w:szCs w:val="20"/>
              </w:rPr>
              <w:t>transitorio cuarto de los Lineamientos</w:t>
            </w:r>
            <w:r w:rsidR="00FC3997">
              <w:rPr>
                <w:rFonts w:ascii="ITC Avant Garde" w:hAnsi="ITC Avant Garde"/>
                <w:sz w:val="20"/>
                <w:szCs w:val="20"/>
              </w:rPr>
              <w:t>,</w:t>
            </w:r>
            <w:r w:rsidR="003D568B">
              <w:rPr>
                <w:rFonts w:ascii="ITC Avant Garde" w:hAnsi="ITC Avant Garde"/>
                <w:sz w:val="20"/>
                <w:szCs w:val="20"/>
              </w:rPr>
              <w:t xml:space="preserve"> el Instituto </w:t>
            </w:r>
            <w:r w:rsidR="000256B8">
              <w:rPr>
                <w:rFonts w:ascii="ITC Avant Garde" w:hAnsi="ITC Avant Garde"/>
                <w:sz w:val="20"/>
                <w:szCs w:val="20"/>
              </w:rPr>
              <w:t>tiene la obligación de</w:t>
            </w:r>
            <w:r w:rsidR="003D568B">
              <w:rPr>
                <w:rFonts w:ascii="ITC Avant Garde" w:hAnsi="ITC Avant Garde"/>
                <w:sz w:val="20"/>
                <w:szCs w:val="20"/>
              </w:rPr>
              <w:t xml:space="preserve"> </w:t>
            </w:r>
            <w:r w:rsidR="00FC3997">
              <w:rPr>
                <w:rFonts w:ascii="ITC Avant Garde" w:hAnsi="ITC Avant Garde"/>
                <w:sz w:val="20"/>
                <w:szCs w:val="20"/>
              </w:rPr>
              <w:t xml:space="preserve">publicar en el Diario Oficial de la Federación </w:t>
            </w:r>
            <w:r w:rsidR="003D568B">
              <w:rPr>
                <w:rFonts w:ascii="ITC Avant Garde" w:hAnsi="ITC Avant Garde"/>
                <w:sz w:val="20"/>
                <w:szCs w:val="20"/>
              </w:rPr>
              <w:t>el formato por el cual los PSI deberán presentar la información</w:t>
            </w:r>
            <w:r w:rsidR="000256B8">
              <w:rPr>
                <w:rFonts w:ascii="ITC Avant Garde" w:hAnsi="ITC Avant Garde"/>
                <w:sz w:val="20"/>
                <w:szCs w:val="20"/>
              </w:rPr>
              <w:t xml:space="preserve"> a</w:t>
            </w:r>
            <w:r w:rsidR="00FC3997">
              <w:rPr>
                <w:rFonts w:ascii="ITC Avant Garde" w:hAnsi="ITC Avant Garde"/>
                <w:sz w:val="20"/>
                <w:szCs w:val="20"/>
              </w:rPr>
              <w:t xml:space="preserve"> que se refiere </w:t>
            </w:r>
            <w:r w:rsidR="00765E9C">
              <w:rPr>
                <w:rFonts w:ascii="ITC Avant Garde" w:hAnsi="ITC Avant Garde"/>
                <w:sz w:val="20"/>
                <w:szCs w:val="20"/>
              </w:rPr>
              <w:t>el párrafo anterior</w:t>
            </w:r>
            <w:r w:rsidR="000256B8">
              <w:rPr>
                <w:rFonts w:ascii="ITC Avant Garde" w:hAnsi="ITC Avant Garde"/>
                <w:sz w:val="20"/>
                <w:szCs w:val="20"/>
              </w:rPr>
              <w:t xml:space="preserve">, a más tardar </w:t>
            </w:r>
            <w:r w:rsidR="007C44CF">
              <w:rPr>
                <w:rFonts w:ascii="ITC Avant Garde" w:hAnsi="ITC Avant Garde"/>
                <w:sz w:val="20"/>
                <w:szCs w:val="20"/>
              </w:rPr>
              <w:t>a</w:t>
            </w:r>
            <w:r w:rsidR="000256B8">
              <w:rPr>
                <w:rFonts w:ascii="ITC Avant Garde" w:hAnsi="ITC Avant Garde"/>
                <w:sz w:val="20"/>
                <w:szCs w:val="20"/>
              </w:rPr>
              <w:t>l cierre del primer trimestre de 2022</w:t>
            </w:r>
            <w:r w:rsidR="00E142ED">
              <w:rPr>
                <w:rFonts w:ascii="ITC Avant Garde" w:hAnsi="ITC Avant Garde"/>
                <w:sz w:val="20"/>
                <w:szCs w:val="20"/>
              </w:rPr>
              <w:t>.</w:t>
            </w:r>
          </w:p>
          <w:p w14:paraId="72EE44AB" w14:textId="3D66B085" w:rsidR="000553DD" w:rsidRPr="00C0424E" w:rsidRDefault="004B340D" w:rsidP="007473C3">
            <w:pPr>
              <w:spacing w:line="276" w:lineRule="auto"/>
              <w:jc w:val="both"/>
              <w:rPr>
                <w:rFonts w:ascii="ITC Avant Garde" w:eastAsia="Times New Roman" w:hAnsi="ITC Avant Garde"/>
                <w:color w:val="000000"/>
                <w:lang w:eastAsia="es-MX"/>
              </w:rPr>
            </w:pPr>
            <w:r>
              <w:rPr>
                <w:rFonts w:ascii="ITC Avant Garde" w:hAnsi="ITC Avant Garde"/>
                <w:sz w:val="20"/>
                <w:szCs w:val="20"/>
              </w:rPr>
              <w:t>Ahora bien</w:t>
            </w:r>
            <w:r w:rsidR="00C32290" w:rsidRPr="004510A1">
              <w:rPr>
                <w:rFonts w:ascii="ITC Avant Garde" w:hAnsi="ITC Avant Garde"/>
                <w:sz w:val="20"/>
                <w:szCs w:val="20"/>
              </w:rPr>
              <w:t xml:space="preserve">, </w:t>
            </w:r>
            <w:r w:rsidR="00BD1C21" w:rsidRPr="004510A1">
              <w:rPr>
                <w:rFonts w:ascii="ITC Avant Garde" w:hAnsi="ITC Avant Garde"/>
                <w:sz w:val="20"/>
                <w:szCs w:val="20"/>
              </w:rPr>
              <w:t>de acuerdo con</w:t>
            </w:r>
            <w:r w:rsidR="00C32290" w:rsidRPr="004510A1">
              <w:rPr>
                <w:rFonts w:ascii="ITC Avant Garde" w:hAnsi="ITC Avant Garde"/>
                <w:sz w:val="20"/>
                <w:szCs w:val="20"/>
              </w:rPr>
              <w:t xml:space="preserve"> lo dispuesto en el artículo 15 fracción XL</w:t>
            </w:r>
            <w:r w:rsidR="00AA040F">
              <w:rPr>
                <w:rFonts w:ascii="ITC Avant Garde" w:hAnsi="ITC Avant Garde"/>
                <w:sz w:val="20"/>
                <w:szCs w:val="20"/>
              </w:rPr>
              <w:t xml:space="preserve"> y 51</w:t>
            </w:r>
            <w:r w:rsidR="00C32290" w:rsidRPr="004510A1">
              <w:rPr>
                <w:rFonts w:ascii="ITC Avant Garde" w:hAnsi="ITC Avant Garde"/>
                <w:sz w:val="20"/>
                <w:szCs w:val="20"/>
              </w:rPr>
              <w:t xml:space="preserve"> de la Ley Federal de Telecomunicaciones y Radiodifusión, corresponde al Instituto formular, de considerarlo necesario para el ejercicio de sus funciones,</w:t>
            </w:r>
            <w:r w:rsidR="00BC5050" w:rsidRPr="004510A1">
              <w:rPr>
                <w:rFonts w:ascii="ITC Avant Garde" w:hAnsi="ITC Avant Garde"/>
                <w:sz w:val="20"/>
                <w:szCs w:val="20"/>
              </w:rPr>
              <w:t xml:space="preserve"> </w:t>
            </w:r>
            <w:r w:rsidR="00C32290" w:rsidRPr="004510A1">
              <w:rPr>
                <w:rFonts w:ascii="ITC Avant Garde" w:hAnsi="ITC Avant Garde"/>
                <w:sz w:val="20"/>
                <w:szCs w:val="20"/>
              </w:rPr>
              <w:t>consultas públicas no vinculatorias, en las materias de su competencia</w:t>
            </w:r>
            <w:r w:rsidR="001009FD">
              <w:rPr>
                <w:rFonts w:ascii="ITC Avant Garde" w:hAnsi="ITC Avant Garde"/>
                <w:sz w:val="20"/>
                <w:szCs w:val="20"/>
              </w:rPr>
              <w:t xml:space="preserve"> </w:t>
            </w:r>
            <w:r w:rsidR="001009FD" w:rsidRPr="001009FD">
              <w:rPr>
                <w:rFonts w:ascii="ITC Avant Garde" w:hAnsi="ITC Avant Garde"/>
                <w:sz w:val="20"/>
                <w:szCs w:val="20"/>
              </w:rPr>
              <w:t>bajo los principios de transparencia y participación ciudadana</w:t>
            </w:r>
            <w:r w:rsidR="00C32290" w:rsidRPr="004510A1">
              <w:rPr>
                <w:rFonts w:ascii="ITC Avant Garde" w:hAnsi="ITC Avant Garde"/>
                <w:sz w:val="20"/>
                <w:szCs w:val="20"/>
              </w:rPr>
              <w:t xml:space="preserve">. </w:t>
            </w:r>
            <w:bookmarkStart w:id="0" w:name="_Hlk88052682"/>
            <w:r w:rsidR="00C32290" w:rsidRPr="004510A1">
              <w:rPr>
                <w:rFonts w:ascii="ITC Avant Garde" w:hAnsi="ITC Avant Garde"/>
                <w:sz w:val="20"/>
                <w:szCs w:val="20"/>
              </w:rPr>
              <w:t>En ese sentido, y acorde a l</w:t>
            </w:r>
            <w:r w:rsidR="001009FD">
              <w:rPr>
                <w:rFonts w:ascii="ITC Avant Garde" w:hAnsi="ITC Avant Garde"/>
                <w:sz w:val="20"/>
                <w:szCs w:val="20"/>
              </w:rPr>
              <w:t>o</w:t>
            </w:r>
            <w:r w:rsidR="00C32290" w:rsidRPr="004510A1">
              <w:rPr>
                <w:rFonts w:ascii="ITC Avant Garde" w:hAnsi="ITC Avant Garde"/>
                <w:sz w:val="20"/>
                <w:szCs w:val="20"/>
              </w:rPr>
              <w:t xml:space="preserve">s </w:t>
            </w:r>
            <w:r w:rsidR="001009FD">
              <w:rPr>
                <w:rFonts w:ascii="ITC Avant Garde" w:hAnsi="ITC Avant Garde"/>
                <w:sz w:val="20"/>
                <w:szCs w:val="20"/>
              </w:rPr>
              <w:t>lineamientos</w:t>
            </w:r>
            <w:r w:rsidR="001009FD" w:rsidRPr="004510A1">
              <w:rPr>
                <w:rFonts w:ascii="ITC Avant Garde" w:hAnsi="ITC Avant Garde"/>
                <w:sz w:val="20"/>
                <w:szCs w:val="20"/>
              </w:rPr>
              <w:t xml:space="preserve"> </w:t>
            </w:r>
            <w:r w:rsidR="00C32290" w:rsidRPr="004510A1">
              <w:rPr>
                <w:rFonts w:ascii="ITC Avant Garde" w:hAnsi="ITC Avant Garde"/>
                <w:sz w:val="20"/>
                <w:szCs w:val="20"/>
              </w:rPr>
              <w:t>Tercer</w:t>
            </w:r>
            <w:r w:rsidR="001009FD">
              <w:rPr>
                <w:rFonts w:ascii="ITC Avant Garde" w:hAnsi="ITC Avant Garde"/>
                <w:sz w:val="20"/>
                <w:szCs w:val="20"/>
              </w:rPr>
              <w:t>o</w:t>
            </w:r>
            <w:r w:rsidR="00C32290" w:rsidRPr="004510A1">
              <w:rPr>
                <w:rFonts w:ascii="ITC Avant Garde" w:hAnsi="ITC Avant Garde"/>
                <w:sz w:val="20"/>
                <w:szCs w:val="20"/>
              </w:rPr>
              <w:t xml:space="preserve"> </w:t>
            </w:r>
            <w:r w:rsidR="00AB3B1E">
              <w:rPr>
                <w:rFonts w:ascii="ITC Avant Garde" w:hAnsi="ITC Avant Garde"/>
                <w:sz w:val="20"/>
                <w:szCs w:val="20"/>
              </w:rPr>
              <w:t>fracción I</w:t>
            </w:r>
            <w:r w:rsidR="0002108E">
              <w:rPr>
                <w:rFonts w:ascii="ITC Avant Garde" w:hAnsi="ITC Avant Garde"/>
                <w:sz w:val="20"/>
                <w:szCs w:val="20"/>
              </w:rPr>
              <w:t>I</w:t>
            </w:r>
            <w:r w:rsidR="00C32290" w:rsidRPr="004510A1">
              <w:rPr>
                <w:rFonts w:ascii="ITC Avant Garde" w:hAnsi="ITC Avant Garde"/>
                <w:sz w:val="20"/>
                <w:szCs w:val="20"/>
              </w:rPr>
              <w:t xml:space="preserve"> </w:t>
            </w:r>
            <w:r w:rsidR="00C32290" w:rsidRPr="004510A1">
              <w:rPr>
                <w:rFonts w:ascii="ITC Avant Garde" w:hAnsi="ITC Avant Garde"/>
                <w:sz w:val="20"/>
                <w:szCs w:val="20"/>
              </w:rPr>
              <w:lastRenderedPageBreak/>
              <w:t>y Noven</w:t>
            </w:r>
            <w:r w:rsidR="001009FD">
              <w:rPr>
                <w:rFonts w:ascii="ITC Avant Garde" w:hAnsi="ITC Avant Garde"/>
                <w:sz w:val="20"/>
                <w:szCs w:val="20"/>
              </w:rPr>
              <w:t>o</w:t>
            </w:r>
            <w:r w:rsidR="00C32290" w:rsidRPr="004510A1">
              <w:rPr>
                <w:rFonts w:ascii="ITC Avant Garde" w:hAnsi="ITC Avant Garde"/>
                <w:sz w:val="20"/>
                <w:szCs w:val="20"/>
              </w:rPr>
              <w:t xml:space="preserve"> de los Lineamientos de Consulta Pública y Análisis de Impacto Regulatorio del Instituto Federal de Telecomunicaciones, se considera </w:t>
            </w:r>
            <w:r w:rsidR="007C44CF">
              <w:rPr>
                <w:rFonts w:ascii="ITC Avant Garde" w:hAnsi="ITC Avant Garde"/>
                <w:sz w:val="20"/>
                <w:szCs w:val="20"/>
              </w:rPr>
              <w:t>necesaria</w:t>
            </w:r>
            <w:r w:rsidR="007C44CF" w:rsidRPr="004510A1">
              <w:rPr>
                <w:rFonts w:ascii="ITC Avant Garde" w:hAnsi="ITC Avant Garde"/>
                <w:sz w:val="20"/>
                <w:szCs w:val="20"/>
              </w:rPr>
              <w:t xml:space="preserve"> </w:t>
            </w:r>
            <w:r w:rsidR="00C32290" w:rsidRPr="004510A1">
              <w:rPr>
                <w:rFonts w:ascii="ITC Avant Garde" w:hAnsi="ITC Avant Garde"/>
                <w:sz w:val="20"/>
                <w:szCs w:val="20"/>
              </w:rPr>
              <w:t xml:space="preserve">la realización de una consulta pública a fin de recabar información, comentarios, opiniones, aportaciones u otros elementos de análisis por parte tanto de los agentes regulados como del público en general para así robustecer </w:t>
            </w:r>
            <w:r w:rsidR="007C44CF">
              <w:rPr>
                <w:rFonts w:ascii="ITC Avant Garde" w:hAnsi="ITC Avant Garde"/>
                <w:sz w:val="20"/>
                <w:szCs w:val="20"/>
              </w:rPr>
              <w:t>la definición</w:t>
            </w:r>
            <w:r w:rsidR="00CF183C">
              <w:rPr>
                <w:rFonts w:ascii="ITC Avant Garde" w:hAnsi="ITC Avant Garde"/>
                <w:sz w:val="20"/>
                <w:szCs w:val="20"/>
              </w:rPr>
              <w:t xml:space="preserve"> </w:t>
            </w:r>
            <w:r w:rsidR="00016B2A">
              <w:rPr>
                <w:rFonts w:ascii="ITC Avant Garde" w:hAnsi="ITC Avant Garde"/>
                <w:sz w:val="20"/>
                <w:szCs w:val="20"/>
              </w:rPr>
              <w:t>de los términos y formato</w:t>
            </w:r>
            <w:r w:rsidR="007C44CF">
              <w:rPr>
                <w:rFonts w:ascii="ITC Avant Garde" w:hAnsi="ITC Avant Garde"/>
                <w:sz w:val="20"/>
                <w:szCs w:val="20"/>
              </w:rPr>
              <w:t xml:space="preserve"> bajo los cuales los PSI entregarán la información al Instituto</w:t>
            </w:r>
            <w:r w:rsidR="00CF183C">
              <w:rPr>
                <w:rFonts w:ascii="ITC Avant Garde" w:hAnsi="ITC Avant Garde"/>
                <w:sz w:val="20"/>
                <w:szCs w:val="20"/>
              </w:rPr>
              <w:t>.</w:t>
            </w:r>
            <w:bookmarkEnd w:id="0"/>
          </w:p>
        </w:tc>
      </w:tr>
      <w:tr w:rsidR="000553DD" w:rsidRPr="00E9169D" w14:paraId="5EAC43BE" w14:textId="77777777" w:rsidTr="00F97305">
        <w:trPr>
          <w:trHeight w:val="300"/>
        </w:trPr>
        <w:tc>
          <w:tcPr>
            <w:tcW w:w="8652" w:type="dxa"/>
            <w:shd w:val="clear" w:color="auto" w:fill="C5E0B3"/>
            <w:noWrap/>
            <w:vAlign w:val="center"/>
          </w:tcPr>
          <w:p w14:paraId="11FE2A5F" w14:textId="77777777" w:rsidR="000553DD" w:rsidRPr="00C0424E" w:rsidRDefault="000553DD" w:rsidP="00280134">
            <w:pPr>
              <w:spacing w:after="0" w:line="240" w:lineRule="auto"/>
              <w:jc w:val="both"/>
              <w:rPr>
                <w:rFonts w:ascii="ITC Avant Garde" w:eastAsia="Times New Roman" w:hAnsi="ITC Avant Garde"/>
                <w:color w:val="000000"/>
                <w:sz w:val="16"/>
                <w:szCs w:val="16"/>
                <w:lang w:eastAsia="es-MX"/>
              </w:rPr>
            </w:pPr>
          </w:p>
        </w:tc>
      </w:tr>
    </w:tbl>
    <w:p w14:paraId="11AFC9EF" w14:textId="7BD41A1C" w:rsidR="0068054F" w:rsidRDefault="0068054F" w:rsidP="00DF5B3F">
      <w:pPr>
        <w:spacing w:after="0"/>
        <w:rPr>
          <w:rFonts w:ascii="ITC Avant Garde" w:hAnsi="ITC Avant Garde"/>
        </w:rPr>
      </w:pPr>
    </w:p>
    <w:p w14:paraId="12FA9E3C" w14:textId="77777777" w:rsidR="001635F7" w:rsidRPr="00F36A5D" w:rsidRDefault="001635F7" w:rsidP="00DF5B3F">
      <w:pPr>
        <w:spacing w:after="0"/>
        <w:rPr>
          <w:rFonts w:ascii="ITC Avant Garde" w:hAnsi="ITC Avant Garde"/>
          <w:vanish/>
        </w:rPr>
      </w:pPr>
    </w:p>
    <w:p w14:paraId="1FE29D9C" w14:textId="77777777" w:rsidR="00DF154A" w:rsidRDefault="00DF154A" w:rsidP="00170916">
      <w:pPr>
        <w:spacing w:after="0"/>
        <w:jc w:val="both"/>
        <w:rPr>
          <w:rFonts w:ascii="ITC Avant Garde" w:hAnsi="ITC Avant Garde"/>
          <w:sz w:val="16"/>
        </w:rPr>
      </w:pP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B44129" w:rsidRPr="003F04F2" w14:paraId="4C0D4BB3" w14:textId="77777777" w:rsidTr="00F97305">
        <w:trPr>
          <w:trHeight w:val="600"/>
        </w:trPr>
        <w:tc>
          <w:tcPr>
            <w:tcW w:w="8642" w:type="dxa"/>
            <w:shd w:val="clear" w:color="auto" w:fill="D9D9D9"/>
            <w:vAlign w:val="center"/>
            <w:hideMark/>
          </w:tcPr>
          <w:p w14:paraId="53C51D99" w14:textId="77777777" w:rsidR="00B44129" w:rsidRPr="003F04F2" w:rsidRDefault="00B44129" w:rsidP="007473C3">
            <w:pPr>
              <w:pStyle w:val="Ttulo2"/>
              <w:ind w:left="784"/>
            </w:pPr>
            <w:r w:rsidRPr="003F04F2">
              <w:t>Guía para el llenado del formato</w:t>
            </w:r>
          </w:p>
        </w:tc>
      </w:tr>
      <w:tr w:rsidR="00B44129" w:rsidRPr="003F04F2" w14:paraId="03C37AD0" w14:textId="77777777" w:rsidTr="00F97305">
        <w:trPr>
          <w:trHeight w:val="720"/>
        </w:trPr>
        <w:tc>
          <w:tcPr>
            <w:tcW w:w="8642" w:type="dxa"/>
            <w:shd w:val="clear" w:color="000000" w:fill="FFFFFF"/>
            <w:noWrap/>
            <w:hideMark/>
          </w:tcPr>
          <w:p w14:paraId="191D6FBD" w14:textId="40EBBB80" w:rsidR="004F0CF7" w:rsidRDefault="004B340D" w:rsidP="00C01E8B">
            <w:pPr>
              <w:spacing w:before="240" w:after="120" w:line="276" w:lineRule="auto"/>
              <w:ind w:right="306"/>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Los términos </w:t>
            </w:r>
            <w:r w:rsidR="00A27E6B">
              <w:rPr>
                <w:rFonts w:ascii="ITC Avant Garde" w:eastAsia="Times New Roman" w:hAnsi="ITC Avant Garde"/>
                <w:color w:val="000000"/>
                <w:sz w:val="20"/>
                <w:szCs w:val="20"/>
                <w:lang w:eastAsia="es-MX"/>
              </w:rPr>
              <w:t>para la presentación del informe de patrocinio de datos y otros servicios de telecomunicaciones se componen de los siguientes apartados:</w:t>
            </w:r>
          </w:p>
          <w:p w14:paraId="7C5814EC" w14:textId="6B1A955E" w:rsidR="00A27E6B" w:rsidRDefault="00A27E6B" w:rsidP="00B05778">
            <w:pPr>
              <w:pStyle w:val="Prrafodelista"/>
              <w:numPr>
                <w:ilvl w:val="0"/>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PSI que deberán entregar la información </w:t>
            </w:r>
          </w:p>
          <w:p w14:paraId="26AB2C96" w14:textId="42851AC2" w:rsidR="00A27E6B" w:rsidRDefault="00A27E6B" w:rsidP="00B05778">
            <w:pPr>
              <w:pStyle w:val="Prrafodelista"/>
              <w:numPr>
                <w:ilvl w:val="0"/>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Presentación de la información</w:t>
            </w:r>
          </w:p>
          <w:p w14:paraId="076066C9" w14:textId="32ED5229" w:rsidR="00A27E6B" w:rsidRDefault="00A27E6B" w:rsidP="00B05778">
            <w:pPr>
              <w:pStyle w:val="Prrafodelista"/>
              <w:numPr>
                <w:ilvl w:val="0"/>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Características del formato</w:t>
            </w:r>
          </w:p>
          <w:p w14:paraId="5575ADC2" w14:textId="5DA47E91" w:rsidR="00A27E6B" w:rsidRDefault="00B472D4" w:rsidP="00B05778">
            <w:pPr>
              <w:pStyle w:val="Prrafodelista"/>
              <w:numPr>
                <w:ilvl w:val="1"/>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Información de i</w:t>
            </w:r>
            <w:r w:rsidR="00A27E6B">
              <w:rPr>
                <w:rFonts w:ascii="ITC Avant Garde" w:eastAsia="Times New Roman" w:hAnsi="ITC Avant Garde"/>
                <w:color w:val="000000"/>
                <w:sz w:val="20"/>
                <w:szCs w:val="20"/>
                <w:lang w:eastAsia="es-MX"/>
              </w:rPr>
              <w:t>dentificación</w:t>
            </w:r>
            <w:r>
              <w:rPr>
                <w:rFonts w:ascii="ITC Avant Garde" w:eastAsia="Times New Roman" w:hAnsi="ITC Avant Garde"/>
                <w:color w:val="000000"/>
                <w:sz w:val="20"/>
                <w:szCs w:val="20"/>
                <w:lang w:eastAsia="es-MX"/>
              </w:rPr>
              <w:t xml:space="preserve"> (Anexo A)</w:t>
            </w:r>
          </w:p>
          <w:p w14:paraId="3E3EE479" w14:textId="06054642" w:rsidR="00A27E6B" w:rsidRDefault="00A27E6B" w:rsidP="00B05778">
            <w:pPr>
              <w:pStyle w:val="Prrafodelista"/>
              <w:numPr>
                <w:ilvl w:val="1"/>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H1 Ofertas de patrocinio de datos por terceros</w:t>
            </w:r>
          </w:p>
          <w:p w14:paraId="13650B99" w14:textId="41F0386D" w:rsidR="00A27E6B" w:rsidRDefault="00A27E6B" w:rsidP="00B05778">
            <w:pPr>
              <w:pStyle w:val="Prrafodelista"/>
              <w:numPr>
                <w:ilvl w:val="1"/>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H2 </w:t>
            </w:r>
            <w:r w:rsidRPr="00A27E6B">
              <w:rPr>
                <w:rFonts w:ascii="ITC Avant Garde" w:eastAsia="Times New Roman" w:hAnsi="ITC Avant Garde"/>
                <w:color w:val="000000"/>
                <w:sz w:val="20"/>
                <w:szCs w:val="20"/>
                <w:lang w:eastAsia="es-MX"/>
              </w:rPr>
              <w:t>Ofertas de patrocinio de datos sin restricciones a disponibilidad de datos o vigencia del plan o paquete</w:t>
            </w:r>
          </w:p>
          <w:p w14:paraId="37B18DF5" w14:textId="61B520D9" w:rsidR="00A27E6B" w:rsidRDefault="00A27E6B" w:rsidP="00B05778">
            <w:pPr>
              <w:pStyle w:val="Prrafodelista"/>
              <w:numPr>
                <w:ilvl w:val="1"/>
                <w:numId w:val="42"/>
              </w:numPr>
              <w:spacing w:before="120" w:after="0" w:line="240" w:lineRule="auto"/>
              <w:ind w:right="306" w:hanging="357"/>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H3 </w:t>
            </w:r>
            <w:r w:rsidRPr="00A27E6B">
              <w:rPr>
                <w:rFonts w:ascii="ITC Avant Garde" w:eastAsia="Times New Roman" w:hAnsi="ITC Avant Garde"/>
                <w:color w:val="000000"/>
                <w:sz w:val="20"/>
                <w:szCs w:val="20"/>
                <w:lang w:eastAsia="es-MX"/>
              </w:rPr>
              <w:t>Servicios de telecomunicaciones</w:t>
            </w:r>
          </w:p>
          <w:p w14:paraId="7CB9FE85" w14:textId="760ADF50" w:rsidR="00B472D4" w:rsidRPr="002531B0" w:rsidRDefault="00B472D4" w:rsidP="002D5D6A">
            <w:pPr>
              <w:pStyle w:val="Prrafodelista"/>
              <w:numPr>
                <w:ilvl w:val="0"/>
                <w:numId w:val="42"/>
              </w:numPr>
              <w:spacing w:before="120" w:after="0" w:line="240" w:lineRule="auto"/>
              <w:ind w:right="306"/>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Transitorios</w:t>
            </w:r>
          </w:p>
          <w:p w14:paraId="544AD4B2" w14:textId="609B73C1" w:rsidR="00AB3B1E" w:rsidRDefault="004F0CF7" w:rsidP="00103C0D">
            <w:pPr>
              <w:spacing w:before="160" w:after="120" w:line="276" w:lineRule="auto"/>
              <w:jc w:val="both"/>
              <w:rPr>
                <w:rFonts w:ascii="ITC Avant Garde" w:hAnsi="ITC Avant Garde"/>
                <w:sz w:val="20"/>
                <w:szCs w:val="20"/>
              </w:rPr>
            </w:pPr>
            <w:r w:rsidRPr="00103C0D">
              <w:rPr>
                <w:rFonts w:ascii="ITC Avant Garde" w:hAnsi="ITC Avant Garde"/>
                <w:sz w:val="20"/>
                <w:szCs w:val="20"/>
              </w:rPr>
              <w:t xml:space="preserve">Considerando lo anterior, se elaboró </w:t>
            </w:r>
            <w:r w:rsidR="00BD787A" w:rsidRPr="00103C0D">
              <w:rPr>
                <w:rFonts w:ascii="ITC Avant Garde" w:hAnsi="ITC Avant Garde"/>
                <w:sz w:val="20"/>
                <w:szCs w:val="20"/>
              </w:rPr>
              <w:t>un formato de fácil entendimiento para los concesionarios y autorizados que prestan el servicio de acceso a Internet con la finalidad de que estos puedan dar cumplimiento a lo mandatado en los Lineamientos en su artículo 11.</w:t>
            </w:r>
          </w:p>
          <w:p w14:paraId="4B61ADB7" w14:textId="1C5DD462" w:rsidR="00103C0D" w:rsidRDefault="00103C0D" w:rsidP="00103C0D">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Por tanto, </w:t>
            </w:r>
            <w:r>
              <w:rPr>
                <w:rFonts w:ascii="ITC Avant Garde" w:eastAsia="Times New Roman" w:hAnsi="ITC Avant Garde"/>
                <w:b/>
                <w:bCs/>
                <w:color w:val="000000"/>
                <w:sz w:val="20"/>
                <w:szCs w:val="20"/>
                <w:lang w:eastAsia="es-MX"/>
              </w:rPr>
              <w:t>se solicita a</w:t>
            </w:r>
            <w:r w:rsidR="002D5D6A">
              <w:rPr>
                <w:rFonts w:ascii="ITC Avant Garde" w:eastAsia="Times New Roman" w:hAnsi="ITC Avant Garde"/>
                <w:b/>
                <w:bCs/>
                <w:color w:val="000000"/>
                <w:sz w:val="20"/>
                <w:szCs w:val="20"/>
                <w:lang w:eastAsia="es-MX"/>
              </w:rPr>
              <w:t xml:space="preserve"> </w:t>
            </w:r>
            <w:r>
              <w:rPr>
                <w:rFonts w:ascii="ITC Avant Garde" w:eastAsia="Times New Roman" w:hAnsi="ITC Avant Garde"/>
                <w:b/>
                <w:bCs/>
                <w:color w:val="000000"/>
                <w:sz w:val="20"/>
                <w:szCs w:val="20"/>
                <w:lang w:eastAsia="es-MX"/>
              </w:rPr>
              <w:t>l</w:t>
            </w:r>
            <w:r w:rsidR="002D5D6A">
              <w:rPr>
                <w:rFonts w:ascii="ITC Avant Garde" w:eastAsia="Times New Roman" w:hAnsi="ITC Avant Garde"/>
                <w:b/>
                <w:bCs/>
                <w:color w:val="000000"/>
                <w:sz w:val="20"/>
                <w:szCs w:val="20"/>
                <w:lang w:eastAsia="es-MX"/>
              </w:rPr>
              <w:t>a persona interesada en participar</w:t>
            </w:r>
            <w:r>
              <w:rPr>
                <w:rFonts w:ascii="ITC Avant Garde" w:eastAsia="Times New Roman" w:hAnsi="ITC Avant Garde"/>
                <w:color w:val="000000"/>
                <w:sz w:val="20"/>
                <w:szCs w:val="20"/>
                <w:lang w:eastAsia="es-MX"/>
              </w:rPr>
              <w:t>:</w:t>
            </w:r>
          </w:p>
          <w:p w14:paraId="0C625DCD" w14:textId="77777777" w:rsidR="00C01E8B" w:rsidRDefault="00103C0D" w:rsidP="00103C0D">
            <w:pPr>
              <w:pStyle w:val="Prrafodelista"/>
              <w:numPr>
                <w:ilvl w:val="0"/>
                <w:numId w:val="43"/>
              </w:numPr>
              <w:jc w:val="both"/>
              <w:rPr>
                <w:rFonts w:ascii="ITC Avant Garde" w:eastAsia="Times New Roman" w:hAnsi="ITC Avant Garde"/>
                <w:color w:val="000000"/>
                <w:sz w:val="20"/>
                <w:szCs w:val="20"/>
                <w:u w:val="single"/>
                <w:lang w:eastAsia="es-MX"/>
              </w:rPr>
            </w:pPr>
            <w:r w:rsidRPr="00103C0D">
              <w:rPr>
                <w:rFonts w:ascii="ITC Avant Garde" w:eastAsia="Times New Roman" w:hAnsi="ITC Avant Garde"/>
                <w:color w:val="000000"/>
                <w:sz w:val="20"/>
                <w:szCs w:val="20"/>
                <w:u w:val="single"/>
                <w:lang w:eastAsia="es-MX"/>
              </w:rPr>
              <w:t xml:space="preserve">Realizar, en el apartado </w:t>
            </w:r>
            <w:r>
              <w:rPr>
                <w:rFonts w:ascii="ITC Avant Garde" w:eastAsia="Times New Roman" w:hAnsi="ITC Avant Garde"/>
                <w:color w:val="000000"/>
                <w:sz w:val="20"/>
                <w:szCs w:val="20"/>
                <w:u w:val="single"/>
                <w:lang w:eastAsia="es-MX"/>
              </w:rPr>
              <w:t>“</w:t>
            </w:r>
            <w:r w:rsidRPr="00103C0D">
              <w:rPr>
                <w:rFonts w:ascii="ITC Avant Garde" w:eastAsia="Times New Roman" w:hAnsi="ITC Avant Garde"/>
                <w:b/>
                <w:bCs/>
                <w:color w:val="000000"/>
                <w:sz w:val="20"/>
                <w:szCs w:val="20"/>
                <w:u w:val="single"/>
                <w:lang w:eastAsia="es-MX"/>
              </w:rPr>
              <w:t>IV Comentarios, opiniones y aportaciones específicos del participante sobre el asunto en consulta pública</w:t>
            </w:r>
            <w:r>
              <w:rPr>
                <w:rFonts w:ascii="ITC Avant Garde" w:eastAsia="Times New Roman" w:hAnsi="ITC Avant Garde"/>
                <w:b/>
                <w:bCs/>
                <w:color w:val="000000"/>
                <w:sz w:val="20"/>
                <w:szCs w:val="20"/>
                <w:u w:val="single"/>
                <w:lang w:eastAsia="es-MX"/>
              </w:rPr>
              <w:t>”</w:t>
            </w:r>
            <w:r w:rsidRPr="00103C0D">
              <w:rPr>
                <w:rFonts w:ascii="ITC Avant Garde" w:eastAsia="Times New Roman" w:hAnsi="ITC Avant Garde"/>
                <w:color w:val="000000"/>
                <w:sz w:val="20"/>
                <w:szCs w:val="20"/>
                <w:u w:val="single"/>
                <w:lang w:eastAsia="es-MX"/>
              </w:rPr>
              <w:t>, los comentarios, opiniones o aportaciones que considere relevantes para</w:t>
            </w:r>
            <w:r w:rsidR="00C01E8B">
              <w:rPr>
                <w:rFonts w:ascii="ITC Avant Garde" w:eastAsia="Times New Roman" w:hAnsi="ITC Avant Garde"/>
                <w:color w:val="000000"/>
                <w:sz w:val="20"/>
                <w:szCs w:val="20"/>
                <w:u w:val="single"/>
                <w:lang w:eastAsia="es-MX"/>
              </w:rPr>
              <w:t>:</w:t>
            </w:r>
          </w:p>
          <w:p w14:paraId="0C937C5C" w14:textId="77777777" w:rsidR="00C01E8B" w:rsidRPr="00C01E8B" w:rsidRDefault="00103C0D" w:rsidP="00C01E8B">
            <w:pPr>
              <w:pStyle w:val="Prrafodelista"/>
              <w:numPr>
                <w:ilvl w:val="1"/>
                <w:numId w:val="43"/>
              </w:numPr>
              <w:jc w:val="both"/>
              <w:rPr>
                <w:rFonts w:ascii="ITC Avant Garde" w:eastAsia="Times New Roman" w:hAnsi="ITC Avant Garde"/>
                <w:color w:val="000000"/>
                <w:sz w:val="20"/>
                <w:szCs w:val="20"/>
                <w:u w:val="single"/>
                <w:lang w:eastAsia="es-MX"/>
              </w:rPr>
            </w:pPr>
            <w:r w:rsidRPr="00103C0D">
              <w:rPr>
                <w:rFonts w:ascii="ITC Avant Garde" w:eastAsia="Times New Roman" w:hAnsi="ITC Avant Garde"/>
                <w:color w:val="000000"/>
                <w:sz w:val="20"/>
                <w:szCs w:val="20"/>
                <w:lang w:eastAsia="es-MX"/>
              </w:rPr>
              <w:t>cada apartado del documento en donde se detallan los términos del informe que deberán entregar los PSI</w:t>
            </w:r>
            <w:r w:rsidR="00C01E8B">
              <w:rPr>
                <w:rFonts w:ascii="ITC Avant Garde" w:eastAsia="Times New Roman" w:hAnsi="ITC Avant Garde"/>
                <w:color w:val="000000"/>
                <w:sz w:val="20"/>
                <w:szCs w:val="20"/>
                <w:lang w:eastAsia="es-MX"/>
              </w:rPr>
              <w:t xml:space="preserve">, y </w:t>
            </w:r>
          </w:p>
          <w:p w14:paraId="41E1B016" w14:textId="2935B5FD" w:rsidR="00103C0D" w:rsidRPr="00C01E8B" w:rsidRDefault="00103C0D" w:rsidP="00C01E8B">
            <w:pPr>
              <w:pStyle w:val="Prrafodelista"/>
              <w:numPr>
                <w:ilvl w:val="1"/>
                <w:numId w:val="43"/>
              </w:numPr>
              <w:jc w:val="both"/>
              <w:rPr>
                <w:rFonts w:ascii="ITC Avant Garde" w:eastAsia="Times New Roman" w:hAnsi="ITC Avant Garde"/>
                <w:color w:val="000000"/>
                <w:sz w:val="20"/>
                <w:szCs w:val="20"/>
                <w:u w:val="single"/>
                <w:lang w:eastAsia="es-MX"/>
              </w:rPr>
            </w:pPr>
            <w:r w:rsidRPr="00C01E8B">
              <w:rPr>
                <w:rFonts w:ascii="ITC Avant Garde" w:eastAsia="Times New Roman" w:hAnsi="ITC Avant Garde"/>
                <w:color w:val="000000"/>
                <w:sz w:val="20"/>
                <w:szCs w:val="20"/>
                <w:lang w:eastAsia="es-MX"/>
              </w:rPr>
              <w:t>el formato electrónico.</w:t>
            </w:r>
          </w:p>
          <w:p w14:paraId="191FAE5B" w14:textId="77777777" w:rsidR="00103C0D" w:rsidRDefault="00103C0D" w:rsidP="00103C0D">
            <w:pPr>
              <w:pStyle w:val="Prrafodelista"/>
              <w:numPr>
                <w:ilvl w:val="0"/>
                <w:numId w:val="43"/>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u w:val="single"/>
                <w:lang w:eastAsia="es-MX"/>
              </w:rPr>
              <w:lastRenderedPageBreak/>
              <w:t xml:space="preserve">Realizar los comentarios, opiniones y aportaciones generales de su interés en el apartado </w:t>
            </w:r>
            <w:r>
              <w:rPr>
                <w:rFonts w:ascii="ITC Avant Garde" w:eastAsia="Times New Roman" w:hAnsi="ITC Avant Garde"/>
                <w:b/>
                <w:bCs/>
                <w:color w:val="000000"/>
                <w:sz w:val="20"/>
                <w:szCs w:val="20"/>
                <w:u w:val="single"/>
                <w:lang w:eastAsia="es-MX"/>
              </w:rPr>
              <w:t>V. Comentarios, opiniones y aportaciones generales de la persona participante sobre el asunto en consulta pública.</w:t>
            </w:r>
          </w:p>
          <w:p w14:paraId="584FAD98" w14:textId="6763A8A6" w:rsidR="00105E55" w:rsidRPr="00103C0D" w:rsidRDefault="00103C0D" w:rsidP="00103C0D">
            <w:pPr>
              <w:spacing w:before="160" w:line="276" w:lineRule="auto"/>
              <w:jc w:val="both"/>
              <w:rPr>
                <w:sz w:val="18"/>
                <w:lang w:eastAsia="es-MX"/>
              </w:rPr>
            </w:pPr>
            <w:r>
              <w:rPr>
                <w:rFonts w:ascii="ITC Avant Garde" w:eastAsia="Times New Roman" w:hAnsi="ITC Avant Garde"/>
                <w:color w:val="000000"/>
                <w:sz w:val="20"/>
                <w:szCs w:val="20"/>
                <w:lang w:eastAsia="es-MX"/>
              </w:rPr>
              <w:t>Finalmente, se reitera que c</w:t>
            </w:r>
            <w:r w:rsidRPr="004F0CF7">
              <w:rPr>
                <w:rFonts w:ascii="ITC Avant Garde" w:eastAsia="Times New Roman" w:hAnsi="ITC Avant Garde"/>
                <w:color w:val="000000"/>
                <w:sz w:val="20"/>
                <w:szCs w:val="20"/>
                <w:lang w:eastAsia="es-MX"/>
              </w:rPr>
              <w:t xml:space="preserve">on esta consulta </w:t>
            </w:r>
            <w:r w:rsidRPr="001009FD">
              <w:rPr>
                <w:rFonts w:ascii="ITC Avant Garde" w:eastAsia="Times New Roman" w:hAnsi="ITC Avant Garde"/>
                <w:color w:val="000000"/>
                <w:sz w:val="20"/>
                <w:szCs w:val="20"/>
                <w:lang w:eastAsia="es-MX"/>
              </w:rPr>
              <w:t xml:space="preserve">pública del Anteproyecto y </w:t>
            </w:r>
            <w:r w:rsidR="009D0197">
              <w:rPr>
                <w:rFonts w:ascii="ITC Avant Garde" w:eastAsia="Times New Roman" w:hAnsi="ITC Avant Garde"/>
                <w:color w:val="000000"/>
                <w:sz w:val="20"/>
                <w:szCs w:val="20"/>
                <w:lang w:eastAsia="es-MX"/>
              </w:rPr>
              <w:t>d</w:t>
            </w:r>
            <w:r w:rsidRPr="001009FD">
              <w:rPr>
                <w:rFonts w:ascii="ITC Avant Garde" w:eastAsia="Times New Roman" w:hAnsi="ITC Avant Garde"/>
                <w:color w:val="000000"/>
                <w:sz w:val="20"/>
                <w:szCs w:val="20"/>
                <w:lang w:eastAsia="es-MX"/>
              </w:rPr>
              <w:t xml:space="preserve">el </w:t>
            </w:r>
            <w:r w:rsidR="00C01E8B" w:rsidRPr="001009FD">
              <w:rPr>
                <w:rFonts w:ascii="ITC Avant Garde" w:eastAsia="Times New Roman" w:hAnsi="ITC Avant Garde"/>
                <w:color w:val="000000"/>
                <w:sz w:val="20"/>
                <w:szCs w:val="20"/>
                <w:lang w:eastAsia="es-MX"/>
              </w:rPr>
              <w:t>A</w:t>
            </w:r>
            <w:r w:rsidRPr="001009FD">
              <w:rPr>
                <w:rFonts w:ascii="ITC Avant Garde" w:eastAsia="Times New Roman" w:hAnsi="ITC Avant Garde"/>
                <w:color w:val="000000"/>
                <w:sz w:val="20"/>
                <w:szCs w:val="20"/>
                <w:lang w:eastAsia="es-MX"/>
              </w:rPr>
              <w:t xml:space="preserve">nálisis de Nulo Impacto </w:t>
            </w:r>
            <w:r w:rsidR="00C01E8B" w:rsidRPr="001009FD">
              <w:rPr>
                <w:rFonts w:ascii="ITC Avant Garde" w:eastAsia="Times New Roman" w:hAnsi="ITC Avant Garde"/>
                <w:color w:val="000000"/>
                <w:sz w:val="20"/>
                <w:szCs w:val="20"/>
                <w:lang w:eastAsia="es-MX"/>
              </w:rPr>
              <w:t>R</w:t>
            </w:r>
            <w:r w:rsidRPr="001009FD">
              <w:rPr>
                <w:rFonts w:ascii="ITC Avant Garde" w:eastAsia="Times New Roman" w:hAnsi="ITC Avant Garde"/>
                <w:color w:val="000000"/>
                <w:sz w:val="20"/>
                <w:szCs w:val="20"/>
                <w:lang w:eastAsia="es-MX"/>
              </w:rPr>
              <w:t>egulatorio el Instituto busca allegarse de</w:t>
            </w:r>
            <w:r>
              <w:rPr>
                <w:rFonts w:ascii="ITC Avant Garde" w:eastAsia="Times New Roman" w:hAnsi="ITC Avant Garde"/>
                <w:color w:val="000000"/>
                <w:sz w:val="20"/>
                <w:szCs w:val="20"/>
                <w:lang w:eastAsia="es-MX"/>
              </w:rPr>
              <w:t xml:space="preserve"> más elementos para identificar la información que sería pertinente considerar en los términos y formato para la entrega del informe semestral por parte d</w:t>
            </w:r>
            <w:r w:rsidR="009D0197">
              <w:rPr>
                <w:rFonts w:ascii="ITC Avant Garde" w:eastAsia="Times New Roman" w:hAnsi="ITC Avant Garde"/>
                <w:color w:val="000000"/>
                <w:sz w:val="20"/>
                <w:szCs w:val="20"/>
                <w:lang w:eastAsia="es-MX"/>
              </w:rPr>
              <w:t>e</w:t>
            </w:r>
            <w:r>
              <w:rPr>
                <w:rFonts w:ascii="ITC Avant Garde" w:eastAsia="Times New Roman" w:hAnsi="ITC Avant Garde"/>
                <w:color w:val="000000"/>
                <w:sz w:val="20"/>
                <w:szCs w:val="20"/>
                <w:lang w:eastAsia="es-MX"/>
              </w:rPr>
              <w:t xml:space="preserve"> los PSI</w:t>
            </w:r>
            <w:r>
              <w:rPr>
                <w:rFonts w:ascii="ITC Avant Garde" w:hAnsi="ITC Avant Garde"/>
                <w:sz w:val="20"/>
                <w:szCs w:val="20"/>
              </w:rPr>
              <w:t>,</w:t>
            </w:r>
            <w:r>
              <w:rPr>
                <w:rFonts w:ascii="ITC Avant Garde" w:eastAsia="Times New Roman" w:hAnsi="ITC Avant Garde"/>
                <w:color w:val="000000"/>
                <w:sz w:val="20"/>
                <w:szCs w:val="20"/>
                <w:lang w:eastAsia="es-MX"/>
              </w:rPr>
              <w:t xml:space="preserve"> a efecto de que el Instituto cuente con información para dar seguimiento a la implementación de los Lineamientos.</w:t>
            </w:r>
          </w:p>
        </w:tc>
      </w:tr>
    </w:tbl>
    <w:p w14:paraId="7D4B21D3" w14:textId="6C7AF4DA" w:rsidR="0068054F" w:rsidRDefault="0068054F" w:rsidP="00170916">
      <w:pPr>
        <w:spacing w:after="0"/>
        <w:jc w:val="both"/>
        <w:rPr>
          <w:rFonts w:ascii="ITC Avant Garde" w:hAnsi="ITC Avant Garde"/>
          <w:sz w:val="16"/>
        </w:rPr>
      </w:pPr>
    </w:p>
    <w:p w14:paraId="0A4EF6F9" w14:textId="126575CB" w:rsidR="00474104" w:rsidRDefault="00474104" w:rsidP="00AB2D19">
      <w:pPr>
        <w:spacing w:after="0"/>
        <w:jc w:val="both"/>
        <w:rPr>
          <w:rFonts w:ascii="ITC Avant Garde" w:hAnsi="ITC Avant Garde"/>
          <w:sz w:val="16"/>
        </w:rPr>
      </w:pPr>
    </w:p>
    <w:tbl>
      <w:tblPr>
        <w:tblpPr w:leftFromText="141" w:rightFromText="141" w:vertAnchor="text" w:tblpX="234" w:tblpY="108"/>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843"/>
        <w:gridCol w:w="5113"/>
      </w:tblGrid>
      <w:tr w:rsidR="00474104" w:rsidRPr="00F36A5D" w14:paraId="3CA6E300" w14:textId="77777777" w:rsidTr="001E138B">
        <w:trPr>
          <w:trHeight w:val="581"/>
        </w:trPr>
        <w:tc>
          <w:tcPr>
            <w:tcW w:w="8652" w:type="dxa"/>
            <w:gridSpan w:val="3"/>
            <w:shd w:val="clear" w:color="auto" w:fill="D9D9D9"/>
            <w:vAlign w:val="center"/>
            <w:hideMark/>
          </w:tcPr>
          <w:p w14:paraId="03F0818E" w14:textId="26E6AFC8" w:rsidR="00474104" w:rsidRPr="003353FC" w:rsidRDefault="00474104" w:rsidP="0043365D">
            <w:pPr>
              <w:pStyle w:val="Ttulo2"/>
              <w:ind w:left="771"/>
            </w:pPr>
            <w:r w:rsidRPr="003353FC">
              <w:t xml:space="preserve">Comentarios, opiniones y aportaciones específicos </w:t>
            </w:r>
            <w:r w:rsidR="002531B0">
              <w:t xml:space="preserve">del </w:t>
            </w:r>
            <w:r w:rsidRPr="003353FC">
              <w:t>participante sobre el asunto en consulta pública</w:t>
            </w:r>
          </w:p>
        </w:tc>
      </w:tr>
      <w:tr w:rsidR="00474104" w:rsidRPr="00F36A5D" w14:paraId="43B1E7FF" w14:textId="77777777" w:rsidTr="006B2FF5">
        <w:trPr>
          <w:trHeight w:val="675"/>
        </w:trPr>
        <w:tc>
          <w:tcPr>
            <w:tcW w:w="8652" w:type="dxa"/>
            <w:gridSpan w:val="3"/>
            <w:shd w:val="clear" w:color="auto" w:fill="auto"/>
            <w:vAlign w:val="center"/>
          </w:tcPr>
          <w:p w14:paraId="21F15E0D" w14:textId="7274D016" w:rsidR="00474104" w:rsidRPr="00F36A5D" w:rsidRDefault="00474104" w:rsidP="001E138B">
            <w:pPr>
              <w:spacing w:after="0" w:line="276" w:lineRule="auto"/>
              <w:jc w:val="both"/>
              <w:rPr>
                <w:rFonts w:ascii="ITC Avant Garde" w:eastAsia="Times New Roman" w:hAnsi="ITC Avant Garde"/>
                <w:color w:val="000000"/>
                <w:lang w:eastAsia="es-MX"/>
              </w:rPr>
            </w:pPr>
            <w:r>
              <w:rPr>
                <w:rFonts w:ascii="ITC Avant Garde" w:eastAsia="Times New Roman" w:hAnsi="ITC Avant Garde"/>
                <w:b/>
                <w:color w:val="000000"/>
                <w:sz w:val="20"/>
                <w:szCs w:val="20"/>
                <w:lang w:eastAsia="es-MX"/>
              </w:rPr>
              <w:t xml:space="preserve">1. </w:t>
            </w:r>
            <w:r w:rsidR="002531B0">
              <w:rPr>
                <w:rFonts w:ascii="ITC Avant Garde" w:eastAsia="Times New Roman" w:hAnsi="ITC Avant Garde"/>
                <w:b/>
                <w:color w:val="000000"/>
                <w:sz w:val="20"/>
                <w:szCs w:val="20"/>
                <w:lang w:eastAsia="es-MX"/>
              </w:rPr>
              <w:t>Comentarios,</w:t>
            </w:r>
            <w:r w:rsidR="002531B0">
              <w:t xml:space="preserve"> </w:t>
            </w:r>
            <w:r w:rsidR="002531B0" w:rsidRPr="002531B0">
              <w:rPr>
                <w:rFonts w:ascii="ITC Avant Garde" w:eastAsia="Times New Roman" w:hAnsi="ITC Avant Garde"/>
                <w:b/>
                <w:color w:val="000000"/>
                <w:sz w:val="20"/>
                <w:szCs w:val="20"/>
                <w:lang w:eastAsia="es-MX"/>
              </w:rPr>
              <w:t>opiniones y aportaciones</w:t>
            </w:r>
            <w:r w:rsidR="002531B0">
              <w:rPr>
                <w:rFonts w:ascii="ITC Avant Garde" w:eastAsia="Times New Roman" w:hAnsi="ITC Avant Garde"/>
                <w:b/>
                <w:color w:val="000000"/>
                <w:sz w:val="20"/>
                <w:szCs w:val="20"/>
                <w:lang w:eastAsia="es-MX"/>
              </w:rPr>
              <w:t xml:space="preserve"> respecto al apartado “</w:t>
            </w:r>
            <w:r w:rsidR="002531B0" w:rsidRPr="002531B0">
              <w:rPr>
                <w:rFonts w:ascii="ITC Avant Garde" w:eastAsia="Times New Roman" w:hAnsi="ITC Avant Garde"/>
                <w:b/>
                <w:color w:val="000000"/>
                <w:sz w:val="20"/>
                <w:szCs w:val="20"/>
                <w:lang w:eastAsia="es-MX"/>
              </w:rPr>
              <w:t>PSI QUE DEBEN ENTREGAR LA INFORMACIÓN</w:t>
            </w:r>
            <w:r w:rsidR="002531B0">
              <w:rPr>
                <w:rFonts w:ascii="ITC Avant Garde" w:eastAsia="Times New Roman" w:hAnsi="ITC Avant Garde"/>
                <w:b/>
                <w:color w:val="000000"/>
                <w:sz w:val="20"/>
                <w:szCs w:val="20"/>
                <w:lang w:eastAsia="es-MX"/>
              </w:rPr>
              <w:t>”.</w:t>
            </w:r>
          </w:p>
        </w:tc>
      </w:tr>
      <w:tr w:rsidR="002531B0" w:rsidRPr="00F36A5D" w14:paraId="09CF4BD4" w14:textId="77777777" w:rsidTr="006B2FF5">
        <w:trPr>
          <w:trHeight w:val="266"/>
        </w:trPr>
        <w:tc>
          <w:tcPr>
            <w:tcW w:w="1696" w:type="dxa"/>
            <w:shd w:val="clear" w:color="auto" w:fill="A8D08D" w:themeFill="accent6" w:themeFillTint="99"/>
            <w:vAlign w:val="center"/>
          </w:tcPr>
          <w:p w14:paraId="0A02FC2F" w14:textId="770ADD5C" w:rsidR="002531B0" w:rsidRPr="002531B0" w:rsidRDefault="006B2FF5" w:rsidP="002531B0">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Artículo o apartado</w:t>
            </w:r>
          </w:p>
        </w:tc>
        <w:tc>
          <w:tcPr>
            <w:tcW w:w="6956" w:type="dxa"/>
            <w:gridSpan w:val="2"/>
            <w:shd w:val="clear" w:color="auto" w:fill="A8D08D" w:themeFill="accent6" w:themeFillTint="99"/>
            <w:vAlign w:val="center"/>
          </w:tcPr>
          <w:p w14:paraId="6947FD5A" w14:textId="40F785FB" w:rsidR="002531B0" w:rsidRPr="002531B0" w:rsidRDefault="002531B0" w:rsidP="002531B0">
            <w:pPr>
              <w:spacing w:after="0" w:line="276" w:lineRule="auto"/>
              <w:jc w:val="center"/>
              <w:rPr>
                <w:rFonts w:ascii="ITC Avant Garde" w:eastAsia="Times New Roman" w:hAnsi="ITC Avant Garde"/>
                <w:b/>
                <w:bCs/>
                <w:color w:val="000000"/>
                <w:sz w:val="20"/>
                <w:szCs w:val="20"/>
                <w:lang w:eastAsia="es-MX"/>
              </w:rPr>
            </w:pPr>
            <w:r w:rsidRPr="002531B0">
              <w:rPr>
                <w:rFonts w:ascii="ITC Avant Garde" w:eastAsia="Times New Roman" w:hAnsi="ITC Avant Garde"/>
                <w:b/>
                <w:bCs/>
                <w:color w:val="000000"/>
                <w:sz w:val="20"/>
                <w:szCs w:val="20"/>
                <w:lang w:eastAsia="es-MX"/>
              </w:rPr>
              <w:t>Comentario, opiniones o aportaciones</w:t>
            </w:r>
          </w:p>
        </w:tc>
      </w:tr>
      <w:tr w:rsidR="002531B0" w:rsidRPr="00F36A5D" w14:paraId="034673D0" w14:textId="77777777" w:rsidTr="002531B0">
        <w:trPr>
          <w:trHeight w:val="266"/>
        </w:trPr>
        <w:tc>
          <w:tcPr>
            <w:tcW w:w="1696" w:type="dxa"/>
            <w:shd w:val="clear" w:color="auto" w:fill="auto"/>
            <w:vAlign w:val="center"/>
          </w:tcPr>
          <w:p w14:paraId="06969155" w14:textId="33F497B3" w:rsidR="002531B0" w:rsidRPr="006B2FF5" w:rsidRDefault="002531B0" w:rsidP="001E138B">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PRIMERO</w:t>
            </w:r>
          </w:p>
        </w:tc>
        <w:tc>
          <w:tcPr>
            <w:tcW w:w="6956" w:type="dxa"/>
            <w:gridSpan w:val="2"/>
            <w:shd w:val="clear" w:color="auto" w:fill="auto"/>
            <w:vAlign w:val="center"/>
          </w:tcPr>
          <w:p w14:paraId="275BAE9D" w14:textId="4E0A922C" w:rsidR="002531B0" w:rsidRDefault="002531B0" w:rsidP="001E138B">
            <w:pPr>
              <w:spacing w:after="0" w:line="276" w:lineRule="auto"/>
              <w:rPr>
                <w:rFonts w:ascii="ITC Avant Garde" w:eastAsia="Times New Roman" w:hAnsi="ITC Avant Garde"/>
                <w:color w:val="000000"/>
                <w:sz w:val="20"/>
                <w:szCs w:val="20"/>
                <w:lang w:eastAsia="es-MX"/>
              </w:rPr>
            </w:pPr>
          </w:p>
        </w:tc>
      </w:tr>
      <w:tr w:rsidR="002531B0" w:rsidRPr="00F36A5D" w14:paraId="5E0ACDEB" w14:textId="77777777" w:rsidTr="002531B0">
        <w:trPr>
          <w:trHeight w:val="266"/>
        </w:trPr>
        <w:tc>
          <w:tcPr>
            <w:tcW w:w="1696" w:type="dxa"/>
            <w:shd w:val="clear" w:color="auto" w:fill="auto"/>
            <w:vAlign w:val="center"/>
          </w:tcPr>
          <w:p w14:paraId="0E6F1EFF" w14:textId="47B9FA92" w:rsidR="002531B0" w:rsidRPr="006B2FF5" w:rsidRDefault="002531B0" w:rsidP="001E138B">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SEGUNDO</w:t>
            </w:r>
          </w:p>
        </w:tc>
        <w:tc>
          <w:tcPr>
            <w:tcW w:w="6956" w:type="dxa"/>
            <w:gridSpan w:val="2"/>
            <w:shd w:val="clear" w:color="auto" w:fill="auto"/>
            <w:vAlign w:val="center"/>
          </w:tcPr>
          <w:p w14:paraId="40D59D92" w14:textId="3B964202" w:rsidR="002531B0" w:rsidRDefault="002531B0" w:rsidP="001E138B">
            <w:pPr>
              <w:spacing w:after="0" w:line="276" w:lineRule="auto"/>
              <w:rPr>
                <w:rFonts w:ascii="ITC Avant Garde" w:eastAsia="Times New Roman" w:hAnsi="ITC Avant Garde"/>
                <w:color w:val="000000"/>
                <w:sz w:val="20"/>
                <w:szCs w:val="20"/>
                <w:lang w:eastAsia="es-MX"/>
              </w:rPr>
            </w:pPr>
          </w:p>
        </w:tc>
      </w:tr>
      <w:tr w:rsidR="002531B0" w:rsidRPr="00F36A5D" w14:paraId="65125B2E" w14:textId="77777777" w:rsidTr="002531B0">
        <w:trPr>
          <w:trHeight w:val="266"/>
        </w:trPr>
        <w:tc>
          <w:tcPr>
            <w:tcW w:w="1696" w:type="dxa"/>
            <w:shd w:val="clear" w:color="auto" w:fill="auto"/>
            <w:vAlign w:val="center"/>
          </w:tcPr>
          <w:p w14:paraId="44C134F9" w14:textId="4EFC4ABF" w:rsidR="002531B0" w:rsidRPr="006B2FF5" w:rsidRDefault="002531B0" w:rsidP="001E138B">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TERCERO</w:t>
            </w:r>
          </w:p>
        </w:tc>
        <w:tc>
          <w:tcPr>
            <w:tcW w:w="6956" w:type="dxa"/>
            <w:gridSpan w:val="2"/>
            <w:shd w:val="clear" w:color="auto" w:fill="auto"/>
            <w:vAlign w:val="center"/>
          </w:tcPr>
          <w:p w14:paraId="5F8AA615" w14:textId="40DBA121" w:rsidR="002531B0" w:rsidRDefault="002531B0" w:rsidP="001E138B">
            <w:pPr>
              <w:spacing w:after="0" w:line="276" w:lineRule="auto"/>
              <w:rPr>
                <w:rFonts w:ascii="ITC Avant Garde" w:eastAsia="Times New Roman" w:hAnsi="ITC Avant Garde"/>
                <w:color w:val="000000"/>
                <w:sz w:val="20"/>
                <w:szCs w:val="20"/>
                <w:lang w:eastAsia="es-MX"/>
              </w:rPr>
            </w:pPr>
          </w:p>
        </w:tc>
      </w:tr>
      <w:tr w:rsidR="00474104" w:rsidRPr="00F36A5D" w14:paraId="088D8B14" w14:textId="77777777" w:rsidTr="001E138B">
        <w:trPr>
          <w:trHeight w:val="290"/>
        </w:trPr>
        <w:tc>
          <w:tcPr>
            <w:tcW w:w="8652" w:type="dxa"/>
            <w:gridSpan w:val="3"/>
            <w:shd w:val="clear" w:color="auto" w:fill="auto"/>
            <w:vAlign w:val="center"/>
          </w:tcPr>
          <w:p w14:paraId="6EB7498D" w14:textId="16C92E20" w:rsidR="00474104" w:rsidRPr="002E6C44" w:rsidRDefault="006B2FF5" w:rsidP="001E138B">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2. Comentarios,</w:t>
            </w:r>
            <w:r>
              <w:t xml:space="preserve"> </w:t>
            </w:r>
            <w:r w:rsidRPr="002531B0">
              <w:rPr>
                <w:rFonts w:ascii="ITC Avant Garde" w:eastAsia="Times New Roman" w:hAnsi="ITC Avant Garde"/>
                <w:b/>
                <w:color w:val="000000"/>
                <w:sz w:val="20"/>
                <w:szCs w:val="20"/>
                <w:lang w:eastAsia="es-MX"/>
              </w:rPr>
              <w:t>opiniones y aportaciones</w:t>
            </w:r>
            <w:r>
              <w:rPr>
                <w:rFonts w:ascii="ITC Avant Garde" w:eastAsia="Times New Roman" w:hAnsi="ITC Avant Garde"/>
                <w:b/>
                <w:color w:val="000000"/>
                <w:sz w:val="20"/>
                <w:szCs w:val="20"/>
                <w:lang w:eastAsia="es-MX"/>
              </w:rPr>
              <w:t xml:space="preserve"> respecto al apartado “</w:t>
            </w:r>
            <w:r w:rsidRPr="006B2FF5">
              <w:rPr>
                <w:rFonts w:ascii="ITC Avant Garde" w:eastAsia="Times New Roman" w:hAnsi="ITC Avant Garde"/>
                <w:b/>
                <w:color w:val="000000"/>
                <w:sz w:val="20"/>
                <w:szCs w:val="20"/>
                <w:lang w:eastAsia="es-MX"/>
              </w:rPr>
              <w:t>PRESENTACIÓN DE LA INFORMACIÓN</w:t>
            </w:r>
            <w:r>
              <w:rPr>
                <w:rFonts w:ascii="ITC Avant Garde" w:eastAsia="Times New Roman" w:hAnsi="ITC Avant Garde"/>
                <w:b/>
                <w:color w:val="000000"/>
                <w:sz w:val="20"/>
                <w:szCs w:val="20"/>
                <w:lang w:eastAsia="es-MX"/>
              </w:rPr>
              <w:t>”.</w:t>
            </w:r>
          </w:p>
        </w:tc>
      </w:tr>
      <w:tr w:rsidR="006B2FF5" w:rsidRPr="00F36A5D" w14:paraId="1B8C1D81" w14:textId="77777777" w:rsidTr="006B2FF5">
        <w:trPr>
          <w:trHeight w:val="216"/>
        </w:trPr>
        <w:tc>
          <w:tcPr>
            <w:tcW w:w="1696" w:type="dxa"/>
            <w:shd w:val="clear" w:color="auto" w:fill="A8D08D" w:themeFill="accent6" w:themeFillTint="99"/>
            <w:vAlign w:val="center"/>
          </w:tcPr>
          <w:p w14:paraId="5A75BBEB" w14:textId="4FD8031F" w:rsidR="006B2FF5" w:rsidRDefault="006B2FF5" w:rsidP="006B2FF5">
            <w:pPr>
              <w:spacing w:after="0" w:line="276" w:lineRule="auto"/>
              <w:jc w:val="center"/>
              <w:rPr>
                <w:rFonts w:ascii="ITC Avant Garde" w:eastAsia="Times New Roman" w:hAnsi="ITC Avant Garde"/>
                <w:color w:val="000000"/>
                <w:sz w:val="20"/>
                <w:szCs w:val="20"/>
                <w:lang w:eastAsia="es-MX"/>
              </w:rPr>
            </w:pPr>
            <w:r>
              <w:rPr>
                <w:rFonts w:ascii="ITC Avant Garde" w:eastAsia="Times New Roman" w:hAnsi="ITC Avant Garde"/>
                <w:b/>
                <w:bCs/>
                <w:color w:val="000000"/>
                <w:sz w:val="20"/>
                <w:szCs w:val="20"/>
                <w:lang w:eastAsia="es-MX"/>
              </w:rPr>
              <w:t>Artículo o apartado</w:t>
            </w:r>
          </w:p>
        </w:tc>
        <w:tc>
          <w:tcPr>
            <w:tcW w:w="6956" w:type="dxa"/>
            <w:gridSpan w:val="2"/>
            <w:shd w:val="clear" w:color="auto" w:fill="A8D08D" w:themeFill="accent6" w:themeFillTint="99"/>
            <w:vAlign w:val="center"/>
          </w:tcPr>
          <w:p w14:paraId="32DE771B" w14:textId="08859912" w:rsidR="006B2FF5" w:rsidRPr="003F04F2" w:rsidRDefault="006B2FF5" w:rsidP="006B2FF5">
            <w:pPr>
              <w:spacing w:after="0" w:line="276" w:lineRule="auto"/>
              <w:jc w:val="center"/>
              <w:rPr>
                <w:rFonts w:ascii="ITC Avant Garde" w:eastAsia="Times New Roman" w:hAnsi="ITC Avant Garde"/>
                <w:color w:val="000000"/>
                <w:sz w:val="20"/>
                <w:szCs w:val="20"/>
                <w:lang w:eastAsia="es-MX"/>
              </w:rPr>
            </w:pPr>
            <w:r w:rsidRPr="002531B0">
              <w:rPr>
                <w:rFonts w:ascii="ITC Avant Garde" w:eastAsia="Times New Roman" w:hAnsi="ITC Avant Garde"/>
                <w:b/>
                <w:bCs/>
                <w:color w:val="000000"/>
                <w:sz w:val="20"/>
                <w:szCs w:val="20"/>
                <w:lang w:eastAsia="es-MX"/>
              </w:rPr>
              <w:t>Comentario, opiniones o aportaciones</w:t>
            </w:r>
          </w:p>
        </w:tc>
      </w:tr>
      <w:tr w:rsidR="006B2FF5" w:rsidRPr="00F36A5D" w14:paraId="69253FAE" w14:textId="77777777" w:rsidTr="006B2FF5">
        <w:trPr>
          <w:trHeight w:val="212"/>
        </w:trPr>
        <w:tc>
          <w:tcPr>
            <w:tcW w:w="1696" w:type="dxa"/>
            <w:shd w:val="clear" w:color="auto" w:fill="auto"/>
            <w:vAlign w:val="center"/>
          </w:tcPr>
          <w:p w14:paraId="147CA4E3" w14:textId="01F5B04B" w:rsidR="006B2FF5" w:rsidRPr="006B2FF5" w:rsidRDefault="006B2FF5" w:rsidP="00EC277F">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CUARTO</w:t>
            </w:r>
          </w:p>
        </w:tc>
        <w:tc>
          <w:tcPr>
            <w:tcW w:w="6956" w:type="dxa"/>
            <w:gridSpan w:val="2"/>
            <w:shd w:val="clear" w:color="auto" w:fill="auto"/>
            <w:vAlign w:val="center"/>
          </w:tcPr>
          <w:p w14:paraId="25953BD6" w14:textId="31A7FC09" w:rsidR="006B2FF5" w:rsidRDefault="006B2FF5" w:rsidP="00EC277F">
            <w:pPr>
              <w:spacing w:after="0" w:line="276" w:lineRule="auto"/>
              <w:rPr>
                <w:rFonts w:ascii="ITC Avant Garde" w:eastAsia="Times New Roman" w:hAnsi="ITC Avant Garde"/>
                <w:color w:val="000000"/>
                <w:sz w:val="20"/>
                <w:szCs w:val="20"/>
                <w:lang w:eastAsia="es-MX"/>
              </w:rPr>
            </w:pPr>
          </w:p>
        </w:tc>
      </w:tr>
      <w:tr w:rsidR="006B2FF5" w:rsidRPr="00F36A5D" w14:paraId="51752E1D" w14:textId="77777777" w:rsidTr="006B2FF5">
        <w:trPr>
          <w:trHeight w:val="212"/>
        </w:trPr>
        <w:tc>
          <w:tcPr>
            <w:tcW w:w="1696" w:type="dxa"/>
            <w:shd w:val="clear" w:color="auto" w:fill="auto"/>
            <w:vAlign w:val="center"/>
          </w:tcPr>
          <w:p w14:paraId="4C1F459E" w14:textId="17D8653A" w:rsidR="006B2FF5" w:rsidRPr="006B2FF5" w:rsidRDefault="006B2FF5" w:rsidP="00EC277F">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QUINTO</w:t>
            </w:r>
          </w:p>
        </w:tc>
        <w:tc>
          <w:tcPr>
            <w:tcW w:w="6956" w:type="dxa"/>
            <w:gridSpan w:val="2"/>
            <w:shd w:val="clear" w:color="auto" w:fill="auto"/>
            <w:vAlign w:val="center"/>
          </w:tcPr>
          <w:p w14:paraId="5508E63A" w14:textId="3A0AD1CC" w:rsidR="006B2FF5" w:rsidRDefault="006B2FF5" w:rsidP="00EC277F">
            <w:pPr>
              <w:spacing w:after="0" w:line="276" w:lineRule="auto"/>
              <w:rPr>
                <w:rFonts w:ascii="ITC Avant Garde" w:eastAsia="Times New Roman" w:hAnsi="ITC Avant Garde"/>
                <w:color w:val="000000"/>
                <w:sz w:val="20"/>
                <w:szCs w:val="20"/>
                <w:lang w:eastAsia="es-MX"/>
              </w:rPr>
            </w:pPr>
          </w:p>
        </w:tc>
      </w:tr>
      <w:tr w:rsidR="006B2FF5" w:rsidRPr="00F36A5D" w14:paraId="48D72FDF" w14:textId="77777777" w:rsidTr="006B2FF5">
        <w:trPr>
          <w:trHeight w:val="212"/>
        </w:trPr>
        <w:tc>
          <w:tcPr>
            <w:tcW w:w="1696" w:type="dxa"/>
            <w:shd w:val="clear" w:color="auto" w:fill="auto"/>
            <w:vAlign w:val="center"/>
          </w:tcPr>
          <w:p w14:paraId="4B049022" w14:textId="5D518FC5" w:rsidR="006B2FF5" w:rsidRPr="006B2FF5" w:rsidRDefault="006B2FF5" w:rsidP="00EC277F">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SEXTO</w:t>
            </w:r>
          </w:p>
        </w:tc>
        <w:tc>
          <w:tcPr>
            <w:tcW w:w="6956" w:type="dxa"/>
            <w:gridSpan w:val="2"/>
            <w:shd w:val="clear" w:color="auto" w:fill="auto"/>
            <w:vAlign w:val="center"/>
          </w:tcPr>
          <w:p w14:paraId="1776EFB8" w14:textId="5D1007B5" w:rsidR="006B2FF5" w:rsidRDefault="006B2FF5" w:rsidP="00EC277F">
            <w:pPr>
              <w:spacing w:after="0" w:line="276" w:lineRule="auto"/>
              <w:rPr>
                <w:rFonts w:ascii="ITC Avant Garde" w:eastAsia="Times New Roman" w:hAnsi="ITC Avant Garde"/>
                <w:color w:val="000000"/>
                <w:sz w:val="20"/>
                <w:szCs w:val="20"/>
                <w:lang w:eastAsia="es-MX"/>
              </w:rPr>
            </w:pPr>
          </w:p>
        </w:tc>
      </w:tr>
      <w:tr w:rsidR="006B2FF5" w:rsidRPr="00F36A5D" w14:paraId="7B617958" w14:textId="77777777" w:rsidTr="006B2FF5">
        <w:trPr>
          <w:trHeight w:val="212"/>
        </w:trPr>
        <w:tc>
          <w:tcPr>
            <w:tcW w:w="1696" w:type="dxa"/>
            <w:shd w:val="clear" w:color="auto" w:fill="auto"/>
            <w:vAlign w:val="center"/>
          </w:tcPr>
          <w:p w14:paraId="6ADD0C13" w14:textId="2508DFAA" w:rsidR="006B2FF5" w:rsidRPr="006B2FF5" w:rsidRDefault="006B2FF5" w:rsidP="00EC277F">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SÉPTIMO</w:t>
            </w:r>
          </w:p>
        </w:tc>
        <w:tc>
          <w:tcPr>
            <w:tcW w:w="6956" w:type="dxa"/>
            <w:gridSpan w:val="2"/>
            <w:shd w:val="clear" w:color="auto" w:fill="auto"/>
            <w:vAlign w:val="center"/>
          </w:tcPr>
          <w:p w14:paraId="0254698A" w14:textId="355DCF0E" w:rsidR="006B2FF5" w:rsidRDefault="006B2FF5" w:rsidP="00EC277F">
            <w:pPr>
              <w:spacing w:after="0" w:line="276" w:lineRule="auto"/>
              <w:rPr>
                <w:rFonts w:ascii="ITC Avant Garde" w:eastAsia="Times New Roman" w:hAnsi="ITC Avant Garde"/>
                <w:color w:val="000000"/>
                <w:sz w:val="20"/>
                <w:szCs w:val="20"/>
                <w:lang w:eastAsia="es-MX"/>
              </w:rPr>
            </w:pPr>
          </w:p>
        </w:tc>
      </w:tr>
      <w:tr w:rsidR="006B2FF5" w:rsidRPr="00F36A5D" w14:paraId="07735EC5" w14:textId="77777777" w:rsidTr="006B2FF5">
        <w:trPr>
          <w:trHeight w:val="212"/>
        </w:trPr>
        <w:tc>
          <w:tcPr>
            <w:tcW w:w="1696" w:type="dxa"/>
            <w:shd w:val="clear" w:color="auto" w:fill="auto"/>
            <w:vAlign w:val="center"/>
          </w:tcPr>
          <w:p w14:paraId="5F45562E" w14:textId="49814296" w:rsidR="006B2FF5" w:rsidRPr="006B2FF5" w:rsidRDefault="006B2FF5" w:rsidP="00EC277F">
            <w:pPr>
              <w:spacing w:after="0" w:line="276" w:lineRule="auto"/>
              <w:rPr>
                <w:rFonts w:ascii="ITC Avant Garde" w:eastAsia="Times New Roman" w:hAnsi="ITC Avant Garde"/>
                <w:b/>
                <w:bCs/>
                <w:color w:val="000000"/>
                <w:sz w:val="20"/>
                <w:szCs w:val="20"/>
                <w:lang w:eastAsia="es-MX"/>
              </w:rPr>
            </w:pPr>
            <w:r w:rsidRPr="006B2FF5">
              <w:rPr>
                <w:rFonts w:ascii="ITC Avant Garde" w:eastAsia="Times New Roman" w:hAnsi="ITC Avant Garde"/>
                <w:b/>
                <w:bCs/>
                <w:color w:val="000000"/>
                <w:sz w:val="20"/>
                <w:szCs w:val="20"/>
                <w:lang w:eastAsia="es-MX"/>
              </w:rPr>
              <w:t>OCTAVO</w:t>
            </w:r>
          </w:p>
        </w:tc>
        <w:tc>
          <w:tcPr>
            <w:tcW w:w="6956" w:type="dxa"/>
            <w:gridSpan w:val="2"/>
            <w:shd w:val="clear" w:color="auto" w:fill="auto"/>
            <w:vAlign w:val="center"/>
          </w:tcPr>
          <w:p w14:paraId="0207FCA1" w14:textId="77777777" w:rsidR="006B2FF5" w:rsidRDefault="006B2FF5" w:rsidP="00EC277F">
            <w:pPr>
              <w:spacing w:after="0" w:line="276" w:lineRule="auto"/>
              <w:rPr>
                <w:rFonts w:ascii="ITC Avant Garde" w:eastAsia="Times New Roman" w:hAnsi="ITC Avant Garde"/>
                <w:color w:val="000000"/>
                <w:sz w:val="20"/>
                <w:szCs w:val="20"/>
                <w:lang w:eastAsia="es-MX"/>
              </w:rPr>
            </w:pPr>
          </w:p>
        </w:tc>
      </w:tr>
      <w:tr w:rsidR="006B2FF5" w:rsidRPr="002E6C44" w14:paraId="5B0F11D8" w14:textId="77777777" w:rsidTr="001E138B">
        <w:trPr>
          <w:trHeight w:val="290"/>
        </w:trPr>
        <w:tc>
          <w:tcPr>
            <w:tcW w:w="8652" w:type="dxa"/>
            <w:gridSpan w:val="3"/>
            <w:shd w:val="clear" w:color="auto" w:fill="auto"/>
            <w:vAlign w:val="center"/>
          </w:tcPr>
          <w:p w14:paraId="14BABDC6" w14:textId="1A9DDF71" w:rsidR="006B2FF5" w:rsidRPr="002E6C44" w:rsidRDefault="006B2FF5" w:rsidP="006B2FF5">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 Comentarios,</w:t>
            </w:r>
            <w:r>
              <w:t xml:space="preserve"> </w:t>
            </w:r>
            <w:r w:rsidRPr="002531B0">
              <w:rPr>
                <w:rFonts w:ascii="ITC Avant Garde" w:eastAsia="Times New Roman" w:hAnsi="ITC Avant Garde"/>
                <w:b/>
                <w:color w:val="000000"/>
                <w:sz w:val="20"/>
                <w:szCs w:val="20"/>
                <w:lang w:eastAsia="es-MX"/>
              </w:rPr>
              <w:t>opiniones y aportaciones</w:t>
            </w:r>
            <w:r>
              <w:rPr>
                <w:rFonts w:ascii="ITC Avant Garde" w:eastAsia="Times New Roman" w:hAnsi="ITC Avant Garde"/>
                <w:b/>
                <w:color w:val="000000"/>
                <w:sz w:val="20"/>
                <w:szCs w:val="20"/>
                <w:lang w:eastAsia="es-MX"/>
              </w:rPr>
              <w:t xml:space="preserve"> respecto al apartado “</w:t>
            </w:r>
            <w:r w:rsidRPr="006B2FF5">
              <w:rPr>
                <w:rFonts w:ascii="ITC Avant Garde" w:eastAsia="Times New Roman" w:hAnsi="ITC Avant Garde"/>
                <w:b/>
                <w:color w:val="000000"/>
                <w:sz w:val="20"/>
                <w:szCs w:val="20"/>
                <w:lang w:eastAsia="es-MX"/>
              </w:rPr>
              <w:t>CARACTERÍSTICAS DEL FORMATO</w:t>
            </w:r>
            <w:r>
              <w:rPr>
                <w:rFonts w:ascii="ITC Avant Garde" w:eastAsia="Times New Roman" w:hAnsi="ITC Avant Garde"/>
                <w:b/>
                <w:color w:val="000000"/>
                <w:sz w:val="20"/>
                <w:szCs w:val="20"/>
                <w:lang w:eastAsia="es-MX"/>
              </w:rPr>
              <w:t>”.</w:t>
            </w:r>
          </w:p>
        </w:tc>
      </w:tr>
      <w:tr w:rsidR="006B2FF5" w:rsidRPr="003F04F2" w14:paraId="49511F41" w14:textId="77777777" w:rsidTr="006B2FF5">
        <w:trPr>
          <w:trHeight w:val="216"/>
        </w:trPr>
        <w:tc>
          <w:tcPr>
            <w:tcW w:w="1696" w:type="dxa"/>
            <w:shd w:val="clear" w:color="auto" w:fill="A8D08D" w:themeFill="accent6" w:themeFillTint="99"/>
            <w:vAlign w:val="center"/>
          </w:tcPr>
          <w:p w14:paraId="6C2C7F28" w14:textId="711CF4DB" w:rsidR="006B2FF5" w:rsidRDefault="006B2FF5" w:rsidP="006B2FF5">
            <w:pPr>
              <w:spacing w:after="0" w:line="276" w:lineRule="auto"/>
              <w:jc w:val="center"/>
              <w:rPr>
                <w:rFonts w:ascii="ITC Avant Garde" w:eastAsia="Times New Roman" w:hAnsi="ITC Avant Garde"/>
                <w:color w:val="000000"/>
                <w:sz w:val="20"/>
                <w:szCs w:val="20"/>
                <w:lang w:eastAsia="es-MX"/>
              </w:rPr>
            </w:pPr>
            <w:r>
              <w:rPr>
                <w:rFonts w:ascii="ITC Avant Garde" w:eastAsia="Times New Roman" w:hAnsi="ITC Avant Garde"/>
                <w:b/>
                <w:bCs/>
                <w:color w:val="000000"/>
                <w:sz w:val="20"/>
                <w:szCs w:val="20"/>
                <w:lang w:eastAsia="es-MX"/>
              </w:rPr>
              <w:t>Artículo o apartado</w:t>
            </w:r>
          </w:p>
        </w:tc>
        <w:tc>
          <w:tcPr>
            <w:tcW w:w="6956" w:type="dxa"/>
            <w:gridSpan w:val="2"/>
            <w:shd w:val="clear" w:color="auto" w:fill="A8D08D" w:themeFill="accent6" w:themeFillTint="99"/>
            <w:vAlign w:val="center"/>
          </w:tcPr>
          <w:p w14:paraId="02170CC2" w14:textId="77777777" w:rsidR="006B2FF5" w:rsidRPr="003F04F2" w:rsidRDefault="006B2FF5" w:rsidP="006B2FF5">
            <w:pPr>
              <w:spacing w:after="0" w:line="276" w:lineRule="auto"/>
              <w:jc w:val="center"/>
              <w:rPr>
                <w:rFonts w:ascii="ITC Avant Garde" w:eastAsia="Times New Roman" w:hAnsi="ITC Avant Garde"/>
                <w:color w:val="000000"/>
                <w:sz w:val="20"/>
                <w:szCs w:val="20"/>
                <w:lang w:eastAsia="es-MX"/>
              </w:rPr>
            </w:pPr>
            <w:r w:rsidRPr="002531B0">
              <w:rPr>
                <w:rFonts w:ascii="ITC Avant Garde" w:eastAsia="Times New Roman" w:hAnsi="ITC Avant Garde"/>
                <w:b/>
                <w:bCs/>
                <w:color w:val="000000"/>
                <w:sz w:val="20"/>
                <w:szCs w:val="20"/>
                <w:lang w:eastAsia="es-MX"/>
              </w:rPr>
              <w:t>Comentario, opiniones o aportaciones</w:t>
            </w:r>
          </w:p>
        </w:tc>
      </w:tr>
      <w:tr w:rsidR="006B2FF5" w14:paraId="201CB65E" w14:textId="77777777" w:rsidTr="001E138B">
        <w:trPr>
          <w:trHeight w:val="212"/>
        </w:trPr>
        <w:tc>
          <w:tcPr>
            <w:tcW w:w="1696" w:type="dxa"/>
            <w:shd w:val="clear" w:color="auto" w:fill="auto"/>
            <w:vAlign w:val="center"/>
          </w:tcPr>
          <w:p w14:paraId="4828E3F8" w14:textId="6A42BBA4" w:rsidR="006B2FF5" w:rsidRPr="006B2FF5" w:rsidRDefault="006B2FF5"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 xml:space="preserve">NOVENO </w:t>
            </w:r>
          </w:p>
        </w:tc>
        <w:tc>
          <w:tcPr>
            <w:tcW w:w="6956" w:type="dxa"/>
            <w:gridSpan w:val="2"/>
            <w:shd w:val="clear" w:color="auto" w:fill="auto"/>
            <w:vAlign w:val="center"/>
          </w:tcPr>
          <w:p w14:paraId="63BE8C64" w14:textId="77777777" w:rsidR="006B2FF5" w:rsidRDefault="006B2FF5" w:rsidP="006B2FF5">
            <w:pPr>
              <w:spacing w:after="0" w:line="276" w:lineRule="auto"/>
              <w:rPr>
                <w:rFonts w:ascii="ITC Avant Garde" w:eastAsia="Times New Roman" w:hAnsi="ITC Avant Garde"/>
                <w:color w:val="000000"/>
                <w:sz w:val="20"/>
                <w:szCs w:val="20"/>
                <w:lang w:eastAsia="es-MX"/>
              </w:rPr>
            </w:pPr>
          </w:p>
        </w:tc>
      </w:tr>
      <w:tr w:rsidR="006B2FF5" w14:paraId="7810D9CB" w14:textId="77777777" w:rsidTr="001E138B">
        <w:trPr>
          <w:trHeight w:val="212"/>
        </w:trPr>
        <w:tc>
          <w:tcPr>
            <w:tcW w:w="1696" w:type="dxa"/>
            <w:shd w:val="clear" w:color="auto" w:fill="auto"/>
            <w:vAlign w:val="center"/>
          </w:tcPr>
          <w:p w14:paraId="44F562B1" w14:textId="1D257D17" w:rsidR="006F6BC7" w:rsidRDefault="006F6BC7"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DÉCIMO</w:t>
            </w:r>
          </w:p>
          <w:p w14:paraId="088CE60E" w14:textId="149F7919" w:rsidR="006B2FF5" w:rsidRPr="006B2FF5" w:rsidRDefault="006B2FF5"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fracción I</w:t>
            </w:r>
          </w:p>
        </w:tc>
        <w:tc>
          <w:tcPr>
            <w:tcW w:w="6956" w:type="dxa"/>
            <w:gridSpan w:val="2"/>
            <w:shd w:val="clear" w:color="auto" w:fill="auto"/>
            <w:vAlign w:val="center"/>
          </w:tcPr>
          <w:p w14:paraId="20625984" w14:textId="77777777" w:rsidR="006B2FF5" w:rsidRDefault="006B2FF5" w:rsidP="006B2FF5">
            <w:pPr>
              <w:spacing w:after="0" w:line="276" w:lineRule="auto"/>
              <w:rPr>
                <w:rFonts w:ascii="ITC Avant Garde" w:eastAsia="Times New Roman" w:hAnsi="ITC Avant Garde"/>
                <w:color w:val="000000"/>
                <w:sz w:val="20"/>
                <w:szCs w:val="20"/>
                <w:lang w:eastAsia="es-MX"/>
              </w:rPr>
            </w:pPr>
          </w:p>
        </w:tc>
      </w:tr>
      <w:tr w:rsidR="006B2FF5" w14:paraId="604746F7" w14:textId="77777777" w:rsidTr="001E138B">
        <w:trPr>
          <w:trHeight w:val="212"/>
        </w:trPr>
        <w:tc>
          <w:tcPr>
            <w:tcW w:w="1696" w:type="dxa"/>
            <w:shd w:val="clear" w:color="auto" w:fill="auto"/>
            <w:vAlign w:val="center"/>
          </w:tcPr>
          <w:p w14:paraId="39802D78" w14:textId="423C8E28" w:rsidR="006B2FF5" w:rsidRPr="006B2FF5" w:rsidRDefault="006F6BC7"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 xml:space="preserve">DÉCIMO </w:t>
            </w:r>
            <w:r w:rsidR="006B2FF5">
              <w:rPr>
                <w:rFonts w:ascii="ITC Avant Garde" w:eastAsia="Times New Roman" w:hAnsi="ITC Avant Garde"/>
                <w:b/>
                <w:bCs/>
                <w:color w:val="000000"/>
                <w:sz w:val="20"/>
                <w:szCs w:val="20"/>
                <w:lang w:eastAsia="es-MX"/>
              </w:rPr>
              <w:t>fracción II</w:t>
            </w:r>
          </w:p>
        </w:tc>
        <w:tc>
          <w:tcPr>
            <w:tcW w:w="6956" w:type="dxa"/>
            <w:gridSpan w:val="2"/>
            <w:shd w:val="clear" w:color="auto" w:fill="auto"/>
            <w:vAlign w:val="center"/>
          </w:tcPr>
          <w:p w14:paraId="055D1DA7" w14:textId="77777777" w:rsidR="006B2FF5" w:rsidRDefault="006B2FF5" w:rsidP="006B2FF5">
            <w:pPr>
              <w:spacing w:after="0" w:line="276" w:lineRule="auto"/>
              <w:rPr>
                <w:rFonts w:ascii="ITC Avant Garde" w:eastAsia="Times New Roman" w:hAnsi="ITC Avant Garde"/>
                <w:color w:val="000000"/>
                <w:sz w:val="20"/>
                <w:szCs w:val="20"/>
                <w:lang w:eastAsia="es-MX"/>
              </w:rPr>
            </w:pPr>
          </w:p>
        </w:tc>
      </w:tr>
      <w:tr w:rsidR="006B2FF5" w14:paraId="460B51FC" w14:textId="77777777" w:rsidTr="001E138B">
        <w:trPr>
          <w:trHeight w:val="212"/>
        </w:trPr>
        <w:tc>
          <w:tcPr>
            <w:tcW w:w="1696" w:type="dxa"/>
            <w:shd w:val="clear" w:color="auto" w:fill="auto"/>
            <w:vAlign w:val="center"/>
          </w:tcPr>
          <w:p w14:paraId="7E7F2EC3" w14:textId="28267437" w:rsidR="006B2FF5" w:rsidRDefault="006F6BC7"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 xml:space="preserve">DÉCIMO </w:t>
            </w:r>
            <w:r w:rsidR="006B2FF5">
              <w:rPr>
                <w:rFonts w:ascii="ITC Avant Garde" w:eastAsia="Times New Roman" w:hAnsi="ITC Avant Garde"/>
                <w:b/>
                <w:bCs/>
                <w:color w:val="000000"/>
                <w:sz w:val="20"/>
                <w:szCs w:val="20"/>
                <w:lang w:eastAsia="es-MX"/>
              </w:rPr>
              <w:t>fracción III</w:t>
            </w:r>
          </w:p>
        </w:tc>
        <w:tc>
          <w:tcPr>
            <w:tcW w:w="6956" w:type="dxa"/>
            <w:gridSpan w:val="2"/>
            <w:shd w:val="clear" w:color="auto" w:fill="auto"/>
            <w:vAlign w:val="center"/>
          </w:tcPr>
          <w:p w14:paraId="7031EAD8" w14:textId="77777777" w:rsidR="006B2FF5" w:rsidRDefault="006B2FF5" w:rsidP="006B2FF5">
            <w:pPr>
              <w:spacing w:after="0" w:line="276" w:lineRule="auto"/>
              <w:rPr>
                <w:rFonts w:ascii="ITC Avant Garde" w:eastAsia="Times New Roman" w:hAnsi="ITC Avant Garde"/>
                <w:color w:val="000000"/>
                <w:sz w:val="20"/>
                <w:szCs w:val="20"/>
                <w:lang w:eastAsia="es-MX"/>
              </w:rPr>
            </w:pPr>
          </w:p>
        </w:tc>
      </w:tr>
      <w:tr w:rsidR="00B472D4" w14:paraId="6FFBADDC" w14:textId="77777777" w:rsidTr="001E138B">
        <w:trPr>
          <w:trHeight w:val="212"/>
        </w:trPr>
        <w:tc>
          <w:tcPr>
            <w:tcW w:w="1696" w:type="dxa"/>
            <w:shd w:val="clear" w:color="auto" w:fill="auto"/>
            <w:vAlign w:val="center"/>
          </w:tcPr>
          <w:p w14:paraId="11E1030A" w14:textId="51972E7B" w:rsidR="00B472D4" w:rsidRDefault="00B472D4"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t>TRANSITORIOS</w:t>
            </w:r>
          </w:p>
        </w:tc>
        <w:tc>
          <w:tcPr>
            <w:tcW w:w="6956" w:type="dxa"/>
            <w:gridSpan w:val="2"/>
            <w:shd w:val="clear" w:color="auto" w:fill="auto"/>
            <w:vAlign w:val="center"/>
          </w:tcPr>
          <w:p w14:paraId="003E4578" w14:textId="77777777" w:rsidR="00B472D4" w:rsidRDefault="00B472D4" w:rsidP="006B2FF5">
            <w:pPr>
              <w:spacing w:after="0" w:line="276" w:lineRule="auto"/>
              <w:rPr>
                <w:rFonts w:ascii="ITC Avant Garde" w:eastAsia="Times New Roman" w:hAnsi="ITC Avant Garde"/>
                <w:color w:val="000000"/>
                <w:sz w:val="20"/>
                <w:szCs w:val="20"/>
                <w:lang w:eastAsia="es-MX"/>
              </w:rPr>
            </w:pPr>
          </w:p>
        </w:tc>
      </w:tr>
      <w:tr w:rsidR="00B472D4" w14:paraId="4AB0C707" w14:textId="77777777" w:rsidTr="001E138B">
        <w:trPr>
          <w:trHeight w:val="212"/>
        </w:trPr>
        <w:tc>
          <w:tcPr>
            <w:tcW w:w="1696" w:type="dxa"/>
            <w:shd w:val="clear" w:color="auto" w:fill="auto"/>
            <w:vAlign w:val="center"/>
          </w:tcPr>
          <w:p w14:paraId="5AB6B8FD" w14:textId="77777777" w:rsidR="00B472D4" w:rsidRDefault="00B472D4" w:rsidP="006B2FF5">
            <w:pPr>
              <w:spacing w:after="0" w:line="276" w:lineRule="auto"/>
              <w:jc w:val="center"/>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lastRenderedPageBreak/>
              <w:t>ANEXO A</w:t>
            </w:r>
          </w:p>
          <w:p w14:paraId="6D9B7DC1" w14:textId="77777777" w:rsidR="002D5D6A" w:rsidRDefault="002D5D6A" w:rsidP="006B2FF5">
            <w:pPr>
              <w:spacing w:after="0" w:line="276" w:lineRule="auto"/>
              <w:jc w:val="center"/>
              <w:rPr>
                <w:rFonts w:ascii="ITC Avant Garde" w:eastAsia="Times New Roman" w:hAnsi="ITC Avant Garde"/>
                <w:b/>
                <w:bCs/>
                <w:color w:val="000000"/>
                <w:sz w:val="20"/>
                <w:szCs w:val="20"/>
                <w:lang w:eastAsia="es-MX"/>
              </w:rPr>
            </w:pPr>
          </w:p>
          <w:p w14:paraId="4E8643EF" w14:textId="77777777" w:rsidR="002D5D6A" w:rsidRDefault="002D5D6A" w:rsidP="006B2FF5">
            <w:pPr>
              <w:spacing w:after="0" w:line="276" w:lineRule="auto"/>
              <w:jc w:val="center"/>
              <w:rPr>
                <w:rFonts w:ascii="ITC Avant Garde" w:eastAsia="Times New Roman" w:hAnsi="ITC Avant Garde"/>
                <w:b/>
                <w:bCs/>
                <w:color w:val="000000"/>
                <w:sz w:val="20"/>
                <w:szCs w:val="20"/>
                <w:lang w:eastAsia="es-MX"/>
              </w:rPr>
            </w:pPr>
          </w:p>
          <w:p w14:paraId="258CE95E" w14:textId="01344D4D" w:rsidR="002D5D6A" w:rsidRDefault="002D5D6A" w:rsidP="006B2FF5">
            <w:pPr>
              <w:spacing w:after="0" w:line="276" w:lineRule="auto"/>
              <w:jc w:val="center"/>
              <w:rPr>
                <w:rFonts w:ascii="ITC Avant Garde" w:eastAsia="Times New Roman" w:hAnsi="ITC Avant Garde"/>
                <w:b/>
                <w:bCs/>
                <w:color w:val="000000"/>
                <w:sz w:val="20"/>
                <w:szCs w:val="20"/>
                <w:lang w:eastAsia="es-MX"/>
              </w:rPr>
            </w:pPr>
          </w:p>
        </w:tc>
        <w:tc>
          <w:tcPr>
            <w:tcW w:w="6956" w:type="dxa"/>
            <w:gridSpan w:val="2"/>
            <w:shd w:val="clear" w:color="auto" w:fill="auto"/>
            <w:vAlign w:val="center"/>
          </w:tcPr>
          <w:p w14:paraId="29E17E23" w14:textId="77777777" w:rsidR="00B472D4" w:rsidRDefault="00B472D4" w:rsidP="006B2FF5">
            <w:pPr>
              <w:spacing w:after="0" w:line="276" w:lineRule="auto"/>
              <w:rPr>
                <w:rFonts w:ascii="ITC Avant Garde" w:eastAsia="Times New Roman" w:hAnsi="ITC Avant Garde"/>
                <w:color w:val="000000"/>
                <w:sz w:val="20"/>
                <w:szCs w:val="20"/>
                <w:lang w:eastAsia="es-MX"/>
              </w:rPr>
            </w:pPr>
          </w:p>
        </w:tc>
      </w:tr>
      <w:tr w:rsidR="00474104" w:rsidRPr="00F36A5D" w14:paraId="01BDA842" w14:textId="77777777" w:rsidTr="001E138B">
        <w:trPr>
          <w:trHeight w:val="290"/>
        </w:trPr>
        <w:tc>
          <w:tcPr>
            <w:tcW w:w="8652" w:type="dxa"/>
            <w:gridSpan w:val="3"/>
            <w:shd w:val="clear" w:color="auto" w:fill="auto"/>
            <w:vAlign w:val="center"/>
          </w:tcPr>
          <w:p w14:paraId="67CEC08C" w14:textId="23F57D4A" w:rsidR="00474104" w:rsidRPr="00775562" w:rsidRDefault="006B2FF5" w:rsidP="001E138B">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4</w:t>
            </w:r>
            <w:r w:rsidR="00474104" w:rsidRPr="00775562">
              <w:rPr>
                <w:rFonts w:ascii="ITC Avant Garde" w:eastAsia="Times New Roman" w:hAnsi="ITC Avant Garde"/>
                <w:b/>
                <w:color w:val="000000"/>
                <w:sz w:val="20"/>
                <w:szCs w:val="20"/>
                <w:lang w:eastAsia="es-MX"/>
              </w:rPr>
              <w:t xml:space="preserve">. </w:t>
            </w:r>
            <w:r w:rsidR="002531B0">
              <w:rPr>
                <w:rFonts w:ascii="ITC Avant Garde" w:eastAsia="Times New Roman" w:hAnsi="ITC Avant Garde"/>
                <w:b/>
                <w:color w:val="000000"/>
                <w:sz w:val="20"/>
                <w:szCs w:val="20"/>
                <w:lang w:eastAsia="es-MX"/>
              </w:rPr>
              <w:t>Comentarios sobre apartados específicos del formato</w:t>
            </w:r>
            <w:r w:rsidR="007F6545">
              <w:rPr>
                <w:rFonts w:ascii="ITC Avant Garde" w:eastAsia="Times New Roman" w:hAnsi="ITC Avant Garde"/>
                <w:b/>
                <w:color w:val="000000"/>
                <w:sz w:val="20"/>
                <w:szCs w:val="20"/>
                <w:lang w:eastAsia="es-MX"/>
              </w:rPr>
              <w:t xml:space="preserve"> (ANEXO B)</w:t>
            </w:r>
          </w:p>
        </w:tc>
      </w:tr>
      <w:tr w:rsidR="002531B0" w:rsidRPr="00F36A5D" w14:paraId="4B63D705" w14:textId="77777777" w:rsidTr="006B2FF5">
        <w:trPr>
          <w:trHeight w:val="290"/>
        </w:trPr>
        <w:tc>
          <w:tcPr>
            <w:tcW w:w="1696" w:type="dxa"/>
            <w:shd w:val="clear" w:color="auto" w:fill="A8D08D" w:themeFill="accent6" w:themeFillTint="99"/>
            <w:vAlign w:val="center"/>
          </w:tcPr>
          <w:p w14:paraId="38F2383D" w14:textId="1F6F48ED" w:rsidR="002531B0" w:rsidRPr="002531B0" w:rsidRDefault="002531B0" w:rsidP="002531B0">
            <w:pPr>
              <w:spacing w:after="0" w:line="276" w:lineRule="auto"/>
              <w:jc w:val="center"/>
              <w:rPr>
                <w:rFonts w:ascii="ITC Avant Garde" w:eastAsia="Times New Roman" w:hAnsi="ITC Avant Garde"/>
                <w:b/>
                <w:bCs/>
                <w:color w:val="000000"/>
                <w:sz w:val="20"/>
                <w:szCs w:val="20"/>
                <w:lang w:eastAsia="es-MX"/>
              </w:rPr>
            </w:pPr>
            <w:r w:rsidRPr="002531B0">
              <w:rPr>
                <w:rFonts w:ascii="ITC Avant Garde" w:eastAsia="Times New Roman" w:hAnsi="ITC Avant Garde"/>
                <w:b/>
                <w:bCs/>
                <w:color w:val="000000"/>
                <w:sz w:val="20"/>
                <w:szCs w:val="20"/>
                <w:lang w:eastAsia="es-MX"/>
              </w:rPr>
              <w:t>Nombre de la hoja</w:t>
            </w:r>
          </w:p>
        </w:tc>
        <w:tc>
          <w:tcPr>
            <w:tcW w:w="1843" w:type="dxa"/>
            <w:shd w:val="clear" w:color="auto" w:fill="A8D08D" w:themeFill="accent6" w:themeFillTint="99"/>
            <w:vAlign w:val="center"/>
          </w:tcPr>
          <w:p w14:paraId="78A558AA" w14:textId="2C33925A" w:rsidR="002531B0" w:rsidRPr="002531B0" w:rsidRDefault="002531B0" w:rsidP="002531B0">
            <w:pPr>
              <w:spacing w:after="0" w:line="276" w:lineRule="auto"/>
              <w:jc w:val="center"/>
              <w:rPr>
                <w:rFonts w:ascii="ITC Avant Garde" w:eastAsia="Times New Roman" w:hAnsi="ITC Avant Garde"/>
                <w:b/>
                <w:bCs/>
                <w:color w:val="000000"/>
                <w:sz w:val="20"/>
                <w:szCs w:val="20"/>
                <w:lang w:eastAsia="es-MX"/>
              </w:rPr>
            </w:pPr>
            <w:r w:rsidRPr="002531B0">
              <w:rPr>
                <w:rFonts w:ascii="ITC Avant Garde" w:eastAsia="Times New Roman" w:hAnsi="ITC Avant Garde"/>
                <w:b/>
                <w:bCs/>
                <w:color w:val="000000"/>
                <w:sz w:val="20"/>
                <w:szCs w:val="20"/>
                <w:lang w:eastAsia="es-MX"/>
              </w:rPr>
              <w:t>Nombre del campo</w:t>
            </w:r>
          </w:p>
        </w:tc>
        <w:tc>
          <w:tcPr>
            <w:tcW w:w="5113" w:type="dxa"/>
            <w:shd w:val="clear" w:color="auto" w:fill="A8D08D" w:themeFill="accent6" w:themeFillTint="99"/>
            <w:vAlign w:val="center"/>
          </w:tcPr>
          <w:p w14:paraId="08CD69E3" w14:textId="7B16FC52" w:rsidR="002531B0" w:rsidRPr="00775562" w:rsidRDefault="002531B0" w:rsidP="002531B0">
            <w:pPr>
              <w:spacing w:after="0" w:line="276" w:lineRule="auto"/>
              <w:jc w:val="center"/>
              <w:rPr>
                <w:rFonts w:ascii="ITC Avant Garde" w:eastAsia="Times New Roman" w:hAnsi="ITC Avant Garde"/>
                <w:b/>
                <w:color w:val="000000"/>
                <w:sz w:val="20"/>
                <w:szCs w:val="20"/>
                <w:lang w:eastAsia="es-MX"/>
              </w:rPr>
            </w:pPr>
            <w:r w:rsidRPr="002531B0">
              <w:rPr>
                <w:rFonts w:ascii="ITC Avant Garde" w:eastAsia="Times New Roman" w:hAnsi="ITC Avant Garde"/>
                <w:b/>
                <w:color w:val="000000"/>
                <w:sz w:val="20"/>
                <w:szCs w:val="20"/>
                <w:lang w:eastAsia="es-MX"/>
              </w:rPr>
              <w:t>Comentario, opiniones o aportaciones</w:t>
            </w:r>
          </w:p>
        </w:tc>
      </w:tr>
      <w:tr w:rsidR="002531B0" w:rsidRPr="00F36A5D" w14:paraId="4EB6FAA6" w14:textId="77777777" w:rsidTr="002531B0">
        <w:trPr>
          <w:trHeight w:val="290"/>
        </w:trPr>
        <w:tc>
          <w:tcPr>
            <w:tcW w:w="1696" w:type="dxa"/>
            <w:shd w:val="clear" w:color="auto" w:fill="auto"/>
            <w:vAlign w:val="center"/>
          </w:tcPr>
          <w:p w14:paraId="1402B309"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1843" w:type="dxa"/>
            <w:shd w:val="clear" w:color="auto" w:fill="auto"/>
            <w:vAlign w:val="center"/>
          </w:tcPr>
          <w:p w14:paraId="469B2C8C"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5113" w:type="dxa"/>
            <w:shd w:val="clear" w:color="auto" w:fill="auto"/>
            <w:vAlign w:val="center"/>
          </w:tcPr>
          <w:p w14:paraId="4A08CD40" w14:textId="77777777" w:rsidR="002531B0" w:rsidRPr="00775562" w:rsidRDefault="002531B0" w:rsidP="001E138B">
            <w:pPr>
              <w:spacing w:after="0" w:line="276" w:lineRule="auto"/>
              <w:rPr>
                <w:rFonts w:ascii="ITC Avant Garde" w:eastAsia="Times New Roman" w:hAnsi="ITC Avant Garde"/>
                <w:b/>
                <w:color w:val="000000"/>
                <w:sz w:val="20"/>
                <w:szCs w:val="20"/>
                <w:lang w:eastAsia="es-MX"/>
              </w:rPr>
            </w:pPr>
          </w:p>
        </w:tc>
      </w:tr>
      <w:tr w:rsidR="002531B0" w:rsidRPr="00F36A5D" w14:paraId="4B831280" w14:textId="77777777" w:rsidTr="002531B0">
        <w:trPr>
          <w:trHeight w:val="290"/>
        </w:trPr>
        <w:tc>
          <w:tcPr>
            <w:tcW w:w="1696" w:type="dxa"/>
            <w:shd w:val="clear" w:color="auto" w:fill="auto"/>
            <w:vAlign w:val="center"/>
          </w:tcPr>
          <w:p w14:paraId="2B12991A"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1843" w:type="dxa"/>
            <w:shd w:val="clear" w:color="auto" w:fill="auto"/>
            <w:vAlign w:val="center"/>
          </w:tcPr>
          <w:p w14:paraId="0388327F"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5113" w:type="dxa"/>
            <w:shd w:val="clear" w:color="auto" w:fill="auto"/>
            <w:vAlign w:val="center"/>
          </w:tcPr>
          <w:p w14:paraId="1B05E085" w14:textId="77777777" w:rsidR="002531B0" w:rsidRPr="00775562" w:rsidRDefault="002531B0" w:rsidP="001E138B">
            <w:pPr>
              <w:spacing w:after="0" w:line="276" w:lineRule="auto"/>
              <w:rPr>
                <w:rFonts w:ascii="ITC Avant Garde" w:eastAsia="Times New Roman" w:hAnsi="ITC Avant Garde"/>
                <w:b/>
                <w:color w:val="000000"/>
                <w:sz w:val="20"/>
                <w:szCs w:val="20"/>
                <w:lang w:eastAsia="es-MX"/>
              </w:rPr>
            </w:pPr>
          </w:p>
        </w:tc>
      </w:tr>
      <w:tr w:rsidR="002531B0" w:rsidRPr="00F36A5D" w14:paraId="446499E9" w14:textId="77777777" w:rsidTr="002531B0">
        <w:trPr>
          <w:trHeight w:val="290"/>
        </w:trPr>
        <w:tc>
          <w:tcPr>
            <w:tcW w:w="1696" w:type="dxa"/>
            <w:shd w:val="clear" w:color="auto" w:fill="auto"/>
            <w:vAlign w:val="center"/>
          </w:tcPr>
          <w:p w14:paraId="68FD0DB6"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1843" w:type="dxa"/>
            <w:shd w:val="clear" w:color="auto" w:fill="auto"/>
            <w:vAlign w:val="center"/>
          </w:tcPr>
          <w:p w14:paraId="4F03FA13"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5113" w:type="dxa"/>
            <w:shd w:val="clear" w:color="auto" w:fill="auto"/>
            <w:vAlign w:val="center"/>
          </w:tcPr>
          <w:p w14:paraId="669D8783" w14:textId="77777777" w:rsidR="002531B0" w:rsidRPr="00775562" w:rsidRDefault="002531B0" w:rsidP="001E138B">
            <w:pPr>
              <w:spacing w:after="0" w:line="276" w:lineRule="auto"/>
              <w:rPr>
                <w:rFonts w:ascii="ITC Avant Garde" w:eastAsia="Times New Roman" w:hAnsi="ITC Avant Garde"/>
                <w:b/>
                <w:color w:val="000000"/>
                <w:sz w:val="20"/>
                <w:szCs w:val="20"/>
                <w:lang w:eastAsia="es-MX"/>
              </w:rPr>
            </w:pPr>
          </w:p>
        </w:tc>
      </w:tr>
      <w:tr w:rsidR="002531B0" w:rsidRPr="00F36A5D" w14:paraId="100C1E9B" w14:textId="77777777" w:rsidTr="002531B0">
        <w:trPr>
          <w:trHeight w:val="290"/>
        </w:trPr>
        <w:tc>
          <w:tcPr>
            <w:tcW w:w="1696" w:type="dxa"/>
            <w:shd w:val="clear" w:color="auto" w:fill="auto"/>
            <w:vAlign w:val="center"/>
          </w:tcPr>
          <w:p w14:paraId="78970C70"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1843" w:type="dxa"/>
            <w:shd w:val="clear" w:color="auto" w:fill="auto"/>
            <w:vAlign w:val="center"/>
          </w:tcPr>
          <w:p w14:paraId="55C52484"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5113" w:type="dxa"/>
            <w:shd w:val="clear" w:color="auto" w:fill="auto"/>
            <w:vAlign w:val="center"/>
          </w:tcPr>
          <w:p w14:paraId="0716C83A" w14:textId="77777777" w:rsidR="002531B0" w:rsidRPr="00775562" w:rsidRDefault="002531B0" w:rsidP="001E138B">
            <w:pPr>
              <w:spacing w:after="0" w:line="276" w:lineRule="auto"/>
              <w:rPr>
                <w:rFonts w:ascii="ITC Avant Garde" w:eastAsia="Times New Roman" w:hAnsi="ITC Avant Garde"/>
                <w:b/>
                <w:color w:val="000000"/>
                <w:sz w:val="20"/>
                <w:szCs w:val="20"/>
                <w:lang w:eastAsia="es-MX"/>
              </w:rPr>
            </w:pPr>
          </w:p>
        </w:tc>
      </w:tr>
      <w:tr w:rsidR="002531B0" w:rsidRPr="00F36A5D" w14:paraId="3E8E335C" w14:textId="77777777" w:rsidTr="002531B0">
        <w:trPr>
          <w:trHeight w:val="290"/>
        </w:trPr>
        <w:tc>
          <w:tcPr>
            <w:tcW w:w="1696" w:type="dxa"/>
            <w:shd w:val="clear" w:color="auto" w:fill="auto"/>
            <w:vAlign w:val="center"/>
          </w:tcPr>
          <w:p w14:paraId="4821A0EC"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1843" w:type="dxa"/>
            <w:shd w:val="clear" w:color="auto" w:fill="auto"/>
            <w:vAlign w:val="center"/>
          </w:tcPr>
          <w:p w14:paraId="4D275F11"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5113" w:type="dxa"/>
            <w:shd w:val="clear" w:color="auto" w:fill="auto"/>
            <w:vAlign w:val="center"/>
          </w:tcPr>
          <w:p w14:paraId="7A76E723" w14:textId="77777777" w:rsidR="002531B0" w:rsidRPr="00775562" w:rsidRDefault="002531B0" w:rsidP="001E138B">
            <w:pPr>
              <w:spacing w:after="0" w:line="276" w:lineRule="auto"/>
              <w:rPr>
                <w:rFonts w:ascii="ITC Avant Garde" w:eastAsia="Times New Roman" w:hAnsi="ITC Avant Garde"/>
                <w:b/>
                <w:color w:val="000000"/>
                <w:sz w:val="20"/>
                <w:szCs w:val="20"/>
                <w:lang w:eastAsia="es-MX"/>
              </w:rPr>
            </w:pPr>
          </w:p>
        </w:tc>
      </w:tr>
      <w:tr w:rsidR="002531B0" w:rsidRPr="00F36A5D" w14:paraId="5FD4FF26" w14:textId="77777777" w:rsidTr="002531B0">
        <w:trPr>
          <w:trHeight w:val="290"/>
        </w:trPr>
        <w:tc>
          <w:tcPr>
            <w:tcW w:w="1696" w:type="dxa"/>
            <w:shd w:val="clear" w:color="auto" w:fill="auto"/>
            <w:vAlign w:val="center"/>
          </w:tcPr>
          <w:p w14:paraId="6698653F"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1843" w:type="dxa"/>
            <w:shd w:val="clear" w:color="auto" w:fill="auto"/>
            <w:vAlign w:val="center"/>
          </w:tcPr>
          <w:p w14:paraId="7F711D24" w14:textId="77777777" w:rsidR="002531B0" w:rsidRDefault="002531B0" w:rsidP="001E138B">
            <w:pPr>
              <w:spacing w:after="0" w:line="276" w:lineRule="auto"/>
              <w:rPr>
                <w:rFonts w:ascii="ITC Avant Garde" w:eastAsia="Times New Roman" w:hAnsi="ITC Avant Garde"/>
                <w:color w:val="000000"/>
                <w:sz w:val="20"/>
                <w:szCs w:val="20"/>
                <w:lang w:eastAsia="es-MX"/>
              </w:rPr>
            </w:pPr>
          </w:p>
        </w:tc>
        <w:tc>
          <w:tcPr>
            <w:tcW w:w="5113" w:type="dxa"/>
            <w:shd w:val="clear" w:color="auto" w:fill="auto"/>
            <w:vAlign w:val="center"/>
          </w:tcPr>
          <w:p w14:paraId="3177E690" w14:textId="77777777" w:rsidR="002531B0" w:rsidRPr="00775562" w:rsidRDefault="002531B0" w:rsidP="001E138B">
            <w:pPr>
              <w:spacing w:after="0" w:line="276" w:lineRule="auto"/>
              <w:rPr>
                <w:rFonts w:ascii="ITC Avant Garde" w:eastAsia="Times New Roman" w:hAnsi="ITC Avant Garde"/>
                <w:b/>
                <w:color w:val="000000"/>
                <w:sz w:val="20"/>
                <w:szCs w:val="20"/>
                <w:lang w:eastAsia="es-MX"/>
              </w:rPr>
            </w:pPr>
          </w:p>
        </w:tc>
      </w:tr>
      <w:tr w:rsidR="002531B0" w:rsidRPr="00F36A5D" w14:paraId="453355E0" w14:textId="77777777" w:rsidTr="002531B0">
        <w:trPr>
          <w:trHeight w:val="290"/>
        </w:trPr>
        <w:tc>
          <w:tcPr>
            <w:tcW w:w="8652" w:type="dxa"/>
            <w:gridSpan w:val="3"/>
            <w:shd w:val="clear" w:color="auto" w:fill="A8D08D" w:themeFill="accent6" w:themeFillTint="99"/>
            <w:vAlign w:val="center"/>
          </w:tcPr>
          <w:p w14:paraId="7A91C4AF" w14:textId="165D5565" w:rsidR="002531B0" w:rsidRPr="002531B0" w:rsidRDefault="002531B0" w:rsidP="001E138B">
            <w:pPr>
              <w:spacing w:after="0" w:line="276" w:lineRule="auto"/>
              <w:rPr>
                <w:rFonts w:ascii="ITC Avant Garde" w:eastAsia="Times New Roman" w:hAnsi="ITC Avant Garde"/>
                <w:b/>
                <w:color w:val="000000"/>
                <w:sz w:val="12"/>
                <w:szCs w:val="12"/>
                <w:lang w:eastAsia="es-MX"/>
              </w:rPr>
            </w:pPr>
            <w:r w:rsidRPr="002531B0">
              <w:rPr>
                <w:rFonts w:ascii="ITC Avant Garde" w:eastAsia="Times New Roman" w:hAnsi="ITC Avant Garde"/>
                <w:b/>
                <w:color w:val="000000"/>
                <w:sz w:val="12"/>
                <w:szCs w:val="12"/>
                <w:lang w:eastAsia="es-MX"/>
              </w:rPr>
              <w:t xml:space="preserve">Nota: </w:t>
            </w:r>
            <w:r w:rsidRPr="002531B0">
              <w:rPr>
                <w:rFonts w:ascii="ITC Avant Garde" w:eastAsia="Times New Roman" w:hAnsi="ITC Avant Garde"/>
                <w:bCs/>
                <w:color w:val="000000"/>
                <w:sz w:val="12"/>
                <w:szCs w:val="12"/>
                <w:lang w:eastAsia="es-MX"/>
              </w:rPr>
              <w:t>añadir cuantas filas considere necesarias.</w:t>
            </w:r>
          </w:p>
        </w:tc>
      </w:tr>
    </w:tbl>
    <w:p w14:paraId="59649D39" w14:textId="60406F6D" w:rsidR="00474104" w:rsidRDefault="00474104" w:rsidP="00AB2D19">
      <w:pPr>
        <w:spacing w:after="0"/>
        <w:jc w:val="both"/>
        <w:rPr>
          <w:rFonts w:ascii="ITC Avant Garde" w:hAnsi="ITC Avant Garde"/>
          <w:sz w:val="16"/>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57CAA" w:rsidRPr="00670385" w14:paraId="02DD1D7A" w14:textId="77777777" w:rsidTr="0043365D">
        <w:tc>
          <w:tcPr>
            <w:tcW w:w="8647" w:type="dxa"/>
            <w:shd w:val="clear" w:color="auto" w:fill="D9D9D9"/>
          </w:tcPr>
          <w:p w14:paraId="409A8495" w14:textId="3000F085" w:rsidR="00357CAA" w:rsidRPr="00357CAA" w:rsidRDefault="00357CAA" w:rsidP="0043365D">
            <w:pPr>
              <w:pStyle w:val="Ttulo2"/>
              <w:ind w:left="744"/>
            </w:pPr>
            <w:r w:rsidRPr="00357CAA">
              <w:t xml:space="preserve">Comentarios, opiniones y aportaciones generales </w:t>
            </w:r>
            <w:r w:rsidR="002531B0">
              <w:t>del</w:t>
            </w:r>
            <w:r w:rsidRPr="00357CAA">
              <w:t xml:space="preserve"> participante sobre el asunto en consulta pública</w:t>
            </w:r>
          </w:p>
        </w:tc>
      </w:tr>
      <w:tr w:rsidR="00357CAA" w:rsidRPr="00670385" w14:paraId="008409EA" w14:textId="77777777" w:rsidTr="0043365D">
        <w:tc>
          <w:tcPr>
            <w:tcW w:w="8647" w:type="dxa"/>
            <w:shd w:val="clear" w:color="auto" w:fill="auto"/>
          </w:tcPr>
          <w:p w14:paraId="77C08086" w14:textId="77777777" w:rsidR="00357CAA" w:rsidRPr="00670385" w:rsidRDefault="00357CAA" w:rsidP="001E138B">
            <w:pPr>
              <w:spacing w:after="0"/>
              <w:jc w:val="both"/>
              <w:rPr>
                <w:rFonts w:ascii="ITC Avant Garde" w:hAnsi="ITC Avant Garde"/>
                <w:sz w:val="12"/>
              </w:rPr>
            </w:pPr>
          </w:p>
          <w:p w14:paraId="2F0F7F28" w14:textId="77777777" w:rsidR="00357CAA" w:rsidRPr="00670385" w:rsidRDefault="00357CAA" w:rsidP="001E138B">
            <w:pPr>
              <w:spacing w:after="0"/>
              <w:jc w:val="both"/>
              <w:rPr>
                <w:rFonts w:ascii="ITC Avant Garde" w:hAnsi="ITC Avant Garde"/>
                <w:sz w:val="12"/>
              </w:rPr>
            </w:pPr>
          </w:p>
          <w:p w14:paraId="008DF049" w14:textId="5181B83F" w:rsidR="00357CAA" w:rsidRDefault="00357CAA" w:rsidP="001E138B">
            <w:pPr>
              <w:spacing w:after="0"/>
              <w:jc w:val="both"/>
              <w:rPr>
                <w:rFonts w:ascii="ITC Avant Garde" w:hAnsi="ITC Avant Garde"/>
                <w:sz w:val="12"/>
              </w:rPr>
            </w:pPr>
          </w:p>
          <w:p w14:paraId="78861F6D" w14:textId="4C7090EF" w:rsidR="00380392" w:rsidRDefault="00380392" w:rsidP="001E138B">
            <w:pPr>
              <w:spacing w:after="0"/>
              <w:jc w:val="both"/>
              <w:rPr>
                <w:rFonts w:ascii="ITC Avant Garde" w:hAnsi="ITC Avant Garde"/>
                <w:sz w:val="12"/>
              </w:rPr>
            </w:pPr>
          </w:p>
          <w:p w14:paraId="1574EFE0" w14:textId="4223300E" w:rsidR="00380392" w:rsidRDefault="00380392" w:rsidP="001E138B">
            <w:pPr>
              <w:spacing w:after="0"/>
              <w:jc w:val="both"/>
              <w:rPr>
                <w:rFonts w:ascii="ITC Avant Garde" w:hAnsi="ITC Avant Garde"/>
                <w:sz w:val="12"/>
              </w:rPr>
            </w:pPr>
          </w:p>
          <w:p w14:paraId="5AF74E18" w14:textId="5C7BD3B8" w:rsidR="00380392" w:rsidRDefault="00380392" w:rsidP="001E138B">
            <w:pPr>
              <w:spacing w:after="0"/>
              <w:jc w:val="both"/>
              <w:rPr>
                <w:rFonts w:ascii="ITC Avant Garde" w:hAnsi="ITC Avant Garde"/>
                <w:sz w:val="12"/>
              </w:rPr>
            </w:pPr>
          </w:p>
          <w:p w14:paraId="1576345B" w14:textId="72C339DB" w:rsidR="00380392" w:rsidRDefault="00380392" w:rsidP="001E138B">
            <w:pPr>
              <w:spacing w:after="0"/>
              <w:jc w:val="both"/>
              <w:rPr>
                <w:rFonts w:ascii="ITC Avant Garde" w:hAnsi="ITC Avant Garde"/>
                <w:sz w:val="12"/>
              </w:rPr>
            </w:pPr>
          </w:p>
          <w:p w14:paraId="468F8C9B" w14:textId="0C11EE81" w:rsidR="00380392" w:rsidRDefault="00380392" w:rsidP="001E138B">
            <w:pPr>
              <w:spacing w:after="0"/>
              <w:jc w:val="both"/>
              <w:rPr>
                <w:rFonts w:ascii="ITC Avant Garde" w:hAnsi="ITC Avant Garde"/>
                <w:sz w:val="12"/>
              </w:rPr>
            </w:pPr>
          </w:p>
          <w:p w14:paraId="26F77653" w14:textId="7E830F1D" w:rsidR="00380392" w:rsidRDefault="00380392" w:rsidP="001E138B">
            <w:pPr>
              <w:spacing w:after="0"/>
              <w:jc w:val="both"/>
              <w:rPr>
                <w:rFonts w:ascii="ITC Avant Garde" w:hAnsi="ITC Avant Garde"/>
                <w:sz w:val="12"/>
              </w:rPr>
            </w:pPr>
          </w:p>
          <w:p w14:paraId="04E7B7E3" w14:textId="77777777" w:rsidR="00380392" w:rsidRPr="00670385" w:rsidRDefault="00380392" w:rsidP="001E138B">
            <w:pPr>
              <w:spacing w:after="0"/>
              <w:jc w:val="both"/>
              <w:rPr>
                <w:rFonts w:ascii="ITC Avant Garde" w:hAnsi="ITC Avant Garde"/>
                <w:sz w:val="12"/>
              </w:rPr>
            </w:pPr>
          </w:p>
          <w:p w14:paraId="6047D052" w14:textId="77777777" w:rsidR="00357CAA" w:rsidRPr="00670385" w:rsidRDefault="00357CAA" w:rsidP="001E138B">
            <w:pPr>
              <w:spacing w:after="0"/>
              <w:jc w:val="both"/>
              <w:rPr>
                <w:rFonts w:ascii="ITC Avant Garde" w:hAnsi="ITC Avant Garde"/>
                <w:sz w:val="12"/>
              </w:rPr>
            </w:pPr>
          </w:p>
          <w:p w14:paraId="3E0FD5A6" w14:textId="77777777" w:rsidR="00357CAA" w:rsidRPr="00670385" w:rsidRDefault="00357CAA" w:rsidP="001E138B">
            <w:pPr>
              <w:spacing w:after="0"/>
              <w:jc w:val="both"/>
              <w:rPr>
                <w:rFonts w:ascii="ITC Avant Garde" w:hAnsi="ITC Avant Garde"/>
                <w:sz w:val="12"/>
              </w:rPr>
            </w:pPr>
          </w:p>
        </w:tc>
      </w:tr>
      <w:tr w:rsidR="00357CAA" w:rsidRPr="00670385" w14:paraId="2BF00B13" w14:textId="77777777" w:rsidTr="002531B0">
        <w:trPr>
          <w:trHeight w:val="273"/>
        </w:trPr>
        <w:tc>
          <w:tcPr>
            <w:tcW w:w="8647" w:type="dxa"/>
            <w:shd w:val="clear" w:color="auto" w:fill="A8D08D" w:themeFill="accent6" w:themeFillTint="99"/>
          </w:tcPr>
          <w:p w14:paraId="647D09DB" w14:textId="77777777" w:rsidR="00357CAA" w:rsidRPr="00670385" w:rsidRDefault="00357CAA" w:rsidP="001E138B">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2FF8B94" w14:textId="77777777" w:rsidR="00357CAA" w:rsidRPr="00F36A5D" w:rsidRDefault="00357CAA" w:rsidP="00AB2D19">
      <w:pPr>
        <w:spacing w:after="0"/>
        <w:jc w:val="both"/>
        <w:rPr>
          <w:rFonts w:ascii="ITC Avant Garde" w:hAnsi="ITC Avant Garde"/>
          <w:sz w:val="16"/>
        </w:rPr>
      </w:pPr>
    </w:p>
    <w:sectPr w:rsidR="00357CAA" w:rsidRPr="00F36A5D" w:rsidSect="00B04FE9">
      <w:headerReference w:type="default" r:id="rId18"/>
      <w:footerReference w:type="default" r:id="rId19"/>
      <w:pgSz w:w="12240" w:h="15840"/>
      <w:pgMar w:top="2422"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F741" w14:textId="77777777" w:rsidR="00224AFC" w:rsidRDefault="00224AFC" w:rsidP="0038199D">
      <w:pPr>
        <w:spacing w:after="0" w:line="240" w:lineRule="auto"/>
      </w:pPr>
      <w:r>
        <w:separator/>
      </w:r>
    </w:p>
  </w:endnote>
  <w:endnote w:type="continuationSeparator" w:id="0">
    <w:p w14:paraId="112E7820" w14:textId="77777777" w:rsidR="00224AFC" w:rsidRDefault="00224AFC" w:rsidP="0038199D">
      <w:pPr>
        <w:spacing w:after="0" w:line="240" w:lineRule="auto"/>
      </w:pPr>
      <w:r>
        <w:continuationSeparator/>
      </w:r>
    </w:p>
  </w:endnote>
  <w:endnote w:type="continuationNotice" w:id="1">
    <w:p w14:paraId="5EDB40C9" w14:textId="77777777" w:rsidR="00224AFC" w:rsidRDefault="00224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AC7D" w14:textId="1B859ADC" w:rsidR="006F6BC7" w:rsidRPr="00DF5B3F" w:rsidRDefault="006F6BC7">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7</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8</w:t>
    </w:r>
    <w:r w:rsidRPr="00DF5B3F">
      <w:rPr>
        <w:rFonts w:ascii="ITC Avant Garde" w:hAnsi="ITC Avant Garde"/>
        <w:color w:val="323E4F"/>
        <w:sz w:val="14"/>
        <w:szCs w:val="24"/>
      </w:rPr>
      <w:fldChar w:fldCharType="end"/>
    </w:r>
  </w:p>
  <w:p w14:paraId="6C8E0542" w14:textId="77777777" w:rsidR="006F6BC7" w:rsidRDefault="006F6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9DA9" w14:textId="77777777" w:rsidR="00224AFC" w:rsidRDefault="00224AFC" w:rsidP="0038199D">
      <w:pPr>
        <w:spacing w:after="0" w:line="240" w:lineRule="auto"/>
      </w:pPr>
      <w:r>
        <w:separator/>
      </w:r>
    </w:p>
  </w:footnote>
  <w:footnote w:type="continuationSeparator" w:id="0">
    <w:p w14:paraId="7BE09C36" w14:textId="77777777" w:rsidR="00224AFC" w:rsidRDefault="00224AFC" w:rsidP="0038199D">
      <w:pPr>
        <w:spacing w:after="0" w:line="240" w:lineRule="auto"/>
      </w:pPr>
      <w:r>
        <w:continuationSeparator/>
      </w:r>
    </w:p>
  </w:footnote>
  <w:footnote w:type="continuationNotice" w:id="1">
    <w:p w14:paraId="0C7B8FD6" w14:textId="77777777" w:rsidR="00224AFC" w:rsidRDefault="00224AFC">
      <w:pPr>
        <w:spacing w:after="0" w:line="240" w:lineRule="auto"/>
      </w:pPr>
    </w:p>
  </w:footnote>
  <w:footnote w:id="2">
    <w:p w14:paraId="4A404D85" w14:textId="77777777" w:rsidR="006F6BC7" w:rsidRPr="00B73420" w:rsidRDefault="006F6BC7" w:rsidP="00E17493">
      <w:pPr>
        <w:pStyle w:val="Textonotapie"/>
        <w:rPr>
          <w:rFonts w:ascii="ITC Avant Garde" w:hAnsi="ITC Avant Garde"/>
          <w:sz w:val="18"/>
          <w:szCs w:val="18"/>
        </w:rPr>
      </w:pPr>
      <w:r w:rsidRPr="00B73420">
        <w:rPr>
          <w:rStyle w:val="Refdenotaalpie"/>
          <w:rFonts w:ascii="ITC Avant Garde" w:hAnsi="ITC Avant Garde"/>
          <w:sz w:val="18"/>
          <w:szCs w:val="18"/>
        </w:rPr>
        <w:footnoteRef/>
      </w:r>
      <w:r w:rsidRPr="00B73420">
        <w:rPr>
          <w:rFonts w:ascii="ITC Avant Garde" w:hAnsi="ITC Avant Garde"/>
          <w:sz w:val="18"/>
          <w:szCs w:val="18"/>
        </w:rPr>
        <w:t xml:space="preserve"> Disponibles en el vínculo electrónico: </w:t>
      </w:r>
      <w:hyperlink r:id="rId1" w:history="1">
        <w:r w:rsidRPr="00B73420">
          <w:rPr>
            <w:rStyle w:val="Hipervnculo"/>
            <w:rFonts w:ascii="ITC Avant Garde" w:hAnsi="ITC Avant Garde"/>
            <w:sz w:val="18"/>
            <w:szCs w:val="18"/>
          </w:rPr>
          <w:t>http://dof.gob.mx/nota_detalle.php?codigo=5512847&amp;fecha=12/02/2018</w:t>
        </w:r>
      </w:hyperlink>
      <w:r w:rsidRPr="00B73420">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DD3A" w14:textId="7D522272" w:rsidR="006F6BC7" w:rsidRPr="007A6974" w:rsidRDefault="006F6BC7"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5" name="Imagen 5"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3C0CEF9" w14:textId="042D6D1F" w:rsidR="006F6BC7" w:rsidRPr="007A6974" w:rsidRDefault="00B04FE9"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741E7137">
              <wp:simplePos x="0" y="0"/>
              <wp:positionH relativeFrom="column">
                <wp:posOffset>121285</wp:posOffset>
              </wp:positionH>
              <wp:positionV relativeFrom="paragraph">
                <wp:posOffset>861695</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8B3F88"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5pt,67.85pt" to="452.2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" strokecolor="#70ad47" strokeweight=".5pt">
              <v:stroke joinstyle="miter"/>
              <o:lock v:ext="edit" shapetype="f"/>
            </v:line>
          </w:pict>
        </mc:Fallback>
      </mc:AlternateContent>
    </w:r>
    <w:r w:rsidR="006F6BC7" w:rsidRPr="001E4368">
      <w:rPr>
        <w:rFonts w:ascii="ITC Avant Garde" w:hAnsi="ITC Avant Garde"/>
        <w:bCs/>
        <w:sz w:val="20"/>
      </w:rPr>
      <w:t xml:space="preserve">Consulta </w:t>
    </w:r>
    <w:r w:rsidR="006A007E">
      <w:rPr>
        <w:rFonts w:ascii="ITC Avant Garde" w:hAnsi="ITC Avant Garde"/>
        <w:bCs/>
        <w:sz w:val="20"/>
      </w:rPr>
      <w:t>P</w:t>
    </w:r>
    <w:r w:rsidR="006F6BC7" w:rsidRPr="001E4368">
      <w:rPr>
        <w:rFonts w:ascii="ITC Avant Garde" w:hAnsi="ITC Avant Garde"/>
        <w:bCs/>
        <w:sz w:val="20"/>
      </w:rPr>
      <w:t>ública sobre el</w:t>
    </w:r>
    <w:r w:rsidR="006F6BC7" w:rsidRPr="00EF3CCC">
      <w:rPr>
        <w:rFonts w:ascii="ITC Avant Garde" w:hAnsi="ITC Avant Garde"/>
        <w:b/>
        <w:sz w:val="20"/>
      </w:rPr>
      <w:t xml:space="preserve"> “Anteproyecto mediante el cual se definen los términos y formato relativos</w:t>
    </w:r>
    <w:r w:rsidR="006F6BC7" w:rsidRPr="00D576B1">
      <w:rPr>
        <w:rFonts w:ascii="ITC Avant Garde" w:hAnsi="ITC Avant Garde"/>
        <w:b/>
        <w:sz w:val="20"/>
      </w:rPr>
      <w:t xml:space="preserve"> al informe que deberán presentar los concesionarios y autorizados que presten el servicio de acceso a Internet conforme a lo establecido en el </w:t>
    </w:r>
    <w:bookmarkStart w:id="1" w:name="_Hlk88139043"/>
    <w:r w:rsidR="006F6BC7" w:rsidRPr="00D576B1">
      <w:rPr>
        <w:rFonts w:ascii="ITC Avant Garde" w:hAnsi="ITC Avant Garde"/>
        <w:b/>
        <w:sz w:val="20"/>
      </w:rPr>
      <w:t>Acuerdo P/IFT/EXT/280621/13</w:t>
    </w:r>
    <w:bookmarkEnd w:id="1"/>
    <w:r w:rsidR="006F6BC7">
      <w:rPr>
        <w:rFonts w:ascii="ITC Avant Garde" w:hAnsi="ITC Avant Garde"/>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E30"/>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EC66B30C"/>
    <w:lvl w:ilvl="0" w:tplc="7D361FB6">
      <w:start w:val="1"/>
      <w:numFmt w:val="upperRoman"/>
      <w:pStyle w:val="Ttulo2"/>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8776C"/>
    <w:multiLevelType w:val="hybridMultilevel"/>
    <w:tmpl w:val="84E231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911CB"/>
    <w:multiLevelType w:val="hybridMultilevel"/>
    <w:tmpl w:val="AEB01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EA611B"/>
    <w:multiLevelType w:val="hybridMultilevel"/>
    <w:tmpl w:val="C276B7BA"/>
    <w:lvl w:ilvl="0" w:tplc="080A000F">
      <w:start w:val="1"/>
      <w:numFmt w:val="decimal"/>
      <w:lvlText w:val="%1."/>
      <w:lvlJc w:val="left"/>
      <w:pPr>
        <w:ind w:left="1493" w:hanging="360"/>
      </w:pPr>
    </w:lvl>
    <w:lvl w:ilvl="1" w:tplc="080A0019" w:tentative="1">
      <w:start w:val="1"/>
      <w:numFmt w:val="lowerLetter"/>
      <w:lvlText w:val="%2."/>
      <w:lvlJc w:val="left"/>
      <w:pPr>
        <w:ind w:left="2213" w:hanging="360"/>
      </w:pPr>
    </w:lvl>
    <w:lvl w:ilvl="2" w:tplc="080A001B" w:tentative="1">
      <w:start w:val="1"/>
      <w:numFmt w:val="lowerRoman"/>
      <w:lvlText w:val="%3."/>
      <w:lvlJc w:val="right"/>
      <w:pPr>
        <w:ind w:left="2933" w:hanging="180"/>
      </w:pPr>
    </w:lvl>
    <w:lvl w:ilvl="3" w:tplc="080A000F" w:tentative="1">
      <w:start w:val="1"/>
      <w:numFmt w:val="decimal"/>
      <w:lvlText w:val="%4."/>
      <w:lvlJc w:val="left"/>
      <w:pPr>
        <w:ind w:left="3653" w:hanging="360"/>
      </w:pPr>
    </w:lvl>
    <w:lvl w:ilvl="4" w:tplc="080A0019" w:tentative="1">
      <w:start w:val="1"/>
      <w:numFmt w:val="lowerLetter"/>
      <w:lvlText w:val="%5."/>
      <w:lvlJc w:val="left"/>
      <w:pPr>
        <w:ind w:left="4373" w:hanging="360"/>
      </w:pPr>
    </w:lvl>
    <w:lvl w:ilvl="5" w:tplc="080A001B" w:tentative="1">
      <w:start w:val="1"/>
      <w:numFmt w:val="lowerRoman"/>
      <w:lvlText w:val="%6."/>
      <w:lvlJc w:val="right"/>
      <w:pPr>
        <w:ind w:left="5093" w:hanging="180"/>
      </w:pPr>
    </w:lvl>
    <w:lvl w:ilvl="6" w:tplc="080A000F" w:tentative="1">
      <w:start w:val="1"/>
      <w:numFmt w:val="decimal"/>
      <w:lvlText w:val="%7."/>
      <w:lvlJc w:val="left"/>
      <w:pPr>
        <w:ind w:left="5813" w:hanging="360"/>
      </w:pPr>
    </w:lvl>
    <w:lvl w:ilvl="7" w:tplc="080A0019" w:tentative="1">
      <w:start w:val="1"/>
      <w:numFmt w:val="lowerLetter"/>
      <w:lvlText w:val="%8."/>
      <w:lvlJc w:val="left"/>
      <w:pPr>
        <w:ind w:left="6533" w:hanging="360"/>
      </w:pPr>
    </w:lvl>
    <w:lvl w:ilvl="8" w:tplc="080A001B" w:tentative="1">
      <w:start w:val="1"/>
      <w:numFmt w:val="lowerRoman"/>
      <w:lvlText w:val="%9."/>
      <w:lvlJc w:val="right"/>
      <w:pPr>
        <w:ind w:left="7253" w:hanging="180"/>
      </w:pPr>
    </w:lvl>
  </w:abstractNum>
  <w:abstractNum w:abstractNumId="6"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702AC"/>
    <w:multiLevelType w:val="hybridMultilevel"/>
    <w:tmpl w:val="5C3E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8E28C6"/>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0E4D4C"/>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B4B3B"/>
    <w:multiLevelType w:val="hybridMultilevel"/>
    <w:tmpl w:val="C31243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4F155F"/>
    <w:multiLevelType w:val="hybridMultilevel"/>
    <w:tmpl w:val="386E3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CE27AC"/>
    <w:multiLevelType w:val="hybridMultilevel"/>
    <w:tmpl w:val="6FA489D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612179"/>
    <w:multiLevelType w:val="hybridMultilevel"/>
    <w:tmpl w:val="D2E2C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5301B2"/>
    <w:multiLevelType w:val="hybridMultilevel"/>
    <w:tmpl w:val="6C5EC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BD6158"/>
    <w:multiLevelType w:val="hybridMultilevel"/>
    <w:tmpl w:val="591876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5B6329"/>
    <w:multiLevelType w:val="hybridMultilevel"/>
    <w:tmpl w:val="324CE1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31" w15:restartNumberingAfterBreak="0">
    <w:nsid w:val="6A812308"/>
    <w:multiLevelType w:val="hybridMultilevel"/>
    <w:tmpl w:val="D37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D1058B"/>
    <w:multiLevelType w:val="hybridMultilevel"/>
    <w:tmpl w:val="AC06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541153"/>
    <w:multiLevelType w:val="hybridMultilevel"/>
    <w:tmpl w:val="5FD613F2"/>
    <w:lvl w:ilvl="0" w:tplc="8AC670DE">
      <w:numFmt w:val="bullet"/>
      <w:lvlText w:val="-"/>
      <w:lvlJc w:val="left"/>
      <w:pPr>
        <w:ind w:left="1070" w:hanging="71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6" w15:restartNumberingAfterBreak="0">
    <w:nsid w:val="740958AF"/>
    <w:multiLevelType w:val="hybridMultilevel"/>
    <w:tmpl w:val="CC36DE90"/>
    <w:lvl w:ilvl="0" w:tplc="C3ECADD4">
      <w:start w:val="1"/>
      <w:numFmt w:val="decimal"/>
      <w:lvlText w:val="%1."/>
      <w:lvlJc w:val="left"/>
      <w:pPr>
        <w:ind w:left="770" w:hanging="360"/>
      </w:pPr>
      <w:rPr>
        <w:b/>
        <w:bCs/>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7" w15:restartNumberingAfterBreak="0">
    <w:nsid w:val="76BB48BB"/>
    <w:multiLevelType w:val="hybridMultilevel"/>
    <w:tmpl w:val="C9266DDC"/>
    <w:lvl w:ilvl="0" w:tplc="080A0001">
      <w:start w:val="1"/>
      <w:numFmt w:val="bullet"/>
      <w:lvlText w:val=""/>
      <w:lvlJc w:val="left"/>
      <w:pPr>
        <w:ind w:left="710" w:hanging="71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
  </w:num>
  <w:num w:numId="3">
    <w:abstractNumId w:val="6"/>
  </w:num>
  <w:num w:numId="4">
    <w:abstractNumId w:val="16"/>
  </w:num>
  <w:num w:numId="5">
    <w:abstractNumId w:val="29"/>
  </w:num>
  <w:num w:numId="6">
    <w:abstractNumId w:val="14"/>
  </w:num>
  <w:num w:numId="7">
    <w:abstractNumId w:val="23"/>
  </w:num>
  <w:num w:numId="8">
    <w:abstractNumId w:val="27"/>
  </w:num>
  <w:num w:numId="9">
    <w:abstractNumId w:val="11"/>
  </w:num>
  <w:num w:numId="10">
    <w:abstractNumId w:val="2"/>
  </w:num>
  <w:num w:numId="11">
    <w:abstractNumId w:val="32"/>
  </w:num>
  <w:num w:numId="12">
    <w:abstractNumId w:val="20"/>
  </w:num>
  <w:num w:numId="13">
    <w:abstractNumId w:val="35"/>
  </w:num>
  <w:num w:numId="14">
    <w:abstractNumId w:val="22"/>
  </w:num>
  <w:num w:numId="15">
    <w:abstractNumId w:val="30"/>
  </w:num>
  <w:num w:numId="16">
    <w:abstractNumId w:val="19"/>
  </w:num>
  <w:num w:numId="17">
    <w:abstractNumId w:val="39"/>
  </w:num>
  <w:num w:numId="18">
    <w:abstractNumId w:val="15"/>
  </w:num>
  <w:num w:numId="19">
    <w:abstractNumId w:val="9"/>
  </w:num>
  <w:num w:numId="20">
    <w:abstractNumId w:val="28"/>
  </w:num>
  <w:num w:numId="21">
    <w:abstractNumId w:val="0"/>
  </w:num>
  <w:num w:numId="22">
    <w:abstractNumId w:val="38"/>
  </w:num>
  <w:num w:numId="23">
    <w:abstractNumId w:val="1"/>
    <w:lvlOverride w:ilvl="0">
      <w:startOverride w:val="1"/>
    </w:lvlOverride>
  </w:num>
  <w:num w:numId="24">
    <w:abstractNumId w:val="33"/>
  </w:num>
  <w:num w:numId="25">
    <w:abstractNumId w:val="25"/>
  </w:num>
  <w:num w:numId="26">
    <w:abstractNumId w:val="3"/>
  </w:num>
  <w:num w:numId="27">
    <w:abstractNumId w:val="26"/>
  </w:num>
  <w:num w:numId="28">
    <w:abstractNumId w:val="31"/>
  </w:num>
  <w:num w:numId="29">
    <w:abstractNumId w:val="7"/>
  </w:num>
  <w:num w:numId="30">
    <w:abstractNumId w:val="8"/>
  </w:num>
  <w:num w:numId="31">
    <w:abstractNumId w:val="10"/>
  </w:num>
  <w:num w:numId="32">
    <w:abstractNumId w:val="5"/>
  </w:num>
  <w:num w:numId="33">
    <w:abstractNumId w:val="4"/>
  </w:num>
  <w:num w:numId="34">
    <w:abstractNumId w:val="13"/>
  </w:num>
  <w:num w:numId="35">
    <w:abstractNumId w:val="24"/>
  </w:num>
  <w:num w:numId="36">
    <w:abstractNumId w:val="34"/>
  </w:num>
  <w:num w:numId="37">
    <w:abstractNumId w:val="37"/>
  </w:num>
  <w:num w:numId="38">
    <w:abstractNumId w:val="1"/>
    <w:lvlOverride w:ilvl="0">
      <w:startOverride w:val="1"/>
    </w:lvlOverride>
  </w:num>
  <w:num w:numId="39">
    <w:abstractNumId w:val="36"/>
  </w:num>
  <w:num w:numId="40">
    <w:abstractNumId w:val="18"/>
  </w:num>
  <w:num w:numId="41">
    <w:abstractNumId w:val="17"/>
  </w:num>
  <w:num w:numId="42">
    <w:abstractNumId w:val="1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11C87"/>
    <w:rsid w:val="00014493"/>
    <w:rsid w:val="000149AB"/>
    <w:rsid w:val="00015130"/>
    <w:rsid w:val="0001600D"/>
    <w:rsid w:val="00016B2A"/>
    <w:rsid w:val="0002108E"/>
    <w:rsid w:val="000237FA"/>
    <w:rsid w:val="00023AF7"/>
    <w:rsid w:val="000253EE"/>
    <w:rsid w:val="00025623"/>
    <w:rsid w:val="000256B8"/>
    <w:rsid w:val="00026723"/>
    <w:rsid w:val="00030E6E"/>
    <w:rsid w:val="000356DE"/>
    <w:rsid w:val="0003626C"/>
    <w:rsid w:val="00040722"/>
    <w:rsid w:val="00051577"/>
    <w:rsid w:val="000549F6"/>
    <w:rsid w:val="000553DD"/>
    <w:rsid w:val="00062C1D"/>
    <w:rsid w:val="00072B95"/>
    <w:rsid w:val="0007778B"/>
    <w:rsid w:val="00082D5D"/>
    <w:rsid w:val="0009104D"/>
    <w:rsid w:val="00092755"/>
    <w:rsid w:val="000931D8"/>
    <w:rsid w:val="00094041"/>
    <w:rsid w:val="00097B00"/>
    <w:rsid w:val="000A0CEF"/>
    <w:rsid w:val="000A0F69"/>
    <w:rsid w:val="000A3477"/>
    <w:rsid w:val="000A5CFB"/>
    <w:rsid w:val="000A6067"/>
    <w:rsid w:val="000A619B"/>
    <w:rsid w:val="000A6255"/>
    <w:rsid w:val="000B71C0"/>
    <w:rsid w:val="000C1B54"/>
    <w:rsid w:val="000C1C30"/>
    <w:rsid w:val="000D07E4"/>
    <w:rsid w:val="000D2838"/>
    <w:rsid w:val="000D6674"/>
    <w:rsid w:val="000E0501"/>
    <w:rsid w:val="000E41EA"/>
    <w:rsid w:val="000E41F3"/>
    <w:rsid w:val="000E54B6"/>
    <w:rsid w:val="000E55B0"/>
    <w:rsid w:val="000E6767"/>
    <w:rsid w:val="000E727B"/>
    <w:rsid w:val="000F0139"/>
    <w:rsid w:val="001009FD"/>
    <w:rsid w:val="00100C9C"/>
    <w:rsid w:val="00103C0D"/>
    <w:rsid w:val="00105E55"/>
    <w:rsid w:val="001124B6"/>
    <w:rsid w:val="00117324"/>
    <w:rsid w:val="00120D05"/>
    <w:rsid w:val="00122160"/>
    <w:rsid w:val="00132257"/>
    <w:rsid w:val="001331D8"/>
    <w:rsid w:val="001413ED"/>
    <w:rsid w:val="00145E17"/>
    <w:rsid w:val="00156FCD"/>
    <w:rsid w:val="00160352"/>
    <w:rsid w:val="001635F7"/>
    <w:rsid w:val="00164AE9"/>
    <w:rsid w:val="00166A3F"/>
    <w:rsid w:val="00170916"/>
    <w:rsid w:val="00174196"/>
    <w:rsid w:val="00175A93"/>
    <w:rsid w:val="00182FC1"/>
    <w:rsid w:val="001937D1"/>
    <w:rsid w:val="001947E2"/>
    <w:rsid w:val="001A1DF6"/>
    <w:rsid w:val="001A5C6A"/>
    <w:rsid w:val="001B1359"/>
    <w:rsid w:val="001B369B"/>
    <w:rsid w:val="001B7691"/>
    <w:rsid w:val="001C0864"/>
    <w:rsid w:val="001C11B0"/>
    <w:rsid w:val="001C1A6D"/>
    <w:rsid w:val="001C7102"/>
    <w:rsid w:val="001D07E4"/>
    <w:rsid w:val="001D2868"/>
    <w:rsid w:val="001D4AB1"/>
    <w:rsid w:val="001E0388"/>
    <w:rsid w:val="001E138B"/>
    <w:rsid w:val="001E4368"/>
    <w:rsid w:val="001F1F43"/>
    <w:rsid w:val="001F6CEA"/>
    <w:rsid w:val="0020440A"/>
    <w:rsid w:val="002107F6"/>
    <w:rsid w:val="002124FB"/>
    <w:rsid w:val="00221089"/>
    <w:rsid w:val="00222886"/>
    <w:rsid w:val="00224AFC"/>
    <w:rsid w:val="00225373"/>
    <w:rsid w:val="002266C2"/>
    <w:rsid w:val="00226E30"/>
    <w:rsid w:val="00232A61"/>
    <w:rsid w:val="00246FA5"/>
    <w:rsid w:val="002531B0"/>
    <w:rsid w:val="00264F97"/>
    <w:rsid w:val="00266BE0"/>
    <w:rsid w:val="002701F5"/>
    <w:rsid w:val="00271E75"/>
    <w:rsid w:val="00272B83"/>
    <w:rsid w:val="002771ED"/>
    <w:rsid w:val="00280134"/>
    <w:rsid w:val="00280D8D"/>
    <w:rsid w:val="002811C3"/>
    <w:rsid w:val="002823DE"/>
    <w:rsid w:val="00297840"/>
    <w:rsid w:val="00297CDE"/>
    <w:rsid w:val="002A0A47"/>
    <w:rsid w:val="002A7EC6"/>
    <w:rsid w:val="002B1AD7"/>
    <w:rsid w:val="002B4BB2"/>
    <w:rsid w:val="002B62A4"/>
    <w:rsid w:val="002B63D8"/>
    <w:rsid w:val="002C2640"/>
    <w:rsid w:val="002C3201"/>
    <w:rsid w:val="002D159F"/>
    <w:rsid w:val="002D17C4"/>
    <w:rsid w:val="002D32EC"/>
    <w:rsid w:val="002D34FE"/>
    <w:rsid w:val="002D5D6A"/>
    <w:rsid w:val="002D6946"/>
    <w:rsid w:val="002E16B8"/>
    <w:rsid w:val="002E6C44"/>
    <w:rsid w:val="002F489E"/>
    <w:rsid w:val="00301F89"/>
    <w:rsid w:val="00307092"/>
    <w:rsid w:val="0031183C"/>
    <w:rsid w:val="00315763"/>
    <w:rsid w:val="00316DC1"/>
    <w:rsid w:val="003170F6"/>
    <w:rsid w:val="00323B07"/>
    <w:rsid w:val="00323F3A"/>
    <w:rsid w:val="00332319"/>
    <w:rsid w:val="00332F71"/>
    <w:rsid w:val="0033448A"/>
    <w:rsid w:val="003353FC"/>
    <w:rsid w:val="0034067D"/>
    <w:rsid w:val="00340A4E"/>
    <w:rsid w:val="00352375"/>
    <w:rsid w:val="00357CAA"/>
    <w:rsid w:val="00360DFD"/>
    <w:rsid w:val="003613DA"/>
    <w:rsid w:val="00361F92"/>
    <w:rsid w:val="00375A83"/>
    <w:rsid w:val="00380392"/>
    <w:rsid w:val="00380AF6"/>
    <w:rsid w:val="00380FDD"/>
    <w:rsid w:val="0038199D"/>
    <w:rsid w:val="00381D5B"/>
    <w:rsid w:val="00391756"/>
    <w:rsid w:val="00394200"/>
    <w:rsid w:val="003A2325"/>
    <w:rsid w:val="003A44D2"/>
    <w:rsid w:val="003A7417"/>
    <w:rsid w:val="003A7C5A"/>
    <w:rsid w:val="003B524B"/>
    <w:rsid w:val="003B6BA1"/>
    <w:rsid w:val="003C0377"/>
    <w:rsid w:val="003C038E"/>
    <w:rsid w:val="003D0DF8"/>
    <w:rsid w:val="003D1364"/>
    <w:rsid w:val="003D1CAC"/>
    <w:rsid w:val="003D2703"/>
    <w:rsid w:val="003D568B"/>
    <w:rsid w:val="003E4BED"/>
    <w:rsid w:val="003E5478"/>
    <w:rsid w:val="003E55FE"/>
    <w:rsid w:val="003E7D11"/>
    <w:rsid w:val="003F4DE4"/>
    <w:rsid w:val="003F603E"/>
    <w:rsid w:val="0041087B"/>
    <w:rsid w:val="00410F8E"/>
    <w:rsid w:val="004141B1"/>
    <w:rsid w:val="00420DD3"/>
    <w:rsid w:val="004317BC"/>
    <w:rsid w:val="0043365D"/>
    <w:rsid w:val="0043404E"/>
    <w:rsid w:val="00435168"/>
    <w:rsid w:val="004368BF"/>
    <w:rsid w:val="00440E1A"/>
    <w:rsid w:val="00444217"/>
    <w:rsid w:val="00444EAF"/>
    <w:rsid w:val="00450FCD"/>
    <w:rsid w:val="004510A1"/>
    <w:rsid w:val="00454377"/>
    <w:rsid w:val="00460E7A"/>
    <w:rsid w:val="00461A06"/>
    <w:rsid w:val="00464849"/>
    <w:rsid w:val="00464AE1"/>
    <w:rsid w:val="004666A6"/>
    <w:rsid w:val="00470117"/>
    <w:rsid w:val="00474104"/>
    <w:rsid w:val="0047696E"/>
    <w:rsid w:val="004775AE"/>
    <w:rsid w:val="00487BA6"/>
    <w:rsid w:val="004939AF"/>
    <w:rsid w:val="004970C4"/>
    <w:rsid w:val="004A0202"/>
    <w:rsid w:val="004A1FE1"/>
    <w:rsid w:val="004A79E0"/>
    <w:rsid w:val="004B053F"/>
    <w:rsid w:val="004B0CA6"/>
    <w:rsid w:val="004B340D"/>
    <w:rsid w:val="004B5044"/>
    <w:rsid w:val="004C4695"/>
    <w:rsid w:val="004D5EAB"/>
    <w:rsid w:val="004D64DD"/>
    <w:rsid w:val="004D7960"/>
    <w:rsid w:val="004E2A3A"/>
    <w:rsid w:val="004E2C4B"/>
    <w:rsid w:val="004E4B70"/>
    <w:rsid w:val="004F0CF7"/>
    <w:rsid w:val="004F0F70"/>
    <w:rsid w:val="004F17BB"/>
    <w:rsid w:val="004F4C27"/>
    <w:rsid w:val="004F62DC"/>
    <w:rsid w:val="004F7BB5"/>
    <w:rsid w:val="005012E2"/>
    <w:rsid w:val="00510155"/>
    <w:rsid w:val="00511FAE"/>
    <w:rsid w:val="00517B43"/>
    <w:rsid w:val="005214C7"/>
    <w:rsid w:val="0052296A"/>
    <w:rsid w:val="0052558F"/>
    <w:rsid w:val="005332DC"/>
    <w:rsid w:val="005345AF"/>
    <w:rsid w:val="0053724F"/>
    <w:rsid w:val="00543708"/>
    <w:rsid w:val="00544606"/>
    <w:rsid w:val="00545F79"/>
    <w:rsid w:val="00546B04"/>
    <w:rsid w:val="00546C4E"/>
    <w:rsid w:val="00546F00"/>
    <w:rsid w:val="00551194"/>
    <w:rsid w:val="005520AA"/>
    <w:rsid w:val="00553B51"/>
    <w:rsid w:val="00553C7B"/>
    <w:rsid w:val="00555B10"/>
    <w:rsid w:val="00560477"/>
    <w:rsid w:val="00562FF3"/>
    <w:rsid w:val="00564A19"/>
    <w:rsid w:val="0056758A"/>
    <w:rsid w:val="00570F3A"/>
    <w:rsid w:val="00575EFD"/>
    <w:rsid w:val="005801A3"/>
    <w:rsid w:val="0058551F"/>
    <w:rsid w:val="005876C4"/>
    <w:rsid w:val="00595786"/>
    <w:rsid w:val="0059798D"/>
    <w:rsid w:val="005A5671"/>
    <w:rsid w:val="005A653C"/>
    <w:rsid w:val="005B0125"/>
    <w:rsid w:val="005B2C1D"/>
    <w:rsid w:val="005B3E9A"/>
    <w:rsid w:val="005C0435"/>
    <w:rsid w:val="005C06DB"/>
    <w:rsid w:val="005C072E"/>
    <w:rsid w:val="005D1637"/>
    <w:rsid w:val="005D1DEE"/>
    <w:rsid w:val="005D2CC9"/>
    <w:rsid w:val="005E0B50"/>
    <w:rsid w:val="005E25D6"/>
    <w:rsid w:val="005F0265"/>
    <w:rsid w:val="005F0606"/>
    <w:rsid w:val="005F2BA4"/>
    <w:rsid w:val="005F4DEC"/>
    <w:rsid w:val="00600500"/>
    <w:rsid w:val="00600DB8"/>
    <w:rsid w:val="006020E6"/>
    <w:rsid w:val="00603B41"/>
    <w:rsid w:val="00605BD9"/>
    <w:rsid w:val="00612A41"/>
    <w:rsid w:val="006223B2"/>
    <w:rsid w:val="00623761"/>
    <w:rsid w:val="00623F6F"/>
    <w:rsid w:val="006240BB"/>
    <w:rsid w:val="0062657D"/>
    <w:rsid w:val="00626BE6"/>
    <w:rsid w:val="00627B2B"/>
    <w:rsid w:val="00634948"/>
    <w:rsid w:val="0064308C"/>
    <w:rsid w:val="006430BF"/>
    <w:rsid w:val="00657E2B"/>
    <w:rsid w:val="006601AF"/>
    <w:rsid w:val="0066476F"/>
    <w:rsid w:val="00670385"/>
    <w:rsid w:val="00670A0E"/>
    <w:rsid w:val="00675B67"/>
    <w:rsid w:val="0067607D"/>
    <w:rsid w:val="0067625F"/>
    <w:rsid w:val="006774EA"/>
    <w:rsid w:val="00680167"/>
    <w:rsid w:val="0068054F"/>
    <w:rsid w:val="00683443"/>
    <w:rsid w:val="00694AE5"/>
    <w:rsid w:val="006A007E"/>
    <w:rsid w:val="006A1D68"/>
    <w:rsid w:val="006A2672"/>
    <w:rsid w:val="006A6D93"/>
    <w:rsid w:val="006B0B12"/>
    <w:rsid w:val="006B2FF5"/>
    <w:rsid w:val="006B50CD"/>
    <w:rsid w:val="006B7DA4"/>
    <w:rsid w:val="006C672B"/>
    <w:rsid w:val="006E248A"/>
    <w:rsid w:val="006E361A"/>
    <w:rsid w:val="006E48D6"/>
    <w:rsid w:val="006F1AB2"/>
    <w:rsid w:val="006F219A"/>
    <w:rsid w:val="006F5989"/>
    <w:rsid w:val="006F6BC7"/>
    <w:rsid w:val="006F7B29"/>
    <w:rsid w:val="00703850"/>
    <w:rsid w:val="0070655C"/>
    <w:rsid w:val="00717244"/>
    <w:rsid w:val="00717B72"/>
    <w:rsid w:val="00720D64"/>
    <w:rsid w:val="0072603E"/>
    <w:rsid w:val="00726A4C"/>
    <w:rsid w:val="00732143"/>
    <w:rsid w:val="00735DEE"/>
    <w:rsid w:val="0074187C"/>
    <w:rsid w:val="00743BCA"/>
    <w:rsid w:val="007440B2"/>
    <w:rsid w:val="0074626C"/>
    <w:rsid w:val="007473C3"/>
    <w:rsid w:val="00756EE4"/>
    <w:rsid w:val="007628D0"/>
    <w:rsid w:val="00762996"/>
    <w:rsid w:val="00763495"/>
    <w:rsid w:val="007644BA"/>
    <w:rsid w:val="00765E9C"/>
    <w:rsid w:val="00772969"/>
    <w:rsid w:val="0077357C"/>
    <w:rsid w:val="00775224"/>
    <w:rsid w:val="00775562"/>
    <w:rsid w:val="00775F83"/>
    <w:rsid w:val="007843CF"/>
    <w:rsid w:val="0079076D"/>
    <w:rsid w:val="00796743"/>
    <w:rsid w:val="007978CB"/>
    <w:rsid w:val="007A1E11"/>
    <w:rsid w:val="007A2C22"/>
    <w:rsid w:val="007A3BB3"/>
    <w:rsid w:val="007A5394"/>
    <w:rsid w:val="007A6974"/>
    <w:rsid w:val="007A752F"/>
    <w:rsid w:val="007B27A8"/>
    <w:rsid w:val="007B40A5"/>
    <w:rsid w:val="007B6347"/>
    <w:rsid w:val="007C2ED0"/>
    <w:rsid w:val="007C44CF"/>
    <w:rsid w:val="007C53CF"/>
    <w:rsid w:val="007C561D"/>
    <w:rsid w:val="007D2DB5"/>
    <w:rsid w:val="007D4688"/>
    <w:rsid w:val="007D4A23"/>
    <w:rsid w:val="007D610C"/>
    <w:rsid w:val="007E04FB"/>
    <w:rsid w:val="007E0959"/>
    <w:rsid w:val="007E29E9"/>
    <w:rsid w:val="007E3F79"/>
    <w:rsid w:val="007E7B44"/>
    <w:rsid w:val="007F305E"/>
    <w:rsid w:val="007F4DB5"/>
    <w:rsid w:val="007F6545"/>
    <w:rsid w:val="007F6983"/>
    <w:rsid w:val="00800852"/>
    <w:rsid w:val="00804BB7"/>
    <w:rsid w:val="00805E1E"/>
    <w:rsid w:val="008200BE"/>
    <w:rsid w:val="00821743"/>
    <w:rsid w:val="008219F6"/>
    <w:rsid w:val="00821F94"/>
    <w:rsid w:val="008271AB"/>
    <w:rsid w:val="00833D48"/>
    <w:rsid w:val="00835F7D"/>
    <w:rsid w:val="008406AA"/>
    <w:rsid w:val="00843464"/>
    <w:rsid w:val="00854FBE"/>
    <w:rsid w:val="0086154B"/>
    <w:rsid w:val="008654B1"/>
    <w:rsid w:val="008658B5"/>
    <w:rsid w:val="008667C7"/>
    <w:rsid w:val="008711D6"/>
    <w:rsid w:val="00873E7E"/>
    <w:rsid w:val="0087596E"/>
    <w:rsid w:val="008843FB"/>
    <w:rsid w:val="00893186"/>
    <w:rsid w:val="00895A74"/>
    <w:rsid w:val="008A5565"/>
    <w:rsid w:val="008C679D"/>
    <w:rsid w:val="008D106B"/>
    <w:rsid w:val="008D1888"/>
    <w:rsid w:val="008D1C47"/>
    <w:rsid w:val="008D4C7A"/>
    <w:rsid w:val="008D6A1D"/>
    <w:rsid w:val="008E2476"/>
    <w:rsid w:val="008E6878"/>
    <w:rsid w:val="008E7298"/>
    <w:rsid w:val="008F16D3"/>
    <w:rsid w:val="008F2B1A"/>
    <w:rsid w:val="008F5E99"/>
    <w:rsid w:val="008F5F75"/>
    <w:rsid w:val="008F63B1"/>
    <w:rsid w:val="00900B6B"/>
    <w:rsid w:val="00903C94"/>
    <w:rsid w:val="00905C74"/>
    <w:rsid w:val="00906859"/>
    <w:rsid w:val="0091193C"/>
    <w:rsid w:val="00912EF9"/>
    <w:rsid w:val="00915CEA"/>
    <w:rsid w:val="009160D3"/>
    <w:rsid w:val="00924E06"/>
    <w:rsid w:val="00931546"/>
    <w:rsid w:val="009346DD"/>
    <w:rsid w:val="009357D7"/>
    <w:rsid w:val="0094150D"/>
    <w:rsid w:val="00942344"/>
    <w:rsid w:val="009426CC"/>
    <w:rsid w:val="00944B2E"/>
    <w:rsid w:val="009555A5"/>
    <w:rsid w:val="00956B99"/>
    <w:rsid w:val="00957DB8"/>
    <w:rsid w:val="009602FF"/>
    <w:rsid w:val="00970730"/>
    <w:rsid w:val="009708CD"/>
    <w:rsid w:val="00975C25"/>
    <w:rsid w:val="0098095A"/>
    <w:rsid w:val="00981D2D"/>
    <w:rsid w:val="00982A7B"/>
    <w:rsid w:val="0098316E"/>
    <w:rsid w:val="00983AEF"/>
    <w:rsid w:val="009868BF"/>
    <w:rsid w:val="00987672"/>
    <w:rsid w:val="009878DE"/>
    <w:rsid w:val="00996B4E"/>
    <w:rsid w:val="009A7F3C"/>
    <w:rsid w:val="009B2022"/>
    <w:rsid w:val="009B360E"/>
    <w:rsid w:val="009C1B2E"/>
    <w:rsid w:val="009C6C17"/>
    <w:rsid w:val="009D0197"/>
    <w:rsid w:val="009D3DDA"/>
    <w:rsid w:val="009D5669"/>
    <w:rsid w:val="009E072C"/>
    <w:rsid w:val="009E197F"/>
    <w:rsid w:val="009E43A3"/>
    <w:rsid w:val="009E7464"/>
    <w:rsid w:val="009F7734"/>
    <w:rsid w:val="00A003A6"/>
    <w:rsid w:val="00A00824"/>
    <w:rsid w:val="00A0235F"/>
    <w:rsid w:val="00A023DF"/>
    <w:rsid w:val="00A03F6E"/>
    <w:rsid w:val="00A04017"/>
    <w:rsid w:val="00A11685"/>
    <w:rsid w:val="00A11BA0"/>
    <w:rsid w:val="00A1372C"/>
    <w:rsid w:val="00A25465"/>
    <w:rsid w:val="00A25B7E"/>
    <w:rsid w:val="00A27E6B"/>
    <w:rsid w:val="00A3154D"/>
    <w:rsid w:val="00A3221E"/>
    <w:rsid w:val="00A3420E"/>
    <w:rsid w:val="00A36948"/>
    <w:rsid w:val="00A454F4"/>
    <w:rsid w:val="00A57E13"/>
    <w:rsid w:val="00A60361"/>
    <w:rsid w:val="00A610BA"/>
    <w:rsid w:val="00A614ED"/>
    <w:rsid w:val="00A62E59"/>
    <w:rsid w:val="00A62F73"/>
    <w:rsid w:val="00A63006"/>
    <w:rsid w:val="00A7050F"/>
    <w:rsid w:val="00A74360"/>
    <w:rsid w:val="00A749B3"/>
    <w:rsid w:val="00A74B5C"/>
    <w:rsid w:val="00A751A5"/>
    <w:rsid w:val="00A75A67"/>
    <w:rsid w:val="00A779E9"/>
    <w:rsid w:val="00A84815"/>
    <w:rsid w:val="00A84C80"/>
    <w:rsid w:val="00A85F71"/>
    <w:rsid w:val="00A917C8"/>
    <w:rsid w:val="00A91838"/>
    <w:rsid w:val="00A92B29"/>
    <w:rsid w:val="00A932CC"/>
    <w:rsid w:val="00A96AF4"/>
    <w:rsid w:val="00AA040F"/>
    <w:rsid w:val="00AA1D52"/>
    <w:rsid w:val="00AA296F"/>
    <w:rsid w:val="00AA4A00"/>
    <w:rsid w:val="00AA643D"/>
    <w:rsid w:val="00AA70C3"/>
    <w:rsid w:val="00AB20E8"/>
    <w:rsid w:val="00AB2D19"/>
    <w:rsid w:val="00AB3B1E"/>
    <w:rsid w:val="00AB454C"/>
    <w:rsid w:val="00AB597A"/>
    <w:rsid w:val="00AC3842"/>
    <w:rsid w:val="00AC59FE"/>
    <w:rsid w:val="00AD0D63"/>
    <w:rsid w:val="00AD1814"/>
    <w:rsid w:val="00AD5147"/>
    <w:rsid w:val="00AE3C2C"/>
    <w:rsid w:val="00AE734C"/>
    <w:rsid w:val="00AE778E"/>
    <w:rsid w:val="00AF0094"/>
    <w:rsid w:val="00AF29F6"/>
    <w:rsid w:val="00AF6EE1"/>
    <w:rsid w:val="00B04FE9"/>
    <w:rsid w:val="00B05778"/>
    <w:rsid w:val="00B10B89"/>
    <w:rsid w:val="00B14EB0"/>
    <w:rsid w:val="00B16509"/>
    <w:rsid w:val="00B17D0B"/>
    <w:rsid w:val="00B20E15"/>
    <w:rsid w:val="00B273CC"/>
    <w:rsid w:val="00B3275B"/>
    <w:rsid w:val="00B404ED"/>
    <w:rsid w:val="00B40CC4"/>
    <w:rsid w:val="00B44129"/>
    <w:rsid w:val="00B4445C"/>
    <w:rsid w:val="00B472D4"/>
    <w:rsid w:val="00B50BAB"/>
    <w:rsid w:val="00B533DC"/>
    <w:rsid w:val="00B6657B"/>
    <w:rsid w:val="00B70568"/>
    <w:rsid w:val="00B72399"/>
    <w:rsid w:val="00B73420"/>
    <w:rsid w:val="00B8341D"/>
    <w:rsid w:val="00B84E49"/>
    <w:rsid w:val="00B859BA"/>
    <w:rsid w:val="00B92F94"/>
    <w:rsid w:val="00B97A10"/>
    <w:rsid w:val="00B97BF9"/>
    <w:rsid w:val="00BA7FC7"/>
    <w:rsid w:val="00BB25F2"/>
    <w:rsid w:val="00BC1094"/>
    <w:rsid w:val="00BC2221"/>
    <w:rsid w:val="00BC355E"/>
    <w:rsid w:val="00BC5050"/>
    <w:rsid w:val="00BC5B94"/>
    <w:rsid w:val="00BC68E9"/>
    <w:rsid w:val="00BD1C21"/>
    <w:rsid w:val="00BD3D09"/>
    <w:rsid w:val="00BD787A"/>
    <w:rsid w:val="00BE3A25"/>
    <w:rsid w:val="00BF33B5"/>
    <w:rsid w:val="00BF3828"/>
    <w:rsid w:val="00BF5F18"/>
    <w:rsid w:val="00BF7F9F"/>
    <w:rsid w:val="00C01E8B"/>
    <w:rsid w:val="00C05AA3"/>
    <w:rsid w:val="00C07B15"/>
    <w:rsid w:val="00C12C64"/>
    <w:rsid w:val="00C1692A"/>
    <w:rsid w:val="00C209CD"/>
    <w:rsid w:val="00C24AF4"/>
    <w:rsid w:val="00C26242"/>
    <w:rsid w:val="00C30CBF"/>
    <w:rsid w:val="00C32290"/>
    <w:rsid w:val="00C3334C"/>
    <w:rsid w:val="00C35434"/>
    <w:rsid w:val="00C35A85"/>
    <w:rsid w:val="00C41536"/>
    <w:rsid w:val="00C41926"/>
    <w:rsid w:val="00C41A5B"/>
    <w:rsid w:val="00C42DD1"/>
    <w:rsid w:val="00C474AE"/>
    <w:rsid w:val="00C512C8"/>
    <w:rsid w:val="00C53026"/>
    <w:rsid w:val="00C535AE"/>
    <w:rsid w:val="00C53E35"/>
    <w:rsid w:val="00C56B77"/>
    <w:rsid w:val="00C60ADB"/>
    <w:rsid w:val="00C63CEB"/>
    <w:rsid w:val="00C72469"/>
    <w:rsid w:val="00C773BC"/>
    <w:rsid w:val="00C82970"/>
    <w:rsid w:val="00C83664"/>
    <w:rsid w:val="00C84908"/>
    <w:rsid w:val="00C84BB4"/>
    <w:rsid w:val="00C8622C"/>
    <w:rsid w:val="00C900FF"/>
    <w:rsid w:val="00C935BB"/>
    <w:rsid w:val="00C95820"/>
    <w:rsid w:val="00C973EC"/>
    <w:rsid w:val="00CA32F5"/>
    <w:rsid w:val="00CA4D5D"/>
    <w:rsid w:val="00CA670F"/>
    <w:rsid w:val="00CB1D5D"/>
    <w:rsid w:val="00CB7035"/>
    <w:rsid w:val="00CB7780"/>
    <w:rsid w:val="00CC2A01"/>
    <w:rsid w:val="00CC382A"/>
    <w:rsid w:val="00CC53F7"/>
    <w:rsid w:val="00CD0188"/>
    <w:rsid w:val="00CD4835"/>
    <w:rsid w:val="00CD6EC5"/>
    <w:rsid w:val="00CE0836"/>
    <w:rsid w:val="00CE419D"/>
    <w:rsid w:val="00CF05A7"/>
    <w:rsid w:val="00CF183C"/>
    <w:rsid w:val="00CF3895"/>
    <w:rsid w:val="00D02122"/>
    <w:rsid w:val="00D0240E"/>
    <w:rsid w:val="00D06A7E"/>
    <w:rsid w:val="00D10727"/>
    <w:rsid w:val="00D13998"/>
    <w:rsid w:val="00D13CA5"/>
    <w:rsid w:val="00D162EC"/>
    <w:rsid w:val="00D22B9D"/>
    <w:rsid w:val="00D26BAF"/>
    <w:rsid w:val="00D32A71"/>
    <w:rsid w:val="00D334B0"/>
    <w:rsid w:val="00D34848"/>
    <w:rsid w:val="00D35F1C"/>
    <w:rsid w:val="00D44C48"/>
    <w:rsid w:val="00D472B6"/>
    <w:rsid w:val="00D47A99"/>
    <w:rsid w:val="00D50117"/>
    <w:rsid w:val="00D576B1"/>
    <w:rsid w:val="00D60BD2"/>
    <w:rsid w:val="00D64EAC"/>
    <w:rsid w:val="00D721C7"/>
    <w:rsid w:val="00D745BF"/>
    <w:rsid w:val="00D76089"/>
    <w:rsid w:val="00D768D7"/>
    <w:rsid w:val="00D81FAE"/>
    <w:rsid w:val="00D84343"/>
    <w:rsid w:val="00D84C43"/>
    <w:rsid w:val="00D90A1A"/>
    <w:rsid w:val="00D9113B"/>
    <w:rsid w:val="00D94F82"/>
    <w:rsid w:val="00D96838"/>
    <w:rsid w:val="00DA060B"/>
    <w:rsid w:val="00DA5776"/>
    <w:rsid w:val="00DB174F"/>
    <w:rsid w:val="00DB357E"/>
    <w:rsid w:val="00DC0CC8"/>
    <w:rsid w:val="00DC3C6C"/>
    <w:rsid w:val="00DC7F45"/>
    <w:rsid w:val="00DD2558"/>
    <w:rsid w:val="00DD5DBF"/>
    <w:rsid w:val="00DE08D1"/>
    <w:rsid w:val="00DE3F9F"/>
    <w:rsid w:val="00DF154A"/>
    <w:rsid w:val="00DF46B6"/>
    <w:rsid w:val="00DF5B3F"/>
    <w:rsid w:val="00DF5CB5"/>
    <w:rsid w:val="00DF5FFC"/>
    <w:rsid w:val="00E005CD"/>
    <w:rsid w:val="00E04A07"/>
    <w:rsid w:val="00E051E5"/>
    <w:rsid w:val="00E0525B"/>
    <w:rsid w:val="00E10170"/>
    <w:rsid w:val="00E142ED"/>
    <w:rsid w:val="00E14B46"/>
    <w:rsid w:val="00E161CB"/>
    <w:rsid w:val="00E17493"/>
    <w:rsid w:val="00E212BD"/>
    <w:rsid w:val="00E23470"/>
    <w:rsid w:val="00E23C25"/>
    <w:rsid w:val="00E24F8F"/>
    <w:rsid w:val="00E27E0A"/>
    <w:rsid w:val="00E32E10"/>
    <w:rsid w:val="00E43784"/>
    <w:rsid w:val="00E44666"/>
    <w:rsid w:val="00E4524F"/>
    <w:rsid w:val="00E46C14"/>
    <w:rsid w:val="00E523F8"/>
    <w:rsid w:val="00E53BFF"/>
    <w:rsid w:val="00E57341"/>
    <w:rsid w:val="00E62A8C"/>
    <w:rsid w:val="00E64007"/>
    <w:rsid w:val="00E65CC5"/>
    <w:rsid w:val="00E71AFE"/>
    <w:rsid w:val="00E7534A"/>
    <w:rsid w:val="00E842FA"/>
    <w:rsid w:val="00E84A72"/>
    <w:rsid w:val="00E927ED"/>
    <w:rsid w:val="00E944B2"/>
    <w:rsid w:val="00E94ABF"/>
    <w:rsid w:val="00E97C36"/>
    <w:rsid w:val="00EA094D"/>
    <w:rsid w:val="00EA6ACC"/>
    <w:rsid w:val="00EB04C8"/>
    <w:rsid w:val="00EB1D99"/>
    <w:rsid w:val="00EB22EB"/>
    <w:rsid w:val="00EC144A"/>
    <w:rsid w:val="00EC277F"/>
    <w:rsid w:val="00EC297B"/>
    <w:rsid w:val="00EC32C5"/>
    <w:rsid w:val="00ED0227"/>
    <w:rsid w:val="00ED0CAD"/>
    <w:rsid w:val="00ED42B1"/>
    <w:rsid w:val="00ED7239"/>
    <w:rsid w:val="00EE3517"/>
    <w:rsid w:val="00EE4BFF"/>
    <w:rsid w:val="00EF1F63"/>
    <w:rsid w:val="00EF3CCC"/>
    <w:rsid w:val="00EF7941"/>
    <w:rsid w:val="00F04E72"/>
    <w:rsid w:val="00F12126"/>
    <w:rsid w:val="00F12555"/>
    <w:rsid w:val="00F212B2"/>
    <w:rsid w:val="00F222FB"/>
    <w:rsid w:val="00F328D3"/>
    <w:rsid w:val="00F362D7"/>
    <w:rsid w:val="00F36A5D"/>
    <w:rsid w:val="00F411B8"/>
    <w:rsid w:val="00F44904"/>
    <w:rsid w:val="00F45EB4"/>
    <w:rsid w:val="00F54225"/>
    <w:rsid w:val="00F552F3"/>
    <w:rsid w:val="00F60830"/>
    <w:rsid w:val="00F6104F"/>
    <w:rsid w:val="00F62889"/>
    <w:rsid w:val="00F6437C"/>
    <w:rsid w:val="00F65F85"/>
    <w:rsid w:val="00F67857"/>
    <w:rsid w:val="00F72DD7"/>
    <w:rsid w:val="00F812E3"/>
    <w:rsid w:val="00F84B54"/>
    <w:rsid w:val="00F85C4C"/>
    <w:rsid w:val="00F913F0"/>
    <w:rsid w:val="00F925ED"/>
    <w:rsid w:val="00F97305"/>
    <w:rsid w:val="00FA17DF"/>
    <w:rsid w:val="00FA28C2"/>
    <w:rsid w:val="00FA794B"/>
    <w:rsid w:val="00FB1016"/>
    <w:rsid w:val="00FC2926"/>
    <w:rsid w:val="00FC3997"/>
    <w:rsid w:val="00FD1C45"/>
    <w:rsid w:val="00FD1C4A"/>
    <w:rsid w:val="00FD29A2"/>
    <w:rsid w:val="00FD35A8"/>
    <w:rsid w:val="00FD4CCC"/>
    <w:rsid w:val="00FD54BA"/>
    <w:rsid w:val="00FD7AA3"/>
    <w:rsid w:val="00FE5B9C"/>
    <w:rsid w:val="00FF4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C4F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rFonts w:ascii="ITC Avant Garde" w:hAnsi="ITC Avant Garde"/>
      <w:b/>
    </w:rPr>
  </w:style>
  <w:style w:type="paragraph" w:styleId="Ttulo2">
    <w:name w:val="heading 2"/>
    <w:basedOn w:val="Listavistosa-nfasis11"/>
    <w:next w:val="Normal"/>
    <w:link w:val="Ttulo2Car"/>
    <w:uiPriority w:val="9"/>
    <w:unhideWhenUsed/>
    <w:qFormat/>
    <w:rsid w:val="003353FC"/>
    <w:pPr>
      <w:numPr>
        <w:numId w:val="2"/>
      </w:numPr>
      <w:spacing w:after="0" w:line="240" w:lineRule="auto"/>
      <w:jc w:val="center"/>
      <w:outlineLvl w:val="1"/>
    </w:pPr>
    <w:rPr>
      <w:rFonts w:ascii="ITC Avant Garde" w:eastAsia="Times New Roman" w:hAnsi="ITC Avant Garde"/>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
    <w:basedOn w:val="Normal"/>
    <w:link w:val="TextonotapieCar"/>
    <w:uiPriority w:val="9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9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841747871">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a.cru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mato.oferta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668F8EA0F84D7995D86D2FF88722F7"/>
        <w:category>
          <w:name w:val="General"/>
          <w:gallery w:val="placeholder"/>
        </w:category>
        <w:types>
          <w:type w:val="bbPlcHdr"/>
        </w:types>
        <w:behaviors>
          <w:behavior w:val="content"/>
        </w:behaviors>
        <w:guid w:val="{BFC99D28-EF43-488D-8802-06E3C16157CE}"/>
      </w:docPartPr>
      <w:docPartBody>
        <w:p w:rsidR="00D42487" w:rsidRDefault="00232032" w:rsidP="00232032">
          <w:pPr>
            <w:pStyle w:val="46668F8EA0F84D7995D86D2FF88722F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32"/>
    <w:rsid w:val="001354C6"/>
    <w:rsid w:val="00232032"/>
    <w:rsid w:val="004C01EA"/>
    <w:rsid w:val="005C167A"/>
    <w:rsid w:val="00683455"/>
    <w:rsid w:val="006C246C"/>
    <w:rsid w:val="008F4B0A"/>
    <w:rsid w:val="00A66D07"/>
    <w:rsid w:val="00B534DB"/>
    <w:rsid w:val="00B9793E"/>
    <w:rsid w:val="00D42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2032"/>
  </w:style>
  <w:style w:type="paragraph" w:customStyle="1" w:styleId="46668F8EA0F84D7995D86D2FF88722F7">
    <w:name w:val="46668F8EA0F84D7995D86D2FF88722F7"/>
    <w:rsid w:val="0023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2.xml><?xml version="1.0" encoding="utf-8"?>
<ds:datastoreItem xmlns:ds="http://schemas.openxmlformats.org/officeDocument/2006/customXml" ds:itemID="{969E2478-0E8D-4315-A65E-7333FD23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264531-A5F5-4196-9588-84F49F25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EE1ED2-C0BE-41AA-B3EB-BDC8B3D0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3547</Words>
  <Characters>19510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23011</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DGDTR-DDD</dc:creator>
  <cp:keywords/>
  <dc:description/>
  <cp:lastModifiedBy>Josue Teoyotl Calderon</cp:lastModifiedBy>
  <cp:revision>2</cp:revision>
  <dcterms:created xsi:type="dcterms:W3CDTF">2021-12-16T23:19:00Z</dcterms:created>
  <dcterms:modified xsi:type="dcterms:W3CDTF">2021-12-16T23:19:00Z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ies>
</file>