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43F5" w14:textId="4A604656" w:rsidR="006404F5" w:rsidRPr="006404F5" w:rsidRDefault="006404F5" w:rsidP="006404F5">
      <w:pPr>
        <w:autoSpaceDE w:val="0"/>
        <w:autoSpaceDN w:val="0"/>
        <w:adjustRightInd w:val="0"/>
        <w:spacing w:before="120" w:after="120" w:line="276" w:lineRule="auto"/>
        <w:rPr>
          <w:rFonts w:ascii="Arial" w:hAnsi="Arial" w:cs="Arial"/>
          <w:b/>
          <w:sz w:val="26"/>
          <w:szCs w:val="26"/>
          <w:lang w:val="es-MX"/>
        </w:rPr>
      </w:pPr>
      <w:bookmarkStart w:id="0" w:name="_Toc75907211"/>
      <w:bookmarkStart w:id="1" w:name="_Hlk95841882"/>
      <w:r w:rsidRPr="006404F5">
        <w:rPr>
          <w:rFonts w:ascii="Arial" w:hAnsi="Arial" w:cs="Arial"/>
          <w:b/>
          <w:sz w:val="26"/>
          <w:szCs w:val="26"/>
          <w:lang w:val="es-MX"/>
        </w:rPr>
        <w:t xml:space="preserve">Acuerdo mediante el cual el Pleno del Instituto Federal de </w:t>
      </w:r>
      <w:bookmarkStart w:id="2" w:name="_GoBack"/>
      <w:bookmarkEnd w:id="2"/>
      <w:r w:rsidRPr="006404F5">
        <w:rPr>
          <w:rFonts w:ascii="Arial" w:hAnsi="Arial" w:cs="Arial"/>
          <w:b/>
          <w:sz w:val="26"/>
          <w:szCs w:val="26"/>
          <w:lang w:val="es-MX"/>
        </w:rPr>
        <w:t xml:space="preserve">Telecomunicaciones expide los </w:t>
      </w:r>
      <w:bookmarkStart w:id="3" w:name="_Hlk95832513"/>
      <w:r w:rsidRPr="006404F5">
        <w:rPr>
          <w:rFonts w:ascii="Arial" w:hAnsi="Arial" w:cs="Arial"/>
          <w:b/>
          <w:sz w:val="26"/>
          <w:szCs w:val="26"/>
          <w:lang w:val="es-MX"/>
        </w:rPr>
        <w:t xml:space="preserve">Lineamientos para la sustanciación de </w:t>
      </w:r>
      <w:r w:rsidR="009057DD">
        <w:rPr>
          <w:rFonts w:ascii="Arial" w:hAnsi="Arial" w:cs="Arial"/>
          <w:b/>
          <w:sz w:val="26"/>
          <w:szCs w:val="26"/>
          <w:lang w:val="es-MX"/>
        </w:rPr>
        <w:t xml:space="preserve">los </w:t>
      </w:r>
      <w:r w:rsidRPr="006404F5">
        <w:rPr>
          <w:rFonts w:ascii="Arial" w:hAnsi="Arial" w:cs="Arial"/>
          <w:b/>
          <w:sz w:val="26"/>
          <w:szCs w:val="26"/>
          <w:lang w:val="es-MX"/>
        </w:rPr>
        <w:t>Procedimientos y Trámites a cargo de la Unidad de Competencia Económica</w:t>
      </w:r>
      <w:r w:rsidR="005B7DF9">
        <w:rPr>
          <w:rFonts w:ascii="Arial" w:hAnsi="Arial" w:cs="Arial"/>
          <w:b/>
          <w:sz w:val="26"/>
          <w:szCs w:val="26"/>
          <w:lang w:val="es-MX"/>
        </w:rPr>
        <w:t>,</w:t>
      </w:r>
      <w:r w:rsidRPr="006404F5">
        <w:rPr>
          <w:rFonts w:ascii="Arial" w:hAnsi="Arial" w:cs="Arial"/>
          <w:b/>
          <w:sz w:val="26"/>
          <w:szCs w:val="26"/>
          <w:lang w:val="es-MX"/>
        </w:rPr>
        <w:t xml:space="preserve"> </w:t>
      </w:r>
      <w:r w:rsidR="00CA329E" w:rsidRPr="00CA329E">
        <w:rPr>
          <w:rFonts w:ascii="Arial" w:hAnsi="Arial" w:cs="Arial"/>
          <w:b/>
          <w:sz w:val="26"/>
          <w:szCs w:val="26"/>
          <w:lang w:val="es-MX"/>
        </w:rPr>
        <w:t xml:space="preserve">a través de la Ventanilla Electrónica </w:t>
      </w:r>
      <w:r w:rsidRPr="006404F5">
        <w:rPr>
          <w:rFonts w:ascii="Arial" w:hAnsi="Arial" w:cs="Arial"/>
          <w:b/>
          <w:sz w:val="26"/>
          <w:szCs w:val="26"/>
          <w:lang w:val="es-MX"/>
        </w:rPr>
        <w:t>del Instituto Federal de Telecomunicaciones</w:t>
      </w:r>
    </w:p>
    <w:bookmarkEnd w:id="3"/>
    <w:p w14:paraId="6D5BDC3A" w14:textId="77777777" w:rsidR="006404F5" w:rsidRPr="006404F5" w:rsidRDefault="006404F5" w:rsidP="006404F5">
      <w:pPr>
        <w:autoSpaceDE w:val="0"/>
        <w:autoSpaceDN w:val="0"/>
        <w:adjustRightInd w:val="0"/>
        <w:spacing w:before="120" w:after="120" w:line="276" w:lineRule="auto"/>
        <w:jc w:val="center"/>
        <w:rPr>
          <w:rFonts w:ascii="Arial" w:hAnsi="Arial" w:cs="Arial"/>
          <w:b/>
          <w:sz w:val="26"/>
          <w:szCs w:val="26"/>
          <w:lang w:val="es-MX"/>
        </w:rPr>
      </w:pPr>
    </w:p>
    <w:p w14:paraId="781C8F2F" w14:textId="65ABF42F" w:rsidR="006404F5" w:rsidRDefault="006404F5" w:rsidP="006404F5">
      <w:pPr>
        <w:autoSpaceDE w:val="0"/>
        <w:autoSpaceDN w:val="0"/>
        <w:adjustRightInd w:val="0"/>
        <w:spacing w:before="120" w:after="120" w:line="276" w:lineRule="auto"/>
        <w:jc w:val="center"/>
        <w:rPr>
          <w:rFonts w:ascii="Arial" w:hAnsi="Arial" w:cs="Arial"/>
          <w:b/>
          <w:sz w:val="26"/>
          <w:szCs w:val="26"/>
          <w:lang w:val="es-MX"/>
        </w:rPr>
      </w:pPr>
      <w:r w:rsidRPr="006404F5">
        <w:rPr>
          <w:rFonts w:ascii="Arial" w:hAnsi="Arial" w:cs="Arial"/>
          <w:b/>
          <w:sz w:val="26"/>
          <w:szCs w:val="26"/>
          <w:lang w:val="es-MX"/>
        </w:rPr>
        <w:t>Antecedentes</w:t>
      </w:r>
    </w:p>
    <w:p w14:paraId="10C3A7E6" w14:textId="77777777" w:rsidR="00560804" w:rsidRPr="006404F5" w:rsidRDefault="00560804" w:rsidP="006404F5">
      <w:pPr>
        <w:autoSpaceDE w:val="0"/>
        <w:autoSpaceDN w:val="0"/>
        <w:adjustRightInd w:val="0"/>
        <w:spacing w:before="120" w:after="120" w:line="276" w:lineRule="auto"/>
        <w:jc w:val="center"/>
        <w:rPr>
          <w:rFonts w:ascii="Arial" w:hAnsi="Arial" w:cs="Arial"/>
          <w:b/>
          <w:sz w:val="26"/>
          <w:szCs w:val="26"/>
          <w:lang w:val="es-MX"/>
        </w:rPr>
      </w:pPr>
    </w:p>
    <w:p w14:paraId="465A787C" w14:textId="77777777" w:rsidR="00560804" w:rsidRPr="006404F5" w:rsidRDefault="00560804" w:rsidP="00560804">
      <w:pPr>
        <w:autoSpaceDE w:val="0"/>
        <w:autoSpaceDN w:val="0"/>
        <w:adjustRightInd w:val="0"/>
        <w:spacing w:before="120" w:after="120" w:line="276" w:lineRule="auto"/>
        <w:rPr>
          <w:rFonts w:ascii="Arial" w:hAnsi="Arial" w:cs="Arial"/>
          <w:bCs/>
          <w:lang w:val="es-MX"/>
        </w:rPr>
      </w:pPr>
      <w:proofErr w:type="gramStart"/>
      <w:r w:rsidRPr="006404F5">
        <w:rPr>
          <w:rFonts w:ascii="Arial" w:hAnsi="Arial" w:cs="Arial"/>
          <w:b/>
          <w:lang w:val="es-MX"/>
        </w:rPr>
        <w:t>Primero.-</w:t>
      </w:r>
      <w:proofErr w:type="gramEnd"/>
      <w:r w:rsidRPr="006404F5">
        <w:rPr>
          <w:rFonts w:ascii="Arial" w:hAnsi="Arial" w:cs="Arial"/>
          <w:b/>
          <w:lang w:val="es-MX"/>
        </w:rPr>
        <w:t xml:space="preserve"> </w:t>
      </w:r>
      <w:r w:rsidRPr="006404F5">
        <w:rPr>
          <w:rFonts w:ascii="Arial" w:hAnsi="Arial" w:cs="Arial"/>
          <w:bCs/>
          <w:lang w:val="es-MX"/>
        </w:rPr>
        <w:t xml:space="preserve">El 3 de noviembre </w:t>
      </w:r>
      <w:r w:rsidRPr="006404F5">
        <w:rPr>
          <w:rFonts w:ascii="Arial" w:eastAsia="Times New Roman" w:hAnsi="Arial" w:cs="Arial"/>
          <w:bCs/>
          <w:color w:val="000000"/>
          <w:lang w:val="es-MX" w:eastAsia="es-MX"/>
        </w:rPr>
        <w:t xml:space="preserve">de 2021, </w:t>
      </w:r>
      <w:r w:rsidRPr="006404F5">
        <w:rPr>
          <w:rFonts w:ascii="Arial" w:hAnsi="Arial" w:cs="Arial"/>
          <w:color w:val="000000"/>
          <w:shd w:val="clear" w:color="auto" w:fill="FFFFFF"/>
          <w:lang w:val="es-MX"/>
        </w:rPr>
        <w:t xml:space="preserve">mediante Acuerdo P/IFT/031121/595, </w:t>
      </w:r>
      <w:r w:rsidRPr="006404F5">
        <w:rPr>
          <w:rFonts w:ascii="Arial" w:eastAsia="Times New Roman" w:hAnsi="Arial" w:cs="Arial"/>
          <w:bCs/>
          <w:color w:val="000000"/>
          <w:lang w:val="es-MX" w:eastAsia="es-MX"/>
        </w:rPr>
        <w:t>el Pleno del Instituto Federal de Telecomunicaciones (Instituto) determinó someter a consulta pública el “</w:t>
      </w:r>
      <w:r w:rsidRPr="006404F5">
        <w:rPr>
          <w:rFonts w:ascii="Arial" w:eastAsia="Times New Roman" w:hAnsi="Arial" w:cs="Arial"/>
          <w:bCs/>
          <w:i/>
          <w:iCs/>
          <w:color w:val="000000"/>
          <w:lang w:val="es-MX" w:eastAsia="es-MX"/>
        </w:rPr>
        <w:t>Anteproyecto de Lineamientos para la sustanciación a través de Medios Electrónicos de Procedimientos y Trámites a cargo de la Unidad de Competencia Económica del Instituto Federal de Telecomunicaciones</w:t>
      </w:r>
      <w:r w:rsidRPr="006404F5">
        <w:rPr>
          <w:rFonts w:ascii="Arial" w:eastAsia="Times New Roman" w:hAnsi="Arial" w:cs="Arial"/>
          <w:bCs/>
          <w:color w:val="000000"/>
          <w:lang w:val="es-MX" w:eastAsia="es-MX"/>
        </w:rPr>
        <w:t>” (Anteproyecto de Lineamientos), por un periodo de 30 días.</w:t>
      </w:r>
    </w:p>
    <w:p w14:paraId="17CD13DA" w14:textId="77777777" w:rsidR="00560804" w:rsidRPr="006404F5" w:rsidRDefault="00560804" w:rsidP="00560804">
      <w:pPr>
        <w:spacing w:before="120" w:after="120" w:line="276" w:lineRule="auto"/>
        <w:rPr>
          <w:rFonts w:ascii="Arial" w:hAnsi="Arial" w:cs="Arial"/>
          <w:bCs/>
          <w:lang w:val="es-MX"/>
        </w:rPr>
      </w:pPr>
      <w:r w:rsidRPr="006404F5">
        <w:rPr>
          <w:rFonts w:ascii="Arial" w:hAnsi="Arial" w:cs="Arial"/>
          <w:bCs/>
          <w:lang w:val="es-MX"/>
        </w:rPr>
        <w:t>El extracto del anteproyecto se publicó en el Diario Oficial de la Federación el 19 de noviembre de 2021, por lo que la consulta pública transcurrió del 22 de noviembre de 2021 al 14 de enero de 2022.</w:t>
      </w:r>
    </w:p>
    <w:p w14:paraId="317F4DC4" w14:textId="77777777" w:rsidR="00560804" w:rsidRPr="006404F5" w:rsidRDefault="00560804" w:rsidP="00560804">
      <w:pPr>
        <w:autoSpaceDE w:val="0"/>
        <w:autoSpaceDN w:val="0"/>
        <w:adjustRightInd w:val="0"/>
        <w:spacing w:before="120" w:after="120" w:line="276" w:lineRule="auto"/>
        <w:rPr>
          <w:rFonts w:ascii="Arial" w:hAnsi="Arial" w:cs="Arial"/>
          <w:lang w:val="es-MX"/>
        </w:rPr>
      </w:pPr>
      <w:proofErr w:type="gramStart"/>
      <w:r w:rsidRPr="006404F5">
        <w:rPr>
          <w:rFonts w:ascii="Arial" w:hAnsi="Arial" w:cs="Arial"/>
          <w:b/>
          <w:lang w:val="es-MX"/>
        </w:rPr>
        <w:t>Segundo.-</w:t>
      </w:r>
      <w:proofErr w:type="gramEnd"/>
      <w:r w:rsidRPr="006404F5">
        <w:rPr>
          <w:rFonts w:ascii="Arial" w:hAnsi="Arial" w:cs="Arial"/>
          <w:b/>
          <w:lang w:val="es-MX"/>
        </w:rPr>
        <w:t xml:space="preserve"> </w:t>
      </w:r>
      <w:r w:rsidRPr="006404F5">
        <w:rPr>
          <w:rFonts w:ascii="Arial" w:hAnsi="Arial" w:cs="Arial"/>
          <w:lang w:val="es-MX"/>
        </w:rPr>
        <w:t>Durante el periodo de consulta pública se recibieron diversas opiniones, comentarios y propuestas al Anteproyecto de Lineamientos,</w:t>
      </w:r>
      <w:r>
        <w:rPr>
          <w:rStyle w:val="Refdenotaalpie"/>
          <w:rFonts w:ascii="Arial" w:hAnsi="Arial" w:cs="Arial"/>
        </w:rPr>
        <w:footnoteReference w:id="2"/>
      </w:r>
      <w:r w:rsidRPr="006404F5">
        <w:rPr>
          <w:rFonts w:ascii="Arial" w:hAnsi="Arial" w:cs="Arial"/>
          <w:lang w:val="es-MX"/>
        </w:rPr>
        <w:t xml:space="preserve"> mismos que fueron considerados por la Unidad de Competencia Económica (UCE) en el informe respectivo de conformidad con el artículo 138, fracción II, de la LFCE. El informe referido se tuvo por integrado el </w:t>
      </w:r>
      <w:r>
        <w:rPr>
          <w:rFonts w:ascii="Arial" w:hAnsi="Arial" w:cs="Arial"/>
          <w:lang w:val="es-MX"/>
        </w:rPr>
        <w:t>21</w:t>
      </w:r>
      <w:r w:rsidRPr="006404F5">
        <w:rPr>
          <w:rFonts w:ascii="Arial" w:hAnsi="Arial" w:cs="Arial"/>
          <w:lang w:val="es-MX"/>
        </w:rPr>
        <w:t xml:space="preserve"> de </w:t>
      </w:r>
      <w:r>
        <w:rPr>
          <w:rFonts w:ascii="Arial" w:hAnsi="Arial" w:cs="Arial"/>
          <w:lang w:val="es-MX"/>
        </w:rPr>
        <w:t xml:space="preserve">enero </w:t>
      </w:r>
      <w:r w:rsidRPr="006404F5">
        <w:rPr>
          <w:rFonts w:ascii="Arial" w:hAnsi="Arial" w:cs="Arial"/>
          <w:lang w:val="es-MX"/>
        </w:rPr>
        <w:t>de 2022 y se encuentra publicado en la página de Internet del Instituto.</w:t>
      </w:r>
      <w:r>
        <w:rPr>
          <w:rStyle w:val="Refdenotaalpie"/>
          <w:rFonts w:ascii="Arial" w:hAnsi="Arial" w:cs="Arial"/>
          <w:lang w:val="es-MX"/>
        </w:rPr>
        <w:footnoteReference w:id="3"/>
      </w:r>
    </w:p>
    <w:p w14:paraId="7BD71B30" w14:textId="77777777" w:rsidR="00560804" w:rsidRPr="006404F5" w:rsidRDefault="00560804" w:rsidP="00560804">
      <w:pPr>
        <w:spacing w:before="120" w:after="120" w:line="276" w:lineRule="auto"/>
        <w:rPr>
          <w:rFonts w:ascii="Arial" w:hAnsi="Arial" w:cs="Arial"/>
          <w:bCs/>
          <w:lang w:val="es-MX"/>
        </w:rPr>
      </w:pPr>
      <w:r w:rsidRPr="006404F5">
        <w:rPr>
          <w:rFonts w:ascii="Arial" w:hAnsi="Arial" w:cs="Arial"/>
          <w:b/>
          <w:lang w:val="es-MX"/>
        </w:rPr>
        <w:t xml:space="preserve">Tercero.- </w:t>
      </w:r>
      <w:r w:rsidRPr="006404F5">
        <w:rPr>
          <w:rFonts w:ascii="Arial" w:hAnsi="Arial" w:cs="Arial"/>
          <w:bCs/>
          <w:lang w:val="es-MX"/>
        </w:rPr>
        <w:t xml:space="preserve">El 27 de enero de 2022, </w:t>
      </w:r>
      <w:r w:rsidRPr="006404F5">
        <w:rPr>
          <w:rFonts w:ascii="Arial" w:eastAsia="Times New Roman" w:hAnsi="Arial" w:cs="Arial"/>
          <w:color w:val="000000"/>
          <w:lang w:val="es-MX" w:eastAsia="es-MX"/>
        </w:rPr>
        <w:t xml:space="preserve">mediante oficio IFT/226/UCE/010/2022, </w:t>
      </w:r>
      <w:r w:rsidRPr="006404F5">
        <w:rPr>
          <w:rFonts w:ascii="Arial" w:hAnsi="Arial" w:cs="Arial"/>
          <w:bCs/>
          <w:lang w:val="es-MX"/>
        </w:rPr>
        <w:t>la UCE remitió a la Coordinación General de Mejora Regulatoria (CGMR) el proyecto de “</w:t>
      </w:r>
      <w:r w:rsidRPr="006404F5">
        <w:rPr>
          <w:rFonts w:ascii="Arial" w:hAnsi="Arial" w:cs="Arial"/>
          <w:bCs/>
          <w:i/>
          <w:iCs/>
          <w:lang w:val="es-MX"/>
        </w:rPr>
        <w:t>Lineamientos para la sustanciación a través de Medios Electrónicos de Procedimientos y Trámites a cargo de la Unidad de Competencia Económica del Instituto Federal de Telecomunicaciones</w:t>
      </w:r>
      <w:r w:rsidRPr="006404F5">
        <w:rPr>
          <w:rFonts w:ascii="Arial" w:hAnsi="Arial" w:cs="Arial"/>
          <w:bCs/>
          <w:lang w:val="es-MX"/>
        </w:rPr>
        <w:t xml:space="preserve">” (Proyecto de Lineamientos) y su Análisis de Nulo Impacto Regulatorio (ANIR), a efecto de solicitar opinión no vinculante en términos de lo previsto en los Lineamientos de Consulta Pública </w:t>
      </w:r>
      <w:r w:rsidRPr="006404F5">
        <w:rPr>
          <w:rFonts w:ascii="Arial" w:eastAsia="Times New Roman" w:hAnsi="Arial" w:cs="Arial"/>
          <w:lang w:val="es-MX"/>
        </w:rPr>
        <w:t>y Análisis de Impacto Regulatorio del Instituto Federal de Telecomunicaciones (</w:t>
      </w:r>
      <w:r w:rsidRPr="006404F5">
        <w:rPr>
          <w:rFonts w:ascii="Arial" w:hAnsi="Arial" w:cs="Arial"/>
          <w:lang w:val="es-MX"/>
        </w:rPr>
        <w:t>Lineamientos de Consulta Pública e Impacto Regulatorio)</w:t>
      </w:r>
      <w:r w:rsidRPr="006404F5">
        <w:rPr>
          <w:rFonts w:ascii="Arial" w:hAnsi="Arial" w:cs="Arial"/>
          <w:bCs/>
          <w:lang w:val="es-MX"/>
        </w:rPr>
        <w:t>, respecto del citado proyecto.</w:t>
      </w:r>
    </w:p>
    <w:p w14:paraId="063AE91E" w14:textId="4F33D511" w:rsidR="00560804" w:rsidRDefault="00560804" w:rsidP="00560804">
      <w:pPr>
        <w:spacing w:before="120" w:after="120" w:line="276" w:lineRule="auto"/>
        <w:rPr>
          <w:rFonts w:ascii="Arial" w:hAnsi="Arial" w:cs="Arial"/>
          <w:bCs/>
          <w:lang w:val="es-MX"/>
        </w:rPr>
      </w:pPr>
      <w:proofErr w:type="gramStart"/>
      <w:r w:rsidRPr="006404F5">
        <w:rPr>
          <w:rFonts w:ascii="Arial" w:hAnsi="Arial" w:cs="Arial"/>
          <w:b/>
          <w:lang w:val="es-MX"/>
        </w:rPr>
        <w:t>Cuarto.-</w:t>
      </w:r>
      <w:proofErr w:type="gramEnd"/>
      <w:r w:rsidRPr="006404F5">
        <w:rPr>
          <w:rFonts w:ascii="Arial" w:hAnsi="Arial" w:cs="Arial"/>
          <w:b/>
          <w:lang w:val="es-MX"/>
        </w:rPr>
        <w:t xml:space="preserve"> </w:t>
      </w:r>
      <w:r w:rsidRPr="006404F5">
        <w:rPr>
          <w:rFonts w:ascii="Arial" w:hAnsi="Arial" w:cs="Arial"/>
          <w:bCs/>
          <w:lang w:val="es-MX"/>
        </w:rPr>
        <w:t xml:space="preserve">El 14 de febrero de 2022, la CGMR envió a la UCE opinión no vinculante en relación con el </w:t>
      </w:r>
      <w:r>
        <w:rPr>
          <w:rFonts w:ascii="Arial" w:hAnsi="Arial" w:cs="Arial"/>
          <w:bCs/>
          <w:lang w:val="es-MX"/>
        </w:rPr>
        <w:t xml:space="preserve">ANIR del </w:t>
      </w:r>
      <w:r w:rsidRPr="006404F5">
        <w:rPr>
          <w:rFonts w:ascii="Arial" w:hAnsi="Arial" w:cs="Arial"/>
          <w:bCs/>
          <w:lang w:val="es-MX"/>
        </w:rPr>
        <w:t>Proyecto de Lineamientos.</w:t>
      </w:r>
      <w:r w:rsidR="002923AB">
        <w:rPr>
          <w:rFonts w:ascii="Arial" w:hAnsi="Arial" w:cs="Arial"/>
          <w:bCs/>
          <w:lang w:val="es-MX"/>
        </w:rPr>
        <w:t xml:space="preserve"> </w:t>
      </w:r>
    </w:p>
    <w:p w14:paraId="168C03D6" w14:textId="77777777" w:rsidR="002923AB" w:rsidRDefault="002923AB" w:rsidP="00560804">
      <w:pPr>
        <w:spacing w:before="120" w:after="120" w:line="276" w:lineRule="auto"/>
        <w:rPr>
          <w:rFonts w:ascii="Arial" w:hAnsi="Arial" w:cs="Arial"/>
          <w:lang w:val="es-MX"/>
        </w:rPr>
      </w:pPr>
      <w:proofErr w:type="gramStart"/>
      <w:r w:rsidRPr="002923AB">
        <w:rPr>
          <w:rFonts w:ascii="Arial" w:hAnsi="Arial" w:cs="Arial"/>
          <w:b/>
          <w:lang w:val="es-MX"/>
        </w:rPr>
        <w:t>Quinto.-</w:t>
      </w:r>
      <w:proofErr w:type="gramEnd"/>
      <w:r>
        <w:rPr>
          <w:rFonts w:ascii="Arial" w:hAnsi="Arial" w:cs="Arial"/>
          <w:bCs/>
          <w:lang w:val="es-MX"/>
        </w:rPr>
        <w:t xml:space="preserve"> El 15 de febrero de 2022, </w:t>
      </w:r>
      <w:r w:rsidRPr="006404F5">
        <w:rPr>
          <w:rFonts w:ascii="Arial" w:eastAsia="Times New Roman" w:hAnsi="Arial" w:cs="Arial"/>
          <w:color w:val="000000"/>
          <w:lang w:val="es-MX" w:eastAsia="es-MX"/>
        </w:rPr>
        <w:t>mediante oficio IFT/226/UCE/01</w:t>
      </w:r>
      <w:r>
        <w:rPr>
          <w:rFonts w:ascii="Arial" w:eastAsia="Times New Roman" w:hAnsi="Arial" w:cs="Arial"/>
          <w:color w:val="000000"/>
          <w:lang w:val="es-MX" w:eastAsia="es-MX"/>
        </w:rPr>
        <w:t>6</w:t>
      </w:r>
      <w:r w:rsidRPr="006404F5">
        <w:rPr>
          <w:rFonts w:ascii="Arial" w:eastAsia="Times New Roman" w:hAnsi="Arial" w:cs="Arial"/>
          <w:color w:val="000000"/>
          <w:lang w:val="es-MX" w:eastAsia="es-MX"/>
        </w:rPr>
        <w:t xml:space="preserve">/2022, </w:t>
      </w:r>
      <w:r w:rsidRPr="006404F5">
        <w:rPr>
          <w:rFonts w:ascii="Arial" w:hAnsi="Arial" w:cs="Arial"/>
          <w:bCs/>
          <w:lang w:val="es-MX"/>
        </w:rPr>
        <w:t>la UCE remitió a la CGMR</w:t>
      </w:r>
      <w:r>
        <w:rPr>
          <w:rFonts w:ascii="Arial" w:hAnsi="Arial" w:cs="Arial"/>
          <w:bCs/>
          <w:lang w:val="es-MX"/>
        </w:rPr>
        <w:t xml:space="preserve"> una nueva versión d</w:t>
      </w:r>
      <w:r w:rsidRPr="006404F5">
        <w:rPr>
          <w:rFonts w:ascii="Arial" w:hAnsi="Arial" w:cs="Arial"/>
          <w:bCs/>
          <w:lang w:val="es-MX"/>
        </w:rPr>
        <w:t xml:space="preserve">el Proyecto de Lineamientos y su </w:t>
      </w:r>
      <w:r>
        <w:rPr>
          <w:rFonts w:ascii="Arial" w:hAnsi="Arial" w:cs="Arial"/>
          <w:bCs/>
          <w:lang w:val="es-MX"/>
        </w:rPr>
        <w:t xml:space="preserve">ANIR  en atención a los comentarios </w:t>
      </w:r>
      <w:r>
        <w:rPr>
          <w:rFonts w:ascii="Arial" w:hAnsi="Arial" w:cs="Arial"/>
          <w:bCs/>
          <w:lang w:val="es-MX"/>
        </w:rPr>
        <w:lastRenderedPageBreak/>
        <w:t>recibidos</w:t>
      </w:r>
      <w:r w:rsidRPr="006404F5">
        <w:rPr>
          <w:rFonts w:ascii="Arial" w:hAnsi="Arial" w:cs="Arial"/>
          <w:bCs/>
          <w:lang w:val="es-MX"/>
        </w:rPr>
        <w:t xml:space="preserve">, a efecto de solicitar opinión no vinculante en términos de lo previsto en los </w:t>
      </w:r>
      <w:r w:rsidRPr="006404F5">
        <w:rPr>
          <w:rFonts w:ascii="Arial" w:hAnsi="Arial" w:cs="Arial"/>
          <w:lang w:val="es-MX"/>
        </w:rPr>
        <w:t>Lineamientos de Consulta Pública e Impacto Regulatorio</w:t>
      </w:r>
      <w:r>
        <w:rPr>
          <w:rFonts w:ascii="Arial" w:hAnsi="Arial" w:cs="Arial"/>
          <w:lang w:val="es-MX"/>
        </w:rPr>
        <w:t xml:space="preserve">. </w:t>
      </w:r>
    </w:p>
    <w:p w14:paraId="774137D9" w14:textId="3B104FFE" w:rsidR="002923AB" w:rsidRDefault="002923AB" w:rsidP="00560804">
      <w:pPr>
        <w:spacing w:before="120" w:after="120" w:line="276" w:lineRule="auto"/>
        <w:rPr>
          <w:rFonts w:ascii="Arial" w:hAnsi="Arial" w:cs="Arial"/>
          <w:bCs/>
          <w:lang w:val="es-MX"/>
        </w:rPr>
      </w:pPr>
      <w:proofErr w:type="gramStart"/>
      <w:r w:rsidRPr="002923AB">
        <w:rPr>
          <w:rFonts w:ascii="Arial" w:hAnsi="Arial" w:cs="Arial"/>
          <w:b/>
          <w:lang w:val="es-MX"/>
        </w:rPr>
        <w:t>Sexto.-</w:t>
      </w:r>
      <w:proofErr w:type="gramEnd"/>
      <w:r w:rsidRPr="002923AB">
        <w:rPr>
          <w:rFonts w:ascii="Arial" w:hAnsi="Arial" w:cs="Arial"/>
          <w:b/>
          <w:lang w:val="es-MX"/>
        </w:rPr>
        <w:t xml:space="preserve"> </w:t>
      </w:r>
      <w:r>
        <w:rPr>
          <w:rFonts w:ascii="Arial" w:hAnsi="Arial" w:cs="Arial"/>
          <w:bCs/>
          <w:lang w:val="es-MX"/>
        </w:rPr>
        <w:t xml:space="preserve">El 15 de febrero de 2022, mediante correo electrónico institucional, </w:t>
      </w:r>
      <w:r w:rsidRPr="006404F5">
        <w:rPr>
          <w:rFonts w:ascii="Arial" w:hAnsi="Arial" w:cs="Arial"/>
          <w:bCs/>
          <w:lang w:val="es-MX"/>
        </w:rPr>
        <w:t>la CGMR envió a la UCE</w:t>
      </w:r>
      <w:r>
        <w:rPr>
          <w:rFonts w:ascii="Arial" w:hAnsi="Arial" w:cs="Arial"/>
          <w:bCs/>
          <w:lang w:val="es-MX"/>
        </w:rPr>
        <w:t xml:space="preserve"> comentarios adicionales sobre el </w:t>
      </w:r>
      <w:r w:rsidRPr="006404F5">
        <w:rPr>
          <w:rFonts w:ascii="Arial" w:hAnsi="Arial" w:cs="Arial"/>
          <w:bCs/>
          <w:lang w:val="es-MX"/>
        </w:rPr>
        <w:t>Proyecto de Lineamientos</w:t>
      </w:r>
      <w:r>
        <w:rPr>
          <w:rFonts w:ascii="Arial" w:hAnsi="Arial" w:cs="Arial"/>
          <w:bCs/>
          <w:lang w:val="es-MX"/>
        </w:rPr>
        <w:t>.</w:t>
      </w:r>
    </w:p>
    <w:p w14:paraId="16E4E02D" w14:textId="3494E78A" w:rsidR="002923AB" w:rsidRDefault="002923AB" w:rsidP="00560804">
      <w:pPr>
        <w:spacing w:before="120" w:after="120" w:line="276" w:lineRule="auto"/>
        <w:rPr>
          <w:rFonts w:ascii="Arial" w:hAnsi="Arial" w:cs="Arial"/>
          <w:bCs/>
          <w:lang w:val="es-MX"/>
        </w:rPr>
      </w:pPr>
      <w:proofErr w:type="gramStart"/>
      <w:r w:rsidRPr="002923AB">
        <w:rPr>
          <w:rFonts w:ascii="Arial" w:hAnsi="Arial" w:cs="Arial"/>
          <w:b/>
          <w:bCs/>
          <w:lang w:val="es-MX"/>
        </w:rPr>
        <w:t>Séptimo.-</w:t>
      </w:r>
      <w:proofErr w:type="gramEnd"/>
      <w:r>
        <w:rPr>
          <w:rFonts w:ascii="Arial" w:hAnsi="Arial" w:cs="Arial"/>
          <w:lang w:val="es-MX"/>
        </w:rPr>
        <w:t xml:space="preserve"> El 22 de febrero de 2022, </w:t>
      </w:r>
      <w:r w:rsidRPr="006404F5">
        <w:rPr>
          <w:rFonts w:ascii="Arial" w:hAnsi="Arial" w:cs="Arial"/>
          <w:bCs/>
          <w:lang w:val="es-MX"/>
        </w:rPr>
        <w:t>la UCE remitió a la CGMR</w:t>
      </w:r>
      <w:r>
        <w:rPr>
          <w:rFonts w:ascii="Arial" w:hAnsi="Arial" w:cs="Arial"/>
          <w:bCs/>
          <w:lang w:val="es-MX"/>
        </w:rPr>
        <w:t xml:space="preserve"> una nueva versión d</w:t>
      </w:r>
      <w:r w:rsidRPr="006404F5">
        <w:rPr>
          <w:rFonts w:ascii="Arial" w:hAnsi="Arial" w:cs="Arial"/>
          <w:bCs/>
          <w:lang w:val="es-MX"/>
        </w:rPr>
        <w:t xml:space="preserve">el Proyecto de </w:t>
      </w:r>
      <w:r w:rsidRPr="002923AB">
        <w:rPr>
          <w:rFonts w:ascii="Arial" w:hAnsi="Arial" w:cs="Arial"/>
          <w:bCs/>
          <w:i/>
          <w:iCs/>
          <w:lang w:val="es-MX"/>
        </w:rPr>
        <w:t>Lineamientos para la sustanciación de los Procedimientos y Trámites a cargo de la Unidad de Competencia Económica, a través de la Ventanilla Electrónica del Instituto Federal de Telecomunicaciones</w:t>
      </w:r>
      <w:r w:rsidRPr="002923AB">
        <w:rPr>
          <w:rFonts w:ascii="Arial" w:hAnsi="Arial" w:cs="Arial"/>
          <w:bCs/>
          <w:lang w:val="es-MX"/>
        </w:rPr>
        <w:t xml:space="preserve"> </w:t>
      </w:r>
      <w:r w:rsidRPr="006404F5">
        <w:rPr>
          <w:rFonts w:ascii="Arial" w:hAnsi="Arial" w:cs="Arial"/>
          <w:bCs/>
          <w:lang w:val="es-MX"/>
        </w:rPr>
        <w:t xml:space="preserve">y su </w:t>
      </w:r>
      <w:r>
        <w:rPr>
          <w:rFonts w:ascii="Arial" w:hAnsi="Arial" w:cs="Arial"/>
          <w:bCs/>
          <w:lang w:val="es-MX"/>
        </w:rPr>
        <w:t>ANIR, en atención a los comentarios recibidos</w:t>
      </w:r>
      <w:r w:rsidR="00CD5751">
        <w:rPr>
          <w:rFonts w:ascii="Arial" w:hAnsi="Arial" w:cs="Arial"/>
          <w:bCs/>
          <w:lang w:val="es-MX"/>
        </w:rPr>
        <w:t xml:space="preserve"> señalados en el antecedente Sexto.</w:t>
      </w:r>
      <w:r>
        <w:rPr>
          <w:rFonts w:ascii="Arial" w:hAnsi="Arial" w:cs="Arial"/>
          <w:bCs/>
          <w:lang w:val="es-MX"/>
        </w:rPr>
        <w:t xml:space="preserve"> </w:t>
      </w:r>
    </w:p>
    <w:p w14:paraId="471D826F" w14:textId="5F5A2886" w:rsidR="002923AB" w:rsidRPr="006404F5" w:rsidRDefault="002923AB" w:rsidP="00560804">
      <w:pPr>
        <w:spacing w:before="120" w:after="120" w:line="276" w:lineRule="auto"/>
        <w:rPr>
          <w:rFonts w:ascii="Arial" w:hAnsi="Arial" w:cs="Arial"/>
          <w:bCs/>
          <w:lang w:val="es-MX"/>
        </w:rPr>
      </w:pPr>
      <w:proofErr w:type="gramStart"/>
      <w:r w:rsidRPr="002923AB">
        <w:rPr>
          <w:rFonts w:ascii="Arial" w:hAnsi="Arial" w:cs="Arial"/>
          <w:b/>
          <w:lang w:val="es-MX"/>
        </w:rPr>
        <w:t>Octavo.-</w:t>
      </w:r>
      <w:proofErr w:type="gramEnd"/>
      <w:r>
        <w:rPr>
          <w:rFonts w:ascii="Arial" w:hAnsi="Arial" w:cs="Arial"/>
          <w:bCs/>
          <w:lang w:val="es-MX"/>
        </w:rPr>
        <w:t xml:space="preserve"> </w:t>
      </w:r>
      <w:r w:rsidRPr="00785502">
        <w:rPr>
          <w:rFonts w:ascii="Arial" w:hAnsi="Arial" w:cs="Arial"/>
          <w:lang w:val="es-MX"/>
        </w:rPr>
        <w:t xml:space="preserve">El 22 de febrero de 2022, </w:t>
      </w:r>
      <w:r w:rsidRPr="00785502">
        <w:rPr>
          <w:rFonts w:ascii="Arial" w:hAnsi="Arial" w:cs="Arial"/>
          <w:bCs/>
          <w:lang w:val="es-MX"/>
        </w:rPr>
        <w:t xml:space="preserve">la CGMR envió a la UCE opinión favorable respecto al ANIR del Proyecto de </w:t>
      </w:r>
      <w:r w:rsidRPr="00785502">
        <w:rPr>
          <w:rFonts w:ascii="Arial" w:hAnsi="Arial" w:cs="Arial"/>
          <w:bCs/>
          <w:i/>
          <w:iCs/>
          <w:lang w:val="es-MX"/>
        </w:rPr>
        <w:t>Lineamientos para la sustanciación de los Procedimientos y Trámites a cargo de la Unidad de Competencia Económica, a través de la Ventanilla Electrónica del Instituto Federal de Telecomunicaciones</w:t>
      </w:r>
      <w:r w:rsidRPr="00785502">
        <w:rPr>
          <w:rFonts w:ascii="Arial" w:hAnsi="Arial" w:cs="Arial"/>
          <w:bCs/>
          <w:lang w:val="es-MX"/>
        </w:rPr>
        <w:t>, considerando que, a la entrada en vigor de la normativa de mérito, “</w:t>
      </w:r>
      <w:r w:rsidRPr="00785502">
        <w:rPr>
          <w:rFonts w:ascii="Arial" w:hAnsi="Arial" w:cs="Arial"/>
          <w:bCs/>
          <w:i/>
          <w:iCs/>
          <w:lang w:val="es-MX"/>
        </w:rPr>
        <w:t>no se generarán nuevos costos de cumplimiento a los particulares.</w:t>
      </w:r>
      <w:r w:rsidRPr="00785502">
        <w:rPr>
          <w:rFonts w:ascii="Arial" w:hAnsi="Arial" w:cs="Arial"/>
          <w:bCs/>
          <w:lang w:val="es-MX"/>
        </w:rPr>
        <w:t>”</w:t>
      </w:r>
    </w:p>
    <w:p w14:paraId="1D0DCDF0" w14:textId="77777777" w:rsidR="00560804" w:rsidRPr="006404F5" w:rsidRDefault="00560804" w:rsidP="00560804">
      <w:pPr>
        <w:spacing w:before="120" w:after="120" w:line="276" w:lineRule="auto"/>
        <w:rPr>
          <w:rFonts w:ascii="Arial" w:hAnsi="Arial" w:cs="Arial"/>
          <w:bCs/>
          <w:lang w:val="es-MX"/>
        </w:rPr>
      </w:pPr>
    </w:p>
    <w:p w14:paraId="7851D302" w14:textId="77777777" w:rsidR="006404F5" w:rsidRPr="006404F5" w:rsidRDefault="006404F5" w:rsidP="006404F5">
      <w:pPr>
        <w:spacing w:before="120" w:after="120" w:line="276" w:lineRule="auto"/>
        <w:rPr>
          <w:rFonts w:ascii="Arial" w:hAnsi="Arial" w:cs="Arial"/>
          <w:bCs/>
          <w:lang w:val="es-MX"/>
        </w:rPr>
      </w:pPr>
      <w:r w:rsidRPr="006404F5">
        <w:rPr>
          <w:rFonts w:ascii="Arial" w:hAnsi="Arial" w:cs="Arial"/>
          <w:bCs/>
          <w:lang w:val="es-MX"/>
        </w:rPr>
        <w:t xml:space="preserve">En virtud de los referidos Antecedentes, y </w:t>
      </w:r>
    </w:p>
    <w:p w14:paraId="7618FF2A" w14:textId="77777777" w:rsidR="006404F5" w:rsidRPr="006404F5" w:rsidRDefault="006404F5" w:rsidP="006404F5">
      <w:pPr>
        <w:spacing w:before="120" w:after="120" w:line="276" w:lineRule="auto"/>
        <w:rPr>
          <w:rFonts w:ascii="Arial" w:hAnsi="Arial" w:cs="Arial"/>
          <w:bCs/>
          <w:lang w:val="es-MX"/>
        </w:rPr>
      </w:pPr>
    </w:p>
    <w:p w14:paraId="3801EFCF" w14:textId="77777777" w:rsidR="006404F5" w:rsidRPr="006404F5" w:rsidRDefault="006404F5" w:rsidP="006404F5">
      <w:pPr>
        <w:keepNext/>
        <w:spacing w:before="120" w:after="120" w:line="276" w:lineRule="auto"/>
        <w:jc w:val="center"/>
        <w:rPr>
          <w:rFonts w:ascii="Arial" w:hAnsi="Arial" w:cs="Arial"/>
          <w:b/>
          <w:sz w:val="26"/>
          <w:szCs w:val="26"/>
          <w:lang w:val="es-MX"/>
        </w:rPr>
      </w:pPr>
      <w:r w:rsidRPr="006404F5">
        <w:rPr>
          <w:rFonts w:ascii="Arial" w:hAnsi="Arial" w:cs="Arial"/>
          <w:b/>
          <w:sz w:val="26"/>
          <w:szCs w:val="26"/>
          <w:lang w:val="es-MX"/>
        </w:rPr>
        <w:t>Considerando</w:t>
      </w:r>
    </w:p>
    <w:p w14:paraId="3D59B449" w14:textId="77777777" w:rsidR="006404F5" w:rsidRPr="006404F5" w:rsidRDefault="006404F5" w:rsidP="006404F5">
      <w:pPr>
        <w:keepNext/>
        <w:spacing w:before="120" w:after="120" w:line="276" w:lineRule="auto"/>
        <w:rPr>
          <w:rFonts w:ascii="Arial" w:hAnsi="Arial" w:cs="Arial"/>
          <w:b/>
          <w:lang w:val="es-MX"/>
        </w:rPr>
      </w:pPr>
    </w:p>
    <w:p w14:paraId="1C0EBAC3" w14:textId="77777777" w:rsidR="00560804" w:rsidRPr="006404F5" w:rsidRDefault="00560804" w:rsidP="00560804">
      <w:pPr>
        <w:spacing w:before="120" w:after="120" w:line="276" w:lineRule="auto"/>
        <w:rPr>
          <w:rFonts w:ascii="Arial" w:hAnsi="Arial" w:cs="Arial"/>
          <w:lang w:val="es-MX"/>
        </w:rPr>
      </w:pPr>
      <w:proofErr w:type="gramStart"/>
      <w:r w:rsidRPr="006404F5">
        <w:rPr>
          <w:rFonts w:ascii="Arial" w:hAnsi="Arial" w:cs="Arial"/>
          <w:b/>
          <w:lang w:val="es-MX"/>
        </w:rPr>
        <w:t>Primero.-</w:t>
      </w:r>
      <w:proofErr w:type="gramEnd"/>
      <w:r w:rsidRPr="006404F5">
        <w:rPr>
          <w:rFonts w:ascii="Arial" w:hAnsi="Arial" w:cs="Arial"/>
          <w:b/>
          <w:lang w:val="es-MX"/>
        </w:rPr>
        <w:t xml:space="preserve"> Competencia del Instituto. </w:t>
      </w:r>
      <w:r w:rsidRPr="006404F5">
        <w:rPr>
          <w:rFonts w:ascii="Arial" w:hAnsi="Arial" w:cs="Arial"/>
          <w:lang w:val="es-MX"/>
        </w:rPr>
        <w:t xml:space="preserve">De conformidad con los artículos 28, párrafos décimo quinto y décimo sexto, de la Constitución Política de los Estados Unidos Mexicanos; 7, párrafos primero y tercero, de la Ley Federal de Telecomunicaciones y Radiodifusión, y 5, párrafo primero, de la Ley Federal de Competencia Económica (LFCE), el Instituto es un órgano autónomo con personalidad jurídica y patrimonio propio, que tiene por objeto el desarrollo eficiente de la radiodifusión y las telecomunicaciones; y es la autoridad en materia de competencia económica en dichos sectores. </w:t>
      </w:r>
    </w:p>
    <w:p w14:paraId="7C1F9D7B" w14:textId="41E52132" w:rsidR="00560804" w:rsidRPr="006404F5" w:rsidRDefault="00560804" w:rsidP="00560804">
      <w:pPr>
        <w:spacing w:before="120" w:after="120" w:line="276" w:lineRule="auto"/>
        <w:rPr>
          <w:rFonts w:ascii="Arial" w:hAnsi="Arial" w:cs="Arial"/>
          <w:lang w:val="es-MX"/>
        </w:rPr>
      </w:pPr>
      <w:r w:rsidRPr="006404F5">
        <w:rPr>
          <w:rFonts w:ascii="Arial" w:hAnsi="Arial" w:cs="Arial"/>
          <w:lang w:val="es-MX"/>
        </w:rPr>
        <w:t>En términos del artículo 12, fracción XXII, párrafo tercero, inciso g), de la LFCE, en relación con el diverso 187 de las Disposiciones Regulatorias de la Ley Federal de Competencia Económica para los sectores de telecomunicaciones y radiodifusión (Disposiciones Regulatorias), el Instituto tiene la atribución de expedir los lineamientos que sean necesarios para el cumplimiento de sus atribuciones.</w:t>
      </w:r>
      <w:r w:rsidRPr="006404F5">
        <w:rPr>
          <w:lang w:val="es-MX"/>
        </w:rPr>
        <w:t xml:space="preserve"> </w:t>
      </w:r>
      <w:r w:rsidRPr="006404F5">
        <w:rPr>
          <w:rFonts w:ascii="Arial" w:hAnsi="Arial" w:cs="Arial"/>
          <w:lang w:val="es-MX"/>
        </w:rPr>
        <w:t>Lo anterior, previa consulta pública en términos del artículo 138 de la LFCE y de conformidad con los Lineamientos Primero, párrafo segundo, Tercero, fracción II, Cuarto, Quinto, Octavo, Noveno y Vigésimo Primero, párrafo segundo, de los Lineamientos de Consulta Pública e Impacto Regulatorio.</w:t>
      </w:r>
    </w:p>
    <w:p w14:paraId="63E9854C" w14:textId="77777777" w:rsidR="00560804" w:rsidRPr="006404F5" w:rsidRDefault="00560804" w:rsidP="00560804">
      <w:pPr>
        <w:spacing w:before="120" w:after="120" w:line="276" w:lineRule="auto"/>
        <w:rPr>
          <w:rFonts w:ascii="Arial" w:hAnsi="Arial" w:cs="Arial"/>
          <w:lang w:val="es-MX"/>
        </w:rPr>
      </w:pPr>
      <w:r w:rsidRPr="006404F5">
        <w:rPr>
          <w:rFonts w:ascii="Arial" w:hAnsi="Arial" w:cs="Arial"/>
          <w:lang w:val="es-MX"/>
        </w:rPr>
        <w:t>Así, este Instituto es competente para emitir el presente Acuerdo a efecto de expedir los “</w:t>
      </w:r>
      <w:r w:rsidRPr="006B4D4C">
        <w:rPr>
          <w:rFonts w:ascii="Arial" w:hAnsi="Arial" w:cs="Arial"/>
          <w:i/>
          <w:iCs/>
          <w:lang w:val="es-MX"/>
        </w:rPr>
        <w:t xml:space="preserve">Lineamientos para la sustanciación de </w:t>
      </w:r>
      <w:r>
        <w:rPr>
          <w:rFonts w:ascii="Arial" w:hAnsi="Arial" w:cs="Arial"/>
          <w:i/>
          <w:iCs/>
          <w:lang w:val="es-MX"/>
        </w:rPr>
        <w:t xml:space="preserve">los </w:t>
      </w:r>
      <w:r w:rsidRPr="006B4D4C">
        <w:rPr>
          <w:rFonts w:ascii="Arial" w:hAnsi="Arial" w:cs="Arial"/>
          <w:i/>
          <w:iCs/>
          <w:lang w:val="es-MX"/>
        </w:rPr>
        <w:t>Procedimientos y Trámites a cargo de la Unidad de Competencia Económica</w:t>
      </w:r>
      <w:r>
        <w:rPr>
          <w:rFonts w:ascii="Arial" w:hAnsi="Arial" w:cs="Arial"/>
          <w:i/>
          <w:iCs/>
          <w:lang w:val="es-MX"/>
        </w:rPr>
        <w:t>,</w:t>
      </w:r>
      <w:r w:rsidRPr="006B4D4C">
        <w:rPr>
          <w:rFonts w:ascii="Arial" w:hAnsi="Arial" w:cs="Arial"/>
          <w:i/>
          <w:iCs/>
          <w:lang w:val="es-MX"/>
        </w:rPr>
        <w:t xml:space="preserve"> a través de la Ventanilla Electrónica del Instituto Federal de Telecomunicaciones</w:t>
      </w:r>
      <w:r w:rsidRPr="006404F5">
        <w:rPr>
          <w:rFonts w:ascii="Arial" w:hAnsi="Arial" w:cs="Arial"/>
          <w:lang w:val="es-MX"/>
        </w:rPr>
        <w:t>” (Lineamientos).</w:t>
      </w:r>
    </w:p>
    <w:p w14:paraId="10AB9A24" w14:textId="77777777" w:rsidR="00560804" w:rsidRPr="00925F93" w:rsidRDefault="00560804" w:rsidP="00560804">
      <w:pPr>
        <w:spacing w:before="120" w:after="120" w:line="276" w:lineRule="auto"/>
        <w:rPr>
          <w:rFonts w:ascii="Arial" w:hAnsi="Arial" w:cs="Arial"/>
          <w:lang w:val="es-MX"/>
        </w:rPr>
      </w:pPr>
      <w:proofErr w:type="gramStart"/>
      <w:r w:rsidRPr="006404F5">
        <w:rPr>
          <w:rFonts w:ascii="Arial" w:hAnsi="Arial" w:cs="Arial"/>
          <w:b/>
          <w:lang w:val="es-MX"/>
        </w:rPr>
        <w:lastRenderedPageBreak/>
        <w:t>Segundo.-</w:t>
      </w:r>
      <w:proofErr w:type="gramEnd"/>
      <w:r w:rsidRPr="006404F5">
        <w:rPr>
          <w:rFonts w:ascii="Arial" w:hAnsi="Arial" w:cs="Arial"/>
          <w:b/>
          <w:lang w:val="es-MX"/>
        </w:rPr>
        <w:t xml:space="preserve"> Importancia de los Lineamientos.</w:t>
      </w:r>
      <w:r>
        <w:rPr>
          <w:rFonts w:ascii="Arial" w:hAnsi="Arial" w:cs="Arial"/>
          <w:b/>
          <w:lang w:val="es-MX"/>
        </w:rPr>
        <w:t xml:space="preserve"> </w:t>
      </w:r>
      <w:r w:rsidRPr="006404F5">
        <w:rPr>
          <w:rFonts w:ascii="Arial" w:hAnsi="Arial" w:cs="Arial"/>
          <w:lang w:val="es-MX"/>
        </w:rPr>
        <w:t>E</w:t>
      </w:r>
      <w:r w:rsidRPr="00925F93">
        <w:rPr>
          <w:rFonts w:ascii="Arial" w:hAnsi="Arial" w:cs="Arial"/>
          <w:lang w:val="es-MX"/>
        </w:rPr>
        <w:t xml:space="preserve">l artículo 158 de las Disposiciones Regulatorias establece que los procedimientos </w:t>
      </w:r>
      <w:r w:rsidRPr="006404F5">
        <w:rPr>
          <w:rFonts w:ascii="Arial" w:hAnsi="Arial" w:cs="Arial"/>
          <w:lang w:val="es-MX"/>
        </w:rPr>
        <w:t>en materia de competencia económica</w:t>
      </w:r>
      <w:r w:rsidRPr="00925F93">
        <w:rPr>
          <w:rFonts w:ascii="Arial" w:hAnsi="Arial" w:cs="Arial"/>
          <w:lang w:val="es-MX"/>
        </w:rPr>
        <w:t xml:space="preserve"> podrán sustanciarse a través de medios electrónicos, para efecto de lo cual el Pleno emitirá los lineamientos que </w:t>
      </w:r>
      <w:r>
        <w:rPr>
          <w:rFonts w:ascii="Arial" w:hAnsi="Arial" w:cs="Arial"/>
          <w:lang w:val="es-MX"/>
        </w:rPr>
        <w:t xml:space="preserve">establezcan </w:t>
      </w:r>
      <w:r w:rsidRPr="00925F93">
        <w:rPr>
          <w:rFonts w:ascii="Arial" w:hAnsi="Arial" w:cs="Arial"/>
          <w:lang w:val="es-MX"/>
        </w:rPr>
        <w:t xml:space="preserve">los términos y condiciones de operación del sistema correspondiente, previa </w:t>
      </w:r>
      <w:r w:rsidRPr="006404F5">
        <w:rPr>
          <w:rFonts w:ascii="Arial" w:hAnsi="Arial" w:cs="Arial"/>
          <w:lang w:val="es-MX"/>
        </w:rPr>
        <w:t>c</w:t>
      </w:r>
      <w:r w:rsidRPr="00925F93">
        <w:rPr>
          <w:rFonts w:ascii="Arial" w:hAnsi="Arial" w:cs="Arial"/>
          <w:lang w:val="es-MX"/>
        </w:rPr>
        <w:t xml:space="preserve">onsulta </w:t>
      </w:r>
      <w:r w:rsidRPr="006404F5">
        <w:rPr>
          <w:rFonts w:ascii="Arial" w:hAnsi="Arial" w:cs="Arial"/>
          <w:lang w:val="es-MX"/>
        </w:rPr>
        <w:t>p</w:t>
      </w:r>
      <w:r w:rsidRPr="00925F93">
        <w:rPr>
          <w:rFonts w:ascii="Arial" w:hAnsi="Arial" w:cs="Arial"/>
          <w:lang w:val="es-MX"/>
        </w:rPr>
        <w:t>ública.</w:t>
      </w:r>
    </w:p>
    <w:p w14:paraId="22450F47" w14:textId="77777777" w:rsidR="00560804" w:rsidRPr="006404F5" w:rsidRDefault="00560804" w:rsidP="00560804">
      <w:pPr>
        <w:spacing w:before="120" w:after="120" w:line="276" w:lineRule="auto"/>
        <w:rPr>
          <w:rFonts w:ascii="Arial" w:hAnsi="Arial" w:cs="Arial"/>
          <w:lang w:val="es-MX"/>
        </w:rPr>
      </w:pPr>
      <w:r w:rsidRPr="00925F93">
        <w:rPr>
          <w:rFonts w:ascii="Arial" w:hAnsi="Arial" w:cs="Arial"/>
          <w:lang w:val="es-MX"/>
        </w:rPr>
        <w:t xml:space="preserve">En </w:t>
      </w:r>
      <w:r w:rsidRPr="006404F5">
        <w:rPr>
          <w:rFonts w:ascii="Arial" w:hAnsi="Arial" w:cs="Arial"/>
          <w:lang w:val="es-MX"/>
        </w:rPr>
        <w:t>este contexto, los Lineamientos tienen como objetivo establecer las disposiciones aplicables para la sustanciación de procedimientos y trámites a cargo de la Unidad de Competencia Económica a través de medios electrónicos, de conformidad con lo establecido en los artículos 118 de la LFCE y 158 de las Disposiciones Regulatorias. Para lo anterior, en los Lineamientos se contempla utilizar la Ventanilla Electrónica del Instituto.</w:t>
      </w:r>
    </w:p>
    <w:p w14:paraId="4E67D31C" w14:textId="77777777" w:rsidR="00560804" w:rsidRPr="00925F93" w:rsidRDefault="00560804" w:rsidP="00560804">
      <w:pPr>
        <w:spacing w:before="120" w:after="120" w:line="276" w:lineRule="auto"/>
        <w:rPr>
          <w:rFonts w:ascii="Arial" w:hAnsi="Arial" w:cs="Arial"/>
          <w:lang w:val="es-MX"/>
        </w:rPr>
      </w:pPr>
      <w:r w:rsidRPr="006404F5">
        <w:rPr>
          <w:rFonts w:ascii="Arial" w:hAnsi="Arial" w:cs="Arial"/>
          <w:lang w:val="es-MX"/>
        </w:rPr>
        <w:t xml:space="preserve">De manera particular, en los Lineamientos </w:t>
      </w:r>
      <w:r w:rsidRPr="00925F93">
        <w:rPr>
          <w:rFonts w:ascii="Arial" w:hAnsi="Arial" w:cs="Arial"/>
          <w:lang w:val="es-MX"/>
        </w:rPr>
        <w:t xml:space="preserve">se plasman </w:t>
      </w:r>
      <w:r w:rsidRPr="006404F5">
        <w:rPr>
          <w:rFonts w:ascii="Arial" w:hAnsi="Arial" w:cs="Arial"/>
          <w:lang w:val="es-MX"/>
        </w:rPr>
        <w:t>las reglas</w:t>
      </w:r>
      <w:r w:rsidRPr="00925F93">
        <w:rPr>
          <w:rFonts w:ascii="Arial" w:hAnsi="Arial" w:cs="Arial"/>
          <w:lang w:val="es-MX"/>
        </w:rPr>
        <w:t xml:space="preserve"> que habilitarán </w:t>
      </w:r>
      <w:bookmarkStart w:id="4" w:name="_Hlk86328293"/>
      <w:r w:rsidRPr="00925F93">
        <w:rPr>
          <w:rFonts w:ascii="Arial" w:hAnsi="Arial" w:cs="Arial"/>
          <w:lang w:val="es-MX"/>
        </w:rPr>
        <w:t>la sustanciación de los procedimientos o trámites a cargo de la UCE</w:t>
      </w:r>
      <w:bookmarkEnd w:id="4"/>
      <w:r w:rsidRPr="00925F93">
        <w:rPr>
          <w:rFonts w:ascii="Arial" w:hAnsi="Arial" w:cs="Arial"/>
          <w:lang w:val="es-MX"/>
        </w:rPr>
        <w:t>, tales como los siguientes:</w:t>
      </w:r>
    </w:p>
    <w:p w14:paraId="001ABB7B" w14:textId="77777777" w:rsidR="00560804" w:rsidRPr="00925F93" w:rsidRDefault="00560804" w:rsidP="00560804">
      <w:pPr>
        <w:pStyle w:val="Prrafodelista"/>
        <w:numPr>
          <w:ilvl w:val="0"/>
          <w:numId w:val="37"/>
        </w:numPr>
        <w:spacing w:before="120" w:after="120" w:line="276" w:lineRule="auto"/>
        <w:contextualSpacing w:val="0"/>
        <w:rPr>
          <w:rFonts w:ascii="Arial" w:hAnsi="Arial" w:cs="Arial"/>
          <w:lang w:val="es-MX"/>
        </w:rPr>
      </w:pPr>
      <w:r w:rsidRPr="00925F93">
        <w:rPr>
          <w:rFonts w:ascii="Arial" w:hAnsi="Arial" w:cs="Arial"/>
          <w:lang w:val="es-MX"/>
        </w:rPr>
        <w:t xml:space="preserve">Las características básicas </w:t>
      </w:r>
      <w:r w:rsidRPr="006404F5">
        <w:rPr>
          <w:rFonts w:ascii="Arial" w:hAnsi="Arial" w:cs="Arial"/>
          <w:lang w:val="es-MX"/>
        </w:rPr>
        <w:t>de los medios electrónicos</w:t>
      </w:r>
      <w:r w:rsidRPr="00925F93">
        <w:rPr>
          <w:rFonts w:ascii="Arial" w:hAnsi="Arial" w:cs="Arial"/>
          <w:lang w:val="es-MX"/>
        </w:rPr>
        <w:t xml:space="preserve"> a través del cual se llevará a cabo dicha sustanciación;</w:t>
      </w:r>
    </w:p>
    <w:p w14:paraId="1C971D26" w14:textId="77777777" w:rsidR="00560804" w:rsidRPr="00925F93" w:rsidRDefault="00560804" w:rsidP="00560804">
      <w:pPr>
        <w:pStyle w:val="Prrafodelista"/>
        <w:numPr>
          <w:ilvl w:val="0"/>
          <w:numId w:val="37"/>
        </w:numPr>
        <w:spacing w:before="120" w:after="120" w:line="276" w:lineRule="auto"/>
        <w:contextualSpacing w:val="0"/>
        <w:rPr>
          <w:rFonts w:ascii="Arial" w:hAnsi="Arial" w:cs="Arial"/>
          <w:lang w:val="es-MX"/>
        </w:rPr>
      </w:pPr>
      <w:r w:rsidRPr="00925F93">
        <w:rPr>
          <w:rFonts w:ascii="Arial" w:hAnsi="Arial" w:cs="Arial"/>
          <w:lang w:val="es-MX"/>
        </w:rPr>
        <w:t>La manera en que los agentes económicos, la Autoridad Investigadora del Instituto, autoridades públicas y personas en general que intervengan en los procedimientos podrán registrarse y acceder a las funcionalidades;</w:t>
      </w:r>
    </w:p>
    <w:p w14:paraId="6C460EE0" w14:textId="77777777" w:rsidR="00560804" w:rsidRPr="00925F93" w:rsidRDefault="00560804" w:rsidP="00560804">
      <w:pPr>
        <w:pStyle w:val="Prrafodelista"/>
        <w:numPr>
          <w:ilvl w:val="0"/>
          <w:numId w:val="37"/>
        </w:numPr>
        <w:spacing w:before="120" w:after="120" w:line="276" w:lineRule="auto"/>
        <w:contextualSpacing w:val="0"/>
        <w:rPr>
          <w:rFonts w:ascii="Arial" w:hAnsi="Arial" w:cs="Arial"/>
          <w:lang w:val="es-MX"/>
        </w:rPr>
      </w:pPr>
      <w:r w:rsidRPr="00925F93">
        <w:rPr>
          <w:rFonts w:ascii="Arial" w:hAnsi="Arial" w:cs="Arial"/>
          <w:lang w:val="es-MX"/>
        </w:rPr>
        <w:t xml:space="preserve">Los requisitos que deben tener las promociones y actos administrativos que se realicen a través </w:t>
      </w:r>
      <w:r w:rsidRPr="006404F5">
        <w:rPr>
          <w:rFonts w:ascii="Arial" w:hAnsi="Arial" w:cs="Arial"/>
          <w:lang w:val="es-MX"/>
        </w:rPr>
        <w:t>de los medios</w:t>
      </w:r>
      <w:r w:rsidRPr="00925F93">
        <w:rPr>
          <w:rFonts w:ascii="Arial" w:hAnsi="Arial" w:cs="Arial"/>
          <w:lang w:val="es-MX"/>
        </w:rPr>
        <w:t xml:space="preserve"> electrónico</w:t>
      </w:r>
      <w:r w:rsidRPr="006404F5">
        <w:rPr>
          <w:rFonts w:ascii="Arial" w:hAnsi="Arial" w:cs="Arial"/>
          <w:lang w:val="es-MX"/>
        </w:rPr>
        <w:t>s</w:t>
      </w:r>
      <w:r w:rsidRPr="00925F93">
        <w:rPr>
          <w:rFonts w:ascii="Arial" w:hAnsi="Arial" w:cs="Arial"/>
          <w:lang w:val="es-MX"/>
        </w:rPr>
        <w:t xml:space="preserve"> y el uso correspondiente de la Firma Electrónica Avanzada;</w:t>
      </w:r>
    </w:p>
    <w:p w14:paraId="56B587F5" w14:textId="77777777" w:rsidR="00560804" w:rsidRPr="00925F93" w:rsidRDefault="00560804" w:rsidP="00560804">
      <w:pPr>
        <w:pStyle w:val="Prrafodelista"/>
        <w:numPr>
          <w:ilvl w:val="0"/>
          <w:numId w:val="37"/>
        </w:numPr>
        <w:spacing w:before="120" w:after="120" w:line="276" w:lineRule="auto"/>
        <w:contextualSpacing w:val="0"/>
        <w:rPr>
          <w:rFonts w:ascii="Arial" w:hAnsi="Arial" w:cs="Arial"/>
          <w:lang w:val="es-MX"/>
        </w:rPr>
      </w:pPr>
      <w:r w:rsidRPr="00925F93">
        <w:rPr>
          <w:rFonts w:ascii="Arial" w:hAnsi="Arial" w:cs="Arial"/>
          <w:lang w:val="es-MX"/>
        </w:rPr>
        <w:t>La conformación de expedientes electrónicos donde consten las actuaciones y promociones dentro de los procedimientos o trámites;</w:t>
      </w:r>
    </w:p>
    <w:p w14:paraId="0D2DA117" w14:textId="77777777" w:rsidR="00560804" w:rsidRPr="00925F93" w:rsidRDefault="00560804" w:rsidP="00560804">
      <w:pPr>
        <w:pStyle w:val="Prrafodelista"/>
        <w:numPr>
          <w:ilvl w:val="0"/>
          <w:numId w:val="37"/>
        </w:numPr>
        <w:spacing w:before="120" w:after="120" w:line="276" w:lineRule="auto"/>
        <w:contextualSpacing w:val="0"/>
        <w:rPr>
          <w:rFonts w:ascii="Arial" w:hAnsi="Arial" w:cs="Arial"/>
          <w:lang w:val="es-MX"/>
        </w:rPr>
      </w:pPr>
      <w:r w:rsidRPr="00925F93">
        <w:rPr>
          <w:rFonts w:ascii="Arial" w:hAnsi="Arial" w:cs="Arial"/>
          <w:lang w:val="es-MX"/>
        </w:rPr>
        <w:t>El desahogo de pruebas y diligencias por medios electrónicos en el marco de los procedimientos a cargo de la UCE, y</w:t>
      </w:r>
    </w:p>
    <w:p w14:paraId="2A89B617" w14:textId="77777777" w:rsidR="00560804" w:rsidRPr="00925F93" w:rsidRDefault="00560804" w:rsidP="00560804">
      <w:pPr>
        <w:pStyle w:val="Prrafodelista"/>
        <w:numPr>
          <w:ilvl w:val="0"/>
          <w:numId w:val="37"/>
        </w:numPr>
        <w:spacing w:before="120" w:after="120" w:line="276" w:lineRule="auto"/>
        <w:contextualSpacing w:val="0"/>
        <w:rPr>
          <w:rFonts w:ascii="Arial" w:hAnsi="Arial" w:cs="Arial"/>
          <w:lang w:val="es-MX"/>
        </w:rPr>
      </w:pPr>
      <w:r w:rsidRPr="00925F93">
        <w:rPr>
          <w:rFonts w:ascii="Arial" w:hAnsi="Arial" w:cs="Arial"/>
          <w:lang w:val="es-MX"/>
        </w:rPr>
        <w:t xml:space="preserve">La notificación de los actos administrativos emitidos por la UCE a través </w:t>
      </w:r>
      <w:r w:rsidRPr="006404F5">
        <w:rPr>
          <w:rFonts w:ascii="Arial" w:hAnsi="Arial" w:cs="Arial"/>
          <w:lang w:val="es-MX"/>
        </w:rPr>
        <w:t>de medios electrónicos</w:t>
      </w:r>
      <w:r w:rsidRPr="00925F93">
        <w:rPr>
          <w:rFonts w:ascii="Arial" w:hAnsi="Arial" w:cs="Arial"/>
          <w:lang w:val="es-MX"/>
        </w:rPr>
        <w:t>.</w:t>
      </w:r>
    </w:p>
    <w:p w14:paraId="001B55D1" w14:textId="77777777" w:rsidR="00560804" w:rsidRPr="00925F93" w:rsidRDefault="00560804" w:rsidP="00560804">
      <w:pPr>
        <w:spacing w:before="120" w:after="120" w:line="276" w:lineRule="auto"/>
        <w:rPr>
          <w:rFonts w:ascii="Arial" w:hAnsi="Arial" w:cs="Arial"/>
          <w:lang w:val="es-MX"/>
        </w:rPr>
      </w:pPr>
      <w:bookmarkStart w:id="5" w:name="_Hlk86328377"/>
      <w:r w:rsidRPr="006404F5">
        <w:rPr>
          <w:rFonts w:ascii="Arial" w:hAnsi="Arial" w:cs="Arial"/>
          <w:lang w:val="es-MX"/>
        </w:rPr>
        <w:t>L</w:t>
      </w:r>
      <w:r w:rsidRPr="00925F93">
        <w:rPr>
          <w:rFonts w:ascii="Arial" w:hAnsi="Arial" w:cs="Arial"/>
          <w:lang w:val="es-MX"/>
        </w:rPr>
        <w:t xml:space="preserve">a sustanciación de </w:t>
      </w:r>
      <w:r>
        <w:rPr>
          <w:rFonts w:ascii="Arial" w:hAnsi="Arial" w:cs="Arial"/>
          <w:lang w:val="es-MX"/>
        </w:rPr>
        <w:t xml:space="preserve">los </w:t>
      </w:r>
      <w:r w:rsidRPr="00925F93">
        <w:rPr>
          <w:rFonts w:ascii="Arial" w:hAnsi="Arial" w:cs="Arial"/>
          <w:lang w:val="es-MX"/>
        </w:rPr>
        <w:t xml:space="preserve">procedimientos o trámites </w:t>
      </w:r>
      <w:r w:rsidRPr="006404F5">
        <w:rPr>
          <w:rFonts w:ascii="Arial" w:hAnsi="Arial" w:cs="Arial"/>
          <w:lang w:val="es-MX"/>
        </w:rPr>
        <w:t xml:space="preserve">a cargo de la </w:t>
      </w:r>
      <w:r>
        <w:rPr>
          <w:rFonts w:ascii="Arial" w:hAnsi="Arial" w:cs="Arial"/>
          <w:lang w:val="es-MX"/>
        </w:rPr>
        <w:t>UCE</w:t>
      </w:r>
      <w:r w:rsidRPr="006404F5">
        <w:rPr>
          <w:rFonts w:ascii="Arial" w:hAnsi="Arial" w:cs="Arial"/>
          <w:lang w:val="es-MX"/>
        </w:rPr>
        <w:t xml:space="preserve"> </w:t>
      </w:r>
      <w:r w:rsidRPr="00925F93">
        <w:rPr>
          <w:rFonts w:ascii="Arial" w:hAnsi="Arial" w:cs="Arial"/>
          <w:lang w:val="es-MX"/>
        </w:rPr>
        <w:t>por medios electrónicos se</w:t>
      </w:r>
      <w:r w:rsidRPr="006404F5">
        <w:rPr>
          <w:rFonts w:ascii="Arial" w:hAnsi="Arial" w:cs="Arial"/>
          <w:lang w:val="es-MX"/>
        </w:rPr>
        <w:t>rá</w:t>
      </w:r>
      <w:r w:rsidRPr="00925F93">
        <w:rPr>
          <w:rFonts w:ascii="Arial" w:hAnsi="Arial" w:cs="Arial"/>
          <w:lang w:val="es-MX"/>
        </w:rPr>
        <w:t xml:space="preserve"> opcional para los agentes económicos, la Autoridad Investigadora, autoridades públicas u otras personas involucradas, salvo disposición en contrario o causa de fuerza mayor determinada por acuerdo del Pleno del Instituto</w:t>
      </w:r>
      <w:bookmarkEnd w:id="5"/>
      <w:r w:rsidRPr="00925F93">
        <w:rPr>
          <w:rFonts w:ascii="Arial" w:hAnsi="Arial" w:cs="Arial"/>
          <w:lang w:val="es-MX"/>
        </w:rPr>
        <w:t>.</w:t>
      </w:r>
    </w:p>
    <w:p w14:paraId="68F7B447" w14:textId="33B7F503" w:rsidR="006404F5" w:rsidRPr="006404F5" w:rsidRDefault="00560804" w:rsidP="00560804">
      <w:pPr>
        <w:spacing w:before="120" w:after="120" w:line="276" w:lineRule="auto"/>
        <w:rPr>
          <w:rFonts w:ascii="Arial" w:hAnsi="Arial" w:cs="Arial"/>
          <w:lang w:val="es-MX"/>
        </w:rPr>
      </w:pPr>
      <w:r w:rsidRPr="00925F93">
        <w:rPr>
          <w:rFonts w:ascii="Arial" w:hAnsi="Arial" w:cs="Arial"/>
          <w:lang w:val="es-MX"/>
        </w:rPr>
        <w:t>La emisión de los lineamientos en cuestión abonará a hacer más eficiente el trabajo del Instituto y disminuir costos de cumplimiento que enfrentan personas reguladas, a través del uso de herramientas tecnológicas ampliamente disponibles en un marco de certidumbre y seguridad jurídica.</w:t>
      </w:r>
    </w:p>
    <w:p w14:paraId="01CBFD6F" w14:textId="77777777" w:rsidR="006404F5" w:rsidRPr="006404F5" w:rsidRDefault="006404F5" w:rsidP="006404F5">
      <w:pPr>
        <w:spacing w:before="120" w:after="120" w:line="276" w:lineRule="auto"/>
        <w:jc w:val="center"/>
        <w:rPr>
          <w:rFonts w:ascii="Arial" w:hAnsi="Arial" w:cs="Arial"/>
          <w:bCs/>
          <w:lang w:val="es-MX" w:eastAsia="es-MX"/>
        </w:rPr>
      </w:pPr>
      <w:r w:rsidRPr="006404F5">
        <w:rPr>
          <w:rFonts w:ascii="Arial" w:hAnsi="Arial" w:cs="Arial"/>
          <w:bCs/>
          <w:lang w:val="es-MX" w:eastAsia="es-MX"/>
        </w:rPr>
        <w:t>***</w:t>
      </w:r>
    </w:p>
    <w:p w14:paraId="09C6458C" w14:textId="7DE736D9" w:rsidR="006404F5" w:rsidRPr="006404F5" w:rsidRDefault="006404F5" w:rsidP="006404F5">
      <w:pPr>
        <w:spacing w:before="120" w:after="120" w:line="276" w:lineRule="auto"/>
        <w:rPr>
          <w:rFonts w:ascii="Arial" w:hAnsi="Arial" w:cs="Arial"/>
          <w:lang w:val="es-MX"/>
        </w:rPr>
      </w:pPr>
      <w:r w:rsidRPr="006404F5">
        <w:rPr>
          <w:rFonts w:ascii="Arial" w:hAnsi="Arial" w:cs="Arial"/>
          <w:bCs/>
          <w:lang w:val="es-MX" w:eastAsia="es-MX"/>
        </w:rPr>
        <w:t xml:space="preserve">Por lo anterior, con fundamento </w:t>
      </w:r>
      <w:r w:rsidRPr="006404F5">
        <w:rPr>
          <w:rFonts w:ascii="Arial" w:hAnsi="Arial" w:cs="Arial"/>
          <w:lang w:val="es-MX"/>
        </w:rPr>
        <w:t xml:space="preserve">en los artículos 28, párrafos décimo quinto y décimo sexto, de la Constitución Política de los Estados Unidos Mexicanos; 1, 7, párrafos primero y tercero, y 15, fracción XVIII, de la Ley Federal de Telecomunicaciones y Radiodifusión; 1, 2, 5, párrafo primero, </w:t>
      </w:r>
      <w:r w:rsidRPr="006404F5">
        <w:rPr>
          <w:rFonts w:ascii="Arial" w:hAnsi="Arial" w:cs="Arial"/>
          <w:lang w:val="es-MX"/>
        </w:rPr>
        <w:lastRenderedPageBreak/>
        <w:t xml:space="preserve">12, fracción XXII, párrafo tercero, inciso g), 18, párrafo séptimo, </w:t>
      </w:r>
      <w:r w:rsidR="00255A92">
        <w:rPr>
          <w:rFonts w:ascii="Arial" w:hAnsi="Arial" w:cs="Arial"/>
          <w:lang w:val="es-MX"/>
        </w:rPr>
        <w:t xml:space="preserve">118 </w:t>
      </w:r>
      <w:r w:rsidRPr="006404F5">
        <w:rPr>
          <w:rFonts w:ascii="Arial" w:hAnsi="Arial" w:cs="Arial"/>
          <w:lang w:val="es-MX"/>
        </w:rPr>
        <w:t xml:space="preserve">y 138, fracción III, de la Ley Federal de Competencia Económica; </w:t>
      </w:r>
      <w:r w:rsidRPr="00925F93">
        <w:rPr>
          <w:rFonts w:ascii="Arial" w:hAnsi="Arial" w:cs="Arial"/>
          <w:bCs/>
          <w:lang w:val="es-MX" w:eastAsia="es-MX"/>
        </w:rPr>
        <w:t>69-C, párrafo tercero, de la Ley Federal del Procedimiento Administrativo; 158</w:t>
      </w:r>
      <w:r w:rsidRPr="006404F5">
        <w:rPr>
          <w:rFonts w:ascii="Arial" w:hAnsi="Arial" w:cs="Arial"/>
          <w:bCs/>
          <w:lang w:val="es-MX" w:eastAsia="es-MX"/>
        </w:rPr>
        <w:t xml:space="preserve"> y </w:t>
      </w:r>
      <w:r w:rsidRPr="006404F5">
        <w:rPr>
          <w:rFonts w:ascii="Arial" w:hAnsi="Arial" w:cs="Arial"/>
          <w:lang w:val="es-MX"/>
        </w:rPr>
        <w:t xml:space="preserve">187 de las Disposiciones Regulatorias de la Ley Federal de Competencia Económica para los sectores de telecomunicaciones y radiodifusión, así como 1, párrafos primero y tercero, 2, fracción X, 4, fracción I, y 6, fracción XXXVIII, del Estatuto Orgánico del Instituto Federal de Telecomunicaciones, el Pleno del Instituto expide el siguiente: </w:t>
      </w:r>
    </w:p>
    <w:p w14:paraId="1666C483" w14:textId="77777777" w:rsidR="006404F5" w:rsidRPr="006404F5" w:rsidRDefault="006404F5" w:rsidP="006404F5">
      <w:pPr>
        <w:spacing w:before="120" w:after="120" w:line="276" w:lineRule="auto"/>
        <w:rPr>
          <w:rFonts w:ascii="Arial" w:hAnsi="Arial" w:cs="Arial"/>
          <w:lang w:val="es-MX"/>
        </w:rPr>
      </w:pPr>
    </w:p>
    <w:p w14:paraId="7F8D85FB" w14:textId="77777777" w:rsidR="006404F5" w:rsidRPr="006404F5" w:rsidRDefault="006404F5" w:rsidP="006404F5">
      <w:pPr>
        <w:spacing w:before="120" w:after="120" w:line="276" w:lineRule="auto"/>
        <w:jc w:val="center"/>
        <w:rPr>
          <w:rFonts w:ascii="Arial" w:hAnsi="Arial" w:cs="Arial"/>
          <w:b/>
          <w:sz w:val="26"/>
          <w:szCs w:val="26"/>
          <w:lang w:val="es-MX"/>
        </w:rPr>
      </w:pPr>
      <w:r w:rsidRPr="006404F5">
        <w:rPr>
          <w:rFonts w:ascii="Arial" w:hAnsi="Arial" w:cs="Arial"/>
          <w:b/>
          <w:sz w:val="26"/>
          <w:szCs w:val="26"/>
          <w:lang w:val="es-MX"/>
        </w:rPr>
        <w:t>Acuerdo</w:t>
      </w:r>
    </w:p>
    <w:p w14:paraId="7359EC2C" w14:textId="5527405F" w:rsidR="006404F5" w:rsidRPr="006404F5" w:rsidRDefault="006404F5" w:rsidP="006404F5">
      <w:pPr>
        <w:spacing w:before="120" w:after="120" w:line="276" w:lineRule="auto"/>
        <w:rPr>
          <w:rFonts w:ascii="Arial" w:hAnsi="Arial" w:cs="Arial"/>
          <w:lang w:val="es-MX"/>
        </w:rPr>
      </w:pPr>
      <w:r w:rsidRPr="006404F5">
        <w:rPr>
          <w:rFonts w:ascii="Arial" w:hAnsi="Arial" w:cs="Arial"/>
          <w:b/>
          <w:bCs/>
          <w:lang w:val="es-MX"/>
        </w:rPr>
        <w:t xml:space="preserve">Primero. </w:t>
      </w:r>
      <w:r w:rsidRPr="006404F5">
        <w:rPr>
          <w:rFonts w:ascii="Arial" w:hAnsi="Arial" w:cs="Arial"/>
          <w:lang w:val="es-MX"/>
        </w:rPr>
        <w:t xml:space="preserve">Se </w:t>
      </w:r>
      <w:r w:rsidR="00757270">
        <w:rPr>
          <w:rFonts w:ascii="Arial" w:hAnsi="Arial" w:cs="Arial"/>
          <w:lang w:val="es-MX"/>
        </w:rPr>
        <w:t>aprueban y emiten</w:t>
      </w:r>
      <w:r w:rsidRPr="006404F5">
        <w:rPr>
          <w:rFonts w:ascii="Arial" w:hAnsi="Arial" w:cs="Arial"/>
          <w:lang w:val="es-MX"/>
        </w:rPr>
        <w:t xml:space="preserve"> los “</w:t>
      </w:r>
      <w:r w:rsidRPr="006404F5">
        <w:rPr>
          <w:rFonts w:ascii="Arial" w:hAnsi="Arial" w:cs="Arial"/>
          <w:i/>
          <w:iCs/>
          <w:lang w:val="es-MX"/>
        </w:rPr>
        <w:t xml:space="preserve">Lineamientos para la sustanciación de </w:t>
      </w:r>
      <w:r w:rsidR="005B7DF9">
        <w:rPr>
          <w:rFonts w:ascii="Arial" w:hAnsi="Arial" w:cs="Arial"/>
          <w:i/>
          <w:iCs/>
          <w:lang w:val="es-MX"/>
        </w:rPr>
        <w:t xml:space="preserve">los </w:t>
      </w:r>
      <w:r w:rsidRPr="006404F5">
        <w:rPr>
          <w:rFonts w:ascii="Arial" w:hAnsi="Arial" w:cs="Arial"/>
          <w:i/>
          <w:iCs/>
          <w:lang w:val="es-MX"/>
        </w:rPr>
        <w:t>Procedimientos y Trámites a cargo de la Unidad de Competencia Económica</w:t>
      </w:r>
      <w:r w:rsidR="005B7DF9">
        <w:rPr>
          <w:rFonts w:ascii="Arial" w:hAnsi="Arial" w:cs="Arial"/>
          <w:i/>
          <w:iCs/>
          <w:lang w:val="es-MX"/>
        </w:rPr>
        <w:t>,</w:t>
      </w:r>
      <w:r w:rsidRPr="006404F5">
        <w:rPr>
          <w:rFonts w:ascii="Arial" w:hAnsi="Arial" w:cs="Arial"/>
          <w:i/>
          <w:iCs/>
          <w:lang w:val="es-MX"/>
        </w:rPr>
        <w:t xml:space="preserve"> </w:t>
      </w:r>
      <w:r w:rsidR="00CA329E" w:rsidRPr="00CA329E">
        <w:rPr>
          <w:rFonts w:ascii="Arial" w:hAnsi="Arial" w:cs="Arial"/>
          <w:i/>
          <w:iCs/>
          <w:lang w:val="es-MX"/>
        </w:rPr>
        <w:t xml:space="preserve">a través de la Ventanilla Electrónica </w:t>
      </w:r>
      <w:r w:rsidRPr="006404F5">
        <w:rPr>
          <w:rFonts w:ascii="Arial" w:hAnsi="Arial" w:cs="Arial"/>
          <w:i/>
          <w:iCs/>
          <w:lang w:val="es-MX"/>
        </w:rPr>
        <w:t>del Instituto Federal de Telecomunicaciones</w:t>
      </w:r>
      <w:r w:rsidRPr="006404F5">
        <w:rPr>
          <w:rFonts w:ascii="Arial" w:hAnsi="Arial" w:cs="Arial"/>
          <w:lang w:val="es-MX"/>
        </w:rPr>
        <w:t>”</w:t>
      </w:r>
      <w:r w:rsidR="00F66944">
        <w:rPr>
          <w:rFonts w:ascii="Arial" w:hAnsi="Arial" w:cs="Arial"/>
          <w:lang w:val="es-MX"/>
        </w:rPr>
        <w:t>, mismo</w:t>
      </w:r>
      <w:r w:rsidR="00565AC7">
        <w:rPr>
          <w:rFonts w:ascii="Arial" w:hAnsi="Arial" w:cs="Arial"/>
          <w:lang w:val="es-MX"/>
        </w:rPr>
        <w:t>s</w:t>
      </w:r>
      <w:r w:rsidR="00F66944">
        <w:rPr>
          <w:rFonts w:ascii="Arial" w:hAnsi="Arial" w:cs="Arial"/>
          <w:lang w:val="es-MX"/>
        </w:rPr>
        <w:t xml:space="preserve"> que se </w:t>
      </w:r>
      <w:r w:rsidR="005B7DF9">
        <w:rPr>
          <w:rFonts w:ascii="Arial" w:hAnsi="Arial" w:cs="Arial"/>
          <w:lang w:val="es-MX"/>
        </w:rPr>
        <w:t>anexan</w:t>
      </w:r>
      <w:r w:rsidR="00565AC7">
        <w:rPr>
          <w:rFonts w:ascii="Arial" w:hAnsi="Arial" w:cs="Arial"/>
          <w:lang w:val="es-MX"/>
        </w:rPr>
        <w:t xml:space="preserve"> al presente </w:t>
      </w:r>
      <w:r w:rsidR="00255A92">
        <w:rPr>
          <w:rFonts w:ascii="Arial" w:hAnsi="Arial" w:cs="Arial"/>
          <w:lang w:val="es-MX"/>
        </w:rPr>
        <w:t>Acuerdo</w:t>
      </w:r>
      <w:r w:rsidRPr="006404F5">
        <w:rPr>
          <w:rFonts w:ascii="Arial" w:hAnsi="Arial" w:cs="Arial"/>
          <w:lang w:val="es-MX"/>
        </w:rPr>
        <w:t>.</w:t>
      </w:r>
    </w:p>
    <w:p w14:paraId="5BC6517D" w14:textId="25F67AE4" w:rsidR="006404F5" w:rsidRPr="006404F5" w:rsidRDefault="006404F5" w:rsidP="006404F5">
      <w:pPr>
        <w:spacing w:before="120" w:after="120" w:line="276" w:lineRule="auto"/>
        <w:rPr>
          <w:rFonts w:ascii="Arial" w:hAnsi="Arial" w:cs="Arial"/>
          <w:lang w:val="es-MX"/>
        </w:rPr>
      </w:pPr>
      <w:r w:rsidRPr="006404F5">
        <w:rPr>
          <w:rFonts w:ascii="Arial" w:hAnsi="Arial" w:cs="Arial"/>
          <w:b/>
          <w:bCs/>
          <w:lang w:val="es-MX"/>
        </w:rPr>
        <w:t xml:space="preserve">Segundo. </w:t>
      </w:r>
      <w:r w:rsidRPr="006404F5">
        <w:rPr>
          <w:rFonts w:ascii="Arial" w:hAnsi="Arial" w:cs="Arial"/>
          <w:lang w:val="es-MX"/>
        </w:rPr>
        <w:t xml:space="preserve">Publíquese </w:t>
      </w:r>
      <w:r w:rsidR="005B7DF9">
        <w:rPr>
          <w:rFonts w:ascii="Arial" w:hAnsi="Arial" w:cs="Arial"/>
          <w:lang w:val="es-MX"/>
        </w:rPr>
        <w:t xml:space="preserve">íntegramente </w:t>
      </w:r>
      <w:r w:rsidRPr="006404F5">
        <w:rPr>
          <w:rFonts w:ascii="Arial" w:hAnsi="Arial" w:cs="Arial"/>
          <w:lang w:val="es-MX"/>
        </w:rPr>
        <w:t>los “</w:t>
      </w:r>
      <w:r w:rsidRPr="006404F5">
        <w:rPr>
          <w:rFonts w:ascii="Arial" w:hAnsi="Arial" w:cs="Arial"/>
          <w:i/>
          <w:iCs/>
          <w:lang w:val="es-MX"/>
        </w:rPr>
        <w:t xml:space="preserve">Lineamientos para la sustanciación de </w:t>
      </w:r>
      <w:r w:rsidR="005B7DF9">
        <w:rPr>
          <w:rFonts w:ascii="Arial" w:hAnsi="Arial" w:cs="Arial"/>
          <w:i/>
          <w:iCs/>
          <w:lang w:val="es-MX"/>
        </w:rPr>
        <w:t xml:space="preserve">los </w:t>
      </w:r>
      <w:r w:rsidRPr="006404F5">
        <w:rPr>
          <w:rFonts w:ascii="Arial" w:hAnsi="Arial" w:cs="Arial"/>
          <w:i/>
          <w:iCs/>
          <w:lang w:val="es-MX"/>
        </w:rPr>
        <w:t>Procedimientos y Trámites a cargo de la Unidad de Competencia Económica</w:t>
      </w:r>
      <w:r w:rsidR="005B7DF9">
        <w:rPr>
          <w:rFonts w:ascii="Arial" w:hAnsi="Arial" w:cs="Arial"/>
          <w:i/>
          <w:iCs/>
          <w:lang w:val="es-MX"/>
        </w:rPr>
        <w:t>,</w:t>
      </w:r>
      <w:r w:rsidRPr="006404F5">
        <w:rPr>
          <w:rFonts w:ascii="Arial" w:hAnsi="Arial" w:cs="Arial"/>
          <w:i/>
          <w:iCs/>
          <w:lang w:val="es-MX"/>
        </w:rPr>
        <w:t xml:space="preserve"> </w:t>
      </w:r>
      <w:r w:rsidR="00CA329E" w:rsidRPr="00CA329E">
        <w:rPr>
          <w:rFonts w:ascii="Arial" w:hAnsi="Arial" w:cs="Arial"/>
          <w:i/>
          <w:iCs/>
          <w:lang w:val="es-MX"/>
        </w:rPr>
        <w:t xml:space="preserve">a través de la Ventanilla Electrónica </w:t>
      </w:r>
      <w:r w:rsidRPr="006404F5">
        <w:rPr>
          <w:rFonts w:ascii="Arial" w:hAnsi="Arial" w:cs="Arial"/>
          <w:i/>
          <w:iCs/>
          <w:lang w:val="es-MX"/>
        </w:rPr>
        <w:t>del Instituto Federal de Telecomunicaciones</w:t>
      </w:r>
      <w:r w:rsidRPr="006404F5">
        <w:rPr>
          <w:rFonts w:ascii="Arial" w:hAnsi="Arial" w:cs="Arial"/>
          <w:lang w:val="es-MX"/>
        </w:rPr>
        <w:t xml:space="preserve">” en el Diario Oficial de la Federación </w:t>
      </w:r>
      <w:r w:rsidR="005B7DF9">
        <w:rPr>
          <w:rFonts w:ascii="Arial" w:hAnsi="Arial" w:cs="Arial"/>
          <w:lang w:val="es-MX"/>
        </w:rPr>
        <w:t>y</w:t>
      </w:r>
      <w:r w:rsidRPr="006404F5">
        <w:rPr>
          <w:rFonts w:ascii="Arial" w:hAnsi="Arial" w:cs="Arial"/>
          <w:lang w:val="es-MX"/>
        </w:rPr>
        <w:t xml:space="preserve"> en el sitio de Internet del Instituto.</w:t>
      </w:r>
    </w:p>
    <w:p w14:paraId="733D989A" w14:textId="77777777" w:rsidR="008F269F" w:rsidRDefault="008F269F" w:rsidP="00F66944">
      <w:pPr>
        <w:spacing w:before="120" w:after="120" w:line="276" w:lineRule="auto"/>
        <w:jc w:val="center"/>
        <w:rPr>
          <w:rFonts w:ascii="Arial" w:hAnsi="Arial" w:cs="Arial"/>
          <w:b/>
          <w:bCs/>
          <w:lang w:val="es-MX"/>
        </w:rPr>
      </w:pPr>
    </w:p>
    <w:p w14:paraId="6FA2D69E" w14:textId="77777777" w:rsidR="005F640F" w:rsidRPr="00F66944" w:rsidRDefault="005F640F" w:rsidP="005F640F">
      <w:pPr>
        <w:spacing w:before="120" w:after="120" w:line="276" w:lineRule="auto"/>
        <w:jc w:val="center"/>
        <w:rPr>
          <w:rFonts w:ascii="Arial" w:hAnsi="Arial" w:cs="Arial"/>
          <w:b/>
          <w:bCs/>
          <w:lang w:val="es-MX"/>
        </w:rPr>
      </w:pPr>
      <w:bookmarkStart w:id="6" w:name="_Hlk96427377"/>
      <w:r w:rsidRPr="00F66944">
        <w:rPr>
          <w:rFonts w:ascii="Arial" w:hAnsi="Arial" w:cs="Arial"/>
          <w:b/>
          <w:bCs/>
          <w:lang w:val="es-MX"/>
        </w:rPr>
        <w:t>Transitorios</w:t>
      </w:r>
    </w:p>
    <w:bookmarkEnd w:id="6"/>
    <w:p w14:paraId="12E5E002" w14:textId="5A2A2B23" w:rsidR="00565AC7" w:rsidRPr="00A21603" w:rsidRDefault="00565AC7" w:rsidP="00565AC7">
      <w:pPr>
        <w:shd w:val="clear" w:color="auto" w:fill="FFFFFF" w:themeFill="background1"/>
        <w:spacing w:before="120" w:after="120" w:line="276" w:lineRule="auto"/>
        <w:rPr>
          <w:rFonts w:ascii="Arial" w:hAnsi="Arial" w:cs="Arial"/>
          <w:lang w:val="es-MX"/>
        </w:rPr>
      </w:pPr>
      <w:r w:rsidRPr="0078789A">
        <w:rPr>
          <w:rFonts w:ascii="Arial" w:hAnsi="Arial" w:cs="Arial"/>
          <w:b/>
          <w:bCs/>
          <w:lang w:val="es-MX"/>
        </w:rPr>
        <w:t>Primero</w:t>
      </w:r>
      <w:r w:rsidRPr="0078789A">
        <w:rPr>
          <w:rFonts w:ascii="Arial" w:hAnsi="Arial" w:cs="Arial"/>
          <w:lang w:val="es-MX"/>
        </w:rPr>
        <w:t xml:space="preserve">. </w:t>
      </w:r>
      <w:r>
        <w:rPr>
          <w:rFonts w:ascii="Arial" w:hAnsi="Arial" w:cs="Arial"/>
          <w:lang w:val="es-MX"/>
        </w:rPr>
        <w:t>El presente Acuerdo</w:t>
      </w:r>
      <w:r w:rsidRPr="0078789A">
        <w:rPr>
          <w:rFonts w:ascii="Arial" w:hAnsi="Arial" w:cs="Arial"/>
          <w:lang w:val="es-MX"/>
        </w:rPr>
        <w:t xml:space="preserve"> entrará </w:t>
      </w:r>
      <w:r w:rsidRPr="00A21603">
        <w:rPr>
          <w:rFonts w:ascii="Arial" w:hAnsi="Arial" w:cs="Arial"/>
          <w:lang w:val="es-MX"/>
        </w:rPr>
        <w:t xml:space="preserve">en vigor </w:t>
      </w:r>
      <w:r w:rsidR="00A64CFC" w:rsidRPr="00A21603">
        <w:rPr>
          <w:rFonts w:ascii="Arial" w:hAnsi="Arial" w:cs="Arial"/>
          <w:lang w:val="es-MX"/>
        </w:rPr>
        <w:t xml:space="preserve">al día siguiente de su publicación </w:t>
      </w:r>
      <w:r w:rsidRPr="00A21603">
        <w:rPr>
          <w:rFonts w:ascii="Arial" w:hAnsi="Arial" w:cs="Arial"/>
          <w:lang w:val="es-MX"/>
        </w:rPr>
        <w:t>en el Diario Oficial de la Federación.</w:t>
      </w:r>
    </w:p>
    <w:p w14:paraId="7782B5CC" w14:textId="0A9D6DA7" w:rsidR="00AC3F25" w:rsidRPr="00A21603" w:rsidRDefault="00757270" w:rsidP="00565AC7">
      <w:pPr>
        <w:shd w:val="clear" w:color="auto" w:fill="FFFFFF" w:themeFill="background1"/>
        <w:spacing w:before="120" w:after="120" w:line="276" w:lineRule="auto"/>
        <w:rPr>
          <w:rFonts w:ascii="Arial" w:hAnsi="Arial" w:cs="Arial"/>
          <w:lang w:val="es-MX"/>
        </w:rPr>
      </w:pPr>
      <w:r w:rsidRPr="00A21603">
        <w:rPr>
          <w:rFonts w:ascii="Arial" w:hAnsi="Arial" w:cs="Arial"/>
          <w:b/>
          <w:bCs/>
          <w:lang w:val="es-MX"/>
        </w:rPr>
        <w:t>Segundo</w:t>
      </w:r>
      <w:r w:rsidR="00565AC7" w:rsidRPr="00A21603">
        <w:rPr>
          <w:rFonts w:ascii="Arial" w:hAnsi="Arial" w:cs="Arial"/>
          <w:lang w:val="es-MX"/>
        </w:rPr>
        <w:t>.</w:t>
      </w:r>
      <w:r w:rsidR="005A6FAA" w:rsidRPr="00A21603">
        <w:rPr>
          <w:rFonts w:ascii="Arial" w:hAnsi="Arial" w:cs="Arial"/>
          <w:lang w:val="es-MX"/>
        </w:rPr>
        <w:t xml:space="preserve"> </w:t>
      </w:r>
      <w:r w:rsidR="00A21603">
        <w:rPr>
          <w:rFonts w:ascii="Arial" w:hAnsi="Arial" w:cs="Arial"/>
          <w:lang w:val="es-MX"/>
        </w:rPr>
        <w:t>L</w:t>
      </w:r>
      <w:r w:rsidR="00A64CFC" w:rsidRPr="00A21603">
        <w:rPr>
          <w:rFonts w:ascii="Arial" w:hAnsi="Arial" w:cs="Arial"/>
          <w:lang w:val="es-MX"/>
        </w:rPr>
        <w:t xml:space="preserve">os procedimientos y trámites a cargo de la Unidad de Competencia Económica del Instituto Federal de Telecomunicaciones </w:t>
      </w:r>
      <w:r w:rsidR="00A21603">
        <w:rPr>
          <w:rFonts w:ascii="Arial" w:hAnsi="Arial" w:cs="Arial"/>
          <w:lang w:val="es-MX"/>
        </w:rPr>
        <w:t xml:space="preserve">podrán sustanciarse </w:t>
      </w:r>
      <w:r w:rsidR="00A64CFC" w:rsidRPr="00A21603">
        <w:rPr>
          <w:rFonts w:ascii="Arial" w:hAnsi="Arial" w:cs="Arial"/>
          <w:lang w:val="es-MX"/>
        </w:rPr>
        <w:t>a través de la Ventanilla Electrónica a partir del día siguiente de la publicación en el Diario Oficial de la Federación de los avisos que para tal efecto realice esa unidad administrativa</w:t>
      </w:r>
      <w:r w:rsidR="00AC3F25" w:rsidRPr="00A21603">
        <w:rPr>
          <w:rFonts w:ascii="Arial" w:hAnsi="Arial" w:cs="Arial"/>
          <w:lang w:val="es-MX"/>
        </w:rPr>
        <w:t>.</w:t>
      </w:r>
    </w:p>
    <w:p w14:paraId="3CA40C3F" w14:textId="45E8D8D2" w:rsidR="00565AC7" w:rsidRDefault="00185FF1" w:rsidP="00565AC7">
      <w:pPr>
        <w:shd w:val="clear" w:color="auto" w:fill="FFFFFF" w:themeFill="background1"/>
        <w:spacing w:before="120" w:after="120" w:line="276" w:lineRule="auto"/>
        <w:rPr>
          <w:rFonts w:ascii="Arial" w:hAnsi="Arial" w:cs="Arial"/>
          <w:lang w:val="es-MX"/>
        </w:rPr>
      </w:pPr>
      <w:r w:rsidRPr="00A21603">
        <w:rPr>
          <w:rFonts w:ascii="Arial" w:hAnsi="Arial" w:cs="Arial"/>
          <w:b/>
          <w:bCs/>
          <w:lang w:val="es-MX"/>
        </w:rPr>
        <w:t>Tercero</w:t>
      </w:r>
      <w:r w:rsidR="00565AC7" w:rsidRPr="00A21603">
        <w:rPr>
          <w:rFonts w:ascii="Arial" w:hAnsi="Arial" w:cs="Arial"/>
          <w:lang w:val="es-MX"/>
        </w:rPr>
        <w:t xml:space="preserve">. El Instituto emitirá y publicará en su </w:t>
      </w:r>
      <w:r w:rsidR="00A64CFC" w:rsidRPr="00A21603">
        <w:rPr>
          <w:rFonts w:ascii="Arial" w:hAnsi="Arial" w:cs="Arial"/>
          <w:lang w:val="es-MX"/>
        </w:rPr>
        <w:t>sitio de Internet</w:t>
      </w:r>
      <w:r w:rsidR="00565AC7" w:rsidRPr="00A21603">
        <w:rPr>
          <w:rFonts w:ascii="Arial" w:hAnsi="Arial" w:cs="Arial"/>
          <w:lang w:val="es-MX"/>
        </w:rPr>
        <w:t xml:space="preserve"> </w:t>
      </w:r>
      <w:r w:rsidR="00A64CFC" w:rsidRPr="00A21603">
        <w:rPr>
          <w:rFonts w:ascii="Arial" w:hAnsi="Arial" w:cs="Arial"/>
          <w:lang w:val="es-MX"/>
        </w:rPr>
        <w:t xml:space="preserve">y en el Diario Oficial de la Federación </w:t>
      </w:r>
      <w:r w:rsidR="00565AC7" w:rsidRPr="00A21603">
        <w:rPr>
          <w:rFonts w:ascii="Arial" w:hAnsi="Arial" w:cs="Arial"/>
          <w:lang w:val="es-MX"/>
        </w:rPr>
        <w:t xml:space="preserve">el Instructivo </w:t>
      </w:r>
      <w:r w:rsidR="00255A92" w:rsidRPr="00A21603">
        <w:rPr>
          <w:rFonts w:ascii="Arial" w:hAnsi="Arial" w:cs="Arial"/>
          <w:lang w:val="es-MX"/>
        </w:rPr>
        <w:t xml:space="preserve">previsto en el artículo 2, fracción </w:t>
      </w:r>
      <w:r w:rsidR="005F640F" w:rsidRPr="00A21603">
        <w:rPr>
          <w:rFonts w:ascii="Arial" w:hAnsi="Arial" w:cs="Arial"/>
          <w:lang w:val="es-MX"/>
        </w:rPr>
        <w:t>VII</w:t>
      </w:r>
      <w:r w:rsidR="00255A92" w:rsidRPr="00A21603">
        <w:rPr>
          <w:rFonts w:ascii="Arial" w:hAnsi="Arial" w:cs="Arial"/>
          <w:lang w:val="es-MX"/>
        </w:rPr>
        <w:t>, de los</w:t>
      </w:r>
      <w:r w:rsidR="00255A92">
        <w:rPr>
          <w:rFonts w:ascii="Arial" w:hAnsi="Arial" w:cs="Arial"/>
          <w:lang w:val="es-MX"/>
        </w:rPr>
        <w:t xml:space="preserve"> Lineamientos, </w:t>
      </w:r>
      <w:r w:rsidR="005A6FAA">
        <w:rPr>
          <w:rFonts w:ascii="Arial" w:hAnsi="Arial" w:cs="Arial"/>
          <w:lang w:val="es-MX"/>
        </w:rPr>
        <w:t xml:space="preserve">en la fecha en que se publique el primero de los avisos a que se refiere el artículo Transitorio </w:t>
      </w:r>
      <w:r w:rsidR="00757270">
        <w:rPr>
          <w:rFonts w:ascii="Arial" w:hAnsi="Arial" w:cs="Arial"/>
          <w:lang w:val="es-MX"/>
        </w:rPr>
        <w:t>Segundo</w:t>
      </w:r>
      <w:r w:rsidR="005A6FAA">
        <w:rPr>
          <w:rFonts w:ascii="Arial" w:hAnsi="Arial" w:cs="Arial"/>
          <w:lang w:val="es-MX"/>
        </w:rPr>
        <w:t xml:space="preserve"> anterior</w:t>
      </w:r>
      <w:r w:rsidR="00565AC7" w:rsidRPr="0078789A">
        <w:rPr>
          <w:rFonts w:ascii="Arial" w:hAnsi="Arial" w:cs="Arial"/>
          <w:lang w:val="es-MX"/>
        </w:rPr>
        <w:t>.</w:t>
      </w:r>
    </w:p>
    <w:p w14:paraId="0EA0125F" w14:textId="77777777" w:rsidR="006404F5" w:rsidRPr="006404F5" w:rsidRDefault="006404F5" w:rsidP="006404F5">
      <w:pPr>
        <w:spacing w:before="120" w:after="120" w:line="276" w:lineRule="auto"/>
        <w:rPr>
          <w:rFonts w:ascii="Arial" w:hAnsi="Arial" w:cs="Arial"/>
          <w:bCs/>
          <w:lang w:val="es-MX"/>
        </w:rPr>
      </w:pPr>
    </w:p>
    <w:p w14:paraId="2DED8321" w14:textId="20D19684" w:rsidR="006404F5" w:rsidRDefault="006404F5" w:rsidP="006404F5">
      <w:pPr>
        <w:spacing w:before="120" w:after="120" w:line="276" w:lineRule="auto"/>
        <w:rPr>
          <w:rFonts w:ascii="Arial" w:hAnsi="Arial" w:cs="Arial"/>
          <w:bCs/>
          <w:lang w:val="es-MX"/>
        </w:rPr>
      </w:pPr>
    </w:p>
    <w:p w14:paraId="238806C5" w14:textId="34786B9D" w:rsidR="00C83DC5" w:rsidRDefault="00C83DC5" w:rsidP="006404F5">
      <w:pPr>
        <w:spacing w:before="120" w:after="120" w:line="276" w:lineRule="auto"/>
        <w:rPr>
          <w:rFonts w:ascii="Arial" w:hAnsi="Arial" w:cs="Arial"/>
          <w:bCs/>
          <w:lang w:val="es-MX"/>
        </w:rPr>
      </w:pPr>
    </w:p>
    <w:p w14:paraId="0AC53AC8" w14:textId="4B6CCED7" w:rsidR="00C83DC5" w:rsidRDefault="00C83DC5" w:rsidP="006404F5">
      <w:pPr>
        <w:spacing w:before="120" w:after="120" w:line="276" w:lineRule="auto"/>
        <w:rPr>
          <w:rFonts w:ascii="Arial" w:hAnsi="Arial" w:cs="Arial"/>
          <w:bCs/>
          <w:lang w:val="es-MX"/>
        </w:rPr>
      </w:pPr>
    </w:p>
    <w:p w14:paraId="2847F32F" w14:textId="77777777" w:rsidR="00C83DC5" w:rsidRDefault="00C83DC5" w:rsidP="006404F5">
      <w:pPr>
        <w:spacing w:before="120" w:after="120" w:line="276" w:lineRule="auto"/>
        <w:rPr>
          <w:rFonts w:ascii="Arial" w:hAnsi="Arial" w:cs="Arial"/>
          <w:bCs/>
          <w:lang w:val="es-MX"/>
        </w:rPr>
      </w:pPr>
    </w:p>
    <w:p w14:paraId="31AC1378" w14:textId="2E813228" w:rsidR="001504AD" w:rsidRPr="00A56876" w:rsidRDefault="006C484F" w:rsidP="00EF26FD">
      <w:pPr>
        <w:pStyle w:val="Ttulo1"/>
        <w:spacing w:before="120" w:after="120" w:line="276" w:lineRule="auto"/>
        <w:rPr>
          <w:rFonts w:ascii="Arial" w:hAnsi="Arial" w:cs="Arial"/>
          <w:sz w:val="26"/>
          <w:szCs w:val="26"/>
          <w:lang w:val="es-MX"/>
        </w:rPr>
      </w:pPr>
      <w:r w:rsidRPr="00A56876">
        <w:rPr>
          <w:rFonts w:ascii="Arial" w:hAnsi="Arial" w:cs="Arial"/>
          <w:sz w:val="26"/>
          <w:szCs w:val="26"/>
          <w:lang w:val="es-MX"/>
        </w:rPr>
        <w:lastRenderedPageBreak/>
        <w:t xml:space="preserve">Lineamientos para la sustanciación de </w:t>
      </w:r>
      <w:r w:rsidR="00AC3F25">
        <w:rPr>
          <w:rFonts w:ascii="Arial" w:hAnsi="Arial" w:cs="Arial"/>
          <w:sz w:val="26"/>
          <w:szCs w:val="26"/>
          <w:lang w:val="es-MX"/>
        </w:rPr>
        <w:t xml:space="preserve">los </w:t>
      </w:r>
      <w:r w:rsidRPr="00A56876">
        <w:rPr>
          <w:rFonts w:ascii="Arial" w:hAnsi="Arial" w:cs="Arial"/>
          <w:sz w:val="26"/>
          <w:szCs w:val="26"/>
          <w:lang w:val="es-MX"/>
        </w:rPr>
        <w:t>Procedimientos y Trámites a cargo de la Unidad de Competencia Económica</w:t>
      </w:r>
      <w:r w:rsidR="005B7DF9">
        <w:rPr>
          <w:rFonts w:ascii="Arial" w:hAnsi="Arial" w:cs="Arial"/>
          <w:sz w:val="26"/>
          <w:szCs w:val="26"/>
          <w:lang w:val="es-MX"/>
        </w:rPr>
        <w:t>,</w:t>
      </w:r>
      <w:r w:rsidRPr="00A56876">
        <w:rPr>
          <w:rFonts w:ascii="Arial" w:hAnsi="Arial" w:cs="Arial"/>
          <w:sz w:val="26"/>
          <w:szCs w:val="26"/>
          <w:lang w:val="es-MX"/>
        </w:rPr>
        <w:t xml:space="preserve"> </w:t>
      </w:r>
      <w:r w:rsidR="00CA329E" w:rsidRPr="00CA329E">
        <w:rPr>
          <w:rFonts w:ascii="Arial" w:hAnsi="Arial" w:cs="Arial"/>
          <w:sz w:val="26"/>
          <w:szCs w:val="26"/>
          <w:lang w:val="es-MX"/>
        </w:rPr>
        <w:t xml:space="preserve">a través de la Ventanilla Electrónica </w:t>
      </w:r>
      <w:r w:rsidRPr="00A56876">
        <w:rPr>
          <w:rFonts w:ascii="Arial" w:hAnsi="Arial" w:cs="Arial"/>
          <w:sz w:val="26"/>
          <w:szCs w:val="26"/>
          <w:lang w:val="es-MX"/>
        </w:rPr>
        <w:t>del Instituto Federal de Telecomunicaciones</w:t>
      </w:r>
      <w:bookmarkEnd w:id="0"/>
      <w:r w:rsidRPr="00A56876">
        <w:rPr>
          <w:rFonts w:ascii="Arial" w:hAnsi="Arial" w:cs="Arial"/>
          <w:sz w:val="26"/>
          <w:szCs w:val="26"/>
          <w:lang w:val="es-MX"/>
        </w:rPr>
        <w:t xml:space="preserve"> </w:t>
      </w:r>
    </w:p>
    <w:p w14:paraId="184A6AD9" w14:textId="77777777" w:rsidR="001A3529" w:rsidRPr="0078789A" w:rsidRDefault="001A3529" w:rsidP="00AC17AC">
      <w:pPr>
        <w:spacing w:before="120" w:after="120" w:line="276" w:lineRule="auto"/>
        <w:rPr>
          <w:rFonts w:ascii="Arial" w:hAnsi="Arial" w:cs="Arial"/>
          <w:lang w:val="es-MX"/>
        </w:rPr>
      </w:pPr>
      <w:bookmarkStart w:id="7" w:name="_Toc75907212"/>
    </w:p>
    <w:p w14:paraId="3B026AB7" w14:textId="68B2393B" w:rsidR="008E2537" w:rsidRPr="0078789A" w:rsidRDefault="00CF6333" w:rsidP="00EF26FD">
      <w:pPr>
        <w:pStyle w:val="Ttulo2"/>
        <w:rPr>
          <w:rFonts w:ascii="Arial" w:eastAsia="Calibri" w:hAnsi="Arial" w:cs="Arial"/>
        </w:rPr>
      </w:pPr>
      <w:r w:rsidRPr="0078789A">
        <w:rPr>
          <w:rFonts w:ascii="Arial" w:eastAsia="Calibri" w:hAnsi="Arial" w:cs="Arial"/>
        </w:rPr>
        <w:t>CAPÍTULO I</w:t>
      </w:r>
      <w:bookmarkEnd w:id="7"/>
    </w:p>
    <w:p w14:paraId="6CBD250A" w14:textId="79F1B536" w:rsidR="00217BA9" w:rsidRPr="0078789A" w:rsidRDefault="00CF6333" w:rsidP="00AC17AC">
      <w:pPr>
        <w:pStyle w:val="Ttulo2"/>
        <w:rPr>
          <w:rFonts w:ascii="Arial" w:eastAsia="Calibri" w:hAnsi="Arial" w:cs="Arial"/>
        </w:rPr>
      </w:pPr>
      <w:bookmarkStart w:id="8" w:name="_Toc75907213"/>
      <w:r w:rsidRPr="0078789A">
        <w:rPr>
          <w:rFonts w:ascii="Arial" w:eastAsia="Calibri" w:hAnsi="Arial" w:cs="Arial"/>
        </w:rPr>
        <w:t>Disposiciones Generales</w:t>
      </w:r>
      <w:bookmarkEnd w:id="8"/>
    </w:p>
    <w:p w14:paraId="1A47ECD6" w14:textId="38C41208" w:rsidR="008E2537" w:rsidRDefault="00C51193" w:rsidP="00B83098">
      <w:pPr>
        <w:pStyle w:val="Ttulo4"/>
      </w:pPr>
      <w:r w:rsidRPr="0078789A">
        <w:t>Los presentes Lineamientos</w:t>
      </w:r>
      <w:r w:rsidR="00026518" w:rsidRPr="0078789A">
        <w:t xml:space="preserve"> </w:t>
      </w:r>
      <w:r w:rsidR="00E87BFA" w:rsidRPr="0078789A">
        <w:t xml:space="preserve">son de carácter general y tienen por </w:t>
      </w:r>
      <w:r w:rsidR="00CF6333" w:rsidRPr="0078789A">
        <w:t xml:space="preserve">objeto establecer las </w:t>
      </w:r>
      <w:r w:rsidR="00F16EDC" w:rsidRPr="0078789A">
        <w:t xml:space="preserve">reglas </w:t>
      </w:r>
      <w:r w:rsidR="00E87BFA" w:rsidRPr="0078789A">
        <w:t>aplicables para la sustanciación</w:t>
      </w:r>
      <w:r w:rsidR="00F16EDC" w:rsidRPr="0078789A">
        <w:t xml:space="preserve"> a través de medios electrónicos de </w:t>
      </w:r>
      <w:r w:rsidR="00CF6333" w:rsidRPr="0078789A">
        <w:t xml:space="preserve">procedimientos </w:t>
      </w:r>
      <w:r w:rsidR="00E87BFA" w:rsidRPr="0078789A">
        <w:t>y</w:t>
      </w:r>
      <w:r w:rsidR="00CF6333" w:rsidRPr="0078789A">
        <w:t xml:space="preserve"> trámites que se desahogan ante la Unidad de Competencia Económica</w:t>
      </w:r>
      <w:r w:rsidR="00E87BFA" w:rsidRPr="0078789A">
        <w:t xml:space="preserve">, de conformidad con lo establecido en los artículos 118 de la </w:t>
      </w:r>
      <w:r w:rsidR="00B928A5" w:rsidRPr="0078789A">
        <w:t>LFCE</w:t>
      </w:r>
      <w:r w:rsidR="00901C5F">
        <w:t>,</w:t>
      </w:r>
      <w:r w:rsidR="00E87BFA" w:rsidRPr="0078789A">
        <w:t xml:space="preserve"> 158 de las </w:t>
      </w:r>
      <w:r w:rsidR="00B928A5" w:rsidRPr="0078789A">
        <w:t>DRLFCE</w:t>
      </w:r>
      <w:r w:rsidR="00901C5F">
        <w:t>,</w:t>
      </w:r>
      <w:r w:rsidR="00901C5F" w:rsidRPr="00901C5F">
        <w:t xml:space="preserve"> </w:t>
      </w:r>
      <w:r w:rsidR="00901C5F">
        <w:t xml:space="preserve">6 de la Ley Federal de Telecomunicaciones y Radiodifusión y 69-C, párrafos segundo y tercero, de la Ley Federal de </w:t>
      </w:r>
      <w:r w:rsidR="00A432F7">
        <w:t>Procedimiento Administrativo</w:t>
      </w:r>
      <w:r w:rsidR="00CF6333" w:rsidRPr="0078789A">
        <w:t>.</w:t>
      </w:r>
    </w:p>
    <w:p w14:paraId="4802B225" w14:textId="3AD2D6FD" w:rsidR="000449D5" w:rsidRPr="0078789A" w:rsidRDefault="000449D5" w:rsidP="000449D5">
      <w:pPr>
        <w:pStyle w:val="Ttulo4"/>
      </w:pPr>
      <w:r w:rsidRPr="0078789A">
        <w:t>Para efectos de estos Lineamientos, además de las definiciones previstas en la LFCE, las DRLFCE</w:t>
      </w:r>
      <w:r>
        <w:t>,</w:t>
      </w:r>
      <w:r w:rsidRPr="0078789A">
        <w:t xml:space="preserve"> el Estatuto Orgánico del Instituto</w:t>
      </w:r>
      <w:r>
        <w:t xml:space="preserve"> y los Lineamientos de Ventanilla Electrónica en lo que no se oponga</w:t>
      </w:r>
      <w:r w:rsidR="00B71D92">
        <w:t>n</w:t>
      </w:r>
      <w:r>
        <w:t xml:space="preserve"> a los presentes Lineamientos</w:t>
      </w:r>
      <w:r w:rsidRPr="0078789A">
        <w:t>, serán aplicables las siguientes definiciones, las cuales pueden ser utilizada</w:t>
      </w:r>
      <w:r>
        <w:t>s</w:t>
      </w:r>
      <w:r w:rsidRPr="0078789A">
        <w:t xml:space="preserve"> en singular o plural:</w:t>
      </w:r>
    </w:p>
    <w:p w14:paraId="60FF6D40" w14:textId="77777777" w:rsidR="000449D5" w:rsidRPr="0078789A" w:rsidRDefault="000449D5" w:rsidP="000449D5">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Autoridad Investigadora:</w:t>
      </w:r>
      <w:r w:rsidRPr="0078789A">
        <w:rPr>
          <w:rFonts w:ascii="Arial" w:hAnsi="Arial" w:cs="Arial"/>
          <w:lang w:val="es-MX"/>
        </w:rPr>
        <w:t xml:space="preserve"> Autoridad Investigadora del Instituto;</w:t>
      </w:r>
    </w:p>
    <w:p w14:paraId="420F0A2A" w14:textId="77777777" w:rsidR="000449D5" w:rsidRPr="0078789A" w:rsidRDefault="000449D5" w:rsidP="000449D5">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Aviso de Concentración:</w:t>
      </w:r>
      <w:r w:rsidRPr="0078789A">
        <w:rPr>
          <w:rFonts w:ascii="Arial" w:hAnsi="Arial" w:cs="Arial"/>
          <w:lang w:val="es-MX"/>
        </w:rPr>
        <w:t xml:space="preserve"> Aviso previsto en el párrafo cuarto del artículo Noveno Transitorio del Decreto LFTR, que se presenta por escrito por los Agentes Económicos ante el Instituto, a efecto de proporcionar los elementos de convicción que demuestren que la concentración cumple con los incisos establecidos en el párrafo primero del artículo referido;</w:t>
      </w:r>
    </w:p>
    <w:p w14:paraId="489BB640" w14:textId="4DC5D107" w:rsidR="000449D5" w:rsidRPr="005B3D41" w:rsidRDefault="000449D5" w:rsidP="000449D5">
      <w:pPr>
        <w:pStyle w:val="Prrafodelista"/>
        <w:numPr>
          <w:ilvl w:val="0"/>
          <w:numId w:val="4"/>
        </w:numPr>
        <w:spacing w:before="120" w:after="120" w:line="276" w:lineRule="auto"/>
        <w:ind w:left="1134" w:hanging="425"/>
        <w:contextualSpacing w:val="0"/>
        <w:rPr>
          <w:rFonts w:ascii="Arial" w:hAnsi="Arial" w:cs="Arial"/>
          <w:lang w:val="es-MX"/>
        </w:rPr>
      </w:pPr>
      <w:r w:rsidRPr="005B3D41">
        <w:rPr>
          <w:rFonts w:ascii="Arial" w:hAnsi="Arial" w:cs="Arial"/>
          <w:b/>
          <w:lang w:val="es-MX"/>
        </w:rPr>
        <w:t>Cuaderno auxiliar:</w:t>
      </w:r>
      <w:r w:rsidRPr="005B3D41">
        <w:rPr>
          <w:rFonts w:ascii="Arial" w:hAnsi="Arial" w:cs="Arial"/>
          <w:lang w:val="es-MX"/>
        </w:rPr>
        <w:t xml:space="preserve"> </w:t>
      </w:r>
      <w:r w:rsidR="00BC76A9" w:rsidRPr="005B3D41">
        <w:rPr>
          <w:rFonts w:ascii="Arial" w:hAnsi="Arial" w:cs="Arial"/>
          <w:lang w:val="es-MX"/>
        </w:rPr>
        <w:t xml:space="preserve">Unidad física que resguarda </w:t>
      </w:r>
      <w:r w:rsidR="00BC76A9">
        <w:rPr>
          <w:rFonts w:ascii="Arial" w:hAnsi="Arial" w:cs="Arial"/>
          <w:lang w:val="es-MX"/>
        </w:rPr>
        <w:t>Documentos Originales</w:t>
      </w:r>
      <w:r w:rsidR="00BC76A9" w:rsidRPr="005B3D41">
        <w:rPr>
          <w:rFonts w:ascii="Arial" w:hAnsi="Arial" w:cs="Arial"/>
          <w:lang w:val="es-MX"/>
        </w:rPr>
        <w:t xml:space="preserve"> o </w:t>
      </w:r>
      <w:r w:rsidR="00BC76A9">
        <w:rPr>
          <w:rFonts w:ascii="Arial" w:hAnsi="Arial" w:cs="Arial"/>
          <w:lang w:val="es-MX"/>
        </w:rPr>
        <w:t>M</w:t>
      </w:r>
      <w:r w:rsidR="00BC76A9" w:rsidRPr="005B3D41">
        <w:rPr>
          <w:rFonts w:ascii="Arial" w:hAnsi="Arial" w:cs="Arial"/>
          <w:lang w:val="es-MX"/>
        </w:rPr>
        <w:t>edios de almacenamiento digital que se presenten o se generen de forma excepcional en formato físico en procedimientos o trámites que se desahogan en Medios electrónicos</w:t>
      </w:r>
      <w:r w:rsidR="00BC76A9">
        <w:rPr>
          <w:rFonts w:ascii="Arial" w:hAnsi="Arial" w:cs="Arial"/>
          <w:lang w:val="es-MX"/>
        </w:rPr>
        <w:t>, mismo que forma parte del Expediente electrónico</w:t>
      </w:r>
      <w:r w:rsidRPr="005B3D41">
        <w:rPr>
          <w:rFonts w:ascii="Arial" w:hAnsi="Arial" w:cs="Arial"/>
          <w:lang w:val="es-MX"/>
        </w:rPr>
        <w:t>;</w:t>
      </w:r>
    </w:p>
    <w:p w14:paraId="0BB97335" w14:textId="77777777" w:rsidR="000449D5" w:rsidRPr="0078789A" w:rsidRDefault="000449D5" w:rsidP="000449D5">
      <w:pPr>
        <w:pStyle w:val="Prrafodelista"/>
        <w:numPr>
          <w:ilvl w:val="0"/>
          <w:numId w:val="4"/>
        </w:numPr>
        <w:spacing w:before="120" w:after="120" w:line="276" w:lineRule="auto"/>
        <w:ind w:left="1134" w:hanging="425"/>
        <w:contextualSpacing w:val="0"/>
        <w:rPr>
          <w:rFonts w:ascii="Arial" w:hAnsi="Arial" w:cs="Arial"/>
          <w:b/>
          <w:lang w:val="es-MX"/>
        </w:rPr>
      </w:pPr>
      <w:r w:rsidRPr="0078789A">
        <w:rPr>
          <w:rFonts w:ascii="Arial" w:hAnsi="Arial" w:cs="Arial"/>
          <w:b/>
          <w:lang w:val="es-MX"/>
        </w:rPr>
        <w:t>Decreto LFTR:</w:t>
      </w:r>
      <w:r w:rsidRPr="0078789A">
        <w:rPr>
          <w:rFonts w:ascii="Arial" w:hAnsi="Arial" w:cs="Arial"/>
          <w:lang w:val="es-MX"/>
        </w:rPr>
        <w:t xml:space="preserve"> Decreto por el que se expide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r w:rsidRPr="0078789A">
        <w:rPr>
          <w:rFonts w:ascii="Arial" w:hAnsi="Arial" w:cs="Arial"/>
          <w:b/>
          <w:lang w:val="es-MX"/>
        </w:rPr>
        <w:t xml:space="preserve"> </w:t>
      </w:r>
    </w:p>
    <w:p w14:paraId="0D5F6AB1" w14:textId="77777777" w:rsidR="000449D5" w:rsidRPr="0078789A" w:rsidRDefault="000449D5" w:rsidP="000449D5">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DRLFCE:</w:t>
      </w:r>
      <w:r w:rsidRPr="0078789A">
        <w:rPr>
          <w:rFonts w:ascii="Arial" w:hAnsi="Arial" w:cs="Arial"/>
          <w:lang w:val="es-MX"/>
        </w:rPr>
        <w:t xml:space="preserve"> Disposiciones Regulatorias de la Ley Federal de Competencia Económica para los sectores de telecomunicaciones y radiodifusión;</w:t>
      </w:r>
    </w:p>
    <w:p w14:paraId="1C2D5A6F" w14:textId="4A063216" w:rsidR="0065640C" w:rsidRDefault="0065640C" w:rsidP="00E5193A">
      <w:pPr>
        <w:pStyle w:val="Prrafodelista"/>
        <w:numPr>
          <w:ilvl w:val="0"/>
          <w:numId w:val="4"/>
        </w:numPr>
        <w:spacing w:before="120" w:after="120" w:line="276" w:lineRule="auto"/>
        <w:ind w:left="1134" w:hanging="425"/>
        <w:contextualSpacing w:val="0"/>
        <w:rPr>
          <w:rFonts w:ascii="Arial" w:hAnsi="Arial" w:cs="Arial"/>
          <w:lang w:val="es-MX"/>
        </w:rPr>
      </w:pPr>
      <w:r w:rsidRPr="003F2E59">
        <w:rPr>
          <w:rFonts w:ascii="Arial" w:hAnsi="Arial" w:cs="Arial"/>
          <w:b/>
          <w:bCs/>
          <w:lang w:val="es-MX"/>
        </w:rPr>
        <w:t xml:space="preserve">e5cinco: </w:t>
      </w:r>
      <w:r w:rsidRPr="003F2E59">
        <w:rPr>
          <w:rFonts w:ascii="Arial" w:hAnsi="Arial" w:cs="Arial"/>
          <w:lang w:val="es-MX"/>
        </w:rPr>
        <w:t>El</w:t>
      </w:r>
      <w:r>
        <w:rPr>
          <w:rFonts w:ascii="Arial" w:hAnsi="Arial" w:cs="Arial"/>
          <w:b/>
          <w:bCs/>
          <w:lang w:val="es-MX"/>
        </w:rPr>
        <w:t xml:space="preserve"> </w:t>
      </w:r>
      <w:r w:rsidRPr="003F2E59">
        <w:rPr>
          <w:rFonts w:ascii="Arial" w:hAnsi="Arial" w:cs="Arial"/>
          <w:lang w:val="es-MX"/>
        </w:rPr>
        <w:t>proyecto coordinado por el Servicio de Administración Tributaria (SAT)</w:t>
      </w:r>
      <w:r>
        <w:rPr>
          <w:rFonts w:ascii="Arial" w:hAnsi="Arial" w:cs="Arial"/>
          <w:lang w:val="es-MX"/>
        </w:rPr>
        <w:t>,</w:t>
      </w:r>
      <w:r w:rsidRPr="003F2E59">
        <w:rPr>
          <w:rFonts w:ascii="Arial" w:hAnsi="Arial" w:cs="Arial"/>
          <w:lang w:val="es-MX"/>
        </w:rPr>
        <w:t xml:space="preserve"> la Secretaría de la Función Pública (SFP)</w:t>
      </w:r>
      <w:r>
        <w:rPr>
          <w:rFonts w:ascii="Arial" w:hAnsi="Arial" w:cs="Arial"/>
          <w:lang w:val="es-MX"/>
        </w:rPr>
        <w:t xml:space="preserve"> y la Secretaría de Gobernación</w:t>
      </w:r>
      <w:r w:rsidRPr="003F2E59">
        <w:rPr>
          <w:rFonts w:ascii="Arial" w:hAnsi="Arial" w:cs="Arial"/>
          <w:lang w:val="es-MX"/>
        </w:rPr>
        <w:t>, cuyo objetivo es facilitar el Pago de Derechos, Productos y Aprovechamientos</w:t>
      </w:r>
      <w:r>
        <w:rPr>
          <w:rFonts w:ascii="Arial" w:hAnsi="Arial" w:cs="Arial"/>
          <w:lang w:val="es-MX"/>
        </w:rPr>
        <w:t xml:space="preserve">, mismo que se encuentra disponible en </w:t>
      </w:r>
      <w:hyperlink r:id="rId11" w:history="1">
        <w:r w:rsidRPr="00F214C0">
          <w:rPr>
            <w:rStyle w:val="Hipervnculo"/>
            <w:rFonts w:ascii="Arial" w:hAnsi="Arial" w:cs="Arial"/>
            <w:lang w:val="es-MX"/>
          </w:rPr>
          <w:t>http://www.e5cinco.segob.gob.mx/</w:t>
        </w:r>
      </w:hyperlink>
      <w:r>
        <w:rPr>
          <w:rFonts w:ascii="Arial" w:hAnsi="Arial" w:cs="Arial"/>
          <w:lang w:val="es-MX"/>
        </w:rPr>
        <w:t xml:space="preserve">; </w:t>
      </w:r>
    </w:p>
    <w:p w14:paraId="60A32206" w14:textId="24C7B311" w:rsidR="00E5193A" w:rsidRDefault="000449D5" w:rsidP="00E5193A">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lastRenderedPageBreak/>
        <w:t>Expediente electrónico:</w:t>
      </w:r>
      <w:r w:rsidRPr="0078789A">
        <w:rPr>
          <w:rFonts w:ascii="Arial" w:hAnsi="Arial" w:cs="Arial"/>
          <w:lang w:val="es-MX"/>
        </w:rPr>
        <w:t xml:space="preserve"> Unidad digital integrada por Documentos </w:t>
      </w:r>
      <w:r w:rsidR="00154EEB">
        <w:rPr>
          <w:rFonts w:ascii="Arial" w:hAnsi="Arial" w:cs="Arial"/>
          <w:lang w:val="es-MX"/>
        </w:rPr>
        <w:t>Generados Electrónicamente y Digitalizados</w:t>
      </w:r>
      <w:r w:rsidRPr="0078789A">
        <w:rPr>
          <w:rFonts w:ascii="Arial" w:hAnsi="Arial" w:cs="Arial"/>
          <w:lang w:val="es-MX"/>
        </w:rPr>
        <w:t>, en los que constan los Actos Administrativos Electrónico</w:t>
      </w:r>
      <w:r>
        <w:rPr>
          <w:rFonts w:ascii="Arial" w:hAnsi="Arial" w:cs="Arial"/>
          <w:lang w:val="es-MX"/>
        </w:rPr>
        <w:t>s</w:t>
      </w:r>
      <w:r w:rsidRPr="0078789A">
        <w:rPr>
          <w:rFonts w:ascii="Arial" w:hAnsi="Arial" w:cs="Arial"/>
          <w:lang w:val="es-MX"/>
        </w:rPr>
        <w:t xml:space="preserve">, Documentos </w:t>
      </w:r>
      <w:r w:rsidR="00154EEB">
        <w:rPr>
          <w:rFonts w:ascii="Arial" w:hAnsi="Arial" w:cs="Arial"/>
          <w:lang w:val="es-MX"/>
        </w:rPr>
        <w:t xml:space="preserve">Generados Electrónicamente </w:t>
      </w:r>
      <w:r w:rsidR="004B00E8">
        <w:rPr>
          <w:rFonts w:ascii="Arial" w:hAnsi="Arial" w:cs="Arial"/>
          <w:lang w:val="es-MX"/>
        </w:rPr>
        <w:t>o</w:t>
      </w:r>
      <w:r w:rsidR="00154EEB">
        <w:rPr>
          <w:rFonts w:ascii="Arial" w:hAnsi="Arial" w:cs="Arial"/>
          <w:lang w:val="es-MX"/>
        </w:rPr>
        <w:t xml:space="preserve"> Digitalizados</w:t>
      </w:r>
      <w:r w:rsidR="004B00E8">
        <w:rPr>
          <w:rFonts w:ascii="Arial" w:hAnsi="Arial" w:cs="Arial"/>
          <w:lang w:val="es-MX"/>
        </w:rPr>
        <w:t xml:space="preserve"> </w:t>
      </w:r>
      <w:r w:rsidRPr="0078789A">
        <w:rPr>
          <w:rFonts w:ascii="Arial" w:hAnsi="Arial" w:cs="Arial"/>
          <w:lang w:val="es-MX"/>
        </w:rPr>
        <w:t xml:space="preserve">que el Instituto se allegue y </w:t>
      </w:r>
      <w:r>
        <w:rPr>
          <w:rFonts w:ascii="Arial" w:hAnsi="Arial" w:cs="Arial"/>
          <w:lang w:val="es-MX"/>
        </w:rPr>
        <w:t>Actuaciones</w:t>
      </w:r>
      <w:r w:rsidRPr="0078789A">
        <w:rPr>
          <w:rFonts w:ascii="Arial" w:hAnsi="Arial" w:cs="Arial"/>
          <w:lang w:val="es-MX"/>
        </w:rPr>
        <w:t xml:space="preserve"> </w:t>
      </w:r>
      <w:r w:rsidR="006B45D0">
        <w:rPr>
          <w:rFonts w:ascii="Arial" w:hAnsi="Arial" w:cs="Arial"/>
          <w:lang w:val="es-MX"/>
        </w:rPr>
        <w:t>E</w:t>
      </w:r>
      <w:r w:rsidRPr="0078789A">
        <w:rPr>
          <w:rFonts w:ascii="Arial" w:hAnsi="Arial" w:cs="Arial"/>
          <w:lang w:val="es-MX"/>
        </w:rPr>
        <w:t>lectrónic</w:t>
      </w:r>
      <w:r w:rsidR="00FA063D">
        <w:rPr>
          <w:rFonts w:ascii="Arial" w:hAnsi="Arial" w:cs="Arial"/>
          <w:lang w:val="es-MX"/>
        </w:rPr>
        <w:t>a</w:t>
      </w:r>
      <w:r w:rsidRPr="0078789A">
        <w:rPr>
          <w:rFonts w:ascii="Arial" w:hAnsi="Arial" w:cs="Arial"/>
          <w:lang w:val="es-MX"/>
        </w:rPr>
        <w:t xml:space="preserve">s de </w:t>
      </w:r>
      <w:r w:rsidRPr="00E253C8">
        <w:rPr>
          <w:rFonts w:ascii="Arial" w:hAnsi="Arial" w:cs="Arial"/>
          <w:lang w:val="es-MX"/>
        </w:rPr>
        <w:t>los Agentes Económicos, las Autoridades Públicas, la Autoridad Investigadora o terceras personas</w:t>
      </w:r>
      <w:r w:rsidRPr="00B678C3">
        <w:rPr>
          <w:rFonts w:ascii="Arial" w:hAnsi="Arial" w:cs="Arial"/>
          <w:lang w:val="es-MX"/>
        </w:rPr>
        <w:t>, en el desahogo de un procedimiento o trámite</w:t>
      </w:r>
      <w:r w:rsidRPr="0078789A">
        <w:rPr>
          <w:rFonts w:ascii="Arial" w:hAnsi="Arial" w:cs="Arial"/>
          <w:lang w:val="es-MX"/>
        </w:rPr>
        <w:t xml:space="preserve"> a través de Medios electrónicos;</w:t>
      </w:r>
    </w:p>
    <w:p w14:paraId="172ECFE4" w14:textId="59AF2FC8" w:rsidR="000449D5" w:rsidRPr="0078789A" w:rsidRDefault="000449D5" w:rsidP="000449D5">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Instructivo:</w:t>
      </w:r>
      <w:r w:rsidRPr="0078789A">
        <w:rPr>
          <w:rFonts w:ascii="Arial" w:hAnsi="Arial" w:cs="Arial"/>
          <w:lang w:val="es-MX"/>
        </w:rPr>
        <w:t xml:space="preserve"> Documento con las indicaciones técnicas </w:t>
      </w:r>
      <w:r w:rsidR="00143ACB" w:rsidRPr="00143ACB">
        <w:rPr>
          <w:rFonts w:ascii="Arial" w:hAnsi="Arial" w:cs="Arial"/>
          <w:lang w:val="es-MX"/>
        </w:rPr>
        <w:t xml:space="preserve">necesarias para el desahogo de procedimientos y trámites a cargo de la Unidad de Competencia Económica a través de </w:t>
      </w:r>
      <w:r w:rsidR="000F6591">
        <w:rPr>
          <w:rFonts w:ascii="Arial" w:hAnsi="Arial" w:cs="Arial"/>
          <w:lang w:val="es-MX"/>
        </w:rPr>
        <w:t>la Ventanilla Electrónica</w:t>
      </w:r>
      <w:r w:rsidRPr="00143ACB">
        <w:rPr>
          <w:rFonts w:ascii="Arial" w:hAnsi="Arial" w:cs="Arial"/>
          <w:lang w:val="es-MX"/>
        </w:rPr>
        <w:t>;</w:t>
      </w:r>
    </w:p>
    <w:p w14:paraId="79EA1A97" w14:textId="77777777" w:rsidR="000449D5" w:rsidRPr="0078789A" w:rsidRDefault="000449D5" w:rsidP="000449D5">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LFCE:</w:t>
      </w:r>
      <w:r w:rsidRPr="0078789A">
        <w:rPr>
          <w:rFonts w:ascii="Arial" w:hAnsi="Arial" w:cs="Arial"/>
          <w:lang w:val="es-MX"/>
        </w:rPr>
        <w:t xml:space="preserve"> Ley Federal de Competencia Económica;</w:t>
      </w:r>
    </w:p>
    <w:p w14:paraId="250B1EF9" w14:textId="77777777" w:rsidR="000449D5" w:rsidRPr="007C662F" w:rsidRDefault="000449D5" w:rsidP="000449D5">
      <w:pPr>
        <w:pStyle w:val="Prrafodelista"/>
        <w:numPr>
          <w:ilvl w:val="0"/>
          <w:numId w:val="4"/>
        </w:numPr>
        <w:spacing w:before="120" w:after="120" w:line="276" w:lineRule="auto"/>
        <w:ind w:left="1134" w:hanging="425"/>
        <w:contextualSpacing w:val="0"/>
        <w:rPr>
          <w:rFonts w:ascii="Arial" w:hAnsi="Arial" w:cs="Arial"/>
          <w:lang w:val="es-MX"/>
        </w:rPr>
      </w:pPr>
      <w:r w:rsidRPr="007C662F">
        <w:rPr>
          <w:rFonts w:ascii="Arial" w:hAnsi="Arial" w:cs="Arial"/>
          <w:b/>
          <w:bCs/>
          <w:lang w:val="es-MX"/>
        </w:rPr>
        <w:t>Lineamientos de Ventanilla Electrónica</w:t>
      </w:r>
      <w:r w:rsidRPr="007C662F">
        <w:rPr>
          <w:rFonts w:ascii="Arial" w:hAnsi="Arial" w:cs="Arial"/>
          <w:lang w:val="es-MX"/>
        </w:rPr>
        <w:t>: Lineamientos para la Sustanciación de los Trámites y Servicios que se realicen ante el Instituto, a través de la Ventanilla Electrónica,</w:t>
      </w:r>
      <w:r w:rsidRPr="007C662F">
        <w:rPr>
          <w:lang w:val="es-MX"/>
        </w:rPr>
        <w:t xml:space="preserve"> </w:t>
      </w:r>
      <w:r w:rsidRPr="007C662F">
        <w:rPr>
          <w:rFonts w:ascii="Arial" w:hAnsi="Arial" w:cs="Arial"/>
          <w:lang w:val="es-MX"/>
        </w:rPr>
        <w:t>publicados en el Diario</w:t>
      </w:r>
      <w:r>
        <w:rPr>
          <w:rFonts w:ascii="Arial" w:hAnsi="Arial" w:cs="Arial"/>
          <w:lang w:val="es-MX"/>
        </w:rPr>
        <w:t xml:space="preserve"> </w:t>
      </w:r>
      <w:r w:rsidRPr="007C662F">
        <w:rPr>
          <w:rFonts w:ascii="Arial" w:hAnsi="Arial" w:cs="Arial"/>
          <w:lang w:val="es-MX"/>
        </w:rPr>
        <w:t>Oficial de la Federación el 5 de noviembre de 2019, así como</w:t>
      </w:r>
      <w:r>
        <w:rPr>
          <w:rFonts w:ascii="Arial" w:hAnsi="Arial" w:cs="Arial"/>
          <w:lang w:val="es-MX"/>
        </w:rPr>
        <w:t xml:space="preserve"> </w:t>
      </w:r>
      <w:r w:rsidRPr="007C662F">
        <w:rPr>
          <w:rFonts w:ascii="Arial" w:hAnsi="Arial" w:cs="Arial"/>
          <w:lang w:val="es-MX"/>
        </w:rPr>
        <w:t>sus subsecuentes modificaciones;</w:t>
      </w:r>
    </w:p>
    <w:p w14:paraId="36B003B6" w14:textId="77777777" w:rsidR="000449D5" w:rsidRDefault="000449D5" w:rsidP="000449D5">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Lineamientos:</w:t>
      </w:r>
      <w:r w:rsidRPr="0078789A">
        <w:rPr>
          <w:rFonts w:ascii="Arial" w:hAnsi="Arial" w:cs="Arial"/>
          <w:lang w:val="es-MX"/>
        </w:rPr>
        <w:t xml:space="preserve"> Los presentes Lineamientos para la sustanciación de procedimientos y trámites, a cargo de la Unidad de Competencia Económica del Instituto, a través de </w:t>
      </w:r>
      <w:r w:rsidRPr="007C662F">
        <w:rPr>
          <w:rFonts w:ascii="Arial" w:hAnsi="Arial" w:cs="Arial"/>
          <w:lang w:val="es-MX"/>
        </w:rPr>
        <w:t>Medios electrónicos;</w:t>
      </w:r>
    </w:p>
    <w:p w14:paraId="198B1B03" w14:textId="0357D5C8" w:rsidR="000449D5" w:rsidRPr="0078789A" w:rsidRDefault="000449D5" w:rsidP="000449D5">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 xml:space="preserve">Medio de almacenamiento digital: </w:t>
      </w:r>
      <w:r w:rsidRPr="0078789A">
        <w:rPr>
          <w:rFonts w:ascii="Arial" w:hAnsi="Arial" w:cs="Arial"/>
          <w:lang w:val="es-MX"/>
        </w:rPr>
        <w:t xml:space="preserve">Cualquier dispositivo físico que permita almacenar Documentos </w:t>
      </w:r>
      <w:r w:rsidR="00154EEB">
        <w:rPr>
          <w:rFonts w:ascii="Arial" w:hAnsi="Arial" w:cs="Arial"/>
          <w:lang w:val="es-MX"/>
        </w:rPr>
        <w:t>Generados Electrónicamente y Digitalizados</w:t>
      </w:r>
      <w:r w:rsidRPr="0078789A">
        <w:rPr>
          <w:rFonts w:ascii="Arial" w:hAnsi="Arial" w:cs="Arial"/>
          <w:lang w:val="es-MX"/>
        </w:rPr>
        <w:t>;</w:t>
      </w:r>
    </w:p>
    <w:p w14:paraId="26DEF315" w14:textId="77777777" w:rsidR="000449D5" w:rsidRPr="0078789A" w:rsidRDefault="000449D5" w:rsidP="000449D5">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Número de Expediente electrónico:</w:t>
      </w:r>
      <w:r w:rsidRPr="0078789A">
        <w:rPr>
          <w:rFonts w:ascii="Arial" w:hAnsi="Arial" w:cs="Arial"/>
          <w:lang w:val="es-MX"/>
        </w:rPr>
        <w:t xml:space="preserve"> Número que identifica a cada Expediente electrónico que se genere por un trámite o procedimiento;</w:t>
      </w:r>
    </w:p>
    <w:p w14:paraId="57C3E86B" w14:textId="77777777" w:rsidR="000449D5" w:rsidRPr="0078789A" w:rsidRDefault="000449D5" w:rsidP="000449D5">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Software malicioso:</w:t>
      </w:r>
      <w:r w:rsidRPr="0078789A">
        <w:rPr>
          <w:rFonts w:ascii="Arial" w:hAnsi="Arial" w:cs="Arial"/>
          <w:lang w:val="es-MX"/>
        </w:rPr>
        <w:t xml:space="preserve"> Software diseñado para obtener acceso de forma intencional a un sistema electrónico o equipo de cómputo, y/o dañarlo sin que medie consentimiento del responsable del sistema o equipo</w:t>
      </w:r>
      <w:r>
        <w:rPr>
          <w:rFonts w:ascii="Arial" w:hAnsi="Arial" w:cs="Arial"/>
          <w:lang w:val="es-MX"/>
        </w:rPr>
        <w:t>, incluyendo los denominados Virus</w:t>
      </w:r>
      <w:r w:rsidRPr="0078789A">
        <w:rPr>
          <w:rFonts w:ascii="Arial" w:hAnsi="Arial" w:cs="Arial"/>
          <w:lang w:val="es-MX"/>
        </w:rPr>
        <w:t>;</w:t>
      </w:r>
    </w:p>
    <w:p w14:paraId="63E35BEA" w14:textId="77777777" w:rsidR="000449D5" w:rsidRPr="0078789A" w:rsidRDefault="000449D5" w:rsidP="000449D5">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Unidad de Competencia Económica:</w:t>
      </w:r>
      <w:r w:rsidRPr="0078789A">
        <w:rPr>
          <w:rFonts w:ascii="Arial" w:hAnsi="Arial" w:cs="Arial"/>
          <w:lang w:val="es-MX"/>
        </w:rPr>
        <w:t xml:space="preserve"> Unidad de Competencia Económica del Instituto</w:t>
      </w:r>
      <w:r>
        <w:rPr>
          <w:rFonts w:ascii="Arial" w:hAnsi="Arial" w:cs="Arial"/>
          <w:lang w:val="es-MX"/>
        </w:rPr>
        <w:t>, y</w:t>
      </w:r>
    </w:p>
    <w:p w14:paraId="244A0084" w14:textId="4F8B3527" w:rsidR="000449D5" w:rsidRDefault="000449D5" w:rsidP="000449D5">
      <w:pPr>
        <w:pStyle w:val="Prrafodelista"/>
        <w:numPr>
          <w:ilvl w:val="0"/>
          <w:numId w:val="4"/>
        </w:numPr>
        <w:spacing w:before="120" w:after="120" w:line="276" w:lineRule="auto"/>
        <w:ind w:left="1134" w:hanging="425"/>
        <w:contextualSpacing w:val="0"/>
        <w:rPr>
          <w:rFonts w:ascii="Arial" w:hAnsi="Arial" w:cs="Arial"/>
          <w:lang w:val="es-MX"/>
        </w:rPr>
      </w:pPr>
      <w:r w:rsidRPr="0078789A">
        <w:rPr>
          <w:rFonts w:ascii="Arial" w:hAnsi="Arial" w:cs="Arial"/>
          <w:b/>
          <w:lang w:val="es-MX"/>
        </w:rPr>
        <w:t>Usuario:</w:t>
      </w:r>
      <w:r w:rsidRPr="0078789A">
        <w:rPr>
          <w:rFonts w:ascii="Arial" w:hAnsi="Arial" w:cs="Arial"/>
          <w:lang w:val="es-MX"/>
        </w:rPr>
        <w:t xml:space="preserve"> Persona física que, por su propio derecho o en representación de o por autorización de algún Agente Económico, Autoridad Pública, la Autoridad Investigadora o terceras personas, </w:t>
      </w:r>
      <w:r w:rsidR="00785502" w:rsidRPr="0078789A">
        <w:rPr>
          <w:rFonts w:ascii="Arial" w:hAnsi="Arial" w:cs="Arial"/>
          <w:lang w:val="es-MX"/>
        </w:rPr>
        <w:t>intervenga en</w:t>
      </w:r>
      <w:r w:rsidR="00785502">
        <w:rPr>
          <w:rFonts w:ascii="Arial" w:hAnsi="Arial" w:cs="Arial"/>
          <w:lang w:val="es-MX"/>
        </w:rPr>
        <w:t xml:space="preserve"> </w:t>
      </w:r>
      <w:r w:rsidRPr="0078789A">
        <w:rPr>
          <w:rFonts w:ascii="Arial" w:hAnsi="Arial" w:cs="Arial"/>
          <w:lang w:val="es-MX"/>
        </w:rPr>
        <w:t xml:space="preserve">alguno de los procedimientos o trámites desahogados </w:t>
      </w:r>
      <w:r>
        <w:rPr>
          <w:rFonts w:ascii="Arial" w:hAnsi="Arial" w:cs="Arial"/>
          <w:lang w:val="es-MX"/>
        </w:rPr>
        <w:t>a través de Medios electrónicos.</w:t>
      </w:r>
    </w:p>
    <w:p w14:paraId="286E41F0" w14:textId="77B416F1" w:rsidR="00C32F35" w:rsidRPr="00C32F35" w:rsidRDefault="00C32F35" w:rsidP="00C32F35">
      <w:pPr>
        <w:spacing w:before="120" w:after="120" w:line="276" w:lineRule="auto"/>
        <w:rPr>
          <w:rFonts w:ascii="Arial" w:hAnsi="Arial" w:cs="Arial"/>
          <w:lang w:val="es-MX"/>
        </w:rPr>
      </w:pPr>
      <w:r>
        <w:rPr>
          <w:rFonts w:ascii="Arial" w:hAnsi="Arial" w:cs="Arial"/>
          <w:lang w:val="es-MX"/>
        </w:rPr>
        <w:t>Para efectos de los presentes Lineamientos, la</w:t>
      </w:r>
      <w:r w:rsidR="00DF1C0D">
        <w:rPr>
          <w:rFonts w:ascii="Arial" w:hAnsi="Arial" w:cs="Arial"/>
          <w:lang w:val="es-MX"/>
        </w:rPr>
        <w:t>s</w:t>
      </w:r>
      <w:r>
        <w:rPr>
          <w:rFonts w:ascii="Arial" w:hAnsi="Arial" w:cs="Arial"/>
          <w:lang w:val="es-MX"/>
        </w:rPr>
        <w:t xml:space="preserve"> referencias a Trámites y Servicios contenidas en los Lineamientos de Ventanilla Electrónica incluyen los procedimientos referidos en el artículo 3 siguiente.</w:t>
      </w:r>
    </w:p>
    <w:p w14:paraId="1072252D" w14:textId="7AF24011" w:rsidR="00CF6333" w:rsidRPr="0078789A" w:rsidRDefault="00CF6333" w:rsidP="00B83098">
      <w:pPr>
        <w:pStyle w:val="Ttulo4"/>
      </w:pPr>
      <w:r w:rsidRPr="0078789A">
        <w:t xml:space="preserve">Podrán ser sustanciados a través de Medios electrónicos, conforme a </w:t>
      </w:r>
      <w:r w:rsidR="00C51193" w:rsidRPr="0078789A">
        <w:t>los presentes Lineamientos</w:t>
      </w:r>
      <w:r w:rsidR="002075CB" w:rsidRPr="0078789A">
        <w:t>, los siguientes procedimientos y trámites a cargo de la Unidad de Competencia Económica</w:t>
      </w:r>
      <w:r w:rsidRPr="0078789A">
        <w:t>:</w:t>
      </w:r>
    </w:p>
    <w:p w14:paraId="2E169C91" w14:textId="77777777" w:rsidR="00B928A5" w:rsidRPr="0078789A" w:rsidRDefault="00C8448B"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lastRenderedPageBreak/>
        <w:t xml:space="preserve">Los procedimientos de notificación de concentraciones, </w:t>
      </w:r>
      <w:r w:rsidR="00B928A5" w:rsidRPr="0078789A">
        <w:rPr>
          <w:rFonts w:ascii="Arial" w:hAnsi="Arial" w:cs="Arial"/>
          <w:lang w:val="es-MX"/>
        </w:rPr>
        <w:t>en términos del artículo 90 de la LFCE;</w:t>
      </w:r>
    </w:p>
    <w:p w14:paraId="12447168" w14:textId="229933D5" w:rsidR="00B928A5" w:rsidRPr="0078789A" w:rsidRDefault="00B928A5"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Los procedimientos de notificación de concentraciones, en términos del artículo 92 de la LFCE; </w:t>
      </w:r>
    </w:p>
    <w:p w14:paraId="3602AA55" w14:textId="3931ABC8" w:rsidR="00C8448B" w:rsidRPr="0078789A" w:rsidRDefault="00B928A5"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Los procedimientos de</w:t>
      </w:r>
      <w:r w:rsidR="00C8448B" w:rsidRPr="0078789A">
        <w:rPr>
          <w:rFonts w:ascii="Arial" w:hAnsi="Arial" w:cs="Arial"/>
          <w:lang w:val="es-MX"/>
        </w:rPr>
        <w:t xml:space="preserve"> Aviso de concentración</w:t>
      </w:r>
      <w:r w:rsidRPr="0078789A">
        <w:rPr>
          <w:rFonts w:ascii="Arial" w:hAnsi="Arial" w:cs="Arial"/>
          <w:lang w:val="es-MX"/>
        </w:rPr>
        <w:t>,</w:t>
      </w:r>
      <w:r w:rsidR="00A14159" w:rsidRPr="0078789A">
        <w:rPr>
          <w:rFonts w:ascii="Arial" w:hAnsi="Arial" w:cs="Arial"/>
          <w:lang w:val="es-MX"/>
        </w:rPr>
        <w:t xml:space="preserve"> </w:t>
      </w:r>
      <w:r w:rsidRPr="0078789A">
        <w:rPr>
          <w:rFonts w:ascii="Arial" w:hAnsi="Arial" w:cs="Arial"/>
          <w:lang w:val="es-MX"/>
        </w:rPr>
        <w:t>en términos d</w:t>
      </w:r>
      <w:r w:rsidR="00A14159" w:rsidRPr="0078789A">
        <w:rPr>
          <w:rFonts w:ascii="Arial" w:hAnsi="Arial" w:cs="Arial"/>
          <w:lang w:val="es-MX"/>
        </w:rPr>
        <w:t xml:space="preserve">el artículo Noveno Transitorio del Decreto </w:t>
      </w:r>
      <w:r w:rsidR="00A76EA7" w:rsidRPr="0078789A">
        <w:rPr>
          <w:rFonts w:ascii="Arial" w:hAnsi="Arial" w:cs="Arial"/>
          <w:lang w:val="es-MX"/>
        </w:rPr>
        <w:t>LFTR</w:t>
      </w:r>
      <w:r w:rsidR="00C8448B" w:rsidRPr="0078789A">
        <w:rPr>
          <w:rFonts w:ascii="Arial" w:hAnsi="Arial" w:cs="Arial"/>
          <w:lang w:val="es-MX"/>
        </w:rPr>
        <w:t xml:space="preserve">. </w:t>
      </w:r>
    </w:p>
    <w:p w14:paraId="2D4FD36B" w14:textId="536DE0EF" w:rsidR="006A2F23" w:rsidRPr="0078789A" w:rsidRDefault="006A2F23"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Los procedimientos para la emisión de opiniones o resoluciones en el otorgamiento de licencias, concesiones, permisos y análogos, previstos en el artículo 98 de la LFCE;</w:t>
      </w:r>
    </w:p>
    <w:p w14:paraId="6A6E7913" w14:textId="77777777" w:rsidR="006A2F23" w:rsidRPr="0078789A" w:rsidRDefault="006A2F23"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Los procedimientos para la emisión de opiniones o resoluciones a organismos convocantes de licitaciones públicas para el otorgamiento de licencias, concesiones, venta de acciones de empresas concesionarias u otras cuestiones análogas, previstos en el artículo 98, fracción I, y 99, de la LFCE y 123 de las DRLFCE;</w:t>
      </w:r>
    </w:p>
    <w:p w14:paraId="33721769" w14:textId="395B195A" w:rsidR="006A2F23" w:rsidRPr="0078789A" w:rsidRDefault="006A2F23"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Los procedimientos seguidos en forma de juicio, a que hace referencia el artículo 83 de la LFCE;</w:t>
      </w:r>
    </w:p>
    <w:p w14:paraId="1C46AFCA" w14:textId="425A2DAE" w:rsidR="006A2F23" w:rsidRPr="0078789A" w:rsidRDefault="00CF6333"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Los procedimientos especiales</w:t>
      </w:r>
      <w:r w:rsidR="00BB1428">
        <w:rPr>
          <w:rFonts w:ascii="Arial" w:hAnsi="Arial" w:cs="Arial"/>
          <w:lang w:val="es-MX"/>
        </w:rPr>
        <w:t>,</w:t>
      </w:r>
      <w:r w:rsidR="00B928A5" w:rsidRPr="0078789A">
        <w:rPr>
          <w:rFonts w:ascii="Arial" w:hAnsi="Arial" w:cs="Arial"/>
          <w:lang w:val="es-MX"/>
        </w:rPr>
        <w:t xml:space="preserve"> en </w:t>
      </w:r>
      <w:r w:rsidR="008B2037">
        <w:rPr>
          <w:rFonts w:ascii="Arial" w:hAnsi="Arial" w:cs="Arial"/>
          <w:lang w:val="es-MX"/>
        </w:rPr>
        <w:t>la etapa que</w:t>
      </w:r>
      <w:r w:rsidR="00B928A5" w:rsidRPr="0078789A">
        <w:rPr>
          <w:rFonts w:ascii="Arial" w:hAnsi="Arial" w:cs="Arial"/>
          <w:lang w:val="es-MX"/>
        </w:rPr>
        <w:t xml:space="preserve"> corresponde sustanciar a la Unidad de Competencia Económica</w:t>
      </w:r>
      <w:r w:rsidRPr="0078789A">
        <w:rPr>
          <w:rFonts w:ascii="Arial" w:hAnsi="Arial" w:cs="Arial"/>
          <w:lang w:val="es-MX"/>
        </w:rPr>
        <w:t xml:space="preserve">, previstos en </w:t>
      </w:r>
      <w:r w:rsidR="006A2F23" w:rsidRPr="0078789A">
        <w:rPr>
          <w:rFonts w:ascii="Arial" w:hAnsi="Arial" w:cs="Arial"/>
          <w:lang w:val="es-MX"/>
        </w:rPr>
        <w:t>e</w:t>
      </w:r>
      <w:r w:rsidRPr="0078789A">
        <w:rPr>
          <w:rFonts w:ascii="Arial" w:hAnsi="Arial" w:cs="Arial"/>
          <w:lang w:val="es-MX"/>
        </w:rPr>
        <w:t xml:space="preserve">l artículo 94 de la </w:t>
      </w:r>
      <w:r w:rsidR="0065112B" w:rsidRPr="0078789A">
        <w:rPr>
          <w:rFonts w:ascii="Arial" w:hAnsi="Arial" w:cs="Arial"/>
          <w:lang w:val="es-MX"/>
        </w:rPr>
        <w:t>LFCE</w:t>
      </w:r>
      <w:r w:rsidRPr="0078789A">
        <w:rPr>
          <w:rFonts w:ascii="Arial" w:hAnsi="Arial" w:cs="Arial"/>
          <w:lang w:val="es-MX"/>
        </w:rPr>
        <w:t>;</w:t>
      </w:r>
    </w:p>
    <w:p w14:paraId="20B2CAA4" w14:textId="18974FF1" w:rsidR="00CF6333" w:rsidRPr="0078789A" w:rsidRDefault="006A2F23"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Los procedimientos especiales</w:t>
      </w:r>
      <w:r w:rsidR="00852778">
        <w:rPr>
          <w:rFonts w:ascii="Arial" w:hAnsi="Arial" w:cs="Arial"/>
          <w:lang w:val="es-MX"/>
        </w:rPr>
        <w:t>,</w:t>
      </w:r>
      <w:r w:rsidRPr="0078789A">
        <w:rPr>
          <w:rFonts w:ascii="Arial" w:hAnsi="Arial" w:cs="Arial"/>
          <w:lang w:val="es-MX"/>
        </w:rPr>
        <w:t xml:space="preserve"> en </w:t>
      </w:r>
      <w:r w:rsidR="008B2037">
        <w:rPr>
          <w:rFonts w:ascii="Arial" w:hAnsi="Arial" w:cs="Arial"/>
          <w:lang w:val="es-MX"/>
        </w:rPr>
        <w:t>la etapa</w:t>
      </w:r>
      <w:r w:rsidRPr="0078789A">
        <w:rPr>
          <w:rFonts w:ascii="Arial" w:hAnsi="Arial" w:cs="Arial"/>
          <w:lang w:val="es-MX"/>
        </w:rPr>
        <w:t xml:space="preserve"> que corresponde sustanciar a la Unidad de Competencia Económica, previstos en el artículo 96 de la LFCE;</w:t>
      </w:r>
      <w:r w:rsidR="00CF6333" w:rsidRPr="0078789A">
        <w:rPr>
          <w:rFonts w:ascii="Arial" w:hAnsi="Arial" w:cs="Arial"/>
          <w:lang w:val="es-MX"/>
        </w:rPr>
        <w:t xml:space="preserve">  </w:t>
      </w:r>
    </w:p>
    <w:p w14:paraId="65804366" w14:textId="793630E3" w:rsidR="00CF6333" w:rsidRPr="0078789A" w:rsidRDefault="00CF6333"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L</w:t>
      </w:r>
      <w:r w:rsidR="0032168D" w:rsidRPr="0078789A">
        <w:rPr>
          <w:rFonts w:ascii="Arial" w:hAnsi="Arial" w:cs="Arial"/>
          <w:lang w:val="es-MX"/>
        </w:rPr>
        <w:t>o</w:t>
      </w:r>
      <w:r w:rsidRPr="0078789A">
        <w:rPr>
          <w:rFonts w:ascii="Arial" w:hAnsi="Arial" w:cs="Arial"/>
          <w:lang w:val="es-MX"/>
        </w:rPr>
        <w:t xml:space="preserve">s </w:t>
      </w:r>
      <w:r w:rsidR="0032168D" w:rsidRPr="0078789A">
        <w:rPr>
          <w:rFonts w:ascii="Arial" w:hAnsi="Arial" w:cs="Arial"/>
          <w:lang w:val="es-MX"/>
        </w:rPr>
        <w:t xml:space="preserve">procedimientos de </w:t>
      </w:r>
      <w:r w:rsidR="006A2F23" w:rsidRPr="0078789A">
        <w:rPr>
          <w:rFonts w:ascii="Arial" w:hAnsi="Arial" w:cs="Arial"/>
          <w:lang w:val="es-MX"/>
        </w:rPr>
        <w:t>s</w:t>
      </w:r>
      <w:r w:rsidRPr="0078789A">
        <w:rPr>
          <w:rFonts w:ascii="Arial" w:hAnsi="Arial" w:cs="Arial"/>
          <w:lang w:val="es-MX"/>
        </w:rPr>
        <w:t xml:space="preserve">olicitudes de </w:t>
      </w:r>
      <w:r w:rsidR="006A2F23" w:rsidRPr="0078789A">
        <w:rPr>
          <w:rFonts w:ascii="Arial" w:hAnsi="Arial" w:cs="Arial"/>
          <w:lang w:val="es-MX"/>
        </w:rPr>
        <w:t>o</w:t>
      </w:r>
      <w:r w:rsidRPr="0078789A">
        <w:rPr>
          <w:rFonts w:ascii="Arial" w:hAnsi="Arial" w:cs="Arial"/>
          <w:lang w:val="es-MX"/>
        </w:rPr>
        <w:t xml:space="preserve">pinión </w:t>
      </w:r>
      <w:r w:rsidR="006A2F23" w:rsidRPr="0078789A">
        <w:rPr>
          <w:rFonts w:ascii="Arial" w:hAnsi="Arial" w:cs="Arial"/>
          <w:lang w:val="es-MX"/>
        </w:rPr>
        <w:t>f</w:t>
      </w:r>
      <w:r w:rsidRPr="0078789A">
        <w:rPr>
          <w:rFonts w:ascii="Arial" w:hAnsi="Arial" w:cs="Arial"/>
          <w:lang w:val="es-MX"/>
        </w:rPr>
        <w:t xml:space="preserve">ormal en </w:t>
      </w:r>
      <w:r w:rsidR="006A2F23" w:rsidRPr="0078789A">
        <w:rPr>
          <w:rFonts w:ascii="Arial" w:hAnsi="Arial" w:cs="Arial"/>
          <w:lang w:val="es-MX"/>
        </w:rPr>
        <w:t>m</w:t>
      </w:r>
      <w:r w:rsidRPr="0078789A">
        <w:rPr>
          <w:rFonts w:ascii="Arial" w:hAnsi="Arial" w:cs="Arial"/>
          <w:lang w:val="es-MX"/>
        </w:rPr>
        <w:t xml:space="preserve">ateria de </w:t>
      </w:r>
      <w:r w:rsidR="006A2F23" w:rsidRPr="0078789A">
        <w:rPr>
          <w:rFonts w:ascii="Arial" w:hAnsi="Arial" w:cs="Arial"/>
          <w:lang w:val="es-MX"/>
        </w:rPr>
        <w:t>l</w:t>
      </w:r>
      <w:r w:rsidRPr="0078789A">
        <w:rPr>
          <w:rFonts w:ascii="Arial" w:hAnsi="Arial" w:cs="Arial"/>
          <w:lang w:val="es-MX"/>
        </w:rPr>
        <w:t xml:space="preserve">ibre </w:t>
      </w:r>
      <w:r w:rsidR="006A2F23" w:rsidRPr="0078789A">
        <w:rPr>
          <w:rFonts w:ascii="Arial" w:hAnsi="Arial" w:cs="Arial"/>
          <w:lang w:val="es-MX"/>
        </w:rPr>
        <w:t>c</w:t>
      </w:r>
      <w:r w:rsidRPr="0078789A">
        <w:rPr>
          <w:rFonts w:ascii="Arial" w:hAnsi="Arial" w:cs="Arial"/>
          <w:lang w:val="es-MX"/>
        </w:rPr>
        <w:t xml:space="preserve">oncurrencia y </w:t>
      </w:r>
      <w:r w:rsidR="006A2F23" w:rsidRPr="0078789A">
        <w:rPr>
          <w:rFonts w:ascii="Arial" w:hAnsi="Arial" w:cs="Arial"/>
          <w:lang w:val="es-MX"/>
        </w:rPr>
        <w:t>c</w:t>
      </w:r>
      <w:r w:rsidRPr="0078789A">
        <w:rPr>
          <w:rFonts w:ascii="Arial" w:hAnsi="Arial" w:cs="Arial"/>
          <w:lang w:val="es-MX"/>
        </w:rPr>
        <w:t xml:space="preserve">ompetencia </w:t>
      </w:r>
      <w:r w:rsidR="006A2F23" w:rsidRPr="0078789A">
        <w:rPr>
          <w:rFonts w:ascii="Arial" w:hAnsi="Arial" w:cs="Arial"/>
          <w:lang w:val="es-MX"/>
        </w:rPr>
        <w:t>e</w:t>
      </w:r>
      <w:r w:rsidRPr="0078789A">
        <w:rPr>
          <w:rFonts w:ascii="Arial" w:hAnsi="Arial" w:cs="Arial"/>
          <w:lang w:val="es-MX"/>
        </w:rPr>
        <w:t xml:space="preserve">conómica, </w:t>
      </w:r>
      <w:r w:rsidR="006A2F23" w:rsidRPr="0078789A">
        <w:rPr>
          <w:rFonts w:ascii="Arial" w:hAnsi="Arial" w:cs="Arial"/>
          <w:lang w:val="es-MX"/>
        </w:rPr>
        <w:t>previstas en</w:t>
      </w:r>
      <w:r w:rsidRPr="0078789A">
        <w:rPr>
          <w:rFonts w:ascii="Arial" w:hAnsi="Arial" w:cs="Arial"/>
          <w:lang w:val="es-MX"/>
        </w:rPr>
        <w:t xml:space="preserve"> el artículo 104, de la </w:t>
      </w:r>
      <w:r w:rsidR="0065112B" w:rsidRPr="0078789A">
        <w:rPr>
          <w:rFonts w:ascii="Arial" w:hAnsi="Arial" w:cs="Arial"/>
          <w:lang w:val="es-MX"/>
        </w:rPr>
        <w:t>LFCE</w:t>
      </w:r>
      <w:r w:rsidR="00F22C33" w:rsidRPr="0078789A">
        <w:rPr>
          <w:rFonts w:ascii="Arial" w:hAnsi="Arial" w:cs="Arial"/>
          <w:lang w:val="es-MX"/>
        </w:rPr>
        <w:t>;</w:t>
      </w:r>
    </w:p>
    <w:p w14:paraId="7FD1861A" w14:textId="3CF37569" w:rsidR="00720540" w:rsidRPr="0078789A" w:rsidRDefault="00EA12DF"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L</w:t>
      </w:r>
      <w:r w:rsidR="0032168D" w:rsidRPr="0078789A">
        <w:rPr>
          <w:rFonts w:ascii="Arial" w:hAnsi="Arial" w:cs="Arial"/>
          <w:lang w:val="es-MX"/>
        </w:rPr>
        <w:t>o</w:t>
      </w:r>
      <w:r w:rsidRPr="0078789A">
        <w:rPr>
          <w:rFonts w:ascii="Arial" w:hAnsi="Arial" w:cs="Arial"/>
          <w:lang w:val="es-MX"/>
        </w:rPr>
        <w:t xml:space="preserve">s </w:t>
      </w:r>
      <w:r w:rsidR="0032168D" w:rsidRPr="0078789A">
        <w:rPr>
          <w:rFonts w:ascii="Arial" w:hAnsi="Arial" w:cs="Arial"/>
          <w:lang w:val="es-MX"/>
        </w:rPr>
        <w:t xml:space="preserve">procedimientos de </w:t>
      </w:r>
      <w:r w:rsidR="006A2F23" w:rsidRPr="0078789A">
        <w:rPr>
          <w:rFonts w:ascii="Arial" w:hAnsi="Arial" w:cs="Arial"/>
          <w:lang w:val="es-MX"/>
        </w:rPr>
        <w:t>s</w:t>
      </w:r>
      <w:r w:rsidRPr="0078789A">
        <w:rPr>
          <w:rFonts w:ascii="Arial" w:hAnsi="Arial" w:cs="Arial"/>
          <w:lang w:val="es-MX"/>
        </w:rPr>
        <w:t xml:space="preserve">olicitudes de </w:t>
      </w:r>
      <w:r w:rsidR="006A2F23" w:rsidRPr="0078789A">
        <w:rPr>
          <w:rFonts w:ascii="Arial" w:hAnsi="Arial" w:cs="Arial"/>
          <w:lang w:val="es-MX"/>
        </w:rPr>
        <w:t>o</w:t>
      </w:r>
      <w:r w:rsidR="00CF6333" w:rsidRPr="0078789A">
        <w:rPr>
          <w:rFonts w:ascii="Arial" w:hAnsi="Arial" w:cs="Arial"/>
          <w:lang w:val="es-MX"/>
        </w:rPr>
        <w:t>rientaci</w:t>
      </w:r>
      <w:r w:rsidR="006A2F23" w:rsidRPr="0078789A">
        <w:rPr>
          <w:rFonts w:ascii="Arial" w:hAnsi="Arial" w:cs="Arial"/>
          <w:lang w:val="es-MX"/>
        </w:rPr>
        <w:t>ón</w:t>
      </w:r>
      <w:r w:rsidR="00CF6333" w:rsidRPr="0078789A">
        <w:rPr>
          <w:rFonts w:ascii="Arial" w:hAnsi="Arial" w:cs="Arial"/>
          <w:lang w:val="es-MX"/>
        </w:rPr>
        <w:t xml:space="preserve"> </w:t>
      </w:r>
      <w:r w:rsidR="006A2F23" w:rsidRPr="0078789A">
        <w:rPr>
          <w:rFonts w:ascii="Arial" w:hAnsi="Arial" w:cs="Arial"/>
          <w:lang w:val="es-MX"/>
        </w:rPr>
        <w:t>g</w:t>
      </w:r>
      <w:r w:rsidR="00CF6333" w:rsidRPr="0078789A">
        <w:rPr>
          <w:rFonts w:ascii="Arial" w:hAnsi="Arial" w:cs="Arial"/>
          <w:lang w:val="es-MX"/>
        </w:rPr>
        <w:t xml:space="preserve">eneral en </w:t>
      </w:r>
      <w:r w:rsidR="006A2F23" w:rsidRPr="0078789A">
        <w:rPr>
          <w:rFonts w:ascii="Arial" w:hAnsi="Arial" w:cs="Arial"/>
          <w:lang w:val="es-MX"/>
        </w:rPr>
        <w:t>m</w:t>
      </w:r>
      <w:r w:rsidR="00CF6333" w:rsidRPr="0078789A">
        <w:rPr>
          <w:rFonts w:ascii="Arial" w:hAnsi="Arial" w:cs="Arial"/>
          <w:lang w:val="es-MX"/>
        </w:rPr>
        <w:t xml:space="preserve">ateria de </w:t>
      </w:r>
      <w:r w:rsidR="006A2F23" w:rsidRPr="0078789A">
        <w:rPr>
          <w:rFonts w:ascii="Arial" w:hAnsi="Arial" w:cs="Arial"/>
          <w:lang w:val="es-MX"/>
        </w:rPr>
        <w:t>l</w:t>
      </w:r>
      <w:r w:rsidR="00CF6333" w:rsidRPr="0078789A">
        <w:rPr>
          <w:rFonts w:ascii="Arial" w:hAnsi="Arial" w:cs="Arial"/>
          <w:lang w:val="es-MX"/>
        </w:rPr>
        <w:t xml:space="preserve">ibre </w:t>
      </w:r>
      <w:r w:rsidR="006A2F23" w:rsidRPr="0078789A">
        <w:rPr>
          <w:rFonts w:ascii="Arial" w:hAnsi="Arial" w:cs="Arial"/>
          <w:lang w:val="es-MX"/>
        </w:rPr>
        <w:t>c</w:t>
      </w:r>
      <w:r w:rsidR="00CF6333" w:rsidRPr="0078789A">
        <w:rPr>
          <w:rFonts w:ascii="Arial" w:hAnsi="Arial" w:cs="Arial"/>
          <w:lang w:val="es-MX"/>
        </w:rPr>
        <w:t xml:space="preserve">oncurrencia y </w:t>
      </w:r>
      <w:r w:rsidR="006A2F23" w:rsidRPr="0078789A">
        <w:rPr>
          <w:rFonts w:ascii="Arial" w:hAnsi="Arial" w:cs="Arial"/>
          <w:lang w:val="es-MX"/>
        </w:rPr>
        <w:t>c</w:t>
      </w:r>
      <w:r w:rsidR="00CF6333" w:rsidRPr="0078789A">
        <w:rPr>
          <w:rFonts w:ascii="Arial" w:hAnsi="Arial" w:cs="Arial"/>
          <w:lang w:val="es-MX"/>
        </w:rPr>
        <w:t xml:space="preserve">ompetencia </w:t>
      </w:r>
      <w:r w:rsidR="006A2F23" w:rsidRPr="0078789A">
        <w:rPr>
          <w:rFonts w:ascii="Arial" w:hAnsi="Arial" w:cs="Arial"/>
          <w:lang w:val="es-MX"/>
        </w:rPr>
        <w:t>e</w:t>
      </w:r>
      <w:r w:rsidR="00CF6333" w:rsidRPr="0078789A">
        <w:rPr>
          <w:rFonts w:ascii="Arial" w:hAnsi="Arial" w:cs="Arial"/>
          <w:lang w:val="es-MX"/>
        </w:rPr>
        <w:t>conómica</w:t>
      </w:r>
      <w:r w:rsidR="00875FA9" w:rsidRPr="0078789A">
        <w:rPr>
          <w:rFonts w:ascii="Arial" w:hAnsi="Arial" w:cs="Arial"/>
          <w:lang w:val="es-MX"/>
        </w:rPr>
        <w:t xml:space="preserve"> ante la Unidad de Competencia Económica</w:t>
      </w:r>
      <w:r w:rsidR="00CF6333" w:rsidRPr="0078789A">
        <w:rPr>
          <w:rFonts w:ascii="Arial" w:hAnsi="Arial" w:cs="Arial"/>
          <w:lang w:val="es-MX"/>
        </w:rPr>
        <w:t>, previst</w:t>
      </w:r>
      <w:r w:rsidR="00F22C33" w:rsidRPr="0078789A">
        <w:rPr>
          <w:rFonts w:ascii="Arial" w:hAnsi="Arial" w:cs="Arial"/>
          <w:lang w:val="es-MX"/>
        </w:rPr>
        <w:t xml:space="preserve">as en el artículo 110 de la </w:t>
      </w:r>
      <w:r w:rsidR="0065112B" w:rsidRPr="0078789A">
        <w:rPr>
          <w:rFonts w:ascii="Arial" w:hAnsi="Arial" w:cs="Arial"/>
          <w:lang w:val="es-MX"/>
        </w:rPr>
        <w:t>LFCE</w:t>
      </w:r>
      <w:r w:rsidR="00F22C33" w:rsidRPr="0078789A">
        <w:rPr>
          <w:rFonts w:ascii="Arial" w:hAnsi="Arial" w:cs="Arial"/>
          <w:lang w:val="es-MX"/>
        </w:rPr>
        <w:t>;</w:t>
      </w:r>
    </w:p>
    <w:p w14:paraId="24633235" w14:textId="262F2D41" w:rsidR="005B3D41" w:rsidRPr="005B3D41" w:rsidRDefault="00720540" w:rsidP="00EF26FD">
      <w:pPr>
        <w:pStyle w:val="Prrafodelista"/>
        <w:numPr>
          <w:ilvl w:val="0"/>
          <w:numId w:val="3"/>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Los incidentes relativos al cumplimiento y la ejecución de las resoluciones del Instituto, </w:t>
      </w:r>
      <w:r w:rsidR="006A2F23" w:rsidRPr="0078789A">
        <w:rPr>
          <w:rFonts w:ascii="Arial" w:hAnsi="Arial" w:cs="Arial"/>
          <w:lang w:val="es-MX"/>
        </w:rPr>
        <w:t>previst</w:t>
      </w:r>
      <w:r w:rsidR="00D5151F" w:rsidRPr="0078789A">
        <w:rPr>
          <w:rFonts w:ascii="Arial" w:hAnsi="Arial" w:cs="Arial"/>
          <w:lang w:val="es-MX"/>
        </w:rPr>
        <w:t>o</w:t>
      </w:r>
      <w:r w:rsidR="006A2F23" w:rsidRPr="0078789A">
        <w:rPr>
          <w:rFonts w:ascii="Arial" w:hAnsi="Arial" w:cs="Arial"/>
          <w:lang w:val="es-MX"/>
        </w:rPr>
        <w:t>s en</w:t>
      </w:r>
      <w:r w:rsidR="00F22C33" w:rsidRPr="0078789A">
        <w:rPr>
          <w:rFonts w:ascii="Arial" w:hAnsi="Arial" w:cs="Arial"/>
          <w:lang w:val="es-MX"/>
        </w:rPr>
        <w:t xml:space="preserve"> l</w:t>
      </w:r>
      <w:r w:rsidR="00D5151F" w:rsidRPr="0078789A">
        <w:rPr>
          <w:rFonts w:ascii="Arial" w:hAnsi="Arial" w:cs="Arial"/>
          <w:lang w:val="es-MX"/>
        </w:rPr>
        <w:t>os</w:t>
      </w:r>
      <w:r w:rsidR="00F22C33" w:rsidRPr="0078789A">
        <w:rPr>
          <w:rFonts w:ascii="Arial" w:hAnsi="Arial" w:cs="Arial"/>
          <w:lang w:val="es-MX"/>
        </w:rPr>
        <w:t xml:space="preserve"> </w:t>
      </w:r>
      <w:r w:rsidR="00F22C33" w:rsidRPr="005B3D41">
        <w:rPr>
          <w:rFonts w:ascii="Arial" w:hAnsi="Arial" w:cs="Arial"/>
          <w:lang w:val="es-MX"/>
        </w:rPr>
        <w:t>artículo</w:t>
      </w:r>
      <w:r w:rsidR="00D5151F" w:rsidRPr="005B3D41">
        <w:rPr>
          <w:rFonts w:ascii="Arial" w:hAnsi="Arial" w:cs="Arial"/>
          <w:lang w:val="es-MX"/>
        </w:rPr>
        <w:t>s</w:t>
      </w:r>
      <w:r w:rsidR="00F22C33" w:rsidRPr="005B3D41">
        <w:rPr>
          <w:rFonts w:ascii="Arial" w:hAnsi="Arial" w:cs="Arial"/>
          <w:lang w:val="es-MX"/>
        </w:rPr>
        <w:t xml:space="preserve"> 132 </w:t>
      </w:r>
      <w:r w:rsidR="00D5151F" w:rsidRPr="005B3D41">
        <w:rPr>
          <w:rFonts w:ascii="Arial" w:hAnsi="Arial" w:cs="Arial"/>
          <w:lang w:val="es-MX"/>
        </w:rPr>
        <w:t xml:space="preserve">y 133 </w:t>
      </w:r>
      <w:r w:rsidR="00F22C33" w:rsidRPr="005B3D41">
        <w:rPr>
          <w:rFonts w:ascii="Arial" w:hAnsi="Arial" w:cs="Arial"/>
          <w:lang w:val="es-MX"/>
        </w:rPr>
        <w:t xml:space="preserve">de la </w:t>
      </w:r>
      <w:r w:rsidR="0065112B" w:rsidRPr="005B3D41">
        <w:rPr>
          <w:rFonts w:ascii="Arial" w:hAnsi="Arial" w:cs="Arial"/>
          <w:lang w:val="es-MX"/>
        </w:rPr>
        <w:t>LFCE</w:t>
      </w:r>
      <w:r w:rsidR="00F22C33" w:rsidRPr="005B3D41">
        <w:rPr>
          <w:rFonts w:ascii="Arial" w:hAnsi="Arial" w:cs="Arial"/>
          <w:lang w:val="es-MX"/>
        </w:rPr>
        <w:t>;</w:t>
      </w:r>
    </w:p>
    <w:p w14:paraId="550BC806" w14:textId="31C2742C" w:rsidR="00720540" w:rsidRPr="005B3D41" w:rsidRDefault="005B3D41" w:rsidP="00EF26FD">
      <w:pPr>
        <w:pStyle w:val="Prrafodelista"/>
        <w:numPr>
          <w:ilvl w:val="0"/>
          <w:numId w:val="3"/>
        </w:numPr>
        <w:spacing w:before="120" w:after="120" w:line="276" w:lineRule="auto"/>
        <w:ind w:left="1134" w:hanging="425"/>
        <w:contextualSpacing w:val="0"/>
        <w:rPr>
          <w:rFonts w:ascii="Arial" w:hAnsi="Arial" w:cs="Arial"/>
          <w:lang w:val="es-MX"/>
        </w:rPr>
      </w:pPr>
      <w:bookmarkStart w:id="9" w:name="_Hlk85626939"/>
      <w:r w:rsidRPr="005B3D41">
        <w:rPr>
          <w:rFonts w:ascii="Arial" w:hAnsi="Arial" w:cs="Arial"/>
          <w:lang w:val="es-MX"/>
        </w:rPr>
        <w:t>Los incidentes sobre cualquier cuestión procesal accesoria al procedimiento principal, los procedimientos para sancionar la omisión de notificar una concentración y la entrega de información falsa en el procedimiento de notificación de una concentración autorizada por el Instituto</w:t>
      </w:r>
      <w:bookmarkEnd w:id="9"/>
      <w:r w:rsidRPr="005B3D41">
        <w:rPr>
          <w:rFonts w:ascii="Arial" w:hAnsi="Arial" w:cs="Arial"/>
          <w:lang w:val="es-MX"/>
        </w:rPr>
        <w:t>,</w:t>
      </w:r>
      <w:r w:rsidR="00F22C33" w:rsidRPr="005B3D41">
        <w:rPr>
          <w:rFonts w:ascii="Arial" w:hAnsi="Arial" w:cs="Arial"/>
          <w:lang w:val="es-MX"/>
        </w:rPr>
        <w:t xml:space="preserve"> y</w:t>
      </w:r>
    </w:p>
    <w:p w14:paraId="0BEF7FCC" w14:textId="30B057E1" w:rsidR="005B3D41" w:rsidRPr="005B3D41" w:rsidRDefault="005B3D41" w:rsidP="00EF26FD">
      <w:pPr>
        <w:pStyle w:val="Prrafodelista"/>
        <w:numPr>
          <w:ilvl w:val="0"/>
          <w:numId w:val="3"/>
        </w:numPr>
        <w:spacing w:before="120" w:after="120" w:line="276" w:lineRule="auto"/>
        <w:ind w:left="1134" w:hanging="425"/>
        <w:contextualSpacing w:val="0"/>
        <w:rPr>
          <w:rFonts w:ascii="Arial" w:hAnsi="Arial" w:cs="Arial"/>
          <w:lang w:val="es-MX"/>
        </w:rPr>
      </w:pPr>
      <w:r w:rsidRPr="005B3D41">
        <w:rPr>
          <w:rFonts w:ascii="Arial" w:hAnsi="Arial" w:cs="Arial"/>
          <w:lang w:val="es-MX"/>
        </w:rPr>
        <w:t>Los procedimientos expeditos para fijar caución contra la imposición de medidas cautelares, previsto en el artículo 136 de la LFCE.</w:t>
      </w:r>
    </w:p>
    <w:p w14:paraId="1F3D15EF" w14:textId="088DF811" w:rsidR="00844E0A" w:rsidRPr="009936AC" w:rsidRDefault="00844E0A" w:rsidP="00B83098">
      <w:pPr>
        <w:pStyle w:val="Ttulo4"/>
      </w:pPr>
      <w:r w:rsidRPr="0078789A">
        <w:t xml:space="preserve">Los Agentes Económicos, las Autoridades Públicas, la Autoridad Investigadora </w:t>
      </w:r>
      <w:r w:rsidR="00067BDF">
        <w:t>y</w:t>
      </w:r>
      <w:r w:rsidRPr="0078789A">
        <w:t xml:space="preserve"> terceras personas involucradas </w:t>
      </w:r>
      <w:r w:rsidRPr="009936AC">
        <w:t xml:space="preserve">en los procedimientos o trámites de los señalados en el artículo </w:t>
      </w:r>
      <w:r w:rsidR="002A0EDF" w:rsidRPr="009936AC">
        <w:t>3</w:t>
      </w:r>
      <w:r w:rsidRPr="009936AC">
        <w:t xml:space="preserve">, </w:t>
      </w:r>
      <w:r w:rsidR="00B3028C" w:rsidRPr="009936AC">
        <w:t>podrán optar</w:t>
      </w:r>
      <w:r w:rsidR="00A432F7">
        <w:t>,</w:t>
      </w:r>
      <w:r w:rsidR="00A432F7" w:rsidRPr="009936AC">
        <w:t xml:space="preserve"> </w:t>
      </w:r>
      <w:r w:rsidR="00A432F7">
        <w:t>en cualquier momento del procedimiento,</w:t>
      </w:r>
      <w:r w:rsidR="00B3028C" w:rsidRPr="009936AC">
        <w:t xml:space="preserve"> por </w:t>
      </w:r>
      <w:r w:rsidR="00385E16">
        <w:t>sustanciarlos a través de Medios electrónicos</w:t>
      </w:r>
      <w:r w:rsidRPr="009936AC">
        <w:t xml:space="preserve">. </w:t>
      </w:r>
    </w:p>
    <w:p w14:paraId="237B9C0B" w14:textId="02738ADF" w:rsidR="00665C30" w:rsidRDefault="00B20ACC" w:rsidP="00EF26FD">
      <w:pPr>
        <w:spacing w:before="120" w:after="120" w:line="276" w:lineRule="auto"/>
        <w:rPr>
          <w:rFonts w:ascii="Arial" w:hAnsi="Arial" w:cs="Arial"/>
          <w:lang w:val="es-MX"/>
        </w:rPr>
      </w:pPr>
      <w:r w:rsidRPr="003B1023">
        <w:rPr>
          <w:rFonts w:ascii="Arial" w:hAnsi="Arial" w:cs="Arial"/>
          <w:lang w:val="es-MX"/>
        </w:rPr>
        <w:lastRenderedPageBreak/>
        <w:t xml:space="preserve">Una vez </w:t>
      </w:r>
      <w:r w:rsidR="00B65171" w:rsidRPr="00B65171">
        <w:rPr>
          <w:rFonts w:ascii="Arial" w:hAnsi="Arial" w:cs="Arial"/>
          <w:lang w:val="es-MX"/>
        </w:rPr>
        <w:t xml:space="preserve">que los Agentes Económicos, las Autoridades Públicas, la Autoridad Investigadora o terceras personas, o sus representantes, </w:t>
      </w:r>
      <w:r w:rsidR="007A2DCC">
        <w:rPr>
          <w:rFonts w:ascii="Arial" w:hAnsi="Arial" w:cs="Arial"/>
          <w:lang w:val="es-MX"/>
        </w:rPr>
        <w:t>opten por</w:t>
      </w:r>
      <w:r w:rsidR="00B65171" w:rsidRPr="00B65171">
        <w:rPr>
          <w:rFonts w:ascii="Arial" w:hAnsi="Arial" w:cs="Arial"/>
          <w:lang w:val="es-MX"/>
        </w:rPr>
        <w:t xml:space="preserve"> el desahogo de un procedimiento o trámite </w:t>
      </w:r>
      <w:r w:rsidRPr="009936AC">
        <w:rPr>
          <w:rFonts w:ascii="Arial" w:hAnsi="Arial" w:cs="Arial"/>
          <w:lang w:val="es-MX"/>
        </w:rPr>
        <w:t xml:space="preserve">por Medios electrónicos, se continuará con </w:t>
      </w:r>
      <w:r w:rsidR="00A21603">
        <w:rPr>
          <w:rFonts w:ascii="Arial" w:hAnsi="Arial" w:cs="Arial"/>
          <w:lang w:val="es-MX"/>
        </w:rPr>
        <w:t>e</w:t>
      </w:r>
      <w:r w:rsidRPr="009936AC">
        <w:rPr>
          <w:rFonts w:ascii="Arial" w:hAnsi="Arial" w:cs="Arial"/>
          <w:lang w:val="es-MX"/>
        </w:rPr>
        <w:t xml:space="preserve">sa </w:t>
      </w:r>
      <w:r w:rsidR="00965FB8">
        <w:rPr>
          <w:rFonts w:ascii="Arial" w:hAnsi="Arial" w:cs="Arial"/>
          <w:lang w:val="es-MX"/>
        </w:rPr>
        <w:t xml:space="preserve">vía </w:t>
      </w:r>
      <w:r w:rsidRPr="009936AC">
        <w:rPr>
          <w:rFonts w:ascii="Arial" w:hAnsi="Arial" w:cs="Arial"/>
          <w:lang w:val="es-MX"/>
        </w:rPr>
        <w:t xml:space="preserve">hasta la conclusión del procedimiento o trámite, salvo disposición en contrario o causa de fuerza mayor determinada por </w:t>
      </w:r>
      <w:r w:rsidRPr="0078789A">
        <w:rPr>
          <w:rFonts w:ascii="Arial" w:hAnsi="Arial" w:cs="Arial"/>
          <w:lang w:val="es-MX"/>
        </w:rPr>
        <w:t>acuerdo del Pleno</w:t>
      </w:r>
      <w:r w:rsidR="00960B50" w:rsidRPr="0078789A">
        <w:rPr>
          <w:rFonts w:ascii="Arial" w:hAnsi="Arial" w:cs="Arial"/>
          <w:lang w:val="es-MX"/>
        </w:rPr>
        <w:t xml:space="preserve"> del Instituto</w:t>
      </w:r>
      <w:r w:rsidRPr="0078789A">
        <w:rPr>
          <w:rFonts w:ascii="Arial" w:hAnsi="Arial" w:cs="Arial"/>
          <w:lang w:val="es-MX"/>
        </w:rPr>
        <w:t xml:space="preserve">. </w:t>
      </w:r>
    </w:p>
    <w:p w14:paraId="275C6936" w14:textId="7A600686" w:rsidR="00844E0A" w:rsidRPr="0078789A" w:rsidRDefault="0032168D" w:rsidP="00EF26FD">
      <w:pPr>
        <w:spacing w:before="120" w:after="120" w:line="276" w:lineRule="auto"/>
        <w:rPr>
          <w:rFonts w:ascii="Arial" w:hAnsi="Arial" w:cs="Arial"/>
          <w:lang w:val="es-MX"/>
        </w:rPr>
      </w:pPr>
      <w:r w:rsidRPr="0078789A">
        <w:rPr>
          <w:rFonts w:ascii="Arial" w:hAnsi="Arial" w:cs="Arial"/>
          <w:lang w:val="es-MX"/>
        </w:rPr>
        <w:t xml:space="preserve">Si </w:t>
      </w:r>
      <w:r w:rsidR="00CA0801">
        <w:rPr>
          <w:rFonts w:ascii="Arial" w:hAnsi="Arial" w:cs="Arial"/>
          <w:lang w:val="es-MX"/>
        </w:rPr>
        <w:t xml:space="preserve">una </w:t>
      </w:r>
      <w:r w:rsidR="00CA0801" w:rsidRPr="003B1023">
        <w:rPr>
          <w:rFonts w:ascii="Arial" w:hAnsi="Arial" w:cs="Arial"/>
          <w:lang w:val="es-MX"/>
        </w:rPr>
        <w:t xml:space="preserve">vez </w:t>
      </w:r>
      <w:r w:rsidR="00CA0801" w:rsidRPr="00B65171">
        <w:rPr>
          <w:rFonts w:ascii="Arial" w:hAnsi="Arial" w:cs="Arial"/>
          <w:lang w:val="es-MX"/>
        </w:rPr>
        <w:t xml:space="preserve">que los Agentes Económicos, las Autoridades Públicas, la Autoridad Investigadora o terceras personas, o sus representantes, </w:t>
      </w:r>
      <w:r w:rsidR="00CA0801">
        <w:rPr>
          <w:rFonts w:ascii="Arial" w:hAnsi="Arial" w:cs="Arial"/>
          <w:lang w:val="es-MX"/>
        </w:rPr>
        <w:t>optaron por</w:t>
      </w:r>
      <w:r w:rsidR="00CA0801" w:rsidRPr="00B65171">
        <w:rPr>
          <w:rFonts w:ascii="Arial" w:hAnsi="Arial" w:cs="Arial"/>
          <w:lang w:val="es-MX"/>
        </w:rPr>
        <w:t xml:space="preserve"> el desahogo de un procedimiento o trámite </w:t>
      </w:r>
      <w:r w:rsidR="00CA0801" w:rsidRPr="009936AC">
        <w:rPr>
          <w:rFonts w:ascii="Arial" w:hAnsi="Arial" w:cs="Arial"/>
          <w:lang w:val="es-MX"/>
        </w:rPr>
        <w:t>por Medios electrónicos</w:t>
      </w:r>
      <w:r w:rsidR="00CA0801">
        <w:rPr>
          <w:rFonts w:ascii="Arial" w:hAnsi="Arial" w:cs="Arial"/>
          <w:lang w:val="es-MX"/>
        </w:rPr>
        <w:t xml:space="preserve">, </w:t>
      </w:r>
      <w:r w:rsidRPr="0078789A">
        <w:rPr>
          <w:rFonts w:ascii="Arial" w:hAnsi="Arial" w:cs="Arial"/>
          <w:lang w:val="es-MX"/>
        </w:rPr>
        <w:t xml:space="preserve">presentan escritos o documentos en una vía </w:t>
      </w:r>
      <w:proofErr w:type="gramStart"/>
      <w:r w:rsidRPr="0078789A">
        <w:rPr>
          <w:rFonts w:ascii="Arial" w:hAnsi="Arial" w:cs="Arial"/>
          <w:lang w:val="es-MX"/>
        </w:rPr>
        <w:t>distinta</w:t>
      </w:r>
      <w:r w:rsidR="00CA0801" w:rsidRPr="0078789A" w:rsidDel="00CA0801">
        <w:rPr>
          <w:rFonts w:ascii="Arial" w:hAnsi="Arial" w:cs="Arial"/>
          <w:lang w:val="es-MX"/>
        </w:rPr>
        <w:t xml:space="preserve"> </w:t>
      </w:r>
      <w:r w:rsidRPr="0078789A">
        <w:rPr>
          <w:rFonts w:ascii="Arial" w:hAnsi="Arial" w:cs="Arial"/>
          <w:lang w:val="es-MX"/>
        </w:rPr>
        <w:t>,</w:t>
      </w:r>
      <w:proofErr w:type="gramEnd"/>
      <w:r w:rsidRPr="0078789A">
        <w:rPr>
          <w:rFonts w:ascii="Arial" w:hAnsi="Arial" w:cs="Arial"/>
          <w:lang w:val="es-MX"/>
        </w:rPr>
        <w:t xml:space="preserve"> se tendrán por no presentados, salvo los casos de excepción previamente establecidos en la LFCE, este ordenamiento o cualquier otro emitido </w:t>
      </w:r>
      <w:r w:rsidR="00785502" w:rsidRPr="0078789A">
        <w:rPr>
          <w:rFonts w:ascii="Arial" w:hAnsi="Arial" w:cs="Arial"/>
          <w:lang w:val="es-MX"/>
        </w:rPr>
        <w:t xml:space="preserve">por el </w:t>
      </w:r>
      <w:r w:rsidR="00785502">
        <w:rPr>
          <w:rFonts w:ascii="Arial" w:hAnsi="Arial" w:cs="Arial"/>
          <w:lang w:val="es-MX"/>
        </w:rPr>
        <w:t xml:space="preserve">Pleno del </w:t>
      </w:r>
      <w:r w:rsidR="00785502" w:rsidRPr="0078789A">
        <w:rPr>
          <w:rFonts w:ascii="Arial" w:hAnsi="Arial" w:cs="Arial"/>
          <w:lang w:val="es-MX"/>
        </w:rPr>
        <w:t>Instituto</w:t>
      </w:r>
      <w:r w:rsidRPr="0078789A">
        <w:rPr>
          <w:rFonts w:ascii="Arial" w:hAnsi="Arial" w:cs="Arial"/>
          <w:lang w:val="es-MX"/>
        </w:rPr>
        <w:t xml:space="preserve">. </w:t>
      </w:r>
    </w:p>
    <w:p w14:paraId="30579865" w14:textId="78C26461" w:rsidR="0032168D" w:rsidRPr="0078789A" w:rsidRDefault="0032168D" w:rsidP="00EF26FD">
      <w:pPr>
        <w:spacing w:before="120" w:after="120" w:line="276" w:lineRule="auto"/>
        <w:rPr>
          <w:rFonts w:ascii="Arial" w:hAnsi="Arial" w:cs="Arial"/>
          <w:lang w:val="es-MX"/>
        </w:rPr>
      </w:pPr>
      <w:r w:rsidRPr="0078789A">
        <w:rPr>
          <w:rFonts w:ascii="Arial" w:hAnsi="Arial" w:cs="Arial"/>
          <w:lang w:val="es-MX"/>
        </w:rPr>
        <w:t>Si dentro de un mismo procedimiento o trámite</w:t>
      </w:r>
      <w:r w:rsidR="00391D52" w:rsidRPr="0078789A">
        <w:rPr>
          <w:rFonts w:ascii="Arial" w:hAnsi="Arial" w:cs="Arial"/>
          <w:lang w:val="es-MX"/>
        </w:rPr>
        <w:t xml:space="preserve"> intervienen</w:t>
      </w:r>
      <w:r w:rsidRPr="0078789A">
        <w:rPr>
          <w:rFonts w:ascii="Arial" w:hAnsi="Arial" w:cs="Arial"/>
          <w:lang w:val="es-MX"/>
        </w:rPr>
        <w:t xml:space="preserve"> varios Agentes </w:t>
      </w:r>
      <w:r w:rsidR="00391D52" w:rsidRPr="0078789A">
        <w:rPr>
          <w:rFonts w:ascii="Arial" w:hAnsi="Arial" w:cs="Arial"/>
          <w:lang w:val="es-MX"/>
        </w:rPr>
        <w:t>E</w:t>
      </w:r>
      <w:r w:rsidRPr="0078789A">
        <w:rPr>
          <w:rFonts w:ascii="Arial" w:hAnsi="Arial" w:cs="Arial"/>
          <w:lang w:val="es-MX"/>
        </w:rPr>
        <w:t xml:space="preserve">conómicos, Autoridades Públicas o terceras personas, el desahogo por Medios electrónicos únicamente procederá para aquel o aquellos que </w:t>
      </w:r>
      <w:r w:rsidR="007A2DCC">
        <w:rPr>
          <w:rFonts w:ascii="Arial" w:hAnsi="Arial" w:cs="Arial"/>
          <w:lang w:val="es-MX"/>
        </w:rPr>
        <w:t>opten por</w:t>
      </w:r>
      <w:r w:rsidR="00391D52" w:rsidRPr="0078789A">
        <w:rPr>
          <w:rFonts w:ascii="Arial" w:hAnsi="Arial" w:cs="Arial"/>
          <w:lang w:val="es-MX"/>
        </w:rPr>
        <w:t xml:space="preserve"> esa vía</w:t>
      </w:r>
      <w:r w:rsidRPr="0078789A">
        <w:rPr>
          <w:rFonts w:ascii="Arial" w:hAnsi="Arial" w:cs="Arial"/>
          <w:lang w:val="es-MX"/>
        </w:rPr>
        <w:t>, salvo disposición expresa en contrario o acuerdo del Pleno</w:t>
      </w:r>
      <w:r w:rsidR="00960B50" w:rsidRPr="0078789A">
        <w:rPr>
          <w:rFonts w:ascii="Arial" w:hAnsi="Arial" w:cs="Arial"/>
          <w:lang w:val="es-MX"/>
        </w:rPr>
        <w:t xml:space="preserve"> del Instituto</w:t>
      </w:r>
      <w:r w:rsidRPr="0078789A">
        <w:rPr>
          <w:rFonts w:ascii="Arial" w:hAnsi="Arial" w:cs="Arial"/>
          <w:lang w:val="es-MX"/>
        </w:rPr>
        <w:t>.</w:t>
      </w:r>
      <w:r w:rsidR="0099728D">
        <w:rPr>
          <w:rFonts w:ascii="Arial" w:hAnsi="Arial" w:cs="Arial"/>
          <w:lang w:val="es-MX"/>
        </w:rPr>
        <w:t xml:space="preserve"> </w:t>
      </w:r>
      <w:r w:rsidR="0099728D" w:rsidRPr="00244477">
        <w:rPr>
          <w:rFonts w:ascii="Arial" w:hAnsi="Arial" w:cs="Arial"/>
          <w:lang w:val="es-MX"/>
        </w:rPr>
        <w:t xml:space="preserve">Si una o más de las personas que intervienen </w:t>
      </w:r>
      <w:r w:rsidR="001E6DB9" w:rsidRPr="001404BC">
        <w:rPr>
          <w:rFonts w:ascii="Arial" w:hAnsi="Arial" w:cs="Arial"/>
          <w:lang w:val="es-MX"/>
        </w:rPr>
        <w:t>en</w:t>
      </w:r>
      <w:r w:rsidR="0099728D" w:rsidRPr="00244477">
        <w:rPr>
          <w:rFonts w:ascii="Arial" w:hAnsi="Arial" w:cs="Arial"/>
          <w:lang w:val="es-MX"/>
        </w:rPr>
        <w:t xml:space="preserve"> un procedimiento o trámite optan por sustanciarlo por </w:t>
      </w:r>
      <w:r w:rsidR="003B7AAF" w:rsidRPr="00244477">
        <w:rPr>
          <w:rFonts w:ascii="Arial" w:hAnsi="Arial" w:cs="Arial"/>
          <w:lang w:val="es-MX"/>
        </w:rPr>
        <w:t>M</w:t>
      </w:r>
      <w:r w:rsidR="0099728D" w:rsidRPr="00244477">
        <w:rPr>
          <w:rFonts w:ascii="Arial" w:hAnsi="Arial" w:cs="Arial"/>
          <w:lang w:val="es-MX"/>
        </w:rPr>
        <w:t>edios electrónicos</w:t>
      </w:r>
      <w:r w:rsidR="003B7AAF" w:rsidRPr="00244477">
        <w:rPr>
          <w:rFonts w:ascii="Arial" w:hAnsi="Arial" w:cs="Arial"/>
          <w:lang w:val="es-MX"/>
        </w:rPr>
        <w:t>,</w:t>
      </w:r>
      <w:r w:rsidR="0099728D" w:rsidRPr="00244477">
        <w:rPr>
          <w:rFonts w:ascii="Arial" w:hAnsi="Arial" w:cs="Arial"/>
          <w:lang w:val="es-MX"/>
        </w:rPr>
        <w:t xml:space="preserve"> desde ese momento se integrará</w:t>
      </w:r>
      <w:r w:rsidR="003B7AAF" w:rsidRPr="00244477">
        <w:rPr>
          <w:rFonts w:ascii="Arial" w:hAnsi="Arial" w:cs="Arial"/>
          <w:lang w:val="es-MX"/>
        </w:rPr>
        <w:t xml:space="preserve"> un Expediente electrónico y se estará a lo dispuesto en los presentes Lin</w:t>
      </w:r>
      <w:r w:rsidR="00EB5F7B">
        <w:rPr>
          <w:rFonts w:ascii="Arial" w:hAnsi="Arial" w:cs="Arial"/>
          <w:lang w:val="es-MX"/>
        </w:rPr>
        <w:t>e</w:t>
      </w:r>
      <w:r w:rsidR="003B7AAF" w:rsidRPr="00244477">
        <w:rPr>
          <w:rFonts w:ascii="Arial" w:hAnsi="Arial" w:cs="Arial"/>
          <w:lang w:val="es-MX"/>
        </w:rPr>
        <w:t>amientos.</w:t>
      </w:r>
    </w:p>
    <w:p w14:paraId="09A05356" w14:textId="4C0258CB" w:rsidR="00617A70" w:rsidRPr="0078789A" w:rsidRDefault="007A2DCC" w:rsidP="00B83098">
      <w:pPr>
        <w:pStyle w:val="Ttulo4"/>
      </w:pPr>
      <w:r>
        <w:t xml:space="preserve">Se entenderá que un </w:t>
      </w:r>
      <w:r w:rsidRPr="0078789A">
        <w:t>Agente Económico, Autoridad Pública, la Autoridad Investigadora o tercera persona opt</w:t>
      </w:r>
      <w:r>
        <w:t>a</w:t>
      </w:r>
      <w:r w:rsidRPr="0078789A">
        <w:t xml:space="preserve"> por la sustanciación de un procedimiento o trámite de los señalados en el artículo </w:t>
      </w:r>
      <w:r>
        <w:t>3</w:t>
      </w:r>
      <w:r w:rsidRPr="0078789A">
        <w:t xml:space="preserve"> </w:t>
      </w:r>
      <w:r w:rsidR="0041668F">
        <w:t xml:space="preserve">de los presentes Lineamientos </w:t>
      </w:r>
      <w:r w:rsidRPr="0078789A">
        <w:t>a través de Medios electrónicos</w:t>
      </w:r>
      <w:r>
        <w:t xml:space="preserve"> siempre que se encuentre registrado en la Ventanilla Electrónica y presente alguna Actuación Electrónica dentro del procedimiento o trámite correspondiente.</w:t>
      </w:r>
    </w:p>
    <w:p w14:paraId="6545E0B2" w14:textId="6365234D" w:rsidR="000449D5" w:rsidRPr="0078789A" w:rsidRDefault="000449D5" w:rsidP="007E656D">
      <w:pPr>
        <w:pStyle w:val="Ttulo4"/>
      </w:pPr>
      <w:r w:rsidRPr="0078789A">
        <w:t xml:space="preserve">Los Lineamientos serán vinculantes para </w:t>
      </w:r>
      <w:r>
        <w:t>l</w:t>
      </w:r>
      <w:r w:rsidRPr="0078789A">
        <w:t xml:space="preserve">os Agentes Económicos, las Autoridades Públicas, la Autoridad Investigadora </w:t>
      </w:r>
      <w:r>
        <w:t>y</w:t>
      </w:r>
      <w:r w:rsidRPr="0078789A">
        <w:t xml:space="preserve"> terceras personas que intervengan en los procedimientos o trámites y que </w:t>
      </w:r>
      <w:r w:rsidR="007A2DCC">
        <w:t>opten por</w:t>
      </w:r>
      <w:r w:rsidRPr="0078789A">
        <w:rPr>
          <w:rFonts w:eastAsia="Times New Roman"/>
        </w:rPr>
        <w:t xml:space="preserve"> </w:t>
      </w:r>
      <w:r w:rsidRPr="0078789A">
        <w:t>que sean sustanciados a través de Medios electrónicos.</w:t>
      </w:r>
      <w:r w:rsidRPr="0078789A">
        <w:rPr>
          <w:rFonts w:eastAsia="Times New Roman"/>
        </w:rPr>
        <w:t xml:space="preserve"> </w:t>
      </w:r>
    </w:p>
    <w:p w14:paraId="27717B7A" w14:textId="65EA0839" w:rsidR="00F83FD1" w:rsidRPr="007A2DCC" w:rsidRDefault="00111617">
      <w:pPr>
        <w:pStyle w:val="Ttulo4"/>
      </w:pPr>
      <w:r w:rsidRPr="007A2DCC">
        <w:t>Los Lineamientos de la Ventanilla Electrónica serán aplicables a la sustanciación</w:t>
      </w:r>
      <w:r w:rsidR="00B65D10" w:rsidRPr="007A2DCC">
        <w:t xml:space="preserve"> a través de Medios electrónicos </w:t>
      </w:r>
      <w:r w:rsidRPr="007A2DCC">
        <w:t xml:space="preserve">de los procedimientos </w:t>
      </w:r>
      <w:r w:rsidR="00B65D10" w:rsidRPr="007A2DCC">
        <w:t>y</w:t>
      </w:r>
      <w:r w:rsidRPr="007A2DCC">
        <w:t xml:space="preserve"> trámites a cargo de la Unidad de Competencia Económica en lo que no se opongan a los presentes Lineamientos</w:t>
      </w:r>
      <w:r w:rsidR="00F83FD1" w:rsidRPr="007A2DCC">
        <w:t>.</w:t>
      </w:r>
    </w:p>
    <w:p w14:paraId="48F10180" w14:textId="1BE96D5F" w:rsidR="00792544" w:rsidRPr="00792544" w:rsidRDefault="00792544" w:rsidP="007E656D">
      <w:pPr>
        <w:spacing w:before="120" w:after="120" w:line="276" w:lineRule="auto"/>
        <w:rPr>
          <w:rFonts w:ascii="Arial" w:hAnsi="Arial" w:cs="Arial"/>
          <w:lang w:val="es-MX"/>
        </w:rPr>
      </w:pPr>
      <w:r w:rsidRPr="007A2DCC">
        <w:rPr>
          <w:rFonts w:ascii="Arial" w:hAnsi="Arial" w:cs="Arial"/>
          <w:lang w:val="es-MX"/>
        </w:rPr>
        <w:t>Para la utilización de la Firma Electrónica Avanzada, así como para recibir las notificaciones de los Actos</w:t>
      </w:r>
      <w:r w:rsidRPr="00D64E1A">
        <w:rPr>
          <w:rFonts w:ascii="Arial" w:hAnsi="Arial" w:cs="Arial"/>
          <w:lang w:val="es-MX"/>
        </w:rPr>
        <w:t xml:space="preserve"> Administrativos</w:t>
      </w:r>
      <w:r w:rsidRPr="00920C28">
        <w:rPr>
          <w:rFonts w:ascii="Arial" w:hAnsi="Arial" w:cs="Arial"/>
          <w:lang w:val="es-MX"/>
        </w:rPr>
        <w:t xml:space="preserve"> </w:t>
      </w:r>
      <w:r w:rsidRPr="00420544">
        <w:rPr>
          <w:rFonts w:ascii="Arial" w:hAnsi="Arial" w:cs="Arial"/>
          <w:lang w:val="es-MX"/>
        </w:rPr>
        <w:t xml:space="preserve">Electrónicos, se estará al consentimiento expreso que los Agentes Económicos, las Autoridades Públicas, la Autoridad </w:t>
      </w:r>
      <w:r w:rsidRPr="00E253C8">
        <w:rPr>
          <w:rFonts w:ascii="Arial" w:hAnsi="Arial" w:cs="Arial"/>
          <w:lang w:val="es-MX"/>
        </w:rPr>
        <w:t>Investigadora o terceras personas</w:t>
      </w:r>
      <w:r w:rsidRPr="00792544">
        <w:rPr>
          <w:rFonts w:ascii="Arial" w:hAnsi="Arial" w:cs="Arial"/>
          <w:lang w:val="es-MX"/>
        </w:rPr>
        <w:t xml:space="preserve"> otorg</w:t>
      </w:r>
      <w:r w:rsidR="00BF0FBF">
        <w:rPr>
          <w:rFonts w:ascii="Arial" w:hAnsi="Arial" w:cs="Arial"/>
          <w:lang w:val="es-MX"/>
        </w:rPr>
        <w:t>uen</w:t>
      </w:r>
      <w:r w:rsidRPr="00792544">
        <w:rPr>
          <w:rFonts w:ascii="Arial" w:hAnsi="Arial" w:cs="Arial"/>
          <w:lang w:val="es-MX"/>
        </w:rPr>
        <w:t xml:space="preserve"> de conformidad con lo establecido en los Lineamientos Décimo</w:t>
      </w:r>
      <w:r>
        <w:rPr>
          <w:rFonts w:ascii="Arial" w:hAnsi="Arial" w:cs="Arial"/>
          <w:lang w:val="es-MX"/>
        </w:rPr>
        <w:t xml:space="preserve"> </w:t>
      </w:r>
      <w:r w:rsidRPr="00792544">
        <w:rPr>
          <w:rFonts w:ascii="Arial" w:hAnsi="Arial" w:cs="Arial"/>
          <w:lang w:val="es-MX"/>
        </w:rPr>
        <w:t>Quinto y Décimo Séptimo de los Lineamientos de</w:t>
      </w:r>
      <w:r>
        <w:rPr>
          <w:rFonts w:ascii="Arial" w:hAnsi="Arial" w:cs="Arial"/>
          <w:lang w:val="es-MX"/>
        </w:rPr>
        <w:t xml:space="preserve"> </w:t>
      </w:r>
      <w:r w:rsidRPr="00792544">
        <w:rPr>
          <w:rFonts w:ascii="Arial" w:hAnsi="Arial" w:cs="Arial"/>
          <w:lang w:val="es-MX"/>
        </w:rPr>
        <w:t>Ventanilla Electrónica</w:t>
      </w:r>
      <w:r>
        <w:rPr>
          <w:rFonts w:ascii="Arial" w:hAnsi="Arial" w:cs="Arial"/>
          <w:lang w:val="es-MX"/>
        </w:rPr>
        <w:t>.</w:t>
      </w:r>
    </w:p>
    <w:p w14:paraId="2184DDE4" w14:textId="112E798A" w:rsidR="00CF6333" w:rsidRPr="0078789A" w:rsidRDefault="009E1041" w:rsidP="00B83098">
      <w:pPr>
        <w:pStyle w:val="Ttulo4"/>
      </w:pPr>
      <w:r w:rsidRPr="0078789A">
        <w:t xml:space="preserve">Todos los Actos Administrativos Electrónicos emitidos </w:t>
      </w:r>
      <w:r w:rsidR="00CF6333" w:rsidRPr="0078789A">
        <w:t xml:space="preserve">al amparo de </w:t>
      </w:r>
      <w:r w:rsidR="00C51193" w:rsidRPr="0078789A">
        <w:t>los presentes Lineamientos</w:t>
      </w:r>
      <w:r w:rsidR="00CF6333" w:rsidRPr="0078789A">
        <w:t xml:space="preserve">, tendrán </w:t>
      </w:r>
      <w:r w:rsidR="00B644D3" w:rsidRPr="0078789A">
        <w:t xml:space="preserve">plena validez jurídica y producirán los mismos efectos que </w:t>
      </w:r>
      <w:r w:rsidR="00CF6333" w:rsidRPr="0078789A">
        <w:t>l</w:t>
      </w:r>
      <w:r w:rsidRPr="0078789A">
        <w:t>o</w:t>
      </w:r>
      <w:r w:rsidR="00CF6333" w:rsidRPr="0078789A">
        <w:t>s realizad</w:t>
      </w:r>
      <w:r w:rsidR="00A66CFD" w:rsidRPr="0078789A">
        <w:t>os</w:t>
      </w:r>
      <w:r w:rsidR="00CF6333" w:rsidRPr="0078789A">
        <w:t xml:space="preserve"> por Medios tradicionales.</w:t>
      </w:r>
    </w:p>
    <w:p w14:paraId="61B1B120" w14:textId="77777777" w:rsidR="00EF26FD" w:rsidRPr="0078789A" w:rsidRDefault="00EF26FD" w:rsidP="00EF26FD">
      <w:pPr>
        <w:rPr>
          <w:lang w:val="es-MX"/>
        </w:rPr>
      </w:pPr>
    </w:p>
    <w:p w14:paraId="564845AB" w14:textId="79F34B33" w:rsidR="0083609A" w:rsidRPr="0078789A" w:rsidRDefault="00FE7665" w:rsidP="00FE7665">
      <w:pPr>
        <w:pStyle w:val="Ttulo2"/>
        <w:rPr>
          <w:rFonts w:ascii="Arial" w:eastAsia="Calibri" w:hAnsi="Arial" w:cs="Arial"/>
        </w:rPr>
      </w:pPr>
      <w:r w:rsidRPr="0078789A">
        <w:rPr>
          <w:rFonts w:ascii="Arial" w:eastAsia="Calibri" w:hAnsi="Arial" w:cs="Arial"/>
        </w:rPr>
        <w:lastRenderedPageBreak/>
        <w:t>CAPÍTULO II</w:t>
      </w:r>
    </w:p>
    <w:p w14:paraId="6CA7C876" w14:textId="6C60BD3A" w:rsidR="00933C74" w:rsidRPr="0078789A" w:rsidRDefault="00933C74" w:rsidP="00FE7665">
      <w:pPr>
        <w:pStyle w:val="Ttulo2"/>
        <w:rPr>
          <w:rFonts w:ascii="Arial" w:eastAsia="Calibri" w:hAnsi="Arial" w:cs="Arial"/>
        </w:rPr>
      </w:pPr>
      <w:bookmarkStart w:id="10" w:name="_Toc75907215"/>
      <w:r w:rsidRPr="0078789A">
        <w:rPr>
          <w:rFonts w:ascii="Arial" w:eastAsia="Calibri" w:hAnsi="Arial" w:cs="Arial"/>
        </w:rPr>
        <w:t>De los Medios tradicionales</w:t>
      </w:r>
      <w:bookmarkEnd w:id="10"/>
    </w:p>
    <w:p w14:paraId="7BC248D4" w14:textId="4C8ADC14" w:rsidR="00933C74" w:rsidRPr="0078789A" w:rsidRDefault="00933C74" w:rsidP="00B83098">
      <w:pPr>
        <w:pStyle w:val="Ttulo4"/>
      </w:pPr>
      <w:r w:rsidRPr="0078789A">
        <w:rPr>
          <w:shd w:val="clear" w:color="auto" w:fill="FFFFFF" w:themeFill="background1"/>
        </w:rPr>
        <w:t xml:space="preserve">Cuando </w:t>
      </w:r>
      <w:r w:rsidR="00E253C8">
        <w:t>l</w:t>
      </w:r>
      <w:r w:rsidR="00E253C8" w:rsidRPr="0078789A">
        <w:t xml:space="preserve">os Agentes Económicos, las Autoridades Públicas, la Autoridad Investigadora o terceras personas </w:t>
      </w:r>
      <w:r w:rsidRPr="0078789A">
        <w:rPr>
          <w:shd w:val="clear" w:color="auto" w:fill="FFFFFF" w:themeFill="background1"/>
        </w:rPr>
        <w:t>opten por desahogar</w:t>
      </w:r>
      <w:r w:rsidRPr="0078789A">
        <w:t xml:space="preserve"> los procedimientos o trámites por Medios tradicionales, les serán aplicables las </w:t>
      </w:r>
      <w:r w:rsidR="0017364F" w:rsidRPr="0078789A">
        <w:t>normas</w:t>
      </w:r>
      <w:r w:rsidRPr="0078789A">
        <w:t xml:space="preserve"> establecidas en </w:t>
      </w:r>
      <w:r w:rsidR="00986C7A" w:rsidRPr="0078789A">
        <w:t xml:space="preserve">la LFCE, </w:t>
      </w:r>
      <w:r w:rsidRPr="0078789A">
        <w:t xml:space="preserve">las </w:t>
      </w:r>
      <w:r w:rsidR="00C51193" w:rsidRPr="0078789A">
        <w:t>DRLFCE</w:t>
      </w:r>
      <w:r w:rsidR="00986C7A" w:rsidRPr="0078789A">
        <w:t xml:space="preserve"> </w:t>
      </w:r>
      <w:r w:rsidR="00986C7A" w:rsidRPr="0078789A">
        <w:rPr>
          <w:rFonts w:eastAsia="Times New Roman"/>
        </w:rPr>
        <w:t>y demás disposiciones aplicables</w:t>
      </w:r>
      <w:r w:rsidRPr="0078789A">
        <w:t>.</w:t>
      </w:r>
    </w:p>
    <w:p w14:paraId="4714DEBA" w14:textId="335C66BF" w:rsidR="00225EBA" w:rsidRPr="00225EBA" w:rsidRDefault="0035314B" w:rsidP="00225EBA">
      <w:pPr>
        <w:pStyle w:val="Ttulo4"/>
      </w:pPr>
      <w:r>
        <w:t>E</w:t>
      </w:r>
      <w:r w:rsidR="00933C74" w:rsidRPr="0078789A">
        <w:t>n los procedimientos o trámites desahogados por Medios tradicionales</w:t>
      </w:r>
      <w:r w:rsidR="00225EBA">
        <w:t xml:space="preserve">, </w:t>
      </w:r>
      <w:r w:rsidR="00E253C8" w:rsidRPr="00225EBA">
        <w:t xml:space="preserve">los Agentes Económicos, las Autoridades Públicas, la Autoridad Investigadora o terceras personas </w:t>
      </w:r>
      <w:r w:rsidR="00225EBA">
        <w:t>podrán:</w:t>
      </w:r>
    </w:p>
    <w:p w14:paraId="5EFB6DF1" w14:textId="5BB10244" w:rsidR="00225EBA" w:rsidRDefault="00225EBA" w:rsidP="00225EBA">
      <w:pPr>
        <w:pStyle w:val="Prrafodelista"/>
        <w:numPr>
          <w:ilvl w:val="0"/>
          <w:numId w:val="39"/>
        </w:numPr>
        <w:spacing w:before="120" w:after="120" w:line="276" w:lineRule="auto"/>
        <w:ind w:left="1134" w:hanging="425"/>
        <w:contextualSpacing w:val="0"/>
        <w:rPr>
          <w:rFonts w:ascii="Arial" w:hAnsi="Arial" w:cs="Arial"/>
          <w:lang w:val="es-MX"/>
        </w:rPr>
      </w:pPr>
      <w:r>
        <w:rPr>
          <w:rFonts w:ascii="Arial" w:hAnsi="Arial" w:cs="Arial"/>
          <w:lang w:val="es-MX"/>
        </w:rPr>
        <w:t>P</w:t>
      </w:r>
      <w:r w:rsidR="0035314B" w:rsidRPr="00225EBA">
        <w:rPr>
          <w:rFonts w:ascii="Arial" w:hAnsi="Arial" w:cs="Arial"/>
          <w:lang w:val="es-MX"/>
        </w:rPr>
        <w:t xml:space="preserve">resentar Medios de </w:t>
      </w:r>
      <w:r w:rsidR="009936AC" w:rsidRPr="00225EBA">
        <w:rPr>
          <w:rFonts w:ascii="Arial" w:hAnsi="Arial" w:cs="Arial"/>
          <w:lang w:val="es-MX"/>
        </w:rPr>
        <w:t>a</w:t>
      </w:r>
      <w:r w:rsidR="0035314B" w:rsidRPr="00225EBA">
        <w:rPr>
          <w:rFonts w:ascii="Arial" w:hAnsi="Arial" w:cs="Arial"/>
          <w:lang w:val="es-MX"/>
        </w:rPr>
        <w:t xml:space="preserve">lmacenamiento </w:t>
      </w:r>
      <w:r w:rsidR="009936AC" w:rsidRPr="00225EBA">
        <w:rPr>
          <w:rFonts w:ascii="Arial" w:hAnsi="Arial" w:cs="Arial"/>
          <w:lang w:val="es-MX"/>
        </w:rPr>
        <w:t>d</w:t>
      </w:r>
      <w:r w:rsidR="0035314B" w:rsidRPr="00225EBA">
        <w:rPr>
          <w:rFonts w:ascii="Arial" w:hAnsi="Arial" w:cs="Arial"/>
          <w:lang w:val="es-MX"/>
        </w:rPr>
        <w:t xml:space="preserve">igital </w:t>
      </w:r>
      <w:r w:rsidR="005A18B2" w:rsidRPr="00225EBA">
        <w:rPr>
          <w:rFonts w:ascii="Arial" w:hAnsi="Arial" w:cs="Arial"/>
          <w:lang w:val="es-MX"/>
        </w:rPr>
        <w:t xml:space="preserve">con Documentos </w:t>
      </w:r>
      <w:r w:rsidR="00154EEB">
        <w:rPr>
          <w:rFonts w:ascii="Arial" w:hAnsi="Arial" w:cs="Arial"/>
          <w:lang w:val="es-MX"/>
        </w:rPr>
        <w:t>Generados Electrónicamente o Digitalizados</w:t>
      </w:r>
      <w:r w:rsidR="005A18B2" w:rsidRPr="00225EBA">
        <w:rPr>
          <w:rFonts w:ascii="Arial" w:hAnsi="Arial" w:cs="Arial"/>
          <w:lang w:val="es-MX"/>
        </w:rPr>
        <w:t>;</w:t>
      </w:r>
      <w:bookmarkStart w:id="11" w:name="_Hlk94031914"/>
    </w:p>
    <w:bookmarkEnd w:id="11"/>
    <w:p w14:paraId="33DCB4B1" w14:textId="2B2AC556" w:rsidR="00225EBA" w:rsidRPr="003832C2" w:rsidRDefault="00225EBA" w:rsidP="00225EBA">
      <w:pPr>
        <w:pStyle w:val="Prrafodelista"/>
        <w:numPr>
          <w:ilvl w:val="0"/>
          <w:numId w:val="39"/>
        </w:numPr>
        <w:spacing w:before="120" w:after="120" w:line="276" w:lineRule="auto"/>
        <w:ind w:left="1134" w:hanging="425"/>
        <w:contextualSpacing w:val="0"/>
        <w:rPr>
          <w:rFonts w:ascii="Arial" w:hAnsi="Arial" w:cs="Arial"/>
          <w:lang w:val="es-MX"/>
        </w:rPr>
      </w:pPr>
      <w:r>
        <w:rPr>
          <w:rFonts w:ascii="Arial" w:eastAsiaTheme="majorEastAsia" w:hAnsi="Arial" w:cs="Arial"/>
          <w:bCs/>
          <w:iCs/>
          <w:lang w:val="es-MX"/>
        </w:rPr>
        <w:t xml:space="preserve">Manifestar de forma expresa en cualquier momento procesal </w:t>
      </w:r>
      <w:r w:rsidR="00BC76A9">
        <w:rPr>
          <w:rFonts w:ascii="Arial" w:eastAsiaTheme="majorEastAsia" w:hAnsi="Arial" w:cs="Arial"/>
          <w:bCs/>
          <w:iCs/>
          <w:lang w:val="es-MX"/>
        </w:rPr>
        <w:t xml:space="preserve">su consentimiento para </w:t>
      </w:r>
      <w:r w:rsidRPr="00225EBA">
        <w:rPr>
          <w:rFonts w:ascii="Arial" w:eastAsiaTheme="majorEastAsia" w:hAnsi="Arial" w:cs="Arial"/>
          <w:bCs/>
          <w:iCs/>
          <w:lang w:val="es-MX"/>
        </w:rPr>
        <w:t>que las notificaciones personales o por oficio, según corresponda</w:t>
      </w:r>
      <w:r>
        <w:rPr>
          <w:rFonts w:ascii="Arial" w:eastAsiaTheme="majorEastAsia" w:hAnsi="Arial" w:cs="Arial"/>
          <w:bCs/>
          <w:iCs/>
          <w:lang w:val="es-MX"/>
        </w:rPr>
        <w:t>,</w:t>
      </w:r>
      <w:r w:rsidRPr="00225EBA">
        <w:rPr>
          <w:rFonts w:ascii="Arial" w:eastAsiaTheme="majorEastAsia" w:hAnsi="Arial" w:cs="Arial"/>
          <w:bCs/>
          <w:iCs/>
          <w:lang w:val="es-MX"/>
        </w:rPr>
        <w:t xml:space="preserve"> se realicen a través </w:t>
      </w:r>
      <w:r w:rsidR="005A18B2">
        <w:rPr>
          <w:rFonts w:ascii="Arial" w:eastAsiaTheme="majorEastAsia" w:hAnsi="Arial" w:cs="Arial"/>
          <w:bCs/>
          <w:iCs/>
          <w:lang w:val="es-MX"/>
        </w:rPr>
        <w:t>de correo electrónico</w:t>
      </w:r>
      <w:r>
        <w:rPr>
          <w:rFonts w:ascii="Arial" w:eastAsiaTheme="majorEastAsia" w:hAnsi="Arial" w:cs="Arial"/>
          <w:bCs/>
          <w:iCs/>
          <w:lang w:val="es-MX"/>
        </w:rPr>
        <w:t xml:space="preserve">, </w:t>
      </w:r>
      <w:r w:rsidR="005F640F">
        <w:rPr>
          <w:rFonts w:ascii="Arial" w:eastAsiaTheme="majorEastAsia" w:hAnsi="Arial" w:cs="Arial"/>
          <w:bCs/>
          <w:iCs/>
          <w:lang w:val="es-MX"/>
        </w:rPr>
        <w:t xml:space="preserve">para lo cual deberán </w:t>
      </w:r>
      <w:r w:rsidR="005F640F" w:rsidRPr="00225EBA">
        <w:rPr>
          <w:rFonts w:ascii="Arial" w:eastAsiaTheme="majorEastAsia" w:hAnsi="Arial" w:cs="Arial"/>
          <w:bCs/>
          <w:iCs/>
          <w:lang w:val="es-MX"/>
        </w:rPr>
        <w:t xml:space="preserve">manifestarlo por escrito presentado en la </w:t>
      </w:r>
      <w:r w:rsidR="005F640F">
        <w:rPr>
          <w:rFonts w:ascii="Arial" w:eastAsiaTheme="majorEastAsia" w:hAnsi="Arial" w:cs="Arial"/>
          <w:bCs/>
          <w:iCs/>
          <w:lang w:val="es-MX"/>
        </w:rPr>
        <w:t>Oficialía de Partes Común</w:t>
      </w:r>
      <w:r w:rsidR="005F640F" w:rsidRPr="00225EBA">
        <w:rPr>
          <w:rFonts w:ascii="Arial" w:eastAsiaTheme="majorEastAsia" w:hAnsi="Arial" w:cs="Arial"/>
          <w:bCs/>
          <w:iCs/>
          <w:lang w:val="es-MX"/>
        </w:rPr>
        <w:t xml:space="preserve"> de</w:t>
      </w:r>
      <w:r w:rsidR="005F640F">
        <w:rPr>
          <w:rFonts w:ascii="Arial" w:eastAsiaTheme="majorEastAsia" w:hAnsi="Arial" w:cs="Arial"/>
          <w:bCs/>
          <w:iCs/>
          <w:lang w:val="es-MX"/>
        </w:rPr>
        <w:t>l Instituto</w:t>
      </w:r>
      <w:r w:rsidRPr="00225EBA">
        <w:rPr>
          <w:rFonts w:ascii="Arial" w:eastAsiaTheme="majorEastAsia" w:hAnsi="Arial" w:cs="Arial"/>
          <w:bCs/>
          <w:iCs/>
          <w:lang w:val="es-MX"/>
        </w:rPr>
        <w:t>, señalando el número de expediente en el que se practicarán las notificaciones</w:t>
      </w:r>
      <w:r w:rsidR="003832C2">
        <w:rPr>
          <w:rFonts w:ascii="Arial" w:eastAsiaTheme="majorEastAsia" w:hAnsi="Arial" w:cs="Arial"/>
          <w:bCs/>
          <w:iCs/>
          <w:lang w:val="es-MX"/>
        </w:rPr>
        <w:t>, así como el nombre y correo electrónico del representante legal o autorizado</w:t>
      </w:r>
      <w:r w:rsidR="00526A88">
        <w:rPr>
          <w:rFonts w:ascii="Arial" w:eastAsiaTheme="majorEastAsia" w:hAnsi="Arial" w:cs="Arial"/>
          <w:bCs/>
          <w:iCs/>
          <w:lang w:val="es-MX"/>
        </w:rPr>
        <w:t>s</w:t>
      </w:r>
      <w:r w:rsidR="003832C2">
        <w:rPr>
          <w:rFonts w:ascii="Arial" w:eastAsiaTheme="majorEastAsia" w:hAnsi="Arial" w:cs="Arial"/>
          <w:bCs/>
          <w:iCs/>
          <w:lang w:val="es-MX"/>
        </w:rPr>
        <w:t xml:space="preserve"> </w:t>
      </w:r>
      <w:r w:rsidR="003832C2" w:rsidRPr="003832C2">
        <w:rPr>
          <w:rFonts w:ascii="Arial" w:eastAsiaTheme="majorEastAsia" w:hAnsi="Arial" w:cs="Arial"/>
          <w:bCs/>
          <w:iCs/>
          <w:lang w:val="es-MX"/>
        </w:rPr>
        <w:t>para oír y recibir notificaciones</w:t>
      </w:r>
      <w:r w:rsidR="005A18B2" w:rsidRPr="005A18B2">
        <w:rPr>
          <w:rFonts w:ascii="Arial" w:eastAsiaTheme="majorEastAsia" w:hAnsi="Arial" w:cs="Arial"/>
          <w:bCs/>
          <w:iCs/>
          <w:lang w:val="es-MX"/>
        </w:rPr>
        <w:t xml:space="preserve"> </w:t>
      </w:r>
      <w:r w:rsidR="005A18B2">
        <w:rPr>
          <w:rFonts w:ascii="Arial" w:eastAsiaTheme="majorEastAsia" w:hAnsi="Arial" w:cs="Arial"/>
          <w:bCs/>
          <w:iCs/>
          <w:lang w:val="es-MX"/>
        </w:rPr>
        <w:t>en el cual</w:t>
      </w:r>
      <w:r w:rsidR="005A18B2" w:rsidRPr="005A18B2">
        <w:rPr>
          <w:rFonts w:ascii="Arial" w:eastAsiaTheme="majorEastAsia" w:hAnsi="Arial" w:cs="Arial"/>
          <w:bCs/>
          <w:iCs/>
          <w:lang w:val="es-MX"/>
        </w:rPr>
        <w:t xml:space="preserve"> se practicarán las notificaciones respectivas</w:t>
      </w:r>
      <w:r w:rsidR="003832C2">
        <w:rPr>
          <w:rFonts w:ascii="Arial" w:eastAsiaTheme="majorEastAsia" w:hAnsi="Arial" w:cs="Arial"/>
          <w:bCs/>
          <w:iCs/>
          <w:lang w:val="es-MX"/>
        </w:rPr>
        <w:t>.</w:t>
      </w:r>
    </w:p>
    <w:p w14:paraId="2CB4186A" w14:textId="34BA58A0" w:rsidR="003832C2" w:rsidRPr="00225EBA" w:rsidRDefault="003832C2" w:rsidP="003832C2">
      <w:pPr>
        <w:pStyle w:val="Prrafodelista"/>
        <w:spacing w:before="120" w:after="120" w:line="276" w:lineRule="auto"/>
        <w:ind w:left="1134"/>
        <w:rPr>
          <w:rFonts w:ascii="Arial" w:hAnsi="Arial" w:cs="Arial"/>
          <w:lang w:val="es-MX"/>
        </w:rPr>
      </w:pPr>
      <w:r w:rsidRPr="003832C2">
        <w:rPr>
          <w:rFonts w:ascii="Arial" w:hAnsi="Arial" w:cs="Arial"/>
          <w:lang w:val="es-MX"/>
        </w:rPr>
        <w:t>Las notificaciones</w:t>
      </w:r>
      <w:r>
        <w:rPr>
          <w:rFonts w:ascii="Arial" w:hAnsi="Arial" w:cs="Arial"/>
          <w:lang w:val="es-MX"/>
        </w:rPr>
        <w:t xml:space="preserve"> referidas en el párrafo anterior</w:t>
      </w:r>
      <w:r w:rsidRPr="003832C2">
        <w:rPr>
          <w:rFonts w:ascii="Arial" w:hAnsi="Arial" w:cs="Arial"/>
          <w:lang w:val="es-MX"/>
        </w:rPr>
        <w:t xml:space="preserve"> </w:t>
      </w:r>
      <w:r w:rsidR="005A18B2">
        <w:rPr>
          <w:rFonts w:ascii="Arial" w:hAnsi="Arial" w:cs="Arial"/>
          <w:lang w:val="es-MX"/>
        </w:rPr>
        <w:t>se realizarán</w:t>
      </w:r>
      <w:r w:rsidRPr="003832C2">
        <w:rPr>
          <w:rFonts w:ascii="Arial" w:hAnsi="Arial" w:cs="Arial"/>
          <w:lang w:val="es-MX"/>
        </w:rPr>
        <w:t xml:space="preserve"> </w:t>
      </w:r>
      <w:r w:rsidR="00526A88">
        <w:rPr>
          <w:rFonts w:ascii="Arial" w:hAnsi="Arial" w:cs="Arial"/>
          <w:lang w:val="es-MX"/>
        </w:rPr>
        <w:t>conforme a</w:t>
      </w:r>
      <w:r w:rsidR="005A18B2">
        <w:rPr>
          <w:rFonts w:ascii="Arial" w:hAnsi="Arial" w:cs="Arial"/>
          <w:lang w:val="es-MX"/>
        </w:rPr>
        <w:t xml:space="preserve">l </w:t>
      </w:r>
      <w:r w:rsidR="005A18B2" w:rsidRPr="00266915">
        <w:rPr>
          <w:rFonts w:ascii="Arial" w:hAnsi="Arial" w:cs="Arial"/>
          <w:lang w:val="es-MX"/>
        </w:rPr>
        <w:t>artículo 7</w:t>
      </w:r>
      <w:r w:rsidR="00266915">
        <w:rPr>
          <w:rFonts w:ascii="Arial" w:hAnsi="Arial" w:cs="Arial"/>
          <w:lang w:val="es-MX"/>
        </w:rPr>
        <w:t>4</w:t>
      </w:r>
      <w:r w:rsidR="005A18B2">
        <w:rPr>
          <w:rFonts w:ascii="Arial" w:hAnsi="Arial" w:cs="Arial"/>
          <w:lang w:val="es-MX"/>
        </w:rPr>
        <w:t xml:space="preserve">, párrafos segundo y tercero, </w:t>
      </w:r>
      <w:r w:rsidR="00526A88">
        <w:rPr>
          <w:rFonts w:ascii="Arial" w:hAnsi="Arial" w:cs="Arial"/>
          <w:lang w:val="es-MX"/>
        </w:rPr>
        <w:t>de los presentes Lineamientos.</w:t>
      </w:r>
    </w:p>
    <w:p w14:paraId="5BDF3F6D" w14:textId="77777777" w:rsidR="00EF26FD" w:rsidRPr="0078789A" w:rsidRDefault="00EF26FD" w:rsidP="00EF26FD">
      <w:pPr>
        <w:spacing w:before="120" w:after="120" w:line="276" w:lineRule="auto"/>
        <w:rPr>
          <w:rFonts w:ascii="Arial" w:hAnsi="Arial" w:cs="Arial"/>
          <w:lang w:val="es-MX"/>
        </w:rPr>
      </w:pPr>
    </w:p>
    <w:p w14:paraId="709BE0A6" w14:textId="04EFCF8C" w:rsidR="0083609A" w:rsidRPr="0078789A" w:rsidRDefault="00FE7665" w:rsidP="00FE7665">
      <w:pPr>
        <w:pStyle w:val="Ttulo2"/>
        <w:rPr>
          <w:rFonts w:ascii="Arial" w:eastAsia="Calibri" w:hAnsi="Arial" w:cs="Arial"/>
        </w:rPr>
      </w:pPr>
      <w:r w:rsidRPr="0078789A">
        <w:rPr>
          <w:rFonts w:ascii="Arial" w:eastAsia="Calibri" w:hAnsi="Arial" w:cs="Arial"/>
        </w:rPr>
        <w:t>CAPÍTULO III</w:t>
      </w:r>
    </w:p>
    <w:p w14:paraId="7C788460" w14:textId="2058254E" w:rsidR="00933C74" w:rsidRPr="0078789A" w:rsidRDefault="00933C74" w:rsidP="00FE7665">
      <w:pPr>
        <w:pStyle w:val="Ttulo2"/>
        <w:rPr>
          <w:rFonts w:ascii="Arial" w:eastAsia="Calibri" w:hAnsi="Arial" w:cs="Arial"/>
        </w:rPr>
      </w:pPr>
      <w:bookmarkStart w:id="12" w:name="_Toc75907217"/>
      <w:r w:rsidRPr="0078789A">
        <w:rPr>
          <w:rFonts w:ascii="Arial" w:eastAsia="Calibri" w:hAnsi="Arial" w:cs="Arial"/>
        </w:rPr>
        <w:t>De los Medios electrónicos</w:t>
      </w:r>
      <w:bookmarkEnd w:id="12"/>
    </w:p>
    <w:p w14:paraId="367B4805" w14:textId="60D56E27" w:rsidR="00933C74" w:rsidRPr="0078789A" w:rsidRDefault="00B65171" w:rsidP="00B83098">
      <w:pPr>
        <w:pStyle w:val="Ttulo4"/>
        <w:rPr>
          <w:rFonts w:eastAsia="Times New Roman"/>
        </w:rPr>
      </w:pPr>
      <w:r>
        <w:rPr>
          <w:rFonts w:eastAsia="Times New Roman"/>
        </w:rPr>
        <w:t>Una vez que</w:t>
      </w:r>
      <w:r w:rsidRPr="0078789A">
        <w:rPr>
          <w:rFonts w:eastAsia="Times New Roman"/>
        </w:rPr>
        <w:t xml:space="preserve"> </w:t>
      </w:r>
      <w:r w:rsidR="00E253C8">
        <w:t>l</w:t>
      </w:r>
      <w:r w:rsidR="00E253C8" w:rsidRPr="0078789A">
        <w:t>os Agentes Económicos, las Autoridades Públicas, la Autoridad Investigadora o terceras personas</w:t>
      </w:r>
      <w:r w:rsidR="00E253C8">
        <w:t>,</w:t>
      </w:r>
      <w:r w:rsidR="00E253C8" w:rsidRPr="0078789A">
        <w:t xml:space="preserve"> </w:t>
      </w:r>
      <w:r w:rsidR="00961DCB" w:rsidRPr="0078789A">
        <w:rPr>
          <w:rFonts w:eastAsia="Times New Roman"/>
        </w:rPr>
        <w:t>o sus representantes</w:t>
      </w:r>
      <w:r w:rsidR="00E253C8">
        <w:rPr>
          <w:rFonts w:eastAsia="Times New Roman"/>
        </w:rPr>
        <w:t>,</w:t>
      </w:r>
      <w:r w:rsidR="00933C74" w:rsidRPr="0078789A">
        <w:rPr>
          <w:rFonts w:eastAsia="Times New Roman"/>
        </w:rPr>
        <w:t xml:space="preserve"> que intervenga</w:t>
      </w:r>
      <w:r w:rsidR="00961DCB" w:rsidRPr="0078789A">
        <w:rPr>
          <w:rFonts w:eastAsia="Times New Roman"/>
        </w:rPr>
        <w:t>n</w:t>
      </w:r>
      <w:r w:rsidR="00933C74" w:rsidRPr="0078789A">
        <w:rPr>
          <w:rFonts w:eastAsia="Times New Roman"/>
        </w:rPr>
        <w:t xml:space="preserve"> en los procedimientos </w:t>
      </w:r>
      <w:r w:rsidR="00986C7A" w:rsidRPr="0078789A">
        <w:rPr>
          <w:rFonts w:eastAsia="Times New Roman"/>
        </w:rPr>
        <w:t>o</w:t>
      </w:r>
      <w:r w:rsidR="00933C74" w:rsidRPr="0078789A">
        <w:rPr>
          <w:rFonts w:eastAsia="Times New Roman"/>
        </w:rPr>
        <w:t xml:space="preserve"> trámites establecidos </w:t>
      </w:r>
      <w:r w:rsidR="001D0594" w:rsidRPr="0078789A">
        <w:rPr>
          <w:rFonts w:eastAsia="Times New Roman"/>
        </w:rPr>
        <w:t xml:space="preserve">en el artículo </w:t>
      </w:r>
      <w:r w:rsidR="005A5ADD">
        <w:rPr>
          <w:rFonts w:eastAsia="Times New Roman"/>
        </w:rPr>
        <w:t>3</w:t>
      </w:r>
      <w:r w:rsidR="005A5ADD" w:rsidRPr="0078789A">
        <w:rPr>
          <w:rFonts w:eastAsia="Times New Roman"/>
        </w:rPr>
        <w:t xml:space="preserve"> </w:t>
      </w:r>
      <w:r w:rsidR="001D0594" w:rsidRPr="0078789A">
        <w:rPr>
          <w:rFonts w:eastAsia="Times New Roman"/>
        </w:rPr>
        <w:t xml:space="preserve">de </w:t>
      </w:r>
      <w:r w:rsidR="00C51193" w:rsidRPr="0078789A">
        <w:rPr>
          <w:rFonts w:eastAsia="Times New Roman"/>
        </w:rPr>
        <w:t>los presentes Lineamientos</w:t>
      </w:r>
      <w:r w:rsidR="00933C74" w:rsidRPr="0078789A">
        <w:rPr>
          <w:rFonts w:eastAsia="Times New Roman"/>
        </w:rPr>
        <w:t xml:space="preserve">, </w:t>
      </w:r>
      <w:r w:rsidR="00FB0367">
        <w:rPr>
          <w:rFonts w:eastAsia="Times New Roman"/>
        </w:rPr>
        <w:t>opten</w:t>
      </w:r>
      <w:r w:rsidR="00920C28">
        <w:rPr>
          <w:rFonts w:eastAsia="Times New Roman"/>
        </w:rPr>
        <w:t xml:space="preserve"> por</w:t>
      </w:r>
      <w:r w:rsidR="00933C74" w:rsidRPr="0078789A">
        <w:rPr>
          <w:rFonts w:eastAsia="Times New Roman"/>
        </w:rPr>
        <w:t xml:space="preserve"> el desahogo por Medios electrónicos, éstos se sus</w:t>
      </w:r>
      <w:r w:rsidR="00DB7BC7" w:rsidRPr="0078789A">
        <w:rPr>
          <w:rFonts w:eastAsia="Times New Roman"/>
        </w:rPr>
        <w:t xml:space="preserve">tanciarán a través </w:t>
      </w:r>
      <w:r w:rsidR="00FF4DFB">
        <w:rPr>
          <w:rFonts w:eastAsia="Times New Roman"/>
        </w:rPr>
        <w:t>de la Ventanilla Electrónica</w:t>
      </w:r>
      <w:r w:rsidR="00986C7A" w:rsidRPr="0078789A">
        <w:rPr>
          <w:rFonts w:eastAsia="Times New Roman"/>
        </w:rPr>
        <w:t xml:space="preserve"> y</w:t>
      </w:r>
      <w:r w:rsidR="00933C74" w:rsidRPr="0078789A">
        <w:rPr>
          <w:rFonts w:eastAsia="Times New Roman"/>
        </w:rPr>
        <w:t xml:space="preserve"> conforme a </w:t>
      </w:r>
      <w:r w:rsidR="00C51193" w:rsidRPr="0078789A">
        <w:rPr>
          <w:rFonts w:eastAsia="Times New Roman"/>
        </w:rPr>
        <w:t>los presentes Lineamientos</w:t>
      </w:r>
      <w:r w:rsidR="00933C74" w:rsidRPr="0078789A">
        <w:rPr>
          <w:rFonts w:eastAsia="Times New Roman"/>
        </w:rPr>
        <w:t>.</w:t>
      </w:r>
    </w:p>
    <w:p w14:paraId="36B2990A" w14:textId="525FB230" w:rsidR="00E9776C" w:rsidRPr="0078789A" w:rsidRDefault="00E9776C" w:rsidP="00B83098">
      <w:pPr>
        <w:pStyle w:val="Ttulo4"/>
      </w:pPr>
      <w:r w:rsidRPr="0078789A">
        <w:t xml:space="preserve">Una vez </w:t>
      </w:r>
      <w:r w:rsidR="00B65171">
        <w:t>que l</w:t>
      </w:r>
      <w:r w:rsidR="00B65171" w:rsidRPr="0078789A">
        <w:t>os Agentes Económicos, las Autoridades Públicas, la Autoridad Investigadora o terceras personas</w:t>
      </w:r>
      <w:r w:rsidR="00B65171">
        <w:t>,</w:t>
      </w:r>
      <w:r w:rsidR="00B65171" w:rsidRPr="0078789A">
        <w:t xml:space="preserve"> </w:t>
      </w:r>
      <w:r w:rsidR="00B65171" w:rsidRPr="0078789A">
        <w:rPr>
          <w:rFonts w:eastAsia="Times New Roman"/>
        </w:rPr>
        <w:t>o sus representantes</w:t>
      </w:r>
      <w:r w:rsidR="00B65171">
        <w:rPr>
          <w:rFonts w:eastAsia="Times New Roman"/>
        </w:rPr>
        <w:t>,</w:t>
      </w:r>
      <w:r w:rsidR="00B65171" w:rsidRPr="0078789A">
        <w:t xml:space="preserve"> </w:t>
      </w:r>
      <w:r w:rsidR="00FB0367">
        <w:rPr>
          <w:rFonts w:eastAsia="Times New Roman"/>
        </w:rPr>
        <w:t xml:space="preserve">opten </w:t>
      </w:r>
      <w:r w:rsidR="00420544">
        <w:rPr>
          <w:rFonts w:eastAsia="Times New Roman"/>
        </w:rPr>
        <w:t>por</w:t>
      </w:r>
      <w:r w:rsidR="00B65171" w:rsidRPr="0078789A">
        <w:rPr>
          <w:rFonts w:eastAsia="Times New Roman"/>
        </w:rPr>
        <w:t xml:space="preserve"> el desahogo</w:t>
      </w:r>
      <w:r w:rsidR="00B65171" w:rsidRPr="0078789A">
        <w:t xml:space="preserve"> </w:t>
      </w:r>
      <w:r w:rsidR="00B65171">
        <w:t>de</w:t>
      </w:r>
      <w:r w:rsidRPr="0078789A">
        <w:t xml:space="preserve"> un procedimiento o trámite</w:t>
      </w:r>
      <w:r w:rsidR="007E5341" w:rsidRPr="0078789A">
        <w:t xml:space="preserve"> </w:t>
      </w:r>
      <w:r w:rsidRPr="0078789A">
        <w:t xml:space="preserve">por Medios electrónicos, se entenderá que está de acuerdo en que todos los Actos Administrativos y notificaciones relacionadas con el procedimiento o trámite de que se trate se realizarán por dicha vía hasta su conclusión, salvo </w:t>
      </w:r>
      <w:r w:rsidR="00926724" w:rsidRPr="0078789A">
        <w:t>disposición en contrario o acuerdo del Pleno</w:t>
      </w:r>
      <w:r w:rsidR="001B7554">
        <w:t xml:space="preserve"> del Instituto</w:t>
      </w:r>
      <w:r w:rsidR="00926724">
        <w:t>.</w:t>
      </w:r>
    </w:p>
    <w:p w14:paraId="3286A615" w14:textId="5D84C149" w:rsidR="00933C74" w:rsidRPr="0078789A" w:rsidRDefault="00933C74" w:rsidP="00B83098">
      <w:pPr>
        <w:pStyle w:val="Ttulo4"/>
        <w:rPr>
          <w:rFonts w:eastAsia="Times New Roman"/>
        </w:rPr>
      </w:pPr>
      <w:r w:rsidRPr="0078789A">
        <w:rPr>
          <w:rFonts w:eastAsia="Times New Roman"/>
        </w:rPr>
        <w:t xml:space="preserve">Los requisitos, plazos y términos previstos en la </w:t>
      </w:r>
      <w:r w:rsidR="00882C55" w:rsidRPr="0078789A">
        <w:rPr>
          <w:rFonts w:eastAsia="Times New Roman"/>
        </w:rPr>
        <w:t>LFCE</w:t>
      </w:r>
      <w:r w:rsidRPr="0078789A">
        <w:rPr>
          <w:rFonts w:eastAsia="Times New Roman"/>
        </w:rPr>
        <w:t xml:space="preserve">, en las </w:t>
      </w:r>
      <w:r w:rsidR="00C51193" w:rsidRPr="0078789A">
        <w:rPr>
          <w:rFonts w:eastAsia="Times New Roman"/>
        </w:rPr>
        <w:t>DRLFCE</w:t>
      </w:r>
      <w:r w:rsidRPr="0078789A">
        <w:rPr>
          <w:rFonts w:eastAsia="Times New Roman"/>
        </w:rPr>
        <w:t xml:space="preserve"> y demás disposiciones aplicables, serán de observancia obligatoria en los procedimientos y trámites que se sustancien </w:t>
      </w:r>
      <w:r w:rsidR="00882C55" w:rsidRPr="0078789A">
        <w:rPr>
          <w:rFonts w:eastAsia="Times New Roman"/>
        </w:rPr>
        <w:t xml:space="preserve">a través de </w:t>
      </w:r>
      <w:r w:rsidRPr="0078789A">
        <w:rPr>
          <w:rFonts w:eastAsia="Times New Roman"/>
        </w:rPr>
        <w:t>Medios electrónicos.</w:t>
      </w:r>
    </w:p>
    <w:p w14:paraId="3DBB6A04" w14:textId="5955AC4D" w:rsidR="00933C74" w:rsidRPr="0078789A" w:rsidRDefault="00933C74" w:rsidP="00B83098">
      <w:pPr>
        <w:pStyle w:val="Ttulo4"/>
        <w:rPr>
          <w:rFonts w:eastAsia="Times New Roman"/>
        </w:rPr>
      </w:pPr>
      <w:r w:rsidRPr="0078789A">
        <w:rPr>
          <w:rFonts w:eastAsia="Times New Roman"/>
        </w:rPr>
        <w:lastRenderedPageBreak/>
        <w:t xml:space="preserve">Todos los </w:t>
      </w:r>
      <w:r w:rsidR="00FC7CCB" w:rsidRPr="0078789A">
        <w:rPr>
          <w:rFonts w:eastAsia="Times New Roman"/>
        </w:rPr>
        <w:t>D</w:t>
      </w:r>
      <w:r w:rsidRPr="0078789A">
        <w:rPr>
          <w:rFonts w:eastAsia="Times New Roman"/>
        </w:rPr>
        <w:t xml:space="preserve">ocumentos </w:t>
      </w:r>
      <w:r w:rsidR="00154EEB">
        <w:t xml:space="preserve">Generados Electrónicamente y Digitalizados </w:t>
      </w:r>
      <w:r w:rsidRPr="0078789A">
        <w:rPr>
          <w:rFonts w:eastAsia="Times New Roman"/>
        </w:rPr>
        <w:t xml:space="preserve">que se generen con motivo de la sustanciación de los procedimientos y trámites </w:t>
      </w:r>
      <w:r w:rsidR="00FB0367">
        <w:rPr>
          <w:rFonts w:eastAsia="Times New Roman"/>
        </w:rPr>
        <w:t xml:space="preserve">de la Unidad de Competencia Económica </w:t>
      </w:r>
      <w:r w:rsidRPr="0078789A">
        <w:rPr>
          <w:rFonts w:eastAsia="Times New Roman"/>
        </w:rPr>
        <w:t xml:space="preserve">a través </w:t>
      </w:r>
      <w:r w:rsidR="00E962B3">
        <w:rPr>
          <w:rFonts w:eastAsia="Times New Roman"/>
        </w:rPr>
        <w:t>de la Ventanilla Electrónica</w:t>
      </w:r>
      <w:r w:rsidRPr="0078789A">
        <w:rPr>
          <w:rFonts w:eastAsia="Times New Roman"/>
        </w:rPr>
        <w:t>, serán integrados al Expediente electrónico</w:t>
      </w:r>
      <w:r w:rsidR="00FC7CCB" w:rsidRPr="0078789A">
        <w:rPr>
          <w:rFonts w:eastAsia="Times New Roman"/>
        </w:rPr>
        <w:t>.</w:t>
      </w:r>
    </w:p>
    <w:p w14:paraId="08C1EA36" w14:textId="46BFFCA9" w:rsidR="00CD7128" w:rsidRPr="0078789A" w:rsidRDefault="00BC76A9" w:rsidP="00B83098">
      <w:pPr>
        <w:pStyle w:val="Ttulo4"/>
      </w:pPr>
      <w:r w:rsidRPr="0078789A">
        <w:t xml:space="preserve">La Unidad de Competencia Económica podrá ordenar el cotejo de </w:t>
      </w:r>
      <w:r>
        <w:t>Documentos Originales en términos del Lineamiento Décimo Tercero de los Lineamientos de Ventanilla Electrónica</w:t>
      </w:r>
      <w:r w:rsidR="00CD7128" w:rsidRPr="0078789A">
        <w:t>.</w:t>
      </w:r>
    </w:p>
    <w:p w14:paraId="799C7D21" w14:textId="6EA56898" w:rsidR="00CD7128" w:rsidRPr="0078789A" w:rsidRDefault="00CD7128" w:rsidP="00B83098">
      <w:pPr>
        <w:pStyle w:val="Ttulo4"/>
      </w:pPr>
      <w:r w:rsidRPr="0078789A">
        <w:t>Además de los requisitos establecidos en la LFCE y las DRLFCE, los Actos Administrativos Electrónicos deberán ser firmados por su emis</w:t>
      </w:r>
      <w:r w:rsidRPr="00662115">
        <w:t>or o emisores con Firma Electrónica Avanzada</w:t>
      </w:r>
      <w:r w:rsidR="00E8242D" w:rsidRPr="00E8242D">
        <w:t xml:space="preserve"> </w:t>
      </w:r>
      <w:bookmarkStart w:id="13" w:name="_Hlk96031091"/>
      <w:r w:rsidR="00E8242D">
        <w:t>en términos de los Lineamientos Vigésimo Segundo y Vigésimo Tercero de los Lineamientos de Ventanilla Electrónica</w:t>
      </w:r>
      <w:bookmarkEnd w:id="13"/>
      <w:r w:rsidRPr="0078789A">
        <w:t xml:space="preserve">. </w:t>
      </w:r>
    </w:p>
    <w:p w14:paraId="67DC8526" w14:textId="77777777" w:rsidR="001A3529" w:rsidRPr="0078789A" w:rsidRDefault="001A3529" w:rsidP="00EF26FD">
      <w:pPr>
        <w:spacing w:before="120" w:after="120" w:line="276" w:lineRule="auto"/>
        <w:rPr>
          <w:rFonts w:ascii="Arial" w:hAnsi="Arial" w:cs="Arial"/>
          <w:lang w:val="es-MX"/>
        </w:rPr>
      </w:pPr>
    </w:p>
    <w:p w14:paraId="0E693217" w14:textId="0D57F9CF" w:rsidR="00640B33" w:rsidRPr="0078789A" w:rsidRDefault="00640B33" w:rsidP="00CD7128">
      <w:pPr>
        <w:pStyle w:val="Ttulo2"/>
        <w:rPr>
          <w:rFonts w:ascii="Arial" w:eastAsia="Calibri" w:hAnsi="Arial" w:cs="Arial"/>
        </w:rPr>
      </w:pPr>
      <w:bookmarkStart w:id="14" w:name="_Toc75907218"/>
      <w:r w:rsidRPr="0078789A">
        <w:rPr>
          <w:rFonts w:ascii="Arial" w:eastAsia="Calibri" w:hAnsi="Arial" w:cs="Arial"/>
        </w:rPr>
        <w:t>CAPÍTULO I</w:t>
      </w:r>
      <w:r w:rsidR="00FE7665" w:rsidRPr="0078789A">
        <w:rPr>
          <w:rFonts w:ascii="Arial" w:eastAsia="Calibri" w:hAnsi="Arial" w:cs="Arial"/>
        </w:rPr>
        <w:t>V</w:t>
      </w:r>
      <w:bookmarkEnd w:id="14"/>
      <w:r w:rsidRPr="0078789A">
        <w:rPr>
          <w:rFonts w:ascii="Arial" w:eastAsia="Calibri" w:hAnsi="Arial" w:cs="Arial"/>
        </w:rPr>
        <w:t xml:space="preserve"> </w:t>
      </w:r>
    </w:p>
    <w:p w14:paraId="3E78BAD1" w14:textId="05541C99" w:rsidR="00217BA9" w:rsidRPr="0078789A" w:rsidRDefault="00073880" w:rsidP="00CD7128">
      <w:pPr>
        <w:pStyle w:val="Ttulo2"/>
        <w:rPr>
          <w:rFonts w:ascii="Arial" w:eastAsia="Calibri" w:hAnsi="Arial" w:cs="Arial"/>
        </w:rPr>
      </w:pPr>
      <w:bookmarkStart w:id="15" w:name="_Toc75907219"/>
      <w:r w:rsidRPr="0078789A">
        <w:rPr>
          <w:rFonts w:ascii="Arial" w:eastAsia="Calibri" w:hAnsi="Arial" w:cs="Arial"/>
        </w:rPr>
        <w:t>De</w:t>
      </w:r>
      <w:r w:rsidR="00920348">
        <w:rPr>
          <w:rFonts w:ascii="Arial" w:eastAsia="Calibri" w:hAnsi="Arial" w:cs="Arial"/>
        </w:rPr>
        <w:t xml:space="preserve"> </w:t>
      </w:r>
      <w:r w:rsidRPr="0078789A">
        <w:rPr>
          <w:rFonts w:ascii="Arial" w:eastAsia="Calibri" w:hAnsi="Arial" w:cs="Arial"/>
        </w:rPr>
        <w:t>l</w:t>
      </w:r>
      <w:r w:rsidR="00920348">
        <w:rPr>
          <w:rFonts w:ascii="Arial" w:eastAsia="Calibri" w:hAnsi="Arial" w:cs="Arial"/>
        </w:rPr>
        <w:t>a</w:t>
      </w:r>
      <w:r w:rsidRPr="0078789A">
        <w:rPr>
          <w:rFonts w:ascii="Arial" w:eastAsia="Calibri" w:hAnsi="Arial" w:cs="Arial"/>
        </w:rPr>
        <w:t xml:space="preserve"> </w:t>
      </w:r>
      <w:bookmarkEnd w:id="15"/>
      <w:r w:rsidR="00920348">
        <w:rPr>
          <w:rFonts w:ascii="Arial" w:eastAsia="Calibri" w:hAnsi="Arial" w:cs="Arial"/>
        </w:rPr>
        <w:t>Ventanilla Electrónica</w:t>
      </w:r>
    </w:p>
    <w:p w14:paraId="2B026409" w14:textId="70C72524" w:rsidR="00FE7665" w:rsidRPr="0078789A" w:rsidRDefault="00FE7665" w:rsidP="00CD7128">
      <w:pPr>
        <w:keepNext/>
        <w:rPr>
          <w:lang w:val="es-MX"/>
        </w:rPr>
      </w:pPr>
    </w:p>
    <w:p w14:paraId="5560C8B8" w14:textId="77777777" w:rsidR="00FE7665" w:rsidRPr="0078789A" w:rsidRDefault="00FE7665" w:rsidP="00CD7128">
      <w:pPr>
        <w:pStyle w:val="Ttulo3"/>
        <w:keepLines w:val="0"/>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Sección Primera</w:t>
      </w:r>
    </w:p>
    <w:p w14:paraId="7D0116DA" w14:textId="77777777" w:rsidR="00FE7665" w:rsidRPr="0078789A" w:rsidRDefault="00FE7665" w:rsidP="00CD7128">
      <w:pPr>
        <w:pStyle w:val="Ttulo3"/>
        <w:keepLines w:val="0"/>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 xml:space="preserve">De las características y funcionamiento </w:t>
      </w:r>
    </w:p>
    <w:p w14:paraId="3DB735D6" w14:textId="6BDBE3C4" w:rsidR="00217BA9" w:rsidRPr="0078789A" w:rsidRDefault="00920348" w:rsidP="00B83098">
      <w:pPr>
        <w:pStyle w:val="Ttulo4"/>
      </w:pPr>
      <w:r>
        <w:t>La Ventanilla Electrónica</w:t>
      </w:r>
      <w:r w:rsidR="00640B33" w:rsidRPr="0078789A">
        <w:t xml:space="preserve"> es el medio a través del cual se sustanciarán los procedimientos y trámites a cargo de la U</w:t>
      </w:r>
      <w:r w:rsidR="00EC4C75" w:rsidRPr="0078789A">
        <w:t xml:space="preserve">nidad de </w:t>
      </w:r>
      <w:r w:rsidR="00640B33" w:rsidRPr="0078789A">
        <w:t>C</w:t>
      </w:r>
      <w:r w:rsidR="00EC4C75" w:rsidRPr="0078789A">
        <w:t xml:space="preserve">ompetencia </w:t>
      </w:r>
      <w:r w:rsidR="00640B33" w:rsidRPr="0078789A">
        <w:t>E</w:t>
      </w:r>
      <w:r w:rsidR="00EC4C75" w:rsidRPr="0078789A">
        <w:t>conómica</w:t>
      </w:r>
      <w:r w:rsidR="008D2B16" w:rsidRPr="0078789A">
        <w:t xml:space="preserve"> a través de Medios electrónicos</w:t>
      </w:r>
      <w:r w:rsidR="00640B33" w:rsidRPr="0078789A">
        <w:t>.</w:t>
      </w:r>
    </w:p>
    <w:p w14:paraId="034ABA14" w14:textId="1688676C" w:rsidR="007E5341" w:rsidRPr="00CF5976" w:rsidRDefault="007E5341" w:rsidP="00CF5976">
      <w:pPr>
        <w:pStyle w:val="Ttulo4"/>
      </w:pPr>
      <w:r w:rsidRPr="00CF5976">
        <w:t xml:space="preserve">Cualquier </w:t>
      </w:r>
      <w:r w:rsidR="00D50695" w:rsidRPr="00CF5976">
        <w:t xml:space="preserve">Actuación </w:t>
      </w:r>
      <w:r w:rsidR="00FA063D">
        <w:t>E</w:t>
      </w:r>
      <w:r w:rsidRPr="00CF5976">
        <w:t>lectrónic</w:t>
      </w:r>
      <w:r w:rsidR="00FA063D">
        <w:t>a</w:t>
      </w:r>
      <w:r w:rsidRPr="00CF5976">
        <w:t xml:space="preserve"> que sea presentad</w:t>
      </w:r>
      <w:r w:rsidR="00DF1C0D">
        <w:t>a</w:t>
      </w:r>
      <w:r w:rsidRPr="00CF5976">
        <w:t xml:space="preserve"> en </w:t>
      </w:r>
      <w:r w:rsidR="007E656D" w:rsidRPr="00CF5976">
        <w:t>la Ventanilla Electrónica</w:t>
      </w:r>
      <w:r w:rsidRPr="00CF5976">
        <w:t xml:space="preserve"> en día inhábil para el Instituto, se tendrá por presentad</w:t>
      </w:r>
      <w:r w:rsidR="00DF1C0D">
        <w:t>a</w:t>
      </w:r>
      <w:r w:rsidRPr="00CF5976">
        <w:t xml:space="preserve"> al día hábil siguiente, de conformidad con el calendario anual de labores que apruebe el Pleno del Instituto, para todos los efectos legales que correspondan. Las </w:t>
      </w:r>
      <w:r w:rsidR="00D50695" w:rsidRPr="00CF5976">
        <w:t xml:space="preserve">Actuaciones </w:t>
      </w:r>
      <w:r w:rsidR="006B45D0">
        <w:t>E</w:t>
      </w:r>
      <w:r w:rsidRPr="00CF5976">
        <w:t>lectrónic</w:t>
      </w:r>
      <w:r w:rsidR="00DF1C0D">
        <w:t>a</w:t>
      </w:r>
      <w:r w:rsidRPr="00CF5976">
        <w:t>s presentad</w:t>
      </w:r>
      <w:r w:rsidR="00DF1C0D">
        <w:t>a</w:t>
      </w:r>
      <w:r w:rsidRPr="00CF5976">
        <w:t>s en horario inhábil de un día hábil se tendrán por presentad</w:t>
      </w:r>
      <w:r w:rsidR="00DF1C0D">
        <w:t>a</w:t>
      </w:r>
      <w:r w:rsidRPr="00CF5976">
        <w:t>s el mismo día hábil.</w:t>
      </w:r>
    </w:p>
    <w:p w14:paraId="4B3A05D3" w14:textId="6833E989" w:rsidR="00AD3790" w:rsidRPr="0078789A" w:rsidRDefault="00AD3790" w:rsidP="00CD7128">
      <w:pPr>
        <w:spacing w:before="120" w:after="120" w:line="276" w:lineRule="auto"/>
        <w:rPr>
          <w:rFonts w:ascii="Arial" w:hAnsi="Arial" w:cs="Arial"/>
          <w:lang w:val="es-MX"/>
        </w:rPr>
      </w:pPr>
      <w:r w:rsidRPr="0078789A">
        <w:rPr>
          <w:rFonts w:ascii="Arial" w:eastAsia="Times New Roman" w:hAnsi="Arial" w:cs="Arial"/>
          <w:lang w:val="es-MX"/>
        </w:rPr>
        <w:t xml:space="preserve">Todas las actuaciones que realice el </w:t>
      </w:r>
      <w:r w:rsidR="002E5D8B">
        <w:rPr>
          <w:rFonts w:ascii="Arial" w:eastAsia="Times New Roman" w:hAnsi="Arial" w:cs="Arial"/>
          <w:lang w:val="es-MX"/>
        </w:rPr>
        <w:t>Instituto a través de</w:t>
      </w:r>
      <w:r w:rsidR="00EB5F7B">
        <w:rPr>
          <w:rFonts w:ascii="Arial" w:eastAsia="Times New Roman" w:hAnsi="Arial" w:cs="Arial"/>
          <w:lang w:val="es-MX"/>
        </w:rPr>
        <w:t xml:space="preserve"> la</w:t>
      </w:r>
      <w:r w:rsidR="002E5D8B">
        <w:rPr>
          <w:rFonts w:ascii="Arial" w:eastAsia="Times New Roman" w:hAnsi="Arial" w:cs="Arial"/>
          <w:lang w:val="es-MX"/>
        </w:rPr>
        <w:t xml:space="preserve"> </w:t>
      </w:r>
      <w:r w:rsidR="00EB5F7B">
        <w:rPr>
          <w:rFonts w:ascii="Arial" w:eastAsia="Times New Roman" w:hAnsi="Arial" w:cs="Arial"/>
          <w:lang w:val="es-MX"/>
        </w:rPr>
        <w:t>Ventanilla Electrónica</w:t>
      </w:r>
      <w:r w:rsidRPr="0078789A">
        <w:rPr>
          <w:rFonts w:ascii="Arial" w:eastAsia="Times New Roman" w:hAnsi="Arial" w:cs="Arial"/>
          <w:lang w:val="es-MX"/>
        </w:rPr>
        <w:t xml:space="preserve"> se harán en días y horas hábiles de conformidad con el </w:t>
      </w:r>
      <w:r w:rsidRPr="0078789A">
        <w:rPr>
          <w:rFonts w:ascii="Arial" w:hAnsi="Arial" w:cs="Arial"/>
          <w:color w:val="000000" w:themeColor="text1"/>
          <w:lang w:val="es-MX"/>
        </w:rPr>
        <w:t>calendario anual de labores que apruebe el Pleno del Instituto.</w:t>
      </w:r>
    </w:p>
    <w:p w14:paraId="3E756F32" w14:textId="77777777" w:rsidR="00EF26FD" w:rsidRPr="0078789A" w:rsidRDefault="00EF26FD" w:rsidP="00EF26FD">
      <w:pPr>
        <w:rPr>
          <w:lang w:val="es-MX"/>
        </w:rPr>
      </w:pPr>
    </w:p>
    <w:p w14:paraId="0F061CF4" w14:textId="612F50FB" w:rsidR="003F0D83" w:rsidRPr="0078789A" w:rsidRDefault="003F0D83" w:rsidP="00EF26FD">
      <w:pPr>
        <w:pStyle w:val="Ttulo3"/>
        <w:spacing w:before="120" w:after="120" w:line="276" w:lineRule="auto"/>
        <w:jc w:val="center"/>
        <w:rPr>
          <w:rFonts w:ascii="Arial" w:hAnsi="Arial" w:cs="Arial"/>
          <w:b/>
          <w:bCs/>
          <w:color w:val="auto"/>
          <w:sz w:val="22"/>
          <w:szCs w:val="22"/>
          <w:lang w:val="es-MX"/>
        </w:rPr>
      </w:pPr>
      <w:bookmarkStart w:id="16" w:name="_Toc75907220"/>
      <w:r w:rsidRPr="0078789A">
        <w:rPr>
          <w:rFonts w:ascii="Arial" w:hAnsi="Arial" w:cs="Arial"/>
          <w:b/>
          <w:bCs/>
          <w:color w:val="auto"/>
          <w:sz w:val="22"/>
          <w:szCs w:val="22"/>
          <w:lang w:val="es-MX"/>
        </w:rPr>
        <w:t xml:space="preserve">Sección </w:t>
      </w:r>
      <w:bookmarkEnd w:id="16"/>
      <w:r w:rsidR="00FE7665" w:rsidRPr="0078789A">
        <w:rPr>
          <w:rFonts w:ascii="Arial" w:hAnsi="Arial" w:cs="Arial"/>
          <w:b/>
          <w:bCs/>
          <w:color w:val="auto"/>
          <w:sz w:val="22"/>
          <w:szCs w:val="22"/>
          <w:lang w:val="es-MX"/>
        </w:rPr>
        <w:t>Segunda</w:t>
      </w:r>
    </w:p>
    <w:p w14:paraId="4BD0943B" w14:textId="195751C6" w:rsidR="009A3084" w:rsidRPr="0078789A" w:rsidRDefault="009A3084" w:rsidP="00AC17AC">
      <w:pPr>
        <w:pStyle w:val="Ttulo3"/>
        <w:spacing w:before="120" w:after="120" w:line="276" w:lineRule="auto"/>
        <w:jc w:val="center"/>
        <w:rPr>
          <w:rFonts w:ascii="Arial" w:hAnsi="Arial" w:cs="Arial"/>
          <w:b/>
          <w:bCs/>
          <w:color w:val="auto"/>
          <w:sz w:val="22"/>
          <w:szCs w:val="22"/>
          <w:lang w:val="es-MX"/>
        </w:rPr>
      </w:pPr>
      <w:bookmarkStart w:id="17" w:name="_Toc75907221"/>
      <w:r w:rsidRPr="0078789A">
        <w:rPr>
          <w:rFonts w:ascii="Arial" w:hAnsi="Arial" w:cs="Arial"/>
          <w:b/>
          <w:bCs/>
          <w:color w:val="auto"/>
          <w:sz w:val="22"/>
          <w:szCs w:val="22"/>
          <w:lang w:val="es-MX"/>
        </w:rPr>
        <w:t xml:space="preserve">De la presentación de </w:t>
      </w:r>
      <w:r w:rsidR="00D50695">
        <w:rPr>
          <w:rFonts w:ascii="Arial" w:hAnsi="Arial" w:cs="Arial"/>
          <w:b/>
          <w:bCs/>
          <w:color w:val="auto"/>
          <w:sz w:val="22"/>
          <w:szCs w:val="22"/>
          <w:lang w:val="es-MX"/>
        </w:rPr>
        <w:t>Actuaciones</w:t>
      </w:r>
      <w:r w:rsidR="00D50695" w:rsidRPr="0078789A">
        <w:rPr>
          <w:rFonts w:ascii="Arial" w:hAnsi="Arial" w:cs="Arial"/>
          <w:b/>
          <w:bCs/>
          <w:color w:val="auto"/>
          <w:sz w:val="22"/>
          <w:szCs w:val="22"/>
          <w:lang w:val="es-MX"/>
        </w:rPr>
        <w:t xml:space="preserve"> </w:t>
      </w:r>
      <w:r w:rsidR="006B45D0">
        <w:rPr>
          <w:rFonts w:ascii="Arial" w:hAnsi="Arial" w:cs="Arial"/>
          <w:b/>
          <w:bCs/>
          <w:color w:val="auto"/>
          <w:sz w:val="22"/>
          <w:szCs w:val="22"/>
          <w:lang w:val="es-MX"/>
        </w:rPr>
        <w:t>E</w:t>
      </w:r>
      <w:r w:rsidRPr="0078789A">
        <w:rPr>
          <w:rFonts w:ascii="Arial" w:hAnsi="Arial" w:cs="Arial"/>
          <w:b/>
          <w:bCs/>
          <w:color w:val="auto"/>
          <w:sz w:val="22"/>
          <w:szCs w:val="22"/>
          <w:lang w:val="es-MX"/>
        </w:rPr>
        <w:t>lectrónic</w:t>
      </w:r>
      <w:r w:rsidR="007D2CEE">
        <w:rPr>
          <w:rFonts w:ascii="Arial" w:hAnsi="Arial" w:cs="Arial"/>
          <w:b/>
          <w:bCs/>
          <w:color w:val="auto"/>
          <w:sz w:val="22"/>
          <w:szCs w:val="22"/>
          <w:lang w:val="es-MX"/>
        </w:rPr>
        <w:t>a</w:t>
      </w:r>
      <w:r w:rsidRPr="0078789A">
        <w:rPr>
          <w:rFonts w:ascii="Arial" w:hAnsi="Arial" w:cs="Arial"/>
          <w:b/>
          <w:bCs/>
          <w:color w:val="auto"/>
          <w:sz w:val="22"/>
          <w:szCs w:val="22"/>
          <w:lang w:val="es-MX"/>
        </w:rPr>
        <w:t>s</w:t>
      </w:r>
      <w:bookmarkEnd w:id="17"/>
    </w:p>
    <w:p w14:paraId="743FBD01" w14:textId="6A766156" w:rsidR="00601762" w:rsidRPr="0078789A" w:rsidRDefault="00BF0FBF" w:rsidP="00B83098">
      <w:pPr>
        <w:pStyle w:val="Ttulo4"/>
      </w:pPr>
      <w:r>
        <w:t>La Ventanilla Electrónica será la</w:t>
      </w:r>
      <w:r w:rsidR="00601762" w:rsidRPr="0078789A">
        <w:t xml:space="preserve"> </w:t>
      </w:r>
      <w:r w:rsidR="00461434">
        <w:t xml:space="preserve">oficialía de partes </w:t>
      </w:r>
      <w:r w:rsidR="00601762" w:rsidRPr="0078789A">
        <w:t xml:space="preserve">a través de la cual los Usuarios podrán presentar sus </w:t>
      </w:r>
      <w:r w:rsidR="00D50695">
        <w:t>Actuaciones</w:t>
      </w:r>
      <w:r w:rsidR="00D50695" w:rsidRPr="0078789A">
        <w:t xml:space="preserve"> </w:t>
      </w:r>
      <w:r w:rsidR="006B45D0">
        <w:t>E</w:t>
      </w:r>
      <w:r w:rsidR="00601762" w:rsidRPr="0078789A">
        <w:t>lectrónic</w:t>
      </w:r>
      <w:r w:rsidR="007D2CEE">
        <w:t>a</w:t>
      </w:r>
      <w:r w:rsidR="00601762" w:rsidRPr="0078789A">
        <w:t>s dirigid</w:t>
      </w:r>
      <w:r w:rsidR="007D2CEE">
        <w:t>a</w:t>
      </w:r>
      <w:r w:rsidR="00601762" w:rsidRPr="0078789A">
        <w:t>s a la Unidad de Competencia Económica.</w:t>
      </w:r>
    </w:p>
    <w:p w14:paraId="5FAC5134" w14:textId="09F448EB" w:rsidR="008424E1" w:rsidRPr="0078789A" w:rsidRDefault="008424E1" w:rsidP="00B83098">
      <w:pPr>
        <w:pStyle w:val="Ttulo4"/>
      </w:pPr>
      <w:r w:rsidRPr="0078789A">
        <w:t xml:space="preserve">Además de los requisitos establecidos en la LFCE y las DRLFCE, cualquier </w:t>
      </w:r>
      <w:r w:rsidR="00D50695">
        <w:t>Actuación</w:t>
      </w:r>
      <w:r w:rsidR="00D50695" w:rsidRPr="0078789A">
        <w:t xml:space="preserve"> </w:t>
      </w:r>
      <w:r w:rsidR="006B45D0">
        <w:t>E</w:t>
      </w:r>
      <w:r w:rsidRPr="0078789A">
        <w:t>lectrónic</w:t>
      </w:r>
      <w:r w:rsidR="00FA063D">
        <w:t>a</w:t>
      </w:r>
      <w:r w:rsidRPr="0078789A">
        <w:t xml:space="preserve"> deberá ser firmad</w:t>
      </w:r>
      <w:r w:rsidR="00DF1C0D">
        <w:t>a</w:t>
      </w:r>
      <w:r w:rsidRPr="0078789A">
        <w:t xml:space="preserve"> por </w:t>
      </w:r>
      <w:r w:rsidR="00662115">
        <w:t>el promovente</w:t>
      </w:r>
      <w:r w:rsidRPr="0078789A">
        <w:t xml:space="preserve"> mediante la Firma Electrónica </w:t>
      </w:r>
      <w:r w:rsidRPr="0078789A">
        <w:lastRenderedPageBreak/>
        <w:t xml:space="preserve">Avanzada </w:t>
      </w:r>
      <w:r w:rsidR="00E802F7">
        <w:t>en términos de los Lineamientos Vigésimo Segundo y Vigésimo Tercero de los Lineamientos de Ventanilla Electrónica</w:t>
      </w:r>
      <w:r w:rsidRPr="0078789A">
        <w:t>.</w:t>
      </w:r>
    </w:p>
    <w:p w14:paraId="44CC4B7C" w14:textId="2793535F" w:rsidR="00601762" w:rsidRPr="0078789A" w:rsidRDefault="00601762" w:rsidP="00B83098">
      <w:pPr>
        <w:pStyle w:val="Ttulo4"/>
      </w:pPr>
      <w:r w:rsidRPr="0078789A">
        <w:t xml:space="preserve">Las </w:t>
      </w:r>
      <w:r w:rsidR="00D50695">
        <w:t>Actuaciones</w:t>
      </w:r>
      <w:r w:rsidR="00D50695" w:rsidRPr="0078789A">
        <w:t xml:space="preserve"> </w:t>
      </w:r>
      <w:r w:rsidR="006B45D0">
        <w:t>E</w:t>
      </w:r>
      <w:r w:rsidRPr="0078789A">
        <w:t>lectrónic</w:t>
      </w:r>
      <w:r w:rsidR="007D2CEE">
        <w:t>a</w:t>
      </w:r>
      <w:r w:rsidRPr="0078789A">
        <w:t>s presentad</w:t>
      </w:r>
      <w:r w:rsidR="007D2CEE">
        <w:t>a</w:t>
      </w:r>
      <w:r w:rsidRPr="0078789A">
        <w:t xml:space="preserve">s en la </w:t>
      </w:r>
      <w:r w:rsidR="00BF0FBF">
        <w:t>Ventanilla Electrónica</w:t>
      </w:r>
      <w:r w:rsidRPr="0078789A">
        <w:t xml:space="preserve"> podrán realizarse a través de escrito libre o </w:t>
      </w:r>
      <w:proofErr w:type="spellStart"/>
      <w:r w:rsidR="00EC18CB">
        <w:t>eFormato</w:t>
      </w:r>
      <w:proofErr w:type="spellEnd"/>
      <w:r w:rsidR="00EC18CB" w:rsidRPr="0078789A">
        <w:t xml:space="preserve"> </w:t>
      </w:r>
      <w:r w:rsidRPr="0078789A">
        <w:t xml:space="preserve">que al efecto se establezca en </w:t>
      </w:r>
      <w:r w:rsidR="00EB5F7B">
        <w:t>la misma</w:t>
      </w:r>
      <w:r w:rsidRPr="0078789A">
        <w:t>.</w:t>
      </w:r>
    </w:p>
    <w:p w14:paraId="2D22521B" w14:textId="399054CC" w:rsidR="00E765D5" w:rsidRPr="0078789A" w:rsidRDefault="00BF0FBF" w:rsidP="00B83098">
      <w:pPr>
        <w:pStyle w:val="Ttulo4"/>
      </w:pPr>
      <w:r>
        <w:t>La Ventanilla Electrónica</w:t>
      </w:r>
      <w:r w:rsidRPr="0078789A" w:rsidDel="00BF0FBF">
        <w:t xml:space="preserve"> </w:t>
      </w:r>
      <w:r w:rsidR="00E765D5" w:rsidRPr="0078789A">
        <w:t xml:space="preserve">solicitará al </w:t>
      </w:r>
      <w:r w:rsidR="00E765D5" w:rsidRPr="003B361B">
        <w:t xml:space="preserve">Usuario </w:t>
      </w:r>
      <w:r w:rsidR="003B361B" w:rsidRPr="003B361B">
        <w:t xml:space="preserve">manifestar </w:t>
      </w:r>
      <w:r w:rsidR="00E765D5" w:rsidRPr="003B361B">
        <w:t xml:space="preserve">bajo protesta de decir verdad que la información contenida en las </w:t>
      </w:r>
      <w:r w:rsidR="00D50695">
        <w:t>Actuaciones</w:t>
      </w:r>
      <w:r w:rsidR="00D50695" w:rsidRPr="003B361B">
        <w:t xml:space="preserve"> </w:t>
      </w:r>
      <w:r w:rsidR="006B45D0">
        <w:t>E</w:t>
      </w:r>
      <w:r w:rsidR="00E765D5" w:rsidRPr="0078789A">
        <w:t>lectrónic</w:t>
      </w:r>
      <w:r w:rsidR="007D2CEE">
        <w:t>a</w:t>
      </w:r>
      <w:r w:rsidR="00E765D5" w:rsidRPr="0078789A">
        <w:t>s presentad</w:t>
      </w:r>
      <w:r w:rsidR="007D2CEE">
        <w:t>a</w:t>
      </w:r>
      <w:r w:rsidR="00E765D5" w:rsidRPr="0078789A">
        <w:t>s es verídica, quedando sujeto a lo dispuesto en el artículo 127</w:t>
      </w:r>
      <w:r w:rsidR="00662115">
        <w:t>, fracción III,</w:t>
      </w:r>
      <w:r w:rsidR="00E765D5" w:rsidRPr="0078789A">
        <w:t xml:space="preserve"> de la LFCE.</w:t>
      </w:r>
    </w:p>
    <w:p w14:paraId="6C789DD9" w14:textId="7B9E1910" w:rsidR="00601762" w:rsidRPr="0078789A" w:rsidRDefault="00BF0FBF" w:rsidP="00B83098">
      <w:pPr>
        <w:pStyle w:val="Ttulo4"/>
      </w:pPr>
      <w:r>
        <w:t>P</w:t>
      </w:r>
      <w:r w:rsidR="00601762" w:rsidRPr="0078789A">
        <w:t xml:space="preserve">or cada </w:t>
      </w:r>
      <w:r w:rsidR="00D50695">
        <w:t>Actuación</w:t>
      </w:r>
      <w:r w:rsidR="00D50695" w:rsidRPr="0078789A">
        <w:t xml:space="preserve"> </w:t>
      </w:r>
      <w:r w:rsidR="00FA063D">
        <w:t>E</w:t>
      </w:r>
      <w:r w:rsidR="00601762" w:rsidRPr="0078789A">
        <w:t>lectrónic</w:t>
      </w:r>
      <w:r w:rsidR="00FA063D">
        <w:t>a</w:t>
      </w:r>
      <w:r w:rsidR="00601762" w:rsidRPr="0078789A">
        <w:t xml:space="preserve"> que sea remitid</w:t>
      </w:r>
      <w:r w:rsidR="00DF1C0D">
        <w:t>a</w:t>
      </w:r>
      <w:r w:rsidR="00601762" w:rsidRPr="0078789A">
        <w:t xml:space="preserve"> por los Usuarios</w:t>
      </w:r>
      <w:r>
        <w:t xml:space="preserve"> se</w:t>
      </w:r>
      <w:r w:rsidRPr="0078789A">
        <w:t xml:space="preserve"> generará de forma automática un </w:t>
      </w:r>
      <w:r>
        <w:t>Acuse de Recibo Electrónico</w:t>
      </w:r>
      <w:r w:rsidR="00601762" w:rsidRPr="0078789A">
        <w:t>.</w:t>
      </w:r>
    </w:p>
    <w:p w14:paraId="6A4C8ACF" w14:textId="42829EF8" w:rsidR="00601762" w:rsidRPr="0078789A" w:rsidRDefault="00601762" w:rsidP="003F4AF8">
      <w:pPr>
        <w:spacing w:before="120" w:after="120" w:line="276" w:lineRule="auto"/>
        <w:rPr>
          <w:rFonts w:ascii="Arial" w:hAnsi="Arial" w:cs="Arial"/>
          <w:lang w:val="es-MX"/>
        </w:rPr>
      </w:pPr>
      <w:r w:rsidRPr="0078789A">
        <w:rPr>
          <w:rFonts w:ascii="Arial" w:hAnsi="Arial" w:cs="Arial"/>
          <w:lang w:val="es-MX"/>
        </w:rPr>
        <w:t xml:space="preserve">El </w:t>
      </w:r>
      <w:r w:rsidR="00C71B13">
        <w:rPr>
          <w:rFonts w:ascii="Arial" w:hAnsi="Arial" w:cs="Arial"/>
          <w:lang w:val="es-MX"/>
        </w:rPr>
        <w:t>Acuse de Recibo Electrónico</w:t>
      </w:r>
      <w:r w:rsidRPr="0078789A">
        <w:rPr>
          <w:rFonts w:ascii="Arial" w:hAnsi="Arial" w:cs="Arial"/>
          <w:lang w:val="es-MX"/>
        </w:rPr>
        <w:t xml:space="preserve"> se integrará al Expediente electrónico y contendrá:</w:t>
      </w:r>
    </w:p>
    <w:p w14:paraId="70AFEDA4" w14:textId="5752E571" w:rsidR="00601762" w:rsidRPr="0078789A" w:rsidRDefault="00735594" w:rsidP="00E765D5">
      <w:pPr>
        <w:pStyle w:val="Prrafodelista"/>
        <w:numPr>
          <w:ilvl w:val="0"/>
          <w:numId w:val="15"/>
        </w:numPr>
        <w:spacing w:before="120" w:after="120" w:line="276" w:lineRule="auto"/>
        <w:ind w:left="1134" w:hanging="425"/>
        <w:contextualSpacing w:val="0"/>
        <w:rPr>
          <w:rFonts w:ascii="Arial" w:hAnsi="Arial" w:cs="Arial"/>
          <w:lang w:val="es-MX"/>
        </w:rPr>
      </w:pPr>
      <w:r>
        <w:rPr>
          <w:rFonts w:ascii="Arial" w:hAnsi="Arial" w:cs="Arial"/>
          <w:lang w:val="es-MX"/>
        </w:rPr>
        <w:t xml:space="preserve">Sello Digital de Tiempo donde conste la </w:t>
      </w:r>
      <w:r w:rsidR="00601762" w:rsidRPr="0078789A">
        <w:rPr>
          <w:rFonts w:ascii="Arial" w:hAnsi="Arial" w:cs="Arial"/>
          <w:lang w:val="es-MX"/>
        </w:rPr>
        <w:t xml:space="preserve">Fecha y hora de ingreso de la </w:t>
      </w:r>
      <w:r w:rsidR="00D50695">
        <w:rPr>
          <w:rFonts w:ascii="Arial" w:hAnsi="Arial" w:cs="Arial"/>
          <w:lang w:val="es-MX"/>
        </w:rPr>
        <w:t>Actuación</w:t>
      </w:r>
      <w:r w:rsidR="00D50695" w:rsidRPr="0078789A">
        <w:rPr>
          <w:rFonts w:ascii="Arial" w:hAnsi="Arial" w:cs="Arial"/>
          <w:lang w:val="es-MX"/>
        </w:rPr>
        <w:t xml:space="preserve"> </w:t>
      </w:r>
      <w:r w:rsidR="00FA063D">
        <w:rPr>
          <w:rFonts w:ascii="Arial" w:hAnsi="Arial" w:cs="Arial"/>
          <w:lang w:val="es-MX"/>
        </w:rPr>
        <w:t>E</w:t>
      </w:r>
      <w:r w:rsidR="00601762" w:rsidRPr="0078789A">
        <w:rPr>
          <w:rFonts w:ascii="Arial" w:hAnsi="Arial" w:cs="Arial"/>
          <w:lang w:val="es-MX"/>
        </w:rPr>
        <w:t>lectrónic</w:t>
      </w:r>
      <w:r w:rsidR="00FA063D">
        <w:rPr>
          <w:rFonts w:ascii="Arial" w:hAnsi="Arial" w:cs="Arial"/>
          <w:lang w:val="es-MX"/>
        </w:rPr>
        <w:t>a</w:t>
      </w:r>
      <w:r>
        <w:rPr>
          <w:rFonts w:ascii="Arial" w:hAnsi="Arial" w:cs="Arial"/>
          <w:lang w:val="es-MX"/>
        </w:rPr>
        <w:t>;</w:t>
      </w:r>
      <w:r w:rsidR="00601762" w:rsidRPr="0078789A">
        <w:rPr>
          <w:rFonts w:ascii="Arial" w:hAnsi="Arial" w:cs="Arial"/>
          <w:lang w:val="es-MX"/>
        </w:rPr>
        <w:t xml:space="preserve"> así como </w:t>
      </w:r>
      <w:r>
        <w:rPr>
          <w:rFonts w:ascii="Arial" w:hAnsi="Arial" w:cs="Arial"/>
          <w:lang w:val="es-MX"/>
        </w:rPr>
        <w:t xml:space="preserve">la </w:t>
      </w:r>
      <w:r w:rsidR="00601762" w:rsidRPr="0078789A">
        <w:rPr>
          <w:rFonts w:ascii="Arial" w:hAnsi="Arial" w:cs="Arial"/>
          <w:lang w:val="es-MX"/>
        </w:rPr>
        <w:t>fecha y hora de recepción;</w:t>
      </w:r>
    </w:p>
    <w:p w14:paraId="283C910F" w14:textId="77777777" w:rsidR="00601762" w:rsidRPr="0078789A" w:rsidRDefault="00601762" w:rsidP="00E765D5">
      <w:pPr>
        <w:pStyle w:val="Prrafodelista"/>
        <w:numPr>
          <w:ilvl w:val="0"/>
          <w:numId w:val="15"/>
        </w:numPr>
        <w:spacing w:before="120" w:after="120" w:line="276" w:lineRule="auto"/>
        <w:ind w:left="1134" w:hanging="425"/>
        <w:contextualSpacing w:val="0"/>
        <w:rPr>
          <w:rFonts w:ascii="Arial" w:hAnsi="Arial" w:cs="Arial"/>
          <w:lang w:val="es-MX"/>
        </w:rPr>
      </w:pPr>
      <w:r w:rsidRPr="0078789A">
        <w:rPr>
          <w:rFonts w:ascii="Arial" w:hAnsi="Arial" w:cs="Arial"/>
          <w:lang w:val="es-MX"/>
        </w:rPr>
        <w:t>En su caso, Número de Expediente electrónico;</w:t>
      </w:r>
    </w:p>
    <w:p w14:paraId="3695B641" w14:textId="77777777" w:rsidR="00601762" w:rsidRPr="0078789A" w:rsidRDefault="00601762" w:rsidP="00E765D5">
      <w:pPr>
        <w:pStyle w:val="Prrafodelista"/>
        <w:numPr>
          <w:ilvl w:val="0"/>
          <w:numId w:val="15"/>
        </w:numPr>
        <w:spacing w:before="120" w:after="120" w:line="276" w:lineRule="auto"/>
        <w:ind w:left="1134" w:hanging="425"/>
        <w:contextualSpacing w:val="0"/>
        <w:rPr>
          <w:rFonts w:ascii="Arial" w:hAnsi="Arial" w:cs="Arial"/>
          <w:lang w:val="es-MX"/>
        </w:rPr>
      </w:pPr>
      <w:r w:rsidRPr="0078789A">
        <w:rPr>
          <w:rFonts w:ascii="Arial" w:hAnsi="Arial" w:cs="Arial"/>
          <w:lang w:val="es-MX"/>
        </w:rPr>
        <w:t>Tipo de procedimiento o trámite que se desahoga;</w:t>
      </w:r>
    </w:p>
    <w:p w14:paraId="287DB23B" w14:textId="002202A2" w:rsidR="00601762" w:rsidRPr="0078789A" w:rsidRDefault="00601762" w:rsidP="00E765D5">
      <w:pPr>
        <w:pStyle w:val="Prrafodelista"/>
        <w:numPr>
          <w:ilvl w:val="0"/>
          <w:numId w:val="15"/>
        </w:numPr>
        <w:spacing w:before="120" w:after="120" w:line="276" w:lineRule="auto"/>
        <w:ind w:left="1134" w:hanging="425"/>
        <w:contextualSpacing w:val="0"/>
        <w:rPr>
          <w:rFonts w:ascii="Arial" w:hAnsi="Arial" w:cs="Arial"/>
          <w:lang w:val="es-MX"/>
        </w:rPr>
      </w:pPr>
      <w:r w:rsidRPr="0078789A">
        <w:rPr>
          <w:rFonts w:ascii="Arial" w:hAnsi="Arial" w:cs="Arial"/>
          <w:lang w:val="es-MX"/>
        </w:rPr>
        <w:t>Nombre o denominación del Agente Económico</w:t>
      </w:r>
      <w:r w:rsidR="00662115">
        <w:rPr>
          <w:rFonts w:ascii="Arial" w:hAnsi="Arial" w:cs="Arial"/>
          <w:lang w:val="es-MX"/>
        </w:rPr>
        <w:t>,</w:t>
      </w:r>
      <w:r w:rsidRPr="0078789A">
        <w:rPr>
          <w:rFonts w:ascii="Arial" w:hAnsi="Arial" w:cs="Arial"/>
          <w:lang w:val="es-MX"/>
        </w:rPr>
        <w:t xml:space="preserve"> Autoridad Pública </w:t>
      </w:r>
      <w:r w:rsidR="00662115">
        <w:rPr>
          <w:rFonts w:ascii="Arial" w:hAnsi="Arial" w:cs="Arial"/>
          <w:lang w:val="es-MX"/>
        </w:rPr>
        <w:t xml:space="preserve">o tercera persona </w:t>
      </w:r>
      <w:r w:rsidRPr="0078789A">
        <w:rPr>
          <w:rFonts w:ascii="Arial" w:hAnsi="Arial" w:cs="Arial"/>
          <w:lang w:val="es-MX"/>
        </w:rPr>
        <w:t xml:space="preserve">que presenta la </w:t>
      </w:r>
      <w:r w:rsidR="00D50695">
        <w:rPr>
          <w:rFonts w:ascii="Arial" w:hAnsi="Arial" w:cs="Arial"/>
          <w:lang w:val="es-MX"/>
        </w:rPr>
        <w:t>Actuación</w:t>
      </w:r>
      <w:r w:rsidR="00D50695" w:rsidRPr="0078789A">
        <w:rPr>
          <w:rFonts w:ascii="Arial" w:hAnsi="Arial" w:cs="Arial"/>
          <w:lang w:val="es-MX"/>
        </w:rPr>
        <w:t xml:space="preserve"> </w:t>
      </w:r>
      <w:r w:rsidR="00FA063D">
        <w:rPr>
          <w:rFonts w:ascii="Arial" w:hAnsi="Arial" w:cs="Arial"/>
          <w:lang w:val="es-MX"/>
        </w:rPr>
        <w:t>E</w:t>
      </w:r>
      <w:r w:rsidRPr="0078789A">
        <w:rPr>
          <w:rFonts w:ascii="Arial" w:hAnsi="Arial" w:cs="Arial"/>
          <w:lang w:val="es-MX"/>
        </w:rPr>
        <w:t>lectrónic</w:t>
      </w:r>
      <w:r w:rsidR="00FA063D">
        <w:rPr>
          <w:rFonts w:ascii="Arial" w:hAnsi="Arial" w:cs="Arial"/>
          <w:lang w:val="es-MX"/>
        </w:rPr>
        <w:t>a</w:t>
      </w:r>
      <w:r w:rsidRPr="0078789A">
        <w:rPr>
          <w:rFonts w:ascii="Arial" w:hAnsi="Arial" w:cs="Arial"/>
          <w:lang w:val="es-MX"/>
        </w:rPr>
        <w:t>;</w:t>
      </w:r>
    </w:p>
    <w:p w14:paraId="792B5A5F" w14:textId="7B3475C4" w:rsidR="00601762" w:rsidRPr="0078789A" w:rsidRDefault="00601762" w:rsidP="00E765D5">
      <w:pPr>
        <w:pStyle w:val="Prrafodelista"/>
        <w:numPr>
          <w:ilvl w:val="0"/>
          <w:numId w:val="15"/>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Dirección de correo electrónico del </w:t>
      </w:r>
      <w:r w:rsidR="00662115" w:rsidRPr="0078789A">
        <w:rPr>
          <w:rFonts w:ascii="Arial" w:hAnsi="Arial" w:cs="Arial"/>
          <w:lang w:val="es-MX"/>
        </w:rPr>
        <w:t>Agente Económico</w:t>
      </w:r>
      <w:r w:rsidR="00662115">
        <w:rPr>
          <w:rFonts w:ascii="Arial" w:hAnsi="Arial" w:cs="Arial"/>
          <w:lang w:val="es-MX"/>
        </w:rPr>
        <w:t>,</w:t>
      </w:r>
      <w:r w:rsidR="00662115" w:rsidRPr="0078789A">
        <w:rPr>
          <w:rFonts w:ascii="Arial" w:hAnsi="Arial" w:cs="Arial"/>
          <w:lang w:val="es-MX"/>
        </w:rPr>
        <w:t xml:space="preserve"> Autoridad Pública </w:t>
      </w:r>
      <w:r w:rsidR="00662115">
        <w:rPr>
          <w:rFonts w:ascii="Arial" w:hAnsi="Arial" w:cs="Arial"/>
          <w:lang w:val="es-MX"/>
        </w:rPr>
        <w:t xml:space="preserve">o tercera persona </w:t>
      </w:r>
      <w:r w:rsidRPr="0078789A">
        <w:rPr>
          <w:rFonts w:ascii="Arial" w:hAnsi="Arial" w:cs="Arial"/>
          <w:lang w:val="es-MX"/>
        </w:rPr>
        <w:t xml:space="preserve">que presenta la </w:t>
      </w:r>
      <w:r w:rsidR="00D50695">
        <w:rPr>
          <w:rFonts w:ascii="Arial" w:hAnsi="Arial" w:cs="Arial"/>
          <w:lang w:val="es-MX"/>
        </w:rPr>
        <w:t>Actuación</w:t>
      </w:r>
      <w:r w:rsidR="00D50695" w:rsidRPr="0078789A">
        <w:rPr>
          <w:rFonts w:ascii="Arial" w:hAnsi="Arial" w:cs="Arial"/>
          <w:lang w:val="es-MX"/>
        </w:rPr>
        <w:t xml:space="preserve"> </w:t>
      </w:r>
      <w:r w:rsidR="00FA063D">
        <w:rPr>
          <w:rFonts w:ascii="Arial" w:hAnsi="Arial" w:cs="Arial"/>
          <w:lang w:val="es-MX"/>
        </w:rPr>
        <w:t>E</w:t>
      </w:r>
      <w:r w:rsidRPr="0078789A">
        <w:rPr>
          <w:rFonts w:ascii="Arial" w:hAnsi="Arial" w:cs="Arial"/>
          <w:lang w:val="es-MX"/>
        </w:rPr>
        <w:t>lectrónic</w:t>
      </w:r>
      <w:r w:rsidR="00FA063D">
        <w:rPr>
          <w:rFonts w:ascii="Arial" w:hAnsi="Arial" w:cs="Arial"/>
          <w:lang w:val="es-MX"/>
        </w:rPr>
        <w:t>a</w:t>
      </w:r>
      <w:r w:rsidR="004F271E">
        <w:rPr>
          <w:rFonts w:ascii="Arial" w:hAnsi="Arial" w:cs="Arial"/>
          <w:lang w:val="es-MX"/>
        </w:rPr>
        <w:t>, y</w:t>
      </w:r>
    </w:p>
    <w:p w14:paraId="0F36DFA8" w14:textId="2696E341" w:rsidR="00601762" w:rsidRPr="0078789A" w:rsidRDefault="00601762" w:rsidP="00E765D5">
      <w:pPr>
        <w:pStyle w:val="Prrafodelista"/>
        <w:numPr>
          <w:ilvl w:val="0"/>
          <w:numId w:val="15"/>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Número de anexos que conforman la </w:t>
      </w:r>
      <w:r w:rsidR="00D50695">
        <w:rPr>
          <w:rFonts w:ascii="Arial" w:hAnsi="Arial" w:cs="Arial"/>
          <w:lang w:val="es-MX"/>
        </w:rPr>
        <w:t>Actuación</w:t>
      </w:r>
      <w:r w:rsidR="00D50695" w:rsidRPr="0078789A">
        <w:rPr>
          <w:rFonts w:ascii="Arial" w:hAnsi="Arial" w:cs="Arial"/>
          <w:lang w:val="es-MX"/>
        </w:rPr>
        <w:t xml:space="preserve"> </w:t>
      </w:r>
      <w:r w:rsidR="00FA063D">
        <w:rPr>
          <w:rFonts w:ascii="Arial" w:hAnsi="Arial" w:cs="Arial"/>
          <w:lang w:val="es-MX"/>
        </w:rPr>
        <w:t>E</w:t>
      </w:r>
      <w:r w:rsidRPr="0078789A">
        <w:rPr>
          <w:rFonts w:ascii="Arial" w:hAnsi="Arial" w:cs="Arial"/>
          <w:lang w:val="es-MX"/>
        </w:rPr>
        <w:t>lectrónic</w:t>
      </w:r>
      <w:r w:rsidR="00FA063D">
        <w:rPr>
          <w:rFonts w:ascii="Arial" w:hAnsi="Arial" w:cs="Arial"/>
          <w:lang w:val="es-MX"/>
        </w:rPr>
        <w:t>a</w:t>
      </w:r>
      <w:r w:rsidR="004F271E">
        <w:rPr>
          <w:rFonts w:ascii="Arial" w:hAnsi="Arial" w:cs="Arial"/>
          <w:lang w:val="es-MX"/>
        </w:rPr>
        <w:t>.</w:t>
      </w:r>
    </w:p>
    <w:p w14:paraId="51347513" w14:textId="0599029E" w:rsidR="00691ADF" w:rsidRDefault="00C1765B" w:rsidP="00B83098">
      <w:pPr>
        <w:pStyle w:val="Ttulo4"/>
        <w:rPr>
          <w:rFonts w:eastAsia="Times New Roman"/>
        </w:rPr>
      </w:pPr>
      <w:r>
        <w:t>L</w:t>
      </w:r>
      <w:r w:rsidRPr="0078789A">
        <w:t xml:space="preserve">os </w:t>
      </w:r>
      <w:r w:rsidR="00192C71">
        <w:t xml:space="preserve">Usuarios </w:t>
      </w:r>
      <w:r w:rsidR="00691ADF" w:rsidRPr="0078789A">
        <w:rPr>
          <w:rFonts w:eastAsia="Times New Roman"/>
        </w:rPr>
        <w:t>que tenga</w:t>
      </w:r>
      <w:r w:rsidR="00825F58">
        <w:rPr>
          <w:rFonts w:eastAsia="Times New Roman"/>
        </w:rPr>
        <w:t>n</w:t>
      </w:r>
      <w:r w:rsidR="00691ADF" w:rsidRPr="0078789A">
        <w:rPr>
          <w:rFonts w:eastAsia="Times New Roman"/>
        </w:rPr>
        <w:t xml:space="preserve"> interés jurídico en los procedimientos</w:t>
      </w:r>
      <w:r w:rsidR="00F32ECF">
        <w:rPr>
          <w:rFonts w:eastAsia="Times New Roman"/>
        </w:rPr>
        <w:t xml:space="preserve"> o</w:t>
      </w:r>
      <w:r w:rsidR="00691ADF" w:rsidRPr="0078789A">
        <w:rPr>
          <w:rFonts w:eastAsia="Times New Roman"/>
        </w:rPr>
        <w:t xml:space="preserve"> trámites sustanciados ante la Unidad de Competencia Económica, deberán verificar y cerciorarse que </w:t>
      </w:r>
      <w:r w:rsidR="00192C71">
        <w:rPr>
          <w:rFonts w:eastAsia="Times New Roman"/>
        </w:rPr>
        <w:t>las Actuaciones Electrónicas</w:t>
      </w:r>
      <w:r w:rsidR="00DF1C0D">
        <w:rPr>
          <w:rFonts w:eastAsia="Times New Roman"/>
        </w:rPr>
        <w:t>, Documentos Generados Electrónicamente y Digitalizados</w:t>
      </w:r>
      <w:r w:rsidR="00192C71">
        <w:rPr>
          <w:rFonts w:eastAsia="Times New Roman"/>
        </w:rPr>
        <w:t xml:space="preserve"> </w:t>
      </w:r>
      <w:r w:rsidR="00691ADF" w:rsidRPr="0078789A">
        <w:rPr>
          <w:rFonts w:eastAsia="Times New Roman"/>
        </w:rPr>
        <w:t xml:space="preserve">que presenten a la Unidad de Competencia Económica </w:t>
      </w:r>
      <w:r w:rsidR="005D51E3" w:rsidRPr="0078789A">
        <w:t>no estén infectad</w:t>
      </w:r>
      <w:r w:rsidR="002D4A83">
        <w:t>a</w:t>
      </w:r>
      <w:r w:rsidR="005D51E3" w:rsidRPr="0078789A">
        <w:t>s con Software malicioso</w:t>
      </w:r>
      <w:r w:rsidR="00691ADF" w:rsidRPr="0078789A">
        <w:t>, no estén dañados o vacíos y que no estén cifrados o requieran contraseña para su acceso</w:t>
      </w:r>
      <w:r w:rsidR="00590D89">
        <w:t xml:space="preserve">; asimismo, </w:t>
      </w:r>
      <w:r w:rsidR="00590D89" w:rsidRPr="0078789A">
        <w:rPr>
          <w:rFonts w:eastAsia="Times New Roman"/>
        </w:rPr>
        <w:t xml:space="preserve">deberán verificar y cerciorarse que los Documentos </w:t>
      </w:r>
      <w:r w:rsidR="00154EEB">
        <w:t xml:space="preserve">Generados Electrónicamente y Digitalizados </w:t>
      </w:r>
      <w:r w:rsidR="00590D89" w:rsidRPr="0078789A">
        <w:rPr>
          <w:rFonts w:eastAsia="Times New Roman"/>
        </w:rPr>
        <w:t xml:space="preserve">que presenten </w:t>
      </w:r>
      <w:r w:rsidR="002C24AD">
        <w:rPr>
          <w:rFonts w:eastAsia="Times New Roman"/>
        </w:rPr>
        <w:t xml:space="preserve">sean claros y legibles y que </w:t>
      </w:r>
      <w:r w:rsidR="00590D89" w:rsidRPr="0078789A">
        <w:rPr>
          <w:rFonts w:eastAsia="Times New Roman"/>
        </w:rPr>
        <w:t>cumplen con las características de accesibilidad, fácil manejo e inalterabilidad, previstas en el Instructiv</w:t>
      </w:r>
      <w:r w:rsidR="00590D89">
        <w:rPr>
          <w:rFonts w:eastAsia="Times New Roman"/>
        </w:rPr>
        <w:t>o</w:t>
      </w:r>
      <w:r w:rsidR="00691ADF" w:rsidRPr="0078789A">
        <w:rPr>
          <w:rFonts w:eastAsia="Times New Roman"/>
        </w:rPr>
        <w:t>.</w:t>
      </w:r>
    </w:p>
    <w:p w14:paraId="3E2ED5C9" w14:textId="5A061E3F" w:rsidR="005F640F" w:rsidRPr="005F640F" w:rsidRDefault="005F640F" w:rsidP="007E5341">
      <w:pPr>
        <w:spacing w:line="276" w:lineRule="auto"/>
        <w:rPr>
          <w:rFonts w:ascii="Arial" w:eastAsiaTheme="majorEastAsia" w:hAnsi="Arial" w:cs="Arial"/>
          <w:bCs/>
          <w:iCs/>
          <w:lang w:val="es-MX"/>
        </w:rPr>
      </w:pPr>
      <w:r>
        <w:rPr>
          <w:rFonts w:ascii="Arial" w:eastAsiaTheme="majorEastAsia" w:hAnsi="Arial" w:cs="Arial"/>
          <w:bCs/>
          <w:iCs/>
          <w:lang w:val="es-MX"/>
        </w:rPr>
        <w:t>En caso de que el Instituto detecte que un Documento Generado Electrónicamente o Digitalizado está infectado, dañado, vacío, cifrado, requiere contraseña para acceder a él o no sea legible se tendrá por no presentado.</w:t>
      </w:r>
    </w:p>
    <w:p w14:paraId="195616A8" w14:textId="77777777" w:rsidR="00590D89" w:rsidRPr="0078789A" w:rsidRDefault="00590D89" w:rsidP="00590D89">
      <w:pPr>
        <w:spacing w:before="120" w:after="120" w:line="276" w:lineRule="auto"/>
        <w:rPr>
          <w:rFonts w:ascii="Arial" w:hAnsi="Arial" w:cs="Arial"/>
          <w:lang w:val="es-MX"/>
        </w:rPr>
      </w:pPr>
    </w:p>
    <w:p w14:paraId="699DA8F8" w14:textId="16AFF656" w:rsidR="00784302" w:rsidRPr="0078789A" w:rsidRDefault="00BC2C4B" w:rsidP="00EF26FD">
      <w:pPr>
        <w:pStyle w:val="Ttulo3"/>
        <w:spacing w:before="120" w:after="120" w:line="276" w:lineRule="auto"/>
        <w:jc w:val="center"/>
        <w:rPr>
          <w:rFonts w:ascii="Arial" w:hAnsi="Arial" w:cs="Arial"/>
          <w:b/>
          <w:bCs/>
          <w:color w:val="auto"/>
          <w:sz w:val="22"/>
          <w:szCs w:val="22"/>
          <w:lang w:val="es-MX"/>
        </w:rPr>
      </w:pPr>
      <w:bookmarkStart w:id="18" w:name="_Toc75907222"/>
      <w:r w:rsidRPr="0078789A">
        <w:rPr>
          <w:rFonts w:ascii="Arial" w:hAnsi="Arial" w:cs="Arial"/>
          <w:b/>
          <w:bCs/>
          <w:color w:val="auto"/>
          <w:sz w:val="22"/>
          <w:szCs w:val="22"/>
          <w:lang w:val="es-MX"/>
        </w:rPr>
        <w:t xml:space="preserve">Sección </w:t>
      </w:r>
      <w:bookmarkEnd w:id="18"/>
      <w:r w:rsidR="00FE7665" w:rsidRPr="0078789A">
        <w:rPr>
          <w:rFonts w:ascii="Arial" w:hAnsi="Arial" w:cs="Arial"/>
          <w:b/>
          <w:bCs/>
          <w:color w:val="auto"/>
          <w:sz w:val="22"/>
          <w:szCs w:val="22"/>
          <w:lang w:val="es-MX"/>
        </w:rPr>
        <w:t>Tercera</w:t>
      </w:r>
    </w:p>
    <w:p w14:paraId="60682136" w14:textId="197FE9DB" w:rsidR="00784302" w:rsidRPr="0078789A" w:rsidRDefault="00784302" w:rsidP="00AC17AC">
      <w:pPr>
        <w:pStyle w:val="Ttulo3"/>
        <w:spacing w:before="120" w:after="120" w:line="276" w:lineRule="auto"/>
        <w:jc w:val="center"/>
        <w:rPr>
          <w:rFonts w:ascii="Arial" w:hAnsi="Arial" w:cs="Arial"/>
          <w:b/>
          <w:bCs/>
          <w:color w:val="auto"/>
          <w:sz w:val="22"/>
          <w:szCs w:val="22"/>
          <w:lang w:val="es-MX"/>
        </w:rPr>
      </w:pPr>
      <w:bookmarkStart w:id="19" w:name="_Toc75907223"/>
      <w:r w:rsidRPr="0078789A">
        <w:rPr>
          <w:rFonts w:ascii="Arial" w:hAnsi="Arial" w:cs="Arial"/>
          <w:b/>
          <w:bCs/>
          <w:color w:val="auto"/>
          <w:sz w:val="22"/>
          <w:szCs w:val="22"/>
          <w:lang w:val="es-MX"/>
        </w:rPr>
        <w:t xml:space="preserve">Del </w:t>
      </w:r>
      <w:r w:rsidR="00C664CB" w:rsidRPr="0078789A">
        <w:rPr>
          <w:rFonts w:ascii="Arial" w:hAnsi="Arial" w:cs="Arial"/>
          <w:b/>
          <w:bCs/>
          <w:color w:val="auto"/>
          <w:sz w:val="22"/>
          <w:szCs w:val="22"/>
          <w:lang w:val="es-MX"/>
        </w:rPr>
        <w:t>R</w:t>
      </w:r>
      <w:r w:rsidRPr="0078789A">
        <w:rPr>
          <w:rFonts w:ascii="Arial" w:hAnsi="Arial" w:cs="Arial"/>
          <w:b/>
          <w:bCs/>
          <w:color w:val="auto"/>
          <w:sz w:val="22"/>
          <w:szCs w:val="22"/>
          <w:lang w:val="es-MX"/>
        </w:rPr>
        <w:t xml:space="preserve">egistro y habilitación de </w:t>
      </w:r>
      <w:r w:rsidR="000F03A2" w:rsidRPr="0078789A">
        <w:rPr>
          <w:rFonts w:ascii="Arial" w:hAnsi="Arial" w:cs="Arial"/>
          <w:b/>
          <w:bCs/>
          <w:color w:val="auto"/>
          <w:sz w:val="22"/>
          <w:szCs w:val="22"/>
          <w:lang w:val="es-MX"/>
        </w:rPr>
        <w:t>U</w:t>
      </w:r>
      <w:r w:rsidRPr="0078789A">
        <w:rPr>
          <w:rFonts w:ascii="Arial" w:hAnsi="Arial" w:cs="Arial"/>
          <w:b/>
          <w:bCs/>
          <w:color w:val="auto"/>
          <w:sz w:val="22"/>
          <w:szCs w:val="22"/>
          <w:lang w:val="es-MX"/>
        </w:rPr>
        <w:t>suarios</w:t>
      </w:r>
      <w:bookmarkEnd w:id="19"/>
    </w:p>
    <w:p w14:paraId="15CEFCC5" w14:textId="60B2D5B8" w:rsidR="00784302" w:rsidRPr="0078789A" w:rsidRDefault="00784302" w:rsidP="00B83098">
      <w:pPr>
        <w:pStyle w:val="Ttulo4"/>
        <w:rPr>
          <w:rFonts w:eastAsia="Calibri"/>
        </w:rPr>
      </w:pPr>
      <w:r w:rsidRPr="0078789A">
        <w:rPr>
          <w:rFonts w:eastAsia="Calibri"/>
        </w:rPr>
        <w:t xml:space="preserve">Para la utilización </w:t>
      </w:r>
      <w:r w:rsidR="00AF429C">
        <w:rPr>
          <w:rFonts w:eastAsia="Calibri"/>
        </w:rPr>
        <w:t>de la Ventanilla Electrónica</w:t>
      </w:r>
      <w:r w:rsidRPr="0078789A">
        <w:rPr>
          <w:rFonts w:eastAsia="Calibri"/>
        </w:rPr>
        <w:t xml:space="preserve">, </w:t>
      </w:r>
      <w:r w:rsidR="00BD471D" w:rsidRPr="0078789A">
        <w:rPr>
          <w:rFonts w:eastAsia="Calibri"/>
        </w:rPr>
        <w:t>los Usuarios deberán realizar previamente su registro en l</w:t>
      </w:r>
      <w:r w:rsidR="00AF429C">
        <w:rPr>
          <w:rFonts w:eastAsia="Calibri"/>
        </w:rPr>
        <w:t>a</w:t>
      </w:r>
      <w:r w:rsidR="00BD471D" w:rsidRPr="0078789A">
        <w:rPr>
          <w:rFonts w:eastAsia="Calibri"/>
        </w:rPr>
        <w:t xml:space="preserve"> mism</w:t>
      </w:r>
      <w:r w:rsidR="00AF429C">
        <w:rPr>
          <w:rFonts w:eastAsia="Calibri"/>
        </w:rPr>
        <w:t>a</w:t>
      </w:r>
      <w:r w:rsidR="0012280A">
        <w:rPr>
          <w:rFonts w:eastAsia="Calibri"/>
        </w:rPr>
        <w:t xml:space="preserve"> de conformidad </w:t>
      </w:r>
      <w:r w:rsidR="00300AED">
        <w:rPr>
          <w:rFonts w:eastAsia="Calibri"/>
        </w:rPr>
        <w:t>con el Capítulo V de los Lineamientos de Ventanilla Electrónica</w:t>
      </w:r>
      <w:r w:rsidRPr="0078789A">
        <w:rPr>
          <w:rFonts w:eastAsia="Calibri"/>
        </w:rPr>
        <w:t>.</w:t>
      </w:r>
    </w:p>
    <w:p w14:paraId="40C3D77A" w14:textId="70682C09" w:rsidR="00784302" w:rsidRPr="0078789A" w:rsidRDefault="00784302" w:rsidP="00864B91">
      <w:pPr>
        <w:spacing w:before="120" w:after="120" w:line="276" w:lineRule="auto"/>
        <w:rPr>
          <w:rFonts w:ascii="Arial" w:eastAsia="Calibri" w:hAnsi="Arial" w:cs="Arial"/>
          <w:b/>
          <w:lang w:val="es-MX"/>
        </w:rPr>
      </w:pPr>
      <w:r w:rsidRPr="0078789A">
        <w:rPr>
          <w:rFonts w:ascii="Arial" w:eastAsia="Calibri" w:hAnsi="Arial" w:cs="Arial"/>
          <w:lang w:val="es-MX"/>
        </w:rPr>
        <w:lastRenderedPageBreak/>
        <w:t xml:space="preserve">El registro de cada </w:t>
      </w:r>
      <w:r w:rsidR="002D1FEC" w:rsidRPr="0078789A">
        <w:rPr>
          <w:rFonts w:ascii="Arial" w:eastAsia="Calibri" w:hAnsi="Arial" w:cs="Arial"/>
          <w:lang w:val="es-MX"/>
        </w:rPr>
        <w:t>U</w:t>
      </w:r>
      <w:r w:rsidRPr="0078789A">
        <w:rPr>
          <w:rFonts w:ascii="Arial" w:eastAsia="Calibri" w:hAnsi="Arial" w:cs="Arial"/>
          <w:lang w:val="es-MX"/>
        </w:rPr>
        <w:t xml:space="preserve">suario </w:t>
      </w:r>
      <w:r w:rsidR="0012280A">
        <w:rPr>
          <w:rFonts w:ascii="Arial" w:eastAsia="Calibri" w:hAnsi="Arial" w:cs="Arial"/>
          <w:lang w:val="es-MX"/>
        </w:rPr>
        <w:t>en la Ventanilla Electrónica</w:t>
      </w:r>
      <w:r w:rsidRPr="0078789A">
        <w:rPr>
          <w:rFonts w:ascii="Arial" w:eastAsia="Calibri" w:hAnsi="Arial" w:cs="Arial"/>
          <w:lang w:val="es-MX"/>
        </w:rPr>
        <w:t xml:space="preserve"> es de carácter personal e intransferible. </w:t>
      </w:r>
    </w:p>
    <w:p w14:paraId="1704516E" w14:textId="28EED00F" w:rsidR="00AC17AC" w:rsidRPr="0078789A" w:rsidRDefault="00AC17AC" w:rsidP="00AC17AC">
      <w:pPr>
        <w:rPr>
          <w:lang w:val="es-MX"/>
        </w:rPr>
      </w:pPr>
    </w:p>
    <w:p w14:paraId="4C141ED4" w14:textId="4C820A33" w:rsidR="003A7B79" w:rsidRPr="0078789A" w:rsidRDefault="003A7B79" w:rsidP="003A7B79">
      <w:pPr>
        <w:pStyle w:val="Ttulo3"/>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 xml:space="preserve">Sección </w:t>
      </w:r>
      <w:r w:rsidR="00FE7665" w:rsidRPr="0078789A">
        <w:rPr>
          <w:rFonts w:ascii="Arial" w:hAnsi="Arial" w:cs="Arial"/>
          <w:b/>
          <w:bCs/>
          <w:color w:val="auto"/>
          <w:sz w:val="22"/>
          <w:szCs w:val="22"/>
          <w:lang w:val="es-MX"/>
        </w:rPr>
        <w:t>Cuarta</w:t>
      </w:r>
    </w:p>
    <w:p w14:paraId="3AEF81B5" w14:textId="77777777" w:rsidR="003A7B79" w:rsidRPr="0078789A" w:rsidRDefault="003A7B79" w:rsidP="003A7B79">
      <w:pPr>
        <w:pStyle w:val="Ttulo3"/>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De las responsabilidades de los Usuarios</w:t>
      </w:r>
    </w:p>
    <w:p w14:paraId="114FDCAA" w14:textId="36C40114" w:rsidR="003A7B79" w:rsidRPr="0078789A" w:rsidRDefault="003A7B79" w:rsidP="00B83098">
      <w:pPr>
        <w:pStyle w:val="Ttulo4"/>
        <w:rPr>
          <w:rFonts w:eastAsia="Calibri"/>
        </w:rPr>
      </w:pPr>
      <w:r w:rsidRPr="0078789A">
        <w:rPr>
          <w:rFonts w:eastAsia="Calibri"/>
        </w:rPr>
        <w:t>Los Usuarios quedan sujetos a:</w:t>
      </w:r>
    </w:p>
    <w:p w14:paraId="3FD12C6A" w14:textId="1CEA320E" w:rsidR="003A7B79" w:rsidRPr="0078789A" w:rsidRDefault="003A7B79" w:rsidP="003A7B79">
      <w:pPr>
        <w:pStyle w:val="Prrafodelista"/>
        <w:numPr>
          <w:ilvl w:val="0"/>
          <w:numId w:val="1"/>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Reconocer como propia y auténtica toda la información y </w:t>
      </w:r>
      <w:r w:rsidR="00222E43">
        <w:rPr>
          <w:rFonts w:ascii="Arial" w:hAnsi="Arial" w:cs="Arial"/>
          <w:lang w:val="es-MX"/>
        </w:rPr>
        <w:t>Actuaciones Electrónicas</w:t>
      </w:r>
      <w:r w:rsidRPr="0078789A">
        <w:rPr>
          <w:rFonts w:ascii="Arial" w:hAnsi="Arial" w:cs="Arial"/>
          <w:lang w:val="es-MX"/>
        </w:rPr>
        <w:t xml:space="preserve"> remitid</w:t>
      </w:r>
      <w:r w:rsidR="00222E43">
        <w:rPr>
          <w:rFonts w:ascii="Arial" w:hAnsi="Arial" w:cs="Arial"/>
          <w:lang w:val="es-MX"/>
        </w:rPr>
        <w:t>a</w:t>
      </w:r>
      <w:r w:rsidRPr="0078789A">
        <w:rPr>
          <w:rFonts w:ascii="Arial" w:hAnsi="Arial" w:cs="Arial"/>
          <w:lang w:val="es-MX"/>
        </w:rPr>
        <w:t xml:space="preserve">s </w:t>
      </w:r>
      <w:r w:rsidR="00FC5231">
        <w:rPr>
          <w:rFonts w:ascii="Arial" w:hAnsi="Arial" w:cs="Arial"/>
          <w:lang w:val="es-MX"/>
        </w:rPr>
        <w:t>a la Ventanilla Electrónica</w:t>
      </w:r>
      <w:r w:rsidRPr="0078789A">
        <w:rPr>
          <w:rFonts w:ascii="Arial" w:hAnsi="Arial" w:cs="Arial"/>
          <w:lang w:val="es-MX"/>
        </w:rPr>
        <w:t xml:space="preserve"> para su registro;</w:t>
      </w:r>
    </w:p>
    <w:p w14:paraId="20DC0DFC" w14:textId="77140C97" w:rsidR="00E765D5" w:rsidRPr="0078789A" w:rsidRDefault="00E765D5" w:rsidP="003A7B79">
      <w:pPr>
        <w:pStyle w:val="Prrafodelista"/>
        <w:numPr>
          <w:ilvl w:val="0"/>
          <w:numId w:val="1"/>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Ingresar </w:t>
      </w:r>
      <w:r w:rsidR="00FC5231">
        <w:rPr>
          <w:rFonts w:ascii="Arial" w:hAnsi="Arial" w:cs="Arial"/>
          <w:lang w:val="es-MX"/>
        </w:rPr>
        <w:t>a la Ventanilla Electrónica</w:t>
      </w:r>
      <w:r w:rsidR="00FC5231" w:rsidRPr="0078789A">
        <w:rPr>
          <w:rFonts w:ascii="Arial" w:hAnsi="Arial" w:cs="Arial"/>
          <w:lang w:val="es-MX"/>
        </w:rPr>
        <w:t xml:space="preserve"> </w:t>
      </w:r>
      <w:r w:rsidRPr="0078789A">
        <w:rPr>
          <w:rFonts w:ascii="Arial" w:hAnsi="Arial" w:cs="Arial"/>
          <w:lang w:val="es-MX"/>
        </w:rPr>
        <w:t>únicamente información correcta y veraz;</w:t>
      </w:r>
    </w:p>
    <w:p w14:paraId="56A1C35C" w14:textId="573402AD" w:rsidR="003A7B79" w:rsidRPr="0078789A" w:rsidRDefault="003A7B79" w:rsidP="003A7B79">
      <w:pPr>
        <w:pStyle w:val="Prrafodelista"/>
        <w:numPr>
          <w:ilvl w:val="0"/>
          <w:numId w:val="1"/>
        </w:numPr>
        <w:spacing w:before="120" w:after="120" w:line="276" w:lineRule="auto"/>
        <w:ind w:left="1134" w:hanging="425"/>
        <w:contextualSpacing w:val="0"/>
        <w:rPr>
          <w:rFonts w:ascii="Arial" w:eastAsia="Calibri" w:hAnsi="Arial" w:cs="Arial"/>
          <w:lang w:val="es-MX"/>
        </w:rPr>
      </w:pPr>
      <w:r w:rsidRPr="0078789A">
        <w:rPr>
          <w:rFonts w:ascii="Arial" w:hAnsi="Arial" w:cs="Arial"/>
          <w:lang w:val="es-MX"/>
        </w:rPr>
        <w:t>Asumir la responsabilidad sobre el mal uso de su Firma Electrónica Avanzada por persona distinta a la autorizada, y</w:t>
      </w:r>
    </w:p>
    <w:p w14:paraId="16D08CFF" w14:textId="01579093" w:rsidR="003A7B79" w:rsidRPr="0078789A" w:rsidRDefault="003A7B79" w:rsidP="003A7B79">
      <w:pPr>
        <w:pStyle w:val="Prrafodelista"/>
        <w:numPr>
          <w:ilvl w:val="0"/>
          <w:numId w:val="1"/>
        </w:numPr>
        <w:spacing w:before="120" w:after="120" w:line="276" w:lineRule="auto"/>
        <w:ind w:left="1134" w:hanging="425"/>
        <w:contextualSpacing w:val="0"/>
        <w:rPr>
          <w:rFonts w:ascii="Arial" w:eastAsia="Calibri" w:hAnsi="Arial" w:cs="Arial"/>
          <w:b/>
          <w:lang w:val="es-MX"/>
        </w:rPr>
      </w:pPr>
      <w:r w:rsidRPr="0078789A">
        <w:rPr>
          <w:rFonts w:ascii="Arial" w:eastAsia="Calibri" w:hAnsi="Arial" w:cs="Arial"/>
          <w:lang w:val="es-MX"/>
        </w:rPr>
        <w:t xml:space="preserve">Cumplir con los requisitos y las políticas </w:t>
      </w:r>
      <w:r w:rsidR="00FC5231">
        <w:rPr>
          <w:rFonts w:ascii="Arial" w:eastAsia="Calibri" w:hAnsi="Arial" w:cs="Arial"/>
          <w:lang w:val="es-MX"/>
        </w:rPr>
        <w:t xml:space="preserve">de </w:t>
      </w:r>
      <w:r w:rsidR="00FC5231">
        <w:rPr>
          <w:rFonts w:ascii="Arial" w:hAnsi="Arial" w:cs="Arial"/>
          <w:lang w:val="es-MX"/>
        </w:rPr>
        <w:t>la Ventanilla Electrónica</w:t>
      </w:r>
      <w:r w:rsidRPr="0078789A">
        <w:rPr>
          <w:rFonts w:ascii="Arial" w:eastAsia="Calibri" w:hAnsi="Arial" w:cs="Arial"/>
          <w:lang w:val="es-MX"/>
        </w:rPr>
        <w:t>.</w:t>
      </w:r>
    </w:p>
    <w:p w14:paraId="61886B25" w14:textId="0A663B2E" w:rsidR="003A7B79" w:rsidRPr="002C24AD" w:rsidRDefault="00825F58" w:rsidP="003A7B79">
      <w:pPr>
        <w:pStyle w:val="Ttulo4"/>
      </w:pPr>
      <w:bookmarkStart w:id="20" w:name="_Hlk96359954"/>
      <w:r>
        <w:t>Cuando l</w:t>
      </w:r>
      <w:r w:rsidRPr="002C24AD">
        <w:t xml:space="preserve">os Usuarios </w:t>
      </w:r>
      <w:r>
        <w:t xml:space="preserve">presenten Documentos Digitalizados </w:t>
      </w:r>
      <w:r w:rsidRPr="002C24AD">
        <w:t xml:space="preserve">deberán especificar </w:t>
      </w:r>
      <w:r w:rsidR="00667E5A">
        <w:t xml:space="preserve">en la Actuación Electrónica correspondiente </w:t>
      </w:r>
      <w:r w:rsidRPr="002C24AD">
        <w:t xml:space="preserve">si </w:t>
      </w:r>
      <w:r w:rsidR="00BC76A9">
        <w:t>el Documento Original es</w:t>
      </w:r>
      <w:r w:rsidRPr="002C24AD">
        <w:t xml:space="preserve"> una copia simple, una copia certificada o </w:t>
      </w:r>
      <w:r w:rsidR="00667E5A">
        <w:t>del</w:t>
      </w:r>
      <w:r w:rsidRPr="002C24AD">
        <w:t xml:space="preserve"> original de documentos impresos y, tratándose de este último, si contiene o no firma autógrafa</w:t>
      </w:r>
      <w:bookmarkEnd w:id="20"/>
      <w:r w:rsidR="003A7B79" w:rsidRPr="002C24AD">
        <w:t>.</w:t>
      </w:r>
    </w:p>
    <w:p w14:paraId="33D7254F" w14:textId="0EF9192C" w:rsidR="00AF4FA2" w:rsidRPr="0078789A" w:rsidRDefault="00AF4FA2" w:rsidP="00B83098">
      <w:pPr>
        <w:pStyle w:val="Ttulo4"/>
      </w:pPr>
      <w:r w:rsidRPr="0078789A">
        <w:rPr>
          <w:shd w:val="clear" w:color="auto" w:fill="FFFFFF" w:themeFill="background1"/>
        </w:rPr>
        <w:t>Cuando la Unidad de Competencia Económica a</w:t>
      </w:r>
      <w:r w:rsidRPr="0078789A">
        <w:t xml:space="preserve">dvierta el robo, divulgación, modificación, destrucción o alteración de Documentos </w:t>
      </w:r>
      <w:r w:rsidR="00154EEB">
        <w:t xml:space="preserve">Generados Electrónicamente o Digitalizados </w:t>
      </w:r>
      <w:r w:rsidRPr="0078789A">
        <w:t xml:space="preserve">en </w:t>
      </w:r>
      <w:r w:rsidR="002C04B4">
        <w:t>la Ventanilla Electrónica</w:t>
      </w:r>
      <w:r w:rsidRPr="0078789A">
        <w:t>, emprenderá las acciones legales que correspondan en contra de quien resulte responsable y levantará un acta que se integrará al Expediente electrónico que corresponda, sin perjuicio de las sanciones previstas en las leyes aplicables.</w:t>
      </w:r>
    </w:p>
    <w:p w14:paraId="6CB08CBD" w14:textId="77777777" w:rsidR="003A7B79" w:rsidRPr="0078789A" w:rsidRDefault="003A7B79" w:rsidP="00AC17AC">
      <w:pPr>
        <w:rPr>
          <w:lang w:val="es-MX"/>
        </w:rPr>
      </w:pPr>
    </w:p>
    <w:p w14:paraId="5045706C" w14:textId="5981CE72" w:rsidR="00D70F82" w:rsidRPr="0078789A" w:rsidRDefault="00D70F82" w:rsidP="00D70F82">
      <w:pPr>
        <w:pStyle w:val="Ttulo3"/>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 xml:space="preserve">Sección </w:t>
      </w:r>
      <w:r w:rsidR="00FE7665" w:rsidRPr="0078789A">
        <w:rPr>
          <w:rFonts w:ascii="Arial" w:hAnsi="Arial" w:cs="Arial"/>
          <w:b/>
          <w:bCs/>
          <w:color w:val="auto"/>
          <w:sz w:val="22"/>
          <w:szCs w:val="22"/>
          <w:lang w:val="es-MX"/>
        </w:rPr>
        <w:t>Quinta</w:t>
      </w:r>
    </w:p>
    <w:p w14:paraId="20CCC62A" w14:textId="77777777" w:rsidR="00D70F82" w:rsidRPr="0078789A" w:rsidRDefault="00D70F82" w:rsidP="00D70F82">
      <w:pPr>
        <w:pStyle w:val="Ttulo3"/>
        <w:spacing w:before="120" w:after="120" w:line="276" w:lineRule="auto"/>
        <w:jc w:val="center"/>
        <w:rPr>
          <w:rFonts w:ascii="Arial" w:hAnsi="Arial" w:cs="Arial"/>
          <w:b/>
          <w:bCs/>
          <w:color w:val="auto"/>
          <w:sz w:val="22"/>
          <w:szCs w:val="22"/>
          <w:lang w:val="es-MX"/>
        </w:rPr>
      </w:pPr>
      <w:bookmarkStart w:id="21" w:name="_Toc75907247"/>
      <w:r w:rsidRPr="0078789A">
        <w:rPr>
          <w:rFonts w:ascii="Arial" w:hAnsi="Arial" w:cs="Arial"/>
          <w:b/>
          <w:bCs/>
          <w:color w:val="auto"/>
          <w:sz w:val="22"/>
          <w:szCs w:val="22"/>
          <w:lang w:val="es-MX"/>
        </w:rPr>
        <w:t>De las notificaciones</w:t>
      </w:r>
      <w:bookmarkEnd w:id="21"/>
    </w:p>
    <w:p w14:paraId="1AEFC000" w14:textId="207CE753" w:rsidR="002F6BB2" w:rsidRDefault="00D70F82" w:rsidP="002F6BB2">
      <w:pPr>
        <w:pStyle w:val="Ttulo4"/>
        <w:rPr>
          <w:rFonts w:eastAsia="Times New Roman"/>
        </w:rPr>
      </w:pPr>
      <w:r w:rsidRPr="0078789A">
        <w:rPr>
          <w:rFonts w:eastAsia="Times New Roman"/>
        </w:rPr>
        <w:t>Las notificaciones a que hacen referencia las fracciones I,</w:t>
      </w:r>
      <w:r w:rsidR="0065073A">
        <w:rPr>
          <w:rFonts w:eastAsia="Times New Roman"/>
        </w:rPr>
        <w:t xml:space="preserve"> </w:t>
      </w:r>
      <w:r w:rsidRPr="0078789A">
        <w:rPr>
          <w:rFonts w:eastAsia="Times New Roman"/>
        </w:rPr>
        <w:t xml:space="preserve">IV y VI del artículo 165 de las DRLFCE, que deban llevarse a cabo por Medios electrónicos, se realizarán a través del </w:t>
      </w:r>
      <w:r w:rsidR="00E61952">
        <w:rPr>
          <w:rFonts w:eastAsia="Times New Roman"/>
        </w:rPr>
        <w:t>Tablero Electrónico</w:t>
      </w:r>
      <w:r w:rsidR="0065073A">
        <w:rPr>
          <w:rFonts w:eastAsia="Times New Roman"/>
        </w:rPr>
        <w:t xml:space="preserve">, salvo </w:t>
      </w:r>
      <w:r w:rsidR="0065073A" w:rsidRPr="006404F5">
        <w:rPr>
          <w:rFonts w:eastAsia="Times New Roman"/>
        </w:rPr>
        <w:t xml:space="preserve">en caso de </w:t>
      </w:r>
      <w:bookmarkStart w:id="22" w:name="_Hlk96034113"/>
      <w:r w:rsidR="00056285">
        <w:rPr>
          <w:rFonts w:eastAsia="Times New Roman"/>
        </w:rPr>
        <w:t>interrupción de la Ventanilla Electrónica</w:t>
      </w:r>
      <w:bookmarkEnd w:id="22"/>
      <w:r w:rsidR="0065073A" w:rsidRPr="006404F5">
        <w:rPr>
          <w:rFonts w:eastAsia="Times New Roman"/>
        </w:rPr>
        <w:t xml:space="preserve">, en cuyo caso la notificación se realizará por correo electrónico </w:t>
      </w:r>
      <w:r w:rsidR="00A55B3B" w:rsidRPr="006404F5">
        <w:rPr>
          <w:rFonts w:eastAsia="Times New Roman"/>
        </w:rPr>
        <w:t xml:space="preserve">conforme al artículo </w:t>
      </w:r>
      <w:r w:rsidR="00266915">
        <w:rPr>
          <w:rFonts w:eastAsia="Times New Roman"/>
        </w:rPr>
        <w:t>74</w:t>
      </w:r>
      <w:r w:rsidR="00564FF6" w:rsidRPr="006404F5">
        <w:rPr>
          <w:rFonts w:eastAsia="Times New Roman"/>
        </w:rPr>
        <w:t xml:space="preserve"> </w:t>
      </w:r>
      <w:r w:rsidR="00A55B3B" w:rsidRPr="006404F5">
        <w:rPr>
          <w:rFonts w:eastAsia="Times New Roman"/>
        </w:rPr>
        <w:t>de</w:t>
      </w:r>
      <w:r w:rsidR="00A55B3B">
        <w:rPr>
          <w:rFonts w:eastAsia="Times New Roman"/>
        </w:rPr>
        <w:t xml:space="preserve"> los presentes Lineamientos</w:t>
      </w:r>
      <w:r w:rsidRPr="0078789A">
        <w:rPr>
          <w:rFonts w:eastAsia="Times New Roman"/>
        </w:rPr>
        <w:t xml:space="preserve">. </w:t>
      </w:r>
    </w:p>
    <w:p w14:paraId="18992863" w14:textId="17A8C584" w:rsidR="002F6BB2" w:rsidRPr="002F6BB2" w:rsidRDefault="002F6BB2" w:rsidP="002F6BB2">
      <w:pPr>
        <w:spacing w:before="120" w:after="120" w:line="276" w:lineRule="auto"/>
        <w:rPr>
          <w:rFonts w:ascii="Arial" w:hAnsi="Arial" w:cs="Arial"/>
          <w:lang w:val="es-MX"/>
        </w:rPr>
      </w:pPr>
      <w:r>
        <w:rPr>
          <w:rFonts w:ascii="Arial" w:hAnsi="Arial" w:cs="Arial"/>
          <w:lang w:val="es-MX"/>
        </w:rPr>
        <w:t>Las notificaciones previstas en las fracciones II, III y V del artículo 165 de las DRLFCE, seguirán las mismas reglas que se establecen en las DRLFCE.</w:t>
      </w:r>
    </w:p>
    <w:p w14:paraId="4EB7EB8B" w14:textId="23FCFFAC" w:rsidR="00DA472F" w:rsidRPr="006404F5" w:rsidRDefault="0030057B" w:rsidP="00B83098">
      <w:pPr>
        <w:pStyle w:val="Ttulo4"/>
        <w:rPr>
          <w:rFonts w:eastAsia="Times New Roman"/>
        </w:rPr>
      </w:pPr>
      <w:r w:rsidRPr="0030057B">
        <w:t>La notificaci</w:t>
      </w:r>
      <w:r w:rsidR="00ED7235">
        <w:t>ón</w:t>
      </w:r>
      <w:r w:rsidRPr="0030057B">
        <w:t xml:space="preserve"> </w:t>
      </w:r>
      <w:r w:rsidRPr="006404F5">
        <w:t xml:space="preserve">de </w:t>
      </w:r>
      <w:r w:rsidR="00ED7235" w:rsidRPr="006404F5">
        <w:t>un</w:t>
      </w:r>
      <w:r w:rsidRPr="006404F5">
        <w:t xml:space="preserve"> Acto Administrativo Electrónico surtirá efectos jurídicos el día en el que </w:t>
      </w:r>
      <w:r w:rsidR="00ED7235" w:rsidRPr="006404F5">
        <w:t xml:space="preserve">dicho acto </w:t>
      </w:r>
      <w:r w:rsidRPr="006404F5">
        <w:t xml:space="preserve">se encuentre disponible en el </w:t>
      </w:r>
      <w:r w:rsidR="00E61952" w:rsidRPr="006404F5">
        <w:t>Tablero E</w:t>
      </w:r>
      <w:r w:rsidRPr="006404F5">
        <w:t>lectrónico.</w:t>
      </w:r>
    </w:p>
    <w:p w14:paraId="504C6B03" w14:textId="49A99326" w:rsidR="00ED7235" w:rsidRPr="006404F5" w:rsidRDefault="00735594" w:rsidP="00DA472F">
      <w:pPr>
        <w:spacing w:before="120" w:after="120" w:line="276" w:lineRule="auto"/>
        <w:rPr>
          <w:rFonts w:ascii="Arial" w:hAnsi="Arial" w:cs="Arial"/>
          <w:lang w:val="es-MX"/>
        </w:rPr>
      </w:pPr>
      <w:r w:rsidRPr="006404F5">
        <w:rPr>
          <w:rFonts w:ascii="Arial" w:hAnsi="Arial" w:cs="Arial"/>
          <w:lang w:val="es-MX"/>
        </w:rPr>
        <w:t>La Ventanilla</w:t>
      </w:r>
      <w:r w:rsidR="00ED7235" w:rsidRPr="006404F5">
        <w:rPr>
          <w:rFonts w:ascii="Arial" w:hAnsi="Arial" w:cs="Arial"/>
          <w:lang w:val="es-MX"/>
        </w:rPr>
        <w:t xml:space="preserve"> </w:t>
      </w:r>
      <w:r w:rsidRPr="006404F5">
        <w:rPr>
          <w:rFonts w:ascii="Arial" w:hAnsi="Arial" w:cs="Arial"/>
          <w:lang w:val="es-MX"/>
        </w:rPr>
        <w:t>E</w:t>
      </w:r>
      <w:r w:rsidR="00ED7235" w:rsidRPr="006404F5">
        <w:rPr>
          <w:rFonts w:ascii="Arial" w:hAnsi="Arial" w:cs="Arial"/>
          <w:lang w:val="es-MX"/>
        </w:rPr>
        <w:t>lectrónic</w:t>
      </w:r>
      <w:r w:rsidRPr="006404F5">
        <w:rPr>
          <w:rFonts w:ascii="Arial" w:hAnsi="Arial" w:cs="Arial"/>
          <w:lang w:val="es-MX"/>
        </w:rPr>
        <w:t>a</w:t>
      </w:r>
      <w:r w:rsidR="00ED7235" w:rsidRPr="006404F5">
        <w:rPr>
          <w:rFonts w:ascii="Arial" w:hAnsi="Arial" w:cs="Arial"/>
          <w:lang w:val="es-MX"/>
        </w:rPr>
        <w:t xml:space="preserve"> generará de manera automática la cédula de </w:t>
      </w:r>
      <w:r w:rsidR="00586C90">
        <w:rPr>
          <w:rFonts w:ascii="Arial" w:hAnsi="Arial" w:cs="Arial"/>
          <w:lang w:val="es-MX"/>
        </w:rPr>
        <w:t>n</w:t>
      </w:r>
      <w:r w:rsidR="00ED7235" w:rsidRPr="006404F5">
        <w:rPr>
          <w:rFonts w:ascii="Arial" w:hAnsi="Arial" w:cs="Arial"/>
          <w:lang w:val="es-MX"/>
        </w:rPr>
        <w:t>otificación electrónica</w:t>
      </w:r>
      <w:r w:rsidR="00E61952" w:rsidRPr="006404F5">
        <w:rPr>
          <w:rFonts w:ascii="Arial" w:hAnsi="Arial" w:cs="Arial"/>
          <w:lang w:val="es-MX"/>
        </w:rPr>
        <w:t xml:space="preserve"> </w:t>
      </w:r>
      <w:r w:rsidR="00ED7235" w:rsidRPr="006404F5">
        <w:rPr>
          <w:rFonts w:ascii="Arial" w:hAnsi="Arial" w:cs="Arial"/>
          <w:lang w:val="es-MX"/>
        </w:rPr>
        <w:t xml:space="preserve">al momento que se incorpore el Acto Administrativo Electrónico al </w:t>
      </w:r>
      <w:r w:rsidR="00843193" w:rsidRPr="006404F5">
        <w:rPr>
          <w:rFonts w:ascii="Arial" w:hAnsi="Arial" w:cs="Arial"/>
          <w:lang w:val="es-MX"/>
        </w:rPr>
        <w:t>Tablero E</w:t>
      </w:r>
      <w:r w:rsidR="00ED7235" w:rsidRPr="006404F5">
        <w:rPr>
          <w:rFonts w:ascii="Arial" w:hAnsi="Arial" w:cs="Arial"/>
          <w:lang w:val="es-MX"/>
        </w:rPr>
        <w:t>lectrónico, la cual será integrada al Expediente electrónico</w:t>
      </w:r>
      <w:r w:rsidR="00DA472F" w:rsidRPr="006404F5">
        <w:rPr>
          <w:rFonts w:ascii="Arial" w:hAnsi="Arial" w:cs="Arial"/>
          <w:lang w:val="es-MX"/>
        </w:rPr>
        <w:t xml:space="preserve"> y </w:t>
      </w:r>
      <w:r w:rsidR="00ED7235" w:rsidRPr="006404F5">
        <w:rPr>
          <w:rFonts w:ascii="Arial" w:hAnsi="Arial" w:cs="Arial"/>
          <w:lang w:val="es-MX"/>
        </w:rPr>
        <w:t>contendrá:</w:t>
      </w:r>
    </w:p>
    <w:p w14:paraId="30D96000" w14:textId="6B28D2E2" w:rsidR="00870BE1" w:rsidRDefault="00735594" w:rsidP="00ED7235">
      <w:pPr>
        <w:pStyle w:val="Prrafodelista"/>
        <w:numPr>
          <w:ilvl w:val="0"/>
          <w:numId w:val="27"/>
        </w:numPr>
        <w:spacing w:before="120" w:after="120" w:line="276" w:lineRule="auto"/>
        <w:ind w:left="1134" w:hanging="425"/>
        <w:contextualSpacing w:val="0"/>
        <w:rPr>
          <w:rFonts w:ascii="Arial" w:hAnsi="Arial" w:cs="Arial"/>
          <w:lang w:val="es-MX"/>
        </w:rPr>
      </w:pPr>
      <w:r w:rsidRPr="006404F5">
        <w:rPr>
          <w:rFonts w:ascii="Arial" w:hAnsi="Arial" w:cs="Arial"/>
          <w:lang w:val="es-MX"/>
        </w:rPr>
        <w:lastRenderedPageBreak/>
        <w:t>Sello digital de tiempo mediante el que conste la f</w:t>
      </w:r>
      <w:r w:rsidR="00870BE1" w:rsidRPr="006404F5">
        <w:rPr>
          <w:rFonts w:ascii="Arial" w:hAnsi="Arial" w:cs="Arial"/>
          <w:lang w:val="es-MX"/>
        </w:rPr>
        <w:t>echa y hora a partir de la cual se encuentra disponible el</w:t>
      </w:r>
      <w:r w:rsidR="00870BE1">
        <w:rPr>
          <w:rFonts w:ascii="Arial" w:hAnsi="Arial" w:cs="Arial"/>
          <w:lang w:val="es-MX"/>
        </w:rPr>
        <w:t xml:space="preserve"> Acto Administrativo Electrónico</w:t>
      </w:r>
      <w:r w:rsidR="00870BE1" w:rsidRPr="00870BE1">
        <w:rPr>
          <w:rFonts w:ascii="Arial" w:hAnsi="Arial" w:cs="Arial"/>
          <w:lang w:val="es-MX"/>
        </w:rPr>
        <w:t xml:space="preserve"> </w:t>
      </w:r>
      <w:r w:rsidR="00870BE1">
        <w:rPr>
          <w:rFonts w:ascii="Arial" w:hAnsi="Arial" w:cs="Arial"/>
          <w:lang w:val="es-MX"/>
        </w:rPr>
        <w:t xml:space="preserve">en el </w:t>
      </w:r>
      <w:r w:rsidR="00F46918">
        <w:rPr>
          <w:rFonts w:ascii="Arial" w:hAnsi="Arial" w:cs="Arial"/>
          <w:lang w:val="es-MX"/>
        </w:rPr>
        <w:t>Tablero</w:t>
      </w:r>
      <w:r w:rsidR="00870BE1">
        <w:rPr>
          <w:rFonts w:ascii="Arial" w:hAnsi="Arial" w:cs="Arial"/>
          <w:lang w:val="es-MX"/>
        </w:rPr>
        <w:t xml:space="preserve"> electrónico.</w:t>
      </w:r>
    </w:p>
    <w:p w14:paraId="3482B8AD" w14:textId="1156A53A" w:rsidR="00ED7235" w:rsidRDefault="00ED7235" w:rsidP="00ED7235">
      <w:pPr>
        <w:pStyle w:val="Prrafodelista"/>
        <w:numPr>
          <w:ilvl w:val="0"/>
          <w:numId w:val="27"/>
        </w:numPr>
        <w:spacing w:before="120" w:after="120" w:line="276" w:lineRule="auto"/>
        <w:ind w:left="1134" w:hanging="425"/>
        <w:contextualSpacing w:val="0"/>
        <w:rPr>
          <w:rFonts w:ascii="Arial" w:hAnsi="Arial" w:cs="Arial"/>
          <w:lang w:val="es-MX"/>
        </w:rPr>
      </w:pPr>
      <w:r w:rsidRPr="0078789A">
        <w:rPr>
          <w:rFonts w:ascii="Arial" w:hAnsi="Arial" w:cs="Arial"/>
          <w:lang w:val="es-MX"/>
        </w:rPr>
        <w:t>Fecha y hora de notificación;</w:t>
      </w:r>
    </w:p>
    <w:p w14:paraId="7EEB4BDB" w14:textId="4FA06853" w:rsidR="00370DE9" w:rsidRDefault="00370DE9" w:rsidP="00ED7235">
      <w:pPr>
        <w:pStyle w:val="Prrafodelista"/>
        <w:numPr>
          <w:ilvl w:val="0"/>
          <w:numId w:val="27"/>
        </w:numPr>
        <w:spacing w:before="120" w:after="120" w:line="276" w:lineRule="auto"/>
        <w:ind w:left="1134" w:hanging="425"/>
        <w:contextualSpacing w:val="0"/>
        <w:rPr>
          <w:rFonts w:ascii="Arial" w:hAnsi="Arial" w:cs="Arial"/>
          <w:lang w:val="es-MX"/>
        </w:rPr>
      </w:pPr>
      <w:r>
        <w:rPr>
          <w:rFonts w:ascii="Arial" w:hAnsi="Arial" w:cs="Arial"/>
          <w:lang w:val="es-MX"/>
        </w:rPr>
        <w:t>Número de Expediente electrónico</w:t>
      </w:r>
      <w:r w:rsidR="00870BE1">
        <w:rPr>
          <w:rFonts w:ascii="Arial" w:hAnsi="Arial" w:cs="Arial"/>
          <w:lang w:val="es-MX"/>
        </w:rPr>
        <w:t xml:space="preserve"> en que se actúa</w:t>
      </w:r>
      <w:r>
        <w:rPr>
          <w:rFonts w:ascii="Arial" w:hAnsi="Arial" w:cs="Arial"/>
          <w:lang w:val="es-MX"/>
        </w:rPr>
        <w:t>;</w:t>
      </w:r>
    </w:p>
    <w:p w14:paraId="5F02E397" w14:textId="097EE755" w:rsidR="00370DE9" w:rsidRPr="0078789A" w:rsidRDefault="00370DE9" w:rsidP="00ED7235">
      <w:pPr>
        <w:pStyle w:val="Prrafodelista"/>
        <w:numPr>
          <w:ilvl w:val="0"/>
          <w:numId w:val="27"/>
        </w:numPr>
        <w:spacing w:before="120" w:after="120" w:line="276" w:lineRule="auto"/>
        <w:ind w:left="1134" w:hanging="425"/>
        <w:contextualSpacing w:val="0"/>
        <w:rPr>
          <w:rFonts w:ascii="Arial" w:hAnsi="Arial" w:cs="Arial"/>
          <w:lang w:val="es-MX"/>
        </w:rPr>
      </w:pPr>
      <w:r>
        <w:rPr>
          <w:rFonts w:ascii="Arial" w:hAnsi="Arial" w:cs="Arial"/>
          <w:lang w:val="es-MX"/>
        </w:rPr>
        <w:t>N</w:t>
      </w:r>
      <w:r w:rsidRPr="00370DE9">
        <w:rPr>
          <w:rFonts w:ascii="Arial" w:hAnsi="Arial" w:cs="Arial"/>
          <w:lang w:val="es-MX"/>
        </w:rPr>
        <w:t>ombre del Agente Económico</w:t>
      </w:r>
      <w:r>
        <w:rPr>
          <w:rFonts w:ascii="Arial" w:hAnsi="Arial" w:cs="Arial"/>
          <w:lang w:val="es-MX"/>
        </w:rPr>
        <w:t>, Autoridad Pública</w:t>
      </w:r>
      <w:r w:rsidRPr="00370DE9">
        <w:rPr>
          <w:rFonts w:ascii="Arial" w:hAnsi="Arial" w:cs="Arial"/>
          <w:lang w:val="es-MX"/>
        </w:rPr>
        <w:t xml:space="preserve"> o persona </w:t>
      </w:r>
      <w:r>
        <w:rPr>
          <w:rFonts w:ascii="Arial" w:hAnsi="Arial" w:cs="Arial"/>
          <w:lang w:val="es-MX"/>
        </w:rPr>
        <w:t>a quien se dirige</w:t>
      </w:r>
      <w:r w:rsidRPr="00370DE9">
        <w:rPr>
          <w:rFonts w:ascii="Arial" w:hAnsi="Arial" w:cs="Arial"/>
          <w:lang w:val="es-MX"/>
        </w:rPr>
        <w:t xml:space="preserve"> </w:t>
      </w:r>
      <w:r w:rsidR="00870BE1">
        <w:rPr>
          <w:rFonts w:ascii="Arial" w:hAnsi="Arial" w:cs="Arial"/>
          <w:lang w:val="es-MX"/>
        </w:rPr>
        <w:t>el Acto Administrativo Electrónico</w:t>
      </w:r>
      <w:r w:rsidR="00EC3FBE">
        <w:rPr>
          <w:rFonts w:ascii="Arial" w:hAnsi="Arial" w:cs="Arial"/>
          <w:lang w:val="es-MX"/>
        </w:rPr>
        <w:t>, y</w:t>
      </w:r>
    </w:p>
    <w:p w14:paraId="49EC5F90" w14:textId="77777777" w:rsidR="00ED7235" w:rsidRPr="0078789A" w:rsidRDefault="00ED7235" w:rsidP="00ED7235">
      <w:pPr>
        <w:pStyle w:val="Prrafodelista"/>
        <w:numPr>
          <w:ilvl w:val="0"/>
          <w:numId w:val="27"/>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Observaciones generales, cuando corresponda. </w:t>
      </w:r>
    </w:p>
    <w:p w14:paraId="2CA78B84" w14:textId="0452AFE7" w:rsidR="00D70F82" w:rsidRPr="0078789A" w:rsidRDefault="00D70F82" w:rsidP="00B83098">
      <w:pPr>
        <w:pStyle w:val="Ttulo4"/>
        <w:rPr>
          <w:rFonts w:eastAsia="Times New Roman"/>
        </w:rPr>
      </w:pPr>
      <w:r w:rsidRPr="0078789A">
        <w:t>En caso de no poder</w:t>
      </w:r>
      <w:r w:rsidR="00ED7235">
        <w:t xml:space="preserve"> consultar un</w:t>
      </w:r>
      <w:r w:rsidRPr="0078789A">
        <w:t xml:space="preserve"> </w:t>
      </w:r>
      <w:r w:rsidR="00ED7235" w:rsidRPr="0030057B">
        <w:t>Acto Administrativo Electrónico</w:t>
      </w:r>
      <w:r w:rsidRPr="0078789A">
        <w:t>, el Usuario deberá reportar</w:t>
      </w:r>
      <w:r w:rsidR="0041668F">
        <w:t xml:space="preserve"> la situación </w:t>
      </w:r>
      <w:r w:rsidR="0041668F" w:rsidRPr="002C75CB">
        <w:t>al correo electrónico que se indique en el Instructivo</w:t>
      </w:r>
      <w:r w:rsidRPr="0078789A">
        <w:t xml:space="preserve">. </w:t>
      </w:r>
    </w:p>
    <w:p w14:paraId="0F9AE21D" w14:textId="262BC2D1" w:rsidR="00D70F82" w:rsidRPr="0078789A" w:rsidRDefault="00D70F82" w:rsidP="00AC17AC">
      <w:pPr>
        <w:rPr>
          <w:lang w:val="es-MX"/>
        </w:rPr>
      </w:pPr>
    </w:p>
    <w:p w14:paraId="30FE89CB" w14:textId="1744C6A0" w:rsidR="00031EBB" w:rsidRPr="0078789A" w:rsidRDefault="00031EBB" w:rsidP="00031EBB">
      <w:pPr>
        <w:pStyle w:val="Ttulo3"/>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Sección Sexta</w:t>
      </w:r>
    </w:p>
    <w:p w14:paraId="2FF900D9" w14:textId="77777777" w:rsidR="00031EBB" w:rsidRPr="0078789A" w:rsidRDefault="00031EBB" w:rsidP="00031EBB">
      <w:pPr>
        <w:pStyle w:val="Ttulo3"/>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 xml:space="preserve">De las consultas del Expediente </w:t>
      </w:r>
    </w:p>
    <w:p w14:paraId="7EA23EF9" w14:textId="13DB3A5E" w:rsidR="00031EBB" w:rsidRPr="0078789A" w:rsidRDefault="00116211" w:rsidP="00B83098">
      <w:pPr>
        <w:pStyle w:val="Ttulo4"/>
      </w:pPr>
      <w:r>
        <w:t>L</w:t>
      </w:r>
      <w:r w:rsidR="00031EBB" w:rsidRPr="0078789A">
        <w:t>os Usuarios que cuenten con interés jurídico en un Expediente electrónico</w:t>
      </w:r>
      <w:r>
        <w:t xml:space="preserve"> podrán</w:t>
      </w:r>
      <w:r w:rsidR="00031EBB" w:rsidRPr="0078789A">
        <w:t xml:space="preserve"> solicitar la expedición de copias certificadas electrónicas.</w:t>
      </w:r>
      <w:r w:rsidR="003B361B" w:rsidRPr="003B361B">
        <w:t xml:space="preserve"> </w:t>
      </w:r>
      <w:r w:rsidR="003B361B">
        <w:t>Para ello, el Usuario deberá indicar los folios para los cuales solicita la expedición de copias certificadas.</w:t>
      </w:r>
    </w:p>
    <w:p w14:paraId="3156D4DD" w14:textId="64ACB65E" w:rsidR="00031EBB" w:rsidRPr="0078789A" w:rsidRDefault="00031EBB" w:rsidP="00031EBB">
      <w:pPr>
        <w:spacing w:before="120" w:after="120" w:line="276" w:lineRule="auto"/>
        <w:rPr>
          <w:rFonts w:ascii="Arial" w:hAnsi="Arial" w:cs="Arial"/>
          <w:lang w:val="es-MX"/>
        </w:rPr>
      </w:pPr>
      <w:r w:rsidRPr="0078789A">
        <w:rPr>
          <w:rFonts w:ascii="Arial" w:hAnsi="Arial" w:cs="Arial"/>
          <w:lang w:val="es-MX"/>
        </w:rPr>
        <w:t xml:space="preserve">Cuando resulte procedente, la Unidad de Competencia Económica emitirá el acuerdo correspondiente y </w:t>
      </w:r>
      <w:r w:rsidR="00116211">
        <w:rPr>
          <w:rFonts w:ascii="Arial" w:hAnsi="Arial" w:cs="Arial"/>
          <w:lang w:val="es-MX"/>
        </w:rPr>
        <w:t>pondrá en el Tablero Electrónico</w:t>
      </w:r>
      <w:r w:rsidRPr="0078789A">
        <w:rPr>
          <w:rFonts w:ascii="Arial" w:hAnsi="Arial" w:cs="Arial"/>
          <w:lang w:val="es-MX"/>
        </w:rPr>
        <w:t xml:space="preserve"> las copias certificadas </w:t>
      </w:r>
      <w:r w:rsidR="004F271E">
        <w:rPr>
          <w:rFonts w:ascii="Arial" w:hAnsi="Arial" w:cs="Arial"/>
          <w:lang w:val="es-MX"/>
        </w:rPr>
        <w:t xml:space="preserve">electrónicas </w:t>
      </w:r>
      <w:r w:rsidRPr="0078789A">
        <w:rPr>
          <w:rFonts w:ascii="Arial" w:hAnsi="Arial" w:cs="Arial"/>
          <w:lang w:val="es-MX"/>
        </w:rPr>
        <w:t>con la Firma Electrónica Avanzada del servidor público competente, a efecto de que el Usuario pueda descargarlas.</w:t>
      </w:r>
    </w:p>
    <w:p w14:paraId="6369B54F" w14:textId="257D113B" w:rsidR="00CD7128" w:rsidRPr="0078789A" w:rsidRDefault="00CD7128" w:rsidP="00B83098">
      <w:pPr>
        <w:pStyle w:val="Ttulo4"/>
      </w:pPr>
      <w:r w:rsidRPr="0078789A">
        <w:t>Para la expedición de copias certificadas electrónicas, cuando así lo prevean las normas aplicables,</w:t>
      </w:r>
      <w:r w:rsidRPr="0078789A" w:rsidDel="00CD7128">
        <w:t xml:space="preserve"> </w:t>
      </w:r>
      <w:r w:rsidRPr="0078789A">
        <w:t xml:space="preserve">los Agentes Económicos deberán realizar el pago de derechos correspondiente a través del esquema de pagos e5cinco; la liga electrónica estará disponible en </w:t>
      </w:r>
      <w:r w:rsidR="00116211">
        <w:t>la Ventanilla Electrónica</w:t>
      </w:r>
      <w:r w:rsidRPr="0078789A">
        <w:t xml:space="preserve"> y en la página del Instituto.</w:t>
      </w:r>
    </w:p>
    <w:p w14:paraId="695D737C" w14:textId="61ACC6A4" w:rsidR="00CD7128" w:rsidRPr="0078789A" w:rsidRDefault="00CD7128" w:rsidP="00CD7128">
      <w:pPr>
        <w:spacing w:before="120" w:after="120" w:line="276" w:lineRule="auto"/>
        <w:rPr>
          <w:rFonts w:ascii="Arial" w:hAnsi="Arial" w:cs="Arial"/>
          <w:lang w:val="es-MX"/>
        </w:rPr>
      </w:pPr>
      <w:r w:rsidRPr="0078789A">
        <w:rPr>
          <w:rFonts w:ascii="Arial" w:hAnsi="Arial" w:cs="Arial"/>
          <w:lang w:val="es-MX"/>
        </w:rPr>
        <w:t xml:space="preserve">Los </w:t>
      </w:r>
      <w:r w:rsidR="0039164C" w:rsidRPr="0078789A">
        <w:rPr>
          <w:rFonts w:ascii="Arial" w:hAnsi="Arial" w:cs="Arial"/>
          <w:lang w:val="es-MX"/>
        </w:rPr>
        <w:t>U</w:t>
      </w:r>
      <w:r w:rsidRPr="0078789A">
        <w:rPr>
          <w:rFonts w:ascii="Arial" w:hAnsi="Arial" w:cs="Arial"/>
          <w:lang w:val="es-MX"/>
        </w:rPr>
        <w:t>suarios deberán, en el momento procesal oportuno y conforme a las normas aplicables, adjuntar el comprobante de pago, en formato digital, que demuestre la realización de pago correspondiente.</w:t>
      </w:r>
    </w:p>
    <w:p w14:paraId="6B30E63E" w14:textId="4C9216DF" w:rsidR="00031EBB" w:rsidRPr="0078789A" w:rsidRDefault="00031EBB" w:rsidP="00B83098">
      <w:pPr>
        <w:pStyle w:val="Ttulo4"/>
      </w:pPr>
      <w:r w:rsidRPr="0078789A">
        <w:t xml:space="preserve">La consulta del Expediente electrónico </w:t>
      </w:r>
      <w:r w:rsidR="007D3879">
        <w:t xml:space="preserve">o Cuaderno auxiliar </w:t>
      </w:r>
      <w:r w:rsidRPr="0078789A">
        <w:t>sólo podrá realizarse en las instalaciones del Instituto y en términos del artículo 124 de la LFCE</w:t>
      </w:r>
      <w:r w:rsidRPr="00244477">
        <w:t>.</w:t>
      </w:r>
    </w:p>
    <w:p w14:paraId="5AF9079F" w14:textId="4A9A9037" w:rsidR="00031EBB" w:rsidRPr="00401EBC" w:rsidRDefault="00031EBB" w:rsidP="00031EBB">
      <w:pPr>
        <w:pStyle w:val="Ttulo4"/>
      </w:pPr>
      <w:r w:rsidRPr="00401EBC">
        <w:rPr>
          <w:color w:val="000000" w:themeColor="text1"/>
        </w:rPr>
        <w:t xml:space="preserve">De </w:t>
      </w:r>
      <w:r w:rsidR="003B1023">
        <w:rPr>
          <w:color w:val="000000" w:themeColor="text1"/>
        </w:rPr>
        <w:t>cada</w:t>
      </w:r>
      <w:r w:rsidR="003B1023" w:rsidRPr="00401EBC">
        <w:rPr>
          <w:color w:val="000000" w:themeColor="text1"/>
        </w:rPr>
        <w:t xml:space="preserve"> </w:t>
      </w:r>
      <w:r w:rsidRPr="00401EBC">
        <w:rPr>
          <w:color w:val="000000" w:themeColor="text1"/>
        </w:rPr>
        <w:t xml:space="preserve">consulta del </w:t>
      </w:r>
      <w:r w:rsidR="003B1023">
        <w:rPr>
          <w:color w:val="000000" w:themeColor="text1"/>
        </w:rPr>
        <w:t xml:space="preserve">Expediente electrónico o </w:t>
      </w:r>
      <w:r w:rsidR="008F6CB8" w:rsidRPr="00401EBC">
        <w:rPr>
          <w:color w:val="000000" w:themeColor="text1"/>
        </w:rPr>
        <w:t>Cuaderno auxiliar</w:t>
      </w:r>
      <w:r w:rsidRPr="00401EBC">
        <w:rPr>
          <w:color w:val="000000" w:themeColor="text1"/>
        </w:rPr>
        <w:t>, se levantará una constancia de conformidad con las reglas establecidas en las DRLFCE y se integrará una copia digitalizada al Expediente electrónico correspondiente.</w:t>
      </w:r>
    </w:p>
    <w:p w14:paraId="77DD9487" w14:textId="77777777" w:rsidR="00031EBB" w:rsidRPr="0078789A" w:rsidRDefault="00031EBB" w:rsidP="00AC17AC">
      <w:pPr>
        <w:rPr>
          <w:lang w:val="es-MX"/>
        </w:rPr>
      </w:pPr>
    </w:p>
    <w:p w14:paraId="6B3776DF" w14:textId="0D5DD7D6" w:rsidR="0003487E" w:rsidRPr="0078789A" w:rsidRDefault="00933C74" w:rsidP="00F73AF7">
      <w:pPr>
        <w:pStyle w:val="Ttulo2"/>
        <w:rPr>
          <w:rFonts w:ascii="Arial" w:eastAsia="Calibri" w:hAnsi="Arial" w:cs="Arial"/>
        </w:rPr>
      </w:pPr>
      <w:bookmarkStart w:id="23" w:name="_Toc75907224"/>
      <w:r w:rsidRPr="0078789A">
        <w:rPr>
          <w:rFonts w:ascii="Arial" w:eastAsia="Calibri" w:hAnsi="Arial" w:cs="Arial"/>
        </w:rPr>
        <w:lastRenderedPageBreak/>
        <w:t xml:space="preserve">CAPÍTULO </w:t>
      </w:r>
      <w:r w:rsidR="00FE7665" w:rsidRPr="0078789A">
        <w:rPr>
          <w:rFonts w:ascii="Arial" w:eastAsia="Calibri" w:hAnsi="Arial" w:cs="Arial"/>
        </w:rPr>
        <w:t>V</w:t>
      </w:r>
      <w:bookmarkEnd w:id="23"/>
    </w:p>
    <w:p w14:paraId="193EB1B9" w14:textId="77777777" w:rsidR="00FE7665" w:rsidRPr="0078789A" w:rsidRDefault="0003487E" w:rsidP="00F73AF7">
      <w:pPr>
        <w:pStyle w:val="Ttulo2"/>
        <w:rPr>
          <w:rFonts w:ascii="Arial" w:eastAsia="Calibri" w:hAnsi="Arial" w:cs="Arial"/>
        </w:rPr>
      </w:pPr>
      <w:bookmarkStart w:id="24" w:name="_Toc75907225"/>
      <w:r w:rsidRPr="0078789A">
        <w:rPr>
          <w:rFonts w:ascii="Arial" w:eastAsia="Calibri" w:hAnsi="Arial" w:cs="Arial"/>
        </w:rPr>
        <w:t>De la acreditación de personalidad</w:t>
      </w:r>
      <w:bookmarkEnd w:id="24"/>
      <w:r w:rsidR="00FE7665" w:rsidRPr="0078789A">
        <w:rPr>
          <w:rFonts w:ascii="Arial" w:eastAsia="Calibri" w:hAnsi="Arial" w:cs="Arial"/>
        </w:rPr>
        <w:t xml:space="preserve"> y designación de autorizados</w:t>
      </w:r>
    </w:p>
    <w:p w14:paraId="05A960E8" w14:textId="2D308857" w:rsidR="0003487E" w:rsidRPr="0078789A" w:rsidRDefault="0003487E" w:rsidP="00B83098">
      <w:pPr>
        <w:pStyle w:val="Ttulo4"/>
      </w:pPr>
      <w:r w:rsidRPr="0078789A">
        <w:t xml:space="preserve">Para realizar gestiones y presentar </w:t>
      </w:r>
      <w:r w:rsidR="00D91308" w:rsidRPr="0078789A">
        <w:t>promociones</w:t>
      </w:r>
      <w:r w:rsidRPr="0078789A">
        <w:t xml:space="preserve"> en los procedimientos </w:t>
      </w:r>
      <w:r w:rsidRPr="0078789A">
        <w:rPr>
          <w:shd w:val="clear" w:color="auto" w:fill="FFFFFF" w:themeFill="background1"/>
        </w:rPr>
        <w:t xml:space="preserve">o trámites en </w:t>
      </w:r>
      <w:r w:rsidR="002C04B4">
        <w:rPr>
          <w:shd w:val="clear" w:color="auto" w:fill="FFFFFF" w:themeFill="background1"/>
        </w:rPr>
        <w:t>la Ventanilla Electrónica</w:t>
      </w:r>
      <w:r w:rsidRPr="0078789A">
        <w:rPr>
          <w:shd w:val="clear" w:color="auto" w:fill="FFFFFF" w:themeFill="background1"/>
        </w:rPr>
        <w:t xml:space="preserve">, </w:t>
      </w:r>
      <w:r w:rsidR="001844A3" w:rsidRPr="0078789A">
        <w:rPr>
          <w:shd w:val="clear" w:color="auto" w:fill="FFFFFF" w:themeFill="background1"/>
        </w:rPr>
        <w:t>e</w:t>
      </w:r>
      <w:r w:rsidRPr="0078789A">
        <w:rPr>
          <w:shd w:val="clear" w:color="auto" w:fill="FFFFFF" w:themeFill="background1"/>
        </w:rPr>
        <w:t xml:space="preserve">l </w:t>
      </w:r>
      <w:r w:rsidR="00D91308" w:rsidRPr="0078789A">
        <w:rPr>
          <w:shd w:val="clear" w:color="auto" w:fill="FFFFFF" w:themeFill="background1"/>
        </w:rPr>
        <w:t>Usuario</w:t>
      </w:r>
      <w:r w:rsidRPr="0078789A">
        <w:rPr>
          <w:shd w:val="clear" w:color="auto" w:fill="FFFFFF" w:themeFill="background1"/>
        </w:rPr>
        <w:t xml:space="preserve"> que actúe en representación de</w:t>
      </w:r>
      <w:r w:rsidRPr="0078789A">
        <w:t xml:space="preserve"> un Agente Económico</w:t>
      </w:r>
      <w:r w:rsidR="00D91308" w:rsidRPr="0078789A">
        <w:t xml:space="preserve"> o Autoridad Pública</w:t>
      </w:r>
      <w:r w:rsidRPr="0078789A">
        <w:t>, deberá acreditar su personalidad de conformidad con lo estableci</w:t>
      </w:r>
      <w:r w:rsidR="009F0C65" w:rsidRPr="0078789A">
        <w:t xml:space="preserve">do en el </w:t>
      </w:r>
      <w:r w:rsidR="0094510E">
        <w:t>Lineamiento Décimo Quinto, párrafo segundo, de los Lineamientos de Ventanilla Electrónica</w:t>
      </w:r>
      <w:r w:rsidRPr="0078789A">
        <w:t>.</w:t>
      </w:r>
    </w:p>
    <w:p w14:paraId="375BAC89" w14:textId="6F54B99A" w:rsidR="0003487E" w:rsidRPr="0078789A" w:rsidRDefault="0003487E" w:rsidP="00B83098">
      <w:pPr>
        <w:pStyle w:val="Ttulo4"/>
      </w:pPr>
      <w:r w:rsidRPr="0078789A">
        <w:t xml:space="preserve">Los </w:t>
      </w:r>
      <w:r w:rsidR="00204CDF">
        <w:t>Usuarios</w:t>
      </w:r>
      <w:r w:rsidR="00C1765B" w:rsidRPr="0078789A">
        <w:t xml:space="preserve"> </w:t>
      </w:r>
      <w:r w:rsidRPr="0078789A">
        <w:t xml:space="preserve">podrán señalar a los autorizados en términos </w:t>
      </w:r>
      <w:r w:rsidR="00A55B3B" w:rsidRPr="0078789A">
        <w:t>de</w:t>
      </w:r>
      <w:r w:rsidR="00A55B3B">
        <w:t xml:space="preserve"> los</w:t>
      </w:r>
      <w:r w:rsidR="00A55B3B" w:rsidRPr="0078789A">
        <w:t xml:space="preserve"> párrafo</w:t>
      </w:r>
      <w:r w:rsidR="00A55B3B">
        <w:t>s</w:t>
      </w:r>
      <w:r w:rsidR="00A55B3B" w:rsidRPr="0078789A">
        <w:t xml:space="preserve"> </w:t>
      </w:r>
      <w:r w:rsidR="003346A3" w:rsidRPr="0078789A">
        <w:t>segundo</w:t>
      </w:r>
      <w:r w:rsidR="00B03ABF">
        <w:t xml:space="preserve"> o tercero</w:t>
      </w:r>
      <w:r w:rsidR="003346A3" w:rsidRPr="0078789A">
        <w:t xml:space="preserve"> </w:t>
      </w:r>
      <w:r w:rsidRPr="0078789A">
        <w:t>del artículo 111 de la L</w:t>
      </w:r>
      <w:r w:rsidR="003346A3" w:rsidRPr="0078789A">
        <w:t>FCE</w:t>
      </w:r>
      <w:r w:rsidR="00153DD4" w:rsidRPr="0078789A">
        <w:t>,</w:t>
      </w:r>
      <w:r w:rsidRPr="0078789A">
        <w:t xml:space="preserve"> en cuyo caso deberán proporcionar los nombres</w:t>
      </w:r>
      <w:r w:rsidR="005A0DEA">
        <w:t xml:space="preserve"> y</w:t>
      </w:r>
      <w:r w:rsidRPr="0078789A">
        <w:t xml:space="preserve"> direcciones de correo electrónico</w:t>
      </w:r>
      <w:r w:rsidR="00BB184D">
        <w:t xml:space="preserve"> de dichas personas</w:t>
      </w:r>
      <w:r w:rsidR="00A917DC">
        <w:t xml:space="preserve">, </w:t>
      </w:r>
      <w:r w:rsidR="00BB184D">
        <w:t>así como</w:t>
      </w:r>
      <w:r w:rsidRPr="0078789A">
        <w:t xml:space="preserve"> los efectos para los que se les autoriza </w:t>
      </w:r>
      <w:r w:rsidR="003346A3" w:rsidRPr="0078789A">
        <w:t xml:space="preserve">en </w:t>
      </w:r>
      <w:r w:rsidRPr="0078789A">
        <w:t xml:space="preserve">el Expediente </w:t>
      </w:r>
      <w:r w:rsidR="00153DD4" w:rsidRPr="0078789A">
        <w:t>e</w:t>
      </w:r>
      <w:r w:rsidRPr="0078789A">
        <w:t>lectrónico</w:t>
      </w:r>
      <w:r w:rsidR="003346A3" w:rsidRPr="0078789A">
        <w:t xml:space="preserve"> respectivo</w:t>
      </w:r>
      <w:r w:rsidRPr="0078789A">
        <w:t>.</w:t>
      </w:r>
    </w:p>
    <w:p w14:paraId="2AADA247" w14:textId="558572AD" w:rsidR="0003487E" w:rsidRPr="0078789A" w:rsidRDefault="0003487E" w:rsidP="00B83098">
      <w:pPr>
        <w:pStyle w:val="Ttulo4"/>
      </w:pPr>
      <w:r w:rsidRPr="0078789A">
        <w:t xml:space="preserve">Para que las personas autorizadas </w:t>
      </w:r>
      <w:r w:rsidR="00272D6C" w:rsidRPr="0078789A">
        <w:t xml:space="preserve">puedan </w:t>
      </w:r>
      <w:r w:rsidR="00B03ABF">
        <w:t xml:space="preserve">actuar como autorizados </w:t>
      </w:r>
      <w:r w:rsidR="00B03ABF" w:rsidRPr="0078789A">
        <w:t>en términos del párrafo segundo</w:t>
      </w:r>
      <w:r w:rsidR="00B03ABF">
        <w:t xml:space="preserve"> </w:t>
      </w:r>
      <w:r w:rsidR="00B03ABF" w:rsidRPr="0078789A">
        <w:t>del artículo 111 de la LFCE</w:t>
      </w:r>
      <w:r w:rsidRPr="0078789A">
        <w:t xml:space="preserve">, </w:t>
      </w:r>
      <w:r w:rsidR="000E3AFF" w:rsidRPr="000E3AFF">
        <w:t>quien los designe deberá proporcionar sus Claves Públicas</w:t>
      </w:r>
      <w:r w:rsidRPr="0078789A">
        <w:t>.</w:t>
      </w:r>
    </w:p>
    <w:p w14:paraId="21A0E0C9" w14:textId="77777777" w:rsidR="001A3529" w:rsidRPr="0078789A" w:rsidRDefault="001A3529" w:rsidP="00EF26FD">
      <w:pPr>
        <w:spacing w:before="120" w:after="120" w:line="276" w:lineRule="auto"/>
        <w:rPr>
          <w:rFonts w:ascii="Arial" w:hAnsi="Arial" w:cs="Arial"/>
          <w:lang w:val="es-MX"/>
        </w:rPr>
      </w:pPr>
    </w:p>
    <w:p w14:paraId="317BBC24" w14:textId="6A63E9C1" w:rsidR="009A31D3" w:rsidRPr="0078789A" w:rsidRDefault="00586B13" w:rsidP="0050706D">
      <w:pPr>
        <w:pStyle w:val="Ttulo2"/>
        <w:rPr>
          <w:rFonts w:ascii="Arial" w:eastAsia="Calibri" w:hAnsi="Arial" w:cs="Arial"/>
        </w:rPr>
      </w:pPr>
      <w:bookmarkStart w:id="25" w:name="_Toc75907230"/>
      <w:r w:rsidRPr="0078789A">
        <w:rPr>
          <w:rFonts w:ascii="Arial" w:eastAsia="Calibri" w:hAnsi="Arial" w:cs="Arial"/>
        </w:rPr>
        <w:t>CAPÍTULO V</w:t>
      </w:r>
      <w:bookmarkEnd w:id="25"/>
      <w:r w:rsidR="00AF4FA2" w:rsidRPr="0078789A">
        <w:rPr>
          <w:rFonts w:ascii="Arial" w:eastAsia="Calibri" w:hAnsi="Arial" w:cs="Arial"/>
        </w:rPr>
        <w:t>I</w:t>
      </w:r>
    </w:p>
    <w:p w14:paraId="72ED6FA4" w14:textId="6ACBA4A7" w:rsidR="009A31D3" w:rsidRPr="0078789A" w:rsidRDefault="00D617F1" w:rsidP="0050706D">
      <w:pPr>
        <w:pStyle w:val="Ttulo2"/>
        <w:rPr>
          <w:rFonts w:ascii="Arial" w:eastAsia="Calibri" w:hAnsi="Arial" w:cs="Arial"/>
        </w:rPr>
      </w:pPr>
      <w:bookmarkStart w:id="26" w:name="_Toc75907231"/>
      <w:r w:rsidRPr="0078789A">
        <w:rPr>
          <w:rFonts w:ascii="Arial" w:eastAsia="Calibri" w:hAnsi="Arial" w:cs="Arial"/>
        </w:rPr>
        <w:t>De</w:t>
      </w:r>
      <w:r w:rsidR="00715725" w:rsidRPr="0078789A">
        <w:rPr>
          <w:rFonts w:ascii="Arial" w:eastAsia="Calibri" w:hAnsi="Arial" w:cs="Arial"/>
        </w:rPr>
        <w:t xml:space="preserve"> </w:t>
      </w:r>
      <w:r w:rsidR="003A7B79" w:rsidRPr="0078789A">
        <w:rPr>
          <w:rFonts w:ascii="Arial" w:eastAsia="Calibri" w:hAnsi="Arial" w:cs="Arial"/>
        </w:rPr>
        <w:t>las pruebas y audiencia oral</w:t>
      </w:r>
      <w:r w:rsidR="00B91C47" w:rsidRPr="0078789A">
        <w:rPr>
          <w:rFonts w:ascii="Arial" w:eastAsia="Calibri" w:hAnsi="Arial" w:cs="Arial"/>
        </w:rPr>
        <w:t xml:space="preserve"> por Medios electrónicos</w:t>
      </w:r>
      <w:bookmarkEnd w:id="26"/>
      <w:r w:rsidR="008669D0" w:rsidRPr="0078789A">
        <w:rPr>
          <w:rFonts w:ascii="Arial" w:eastAsia="Calibri" w:hAnsi="Arial" w:cs="Arial"/>
        </w:rPr>
        <w:t xml:space="preserve"> </w:t>
      </w:r>
    </w:p>
    <w:p w14:paraId="7D47508C" w14:textId="75F0FFA5" w:rsidR="00AC17AC" w:rsidRPr="0078789A" w:rsidRDefault="00AE5541" w:rsidP="0050706D">
      <w:pPr>
        <w:keepNext/>
        <w:spacing w:before="120" w:after="120" w:line="276" w:lineRule="auto"/>
        <w:rPr>
          <w:rFonts w:ascii="Arial" w:hAnsi="Arial" w:cs="Arial"/>
          <w:lang w:val="es-MX"/>
        </w:rPr>
      </w:pPr>
      <w:r w:rsidRPr="0078789A">
        <w:rPr>
          <w:rFonts w:ascii="Arial" w:hAnsi="Arial" w:cs="Arial"/>
          <w:lang w:val="es-MX"/>
        </w:rPr>
        <w:t xml:space="preserve"> </w:t>
      </w:r>
      <w:bookmarkStart w:id="27" w:name="_Toc75907236"/>
    </w:p>
    <w:p w14:paraId="753836B7" w14:textId="0AD058F2" w:rsidR="00784302" w:rsidRPr="0078789A" w:rsidRDefault="00586B13" w:rsidP="0050706D">
      <w:pPr>
        <w:pStyle w:val="Ttulo3"/>
        <w:keepLines w:val="0"/>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 xml:space="preserve">Sección </w:t>
      </w:r>
      <w:bookmarkEnd w:id="27"/>
      <w:r w:rsidR="00CD7128" w:rsidRPr="0078789A">
        <w:rPr>
          <w:rFonts w:ascii="Arial" w:hAnsi="Arial" w:cs="Arial"/>
          <w:b/>
          <w:bCs/>
          <w:color w:val="auto"/>
          <w:sz w:val="22"/>
          <w:szCs w:val="22"/>
          <w:lang w:val="es-MX"/>
        </w:rPr>
        <w:t>Primera</w:t>
      </w:r>
    </w:p>
    <w:p w14:paraId="0897F4CF" w14:textId="77777777" w:rsidR="00784302" w:rsidRPr="0078789A" w:rsidRDefault="00784302" w:rsidP="0050706D">
      <w:pPr>
        <w:pStyle w:val="Ttulo3"/>
        <w:keepLines w:val="0"/>
        <w:spacing w:before="120" w:after="120" w:line="276" w:lineRule="auto"/>
        <w:jc w:val="center"/>
        <w:rPr>
          <w:rFonts w:ascii="Arial" w:hAnsi="Arial" w:cs="Arial"/>
          <w:b/>
          <w:bCs/>
          <w:color w:val="auto"/>
          <w:sz w:val="22"/>
          <w:szCs w:val="22"/>
          <w:lang w:val="es-MX"/>
        </w:rPr>
      </w:pPr>
      <w:bookmarkStart w:id="28" w:name="_Toc75907237"/>
      <w:r w:rsidRPr="0078789A">
        <w:rPr>
          <w:rFonts w:ascii="Arial" w:hAnsi="Arial" w:cs="Arial"/>
          <w:b/>
          <w:bCs/>
          <w:color w:val="auto"/>
          <w:sz w:val="22"/>
          <w:szCs w:val="22"/>
          <w:lang w:val="es-MX"/>
        </w:rPr>
        <w:t>Del desahogo de pruebas y diligencias a través de Medios electrónicos</w:t>
      </w:r>
      <w:bookmarkEnd w:id="28"/>
    </w:p>
    <w:p w14:paraId="48975315" w14:textId="0C1E0276" w:rsidR="00784302" w:rsidRDefault="001A3525" w:rsidP="00B83098">
      <w:pPr>
        <w:pStyle w:val="Ttulo4"/>
      </w:pPr>
      <w:r>
        <w:t xml:space="preserve">Las </w:t>
      </w:r>
      <w:r w:rsidR="00784302" w:rsidRPr="0078789A">
        <w:t xml:space="preserve">pruebas </w:t>
      </w:r>
      <w:r>
        <w:t xml:space="preserve">previstas </w:t>
      </w:r>
      <w:r w:rsidR="00784302" w:rsidRPr="0078789A">
        <w:t xml:space="preserve">en las </w:t>
      </w:r>
      <w:r w:rsidR="00C51193" w:rsidRPr="0078789A">
        <w:t>DRLFCE</w:t>
      </w:r>
      <w:r w:rsidR="00031EBB" w:rsidRPr="0078789A">
        <w:t xml:space="preserve"> </w:t>
      </w:r>
      <w:r>
        <w:t>podrán desahogarse</w:t>
      </w:r>
      <w:r w:rsidR="00031EBB" w:rsidRPr="0078789A">
        <w:t xml:space="preserve"> través </w:t>
      </w:r>
      <w:r w:rsidR="00165F68">
        <w:t xml:space="preserve">de </w:t>
      </w:r>
      <w:r>
        <w:t>Medios electrónicos</w:t>
      </w:r>
      <w:r w:rsidR="00784302" w:rsidRPr="0078789A">
        <w:t xml:space="preserve">. No obstante, cuando las pruebas, por su naturaleza, no sean susceptibles de desahogarse por </w:t>
      </w:r>
      <w:r w:rsidR="00AB7053" w:rsidRPr="0078789A">
        <w:t>M</w:t>
      </w:r>
      <w:r w:rsidR="00784302" w:rsidRPr="0078789A">
        <w:t xml:space="preserve">edios electrónicos, se observará lo establecido en las </w:t>
      </w:r>
      <w:r w:rsidR="00C51193" w:rsidRPr="0078789A">
        <w:t>DRLFCE</w:t>
      </w:r>
      <w:r w:rsidR="00784302" w:rsidRPr="0078789A">
        <w:t xml:space="preserve">. </w:t>
      </w:r>
    </w:p>
    <w:p w14:paraId="10421A56" w14:textId="028E1BC8" w:rsidR="00625923" w:rsidRPr="00625923" w:rsidRDefault="00DD249D" w:rsidP="00625923">
      <w:pPr>
        <w:rPr>
          <w:lang w:val="es-MX"/>
        </w:rPr>
      </w:pPr>
      <w:r>
        <w:rPr>
          <w:rFonts w:ascii="Arial" w:hAnsi="Arial" w:cs="Arial"/>
          <w:lang w:val="es-MX"/>
        </w:rPr>
        <w:t xml:space="preserve">En el </w:t>
      </w:r>
      <w:r w:rsidRPr="00AB1432">
        <w:rPr>
          <w:rFonts w:ascii="Arial" w:hAnsi="Arial" w:cs="Arial"/>
          <w:lang w:val="es-MX"/>
        </w:rPr>
        <w:t xml:space="preserve">escrito en el que </w:t>
      </w:r>
      <w:r>
        <w:rPr>
          <w:rFonts w:ascii="Arial" w:hAnsi="Arial" w:cs="Arial"/>
          <w:lang w:val="es-MX"/>
        </w:rPr>
        <w:t xml:space="preserve">se ofrezca las </w:t>
      </w:r>
      <w:r w:rsidRPr="00AB1432">
        <w:rPr>
          <w:rFonts w:ascii="Arial" w:hAnsi="Arial" w:cs="Arial"/>
          <w:lang w:val="es-MX"/>
        </w:rPr>
        <w:t>pruebas</w:t>
      </w:r>
      <w:r>
        <w:rPr>
          <w:rFonts w:ascii="Arial" w:hAnsi="Arial" w:cs="Arial"/>
          <w:lang w:val="es-MX"/>
        </w:rPr>
        <w:t xml:space="preserve"> correspondientes</w:t>
      </w:r>
      <w:r w:rsidRPr="00AB1432">
        <w:rPr>
          <w:rFonts w:ascii="Arial" w:hAnsi="Arial" w:cs="Arial"/>
          <w:lang w:val="es-MX"/>
        </w:rPr>
        <w:t xml:space="preserve">, </w:t>
      </w:r>
      <w:r>
        <w:rPr>
          <w:rFonts w:ascii="Arial" w:hAnsi="Arial" w:cs="Arial"/>
          <w:lang w:val="es-MX"/>
        </w:rPr>
        <w:t xml:space="preserve">el oferente </w:t>
      </w:r>
      <w:r w:rsidRPr="00AB1432">
        <w:rPr>
          <w:rFonts w:ascii="Arial" w:hAnsi="Arial" w:cs="Arial"/>
          <w:lang w:val="es-MX"/>
        </w:rPr>
        <w:t xml:space="preserve">deberá proporcionar los correos electrónicos de las personas que deberán comparecer para desahogar las pruebas, </w:t>
      </w:r>
      <w:r w:rsidR="00BC76A9" w:rsidRPr="00AB1432">
        <w:rPr>
          <w:rFonts w:ascii="Arial" w:hAnsi="Arial" w:cs="Arial"/>
          <w:lang w:val="es-MX"/>
        </w:rPr>
        <w:t xml:space="preserve">así como </w:t>
      </w:r>
      <w:r w:rsidR="00BC76A9">
        <w:rPr>
          <w:rFonts w:ascii="Arial" w:hAnsi="Arial" w:cs="Arial"/>
          <w:lang w:val="es-MX"/>
        </w:rPr>
        <w:t>sus identificaciones</w:t>
      </w:r>
      <w:r w:rsidR="00BC76A9" w:rsidRPr="00AB1432">
        <w:rPr>
          <w:rFonts w:ascii="Arial" w:hAnsi="Arial" w:cs="Arial"/>
          <w:lang w:val="es-MX"/>
        </w:rPr>
        <w:t xml:space="preserve"> oficial</w:t>
      </w:r>
      <w:r w:rsidR="00BC76A9">
        <w:rPr>
          <w:rFonts w:ascii="Arial" w:hAnsi="Arial" w:cs="Arial"/>
          <w:lang w:val="es-MX"/>
        </w:rPr>
        <w:t>es</w:t>
      </w:r>
      <w:r w:rsidR="00BC76A9" w:rsidRPr="00AB1432">
        <w:rPr>
          <w:rFonts w:ascii="Arial" w:hAnsi="Arial" w:cs="Arial"/>
          <w:lang w:val="es-MX"/>
        </w:rPr>
        <w:t xml:space="preserve"> con fotografía </w:t>
      </w:r>
      <w:r w:rsidR="00BC76A9">
        <w:rPr>
          <w:rFonts w:ascii="Arial" w:hAnsi="Arial" w:cs="Arial"/>
          <w:lang w:val="es-MX"/>
        </w:rPr>
        <w:t>digitalizadas</w:t>
      </w:r>
      <w:r w:rsidR="00625923">
        <w:rPr>
          <w:rFonts w:ascii="Arial" w:hAnsi="Arial" w:cs="Arial"/>
          <w:lang w:val="es-MX"/>
        </w:rPr>
        <w:t>.</w:t>
      </w:r>
    </w:p>
    <w:p w14:paraId="705B3B12" w14:textId="2F1FB000" w:rsidR="00784302" w:rsidRPr="0078789A" w:rsidRDefault="00784302" w:rsidP="00B83098">
      <w:pPr>
        <w:pStyle w:val="Ttulo4"/>
      </w:pPr>
      <w:r w:rsidRPr="0078789A">
        <w:t xml:space="preserve">Correrá a cargo de quien ofrezca las pruebas realizar los actos y asumir los costos necesarios tendientes a su oportuno desahogo por </w:t>
      </w:r>
      <w:r w:rsidRPr="0078789A">
        <w:rPr>
          <w:shd w:val="clear" w:color="auto" w:fill="FFFFFF" w:themeFill="background1"/>
        </w:rPr>
        <w:t>Medios electrónicos</w:t>
      </w:r>
      <w:r w:rsidR="00031EBB" w:rsidRPr="0078789A">
        <w:rPr>
          <w:shd w:val="clear" w:color="auto" w:fill="FFFFFF" w:themeFill="background1"/>
        </w:rPr>
        <w:t>,</w:t>
      </w:r>
      <w:r w:rsidRPr="0078789A">
        <w:t xml:space="preserve"> para lo cual se observará lo establecido en el presente Capítulo.</w:t>
      </w:r>
    </w:p>
    <w:p w14:paraId="76F617B3" w14:textId="04EF5AA6" w:rsidR="00784302" w:rsidRPr="0078789A" w:rsidRDefault="00784302" w:rsidP="00B83098">
      <w:pPr>
        <w:pStyle w:val="Ttulo4"/>
      </w:pPr>
      <w:r w:rsidRPr="0078789A">
        <w:t>De manera excepcional, por causa</w:t>
      </w:r>
      <w:r w:rsidR="00AB7053" w:rsidRPr="0078789A">
        <w:t>s</w:t>
      </w:r>
      <w:r w:rsidRPr="0078789A">
        <w:t xml:space="preserve"> de fuerza mayor o cuando se estime procedente, el desahogo de los medios de prueba podrá llevarse a cabo por Medios </w:t>
      </w:r>
      <w:r w:rsidR="00AB7053" w:rsidRPr="0078789A">
        <w:t>tr</w:t>
      </w:r>
      <w:r w:rsidRPr="0078789A">
        <w:t>adicionales.</w:t>
      </w:r>
    </w:p>
    <w:p w14:paraId="6D753F7C" w14:textId="7BEE606E" w:rsidR="00EA4FFF" w:rsidRPr="0078789A" w:rsidRDefault="00EA4FFF" w:rsidP="00EA4FFF">
      <w:pPr>
        <w:rPr>
          <w:rFonts w:ascii="Arial" w:hAnsi="Arial" w:cs="Arial"/>
          <w:lang w:val="es-MX"/>
        </w:rPr>
      </w:pPr>
      <w:r w:rsidRPr="0078789A">
        <w:rPr>
          <w:rFonts w:ascii="Arial" w:hAnsi="Arial" w:cs="Arial"/>
          <w:lang w:val="es-MX"/>
        </w:rPr>
        <w:t xml:space="preserve">En estos casos, el acta que se levante deberá ser digitalizada y añadida al Expediente electrónico en un término no mayor de cinco días posteriores a la emisión del acta; las actas originales se agregarán al </w:t>
      </w:r>
      <w:r w:rsidR="008F6CB8">
        <w:rPr>
          <w:rFonts w:ascii="Arial" w:hAnsi="Arial" w:cs="Arial"/>
          <w:lang w:val="es-MX"/>
        </w:rPr>
        <w:t>Cuaderno auxiliar</w:t>
      </w:r>
      <w:r w:rsidRPr="0078789A">
        <w:rPr>
          <w:rFonts w:ascii="Arial" w:hAnsi="Arial" w:cs="Arial"/>
          <w:lang w:val="es-MX"/>
        </w:rPr>
        <w:t>.</w:t>
      </w:r>
    </w:p>
    <w:p w14:paraId="60117FBA" w14:textId="77777777" w:rsidR="00AC17AC" w:rsidRPr="0078789A" w:rsidRDefault="00AC17AC" w:rsidP="00AC17AC">
      <w:pPr>
        <w:rPr>
          <w:lang w:val="es-MX"/>
        </w:rPr>
      </w:pPr>
    </w:p>
    <w:p w14:paraId="59F81919" w14:textId="000715B9" w:rsidR="00784302" w:rsidRPr="0078789A" w:rsidRDefault="00586B13" w:rsidP="00AC17AC">
      <w:pPr>
        <w:pStyle w:val="Ttulo3"/>
        <w:keepLines w:val="0"/>
        <w:spacing w:before="120" w:after="120" w:line="276" w:lineRule="auto"/>
        <w:jc w:val="center"/>
        <w:rPr>
          <w:rFonts w:ascii="Arial" w:hAnsi="Arial" w:cs="Arial"/>
          <w:b/>
          <w:bCs/>
          <w:color w:val="auto"/>
          <w:sz w:val="22"/>
          <w:szCs w:val="22"/>
          <w:lang w:val="es-MX"/>
        </w:rPr>
      </w:pPr>
      <w:bookmarkStart w:id="29" w:name="_Toc75907238"/>
      <w:r w:rsidRPr="0078789A">
        <w:rPr>
          <w:rFonts w:ascii="Arial" w:hAnsi="Arial" w:cs="Arial"/>
          <w:b/>
          <w:bCs/>
          <w:color w:val="auto"/>
          <w:sz w:val="22"/>
          <w:szCs w:val="22"/>
          <w:lang w:val="es-MX"/>
        </w:rPr>
        <w:lastRenderedPageBreak/>
        <w:t xml:space="preserve">Sección </w:t>
      </w:r>
      <w:bookmarkEnd w:id="29"/>
      <w:r w:rsidR="00CD7128" w:rsidRPr="0078789A">
        <w:rPr>
          <w:rFonts w:ascii="Arial" w:hAnsi="Arial" w:cs="Arial"/>
          <w:b/>
          <w:bCs/>
          <w:color w:val="auto"/>
          <w:sz w:val="22"/>
          <w:szCs w:val="22"/>
          <w:lang w:val="es-MX"/>
        </w:rPr>
        <w:t>Segunda</w:t>
      </w:r>
    </w:p>
    <w:p w14:paraId="1DE7C3A7" w14:textId="77777777" w:rsidR="00784302" w:rsidRPr="0078789A" w:rsidRDefault="00784302" w:rsidP="00AC17AC">
      <w:pPr>
        <w:pStyle w:val="Ttulo3"/>
        <w:keepLines w:val="0"/>
        <w:spacing w:before="120" w:after="120" w:line="276" w:lineRule="auto"/>
        <w:jc w:val="center"/>
        <w:rPr>
          <w:rFonts w:ascii="Arial" w:hAnsi="Arial" w:cs="Arial"/>
          <w:b/>
          <w:bCs/>
          <w:color w:val="auto"/>
          <w:sz w:val="22"/>
          <w:szCs w:val="22"/>
          <w:lang w:val="es-MX"/>
        </w:rPr>
      </w:pPr>
      <w:bookmarkStart w:id="30" w:name="_Toc75907239"/>
      <w:r w:rsidRPr="0078789A">
        <w:rPr>
          <w:rFonts w:ascii="Arial" w:hAnsi="Arial" w:cs="Arial"/>
          <w:b/>
          <w:bCs/>
          <w:color w:val="auto"/>
          <w:sz w:val="22"/>
          <w:szCs w:val="22"/>
          <w:lang w:val="es-MX"/>
        </w:rPr>
        <w:t>De las Comparecencias</w:t>
      </w:r>
      <w:bookmarkEnd w:id="30"/>
      <w:r w:rsidRPr="0078789A">
        <w:rPr>
          <w:rFonts w:ascii="Arial" w:hAnsi="Arial" w:cs="Arial"/>
          <w:b/>
          <w:bCs/>
          <w:color w:val="auto"/>
          <w:sz w:val="22"/>
          <w:szCs w:val="22"/>
          <w:lang w:val="es-MX"/>
        </w:rPr>
        <w:t xml:space="preserve"> </w:t>
      </w:r>
    </w:p>
    <w:p w14:paraId="5F49A2E6" w14:textId="4E24DC35" w:rsidR="00784302" w:rsidRPr="0078789A" w:rsidRDefault="00784302" w:rsidP="00B83098">
      <w:pPr>
        <w:pStyle w:val="Ttulo4"/>
        <w:rPr>
          <w:rFonts w:eastAsia="Calibri"/>
        </w:rPr>
      </w:pPr>
      <w:r w:rsidRPr="0078789A">
        <w:rPr>
          <w:rFonts w:eastAsia="Calibri"/>
        </w:rPr>
        <w:t xml:space="preserve">Las comparecencias </w:t>
      </w:r>
      <w:r w:rsidR="00EB5421" w:rsidRPr="0078789A">
        <w:rPr>
          <w:rFonts w:eastAsia="Calibri"/>
        </w:rPr>
        <w:t xml:space="preserve">que </w:t>
      </w:r>
      <w:r w:rsidRPr="0078789A">
        <w:rPr>
          <w:rFonts w:eastAsia="Calibri"/>
        </w:rPr>
        <w:t>se desahog</w:t>
      </w:r>
      <w:r w:rsidR="00EB5421" w:rsidRPr="0078789A">
        <w:rPr>
          <w:rFonts w:eastAsia="Calibri"/>
        </w:rPr>
        <w:t>uen</w:t>
      </w:r>
      <w:r w:rsidRPr="0078789A">
        <w:rPr>
          <w:rFonts w:eastAsia="Calibri"/>
        </w:rPr>
        <w:t xml:space="preserve"> por Medios electrónicos </w:t>
      </w:r>
      <w:r w:rsidR="00EB5421" w:rsidRPr="0078789A">
        <w:rPr>
          <w:rFonts w:eastAsia="Calibri"/>
        </w:rPr>
        <w:t xml:space="preserve">se harán </w:t>
      </w:r>
      <w:r w:rsidRPr="0078789A">
        <w:rPr>
          <w:rFonts w:eastAsia="Calibri"/>
        </w:rPr>
        <w:t>en términos de la presente Sección y, en lo que resulte aplicable</w:t>
      </w:r>
      <w:r w:rsidR="0015771D" w:rsidRPr="0078789A">
        <w:rPr>
          <w:rFonts w:eastAsia="Calibri"/>
        </w:rPr>
        <w:t>,</w:t>
      </w:r>
      <w:r w:rsidRPr="0078789A">
        <w:rPr>
          <w:rFonts w:eastAsia="Calibri"/>
        </w:rPr>
        <w:t xml:space="preserve"> conforme a lo dispuesto en la </w:t>
      </w:r>
      <w:r w:rsidR="00C51193" w:rsidRPr="0078789A">
        <w:rPr>
          <w:rFonts w:eastAsia="Calibri"/>
        </w:rPr>
        <w:t xml:space="preserve">LFCE </w:t>
      </w:r>
      <w:r w:rsidRPr="0078789A">
        <w:rPr>
          <w:rFonts w:eastAsia="Calibri"/>
        </w:rPr>
        <w:t xml:space="preserve">y las </w:t>
      </w:r>
      <w:r w:rsidR="00C51193" w:rsidRPr="0078789A">
        <w:rPr>
          <w:rFonts w:eastAsia="Calibri"/>
        </w:rPr>
        <w:t>DRLFCE</w:t>
      </w:r>
      <w:r w:rsidRPr="0078789A">
        <w:rPr>
          <w:rFonts w:eastAsia="Calibri"/>
        </w:rPr>
        <w:t>.</w:t>
      </w:r>
    </w:p>
    <w:p w14:paraId="26FB4B77" w14:textId="1492414F" w:rsidR="00784302" w:rsidRPr="0078789A" w:rsidRDefault="00892192" w:rsidP="00B83098">
      <w:pPr>
        <w:pStyle w:val="Ttulo4"/>
        <w:rPr>
          <w:rFonts w:eastAsia="Calibri"/>
        </w:rPr>
      </w:pPr>
      <w:r w:rsidRPr="0078789A">
        <w:rPr>
          <w:rFonts w:eastAsia="Calibri"/>
        </w:rPr>
        <w:t>P</w:t>
      </w:r>
      <w:r w:rsidR="00784302" w:rsidRPr="0078789A">
        <w:rPr>
          <w:rFonts w:eastAsia="Calibri"/>
        </w:rPr>
        <w:t xml:space="preserve">ara citar a cualquier persona a declarar </w:t>
      </w:r>
      <w:r w:rsidRPr="0078789A">
        <w:rPr>
          <w:rFonts w:eastAsia="Calibri"/>
        </w:rPr>
        <w:t xml:space="preserve">o rendir un </w:t>
      </w:r>
      <w:r w:rsidR="00E877EA">
        <w:rPr>
          <w:rFonts w:eastAsia="Calibri"/>
        </w:rPr>
        <w:t>dictamen pericial</w:t>
      </w:r>
      <w:r w:rsidRPr="0078789A">
        <w:rPr>
          <w:rFonts w:eastAsia="Calibri"/>
        </w:rPr>
        <w:t xml:space="preserve">, </w:t>
      </w:r>
      <w:r w:rsidR="006E1373">
        <w:rPr>
          <w:rFonts w:eastAsia="Calibri"/>
        </w:rPr>
        <w:t>se</w:t>
      </w:r>
      <w:r w:rsidRPr="0078789A">
        <w:rPr>
          <w:rFonts w:eastAsia="Calibri"/>
        </w:rPr>
        <w:t xml:space="preserve"> enviará </w:t>
      </w:r>
      <w:r w:rsidR="00A02F68" w:rsidRPr="0078789A">
        <w:rPr>
          <w:rFonts w:eastAsia="Calibri"/>
        </w:rPr>
        <w:t xml:space="preserve">la citación </w:t>
      </w:r>
      <w:r w:rsidR="006E1373">
        <w:rPr>
          <w:rFonts w:eastAsia="Calibri"/>
        </w:rPr>
        <w:t>a</w:t>
      </w:r>
      <w:r w:rsidR="00B1032F">
        <w:rPr>
          <w:rFonts w:eastAsia="Calibri"/>
        </w:rPr>
        <w:t xml:space="preserve"> </w:t>
      </w:r>
      <w:r w:rsidR="006E1373">
        <w:rPr>
          <w:rFonts w:eastAsia="Calibri"/>
        </w:rPr>
        <w:t>l</w:t>
      </w:r>
      <w:r w:rsidR="00B1032F">
        <w:rPr>
          <w:rFonts w:eastAsia="Calibri"/>
        </w:rPr>
        <w:t>os</w:t>
      </w:r>
      <w:r w:rsidR="006E1373" w:rsidRPr="0078789A">
        <w:rPr>
          <w:rFonts w:eastAsia="Calibri"/>
        </w:rPr>
        <w:t xml:space="preserve"> </w:t>
      </w:r>
      <w:r w:rsidR="001B5E2E" w:rsidRPr="0078789A">
        <w:rPr>
          <w:rFonts w:eastAsia="Calibri"/>
        </w:rPr>
        <w:t>c</w:t>
      </w:r>
      <w:r w:rsidRPr="0078789A">
        <w:rPr>
          <w:rFonts w:eastAsia="Calibri"/>
        </w:rPr>
        <w:t>orreo</w:t>
      </w:r>
      <w:r w:rsidR="00B1032F">
        <w:rPr>
          <w:rFonts w:eastAsia="Calibri"/>
        </w:rPr>
        <w:t>s</w:t>
      </w:r>
      <w:r w:rsidRPr="0078789A">
        <w:rPr>
          <w:rFonts w:eastAsia="Calibri"/>
        </w:rPr>
        <w:t xml:space="preserve"> electrónico</w:t>
      </w:r>
      <w:r w:rsidR="00B1032F">
        <w:rPr>
          <w:rFonts w:eastAsia="Calibri"/>
        </w:rPr>
        <w:t>s</w:t>
      </w:r>
      <w:r w:rsidR="006E1373">
        <w:rPr>
          <w:rFonts w:eastAsia="Calibri"/>
        </w:rPr>
        <w:t xml:space="preserve"> de la persona </w:t>
      </w:r>
      <w:r w:rsidR="000F4467">
        <w:rPr>
          <w:rFonts w:eastAsia="Calibri"/>
        </w:rPr>
        <w:t>compareciente</w:t>
      </w:r>
      <w:r w:rsidR="00B1032F">
        <w:rPr>
          <w:rFonts w:eastAsia="Calibri"/>
        </w:rPr>
        <w:t xml:space="preserve"> y del oferente de la prueba</w:t>
      </w:r>
      <w:r w:rsidRPr="0078789A">
        <w:rPr>
          <w:rFonts w:eastAsia="Calibri"/>
        </w:rPr>
        <w:t xml:space="preserve">, </w:t>
      </w:r>
      <w:r w:rsidR="00A02F68" w:rsidRPr="0078789A">
        <w:rPr>
          <w:rFonts w:eastAsia="Calibri"/>
        </w:rPr>
        <w:t xml:space="preserve">la </w:t>
      </w:r>
      <w:r w:rsidRPr="0078789A">
        <w:rPr>
          <w:rFonts w:eastAsia="Calibri"/>
        </w:rPr>
        <w:t>cual será</w:t>
      </w:r>
      <w:r w:rsidR="00784302" w:rsidRPr="0078789A">
        <w:rPr>
          <w:rFonts w:eastAsia="Calibri"/>
        </w:rPr>
        <w:t xml:space="preserve"> enviad</w:t>
      </w:r>
      <w:r w:rsidR="00A02F68" w:rsidRPr="0078789A">
        <w:rPr>
          <w:rFonts w:eastAsia="Calibri"/>
        </w:rPr>
        <w:t>a</w:t>
      </w:r>
      <w:r w:rsidR="00784302" w:rsidRPr="0078789A">
        <w:rPr>
          <w:rFonts w:eastAsia="Calibri"/>
        </w:rPr>
        <w:t xml:space="preserve"> cinco días </w:t>
      </w:r>
      <w:r w:rsidRPr="0078789A">
        <w:rPr>
          <w:rFonts w:eastAsia="Calibri"/>
        </w:rPr>
        <w:t xml:space="preserve">hábiles anteriores </w:t>
      </w:r>
      <w:r w:rsidR="00784302" w:rsidRPr="0078789A">
        <w:rPr>
          <w:rFonts w:eastAsia="Calibri"/>
        </w:rPr>
        <w:t xml:space="preserve">a la fecha designada para la celebración de la comparecencia. </w:t>
      </w:r>
    </w:p>
    <w:p w14:paraId="77B725C5" w14:textId="360D710A" w:rsidR="005C192F" w:rsidRPr="0078789A" w:rsidRDefault="00981C4D" w:rsidP="003F4AF8">
      <w:pPr>
        <w:spacing w:before="120" w:after="120" w:line="276" w:lineRule="auto"/>
        <w:rPr>
          <w:rFonts w:ascii="Arial" w:hAnsi="Arial" w:cs="Arial"/>
          <w:lang w:val="es-MX"/>
        </w:rPr>
      </w:pPr>
      <w:r w:rsidRPr="0078789A">
        <w:rPr>
          <w:rFonts w:ascii="Arial" w:hAnsi="Arial" w:cs="Arial"/>
          <w:lang w:val="es-MX"/>
        </w:rPr>
        <w:t xml:space="preserve">Asimismo, </w:t>
      </w:r>
      <w:r w:rsidR="00A02F68" w:rsidRPr="0078789A">
        <w:rPr>
          <w:rFonts w:ascii="Arial" w:hAnsi="Arial" w:cs="Arial"/>
          <w:lang w:val="es-MX"/>
        </w:rPr>
        <w:t xml:space="preserve">la citación </w:t>
      </w:r>
      <w:r w:rsidR="005C192F" w:rsidRPr="0078789A">
        <w:rPr>
          <w:rFonts w:ascii="Arial" w:hAnsi="Arial" w:cs="Arial"/>
          <w:lang w:val="es-MX"/>
        </w:rPr>
        <w:t xml:space="preserve">estará disponible en el Tablero </w:t>
      </w:r>
      <w:r w:rsidR="00165F68">
        <w:rPr>
          <w:rFonts w:ascii="Arial" w:hAnsi="Arial" w:cs="Arial"/>
          <w:lang w:val="es-MX"/>
        </w:rPr>
        <w:t>E</w:t>
      </w:r>
      <w:r w:rsidR="005C192F" w:rsidRPr="0078789A">
        <w:rPr>
          <w:rFonts w:ascii="Arial" w:hAnsi="Arial" w:cs="Arial"/>
          <w:lang w:val="es-MX"/>
        </w:rPr>
        <w:t>lectrónico para consulta de</w:t>
      </w:r>
      <w:r w:rsidR="00A02F68" w:rsidRPr="0078789A">
        <w:rPr>
          <w:rFonts w:ascii="Arial" w:hAnsi="Arial" w:cs="Arial"/>
          <w:lang w:val="es-MX"/>
        </w:rPr>
        <w:t xml:space="preserve"> </w:t>
      </w:r>
      <w:r w:rsidR="005C192F" w:rsidRPr="0078789A">
        <w:rPr>
          <w:rFonts w:ascii="Arial" w:hAnsi="Arial" w:cs="Arial"/>
          <w:lang w:val="es-MX"/>
        </w:rPr>
        <w:t>l</w:t>
      </w:r>
      <w:r w:rsidR="00A02F68" w:rsidRPr="0078789A">
        <w:rPr>
          <w:rFonts w:ascii="Arial" w:hAnsi="Arial" w:cs="Arial"/>
          <w:lang w:val="es-MX"/>
        </w:rPr>
        <w:t>os</w:t>
      </w:r>
      <w:r w:rsidR="005C192F" w:rsidRPr="0078789A">
        <w:rPr>
          <w:rFonts w:ascii="Arial" w:hAnsi="Arial" w:cs="Arial"/>
          <w:lang w:val="es-MX"/>
        </w:rPr>
        <w:t xml:space="preserve"> Usuario</w:t>
      </w:r>
      <w:r w:rsidR="00A02F68" w:rsidRPr="0078789A">
        <w:rPr>
          <w:rFonts w:ascii="Arial" w:hAnsi="Arial" w:cs="Arial"/>
          <w:lang w:val="es-MX"/>
        </w:rPr>
        <w:t>s que tengan interés jurídico en el expediente correspondiente</w:t>
      </w:r>
      <w:r w:rsidR="005C192F" w:rsidRPr="0078789A">
        <w:rPr>
          <w:rFonts w:ascii="Arial" w:hAnsi="Arial" w:cs="Arial"/>
          <w:lang w:val="es-MX"/>
        </w:rPr>
        <w:t>.</w:t>
      </w:r>
    </w:p>
    <w:p w14:paraId="0AA1A8AC" w14:textId="53CFC0E8" w:rsidR="005676C2" w:rsidRPr="0078789A" w:rsidRDefault="005676C2" w:rsidP="00B83098">
      <w:pPr>
        <w:pStyle w:val="Ttulo4"/>
      </w:pPr>
      <w:r w:rsidRPr="0078789A">
        <w:t xml:space="preserve">Cuando se trate de </w:t>
      </w:r>
      <w:r w:rsidR="0065640C" w:rsidRPr="0078789A">
        <w:t xml:space="preserve">una persona extraña </w:t>
      </w:r>
      <w:r w:rsidRPr="0078789A">
        <w:t xml:space="preserve">al trámite o </w:t>
      </w:r>
      <w:r w:rsidR="00A55B3B" w:rsidRPr="0078789A">
        <w:t>procedimiento</w:t>
      </w:r>
      <w:r w:rsidRPr="0078789A">
        <w:t xml:space="preserve">, la citación se realizará por </w:t>
      </w:r>
      <w:r w:rsidRPr="0078789A">
        <w:rPr>
          <w:shd w:val="clear" w:color="auto" w:fill="FFFFFF" w:themeFill="background1"/>
        </w:rPr>
        <w:t>Medios tradicionales</w:t>
      </w:r>
      <w:r w:rsidRPr="0078789A">
        <w:t xml:space="preserve"> y se le informará que podrá optar por el uso de Medios electrónicos para el desahogo de la comparecencia.</w:t>
      </w:r>
    </w:p>
    <w:p w14:paraId="118ADC04" w14:textId="47A9EB3B" w:rsidR="00784302" w:rsidRPr="0078789A" w:rsidRDefault="00784302" w:rsidP="00B83098">
      <w:pPr>
        <w:pStyle w:val="Ttulo4"/>
        <w:rPr>
          <w:rFonts w:eastAsia="Calibri"/>
        </w:rPr>
      </w:pPr>
      <w:r w:rsidRPr="0078789A">
        <w:rPr>
          <w:rFonts w:eastAsia="Calibri"/>
        </w:rPr>
        <w:t xml:space="preserve">La citación a comparecer deberá contener las instrucciones para su desahogo por </w:t>
      </w:r>
      <w:r w:rsidRPr="0078789A">
        <w:rPr>
          <w:rFonts w:eastAsia="Calibri"/>
          <w:shd w:val="clear" w:color="auto" w:fill="FFFFFF" w:themeFill="background1"/>
        </w:rPr>
        <w:t>Medios electrónicos,</w:t>
      </w:r>
      <w:r w:rsidRPr="0078789A">
        <w:rPr>
          <w:rFonts w:eastAsia="Calibri"/>
        </w:rPr>
        <w:t xml:space="preserve"> incluida la indicación de la plataforma tecnológica que se empleará</w:t>
      </w:r>
      <w:r w:rsidR="00A02F68" w:rsidRPr="0078789A">
        <w:rPr>
          <w:rFonts w:eastAsia="Calibri"/>
        </w:rPr>
        <w:t xml:space="preserve"> para tal efecto</w:t>
      </w:r>
      <w:r w:rsidRPr="0078789A">
        <w:rPr>
          <w:rFonts w:eastAsia="Calibri"/>
        </w:rPr>
        <w:t xml:space="preserve">. Asimismo, se adjuntará </w:t>
      </w:r>
      <w:r w:rsidRPr="0078789A">
        <w:t>el ofici</w:t>
      </w:r>
      <w:r w:rsidR="00924BDC" w:rsidRPr="0078789A">
        <w:t xml:space="preserve">o de comisión de </w:t>
      </w:r>
      <w:r w:rsidR="000F3C24" w:rsidRPr="0078789A">
        <w:t xml:space="preserve">las personas servidoras </w:t>
      </w:r>
      <w:r w:rsidR="00A55B3B" w:rsidRPr="0078789A">
        <w:t xml:space="preserve">públicas </w:t>
      </w:r>
      <w:r w:rsidRPr="0078789A">
        <w:t xml:space="preserve">que desahogarán la diligencia, especificando su </w:t>
      </w:r>
      <w:r w:rsidR="001B5E2E" w:rsidRPr="0078789A">
        <w:t>d</w:t>
      </w:r>
      <w:r w:rsidRPr="0078789A">
        <w:t>irección de correo electrónico.</w:t>
      </w:r>
    </w:p>
    <w:p w14:paraId="17273962" w14:textId="013CA821" w:rsidR="00784302" w:rsidRPr="0078789A" w:rsidRDefault="00784302" w:rsidP="005676C2">
      <w:pPr>
        <w:spacing w:before="120" w:after="120" w:line="276" w:lineRule="auto"/>
        <w:rPr>
          <w:rFonts w:ascii="Arial" w:hAnsi="Arial" w:cs="Arial"/>
          <w:lang w:val="es-MX"/>
        </w:rPr>
      </w:pPr>
      <w:r w:rsidRPr="0078789A">
        <w:rPr>
          <w:rFonts w:ascii="Arial" w:hAnsi="Arial" w:cs="Arial"/>
          <w:lang w:val="es-MX"/>
        </w:rPr>
        <w:t xml:space="preserve">Además de lo señalado en el párrafo anterior y de lo establecido en las </w:t>
      </w:r>
      <w:r w:rsidR="00C51193" w:rsidRPr="0078789A">
        <w:rPr>
          <w:rFonts w:ascii="Arial" w:hAnsi="Arial" w:cs="Arial"/>
          <w:lang w:val="es-MX"/>
        </w:rPr>
        <w:t>DRLFCE</w:t>
      </w:r>
      <w:r w:rsidRPr="0078789A">
        <w:rPr>
          <w:rFonts w:ascii="Arial" w:hAnsi="Arial" w:cs="Arial"/>
          <w:lang w:val="es-MX"/>
        </w:rPr>
        <w:t xml:space="preserve">, la citación a comparecer deberá señalar: </w:t>
      </w:r>
    </w:p>
    <w:p w14:paraId="2DE07116" w14:textId="4299E01A" w:rsidR="00784302" w:rsidRPr="0078789A" w:rsidRDefault="00784302" w:rsidP="005676C2">
      <w:pPr>
        <w:pStyle w:val="Prrafodelista"/>
        <w:numPr>
          <w:ilvl w:val="0"/>
          <w:numId w:val="18"/>
        </w:numPr>
        <w:spacing w:before="120" w:after="120" w:line="276" w:lineRule="auto"/>
        <w:ind w:left="1134" w:hanging="425"/>
        <w:contextualSpacing w:val="0"/>
        <w:rPr>
          <w:rFonts w:ascii="Arial" w:hAnsi="Arial" w:cs="Arial"/>
          <w:lang w:val="es-MX"/>
        </w:rPr>
      </w:pPr>
      <w:r w:rsidRPr="0078789A">
        <w:rPr>
          <w:rFonts w:ascii="Arial" w:hAnsi="Arial" w:cs="Arial"/>
          <w:lang w:val="es-MX"/>
        </w:rPr>
        <w:t>Las especificaciones técnicas</w:t>
      </w:r>
      <w:r w:rsidR="006E3537">
        <w:rPr>
          <w:rFonts w:ascii="Arial" w:hAnsi="Arial" w:cs="Arial"/>
          <w:lang w:val="es-MX"/>
        </w:rPr>
        <w:t xml:space="preserve"> que se señalen en el Instructivo</w:t>
      </w:r>
      <w:r w:rsidRPr="0078789A">
        <w:rPr>
          <w:rFonts w:ascii="Arial" w:hAnsi="Arial" w:cs="Arial"/>
          <w:lang w:val="es-MX"/>
        </w:rPr>
        <w:t xml:space="preserve"> con las que deberá contar el dispositivo electrónico que utilice el compareciente o su abogado</w:t>
      </w:r>
      <w:r w:rsidR="00016252" w:rsidRPr="0078789A">
        <w:rPr>
          <w:rFonts w:ascii="Arial" w:hAnsi="Arial" w:cs="Arial"/>
          <w:lang w:val="es-MX"/>
        </w:rPr>
        <w:t xml:space="preserve"> o persona de confianza</w:t>
      </w:r>
      <w:r w:rsidRPr="0078789A">
        <w:rPr>
          <w:rFonts w:ascii="Arial" w:hAnsi="Arial" w:cs="Arial"/>
          <w:lang w:val="es-MX"/>
        </w:rPr>
        <w:t xml:space="preserve"> para el desahogo de la comparecencia, y</w:t>
      </w:r>
    </w:p>
    <w:p w14:paraId="165F2978" w14:textId="0F0AA9A6" w:rsidR="00784302" w:rsidRPr="0078789A" w:rsidRDefault="00784302" w:rsidP="005676C2">
      <w:pPr>
        <w:pStyle w:val="Prrafodelista"/>
        <w:numPr>
          <w:ilvl w:val="0"/>
          <w:numId w:val="18"/>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Las instrucciones para acceder a la plataforma </w:t>
      </w:r>
      <w:r w:rsidR="00E73A90">
        <w:rPr>
          <w:rFonts w:ascii="Arial" w:hAnsi="Arial" w:cs="Arial"/>
          <w:lang w:val="es-MX"/>
        </w:rPr>
        <w:t>tecnológica</w:t>
      </w:r>
      <w:r w:rsidR="00E73A90" w:rsidRPr="0078789A">
        <w:rPr>
          <w:rFonts w:ascii="Arial" w:hAnsi="Arial" w:cs="Arial"/>
          <w:lang w:val="es-MX"/>
        </w:rPr>
        <w:t xml:space="preserve"> </w:t>
      </w:r>
      <w:r w:rsidRPr="0078789A">
        <w:rPr>
          <w:rFonts w:ascii="Arial" w:hAnsi="Arial" w:cs="Arial"/>
          <w:lang w:val="es-MX"/>
        </w:rPr>
        <w:t xml:space="preserve">que se utilizará para el desahogo de la comparecencia. </w:t>
      </w:r>
    </w:p>
    <w:p w14:paraId="6B0B786A" w14:textId="5B2D30C2" w:rsidR="00784302" w:rsidRPr="0078789A" w:rsidRDefault="00784302" w:rsidP="00B83098">
      <w:pPr>
        <w:pStyle w:val="Ttulo4"/>
      </w:pPr>
      <w:r w:rsidRPr="0078789A">
        <w:t xml:space="preserve">Por lo menos </w:t>
      </w:r>
      <w:r w:rsidR="00991641">
        <w:t>un día hábil</w:t>
      </w:r>
      <w:r w:rsidR="00B85DE4" w:rsidRPr="00337607">
        <w:t xml:space="preserve"> antes</w:t>
      </w:r>
      <w:r w:rsidRPr="0078789A">
        <w:t xml:space="preserve"> de la fecha programada para el desahogo de la diligencia, el compareciente deberá enviar a la </w:t>
      </w:r>
      <w:r w:rsidR="001B5E2E" w:rsidRPr="0078789A">
        <w:t>d</w:t>
      </w:r>
      <w:r w:rsidRPr="0078789A">
        <w:t xml:space="preserve">irección de correo electrónico designado en el oficio de comisión, </w:t>
      </w:r>
      <w:r w:rsidR="00BC76A9">
        <w:t>la identificación</w:t>
      </w:r>
      <w:r w:rsidR="00BC76A9" w:rsidRPr="0078789A">
        <w:t xml:space="preserve"> oficial con fotografía </w:t>
      </w:r>
      <w:r w:rsidR="00BC76A9">
        <w:t xml:space="preserve">digitalizada </w:t>
      </w:r>
      <w:r w:rsidR="00BC76A9" w:rsidRPr="0078789A">
        <w:t xml:space="preserve">y, en su caso, el del abogado o persona de confianza que lo acompañará en el desahogo de la diligencia. En caso de que el compareciente decida no nombrar ni acompañarse de un abogado o persona de confianza, dicha situación no impedirá ni invalidará el desahogo de la comparecencia. </w:t>
      </w:r>
      <w:r w:rsidR="00BC76A9">
        <w:t xml:space="preserve">En caso de que no se acompañe la identificación </w:t>
      </w:r>
      <w:r w:rsidR="00BC76A9" w:rsidRPr="0078789A">
        <w:t xml:space="preserve">oficial con fotografía </w:t>
      </w:r>
      <w:r w:rsidR="00BC76A9">
        <w:t>digitalizada del compareciente se le citará nuevamente sin perjuicio de la aplicación de los medios de apremio previstos en el artículo 126 de la LFCE</w:t>
      </w:r>
      <w:r w:rsidR="00FD1711">
        <w:t>. En caso de que la identificación omitida sea la del abogado o persona de confianza, esta persona no podrá participar en la diligencia.</w:t>
      </w:r>
    </w:p>
    <w:p w14:paraId="3217588B" w14:textId="2B19769B" w:rsidR="00784302" w:rsidRPr="0078789A" w:rsidRDefault="00784302" w:rsidP="00B83098">
      <w:pPr>
        <w:pStyle w:val="Ttulo4"/>
      </w:pPr>
      <w:r w:rsidRPr="0078789A">
        <w:t>El desahogo de la comparecencia</w:t>
      </w:r>
      <w:r w:rsidR="00582616" w:rsidRPr="0078789A">
        <w:t xml:space="preserve"> por Medios electrónicos</w:t>
      </w:r>
      <w:r w:rsidRPr="0078789A">
        <w:t xml:space="preserve"> se sujetará a las siguientes reglas: </w:t>
      </w:r>
    </w:p>
    <w:p w14:paraId="44ACA4D6" w14:textId="1E2F0CCF" w:rsidR="00784302" w:rsidRPr="0078789A" w:rsidRDefault="00924BDC" w:rsidP="003F4AF8">
      <w:pPr>
        <w:pStyle w:val="Prrafodelista"/>
        <w:numPr>
          <w:ilvl w:val="0"/>
          <w:numId w:val="19"/>
        </w:numPr>
        <w:spacing w:before="120" w:after="120" w:line="276" w:lineRule="auto"/>
        <w:ind w:left="1134" w:hanging="425"/>
        <w:contextualSpacing w:val="0"/>
        <w:rPr>
          <w:rFonts w:ascii="Arial" w:hAnsi="Arial" w:cs="Arial"/>
          <w:lang w:val="es-MX"/>
        </w:rPr>
      </w:pPr>
      <w:r w:rsidRPr="0078789A">
        <w:rPr>
          <w:rFonts w:ascii="Arial" w:hAnsi="Arial" w:cs="Arial"/>
          <w:lang w:val="es-MX"/>
        </w:rPr>
        <w:lastRenderedPageBreak/>
        <w:t>Al inicio de la diligencia</w:t>
      </w:r>
      <w:r w:rsidR="000926E7" w:rsidRPr="0078789A">
        <w:rPr>
          <w:rFonts w:ascii="Arial" w:hAnsi="Arial" w:cs="Arial"/>
          <w:lang w:val="es-MX"/>
        </w:rPr>
        <w:t>,</w:t>
      </w:r>
      <w:r w:rsidRPr="0078789A">
        <w:rPr>
          <w:rFonts w:ascii="Arial" w:hAnsi="Arial" w:cs="Arial"/>
          <w:lang w:val="es-MX"/>
        </w:rPr>
        <w:t xml:space="preserve"> </w:t>
      </w:r>
      <w:r w:rsidR="000F3C24" w:rsidRPr="0078789A">
        <w:rPr>
          <w:rFonts w:ascii="Arial" w:hAnsi="Arial" w:cs="Arial"/>
          <w:lang w:val="es-MX"/>
        </w:rPr>
        <w:t xml:space="preserve">las personas servidoras públicas comisionadas </w:t>
      </w:r>
      <w:r w:rsidR="00981C4D" w:rsidRPr="0078789A">
        <w:rPr>
          <w:rFonts w:ascii="Arial" w:hAnsi="Arial" w:cs="Arial"/>
          <w:lang w:val="es-MX"/>
        </w:rPr>
        <w:t xml:space="preserve">para el desahogo </w:t>
      </w:r>
      <w:r w:rsidR="00784302" w:rsidRPr="0078789A">
        <w:rPr>
          <w:rFonts w:ascii="Arial" w:hAnsi="Arial" w:cs="Arial"/>
          <w:lang w:val="es-MX"/>
        </w:rPr>
        <w:t xml:space="preserve">deberán verificar que la </w:t>
      </w:r>
      <w:r w:rsidR="00BF3AC1">
        <w:rPr>
          <w:rFonts w:ascii="Arial" w:hAnsi="Arial" w:cs="Arial"/>
          <w:lang w:val="es-MX"/>
        </w:rPr>
        <w:t>identidad</w:t>
      </w:r>
      <w:r w:rsidR="00784302" w:rsidRPr="0078789A">
        <w:rPr>
          <w:rFonts w:ascii="Arial" w:hAnsi="Arial" w:cs="Arial"/>
          <w:lang w:val="es-MX"/>
        </w:rPr>
        <w:t xml:space="preserve"> del compareciente, así como la de su abogado o p</w:t>
      </w:r>
      <w:r w:rsidR="00981C4D" w:rsidRPr="0078789A">
        <w:rPr>
          <w:rFonts w:ascii="Arial" w:hAnsi="Arial" w:cs="Arial"/>
          <w:lang w:val="es-MX"/>
        </w:rPr>
        <w:t>ersona de confianza, corresponda</w:t>
      </w:r>
      <w:r w:rsidR="00784302" w:rsidRPr="0078789A">
        <w:rPr>
          <w:rFonts w:ascii="Arial" w:hAnsi="Arial" w:cs="Arial"/>
          <w:lang w:val="es-MX"/>
        </w:rPr>
        <w:t xml:space="preserve"> con </w:t>
      </w:r>
      <w:r w:rsidR="00A41C25">
        <w:rPr>
          <w:rFonts w:ascii="Arial" w:hAnsi="Arial" w:cs="Arial"/>
          <w:lang w:val="es-MX"/>
        </w:rPr>
        <w:t>las identificaciones</w:t>
      </w:r>
      <w:r w:rsidR="00784302" w:rsidRPr="0078789A">
        <w:rPr>
          <w:rFonts w:ascii="Arial" w:hAnsi="Arial" w:cs="Arial"/>
          <w:lang w:val="es-MX"/>
        </w:rPr>
        <w:t xml:space="preserve"> oficiales vigentes con fotografía digitalizad</w:t>
      </w:r>
      <w:r w:rsidR="00A41C25">
        <w:rPr>
          <w:rFonts w:ascii="Arial" w:hAnsi="Arial" w:cs="Arial"/>
          <w:lang w:val="es-MX"/>
        </w:rPr>
        <w:t>a</w:t>
      </w:r>
      <w:r w:rsidR="00784302" w:rsidRPr="0078789A">
        <w:rPr>
          <w:rFonts w:ascii="Arial" w:hAnsi="Arial" w:cs="Arial"/>
          <w:lang w:val="es-MX"/>
        </w:rPr>
        <w:t xml:space="preserve">s que se hayan enviado para la celebración de la comparecencia y </w:t>
      </w:r>
      <w:r w:rsidR="000926E7" w:rsidRPr="0078789A">
        <w:rPr>
          <w:rFonts w:ascii="Arial" w:hAnsi="Arial" w:cs="Arial"/>
          <w:lang w:val="es-MX"/>
        </w:rPr>
        <w:t>deberán</w:t>
      </w:r>
      <w:r w:rsidR="00784302" w:rsidRPr="0078789A">
        <w:rPr>
          <w:rFonts w:ascii="Arial" w:hAnsi="Arial" w:cs="Arial"/>
          <w:lang w:val="es-MX"/>
        </w:rPr>
        <w:t xml:space="preserve"> mostrarse en original al inicio de </w:t>
      </w:r>
      <w:r w:rsidR="00981C4D" w:rsidRPr="0078789A">
        <w:rPr>
          <w:rFonts w:ascii="Arial" w:hAnsi="Arial" w:cs="Arial"/>
          <w:lang w:val="es-MX"/>
        </w:rPr>
        <w:t>la mism</w:t>
      </w:r>
      <w:r w:rsidR="00784302" w:rsidRPr="0078789A">
        <w:rPr>
          <w:rFonts w:ascii="Arial" w:hAnsi="Arial" w:cs="Arial"/>
          <w:lang w:val="es-MX"/>
        </w:rPr>
        <w:t>a. Asimismo,</w:t>
      </w:r>
      <w:r w:rsidR="00582616" w:rsidRPr="0078789A">
        <w:rPr>
          <w:rFonts w:ascii="Arial" w:hAnsi="Arial" w:cs="Arial"/>
          <w:lang w:val="es-MX"/>
        </w:rPr>
        <w:t xml:space="preserve"> </w:t>
      </w:r>
      <w:r w:rsidR="000F3C24" w:rsidRPr="0078789A">
        <w:rPr>
          <w:rFonts w:ascii="Arial" w:hAnsi="Arial" w:cs="Arial"/>
          <w:lang w:val="es-MX"/>
        </w:rPr>
        <w:t xml:space="preserve">las personas servidoras públicas comisionadas </w:t>
      </w:r>
      <w:r w:rsidR="00784302" w:rsidRPr="0078789A">
        <w:rPr>
          <w:rFonts w:ascii="Arial" w:hAnsi="Arial" w:cs="Arial"/>
          <w:lang w:val="es-MX"/>
        </w:rPr>
        <w:t>informarán que la comparecencia será grabada</w:t>
      </w:r>
      <w:r w:rsidR="000F3C24" w:rsidRPr="0078789A">
        <w:rPr>
          <w:rFonts w:ascii="Arial" w:hAnsi="Arial" w:cs="Arial"/>
          <w:lang w:val="es-MX"/>
        </w:rPr>
        <w:t>,</w:t>
      </w:r>
      <w:r w:rsidR="00784302" w:rsidRPr="0078789A">
        <w:rPr>
          <w:rFonts w:ascii="Arial" w:hAnsi="Arial" w:cs="Arial"/>
          <w:lang w:val="es-MX"/>
        </w:rPr>
        <w:t xml:space="preserve"> que dicha grabación formará parte integrante del acta respectiva</w:t>
      </w:r>
      <w:r w:rsidR="000F3C24" w:rsidRPr="0078789A">
        <w:rPr>
          <w:rFonts w:ascii="Arial" w:hAnsi="Arial" w:cs="Arial"/>
          <w:lang w:val="es-MX"/>
        </w:rPr>
        <w:t xml:space="preserve"> y que el acta y las grabaciones de la diligencia se integrarán al Expediente electrónico</w:t>
      </w:r>
      <w:r w:rsidR="00784302" w:rsidRPr="0078789A">
        <w:rPr>
          <w:rFonts w:ascii="Arial" w:hAnsi="Arial" w:cs="Arial"/>
          <w:lang w:val="es-MX"/>
        </w:rPr>
        <w:t xml:space="preserve">; </w:t>
      </w:r>
    </w:p>
    <w:p w14:paraId="2E3C8581" w14:textId="13DCD01A" w:rsidR="00784302" w:rsidRPr="0078789A" w:rsidRDefault="00784302" w:rsidP="000926E7">
      <w:pPr>
        <w:pStyle w:val="Prrafodelista"/>
        <w:numPr>
          <w:ilvl w:val="0"/>
          <w:numId w:val="19"/>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El compareciente y su abogado o persona de confianza deberán manifestar, bajo protesta de decir verdad, que son las personas que dicen ser y que se identificaron a través de </w:t>
      </w:r>
      <w:r w:rsidR="00A41C25">
        <w:rPr>
          <w:rFonts w:ascii="Arial" w:hAnsi="Arial" w:cs="Arial"/>
          <w:lang w:val="es-MX"/>
        </w:rPr>
        <w:t>las identificaciones</w:t>
      </w:r>
      <w:r w:rsidRPr="0078789A">
        <w:rPr>
          <w:rFonts w:ascii="Arial" w:hAnsi="Arial" w:cs="Arial"/>
          <w:lang w:val="es-MX"/>
        </w:rPr>
        <w:t xml:space="preserve"> oficiales con fotografía digitalizad</w:t>
      </w:r>
      <w:r w:rsidR="00A41C25">
        <w:rPr>
          <w:rFonts w:ascii="Arial" w:hAnsi="Arial" w:cs="Arial"/>
          <w:lang w:val="es-MX"/>
        </w:rPr>
        <w:t>a</w:t>
      </w:r>
      <w:r w:rsidRPr="0078789A">
        <w:rPr>
          <w:rFonts w:ascii="Arial" w:hAnsi="Arial" w:cs="Arial"/>
          <w:lang w:val="es-MX"/>
        </w:rPr>
        <w:t>s enviad</w:t>
      </w:r>
      <w:r w:rsidR="00A41C25">
        <w:rPr>
          <w:rFonts w:ascii="Arial" w:hAnsi="Arial" w:cs="Arial"/>
          <w:lang w:val="es-MX"/>
        </w:rPr>
        <w:t>a</w:t>
      </w:r>
      <w:r w:rsidRPr="0078789A">
        <w:rPr>
          <w:rFonts w:ascii="Arial" w:hAnsi="Arial" w:cs="Arial"/>
          <w:lang w:val="es-MX"/>
        </w:rPr>
        <w:t>s a</w:t>
      </w:r>
      <w:r w:rsidR="000B574D" w:rsidRPr="0078789A">
        <w:rPr>
          <w:rFonts w:ascii="Arial" w:hAnsi="Arial" w:cs="Arial"/>
          <w:lang w:val="es-MX"/>
        </w:rPr>
        <w:t xml:space="preserve"> la </w:t>
      </w:r>
      <w:r w:rsidR="005A208B" w:rsidRPr="0078789A">
        <w:rPr>
          <w:rFonts w:ascii="Arial" w:hAnsi="Arial" w:cs="Arial"/>
          <w:lang w:val="es-MX"/>
        </w:rPr>
        <w:t>Unidad de Competencia Económica</w:t>
      </w:r>
      <w:r w:rsidR="00CF22C3" w:rsidRPr="0078789A">
        <w:rPr>
          <w:rFonts w:ascii="Arial" w:hAnsi="Arial" w:cs="Arial"/>
          <w:lang w:val="es-MX"/>
        </w:rPr>
        <w:t xml:space="preserve"> </w:t>
      </w:r>
      <w:r w:rsidRPr="0078789A">
        <w:rPr>
          <w:rFonts w:ascii="Arial" w:hAnsi="Arial" w:cs="Arial"/>
          <w:lang w:val="es-MX"/>
        </w:rPr>
        <w:t xml:space="preserve">y que exhibieron al inicio de la diligencia; </w:t>
      </w:r>
    </w:p>
    <w:p w14:paraId="62DA5E95" w14:textId="0E0B32E0" w:rsidR="00784302" w:rsidRPr="0078789A" w:rsidRDefault="00784302" w:rsidP="000926E7">
      <w:pPr>
        <w:pStyle w:val="Prrafodelista"/>
        <w:numPr>
          <w:ilvl w:val="0"/>
          <w:numId w:val="19"/>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Durante la diligencia, </w:t>
      </w:r>
      <w:r w:rsidR="00A55B3B" w:rsidRPr="0078789A">
        <w:rPr>
          <w:rFonts w:ascii="Arial" w:hAnsi="Arial" w:cs="Arial"/>
          <w:lang w:val="es-MX"/>
        </w:rPr>
        <w:t>el compareciente y su abogado o persona de confianza, así como los servidores públicos comisionados para su desahogo, deberán estar visibles y con la cámara y el micrófono de sus dispositivos electrónicos activos en todo momento</w:t>
      </w:r>
      <w:r w:rsidR="000926E7" w:rsidRPr="0078789A">
        <w:rPr>
          <w:rFonts w:ascii="Arial" w:hAnsi="Arial" w:cs="Arial"/>
          <w:lang w:val="es-MX"/>
        </w:rPr>
        <w:t>,</w:t>
      </w:r>
      <w:r w:rsidRPr="0078789A">
        <w:rPr>
          <w:rFonts w:ascii="Arial" w:hAnsi="Arial" w:cs="Arial"/>
          <w:lang w:val="es-MX"/>
        </w:rPr>
        <w:t xml:space="preserve"> y</w:t>
      </w:r>
    </w:p>
    <w:p w14:paraId="6E6B6739" w14:textId="77777777" w:rsidR="00784302" w:rsidRPr="0078789A" w:rsidRDefault="00784302" w:rsidP="000926E7">
      <w:pPr>
        <w:pStyle w:val="Prrafodelista"/>
        <w:numPr>
          <w:ilvl w:val="0"/>
          <w:numId w:val="19"/>
        </w:numPr>
        <w:spacing w:before="120" w:after="120" w:line="276" w:lineRule="auto"/>
        <w:ind w:left="1134" w:hanging="425"/>
        <w:contextualSpacing w:val="0"/>
        <w:rPr>
          <w:rFonts w:ascii="Arial" w:hAnsi="Arial" w:cs="Arial"/>
          <w:lang w:val="es-MX"/>
        </w:rPr>
      </w:pPr>
      <w:r w:rsidRPr="0078789A">
        <w:rPr>
          <w:rFonts w:ascii="Arial" w:hAnsi="Arial" w:cs="Arial"/>
          <w:lang w:val="es-MX"/>
        </w:rPr>
        <w:t>El compareciente, así como su abogado o persona de confianza deberán declarar, bajo protesta de decir verdad, que no se encuentran acompañados de personas distintas, que no utilizarán algún artefacto o material físico, electrónico o de cualquier naturaleza que sirva de apoyo para contestar las preguntas o posiciones que se le realicen y que no grabarán con ningún medio de audio y/o video la diligencia, por lo que durante la comparecencia únicamente tendrán permitido utilizar el equipo de cómputo o dispositivo electrónico a través del cual se desahogue la misma.</w:t>
      </w:r>
    </w:p>
    <w:p w14:paraId="2963E188" w14:textId="3F661A6D" w:rsidR="00784302" w:rsidRPr="0078789A" w:rsidRDefault="000F3C24" w:rsidP="00EF26FD">
      <w:pPr>
        <w:spacing w:before="120" w:after="120" w:line="276" w:lineRule="auto"/>
        <w:rPr>
          <w:rFonts w:ascii="Arial" w:hAnsi="Arial" w:cs="Arial"/>
          <w:lang w:val="es-MX"/>
        </w:rPr>
      </w:pPr>
      <w:r w:rsidRPr="0078789A">
        <w:rPr>
          <w:rFonts w:ascii="Arial" w:hAnsi="Arial" w:cs="Arial"/>
          <w:lang w:val="es-MX"/>
        </w:rPr>
        <w:t xml:space="preserve">Las personas servidoras públicas comisionadas </w:t>
      </w:r>
      <w:r w:rsidR="00784302" w:rsidRPr="0078789A">
        <w:rPr>
          <w:rFonts w:ascii="Arial" w:hAnsi="Arial" w:cs="Arial"/>
          <w:lang w:val="es-MX"/>
        </w:rPr>
        <w:t xml:space="preserve">para llevar a cabo la diligencia podrán apercibir en cualquier momento durante el desarrollo de la diligencia al compareciente y, en su caso, a su abogado o persona de confianza, para que cumpla las reglas y obligaciones a que hace referencia este artículo. </w:t>
      </w:r>
    </w:p>
    <w:p w14:paraId="5D3E2B41" w14:textId="4B10A5DB" w:rsidR="000B574D" w:rsidRPr="0078789A" w:rsidRDefault="00784302" w:rsidP="00EF26FD">
      <w:pPr>
        <w:spacing w:before="120" w:after="120" w:line="276" w:lineRule="auto"/>
        <w:rPr>
          <w:rFonts w:ascii="Arial" w:hAnsi="Arial" w:cs="Arial"/>
          <w:lang w:val="es-MX"/>
        </w:rPr>
      </w:pPr>
      <w:r w:rsidRPr="0078789A">
        <w:rPr>
          <w:rFonts w:ascii="Arial" w:hAnsi="Arial" w:cs="Arial"/>
          <w:lang w:val="es-MX"/>
        </w:rPr>
        <w:t>En caso de que el compareciente y</w:t>
      </w:r>
      <w:r w:rsidR="000926E7" w:rsidRPr="0078789A">
        <w:rPr>
          <w:rFonts w:ascii="Arial" w:hAnsi="Arial" w:cs="Arial"/>
          <w:lang w:val="es-MX"/>
        </w:rPr>
        <w:t>/o</w:t>
      </w:r>
      <w:r w:rsidRPr="0078789A">
        <w:rPr>
          <w:rFonts w:ascii="Arial" w:hAnsi="Arial" w:cs="Arial"/>
          <w:lang w:val="es-MX"/>
        </w:rPr>
        <w:t xml:space="preserve"> su abogado o persona de confianza, una vez apercibidos, incumplan con las reglas y obligaciones señaladas en este artículo, se dará por concluida la diligencia y se levantará el acta respectiva en la que se asentarán los hechos. En este supuesto </w:t>
      </w:r>
      <w:r w:rsidR="000B574D" w:rsidRPr="0078789A">
        <w:rPr>
          <w:rFonts w:ascii="Arial" w:hAnsi="Arial" w:cs="Arial"/>
          <w:lang w:val="es-MX"/>
        </w:rPr>
        <w:t xml:space="preserve">la </w:t>
      </w:r>
      <w:r w:rsidR="005A208B" w:rsidRPr="0078789A">
        <w:rPr>
          <w:rFonts w:ascii="Arial" w:hAnsi="Arial" w:cs="Arial"/>
          <w:lang w:val="es-MX"/>
        </w:rPr>
        <w:t>Unidad de Competencia Económica</w:t>
      </w:r>
      <w:r w:rsidR="00CF22C3" w:rsidRPr="0078789A">
        <w:rPr>
          <w:rFonts w:ascii="Arial" w:hAnsi="Arial" w:cs="Arial"/>
          <w:lang w:val="es-MX"/>
        </w:rPr>
        <w:t xml:space="preserve"> </w:t>
      </w:r>
      <w:r w:rsidRPr="0078789A">
        <w:rPr>
          <w:rFonts w:ascii="Arial" w:hAnsi="Arial" w:cs="Arial"/>
          <w:lang w:val="es-MX"/>
        </w:rPr>
        <w:t>podrá proveer lo necesario</w:t>
      </w:r>
      <w:r w:rsidR="000B574D" w:rsidRPr="0078789A">
        <w:rPr>
          <w:rFonts w:ascii="Arial" w:hAnsi="Arial" w:cs="Arial"/>
          <w:lang w:val="es-MX"/>
        </w:rPr>
        <w:t>,</w:t>
      </w:r>
      <w:r w:rsidRPr="0078789A">
        <w:rPr>
          <w:rFonts w:ascii="Arial" w:hAnsi="Arial" w:cs="Arial"/>
          <w:lang w:val="es-MX"/>
        </w:rPr>
        <w:t xml:space="preserve"> a fin de emitir una nueva citación a comparecer</w:t>
      </w:r>
      <w:r w:rsidR="000B574D" w:rsidRPr="0078789A">
        <w:rPr>
          <w:rFonts w:ascii="Arial" w:hAnsi="Arial" w:cs="Arial"/>
          <w:lang w:val="es-MX"/>
        </w:rPr>
        <w:t>.</w:t>
      </w:r>
    </w:p>
    <w:p w14:paraId="7CE7036C" w14:textId="58B7AFBA" w:rsidR="00784302" w:rsidRPr="0078789A" w:rsidRDefault="00784302" w:rsidP="00B83098">
      <w:pPr>
        <w:pStyle w:val="Ttulo4"/>
      </w:pPr>
      <w:r w:rsidRPr="0078789A">
        <w:t xml:space="preserve">Además de lo señalado en las </w:t>
      </w:r>
      <w:r w:rsidR="00C51193" w:rsidRPr="0078789A">
        <w:t>DRLFCE</w:t>
      </w:r>
      <w:r w:rsidRPr="0078789A">
        <w:t>, el acta que se levante con motivo del desahogo de la comparecenc</w:t>
      </w:r>
      <w:r w:rsidR="007570A3" w:rsidRPr="0078789A">
        <w:t>ia indicará</w:t>
      </w:r>
      <w:r w:rsidRPr="0078789A">
        <w:t>:</w:t>
      </w:r>
    </w:p>
    <w:p w14:paraId="24EE0C93" w14:textId="77777777" w:rsidR="00784302" w:rsidRPr="0078789A" w:rsidRDefault="00784302" w:rsidP="000926E7">
      <w:pPr>
        <w:pStyle w:val="Prrafodelista"/>
        <w:numPr>
          <w:ilvl w:val="0"/>
          <w:numId w:val="20"/>
        </w:numPr>
        <w:spacing w:before="120" w:after="120" w:line="276" w:lineRule="auto"/>
        <w:ind w:left="1134" w:hanging="425"/>
        <w:contextualSpacing w:val="0"/>
        <w:rPr>
          <w:rFonts w:ascii="Arial" w:hAnsi="Arial" w:cs="Arial"/>
          <w:lang w:val="es-MX"/>
        </w:rPr>
      </w:pPr>
      <w:r w:rsidRPr="0078789A">
        <w:rPr>
          <w:rFonts w:ascii="Arial" w:hAnsi="Arial" w:cs="Arial"/>
          <w:lang w:val="es-MX"/>
        </w:rPr>
        <w:t>La plataforma tecnológica que se utilizó;</w:t>
      </w:r>
    </w:p>
    <w:p w14:paraId="42A2F7BD" w14:textId="0BD80888" w:rsidR="003D7439" w:rsidRPr="0078789A" w:rsidRDefault="003D7439" w:rsidP="000926E7">
      <w:pPr>
        <w:pStyle w:val="Prrafodelista"/>
        <w:numPr>
          <w:ilvl w:val="0"/>
          <w:numId w:val="20"/>
        </w:numPr>
        <w:spacing w:before="120" w:after="120" w:line="276" w:lineRule="auto"/>
        <w:ind w:left="1134" w:hanging="425"/>
        <w:contextualSpacing w:val="0"/>
        <w:rPr>
          <w:rFonts w:ascii="Arial" w:hAnsi="Arial" w:cs="Arial"/>
          <w:lang w:val="es-MX"/>
        </w:rPr>
      </w:pPr>
      <w:r w:rsidRPr="0078789A">
        <w:rPr>
          <w:rFonts w:ascii="Arial" w:eastAsia="Calibri" w:hAnsi="Arial" w:cs="Arial"/>
          <w:lang w:val="es-MX"/>
        </w:rPr>
        <w:t xml:space="preserve">Si el compareciente y su abogado o persona de confianza mostraron </w:t>
      </w:r>
      <w:r w:rsidR="00A41C25">
        <w:rPr>
          <w:rFonts w:ascii="Arial" w:eastAsia="Calibri" w:hAnsi="Arial" w:cs="Arial"/>
          <w:lang w:val="es-MX"/>
        </w:rPr>
        <w:t>la identificación</w:t>
      </w:r>
      <w:r w:rsidRPr="0078789A">
        <w:rPr>
          <w:rFonts w:ascii="Arial" w:eastAsia="Calibri" w:hAnsi="Arial" w:cs="Arial"/>
          <w:lang w:val="es-MX"/>
        </w:rPr>
        <w:t xml:space="preserve"> oficial vigente con fotografía con </w:t>
      </w:r>
      <w:r w:rsidR="00A41C25">
        <w:rPr>
          <w:rFonts w:ascii="Arial" w:eastAsia="Calibri" w:hAnsi="Arial" w:cs="Arial"/>
          <w:lang w:val="es-MX"/>
        </w:rPr>
        <w:t>la</w:t>
      </w:r>
      <w:r w:rsidRPr="0078789A">
        <w:rPr>
          <w:rFonts w:ascii="Arial" w:eastAsia="Calibri" w:hAnsi="Arial" w:cs="Arial"/>
          <w:lang w:val="es-MX"/>
        </w:rPr>
        <w:t xml:space="preserve"> cual se identificaron;</w:t>
      </w:r>
      <w:r w:rsidRPr="0078789A">
        <w:rPr>
          <w:rFonts w:ascii="Arial" w:hAnsi="Arial" w:cs="Arial"/>
          <w:lang w:val="es-MX"/>
        </w:rPr>
        <w:t xml:space="preserve"> </w:t>
      </w:r>
    </w:p>
    <w:p w14:paraId="53A97F30" w14:textId="2004D4B8" w:rsidR="00784302" w:rsidRPr="0078789A" w:rsidRDefault="007570A3" w:rsidP="000926E7">
      <w:pPr>
        <w:pStyle w:val="Prrafodelista"/>
        <w:numPr>
          <w:ilvl w:val="0"/>
          <w:numId w:val="20"/>
        </w:numPr>
        <w:spacing w:before="120" w:after="120" w:line="276" w:lineRule="auto"/>
        <w:ind w:left="1134" w:hanging="425"/>
        <w:contextualSpacing w:val="0"/>
        <w:rPr>
          <w:rFonts w:ascii="Arial" w:hAnsi="Arial" w:cs="Arial"/>
          <w:lang w:val="es-MX"/>
        </w:rPr>
      </w:pPr>
      <w:r w:rsidRPr="0078789A">
        <w:rPr>
          <w:rFonts w:ascii="Arial" w:hAnsi="Arial" w:cs="Arial"/>
          <w:lang w:val="es-MX"/>
        </w:rPr>
        <w:lastRenderedPageBreak/>
        <w:t>Si l</w:t>
      </w:r>
      <w:r w:rsidR="000B574D" w:rsidRPr="0078789A">
        <w:rPr>
          <w:rFonts w:ascii="Arial" w:hAnsi="Arial" w:cs="Arial"/>
          <w:lang w:val="es-MX"/>
        </w:rPr>
        <w:t xml:space="preserve">a </w:t>
      </w:r>
      <w:r w:rsidR="001330F2">
        <w:rPr>
          <w:rFonts w:ascii="Arial" w:hAnsi="Arial" w:cs="Arial"/>
          <w:lang w:val="es-MX"/>
        </w:rPr>
        <w:t>identidad</w:t>
      </w:r>
      <w:r w:rsidR="00784302" w:rsidRPr="0078789A">
        <w:rPr>
          <w:rFonts w:ascii="Arial" w:hAnsi="Arial" w:cs="Arial"/>
          <w:lang w:val="es-MX"/>
        </w:rPr>
        <w:t xml:space="preserve"> del compareciente y de su abogado o persona de confianza</w:t>
      </w:r>
      <w:r w:rsidRPr="0078789A">
        <w:rPr>
          <w:rFonts w:ascii="Arial" w:hAnsi="Arial" w:cs="Arial"/>
          <w:lang w:val="es-MX"/>
        </w:rPr>
        <w:t xml:space="preserve"> corresponden con </w:t>
      </w:r>
      <w:r w:rsidR="00A41C25">
        <w:rPr>
          <w:rFonts w:ascii="Arial" w:hAnsi="Arial" w:cs="Arial"/>
          <w:lang w:val="es-MX"/>
        </w:rPr>
        <w:t>las identificaciones</w:t>
      </w:r>
      <w:r w:rsidR="00784302" w:rsidRPr="0078789A">
        <w:rPr>
          <w:rFonts w:ascii="Arial" w:hAnsi="Arial" w:cs="Arial"/>
          <w:lang w:val="es-MX"/>
        </w:rPr>
        <w:t xml:space="preserve"> oficial</w:t>
      </w:r>
      <w:r w:rsidR="00A3465B" w:rsidRPr="0078789A">
        <w:rPr>
          <w:rFonts w:ascii="Arial" w:hAnsi="Arial" w:cs="Arial"/>
          <w:lang w:val="es-MX"/>
        </w:rPr>
        <w:t>es</w:t>
      </w:r>
      <w:r w:rsidR="00784302" w:rsidRPr="0078789A">
        <w:rPr>
          <w:rFonts w:ascii="Arial" w:hAnsi="Arial" w:cs="Arial"/>
          <w:lang w:val="es-MX"/>
        </w:rPr>
        <w:t xml:space="preserve"> vigente</w:t>
      </w:r>
      <w:r w:rsidR="00A3465B" w:rsidRPr="0078789A">
        <w:rPr>
          <w:rFonts w:ascii="Arial" w:hAnsi="Arial" w:cs="Arial"/>
          <w:lang w:val="es-MX"/>
        </w:rPr>
        <w:t>s</w:t>
      </w:r>
      <w:r w:rsidR="00784302" w:rsidRPr="0078789A">
        <w:rPr>
          <w:rFonts w:ascii="Arial" w:hAnsi="Arial" w:cs="Arial"/>
          <w:lang w:val="es-MX"/>
        </w:rPr>
        <w:t xml:space="preserve"> con fotografía </w:t>
      </w:r>
      <w:r w:rsidR="003D7439" w:rsidRPr="0078789A">
        <w:rPr>
          <w:rFonts w:ascii="Arial" w:hAnsi="Arial" w:cs="Arial"/>
          <w:lang w:val="es-MX"/>
        </w:rPr>
        <w:t>que se hayan enviado para la celebración de la comparecencia</w:t>
      </w:r>
      <w:r w:rsidR="00784302" w:rsidRPr="0078789A">
        <w:rPr>
          <w:rFonts w:ascii="Arial" w:hAnsi="Arial" w:cs="Arial"/>
          <w:lang w:val="es-MX"/>
        </w:rPr>
        <w:t xml:space="preserve">; </w:t>
      </w:r>
    </w:p>
    <w:p w14:paraId="28814488" w14:textId="1C659898" w:rsidR="00784302" w:rsidRPr="0078789A" w:rsidRDefault="00A3465B" w:rsidP="000926E7">
      <w:pPr>
        <w:pStyle w:val="Prrafodelista"/>
        <w:numPr>
          <w:ilvl w:val="0"/>
          <w:numId w:val="20"/>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Si el compareciente y su abogado o persona de confianza </w:t>
      </w:r>
      <w:r w:rsidR="00784302" w:rsidRPr="0078789A">
        <w:rPr>
          <w:rFonts w:ascii="Arial" w:hAnsi="Arial" w:cs="Arial"/>
          <w:lang w:val="es-MX"/>
        </w:rPr>
        <w:t>manifesta</w:t>
      </w:r>
      <w:r w:rsidRPr="0078789A">
        <w:rPr>
          <w:rFonts w:ascii="Arial" w:hAnsi="Arial" w:cs="Arial"/>
          <w:lang w:val="es-MX"/>
        </w:rPr>
        <w:t>ron</w:t>
      </w:r>
      <w:r w:rsidR="003D7439" w:rsidRPr="0078789A">
        <w:rPr>
          <w:rFonts w:ascii="Arial" w:hAnsi="Arial" w:cs="Arial"/>
          <w:lang w:val="es-MX"/>
        </w:rPr>
        <w:t>,</w:t>
      </w:r>
      <w:r w:rsidRPr="0078789A">
        <w:rPr>
          <w:rFonts w:ascii="Arial" w:hAnsi="Arial" w:cs="Arial"/>
          <w:lang w:val="es-MX"/>
        </w:rPr>
        <w:t xml:space="preserve"> </w:t>
      </w:r>
      <w:r w:rsidR="00784302" w:rsidRPr="0078789A">
        <w:rPr>
          <w:rFonts w:ascii="Arial" w:hAnsi="Arial" w:cs="Arial"/>
          <w:lang w:val="es-MX"/>
        </w:rPr>
        <w:t>bajo protesta de decir verdad</w:t>
      </w:r>
      <w:r w:rsidR="003D7439" w:rsidRPr="0078789A">
        <w:rPr>
          <w:rFonts w:ascii="Arial" w:hAnsi="Arial" w:cs="Arial"/>
          <w:lang w:val="es-MX"/>
        </w:rPr>
        <w:t>,</w:t>
      </w:r>
      <w:r w:rsidR="00784302" w:rsidRPr="0078789A">
        <w:rPr>
          <w:rFonts w:ascii="Arial" w:hAnsi="Arial" w:cs="Arial"/>
          <w:lang w:val="es-MX"/>
        </w:rPr>
        <w:t xml:space="preserve"> que son las personas que dicen ser; </w:t>
      </w:r>
    </w:p>
    <w:p w14:paraId="022EE50F" w14:textId="52C0A9C7" w:rsidR="00784302" w:rsidRPr="0078789A" w:rsidRDefault="00A3465B" w:rsidP="000926E7">
      <w:pPr>
        <w:pStyle w:val="Prrafodelista"/>
        <w:numPr>
          <w:ilvl w:val="0"/>
          <w:numId w:val="20"/>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Si el compareciente y su abogado o persona de confianza manifestaron, </w:t>
      </w:r>
      <w:r w:rsidR="00784302" w:rsidRPr="0078789A">
        <w:rPr>
          <w:rFonts w:ascii="Arial" w:hAnsi="Arial" w:cs="Arial"/>
          <w:lang w:val="es-MX"/>
        </w:rPr>
        <w:t>bajo protesta de decir verdad</w:t>
      </w:r>
      <w:r w:rsidR="003D7439" w:rsidRPr="0078789A">
        <w:rPr>
          <w:rFonts w:ascii="Arial" w:hAnsi="Arial" w:cs="Arial"/>
          <w:lang w:val="es-MX"/>
        </w:rPr>
        <w:t>,</w:t>
      </w:r>
      <w:r w:rsidR="00AF7C31" w:rsidRPr="0078789A">
        <w:rPr>
          <w:rFonts w:ascii="Arial" w:hAnsi="Arial" w:cs="Arial"/>
          <w:lang w:val="es-MX"/>
        </w:rPr>
        <w:t xml:space="preserve"> </w:t>
      </w:r>
      <w:r w:rsidR="00784302" w:rsidRPr="0078789A">
        <w:rPr>
          <w:rFonts w:ascii="Arial" w:hAnsi="Arial" w:cs="Arial"/>
          <w:lang w:val="es-MX"/>
        </w:rPr>
        <w:t>que no estuvieron acompañados de personas distintas; no utilizaron dispositivo alguno de apoyo para contestar las preguntas o posiciones, y no grabaron la diligencia</w:t>
      </w:r>
      <w:r w:rsidR="003D7439" w:rsidRPr="0078789A">
        <w:rPr>
          <w:rFonts w:ascii="Arial" w:hAnsi="Arial" w:cs="Arial"/>
          <w:lang w:val="es-MX"/>
        </w:rPr>
        <w:t>;</w:t>
      </w:r>
    </w:p>
    <w:p w14:paraId="5C162725" w14:textId="5908FCBF" w:rsidR="00784302" w:rsidRPr="0078789A" w:rsidRDefault="00AF7C31" w:rsidP="000926E7">
      <w:pPr>
        <w:pStyle w:val="Prrafodelista"/>
        <w:numPr>
          <w:ilvl w:val="0"/>
          <w:numId w:val="20"/>
        </w:numPr>
        <w:spacing w:before="120" w:after="120" w:line="276" w:lineRule="auto"/>
        <w:ind w:left="1134" w:hanging="425"/>
        <w:contextualSpacing w:val="0"/>
        <w:rPr>
          <w:rFonts w:ascii="Arial" w:hAnsi="Arial" w:cs="Arial"/>
          <w:lang w:val="es-MX"/>
        </w:rPr>
      </w:pPr>
      <w:r w:rsidRPr="0078789A">
        <w:rPr>
          <w:rFonts w:ascii="Arial" w:hAnsi="Arial" w:cs="Arial"/>
          <w:lang w:val="es-MX"/>
        </w:rPr>
        <w:t>Q</w:t>
      </w:r>
      <w:r w:rsidR="00784302" w:rsidRPr="0078789A">
        <w:rPr>
          <w:rFonts w:ascii="Arial" w:hAnsi="Arial" w:cs="Arial"/>
          <w:lang w:val="es-MX"/>
        </w:rPr>
        <w:t>ue la diligencia ha sido grabada en audio y/o video por las personas servidoras públicas comisionadas para el desahogo, que dicha grabación forma</w:t>
      </w:r>
      <w:r w:rsidRPr="0078789A">
        <w:rPr>
          <w:rFonts w:ascii="Arial" w:hAnsi="Arial" w:cs="Arial"/>
          <w:lang w:val="es-MX"/>
        </w:rPr>
        <w:t>rá</w:t>
      </w:r>
      <w:r w:rsidR="00784302" w:rsidRPr="0078789A">
        <w:rPr>
          <w:rFonts w:ascii="Arial" w:hAnsi="Arial" w:cs="Arial"/>
          <w:lang w:val="es-MX"/>
        </w:rPr>
        <w:t xml:space="preserve"> parte integrante del acta y que se hizo del conocimiento a los comparecientes que el acta y las grabaciones de la diligencia se integrarán al </w:t>
      </w:r>
      <w:r w:rsidRPr="0078789A">
        <w:rPr>
          <w:rFonts w:ascii="Arial" w:hAnsi="Arial" w:cs="Arial"/>
          <w:lang w:val="es-MX"/>
        </w:rPr>
        <w:t>E</w:t>
      </w:r>
      <w:r w:rsidR="00784302" w:rsidRPr="0078789A">
        <w:rPr>
          <w:rFonts w:ascii="Arial" w:hAnsi="Arial" w:cs="Arial"/>
          <w:lang w:val="es-MX"/>
        </w:rPr>
        <w:t>xpediente electrónico;</w:t>
      </w:r>
    </w:p>
    <w:p w14:paraId="58E8A736" w14:textId="77777777" w:rsidR="00784302" w:rsidRPr="0078789A" w:rsidRDefault="00784302" w:rsidP="000926E7">
      <w:pPr>
        <w:pStyle w:val="Prrafodelista"/>
        <w:numPr>
          <w:ilvl w:val="0"/>
          <w:numId w:val="20"/>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El nombre de las personas que intervinieron en la diligencia, y </w:t>
      </w:r>
    </w:p>
    <w:p w14:paraId="70639B41" w14:textId="77777777" w:rsidR="00784302" w:rsidRPr="0078789A" w:rsidRDefault="00784302" w:rsidP="000926E7">
      <w:pPr>
        <w:pStyle w:val="Prrafodelista"/>
        <w:numPr>
          <w:ilvl w:val="0"/>
          <w:numId w:val="20"/>
        </w:numPr>
        <w:spacing w:before="120" w:after="120" w:line="276" w:lineRule="auto"/>
        <w:ind w:left="1134" w:hanging="425"/>
        <w:contextualSpacing w:val="0"/>
        <w:rPr>
          <w:rFonts w:ascii="Arial" w:hAnsi="Arial" w:cs="Arial"/>
          <w:lang w:val="es-MX"/>
        </w:rPr>
      </w:pPr>
      <w:r w:rsidRPr="0078789A">
        <w:rPr>
          <w:rFonts w:ascii="Arial" w:hAnsi="Arial" w:cs="Arial"/>
          <w:lang w:val="es-MX"/>
        </w:rPr>
        <w:t>La Firma Electrónica Avanzada de la persona servidora pública que dirija la diligencia.</w:t>
      </w:r>
    </w:p>
    <w:p w14:paraId="3E7127A3" w14:textId="4307FF35" w:rsidR="00784302" w:rsidRPr="0078789A" w:rsidRDefault="00784302" w:rsidP="00B83098">
      <w:pPr>
        <w:pStyle w:val="Ttulo4"/>
      </w:pPr>
      <w:r w:rsidRPr="0078789A">
        <w:t xml:space="preserve">Para efectos de la copia simple del acta que debe entregarse al compareciente de conformidad con lo previsto en las </w:t>
      </w:r>
      <w:r w:rsidR="00C51193" w:rsidRPr="0078789A">
        <w:t>DRLFCE</w:t>
      </w:r>
      <w:r w:rsidRPr="0078789A">
        <w:t xml:space="preserve">, se le enviará un </w:t>
      </w:r>
      <w:r w:rsidR="00AF7C31" w:rsidRPr="0078789A">
        <w:t>archivo electrónico</w:t>
      </w:r>
      <w:r w:rsidRPr="0078789A">
        <w:t xml:space="preserve"> por </w:t>
      </w:r>
      <w:r w:rsidR="001B5E2E" w:rsidRPr="0078789A">
        <w:t>c</w:t>
      </w:r>
      <w:r w:rsidRPr="0078789A">
        <w:t>orreo electrónico</w:t>
      </w:r>
      <w:r w:rsidR="00E42454" w:rsidRPr="0078789A">
        <w:t xml:space="preserve"> y estará disponible en el</w:t>
      </w:r>
      <w:r w:rsidR="00AF7C31" w:rsidRPr="0078789A">
        <w:t xml:space="preserve"> Tablero </w:t>
      </w:r>
      <w:r w:rsidR="00165F68">
        <w:t>E</w:t>
      </w:r>
      <w:r w:rsidR="00AF7C31" w:rsidRPr="0078789A">
        <w:t>lectrónico</w:t>
      </w:r>
      <w:r w:rsidRPr="0078789A">
        <w:t>. El hecho de que el compareciente no confirme la recepción del acta</w:t>
      </w:r>
      <w:r w:rsidR="00E42454" w:rsidRPr="0078789A">
        <w:t xml:space="preserve"> o no </w:t>
      </w:r>
      <w:proofErr w:type="gramStart"/>
      <w:r w:rsidR="00E42454" w:rsidRPr="0078789A">
        <w:t>la descargue</w:t>
      </w:r>
      <w:proofErr w:type="gramEnd"/>
      <w:r w:rsidR="00E42454" w:rsidRPr="0078789A">
        <w:t xml:space="preserve"> del Tablero </w:t>
      </w:r>
      <w:r w:rsidR="00165F68">
        <w:t>E</w:t>
      </w:r>
      <w:r w:rsidR="00E42454" w:rsidRPr="0078789A">
        <w:t>lectrónico</w:t>
      </w:r>
      <w:r w:rsidRPr="0078789A">
        <w:t xml:space="preserve">, no invalida el acta correspondiente. </w:t>
      </w:r>
    </w:p>
    <w:p w14:paraId="29397B19" w14:textId="16ED5609" w:rsidR="00784302" w:rsidRPr="0078789A" w:rsidRDefault="000F3C24" w:rsidP="00B83098">
      <w:pPr>
        <w:pStyle w:val="Ttulo4"/>
      </w:pPr>
      <w:r w:rsidRPr="0078789A">
        <w:t xml:space="preserve">Las personas servidoras públicas comisionadas </w:t>
      </w:r>
      <w:r w:rsidR="00784302" w:rsidRPr="0078789A">
        <w:rPr>
          <w:rFonts w:eastAsia="Calibri"/>
        </w:rPr>
        <w:t xml:space="preserve">para llevar a cabo la comparecencia podrán mostrar a los comparecientes </w:t>
      </w:r>
      <w:r w:rsidR="008E6010" w:rsidRPr="0078789A">
        <w:rPr>
          <w:rFonts w:eastAsia="Calibri"/>
        </w:rPr>
        <w:t>D</w:t>
      </w:r>
      <w:r w:rsidR="00784302" w:rsidRPr="0078789A">
        <w:rPr>
          <w:rFonts w:eastAsia="Calibri"/>
        </w:rPr>
        <w:t>ocumentos</w:t>
      </w:r>
      <w:r w:rsidR="008E6010" w:rsidRPr="0078789A">
        <w:rPr>
          <w:rFonts w:eastAsia="Calibri"/>
        </w:rPr>
        <w:t xml:space="preserve"> </w:t>
      </w:r>
      <w:r w:rsidR="00154EEB">
        <w:t xml:space="preserve">Generados Electrónicamente o Digitalizados </w:t>
      </w:r>
      <w:r w:rsidR="00784302" w:rsidRPr="0078789A">
        <w:rPr>
          <w:rFonts w:eastAsia="Calibri"/>
        </w:rPr>
        <w:t xml:space="preserve">relacionados con dicha diligencia a través de la plataforma tecnológica utilizada para llevar a cabo dicha comparecencia. Estos </w:t>
      </w:r>
      <w:r w:rsidR="008E6010" w:rsidRPr="0078789A">
        <w:rPr>
          <w:rFonts w:eastAsia="Calibri"/>
        </w:rPr>
        <w:t>D</w:t>
      </w:r>
      <w:r w:rsidR="00784302" w:rsidRPr="0078789A">
        <w:rPr>
          <w:rFonts w:eastAsia="Calibri"/>
        </w:rPr>
        <w:t xml:space="preserve">ocumentos </w:t>
      </w:r>
      <w:r w:rsidR="00154EEB">
        <w:t xml:space="preserve">Generados Electrónicamente o Digitalizados </w:t>
      </w:r>
      <w:r w:rsidR="00784302" w:rsidRPr="0078789A">
        <w:rPr>
          <w:rFonts w:eastAsia="Calibri"/>
        </w:rPr>
        <w:t xml:space="preserve">no podrán enviarse al compareciente por correo electrónico o por algún otro medio, en observancia con lo establecido en el párrafo </w:t>
      </w:r>
      <w:r w:rsidR="00D160F6" w:rsidRPr="0078789A">
        <w:rPr>
          <w:rFonts w:eastAsia="Calibri"/>
        </w:rPr>
        <w:t xml:space="preserve">segundo </w:t>
      </w:r>
      <w:r w:rsidR="00784302" w:rsidRPr="0078789A">
        <w:rPr>
          <w:rFonts w:eastAsia="Calibri"/>
        </w:rPr>
        <w:t>del artículo 124 de la L</w:t>
      </w:r>
      <w:r w:rsidR="00D160F6" w:rsidRPr="0078789A">
        <w:rPr>
          <w:rFonts w:eastAsia="Calibri"/>
        </w:rPr>
        <w:t>FCE</w:t>
      </w:r>
      <w:r w:rsidR="00784302" w:rsidRPr="0078789A">
        <w:rPr>
          <w:rFonts w:eastAsia="Calibri"/>
        </w:rPr>
        <w:t xml:space="preserve">. El compareciente, así como su abogado o persona de confianza, deberán abstenerse de reproducir, copiar o transmitir por medios análogos, digitales o por cualquier forma, dichos </w:t>
      </w:r>
      <w:r w:rsidR="008E6010" w:rsidRPr="0078789A">
        <w:rPr>
          <w:rFonts w:eastAsia="Calibri"/>
        </w:rPr>
        <w:t>D</w:t>
      </w:r>
      <w:r w:rsidR="00784302" w:rsidRPr="0078789A">
        <w:rPr>
          <w:rFonts w:eastAsia="Calibri"/>
        </w:rPr>
        <w:t>ocumentos</w:t>
      </w:r>
      <w:r w:rsidR="008E6010" w:rsidRPr="0078789A">
        <w:rPr>
          <w:rFonts w:eastAsia="Calibri"/>
        </w:rPr>
        <w:t xml:space="preserve"> </w:t>
      </w:r>
      <w:r w:rsidR="00154EEB">
        <w:t>Generados Electrónicamente o Digitalizados</w:t>
      </w:r>
      <w:r w:rsidR="00784302" w:rsidRPr="0078789A">
        <w:rPr>
          <w:rFonts w:eastAsia="Calibri"/>
        </w:rPr>
        <w:t>.</w:t>
      </w:r>
      <w:r w:rsidR="00D22B88">
        <w:rPr>
          <w:rFonts w:eastAsia="Calibri"/>
        </w:rPr>
        <w:t xml:space="preserve"> En caso de que se advierta </w:t>
      </w:r>
      <w:r w:rsidR="00FD1711">
        <w:rPr>
          <w:rFonts w:eastAsia="Calibri"/>
        </w:rPr>
        <w:t xml:space="preserve">la reproducción, copia o transmisión de los Documentos </w:t>
      </w:r>
      <w:r w:rsidR="00154EEB">
        <w:t xml:space="preserve">Generados Electrónicamente o Digitalizados </w:t>
      </w:r>
      <w:r w:rsidR="00FD1711">
        <w:rPr>
          <w:rFonts w:eastAsia="Calibri"/>
        </w:rPr>
        <w:t>mencionados, la circunstancia se asentará en el acta correspondiente para los efectos conducentes.</w:t>
      </w:r>
    </w:p>
    <w:p w14:paraId="1D342B3A" w14:textId="5D46FDF0" w:rsidR="00784302" w:rsidRPr="0078789A" w:rsidRDefault="00784302" w:rsidP="00B83098">
      <w:pPr>
        <w:pStyle w:val="Ttulo4"/>
      </w:pPr>
      <w:r w:rsidRPr="0078789A">
        <w:t xml:space="preserve">Si durante el desahogo de la comparecencia hubiera </w:t>
      </w:r>
      <w:r w:rsidR="008E6010" w:rsidRPr="0078789A">
        <w:t>algún</w:t>
      </w:r>
      <w:r w:rsidRPr="0078789A">
        <w:t xml:space="preserve"> acontecimiento de caso fortuito o fuerza mayor, </w:t>
      </w:r>
      <w:r w:rsidR="00BD2D0E" w:rsidRPr="0078789A">
        <w:t xml:space="preserve">o alguna </w:t>
      </w:r>
      <w:r w:rsidR="00A73061">
        <w:t>f</w:t>
      </w:r>
      <w:r w:rsidRPr="0078789A">
        <w:t>alla técnica, interferencia o interrupción relacionada con los Medios electrónicos utilizados</w:t>
      </w:r>
      <w:r w:rsidR="000F3C24" w:rsidRPr="0078789A">
        <w:t>,</w:t>
      </w:r>
      <w:r w:rsidRPr="0078789A">
        <w:t xml:space="preserve"> que impidiera continuar con el desahogo de la diligencia, se observará lo siguiente: </w:t>
      </w:r>
    </w:p>
    <w:p w14:paraId="756B0BEF" w14:textId="0788D707" w:rsidR="00784302" w:rsidRPr="0078789A" w:rsidRDefault="00784302" w:rsidP="000F3C24">
      <w:pPr>
        <w:pStyle w:val="Prrafodelista"/>
        <w:numPr>
          <w:ilvl w:val="0"/>
          <w:numId w:val="21"/>
        </w:numPr>
        <w:spacing w:before="120" w:after="120" w:line="276" w:lineRule="auto"/>
        <w:ind w:left="1134" w:hanging="425"/>
        <w:contextualSpacing w:val="0"/>
        <w:rPr>
          <w:rFonts w:ascii="Arial" w:hAnsi="Arial" w:cs="Arial"/>
          <w:lang w:val="es-MX"/>
        </w:rPr>
      </w:pPr>
      <w:r w:rsidRPr="0078789A">
        <w:rPr>
          <w:rFonts w:ascii="Arial" w:hAnsi="Arial" w:cs="Arial"/>
          <w:lang w:val="es-MX"/>
        </w:rPr>
        <w:t>Las personas servidoras públicas comisionadas para llevar a cabo la diligencia asentarán tal situación en el acta y se suspenderá dicha diligencia; asimismo, de ser el caso, asentarán la mención de la existencia de un</w:t>
      </w:r>
      <w:r w:rsidR="00D046D2" w:rsidRPr="0078789A">
        <w:rPr>
          <w:rFonts w:ascii="Arial" w:hAnsi="Arial" w:cs="Arial"/>
          <w:lang w:val="es-MX"/>
        </w:rPr>
        <w:t xml:space="preserve">a </w:t>
      </w:r>
      <w:r w:rsidR="00A73061">
        <w:rPr>
          <w:rFonts w:ascii="Arial" w:hAnsi="Arial" w:cs="Arial"/>
          <w:lang w:val="es-MX"/>
        </w:rPr>
        <w:t>f</w:t>
      </w:r>
      <w:r w:rsidR="00D046D2" w:rsidRPr="0078789A">
        <w:rPr>
          <w:rFonts w:ascii="Arial" w:hAnsi="Arial" w:cs="Arial"/>
          <w:lang w:val="es-MX"/>
        </w:rPr>
        <w:t>alla técnica</w:t>
      </w:r>
      <w:r w:rsidRPr="0078789A">
        <w:rPr>
          <w:rFonts w:ascii="Arial" w:hAnsi="Arial" w:cs="Arial"/>
          <w:lang w:val="es-MX"/>
        </w:rPr>
        <w:t xml:space="preserve">, interferencia o </w:t>
      </w:r>
      <w:r w:rsidRPr="0078789A">
        <w:rPr>
          <w:rFonts w:ascii="Arial" w:hAnsi="Arial" w:cs="Arial"/>
          <w:lang w:val="es-MX"/>
        </w:rPr>
        <w:lastRenderedPageBreak/>
        <w:t>in</w:t>
      </w:r>
      <w:r w:rsidR="001E1641" w:rsidRPr="0078789A">
        <w:rPr>
          <w:rFonts w:ascii="Arial" w:hAnsi="Arial" w:cs="Arial"/>
          <w:lang w:val="es-MX"/>
        </w:rPr>
        <w:t>terrupción relacionada con los M</w:t>
      </w:r>
      <w:r w:rsidRPr="0078789A">
        <w:rPr>
          <w:rFonts w:ascii="Arial" w:hAnsi="Arial" w:cs="Arial"/>
          <w:lang w:val="es-MX"/>
        </w:rPr>
        <w:t>edios electrónicos utilizados que impide continuar con el desahogo de la diligencia, y</w:t>
      </w:r>
    </w:p>
    <w:p w14:paraId="26B5D50C" w14:textId="42A44540" w:rsidR="00784302" w:rsidRPr="0078789A" w:rsidRDefault="00784302" w:rsidP="000F3C24">
      <w:pPr>
        <w:pStyle w:val="Prrafodelista"/>
        <w:numPr>
          <w:ilvl w:val="0"/>
          <w:numId w:val="21"/>
        </w:numPr>
        <w:spacing w:before="120" w:after="120" w:line="276" w:lineRule="auto"/>
        <w:ind w:left="1134" w:hanging="425"/>
        <w:contextualSpacing w:val="0"/>
        <w:rPr>
          <w:rFonts w:ascii="Arial" w:hAnsi="Arial" w:cs="Arial"/>
          <w:lang w:val="es-MX"/>
        </w:rPr>
      </w:pPr>
      <w:r w:rsidRPr="0078789A">
        <w:rPr>
          <w:rFonts w:ascii="Arial" w:hAnsi="Arial" w:cs="Arial"/>
          <w:lang w:val="es-MX"/>
        </w:rPr>
        <w:t>Las personas servidoras públicas comisionadas para llevar a cabo la diligencia</w:t>
      </w:r>
      <w:r w:rsidRPr="0078789A" w:rsidDel="00CA11F4">
        <w:rPr>
          <w:rFonts w:ascii="Arial" w:hAnsi="Arial" w:cs="Arial"/>
          <w:lang w:val="es-MX"/>
        </w:rPr>
        <w:t xml:space="preserve"> </w:t>
      </w:r>
      <w:r w:rsidRPr="0078789A">
        <w:rPr>
          <w:rFonts w:ascii="Arial" w:hAnsi="Arial" w:cs="Arial"/>
          <w:lang w:val="es-MX"/>
        </w:rPr>
        <w:t>señalarán</w:t>
      </w:r>
      <w:r w:rsidR="005676C2" w:rsidRPr="0078789A">
        <w:rPr>
          <w:rFonts w:ascii="Arial" w:hAnsi="Arial" w:cs="Arial"/>
          <w:lang w:val="es-MX"/>
        </w:rPr>
        <w:t>,</w:t>
      </w:r>
      <w:r w:rsidR="000823BD" w:rsidRPr="0078789A">
        <w:rPr>
          <w:rFonts w:ascii="Arial" w:hAnsi="Arial" w:cs="Arial"/>
          <w:lang w:val="es-MX"/>
        </w:rPr>
        <w:t xml:space="preserve"> dentro de los cinco días hábiles siguientes,</w:t>
      </w:r>
      <w:r w:rsidRPr="0078789A">
        <w:rPr>
          <w:rFonts w:ascii="Arial" w:hAnsi="Arial" w:cs="Arial"/>
          <w:lang w:val="es-MX"/>
        </w:rPr>
        <w:t xml:space="preserve"> nueva fecha y hora para continuar con la comparecencia, para lo</w:t>
      </w:r>
      <w:r w:rsidR="00284AFC" w:rsidRPr="0078789A">
        <w:rPr>
          <w:rFonts w:ascii="Arial" w:hAnsi="Arial" w:cs="Arial"/>
          <w:lang w:val="es-MX"/>
        </w:rPr>
        <w:t xml:space="preserve"> cual emitirán un acuerdo</w:t>
      </w:r>
      <w:r w:rsidRPr="0078789A">
        <w:rPr>
          <w:rFonts w:ascii="Arial" w:hAnsi="Arial" w:cs="Arial"/>
          <w:lang w:val="es-MX"/>
        </w:rPr>
        <w:t xml:space="preserve"> que se notificará al compareciente siguiendo lo establecido en </w:t>
      </w:r>
      <w:r w:rsidR="00C51193" w:rsidRPr="0078789A">
        <w:rPr>
          <w:rFonts w:ascii="Arial" w:hAnsi="Arial" w:cs="Arial"/>
          <w:lang w:val="es-MX"/>
        </w:rPr>
        <w:t>estos Lineamientos</w:t>
      </w:r>
      <w:r w:rsidRPr="0078789A">
        <w:rPr>
          <w:rFonts w:ascii="Arial" w:hAnsi="Arial" w:cs="Arial"/>
          <w:lang w:val="es-MX"/>
        </w:rPr>
        <w:t>.</w:t>
      </w:r>
    </w:p>
    <w:p w14:paraId="18BD2CB6" w14:textId="4125A745" w:rsidR="00AC17AC" w:rsidRPr="0078789A" w:rsidRDefault="00784302" w:rsidP="005676C2">
      <w:pPr>
        <w:spacing w:before="120" w:after="120" w:line="276" w:lineRule="auto"/>
        <w:rPr>
          <w:rFonts w:ascii="Arial" w:hAnsi="Arial" w:cs="Arial"/>
          <w:lang w:val="es-MX"/>
        </w:rPr>
      </w:pPr>
      <w:r w:rsidRPr="0078789A">
        <w:rPr>
          <w:rFonts w:ascii="Arial" w:hAnsi="Arial" w:cs="Arial"/>
          <w:lang w:val="es-MX"/>
        </w:rPr>
        <w:t>La realización de una diligencia posterior mediante la misma plataforma tecnológica no afectará la validez de lo desahogado previamente por el compareciente</w:t>
      </w:r>
      <w:r w:rsidR="005676C2" w:rsidRPr="0078789A">
        <w:rPr>
          <w:rFonts w:ascii="Arial" w:hAnsi="Arial" w:cs="Arial"/>
          <w:lang w:val="es-MX"/>
        </w:rPr>
        <w:t>.</w:t>
      </w:r>
    </w:p>
    <w:p w14:paraId="5C8EDC81" w14:textId="77777777" w:rsidR="00A241CF" w:rsidRPr="0078789A" w:rsidRDefault="00A241CF" w:rsidP="005676C2">
      <w:pPr>
        <w:spacing w:before="120" w:after="120" w:line="276" w:lineRule="auto"/>
        <w:rPr>
          <w:rFonts w:ascii="Arial" w:hAnsi="Arial" w:cs="Arial"/>
          <w:lang w:val="es-MX"/>
        </w:rPr>
      </w:pPr>
    </w:p>
    <w:p w14:paraId="258A951B" w14:textId="3301786D" w:rsidR="00784302" w:rsidRPr="0078789A" w:rsidRDefault="00586B13" w:rsidP="00AC17AC">
      <w:pPr>
        <w:pStyle w:val="Ttulo3"/>
        <w:keepLines w:val="0"/>
        <w:spacing w:before="120" w:after="120" w:line="276" w:lineRule="auto"/>
        <w:jc w:val="center"/>
        <w:rPr>
          <w:rFonts w:ascii="Arial" w:hAnsi="Arial" w:cs="Arial"/>
          <w:b/>
          <w:bCs/>
          <w:color w:val="auto"/>
          <w:sz w:val="22"/>
          <w:szCs w:val="22"/>
          <w:lang w:val="es-MX"/>
        </w:rPr>
      </w:pPr>
      <w:bookmarkStart w:id="31" w:name="_Toc75907240"/>
      <w:r w:rsidRPr="0078789A">
        <w:rPr>
          <w:rFonts w:ascii="Arial" w:hAnsi="Arial" w:cs="Arial"/>
          <w:b/>
          <w:bCs/>
          <w:color w:val="auto"/>
          <w:sz w:val="22"/>
          <w:szCs w:val="22"/>
          <w:lang w:val="es-MX"/>
        </w:rPr>
        <w:t xml:space="preserve">Sección </w:t>
      </w:r>
      <w:bookmarkEnd w:id="31"/>
      <w:r w:rsidR="00CD7128" w:rsidRPr="0078789A">
        <w:rPr>
          <w:rFonts w:ascii="Arial" w:hAnsi="Arial" w:cs="Arial"/>
          <w:b/>
          <w:bCs/>
          <w:color w:val="auto"/>
          <w:sz w:val="22"/>
          <w:szCs w:val="22"/>
          <w:lang w:val="es-MX"/>
        </w:rPr>
        <w:t>Tercera</w:t>
      </w:r>
    </w:p>
    <w:p w14:paraId="5086F38A" w14:textId="77777777" w:rsidR="00784302" w:rsidRPr="0078789A" w:rsidRDefault="00784302" w:rsidP="00AC17AC">
      <w:pPr>
        <w:pStyle w:val="Ttulo3"/>
        <w:keepLines w:val="0"/>
        <w:spacing w:before="120" w:after="120" w:line="276" w:lineRule="auto"/>
        <w:jc w:val="center"/>
        <w:rPr>
          <w:rFonts w:ascii="Arial" w:hAnsi="Arial" w:cs="Arial"/>
          <w:b/>
          <w:bCs/>
          <w:color w:val="auto"/>
          <w:sz w:val="22"/>
          <w:szCs w:val="22"/>
          <w:lang w:val="es-MX"/>
        </w:rPr>
      </w:pPr>
      <w:bookmarkStart w:id="32" w:name="_Toc75907241"/>
      <w:r w:rsidRPr="0078789A">
        <w:rPr>
          <w:rFonts w:ascii="Arial" w:hAnsi="Arial" w:cs="Arial"/>
          <w:b/>
          <w:bCs/>
          <w:color w:val="auto"/>
          <w:sz w:val="22"/>
          <w:szCs w:val="22"/>
          <w:lang w:val="es-MX"/>
        </w:rPr>
        <w:t>De las pruebas confesional y testimonial</w:t>
      </w:r>
      <w:bookmarkEnd w:id="32"/>
      <w:r w:rsidRPr="0078789A">
        <w:rPr>
          <w:rFonts w:ascii="Arial" w:hAnsi="Arial" w:cs="Arial"/>
          <w:b/>
          <w:bCs/>
          <w:color w:val="auto"/>
          <w:sz w:val="22"/>
          <w:szCs w:val="22"/>
          <w:lang w:val="es-MX"/>
        </w:rPr>
        <w:t xml:space="preserve"> </w:t>
      </w:r>
    </w:p>
    <w:p w14:paraId="6439E0F4" w14:textId="503F0C6B" w:rsidR="00784302" w:rsidRPr="0078789A" w:rsidRDefault="00784302" w:rsidP="00B83098">
      <w:pPr>
        <w:pStyle w:val="Ttulo4"/>
      </w:pPr>
      <w:r w:rsidRPr="0078789A">
        <w:t>El desahogo de las pruebas confesional y testimonial podrá realizarse a través de Medios electrónicos</w:t>
      </w:r>
      <w:r w:rsidR="00625923">
        <w:t>;</w:t>
      </w:r>
      <w:r w:rsidRPr="0078789A">
        <w:t xml:space="preserve"> para ello, además de los requisitos señalados en las </w:t>
      </w:r>
      <w:r w:rsidR="00C51193" w:rsidRPr="0078789A">
        <w:t>DRLFCE</w:t>
      </w:r>
      <w:r w:rsidRPr="0078789A">
        <w:t xml:space="preserve">, los oferentes de las pruebas, al momento de </w:t>
      </w:r>
      <w:r w:rsidR="00D052BB" w:rsidRPr="0078789A">
        <w:t>ofrecerlas,</w:t>
      </w:r>
      <w:r w:rsidRPr="0078789A">
        <w:t xml:space="preserve"> deberán </w:t>
      </w:r>
      <w:r w:rsidR="00625923">
        <w:t>presentar</w:t>
      </w:r>
      <w:r w:rsidRPr="0078789A">
        <w:t>:</w:t>
      </w:r>
    </w:p>
    <w:p w14:paraId="1B77D918" w14:textId="23C27833" w:rsidR="00784302" w:rsidRPr="0078789A" w:rsidRDefault="00784302" w:rsidP="00A241CF">
      <w:pPr>
        <w:pStyle w:val="Prrafodelista"/>
        <w:numPr>
          <w:ilvl w:val="0"/>
          <w:numId w:val="22"/>
        </w:numPr>
        <w:spacing w:before="120" w:after="120" w:line="276" w:lineRule="auto"/>
        <w:ind w:left="1134" w:hanging="425"/>
        <w:contextualSpacing w:val="0"/>
        <w:rPr>
          <w:rFonts w:ascii="Arial" w:hAnsi="Arial" w:cs="Arial"/>
          <w:lang w:val="es-MX"/>
        </w:rPr>
      </w:pPr>
      <w:r w:rsidRPr="0078789A">
        <w:rPr>
          <w:rFonts w:ascii="Arial" w:hAnsi="Arial" w:cs="Arial"/>
          <w:lang w:val="es-MX"/>
        </w:rPr>
        <w:t>La</w:t>
      </w:r>
      <w:r w:rsidR="004B7D82" w:rsidRPr="0078789A">
        <w:rPr>
          <w:rFonts w:ascii="Arial" w:hAnsi="Arial" w:cs="Arial"/>
          <w:lang w:val="es-MX"/>
        </w:rPr>
        <w:t xml:space="preserve"> </w:t>
      </w:r>
      <w:r w:rsidR="001B5E2E" w:rsidRPr="0078789A">
        <w:rPr>
          <w:rFonts w:ascii="Arial" w:hAnsi="Arial" w:cs="Arial"/>
          <w:lang w:val="es-MX"/>
        </w:rPr>
        <w:t>d</w:t>
      </w:r>
      <w:r w:rsidR="004B7D82" w:rsidRPr="0078789A">
        <w:rPr>
          <w:rFonts w:ascii="Arial" w:hAnsi="Arial" w:cs="Arial"/>
          <w:lang w:val="es-MX"/>
        </w:rPr>
        <w:t xml:space="preserve">irección de </w:t>
      </w:r>
      <w:r w:rsidR="001B5E2E" w:rsidRPr="0078789A">
        <w:rPr>
          <w:rFonts w:ascii="Arial" w:hAnsi="Arial" w:cs="Arial"/>
          <w:lang w:val="es-MX"/>
        </w:rPr>
        <w:t>c</w:t>
      </w:r>
      <w:r w:rsidRPr="0078789A">
        <w:rPr>
          <w:rFonts w:ascii="Arial" w:hAnsi="Arial" w:cs="Arial"/>
          <w:lang w:val="es-MX"/>
        </w:rPr>
        <w:t>orreo electrónico de las personas que designen para su desahogo, y</w:t>
      </w:r>
    </w:p>
    <w:p w14:paraId="5FD02923" w14:textId="36592FA6" w:rsidR="00784302" w:rsidRPr="0078789A" w:rsidRDefault="0065640C" w:rsidP="00A241CF">
      <w:pPr>
        <w:pStyle w:val="Prrafodelista"/>
        <w:numPr>
          <w:ilvl w:val="0"/>
          <w:numId w:val="22"/>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La manifestación </w:t>
      </w:r>
      <w:r>
        <w:rPr>
          <w:rFonts w:ascii="Arial" w:hAnsi="Arial" w:cs="Arial"/>
          <w:lang w:val="es-MX"/>
        </w:rPr>
        <w:t>de consentimiento</w:t>
      </w:r>
      <w:r w:rsidRPr="0078789A">
        <w:rPr>
          <w:rFonts w:ascii="Arial" w:hAnsi="Arial" w:cs="Arial"/>
          <w:lang w:val="es-MX"/>
        </w:rPr>
        <w:t xml:space="preserve"> </w:t>
      </w:r>
      <w:r>
        <w:rPr>
          <w:rFonts w:ascii="Arial" w:hAnsi="Arial" w:cs="Arial"/>
          <w:lang w:val="es-MX"/>
        </w:rPr>
        <w:t>de</w:t>
      </w:r>
      <w:r w:rsidR="00C83DC5">
        <w:rPr>
          <w:rFonts w:ascii="Arial" w:hAnsi="Arial" w:cs="Arial"/>
          <w:lang w:val="es-MX"/>
        </w:rPr>
        <w:t xml:space="preserve"> </w:t>
      </w:r>
      <w:r w:rsidRPr="0078789A">
        <w:rPr>
          <w:rFonts w:ascii="Arial" w:hAnsi="Arial" w:cs="Arial"/>
          <w:lang w:val="es-MX"/>
        </w:rPr>
        <w:t xml:space="preserve">las personas que designó para el desahogo de estas pruebas, </w:t>
      </w:r>
      <w:r>
        <w:rPr>
          <w:rFonts w:ascii="Arial" w:hAnsi="Arial" w:cs="Arial"/>
          <w:lang w:val="es-MX"/>
        </w:rPr>
        <w:t>para que</w:t>
      </w:r>
      <w:r w:rsidRPr="0078789A">
        <w:rPr>
          <w:rFonts w:ascii="Arial" w:hAnsi="Arial" w:cs="Arial"/>
          <w:lang w:val="es-MX"/>
        </w:rPr>
        <w:t xml:space="preserve"> las mismas se llev</w:t>
      </w:r>
      <w:r>
        <w:rPr>
          <w:rFonts w:ascii="Arial" w:hAnsi="Arial" w:cs="Arial"/>
          <w:lang w:val="es-MX"/>
        </w:rPr>
        <w:t>e</w:t>
      </w:r>
      <w:r w:rsidRPr="0078789A">
        <w:rPr>
          <w:rFonts w:ascii="Arial" w:hAnsi="Arial" w:cs="Arial"/>
          <w:lang w:val="es-MX"/>
        </w:rPr>
        <w:t>n a cabo por Medios electrónicos</w:t>
      </w:r>
      <w:r>
        <w:rPr>
          <w:rFonts w:ascii="Arial" w:hAnsi="Arial" w:cs="Arial"/>
          <w:lang w:val="es-MX"/>
        </w:rPr>
        <w:t>.</w:t>
      </w:r>
    </w:p>
    <w:p w14:paraId="4FC6FF20" w14:textId="7C07F5CA" w:rsidR="00784302" w:rsidRPr="0078789A" w:rsidRDefault="00784302" w:rsidP="00B83098">
      <w:pPr>
        <w:pStyle w:val="Ttulo4"/>
      </w:pPr>
      <w:r w:rsidRPr="0078789A">
        <w:t xml:space="preserve">Las reglas para el desahogo de las comparecencias señaladas en la Sección </w:t>
      </w:r>
      <w:r w:rsidR="00EA4FFF" w:rsidRPr="0078789A">
        <w:t xml:space="preserve">Segunda </w:t>
      </w:r>
      <w:r w:rsidR="004B7D82" w:rsidRPr="0078789A">
        <w:t xml:space="preserve">del presente </w:t>
      </w:r>
      <w:r w:rsidR="00EA4FFF" w:rsidRPr="0078789A">
        <w:t>C</w:t>
      </w:r>
      <w:r w:rsidR="004B7D82" w:rsidRPr="0078789A">
        <w:t>apítulo</w:t>
      </w:r>
      <w:r w:rsidRPr="0078789A">
        <w:t xml:space="preserve"> </w:t>
      </w:r>
      <w:r w:rsidRPr="0078789A">
        <w:rPr>
          <w:shd w:val="clear" w:color="auto" w:fill="FFFFFF" w:themeFill="background1"/>
        </w:rPr>
        <w:t xml:space="preserve">serán aplicables, en lo conducente, para el desahogo de las pruebas testimoniales o confesionales, en aquello en lo que no se contraponga a los artículos siguientes. </w:t>
      </w:r>
    </w:p>
    <w:p w14:paraId="20365F8B" w14:textId="6B6EAA30" w:rsidR="00784302" w:rsidRPr="0078789A" w:rsidRDefault="00784302" w:rsidP="00B83098">
      <w:pPr>
        <w:pStyle w:val="Ttulo4"/>
      </w:pPr>
      <w:r w:rsidRPr="0078789A">
        <w:t>La citación que se emita a quien deba comparecer, así como la notificación para las partes involucradas en el procedimiento para que se</w:t>
      </w:r>
      <w:r w:rsidR="0029578D" w:rsidRPr="0078789A">
        <w:t xml:space="preserve"> lleve a cabo el desahogo de </w:t>
      </w:r>
      <w:r w:rsidRPr="0078789A">
        <w:t xml:space="preserve">la prueba testimonial o </w:t>
      </w:r>
      <w:r w:rsidR="0029578D" w:rsidRPr="0078789A">
        <w:t xml:space="preserve">de </w:t>
      </w:r>
      <w:r w:rsidRPr="0078789A">
        <w:t>la prueba confesional será notificada</w:t>
      </w:r>
      <w:r w:rsidR="00496FE9" w:rsidRPr="0078789A">
        <w:t xml:space="preserve"> vía el Tablero </w:t>
      </w:r>
      <w:r w:rsidR="00165F68">
        <w:t>E</w:t>
      </w:r>
      <w:r w:rsidR="00496FE9" w:rsidRPr="0078789A">
        <w:t>lectrónico o correo electrónico,</w:t>
      </w:r>
      <w:r w:rsidRPr="0078789A">
        <w:t xml:space="preserve"> con una anticipación de al menos cinco días </w:t>
      </w:r>
      <w:r w:rsidR="00496FE9" w:rsidRPr="0078789A">
        <w:t xml:space="preserve">hábiles </w:t>
      </w:r>
      <w:r w:rsidRPr="0078789A">
        <w:t xml:space="preserve">a la fecha señalada para la </w:t>
      </w:r>
      <w:r w:rsidRPr="00F73AF7">
        <w:t xml:space="preserve">realización de la diligencia. </w:t>
      </w:r>
      <w:r w:rsidR="00BC76A9" w:rsidRPr="001252A3">
        <w:t xml:space="preserve">Dicha citación deberá contener los </w:t>
      </w:r>
      <w:r w:rsidR="00BC76A9">
        <w:t>requisitos establecidos para los correos electrónicos</w:t>
      </w:r>
      <w:r w:rsidR="00BC76A9" w:rsidRPr="001252A3">
        <w:t xml:space="preserve"> en el artículo 74 de estos Lineamientos</w:t>
      </w:r>
      <w:r w:rsidRPr="0078789A">
        <w:t xml:space="preserve">. </w:t>
      </w:r>
    </w:p>
    <w:p w14:paraId="42ED6077" w14:textId="49DF4113" w:rsidR="00D046D2" w:rsidRPr="0078789A" w:rsidRDefault="00784302" w:rsidP="00B83098">
      <w:pPr>
        <w:pStyle w:val="Ttulo4"/>
      </w:pPr>
      <w:r w:rsidRPr="0078789A">
        <w:t xml:space="preserve">Por lo menos </w:t>
      </w:r>
      <w:r w:rsidR="00596F9B">
        <w:t>dos</w:t>
      </w:r>
      <w:r w:rsidR="00596F9B" w:rsidRPr="00337607">
        <w:t xml:space="preserve"> día</w:t>
      </w:r>
      <w:r w:rsidR="00596F9B">
        <w:t>s</w:t>
      </w:r>
      <w:r w:rsidR="00596F9B" w:rsidRPr="00337607">
        <w:t xml:space="preserve"> hábil</w:t>
      </w:r>
      <w:r w:rsidR="00596F9B">
        <w:t>es</w:t>
      </w:r>
      <w:r w:rsidR="00596F9B" w:rsidRPr="00337607">
        <w:t xml:space="preserve"> antes</w:t>
      </w:r>
      <w:r w:rsidR="00596F9B" w:rsidRPr="0078789A">
        <w:t xml:space="preserve"> de la </w:t>
      </w:r>
      <w:r w:rsidRPr="0078789A">
        <w:t xml:space="preserve">celebración de la diligencia, las personas designadas para el desahogo de la prueba testimonial o confesional deberán enviar a la </w:t>
      </w:r>
      <w:r w:rsidR="001B5E2E" w:rsidRPr="0078789A">
        <w:t>d</w:t>
      </w:r>
      <w:r w:rsidR="0029578D" w:rsidRPr="0078789A">
        <w:t xml:space="preserve">irección de </w:t>
      </w:r>
      <w:r w:rsidR="001B5E2E" w:rsidRPr="0078789A">
        <w:t>c</w:t>
      </w:r>
      <w:r w:rsidRPr="0078789A">
        <w:t xml:space="preserve">orreo electrónico señalado en el acuerdo u oficio de citación o mediante envío a </w:t>
      </w:r>
      <w:r w:rsidR="00461434">
        <w:t>través de la Ventanilla Electrónica</w:t>
      </w:r>
      <w:r w:rsidRPr="0078789A">
        <w:t xml:space="preserve">, </w:t>
      </w:r>
      <w:r w:rsidR="00BC76A9" w:rsidRPr="0078789A">
        <w:t xml:space="preserve">la </w:t>
      </w:r>
      <w:r w:rsidR="00BC76A9">
        <w:t>identificación</w:t>
      </w:r>
      <w:r w:rsidR="00BC76A9" w:rsidRPr="0078789A">
        <w:t xml:space="preserve"> oficial con fotografía </w:t>
      </w:r>
      <w:r w:rsidR="00BC76A9">
        <w:t>digitalizada</w:t>
      </w:r>
      <w:r w:rsidR="00BC76A9" w:rsidRPr="0078789A">
        <w:t xml:space="preserve">. </w:t>
      </w:r>
      <w:r w:rsidR="00BC76A9">
        <w:t>En caso de que no se acompañe la identificación del testigo o perito se tendrá por desierta la prueba materia de la diligencia. También deberá acompañarse la identificación oficial con fotografía digitalizada del abogado o persona de confianza que acompañe al testigo o perito</w:t>
      </w:r>
      <w:r w:rsidR="001330F2">
        <w:t xml:space="preserve">. </w:t>
      </w:r>
      <w:r w:rsidR="00D81C11">
        <w:t xml:space="preserve">En caso de que </w:t>
      </w:r>
      <w:r w:rsidR="00920F5B">
        <w:t>no se acompañe la identificación del abogado o persona de confianza</w:t>
      </w:r>
      <w:r w:rsidR="00D81C11">
        <w:t>, esta persona no podrá participar en la diligencia.</w:t>
      </w:r>
    </w:p>
    <w:p w14:paraId="4473B3A2" w14:textId="58FA08B8" w:rsidR="00784302" w:rsidRPr="0078789A" w:rsidRDefault="00784302" w:rsidP="00A241CF">
      <w:pPr>
        <w:spacing w:before="120" w:after="120" w:line="276" w:lineRule="auto"/>
        <w:rPr>
          <w:rFonts w:ascii="Arial" w:hAnsi="Arial" w:cs="Arial"/>
          <w:lang w:val="es-MX"/>
        </w:rPr>
      </w:pPr>
      <w:r w:rsidRPr="0078789A">
        <w:rPr>
          <w:rFonts w:ascii="Arial" w:hAnsi="Arial" w:cs="Arial"/>
          <w:lang w:val="es-MX"/>
        </w:rPr>
        <w:lastRenderedPageBreak/>
        <w:t>Asimismo, al inicio de la dil</w:t>
      </w:r>
      <w:r w:rsidR="00924BDC" w:rsidRPr="0078789A">
        <w:rPr>
          <w:rFonts w:ascii="Arial" w:hAnsi="Arial" w:cs="Arial"/>
          <w:lang w:val="es-MX"/>
        </w:rPr>
        <w:t>igencia, las personas servidoras públicas comisionada</w:t>
      </w:r>
      <w:r w:rsidRPr="0078789A">
        <w:rPr>
          <w:rFonts w:ascii="Arial" w:hAnsi="Arial" w:cs="Arial"/>
          <w:lang w:val="es-MX"/>
        </w:rPr>
        <w:t xml:space="preserve">s </w:t>
      </w:r>
      <w:r w:rsidR="00D046D2" w:rsidRPr="0078789A">
        <w:rPr>
          <w:rFonts w:ascii="Arial" w:hAnsi="Arial" w:cs="Arial"/>
          <w:lang w:val="es-MX"/>
        </w:rPr>
        <w:t xml:space="preserve">para </w:t>
      </w:r>
      <w:r w:rsidR="00F31524" w:rsidRPr="0078789A">
        <w:rPr>
          <w:rFonts w:ascii="Arial" w:hAnsi="Arial" w:cs="Arial"/>
          <w:lang w:val="es-MX"/>
        </w:rPr>
        <w:t xml:space="preserve">su </w:t>
      </w:r>
      <w:r w:rsidR="00D046D2" w:rsidRPr="0078789A">
        <w:rPr>
          <w:rFonts w:ascii="Arial" w:hAnsi="Arial" w:cs="Arial"/>
          <w:lang w:val="es-MX"/>
        </w:rPr>
        <w:t>desahogo</w:t>
      </w:r>
      <w:r w:rsidRPr="0078789A">
        <w:rPr>
          <w:rFonts w:ascii="Arial" w:hAnsi="Arial" w:cs="Arial"/>
          <w:lang w:val="es-MX"/>
        </w:rPr>
        <w:t xml:space="preserve"> deberán verificar que la </w:t>
      </w:r>
      <w:r w:rsidR="00D81C11">
        <w:rPr>
          <w:rFonts w:ascii="Arial" w:hAnsi="Arial" w:cs="Arial"/>
          <w:lang w:val="es-MX"/>
        </w:rPr>
        <w:t>apariencia del testigo o absolvente es acorde</w:t>
      </w:r>
      <w:r w:rsidRPr="0078789A">
        <w:rPr>
          <w:rFonts w:ascii="Arial" w:hAnsi="Arial" w:cs="Arial"/>
          <w:lang w:val="es-MX"/>
        </w:rPr>
        <w:t xml:space="preserve"> corresponde con</w:t>
      </w:r>
      <w:r w:rsidR="00D81C11">
        <w:rPr>
          <w:rFonts w:ascii="Arial" w:hAnsi="Arial" w:cs="Arial"/>
          <w:lang w:val="es-MX"/>
        </w:rPr>
        <w:t xml:space="preserve"> las imágenes</w:t>
      </w:r>
      <w:r w:rsidRPr="0078789A">
        <w:rPr>
          <w:rFonts w:ascii="Arial" w:hAnsi="Arial" w:cs="Arial"/>
          <w:lang w:val="es-MX"/>
        </w:rPr>
        <w:t xml:space="preserve"> </w:t>
      </w:r>
      <w:r w:rsidR="00A41C25">
        <w:rPr>
          <w:rFonts w:ascii="Arial" w:hAnsi="Arial" w:cs="Arial"/>
          <w:lang w:val="es-MX"/>
        </w:rPr>
        <w:t>las identificaciones</w:t>
      </w:r>
      <w:r w:rsidRPr="0078789A">
        <w:rPr>
          <w:rFonts w:ascii="Arial" w:hAnsi="Arial" w:cs="Arial"/>
          <w:lang w:val="es-MX"/>
        </w:rPr>
        <w:t xml:space="preserve"> oficiales con fotografía digitalizad</w:t>
      </w:r>
      <w:r w:rsidR="00A41C25">
        <w:rPr>
          <w:rFonts w:ascii="Arial" w:hAnsi="Arial" w:cs="Arial"/>
          <w:lang w:val="es-MX"/>
        </w:rPr>
        <w:t>a</w:t>
      </w:r>
      <w:r w:rsidRPr="0078789A">
        <w:rPr>
          <w:rFonts w:ascii="Arial" w:hAnsi="Arial" w:cs="Arial"/>
          <w:lang w:val="es-MX"/>
        </w:rPr>
        <w:t>s que se hayan enviado para el desahogo de la diligencia, l</w:t>
      </w:r>
      <w:r w:rsidR="00A41C25">
        <w:rPr>
          <w:rFonts w:ascii="Arial" w:hAnsi="Arial" w:cs="Arial"/>
          <w:lang w:val="es-MX"/>
        </w:rPr>
        <w:t>a</w:t>
      </w:r>
      <w:r w:rsidRPr="0078789A">
        <w:rPr>
          <w:rFonts w:ascii="Arial" w:hAnsi="Arial" w:cs="Arial"/>
          <w:lang w:val="es-MX"/>
        </w:rPr>
        <w:t xml:space="preserve">s cuales deben mostrarse en original al inicio de ésta. </w:t>
      </w:r>
    </w:p>
    <w:p w14:paraId="25BF1C61" w14:textId="048AA94F" w:rsidR="00784302" w:rsidRPr="0078789A" w:rsidRDefault="00784302" w:rsidP="00B83098">
      <w:pPr>
        <w:pStyle w:val="Ttulo4"/>
      </w:pPr>
      <w:r w:rsidRPr="0078789A">
        <w:t xml:space="preserve">Quienes asistan al desahogo de la prueba testimonial o confesional deberán manifestar, bajo protesta de decir verdad, que son las personas que dicen ser y que se identificaron a través de </w:t>
      </w:r>
      <w:r w:rsidR="00A41C25">
        <w:t>las identificaciones</w:t>
      </w:r>
      <w:r w:rsidRPr="0078789A">
        <w:t xml:space="preserve"> oficiales vigentes con fotografía digitalizad</w:t>
      </w:r>
      <w:r w:rsidR="00A41C25">
        <w:t>a</w:t>
      </w:r>
      <w:r w:rsidRPr="0078789A">
        <w:t>s enviad</w:t>
      </w:r>
      <w:r w:rsidR="00A41C25">
        <w:t>a</w:t>
      </w:r>
      <w:r w:rsidRPr="0078789A">
        <w:t xml:space="preserve">s y que exhibieron al inicio de la diligencia. Asimismo, deberán declarar, bajo protesta de decir verdad, que no se encuentran acompañados de personas distintas a sus abogados o personas de confianza, en su caso, y que no grabarán la diligencia. </w:t>
      </w:r>
    </w:p>
    <w:p w14:paraId="38E36664" w14:textId="77777777" w:rsidR="00AC17AC" w:rsidRPr="0078789A" w:rsidRDefault="00AC17AC" w:rsidP="00AC17AC">
      <w:pPr>
        <w:rPr>
          <w:lang w:val="es-MX"/>
        </w:rPr>
      </w:pPr>
    </w:p>
    <w:p w14:paraId="1FBEEE5C" w14:textId="568DEEF3" w:rsidR="00784302" w:rsidRPr="0078789A" w:rsidRDefault="00586B13" w:rsidP="00AC17AC">
      <w:pPr>
        <w:pStyle w:val="Ttulo3"/>
        <w:keepLines w:val="0"/>
        <w:spacing w:before="120" w:after="120" w:line="276" w:lineRule="auto"/>
        <w:jc w:val="center"/>
        <w:rPr>
          <w:rFonts w:ascii="Arial" w:hAnsi="Arial" w:cs="Arial"/>
          <w:b/>
          <w:bCs/>
          <w:color w:val="auto"/>
          <w:sz w:val="22"/>
          <w:szCs w:val="22"/>
          <w:lang w:val="es-MX"/>
        </w:rPr>
      </w:pPr>
      <w:bookmarkStart w:id="33" w:name="_Toc75907242"/>
      <w:r w:rsidRPr="0078789A">
        <w:rPr>
          <w:rFonts w:ascii="Arial" w:hAnsi="Arial" w:cs="Arial"/>
          <w:b/>
          <w:bCs/>
          <w:color w:val="auto"/>
          <w:sz w:val="22"/>
          <w:szCs w:val="22"/>
          <w:lang w:val="es-MX"/>
        </w:rPr>
        <w:t xml:space="preserve">Sección </w:t>
      </w:r>
      <w:bookmarkEnd w:id="33"/>
      <w:r w:rsidR="00CD7128" w:rsidRPr="0078789A">
        <w:rPr>
          <w:rFonts w:ascii="Arial" w:hAnsi="Arial" w:cs="Arial"/>
          <w:b/>
          <w:bCs/>
          <w:color w:val="auto"/>
          <w:sz w:val="22"/>
          <w:szCs w:val="22"/>
          <w:lang w:val="es-MX"/>
        </w:rPr>
        <w:t>Cuarta</w:t>
      </w:r>
    </w:p>
    <w:p w14:paraId="7ACAFB70" w14:textId="77777777" w:rsidR="00784302" w:rsidRPr="0078789A" w:rsidRDefault="00784302" w:rsidP="00AC17AC">
      <w:pPr>
        <w:pStyle w:val="Ttulo3"/>
        <w:keepLines w:val="0"/>
        <w:spacing w:before="120" w:after="120" w:line="276" w:lineRule="auto"/>
        <w:jc w:val="center"/>
        <w:rPr>
          <w:rFonts w:ascii="Arial" w:hAnsi="Arial" w:cs="Arial"/>
          <w:b/>
          <w:bCs/>
          <w:color w:val="auto"/>
          <w:sz w:val="22"/>
          <w:szCs w:val="22"/>
          <w:lang w:val="es-MX"/>
        </w:rPr>
      </w:pPr>
      <w:bookmarkStart w:id="34" w:name="_Toc75907243"/>
      <w:r w:rsidRPr="0078789A">
        <w:rPr>
          <w:rFonts w:ascii="Arial" w:hAnsi="Arial" w:cs="Arial"/>
          <w:b/>
          <w:bCs/>
          <w:color w:val="auto"/>
          <w:sz w:val="22"/>
          <w:szCs w:val="22"/>
          <w:lang w:val="es-MX"/>
        </w:rPr>
        <w:t>De la prueba pericial</w:t>
      </w:r>
      <w:bookmarkEnd w:id="34"/>
      <w:r w:rsidRPr="0078789A">
        <w:rPr>
          <w:rFonts w:ascii="Arial" w:hAnsi="Arial" w:cs="Arial"/>
          <w:b/>
          <w:bCs/>
          <w:color w:val="auto"/>
          <w:sz w:val="22"/>
          <w:szCs w:val="22"/>
          <w:lang w:val="es-MX"/>
        </w:rPr>
        <w:t xml:space="preserve"> </w:t>
      </w:r>
    </w:p>
    <w:p w14:paraId="581CE47B" w14:textId="32EAEBA3" w:rsidR="00784302" w:rsidRPr="0078789A" w:rsidRDefault="00784302" w:rsidP="00B83098">
      <w:pPr>
        <w:pStyle w:val="Ttulo4"/>
      </w:pPr>
      <w:r w:rsidRPr="0078789A">
        <w:t xml:space="preserve">El </w:t>
      </w:r>
      <w:r w:rsidR="0086444F">
        <w:t>desahogo</w:t>
      </w:r>
      <w:r w:rsidR="0086444F" w:rsidRPr="0078789A">
        <w:t xml:space="preserve"> </w:t>
      </w:r>
      <w:r w:rsidRPr="0078789A">
        <w:t xml:space="preserve">de la prueba pericial podrá </w:t>
      </w:r>
      <w:r w:rsidR="0086444F" w:rsidRPr="0078789A">
        <w:t>realizarse a través de Medios electrónicos</w:t>
      </w:r>
      <w:r w:rsidR="00F31524" w:rsidRPr="0078789A">
        <w:t>;</w:t>
      </w:r>
      <w:r w:rsidRPr="0078789A">
        <w:t xml:space="preserve"> para tales efectos, el oferente de la prueba, además de los requisitos señalados en las </w:t>
      </w:r>
      <w:r w:rsidR="00C51193" w:rsidRPr="0078789A">
        <w:t>DRLFCE</w:t>
      </w:r>
      <w:r w:rsidRPr="0078789A">
        <w:t>, al momento de ofrecer la prueba</w:t>
      </w:r>
      <w:r w:rsidR="00F31524" w:rsidRPr="0078789A">
        <w:t>,</w:t>
      </w:r>
      <w:r w:rsidRPr="0078789A">
        <w:t xml:space="preserve"> deberá </w:t>
      </w:r>
      <w:r w:rsidR="0086444F">
        <w:t>presentar</w:t>
      </w:r>
      <w:r w:rsidRPr="0078789A">
        <w:t xml:space="preserve">: </w:t>
      </w:r>
    </w:p>
    <w:p w14:paraId="677638FE" w14:textId="05AD2755" w:rsidR="00784302" w:rsidRPr="0078789A" w:rsidRDefault="00784302" w:rsidP="00A241CF">
      <w:pPr>
        <w:pStyle w:val="Prrafodelista"/>
        <w:numPr>
          <w:ilvl w:val="0"/>
          <w:numId w:val="23"/>
        </w:numPr>
        <w:spacing w:before="120" w:after="120" w:line="276" w:lineRule="auto"/>
        <w:ind w:left="1134" w:hanging="425"/>
        <w:contextualSpacing w:val="0"/>
        <w:rPr>
          <w:rFonts w:ascii="Arial" w:hAnsi="Arial" w:cs="Arial"/>
          <w:lang w:val="es-MX"/>
        </w:rPr>
      </w:pPr>
      <w:r w:rsidRPr="0078789A">
        <w:rPr>
          <w:rFonts w:ascii="Arial" w:hAnsi="Arial" w:cs="Arial"/>
          <w:lang w:val="es-MX"/>
        </w:rPr>
        <w:t>L</w:t>
      </w:r>
      <w:r w:rsidR="00496FE9" w:rsidRPr="0078789A">
        <w:rPr>
          <w:rFonts w:ascii="Arial" w:hAnsi="Arial" w:cs="Arial"/>
          <w:lang w:val="es-MX"/>
        </w:rPr>
        <w:t xml:space="preserve">a </w:t>
      </w:r>
      <w:r w:rsidR="001B5E2E" w:rsidRPr="0078789A">
        <w:rPr>
          <w:rFonts w:ascii="Arial" w:hAnsi="Arial" w:cs="Arial"/>
          <w:lang w:val="es-MX"/>
        </w:rPr>
        <w:t>d</w:t>
      </w:r>
      <w:r w:rsidR="00496FE9" w:rsidRPr="0078789A">
        <w:rPr>
          <w:rFonts w:ascii="Arial" w:hAnsi="Arial" w:cs="Arial"/>
          <w:lang w:val="es-MX"/>
        </w:rPr>
        <w:t xml:space="preserve">irección del </w:t>
      </w:r>
      <w:r w:rsidR="001B5E2E" w:rsidRPr="0078789A">
        <w:rPr>
          <w:rFonts w:ascii="Arial" w:hAnsi="Arial" w:cs="Arial"/>
          <w:lang w:val="es-MX"/>
        </w:rPr>
        <w:t>c</w:t>
      </w:r>
      <w:r w:rsidR="00496FE9" w:rsidRPr="0078789A">
        <w:rPr>
          <w:rFonts w:ascii="Arial" w:hAnsi="Arial" w:cs="Arial"/>
          <w:lang w:val="es-MX"/>
        </w:rPr>
        <w:t>orreo</w:t>
      </w:r>
      <w:r w:rsidRPr="0078789A">
        <w:rPr>
          <w:rFonts w:ascii="Arial" w:hAnsi="Arial" w:cs="Arial"/>
          <w:lang w:val="es-MX"/>
        </w:rPr>
        <w:t xml:space="preserve"> electrónico de las personas que designen como peritos, y</w:t>
      </w:r>
    </w:p>
    <w:p w14:paraId="3D756135" w14:textId="5ECAA4F2" w:rsidR="00784302" w:rsidRPr="0078789A" w:rsidRDefault="00784302" w:rsidP="00A241CF">
      <w:pPr>
        <w:pStyle w:val="Prrafodelista"/>
        <w:numPr>
          <w:ilvl w:val="0"/>
          <w:numId w:val="23"/>
        </w:numPr>
        <w:spacing w:before="120" w:after="120" w:line="276" w:lineRule="auto"/>
        <w:ind w:left="1134" w:hanging="425"/>
        <w:contextualSpacing w:val="0"/>
        <w:rPr>
          <w:rFonts w:ascii="Arial" w:hAnsi="Arial" w:cs="Arial"/>
          <w:lang w:val="es-MX"/>
        </w:rPr>
      </w:pPr>
      <w:r w:rsidRPr="0078789A">
        <w:rPr>
          <w:rFonts w:ascii="Arial" w:hAnsi="Arial" w:cs="Arial"/>
          <w:lang w:val="es-MX"/>
        </w:rPr>
        <w:t>La manifestación bajo protesta de decir verdad que ha informado a los peritos que designó para el desahogo de esta prueba, que la misma se llevará a cabo por Medios electrónicos y que éstos han manifestado su consentimiento.</w:t>
      </w:r>
    </w:p>
    <w:p w14:paraId="5B1F0E89" w14:textId="3AD08F92" w:rsidR="00784302" w:rsidRPr="0078789A" w:rsidRDefault="002379E3" w:rsidP="00B83098">
      <w:pPr>
        <w:pStyle w:val="Ttulo4"/>
      </w:pPr>
      <w:r w:rsidRPr="0078789A">
        <w:t>El oficio que deba notificarse</w:t>
      </w:r>
      <w:r w:rsidR="00784302" w:rsidRPr="0078789A">
        <w:t xml:space="preserve"> al oferente de la prueba</w:t>
      </w:r>
      <w:r w:rsidRPr="0078789A">
        <w:t>,</w:t>
      </w:r>
      <w:r w:rsidR="00784302" w:rsidRPr="0078789A">
        <w:t xml:space="preserve"> a efecto que el perito </w:t>
      </w:r>
      <w:r w:rsidR="00E877EA">
        <w:t>acepte</w:t>
      </w:r>
      <w:r w:rsidR="00E877EA" w:rsidRPr="00337607">
        <w:t xml:space="preserve"> </w:t>
      </w:r>
      <w:r w:rsidR="00784302" w:rsidRPr="0078789A">
        <w:t>su nombramiento por Medios electrónicos y proteste el cargo, se realizará en términos de lo establecido en</w:t>
      </w:r>
      <w:r w:rsidR="00F73AF7">
        <w:t xml:space="preserve"> la Sección Quinta </w:t>
      </w:r>
      <w:r w:rsidR="00F73AF7" w:rsidRPr="00F73AF7">
        <w:t>d</w:t>
      </w:r>
      <w:r w:rsidR="00784302" w:rsidRPr="00F73AF7">
        <w:t xml:space="preserve">el Capítulo </w:t>
      </w:r>
      <w:r w:rsidR="00F73AF7" w:rsidRPr="00F73AF7">
        <w:t>IV</w:t>
      </w:r>
      <w:r w:rsidRPr="00F73AF7">
        <w:t xml:space="preserve"> </w:t>
      </w:r>
      <w:r w:rsidR="00784302" w:rsidRPr="00F73AF7">
        <w:t>de</w:t>
      </w:r>
      <w:r w:rsidR="00784302" w:rsidRPr="0078789A">
        <w:t xml:space="preserve"> </w:t>
      </w:r>
      <w:r w:rsidR="00C51193" w:rsidRPr="0078789A">
        <w:t>estos Lineamientos</w:t>
      </w:r>
      <w:r w:rsidR="00784302" w:rsidRPr="0078789A">
        <w:t xml:space="preserve">. </w:t>
      </w:r>
    </w:p>
    <w:p w14:paraId="517D8745" w14:textId="11B9C912" w:rsidR="00784302" w:rsidRPr="0078789A" w:rsidRDefault="002379E3" w:rsidP="00EF26FD">
      <w:pPr>
        <w:spacing w:before="120" w:after="120" w:line="276" w:lineRule="auto"/>
        <w:rPr>
          <w:rFonts w:ascii="Arial" w:hAnsi="Arial" w:cs="Arial"/>
          <w:lang w:val="es-MX"/>
        </w:rPr>
      </w:pPr>
      <w:r w:rsidRPr="0078789A">
        <w:rPr>
          <w:rFonts w:ascii="Arial" w:hAnsi="Arial" w:cs="Arial"/>
          <w:lang w:val="es-MX"/>
        </w:rPr>
        <w:t>El oficio señalado en el párrafo anterior deberá</w:t>
      </w:r>
      <w:r w:rsidR="00784302" w:rsidRPr="0078789A">
        <w:rPr>
          <w:rFonts w:ascii="Arial" w:hAnsi="Arial" w:cs="Arial"/>
          <w:lang w:val="es-MX"/>
        </w:rPr>
        <w:t xml:space="preserve"> </w:t>
      </w:r>
      <w:r w:rsidRPr="0078789A">
        <w:rPr>
          <w:rFonts w:ascii="Arial" w:hAnsi="Arial" w:cs="Arial"/>
          <w:lang w:val="es-MX"/>
        </w:rPr>
        <w:t>indicar</w:t>
      </w:r>
      <w:r w:rsidR="00784302" w:rsidRPr="0078789A">
        <w:rPr>
          <w:rFonts w:ascii="Arial" w:hAnsi="Arial" w:cs="Arial"/>
          <w:lang w:val="es-MX"/>
        </w:rPr>
        <w:t xml:space="preserve"> la plataforma tecnológica en la que desarrollará la diligencia y las instrucciones de acceso a ésta, asimismo contendrá las especificaciones técnicas</w:t>
      </w:r>
      <w:r w:rsidR="006E3537">
        <w:rPr>
          <w:rFonts w:ascii="Arial" w:hAnsi="Arial" w:cs="Arial"/>
          <w:lang w:val="es-MX"/>
        </w:rPr>
        <w:t xml:space="preserve"> que se señalen en el Instructivo</w:t>
      </w:r>
      <w:r w:rsidR="00784302" w:rsidRPr="0078789A">
        <w:rPr>
          <w:rFonts w:ascii="Arial" w:hAnsi="Arial" w:cs="Arial"/>
          <w:lang w:val="es-MX"/>
        </w:rPr>
        <w:t xml:space="preserve"> con las que deberá contar el dispositivo electrónico para el desahogo de la diligencia.</w:t>
      </w:r>
    </w:p>
    <w:p w14:paraId="57BB3250" w14:textId="798A7038" w:rsidR="00784302" w:rsidRPr="0078789A" w:rsidRDefault="006B5CB0" w:rsidP="00B83098">
      <w:pPr>
        <w:pStyle w:val="Ttulo4"/>
      </w:pPr>
      <w:r w:rsidRPr="0078789A">
        <w:rPr>
          <w:rFonts w:eastAsia="Calibri"/>
        </w:rPr>
        <w:t xml:space="preserve">Dentro de los tres días hábiles </w:t>
      </w:r>
      <w:r w:rsidR="00EC32CF" w:rsidRPr="0078789A">
        <w:rPr>
          <w:rFonts w:eastAsia="Calibri"/>
        </w:rPr>
        <w:t>siguiente</w:t>
      </w:r>
      <w:r w:rsidRPr="0078789A">
        <w:rPr>
          <w:rFonts w:eastAsia="Calibri"/>
        </w:rPr>
        <w:t>s</w:t>
      </w:r>
      <w:r w:rsidR="00EC32CF" w:rsidRPr="0078789A">
        <w:rPr>
          <w:rFonts w:eastAsia="Calibri"/>
        </w:rPr>
        <w:t xml:space="preserve"> a aquel, en que haya </w:t>
      </w:r>
      <w:r w:rsidR="00EC32CF" w:rsidRPr="0078789A">
        <w:t>surtido efectos la notificación</w:t>
      </w:r>
      <w:r w:rsidR="00784302" w:rsidRPr="0078789A">
        <w:t xml:space="preserve"> </w:t>
      </w:r>
      <w:r w:rsidR="00EC32CF" w:rsidRPr="0078789A">
        <w:t>d</w:t>
      </w:r>
      <w:r w:rsidR="00784302" w:rsidRPr="0078789A">
        <w:t xml:space="preserve">el acuerdo mediante el cual se haya admitido la prueba pericial, el </w:t>
      </w:r>
      <w:r w:rsidR="0051430C" w:rsidRPr="0078789A">
        <w:t xml:space="preserve">Perito deberá ratificar y protestar su cargo a través del medio electrónico establecido, siguiendo las reglas previstas en las </w:t>
      </w:r>
      <w:r w:rsidR="00C51193" w:rsidRPr="0078789A">
        <w:t>DRLFCE</w:t>
      </w:r>
      <w:r w:rsidR="0051430C" w:rsidRPr="0078789A">
        <w:t>.</w:t>
      </w:r>
      <w:r w:rsidR="00784302" w:rsidRPr="0078789A">
        <w:t xml:space="preserve"> </w:t>
      </w:r>
    </w:p>
    <w:p w14:paraId="43861582" w14:textId="28059774" w:rsidR="00784302" w:rsidRPr="0078789A" w:rsidRDefault="00784302" w:rsidP="00B83098">
      <w:pPr>
        <w:pStyle w:val="Ttulo4"/>
      </w:pPr>
      <w:r w:rsidRPr="0078789A">
        <w:t>La persona servidora pública que atienda la diligencia de ratificación y protesta del cargo levantará un acta en la que se ha</w:t>
      </w:r>
      <w:r w:rsidR="00D61DC7" w:rsidRPr="0078789A">
        <w:t>rá</w:t>
      </w:r>
      <w:r w:rsidRPr="0078789A">
        <w:t xml:space="preserve"> constar: </w:t>
      </w:r>
    </w:p>
    <w:p w14:paraId="6DB28D2D" w14:textId="77777777" w:rsidR="00784302" w:rsidRPr="0078789A" w:rsidRDefault="00784302" w:rsidP="00F31524">
      <w:pPr>
        <w:pStyle w:val="Prrafodelista"/>
        <w:numPr>
          <w:ilvl w:val="0"/>
          <w:numId w:val="24"/>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La forma en que se tuvo certeza de la identidad del perito y del oferente; </w:t>
      </w:r>
    </w:p>
    <w:p w14:paraId="75DEDFDF" w14:textId="77777777" w:rsidR="00784302" w:rsidRPr="0078789A" w:rsidRDefault="00784302" w:rsidP="00F31524">
      <w:pPr>
        <w:pStyle w:val="Prrafodelista"/>
        <w:numPr>
          <w:ilvl w:val="0"/>
          <w:numId w:val="24"/>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Que el perito exhibió su cédula profesional o el documento que acredite los estudios o conocimientos respecto de los que se ofreció la prueba. </w:t>
      </w:r>
    </w:p>
    <w:p w14:paraId="023F56D7" w14:textId="795E9E8F" w:rsidR="00784302" w:rsidRPr="0078789A" w:rsidRDefault="00784302" w:rsidP="00EF26FD">
      <w:pPr>
        <w:autoSpaceDE w:val="0"/>
        <w:autoSpaceDN w:val="0"/>
        <w:adjustRightInd w:val="0"/>
        <w:spacing w:before="120" w:after="120" w:line="276" w:lineRule="auto"/>
        <w:rPr>
          <w:rFonts w:ascii="Arial" w:hAnsi="Arial" w:cs="Arial"/>
          <w:lang w:val="es-MX"/>
        </w:rPr>
      </w:pPr>
      <w:r w:rsidRPr="0078789A">
        <w:rPr>
          <w:rFonts w:ascii="Arial" w:hAnsi="Arial" w:cs="Arial"/>
          <w:lang w:val="es-MX"/>
        </w:rPr>
        <w:lastRenderedPageBreak/>
        <w:t xml:space="preserve">Si por algún acontecimiento de caso fortuito o fuerza mayor, </w:t>
      </w:r>
      <w:r w:rsidR="00A73061">
        <w:rPr>
          <w:rFonts w:ascii="Arial" w:hAnsi="Arial" w:cs="Arial"/>
          <w:lang w:val="es-MX"/>
        </w:rPr>
        <w:t>f</w:t>
      </w:r>
      <w:r w:rsidRPr="0078789A">
        <w:rPr>
          <w:rFonts w:ascii="Arial" w:hAnsi="Arial" w:cs="Arial"/>
          <w:lang w:val="es-MX"/>
        </w:rPr>
        <w:t>alla técnica</w:t>
      </w:r>
      <w:r w:rsidR="00F31524" w:rsidRPr="0078789A">
        <w:rPr>
          <w:rFonts w:ascii="Arial" w:hAnsi="Arial" w:cs="Arial"/>
          <w:lang w:val="es-MX"/>
        </w:rPr>
        <w:t xml:space="preserve"> o</w:t>
      </w:r>
      <w:r w:rsidRPr="0078789A">
        <w:rPr>
          <w:rFonts w:ascii="Arial" w:hAnsi="Arial" w:cs="Arial"/>
          <w:lang w:val="es-MX"/>
        </w:rPr>
        <w:t xml:space="preserve"> incidencia ajena al oferente de la prueba y al perito</w:t>
      </w:r>
      <w:r w:rsidR="00F31524" w:rsidRPr="0078789A">
        <w:rPr>
          <w:rFonts w:ascii="Arial" w:hAnsi="Arial" w:cs="Arial"/>
          <w:lang w:val="es-MX"/>
        </w:rPr>
        <w:t>,</w:t>
      </w:r>
      <w:r w:rsidRPr="0078789A">
        <w:rPr>
          <w:rFonts w:ascii="Arial" w:hAnsi="Arial" w:cs="Arial"/>
          <w:lang w:val="es-MX"/>
        </w:rPr>
        <w:t xml:space="preserve"> no haya sido posible llevar a cabo la diligencia de ratificación y protesta del cargo por Medios electrónicos, se acordará lo conducente a fin de que pueda repetirse la diligencia. </w:t>
      </w:r>
    </w:p>
    <w:p w14:paraId="0552F692" w14:textId="77777777" w:rsidR="00AC17AC" w:rsidRPr="0078789A" w:rsidRDefault="00AC17AC" w:rsidP="00EF26FD">
      <w:pPr>
        <w:autoSpaceDE w:val="0"/>
        <w:autoSpaceDN w:val="0"/>
        <w:adjustRightInd w:val="0"/>
        <w:spacing w:before="120" w:after="120" w:line="276" w:lineRule="auto"/>
        <w:rPr>
          <w:rFonts w:ascii="Arial" w:hAnsi="Arial" w:cs="Arial"/>
          <w:lang w:val="es-MX"/>
        </w:rPr>
      </w:pPr>
    </w:p>
    <w:p w14:paraId="52F32E13" w14:textId="0C1F042E" w:rsidR="00784302" w:rsidRPr="0078789A" w:rsidRDefault="00586B13" w:rsidP="00AC17AC">
      <w:pPr>
        <w:pStyle w:val="Ttulo3"/>
        <w:keepLines w:val="0"/>
        <w:spacing w:before="120" w:after="120" w:line="276" w:lineRule="auto"/>
        <w:jc w:val="center"/>
        <w:rPr>
          <w:rFonts w:ascii="Arial" w:hAnsi="Arial" w:cs="Arial"/>
          <w:b/>
          <w:bCs/>
          <w:color w:val="auto"/>
          <w:sz w:val="22"/>
          <w:szCs w:val="22"/>
          <w:lang w:val="es-MX"/>
        </w:rPr>
      </w:pPr>
      <w:bookmarkStart w:id="35" w:name="_Toc75907244"/>
      <w:r w:rsidRPr="0078789A">
        <w:rPr>
          <w:rFonts w:ascii="Arial" w:hAnsi="Arial" w:cs="Arial"/>
          <w:b/>
          <w:bCs/>
          <w:color w:val="auto"/>
          <w:sz w:val="22"/>
          <w:szCs w:val="22"/>
          <w:lang w:val="es-MX"/>
        </w:rPr>
        <w:t xml:space="preserve">Sección </w:t>
      </w:r>
      <w:bookmarkEnd w:id="35"/>
      <w:r w:rsidR="00CD7128" w:rsidRPr="0078789A">
        <w:rPr>
          <w:rFonts w:ascii="Arial" w:hAnsi="Arial" w:cs="Arial"/>
          <w:b/>
          <w:bCs/>
          <w:color w:val="auto"/>
          <w:sz w:val="22"/>
          <w:szCs w:val="22"/>
          <w:lang w:val="es-MX"/>
        </w:rPr>
        <w:t>Quinta</w:t>
      </w:r>
    </w:p>
    <w:p w14:paraId="563B830B" w14:textId="77777777" w:rsidR="00784302" w:rsidRPr="0078789A" w:rsidRDefault="00784302" w:rsidP="00AC17AC">
      <w:pPr>
        <w:pStyle w:val="Ttulo3"/>
        <w:keepLines w:val="0"/>
        <w:spacing w:before="120" w:after="120" w:line="276" w:lineRule="auto"/>
        <w:jc w:val="center"/>
        <w:rPr>
          <w:rFonts w:ascii="Arial" w:hAnsi="Arial" w:cs="Arial"/>
          <w:b/>
          <w:bCs/>
          <w:color w:val="auto"/>
          <w:sz w:val="22"/>
          <w:szCs w:val="22"/>
          <w:lang w:val="es-MX"/>
        </w:rPr>
      </w:pPr>
      <w:bookmarkStart w:id="36" w:name="_Toc75907245"/>
      <w:r w:rsidRPr="0078789A">
        <w:rPr>
          <w:rFonts w:ascii="Arial" w:hAnsi="Arial" w:cs="Arial"/>
          <w:b/>
          <w:bCs/>
          <w:color w:val="auto"/>
          <w:sz w:val="22"/>
          <w:szCs w:val="22"/>
          <w:lang w:val="es-MX"/>
        </w:rPr>
        <w:t>De la audiencia oral</w:t>
      </w:r>
      <w:bookmarkEnd w:id="36"/>
    </w:p>
    <w:p w14:paraId="441F1C4E" w14:textId="6D4C218E" w:rsidR="00784302" w:rsidRPr="0078789A" w:rsidRDefault="00784302" w:rsidP="00B83098">
      <w:pPr>
        <w:pStyle w:val="Ttulo4"/>
      </w:pPr>
      <w:r w:rsidRPr="0078789A">
        <w:t>La audiencia oral prevista en la fracción VI del artículo 83 de L</w:t>
      </w:r>
      <w:r w:rsidR="00F31524" w:rsidRPr="0078789A">
        <w:t xml:space="preserve">FCE </w:t>
      </w:r>
      <w:r w:rsidRPr="0078789A">
        <w:t>podrá realizarse a través de Medios electrónicos en términos de la presente Sección</w:t>
      </w:r>
      <w:r w:rsidR="00AD3EF3">
        <w:t>, cuando el Pleno del Instituto así lo determine</w:t>
      </w:r>
      <w:r w:rsidRPr="0078789A">
        <w:t>.</w:t>
      </w:r>
    </w:p>
    <w:p w14:paraId="4C866DF8" w14:textId="3DF5C5B1" w:rsidR="00C16744" w:rsidRPr="0078789A" w:rsidRDefault="00784302" w:rsidP="00323AF6">
      <w:pPr>
        <w:spacing w:before="120" w:after="120" w:line="276" w:lineRule="auto"/>
        <w:rPr>
          <w:rFonts w:ascii="Arial" w:hAnsi="Arial" w:cs="Arial"/>
          <w:lang w:val="es-MX"/>
        </w:rPr>
      </w:pPr>
      <w:r w:rsidRPr="0078789A">
        <w:rPr>
          <w:rFonts w:ascii="Arial" w:hAnsi="Arial" w:cs="Arial"/>
          <w:lang w:val="es-MX"/>
        </w:rPr>
        <w:t xml:space="preserve">Una vez presentada </w:t>
      </w:r>
      <w:r w:rsidR="00D61DCB" w:rsidRPr="0078789A">
        <w:rPr>
          <w:rFonts w:ascii="Arial" w:hAnsi="Arial" w:cs="Arial"/>
          <w:lang w:val="es-MX"/>
        </w:rPr>
        <w:t>la</w:t>
      </w:r>
      <w:r w:rsidRPr="0078789A">
        <w:rPr>
          <w:rFonts w:ascii="Arial" w:hAnsi="Arial" w:cs="Arial"/>
          <w:lang w:val="es-MX"/>
        </w:rPr>
        <w:t xml:space="preserve"> solicitud</w:t>
      </w:r>
      <w:r w:rsidR="00C16744" w:rsidRPr="0078789A">
        <w:rPr>
          <w:rFonts w:ascii="Arial" w:hAnsi="Arial" w:cs="Arial"/>
          <w:lang w:val="es-MX"/>
        </w:rPr>
        <w:t xml:space="preserve"> de</w:t>
      </w:r>
      <w:r w:rsidR="0029578D" w:rsidRPr="0078789A">
        <w:rPr>
          <w:rFonts w:ascii="Arial" w:hAnsi="Arial" w:cs="Arial"/>
          <w:lang w:val="es-MX"/>
        </w:rPr>
        <w:t xml:space="preserve"> audiencia oral a través de la</w:t>
      </w:r>
      <w:r w:rsidR="00C16744" w:rsidRPr="0078789A">
        <w:rPr>
          <w:rFonts w:ascii="Arial" w:hAnsi="Arial" w:cs="Arial"/>
          <w:lang w:val="es-MX"/>
        </w:rPr>
        <w:t xml:space="preserve"> </w:t>
      </w:r>
      <w:r w:rsidR="00461434">
        <w:rPr>
          <w:rFonts w:ascii="Arial" w:hAnsi="Arial" w:cs="Arial"/>
          <w:lang w:val="es-MX"/>
        </w:rPr>
        <w:t>Ventanilla Electrónica</w:t>
      </w:r>
      <w:r w:rsidR="00C16744" w:rsidRPr="0078789A">
        <w:rPr>
          <w:rFonts w:ascii="Arial" w:hAnsi="Arial" w:cs="Arial"/>
          <w:lang w:val="es-MX"/>
        </w:rPr>
        <w:t>,</w:t>
      </w:r>
      <w:r w:rsidRPr="0078789A">
        <w:rPr>
          <w:rFonts w:ascii="Arial" w:hAnsi="Arial" w:cs="Arial"/>
          <w:lang w:val="es-MX"/>
        </w:rPr>
        <w:t xml:space="preserve"> el </w:t>
      </w:r>
      <w:r w:rsidR="00C16744" w:rsidRPr="0078789A">
        <w:rPr>
          <w:rFonts w:ascii="Arial" w:hAnsi="Arial" w:cs="Arial"/>
          <w:lang w:val="es-MX"/>
        </w:rPr>
        <w:t>Pleno de</w:t>
      </w:r>
      <w:r w:rsidR="0029578D" w:rsidRPr="0078789A">
        <w:rPr>
          <w:rFonts w:ascii="Arial" w:hAnsi="Arial" w:cs="Arial"/>
          <w:lang w:val="es-MX"/>
        </w:rPr>
        <w:t>l</w:t>
      </w:r>
      <w:r w:rsidR="00C16744" w:rsidRPr="0078789A">
        <w:rPr>
          <w:rFonts w:ascii="Arial" w:hAnsi="Arial" w:cs="Arial"/>
          <w:lang w:val="es-MX"/>
        </w:rPr>
        <w:t xml:space="preserve"> </w:t>
      </w:r>
      <w:r w:rsidRPr="0078789A">
        <w:rPr>
          <w:rFonts w:ascii="Arial" w:hAnsi="Arial" w:cs="Arial"/>
          <w:lang w:val="es-MX"/>
        </w:rPr>
        <w:t>Instituto a</w:t>
      </w:r>
      <w:r w:rsidR="00C16744" w:rsidRPr="0078789A">
        <w:rPr>
          <w:rFonts w:ascii="Arial" w:hAnsi="Arial" w:cs="Arial"/>
          <w:lang w:val="es-MX"/>
        </w:rPr>
        <w:t xml:space="preserve">cordará de conformidad con </w:t>
      </w:r>
      <w:r w:rsidRPr="0078789A">
        <w:rPr>
          <w:rFonts w:ascii="Arial" w:hAnsi="Arial" w:cs="Arial"/>
          <w:lang w:val="es-MX"/>
        </w:rPr>
        <w:t xml:space="preserve">las </w:t>
      </w:r>
      <w:r w:rsidR="00C51193" w:rsidRPr="0078789A">
        <w:rPr>
          <w:rFonts w:ascii="Arial" w:hAnsi="Arial" w:cs="Arial"/>
          <w:lang w:val="es-MX"/>
        </w:rPr>
        <w:t>DRLFCE</w:t>
      </w:r>
      <w:r w:rsidR="00C16744" w:rsidRPr="0078789A">
        <w:rPr>
          <w:rFonts w:ascii="Arial" w:hAnsi="Arial" w:cs="Arial"/>
          <w:lang w:val="es-MX"/>
        </w:rPr>
        <w:t xml:space="preserve"> y</w:t>
      </w:r>
      <w:r w:rsidRPr="0078789A">
        <w:rPr>
          <w:rFonts w:ascii="Arial" w:hAnsi="Arial" w:cs="Arial"/>
          <w:lang w:val="es-MX"/>
        </w:rPr>
        <w:t xml:space="preserve"> dentro de los diez días siguientes, señalará la fecha y hora para la celebración de </w:t>
      </w:r>
      <w:r w:rsidR="008D6210" w:rsidRPr="0078789A">
        <w:rPr>
          <w:rFonts w:ascii="Arial" w:hAnsi="Arial" w:cs="Arial"/>
          <w:lang w:val="es-MX"/>
        </w:rPr>
        <w:t>la audiencia oral. Dicho acuerdo será p</w:t>
      </w:r>
      <w:r w:rsidRPr="0078789A">
        <w:rPr>
          <w:rFonts w:ascii="Arial" w:hAnsi="Arial" w:cs="Arial"/>
          <w:lang w:val="es-MX"/>
        </w:rPr>
        <w:t>ublicado en la lista diaria de notificaciones de la Unidad de Competencia Económica</w:t>
      </w:r>
      <w:r w:rsidR="008D6210" w:rsidRPr="0078789A">
        <w:rPr>
          <w:rFonts w:ascii="Arial" w:hAnsi="Arial" w:cs="Arial"/>
          <w:lang w:val="es-MX"/>
        </w:rPr>
        <w:t xml:space="preserve"> y</w:t>
      </w:r>
      <w:r w:rsidR="007F272C" w:rsidRPr="0078789A">
        <w:rPr>
          <w:rFonts w:ascii="Arial" w:hAnsi="Arial" w:cs="Arial"/>
          <w:lang w:val="es-MX"/>
        </w:rPr>
        <w:t xml:space="preserve"> se</w:t>
      </w:r>
      <w:r w:rsidR="00673F2F" w:rsidRPr="0078789A">
        <w:rPr>
          <w:rFonts w:ascii="Arial" w:hAnsi="Arial" w:cs="Arial"/>
          <w:lang w:val="es-MX"/>
        </w:rPr>
        <w:t>rá informado a través del Tablero</w:t>
      </w:r>
      <w:r w:rsidR="007F272C" w:rsidRPr="0078789A">
        <w:rPr>
          <w:rFonts w:ascii="Arial" w:hAnsi="Arial" w:cs="Arial"/>
          <w:lang w:val="es-MX"/>
        </w:rPr>
        <w:t xml:space="preserve"> </w:t>
      </w:r>
      <w:r w:rsidR="005622CF">
        <w:rPr>
          <w:rFonts w:ascii="Arial" w:hAnsi="Arial" w:cs="Arial"/>
          <w:lang w:val="es-MX"/>
        </w:rPr>
        <w:t>E</w:t>
      </w:r>
      <w:r w:rsidR="007F272C" w:rsidRPr="0078789A">
        <w:rPr>
          <w:rFonts w:ascii="Arial" w:hAnsi="Arial" w:cs="Arial"/>
          <w:lang w:val="es-MX"/>
        </w:rPr>
        <w:t>lectrónico.</w:t>
      </w:r>
    </w:p>
    <w:p w14:paraId="6FD7AAEA" w14:textId="244A26C6" w:rsidR="00784302" w:rsidRPr="0078789A" w:rsidRDefault="00784302" w:rsidP="00323AF6">
      <w:pPr>
        <w:spacing w:before="120" w:after="120" w:line="276" w:lineRule="auto"/>
        <w:rPr>
          <w:rFonts w:ascii="Arial" w:hAnsi="Arial" w:cs="Arial"/>
          <w:lang w:val="es-MX"/>
        </w:rPr>
      </w:pPr>
      <w:r w:rsidRPr="0078789A">
        <w:rPr>
          <w:rFonts w:ascii="Arial" w:hAnsi="Arial" w:cs="Arial"/>
          <w:lang w:val="es-MX"/>
        </w:rPr>
        <w:t xml:space="preserve">El acuerdo </w:t>
      </w:r>
      <w:r w:rsidR="008D6210" w:rsidRPr="0078789A">
        <w:rPr>
          <w:rFonts w:ascii="Arial" w:hAnsi="Arial" w:cs="Arial"/>
          <w:lang w:val="es-MX"/>
        </w:rPr>
        <w:t>d</w:t>
      </w:r>
      <w:r w:rsidRPr="0078789A">
        <w:rPr>
          <w:rFonts w:ascii="Arial" w:hAnsi="Arial" w:cs="Arial"/>
          <w:lang w:val="es-MX"/>
        </w:rPr>
        <w:t xml:space="preserve">el Pleno del Instituto </w:t>
      </w:r>
      <w:r w:rsidR="008D6210" w:rsidRPr="0078789A">
        <w:rPr>
          <w:rFonts w:ascii="Arial" w:hAnsi="Arial" w:cs="Arial"/>
          <w:lang w:val="es-MX"/>
        </w:rPr>
        <w:t xml:space="preserve">que </w:t>
      </w:r>
      <w:r w:rsidRPr="0078789A">
        <w:rPr>
          <w:rFonts w:ascii="Arial" w:hAnsi="Arial" w:cs="Arial"/>
          <w:lang w:val="es-MX"/>
        </w:rPr>
        <w:t xml:space="preserve">conceda la audiencia oral deberá señalar </w:t>
      </w:r>
      <w:r w:rsidR="00AD3EF3">
        <w:rPr>
          <w:rFonts w:ascii="Arial" w:hAnsi="Arial" w:cs="Arial"/>
          <w:lang w:val="es-MX"/>
        </w:rPr>
        <w:t xml:space="preserve">si la audiencia oral se desahogará por Medios tradicionales o por Medios electrónicos. En caso de que se determine que su desahogo será por medios electrónicos, en el acuerdo que conceda la audiencia oral se indicará </w:t>
      </w:r>
      <w:r w:rsidRPr="0078789A">
        <w:rPr>
          <w:rFonts w:ascii="Arial" w:hAnsi="Arial" w:cs="Arial"/>
          <w:lang w:val="es-MX"/>
        </w:rPr>
        <w:t xml:space="preserve">la plataforma tecnológica que se empleará para su desahogo. </w:t>
      </w:r>
    </w:p>
    <w:p w14:paraId="3FC4BCBB" w14:textId="6A12BDF7" w:rsidR="00784302" w:rsidRPr="0078789A" w:rsidRDefault="00784302" w:rsidP="00B83098">
      <w:pPr>
        <w:pStyle w:val="Ttulo4"/>
      </w:pPr>
      <w:r w:rsidRPr="0078789A">
        <w:t xml:space="preserve">Para el desahogo de la audiencia oral por Medios electrónicos será aplicable lo previsto en las </w:t>
      </w:r>
      <w:r w:rsidR="00C51193" w:rsidRPr="0078789A">
        <w:t>DRLFCE</w:t>
      </w:r>
      <w:r w:rsidRPr="0078789A">
        <w:t xml:space="preserve">, así como las reglas siguientes: </w:t>
      </w:r>
    </w:p>
    <w:p w14:paraId="79893729" w14:textId="67291E04" w:rsidR="00784302" w:rsidRPr="0078789A" w:rsidRDefault="00667E5A" w:rsidP="00A241CF">
      <w:pPr>
        <w:pStyle w:val="Prrafodelista"/>
        <w:numPr>
          <w:ilvl w:val="0"/>
          <w:numId w:val="25"/>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El escrito a que hace referencia el artículo 90, fracción II, de las DRLFCE, podrá ser presentado a través de la </w:t>
      </w:r>
      <w:r>
        <w:rPr>
          <w:rFonts w:ascii="Arial" w:hAnsi="Arial" w:cs="Arial"/>
          <w:lang w:val="es-MX"/>
        </w:rPr>
        <w:t>Ventanilla Electrónica</w:t>
      </w:r>
      <w:r w:rsidR="00784302" w:rsidRPr="0078789A">
        <w:rPr>
          <w:rFonts w:ascii="Arial" w:hAnsi="Arial" w:cs="Arial"/>
          <w:lang w:val="es-MX"/>
        </w:rPr>
        <w:t xml:space="preserve">. Además de los requisitos señalados en dicha fracción, </w:t>
      </w:r>
      <w:r w:rsidR="00EC61BF" w:rsidRPr="0078789A">
        <w:rPr>
          <w:rFonts w:ascii="Arial" w:hAnsi="Arial" w:cs="Arial"/>
          <w:lang w:val="es-MX"/>
        </w:rPr>
        <w:t xml:space="preserve">el probable responsable o el denunciante deberá adjuntar las identificaciones oficiales </w:t>
      </w:r>
      <w:r w:rsidR="00EC61BF">
        <w:rPr>
          <w:rFonts w:ascii="Arial" w:hAnsi="Arial" w:cs="Arial"/>
          <w:lang w:val="es-MX"/>
        </w:rPr>
        <w:t xml:space="preserve">con fotografía digitalizadas </w:t>
      </w:r>
      <w:r w:rsidR="00EC61BF" w:rsidRPr="0078789A">
        <w:rPr>
          <w:rFonts w:ascii="Arial" w:hAnsi="Arial" w:cs="Arial"/>
          <w:lang w:val="es-MX"/>
        </w:rPr>
        <w:t xml:space="preserve">de </w:t>
      </w:r>
      <w:r w:rsidR="00784302" w:rsidRPr="0078789A">
        <w:rPr>
          <w:rFonts w:ascii="Arial" w:hAnsi="Arial" w:cs="Arial"/>
          <w:lang w:val="es-MX"/>
        </w:rPr>
        <w:t xml:space="preserve">las personas que asistirán y señalar la </w:t>
      </w:r>
      <w:r w:rsidR="001B5E2E" w:rsidRPr="0078789A">
        <w:rPr>
          <w:rFonts w:ascii="Arial" w:hAnsi="Arial" w:cs="Arial"/>
          <w:lang w:val="es-MX"/>
        </w:rPr>
        <w:t>d</w:t>
      </w:r>
      <w:r w:rsidR="00BE5978" w:rsidRPr="0078789A">
        <w:rPr>
          <w:rFonts w:ascii="Arial" w:hAnsi="Arial" w:cs="Arial"/>
          <w:lang w:val="es-MX"/>
        </w:rPr>
        <w:t xml:space="preserve">irección de </w:t>
      </w:r>
      <w:r w:rsidR="001B5E2E" w:rsidRPr="0078789A">
        <w:rPr>
          <w:rFonts w:ascii="Arial" w:hAnsi="Arial" w:cs="Arial"/>
          <w:lang w:val="es-MX"/>
        </w:rPr>
        <w:t>c</w:t>
      </w:r>
      <w:r w:rsidR="00784302" w:rsidRPr="0078789A">
        <w:rPr>
          <w:rFonts w:ascii="Arial" w:hAnsi="Arial" w:cs="Arial"/>
          <w:lang w:val="es-MX"/>
        </w:rPr>
        <w:t>orreo electrónico</w:t>
      </w:r>
      <w:r w:rsidR="00BE5978" w:rsidRPr="0078789A">
        <w:rPr>
          <w:rFonts w:ascii="Arial" w:hAnsi="Arial" w:cs="Arial"/>
          <w:lang w:val="es-MX"/>
        </w:rPr>
        <w:t xml:space="preserve"> con la cual serán habilitados para acceder </w:t>
      </w:r>
      <w:r w:rsidR="00784302" w:rsidRPr="0078789A">
        <w:rPr>
          <w:rFonts w:ascii="Arial" w:hAnsi="Arial" w:cs="Arial"/>
          <w:lang w:val="es-MX"/>
        </w:rPr>
        <w:t>a la plataforma tecnológica designada para el desahogo de la au</w:t>
      </w:r>
      <w:r w:rsidR="0029578D" w:rsidRPr="0078789A">
        <w:rPr>
          <w:rFonts w:ascii="Arial" w:hAnsi="Arial" w:cs="Arial"/>
          <w:lang w:val="es-MX"/>
        </w:rPr>
        <w:t>diencia oral;</w:t>
      </w:r>
    </w:p>
    <w:p w14:paraId="201608F2" w14:textId="0B2D60C0" w:rsidR="00784302" w:rsidRPr="0078789A" w:rsidRDefault="00784302" w:rsidP="00A241CF">
      <w:pPr>
        <w:pStyle w:val="Prrafodelista"/>
        <w:numPr>
          <w:ilvl w:val="0"/>
          <w:numId w:val="25"/>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Al inicio de la audiencia, se verificará </w:t>
      </w:r>
      <w:r w:rsidR="00BE5978" w:rsidRPr="0078789A">
        <w:rPr>
          <w:rFonts w:ascii="Arial" w:hAnsi="Arial" w:cs="Arial"/>
          <w:lang w:val="es-MX"/>
        </w:rPr>
        <w:t xml:space="preserve">que </w:t>
      </w:r>
      <w:r w:rsidRPr="0078789A">
        <w:rPr>
          <w:rFonts w:ascii="Arial" w:hAnsi="Arial" w:cs="Arial"/>
          <w:lang w:val="es-MX"/>
        </w:rPr>
        <w:t xml:space="preserve">la </w:t>
      </w:r>
      <w:r w:rsidR="00AD3EF3">
        <w:rPr>
          <w:rFonts w:ascii="Arial" w:hAnsi="Arial" w:cs="Arial"/>
          <w:lang w:val="es-MX"/>
        </w:rPr>
        <w:t>identidad</w:t>
      </w:r>
      <w:r w:rsidRPr="0078789A">
        <w:rPr>
          <w:rFonts w:ascii="Arial" w:hAnsi="Arial" w:cs="Arial"/>
          <w:lang w:val="es-MX"/>
        </w:rPr>
        <w:t xml:space="preserve"> de las personas involucradas en el procedimiento o sus representantes legales o autorizados corresponde con </w:t>
      </w:r>
      <w:r w:rsidR="00A41C25">
        <w:rPr>
          <w:rFonts w:ascii="Arial" w:hAnsi="Arial" w:cs="Arial"/>
          <w:lang w:val="es-MX"/>
        </w:rPr>
        <w:t>las identificaciones</w:t>
      </w:r>
      <w:r w:rsidRPr="0078789A">
        <w:rPr>
          <w:rFonts w:ascii="Arial" w:hAnsi="Arial" w:cs="Arial"/>
          <w:lang w:val="es-MX"/>
        </w:rPr>
        <w:t xml:space="preserve"> oficiales con fotografía enviad</w:t>
      </w:r>
      <w:r w:rsidR="00A41C25">
        <w:rPr>
          <w:rFonts w:ascii="Arial" w:hAnsi="Arial" w:cs="Arial"/>
          <w:lang w:val="es-MX"/>
        </w:rPr>
        <w:t>a</w:t>
      </w:r>
      <w:r w:rsidRPr="0078789A">
        <w:rPr>
          <w:rFonts w:ascii="Arial" w:hAnsi="Arial" w:cs="Arial"/>
          <w:lang w:val="es-MX"/>
        </w:rPr>
        <w:t>s, mismos que deberán exhibirse</w:t>
      </w:r>
      <w:r w:rsidR="008D6210" w:rsidRPr="0078789A">
        <w:rPr>
          <w:rFonts w:ascii="Arial" w:hAnsi="Arial" w:cs="Arial"/>
          <w:lang w:val="es-MX"/>
        </w:rPr>
        <w:t xml:space="preserve"> al inicio de </w:t>
      </w:r>
      <w:r w:rsidRPr="0078789A">
        <w:rPr>
          <w:rFonts w:ascii="Arial" w:hAnsi="Arial" w:cs="Arial"/>
          <w:lang w:val="es-MX"/>
        </w:rPr>
        <w:t>la audiencia oral, a fin de ser cotejados. En caso de que los asistentes no se identifiquen</w:t>
      </w:r>
      <w:r w:rsidR="00F31524" w:rsidRPr="0078789A">
        <w:rPr>
          <w:rFonts w:ascii="Arial" w:hAnsi="Arial" w:cs="Arial"/>
          <w:lang w:val="es-MX"/>
        </w:rPr>
        <w:t>,</w:t>
      </w:r>
      <w:r w:rsidRPr="0078789A">
        <w:rPr>
          <w:rFonts w:ascii="Arial" w:hAnsi="Arial" w:cs="Arial"/>
          <w:lang w:val="es-MX"/>
        </w:rPr>
        <w:t xml:space="preserve"> serán retirados de la diligencia;</w:t>
      </w:r>
    </w:p>
    <w:p w14:paraId="0861F8DE" w14:textId="604DC8B0" w:rsidR="00784302" w:rsidRPr="0078789A" w:rsidRDefault="00784302" w:rsidP="00A241CF">
      <w:pPr>
        <w:pStyle w:val="Prrafodelista"/>
        <w:numPr>
          <w:ilvl w:val="0"/>
          <w:numId w:val="25"/>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Los participantes deberán manifestar, bajo protesta de decir verdad, que son las personas que se acreditaron en el expediente con la calidad con la que comparecen y que se identificaron a través de </w:t>
      </w:r>
      <w:r w:rsidR="00A41C25">
        <w:rPr>
          <w:rFonts w:ascii="Arial" w:hAnsi="Arial" w:cs="Arial"/>
          <w:lang w:val="es-MX"/>
        </w:rPr>
        <w:t>las identificaciones</w:t>
      </w:r>
      <w:r w:rsidRPr="0078789A">
        <w:rPr>
          <w:rFonts w:ascii="Arial" w:hAnsi="Arial" w:cs="Arial"/>
          <w:lang w:val="es-MX"/>
        </w:rPr>
        <w:t xml:space="preserve"> oficiales con fotografía exhibid</w:t>
      </w:r>
      <w:r w:rsidR="00A41C25">
        <w:rPr>
          <w:rFonts w:ascii="Arial" w:hAnsi="Arial" w:cs="Arial"/>
          <w:lang w:val="es-MX"/>
        </w:rPr>
        <w:t>a</w:t>
      </w:r>
      <w:r w:rsidRPr="0078789A">
        <w:rPr>
          <w:rFonts w:ascii="Arial" w:hAnsi="Arial" w:cs="Arial"/>
          <w:lang w:val="es-MX"/>
        </w:rPr>
        <w:t xml:space="preserve">s </w:t>
      </w:r>
      <w:r w:rsidR="008D6210" w:rsidRPr="0078789A">
        <w:rPr>
          <w:rFonts w:ascii="Arial" w:hAnsi="Arial" w:cs="Arial"/>
          <w:lang w:val="es-MX"/>
        </w:rPr>
        <w:t xml:space="preserve">al inicio de </w:t>
      </w:r>
      <w:r w:rsidR="00F31524" w:rsidRPr="0078789A">
        <w:rPr>
          <w:rFonts w:ascii="Arial" w:hAnsi="Arial" w:cs="Arial"/>
          <w:lang w:val="es-MX"/>
        </w:rPr>
        <w:t>l</w:t>
      </w:r>
      <w:r w:rsidRPr="0078789A">
        <w:rPr>
          <w:rFonts w:ascii="Arial" w:hAnsi="Arial" w:cs="Arial"/>
          <w:lang w:val="es-MX"/>
        </w:rPr>
        <w:t xml:space="preserve">a diligencia. Asimismo, manifestarán que no se encuentran acompañados de personas distintas y que no grabarán la diligencia; </w:t>
      </w:r>
    </w:p>
    <w:p w14:paraId="31952508" w14:textId="2318EAD8" w:rsidR="00784302" w:rsidRPr="0078789A" w:rsidRDefault="00784302" w:rsidP="00A241CF">
      <w:pPr>
        <w:pStyle w:val="Prrafodelista"/>
        <w:numPr>
          <w:ilvl w:val="0"/>
          <w:numId w:val="25"/>
        </w:numPr>
        <w:spacing w:before="120" w:after="120" w:line="276" w:lineRule="auto"/>
        <w:ind w:left="1134" w:hanging="425"/>
        <w:contextualSpacing w:val="0"/>
        <w:rPr>
          <w:rFonts w:ascii="Arial" w:hAnsi="Arial" w:cs="Arial"/>
          <w:lang w:val="es-MX"/>
        </w:rPr>
      </w:pPr>
      <w:r w:rsidRPr="0078789A">
        <w:rPr>
          <w:rFonts w:ascii="Arial" w:hAnsi="Arial" w:cs="Arial"/>
          <w:lang w:val="es-MX"/>
        </w:rPr>
        <w:lastRenderedPageBreak/>
        <w:t xml:space="preserve">Iniciada la audiencia no se permitirá el ingreso de persona alguna a la plataforma </w:t>
      </w:r>
      <w:r w:rsidR="00E73A90">
        <w:rPr>
          <w:rFonts w:ascii="Arial" w:hAnsi="Arial" w:cs="Arial"/>
          <w:lang w:val="es-MX"/>
        </w:rPr>
        <w:t>tecnológica</w:t>
      </w:r>
      <w:r w:rsidR="00E73A90" w:rsidRPr="0078789A">
        <w:rPr>
          <w:rFonts w:ascii="Arial" w:hAnsi="Arial" w:cs="Arial"/>
          <w:lang w:val="es-MX"/>
        </w:rPr>
        <w:t xml:space="preserve"> </w:t>
      </w:r>
      <w:r w:rsidRPr="0078789A">
        <w:rPr>
          <w:rFonts w:ascii="Arial" w:hAnsi="Arial" w:cs="Arial"/>
          <w:lang w:val="es-MX"/>
        </w:rPr>
        <w:t xml:space="preserve">que se designe para llevar a cabo la audiencia, salvo que se trate de servidores públicos del Instituto distintos a la Autoridad Investigadora; </w:t>
      </w:r>
    </w:p>
    <w:p w14:paraId="41BA6937" w14:textId="77777777" w:rsidR="00784302" w:rsidRPr="0078789A" w:rsidRDefault="00784302" w:rsidP="00A241CF">
      <w:pPr>
        <w:pStyle w:val="Prrafodelista"/>
        <w:numPr>
          <w:ilvl w:val="0"/>
          <w:numId w:val="25"/>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Quien conduzca la audiencia informará a los asistentes que la misma será grabada y que dicha grabación formará parte integrante del acta respectiva; </w:t>
      </w:r>
    </w:p>
    <w:p w14:paraId="27633D7F" w14:textId="0DF63152" w:rsidR="00784302" w:rsidRPr="0078789A" w:rsidRDefault="00784302" w:rsidP="00A241CF">
      <w:pPr>
        <w:pStyle w:val="Prrafodelista"/>
        <w:numPr>
          <w:ilvl w:val="0"/>
          <w:numId w:val="25"/>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Al concluir la diligencia, a través de la plataforma </w:t>
      </w:r>
      <w:r w:rsidR="00E73A90">
        <w:rPr>
          <w:rFonts w:ascii="Arial" w:hAnsi="Arial" w:cs="Arial"/>
          <w:lang w:val="es-MX"/>
        </w:rPr>
        <w:t>tecnológica</w:t>
      </w:r>
      <w:r w:rsidRPr="0078789A">
        <w:rPr>
          <w:rFonts w:ascii="Arial" w:hAnsi="Arial" w:cs="Arial"/>
          <w:lang w:val="es-MX"/>
        </w:rPr>
        <w:t xml:space="preserve">, se dará lectura y mostrará en pantalla el acta a los participantes, quienes podrán realizar las observaciones que consideren pertinentes. En esta se incluirá la duración de la grabación de la diligencia; </w:t>
      </w:r>
    </w:p>
    <w:p w14:paraId="253AF4CD" w14:textId="55CABDEA" w:rsidR="00784302" w:rsidRPr="0078789A" w:rsidRDefault="00784302" w:rsidP="00A241CF">
      <w:pPr>
        <w:pStyle w:val="Prrafodelista"/>
        <w:numPr>
          <w:ilvl w:val="0"/>
          <w:numId w:val="25"/>
        </w:numPr>
        <w:spacing w:before="120" w:after="120" w:line="276" w:lineRule="auto"/>
        <w:ind w:left="1134" w:hanging="425"/>
        <w:contextualSpacing w:val="0"/>
        <w:rPr>
          <w:rFonts w:ascii="Arial" w:hAnsi="Arial" w:cs="Arial"/>
          <w:lang w:val="es-MX"/>
        </w:rPr>
      </w:pPr>
      <w:r w:rsidRPr="0078789A">
        <w:rPr>
          <w:rFonts w:ascii="Arial" w:hAnsi="Arial" w:cs="Arial"/>
          <w:lang w:val="es-MX"/>
        </w:rPr>
        <w:t>El acta que se levante con motivo de esta diligencia será firmada</w:t>
      </w:r>
      <w:r w:rsidR="007D6C58" w:rsidRPr="0078789A">
        <w:rPr>
          <w:rFonts w:ascii="Arial" w:hAnsi="Arial" w:cs="Arial"/>
          <w:lang w:val="es-MX"/>
        </w:rPr>
        <w:t xml:space="preserve"> electrónicamente</w:t>
      </w:r>
      <w:r w:rsidRPr="0078789A">
        <w:rPr>
          <w:rFonts w:ascii="Arial" w:hAnsi="Arial" w:cs="Arial"/>
          <w:lang w:val="es-MX"/>
        </w:rPr>
        <w:t xml:space="preserve"> únicamente por quien conduzca la diligencia, y </w:t>
      </w:r>
    </w:p>
    <w:p w14:paraId="61CE10C5" w14:textId="77075C94" w:rsidR="00784302" w:rsidRPr="0078789A" w:rsidRDefault="007D6C58" w:rsidP="00A241CF">
      <w:pPr>
        <w:pStyle w:val="Prrafodelista"/>
        <w:numPr>
          <w:ilvl w:val="0"/>
          <w:numId w:val="25"/>
        </w:numPr>
        <w:spacing w:before="120" w:after="120" w:line="276" w:lineRule="auto"/>
        <w:ind w:left="1134" w:hanging="425"/>
        <w:contextualSpacing w:val="0"/>
        <w:rPr>
          <w:rFonts w:ascii="Arial" w:hAnsi="Arial" w:cs="Arial"/>
          <w:lang w:val="es-MX"/>
        </w:rPr>
      </w:pPr>
      <w:r w:rsidRPr="0078789A">
        <w:rPr>
          <w:rFonts w:ascii="Arial" w:hAnsi="Arial" w:cs="Arial"/>
          <w:lang w:val="es-MX"/>
        </w:rPr>
        <w:t>E</w:t>
      </w:r>
      <w:r w:rsidR="00784302" w:rsidRPr="0078789A">
        <w:rPr>
          <w:rFonts w:ascii="Arial" w:hAnsi="Arial" w:cs="Arial"/>
          <w:lang w:val="es-MX"/>
        </w:rPr>
        <w:t xml:space="preserve">l acta de la comparecencia </w:t>
      </w:r>
      <w:r w:rsidR="00673F2F" w:rsidRPr="0078789A">
        <w:rPr>
          <w:rFonts w:ascii="Arial" w:hAnsi="Arial" w:cs="Arial"/>
          <w:lang w:val="es-MX"/>
        </w:rPr>
        <w:t>estará disponible en el Tablero</w:t>
      </w:r>
      <w:r w:rsidRPr="0078789A">
        <w:rPr>
          <w:rFonts w:ascii="Arial" w:hAnsi="Arial" w:cs="Arial"/>
          <w:lang w:val="es-MX"/>
        </w:rPr>
        <w:t xml:space="preserve"> </w:t>
      </w:r>
      <w:r w:rsidR="00165F68">
        <w:rPr>
          <w:rFonts w:ascii="Arial" w:hAnsi="Arial" w:cs="Arial"/>
          <w:lang w:val="es-MX"/>
        </w:rPr>
        <w:t>E</w:t>
      </w:r>
      <w:r w:rsidRPr="0078789A">
        <w:rPr>
          <w:rFonts w:ascii="Arial" w:hAnsi="Arial" w:cs="Arial"/>
          <w:lang w:val="es-MX"/>
        </w:rPr>
        <w:t>lectrónico</w:t>
      </w:r>
      <w:r w:rsidR="00784302" w:rsidRPr="0078789A">
        <w:rPr>
          <w:rFonts w:ascii="Arial" w:hAnsi="Arial" w:cs="Arial"/>
          <w:lang w:val="es-MX"/>
        </w:rPr>
        <w:t>.</w:t>
      </w:r>
    </w:p>
    <w:p w14:paraId="02EF8974" w14:textId="77777777" w:rsidR="001A3529" w:rsidRPr="0078789A" w:rsidRDefault="001A3529" w:rsidP="00EF26FD">
      <w:pPr>
        <w:spacing w:before="120" w:after="120" w:line="276" w:lineRule="auto"/>
        <w:rPr>
          <w:rFonts w:ascii="Arial" w:hAnsi="Arial" w:cs="Arial"/>
          <w:lang w:val="es-MX"/>
        </w:rPr>
      </w:pPr>
    </w:p>
    <w:p w14:paraId="6D6D5777" w14:textId="29E23503" w:rsidR="00CD4EC3" w:rsidRPr="0078789A" w:rsidRDefault="00DA4403" w:rsidP="00EF26FD">
      <w:pPr>
        <w:pStyle w:val="Ttulo2"/>
        <w:rPr>
          <w:rFonts w:ascii="Arial" w:eastAsia="Calibri" w:hAnsi="Arial" w:cs="Arial"/>
        </w:rPr>
      </w:pPr>
      <w:bookmarkStart w:id="37" w:name="_Toc75907248"/>
      <w:r w:rsidRPr="0078789A">
        <w:rPr>
          <w:rFonts w:ascii="Arial" w:eastAsia="Calibri" w:hAnsi="Arial" w:cs="Arial"/>
        </w:rPr>
        <w:t xml:space="preserve">CAPÍTULO </w:t>
      </w:r>
      <w:r w:rsidR="00CD4EC3" w:rsidRPr="0078789A">
        <w:rPr>
          <w:rFonts w:ascii="Arial" w:eastAsia="Calibri" w:hAnsi="Arial" w:cs="Arial"/>
        </w:rPr>
        <w:t>V</w:t>
      </w:r>
      <w:bookmarkEnd w:id="37"/>
      <w:r w:rsidR="00CD7128" w:rsidRPr="0078789A">
        <w:rPr>
          <w:rFonts w:ascii="Arial" w:eastAsia="Calibri" w:hAnsi="Arial" w:cs="Arial"/>
        </w:rPr>
        <w:t>I</w:t>
      </w:r>
      <w:r w:rsidR="00D70F82" w:rsidRPr="0078789A">
        <w:rPr>
          <w:rFonts w:ascii="Arial" w:eastAsia="Calibri" w:hAnsi="Arial" w:cs="Arial"/>
        </w:rPr>
        <w:t>I</w:t>
      </w:r>
    </w:p>
    <w:p w14:paraId="79EA1344" w14:textId="1A48481E" w:rsidR="00CD4EC3" w:rsidRPr="0078789A" w:rsidRDefault="00CD4EC3" w:rsidP="00EF26FD">
      <w:pPr>
        <w:pStyle w:val="Ttulo2"/>
        <w:rPr>
          <w:rFonts w:ascii="Arial" w:eastAsia="Calibri" w:hAnsi="Arial" w:cs="Arial"/>
        </w:rPr>
      </w:pPr>
      <w:bookmarkStart w:id="38" w:name="_Toc75907249"/>
      <w:r w:rsidRPr="0078789A">
        <w:rPr>
          <w:rFonts w:ascii="Arial" w:eastAsia="Calibri" w:hAnsi="Arial" w:cs="Arial"/>
        </w:rPr>
        <w:t xml:space="preserve">De la </w:t>
      </w:r>
      <w:r w:rsidR="00B91C47" w:rsidRPr="0078789A">
        <w:rPr>
          <w:rFonts w:ascii="Arial" w:eastAsia="Calibri" w:hAnsi="Arial" w:cs="Arial"/>
        </w:rPr>
        <w:t>n</w:t>
      </w:r>
      <w:r w:rsidRPr="0078789A">
        <w:rPr>
          <w:rFonts w:ascii="Arial" w:eastAsia="Calibri" w:hAnsi="Arial" w:cs="Arial"/>
        </w:rPr>
        <w:t xml:space="preserve">otificación </w:t>
      </w:r>
      <w:r w:rsidR="00B91C47" w:rsidRPr="0078789A">
        <w:rPr>
          <w:rFonts w:ascii="Arial" w:eastAsia="Calibri" w:hAnsi="Arial" w:cs="Arial"/>
        </w:rPr>
        <w:t xml:space="preserve">de concentraciones </w:t>
      </w:r>
      <w:r w:rsidRPr="0078789A">
        <w:rPr>
          <w:rFonts w:ascii="Arial" w:eastAsia="Calibri" w:hAnsi="Arial" w:cs="Arial"/>
        </w:rPr>
        <w:t xml:space="preserve">y Avisos de </w:t>
      </w:r>
      <w:r w:rsidR="00B91C47" w:rsidRPr="0078789A">
        <w:rPr>
          <w:rFonts w:ascii="Arial" w:eastAsia="Calibri" w:hAnsi="Arial" w:cs="Arial"/>
        </w:rPr>
        <w:t>C</w:t>
      </w:r>
      <w:r w:rsidRPr="0078789A">
        <w:rPr>
          <w:rFonts w:ascii="Arial" w:eastAsia="Calibri" w:hAnsi="Arial" w:cs="Arial"/>
        </w:rPr>
        <w:t>oncentraci</w:t>
      </w:r>
      <w:r w:rsidR="00B91C47" w:rsidRPr="0078789A">
        <w:rPr>
          <w:rFonts w:ascii="Arial" w:eastAsia="Calibri" w:hAnsi="Arial" w:cs="Arial"/>
        </w:rPr>
        <w:t>ón</w:t>
      </w:r>
      <w:r w:rsidRPr="0078789A">
        <w:rPr>
          <w:rFonts w:ascii="Arial" w:eastAsia="Calibri" w:hAnsi="Arial" w:cs="Arial"/>
        </w:rPr>
        <w:t xml:space="preserve"> por Medios electrónicos</w:t>
      </w:r>
      <w:bookmarkEnd w:id="38"/>
    </w:p>
    <w:p w14:paraId="5086B247" w14:textId="5A721F63" w:rsidR="00F07CF4" w:rsidRPr="0078789A" w:rsidRDefault="00F07CF4" w:rsidP="00F07CF4">
      <w:pPr>
        <w:rPr>
          <w:lang w:val="es-MX"/>
        </w:rPr>
      </w:pPr>
    </w:p>
    <w:p w14:paraId="64569E03" w14:textId="77777777" w:rsidR="00F07CF4" w:rsidRPr="0078789A" w:rsidRDefault="00F07CF4" w:rsidP="00F07CF4">
      <w:pPr>
        <w:pStyle w:val="Ttulo3"/>
        <w:keepLines w:val="0"/>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Sección Primera</w:t>
      </w:r>
    </w:p>
    <w:p w14:paraId="69F8C9DB" w14:textId="351FAFCF" w:rsidR="00F07CF4" w:rsidRPr="0078789A" w:rsidRDefault="00F07CF4" w:rsidP="00F07CF4">
      <w:pPr>
        <w:pStyle w:val="Ttulo3"/>
        <w:keepLines w:val="0"/>
        <w:spacing w:before="120" w:after="120" w:line="276" w:lineRule="auto"/>
        <w:jc w:val="center"/>
        <w:rPr>
          <w:rFonts w:ascii="Arial" w:hAnsi="Arial" w:cs="Arial"/>
          <w:b/>
          <w:bCs/>
          <w:color w:val="auto"/>
          <w:sz w:val="22"/>
          <w:szCs w:val="22"/>
          <w:lang w:val="es-MX"/>
        </w:rPr>
      </w:pPr>
      <w:r w:rsidRPr="0078789A">
        <w:rPr>
          <w:rFonts w:ascii="Arial" w:hAnsi="Arial" w:cs="Arial"/>
          <w:b/>
          <w:bCs/>
          <w:color w:val="auto"/>
          <w:sz w:val="22"/>
          <w:szCs w:val="22"/>
          <w:lang w:val="es-MX"/>
        </w:rPr>
        <w:t>De las cuestiones generales</w:t>
      </w:r>
    </w:p>
    <w:p w14:paraId="1241D058" w14:textId="6C4000EB" w:rsidR="00EA3023" w:rsidRPr="0078789A" w:rsidRDefault="00EA3023" w:rsidP="00B83098">
      <w:pPr>
        <w:pStyle w:val="Ttulo4"/>
      </w:pPr>
      <w:r w:rsidRPr="0078789A">
        <w:t xml:space="preserve">Los Agentes Económicos que opten por la sustanciación de la </w:t>
      </w:r>
      <w:r w:rsidRPr="0078789A">
        <w:rPr>
          <w:rFonts w:eastAsiaTheme="minorHAnsi"/>
        </w:rPr>
        <w:t xml:space="preserve">notificación de concentraciones o Avisos de Concentración </w:t>
      </w:r>
      <w:r w:rsidRPr="0078789A">
        <w:t xml:space="preserve">por Medios electrónicos, </w:t>
      </w:r>
      <w:r w:rsidR="00B04DE8" w:rsidRPr="0078789A">
        <w:t xml:space="preserve">así como los Actos Administrativos Electrónicos correspondientes, </w:t>
      </w:r>
      <w:r w:rsidRPr="0078789A">
        <w:t xml:space="preserve">deberán atender las reglas generales establecidas en los presentes Lineamientos, </w:t>
      </w:r>
      <w:r w:rsidR="00B04DE8" w:rsidRPr="0078789A">
        <w:t>además de</w:t>
      </w:r>
      <w:r w:rsidRPr="0078789A">
        <w:t xml:space="preserve"> lo dispuesto en el presente Capítulo.  </w:t>
      </w:r>
    </w:p>
    <w:p w14:paraId="2D0D7B64" w14:textId="2F7161E9" w:rsidR="006B2F00" w:rsidRPr="0078789A" w:rsidRDefault="00F07CF4" w:rsidP="00B83098">
      <w:pPr>
        <w:pStyle w:val="Ttulo4"/>
      </w:pPr>
      <w:r w:rsidRPr="0078789A">
        <w:t xml:space="preserve">Los Usuarios que </w:t>
      </w:r>
      <w:r w:rsidR="006B2F00" w:rsidRPr="0078789A">
        <w:t>tengan reconocida su personalidad jurídica dentro del Expediente electrónico</w:t>
      </w:r>
      <w:r w:rsidRPr="0078789A">
        <w:t xml:space="preserve"> correspondiente</w:t>
      </w:r>
      <w:r w:rsidR="006B2F00" w:rsidRPr="0078789A">
        <w:t xml:space="preserve">, podrán visualizar todos los Documentos </w:t>
      </w:r>
      <w:r w:rsidR="00154EEB">
        <w:t xml:space="preserve">Generados Electrónicamente y Digitalizados </w:t>
      </w:r>
      <w:r w:rsidR="006B2F00" w:rsidRPr="0078789A">
        <w:t xml:space="preserve">que se generen durante el procedimiento de notificación de concentración o Aviso de </w:t>
      </w:r>
      <w:r w:rsidRPr="0078789A">
        <w:t>C</w:t>
      </w:r>
      <w:r w:rsidR="006B2F00" w:rsidRPr="0078789A">
        <w:t xml:space="preserve">oncentración, con excepción de aquella información que en términos de la </w:t>
      </w:r>
      <w:r w:rsidRPr="0078789A">
        <w:t xml:space="preserve">LFCE </w:t>
      </w:r>
      <w:r w:rsidR="006B2F00" w:rsidRPr="0078789A">
        <w:t>sea identificada como confidencial.</w:t>
      </w:r>
    </w:p>
    <w:p w14:paraId="2B5636F4" w14:textId="7D6ABFC0" w:rsidR="006B2F00" w:rsidRPr="0078789A" w:rsidRDefault="006B2F00" w:rsidP="00596F9B">
      <w:pPr>
        <w:shd w:val="clear" w:color="auto" w:fill="FFFFFF"/>
        <w:spacing w:before="120" w:after="120" w:line="276" w:lineRule="auto"/>
        <w:rPr>
          <w:rFonts w:ascii="Arial" w:eastAsia="Times New Roman" w:hAnsi="Arial" w:cs="Arial"/>
          <w:color w:val="2F2F2F"/>
          <w:lang w:val="es-MX" w:eastAsia="es-MX"/>
        </w:rPr>
      </w:pPr>
      <w:r w:rsidRPr="0078789A">
        <w:rPr>
          <w:rFonts w:ascii="Arial" w:eastAsia="Times New Roman" w:hAnsi="Arial" w:cs="Arial"/>
          <w:lang w:val="es-MX" w:eastAsia="es-MX"/>
        </w:rPr>
        <w:t xml:space="preserve">Cuando los Agentes Económicos notificantes ingresen </w:t>
      </w:r>
      <w:r w:rsidR="00D50695">
        <w:rPr>
          <w:rFonts w:ascii="Arial" w:eastAsia="Times New Roman" w:hAnsi="Arial" w:cs="Arial"/>
          <w:lang w:val="es-MX" w:eastAsia="es-MX"/>
        </w:rPr>
        <w:t xml:space="preserve">Actuaciones </w:t>
      </w:r>
      <w:r w:rsidR="006B45D0">
        <w:rPr>
          <w:rFonts w:ascii="Arial" w:eastAsia="Times New Roman" w:hAnsi="Arial" w:cs="Arial"/>
          <w:lang w:val="es-MX" w:eastAsia="es-MX"/>
        </w:rPr>
        <w:t>E</w:t>
      </w:r>
      <w:r w:rsidRPr="0078789A">
        <w:rPr>
          <w:rFonts w:ascii="Arial" w:eastAsia="Times New Roman" w:hAnsi="Arial" w:cs="Arial"/>
          <w:lang w:val="es-MX" w:eastAsia="es-MX"/>
        </w:rPr>
        <w:t>lectrónic</w:t>
      </w:r>
      <w:r w:rsidR="007D2CEE">
        <w:rPr>
          <w:rFonts w:ascii="Arial" w:eastAsia="Times New Roman" w:hAnsi="Arial" w:cs="Arial"/>
          <w:lang w:val="es-MX" w:eastAsia="es-MX"/>
        </w:rPr>
        <w:t>a</w:t>
      </w:r>
      <w:r w:rsidRPr="0078789A">
        <w:rPr>
          <w:rFonts w:ascii="Arial" w:eastAsia="Times New Roman" w:hAnsi="Arial" w:cs="Arial"/>
          <w:lang w:val="es-MX" w:eastAsia="es-MX"/>
        </w:rPr>
        <w:t xml:space="preserve">s </w:t>
      </w:r>
      <w:r w:rsidR="00D50695">
        <w:rPr>
          <w:rFonts w:ascii="Arial" w:eastAsia="Times New Roman" w:hAnsi="Arial" w:cs="Arial"/>
          <w:lang w:val="es-MX" w:eastAsia="es-MX"/>
        </w:rPr>
        <w:t>a la Ventanilla Electrónica</w:t>
      </w:r>
      <w:r w:rsidRPr="0078789A">
        <w:rPr>
          <w:rFonts w:ascii="Arial" w:eastAsia="Times New Roman" w:hAnsi="Arial" w:cs="Arial"/>
          <w:lang w:val="es-MX" w:eastAsia="es-MX"/>
        </w:rPr>
        <w:t xml:space="preserve"> deberán identificar cuáles tiene</w:t>
      </w:r>
      <w:r w:rsidR="000052D4">
        <w:rPr>
          <w:rFonts w:ascii="Arial" w:eastAsia="Times New Roman" w:hAnsi="Arial" w:cs="Arial"/>
          <w:lang w:val="es-MX" w:eastAsia="es-MX"/>
        </w:rPr>
        <w:t>n</w:t>
      </w:r>
      <w:r w:rsidRPr="0078789A">
        <w:rPr>
          <w:rFonts w:ascii="Arial" w:eastAsia="Times New Roman" w:hAnsi="Arial" w:cs="Arial"/>
          <w:lang w:val="es-MX" w:eastAsia="es-MX"/>
        </w:rPr>
        <w:t xml:space="preserve"> carácter de confidenciales y señalar a los autorizados que tendrán permiso para consultarlos.</w:t>
      </w:r>
    </w:p>
    <w:p w14:paraId="193FE241" w14:textId="66E55A6C" w:rsidR="00E95A3F" w:rsidRPr="0078789A" w:rsidRDefault="00E95A3F" w:rsidP="00B83098">
      <w:pPr>
        <w:pStyle w:val="Ttulo4"/>
      </w:pPr>
      <w:r w:rsidRPr="0078789A">
        <w:t>Cuando la Unidad de Competencia Económica, de conformidad con el artículo 98 de las DRLFCE,</w:t>
      </w:r>
      <w:r w:rsidRPr="0078789A" w:rsidDel="00E95A3F">
        <w:t xml:space="preserve"> </w:t>
      </w:r>
      <w:r w:rsidR="00A55B3B" w:rsidRPr="0078789A">
        <w:t>incorpore información que obr</w:t>
      </w:r>
      <w:r w:rsidR="00A55B3B">
        <w:t>e</w:t>
      </w:r>
      <w:r w:rsidR="00A55B3B" w:rsidRPr="0078789A">
        <w:t xml:space="preserve"> en cualquiera </w:t>
      </w:r>
      <w:r w:rsidRPr="0078789A">
        <w:t>de sus otros Expedientes físicos o electrónicos, deberá señalar el número de expediente de origen de la información.</w:t>
      </w:r>
    </w:p>
    <w:p w14:paraId="19E5A035" w14:textId="5537E898" w:rsidR="00E95A3F" w:rsidRPr="0078789A" w:rsidRDefault="00E95A3F" w:rsidP="00F07CF4">
      <w:pPr>
        <w:spacing w:before="120" w:after="120" w:line="276" w:lineRule="auto"/>
        <w:rPr>
          <w:rFonts w:ascii="Arial" w:eastAsia="Times New Roman" w:hAnsi="Arial" w:cs="Arial"/>
          <w:lang w:val="es-MX" w:eastAsia="es-MX"/>
        </w:rPr>
      </w:pPr>
      <w:r w:rsidRPr="0078789A">
        <w:rPr>
          <w:rFonts w:ascii="Arial" w:eastAsia="Times New Roman" w:hAnsi="Arial" w:cs="Arial"/>
          <w:lang w:val="es-MX" w:eastAsia="es-MX"/>
        </w:rPr>
        <w:t>Tratándose de información física que obre en un expediente tramitado por Medios tradicionales, y siempre que la naturaleza</w:t>
      </w:r>
      <w:r w:rsidR="00596F9B">
        <w:rPr>
          <w:rFonts w:ascii="Arial" w:eastAsia="Times New Roman" w:hAnsi="Arial" w:cs="Arial"/>
          <w:lang w:val="es-MX" w:eastAsia="es-MX"/>
        </w:rPr>
        <w:t xml:space="preserve"> de la información</w:t>
      </w:r>
      <w:r w:rsidRPr="0078789A">
        <w:rPr>
          <w:rFonts w:ascii="Arial" w:eastAsia="Times New Roman" w:hAnsi="Arial" w:cs="Arial"/>
          <w:lang w:val="es-MX" w:eastAsia="es-MX"/>
        </w:rPr>
        <w:t xml:space="preserve"> y condiciones lo permitan, deberá ser digitalizada y certificada para ser integrada al Expediente electrónico.</w:t>
      </w:r>
    </w:p>
    <w:p w14:paraId="6D51A409" w14:textId="77777777" w:rsidR="00AC17AC" w:rsidRPr="0078789A" w:rsidRDefault="00AC17AC" w:rsidP="00EF26FD">
      <w:pPr>
        <w:spacing w:before="120" w:after="120" w:line="276" w:lineRule="auto"/>
        <w:rPr>
          <w:rFonts w:ascii="Arial" w:eastAsia="Times New Roman" w:hAnsi="Arial" w:cs="Arial"/>
          <w:color w:val="2F2F2F"/>
          <w:lang w:val="es-MX" w:eastAsia="es-MX"/>
        </w:rPr>
      </w:pPr>
    </w:p>
    <w:p w14:paraId="53633F4C" w14:textId="4FCB962A" w:rsidR="006B2F00" w:rsidRPr="0078789A" w:rsidRDefault="006B2F00" w:rsidP="00AC17AC">
      <w:pPr>
        <w:pStyle w:val="Ttulo3"/>
        <w:keepLines w:val="0"/>
        <w:spacing w:before="120" w:after="120" w:line="276" w:lineRule="auto"/>
        <w:jc w:val="center"/>
        <w:rPr>
          <w:rFonts w:ascii="Arial" w:hAnsi="Arial" w:cs="Arial"/>
          <w:b/>
          <w:bCs/>
          <w:color w:val="auto"/>
          <w:sz w:val="22"/>
          <w:szCs w:val="22"/>
          <w:lang w:val="es-MX"/>
        </w:rPr>
      </w:pPr>
      <w:bookmarkStart w:id="39" w:name="_Toc75907250"/>
      <w:r w:rsidRPr="0078789A">
        <w:rPr>
          <w:rFonts w:ascii="Arial" w:hAnsi="Arial" w:cs="Arial"/>
          <w:b/>
          <w:bCs/>
          <w:color w:val="auto"/>
          <w:sz w:val="22"/>
          <w:szCs w:val="22"/>
          <w:lang w:val="es-MX"/>
        </w:rPr>
        <w:t xml:space="preserve">Sección </w:t>
      </w:r>
      <w:bookmarkEnd w:id="39"/>
      <w:r w:rsidR="00F07CF4" w:rsidRPr="0078789A">
        <w:rPr>
          <w:rFonts w:ascii="Arial" w:hAnsi="Arial" w:cs="Arial"/>
          <w:b/>
          <w:bCs/>
          <w:color w:val="auto"/>
          <w:sz w:val="22"/>
          <w:szCs w:val="22"/>
          <w:lang w:val="es-MX"/>
        </w:rPr>
        <w:t>Segunda</w:t>
      </w:r>
    </w:p>
    <w:p w14:paraId="1577E6FF" w14:textId="034B33D2" w:rsidR="00E61FF0" w:rsidRPr="0078789A" w:rsidRDefault="00E61FF0" w:rsidP="00AC17AC">
      <w:pPr>
        <w:pStyle w:val="Ttulo3"/>
        <w:keepLines w:val="0"/>
        <w:spacing w:before="120" w:after="120" w:line="276" w:lineRule="auto"/>
        <w:jc w:val="center"/>
        <w:rPr>
          <w:rFonts w:ascii="Arial" w:hAnsi="Arial" w:cs="Arial"/>
          <w:b/>
          <w:bCs/>
          <w:color w:val="auto"/>
          <w:sz w:val="22"/>
          <w:szCs w:val="22"/>
          <w:lang w:val="es-MX"/>
        </w:rPr>
      </w:pPr>
      <w:bookmarkStart w:id="40" w:name="_Toc75907251"/>
      <w:r w:rsidRPr="0078789A">
        <w:rPr>
          <w:rFonts w:ascii="Arial" w:hAnsi="Arial" w:cs="Arial"/>
          <w:b/>
          <w:bCs/>
          <w:color w:val="auto"/>
          <w:sz w:val="22"/>
          <w:szCs w:val="22"/>
          <w:lang w:val="es-MX"/>
        </w:rPr>
        <w:t xml:space="preserve">De las </w:t>
      </w:r>
      <w:r w:rsidR="00D50695">
        <w:rPr>
          <w:rFonts w:ascii="Arial" w:hAnsi="Arial" w:cs="Arial"/>
          <w:b/>
          <w:bCs/>
          <w:color w:val="auto"/>
          <w:sz w:val="22"/>
          <w:szCs w:val="22"/>
          <w:lang w:val="es-MX"/>
        </w:rPr>
        <w:t>Actuaciones</w:t>
      </w:r>
      <w:r w:rsidR="00D50695" w:rsidRPr="0078789A">
        <w:rPr>
          <w:rFonts w:ascii="Arial" w:hAnsi="Arial" w:cs="Arial"/>
          <w:b/>
          <w:bCs/>
          <w:color w:val="auto"/>
          <w:sz w:val="22"/>
          <w:szCs w:val="22"/>
          <w:lang w:val="es-MX"/>
        </w:rPr>
        <w:t xml:space="preserve"> </w:t>
      </w:r>
      <w:r w:rsidR="006B45D0">
        <w:rPr>
          <w:rFonts w:ascii="Arial" w:hAnsi="Arial" w:cs="Arial"/>
          <w:b/>
          <w:bCs/>
          <w:color w:val="auto"/>
          <w:sz w:val="22"/>
          <w:szCs w:val="22"/>
          <w:lang w:val="es-MX"/>
        </w:rPr>
        <w:t>E</w:t>
      </w:r>
      <w:r w:rsidRPr="0078789A">
        <w:rPr>
          <w:rFonts w:ascii="Arial" w:hAnsi="Arial" w:cs="Arial"/>
          <w:b/>
          <w:bCs/>
          <w:color w:val="auto"/>
          <w:sz w:val="22"/>
          <w:szCs w:val="22"/>
          <w:lang w:val="es-MX"/>
        </w:rPr>
        <w:t>lectrónicas</w:t>
      </w:r>
      <w:bookmarkEnd w:id="40"/>
    </w:p>
    <w:p w14:paraId="33E5714C" w14:textId="025F0A98" w:rsidR="00E61FF0" w:rsidRPr="0078789A" w:rsidRDefault="00F07CF4" w:rsidP="00B83098">
      <w:pPr>
        <w:pStyle w:val="Ttulo4"/>
      </w:pPr>
      <w:r w:rsidRPr="0078789A">
        <w:t>Cuando</w:t>
      </w:r>
      <w:r w:rsidR="00AB4398" w:rsidRPr="0078789A">
        <w:t xml:space="preserve"> l</w:t>
      </w:r>
      <w:r w:rsidR="00E61FF0" w:rsidRPr="0078789A">
        <w:t xml:space="preserve">os Agentes Económicos </w:t>
      </w:r>
      <w:r w:rsidR="00AB4398" w:rsidRPr="0078789A">
        <w:t>present</w:t>
      </w:r>
      <w:r w:rsidRPr="0078789A">
        <w:t>en</w:t>
      </w:r>
      <w:r w:rsidR="00AB4398" w:rsidRPr="0078789A">
        <w:t xml:space="preserve"> </w:t>
      </w:r>
      <w:r w:rsidRPr="0078789A">
        <w:t>alguna</w:t>
      </w:r>
      <w:r w:rsidR="00E61FF0" w:rsidRPr="0078789A">
        <w:t xml:space="preserve"> notificación </w:t>
      </w:r>
      <w:r w:rsidRPr="0078789A">
        <w:t xml:space="preserve">de concentración </w:t>
      </w:r>
      <w:r w:rsidR="00E61FF0" w:rsidRPr="0078789A">
        <w:t xml:space="preserve">o Aviso de </w:t>
      </w:r>
      <w:r w:rsidRPr="0078789A">
        <w:t>C</w:t>
      </w:r>
      <w:r w:rsidR="00E61FF0" w:rsidRPr="0078789A">
        <w:t>oncentración</w:t>
      </w:r>
      <w:r w:rsidRPr="0078789A">
        <w:t xml:space="preserve"> en </w:t>
      </w:r>
      <w:r w:rsidR="00552CD5">
        <w:t>la Ventanilla Electrónica</w:t>
      </w:r>
      <w:r w:rsidR="00E61FF0" w:rsidRPr="0078789A">
        <w:t xml:space="preserve">, </w:t>
      </w:r>
      <w:r w:rsidRPr="0078789A">
        <w:t xml:space="preserve">aun cuando lo hagan por medio de escrito libre, </w:t>
      </w:r>
      <w:r w:rsidR="00E61FF0" w:rsidRPr="0078789A">
        <w:t xml:space="preserve">deberán </w:t>
      </w:r>
      <w:r w:rsidR="005622CF">
        <w:t>aportar</w:t>
      </w:r>
      <w:r w:rsidR="005622CF" w:rsidRPr="0078789A">
        <w:t xml:space="preserve"> </w:t>
      </w:r>
      <w:r w:rsidR="00E61FF0" w:rsidRPr="0078789A">
        <w:t>la siguiente información:</w:t>
      </w:r>
    </w:p>
    <w:p w14:paraId="04382DFB" w14:textId="02856248" w:rsidR="00E61FF0" w:rsidRPr="0078789A" w:rsidRDefault="00E61FF0" w:rsidP="003E3A45">
      <w:pPr>
        <w:pStyle w:val="Prrafodelista"/>
        <w:numPr>
          <w:ilvl w:val="0"/>
          <w:numId w:val="30"/>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Nombre, denominación o razón social de los Agentes Económicos que notifican la concentración o Aviso de </w:t>
      </w:r>
      <w:r w:rsidR="003E3A45" w:rsidRPr="0078789A">
        <w:rPr>
          <w:rFonts w:ascii="Arial" w:hAnsi="Arial" w:cs="Arial"/>
          <w:lang w:val="es-MX"/>
        </w:rPr>
        <w:t>C</w:t>
      </w:r>
      <w:r w:rsidRPr="0078789A">
        <w:rPr>
          <w:rFonts w:ascii="Arial" w:hAnsi="Arial" w:cs="Arial"/>
          <w:lang w:val="es-MX"/>
        </w:rPr>
        <w:t>oncentración y, en su caso, de sus representantes legales;</w:t>
      </w:r>
    </w:p>
    <w:p w14:paraId="02857DBD" w14:textId="77777777" w:rsidR="003E3A45" w:rsidRPr="0078789A" w:rsidRDefault="003E3A45" w:rsidP="003E3A45">
      <w:pPr>
        <w:pStyle w:val="Prrafodelista"/>
        <w:numPr>
          <w:ilvl w:val="0"/>
          <w:numId w:val="30"/>
        </w:numPr>
        <w:spacing w:before="120" w:after="120" w:line="276" w:lineRule="auto"/>
        <w:ind w:left="1134" w:hanging="425"/>
        <w:contextualSpacing w:val="0"/>
        <w:rPr>
          <w:rFonts w:ascii="Arial" w:hAnsi="Arial" w:cs="Arial"/>
          <w:lang w:val="es-MX"/>
        </w:rPr>
      </w:pPr>
      <w:r w:rsidRPr="0078789A">
        <w:rPr>
          <w:rFonts w:ascii="Arial" w:hAnsi="Arial" w:cs="Arial"/>
          <w:lang w:val="es-MX"/>
        </w:rPr>
        <w:t>Nombre del representante común;</w:t>
      </w:r>
    </w:p>
    <w:p w14:paraId="7A48A097" w14:textId="52180AF8" w:rsidR="00E61FF0" w:rsidRPr="0078789A" w:rsidRDefault="00E61FF0" w:rsidP="003E3A45">
      <w:pPr>
        <w:pStyle w:val="Prrafodelista"/>
        <w:numPr>
          <w:ilvl w:val="0"/>
          <w:numId w:val="30"/>
        </w:numPr>
        <w:spacing w:before="120" w:after="120" w:line="276" w:lineRule="auto"/>
        <w:ind w:left="1134" w:hanging="425"/>
        <w:contextualSpacing w:val="0"/>
        <w:rPr>
          <w:rFonts w:ascii="Arial" w:hAnsi="Arial" w:cs="Arial"/>
          <w:lang w:val="es-MX"/>
        </w:rPr>
      </w:pPr>
      <w:r w:rsidRPr="0078789A">
        <w:rPr>
          <w:rFonts w:ascii="Arial" w:hAnsi="Arial" w:cs="Arial"/>
          <w:lang w:val="es-MX"/>
        </w:rPr>
        <w:t xml:space="preserve">Nombre de los autorizados y el tipo de autorización conforme al artículo 111 de la </w:t>
      </w:r>
      <w:r w:rsidR="003E3A45" w:rsidRPr="0078789A">
        <w:rPr>
          <w:rFonts w:ascii="Arial" w:hAnsi="Arial" w:cs="Arial"/>
          <w:lang w:val="es-MX"/>
        </w:rPr>
        <w:t>LFCE</w:t>
      </w:r>
      <w:r w:rsidRPr="0078789A">
        <w:rPr>
          <w:rFonts w:ascii="Arial" w:hAnsi="Arial" w:cs="Arial"/>
          <w:lang w:val="es-MX"/>
        </w:rPr>
        <w:t xml:space="preserve">; </w:t>
      </w:r>
    </w:p>
    <w:p w14:paraId="4F45B9B7" w14:textId="4408C2C1" w:rsidR="00E61FF0" w:rsidRPr="0078789A" w:rsidRDefault="00E61FF0" w:rsidP="003E3A45">
      <w:pPr>
        <w:pStyle w:val="Prrafodelista"/>
        <w:numPr>
          <w:ilvl w:val="0"/>
          <w:numId w:val="30"/>
        </w:numPr>
        <w:spacing w:before="120" w:after="120" w:line="276" w:lineRule="auto"/>
        <w:ind w:left="1134" w:hanging="425"/>
        <w:contextualSpacing w:val="0"/>
        <w:rPr>
          <w:rFonts w:ascii="Arial" w:hAnsi="Arial" w:cs="Arial"/>
          <w:lang w:val="es-MX"/>
        </w:rPr>
      </w:pPr>
      <w:r w:rsidRPr="0078789A">
        <w:rPr>
          <w:rFonts w:ascii="Arial" w:hAnsi="Arial" w:cs="Arial"/>
          <w:lang w:val="es-MX"/>
        </w:rPr>
        <w:t>Dirección</w:t>
      </w:r>
      <w:r w:rsidR="003E3A45" w:rsidRPr="0078789A">
        <w:rPr>
          <w:rFonts w:ascii="Arial" w:hAnsi="Arial" w:cs="Arial"/>
          <w:lang w:val="es-MX"/>
        </w:rPr>
        <w:t xml:space="preserve"> o direcciones</w:t>
      </w:r>
      <w:r w:rsidRPr="0078789A">
        <w:rPr>
          <w:rFonts w:ascii="Arial" w:hAnsi="Arial" w:cs="Arial"/>
          <w:lang w:val="es-MX"/>
        </w:rPr>
        <w:t xml:space="preserve"> de </w:t>
      </w:r>
      <w:r w:rsidR="001B5E2E" w:rsidRPr="0078789A">
        <w:rPr>
          <w:rFonts w:ascii="Arial" w:hAnsi="Arial" w:cs="Arial"/>
          <w:lang w:val="es-MX"/>
        </w:rPr>
        <w:t>c</w:t>
      </w:r>
      <w:r w:rsidRPr="0078789A">
        <w:rPr>
          <w:rFonts w:ascii="Arial" w:hAnsi="Arial" w:cs="Arial"/>
          <w:lang w:val="es-MX"/>
        </w:rPr>
        <w:t>orreo electrónico;</w:t>
      </w:r>
    </w:p>
    <w:p w14:paraId="756E995C" w14:textId="0F547A91" w:rsidR="003E3A45" w:rsidRPr="0078789A" w:rsidRDefault="003E3A45" w:rsidP="003E3A45">
      <w:pPr>
        <w:pStyle w:val="Prrafodelista"/>
        <w:numPr>
          <w:ilvl w:val="0"/>
          <w:numId w:val="30"/>
        </w:numPr>
        <w:spacing w:before="120" w:after="120" w:line="276" w:lineRule="auto"/>
        <w:ind w:left="1134" w:hanging="425"/>
        <w:contextualSpacing w:val="0"/>
        <w:rPr>
          <w:rFonts w:ascii="Arial" w:hAnsi="Arial" w:cs="Arial"/>
          <w:lang w:val="es-MX"/>
        </w:rPr>
      </w:pPr>
      <w:r w:rsidRPr="0078789A">
        <w:rPr>
          <w:rFonts w:ascii="Arial" w:hAnsi="Arial" w:cs="Arial"/>
          <w:lang w:val="es-MX"/>
        </w:rPr>
        <w:t>Tipo de procedimiento, cuyas opciones son: artículo 90 de la LFCE, artículo 92 de la LFCE y Aviso de Concentración, y</w:t>
      </w:r>
    </w:p>
    <w:p w14:paraId="78CAF57C" w14:textId="2BB3C7DF" w:rsidR="00E61FF0" w:rsidRPr="0078789A" w:rsidRDefault="00E61FF0" w:rsidP="003E3A45">
      <w:pPr>
        <w:pStyle w:val="Prrafodelista"/>
        <w:numPr>
          <w:ilvl w:val="0"/>
          <w:numId w:val="30"/>
        </w:numPr>
        <w:spacing w:before="120" w:after="120" w:line="276" w:lineRule="auto"/>
        <w:ind w:left="1134" w:hanging="425"/>
        <w:contextualSpacing w:val="0"/>
        <w:rPr>
          <w:rFonts w:ascii="Arial" w:hAnsi="Arial" w:cs="Arial"/>
          <w:lang w:val="es-MX"/>
        </w:rPr>
      </w:pPr>
      <w:r w:rsidRPr="0078789A">
        <w:rPr>
          <w:rFonts w:ascii="Arial" w:hAnsi="Arial" w:cs="Arial"/>
          <w:lang w:val="es-MX"/>
        </w:rPr>
        <w:t>Otros elementos que los Agentes Económicos estimen pertinentes para el análisis del caso.</w:t>
      </w:r>
    </w:p>
    <w:p w14:paraId="48254772" w14:textId="1F244978" w:rsidR="006B2F00" w:rsidRPr="0078789A" w:rsidRDefault="00E61FF0" w:rsidP="00EF26FD">
      <w:pPr>
        <w:spacing w:before="120" w:after="120" w:line="276" w:lineRule="auto"/>
        <w:rPr>
          <w:rFonts w:ascii="Arial" w:eastAsia="Times New Roman" w:hAnsi="Arial" w:cs="Arial"/>
          <w:lang w:val="es-MX" w:eastAsia="es-MX"/>
        </w:rPr>
      </w:pPr>
      <w:r w:rsidRPr="0078789A">
        <w:rPr>
          <w:rFonts w:ascii="Arial" w:eastAsia="Times New Roman" w:hAnsi="Arial" w:cs="Arial"/>
          <w:lang w:val="es-MX" w:eastAsia="es-MX"/>
        </w:rPr>
        <w:t xml:space="preserve">La captura de la información a que se refieren las fracciones anteriores será necesaria para que </w:t>
      </w:r>
      <w:r w:rsidR="00552CD5">
        <w:rPr>
          <w:rFonts w:ascii="Arial" w:eastAsia="Times New Roman" w:hAnsi="Arial" w:cs="Arial"/>
          <w:lang w:val="es-MX" w:eastAsia="es-MX"/>
        </w:rPr>
        <w:t>la Ventanilla Electrónica</w:t>
      </w:r>
      <w:r w:rsidRPr="0078789A">
        <w:rPr>
          <w:rFonts w:ascii="Arial" w:eastAsia="Times New Roman" w:hAnsi="Arial" w:cs="Arial"/>
          <w:lang w:val="es-MX" w:eastAsia="es-MX"/>
        </w:rPr>
        <w:t xml:space="preserve"> habilite la opción de firma y envío de la notificación </w:t>
      </w:r>
      <w:r w:rsidR="003E3A45" w:rsidRPr="0078789A">
        <w:rPr>
          <w:rFonts w:ascii="Arial" w:eastAsia="Times New Roman" w:hAnsi="Arial" w:cs="Arial"/>
          <w:lang w:val="es-MX" w:eastAsia="es-MX"/>
        </w:rPr>
        <w:t xml:space="preserve">de concentración </w:t>
      </w:r>
      <w:r w:rsidRPr="0078789A">
        <w:rPr>
          <w:rFonts w:ascii="Arial" w:eastAsia="Times New Roman" w:hAnsi="Arial" w:cs="Arial"/>
          <w:lang w:val="es-MX" w:eastAsia="es-MX"/>
        </w:rPr>
        <w:t xml:space="preserve">o Aviso de </w:t>
      </w:r>
      <w:r w:rsidR="003E3A45" w:rsidRPr="0078789A">
        <w:rPr>
          <w:rFonts w:ascii="Arial" w:eastAsia="Times New Roman" w:hAnsi="Arial" w:cs="Arial"/>
          <w:lang w:val="es-MX" w:eastAsia="es-MX"/>
        </w:rPr>
        <w:t>C</w:t>
      </w:r>
      <w:r w:rsidRPr="0078789A">
        <w:rPr>
          <w:rFonts w:ascii="Arial" w:eastAsia="Times New Roman" w:hAnsi="Arial" w:cs="Arial"/>
          <w:lang w:val="es-MX" w:eastAsia="es-MX"/>
        </w:rPr>
        <w:t>oncentración correspondiente.</w:t>
      </w:r>
    </w:p>
    <w:p w14:paraId="6684E967" w14:textId="3C7C6F91" w:rsidR="00EB2A00" w:rsidRPr="0078789A" w:rsidRDefault="00C06E35" w:rsidP="00B83098">
      <w:pPr>
        <w:pStyle w:val="Ttulo4"/>
      </w:pPr>
      <w:r w:rsidRPr="0078789A">
        <w:t>En la notificación de una concentración se requerirá que cada uno de los Agentes Económicos involucrados incorpore su Firma Electrónica Avanzada; en caso de que alguno de los Agentes Económicos notificantes no cumpla con dicho requisito, la Unidad de Competencia Económica prevendrá al Agente Económico para que dentro de los diez días siguientes lo justifique, en términos del párrafo segundo del artículo 88 de la LFCE. El incumplimiento a la prevención tendrá como consecuencia que se tenga por no presentada la notificación, de conformidad con lo previsto en el artículo 112, párrafo segundo de la LFCE.</w:t>
      </w:r>
      <w:r>
        <w:t xml:space="preserve"> En el caso de Avisos de Concentración bastará con que el Agente Económico comprador incorpore su </w:t>
      </w:r>
      <w:r w:rsidR="00165F68">
        <w:t>F</w:t>
      </w:r>
      <w:r>
        <w:t xml:space="preserve">irma </w:t>
      </w:r>
      <w:r w:rsidR="00165F68">
        <w:t>E</w:t>
      </w:r>
      <w:r>
        <w:t xml:space="preserve">lectrónica </w:t>
      </w:r>
      <w:r w:rsidR="00165F68">
        <w:t xml:space="preserve">Avanzada </w:t>
      </w:r>
      <w:r>
        <w:t>en la notificación</w:t>
      </w:r>
      <w:r w:rsidR="00EB2A00" w:rsidRPr="0078789A">
        <w:t>.</w:t>
      </w:r>
    </w:p>
    <w:p w14:paraId="58FDABC9" w14:textId="2BC5F50C" w:rsidR="00EB2A00" w:rsidRPr="0078789A" w:rsidRDefault="00EC61BF" w:rsidP="00B83098">
      <w:pPr>
        <w:pStyle w:val="Ttulo4"/>
      </w:pPr>
      <w:r w:rsidRPr="0078789A">
        <w:t xml:space="preserve">En caso de que la LFCE o las DRLFCE prevean como requisito la presentación de </w:t>
      </w:r>
      <w:r>
        <w:t>Documentos Originales</w:t>
      </w:r>
      <w:r w:rsidR="00EB2A00" w:rsidRPr="0078789A">
        <w:t xml:space="preserve">, los Agentes </w:t>
      </w:r>
      <w:r w:rsidR="007069D5" w:rsidRPr="0078789A">
        <w:t>E</w:t>
      </w:r>
      <w:r w:rsidR="00EB2A00" w:rsidRPr="0078789A">
        <w:t xml:space="preserve">conómicos deberán digitalizarlos y adjuntarlos a la </w:t>
      </w:r>
      <w:r w:rsidR="00D50695">
        <w:t xml:space="preserve">Actuación </w:t>
      </w:r>
      <w:r w:rsidR="006B45D0">
        <w:t>E</w:t>
      </w:r>
      <w:r w:rsidR="00D50695">
        <w:t>lectrónica</w:t>
      </w:r>
      <w:r w:rsidR="00EB2A00" w:rsidRPr="0078789A">
        <w:t xml:space="preserve"> que envíen a través </w:t>
      </w:r>
      <w:r w:rsidR="00552CD5">
        <w:t>de la Ventanilla Electrónica</w:t>
      </w:r>
      <w:r w:rsidR="00EB2A00" w:rsidRPr="0078789A">
        <w:t xml:space="preserve">, debiendo cumplir con lo previsto en </w:t>
      </w:r>
      <w:r w:rsidR="00F73AF7">
        <w:t xml:space="preserve">la Sección Segunda del Capítulo IV </w:t>
      </w:r>
      <w:r w:rsidR="00EB2A00" w:rsidRPr="0078789A">
        <w:t xml:space="preserve">de </w:t>
      </w:r>
      <w:r w:rsidR="001824DD" w:rsidRPr="0078789A">
        <w:t>los Lineamientos</w:t>
      </w:r>
      <w:r w:rsidR="00EB2A00" w:rsidRPr="0078789A">
        <w:t>.</w:t>
      </w:r>
    </w:p>
    <w:p w14:paraId="4A98DF9A" w14:textId="77777777" w:rsidR="00AC17AC" w:rsidRPr="0078789A" w:rsidRDefault="00AC17AC" w:rsidP="00AC17AC">
      <w:pPr>
        <w:rPr>
          <w:lang w:val="es-MX"/>
        </w:rPr>
      </w:pPr>
    </w:p>
    <w:p w14:paraId="48C27CBE" w14:textId="77777777" w:rsidR="008F53CF" w:rsidRPr="0078789A" w:rsidRDefault="008F53CF" w:rsidP="00AC17AC">
      <w:pPr>
        <w:pStyle w:val="Ttulo3"/>
        <w:keepLines w:val="0"/>
        <w:spacing w:before="120" w:after="120" w:line="276" w:lineRule="auto"/>
        <w:jc w:val="center"/>
        <w:rPr>
          <w:rFonts w:ascii="Arial" w:hAnsi="Arial" w:cs="Arial"/>
          <w:b/>
          <w:bCs/>
          <w:color w:val="auto"/>
          <w:sz w:val="22"/>
          <w:szCs w:val="22"/>
          <w:lang w:val="es-MX"/>
        </w:rPr>
      </w:pPr>
      <w:bookmarkStart w:id="41" w:name="_Toc75907254"/>
      <w:r w:rsidRPr="0078789A">
        <w:rPr>
          <w:rFonts w:ascii="Arial" w:hAnsi="Arial" w:cs="Arial"/>
          <w:b/>
          <w:bCs/>
          <w:color w:val="auto"/>
          <w:sz w:val="22"/>
          <w:szCs w:val="22"/>
          <w:lang w:val="es-MX"/>
        </w:rPr>
        <w:lastRenderedPageBreak/>
        <w:t>Sección Tercera</w:t>
      </w:r>
      <w:bookmarkEnd w:id="41"/>
    </w:p>
    <w:p w14:paraId="683857D1" w14:textId="77777777" w:rsidR="008F53CF" w:rsidRPr="0078789A" w:rsidRDefault="008F53CF" w:rsidP="00AC17AC">
      <w:pPr>
        <w:pStyle w:val="Ttulo3"/>
        <w:keepLines w:val="0"/>
        <w:spacing w:before="120" w:after="120" w:line="276" w:lineRule="auto"/>
        <w:jc w:val="center"/>
        <w:rPr>
          <w:rFonts w:ascii="Arial" w:hAnsi="Arial" w:cs="Arial"/>
          <w:b/>
          <w:bCs/>
          <w:color w:val="auto"/>
          <w:sz w:val="22"/>
          <w:szCs w:val="22"/>
          <w:lang w:val="es-MX"/>
        </w:rPr>
      </w:pPr>
      <w:bookmarkStart w:id="42" w:name="_Toc75907255"/>
      <w:r w:rsidRPr="0078789A">
        <w:rPr>
          <w:rFonts w:ascii="Arial" w:hAnsi="Arial" w:cs="Arial"/>
          <w:b/>
          <w:bCs/>
          <w:color w:val="auto"/>
          <w:sz w:val="22"/>
          <w:szCs w:val="22"/>
          <w:lang w:val="es-MX"/>
        </w:rPr>
        <w:t>Información de terceros</w:t>
      </w:r>
      <w:bookmarkEnd w:id="42"/>
    </w:p>
    <w:p w14:paraId="548DE21D" w14:textId="762E9E64" w:rsidR="008F53CF" w:rsidRPr="0078789A" w:rsidRDefault="008F53CF" w:rsidP="00B83098">
      <w:pPr>
        <w:pStyle w:val="Ttulo4"/>
      </w:pPr>
      <w:r w:rsidRPr="0078789A">
        <w:t>Los requerimientos de información que la Unidad de Competencia Económica realice a Autoridades Públicas</w:t>
      </w:r>
      <w:r w:rsidR="007730F8" w:rsidRPr="0078789A">
        <w:t xml:space="preserve"> u</w:t>
      </w:r>
      <w:r w:rsidRPr="0078789A">
        <w:t xml:space="preserve"> otros Agentes Económicos relacionados con la concentración </w:t>
      </w:r>
      <w:r w:rsidR="007730F8" w:rsidRPr="0078789A">
        <w:t>notificada</w:t>
      </w:r>
      <w:r w:rsidRPr="0078789A">
        <w:t xml:space="preserve"> en términos de lo dispuesto por el párrafo </w:t>
      </w:r>
      <w:r w:rsidR="007730F8" w:rsidRPr="0078789A">
        <w:t xml:space="preserve">tercero </w:t>
      </w:r>
      <w:r w:rsidRPr="0078789A">
        <w:t>de la fracción III, del artículo 90 de la L</w:t>
      </w:r>
      <w:r w:rsidR="007730F8" w:rsidRPr="0078789A">
        <w:t>FCE</w:t>
      </w:r>
      <w:r w:rsidRPr="0078789A">
        <w:t xml:space="preserve">, serán notificados de conformidad con las reglas establecidas para los procedimientos tramitados por Medios </w:t>
      </w:r>
      <w:r w:rsidR="00667E5A">
        <w:t>t</w:t>
      </w:r>
      <w:r w:rsidRPr="0078789A">
        <w:t>radicionales.</w:t>
      </w:r>
    </w:p>
    <w:p w14:paraId="62284FAB" w14:textId="45D5266D" w:rsidR="008F53CF" w:rsidRPr="0078789A" w:rsidRDefault="008F53CF" w:rsidP="00EF26FD">
      <w:pPr>
        <w:shd w:val="clear" w:color="auto" w:fill="FFFFFF"/>
        <w:spacing w:before="120" w:after="120" w:line="276" w:lineRule="auto"/>
        <w:rPr>
          <w:rFonts w:ascii="Arial" w:eastAsia="Times New Roman" w:hAnsi="Arial" w:cs="Arial"/>
          <w:lang w:val="es-MX" w:eastAsia="es-MX"/>
        </w:rPr>
      </w:pPr>
      <w:r w:rsidRPr="0078789A">
        <w:rPr>
          <w:rFonts w:ascii="Arial" w:eastAsia="Times New Roman" w:hAnsi="Arial" w:cs="Arial"/>
          <w:lang w:val="es-MX" w:eastAsia="es-MX"/>
        </w:rPr>
        <w:t>Las cédulas de las notificaciones a que se refiere el párrafo anterior serán digitalizadas e integrad</w:t>
      </w:r>
      <w:r w:rsidR="007730F8" w:rsidRPr="0078789A">
        <w:rPr>
          <w:rFonts w:ascii="Arial" w:eastAsia="Times New Roman" w:hAnsi="Arial" w:cs="Arial"/>
          <w:lang w:val="es-MX" w:eastAsia="es-MX"/>
        </w:rPr>
        <w:t>a</w:t>
      </w:r>
      <w:r w:rsidRPr="0078789A">
        <w:rPr>
          <w:rFonts w:ascii="Arial" w:eastAsia="Times New Roman" w:hAnsi="Arial" w:cs="Arial"/>
          <w:lang w:val="es-MX" w:eastAsia="es-MX"/>
        </w:rPr>
        <w:t>s al Expediente electrónico y sus originales se integrarán a</w:t>
      </w:r>
      <w:r w:rsidR="00F8654B" w:rsidRPr="0078789A">
        <w:rPr>
          <w:rFonts w:ascii="Arial" w:eastAsia="Times New Roman" w:hAnsi="Arial" w:cs="Arial"/>
          <w:lang w:val="es-MX" w:eastAsia="es-MX"/>
        </w:rPr>
        <w:t>l</w:t>
      </w:r>
      <w:r w:rsidRPr="0078789A">
        <w:rPr>
          <w:rFonts w:ascii="Arial" w:eastAsia="Times New Roman" w:hAnsi="Arial" w:cs="Arial"/>
          <w:lang w:val="es-MX" w:eastAsia="es-MX"/>
        </w:rPr>
        <w:t xml:space="preserve"> </w:t>
      </w:r>
      <w:r w:rsidR="008F6CB8">
        <w:rPr>
          <w:rFonts w:ascii="Arial" w:eastAsia="Times New Roman" w:hAnsi="Arial" w:cs="Arial"/>
          <w:lang w:val="es-MX" w:eastAsia="es-MX"/>
        </w:rPr>
        <w:t>Cuaderno auxiliar</w:t>
      </w:r>
      <w:r w:rsidRPr="0078789A">
        <w:rPr>
          <w:rFonts w:ascii="Arial" w:eastAsia="Times New Roman" w:hAnsi="Arial" w:cs="Arial"/>
          <w:lang w:val="es-MX" w:eastAsia="es-MX"/>
        </w:rPr>
        <w:t xml:space="preserve">. </w:t>
      </w:r>
    </w:p>
    <w:p w14:paraId="3F854ADB" w14:textId="5955BBFB" w:rsidR="008F53CF" w:rsidRPr="0078789A" w:rsidRDefault="008F53CF" w:rsidP="00EF26FD">
      <w:pPr>
        <w:spacing w:before="120" w:after="120" w:line="276" w:lineRule="auto"/>
        <w:rPr>
          <w:rFonts w:ascii="Arial" w:eastAsia="Times New Roman" w:hAnsi="Arial" w:cs="Arial"/>
          <w:lang w:val="es-MX" w:eastAsia="es-MX"/>
        </w:rPr>
      </w:pPr>
      <w:r w:rsidRPr="0078789A">
        <w:rPr>
          <w:rFonts w:ascii="Arial" w:eastAsia="Times New Roman" w:hAnsi="Arial" w:cs="Arial"/>
          <w:lang w:val="es-MX" w:eastAsia="es-MX"/>
        </w:rPr>
        <w:t xml:space="preserve">Las Autoridades Públicas o los Agentes </w:t>
      </w:r>
      <w:r w:rsidRPr="000A13D7">
        <w:rPr>
          <w:rFonts w:ascii="Arial" w:eastAsia="Times New Roman" w:hAnsi="Arial" w:cs="Arial"/>
          <w:lang w:val="es-MX" w:eastAsia="es-MX"/>
        </w:rPr>
        <w:t xml:space="preserve">Económicos </w:t>
      </w:r>
      <w:r w:rsidR="000A13D7" w:rsidRPr="000A13D7">
        <w:rPr>
          <w:rFonts w:ascii="Arial" w:eastAsia="Times New Roman" w:hAnsi="Arial" w:cs="Arial"/>
          <w:lang w:val="es-MX" w:eastAsia="es-MX"/>
        </w:rPr>
        <w:t xml:space="preserve">requeridos </w:t>
      </w:r>
      <w:r w:rsidR="000A13D7" w:rsidRPr="000A13D7">
        <w:rPr>
          <w:rFonts w:ascii="Arial" w:hAnsi="Arial" w:cs="Arial"/>
          <w:lang w:val="es-MX"/>
        </w:rPr>
        <w:t>en términos de lo dispuesto por el párrafo tercero de la fracción III, del artículo 90 de la LFCE,</w:t>
      </w:r>
      <w:r w:rsidR="000A13D7" w:rsidRPr="000A13D7">
        <w:rPr>
          <w:rFonts w:ascii="Arial" w:eastAsia="Times New Roman" w:hAnsi="Arial" w:cs="Arial"/>
          <w:lang w:val="es-MX" w:eastAsia="es-MX"/>
        </w:rPr>
        <w:t xml:space="preserve"> </w:t>
      </w:r>
      <w:r w:rsidRPr="000A13D7">
        <w:rPr>
          <w:rFonts w:ascii="Arial" w:eastAsia="Times New Roman" w:hAnsi="Arial" w:cs="Arial"/>
          <w:lang w:val="es-MX" w:eastAsia="es-MX"/>
        </w:rPr>
        <w:t>podrán</w:t>
      </w:r>
      <w:r w:rsidRPr="0078789A">
        <w:rPr>
          <w:rFonts w:ascii="Arial" w:eastAsia="Times New Roman" w:hAnsi="Arial" w:cs="Arial"/>
          <w:lang w:val="es-MX" w:eastAsia="es-MX"/>
        </w:rPr>
        <w:t xml:space="preserve"> desahogar los requerimientos a que se refiere este artículo a través de la </w:t>
      </w:r>
      <w:r w:rsidR="00566EA2">
        <w:rPr>
          <w:rFonts w:ascii="Arial" w:eastAsia="Times New Roman" w:hAnsi="Arial" w:cs="Arial"/>
          <w:lang w:val="es-MX" w:eastAsia="es-MX"/>
        </w:rPr>
        <w:t>Ventanilla Electrónica</w:t>
      </w:r>
      <w:r w:rsidRPr="0078789A">
        <w:rPr>
          <w:rFonts w:ascii="Arial" w:eastAsia="Times New Roman" w:hAnsi="Arial" w:cs="Arial"/>
          <w:lang w:val="es-MX" w:eastAsia="es-MX"/>
        </w:rPr>
        <w:t xml:space="preserve"> o la </w:t>
      </w:r>
      <w:r w:rsidR="00461434">
        <w:rPr>
          <w:rFonts w:ascii="Arial" w:eastAsia="Times New Roman" w:hAnsi="Arial" w:cs="Arial"/>
          <w:lang w:val="es-MX" w:eastAsia="es-MX"/>
        </w:rPr>
        <w:t>Oficialía de Partes Común</w:t>
      </w:r>
      <w:r w:rsidRPr="0078789A">
        <w:rPr>
          <w:rFonts w:ascii="Arial" w:eastAsia="Times New Roman" w:hAnsi="Arial" w:cs="Arial"/>
          <w:lang w:val="es-MX" w:eastAsia="es-MX"/>
        </w:rPr>
        <w:t xml:space="preserve">. </w:t>
      </w:r>
    </w:p>
    <w:p w14:paraId="7795976F" w14:textId="49E588CB" w:rsidR="008F53CF" w:rsidRPr="00FC0827" w:rsidRDefault="008F53CF" w:rsidP="00B83098">
      <w:pPr>
        <w:pStyle w:val="Ttulo4"/>
      </w:pPr>
      <w:r w:rsidRPr="0078789A">
        <w:t xml:space="preserve">Los Agentes </w:t>
      </w:r>
      <w:r w:rsidR="00424645" w:rsidRPr="00422E49">
        <w:t>E</w:t>
      </w:r>
      <w:r w:rsidRPr="00422E49">
        <w:t xml:space="preserve">conómicos o las Autoridades Públicas </w:t>
      </w:r>
      <w:r w:rsidR="000A13D7">
        <w:t xml:space="preserve">requeridas </w:t>
      </w:r>
      <w:r w:rsidR="000A13D7" w:rsidRPr="0078789A">
        <w:t>en términos de lo dispuesto por el párrafo tercero de la fracción III, del artículo 90 de la LFCE</w:t>
      </w:r>
      <w:r w:rsidR="000A13D7">
        <w:t>,</w:t>
      </w:r>
      <w:r w:rsidR="000A13D7" w:rsidRPr="00B92B83">
        <w:t xml:space="preserve"> </w:t>
      </w:r>
      <w:r w:rsidRPr="00B92B83">
        <w:t xml:space="preserve">que presenten </w:t>
      </w:r>
      <w:r w:rsidR="00D50695">
        <w:t>Actuaciones</w:t>
      </w:r>
      <w:r w:rsidRPr="00B92B83">
        <w:t xml:space="preserve"> </w:t>
      </w:r>
      <w:r w:rsidR="006B45D0">
        <w:t>E</w:t>
      </w:r>
      <w:r w:rsidR="00424645" w:rsidRPr="0078789A">
        <w:t>lectrónic</w:t>
      </w:r>
      <w:r w:rsidR="007D2CEE">
        <w:t>a</w:t>
      </w:r>
      <w:r w:rsidR="00424645" w:rsidRPr="0078789A">
        <w:t xml:space="preserve">s </w:t>
      </w:r>
      <w:r w:rsidRPr="0078789A">
        <w:t xml:space="preserve">ante la </w:t>
      </w:r>
      <w:r w:rsidR="00566EA2">
        <w:t>Ventanilla Electrónica</w:t>
      </w:r>
      <w:r w:rsidRPr="0078789A">
        <w:t xml:space="preserve"> deberán cumplir con </w:t>
      </w:r>
      <w:r w:rsidR="00F8654B" w:rsidRPr="00FC0827">
        <w:t>lo</w:t>
      </w:r>
      <w:r w:rsidRPr="00FC0827">
        <w:t xml:space="preserve"> señalado en </w:t>
      </w:r>
      <w:r w:rsidR="00F8654B" w:rsidRPr="00FC0827">
        <w:t>la Sección Segunda del Capítulo IV</w:t>
      </w:r>
      <w:r w:rsidRPr="00FC0827">
        <w:t xml:space="preserve"> de </w:t>
      </w:r>
      <w:r w:rsidR="00C51193" w:rsidRPr="00FC0827">
        <w:t>los presentes Lineamientos</w:t>
      </w:r>
      <w:r w:rsidR="00F8654B" w:rsidRPr="00FC0827">
        <w:t>, además de</w:t>
      </w:r>
      <w:r w:rsidRPr="00FC0827">
        <w:t xml:space="preserve"> señalar:</w:t>
      </w:r>
    </w:p>
    <w:p w14:paraId="40DF8266" w14:textId="77777777" w:rsidR="008F53CF" w:rsidRPr="00FC0827" w:rsidRDefault="008F53CF" w:rsidP="00F8654B">
      <w:pPr>
        <w:pStyle w:val="Prrafodelista"/>
        <w:numPr>
          <w:ilvl w:val="0"/>
          <w:numId w:val="31"/>
        </w:numPr>
        <w:spacing w:before="120" w:after="120" w:line="276" w:lineRule="auto"/>
        <w:ind w:left="1134" w:hanging="425"/>
        <w:contextualSpacing w:val="0"/>
        <w:rPr>
          <w:rFonts w:ascii="Arial" w:hAnsi="Arial" w:cs="Arial"/>
          <w:lang w:val="es-MX"/>
        </w:rPr>
      </w:pPr>
      <w:r w:rsidRPr="00FC0827">
        <w:rPr>
          <w:rFonts w:ascii="Arial" w:hAnsi="Arial" w:cs="Arial"/>
          <w:lang w:val="es-MX"/>
        </w:rPr>
        <w:t>Número de Expediente electrónico al cual se remite la información;</w:t>
      </w:r>
    </w:p>
    <w:p w14:paraId="599A4D4F" w14:textId="4F96F92E" w:rsidR="008F53CF" w:rsidRPr="00FC0827" w:rsidRDefault="008F53CF" w:rsidP="00F8654B">
      <w:pPr>
        <w:pStyle w:val="Prrafodelista"/>
        <w:numPr>
          <w:ilvl w:val="0"/>
          <w:numId w:val="31"/>
        </w:numPr>
        <w:spacing w:before="120" w:after="120" w:line="276" w:lineRule="auto"/>
        <w:ind w:left="1134" w:hanging="425"/>
        <w:contextualSpacing w:val="0"/>
        <w:rPr>
          <w:rFonts w:ascii="Arial" w:hAnsi="Arial" w:cs="Arial"/>
          <w:lang w:val="es-MX"/>
        </w:rPr>
      </w:pPr>
      <w:r w:rsidRPr="00FC0827">
        <w:rPr>
          <w:rFonts w:ascii="Arial" w:hAnsi="Arial" w:cs="Arial"/>
          <w:lang w:val="es-MX"/>
        </w:rPr>
        <w:t>Número de of</w:t>
      </w:r>
      <w:r w:rsidRPr="0078789A">
        <w:rPr>
          <w:rFonts w:ascii="Arial" w:hAnsi="Arial" w:cs="Arial"/>
          <w:lang w:val="es-MX"/>
        </w:rPr>
        <w:t>icio de</w:t>
      </w:r>
      <w:r w:rsidR="009C1B4B" w:rsidRPr="0078789A">
        <w:rPr>
          <w:rFonts w:ascii="Arial" w:hAnsi="Arial" w:cs="Arial"/>
          <w:lang w:val="es-MX"/>
        </w:rPr>
        <w:t>l Acto Administrativo Electrónico</w:t>
      </w:r>
      <w:r w:rsidR="00424645" w:rsidRPr="00FC0827">
        <w:rPr>
          <w:rFonts w:ascii="Arial" w:hAnsi="Arial" w:cs="Arial"/>
          <w:lang w:val="es-MX"/>
        </w:rPr>
        <w:t>, cuando corresponda,</w:t>
      </w:r>
      <w:r w:rsidRPr="00FC0827">
        <w:rPr>
          <w:rFonts w:ascii="Arial" w:hAnsi="Arial" w:cs="Arial"/>
          <w:lang w:val="es-MX"/>
        </w:rPr>
        <w:t xml:space="preserve"> y</w:t>
      </w:r>
    </w:p>
    <w:p w14:paraId="0F94A9C4" w14:textId="5857698F" w:rsidR="008F53CF" w:rsidRPr="00FC0827" w:rsidRDefault="008F53CF" w:rsidP="00F8654B">
      <w:pPr>
        <w:pStyle w:val="Prrafodelista"/>
        <w:numPr>
          <w:ilvl w:val="0"/>
          <w:numId w:val="31"/>
        </w:numPr>
        <w:spacing w:before="120" w:after="120" w:line="276" w:lineRule="auto"/>
        <w:ind w:left="1134" w:hanging="425"/>
        <w:contextualSpacing w:val="0"/>
        <w:rPr>
          <w:rFonts w:ascii="Arial" w:hAnsi="Arial" w:cs="Arial"/>
          <w:lang w:val="es-MX"/>
        </w:rPr>
      </w:pPr>
      <w:r w:rsidRPr="00FC0827">
        <w:rPr>
          <w:rFonts w:ascii="Arial" w:hAnsi="Arial" w:cs="Arial"/>
          <w:lang w:val="es-MX"/>
        </w:rPr>
        <w:t xml:space="preserve">Nombre de quien presenta la </w:t>
      </w:r>
      <w:r w:rsidR="00D50695">
        <w:rPr>
          <w:rFonts w:ascii="Arial" w:hAnsi="Arial" w:cs="Arial"/>
          <w:lang w:val="es-MX"/>
        </w:rPr>
        <w:t xml:space="preserve">Actuación </w:t>
      </w:r>
      <w:r w:rsidR="006B45D0">
        <w:rPr>
          <w:rFonts w:ascii="Arial" w:hAnsi="Arial" w:cs="Arial"/>
          <w:lang w:val="es-MX"/>
        </w:rPr>
        <w:t>E</w:t>
      </w:r>
      <w:r w:rsidR="00D50695">
        <w:rPr>
          <w:rFonts w:ascii="Arial" w:hAnsi="Arial" w:cs="Arial"/>
          <w:lang w:val="es-MX"/>
        </w:rPr>
        <w:t>lectrónica</w:t>
      </w:r>
      <w:r w:rsidRPr="00FC0827">
        <w:rPr>
          <w:rFonts w:ascii="Arial" w:hAnsi="Arial" w:cs="Arial"/>
          <w:lang w:val="es-MX"/>
        </w:rPr>
        <w:t>.</w:t>
      </w:r>
    </w:p>
    <w:p w14:paraId="5541846A" w14:textId="308645E5" w:rsidR="008F53CF" w:rsidRPr="0078789A" w:rsidRDefault="008F53CF" w:rsidP="00EF26FD">
      <w:pPr>
        <w:spacing w:before="120" w:after="120" w:line="276" w:lineRule="auto"/>
        <w:rPr>
          <w:rFonts w:ascii="Arial" w:eastAsia="Times New Roman" w:hAnsi="Arial" w:cs="Arial"/>
          <w:lang w:val="es-MX" w:eastAsia="es-MX"/>
        </w:rPr>
      </w:pPr>
      <w:r w:rsidRPr="00FC0827">
        <w:rPr>
          <w:rFonts w:ascii="Arial" w:eastAsia="Times New Roman" w:hAnsi="Arial" w:cs="Arial"/>
          <w:lang w:val="es-MX" w:eastAsia="es-MX"/>
        </w:rPr>
        <w:t>La información recibida a través d</w:t>
      </w:r>
      <w:r w:rsidRPr="0078789A">
        <w:rPr>
          <w:rFonts w:ascii="Arial" w:eastAsia="Times New Roman" w:hAnsi="Arial" w:cs="Arial"/>
          <w:lang w:val="es-MX" w:eastAsia="es-MX"/>
        </w:rPr>
        <w:t xml:space="preserve">e la </w:t>
      </w:r>
      <w:r w:rsidR="00566EA2">
        <w:rPr>
          <w:rFonts w:ascii="Arial" w:eastAsia="Times New Roman" w:hAnsi="Arial" w:cs="Arial"/>
          <w:lang w:val="es-MX" w:eastAsia="es-MX"/>
        </w:rPr>
        <w:t>Ventanilla Electrónica</w:t>
      </w:r>
      <w:r w:rsidRPr="0078789A">
        <w:rPr>
          <w:rFonts w:ascii="Arial" w:eastAsia="Times New Roman" w:hAnsi="Arial" w:cs="Arial"/>
          <w:lang w:val="es-MX" w:eastAsia="es-MX"/>
        </w:rPr>
        <w:t xml:space="preserve"> recibirá el mismo tratamiento que la recibida por la </w:t>
      </w:r>
      <w:r w:rsidR="00461434">
        <w:rPr>
          <w:rFonts w:ascii="Arial" w:eastAsia="Times New Roman" w:hAnsi="Arial" w:cs="Arial"/>
          <w:lang w:val="es-MX" w:eastAsia="es-MX"/>
        </w:rPr>
        <w:t>Oficialía de Partes Común</w:t>
      </w:r>
      <w:r w:rsidRPr="0078789A">
        <w:rPr>
          <w:rFonts w:ascii="Arial" w:eastAsia="Times New Roman" w:hAnsi="Arial" w:cs="Arial"/>
          <w:lang w:val="es-MX" w:eastAsia="es-MX"/>
        </w:rPr>
        <w:t>.</w:t>
      </w:r>
    </w:p>
    <w:p w14:paraId="1534E22B" w14:textId="77777777" w:rsidR="00AC17AC" w:rsidRPr="0078789A" w:rsidRDefault="00AC17AC" w:rsidP="00EF26FD">
      <w:pPr>
        <w:spacing w:before="120" w:after="120" w:line="276" w:lineRule="auto"/>
        <w:rPr>
          <w:rFonts w:ascii="Arial" w:eastAsia="Times New Roman" w:hAnsi="Arial" w:cs="Arial"/>
          <w:color w:val="2F2F2F"/>
          <w:lang w:val="es-MX" w:eastAsia="es-MX"/>
        </w:rPr>
      </w:pPr>
    </w:p>
    <w:p w14:paraId="2A172253" w14:textId="77777777" w:rsidR="008F53CF" w:rsidRPr="0078789A" w:rsidRDefault="008F53CF" w:rsidP="00AC17AC">
      <w:pPr>
        <w:pStyle w:val="Ttulo3"/>
        <w:keepLines w:val="0"/>
        <w:spacing w:before="120" w:after="120" w:line="276" w:lineRule="auto"/>
        <w:jc w:val="center"/>
        <w:rPr>
          <w:rFonts w:ascii="Arial" w:hAnsi="Arial" w:cs="Arial"/>
          <w:b/>
          <w:bCs/>
          <w:color w:val="auto"/>
          <w:sz w:val="22"/>
          <w:szCs w:val="22"/>
          <w:lang w:val="es-MX"/>
        </w:rPr>
      </w:pPr>
      <w:bookmarkStart w:id="43" w:name="_Toc75907256"/>
      <w:r w:rsidRPr="0078789A">
        <w:rPr>
          <w:rFonts w:ascii="Arial" w:hAnsi="Arial" w:cs="Arial"/>
          <w:b/>
          <w:bCs/>
          <w:color w:val="auto"/>
          <w:sz w:val="22"/>
          <w:szCs w:val="22"/>
          <w:lang w:val="es-MX"/>
        </w:rPr>
        <w:t>Sección Cuarta</w:t>
      </w:r>
      <w:bookmarkEnd w:id="43"/>
    </w:p>
    <w:p w14:paraId="69B12006" w14:textId="18313EF6" w:rsidR="008F53CF" w:rsidRPr="0078789A" w:rsidRDefault="008F53CF" w:rsidP="00AC17AC">
      <w:pPr>
        <w:pStyle w:val="Ttulo3"/>
        <w:keepLines w:val="0"/>
        <w:spacing w:before="120" w:after="120" w:line="276" w:lineRule="auto"/>
        <w:jc w:val="center"/>
        <w:rPr>
          <w:rFonts w:ascii="Arial" w:hAnsi="Arial" w:cs="Arial"/>
          <w:b/>
          <w:bCs/>
          <w:color w:val="auto"/>
          <w:sz w:val="22"/>
          <w:szCs w:val="22"/>
          <w:lang w:val="es-MX"/>
        </w:rPr>
      </w:pPr>
      <w:bookmarkStart w:id="44" w:name="_Toc75907259"/>
      <w:r w:rsidRPr="0078789A">
        <w:rPr>
          <w:rFonts w:ascii="Arial" w:hAnsi="Arial" w:cs="Arial"/>
          <w:b/>
          <w:bCs/>
          <w:color w:val="auto"/>
          <w:sz w:val="22"/>
          <w:szCs w:val="22"/>
          <w:lang w:val="es-MX"/>
        </w:rPr>
        <w:t>De la verificación del cumplimiento de condiciones</w:t>
      </w:r>
      <w:bookmarkEnd w:id="44"/>
    </w:p>
    <w:p w14:paraId="4B26869B" w14:textId="484BCC8A" w:rsidR="008F53CF" w:rsidRPr="0078789A" w:rsidRDefault="00C06E35" w:rsidP="00B83098">
      <w:pPr>
        <w:pStyle w:val="Ttulo4"/>
      </w:pPr>
      <w:r w:rsidRPr="0078789A">
        <w:t>La verificación del cumplimiento de las condiciones que haya impuesto el Instituto a los Agentes Económicos en la resolución correspondiente a una notificación de concentración sustanciada por Medios electrónicos</w:t>
      </w:r>
      <w:r>
        <w:t xml:space="preserve"> será tramitada dentro del mismo Expediente electrónico principal de la concentración, por lo que su sustanciación se hará por Medios Electrónicos. Los</w:t>
      </w:r>
      <w:r w:rsidRPr="0078789A">
        <w:t xml:space="preserve"> incidente</w:t>
      </w:r>
      <w:r>
        <w:t>s</w:t>
      </w:r>
      <w:r w:rsidRPr="0078789A">
        <w:t xml:space="preserve"> previsto</w:t>
      </w:r>
      <w:r>
        <w:t>s</w:t>
      </w:r>
      <w:r w:rsidRPr="0078789A">
        <w:t xml:space="preserve"> en el artículo 133 de las DRLFCE, serán tramitados en un </w:t>
      </w:r>
      <w:r>
        <w:t>e</w:t>
      </w:r>
      <w:r w:rsidRPr="0078789A">
        <w:t xml:space="preserve">xpediente </w:t>
      </w:r>
      <w:r>
        <w:t xml:space="preserve">por </w:t>
      </w:r>
      <w:r w:rsidRPr="0078789A">
        <w:t>separado</w:t>
      </w:r>
      <w:r w:rsidR="008F53CF" w:rsidRPr="0078789A">
        <w:t>.</w:t>
      </w:r>
    </w:p>
    <w:p w14:paraId="2006CEE3" w14:textId="5BE88BE1" w:rsidR="008F53CF" w:rsidRPr="0078789A" w:rsidRDefault="00C06E35" w:rsidP="003F4AF8">
      <w:pPr>
        <w:shd w:val="clear" w:color="auto" w:fill="FFFFFF"/>
        <w:spacing w:before="120" w:after="120" w:line="276" w:lineRule="auto"/>
        <w:rPr>
          <w:rFonts w:ascii="Arial" w:eastAsia="Times New Roman" w:hAnsi="Arial" w:cs="Arial"/>
          <w:lang w:val="es-MX" w:eastAsia="es-MX"/>
        </w:rPr>
      </w:pPr>
      <w:r w:rsidRPr="0078789A">
        <w:rPr>
          <w:rFonts w:ascii="Arial" w:eastAsia="Times New Roman" w:hAnsi="Arial" w:cs="Arial"/>
          <w:lang w:val="es-MX" w:eastAsia="es-MX"/>
        </w:rPr>
        <w:t xml:space="preserve">El acuerdo que ordene la formación del expediente para </w:t>
      </w:r>
      <w:r>
        <w:rPr>
          <w:rFonts w:ascii="Arial" w:eastAsia="Times New Roman" w:hAnsi="Arial" w:cs="Arial"/>
          <w:lang w:val="es-MX" w:eastAsia="es-MX"/>
        </w:rPr>
        <w:t xml:space="preserve">tramitar un incidente de los previstos en el artículo 133 de las DRLFCE </w:t>
      </w:r>
      <w:r w:rsidRPr="0078789A">
        <w:rPr>
          <w:rFonts w:ascii="Arial" w:eastAsia="Times New Roman" w:hAnsi="Arial" w:cs="Arial"/>
          <w:lang w:val="es-MX" w:eastAsia="es-MX"/>
        </w:rPr>
        <w:t xml:space="preserve">será notificado </w:t>
      </w:r>
      <w:r>
        <w:rPr>
          <w:rFonts w:ascii="Arial" w:eastAsia="Times New Roman" w:hAnsi="Arial" w:cs="Arial"/>
          <w:lang w:val="es-MX" w:eastAsia="es-MX"/>
        </w:rPr>
        <w:t>por Medios tradicionales</w:t>
      </w:r>
      <w:r w:rsidRPr="0078789A">
        <w:rPr>
          <w:rFonts w:ascii="Arial" w:eastAsia="Times New Roman" w:hAnsi="Arial" w:cs="Arial"/>
          <w:lang w:val="es-MX" w:eastAsia="es-MX"/>
        </w:rPr>
        <w:t xml:space="preserve"> a los Agentes Económicos con interés jurídico en el procedimiento</w:t>
      </w:r>
      <w:r w:rsidR="008F53CF" w:rsidRPr="0078789A">
        <w:rPr>
          <w:rFonts w:ascii="Arial" w:eastAsia="Times New Roman" w:hAnsi="Arial" w:cs="Arial"/>
          <w:lang w:val="es-MX" w:eastAsia="es-MX"/>
        </w:rPr>
        <w:t>.</w:t>
      </w:r>
    </w:p>
    <w:p w14:paraId="4B955C1F" w14:textId="2C79855E" w:rsidR="008F53CF" w:rsidRPr="0078789A" w:rsidRDefault="008F53CF" w:rsidP="00B83098">
      <w:pPr>
        <w:pStyle w:val="Ttulo4"/>
      </w:pPr>
      <w:r w:rsidRPr="0078789A">
        <w:t xml:space="preserve">Para acreditar el cumplimiento de las condiciones impuestas en la resolución, los Agentes Económicos presentarán </w:t>
      </w:r>
      <w:r w:rsidR="00D135EE">
        <w:t>las Actuaciones Electrónicas correspondientes</w:t>
      </w:r>
      <w:r w:rsidR="00D135EE" w:rsidRPr="0078789A">
        <w:t xml:space="preserve"> </w:t>
      </w:r>
      <w:r w:rsidRPr="0078789A">
        <w:t xml:space="preserve">en la </w:t>
      </w:r>
      <w:r w:rsidR="00566EA2">
        <w:t xml:space="preserve">Ventanilla </w:t>
      </w:r>
      <w:r w:rsidR="00566EA2">
        <w:lastRenderedPageBreak/>
        <w:t>Electrónica</w:t>
      </w:r>
      <w:r w:rsidRPr="0078789A">
        <w:t>, haciendo referencia al Número de Expediente electrónico que se formó para tal efecto.</w:t>
      </w:r>
    </w:p>
    <w:p w14:paraId="46512818" w14:textId="77777777" w:rsidR="00CD4EC3" w:rsidRPr="0078789A" w:rsidRDefault="00CD4EC3" w:rsidP="00EF26FD">
      <w:pPr>
        <w:spacing w:before="120" w:after="120" w:line="276" w:lineRule="auto"/>
        <w:rPr>
          <w:rFonts w:ascii="Arial" w:hAnsi="Arial" w:cs="Arial"/>
          <w:lang w:val="es-MX"/>
        </w:rPr>
      </w:pPr>
    </w:p>
    <w:p w14:paraId="755D6429" w14:textId="2E366FD8" w:rsidR="0003487E" w:rsidRPr="0078789A" w:rsidRDefault="0003487E" w:rsidP="00EF26FD">
      <w:pPr>
        <w:pStyle w:val="Ttulo2"/>
        <w:rPr>
          <w:rFonts w:ascii="Arial" w:eastAsia="Calibri" w:hAnsi="Arial" w:cs="Arial"/>
        </w:rPr>
      </w:pPr>
      <w:bookmarkStart w:id="45" w:name="_Toc75907266"/>
      <w:r w:rsidRPr="0078789A">
        <w:rPr>
          <w:rFonts w:ascii="Arial" w:eastAsia="Calibri" w:hAnsi="Arial" w:cs="Arial"/>
        </w:rPr>
        <w:t xml:space="preserve">CAPÍTULO </w:t>
      </w:r>
      <w:r w:rsidR="002C75CB">
        <w:rPr>
          <w:rFonts w:ascii="Arial" w:eastAsia="Calibri" w:hAnsi="Arial" w:cs="Arial"/>
        </w:rPr>
        <w:t>VIII</w:t>
      </w:r>
      <w:bookmarkEnd w:id="45"/>
    </w:p>
    <w:p w14:paraId="1AD879EC" w14:textId="796D75A6" w:rsidR="0003487E" w:rsidRPr="0078789A" w:rsidRDefault="0003487E" w:rsidP="00EF26FD">
      <w:pPr>
        <w:pStyle w:val="Ttulo2"/>
        <w:rPr>
          <w:rFonts w:ascii="Arial" w:eastAsia="Calibri" w:hAnsi="Arial" w:cs="Arial"/>
        </w:rPr>
      </w:pPr>
      <w:bookmarkStart w:id="46" w:name="_Toc75907267"/>
      <w:r w:rsidRPr="0078789A">
        <w:rPr>
          <w:rFonts w:ascii="Arial" w:eastAsia="Calibri" w:hAnsi="Arial" w:cs="Arial"/>
        </w:rPr>
        <w:t xml:space="preserve">De las </w:t>
      </w:r>
      <w:r w:rsidR="002C75CB">
        <w:rPr>
          <w:rFonts w:ascii="Arial" w:eastAsia="Calibri" w:hAnsi="Arial" w:cs="Arial"/>
        </w:rPr>
        <w:t>i</w:t>
      </w:r>
      <w:r w:rsidRPr="0078789A">
        <w:rPr>
          <w:rFonts w:ascii="Arial" w:eastAsia="Calibri" w:hAnsi="Arial" w:cs="Arial"/>
        </w:rPr>
        <w:t xml:space="preserve">nterrupciones y </w:t>
      </w:r>
      <w:r w:rsidR="00A73061">
        <w:rPr>
          <w:rFonts w:ascii="Arial" w:eastAsia="Calibri" w:hAnsi="Arial" w:cs="Arial"/>
        </w:rPr>
        <w:t>f</w:t>
      </w:r>
      <w:r w:rsidRPr="0078789A">
        <w:rPr>
          <w:rFonts w:ascii="Arial" w:eastAsia="Calibri" w:hAnsi="Arial" w:cs="Arial"/>
        </w:rPr>
        <w:t>allas técnicas de</w:t>
      </w:r>
      <w:r w:rsidR="00735594">
        <w:rPr>
          <w:rFonts w:ascii="Arial" w:eastAsia="Calibri" w:hAnsi="Arial" w:cs="Arial"/>
        </w:rPr>
        <w:t xml:space="preserve"> la Ventanilla Electrónica</w:t>
      </w:r>
      <w:bookmarkEnd w:id="46"/>
    </w:p>
    <w:p w14:paraId="7772673F" w14:textId="2EE72346" w:rsidR="0003487E" w:rsidRPr="002C75CB" w:rsidRDefault="0003487E" w:rsidP="00E95E55">
      <w:pPr>
        <w:pStyle w:val="Ttulo4"/>
      </w:pPr>
      <w:r w:rsidRPr="0078789A">
        <w:t xml:space="preserve">Si por caso fortuito o fuerza mayor </w:t>
      </w:r>
      <w:r w:rsidR="00E54853" w:rsidRPr="0078789A">
        <w:t xml:space="preserve">o </w:t>
      </w:r>
      <w:r w:rsidR="00A73061">
        <w:t>f</w:t>
      </w:r>
      <w:r w:rsidR="00E54853" w:rsidRPr="0078789A">
        <w:t xml:space="preserve">allas técnicas </w:t>
      </w:r>
      <w:r w:rsidRPr="0078789A">
        <w:t>se i</w:t>
      </w:r>
      <w:r w:rsidR="004E641F" w:rsidRPr="0078789A">
        <w:t>nterrumpe</w:t>
      </w:r>
      <w:r w:rsidRPr="0078789A">
        <w:t xml:space="preserve"> el</w:t>
      </w:r>
      <w:r w:rsidR="004E641F" w:rsidRPr="0078789A">
        <w:t xml:space="preserve"> correcto</w:t>
      </w:r>
      <w:r w:rsidRPr="0078789A">
        <w:t xml:space="preserve"> funcionamiento </w:t>
      </w:r>
      <w:r w:rsidR="00CC16D9">
        <w:t>de la Ventanilla Electrónica</w:t>
      </w:r>
      <w:r w:rsidRPr="0078789A">
        <w:t xml:space="preserve">, </w:t>
      </w:r>
      <w:r w:rsidR="007C2D4A">
        <w:t xml:space="preserve">los Usuarios </w:t>
      </w:r>
      <w:r w:rsidR="002C4EAE" w:rsidRPr="002C75CB">
        <w:t xml:space="preserve">deberán remitir al correo </w:t>
      </w:r>
      <w:r w:rsidR="007C2D4A" w:rsidRPr="002C75CB">
        <w:t xml:space="preserve">electrónico </w:t>
      </w:r>
      <w:r w:rsidR="00F73AF7" w:rsidRPr="002C75CB">
        <w:t>que se indique en el Instructivo</w:t>
      </w:r>
      <w:r w:rsidR="007C2D4A" w:rsidRPr="002C75CB">
        <w:t xml:space="preserve"> las Actuaciones Electrónica</w:t>
      </w:r>
      <w:r w:rsidR="00EC61BF">
        <w:t>s</w:t>
      </w:r>
      <w:r w:rsidR="007C2D4A" w:rsidRPr="002C75CB">
        <w:t xml:space="preserve"> que </w:t>
      </w:r>
      <w:r w:rsidR="00EC61BF">
        <w:t>se pretendían presentar a través de la Ventanilla Electrónica</w:t>
      </w:r>
      <w:r w:rsidR="007C2D4A" w:rsidRPr="002C75CB">
        <w:t xml:space="preserve">, así como impresiones de pantalla en las que sea visible la </w:t>
      </w:r>
      <w:r w:rsidR="002C75CB">
        <w:t>interrupción</w:t>
      </w:r>
      <w:r w:rsidR="007C2D4A" w:rsidRPr="002C75CB">
        <w:t xml:space="preserve"> de la Ventanilla Electrónica, la hora y la fecha en la que se presentó o se presentaron las </w:t>
      </w:r>
      <w:r w:rsidR="002C75CB">
        <w:t>interrupciones</w:t>
      </w:r>
      <w:r w:rsidR="007C2D4A" w:rsidRPr="002C75CB">
        <w:t>, así como una breve explicación de la problemática presentada</w:t>
      </w:r>
      <w:r w:rsidR="009C44BE" w:rsidRPr="002C75CB">
        <w:t xml:space="preserve">; </w:t>
      </w:r>
      <w:r w:rsidR="003763AC" w:rsidRPr="002C75CB">
        <w:t xml:space="preserve">y </w:t>
      </w:r>
      <w:r w:rsidR="009C44BE" w:rsidRPr="002C75CB">
        <w:t xml:space="preserve">se enviará un correo electrónico institucional el cual </w:t>
      </w:r>
      <w:r w:rsidR="003763AC" w:rsidRPr="002C75CB">
        <w:t>hará las veces del</w:t>
      </w:r>
      <w:r w:rsidR="009C44BE" w:rsidRPr="002C75CB">
        <w:t xml:space="preserve"> </w:t>
      </w:r>
      <w:r w:rsidR="003763AC" w:rsidRPr="002C75CB">
        <w:t>A</w:t>
      </w:r>
      <w:r w:rsidR="009C44BE" w:rsidRPr="002C75CB">
        <w:t xml:space="preserve">cuse de </w:t>
      </w:r>
      <w:r w:rsidR="00CC16D9" w:rsidRPr="002C75CB">
        <w:t>Recibo E</w:t>
      </w:r>
      <w:r w:rsidR="009C44BE" w:rsidRPr="002C75CB">
        <w:t>lectrónico</w:t>
      </w:r>
      <w:r w:rsidR="001404BC" w:rsidRPr="002C75CB">
        <w:t xml:space="preserve">; </w:t>
      </w:r>
      <w:r w:rsidR="0048515D">
        <w:t xml:space="preserve">al día hábil siguiente en que se reanude </w:t>
      </w:r>
      <w:r w:rsidR="00CC16D9" w:rsidRPr="002C75CB">
        <w:t>la Ventanilla Electrónica</w:t>
      </w:r>
      <w:r w:rsidR="002C4EAE" w:rsidRPr="002C75CB">
        <w:t xml:space="preserve">, las </w:t>
      </w:r>
      <w:r w:rsidR="00CC16D9" w:rsidRPr="002C75CB">
        <w:t xml:space="preserve">Actuaciones </w:t>
      </w:r>
      <w:r w:rsidR="006B45D0" w:rsidRPr="002C75CB">
        <w:t>E</w:t>
      </w:r>
      <w:r w:rsidR="002C4EAE" w:rsidRPr="002C75CB">
        <w:t>lectrónic</w:t>
      </w:r>
      <w:r w:rsidR="00FA063D" w:rsidRPr="002C75CB">
        <w:t>a</w:t>
      </w:r>
      <w:r w:rsidR="002C4EAE" w:rsidRPr="002C75CB">
        <w:t>s presentadas por correo</w:t>
      </w:r>
      <w:r w:rsidR="007C2D4A" w:rsidRPr="002C75CB">
        <w:t xml:space="preserve"> electrónico</w:t>
      </w:r>
      <w:r w:rsidR="002C4EAE" w:rsidRPr="002C75CB">
        <w:t xml:space="preserve"> deberán presentarse a</w:t>
      </w:r>
      <w:r w:rsidR="00CC16D9" w:rsidRPr="002C75CB">
        <w:t xml:space="preserve"> dicha</w:t>
      </w:r>
      <w:r w:rsidR="002C4EAE" w:rsidRPr="002C75CB">
        <w:t xml:space="preserve"> </w:t>
      </w:r>
      <w:r w:rsidR="00CC16D9" w:rsidRPr="002C75CB">
        <w:t>ventanilla</w:t>
      </w:r>
      <w:r w:rsidR="0048515D">
        <w:t>; de lo contrario, se tendrán por no presentadas</w:t>
      </w:r>
      <w:r w:rsidR="00892F13" w:rsidRPr="002C75CB">
        <w:t>.</w:t>
      </w:r>
    </w:p>
    <w:p w14:paraId="44B0EB24" w14:textId="6456992F" w:rsidR="0003487E" w:rsidRPr="0078789A" w:rsidRDefault="007E656D" w:rsidP="00B83098">
      <w:pPr>
        <w:pStyle w:val="Ttulo4"/>
      </w:pPr>
      <w:r w:rsidRPr="007E656D">
        <w:t>Cuando por caso fortuito, fuerza mayor o por fallas técnicas se interrumpa el funcionamiento de la Ventanilla Electrónica, el Instituto dará el aviso respectivo a través de su Portal de Internet, así como la fecha y hora del restablecimiento de la operación de la Ventanilla Electrónica</w:t>
      </w:r>
      <w:r w:rsidR="0003487E" w:rsidRPr="0078789A">
        <w:t xml:space="preserve">. </w:t>
      </w:r>
    </w:p>
    <w:p w14:paraId="1E1EEF5F" w14:textId="74410DE4" w:rsidR="003763AC" w:rsidRDefault="00A963ED" w:rsidP="00EF26FD">
      <w:pPr>
        <w:spacing w:before="120" w:after="120" w:line="276" w:lineRule="auto"/>
        <w:rPr>
          <w:rFonts w:ascii="Arial" w:hAnsi="Arial" w:cs="Arial"/>
          <w:lang w:val="es-MX"/>
        </w:rPr>
      </w:pPr>
      <w:r>
        <w:rPr>
          <w:rFonts w:ascii="Arial" w:hAnsi="Arial" w:cs="Arial"/>
          <w:lang w:val="es-MX"/>
        </w:rPr>
        <w:t>En estos casos</w:t>
      </w:r>
      <w:r w:rsidR="0047566E">
        <w:rPr>
          <w:rFonts w:ascii="Arial" w:hAnsi="Arial" w:cs="Arial"/>
          <w:lang w:val="es-MX"/>
        </w:rPr>
        <w:t xml:space="preserve">, </w:t>
      </w:r>
      <w:r>
        <w:rPr>
          <w:rFonts w:ascii="Arial" w:hAnsi="Arial" w:cs="Arial"/>
          <w:lang w:val="es-MX"/>
        </w:rPr>
        <w:t xml:space="preserve">los Actos Administrativos </w:t>
      </w:r>
      <w:r w:rsidR="006B45D0">
        <w:rPr>
          <w:rFonts w:ascii="Arial" w:hAnsi="Arial" w:cs="Arial"/>
          <w:lang w:val="es-MX"/>
        </w:rPr>
        <w:t>E</w:t>
      </w:r>
      <w:r>
        <w:rPr>
          <w:rFonts w:ascii="Arial" w:hAnsi="Arial" w:cs="Arial"/>
          <w:lang w:val="es-MX"/>
        </w:rPr>
        <w:t xml:space="preserve">lectrónicos se notificarán </w:t>
      </w:r>
      <w:r w:rsidR="00B65171">
        <w:rPr>
          <w:rFonts w:ascii="Arial" w:hAnsi="Arial" w:cs="Arial"/>
          <w:lang w:val="es-MX"/>
        </w:rPr>
        <w:t xml:space="preserve">a la dirección de </w:t>
      </w:r>
      <w:r>
        <w:rPr>
          <w:rFonts w:ascii="Arial" w:hAnsi="Arial" w:cs="Arial"/>
          <w:lang w:val="es-MX"/>
        </w:rPr>
        <w:t xml:space="preserve">correo electrónico </w:t>
      </w:r>
      <w:r w:rsidR="00B65171" w:rsidRPr="0078789A">
        <w:rPr>
          <w:rFonts w:ascii="Arial" w:hAnsi="Arial" w:cs="Arial"/>
          <w:lang w:val="es-MX"/>
        </w:rPr>
        <w:t>proporcionado en el registro</w:t>
      </w:r>
      <w:r w:rsidR="00B65171">
        <w:rPr>
          <w:rFonts w:ascii="Arial" w:hAnsi="Arial" w:cs="Arial"/>
          <w:lang w:val="es-MX"/>
        </w:rPr>
        <w:t xml:space="preserve"> del Usuario</w:t>
      </w:r>
      <w:r w:rsidR="003763AC">
        <w:rPr>
          <w:rFonts w:ascii="Arial" w:hAnsi="Arial" w:cs="Arial"/>
          <w:lang w:val="es-MX"/>
        </w:rPr>
        <w:t>;</w:t>
      </w:r>
      <w:r w:rsidR="003763AC" w:rsidRPr="003763AC">
        <w:rPr>
          <w:lang w:val="es-MX"/>
        </w:rPr>
        <w:t xml:space="preserve"> </w:t>
      </w:r>
      <w:r w:rsidR="003763AC" w:rsidRPr="003763AC">
        <w:rPr>
          <w:rFonts w:ascii="Arial" w:hAnsi="Arial" w:cs="Arial"/>
          <w:lang w:val="es-MX"/>
        </w:rPr>
        <w:t xml:space="preserve">el </w:t>
      </w:r>
      <w:r w:rsidR="003763AC" w:rsidRPr="00370DE9">
        <w:rPr>
          <w:rFonts w:ascii="Arial" w:hAnsi="Arial" w:cs="Arial"/>
          <w:lang w:val="es-MX"/>
        </w:rPr>
        <w:t>Agente Económico</w:t>
      </w:r>
      <w:r w:rsidR="003763AC">
        <w:rPr>
          <w:rFonts w:ascii="Arial" w:hAnsi="Arial" w:cs="Arial"/>
          <w:lang w:val="es-MX"/>
        </w:rPr>
        <w:t>, Autoridad Pública</w:t>
      </w:r>
      <w:r w:rsidR="003763AC" w:rsidRPr="00370DE9">
        <w:rPr>
          <w:rFonts w:ascii="Arial" w:hAnsi="Arial" w:cs="Arial"/>
          <w:lang w:val="es-MX"/>
        </w:rPr>
        <w:t xml:space="preserve"> o persona </w:t>
      </w:r>
      <w:r w:rsidR="003763AC">
        <w:rPr>
          <w:rFonts w:ascii="Arial" w:hAnsi="Arial" w:cs="Arial"/>
          <w:lang w:val="es-MX"/>
        </w:rPr>
        <w:t>a quien se dirige</w:t>
      </w:r>
      <w:r w:rsidR="003763AC" w:rsidRPr="00370DE9">
        <w:rPr>
          <w:rFonts w:ascii="Arial" w:hAnsi="Arial" w:cs="Arial"/>
          <w:lang w:val="es-MX"/>
        </w:rPr>
        <w:t xml:space="preserve"> </w:t>
      </w:r>
      <w:r w:rsidR="003763AC">
        <w:rPr>
          <w:rFonts w:ascii="Arial" w:hAnsi="Arial" w:cs="Arial"/>
          <w:lang w:val="es-MX"/>
        </w:rPr>
        <w:t>el Acto Administrativo Electrónico</w:t>
      </w:r>
      <w:r w:rsidR="003763AC" w:rsidRPr="00DA472F">
        <w:rPr>
          <w:rFonts w:ascii="Arial" w:hAnsi="Arial" w:cs="Arial"/>
          <w:lang w:val="es-MX"/>
        </w:rPr>
        <w:t xml:space="preserve"> tendrá un plazo </w:t>
      </w:r>
      <w:r w:rsidR="003763AC">
        <w:rPr>
          <w:rFonts w:ascii="Arial" w:hAnsi="Arial" w:cs="Arial"/>
          <w:lang w:val="es-MX"/>
        </w:rPr>
        <w:t>de 1 (un) día hábil</w:t>
      </w:r>
      <w:r w:rsidR="003763AC" w:rsidRPr="00DA472F">
        <w:rPr>
          <w:rFonts w:ascii="Arial" w:hAnsi="Arial" w:cs="Arial"/>
          <w:lang w:val="es-MX"/>
        </w:rPr>
        <w:t xml:space="preserve"> para </w:t>
      </w:r>
      <w:r w:rsidR="003763AC" w:rsidRPr="003763AC">
        <w:rPr>
          <w:rFonts w:ascii="Arial" w:hAnsi="Arial" w:cs="Arial"/>
          <w:lang w:val="es-MX"/>
        </w:rPr>
        <w:t xml:space="preserve">confirmar la </w:t>
      </w:r>
      <w:r w:rsidR="003763AC">
        <w:rPr>
          <w:rFonts w:ascii="Arial" w:hAnsi="Arial" w:cs="Arial"/>
          <w:lang w:val="es-MX"/>
        </w:rPr>
        <w:t>recepción del</w:t>
      </w:r>
      <w:r w:rsidR="003763AC" w:rsidRPr="003763AC">
        <w:rPr>
          <w:rFonts w:ascii="Arial" w:hAnsi="Arial" w:cs="Arial"/>
          <w:lang w:val="es-MX"/>
        </w:rPr>
        <w:t xml:space="preserve"> correo electrónico</w:t>
      </w:r>
      <w:r w:rsidR="003763AC" w:rsidRPr="00DA472F">
        <w:rPr>
          <w:rFonts w:ascii="Arial" w:hAnsi="Arial" w:cs="Arial"/>
          <w:lang w:val="es-MX"/>
        </w:rPr>
        <w:t xml:space="preserve">, contado a partir </w:t>
      </w:r>
      <w:r w:rsidR="003763AC">
        <w:rPr>
          <w:rFonts w:ascii="Arial" w:hAnsi="Arial" w:cs="Arial"/>
          <w:lang w:val="es-MX"/>
        </w:rPr>
        <w:t>de</w:t>
      </w:r>
      <w:r w:rsidR="003763AC" w:rsidRPr="00DA472F">
        <w:rPr>
          <w:rFonts w:ascii="Arial" w:hAnsi="Arial" w:cs="Arial"/>
          <w:lang w:val="es-MX"/>
        </w:rPr>
        <w:t xml:space="preserve"> que </w:t>
      </w:r>
      <w:r w:rsidR="003763AC">
        <w:rPr>
          <w:rFonts w:ascii="Arial" w:hAnsi="Arial" w:cs="Arial"/>
          <w:lang w:val="es-MX"/>
        </w:rPr>
        <w:t>éste sea enviado;</w:t>
      </w:r>
      <w:r w:rsidR="003763AC" w:rsidRPr="00DA472F">
        <w:rPr>
          <w:rFonts w:ascii="Arial" w:hAnsi="Arial" w:cs="Arial"/>
          <w:lang w:val="es-MX"/>
        </w:rPr>
        <w:t xml:space="preserve"> </w:t>
      </w:r>
      <w:r w:rsidR="003763AC">
        <w:rPr>
          <w:rFonts w:ascii="Arial" w:hAnsi="Arial" w:cs="Arial"/>
          <w:lang w:val="es-MX"/>
        </w:rPr>
        <w:t>e</w:t>
      </w:r>
      <w:r w:rsidR="003763AC" w:rsidRPr="00DA472F">
        <w:rPr>
          <w:rFonts w:ascii="Arial" w:hAnsi="Arial" w:cs="Arial"/>
          <w:lang w:val="es-MX"/>
        </w:rPr>
        <w:t xml:space="preserve">n caso </w:t>
      </w:r>
      <w:r w:rsidR="003763AC">
        <w:rPr>
          <w:rFonts w:ascii="Arial" w:hAnsi="Arial" w:cs="Arial"/>
          <w:lang w:val="es-MX"/>
        </w:rPr>
        <w:t>de no hacerlo</w:t>
      </w:r>
      <w:r w:rsidR="003763AC" w:rsidRPr="00DA472F">
        <w:rPr>
          <w:rFonts w:ascii="Arial" w:hAnsi="Arial" w:cs="Arial"/>
          <w:lang w:val="es-MX"/>
        </w:rPr>
        <w:t xml:space="preserve">, </w:t>
      </w:r>
      <w:r w:rsidR="00A55B3B" w:rsidRPr="0003151D">
        <w:rPr>
          <w:rFonts w:ascii="Arial" w:hAnsi="Arial" w:cs="Arial"/>
          <w:lang w:val="es-MX"/>
        </w:rPr>
        <w:t>se publica</w:t>
      </w:r>
      <w:r w:rsidR="00A55B3B">
        <w:rPr>
          <w:rFonts w:ascii="Arial" w:hAnsi="Arial" w:cs="Arial"/>
          <w:lang w:val="es-MX"/>
        </w:rPr>
        <w:t>rá</w:t>
      </w:r>
      <w:r w:rsidR="00A55B3B" w:rsidRPr="0003151D">
        <w:rPr>
          <w:rFonts w:ascii="Arial" w:hAnsi="Arial" w:cs="Arial"/>
          <w:lang w:val="es-MX"/>
        </w:rPr>
        <w:t xml:space="preserve"> un extracto del </w:t>
      </w:r>
      <w:r w:rsidR="00A55B3B">
        <w:rPr>
          <w:rFonts w:ascii="Arial" w:hAnsi="Arial" w:cs="Arial"/>
          <w:lang w:val="es-MX"/>
        </w:rPr>
        <w:t>Acto Administrativo Electrónico</w:t>
      </w:r>
      <w:r w:rsidR="00A55B3B" w:rsidRPr="00DA472F">
        <w:rPr>
          <w:rFonts w:ascii="Arial" w:hAnsi="Arial" w:cs="Arial"/>
          <w:lang w:val="es-MX"/>
        </w:rPr>
        <w:t xml:space="preserve"> </w:t>
      </w:r>
      <w:r w:rsidR="00A55B3B" w:rsidRPr="0003151D">
        <w:rPr>
          <w:rFonts w:ascii="Arial" w:hAnsi="Arial" w:cs="Arial"/>
          <w:lang w:val="es-MX"/>
        </w:rPr>
        <w:t>que se pretenda notificar en la lista de notificaciones de la Unidad de Competencia Económica</w:t>
      </w:r>
      <w:r w:rsidR="00A55B3B" w:rsidRPr="00DA472F">
        <w:rPr>
          <w:rFonts w:ascii="Arial" w:hAnsi="Arial" w:cs="Arial"/>
          <w:lang w:val="es-MX"/>
        </w:rPr>
        <w:t xml:space="preserve"> </w:t>
      </w:r>
      <w:r w:rsidR="00A55B3B">
        <w:rPr>
          <w:rFonts w:ascii="Arial" w:hAnsi="Arial" w:cs="Arial"/>
          <w:lang w:val="es-MX"/>
        </w:rPr>
        <w:t xml:space="preserve">y </w:t>
      </w:r>
      <w:r w:rsidR="003763AC" w:rsidRPr="00DA472F">
        <w:rPr>
          <w:rFonts w:ascii="Arial" w:hAnsi="Arial" w:cs="Arial"/>
          <w:lang w:val="es-MX"/>
        </w:rPr>
        <w:t>se le tendrá por notificado de</w:t>
      </w:r>
      <w:r w:rsidR="003763AC">
        <w:rPr>
          <w:rFonts w:ascii="Arial" w:hAnsi="Arial" w:cs="Arial"/>
          <w:lang w:val="es-MX"/>
        </w:rPr>
        <w:t xml:space="preserve">l </w:t>
      </w:r>
      <w:r w:rsidR="003763AC" w:rsidRPr="00DA472F">
        <w:rPr>
          <w:rFonts w:ascii="Arial" w:hAnsi="Arial" w:cs="Arial"/>
          <w:lang w:val="es-MX"/>
        </w:rPr>
        <w:t>Acto Administrativo Electrónico</w:t>
      </w:r>
      <w:r w:rsidR="003763AC">
        <w:rPr>
          <w:rFonts w:ascii="Arial" w:hAnsi="Arial" w:cs="Arial"/>
          <w:lang w:val="es-MX"/>
        </w:rPr>
        <w:t xml:space="preserve"> correspondiente</w:t>
      </w:r>
      <w:r w:rsidR="003763AC" w:rsidRPr="00DA472F">
        <w:rPr>
          <w:rFonts w:ascii="Arial" w:hAnsi="Arial" w:cs="Arial"/>
          <w:lang w:val="es-MX"/>
        </w:rPr>
        <w:t xml:space="preserve"> al vencimiento </w:t>
      </w:r>
      <w:r w:rsidR="003763AC">
        <w:rPr>
          <w:rFonts w:ascii="Arial" w:hAnsi="Arial" w:cs="Arial"/>
          <w:lang w:val="es-MX"/>
        </w:rPr>
        <w:t xml:space="preserve">de ese plazo. </w:t>
      </w:r>
      <w:r w:rsidR="003763AC" w:rsidRPr="003763AC">
        <w:rPr>
          <w:rFonts w:ascii="Arial" w:hAnsi="Arial" w:cs="Arial"/>
          <w:lang w:val="es-MX"/>
        </w:rPr>
        <w:t xml:space="preserve">Las notificaciones realizadas de esta manera surtirán sus efectos en la fecha en que el usuario confirme la </w:t>
      </w:r>
      <w:r w:rsidR="003763AC">
        <w:rPr>
          <w:rFonts w:ascii="Arial" w:hAnsi="Arial" w:cs="Arial"/>
          <w:lang w:val="es-MX"/>
        </w:rPr>
        <w:t xml:space="preserve">recepción del correo </w:t>
      </w:r>
      <w:r w:rsidR="003763AC" w:rsidRPr="003763AC">
        <w:rPr>
          <w:rFonts w:ascii="Arial" w:hAnsi="Arial" w:cs="Arial"/>
          <w:lang w:val="es-MX"/>
        </w:rPr>
        <w:t>o en la del vencimiento del plazo para ello, lo que ocurra primero</w:t>
      </w:r>
      <w:r w:rsidR="003763AC">
        <w:rPr>
          <w:rFonts w:ascii="Arial" w:hAnsi="Arial" w:cs="Arial"/>
          <w:lang w:val="es-MX"/>
        </w:rPr>
        <w:t>.</w:t>
      </w:r>
      <w:r w:rsidR="002C75CB" w:rsidRPr="002C75CB">
        <w:rPr>
          <w:rFonts w:ascii="Arial" w:hAnsi="Arial" w:cs="Arial"/>
          <w:lang w:val="es-MX"/>
        </w:rPr>
        <w:t xml:space="preserve"> </w:t>
      </w:r>
      <w:r w:rsidR="002C75CB">
        <w:rPr>
          <w:rFonts w:ascii="Arial" w:hAnsi="Arial" w:cs="Arial"/>
          <w:lang w:val="es-MX"/>
        </w:rPr>
        <w:t>U</w:t>
      </w:r>
      <w:r w:rsidR="002C75CB" w:rsidRPr="002C75CB">
        <w:rPr>
          <w:rFonts w:ascii="Arial" w:hAnsi="Arial" w:cs="Arial"/>
          <w:lang w:val="es-MX"/>
        </w:rPr>
        <w:t xml:space="preserve">na vez reanudada la Ventanilla Electrónica, </w:t>
      </w:r>
      <w:r w:rsidR="002C75CB">
        <w:rPr>
          <w:rFonts w:ascii="Arial" w:hAnsi="Arial" w:cs="Arial"/>
          <w:lang w:val="es-MX"/>
        </w:rPr>
        <w:t xml:space="preserve">los Actos Administrativos Electrónicos notificados </w:t>
      </w:r>
      <w:r w:rsidR="002C75CB" w:rsidRPr="002C75CB">
        <w:rPr>
          <w:rFonts w:ascii="Arial" w:hAnsi="Arial" w:cs="Arial"/>
          <w:lang w:val="es-MX"/>
        </w:rPr>
        <w:t xml:space="preserve">por correo electrónico </w:t>
      </w:r>
      <w:r w:rsidR="002C75CB">
        <w:rPr>
          <w:rFonts w:ascii="Arial" w:hAnsi="Arial" w:cs="Arial"/>
          <w:lang w:val="es-MX"/>
        </w:rPr>
        <w:t>estarán disponibles en el Tablero Electrónico.</w:t>
      </w:r>
    </w:p>
    <w:p w14:paraId="4D76C803" w14:textId="08705133" w:rsidR="00F100B2" w:rsidRDefault="00F100B2" w:rsidP="00EF26FD">
      <w:pPr>
        <w:spacing w:before="120" w:after="120" w:line="276" w:lineRule="auto"/>
        <w:rPr>
          <w:rFonts w:ascii="Arial" w:hAnsi="Arial" w:cs="Arial"/>
          <w:lang w:val="es-MX"/>
        </w:rPr>
      </w:pPr>
      <w:r w:rsidRPr="003832C2">
        <w:rPr>
          <w:rFonts w:ascii="Arial" w:hAnsi="Arial" w:cs="Arial"/>
          <w:lang w:val="es-MX"/>
        </w:rPr>
        <w:t>Las notificaciones</w:t>
      </w:r>
      <w:r>
        <w:rPr>
          <w:rFonts w:ascii="Arial" w:hAnsi="Arial" w:cs="Arial"/>
          <w:lang w:val="es-MX"/>
        </w:rPr>
        <w:t xml:space="preserve"> referidas en el párrafo anterior</w:t>
      </w:r>
      <w:r w:rsidRPr="003832C2">
        <w:rPr>
          <w:rFonts w:ascii="Arial" w:hAnsi="Arial" w:cs="Arial"/>
          <w:lang w:val="es-MX"/>
        </w:rPr>
        <w:t xml:space="preserve"> deberán realizarse mediante correo</w:t>
      </w:r>
      <w:r>
        <w:rPr>
          <w:rFonts w:ascii="Arial" w:hAnsi="Arial" w:cs="Arial"/>
          <w:lang w:val="es-MX"/>
        </w:rPr>
        <w:t xml:space="preserve"> </w:t>
      </w:r>
      <w:r w:rsidRPr="003832C2">
        <w:rPr>
          <w:rFonts w:ascii="Arial" w:hAnsi="Arial" w:cs="Arial"/>
          <w:lang w:val="es-MX"/>
        </w:rPr>
        <w:t>electrónico institucional de la persona servidora pública responsable con dominio @ift.org.mx en días y horas</w:t>
      </w:r>
      <w:r>
        <w:rPr>
          <w:rFonts w:ascii="Arial" w:hAnsi="Arial" w:cs="Arial"/>
          <w:lang w:val="es-MX"/>
        </w:rPr>
        <w:t xml:space="preserve"> </w:t>
      </w:r>
      <w:r w:rsidRPr="003832C2">
        <w:rPr>
          <w:rFonts w:ascii="Arial" w:hAnsi="Arial" w:cs="Arial"/>
          <w:lang w:val="es-MX"/>
        </w:rPr>
        <w:t xml:space="preserve">hábiles </w:t>
      </w:r>
      <w:r w:rsidRPr="0078789A">
        <w:rPr>
          <w:rFonts w:ascii="Arial" w:hAnsi="Arial" w:cs="Arial"/>
          <w:lang w:val="es-MX"/>
        </w:rPr>
        <w:t>de conformidad con el calendario anual de labores que apruebe el Pleno del Instituto</w:t>
      </w:r>
      <w:r w:rsidRPr="003832C2">
        <w:rPr>
          <w:rFonts w:ascii="Arial" w:hAnsi="Arial" w:cs="Arial"/>
          <w:lang w:val="es-MX"/>
        </w:rPr>
        <w:t xml:space="preserve">. </w:t>
      </w:r>
      <w:r w:rsidR="00A55B3B">
        <w:rPr>
          <w:rFonts w:ascii="Arial" w:hAnsi="Arial" w:cs="Arial"/>
          <w:lang w:val="es-MX"/>
        </w:rPr>
        <w:t>El mensaje de correo electrónico referido deberá contener, entre otros, los siguientes datos:</w:t>
      </w:r>
    </w:p>
    <w:p w14:paraId="08118B88" w14:textId="77777777" w:rsidR="00A55B3B" w:rsidRDefault="00A55B3B" w:rsidP="00A55B3B">
      <w:pPr>
        <w:pStyle w:val="Prrafodelista"/>
        <w:numPr>
          <w:ilvl w:val="1"/>
          <w:numId w:val="40"/>
        </w:numPr>
        <w:spacing w:before="120" w:after="120" w:line="276" w:lineRule="auto"/>
        <w:ind w:left="1134" w:hanging="425"/>
        <w:contextualSpacing w:val="0"/>
        <w:rPr>
          <w:rFonts w:ascii="Arial" w:hAnsi="Arial" w:cs="Arial"/>
          <w:lang w:val="es-MX"/>
        </w:rPr>
      </w:pPr>
      <w:r>
        <w:rPr>
          <w:rFonts w:ascii="Arial" w:hAnsi="Arial" w:cs="Arial"/>
          <w:lang w:val="es-MX"/>
        </w:rPr>
        <w:t>Número de expediente;</w:t>
      </w:r>
    </w:p>
    <w:p w14:paraId="24229263" w14:textId="77777777" w:rsidR="00A55B3B" w:rsidRDefault="00A55B3B" w:rsidP="00A55B3B">
      <w:pPr>
        <w:pStyle w:val="Prrafodelista"/>
        <w:numPr>
          <w:ilvl w:val="1"/>
          <w:numId w:val="40"/>
        </w:numPr>
        <w:spacing w:before="120" w:after="120" w:line="276" w:lineRule="auto"/>
        <w:ind w:left="1134" w:hanging="425"/>
        <w:contextualSpacing w:val="0"/>
        <w:rPr>
          <w:rFonts w:ascii="Arial" w:hAnsi="Arial" w:cs="Arial"/>
          <w:lang w:val="es-MX"/>
        </w:rPr>
      </w:pPr>
      <w:r>
        <w:rPr>
          <w:rFonts w:ascii="Arial" w:hAnsi="Arial" w:cs="Arial"/>
          <w:lang w:val="es-MX"/>
        </w:rPr>
        <w:t>El nombre y cargo del servidor público que realiza la notificación;</w:t>
      </w:r>
    </w:p>
    <w:p w14:paraId="7C1090A6" w14:textId="6831C733" w:rsidR="00A55B3B" w:rsidRDefault="00A55B3B" w:rsidP="00A55B3B">
      <w:pPr>
        <w:pStyle w:val="Prrafodelista"/>
        <w:numPr>
          <w:ilvl w:val="1"/>
          <w:numId w:val="40"/>
        </w:numPr>
        <w:spacing w:before="120" w:after="120" w:line="276" w:lineRule="auto"/>
        <w:ind w:left="1134" w:hanging="425"/>
        <w:contextualSpacing w:val="0"/>
        <w:rPr>
          <w:rFonts w:ascii="Arial" w:hAnsi="Arial" w:cs="Arial"/>
          <w:lang w:val="es-MX"/>
        </w:rPr>
      </w:pPr>
      <w:r>
        <w:rPr>
          <w:rFonts w:ascii="Arial" w:hAnsi="Arial" w:cs="Arial"/>
          <w:lang w:val="es-MX"/>
        </w:rPr>
        <w:t>El nombre, denominación o razón social de la persona a quien está dirigido, y</w:t>
      </w:r>
    </w:p>
    <w:p w14:paraId="57E7CF91" w14:textId="58B3D98D" w:rsidR="00A55B3B" w:rsidRPr="00A55B3B" w:rsidRDefault="00A55B3B" w:rsidP="00A55B3B">
      <w:pPr>
        <w:pStyle w:val="Prrafodelista"/>
        <w:numPr>
          <w:ilvl w:val="1"/>
          <w:numId w:val="40"/>
        </w:numPr>
        <w:spacing w:before="120" w:after="120" w:line="276" w:lineRule="auto"/>
        <w:ind w:left="1134" w:hanging="425"/>
        <w:contextualSpacing w:val="0"/>
        <w:rPr>
          <w:rFonts w:ascii="Arial" w:hAnsi="Arial" w:cs="Arial"/>
          <w:lang w:val="es-MX"/>
        </w:rPr>
      </w:pPr>
      <w:r w:rsidRPr="00A55B3B">
        <w:rPr>
          <w:rFonts w:ascii="Arial" w:hAnsi="Arial" w:cs="Arial"/>
          <w:lang w:val="es-MX"/>
        </w:rPr>
        <w:t>Una descripción sucinta del acto que se notifica</w:t>
      </w:r>
      <w:r>
        <w:rPr>
          <w:rFonts w:ascii="Arial" w:hAnsi="Arial" w:cs="Arial"/>
          <w:lang w:val="es-MX"/>
        </w:rPr>
        <w:t>.</w:t>
      </w:r>
    </w:p>
    <w:p w14:paraId="0B68361E" w14:textId="5CFCB9E1" w:rsidR="00A963ED" w:rsidRDefault="003763AC" w:rsidP="00EF26FD">
      <w:pPr>
        <w:spacing w:before="120" w:after="120" w:line="276" w:lineRule="auto"/>
        <w:rPr>
          <w:rFonts w:ascii="Arial" w:hAnsi="Arial" w:cs="Arial"/>
          <w:lang w:val="es-MX"/>
        </w:rPr>
      </w:pPr>
      <w:r>
        <w:rPr>
          <w:rFonts w:ascii="Arial" w:hAnsi="Arial" w:cs="Arial"/>
          <w:lang w:val="es-MX"/>
        </w:rPr>
        <w:lastRenderedPageBreak/>
        <w:t xml:space="preserve">En los casos señalados en este artículo, </w:t>
      </w:r>
      <w:r w:rsidR="00A963ED">
        <w:rPr>
          <w:rFonts w:ascii="Arial" w:hAnsi="Arial" w:cs="Arial"/>
          <w:lang w:val="es-MX"/>
        </w:rPr>
        <w:t xml:space="preserve">las </w:t>
      </w:r>
      <w:r w:rsidR="00D50695">
        <w:rPr>
          <w:rFonts w:ascii="Arial" w:hAnsi="Arial" w:cs="Arial"/>
          <w:lang w:val="es-MX"/>
        </w:rPr>
        <w:t xml:space="preserve">Actuaciones </w:t>
      </w:r>
      <w:r w:rsidR="006B45D0">
        <w:rPr>
          <w:rFonts w:ascii="Arial" w:hAnsi="Arial" w:cs="Arial"/>
          <w:lang w:val="es-MX"/>
        </w:rPr>
        <w:t>E</w:t>
      </w:r>
      <w:r w:rsidR="00A963ED">
        <w:rPr>
          <w:rFonts w:ascii="Arial" w:hAnsi="Arial" w:cs="Arial"/>
          <w:lang w:val="es-MX"/>
        </w:rPr>
        <w:t>lectrónic</w:t>
      </w:r>
      <w:r w:rsidR="00FA063D">
        <w:rPr>
          <w:rFonts w:ascii="Arial" w:hAnsi="Arial" w:cs="Arial"/>
          <w:lang w:val="es-MX"/>
        </w:rPr>
        <w:t>a</w:t>
      </w:r>
      <w:r w:rsidR="00A963ED">
        <w:rPr>
          <w:rFonts w:ascii="Arial" w:hAnsi="Arial" w:cs="Arial"/>
          <w:lang w:val="es-MX"/>
        </w:rPr>
        <w:t xml:space="preserve">s </w:t>
      </w:r>
      <w:r w:rsidR="00F100B2">
        <w:rPr>
          <w:rFonts w:ascii="Arial" w:hAnsi="Arial" w:cs="Arial"/>
          <w:lang w:val="es-MX"/>
        </w:rPr>
        <w:t xml:space="preserve">deberán presentarse </w:t>
      </w:r>
      <w:r w:rsidR="00A963ED">
        <w:rPr>
          <w:rFonts w:ascii="Arial" w:hAnsi="Arial" w:cs="Arial"/>
          <w:lang w:val="es-MX"/>
        </w:rPr>
        <w:t xml:space="preserve">en términos del </w:t>
      </w:r>
      <w:r w:rsidR="00A963ED" w:rsidRPr="00BD3EAF">
        <w:rPr>
          <w:rFonts w:ascii="Arial" w:hAnsi="Arial" w:cs="Arial"/>
          <w:lang w:val="es-MX"/>
        </w:rPr>
        <w:t xml:space="preserve">artículo </w:t>
      </w:r>
      <w:r w:rsidR="009440D4" w:rsidRPr="00BD3EAF">
        <w:rPr>
          <w:rFonts w:ascii="Arial" w:hAnsi="Arial" w:cs="Arial"/>
          <w:lang w:val="es-MX"/>
        </w:rPr>
        <w:t>73</w:t>
      </w:r>
      <w:r w:rsidR="00A963ED">
        <w:rPr>
          <w:rFonts w:ascii="Arial" w:hAnsi="Arial" w:cs="Arial"/>
          <w:lang w:val="es-MX"/>
        </w:rPr>
        <w:t xml:space="preserve"> de los presentes Lineamientos.</w:t>
      </w:r>
    </w:p>
    <w:p w14:paraId="2864C1B7" w14:textId="1B337CD0" w:rsidR="0003211C" w:rsidRPr="0078789A" w:rsidRDefault="0003211C" w:rsidP="00EF26FD">
      <w:pPr>
        <w:spacing w:before="120" w:after="120" w:line="276" w:lineRule="auto"/>
        <w:rPr>
          <w:rFonts w:ascii="Arial" w:hAnsi="Arial" w:cs="Arial"/>
          <w:lang w:val="es-MX"/>
        </w:rPr>
      </w:pPr>
      <w:r>
        <w:rPr>
          <w:rFonts w:ascii="Arial" w:hAnsi="Arial" w:cs="Arial"/>
          <w:lang w:val="es-MX"/>
        </w:rPr>
        <w:t>La Unidad de Competencia Económica</w:t>
      </w:r>
      <w:r w:rsidRPr="0003211C">
        <w:rPr>
          <w:rFonts w:ascii="Arial" w:hAnsi="Arial" w:cs="Arial"/>
          <w:lang w:val="es-MX"/>
        </w:rPr>
        <w:t xml:space="preserve"> integrará al </w:t>
      </w:r>
      <w:r>
        <w:rPr>
          <w:rFonts w:ascii="Arial" w:hAnsi="Arial" w:cs="Arial"/>
          <w:lang w:val="es-MX"/>
        </w:rPr>
        <w:t>E</w:t>
      </w:r>
      <w:r w:rsidRPr="0003211C">
        <w:rPr>
          <w:rFonts w:ascii="Arial" w:hAnsi="Arial" w:cs="Arial"/>
          <w:lang w:val="es-MX"/>
        </w:rPr>
        <w:t xml:space="preserve">xpediente electrónico </w:t>
      </w:r>
      <w:r>
        <w:rPr>
          <w:rFonts w:ascii="Arial" w:hAnsi="Arial" w:cs="Arial"/>
          <w:lang w:val="es-MX"/>
        </w:rPr>
        <w:t xml:space="preserve">las </w:t>
      </w:r>
      <w:r w:rsidR="005A4B3E">
        <w:rPr>
          <w:rFonts w:ascii="Arial" w:hAnsi="Arial" w:cs="Arial"/>
          <w:lang w:val="es-MX"/>
        </w:rPr>
        <w:t>Actuaciones</w:t>
      </w:r>
      <w:r w:rsidRPr="0003211C">
        <w:rPr>
          <w:rFonts w:ascii="Arial" w:hAnsi="Arial" w:cs="Arial"/>
          <w:lang w:val="es-MX"/>
        </w:rPr>
        <w:t xml:space="preserve"> </w:t>
      </w:r>
      <w:r>
        <w:rPr>
          <w:rFonts w:ascii="Arial" w:hAnsi="Arial" w:cs="Arial"/>
          <w:lang w:val="es-MX"/>
        </w:rPr>
        <w:t xml:space="preserve">y Actos Administrativos </w:t>
      </w:r>
      <w:r w:rsidR="006B45D0">
        <w:rPr>
          <w:rFonts w:ascii="Arial" w:hAnsi="Arial" w:cs="Arial"/>
          <w:lang w:val="es-MX"/>
        </w:rPr>
        <w:t>E</w:t>
      </w:r>
      <w:r w:rsidRPr="0003211C">
        <w:rPr>
          <w:rFonts w:ascii="Arial" w:hAnsi="Arial" w:cs="Arial"/>
          <w:lang w:val="es-MX"/>
        </w:rPr>
        <w:t xml:space="preserve">lectrónicos a los que se refiere este artículo, en el momento en el que se restablezca el funcionamiento </w:t>
      </w:r>
      <w:r w:rsidR="007E656D">
        <w:rPr>
          <w:rFonts w:ascii="Arial" w:hAnsi="Arial" w:cs="Arial"/>
          <w:lang w:val="es-MX"/>
        </w:rPr>
        <w:t>de la Ventanilla Electrónica</w:t>
      </w:r>
      <w:r>
        <w:rPr>
          <w:rFonts w:ascii="Arial" w:hAnsi="Arial" w:cs="Arial"/>
          <w:lang w:val="es-MX"/>
        </w:rPr>
        <w:t>.</w:t>
      </w:r>
    </w:p>
    <w:p w14:paraId="7199787F" w14:textId="77777777" w:rsidR="00EF26FD" w:rsidRPr="0078789A" w:rsidRDefault="00EF26FD" w:rsidP="00EF26FD">
      <w:pPr>
        <w:spacing w:before="120" w:after="120" w:line="276" w:lineRule="auto"/>
        <w:rPr>
          <w:rFonts w:ascii="Arial" w:hAnsi="Arial" w:cs="Arial"/>
          <w:lang w:val="es-MX"/>
        </w:rPr>
      </w:pPr>
    </w:p>
    <w:p w14:paraId="21355665" w14:textId="574F01A2" w:rsidR="0003487E" w:rsidRPr="0078789A" w:rsidRDefault="0003487E" w:rsidP="00EF26FD">
      <w:pPr>
        <w:pStyle w:val="Ttulo2"/>
        <w:rPr>
          <w:rFonts w:ascii="Arial" w:eastAsia="Calibri" w:hAnsi="Arial" w:cs="Arial"/>
        </w:rPr>
      </w:pPr>
      <w:bookmarkStart w:id="47" w:name="_Toc75907268"/>
      <w:r w:rsidRPr="0078789A">
        <w:rPr>
          <w:rFonts w:ascii="Arial" w:eastAsia="Calibri" w:hAnsi="Arial" w:cs="Arial"/>
        </w:rPr>
        <w:t xml:space="preserve">CAPÍTULO </w:t>
      </w:r>
      <w:r w:rsidR="002C75CB">
        <w:rPr>
          <w:rFonts w:ascii="Arial" w:eastAsia="Calibri" w:hAnsi="Arial" w:cs="Arial"/>
        </w:rPr>
        <w:t>I</w:t>
      </w:r>
      <w:r w:rsidRPr="0078789A">
        <w:rPr>
          <w:rFonts w:ascii="Arial" w:eastAsia="Calibri" w:hAnsi="Arial" w:cs="Arial"/>
        </w:rPr>
        <w:t>X</w:t>
      </w:r>
      <w:bookmarkEnd w:id="47"/>
    </w:p>
    <w:p w14:paraId="16401EBC" w14:textId="77777777" w:rsidR="0003487E" w:rsidRPr="0078789A" w:rsidRDefault="0003487E" w:rsidP="00EF26FD">
      <w:pPr>
        <w:pStyle w:val="Ttulo2"/>
        <w:rPr>
          <w:rFonts w:ascii="Arial" w:eastAsia="Calibri" w:hAnsi="Arial" w:cs="Arial"/>
        </w:rPr>
      </w:pPr>
      <w:bookmarkStart w:id="48" w:name="_Toc75907269"/>
      <w:r w:rsidRPr="0078789A">
        <w:rPr>
          <w:rFonts w:ascii="Arial" w:eastAsia="Calibri" w:hAnsi="Arial" w:cs="Arial"/>
        </w:rPr>
        <w:t>Disposiciones Finales</w:t>
      </w:r>
      <w:bookmarkEnd w:id="48"/>
    </w:p>
    <w:p w14:paraId="1BAD5B2F" w14:textId="112B74D2" w:rsidR="00922ED7" w:rsidRPr="0078789A" w:rsidRDefault="0003487E" w:rsidP="00B83098">
      <w:pPr>
        <w:pStyle w:val="Ttulo4"/>
      </w:pPr>
      <w:r w:rsidRPr="0078789A">
        <w:t>En caso de incumplimiento a cualquiera de las disposiciones contenidas en el presente ordenamiento, el Instituto impondrá cualquiera de las medidas de apremio establecidas en el artículo 126 de la</w:t>
      </w:r>
      <w:r w:rsidR="00616F62" w:rsidRPr="0078789A">
        <w:t xml:space="preserve"> </w:t>
      </w:r>
      <w:r w:rsidR="00892F13">
        <w:t>LFCE</w:t>
      </w:r>
      <w:r w:rsidRPr="0078789A">
        <w:t xml:space="preserve">, sin perjuicio de otras sanciones que </w:t>
      </w:r>
      <w:r w:rsidR="00740A6D" w:rsidRPr="0078789A">
        <w:t>resulten aplicables</w:t>
      </w:r>
      <w:r w:rsidRPr="0078789A">
        <w:t>.</w:t>
      </w:r>
    </w:p>
    <w:p w14:paraId="7E87C7CF" w14:textId="6A515BA2" w:rsidR="00922ED7" w:rsidRPr="0078789A" w:rsidRDefault="00922ED7" w:rsidP="00B83098">
      <w:pPr>
        <w:pStyle w:val="Ttulo4"/>
      </w:pPr>
      <w:r w:rsidRPr="0078789A">
        <w:t>En lo no previsto por los presentes Lineamientos se estará a lo que dispongan la LFCE</w:t>
      </w:r>
      <w:r w:rsidR="00EE6CF6" w:rsidRPr="0078789A">
        <w:t>,</w:t>
      </w:r>
      <w:r w:rsidRPr="0078789A">
        <w:t xml:space="preserve"> las </w:t>
      </w:r>
      <w:r w:rsidR="00EE6CF6" w:rsidRPr="0078789A">
        <w:t xml:space="preserve">DRLFCE </w:t>
      </w:r>
      <w:r w:rsidRPr="0078789A">
        <w:t>y</w:t>
      </w:r>
      <w:r w:rsidR="00212017">
        <w:t>, en su caso,</w:t>
      </w:r>
      <w:r w:rsidRPr="0078789A">
        <w:t xml:space="preserve"> el Código Federal de Procedimientos Civiles.</w:t>
      </w:r>
    </w:p>
    <w:bookmarkEnd w:id="1"/>
    <w:p w14:paraId="3D97115C" w14:textId="77777777" w:rsidR="00F61B17" w:rsidRPr="00EF26FD" w:rsidRDefault="00F61B17" w:rsidP="00F61B17">
      <w:pPr>
        <w:shd w:val="clear" w:color="auto" w:fill="FFFFFF" w:themeFill="background1"/>
        <w:spacing w:before="120" w:after="120" w:line="276" w:lineRule="auto"/>
        <w:rPr>
          <w:rFonts w:ascii="Arial" w:hAnsi="Arial" w:cs="Arial"/>
          <w:lang w:val="es-MX"/>
        </w:rPr>
      </w:pPr>
    </w:p>
    <w:sectPr w:rsidR="00F61B17" w:rsidRPr="00EF26FD" w:rsidSect="00925F93">
      <w:headerReference w:type="even" r:id="rId12"/>
      <w:headerReference w:type="default" r:id="rId13"/>
      <w:footerReference w:type="default" r:id="rId14"/>
      <w:headerReference w:type="first" r:id="rId15"/>
      <w:pgSz w:w="12240" w:h="15840"/>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B98C3" w14:textId="77777777" w:rsidR="00361A8A" w:rsidRDefault="00361A8A" w:rsidP="001504AD">
      <w:pPr>
        <w:spacing w:after="0" w:line="240" w:lineRule="auto"/>
      </w:pPr>
      <w:r>
        <w:separator/>
      </w:r>
    </w:p>
  </w:endnote>
  <w:endnote w:type="continuationSeparator" w:id="0">
    <w:p w14:paraId="7C069C67" w14:textId="77777777" w:rsidR="00361A8A" w:rsidRDefault="00361A8A" w:rsidP="001504AD">
      <w:pPr>
        <w:spacing w:after="0" w:line="240" w:lineRule="auto"/>
      </w:pPr>
      <w:r>
        <w:continuationSeparator/>
      </w:r>
    </w:p>
  </w:endnote>
  <w:endnote w:type="continuationNotice" w:id="1">
    <w:p w14:paraId="54F60192" w14:textId="77777777" w:rsidR="00361A8A" w:rsidRDefault="00361A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132866"/>
      <w:docPartObj>
        <w:docPartGallery w:val="Page Numbers (Bottom of Page)"/>
        <w:docPartUnique/>
      </w:docPartObj>
    </w:sdtPr>
    <w:sdtEndPr>
      <w:rPr>
        <w:rFonts w:ascii="Arial" w:hAnsi="Arial" w:cs="Arial"/>
        <w:sz w:val="20"/>
        <w:szCs w:val="20"/>
      </w:rPr>
    </w:sdtEndPr>
    <w:sdtContent>
      <w:sdt>
        <w:sdtPr>
          <w:id w:val="1728636285"/>
          <w:docPartObj>
            <w:docPartGallery w:val="Page Numbers (Top of Page)"/>
            <w:docPartUnique/>
          </w:docPartObj>
        </w:sdtPr>
        <w:sdtEndPr>
          <w:rPr>
            <w:rFonts w:ascii="Arial" w:hAnsi="Arial" w:cs="Arial"/>
            <w:sz w:val="20"/>
            <w:szCs w:val="20"/>
          </w:rPr>
        </w:sdtEndPr>
        <w:sdtContent>
          <w:p w14:paraId="14F4A83E" w14:textId="3B8A3010" w:rsidR="00AC3F25" w:rsidRPr="003F4AF8" w:rsidRDefault="00AC3F25" w:rsidP="003F4AF8">
            <w:pPr>
              <w:pStyle w:val="Piedepgina"/>
              <w:jc w:val="right"/>
              <w:rPr>
                <w:rFonts w:ascii="Arial" w:hAnsi="Arial" w:cs="Arial"/>
                <w:sz w:val="20"/>
                <w:szCs w:val="20"/>
              </w:rPr>
            </w:pPr>
            <w:r w:rsidRPr="006C484F">
              <w:rPr>
                <w:rFonts w:ascii="Arial" w:hAnsi="Arial" w:cs="Arial"/>
                <w:sz w:val="18"/>
                <w:szCs w:val="18"/>
                <w:lang w:val="es-ES"/>
              </w:rPr>
              <w:t xml:space="preserve">Página </w:t>
            </w:r>
            <w:r w:rsidRPr="006C484F">
              <w:rPr>
                <w:rFonts w:ascii="Arial" w:hAnsi="Arial" w:cs="Arial"/>
                <w:sz w:val="18"/>
                <w:szCs w:val="18"/>
              </w:rPr>
              <w:fldChar w:fldCharType="begin"/>
            </w:r>
            <w:r w:rsidRPr="006C484F">
              <w:rPr>
                <w:rFonts w:ascii="Arial" w:hAnsi="Arial" w:cs="Arial"/>
                <w:sz w:val="18"/>
                <w:szCs w:val="18"/>
              </w:rPr>
              <w:instrText>PAGE</w:instrText>
            </w:r>
            <w:r w:rsidRPr="006C484F">
              <w:rPr>
                <w:rFonts w:ascii="Arial" w:hAnsi="Arial" w:cs="Arial"/>
                <w:sz w:val="18"/>
                <w:szCs w:val="18"/>
              </w:rPr>
              <w:fldChar w:fldCharType="separate"/>
            </w:r>
            <w:r w:rsidRPr="006C484F">
              <w:rPr>
                <w:rFonts w:ascii="Arial" w:hAnsi="Arial" w:cs="Arial"/>
                <w:noProof/>
                <w:sz w:val="18"/>
                <w:szCs w:val="18"/>
              </w:rPr>
              <w:t>3</w:t>
            </w:r>
            <w:r w:rsidRPr="006C484F">
              <w:rPr>
                <w:rFonts w:ascii="Arial" w:hAnsi="Arial" w:cs="Arial"/>
                <w:sz w:val="18"/>
                <w:szCs w:val="18"/>
              </w:rPr>
              <w:fldChar w:fldCharType="end"/>
            </w:r>
            <w:r w:rsidRPr="006C484F">
              <w:rPr>
                <w:rFonts w:ascii="Arial" w:hAnsi="Arial" w:cs="Arial"/>
                <w:sz w:val="18"/>
                <w:szCs w:val="18"/>
                <w:lang w:val="es-ES"/>
              </w:rPr>
              <w:t xml:space="preserve"> de </w:t>
            </w:r>
            <w:r w:rsidRPr="006C484F">
              <w:rPr>
                <w:rFonts w:ascii="Arial" w:hAnsi="Arial" w:cs="Arial"/>
                <w:sz w:val="18"/>
                <w:szCs w:val="18"/>
              </w:rPr>
              <w:fldChar w:fldCharType="begin"/>
            </w:r>
            <w:r w:rsidRPr="006C484F">
              <w:rPr>
                <w:rFonts w:ascii="Arial" w:hAnsi="Arial" w:cs="Arial"/>
                <w:sz w:val="18"/>
                <w:szCs w:val="18"/>
              </w:rPr>
              <w:instrText>NUMPAGES</w:instrText>
            </w:r>
            <w:r w:rsidRPr="006C484F">
              <w:rPr>
                <w:rFonts w:ascii="Arial" w:hAnsi="Arial" w:cs="Arial"/>
                <w:sz w:val="18"/>
                <w:szCs w:val="18"/>
              </w:rPr>
              <w:fldChar w:fldCharType="separate"/>
            </w:r>
            <w:r w:rsidRPr="006C484F">
              <w:rPr>
                <w:rFonts w:ascii="Arial" w:hAnsi="Arial" w:cs="Arial"/>
                <w:noProof/>
                <w:sz w:val="18"/>
                <w:szCs w:val="18"/>
              </w:rPr>
              <w:t>42</w:t>
            </w:r>
            <w:r w:rsidRPr="006C484F">
              <w:rPr>
                <w:rFonts w:ascii="Arial" w:hAnsi="Arial" w:cs="Arial"/>
                <w:sz w:val="18"/>
                <w:szCs w:val="18"/>
              </w:rPr>
              <w:fldChar w:fldCharType="end"/>
            </w:r>
          </w:p>
        </w:sdtContent>
      </w:sdt>
    </w:sdtContent>
  </w:sdt>
  <w:p w14:paraId="1FFFA07A" w14:textId="77777777" w:rsidR="00AC3F25" w:rsidRDefault="00AC3F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3494B" w14:textId="77777777" w:rsidR="00361A8A" w:rsidRDefault="00361A8A" w:rsidP="001504AD">
      <w:pPr>
        <w:spacing w:after="0" w:line="240" w:lineRule="auto"/>
      </w:pPr>
      <w:r>
        <w:separator/>
      </w:r>
    </w:p>
  </w:footnote>
  <w:footnote w:type="continuationSeparator" w:id="0">
    <w:p w14:paraId="00F9E4AE" w14:textId="77777777" w:rsidR="00361A8A" w:rsidRDefault="00361A8A" w:rsidP="001504AD">
      <w:pPr>
        <w:spacing w:after="0" w:line="240" w:lineRule="auto"/>
      </w:pPr>
      <w:r>
        <w:continuationSeparator/>
      </w:r>
    </w:p>
  </w:footnote>
  <w:footnote w:type="continuationNotice" w:id="1">
    <w:p w14:paraId="18B01206" w14:textId="77777777" w:rsidR="00361A8A" w:rsidRDefault="00361A8A">
      <w:pPr>
        <w:spacing w:after="0" w:line="240" w:lineRule="auto"/>
      </w:pPr>
    </w:p>
  </w:footnote>
  <w:footnote w:id="2">
    <w:p w14:paraId="35A21FD8" w14:textId="77777777" w:rsidR="00560804" w:rsidRPr="00F66944" w:rsidRDefault="00560804" w:rsidP="00560804">
      <w:pPr>
        <w:pStyle w:val="Textonotapie"/>
        <w:rPr>
          <w:rFonts w:ascii="Arial" w:hAnsi="Arial" w:cs="Arial"/>
          <w:sz w:val="14"/>
          <w:szCs w:val="14"/>
          <w:lang w:val="es-MX"/>
        </w:rPr>
      </w:pPr>
      <w:r w:rsidRPr="00F66944">
        <w:rPr>
          <w:rStyle w:val="Refdenotaalpie"/>
          <w:rFonts w:ascii="Arial" w:hAnsi="Arial" w:cs="Arial"/>
          <w:sz w:val="14"/>
          <w:szCs w:val="14"/>
        </w:rPr>
        <w:footnoteRef/>
      </w:r>
      <w:r w:rsidRPr="00F66944">
        <w:rPr>
          <w:rFonts w:ascii="Arial" w:hAnsi="Arial" w:cs="Arial"/>
          <w:sz w:val="14"/>
          <w:szCs w:val="14"/>
          <w:lang w:val="es-MX"/>
        </w:rPr>
        <w:t xml:space="preserve"> Disponible en </w:t>
      </w:r>
      <w:hyperlink r:id="rId1" w:history="1">
        <w:r w:rsidRPr="00F66944">
          <w:rPr>
            <w:rStyle w:val="Hipervnculo"/>
            <w:rFonts w:ascii="Arial" w:hAnsi="Arial" w:cs="Arial"/>
            <w:sz w:val="14"/>
            <w:szCs w:val="14"/>
            <w:lang w:val="es-MX"/>
          </w:rPr>
          <w:t>http://www.ift.org.mx/industria/consultas-publicas/consulta-publica-sobre-el-anteproyecto-de-lineamientos-para-la-sustanciacion-traves-de-medios</w:t>
        </w:r>
      </w:hyperlink>
    </w:p>
  </w:footnote>
  <w:footnote w:id="3">
    <w:p w14:paraId="27AC6907" w14:textId="77777777" w:rsidR="00560804" w:rsidRPr="00F66944" w:rsidRDefault="00560804" w:rsidP="00560804">
      <w:pPr>
        <w:pStyle w:val="Textonotapie"/>
        <w:rPr>
          <w:rFonts w:ascii="Arial" w:hAnsi="Arial" w:cs="Arial"/>
          <w:sz w:val="14"/>
          <w:szCs w:val="14"/>
          <w:lang w:val="es-MX"/>
        </w:rPr>
      </w:pPr>
      <w:r w:rsidRPr="00F66944">
        <w:rPr>
          <w:rStyle w:val="Refdenotaalpie"/>
          <w:rFonts w:ascii="Arial" w:hAnsi="Arial" w:cs="Arial"/>
          <w:sz w:val="14"/>
          <w:szCs w:val="14"/>
        </w:rPr>
        <w:footnoteRef/>
      </w:r>
      <w:r w:rsidRPr="00F66944">
        <w:rPr>
          <w:rFonts w:ascii="Arial" w:hAnsi="Arial" w:cs="Arial"/>
          <w:sz w:val="14"/>
          <w:szCs w:val="14"/>
          <w:lang w:val="es-MX"/>
        </w:rPr>
        <w:t xml:space="preserve"> Disponible en </w:t>
      </w:r>
      <w:r w:rsidR="00361A8A">
        <w:fldChar w:fldCharType="begin"/>
      </w:r>
      <w:r w:rsidR="00361A8A" w:rsidRPr="007969F4">
        <w:rPr>
          <w:lang w:val="es-MX"/>
        </w:rPr>
        <w:instrText xml:space="preserve"> HYPERLINK "http://www.ift.org.mx/sites/default/files/industria/temasrelevantes/18615/documen</w:instrText>
      </w:r>
      <w:r w:rsidR="00361A8A" w:rsidRPr="007969F4">
        <w:rPr>
          <w:lang w:val="es-MX"/>
        </w:rPr>
        <w:instrText xml:space="preserve">tos/22-02-16-informe-consulta-publica-medios-electronicos.pdf" </w:instrText>
      </w:r>
      <w:r w:rsidR="00361A8A">
        <w:fldChar w:fldCharType="separate"/>
      </w:r>
      <w:r w:rsidRPr="00F66944">
        <w:rPr>
          <w:rStyle w:val="Hipervnculo"/>
          <w:rFonts w:ascii="Arial" w:hAnsi="Arial" w:cs="Arial"/>
          <w:sz w:val="14"/>
          <w:szCs w:val="14"/>
          <w:lang w:val="es-MX"/>
        </w:rPr>
        <w:t>http://www.ift.org.mx/sites/default/files/industria/temasrelevantes/18615/documentos/22-02-16-informe-consulta-publica-medios-electronicos.pdf</w:t>
      </w:r>
      <w:r w:rsidR="00361A8A">
        <w:rPr>
          <w:rStyle w:val="Hipervnculo"/>
          <w:rFonts w:ascii="Arial" w:hAnsi="Arial" w:cs="Arial"/>
          <w:sz w:val="14"/>
          <w:szCs w:val="14"/>
          <w:lang w:val="es-MX"/>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100A" w14:textId="68AA4863" w:rsidR="007969F4" w:rsidRDefault="007969F4">
    <w:pPr>
      <w:pStyle w:val="Encabezado"/>
    </w:pPr>
    <w:r>
      <w:rPr>
        <w:noProof/>
      </w:rPr>
      <w:pict w14:anchorId="62EE3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180891" o:spid="_x0000_s2055"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97B49" w14:textId="4C2599CB" w:rsidR="00AC3F25" w:rsidRDefault="007969F4">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7"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4E784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180892" o:spid="_x0000_s2056"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8F33" w14:textId="5D0F1BF9" w:rsidR="007969F4" w:rsidRDefault="007969F4">
    <w:pPr>
      <w:pStyle w:val="Encabezado"/>
    </w:pPr>
    <w:r>
      <w:rPr>
        <w:noProof/>
      </w:rPr>
      <w:pict w14:anchorId="730D3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180890" o:spid="_x0000_s2054"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7FD"/>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 w15:restartNumberingAfterBreak="0">
    <w:nsid w:val="03E10E0C"/>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 w15:restartNumberingAfterBreak="0">
    <w:nsid w:val="08391B87"/>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 w15:restartNumberingAfterBreak="0">
    <w:nsid w:val="0BBA1965"/>
    <w:multiLevelType w:val="hybridMultilevel"/>
    <w:tmpl w:val="BF3E5E98"/>
    <w:lvl w:ilvl="0" w:tplc="87BA64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505EEB"/>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5" w15:restartNumberingAfterBreak="0">
    <w:nsid w:val="0DF80E11"/>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6" w15:restartNumberingAfterBreak="0">
    <w:nsid w:val="0FE87809"/>
    <w:multiLevelType w:val="hybridMultilevel"/>
    <w:tmpl w:val="0348622C"/>
    <w:lvl w:ilvl="0" w:tplc="B748D27E">
      <w:start w:val="1"/>
      <w:numFmt w:val="decimal"/>
      <w:pStyle w:val="Ttulo4"/>
      <w:lvlText w:val="Artículo %1."/>
      <w:lvlJc w:val="left"/>
      <w:pPr>
        <w:ind w:left="720" w:hanging="360"/>
      </w:pPr>
      <w:rPr>
        <w:rFonts w:ascii="Arial" w:hAnsi="Arial" w:cs="Arial"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85CEC"/>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8" w15:restartNumberingAfterBreak="0">
    <w:nsid w:val="15A20C21"/>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9" w15:restartNumberingAfterBreak="0">
    <w:nsid w:val="17BA005B"/>
    <w:multiLevelType w:val="hybridMultilevel"/>
    <w:tmpl w:val="9A981F1C"/>
    <w:lvl w:ilvl="0" w:tplc="D3B8BD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CA2EF3"/>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1" w15:restartNumberingAfterBreak="0">
    <w:nsid w:val="1B890A20"/>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2" w15:restartNumberingAfterBreak="0">
    <w:nsid w:val="1E1538D5"/>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3" w15:restartNumberingAfterBreak="0">
    <w:nsid w:val="21D63F9E"/>
    <w:multiLevelType w:val="hybridMultilevel"/>
    <w:tmpl w:val="2F040D9A"/>
    <w:lvl w:ilvl="0" w:tplc="354CF75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84E7D"/>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5" w15:restartNumberingAfterBreak="0">
    <w:nsid w:val="25862FD4"/>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6" w15:restartNumberingAfterBreak="0">
    <w:nsid w:val="31D16123"/>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7" w15:restartNumberingAfterBreak="0">
    <w:nsid w:val="359D73E2"/>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8" w15:restartNumberingAfterBreak="0">
    <w:nsid w:val="36AC11FA"/>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9" w15:restartNumberingAfterBreak="0">
    <w:nsid w:val="3A632A58"/>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0" w15:restartNumberingAfterBreak="0">
    <w:nsid w:val="40AD692B"/>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1" w15:restartNumberingAfterBreak="0">
    <w:nsid w:val="414E097E"/>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2" w15:restartNumberingAfterBreak="0">
    <w:nsid w:val="4273069E"/>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3" w15:restartNumberingAfterBreak="0">
    <w:nsid w:val="482035B3"/>
    <w:multiLevelType w:val="hybridMultilevel"/>
    <w:tmpl w:val="CE6829C4"/>
    <w:lvl w:ilvl="0" w:tplc="AE02291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A3F5D"/>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5" w15:restartNumberingAfterBreak="0">
    <w:nsid w:val="55A01807"/>
    <w:multiLevelType w:val="hybridMultilevel"/>
    <w:tmpl w:val="6B46D126"/>
    <w:lvl w:ilvl="0" w:tplc="080A0013">
      <w:start w:val="1"/>
      <w:numFmt w:val="upperRoman"/>
      <w:lvlText w:val="%1."/>
      <w:lvlJc w:val="right"/>
      <w:pPr>
        <w:ind w:left="1440" w:hanging="720"/>
      </w:pPr>
      <w:rPr>
        <w:rFonts w:hint="default"/>
        <w:b/>
      </w:rPr>
    </w:lvl>
    <w:lvl w:ilvl="1" w:tplc="080A0019">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6" w15:restartNumberingAfterBreak="0">
    <w:nsid w:val="5A4A1860"/>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7" w15:restartNumberingAfterBreak="0">
    <w:nsid w:val="5DB95E78"/>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8" w15:restartNumberingAfterBreak="0">
    <w:nsid w:val="631574F3"/>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9" w15:restartNumberingAfterBreak="0">
    <w:nsid w:val="670E4E2E"/>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0" w15:restartNumberingAfterBreak="0">
    <w:nsid w:val="6958306C"/>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1" w15:restartNumberingAfterBreak="0">
    <w:nsid w:val="6ED22BD2"/>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2" w15:restartNumberingAfterBreak="0">
    <w:nsid w:val="73CC1E85"/>
    <w:multiLevelType w:val="hybridMultilevel"/>
    <w:tmpl w:val="86D2CD0E"/>
    <w:lvl w:ilvl="0" w:tplc="01DEE09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3" w15:restartNumberingAfterBreak="0">
    <w:nsid w:val="74FF27C1"/>
    <w:multiLevelType w:val="hybridMultilevel"/>
    <w:tmpl w:val="A446A396"/>
    <w:lvl w:ilvl="0" w:tplc="4F9A4CD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036BC6"/>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5" w15:restartNumberingAfterBreak="0">
    <w:nsid w:val="78110383"/>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6" w15:restartNumberingAfterBreak="0">
    <w:nsid w:val="787439D7"/>
    <w:multiLevelType w:val="hybridMultilevel"/>
    <w:tmpl w:val="53A20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4D2999"/>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8" w15:restartNumberingAfterBreak="0">
    <w:nsid w:val="7B664E0B"/>
    <w:multiLevelType w:val="hybridMultilevel"/>
    <w:tmpl w:val="6B46D126"/>
    <w:lvl w:ilvl="0" w:tplc="080A0013">
      <w:start w:val="1"/>
      <w:numFmt w:val="upperRoman"/>
      <w:lvlText w:val="%1."/>
      <w:lvlJc w:val="right"/>
      <w:pPr>
        <w:ind w:left="1440" w:hanging="720"/>
      </w:pPr>
      <w:rPr>
        <w:rFonts w:hint="default"/>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9" w15:restartNumberingAfterBreak="0">
    <w:nsid w:val="7D8E0187"/>
    <w:multiLevelType w:val="hybridMultilevel"/>
    <w:tmpl w:val="E6C47E78"/>
    <w:lvl w:ilvl="0" w:tplc="4468C2E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7"/>
  </w:num>
  <w:num w:numId="5">
    <w:abstractNumId w:val="18"/>
  </w:num>
  <w:num w:numId="6">
    <w:abstractNumId w:val="10"/>
  </w:num>
  <w:num w:numId="7">
    <w:abstractNumId w:val="0"/>
  </w:num>
  <w:num w:numId="8">
    <w:abstractNumId w:val="2"/>
  </w:num>
  <w:num w:numId="9">
    <w:abstractNumId w:val="8"/>
  </w:num>
  <w:num w:numId="10">
    <w:abstractNumId w:val="16"/>
  </w:num>
  <w:num w:numId="11">
    <w:abstractNumId w:val="37"/>
  </w:num>
  <w:num w:numId="12">
    <w:abstractNumId w:val="31"/>
  </w:num>
  <w:num w:numId="13">
    <w:abstractNumId w:val="19"/>
  </w:num>
  <w:num w:numId="14">
    <w:abstractNumId w:val="20"/>
  </w:num>
  <w:num w:numId="15">
    <w:abstractNumId w:val="30"/>
  </w:num>
  <w:num w:numId="16">
    <w:abstractNumId w:val="24"/>
  </w:num>
  <w:num w:numId="17">
    <w:abstractNumId w:val="11"/>
  </w:num>
  <w:num w:numId="18">
    <w:abstractNumId w:val="38"/>
  </w:num>
  <w:num w:numId="19">
    <w:abstractNumId w:val="26"/>
  </w:num>
  <w:num w:numId="20">
    <w:abstractNumId w:val="29"/>
  </w:num>
  <w:num w:numId="21">
    <w:abstractNumId w:val="14"/>
  </w:num>
  <w:num w:numId="22">
    <w:abstractNumId w:val="17"/>
  </w:num>
  <w:num w:numId="23">
    <w:abstractNumId w:val="35"/>
  </w:num>
  <w:num w:numId="24">
    <w:abstractNumId w:val="15"/>
  </w:num>
  <w:num w:numId="25">
    <w:abstractNumId w:val="1"/>
  </w:num>
  <w:num w:numId="26">
    <w:abstractNumId w:val="22"/>
  </w:num>
  <w:num w:numId="27">
    <w:abstractNumId w:val="27"/>
  </w:num>
  <w:num w:numId="28">
    <w:abstractNumId w:val="34"/>
  </w:num>
  <w:num w:numId="29">
    <w:abstractNumId w:val="5"/>
  </w:num>
  <w:num w:numId="30">
    <w:abstractNumId w:val="33"/>
  </w:num>
  <w:num w:numId="31">
    <w:abstractNumId w:val="39"/>
  </w:num>
  <w:num w:numId="32">
    <w:abstractNumId w:val="23"/>
  </w:num>
  <w:num w:numId="33">
    <w:abstractNumId w:val="13"/>
  </w:num>
  <w:num w:numId="34">
    <w:abstractNumId w:val="6"/>
  </w:num>
  <w:num w:numId="35">
    <w:abstractNumId w:val="21"/>
  </w:num>
  <w:num w:numId="36">
    <w:abstractNumId w:val="32"/>
  </w:num>
  <w:num w:numId="37">
    <w:abstractNumId w:val="36"/>
  </w:num>
  <w:num w:numId="38">
    <w:abstractNumId w:val="12"/>
  </w:num>
  <w:num w:numId="39">
    <w:abstractNumId w:val="28"/>
  </w:num>
  <w:num w:numId="40">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94"/>
    <w:rsid w:val="00001ACA"/>
    <w:rsid w:val="000052D4"/>
    <w:rsid w:val="00011050"/>
    <w:rsid w:val="00016252"/>
    <w:rsid w:val="00020354"/>
    <w:rsid w:val="0002095E"/>
    <w:rsid w:val="00022211"/>
    <w:rsid w:val="00026518"/>
    <w:rsid w:val="000272DC"/>
    <w:rsid w:val="00031EBB"/>
    <w:rsid w:val="0003211C"/>
    <w:rsid w:val="000321F3"/>
    <w:rsid w:val="00032265"/>
    <w:rsid w:val="0003487E"/>
    <w:rsid w:val="000449D5"/>
    <w:rsid w:val="00044C9D"/>
    <w:rsid w:val="00050866"/>
    <w:rsid w:val="000551F0"/>
    <w:rsid w:val="00056285"/>
    <w:rsid w:val="000602AE"/>
    <w:rsid w:val="00067BDF"/>
    <w:rsid w:val="000720E9"/>
    <w:rsid w:val="00073880"/>
    <w:rsid w:val="0007622C"/>
    <w:rsid w:val="00077D9B"/>
    <w:rsid w:val="000808A6"/>
    <w:rsid w:val="00080A0C"/>
    <w:rsid w:val="000823BD"/>
    <w:rsid w:val="000834A9"/>
    <w:rsid w:val="00084C3F"/>
    <w:rsid w:val="00090FD2"/>
    <w:rsid w:val="00091350"/>
    <w:rsid w:val="0009135D"/>
    <w:rsid w:val="000926E7"/>
    <w:rsid w:val="000927BE"/>
    <w:rsid w:val="00093640"/>
    <w:rsid w:val="0009615B"/>
    <w:rsid w:val="000A05E7"/>
    <w:rsid w:val="000A0AC3"/>
    <w:rsid w:val="000A13D7"/>
    <w:rsid w:val="000A4AF3"/>
    <w:rsid w:val="000B3561"/>
    <w:rsid w:val="000B4E0E"/>
    <w:rsid w:val="000B574D"/>
    <w:rsid w:val="000C153A"/>
    <w:rsid w:val="000C5594"/>
    <w:rsid w:val="000D2BA0"/>
    <w:rsid w:val="000D3654"/>
    <w:rsid w:val="000D3CC4"/>
    <w:rsid w:val="000D5760"/>
    <w:rsid w:val="000D72C0"/>
    <w:rsid w:val="000E0734"/>
    <w:rsid w:val="000E2454"/>
    <w:rsid w:val="000E3AFF"/>
    <w:rsid w:val="000E6E3F"/>
    <w:rsid w:val="000F03A2"/>
    <w:rsid w:val="000F14A0"/>
    <w:rsid w:val="000F20CF"/>
    <w:rsid w:val="000F3C24"/>
    <w:rsid w:val="000F4467"/>
    <w:rsid w:val="000F6591"/>
    <w:rsid w:val="000F75CF"/>
    <w:rsid w:val="0010109A"/>
    <w:rsid w:val="00101179"/>
    <w:rsid w:val="00104CB9"/>
    <w:rsid w:val="00105A83"/>
    <w:rsid w:val="00107C47"/>
    <w:rsid w:val="00111617"/>
    <w:rsid w:val="001156F0"/>
    <w:rsid w:val="001161CE"/>
    <w:rsid w:val="00116211"/>
    <w:rsid w:val="001176F3"/>
    <w:rsid w:val="00122309"/>
    <w:rsid w:val="0012280A"/>
    <w:rsid w:val="00123C2E"/>
    <w:rsid w:val="00123C4D"/>
    <w:rsid w:val="001301DC"/>
    <w:rsid w:val="001330F2"/>
    <w:rsid w:val="00133442"/>
    <w:rsid w:val="0013454A"/>
    <w:rsid w:val="0013658E"/>
    <w:rsid w:val="001404BC"/>
    <w:rsid w:val="00140673"/>
    <w:rsid w:val="00140AC2"/>
    <w:rsid w:val="001414BB"/>
    <w:rsid w:val="001420E3"/>
    <w:rsid w:val="0014398A"/>
    <w:rsid w:val="00143ACB"/>
    <w:rsid w:val="00144AD8"/>
    <w:rsid w:val="00146D12"/>
    <w:rsid w:val="001503FC"/>
    <w:rsid w:val="001504AD"/>
    <w:rsid w:val="00150E98"/>
    <w:rsid w:val="00151572"/>
    <w:rsid w:val="0015377F"/>
    <w:rsid w:val="00153DD4"/>
    <w:rsid w:val="0015404C"/>
    <w:rsid w:val="00154B04"/>
    <w:rsid w:val="00154EEB"/>
    <w:rsid w:val="00155A43"/>
    <w:rsid w:val="00156164"/>
    <w:rsid w:val="0015717C"/>
    <w:rsid w:val="0015771D"/>
    <w:rsid w:val="00157ACA"/>
    <w:rsid w:val="00157D67"/>
    <w:rsid w:val="00162B75"/>
    <w:rsid w:val="00165F68"/>
    <w:rsid w:val="001701BE"/>
    <w:rsid w:val="00171EDC"/>
    <w:rsid w:val="001723FC"/>
    <w:rsid w:val="00172540"/>
    <w:rsid w:val="0017364F"/>
    <w:rsid w:val="001757D4"/>
    <w:rsid w:val="00177B1D"/>
    <w:rsid w:val="00180605"/>
    <w:rsid w:val="00180B42"/>
    <w:rsid w:val="001824DD"/>
    <w:rsid w:val="001844A3"/>
    <w:rsid w:val="00185FF1"/>
    <w:rsid w:val="001861E7"/>
    <w:rsid w:val="001905E6"/>
    <w:rsid w:val="00190D3E"/>
    <w:rsid w:val="00192C71"/>
    <w:rsid w:val="00195734"/>
    <w:rsid w:val="001A1756"/>
    <w:rsid w:val="001A3525"/>
    <w:rsid w:val="001A3529"/>
    <w:rsid w:val="001A78FA"/>
    <w:rsid w:val="001B1091"/>
    <w:rsid w:val="001B11E1"/>
    <w:rsid w:val="001B3282"/>
    <w:rsid w:val="001B5E2E"/>
    <w:rsid w:val="001B7554"/>
    <w:rsid w:val="001C28CE"/>
    <w:rsid w:val="001C738D"/>
    <w:rsid w:val="001D0594"/>
    <w:rsid w:val="001D0E7F"/>
    <w:rsid w:val="001D12E3"/>
    <w:rsid w:val="001E1641"/>
    <w:rsid w:val="001E5709"/>
    <w:rsid w:val="001E6DB9"/>
    <w:rsid w:val="001F0B5D"/>
    <w:rsid w:val="001F21AE"/>
    <w:rsid w:val="001F4EBD"/>
    <w:rsid w:val="001F5169"/>
    <w:rsid w:val="00203119"/>
    <w:rsid w:val="0020378F"/>
    <w:rsid w:val="00203CB8"/>
    <w:rsid w:val="00204CDF"/>
    <w:rsid w:val="00204DF2"/>
    <w:rsid w:val="00205163"/>
    <w:rsid w:val="00205C6F"/>
    <w:rsid w:val="002075CB"/>
    <w:rsid w:val="00207600"/>
    <w:rsid w:val="00210C01"/>
    <w:rsid w:val="00212017"/>
    <w:rsid w:val="0021389D"/>
    <w:rsid w:val="00217BA9"/>
    <w:rsid w:val="00222E43"/>
    <w:rsid w:val="00223659"/>
    <w:rsid w:val="00225EBA"/>
    <w:rsid w:val="002268F3"/>
    <w:rsid w:val="002379E3"/>
    <w:rsid w:val="002411CB"/>
    <w:rsid w:val="00244477"/>
    <w:rsid w:val="00245302"/>
    <w:rsid w:val="00246AD0"/>
    <w:rsid w:val="00247807"/>
    <w:rsid w:val="00252104"/>
    <w:rsid w:val="00252D8E"/>
    <w:rsid w:val="00253CFB"/>
    <w:rsid w:val="00254EC7"/>
    <w:rsid w:val="00255A92"/>
    <w:rsid w:val="002606F1"/>
    <w:rsid w:val="0026143E"/>
    <w:rsid w:val="00261CA6"/>
    <w:rsid w:val="00263D61"/>
    <w:rsid w:val="00266915"/>
    <w:rsid w:val="00267B6E"/>
    <w:rsid w:val="00272D6C"/>
    <w:rsid w:val="00276551"/>
    <w:rsid w:val="00277D82"/>
    <w:rsid w:val="00281568"/>
    <w:rsid w:val="00284739"/>
    <w:rsid w:val="00284AFC"/>
    <w:rsid w:val="0028546D"/>
    <w:rsid w:val="0029207A"/>
    <w:rsid w:val="002923AB"/>
    <w:rsid w:val="00293D42"/>
    <w:rsid w:val="0029578D"/>
    <w:rsid w:val="00295E51"/>
    <w:rsid w:val="00296C44"/>
    <w:rsid w:val="002A0149"/>
    <w:rsid w:val="002A0EDF"/>
    <w:rsid w:val="002A0F01"/>
    <w:rsid w:val="002A2651"/>
    <w:rsid w:val="002A446C"/>
    <w:rsid w:val="002A46A4"/>
    <w:rsid w:val="002A4755"/>
    <w:rsid w:val="002A4C3A"/>
    <w:rsid w:val="002A4ECB"/>
    <w:rsid w:val="002B0A7B"/>
    <w:rsid w:val="002B1A3A"/>
    <w:rsid w:val="002C04B4"/>
    <w:rsid w:val="002C1FFF"/>
    <w:rsid w:val="002C247A"/>
    <w:rsid w:val="002C24AD"/>
    <w:rsid w:val="002C4EAE"/>
    <w:rsid w:val="002C75CB"/>
    <w:rsid w:val="002C7876"/>
    <w:rsid w:val="002C7894"/>
    <w:rsid w:val="002D1FEC"/>
    <w:rsid w:val="002D37CF"/>
    <w:rsid w:val="002D4A83"/>
    <w:rsid w:val="002D6D14"/>
    <w:rsid w:val="002D75C5"/>
    <w:rsid w:val="002E5D8B"/>
    <w:rsid w:val="002E75D1"/>
    <w:rsid w:val="002E76A4"/>
    <w:rsid w:val="002E7A40"/>
    <w:rsid w:val="002E7B0A"/>
    <w:rsid w:val="002F0CA6"/>
    <w:rsid w:val="002F21D3"/>
    <w:rsid w:val="002F2A0C"/>
    <w:rsid w:val="002F6BB2"/>
    <w:rsid w:val="0030057B"/>
    <w:rsid w:val="00300AED"/>
    <w:rsid w:val="00301CB6"/>
    <w:rsid w:val="0030325A"/>
    <w:rsid w:val="00307478"/>
    <w:rsid w:val="00320A8B"/>
    <w:rsid w:val="00320FF9"/>
    <w:rsid w:val="0032168D"/>
    <w:rsid w:val="003223A7"/>
    <w:rsid w:val="00323AF6"/>
    <w:rsid w:val="003269BB"/>
    <w:rsid w:val="003346A3"/>
    <w:rsid w:val="00334B13"/>
    <w:rsid w:val="00334F5A"/>
    <w:rsid w:val="003353F4"/>
    <w:rsid w:val="00336B91"/>
    <w:rsid w:val="00337607"/>
    <w:rsid w:val="00340680"/>
    <w:rsid w:val="00344AE0"/>
    <w:rsid w:val="00345886"/>
    <w:rsid w:val="00347E7E"/>
    <w:rsid w:val="003515B0"/>
    <w:rsid w:val="0035314B"/>
    <w:rsid w:val="00354FC0"/>
    <w:rsid w:val="00355741"/>
    <w:rsid w:val="00361A8A"/>
    <w:rsid w:val="003624FB"/>
    <w:rsid w:val="003640AC"/>
    <w:rsid w:val="003650AC"/>
    <w:rsid w:val="00370DE9"/>
    <w:rsid w:val="00375097"/>
    <w:rsid w:val="003755D9"/>
    <w:rsid w:val="003763AC"/>
    <w:rsid w:val="00380D6F"/>
    <w:rsid w:val="00381A28"/>
    <w:rsid w:val="003832C2"/>
    <w:rsid w:val="00384301"/>
    <w:rsid w:val="00384940"/>
    <w:rsid w:val="00385E16"/>
    <w:rsid w:val="00390FAC"/>
    <w:rsid w:val="0039164C"/>
    <w:rsid w:val="00391D52"/>
    <w:rsid w:val="0039637F"/>
    <w:rsid w:val="003A17F4"/>
    <w:rsid w:val="003A40F6"/>
    <w:rsid w:val="003A57F9"/>
    <w:rsid w:val="003A7B79"/>
    <w:rsid w:val="003B05D9"/>
    <w:rsid w:val="003B0F00"/>
    <w:rsid w:val="003B1023"/>
    <w:rsid w:val="003B361B"/>
    <w:rsid w:val="003B3C56"/>
    <w:rsid w:val="003B551B"/>
    <w:rsid w:val="003B7AAF"/>
    <w:rsid w:val="003C1A6F"/>
    <w:rsid w:val="003C29E5"/>
    <w:rsid w:val="003C2A3D"/>
    <w:rsid w:val="003C2D98"/>
    <w:rsid w:val="003C47DA"/>
    <w:rsid w:val="003D28EA"/>
    <w:rsid w:val="003D2E62"/>
    <w:rsid w:val="003D47B7"/>
    <w:rsid w:val="003D696C"/>
    <w:rsid w:val="003D7439"/>
    <w:rsid w:val="003E3A45"/>
    <w:rsid w:val="003F0D83"/>
    <w:rsid w:val="003F2D9F"/>
    <w:rsid w:val="003F4AF8"/>
    <w:rsid w:val="003F63EB"/>
    <w:rsid w:val="003F738F"/>
    <w:rsid w:val="00401EBC"/>
    <w:rsid w:val="0040263F"/>
    <w:rsid w:val="00402B03"/>
    <w:rsid w:val="00406A8C"/>
    <w:rsid w:val="00407A39"/>
    <w:rsid w:val="00407C65"/>
    <w:rsid w:val="00413C66"/>
    <w:rsid w:val="00414E0B"/>
    <w:rsid w:val="00416543"/>
    <w:rsid w:val="0041668F"/>
    <w:rsid w:val="004200D6"/>
    <w:rsid w:val="00420544"/>
    <w:rsid w:val="00421AC0"/>
    <w:rsid w:val="00421F92"/>
    <w:rsid w:val="00422B5E"/>
    <w:rsid w:val="00422E49"/>
    <w:rsid w:val="00423A5B"/>
    <w:rsid w:val="00424645"/>
    <w:rsid w:val="00425C34"/>
    <w:rsid w:val="00432576"/>
    <w:rsid w:val="00434B7B"/>
    <w:rsid w:val="004369A7"/>
    <w:rsid w:val="004374E0"/>
    <w:rsid w:val="0043782A"/>
    <w:rsid w:val="00443EF6"/>
    <w:rsid w:val="0044483D"/>
    <w:rsid w:val="0044643B"/>
    <w:rsid w:val="00447714"/>
    <w:rsid w:val="004602FD"/>
    <w:rsid w:val="00461434"/>
    <w:rsid w:val="00463F37"/>
    <w:rsid w:val="00465D2B"/>
    <w:rsid w:val="00470F78"/>
    <w:rsid w:val="00472B7E"/>
    <w:rsid w:val="0047566E"/>
    <w:rsid w:val="00476406"/>
    <w:rsid w:val="00477C87"/>
    <w:rsid w:val="0048056B"/>
    <w:rsid w:val="0048085C"/>
    <w:rsid w:val="0048183A"/>
    <w:rsid w:val="00484C60"/>
    <w:rsid w:val="0048515D"/>
    <w:rsid w:val="004861D8"/>
    <w:rsid w:val="00494AA8"/>
    <w:rsid w:val="004962C4"/>
    <w:rsid w:val="00496FE9"/>
    <w:rsid w:val="00497435"/>
    <w:rsid w:val="004A1C04"/>
    <w:rsid w:val="004A7A55"/>
    <w:rsid w:val="004B00E8"/>
    <w:rsid w:val="004B404D"/>
    <w:rsid w:val="004B51CD"/>
    <w:rsid w:val="004B7ADC"/>
    <w:rsid w:val="004B7D82"/>
    <w:rsid w:val="004C4C66"/>
    <w:rsid w:val="004C54C7"/>
    <w:rsid w:val="004C59FA"/>
    <w:rsid w:val="004C5A5F"/>
    <w:rsid w:val="004C6A49"/>
    <w:rsid w:val="004C7EB6"/>
    <w:rsid w:val="004D174B"/>
    <w:rsid w:val="004D2BAA"/>
    <w:rsid w:val="004D625F"/>
    <w:rsid w:val="004E00A2"/>
    <w:rsid w:val="004E2EEA"/>
    <w:rsid w:val="004E391D"/>
    <w:rsid w:val="004E3AFE"/>
    <w:rsid w:val="004E641F"/>
    <w:rsid w:val="004E69E6"/>
    <w:rsid w:val="004F271E"/>
    <w:rsid w:val="004F6F2F"/>
    <w:rsid w:val="0050652A"/>
    <w:rsid w:val="0050706D"/>
    <w:rsid w:val="00513C82"/>
    <w:rsid w:val="0051430C"/>
    <w:rsid w:val="005157F3"/>
    <w:rsid w:val="00516905"/>
    <w:rsid w:val="00516AE4"/>
    <w:rsid w:val="005170B0"/>
    <w:rsid w:val="00526A88"/>
    <w:rsid w:val="00527DDD"/>
    <w:rsid w:val="00533C84"/>
    <w:rsid w:val="00541503"/>
    <w:rsid w:val="00541839"/>
    <w:rsid w:val="005435B4"/>
    <w:rsid w:val="00546ACC"/>
    <w:rsid w:val="00552CD5"/>
    <w:rsid w:val="005534C9"/>
    <w:rsid w:val="005567B3"/>
    <w:rsid w:val="00556FD8"/>
    <w:rsid w:val="00560319"/>
    <w:rsid w:val="00560804"/>
    <w:rsid w:val="00560816"/>
    <w:rsid w:val="00561669"/>
    <w:rsid w:val="005622CF"/>
    <w:rsid w:val="005633F4"/>
    <w:rsid w:val="00564FF6"/>
    <w:rsid w:val="005659C6"/>
    <w:rsid w:val="00565AC7"/>
    <w:rsid w:val="00566B2C"/>
    <w:rsid w:val="00566C9F"/>
    <w:rsid w:val="00566CF0"/>
    <w:rsid w:val="00566EA2"/>
    <w:rsid w:val="005676C2"/>
    <w:rsid w:val="00573B05"/>
    <w:rsid w:val="00577964"/>
    <w:rsid w:val="00580893"/>
    <w:rsid w:val="00582616"/>
    <w:rsid w:val="0058470F"/>
    <w:rsid w:val="00586AA6"/>
    <w:rsid w:val="00586B13"/>
    <w:rsid w:val="00586B7D"/>
    <w:rsid w:val="00586C90"/>
    <w:rsid w:val="005904C4"/>
    <w:rsid w:val="00590D89"/>
    <w:rsid w:val="00594AF7"/>
    <w:rsid w:val="005967B1"/>
    <w:rsid w:val="00596F9B"/>
    <w:rsid w:val="005A063D"/>
    <w:rsid w:val="005A0DEA"/>
    <w:rsid w:val="005A18B2"/>
    <w:rsid w:val="005A208B"/>
    <w:rsid w:val="005A2722"/>
    <w:rsid w:val="005A28C1"/>
    <w:rsid w:val="005A4B3E"/>
    <w:rsid w:val="005A5ADD"/>
    <w:rsid w:val="005A6FAA"/>
    <w:rsid w:val="005A7556"/>
    <w:rsid w:val="005B08F5"/>
    <w:rsid w:val="005B1C5C"/>
    <w:rsid w:val="005B1D0F"/>
    <w:rsid w:val="005B3D41"/>
    <w:rsid w:val="005B4B38"/>
    <w:rsid w:val="005B6851"/>
    <w:rsid w:val="005B7DF9"/>
    <w:rsid w:val="005C0200"/>
    <w:rsid w:val="005C192F"/>
    <w:rsid w:val="005C1A00"/>
    <w:rsid w:val="005C3866"/>
    <w:rsid w:val="005C4FC8"/>
    <w:rsid w:val="005D102C"/>
    <w:rsid w:val="005D51E3"/>
    <w:rsid w:val="005D538A"/>
    <w:rsid w:val="005D5576"/>
    <w:rsid w:val="005E147C"/>
    <w:rsid w:val="005E40EF"/>
    <w:rsid w:val="005E5950"/>
    <w:rsid w:val="005F173D"/>
    <w:rsid w:val="005F21EC"/>
    <w:rsid w:val="005F423A"/>
    <w:rsid w:val="005F5FAC"/>
    <w:rsid w:val="005F640F"/>
    <w:rsid w:val="005F6D06"/>
    <w:rsid w:val="00601762"/>
    <w:rsid w:val="006040CA"/>
    <w:rsid w:val="00610642"/>
    <w:rsid w:val="00612CB3"/>
    <w:rsid w:val="00613FA5"/>
    <w:rsid w:val="00614170"/>
    <w:rsid w:val="00616F62"/>
    <w:rsid w:val="00617567"/>
    <w:rsid w:val="00617A70"/>
    <w:rsid w:val="00620B6C"/>
    <w:rsid w:val="00620CB5"/>
    <w:rsid w:val="00623B1B"/>
    <w:rsid w:val="00623E08"/>
    <w:rsid w:val="00625923"/>
    <w:rsid w:val="006304C9"/>
    <w:rsid w:val="00634011"/>
    <w:rsid w:val="006341DF"/>
    <w:rsid w:val="006404F5"/>
    <w:rsid w:val="00640682"/>
    <w:rsid w:val="00640B33"/>
    <w:rsid w:val="006425F7"/>
    <w:rsid w:val="00646387"/>
    <w:rsid w:val="0065073A"/>
    <w:rsid w:val="0065112B"/>
    <w:rsid w:val="00652BFB"/>
    <w:rsid w:val="00654E9D"/>
    <w:rsid w:val="0065640C"/>
    <w:rsid w:val="00662115"/>
    <w:rsid w:val="00665C30"/>
    <w:rsid w:val="006677C5"/>
    <w:rsid w:val="00667E5A"/>
    <w:rsid w:val="006705BA"/>
    <w:rsid w:val="006712EC"/>
    <w:rsid w:val="00672777"/>
    <w:rsid w:val="00673F2F"/>
    <w:rsid w:val="0067462A"/>
    <w:rsid w:val="0067482A"/>
    <w:rsid w:val="006752C4"/>
    <w:rsid w:val="006771E8"/>
    <w:rsid w:val="0067790E"/>
    <w:rsid w:val="00680844"/>
    <w:rsid w:val="00682431"/>
    <w:rsid w:val="00683527"/>
    <w:rsid w:val="006846A2"/>
    <w:rsid w:val="0068487F"/>
    <w:rsid w:val="0068615B"/>
    <w:rsid w:val="0068714A"/>
    <w:rsid w:val="00691ADF"/>
    <w:rsid w:val="00695930"/>
    <w:rsid w:val="006A0FDC"/>
    <w:rsid w:val="006A1730"/>
    <w:rsid w:val="006A2EDF"/>
    <w:rsid w:val="006A2F23"/>
    <w:rsid w:val="006A618A"/>
    <w:rsid w:val="006B0749"/>
    <w:rsid w:val="006B20AB"/>
    <w:rsid w:val="006B29B1"/>
    <w:rsid w:val="006B2F00"/>
    <w:rsid w:val="006B45D0"/>
    <w:rsid w:val="006B4D4C"/>
    <w:rsid w:val="006B5350"/>
    <w:rsid w:val="006B5AC2"/>
    <w:rsid w:val="006B5CB0"/>
    <w:rsid w:val="006B73CE"/>
    <w:rsid w:val="006B7692"/>
    <w:rsid w:val="006C2D11"/>
    <w:rsid w:val="006C484F"/>
    <w:rsid w:val="006D1827"/>
    <w:rsid w:val="006D1A4D"/>
    <w:rsid w:val="006D1F6B"/>
    <w:rsid w:val="006D287F"/>
    <w:rsid w:val="006D4330"/>
    <w:rsid w:val="006D475F"/>
    <w:rsid w:val="006D57AA"/>
    <w:rsid w:val="006D5CCB"/>
    <w:rsid w:val="006E02A4"/>
    <w:rsid w:val="006E1373"/>
    <w:rsid w:val="006E2FB5"/>
    <w:rsid w:val="006E3537"/>
    <w:rsid w:val="006F2629"/>
    <w:rsid w:val="006F341D"/>
    <w:rsid w:val="006F4357"/>
    <w:rsid w:val="006F57C1"/>
    <w:rsid w:val="006F7193"/>
    <w:rsid w:val="007069D5"/>
    <w:rsid w:val="00706C89"/>
    <w:rsid w:val="007131B4"/>
    <w:rsid w:val="00713D11"/>
    <w:rsid w:val="007141A8"/>
    <w:rsid w:val="00715725"/>
    <w:rsid w:val="00715CF4"/>
    <w:rsid w:val="00715E75"/>
    <w:rsid w:val="007174BD"/>
    <w:rsid w:val="00720164"/>
    <w:rsid w:val="00720540"/>
    <w:rsid w:val="00723BAD"/>
    <w:rsid w:val="00723BB7"/>
    <w:rsid w:val="00731445"/>
    <w:rsid w:val="00733A8A"/>
    <w:rsid w:val="00735594"/>
    <w:rsid w:val="0073715A"/>
    <w:rsid w:val="00740A6D"/>
    <w:rsid w:val="0074125F"/>
    <w:rsid w:val="00755DF5"/>
    <w:rsid w:val="007570A3"/>
    <w:rsid w:val="00757270"/>
    <w:rsid w:val="0075775C"/>
    <w:rsid w:val="00757AC8"/>
    <w:rsid w:val="007639F4"/>
    <w:rsid w:val="00764F96"/>
    <w:rsid w:val="00771C34"/>
    <w:rsid w:val="007730F8"/>
    <w:rsid w:val="00773D35"/>
    <w:rsid w:val="00774CC7"/>
    <w:rsid w:val="00776D49"/>
    <w:rsid w:val="00777C5F"/>
    <w:rsid w:val="00780667"/>
    <w:rsid w:val="00784302"/>
    <w:rsid w:val="007850AA"/>
    <w:rsid w:val="00785502"/>
    <w:rsid w:val="0078789A"/>
    <w:rsid w:val="00792544"/>
    <w:rsid w:val="00792563"/>
    <w:rsid w:val="0079335C"/>
    <w:rsid w:val="007961E2"/>
    <w:rsid w:val="0079643E"/>
    <w:rsid w:val="007969F4"/>
    <w:rsid w:val="00796EF8"/>
    <w:rsid w:val="00797791"/>
    <w:rsid w:val="007A1B3D"/>
    <w:rsid w:val="007A2DCC"/>
    <w:rsid w:val="007A2F59"/>
    <w:rsid w:val="007A7412"/>
    <w:rsid w:val="007B593A"/>
    <w:rsid w:val="007B642F"/>
    <w:rsid w:val="007C0183"/>
    <w:rsid w:val="007C2D4A"/>
    <w:rsid w:val="007C4622"/>
    <w:rsid w:val="007C662F"/>
    <w:rsid w:val="007D1D8B"/>
    <w:rsid w:val="007D2CEE"/>
    <w:rsid w:val="007D3879"/>
    <w:rsid w:val="007D38C2"/>
    <w:rsid w:val="007D6C58"/>
    <w:rsid w:val="007E2602"/>
    <w:rsid w:val="007E4BF0"/>
    <w:rsid w:val="007E5341"/>
    <w:rsid w:val="007E54C1"/>
    <w:rsid w:val="007E656D"/>
    <w:rsid w:val="007F272C"/>
    <w:rsid w:val="007F314F"/>
    <w:rsid w:val="007F45C3"/>
    <w:rsid w:val="007F5F47"/>
    <w:rsid w:val="007F62C7"/>
    <w:rsid w:val="007F7247"/>
    <w:rsid w:val="008024AF"/>
    <w:rsid w:val="0080256F"/>
    <w:rsid w:val="00802AED"/>
    <w:rsid w:val="00802D81"/>
    <w:rsid w:val="00803339"/>
    <w:rsid w:val="00804D02"/>
    <w:rsid w:val="00810E99"/>
    <w:rsid w:val="00811C9E"/>
    <w:rsid w:val="00812D01"/>
    <w:rsid w:val="00812E0F"/>
    <w:rsid w:val="00815D5D"/>
    <w:rsid w:val="00815E2D"/>
    <w:rsid w:val="00817E7B"/>
    <w:rsid w:val="00820889"/>
    <w:rsid w:val="00820B1C"/>
    <w:rsid w:val="00820C12"/>
    <w:rsid w:val="00822121"/>
    <w:rsid w:val="008247F5"/>
    <w:rsid w:val="00825F58"/>
    <w:rsid w:val="00830AC7"/>
    <w:rsid w:val="00833616"/>
    <w:rsid w:val="00833C1C"/>
    <w:rsid w:val="00834ECA"/>
    <w:rsid w:val="0083609A"/>
    <w:rsid w:val="00837E20"/>
    <w:rsid w:val="00841BB2"/>
    <w:rsid w:val="008424E1"/>
    <w:rsid w:val="00843193"/>
    <w:rsid w:val="00844E0A"/>
    <w:rsid w:val="00847B29"/>
    <w:rsid w:val="00852778"/>
    <w:rsid w:val="00856B62"/>
    <w:rsid w:val="00860584"/>
    <w:rsid w:val="008609D3"/>
    <w:rsid w:val="00863DD2"/>
    <w:rsid w:val="0086444F"/>
    <w:rsid w:val="00864B91"/>
    <w:rsid w:val="008669D0"/>
    <w:rsid w:val="00867105"/>
    <w:rsid w:val="008679F8"/>
    <w:rsid w:val="00870BE1"/>
    <w:rsid w:val="0087265B"/>
    <w:rsid w:val="008726DB"/>
    <w:rsid w:val="008747A1"/>
    <w:rsid w:val="00875754"/>
    <w:rsid w:val="00875FA9"/>
    <w:rsid w:val="00876D0F"/>
    <w:rsid w:val="0088239E"/>
    <w:rsid w:val="00882C55"/>
    <w:rsid w:val="00886D4A"/>
    <w:rsid w:val="008877FD"/>
    <w:rsid w:val="0089067A"/>
    <w:rsid w:val="00890CF7"/>
    <w:rsid w:val="0089162A"/>
    <w:rsid w:val="00891B57"/>
    <w:rsid w:val="00892192"/>
    <w:rsid w:val="008921E1"/>
    <w:rsid w:val="00892F13"/>
    <w:rsid w:val="008953F6"/>
    <w:rsid w:val="008A1B74"/>
    <w:rsid w:val="008A2840"/>
    <w:rsid w:val="008B0C25"/>
    <w:rsid w:val="008B2037"/>
    <w:rsid w:val="008B442A"/>
    <w:rsid w:val="008B7179"/>
    <w:rsid w:val="008C1CC2"/>
    <w:rsid w:val="008C3A58"/>
    <w:rsid w:val="008C53A3"/>
    <w:rsid w:val="008C7728"/>
    <w:rsid w:val="008D1849"/>
    <w:rsid w:val="008D2B16"/>
    <w:rsid w:val="008D6210"/>
    <w:rsid w:val="008E0EC4"/>
    <w:rsid w:val="008E2537"/>
    <w:rsid w:val="008E3728"/>
    <w:rsid w:val="008E6010"/>
    <w:rsid w:val="008F16C1"/>
    <w:rsid w:val="008F17BF"/>
    <w:rsid w:val="008F269F"/>
    <w:rsid w:val="008F4C48"/>
    <w:rsid w:val="008F53CF"/>
    <w:rsid w:val="008F6CB8"/>
    <w:rsid w:val="008F7A83"/>
    <w:rsid w:val="008F7F65"/>
    <w:rsid w:val="00900077"/>
    <w:rsid w:val="00901421"/>
    <w:rsid w:val="00901C5F"/>
    <w:rsid w:val="00901EEF"/>
    <w:rsid w:val="00903904"/>
    <w:rsid w:val="00903E2B"/>
    <w:rsid w:val="00905281"/>
    <w:rsid w:val="009057DD"/>
    <w:rsid w:val="00917EAF"/>
    <w:rsid w:val="00920348"/>
    <w:rsid w:val="00920506"/>
    <w:rsid w:val="00920C28"/>
    <w:rsid w:val="00920F5B"/>
    <w:rsid w:val="00922ED7"/>
    <w:rsid w:val="00923148"/>
    <w:rsid w:val="00924BDC"/>
    <w:rsid w:val="00925F93"/>
    <w:rsid w:val="00926682"/>
    <w:rsid w:val="00926724"/>
    <w:rsid w:val="00926BD9"/>
    <w:rsid w:val="00927C2C"/>
    <w:rsid w:val="00927F24"/>
    <w:rsid w:val="009300FB"/>
    <w:rsid w:val="00931820"/>
    <w:rsid w:val="00933C74"/>
    <w:rsid w:val="009352F4"/>
    <w:rsid w:val="00937691"/>
    <w:rsid w:val="00937EA8"/>
    <w:rsid w:val="00940456"/>
    <w:rsid w:val="00941D0A"/>
    <w:rsid w:val="009440D4"/>
    <w:rsid w:val="0094510E"/>
    <w:rsid w:val="009502E6"/>
    <w:rsid w:val="00960B50"/>
    <w:rsid w:val="00961821"/>
    <w:rsid w:val="00961DCB"/>
    <w:rsid w:val="0096545A"/>
    <w:rsid w:val="00965FB8"/>
    <w:rsid w:val="0096612C"/>
    <w:rsid w:val="0096758B"/>
    <w:rsid w:val="00976295"/>
    <w:rsid w:val="0097669E"/>
    <w:rsid w:val="00981C4D"/>
    <w:rsid w:val="00986C7A"/>
    <w:rsid w:val="0099080E"/>
    <w:rsid w:val="00991641"/>
    <w:rsid w:val="009920BC"/>
    <w:rsid w:val="009936AC"/>
    <w:rsid w:val="00994F86"/>
    <w:rsid w:val="0099728D"/>
    <w:rsid w:val="009A212D"/>
    <w:rsid w:val="009A2BBF"/>
    <w:rsid w:val="009A2E9B"/>
    <w:rsid w:val="009A3084"/>
    <w:rsid w:val="009A31D3"/>
    <w:rsid w:val="009C09BE"/>
    <w:rsid w:val="009C163F"/>
    <w:rsid w:val="009C1B4B"/>
    <w:rsid w:val="009C22DF"/>
    <w:rsid w:val="009C2588"/>
    <w:rsid w:val="009C44BE"/>
    <w:rsid w:val="009D4640"/>
    <w:rsid w:val="009D553C"/>
    <w:rsid w:val="009D61AA"/>
    <w:rsid w:val="009D6A53"/>
    <w:rsid w:val="009E0B6C"/>
    <w:rsid w:val="009E1041"/>
    <w:rsid w:val="009E1239"/>
    <w:rsid w:val="009E69E5"/>
    <w:rsid w:val="009F02C3"/>
    <w:rsid w:val="009F0C65"/>
    <w:rsid w:val="009F6893"/>
    <w:rsid w:val="009F6FFE"/>
    <w:rsid w:val="00A0253D"/>
    <w:rsid w:val="00A02F68"/>
    <w:rsid w:val="00A14159"/>
    <w:rsid w:val="00A15D8F"/>
    <w:rsid w:val="00A17E37"/>
    <w:rsid w:val="00A2042E"/>
    <w:rsid w:val="00A21603"/>
    <w:rsid w:val="00A22E6E"/>
    <w:rsid w:val="00A241CF"/>
    <w:rsid w:val="00A267DB"/>
    <w:rsid w:val="00A31786"/>
    <w:rsid w:val="00A33DCC"/>
    <w:rsid w:val="00A3465B"/>
    <w:rsid w:val="00A34E89"/>
    <w:rsid w:val="00A37A65"/>
    <w:rsid w:val="00A41980"/>
    <w:rsid w:val="00A41C25"/>
    <w:rsid w:val="00A42D90"/>
    <w:rsid w:val="00A432F7"/>
    <w:rsid w:val="00A50792"/>
    <w:rsid w:val="00A51964"/>
    <w:rsid w:val="00A52341"/>
    <w:rsid w:val="00A55B3B"/>
    <w:rsid w:val="00A56876"/>
    <w:rsid w:val="00A6221C"/>
    <w:rsid w:val="00A649F7"/>
    <w:rsid w:val="00A64CFC"/>
    <w:rsid w:val="00A66CFD"/>
    <w:rsid w:val="00A66D9D"/>
    <w:rsid w:val="00A678F1"/>
    <w:rsid w:val="00A71719"/>
    <w:rsid w:val="00A73061"/>
    <w:rsid w:val="00A7364D"/>
    <w:rsid w:val="00A73FB3"/>
    <w:rsid w:val="00A740F0"/>
    <w:rsid w:val="00A75A0D"/>
    <w:rsid w:val="00A76EA7"/>
    <w:rsid w:val="00A803D4"/>
    <w:rsid w:val="00A83232"/>
    <w:rsid w:val="00A84B0B"/>
    <w:rsid w:val="00A917DC"/>
    <w:rsid w:val="00A946AD"/>
    <w:rsid w:val="00A950F9"/>
    <w:rsid w:val="00A963ED"/>
    <w:rsid w:val="00AA3C6F"/>
    <w:rsid w:val="00AB042C"/>
    <w:rsid w:val="00AB3F8A"/>
    <w:rsid w:val="00AB4398"/>
    <w:rsid w:val="00AB5FB4"/>
    <w:rsid w:val="00AB7053"/>
    <w:rsid w:val="00AB743E"/>
    <w:rsid w:val="00AC15AA"/>
    <w:rsid w:val="00AC17AC"/>
    <w:rsid w:val="00AC1F06"/>
    <w:rsid w:val="00AC3F25"/>
    <w:rsid w:val="00AD0F3D"/>
    <w:rsid w:val="00AD2E2A"/>
    <w:rsid w:val="00AD3790"/>
    <w:rsid w:val="00AD3EF3"/>
    <w:rsid w:val="00AD58EB"/>
    <w:rsid w:val="00AD6357"/>
    <w:rsid w:val="00AE3B97"/>
    <w:rsid w:val="00AE45FF"/>
    <w:rsid w:val="00AE5541"/>
    <w:rsid w:val="00AE5B9D"/>
    <w:rsid w:val="00AF0AC7"/>
    <w:rsid w:val="00AF2943"/>
    <w:rsid w:val="00AF429C"/>
    <w:rsid w:val="00AF4FA2"/>
    <w:rsid w:val="00AF69F2"/>
    <w:rsid w:val="00AF75A7"/>
    <w:rsid w:val="00AF7C31"/>
    <w:rsid w:val="00B02266"/>
    <w:rsid w:val="00B036DA"/>
    <w:rsid w:val="00B03ABF"/>
    <w:rsid w:val="00B04DE8"/>
    <w:rsid w:val="00B05AEA"/>
    <w:rsid w:val="00B0765C"/>
    <w:rsid w:val="00B1032F"/>
    <w:rsid w:val="00B142CD"/>
    <w:rsid w:val="00B17BB5"/>
    <w:rsid w:val="00B200B9"/>
    <w:rsid w:val="00B20ACC"/>
    <w:rsid w:val="00B23A45"/>
    <w:rsid w:val="00B2507F"/>
    <w:rsid w:val="00B2761B"/>
    <w:rsid w:val="00B279CC"/>
    <w:rsid w:val="00B3028C"/>
    <w:rsid w:val="00B31841"/>
    <w:rsid w:val="00B325FC"/>
    <w:rsid w:val="00B3293E"/>
    <w:rsid w:val="00B373B9"/>
    <w:rsid w:val="00B37679"/>
    <w:rsid w:val="00B40FB2"/>
    <w:rsid w:val="00B414EF"/>
    <w:rsid w:val="00B44B2B"/>
    <w:rsid w:val="00B470F4"/>
    <w:rsid w:val="00B524AC"/>
    <w:rsid w:val="00B53AB3"/>
    <w:rsid w:val="00B60E94"/>
    <w:rsid w:val="00B644D3"/>
    <w:rsid w:val="00B64DD8"/>
    <w:rsid w:val="00B64FF5"/>
    <w:rsid w:val="00B65171"/>
    <w:rsid w:val="00B6544A"/>
    <w:rsid w:val="00B65D10"/>
    <w:rsid w:val="00B66FCB"/>
    <w:rsid w:val="00B678C3"/>
    <w:rsid w:val="00B71D92"/>
    <w:rsid w:val="00B72115"/>
    <w:rsid w:val="00B758D7"/>
    <w:rsid w:val="00B7653A"/>
    <w:rsid w:val="00B811AE"/>
    <w:rsid w:val="00B83098"/>
    <w:rsid w:val="00B85D7B"/>
    <w:rsid w:val="00B85DE4"/>
    <w:rsid w:val="00B91465"/>
    <w:rsid w:val="00B91C47"/>
    <w:rsid w:val="00B928A5"/>
    <w:rsid w:val="00B92B83"/>
    <w:rsid w:val="00B96DF5"/>
    <w:rsid w:val="00BA1C4E"/>
    <w:rsid w:val="00BA2A1D"/>
    <w:rsid w:val="00BB109C"/>
    <w:rsid w:val="00BB1428"/>
    <w:rsid w:val="00BB184D"/>
    <w:rsid w:val="00BB5A23"/>
    <w:rsid w:val="00BB70B0"/>
    <w:rsid w:val="00BC2C4B"/>
    <w:rsid w:val="00BC76A9"/>
    <w:rsid w:val="00BD2D0E"/>
    <w:rsid w:val="00BD30B9"/>
    <w:rsid w:val="00BD3541"/>
    <w:rsid w:val="00BD3EAF"/>
    <w:rsid w:val="00BD471D"/>
    <w:rsid w:val="00BD48A9"/>
    <w:rsid w:val="00BD4D87"/>
    <w:rsid w:val="00BD4EEF"/>
    <w:rsid w:val="00BD609E"/>
    <w:rsid w:val="00BE201C"/>
    <w:rsid w:val="00BE4492"/>
    <w:rsid w:val="00BE5978"/>
    <w:rsid w:val="00BE5E18"/>
    <w:rsid w:val="00BE6EDD"/>
    <w:rsid w:val="00BF0FBF"/>
    <w:rsid w:val="00BF2467"/>
    <w:rsid w:val="00BF3AC1"/>
    <w:rsid w:val="00BF5145"/>
    <w:rsid w:val="00BF7665"/>
    <w:rsid w:val="00C01E0E"/>
    <w:rsid w:val="00C036DB"/>
    <w:rsid w:val="00C03809"/>
    <w:rsid w:val="00C06E35"/>
    <w:rsid w:val="00C1031C"/>
    <w:rsid w:val="00C1202B"/>
    <w:rsid w:val="00C15F9F"/>
    <w:rsid w:val="00C16744"/>
    <w:rsid w:val="00C16BD7"/>
    <w:rsid w:val="00C1765B"/>
    <w:rsid w:val="00C17B76"/>
    <w:rsid w:val="00C21D31"/>
    <w:rsid w:val="00C23726"/>
    <w:rsid w:val="00C25AB5"/>
    <w:rsid w:val="00C30574"/>
    <w:rsid w:val="00C32F35"/>
    <w:rsid w:val="00C3484F"/>
    <w:rsid w:val="00C40499"/>
    <w:rsid w:val="00C40846"/>
    <w:rsid w:val="00C435AE"/>
    <w:rsid w:val="00C44D8A"/>
    <w:rsid w:val="00C46CB1"/>
    <w:rsid w:val="00C51193"/>
    <w:rsid w:val="00C52F3F"/>
    <w:rsid w:val="00C56CFF"/>
    <w:rsid w:val="00C575AB"/>
    <w:rsid w:val="00C6227C"/>
    <w:rsid w:val="00C631D4"/>
    <w:rsid w:val="00C64858"/>
    <w:rsid w:val="00C64BAE"/>
    <w:rsid w:val="00C65A18"/>
    <w:rsid w:val="00C664CB"/>
    <w:rsid w:val="00C66E3A"/>
    <w:rsid w:val="00C71B13"/>
    <w:rsid w:val="00C7252C"/>
    <w:rsid w:val="00C80F3C"/>
    <w:rsid w:val="00C83DC5"/>
    <w:rsid w:val="00C84371"/>
    <w:rsid w:val="00C8448B"/>
    <w:rsid w:val="00C84A99"/>
    <w:rsid w:val="00C850BB"/>
    <w:rsid w:val="00C86164"/>
    <w:rsid w:val="00C8646A"/>
    <w:rsid w:val="00C917B4"/>
    <w:rsid w:val="00C92449"/>
    <w:rsid w:val="00C97E0A"/>
    <w:rsid w:val="00CA0801"/>
    <w:rsid w:val="00CA329E"/>
    <w:rsid w:val="00CA5349"/>
    <w:rsid w:val="00CA630C"/>
    <w:rsid w:val="00CB25F8"/>
    <w:rsid w:val="00CC15D1"/>
    <w:rsid w:val="00CC16D9"/>
    <w:rsid w:val="00CC1B10"/>
    <w:rsid w:val="00CC2D81"/>
    <w:rsid w:val="00CC2F56"/>
    <w:rsid w:val="00CC3507"/>
    <w:rsid w:val="00CC66AB"/>
    <w:rsid w:val="00CD284F"/>
    <w:rsid w:val="00CD4045"/>
    <w:rsid w:val="00CD4EC3"/>
    <w:rsid w:val="00CD5751"/>
    <w:rsid w:val="00CD7128"/>
    <w:rsid w:val="00CE3BEF"/>
    <w:rsid w:val="00CE4E2E"/>
    <w:rsid w:val="00CE73D1"/>
    <w:rsid w:val="00CF1803"/>
    <w:rsid w:val="00CF22C3"/>
    <w:rsid w:val="00CF2E7D"/>
    <w:rsid w:val="00CF3C20"/>
    <w:rsid w:val="00CF5976"/>
    <w:rsid w:val="00CF6333"/>
    <w:rsid w:val="00D023BB"/>
    <w:rsid w:val="00D0371D"/>
    <w:rsid w:val="00D046D2"/>
    <w:rsid w:val="00D052BB"/>
    <w:rsid w:val="00D12409"/>
    <w:rsid w:val="00D135EE"/>
    <w:rsid w:val="00D14935"/>
    <w:rsid w:val="00D15C97"/>
    <w:rsid w:val="00D160F6"/>
    <w:rsid w:val="00D17B4E"/>
    <w:rsid w:val="00D22B88"/>
    <w:rsid w:val="00D257AB"/>
    <w:rsid w:val="00D2639C"/>
    <w:rsid w:val="00D267F6"/>
    <w:rsid w:val="00D338F2"/>
    <w:rsid w:val="00D3720A"/>
    <w:rsid w:val="00D426F7"/>
    <w:rsid w:val="00D4380A"/>
    <w:rsid w:val="00D44621"/>
    <w:rsid w:val="00D458B3"/>
    <w:rsid w:val="00D458B4"/>
    <w:rsid w:val="00D50046"/>
    <w:rsid w:val="00D50695"/>
    <w:rsid w:val="00D5151F"/>
    <w:rsid w:val="00D56329"/>
    <w:rsid w:val="00D56E11"/>
    <w:rsid w:val="00D572AD"/>
    <w:rsid w:val="00D60C44"/>
    <w:rsid w:val="00D617F1"/>
    <w:rsid w:val="00D61DC7"/>
    <w:rsid w:val="00D61DCB"/>
    <w:rsid w:val="00D62388"/>
    <w:rsid w:val="00D63CA2"/>
    <w:rsid w:val="00D64E1A"/>
    <w:rsid w:val="00D678BC"/>
    <w:rsid w:val="00D70F82"/>
    <w:rsid w:val="00D715BE"/>
    <w:rsid w:val="00D71CF8"/>
    <w:rsid w:val="00D72395"/>
    <w:rsid w:val="00D75057"/>
    <w:rsid w:val="00D8134B"/>
    <w:rsid w:val="00D81C11"/>
    <w:rsid w:val="00D859A6"/>
    <w:rsid w:val="00D86E69"/>
    <w:rsid w:val="00D91308"/>
    <w:rsid w:val="00D96E9A"/>
    <w:rsid w:val="00DA0165"/>
    <w:rsid w:val="00DA0354"/>
    <w:rsid w:val="00DA4403"/>
    <w:rsid w:val="00DA472F"/>
    <w:rsid w:val="00DA61EA"/>
    <w:rsid w:val="00DA7CCC"/>
    <w:rsid w:val="00DB0104"/>
    <w:rsid w:val="00DB41DF"/>
    <w:rsid w:val="00DB4C1E"/>
    <w:rsid w:val="00DB54DF"/>
    <w:rsid w:val="00DB7BC7"/>
    <w:rsid w:val="00DC0ECE"/>
    <w:rsid w:val="00DC2C68"/>
    <w:rsid w:val="00DC5556"/>
    <w:rsid w:val="00DC5BF9"/>
    <w:rsid w:val="00DD0FE8"/>
    <w:rsid w:val="00DD249D"/>
    <w:rsid w:val="00DD29C4"/>
    <w:rsid w:val="00DD7799"/>
    <w:rsid w:val="00DE16D7"/>
    <w:rsid w:val="00DE38AD"/>
    <w:rsid w:val="00DE5950"/>
    <w:rsid w:val="00DF1C0D"/>
    <w:rsid w:val="00DF4C21"/>
    <w:rsid w:val="00E000BF"/>
    <w:rsid w:val="00E1409B"/>
    <w:rsid w:val="00E16AC9"/>
    <w:rsid w:val="00E211F0"/>
    <w:rsid w:val="00E253C8"/>
    <w:rsid w:val="00E27B6B"/>
    <w:rsid w:val="00E32C21"/>
    <w:rsid w:val="00E332BE"/>
    <w:rsid w:val="00E3354B"/>
    <w:rsid w:val="00E37B9F"/>
    <w:rsid w:val="00E40410"/>
    <w:rsid w:val="00E42454"/>
    <w:rsid w:val="00E43A73"/>
    <w:rsid w:val="00E46DDC"/>
    <w:rsid w:val="00E5193A"/>
    <w:rsid w:val="00E53600"/>
    <w:rsid w:val="00E540B8"/>
    <w:rsid w:val="00E54853"/>
    <w:rsid w:val="00E54C26"/>
    <w:rsid w:val="00E54E0B"/>
    <w:rsid w:val="00E55ED2"/>
    <w:rsid w:val="00E57495"/>
    <w:rsid w:val="00E61952"/>
    <w:rsid w:val="00E61FF0"/>
    <w:rsid w:val="00E73A90"/>
    <w:rsid w:val="00E74F90"/>
    <w:rsid w:val="00E765D5"/>
    <w:rsid w:val="00E777D1"/>
    <w:rsid w:val="00E802F7"/>
    <w:rsid w:val="00E8199D"/>
    <w:rsid w:val="00E8242D"/>
    <w:rsid w:val="00E877EA"/>
    <w:rsid w:val="00E87BFA"/>
    <w:rsid w:val="00E954E8"/>
    <w:rsid w:val="00E95A3F"/>
    <w:rsid w:val="00E95E55"/>
    <w:rsid w:val="00E962B3"/>
    <w:rsid w:val="00E965FD"/>
    <w:rsid w:val="00E9776C"/>
    <w:rsid w:val="00EA12DF"/>
    <w:rsid w:val="00EA3023"/>
    <w:rsid w:val="00EA3F0B"/>
    <w:rsid w:val="00EA4FFF"/>
    <w:rsid w:val="00EB16C0"/>
    <w:rsid w:val="00EB1B51"/>
    <w:rsid w:val="00EB2A00"/>
    <w:rsid w:val="00EB2F54"/>
    <w:rsid w:val="00EB4769"/>
    <w:rsid w:val="00EB4998"/>
    <w:rsid w:val="00EB5421"/>
    <w:rsid w:val="00EB5C78"/>
    <w:rsid w:val="00EB5F7B"/>
    <w:rsid w:val="00EC0648"/>
    <w:rsid w:val="00EC0E98"/>
    <w:rsid w:val="00EC18CB"/>
    <w:rsid w:val="00EC27A6"/>
    <w:rsid w:val="00EC27A9"/>
    <w:rsid w:val="00EC32CF"/>
    <w:rsid w:val="00EC3FBE"/>
    <w:rsid w:val="00EC4C75"/>
    <w:rsid w:val="00EC61BF"/>
    <w:rsid w:val="00EC7FFC"/>
    <w:rsid w:val="00ED0B3B"/>
    <w:rsid w:val="00ED4732"/>
    <w:rsid w:val="00ED6EDE"/>
    <w:rsid w:val="00ED7235"/>
    <w:rsid w:val="00EE0EB9"/>
    <w:rsid w:val="00EE6209"/>
    <w:rsid w:val="00EE6CF6"/>
    <w:rsid w:val="00EF011E"/>
    <w:rsid w:val="00EF26FD"/>
    <w:rsid w:val="00EF3617"/>
    <w:rsid w:val="00F014BC"/>
    <w:rsid w:val="00F02410"/>
    <w:rsid w:val="00F07CF4"/>
    <w:rsid w:val="00F100B2"/>
    <w:rsid w:val="00F11757"/>
    <w:rsid w:val="00F11E21"/>
    <w:rsid w:val="00F12037"/>
    <w:rsid w:val="00F14787"/>
    <w:rsid w:val="00F16A95"/>
    <w:rsid w:val="00F16EDC"/>
    <w:rsid w:val="00F22C33"/>
    <w:rsid w:val="00F230F9"/>
    <w:rsid w:val="00F264C4"/>
    <w:rsid w:val="00F3082A"/>
    <w:rsid w:val="00F31524"/>
    <w:rsid w:val="00F3177F"/>
    <w:rsid w:val="00F32C2B"/>
    <w:rsid w:val="00F32ECF"/>
    <w:rsid w:val="00F35EEF"/>
    <w:rsid w:val="00F46918"/>
    <w:rsid w:val="00F47624"/>
    <w:rsid w:val="00F5144C"/>
    <w:rsid w:val="00F51AE2"/>
    <w:rsid w:val="00F53604"/>
    <w:rsid w:val="00F54CCF"/>
    <w:rsid w:val="00F55068"/>
    <w:rsid w:val="00F567E5"/>
    <w:rsid w:val="00F61B17"/>
    <w:rsid w:val="00F621B1"/>
    <w:rsid w:val="00F625D1"/>
    <w:rsid w:val="00F66944"/>
    <w:rsid w:val="00F72339"/>
    <w:rsid w:val="00F72BA1"/>
    <w:rsid w:val="00F73AF7"/>
    <w:rsid w:val="00F73C88"/>
    <w:rsid w:val="00F74174"/>
    <w:rsid w:val="00F74364"/>
    <w:rsid w:val="00F77172"/>
    <w:rsid w:val="00F82143"/>
    <w:rsid w:val="00F83C5D"/>
    <w:rsid w:val="00F83FD1"/>
    <w:rsid w:val="00F8654B"/>
    <w:rsid w:val="00F92488"/>
    <w:rsid w:val="00F93A4B"/>
    <w:rsid w:val="00F96B10"/>
    <w:rsid w:val="00FA063D"/>
    <w:rsid w:val="00FA46BF"/>
    <w:rsid w:val="00FB0367"/>
    <w:rsid w:val="00FB78A0"/>
    <w:rsid w:val="00FC0827"/>
    <w:rsid w:val="00FC2E54"/>
    <w:rsid w:val="00FC5231"/>
    <w:rsid w:val="00FC577F"/>
    <w:rsid w:val="00FC6C7E"/>
    <w:rsid w:val="00FC7CCB"/>
    <w:rsid w:val="00FD1711"/>
    <w:rsid w:val="00FD402C"/>
    <w:rsid w:val="00FD4BD9"/>
    <w:rsid w:val="00FE3A63"/>
    <w:rsid w:val="00FE3E59"/>
    <w:rsid w:val="00FE4466"/>
    <w:rsid w:val="00FE5791"/>
    <w:rsid w:val="00FE7665"/>
    <w:rsid w:val="00FF2E46"/>
    <w:rsid w:val="00FF46AB"/>
    <w:rsid w:val="00FF4DFB"/>
    <w:rsid w:val="00FF7757"/>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802BD90"/>
  <w15:chartTrackingRefBased/>
  <w15:docId w15:val="{0318985A-4F4F-46B6-9FCB-C967A627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04AD"/>
    <w:pPr>
      <w:spacing w:line="252" w:lineRule="auto"/>
      <w:jc w:val="both"/>
    </w:pPr>
    <w:rPr>
      <w:rFonts w:eastAsiaTheme="minorEastAsia"/>
    </w:rPr>
  </w:style>
  <w:style w:type="paragraph" w:styleId="Ttulo1">
    <w:name w:val="heading 1"/>
    <w:basedOn w:val="Normal"/>
    <w:next w:val="Normal"/>
    <w:link w:val="Ttulo1Car"/>
    <w:uiPriority w:val="9"/>
    <w:qFormat/>
    <w:rsid w:val="00516AE4"/>
    <w:pPr>
      <w:keepNext/>
      <w:keepLines/>
      <w:spacing w:before="240" w:after="0" w:line="240" w:lineRule="auto"/>
      <w:outlineLvl w:val="0"/>
    </w:pPr>
    <w:rPr>
      <w:rFonts w:ascii="ITC Avant Garde" w:eastAsiaTheme="majorEastAsia" w:hAnsi="ITC Avant Garde" w:cstheme="majorBidi"/>
      <w:b/>
      <w:szCs w:val="32"/>
    </w:rPr>
  </w:style>
  <w:style w:type="paragraph" w:styleId="Ttulo2">
    <w:name w:val="heading 2"/>
    <w:basedOn w:val="Normal"/>
    <w:next w:val="Normal"/>
    <w:link w:val="Ttulo2Car"/>
    <w:autoRedefine/>
    <w:uiPriority w:val="9"/>
    <w:unhideWhenUsed/>
    <w:qFormat/>
    <w:rsid w:val="001A3529"/>
    <w:pPr>
      <w:keepNext/>
      <w:autoSpaceDE w:val="0"/>
      <w:autoSpaceDN w:val="0"/>
      <w:adjustRightInd w:val="0"/>
      <w:spacing w:before="120" w:after="120" w:line="276" w:lineRule="auto"/>
      <w:jc w:val="center"/>
      <w:outlineLvl w:val="1"/>
    </w:pPr>
    <w:rPr>
      <w:rFonts w:ascii="ITC Avant Garde" w:eastAsia="Times New Roman" w:hAnsi="ITC Avant Garde" w:cs="Times New Roman"/>
      <w:b/>
      <w:color w:val="000000" w:themeColor="text1"/>
      <w:lang w:val="es-MX"/>
    </w:rPr>
  </w:style>
  <w:style w:type="paragraph" w:styleId="Ttulo3">
    <w:name w:val="heading 3"/>
    <w:basedOn w:val="Normal"/>
    <w:next w:val="Normal"/>
    <w:link w:val="Ttulo3Car"/>
    <w:uiPriority w:val="9"/>
    <w:unhideWhenUsed/>
    <w:qFormat/>
    <w:rsid w:val="00DE16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autoRedefine/>
    <w:uiPriority w:val="9"/>
    <w:unhideWhenUsed/>
    <w:qFormat/>
    <w:rsid w:val="00B83098"/>
    <w:pPr>
      <w:numPr>
        <w:numId w:val="34"/>
      </w:numPr>
      <w:spacing w:before="120" w:after="120" w:line="276" w:lineRule="auto"/>
      <w:ind w:left="0" w:hanging="11"/>
      <w:outlineLvl w:val="3"/>
    </w:pPr>
    <w:rPr>
      <w:rFonts w:ascii="Arial" w:eastAsiaTheme="majorEastAsia" w:hAnsi="Arial" w:cs="Arial"/>
      <w:bCs/>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04AD"/>
    <w:pPr>
      <w:tabs>
        <w:tab w:val="center" w:pos="4419"/>
        <w:tab w:val="right" w:pos="8838"/>
      </w:tabs>
      <w:spacing w:after="0" w:line="240" w:lineRule="auto"/>
      <w:jc w:val="left"/>
    </w:pPr>
    <w:rPr>
      <w:rFonts w:eastAsiaTheme="minorHAnsi"/>
    </w:rPr>
  </w:style>
  <w:style w:type="character" w:customStyle="1" w:styleId="EncabezadoCar">
    <w:name w:val="Encabezado Car"/>
    <w:basedOn w:val="Fuentedeprrafopredeter"/>
    <w:link w:val="Encabezado"/>
    <w:uiPriority w:val="99"/>
    <w:rsid w:val="001504AD"/>
  </w:style>
  <w:style w:type="paragraph" w:styleId="Piedepgina">
    <w:name w:val="footer"/>
    <w:basedOn w:val="Normal"/>
    <w:link w:val="PiedepginaCar"/>
    <w:uiPriority w:val="99"/>
    <w:unhideWhenUsed/>
    <w:rsid w:val="001504AD"/>
    <w:pPr>
      <w:tabs>
        <w:tab w:val="center" w:pos="4419"/>
        <w:tab w:val="right" w:pos="8838"/>
      </w:tabs>
      <w:spacing w:after="0" w:line="240" w:lineRule="auto"/>
      <w:jc w:val="left"/>
    </w:pPr>
    <w:rPr>
      <w:rFonts w:eastAsiaTheme="minorHAnsi"/>
    </w:rPr>
  </w:style>
  <w:style w:type="character" w:customStyle="1" w:styleId="PiedepginaCar">
    <w:name w:val="Pie de página Car"/>
    <w:basedOn w:val="Fuentedeprrafopredeter"/>
    <w:link w:val="Piedepgina"/>
    <w:uiPriority w:val="99"/>
    <w:rsid w:val="001504AD"/>
  </w:style>
  <w:style w:type="character" w:styleId="Refdecomentario">
    <w:name w:val="annotation reference"/>
    <w:basedOn w:val="Fuentedeprrafopredeter"/>
    <w:uiPriority w:val="99"/>
    <w:unhideWhenUsed/>
    <w:rsid w:val="001504AD"/>
    <w:rPr>
      <w:sz w:val="16"/>
      <w:szCs w:val="16"/>
    </w:rPr>
  </w:style>
  <w:style w:type="paragraph" w:styleId="Textocomentario">
    <w:name w:val="annotation text"/>
    <w:basedOn w:val="Normal"/>
    <w:link w:val="TextocomentarioCar"/>
    <w:uiPriority w:val="99"/>
    <w:unhideWhenUsed/>
    <w:rsid w:val="001504AD"/>
    <w:pPr>
      <w:spacing w:line="240" w:lineRule="auto"/>
    </w:pPr>
    <w:rPr>
      <w:sz w:val="20"/>
      <w:szCs w:val="20"/>
    </w:rPr>
  </w:style>
  <w:style w:type="character" w:customStyle="1" w:styleId="TextocomentarioCar">
    <w:name w:val="Texto comentario Car"/>
    <w:basedOn w:val="Fuentedeprrafopredeter"/>
    <w:link w:val="Textocomentario"/>
    <w:uiPriority w:val="99"/>
    <w:rsid w:val="001504AD"/>
    <w:rPr>
      <w:rFonts w:eastAsiaTheme="minorEastAsia"/>
      <w:sz w:val="20"/>
      <w:szCs w:val="20"/>
    </w:rPr>
  </w:style>
  <w:style w:type="paragraph" w:styleId="Textodeglobo">
    <w:name w:val="Balloon Text"/>
    <w:basedOn w:val="Normal"/>
    <w:link w:val="TextodegloboCar"/>
    <w:uiPriority w:val="99"/>
    <w:semiHidden/>
    <w:unhideWhenUsed/>
    <w:rsid w:val="001504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04AD"/>
    <w:rPr>
      <w:rFonts w:ascii="Segoe UI" w:eastAsiaTheme="minorEastAsia"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7364D"/>
    <w:rPr>
      <w:b/>
      <w:bCs/>
    </w:rPr>
  </w:style>
  <w:style w:type="character" w:customStyle="1" w:styleId="AsuntodelcomentarioCar">
    <w:name w:val="Asunto del comentario Car"/>
    <w:basedOn w:val="TextocomentarioCar"/>
    <w:link w:val="Asuntodelcomentario"/>
    <w:uiPriority w:val="99"/>
    <w:semiHidden/>
    <w:rsid w:val="00A7364D"/>
    <w:rPr>
      <w:rFonts w:eastAsiaTheme="minorEastAsia"/>
      <w:b/>
      <w:bCs/>
      <w:sz w:val="20"/>
      <w:szCs w:val="20"/>
    </w:rPr>
  </w:style>
  <w:style w:type="paragraph" w:styleId="Prrafodelista">
    <w:name w:val="List Paragraph"/>
    <w:aliases w:val="prueba1,Numeración 1,4 Viñ 1nivel,Cuadrícula media 1 - Énfasis 21,Bullet List,FooterText,numbered,List Paragraph1,Paragraphe de liste1,Bulletr List Paragraph,列出段落,列出段落1,Cuadros,Lista general,lp1,List Paragraph Char Char,b1,Listas,lp11"/>
    <w:basedOn w:val="Normal"/>
    <w:link w:val="PrrafodelistaCar"/>
    <w:uiPriority w:val="34"/>
    <w:qFormat/>
    <w:rsid w:val="00A7364D"/>
    <w:pPr>
      <w:ind w:left="720"/>
      <w:contextualSpacing/>
    </w:pPr>
  </w:style>
  <w:style w:type="character" w:customStyle="1" w:styleId="PrrafodelistaCar">
    <w:name w:val="Párrafo de lista Car"/>
    <w:aliases w:val="prueba1 Car,Numeración 1 Car,4 Viñ 1nivel Car,Cuadrícula media 1 - Énfasis 21 Car,Bullet List Car,FooterText Car,numbered Car,List Paragraph1 Car,Paragraphe de liste1 Car,Bulletr List Paragraph Car,列出段落 Car,列出段落1 Car,Cuadros Car"/>
    <w:link w:val="Prrafodelista"/>
    <w:uiPriority w:val="34"/>
    <w:qFormat/>
    <w:rsid w:val="00A7364D"/>
    <w:rPr>
      <w:rFonts w:eastAsiaTheme="minorEastAsia"/>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9D4640"/>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9D4640"/>
    <w:rPr>
      <w:rFonts w:eastAsiaTheme="minorEastAsia"/>
      <w:sz w:val="20"/>
      <w:szCs w:val="20"/>
    </w:rPr>
  </w:style>
  <w:style w:type="character" w:styleId="Refdenotaalpie">
    <w:name w:val="footnote reference"/>
    <w:aliases w:val="Ref,de nota al pie,(NECG) Footnote Reference,o,fr,Style 3,Appel note de bas de p,Style 12,Style 124,Style 13,Style 17,FR,Footnote Reference/,callout,Style 6,Footnote,Style 20,Ref. de nota al pie 2,Footnotes refss,Texto de nota al pie"/>
    <w:basedOn w:val="Fuentedeprrafopredeter"/>
    <w:uiPriority w:val="99"/>
    <w:unhideWhenUsed/>
    <w:qFormat/>
    <w:rsid w:val="009D4640"/>
    <w:rPr>
      <w:vertAlign w:val="superscript"/>
    </w:rPr>
  </w:style>
  <w:style w:type="paragraph" w:customStyle="1" w:styleId="Default">
    <w:name w:val="Default"/>
    <w:rsid w:val="00CF6333"/>
    <w:pPr>
      <w:autoSpaceDE w:val="0"/>
      <w:autoSpaceDN w:val="0"/>
      <w:adjustRightInd w:val="0"/>
      <w:spacing w:after="0" w:line="240" w:lineRule="auto"/>
    </w:pPr>
    <w:rPr>
      <w:rFonts w:ascii="Cambria" w:hAnsi="Cambria" w:cs="Cambria"/>
      <w:color w:val="000000"/>
      <w:sz w:val="24"/>
      <w:szCs w:val="24"/>
      <w:lang w:val="es-MX"/>
    </w:rPr>
  </w:style>
  <w:style w:type="paragraph" w:customStyle="1" w:styleId="ROMANOS">
    <w:name w:val="ROMANOS"/>
    <w:basedOn w:val="Normal"/>
    <w:link w:val="ROMANOSCar"/>
    <w:rsid w:val="00CF6333"/>
    <w:pPr>
      <w:tabs>
        <w:tab w:val="left" w:pos="900"/>
      </w:tabs>
      <w:spacing w:after="101" w:line="216" w:lineRule="atLeast"/>
      <w:ind w:left="900" w:hanging="630"/>
    </w:pPr>
    <w:rPr>
      <w:rFonts w:ascii="Arial" w:eastAsia="Times New Roman" w:hAnsi="Arial" w:cs="Arial"/>
      <w:sz w:val="18"/>
      <w:szCs w:val="20"/>
      <w:lang w:val="es-MX" w:eastAsia="es-MX"/>
    </w:rPr>
  </w:style>
  <w:style w:type="character" w:customStyle="1" w:styleId="ROMANOSCar">
    <w:name w:val="ROMANOS Car"/>
    <w:link w:val="ROMANOS"/>
    <w:locked/>
    <w:rsid w:val="00CF6333"/>
    <w:rPr>
      <w:rFonts w:ascii="Arial" w:eastAsia="Times New Roman" w:hAnsi="Arial" w:cs="Arial"/>
      <w:sz w:val="18"/>
      <w:szCs w:val="20"/>
      <w:lang w:val="es-MX" w:eastAsia="es-MX"/>
    </w:rPr>
  </w:style>
  <w:style w:type="character" w:styleId="Hipervnculo">
    <w:name w:val="Hyperlink"/>
    <w:basedOn w:val="Fuentedeprrafopredeter"/>
    <w:uiPriority w:val="99"/>
    <w:unhideWhenUsed/>
    <w:rsid w:val="0003487E"/>
    <w:rPr>
      <w:color w:val="0563C1" w:themeColor="hyperlink"/>
      <w:u w:val="single"/>
    </w:rPr>
  </w:style>
  <w:style w:type="paragraph" w:styleId="Ttulo">
    <w:name w:val="Title"/>
    <w:basedOn w:val="Normal"/>
    <w:next w:val="Normal"/>
    <w:link w:val="TtuloCar"/>
    <w:uiPriority w:val="10"/>
    <w:qFormat/>
    <w:rsid w:val="0003487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03487E"/>
    <w:rPr>
      <w:rFonts w:asciiTheme="majorHAnsi" w:eastAsiaTheme="majorEastAsia" w:hAnsiTheme="majorHAnsi" w:cstheme="majorBidi"/>
      <w:b/>
      <w:bCs/>
      <w:spacing w:val="-7"/>
      <w:sz w:val="48"/>
      <w:szCs w:val="48"/>
    </w:rPr>
  </w:style>
  <w:style w:type="character" w:customStyle="1" w:styleId="Ttulo2Car">
    <w:name w:val="Título 2 Car"/>
    <w:basedOn w:val="Fuentedeprrafopredeter"/>
    <w:link w:val="Ttulo2"/>
    <w:uiPriority w:val="9"/>
    <w:rsid w:val="001A3529"/>
    <w:rPr>
      <w:rFonts w:ascii="ITC Avant Garde" w:eastAsia="Times New Roman" w:hAnsi="ITC Avant Garde" w:cs="Times New Roman"/>
      <w:b/>
      <w:color w:val="000000" w:themeColor="text1"/>
      <w:lang w:val="es-MX"/>
    </w:rPr>
  </w:style>
  <w:style w:type="table" w:styleId="Tablaconcuadrcula">
    <w:name w:val="Table Grid"/>
    <w:basedOn w:val="Tablanormal"/>
    <w:uiPriority w:val="39"/>
    <w:rsid w:val="00217BA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DE16D7"/>
    <w:rPr>
      <w:rFonts w:asciiTheme="majorHAnsi" w:eastAsiaTheme="majorEastAsia" w:hAnsiTheme="majorHAnsi" w:cstheme="majorBidi"/>
      <w:color w:val="1F4D78" w:themeColor="accent1" w:themeShade="7F"/>
      <w:sz w:val="24"/>
      <w:szCs w:val="24"/>
    </w:rPr>
  </w:style>
  <w:style w:type="character" w:customStyle="1" w:styleId="Ttulo1Car">
    <w:name w:val="Título 1 Car"/>
    <w:basedOn w:val="Fuentedeprrafopredeter"/>
    <w:link w:val="Ttulo1"/>
    <w:uiPriority w:val="9"/>
    <w:rsid w:val="00516AE4"/>
    <w:rPr>
      <w:rFonts w:ascii="ITC Avant Garde" w:eastAsiaTheme="majorEastAsia" w:hAnsi="ITC Avant Garde" w:cstheme="majorBidi"/>
      <w:b/>
      <w:szCs w:val="32"/>
    </w:rPr>
  </w:style>
  <w:style w:type="character" w:customStyle="1" w:styleId="Ttulo4Car">
    <w:name w:val="Título 4 Car"/>
    <w:basedOn w:val="Fuentedeprrafopredeter"/>
    <w:link w:val="Ttulo4"/>
    <w:uiPriority w:val="9"/>
    <w:rsid w:val="00B83098"/>
    <w:rPr>
      <w:rFonts w:ascii="Arial" w:eastAsiaTheme="majorEastAsia" w:hAnsi="Arial" w:cs="Arial"/>
      <w:bCs/>
      <w:iCs/>
      <w:lang w:val="es-MX"/>
    </w:rPr>
  </w:style>
  <w:style w:type="paragraph" w:styleId="TtuloTDC">
    <w:name w:val="TOC Heading"/>
    <w:basedOn w:val="Ttulo1"/>
    <w:next w:val="Normal"/>
    <w:uiPriority w:val="39"/>
    <w:unhideWhenUsed/>
    <w:qFormat/>
    <w:rsid w:val="00337607"/>
    <w:pPr>
      <w:spacing w:line="259" w:lineRule="auto"/>
      <w:jc w:val="left"/>
      <w:outlineLvl w:val="9"/>
    </w:pPr>
    <w:rPr>
      <w:rFonts w:asciiTheme="majorHAnsi" w:hAnsiTheme="majorHAnsi"/>
      <w:b w:val="0"/>
      <w:color w:val="2E74B5" w:themeColor="accent1" w:themeShade="BF"/>
      <w:sz w:val="32"/>
    </w:rPr>
  </w:style>
  <w:style w:type="paragraph" w:styleId="TDC1">
    <w:name w:val="toc 1"/>
    <w:basedOn w:val="Normal"/>
    <w:next w:val="Normal"/>
    <w:autoRedefine/>
    <w:uiPriority w:val="39"/>
    <w:unhideWhenUsed/>
    <w:rsid w:val="00337607"/>
    <w:pPr>
      <w:spacing w:after="100"/>
    </w:pPr>
  </w:style>
  <w:style w:type="paragraph" w:styleId="TDC2">
    <w:name w:val="toc 2"/>
    <w:basedOn w:val="Normal"/>
    <w:next w:val="Normal"/>
    <w:autoRedefine/>
    <w:uiPriority w:val="39"/>
    <w:unhideWhenUsed/>
    <w:rsid w:val="00337607"/>
    <w:pPr>
      <w:spacing w:after="100"/>
      <w:ind w:left="220"/>
    </w:pPr>
  </w:style>
  <w:style w:type="paragraph" w:styleId="Revisin">
    <w:name w:val="Revision"/>
    <w:hidden/>
    <w:uiPriority w:val="99"/>
    <w:semiHidden/>
    <w:rsid w:val="00B92B83"/>
    <w:pPr>
      <w:spacing w:after="0" w:line="240" w:lineRule="auto"/>
    </w:pPr>
    <w:rPr>
      <w:rFonts w:eastAsiaTheme="minorEastAsia"/>
    </w:rPr>
  </w:style>
  <w:style w:type="character" w:styleId="Mencinsinresolver">
    <w:name w:val="Unresolved Mention"/>
    <w:basedOn w:val="Fuentedeprrafopredeter"/>
    <w:uiPriority w:val="99"/>
    <w:semiHidden/>
    <w:unhideWhenUsed/>
    <w:rsid w:val="00F66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5cinco.segob.gob.mx/"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industria/consultas-publicas/consulta-publica-sobre-el-anteproyecto-de-lineamientos-para-la-sustanciacion-traves-de-medi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ea22442a63b5a4bf7f67d908393333d9">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F995E-C240-4B40-ACC4-F8BD2D276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29C8CE-8E65-4DBB-B7C1-056C2EE16E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4BA531-111A-4507-96E6-FF1C26BBFBC7}">
  <ds:schemaRefs>
    <ds:schemaRef ds:uri="http://schemas.microsoft.com/sharepoint/v3/contenttype/forms"/>
  </ds:schemaRefs>
</ds:datastoreItem>
</file>

<file path=customXml/itemProps4.xml><?xml version="1.0" encoding="utf-8"?>
<ds:datastoreItem xmlns:ds="http://schemas.openxmlformats.org/officeDocument/2006/customXml" ds:itemID="{788D3C07-2DA0-4025-BFE2-549DC434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9420</Words>
  <Characters>51810</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61108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DGPC08</dc:creator>
  <cp:keywords/>
  <dc:description/>
  <cp:lastModifiedBy>Josue Teoyotl Calderon</cp:lastModifiedBy>
  <cp:revision>2</cp:revision>
  <dcterms:created xsi:type="dcterms:W3CDTF">2022-02-23T18:06:00Z</dcterms:created>
  <dcterms:modified xsi:type="dcterms:W3CDTF">2022-02-23T18:06:00Z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