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B46A3" w14:textId="21FBB600" w:rsidR="00035010" w:rsidRPr="00A6014F" w:rsidRDefault="00035010" w:rsidP="00035010">
      <w:pPr>
        <w:pStyle w:val="Ttulo1"/>
        <w:spacing w:before="0"/>
        <w:contextualSpacing/>
        <w:jc w:val="both"/>
        <w:rPr>
          <w:rFonts w:ascii="Arial" w:hAnsi="Arial" w:cs="Arial"/>
          <w:b/>
          <w:bCs/>
          <w:color w:val="auto"/>
          <w:sz w:val="26"/>
          <w:szCs w:val="26"/>
          <w:lang w:eastAsia="es-MX"/>
        </w:rPr>
      </w:pPr>
      <w:r w:rsidRPr="00A6014F">
        <w:rPr>
          <w:rFonts w:ascii="Arial" w:hAnsi="Arial" w:cs="Arial"/>
          <w:b/>
          <w:bCs/>
          <w:color w:val="auto"/>
          <w:sz w:val="26"/>
          <w:szCs w:val="26"/>
          <w:lang w:eastAsia="es-MX"/>
        </w:rPr>
        <w:t xml:space="preserve">Acuerdo mediante el cual el Pleno del Instituto Federal de Telecomunicaciones determina someter a consulta pública el </w:t>
      </w:r>
      <w:r w:rsidR="005953CC" w:rsidRPr="00A6014F">
        <w:rPr>
          <w:rFonts w:ascii="Arial" w:hAnsi="Arial" w:cs="Arial"/>
          <w:b/>
          <w:bCs/>
          <w:color w:val="auto"/>
          <w:sz w:val="26"/>
          <w:szCs w:val="26"/>
          <w:lang w:eastAsia="es-MX"/>
        </w:rPr>
        <w:t>“</w:t>
      </w:r>
      <w:r w:rsidRPr="00A6014F">
        <w:rPr>
          <w:rFonts w:ascii="Arial" w:hAnsi="Arial" w:cs="Arial"/>
          <w:b/>
          <w:bCs/>
          <w:color w:val="auto"/>
          <w:sz w:val="26"/>
          <w:szCs w:val="26"/>
          <w:lang w:eastAsia="es-MX"/>
        </w:rPr>
        <w:t>Anteproyecto de</w:t>
      </w:r>
      <w:r w:rsidR="005A02D8" w:rsidRPr="00A6014F">
        <w:rPr>
          <w:rFonts w:ascii="Arial" w:hAnsi="Arial" w:cs="Arial"/>
          <w:b/>
          <w:bCs/>
          <w:color w:val="auto"/>
          <w:sz w:val="26"/>
          <w:szCs w:val="26"/>
          <w:lang w:eastAsia="es-MX"/>
        </w:rPr>
        <w:t>l</w:t>
      </w:r>
      <w:r w:rsidR="005953CC" w:rsidRPr="00A6014F">
        <w:rPr>
          <w:rFonts w:ascii="Arial" w:hAnsi="Arial" w:cs="Arial"/>
          <w:b/>
          <w:bCs/>
          <w:color w:val="auto"/>
          <w:sz w:val="26"/>
          <w:szCs w:val="26"/>
          <w:lang w:eastAsia="es-MX"/>
        </w:rPr>
        <w:t xml:space="preserve"> Acuerdo mediante el cual el Pleno del Instituto Federal de Telecomunicaciones modifica</w:t>
      </w:r>
      <w:r w:rsidRPr="00A6014F">
        <w:rPr>
          <w:rFonts w:ascii="Arial" w:hAnsi="Arial" w:cs="Arial"/>
          <w:b/>
          <w:bCs/>
          <w:color w:val="auto"/>
          <w:sz w:val="26"/>
          <w:szCs w:val="26"/>
          <w:lang w:eastAsia="es-MX"/>
        </w:rPr>
        <w:t xml:space="preserve"> los Lineamientos Generales en relación con lo dispuesto por la fracción I del artículo </w:t>
      </w:r>
      <w:r w:rsidR="003D5A5C" w:rsidRPr="00A6014F">
        <w:rPr>
          <w:rFonts w:ascii="Arial" w:hAnsi="Arial" w:cs="Arial"/>
          <w:b/>
          <w:bCs/>
          <w:color w:val="auto"/>
          <w:sz w:val="26"/>
          <w:szCs w:val="26"/>
          <w:lang w:eastAsia="es-MX"/>
        </w:rPr>
        <w:t>o</w:t>
      </w:r>
      <w:r w:rsidRPr="00A6014F">
        <w:rPr>
          <w:rFonts w:ascii="Arial" w:hAnsi="Arial" w:cs="Arial"/>
          <w:b/>
          <w:bCs/>
          <w:color w:val="auto"/>
          <w:sz w:val="26"/>
          <w:szCs w:val="26"/>
          <w:lang w:eastAsia="es-MX"/>
        </w:rPr>
        <w:t xml:space="preserve">ctavo </w:t>
      </w:r>
      <w:r w:rsidR="003D5A5C" w:rsidRPr="00A6014F">
        <w:rPr>
          <w:rFonts w:ascii="Arial" w:hAnsi="Arial" w:cs="Arial"/>
          <w:b/>
          <w:bCs/>
          <w:color w:val="auto"/>
          <w:sz w:val="26"/>
          <w:szCs w:val="26"/>
          <w:lang w:eastAsia="es-MX"/>
        </w:rPr>
        <w:t>t</w:t>
      </w:r>
      <w:r w:rsidRPr="00A6014F">
        <w:rPr>
          <w:rFonts w:ascii="Arial" w:hAnsi="Arial" w:cs="Arial"/>
          <w:b/>
          <w:bCs/>
          <w:color w:val="auto"/>
          <w:sz w:val="26"/>
          <w:szCs w:val="26"/>
          <w:lang w:eastAsia="es-MX"/>
        </w:rPr>
        <w:t>ransitorio del Decreto por el que se reforman y adicionan diversas d</w:t>
      </w:r>
      <w:r w:rsidR="00810FD0" w:rsidRPr="00A6014F">
        <w:rPr>
          <w:rFonts w:ascii="Arial" w:hAnsi="Arial" w:cs="Arial"/>
          <w:b/>
          <w:bCs/>
          <w:color w:val="auto"/>
          <w:sz w:val="26"/>
          <w:szCs w:val="26"/>
          <w:lang w:eastAsia="es-MX"/>
        </w:rPr>
        <w:t>isposiciones de los artículos 6o</w:t>
      </w:r>
      <w:r w:rsidRPr="00A6014F">
        <w:rPr>
          <w:rFonts w:ascii="Arial" w:hAnsi="Arial" w:cs="Arial"/>
          <w:b/>
          <w:bCs/>
          <w:color w:val="auto"/>
          <w:sz w:val="26"/>
          <w:szCs w:val="26"/>
          <w:lang w:eastAsia="es-MX"/>
        </w:rPr>
        <w:t>, 7</w:t>
      </w:r>
      <w:r w:rsidR="00810FD0" w:rsidRPr="00A6014F">
        <w:rPr>
          <w:rFonts w:ascii="Arial" w:hAnsi="Arial" w:cs="Arial"/>
          <w:b/>
          <w:bCs/>
          <w:color w:val="auto"/>
          <w:sz w:val="26"/>
          <w:szCs w:val="26"/>
          <w:lang w:eastAsia="es-MX"/>
        </w:rPr>
        <w:t>o</w:t>
      </w:r>
      <w:r w:rsidRPr="00A6014F">
        <w:rPr>
          <w:rFonts w:ascii="Arial" w:hAnsi="Arial" w:cs="Arial"/>
          <w:b/>
          <w:bCs/>
          <w:color w:val="auto"/>
          <w:sz w:val="26"/>
          <w:szCs w:val="26"/>
          <w:lang w:eastAsia="es-MX"/>
        </w:rPr>
        <w:t>, 27, 28, 73, 78, 94 y 105 de la Constitución Política de los Estados Unidos Mexicanos, en materia de Telecomunicaciones</w:t>
      </w:r>
      <w:r w:rsidR="005A02D8" w:rsidRPr="00A6014F">
        <w:rPr>
          <w:rFonts w:ascii="Arial" w:hAnsi="Arial" w:cs="Arial"/>
          <w:b/>
          <w:bCs/>
          <w:color w:val="auto"/>
          <w:sz w:val="26"/>
          <w:szCs w:val="26"/>
          <w:lang w:eastAsia="es-MX"/>
        </w:rPr>
        <w:t>”</w:t>
      </w:r>
      <w:r w:rsidR="000647D5" w:rsidRPr="00A6014F">
        <w:rPr>
          <w:rFonts w:ascii="Arial" w:hAnsi="Arial" w:cs="Arial"/>
          <w:b/>
          <w:bCs/>
          <w:color w:val="auto"/>
          <w:sz w:val="26"/>
          <w:szCs w:val="26"/>
          <w:lang w:eastAsia="es-MX"/>
        </w:rPr>
        <w:t>.</w:t>
      </w:r>
    </w:p>
    <w:p w14:paraId="6621B773" w14:textId="77777777" w:rsidR="00035010" w:rsidRPr="00A6014F" w:rsidRDefault="00035010" w:rsidP="00035010">
      <w:pPr>
        <w:spacing w:after="0"/>
        <w:contextualSpacing/>
        <w:jc w:val="both"/>
        <w:rPr>
          <w:rFonts w:ascii="Arial" w:hAnsi="Arial" w:cs="Arial"/>
          <w:b/>
          <w:bCs/>
          <w:color w:val="000000"/>
          <w:lang w:eastAsia="es-MX"/>
        </w:rPr>
      </w:pPr>
    </w:p>
    <w:p w14:paraId="3687A79F" w14:textId="77777777" w:rsidR="00035010" w:rsidRPr="00A6014F" w:rsidRDefault="00035010" w:rsidP="00035010">
      <w:pPr>
        <w:spacing w:after="0"/>
        <w:contextualSpacing/>
        <w:jc w:val="center"/>
        <w:rPr>
          <w:rFonts w:ascii="Arial" w:hAnsi="Arial" w:cs="Arial"/>
          <w:b/>
          <w:bCs/>
          <w:color w:val="000000"/>
          <w:sz w:val="26"/>
          <w:szCs w:val="26"/>
          <w:lang w:eastAsia="es-MX"/>
        </w:rPr>
      </w:pPr>
      <w:r w:rsidRPr="00A6014F">
        <w:rPr>
          <w:rFonts w:ascii="Arial" w:hAnsi="Arial" w:cs="Arial"/>
          <w:b/>
          <w:bCs/>
          <w:color w:val="000000"/>
          <w:sz w:val="26"/>
          <w:szCs w:val="26"/>
          <w:lang w:eastAsia="es-MX"/>
        </w:rPr>
        <w:t>Antecedentes</w:t>
      </w:r>
    </w:p>
    <w:p w14:paraId="0D36475F" w14:textId="77777777" w:rsidR="00035010" w:rsidRPr="00A6014F" w:rsidRDefault="00035010" w:rsidP="00035010">
      <w:pPr>
        <w:spacing w:after="0"/>
        <w:contextualSpacing/>
        <w:jc w:val="both"/>
        <w:rPr>
          <w:rFonts w:ascii="Arial" w:hAnsi="Arial" w:cs="Arial"/>
          <w:b/>
        </w:rPr>
      </w:pPr>
    </w:p>
    <w:p w14:paraId="765CBB5C" w14:textId="77777777" w:rsidR="00035010" w:rsidRPr="00A6014F" w:rsidRDefault="00035010" w:rsidP="00035010">
      <w:pPr>
        <w:spacing w:after="0"/>
        <w:contextualSpacing/>
        <w:jc w:val="both"/>
        <w:rPr>
          <w:rFonts w:ascii="Arial" w:hAnsi="Arial" w:cs="Arial"/>
          <w:b/>
        </w:rPr>
      </w:pPr>
      <w:r w:rsidRPr="00A6014F">
        <w:rPr>
          <w:rFonts w:ascii="Arial" w:hAnsi="Arial" w:cs="Arial"/>
          <w:b/>
        </w:rPr>
        <w:t xml:space="preserve">Primero.- </w:t>
      </w:r>
      <w:r w:rsidRPr="00A6014F">
        <w:rPr>
          <w:rFonts w:ascii="Arial" w:hAnsi="Arial" w:cs="Arial"/>
        </w:rPr>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mediante el cual se creó al Instituto Federal de Telecomunicaciones (Instituto) como un órgano autónomo, con personalidad jurídica y patrimonio propio.</w:t>
      </w:r>
    </w:p>
    <w:p w14:paraId="5E8CACEF" w14:textId="77777777" w:rsidR="00035010" w:rsidRPr="00A6014F" w:rsidRDefault="00035010" w:rsidP="00035010">
      <w:pPr>
        <w:spacing w:after="0"/>
        <w:contextualSpacing/>
        <w:jc w:val="both"/>
        <w:rPr>
          <w:rFonts w:ascii="Arial" w:hAnsi="Arial" w:cs="Arial"/>
          <w:b/>
        </w:rPr>
      </w:pPr>
    </w:p>
    <w:p w14:paraId="55D3380C" w14:textId="77777777" w:rsidR="00035010" w:rsidRPr="00A6014F" w:rsidRDefault="00035010" w:rsidP="00035010">
      <w:pPr>
        <w:spacing w:after="0"/>
        <w:contextualSpacing/>
        <w:jc w:val="both"/>
        <w:rPr>
          <w:rFonts w:ascii="Arial" w:hAnsi="Arial" w:cs="Arial"/>
        </w:rPr>
      </w:pPr>
      <w:r w:rsidRPr="00A6014F">
        <w:rPr>
          <w:rFonts w:ascii="Arial" w:hAnsi="Arial" w:cs="Arial"/>
          <w:b/>
        </w:rPr>
        <w:t xml:space="preserve">Segundo.- </w:t>
      </w:r>
      <w:r w:rsidRPr="00A6014F">
        <w:rPr>
          <w:rFonts w:ascii="Arial" w:hAnsi="Arial" w:cs="Arial"/>
        </w:rPr>
        <w:t>El 27 de febrero de 2014, se publicó en el DOF el “Acuerdo mediante el cual el Pleno del Instituto Federal de Telecomunicaciones emite los Lineamientos generales en relación con lo dispuesto por la fracción I del artículo octavo transitorio del Decreto por el que se reforman y adicionan diversas d</w:t>
      </w:r>
      <w:r w:rsidR="00810FD0" w:rsidRPr="00A6014F">
        <w:rPr>
          <w:rFonts w:ascii="Arial" w:hAnsi="Arial" w:cs="Arial"/>
        </w:rPr>
        <w:t>isposiciones de los artículos 6o</w:t>
      </w:r>
      <w:r w:rsidRPr="00A6014F">
        <w:rPr>
          <w:rFonts w:ascii="Arial" w:hAnsi="Arial" w:cs="Arial"/>
        </w:rPr>
        <w:t>, 7</w:t>
      </w:r>
      <w:r w:rsidR="00810FD0" w:rsidRPr="00A6014F">
        <w:rPr>
          <w:rFonts w:ascii="Arial" w:hAnsi="Arial" w:cs="Arial"/>
        </w:rPr>
        <w:t>o</w:t>
      </w:r>
      <w:r w:rsidRPr="00A6014F">
        <w:rPr>
          <w:rFonts w:ascii="Arial" w:hAnsi="Arial" w:cs="Arial"/>
        </w:rPr>
        <w:t>, 27, 28, 73, 78, 94 y 105 de la Constitución Política de los Estados Unidos Mexicanos, en Materia de Telecomunicaciones” (Lineamientos).</w:t>
      </w:r>
    </w:p>
    <w:p w14:paraId="2319FB6E" w14:textId="77777777" w:rsidR="00035010" w:rsidRPr="00A6014F" w:rsidRDefault="00035010" w:rsidP="00035010">
      <w:pPr>
        <w:spacing w:after="0"/>
        <w:contextualSpacing/>
        <w:jc w:val="both"/>
        <w:rPr>
          <w:rFonts w:ascii="Arial" w:hAnsi="Arial" w:cs="Arial"/>
        </w:rPr>
      </w:pPr>
    </w:p>
    <w:p w14:paraId="36CF60FC" w14:textId="77777777" w:rsidR="00035010" w:rsidRPr="00A6014F" w:rsidRDefault="00035010" w:rsidP="00035010">
      <w:pPr>
        <w:spacing w:after="0"/>
        <w:contextualSpacing/>
        <w:jc w:val="both"/>
        <w:rPr>
          <w:rFonts w:ascii="Arial" w:hAnsi="Arial" w:cs="Arial"/>
        </w:rPr>
      </w:pPr>
      <w:r w:rsidRPr="00A6014F">
        <w:rPr>
          <w:rFonts w:ascii="Arial" w:hAnsi="Arial" w:cs="Arial"/>
          <w:b/>
        </w:rPr>
        <w:t>Tercero.-</w:t>
      </w:r>
      <w:r w:rsidRPr="00A6014F">
        <w:rPr>
          <w:rFonts w:ascii="Arial" w:hAnsi="Arial" w:cs="Arial"/>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007B6412" w:rsidRPr="00A6014F">
        <w:rPr>
          <w:rFonts w:ascii="Arial" w:hAnsi="Arial" w:cs="Arial"/>
        </w:rPr>
        <w:t>,</w:t>
      </w:r>
      <w:r w:rsidRPr="00A6014F">
        <w:rPr>
          <w:rFonts w:ascii="Arial" w:hAnsi="Arial" w:cs="Arial"/>
        </w:rPr>
        <w:t xml:space="preserve"> entrando en vigor la Ley Federal de Telecomunicaciones y Radiodifusión (LFTR) el 13 de agosto de 2014.</w:t>
      </w:r>
    </w:p>
    <w:p w14:paraId="4CC87BF6" w14:textId="77777777" w:rsidR="00035010" w:rsidRPr="00A6014F" w:rsidRDefault="00035010" w:rsidP="00035010">
      <w:pPr>
        <w:spacing w:after="0"/>
        <w:contextualSpacing/>
        <w:jc w:val="both"/>
        <w:rPr>
          <w:rFonts w:ascii="Arial" w:hAnsi="Arial" w:cs="Arial"/>
        </w:rPr>
      </w:pPr>
    </w:p>
    <w:p w14:paraId="42487318" w14:textId="77777777" w:rsidR="00035010" w:rsidRPr="00A6014F" w:rsidRDefault="00035010" w:rsidP="00035010">
      <w:pPr>
        <w:spacing w:after="0"/>
        <w:contextualSpacing/>
        <w:jc w:val="both"/>
        <w:rPr>
          <w:rFonts w:ascii="Arial" w:hAnsi="Arial" w:cs="Arial"/>
        </w:rPr>
      </w:pPr>
      <w:r w:rsidRPr="00A6014F">
        <w:rPr>
          <w:rFonts w:ascii="Arial" w:hAnsi="Arial" w:cs="Arial"/>
          <w:b/>
        </w:rPr>
        <w:t xml:space="preserve">Cuarto.- </w:t>
      </w:r>
      <w:r w:rsidRPr="00A6014F">
        <w:rPr>
          <w:rFonts w:ascii="Arial" w:hAnsi="Arial" w:cs="Arial"/>
        </w:rPr>
        <w:t>El 4 de septiembre de 2014</w:t>
      </w:r>
      <w:r w:rsidR="00D03911" w:rsidRPr="00A6014F">
        <w:rPr>
          <w:rFonts w:ascii="Arial" w:hAnsi="Arial" w:cs="Arial"/>
        </w:rPr>
        <w:t>,</w:t>
      </w:r>
      <w:r w:rsidRPr="00A6014F">
        <w:rPr>
          <w:rFonts w:ascii="Arial" w:hAnsi="Arial" w:cs="Arial"/>
        </w:rPr>
        <w:t xml:space="preserve"> se publicó en el DOF el "Estatuto Orgánico del Instituto Federal de Telecomunicaciones", el cual entró en vigor el 26 de septiembre de 2014.</w:t>
      </w:r>
    </w:p>
    <w:p w14:paraId="70743AAE" w14:textId="77777777" w:rsidR="00035010" w:rsidRPr="00A6014F" w:rsidRDefault="00035010" w:rsidP="00035010">
      <w:pPr>
        <w:spacing w:after="0"/>
        <w:contextualSpacing/>
        <w:jc w:val="both"/>
        <w:rPr>
          <w:rFonts w:ascii="Arial" w:hAnsi="Arial" w:cs="Arial"/>
        </w:rPr>
      </w:pPr>
    </w:p>
    <w:p w14:paraId="35FC12AF" w14:textId="77777777" w:rsidR="006E7148" w:rsidRPr="00A6014F" w:rsidRDefault="00035010" w:rsidP="00035010">
      <w:pPr>
        <w:spacing w:after="0"/>
        <w:contextualSpacing/>
        <w:jc w:val="both"/>
        <w:rPr>
          <w:rFonts w:ascii="Arial" w:hAnsi="Arial" w:cs="Arial"/>
        </w:rPr>
      </w:pPr>
      <w:r w:rsidRPr="00A6014F">
        <w:rPr>
          <w:rFonts w:ascii="Arial" w:hAnsi="Arial" w:cs="Arial"/>
          <w:b/>
        </w:rPr>
        <w:t xml:space="preserve">Quinto.- </w:t>
      </w:r>
      <w:r w:rsidRPr="00A6014F">
        <w:rPr>
          <w:rFonts w:ascii="Arial" w:hAnsi="Arial" w:cs="Arial"/>
        </w:rPr>
        <w:t>El 6 de febrero de 2015, se publicó en el DOF el “Acuerdo por el que el Pleno del Instituto Federal de Telecomunicaciones Modifica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006E7148" w:rsidRPr="00A6014F">
        <w:rPr>
          <w:rFonts w:ascii="Arial" w:hAnsi="Arial" w:cs="Arial"/>
        </w:rPr>
        <w:t>.</w:t>
      </w:r>
      <w:r w:rsidR="006E7148" w:rsidRPr="00A6014F" w:rsidDel="006E7148">
        <w:rPr>
          <w:rFonts w:ascii="Arial" w:hAnsi="Arial" w:cs="Arial"/>
        </w:rPr>
        <w:t xml:space="preserve"> </w:t>
      </w:r>
    </w:p>
    <w:p w14:paraId="22658597" w14:textId="77777777" w:rsidR="00035010" w:rsidRPr="00A6014F" w:rsidRDefault="00035010" w:rsidP="00035010">
      <w:pPr>
        <w:spacing w:after="0"/>
        <w:contextualSpacing/>
        <w:jc w:val="both"/>
        <w:rPr>
          <w:rFonts w:ascii="Arial" w:hAnsi="Arial" w:cs="Arial"/>
        </w:rPr>
      </w:pPr>
    </w:p>
    <w:p w14:paraId="2BC2A64F" w14:textId="77777777" w:rsidR="00035010" w:rsidRPr="00A6014F" w:rsidRDefault="00035010" w:rsidP="00035010">
      <w:pPr>
        <w:spacing w:after="0"/>
        <w:contextualSpacing/>
        <w:jc w:val="both"/>
        <w:rPr>
          <w:rFonts w:ascii="Arial" w:hAnsi="Arial" w:cs="Arial"/>
        </w:rPr>
      </w:pPr>
      <w:r w:rsidRPr="00A6014F">
        <w:rPr>
          <w:rFonts w:ascii="Arial" w:hAnsi="Arial" w:cs="Arial"/>
          <w:b/>
        </w:rPr>
        <w:t xml:space="preserve">Sexto.- </w:t>
      </w:r>
      <w:r w:rsidRPr="00A6014F">
        <w:rPr>
          <w:rFonts w:ascii="Arial" w:hAnsi="Arial" w:cs="Arial"/>
        </w:rPr>
        <w:t>El 29 de diciembre de 2015, se publicó en el DOF el “Acuerdo por el que el Pleno del Instituto Federal de Telecomunicaciones Modifica los Lineamientos generales en relación con lo dispuesto por la fracción I del artículo octavo transitorio del Decreto por el que se reforman y</w:t>
      </w:r>
      <w:bookmarkStart w:id="0" w:name="_GoBack"/>
      <w:bookmarkEnd w:id="0"/>
      <w:r w:rsidRPr="00A6014F">
        <w:rPr>
          <w:rFonts w:ascii="Arial" w:hAnsi="Arial" w:cs="Arial"/>
        </w:rPr>
        <w:t xml:space="preserve"> </w:t>
      </w:r>
      <w:r w:rsidRPr="00A6014F">
        <w:rPr>
          <w:rFonts w:ascii="Arial" w:hAnsi="Arial" w:cs="Arial"/>
        </w:rPr>
        <w:lastRenderedPageBreak/>
        <w:t>adicionan diversas disposiciones de los artículos 6o., 7o., 27, 28, 73, 78, 94 y 105 de la Constitución Política de los Estados Unidos Mexicanos, en materia de Telecomunicaciones”</w:t>
      </w:r>
      <w:r w:rsidR="006E7148" w:rsidRPr="00A6014F">
        <w:rPr>
          <w:rFonts w:ascii="Arial" w:hAnsi="Arial" w:cs="Arial"/>
        </w:rPr>
        <w:t>.</w:t>
      </w:r>
    </w:p>
    <w:p w14:paraId="6572DDDE" w14:textId="77777777" w:rsidR="00035010" w:rsidRPr="00A6014F" w:rsidRDefault="00035010" w:rsidP="00035010">
      <w:pPr>
        <w:spacing w:after="0"/>
        <w:contextualSpacing/>
        <w:jc w:val="both"/>
        <w:rPr>
          <w:rFonts w:ascii="Arial" w:hAnsi="Arial" w:cs="Arial"/>
        </w:rPr>
      </w:pPr>
    </w:p>
    <w:p w14:paraId="02B67E32" w14:textId="77777777" w:rsidR="00035010" w:rsidRPr="00A6014F" w:rsidRDefault="00035010" w:rsidP="00035010">
      <w:pPr>
        <w:spacing w:after="0"/>
        <w:contextualSpacing/>
        <w:jc w:val="both"/>
        <w:rPr>
          <w:rFonts w:ascii="Arial" w:hAnsi="Arial" w:cs="Arial"/>
        </w:rPr>
      </w:pPr>
      <w:r w:rsidRPr="00A6014F">
        <w:rPr>
          <w:rFonts w:ascii="Arial" w:hAnsi="Arial" w:cs="Arial"/>
          <w:b/>
        </w:rPr>
        <w:t xml:space="preserve">Séptimo.- </w:t>
      </w:r>
      <w:r w:rsidRPr="00A6014F">
        <w:rPr>
          <w:rFonts w:ascii="Arial" w:hAnsi="Arial" w:cs="Arial"/>
        </w:rPr>
        <w:t>El 27 de junio de 2016, se publicaron en el DOF los Lineamientos Generales para la Asignación de Canales Virtuales de Televisión Radiodifundida</w:t>
      </w:r>
      <w:r w:rsidR="006E7148" w:rsidRPr="00A6014F">
        <w:rPr>
          <w:rFonts w:ascii="Arial" w:hAnsi="Arial" w:cs="Arial"/>
        </w:rPr>
        <w:t xml:space="preserve"> (Lineamientos de Canales Virtuales)</w:t>
      </w:r>
      <w:r w:rsidRPr="00A6014F">
        <w:rPr>
          <w:rFonts w:ascii="Arial" w:hAnsi="Arial" w:cs="Arial"/>
        </w:rPr>
        <w:t>.</w:t>
      </w:r>
    </w:p>
    <w:p w14:paraId="2E13F0E6" w14:textId="77777777" w:rsidR="00035010" w:rsidRPr="00A6014F" w:rsidRDefault="00035010" w:rsidP="00035010">
      <w:pPr>
        <w:spacing w:after="0"/>
        <w:contextualSpacing/>
        <w:jc w:val="both"/>
        <w:rPr>
          <w:rFonts w:ascii="Arial" w:hAnsi="Arial" w:cs="Arial"/>
        </w:rPr>
      </w:pPr>
    </w:p>
    <w:p w14:paraId="4E0D6BE4" w14:textId="77777777" w:rsidR="00035010" w:rsidRPr="00A6014F" w:rsidRDefault="00035010" w:rsidP="00035010">
      <w:pPr>
        <w:spacing w:after="0"/>
        <w:contextualSpacing/>
        <w:jc w:val="both"/>
        <w:rPr>
          <w:rFonts w:ascii="Arial" w:hAnsi="Arial" w:cs="Arial"/>
          <w:b/>
        </w:rPr>
      </w:pPr>
      <w:r w:rsidRPr="00A6014F">
        <w:rPr>
          <w:rFonts w:ascii="Arial" w:hAnsi="Arial" w:cs="Arial"/>
          <w:b/>
        </w:rPr>
        <w:t xml:space="preserve">Octavo.- </w:t>
      </w:r>
      <w:r w:rsidRPr="00A6014F">
        <w:rPr>
          <w:rFonts w:ascii="Arial" w:hAnsi="Arial" w:cs="Arial"/>
        </w:rPr>
        <w:t>El 2 de septiembre de 2016, la Unidad de Medios y Contenidos Audiovisuales (UMCA) emitió el listado de canales virtuales asignados y canales virtuales planificados para futuras asignaciones (Listado de Canales Virtuales).</w:t>
      </w:r>
    </w:p>
    <w:p w14:paraId="73F0ED7B" w14:textId="77777777" w:rsidR="00035010" w:rsidRPr="00A6014F" w:rsidRDefault="00035010" w:rsidP="00035010">
      <w:pPr>
        <w:spacing w:after="0"/>
        <w:contextualSpacing/>
        <w:jc w:val="both"/>
        <w:rPr>
          <w:rFonts w:ascii="Arial" w:hAnsi="Arial" w:cs="Arial"/>
          <w:b/>
        </w:rPr>
      </w:pPr>
    </w:p>
    <w:p w14:paraId="7CD377D9" w14:textId="46C3DE00" w:rsidR="00035010" w:rsidRPr="00A6014F" w:rsidRDefault="00035010" w:rsidP="00035010">
      <w:pPr>
        <w:spacing w:after="0"/>
        <w:contextualSpacing/>
        <w:jc w:val="both"/>
        <w:rPr>
          <w:rFonts w:ascii="Arial" w:hAnsi="Arial" w:cs="Arial"/>
        </w:rPr>
      </w:pPr>
      <w:r w:rsidRPr="00A6014F">
        <w:rPr>
          <w:rFonts w:ascii="Arial" w:hAnsi="Arial" w:cs="Arial"/>
          <w:b/>
        </w:rPr>
        <w:t>Noveno.-</w:t>
      </w:r>
      <w:r w:rsidRPr="00A6014F">
        <w:rPr>
          <w:rFonts w:ascii="Arial" w:hAnsi="Arial" w:cs="Arial"/>
        </w:rPr>
        <w:t xml:space="preserve"> El 21 de diciembre</w:t>
      </w:r>
      <w:r w:rsidRPr="00A6014F">
        <w:rPr>
          <w:rFonts w:ascii="Arial" w:hAnsi="Arial" w:cs="Arial"/>
          <w:b/>
        </w:rPr>
        <w:t xml:space="preserve"> </w:t>
      </w:r>
      <w:r w:rsidRPr="00A6014F">
        <w:rPr>
          <w:rFonts w:ascii="Arial" w:hAnsi="Arial" w:cs="Arial"/>
        </w:rPr>
        <w:t xml:space="preserve">de 2016, se publicó en el DOF el “Acuerdo mediante el cual se modifican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w:t>
      </w:r>
      <w:r w:rsidR="00C80C6D" w:rsidRPr="00A6014F">
        <w:rPr>
          <w:rFonts w:ascii="Arial" w:hAnsi="Arial" w:cs="Arial"/>
        </w:rPr>
        <w:t>m</w:t>
      </w:r>
      <w:r w:rsidRPr="00A6014F">
        <w:rPr>
          <w:rFonts w:ascii="Arial" w:hAnsi="Arial" w:cs="Arial"/>
        </w:rPr>
        <w:t>ateria de Telecomunicaciones”.</w:t>
      </w:r>
    </w:p>
    <w:p w14:paraId="57A9BCE3" w14:textId="77777777" w:rsidR="00035010" w:rsidRPr="00A6014F" w:rsidRDefault="00035010" w:rsidP="00035010">
      <w:pPr>
        <w:spacing w:after="0"/>
        <w:contextualSpacing/>
        <w:jc w:val="both"/>
        <w:rPr>
          <w:rFonts w:ascii="Arial" w:hAnsi="Arial" w:cs="Arial"/>
        </w:rPr>
      </w:pPr>
    </w:p>
    <w:p w14:paraId="25C03073" w14:textId="1A1C0A90" w:rsidR="00035010" w:rsidRPr="00A6014F" w:rsidRDefault="00681D26" w:rsidP="00035010">
      <w:pPr>
        <w:spacing w:after="0"/>
        <w:contextualSpacing/>
        <w:jc w:val="both"/>
        <w:rPr>
          <w:rFonts w:ascii="Arial" w:eastAsia="Times New Roman" w:hAnsi="Arial" w:cs="Arial"/>
          <w:b/>
          <w:lang w:eastAsia="es-MX"/>
        </w:rPr>
      </w:pPr>
      <w:r w:rsidRPr="00A6014F">
        <w:rPr>
          <w:rFonts w:ascii="Arial" w:hAnsi="Arial" w:cs="Arial"/>
          <w:b/>
        </w:rPr>
        <w:t>Décimo</w:t>
      </w:r>
      <w:r w:rsidR="00035010" w:rsidRPr="00A6014F">
        <w:rPr>
          <w:rFonts w:ascii="Arial" w:hAnsi="Arial" w:cs="Arial"/>
          <w:b/>
        </w:rPr>
        <w:t xml:space="preserve">.- </w:t>
      </w:r>
      <w:r w:rsidR="00035010" w:rsidRPr="00A6014F">
        <w:rPr>
          <w:rFonts w:ascii="Arial" w:hAnsi="Arial" w:cs="Arial"/>
        </w:rPr>
        <w:t xml:space="preserve">El </w:t>
      </w:r>
      <w:r w:rsidR="00AD2F43" w:rsidRPr="00A6014F">
        <w:rPr>
          <w:rFonts w:ascii="Arial" w:hAnsi="Arial" w:cs="Arial"/>
        </w:rPr>
        <w:t xml:space="preserve">1 </w:t>
      </w:r>
      <w:r w:rsidR="004823F3" w:rsidRPr="00A6014F">
        <w:rPr>
          <w:rFonts w:ascii="Arial" w:hAnsi="Arial" w:cs="Arial"/>
        </w:rPr>
        <w:t xml:space="preserve">de </w:t>
      </w:r>
      <w:r w:rsidR="00AD2F43" w:rsidRPr="00A6014F">
        <w:rPr>
          <w:rFonts w:ascii="Arial" w:hAnsi="Arial" w:cs="Arial"/>
        </w:rPr>
        <w:t xml:space="preserve">septiembre </w:t>
      </w:r>
      <w:r w:rsidR="00035010" w:rsidRPr="00A6014F">
        <w:rPr>
          <w:rFonts w:ascii="Arial" w:hAnsi="Arial" w:cs="Arial"/>
        </w:rPr>
        <w:t>de 2021, se publicaron en la página</w:t>
      </w:r>
      <w:r w:rsidR="00D03911" w:rsidRPr="00A6014F">
        <w:rPr>
          <w:rFonts w:ascii="Arial" w:hAnsi="Arial" w:cs="Arial"/>
        </w:rPr>
        <w:t xml:space="preserve"> de Internet</w:t>
      </w:r>
      <w:r w:rsidR="00035010" w:rsidRPr="00A6014F">
        <w:rPr>
          <w:rFonts w:ascii="Arial" w:hAnsi="Arial" w:cs="Arial"/>
        </w:rPr>
        <w:t xml:space="preserve"> del Instituto la Actualización y Modificación al Listado de Canales Virtuales.</w:t>
      </w:r>
    </w:p>
    <w:p w14:paraId="590F7967" w14:textId="77777777" w:rsidR="00035010" w:rsidRPr="00A6014F" w:rsidRDefault="00035010" w:rsidP="00035010">
      <w:pPr>
        <w:spacing w:after="0"/>
        <w:contextualSpacing/>
        <w:jc w:val="center"/>
        <w:rPr>
          <w:rFonts w:ascii="Arial" w:eastAsia="Times New Roman" w:hAnsi="Arial" w:cs="Arial"/>
          <w:b/>
          <w:lang w:eastAsia="es-MX"/>
        </w:rPr>
      </w:pPr>
    </w:p>
    <w:p w14:paraId="41B14527" w14:textId="40CDFC25" w:rsidR="00035010" w:rsidRPr="00A6014F" w:rsidRDefault="00035010" w:rsidP="00035010">
      <w:pPr>
        <w:spacing w:after="0"/>
        <w:contextualSpacing/>
        <w:jc w:val="center"/>
        <w:rPr>
          <w:rFonts w:ascii="Arial" w:eastAsia="Times New Roman" w:hAnsi="Arial" w:cs="Arial"/>
          <w:b/>
          <w:sz w:val="26"/>
          <w:szCs w:val="26"/>
          <w:lang w:eastAsia="es-MX"/>
        </w:rPr>
      </w:pPr>
      <w:r w:rsidRPr="00A6014F">
        <w:rPr>
          <w:rFonts w:ascii="Arial" w:eastAsia="Times New Roman" w:hAnsi="Arial" w:cs="Arial"/>
          <w:b/>
          <w:sz w:val="26"/>
          <w:szCs w:val="26"/>
          <w:lang w:eastAsia="es-MX"/>
        </w:rPr>
        <w:t>Considerando</w:t>
      </w:r>
    </w:p>
    <w:p w14:paraId="48B6AFC0" w14:textId="77777777" w:rsidR="00035010" w:rsidRPr="00A6014F" w:rsidRDefault="00035010" w:rsidP="00035010">
      <w:pPr>
        <w:spacing w:after="0"/>
        <w:contextualSpacing/>
        <w:jc w:val="center"/>
        <w:rPr>
          <w:rFonts w:ascii="Arial" w:eastAsia="Times New Roman" w:hAnsi="Arial" w:cs="Arial"/>
          <w:lang w:eastAsia="es-MX"/>
        </w:rPr>
      </w:pPr>
    </w:p>
    <w:p w14:paraId="238136A3" w14:textId="77777777" w:rsidR="00035010" w:rsidRPr="00A6014F" w:rsidRDefault="00035010" w:rsidP="00035010">
      <w:pPr>
        <w:spacing w:after="0"/>
        <w:contextualSpacing/>
        <w:jc w:val="both"/>
        <w:rPr>
          <w:rFonts w:ascii="Arial" w:hAnsi="Arial" w:cs="Arial"/>
        </w:rPr>
      </w:pPr>
      <w:r w:rsidRPr="00A6014F">
        <w:rPr>
          <w:rFonts w:ascii="Arial" w:hAnsi="Arial" w:cs="Arial"/>
          <w:b/>
        </w:rPr>
        <w:t xml:space="preserve">Primero.- Competencia del Instituto. </w:t>
      </w:r>
      <w:r w:rsidRPr="00A6014F">
        <w:rPr>
          <w:rFonts w:ascii="Arial" w:hAnsi="Arial" w:cs="Arial"/>
        </w:rPr>
        <w:t xml:space="preserve">Que de conformidad con lo establecido en el artículo 28, párrafos décimo quinto y décimo sexto de la Constitución Política de los Estados Unidos Mexicanos (Constitución), así como los diversos 1, 2, 7 y 15, fracciones I, XL y LVI y 51 de la LFTR,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2F19D58C" w14:textId="77777777" w:rsidR="00035010" w:rsidRPr="00A6014F" w:rsidRDefault="00035010" w:rsidP="00035010">
      <w:pPr>
        <w:spacing w:after="0"/>
        <w:contextualSpacing/>
        <w:jc w:val="both"/>
        <w:rPr>
          <w:rFonts w:ascii="Arial" w:hAnsi="Arial" w:cs="Arial"/>
        </w:rPr>
      </w:pPr>
    </w:p>
    <w:p w14:paraId="0D221688" w14:textId="77777777" w:rsidR="00035010" w:rsidRPr="00A6014F" w:rsidRDefault="00035010" w:rsidP="00035010">
      <w:pPr>
        <w:spacing w:after="0"/>
        <w:contextualSpacing/>
        <w:jc w:val="both"/>
        <w:rPr>
          <w:rFonts w:ascii="Arial" w:hAnsi="Arial" w:cs="Arial"/>
        </w:rPr>
      </w:pPr>
      <w:r w:rsidRPr="00A6014F">
        <w:rPr>
          <w:rFonts w:ascii="Arial" w:hAnsi="Arial" w:cs="Arial"/>
        </w:rPr>
        <w:t>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w:t>
      </w:r>
      <w:r w:rsidR="006E1FC8" w:rsidRPr="00A6014F">
        <w:rPr>
          <w:rFonts w:ascii="Arial" w:hAnsi="Arial" w:cs="Arial"/>
        </w:rPr>
        <w:t xml:space="preserve"> establecido en los artículos 6</w:t>
      </w:r>
      <w:r w:rsidR="003D5A5C" w:rsidRPr="00A6014F">
        <w:rPr>
          <w:rFonts w:ascii="Arial" w:hAnsi="Arial" w:cs="Arial"/>
        </w:rPr>
        <w:t>o.</w:t>
      </w:r>
      <w:r w:rsidRPr="00A6014F">
        <w:rPr>
          <w:rFonts w:ascii="Arial" w:hAnsi="Arial" w:cs="Arial"/>
        </w:rPr>
        <w:t xml:space="preserve"> y 7</w:t>
      </w:r>
      <w:r w:rsidR="003D5A5C" w:rsidRPr="00A6014F">
        <w:rPr>
          <w:rFonts w:ascii="Arial" w:hAnsi="Arial" w:cs="Arial"/>
        </w:rPr>
        <w:t>o.</w:t>
      </w:r>
      <w:r w:rsidRPr="00A6014F">
        <w:rPr>
          <w:rFonts w:ascii="Arial" w:hAnsi="Arial" w:cs="Arial"/>
        </w:rPr>
        <w:t xml:space="preserve"> de la Constitución. </w:t>
      </w:r>
    </w:p>
    <w:p w14:paraId="6FC71B7F" w14:textId="77777777" w:rsidR="00035010" w:rsidRPr="00A6014F" w:rsidRDefault="00035010" w:rsidP="00035010">
      <w:pPr>
        <w:spacing w:after="0"/>
        <w:contextualSpacing/>
        <w:jc w:val="both"/>
        <w:rPr>
          <w:rFonts w:ascii="Arial" w:hAnsi="Arial" w:cs="Arial"/>
        </w:rPr>
      </w:pPr>
    </w:p>
    <w:p w14:paraId="4476CAE7" w14:textId="77777777" w:rsidR="00035010" w:rsidRPr="00A6014F" w:rsidRDefault="00035010" w:rsidP="00035010">
      <w:pPr>
        <w:spacing w:after="0"/>
        <w:contextualSpacing/>
        <w:jc w:val="both"/>
        <w:rPr>
          <w:rFonts w:ascii="Arial" w:hAnsi="Arial" w:cs="Arial"/>
        </w:rPr>
      </w:pPr>
      <w:r w:rsidRPr="00A6014F">
        <w:rPr>
          <w:rFonts w:ascii="Arial" w:hAnsi="Arial" w:cs="Arial"/>
        </w:rPr>
        <w:t>Asimismo, el Instituto es también la autoridad en materia de competencia económica de los sectores de radiodifusión y telecomunicaciones, por lo que en éstos ejercerá en forma exclusiva las facultades del artículo 28 de la Constitución, la LFTR y la Ley Federal de Competencia Económica.</w:t>
      </w:r>
    </w:p>
    <w:p w14:paraId="1C52CBD3" w14:textId="77777777" w:rsidR="00035010" w:rsidRPr="00A6014F" w:rsidRDefault="00035010" w:rsidP="00035010">
      <w:pPr>
        <w:spacing w:after="0"/>
        <w:contextualSpacing/>
        <w:jc w:val="both"/>
        <w:rPr>
          <w:rFonts w:ascii="Arial" w:hAnsi="Arial" w:cs="Arial"/>
        </w:rPr>
      </w:pPr>
    </w:p>
    <w:p w14:paraId="2F621134" w14:textId="77777777" w:rsidR="00035010" w:rsidRPr="00A6014F" w:rsidRDefault="00035010" w:rsidP="00035010">
      <w:pPr>
        <w:spacing w:after="0"/>
        <w:contextualSpacing/>
        <w:jc w:val="both"/>
        <w:rPr>
          <w:rFonts w:ascii="Arial" w:hAnsi="Arial" w:cs="Arial"/>
        </w:rPr>
      </w:pPr>
      <w:r w:rsidRPr="00A6014F">
        <w:rPr>
          <w:rFonts w:ascii="Arial" w:hAnsi="Arial" w:cs="Arial"/>
        </w:rPr>
        <w:t xml:space="preserve">Igualmente, de conformidad con los indicados artículos 15, fracciones I, XL y LVI y 51 de LFTR, el Instituto cuenta con atribuciones para expedir lineamientos en materia de telecomunicaciones </w:t>
      </w:r>
      <w:r w:rsidRPr="00A6014F">
        <w:rPr>
          <w:rFonts w:ascii="Arial" w:hAnsi="Arial" w:cs="Arial"/>
        </w:rPr>
        <w:lastRenderedPageBreak/>
        <w:t>y radiodifusión, para cuya emisión y modificación de éstos deberá realizar consultas públicas bajo los principios de transparencia y participación ciudadana.</w:t>
      </w:r>
    </w:p>
    <w:p w14:paraId="603AD087" w14:textId="77777777" w:rsidR="00035010" w:rsidRPr="00A6014F" w:rsidRDefault="00035010" w:rsidP="00035010">
      <w:pPr>
        <w:spacing w:after="0"/>
        <w:contextualSpacing/>
        <w:jc w:val="both"/>
        <w:rPr>
          <w:rFonts w:ascii="Arial" w:hAnsi="Arial" w:cs="Arial"/>
        </w:rPr>
      </w:pPr>
    </w:p>
    <w:p w14:paraId="4EE3FFBB" w14:textId="47AE9004" w:rsidR="001A0E60" w:rsidRPr="00A6014F" w:rsidRDefault="00035010" w:rsidP="001A0E60">
      <w:pPr>
        <w:jc w:val="both"/>
        <w:rPr>
          <w:rFonts w:ascii="Arial" w:hAnsi="Arial" w:cs="Arial"/>
          <w:b/>
          <w:bCs/>
          <w:lang w:eastAsia="es-MX"/>
        </w:rPr>
      </w:pPr>
      <w:r w:rsidRPr="00A6014F">
        <w:rPr>
          <w:rFonts w:ascii="Arial" w:hAnsi="Arial" w:cs="Arial"/>
          <w:b/>
        </w:rPr>
        <w:t>Segundo.- De</w:t>
      </w:r>
      <w:r w:rsidR="005E0911" w:rsidRPr="00A6014F">
        <w:rPr>
          <w:rFonts w:ascii="Arial" w:hAnsi="Arial" w:cs="Arial"/>
          <w:b/>
        </w:rPr>
        <w:t>l Anteproyecto mediante el cual se modi</w:t>
      </w:r>
      <w:r w:rsidRPr="00A6014F">
        <w:rPr>
          <w:rFonts w:ascii="Arial" w:hAnsi="Arial" w:cs="Arial"/>
          <w:b/>
        </w:rPr>
        <w:t xml:space="preserve">fican </w:t>
      </w:r>
      <w:r w:rsidR="005E0911" w:rsidRPr="00A6014F">
        <w:rPr>
          <w:rFonts w:ascii="Arial" w:hAnsi="Arial" w:cs="Arial"/>
          <w:b/>
        </w:rPr>
        <w:t>l</w:t>
      </w:r>
      <w:r w:rsidRPr="00A6014F">
        <w:rPr>
          <w:rFonts w:ascii="Arial" w:hAnsi="Arial" w:cs="Arial"/>
          <w:b/>
        </w:rPr>
        <w:t>os Lineamientos.</w:t>
      </w:r>
      <w:r w:rsidR="002B62BC" w:rsidRPr="00A6014F">
        <w:rPr>
          <w:rFonts w:ascii="Arial" w:hAnsi="Arial" w:cs="Arial"/>
          <w:b/>
          <w:bCs/>
          <w:lang w:eastAsia="es-MX"/>
        </w:rPr>
        <w:t xml:space="preserve"> </w:t>
      </w:r>
    </w:p>
    <w:p w14:paraId="0A09772F" w14:textId="4FF598B5" w:rsidR="00651473" w:rsidRPr="00A6014F" w:rsidRDefault="001A0E60" w:rsidP="002A3C45">
      <w:pPr>
        <w:jc w:val="both"/>
        <w:rPr>
          <w:rFonts w:ascii="Arial" w:hAnsi="Arial" w:cs="Arial"/>
        </w:rPr>
      </w:pPr>
      <w:r w:rsidRPr="00A6014F">
        <w:rPr>
          <w:rFonts w:ascii="Arial" w:hAnsi="Arial" w:cs="Arial"/>
        </w:rPr>
        <w:t>E</w:t>
      </w:r>
      <w:r w:rsidR="00686966" w:rsidRPr="00A6014F">
        <w:rPr>
          <w:rFonts w:ascii="Arial" w:hAnsi="Arial" w:cs="Arial"/>
        </w:rPr>
        <w:t>l “Anteproyecto del Acuerdo mediante el cual el Pleno del Instituto Federal de Telecomunicaciones modifica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00156F4D" w:rsidRPr="00A6014F">
        <w:rPr>
          <w:rFonts w:ascii="Arial" w:hAnsi="Arial" w:cs="Arial"/>
        </w:rPr>
        <w:t xml:space="preserve"> (Anteproyecto)</w:t>
      </w:r>
      <w:r w:rsidR="00651473" w:rsidRPr="00A6014F">
        <w:rPr>
          <w:rFonts w:ascii="Arial" w:hAnsi="Arial" w:cs="Arial"/>
        </w:rPr>
        <w:t xml:space="preserve">, tiene por objeto modificar el artículo 11 de los Lineamientos, a efecto de </w:t>
      </w:r>
      <w:r w:rsidR="002B62BC" w:rsidRPr="00A6014F">
        <w:rPr>
          <w:rFonts w:ascii="Arial" w:hAnsi="Arial" w:cs="Arial"/>
        </w:rPr>
        <w:t>ajustar la regla de colocación de señales radiodifundidas para su retransmisión por parte de los concesionarios de televisión restringida</w:t>
      </w:r>
      <w:r w:rsidR="00145181" w:rsidRPr="00A6014F">
        <w:rPr>
          <w:rFonts w:ascii="Arial" w:hAnsi="Arial" w:cs="Arial"/>
        </w:rPr>
        <w:t>,</w:t>
      </w:r>
      <w:r w:rsidR="002B62BC" w:rsidRPr="00A6014F">
        <w:rPr>
          <w:rFonts w:ascii="Arial" w:hAnsi="Arial" w:cs="Arial"/>
        </w:rPr>
        <w:t xml:space="preserve"> prevista </w:t>
      </w:r>
      <w:r w:rsidR="00651473" w:rsidRPr="00A6014F">
        <w:rPr>
          <w:rFonts w:ascii="Arial" w:hAnsi="Arial" w:cs="Arial"/>
        </w:rPr>
        <w:t>en dicho</w:t>
      </w:r>
      <w:r w:rsidR="002B62BC" w:rsidRPr="00A6014F">
        <w:rPr>
          <w:rFonts w:ascii="Arial" w:hAnsi="Arial" w:cs="Arial"/>
        </w:rPr>
        <w:t xml:space="preserve"> artículo</w:t>
      </w:r>
      <w:r w:rsidR="00651473" w:rsidRPr="00A6014F">
        <w:rPr>
          <w:rFonts w:ascii="Arial" w:hAnsi="Arial" w:cs="Arial"/>
        </w:rPr>
        <w:t>.</w:t>
      </w:r>
    </w:p>
    <w:p w14:paraId="0884514D" w14:textId="594B75C5" w:rsidR="00825E73" w:rsidRPr="00A6014F" w:rsidRDefault="00651473" w:rsidP="00825E73">
      <w:pPr>
        <w:tabs>
          <w:tab w:val="left" w:pos="3390"/>
        </w:tabs>
        <w:spacing w:after="0"/>
        <w:ind w:right="-94"/>
        <w:contextualSpacing/>
        <w:jc w:val="both"/>
        <w:rPr>
          <w:rFonts w:ascii="Arial" w:eastAsia="Times New Roman" w:hAnsi="Arial" w:cs="Arial"/>
          <w:kern w:val="2"/>
          <w:lang w:eastAsia="es-ES"/>
        </w:rPr>
      </w:pPr>
      <w:r w:rsidRPr="00A6014F">
        <w:rPr>
          <w:rFonts w:ascii="Arial" w:hAnsi="Arial" w:cs="Arial"/>
        </w:rPr>
        <w:t xml:space="preserve">La regla de colocación propuesta en el Anteproyecto </w:t>
      </w:r>
      <w:r w:rsidR="00BA60B5">
        <w:rPr>
          <w:rFonts w:ascii="Arial" w:hAnsi="Arial" w:cs="Arial"/>
        </w:rPr>
        <w:t>establece</w:t>
      </w:r>
      <w:r w:rsidR="00BA60B5" w:rsidRPr="00A6014F">
        <w:rPr>
          <w:rFonts w:ascii="Arial" w:hAnsi="Arial" w:cs="Arial"/>
        </w:rPr>
        <w:t xml:space="preserve"> </w:t>
      </w:r>
      <w:r w:rsidR="002B62BC" w:rsidRPr="00A6014F">
        <w:rPr>
          <w:rFonts w:ascii="Arial" w:hAnsi="Arial" w:cs="Arial"/>
        </w:rPr>
        <w:t xml:space="preserve">que los concesionarios de televisión restringida que operen en la misma zona de cobertura de señales radiodifundidas que, –por cuestiones técnicas en la zona fronteriza del país– cuenten con un canal virtual distinto al asignado </w:t>
      </w:r>
      <w:r w:rsidRPr="00A6014F">
        <w:rPr>
          <w:rFonts w:ascii="Arial" w:hAnsi="Arial" w:cs="Arial"/>
        </w:rPr>
        <w:t xml:space="preserve">por el Instituto </w:t>
      </w:r>
      <w:r w:rsidR="002B62BC" w:rsidRPr="00A6014F">
        <w:rPr>
          <w:rFonts w:ascii="Arial" w:hAnsi="Arial" w:cs="Arial"/>
        </w:rPr>
        <w:t>para esa misma identidad programática</w:t>
      </w:r>
      <w:r w:rsidRPr="00A6014F">
        <w:rPr>
          <w:rFonts w:ascii="Arial" w:hAnsi="Arial" w:cs="Arial"/>
        </w:rPr>
        <w:t xml:space="preserve"> en otras poblaciones del país</w:t>
      </w:r>
      <w:r w:rsidR="002B62BC" w:rsidRPr="00A6014F">
        <w:rPr>
          <w:rFonts w:ascii="Arial" w:hAnsi="Arial" w:cs="Arial"/>
        </w:rPr>
        <w:t xml:space="preserve">, </w:t>
      </w:r>
      <w:r w:rsidR="00BA60B5">
        <w:rPr>
          <w:rFonts w:ascii="Arial" w:hAnsi="Arial" w:cs="Arial"/>
        </w:rPr>
        <w:t>deberán</w:t>
      </w:r>
      <w:r w:rsidR="002945EA">
        <w:rPr>
          <w:rFonts w:ascii="Arial" w:hAnsi="Arial" w:cs="Arial"/>
        </w:rPr>
        <w:t xml:space="preserve"> agrupar</w:t>
      </w:r>
      <w:r w:rsidR="00BA60B5" w:rsidRPr="00A6014F">
        <w:rPr>
          <w:rFonts w:ascii="Arial" w:hAnsi="Arial" w:cs="Arial"/>
        </w:rPr>
        <w:t xml:space="preserve"> </w:t>
      </w:r>
      <w:r w:rsidR="002B62BC" w:rsidRPr="00A6014F">
        <w:rPr>
          <w:rFonts w:ascii="Arial" w:hAnsi="Arial" w:cs="Arial"/>
        </w:rPr>
        <w:t>las señales radiodifundidas (no multiprogramadas y las multiprogramadas que tengan mayor audiencia), independientemente del número primario con el que cuenten, atendiendo al orden de los canales virtuales asignados por el Instituto a nivel nacional, regional y local que les correspondería por identidad programática en términos de los Lineamientos de Asignación de Canales Virtuales.</w:t>
      </w:r>
      <w:r w:rsidR="00825E73" w:rsidRPr="00A6014F">
        <w:rPr>
          <w:rFonts w:ascii="Arial" w:eastAsia="Times New Roman" w:hAnsi="Arial" w:cs="Arial"/>
          <w:kern w:val="2"/>
          <w:lang w:eastAsia="es-ES"/>
        </w:rPr>
        <w:t xml:space="preserve"> </w:t>
      </w:r>
    </w:p>
    <w:p w14:paraId="5B6E46A7" w14:textId="77777777" w:rsidR="00825E73" w:rsidRPr="00A6014F" w:rsidRDefault="00825E73" w:rsidP="00825E73">
      <w:pPr>
        <w:tabs>
          <w:tab w:val="left" w:pos="3390"/>
        </w:tabs>
        <w:spacing w:after="0"/>
        <w:ind w:right="-94"/>
        <w:contextualSpacing/>
        <w:jc w:val="both"/>
        <w:rPr>
          <w:rFonts w:ascii="Arial" w:eastAsia="Times New Roman" w:hAnsi="Arial" w:cs="Arial"/>
          <w:kern w:val="2"/>
          <w:lang w:eastAsia="es-ES"/>
        </w:rPr>
      </w:pPr>
    </w:p>
    <w:p w14:paraId="114D8A40" w14:textId="04182951" w:rsidR="00825E73" w:rsidRPr="00A6014F" w:rsidRDefault="00825E73" w:rsidP="00825E73">
      <w:pPr>
        <w:tabs>
          <w:tab w:val="left" w:pos="3390"/>
        </w:tabs>
        <w:spacing w:after="0"/>
        <w:ind w:right="-94"/>
        <w:contextualSpacing/>
        <w:jc w:val="both"/>
        <w:rPr>
          <w:rFonts w:ascii="Arial" w:hAnsi="Arial" w:cs="Arial"/>
          <w:bCs/>
        </w:rPr>
      </w:pPr>
      <w:r w:rsidRPr="00A6014F">
        <w:rPr>
          <w:rFonts w:ascii="Arial" w:eastAsia="Times New Roman" w:hAnsi="Arial" w:cs="Arial"/>
          <w:kern w:val="2"/>
          <w:lang w:eastAsia="es-ES"/>
        </w:rPr>
        <w:t xml:space="preserve">Lo anterior, considerando que </w:t>
      </w:r>
      <w:r w:rsidRPr="00A6014F">
        <w:rPr>
          <w:rFonts w:ascii="Arial" w:hAnsi="Arial" w:cs="Arial"/>
          <w:bCs/>
        </w:rPr>
        <w:t xml:space="preserve">no existe impedimento técnico alguno para que, al retransmitirlas, los concesionarios de televisión restringida sí las coloquen en el orden del canal virtual que efectivamente les correspondería en función de su identidad programática nacional, regional o local. Por ejemplo: las señales con distintivo de llamada </w:t>
      </w:r>
      <w:r w:rsidRPr="00A6014F">
        <w:rPr>
          <w:rFonts w:ascii="Arial" w:eastAsia="Times New Roman" w:hAnsi="Arial" w:cs="Arial"/>
          <w:kern w:val="2"/>
          <w:lang w:eastAsia="es-ES"/>
        </w:rPr>
        <w:t>XHEXT-TDT y XHTIT-TDT serían colocadas por el concesionario de televisión restringida cuya zona de cobertura se encuentra en la zona fronteriza del país, en el canal 7 que les corresponde por identidad programática</w:t>
      </w:r>
      <w:r w:rsidR="00BA60B5">
        <w:rPr>
          <w:rFonts w:ascii="Arial" w:eastAsia="Times New Roman" w:hAnsi="Arial" w:cs="Arial"/>
          <w:kern w:val="2"/>
          <w:lang w:eastAsia="es-ES"/>
        </w:rPr>
        <w:t xml:space="preserve"> nacional</w:t>
      </w:r>
      <w:r w:rsidRPr="00A6014F">
        <w:rPr>
          <w:rFonts w:ascii="Arial" w:eastAsia="Times New Roman" w:hAnsi="Arial" w:cs="Arial"/>
          <w:kern w:val="2"/>
          <w:lang w:eastAsia="es-ES"/>
        </w:rPr>
        <w:t>, y no como actualmente ocurre en los canales 20 y 21, respectivamente.</w:t>
      </w:r>
    </w:p>
    <w:p w14:paraId="056F138C" w14:textId="77777777" w:rsidR="00825E73" w:rsidRPr="00A6014F" w:rsidRDefault="00825E73" w:rsidP="002A3C45">
      <w:pPr>
        <w:jc w:val="both"/>
        <w:rPr>
          <w:rFonts w:ascii="Arial" w:hAnsi="Arial" w:cs="Arial"/>
        </w:rPr>
      </w:pPr>
    </w:p>
    <w:p w14:paraId="3E3685D2" w14:textId="0ED31734" w:rsidR="002B62BC" w:rsidRPr="00A6014F" w:rsidRDefault="002B62BC" w:rsidP="002A3C45">
      <w:pPr>
        <w:jc w:val="both"/>
        <w:rPr>
          <w:rFonts w:ascii="Arial" w:hAnsi="Arial" w:cs="Arial"/>
        </w:rPr>
      </w:pPr>
      <w:r w:rsidRPr="00A6014F">
        <w:rPr>
          <w:rFonts w:ascii="Arial" w:hAnsi="Arial" w:cs="Arial"/>
        </w:rPr>
        <w:t xml:space="preserve">Lo </w:t>
      </w:r>
      <w:r w:rsidR="00825E73" w:rsidRPr="00A6014F">
        <w:rPr>
          <w:rFonts w:ascii="Arial" w:hAnsi="Arial" w:cs="Arial"/>
        </w:rPr>
        <w:t>señalado</w:t>
      </w:r>
      <w:r w:rsidRPr="00A6014F">
        <w:rPr>
          <w:rFonts w:ascii="Arial" w:hAnsi="Arial" w:cs="Arial"/>
        </w:rPr>
        <w:t xml:space="preserve"> no contraviene lo establecido por los Lineamientos, ya que conforme al espíritu y objeto de dicha disposición, no se crea una ventaja competitiva para alguna de las señales radiodifundidas en la misma zona de cobertura, al tiempo que se mantiene la identidad nacional, regional o local de las mismas a favor de las audiencias en el sentido y propósito que pretende la asignación de los canales virtuales por parte del Instituto; es decir, permite su conocimiento e identificación para su posterior recepción en todo el territorio nacional con independencia de su ubicación.</w:t>
      </w:r>
    </w:p>
    <w:p w14:paraId="60265F49" w14:textId="77777777" w:rsidR="00035010" w:rsidRPr="00A6014F" w:rsidRDefault="006D79A5" w:rsidP="00035010">
      <w:pPr>
        <w:spacing w:after="0"/>
        <w:ind w:right="-94"/>
        <w:contextualSpacing/>
        <w:jc w:val="both"/>
        <w:rPr>
          <w:rFonts w:ascii="Arial" w:hAnsi="Arial" w:cs="Arial"/>
          <w:b/>
        </w:rPr>
      </w:pPr>
      <w:r w:rsidRPr="00A6014F">
        <w:rPr>
          <w:rFonts w:ascii="Arial" w:hAnsi="Arial" w:cs="Arial"/>
          <w:b/>
        </w:rPr>
        <w:t>Tercero</w:t>
      </w:r>
      <w:r w:rsidR="00035010" w:rsidRPr="00A6014F">
        <w:rPr>
          <w:rFonts w:ascii="Arial" w:hAnsi="Arial" w:cs="Arial"/>
          <w:b/>
        </w:rPr>
        <w:t xml:space="preserve">.- Consulta Pública. </w:t>
      </w:r>
      <w:r w:rsidR="00035010" w:rsidRPr="00A6014F">
        <w:rPr>
          <w:rFonts w:ascii="Arial" w:hAnsi="Arial" w:cs="Arial"/>
        </w:rPr>
        <w:t xml:space="preserve">El artículo 51 de la LFTR señala que, para la emisión y modificación de reglas, lineamientos o disposiciones administrativas de carácter general, así como en cualquier </w:t>
      </w:r>
      <w:r w:rsidR="00035010" w:rsidRPr="00A6014F">
        <w:rPr>
          <w:rFonts w:ascii="Arial" w:hAnsi="Arial" w:cs="Arial"/>
        </w:rPr>
        <w:lastRenderedPageBreak/>
        <w:t>caso que determine el Pleno, el Instituto deberá realizar consultas públicas bajo los principios de transparencia y participación ciudadana.</w:t>
      </w:r>
    </w:p>
    <w:p w14:paraId="3B2255D3" w14:textId="77777777" w:rsidR="00035010" w:rsidRPr="00A6014F" w:rsidRDefault="00035010" w:rsidP="00035010">
      <w:pPr>
        <w:spacing w:after="0"/>
        <w:ind w:right="-94"/>
        <w:contextualSpacing/>
        <w:jc w:val="both"/>
        <w:rPr>
          <w:rFonts w:ascii="Arial" w:hAnsi="Arial" w:cs="Arial"/>
        </w:rPr>
      </w:pPr>
    </w:p>
    <w:p w14:paraId="2F43657B" w14:textId="77777777" w:rsidR="00035010" w:rsidRPr="00A6014F" w:rsidRDefault="00035010" w:rsidP="00035010">
      <w:pPr>
        <w:spacing w:after="0"/>
        <w:ind w:right="-94"/>
        <w:contextualSpacing/>
        <w:jc w:val="both"/>
        <w:rPr>
          <w:rFonts w:ascii="Arial" w:hAnsi="Arial" w:cs="Arial"/>
        </w:rPr>
      </w:pPr>
      <w:r w:rsidRPr="00A6014F">
        <w:rPr>
          <w:rFonts w:ascii="Arial" w:hAnsi="Arial" w:cs="Arial"/>
        </w:rPr>
        <w:t>En este sentido, el Pleno del Instituto determina someter a consulta pública el Anteproyecto de modificación a los Lineamientos</w:t>
      </w:r>
      <w:r w:rsidR="0041279F" w:rsidRPr="00A6014F">
        <w:rPr>
          <w:rFonts w:ascii="Arial" w:hAnsi="Arial" w:cs="Arial"/>
        </w:rPr>
        <w:t>, acompañado de su respectivo Análisis de Impacto Regulatorio</w:t>
      </w:r>
      <w:r w:rsidR="00D4702D" w:rsidRPr="00A6014F">
        <w:rPr>
          <w:rFonts w:ascii="Arial" w:hAnsi="Arial" w:cs="Arial"/>
        </w:rPr>
        <w:t xml:space="preserve"> (AIR)</w:t>
      </w:r>
      <w:r w:rsidR="0041279F" w:rsidRPr="00A6014F">
        <w:rPr>
          <w:rFonts w:ascii="Arial" w:hAnsi="Arial" w:cs="Arial"/>
        </w:rPr>
        <w:t>, con el propósito</w:t>
      </w:r>
      <w:r w:rsidRPr="00A6014F">
        <w:rPr>
          <w:rFonts w:ascii="Arial" w:hAnsi="Arial" w:cs="Arial"/>
        </w:rPr>
        <w:t xml:space="preserve"> de transparentar y promover la participación ciudadana en los procesos de emisión de disposiciones de carácter general que genere el Instituto, a efecto de dar cabal cumplimiento a lo establecido en el dispositivo legal señalado.</w:t>
      </w:r>
    </w:p>
    <w:p w14:paraId="4798F3C1" w14:textId="77777777" w:rsidR="00035010" w:rsidRPr="00A6014F" w:rsidRDefault="00035010" w:rsidP="00035010">
      <w:pPr>
        <w:spacing w:after="0"/>
        <w:ind w:right="-94"/>
        <w:contextualSpacing/>
        <w:jc w:val="both"/>
        <w:rPr>
          <w:rFonts w:ascii="Arial" w:hAnsi="Arial" w:cs="Arial"/>
        </w:rPr>
      </w:pPr>
    </w:p>
    <w:p w14:paraId="51CC054F" w14:textId="77777777" w:rsidR="00035010" w:rsidRPr="00A6014F" w:rsidRDefault="00035010" w:rsidP="00035010">
      <w:pPr>
        <w:spacing w:after="0"/>
        <w:ind w:right="-94"/>
        <w:contextualSpacing/>
        <w:jc w:val="both"/>
        <w:rPr>
          <w:rFonts w:ascii="Arial" w:eastAsia="Times New Roman" w:hAnsi="Arial" w:cs="Arial"/>
          <w:b/>
          <w:kern w:val="1"/>
          <w:lang w:eastAsia="ar-SA"/>
        </w:rPr>
      </w:pPr>
      <w:r w:rsidRPr="00A6014F">
        <w:rPr>
          <w:rFonts w:ascii="Arial" w:hAnsi="Arial" w:cs="Arial"/>
        </w:rPr>
        <w:t>Por lo anterior, co</w:t>
      </w:r>
      <w:r w:rsidR="006E1FC8" w:rsidRPr="00A6014F">
        <w:rPr>
          <w:rFonts w:ascii="Arial" w:hAnsi="Arial" w:cs="Arial"/>
        </w:rPr>
        <w:t xml:space="preserve">n fundamento en los artículos </w:t>
      </w:r>
      <w:bookmarkStart w:id="1" w:name="_Hlk80801649"/>
      <w:r w:rsidR="006E1FC8" w:rsidRPr="00A6014F">
        <w:rPr>
          <w:rFonts w:ascii="Arial" w:hAnsi="Arial" w:cs="Arial"/>
        </w:rPr>
        <w:t>6o</w:t>
      </w:r>
      <w:r w:rsidRPr="00A6014F">
        <w:rPr>
          <w:rFonts w:ascii="Arial" w:hAnsi="Arial" w:cs="Arial"/>
        </w:rPr>
        <w:t>, apartado B, fracción III y 28, párrafos décimo quinto, décimo sexto y vigésimo, fracción IV, de la Constitución Política de los Estados Unidos Mexicanos</w:t>
      </w:r>
      <w:bookmarkEnd w:id="1"/>
      <w:r w:rsidRPr="00A6014F">
        <w:rPr>
          <w:rFonts w:ascii="Arial" w:hAnsi="Arial" w:cs="Arial"/>
        </w:rPr>
        <w:t xml:space="preserve">; </w:t>
      </w:r>
      <w:r w:rsidR="00B5361C" w:rsidRPr="00A6014F">
        <w:rPr>
          <w:rFonts w:ascii="Arial" w:hAnsi="Arial" w:cs="Arial"/>
        </w:rPr>
        <w:t xml:space="preserve">Octavo Transitorio, fracción I del Decreto de Reforma Constitucional; </w:t>
      </w:r>
      <w:r w:rsidRPr="00A6014F">
        <w:rPr>
          <w:rFonts w:ascii="Arial" w:hAnsi="Arial" w:cs="Arial"/>
        </w:rPr>
        <w:t>1, 2, 7, 15 fracciones I, XL, LVI</w:t>
      </w:r>
      <w:r w:rsidR="00B5361C" w:rsidRPr="00A6014F">
        <w:rPr>
          <w:rFonts w:ascii="Arial" w:hAnsi="Arial" w:cs="Arial"/>
        </w:rPr>
        <w:t xml:space="preserve"> y LXIII,</w:t>
      </w:r>
      <w:r w:rsidRPr="00A6014F">
        <w:rPr>
          <w:rFonts w:ascii="Arial" w:hAnsi="Arial" w:cs="Arial"/>
        </w:rPr>
        <w:t xml:space="preserve"> 16 y 17 fracciones I y XV, 51 y </w:t>
      </w:r>
      <w:r w:rsidR="00B5361C" w:rsidRPr="00A6014F">
        <w:rPr>
          <w:rFonts w:ascii="Arial" w:hAnsi="Arial" w:cs="Arial"/>
        </w:rPr>
        <w:t xml:space="preserve">164 </w:t>
      </w:r>
      <w:r w:rsidRPr="00A6014F">
        <w:rPr>
          <w:rFonts w:ascii="Arial" w:hAnsi="Arial" w:cs="Arial"/>
        </w:rPr>
        <w:t xml:space="preserve">de la </w:t>
      </w:r>
      <w:r w:rsidR="00E236F7" w:rsidRPr="00A6014F">
        <w:rPr>
          <w:rFonts w:ascii="Arial" w:hAnsi="Arial" w:cs="Arial"/>
        </w:rPr>
        <w:t>LFTR</w:t>
      </w:r>
      <w:r w:rsidRPr="00A6014F">
        <w:rPr>
          <w:rFonts w:ascii="Arial" w:hAnsi="Arial" w:cs="Arial"/>
        </w:rPr>
        <w:t>; Tercero, fracción II, Cuarto, Séptimo</w:t>
      </w:r>
      <w:r w:rsidR="001D1A43" w:rsidRPr="00A6014F">
        <w:rPr>
          <w:rFonts w:ascii="Arial" w:hAnsi="Arial" w:cs="Arial"/>
        </w:rPr>
        <w:t xml:space="preserve"> y Vigésimo Primero </w:t>
      </w:r>
      <w:r w:rsidRPr="00A6014F">
        <w:rPr>
          <w:rFonts w:ascii="Arial" w:hAnsi="Arial" w:cs="Arial"/>
        </w:rPr>
        <w:t>de los Lineamientos de Consulta Pública y Análisis de Impacto Regulatorio del Instituto Federal de Telecomunicaciones; y 1, 4 fracciones I y V inciso iv), 6 fracción I, 37, 38 fracciones VII, VIII, XVII y 39 fracción XVIII del Estatuto Orgánico del Instituto Federal de Telecomunicaciones, el Pleno del Instituto emite el siguiente:</w:t>
      </w:r>
    </w:p>
    <w:p w14:paraId="1AF48B82" w14:textId="77777777" w:rsidR="00035010" w:rsidRPr="00A6014F" w:rsidRDefault="00035010" w:rsidP="00035010">
      <w:pPr>
        <w:suppressAutoHyphens/>
        <w:spacing w:after="0"/>
        <w:ind w:right="-94"/>
        <w:contextualSpacing/>
        <w:rPr>
          <w:rFonts w:ascii="Arial" w:eastAsia="Times New Roman" w:hAnsi="Arial" w:cs="Arial"/>
          <w:b/>
          <w:kern w:val="1"/>
          <w:lang w:eastAsia="ar-SA"/>
        </w:rPr>
      </w:pPr>
    </w:p>
    <w:p w14:paraId="3298AB9B" w14:textId="77777777" w:rsidR="00035010" w:rsidRPr="00A6014F" w:rsidRDefault="00035010" w:rsidP="00035010">
      <w:pPr>
        <w:suppressAutoHyphens/>
        <w:spacing w:after="0"/>
        <w:ind w:right="-94"/>
        <w:contextualSpacing/>
        <w:jc w:val="center"/>
        <w:rPr>
          <w:rFonts w:ascii="Arial" w:eastAsia="Times New Roman" w:hAnsi="Arial" w:cs="Arial"/>
          <w:b/>
          <w:kern w:val="1"/>
          <w:sz w:val="26"/>
          <w:szCs w:val="26"/>
          <w:lang w:eastAsia="ar-SA"/>
        </w:rPr>
      </w:pPr>
      <w:r w:rsidRPr="00A6014F">
        <w:rPr>
          <w:rFonts w:ascii="Arial" w:eastAsia="Times New Roman" w:hAnsi="Arial" w:cs="Arial"/>
          <w:b/>
          <w:kern w:val="1"/>
          <w:sz w:val="26"/>
          <w:szCs w:val="26"/>
          <w:lang w:eastAsia="ar-SA"/>
        </w:rPr>
        <w:t>Acuerdo</w:t>
      </w:r>
    </w:p>
    <w:p w14:paraId="25FC27AF" w14:textId="77777777" w:rsidR="00035010" w:rsidRPr="00A6014F" w:rsidRDefault="00035010" w:rsidP="00035010">
      <w:pPr>
        <w:suppressAutoHyphens/>
        <w:spacing w:after="0"/>
        <w:ind w:right="-94"/>
        <w:contextualSpacing/>
        <w:rPr>
          <w:rFonts w:ascii="Arial" w:eastAsia="Times New Roman" w:hAnsi="Arial" w:cs="Arial"/>
          <w:bCs/>
          <w:kern w:val="1"/>
          <w:lang w:eastAsia="ar-SA"/>
        </w:rPr>
      </w:pPr>
    </w:p>
    <w:p w14:paraId="558B3E43" w14:textId="4CE29180" w:rsidR="00035010" w:rsidRPr="00A6014F" w:rsidRDefault="00035010" w:rsidP="00035010">
      <w:pPr>
        <w:spacing w:after="0"/>
        <w:ind w:right="-94"/>
        <w:contextualSpacing/>
        <w:jc w:val="both"/>
        <w:rPr>
          <w:rFonts w:ascii="Arial" w:hAnsi="Arial" w:cs="Arial"/>
        </w:rPr>
      </w:pPr>
      <w:r w:rsidRPr="00A6014F">
        <w:rPr>
          <w:rFonts w:ascii="Arial" w:hAnsi="Arial" w:cs="Arial"/>
          <w:b/>
        </w:rPr>
        <w:t xml:space="preserve">Primero.- </w:t>
      </w:r>
      <w:r w:rsidRPr="00A6014F">
        <w:rPr>
          <w:rFonts w:ascii="Arial" w:hAnsi="Arial" w:cs="Arial"/>
        </w:rPr>
        <w:t xml:space="preserve">Se somete a consulta pública por un plazo de 20 (veinte) días hábiles contados a partir del día hábil siguiente </w:t>
      </w:r>
      <w:r w:rsidR="00D4702D" w:rsidRPr="00A6014F">
        <w:rPr>
          <w:rFonts w:ascii="Arial" w:hAnsi="Arial" w:cs="Arial"/>
        </w:rPr>
        <w:t xml:space="preserve">al </w:t>
      </w:r>
      <w:r w:rsidR="00FB636A" w:rsidRPr="00A6014F">
        <w:rPr>
          <w:rFonts w:ascii="Arial" w:hAnsi="Arial" w:cs="Arial"/>
        </w:rPr>
        <w:t xml:space="preserve">de </w:t>
      </w:r>
      <w:r w:rsidRPr="00A6014F">
        <w:rPr>
          <w:rFonts w:ascii="Arial" w:hAnsi="Arial" w:cs="Arial"/>
        </w:rPr>
        <w:t xml:space="preserve">su publicación en el portal de Internet del Instituto Federal de Telecomunicaciones, el "Anteproyecto </w:t>
      </w:r>
      <w:r w:rsidR="005A02D8" w:rsidRPr="00A6014F">
        <w:rPr>
          <w:rFonts w:ascii="Arial" w:hAnsi="Arial" w:cs="Arial"/>
        </w:rPr>
        <w:t xml:space="preserve">del Acuerdo mediante el cual el Pleno del Instituto Federal de Telecomunicaciones modifica </w:t>
      </w:r>
      <w:r w:rsidRPr="00A6014F">
        <w:rPr>
          <w:rFonts w:ascii="Arial" w:hAnsi="Arial" w:cs="Arial"/>
        </w:rPr>
        <w:t>los Lineamientos Generales en relación con lo dispuesto por la fracción I del artículo Octavo Transitorio del Decreto por el que se reforman y adicionan diversas d</w:t>
      </w:r>
      <w:r w:rsidR="00AB15EF" w:rsidRPr="00A6014F">
        <w:rPr>
          <w:rFonts w:ascii="Arial" w:hAnsi="Arial" w:cs="Arial"/>
        </w:rPr>
        <w:t>isposiciones de los artículos 6o</w:t>
      </w:r>
      <w:r w:rsidRPr="00A6014F">
        <w:rPr>
          <w:rFonts w:ascii="Arial" w:hAnsi="Arial" w:cs="Arial"/>
        </w:rPr>
        <w:t>, 7</w:t>
      </w:r>
      <w:r w:rsidR="00AB15EF" w:rsidRPr="00A6014F">
        <w:rPr>
          <w:rFonts w:ascii="Arial" w:hAnsi="Arial" w:cs="Arial"/>
        </w:rPr>
        <w:t>o</w:t>
      </w:r>
      <w:r w:rsidRPr="00A6014F">
        <w:rPr>
          <w:rFonts w:ascii="Arial" w:hAnsi="Arial" w:cs="Arial"/>
        </w:rPr>
        <w:t xml:space="preserve">, 27, 28, 73, 78, 94 y 105 de la Constitución Política de los Estados Unidos Mexicanos, en materia de Telecomunicaciones", presentado por la Unidad de Medios y Contenidos Audiovisuales, mismo que se acompaña como Anexo </w:t>
      </w:r>
      <w:r w:rsidR="00844AD2" w:rsidRPr="00A6014F">
        <w:rPr>
          <w:rFonts w:ascii="Arial" w:hAnsi="Arial" w:cs="Arial"/>
        </w:rPr>
        <w:t>Único</w:t>
      </w:r>
      <w:r w:rsidRPr="00A6014F">
        <w:rPr>
          <w:rFonts w:ascii="Arial" w:hAnsi="Arial" w:cs="Arial"/>
        </w:rPr>
        <w:t xml:space="preserve"> </w:t>
      </w:r>
      <w:r w:rsidR="00844AD2" w:rsidRPr="00A6014F">
        <w:rPr>
          <w:rFonts w:ascii="Arial" w:hAnsi="Arial" w:cs="Arial"/>
        </w:rPr>
        <w:t>al presente Acuerdo</w:t>
      </w:r>
      <w:r w:rsidRPr="00A6014F">
        <w:rPr>
          <w:rFonts w:ascii="Arial" w:hAnsi="Arial" w:cs="Arial"/>
        </w:rPr>
        <w:t xml:space="preserve">, a fin de que cualquier interesado presente </w:t>
      </w:r>
      <w:r w:rsidR="00D4702D" w:rsidRPr="00A6014F">
        <w:rPr>
          <w:rFonts w:ascii="Arial" w:hAnsi="Arial" w:cs="Arial"/>
        </w:rPr>
        <w:t xml:space="preserve">a este órgano constitucional </w:t>
      </w:r>
      <w:r w:rsidR="00852790" w:rsidRPr="00A6014F">
        <w:rPr>
          <w:rFonts w:ascii="Arial" w:hAnsi="Arial" w:cs="Arial"/>
        </w:rPr>
        <w:t xml:space="preserve">autónomo </w:t>
      </w:r>
      <w:r w:rsidR="00D4702D" w:rsidRPr="00A6014F">
        <w:rPr>
          <w:rFonts w:ascii="Arial" w:hAnsi="Arial" w:cs="Arial"/>
        </w:rPr>
        <w:t xml:space="preserve">sus opiniones, </w:t>
      </w:r>
      <w:r w:rsidRPr="00A6014F">
        <w:rPr>
          <w:rFonts w:ascii="Arial" w:hAnsi="Arial" w:cs="Arial"/>
        </w:rPr>
        <w:t xml:space="preserve">comentarios, </w:t>
      </w:r>
      <w:r w:rsidR="00D4702D" w:rsidRPr="00A6014F">
        <w:rPr>
          <w:rFonts w:ascii="Arial" w:hAnsi="Arial" w:cs="Arial"/>
        </w:rPr>
        <w:t xml:space="preserve">aportaciones, </w:t>
      </w:r>
      <w:r w:rsidRPr="00A6014F">
        <w:rPr>
          <w:rFonts w:ascii="Arial" w:hAnsi="Arial" w:cs="Arial"/>
        </w:rPr>
        <w:t>observaciones, propuestas y/o adiciones</w:t>
      </w:r>
      <w:r w:rsidR="00D4702D" w:rsidRPr="00A6014F">
        <w:rPr>
          <w:rFonts w:ascii="Arial" w:hAnsi="Arial" w:cs="Arial"/>
        </w:rPr>
        <w:t xml:space="preserve"> </w:t>
      </w:r>
      <w:r w:rsidR="00844AD2" w:rsidRPr="00A6014F">
        <w:rPr>
          <w:rFonts w:ascii="Arial" w:hAnsi="Arial" w:cs="Arial"/>
        </w:rPr>
        <w:t>al mismo</w:t>
      </w:r>
      <w:r w:rsidR="00D4702D" w:rsidRPr="00A6014F">
        <w:rPr>
          <w:rFonts w:ascii="Arial" w:hAnsi="Arial" w:cs="Arial"/>
        </w:rPr>
        <w:t xml:space="preserve">, </w:t>
      </w:r>
      <w:r w:rsidR="00844AD2" w:rsidRPr="00A6014F">
        <w:rPr>
          <w:rFonts w:ascii="Arial" w:hAnsi="Arial" w:cs="Arial"/>
        </w:rPr>
        <w:t xml:space="preserve">así como a su respectivo Análisis de Impacto Regulatorio, </w:t>
      </w:r>
      <w:r w:rsidR="00D4702D" w:rsidRPr="00A6014F">
        <w:rPr>
          <w:rFonts w:ascii="Arial" w:hAnsi="Arial" w:cs="Arial"/>
        </w:rPr>
        <w:t>para dotar de mayor calidad regulatoria a dicha propuesta normativa</w:t>
      </w:r>
      <w:r w:rsidRPr="00A6014F">
        <w:rPr>
          <w:rFonts w:ascii="Arial" w:hAnsi="Arial" w:cs="Arial"/>
        </w:rPr>
        <w:t>.</w:t>
      </w:r>
    </w:p>
    <w:p w14:paraId="59E07A70" w14:textId="77777777" w:rsidR="00035010" w:rsidRPr="00A6014F" w:rsidRDefault="00035010" w:rsidP="00035010">
      <w:pPr>
        <w:spacing w:after="0"/>
        <w:ind w:right="-94"/>
        <w:contextualSpacing/>
        <w:jc w:val="both"/>
        <w:rPr>
          <w:rFonts w:ascii="Arial" w:hAnsi="Arial" w:cs="Arial"/>
        </w:rPr>
      </w:pPr>
    </w:p>
    <w:p w14:paraId="13C5FC52" w14:textId="77777777" w:rsidR="00035010" w:rsidRPr="00A6014F" w:rsidRDefault="00035010" w:rsidP="00035010">
      <w:pPr>
        <w:spacing w:after="0"/>
        <w:ind w:right="-94"/>
        <w:contextualSpacing/>
        <w:jc w:val="both"/>
        <w:rPr>
          <w:rFonts w:ascii="Arial" w:hAnsi="Arial" w:cs="Arial"/>
        </w:rPr>
      </w:pPr>
      <w:r w:rsidRPr="00A6014F">
        <w:rPr>
          <w:rFonts w:ascii="Arial" w:hAnsi="Arial" w:cs="Arial"/>
          <w:b/>
        </w:rPr>
        <w:t xml:space="preserve">Segundo.- </w:t>
      </w:r>
      <w:r w:rsidRPr="00A6014F">
        <w:rPr>
          <w:rFonts w:ascii="Arial" w:hAnsi="Arial" w:cs="Arial"/>
        </w:rPr>
        <w:t>Se instruye a la Unidad de Medios y Contenidos Audiovisuales a recibir y dar la atención que corresponda, en el ámbito de sus atribuciones, a los comentarios, observaciones, propuestas y/o adiciones que sean vertidas en virtud de la consulta pública materia del presente Acuerdo.</w:t>
      </w:r>
    </w:p>
    <w:p w14:paraId="2D6DA344" w14:textId="77777777" w:rsidR="00035010" w:rsidRPr="00A6014F" w:rsidRDefault="00035010" w:rsidP="00035010">
      <w:pPr>
        <w:spacing w:after="0"/>
        <w:ind w:right="-94"/>
        <w:contextualSpacing/>
        <w:jc w:val="both"/>
        <w:rPr>
          <w:rFonts w:ascii="Arial" w:hAnsi="Arial" w:cs="Arial"/>
        </w:rPr>
      </w:pPr>
    </w:p>
    <w:p w14:paraId="621D3A7F" w14:textId="77777777" w:rsidR="00035010" w:rsidRPr="00A6014F" w:rsidRDefault="00035010" w:rsidP="00035010">
      <w:pPr>
        <w:spacing w:after="0"/>
        <w:ind w:right="-94"/>
        <w:contextualSpacing/>
        <w:jc w:val="both"/>
        <w:rPr>
          <w:rFonts w:ascii="Arial" w:hAnsi="Arial" w:cs="Arial"/>
        </w:rPr>
      </w:pPr>
      <w:r w:rsidRPr="00A6014F">
        <w:rPr>
          <w:rFonts w:ascii="Arial" w:hAnsi="Arial" w:cs="Arial"/>
          <w:b/>
        </w:rPr>
        <w:t xml:space="preserve">Tercero.- </w:t>
      </w:r>
      <w:r w:rsidRPr="00A6014F">
        <w:rPr>
          <w:rFonts w:ascii="Arial" w:hAnsi="Arial" w:cs="Arial"/>
        </w:rPr>
        <w:t>Publíquese el presente en el portal de Internet del Instituto Federal de Telecomunicaciones.</w:t>
      </w:r>
    </w:p>
    <w:p w14:paraId="165A0F54" w14:textId="77777777" w:rsidR="00702A2A" w:rsidRPr="00A6014F" w:rsidRDefault="00702A2A" w:rsidP="00035010">
      <w:pPr>
        <w:spacing w:after="0"/>
        <w:ind w:right="-94"/>
        <w:contextualSpacing/>
        <w:jc w:val="both"/>
        <w:rPr>
          <w:rFonts w:ascii="Arial" w:hAnsi="Arial" w:cs="Arial"/>
        </w:rPr>
      </w:pPr>
    </w:p>
    <w:p w14:paraId="1DBD76AA" w14:textId="1B9510E3" w:rsidR="00BB6A0B" w:rsidRPr="00B43D2E" w:rsidRDefault="00BB6A0B" w:rsidP="00B43D2E">
      <w:pPr>
        <w:spacing w:after="160" w:line="259" w:lineRule="auto"/>
        <w:rPr>
          <w:rFonts w:ascii="Arial" w:hAnsi="Arial" w:cs="Arial"/>
          <w:b/>
          <w:sz w:val="26"/>
          <w:szCs w:val="26"/>
        </w:rPr>
      </w:pPr>
    </w:p>
    <w:sectPr w:rsidR="00BB6A0B" w:rsidRPr="00B43D2E" w:rsidSect="0011347F">
      <w:headerReference w:type="default" r:id="rId8"/>
      <w:footerReference w:type="default" r:id="rId9"/>
      <w:footnotePr>
        <w:numStart w:val="12"/>
      </w:footnotePr>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A1C82" w14:textId="77777777" w:rsidR="00AC6F01" w:rsidRDefault="00AC6F01" w:rsidP="000F1667">
      <w:pPr>
        <w:spacing w:after="0" w:line="240" w:lineRule="auto"/>
      </w:pPr>
      <w:r>
        <w:separator/>
      </w:r>
    </w:p>
  </w:endnote>
  <w:endnote w:type="continuationSeparator" w:id="0">
    <w:p w14:paraId="738B3A00" w14:textId="77777777" w:rsidR="00AC6F01" w:rsidRDefault="00AC6F01"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alibri"/>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ECCFBDD" w14:textId="5186D553" w:rsidR="00BB6A0B" w:rsidRPr="00BB6A0B" w:rsidRDefault="00BB6A0B"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sidR="00461D1A">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00CF1469">
              <w:rPr>
                <w:rFonts w:ascii="Arial" w:hAnsi="Arial" w:cs="Arial"/>
                <w:bCs/>
                <w:sz w:val="18"/>
                <w:szCs w:val="18"/>
              </w:rPr>
              <w:t>18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CBC24" w14:textId="77777777" w:rsidR="00AC6F01" w:rsidRDefault="00AC6F01" w:rsidP="000F1667">
      <w:pPr>
        <w:spacing w:after="0" w:line="240" w:lineRule="auto"/>
      </w:pPr>
      <w:r>
        <w:separator/>
      </w:r>
    </w:p>
  </w:footnote>
  <w:footnote w:type="continuationSeparator" w:id="0">
    <w:p w14:paraId="428C4803" w14:textId="77777777" w:rsidR="00AC6F01" w:rsidRDefault="00AC6F01" w:rsidP="000F1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D931" w14:textId="77777777" w:rsidR="00BB6A0B" w:rsidRDefault="00AC6F01">
    <w:pPr>
      <w:pStyle w:val="Encabezado"/>
    </w:pPr>
    <w:r>
      <w:rPr>
        <w:noProof/>
        <w:lang w:eastAsia="es-MX"/>
      </w:rPr>
      <w:pict w14:anchorId="17A58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alt="hoja membretada s dir-01" style="position:absolute;margin-left:-74pt;margin-top:-116.05pt;width:612pt;height:808pt;z-index:-25165875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3"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4"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6" w15:restartNumberingAfterBreak="0">
    <w:nsid w:val="3BB72386"/>
    <w:multiLevelType w:val="hybridMultilevel"/>
    <w:tmpl w:val="2CEA6338"/>
    <w:lvl w:ilvl="0" w:tplc="2B7C981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8"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1E469C"/>
    <w:multiLevelType w:val="hybridMultilevel"/>
    <w:tmpl w:val="535A0ABC"/>
    <w:lvl w:ilvl="0" w:tplc="EB0260C8">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10"/>
  </w:num>
  <w:num w:numId="7">
    <w:abstractNumId w:val="7"/>
  </w:num>
  <w:num w:numId="8">
    <w:abstractNumId w:val="5"/>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numStart w:val="1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6719"/>
    <w:rsid w:val="00011227"/>
    <w:rsid w:val="00015C2E"/>
    <w:rsid w:val="00017446"/>
    <w:rsid w:val="00024EF0"/>
    <w:rsid w:val="00035010"/>
    <w:rsid w:val="00036160"/>
    <w:rsid w:val="00045B0C"/>
    <w:rsid w:val="0004749E"/>
    <w:rsid w:val="00050A90"/>
    <w:rsid w:val="000577B5"/>
    <w:rsid w:val="000647D5"/>
    <w:rsid w:val="00064FFB"/>
    <w:rsid w:val="00065186"/>
    <w:rsid w:val="00076FA6"/>
    <w:rsid w:val="00081414"/>
    <w:rsid w:val="0008264E"/>
    <w:rsid w:val="00086F4B"/>
    <w:rsid w:val="00092FE2"/>
    <w:rsid w:val="000A0011"/>
    <w:rsid w:val="000A3C18"/>
    <w:rsid w:val="000A4BE9"/>
    <w:rsid w:val="000B0B24"/>
    <w:rsid w:val="000B33AD"/>
    <w:rsid w:val="000B4F12"/>
    <w:rsid w:val="000B58EC"/>
    <w:rsid w:val="000B5930"/>
    <w:rsid w:val="000D3FFE"/>
    <w:rsid w:val="000E0604"/>
    <w:rsid w:val="000E1380"/>
    <w:rsid w:val="000E140A"/>
    <w:rsid w:val="000F1667"/>
    <w:rsid w:val="000F40CA"/>
    <w:rsid w:val="000F7251"/>
    <w:rsid w:val="0010495D"/>
    <w:rsid w:val="0011347F"/>
    <w:rsid w:val="00114A83"/>
    <w:rsid w:val="00114F1F"/>
    <w:rsid w:val="001417E0"/>
    <w:rsid w:val="001417FF"/>
    <w:rsid w:val="00142C05"/>
    <w:rsid w:val="00144B0F"/>
    <w:rsid w:val="00145181"/>
    <w:rsid w:val="001461F4"/>
    <w:rsid w:val="00153235"/>
    <w:rsid w:val="00153D30"/>
    <w:rsid w:val="00156F4D"/>
    <w:rsid w:val="00173F38"/>
    <w:rsid w:val="00175A7F"/>
    <w:rsid w:val="00187EF6"/>
    <w:rsid w:val="00190AD5"/>
    <w:rsid w:val="00192D43"/>
    <w:rsid w:val="001A0E60"/>
    <w:rsid w:val="001A1D24"/>
    <w:rsid w:val="001B163B"/>
    <w:rsid w:val="001B307C"/>
    <w:rsid w:val="001C61EB"/>
    <w:rsid w:val="001D1A43"/>
    <w:rsid w:val="001E1AC5"/>
    <w:rsid w:val="001E1FA0"/>
    <w:rsid w:val="001F31EE"/>
    <w:rsid w:val="001F3883"/>
    <w:rsid w:val="001F6B42"/>
    <w:rsid w:val="00205A55"/>
    <w:rsid w:val="00210318"/>
    <w:rsid w:val="0021230A"/>
    <w:rsid w:val="0021353E"/>
    <w:rsid w:val="002146D6"/>
    <w:rsid w:val="0022157A"/>
    <w:rsid w:val="00230AC8"/>
    <w:rsid w:val="002322A9"/>
    <w:rsid w:val="002403F4"/>
    <w:rsid w:val="00247190"/>
    <w:rsid w:val="00256082"/>
    <w:rsid w:val="00256F5D"/>
    <w:rsid w:val="0025764F"/>
    <w:rsid w:val="00273991"/>
    <w:rsid w:val="00276F52"/>
    <w:rsid w:val="0028149F"/>
    <w:rsid w:val="0028705D"/>
    <w:rsid w:val="00287378"/>
    <w:rsid w:val="00290BDC"/>
    <w:rsid w:val="002945EA"/>
    <w:rsid w:val="00297A60"/>
    <w:rsid w:val="002A3C3A"/>
    <w:rsid w:val="002A3C45"/>
    <w:rsid w:val="002B62BC"/>
    <w:rsid w:val="002E0D62"/>
    <w:rsid w:val="002E6729"/>
    <w:rsid w:val="00301288"/>
    <w:rsid w:val="00311583"/>
    <w:rsid w:val="0031638B"/>
    <w:rsid w:val="00317527"/>
    <w:rsid w:val="003243B2"/>
    <w:rsid w:val="003273C0"/>
    <w:rsid w:val="0033402E"/>
    <w:rsid w:val="003352AD"/>
    <w:rsid w:val="00337D04"/>
    <w:rsid w:val="00340F7D"/>
    <w:rsid w:val="0035736C"/>
    <w:rsid w:val="003731DD"/>
    <w:rsid w:val="00377CBA"/>
    <w:rsid w:val="0038769E"/>
    <w:rsid w:val="003953DA"/>
    <w:rsid w:val="00395959"/>
    <w:rsid w:val="003A35DA"/>
    <w:rsid w:val="003A3AF9"/>
    <w:rsid w:val="003A3ED1"/>
    <w:rsid w:val="003A50DE"/>
    <w:rsid w:val="003B1BF5"/>
    <w:rsid w:val="003B3158"/>
    <w:rsid w:val="003B6E84"/>
    <w:rsid w:val="003B7DA0"/>
    <w:rsid w:val="003D5A5C"/>
    <w:rsid w:val="003E6265"/>
    <w:rsid w:val="003E7BC8"/>
    <w:rsid w:val="003F1F15"/>
    <w:rsid w:val="003F2178"/>
    <w:rsid w:val="003F5473"/>
    <w:rsid w:val="00401260"/>
    <w:rsid w:val="004020A5"/>
    <w:rsid w:val="00404C0B"/>
    <w:rsid w:val="0040628E"/>
    <w:rsid w:val="0041279F"/>
    <w:rsid w:val="00412C6D"/>
    <w:rsid w:val="00413C82"/>
    <w:rsid w:val="00454C0C"/>
    <w:rsid w:val="004579A8"/>
    <w:rsid w:val="00457A8B"/>
    <w:rsid w:val="004619A1"/>
    <w:rsid w:val="00461D1A"/>
    <w:rsid w:val="00463D64"/>
    <w:rsid w:val="004823F3"/>
    <w:rsid w:val="00493105"/>
    <w:rsid w:val="00494F4F"/>
    <w:rsid w:val="00497022"/>
    <w:rsid w:val="004B156A"/>
    <w:rsid w:val="004B7ABC"/>
    <w:rsid w:val="004D3BA7"/>
    <w:rsid w:val="004E2287"/>
    <w:rsid w:val="004E343B"/>
    <w:rsid w:val="004E4770"/>
    <w:rsid w:val="004E77A9"/>
    <w:rsid w:val="004F01D6"/>
    <w:rsid w:val="005002AA"/>
    <w:rsid w:val="005105C3"/>
    <w:rsid w:val="00511DA9"/>
    <w:rsid w:val="00513A74"/>
    <w:rsid w:val="00522D16"/>
    <w:rsid w:val="005237B5"/>
    <w:rsid w:val="00537EC4"/>
    <w:rsid w:val="00542C18"/>
    <w:rsid w:val="00543951"/>
    <w:rsid w:val="005472E8"/>
    <w:rsid w:val="00553C6C"/>
    <w:rsid w:val="005642DD"/>
    <w:rsid w:val="005653BE"/>
    <w:rsid w:val="00593D50"/>
    <w:rsid w:val="00594F1F"/>
    <w:rsid w:val="00595151"/>
    <w:rsid w:val="005953CC"/>
    <w:rsid w:val="005A02D8"/>
    <w:rsid w:val="005B03CA"/>
    <w:rsid w:val="005C032B"/>
    <w:rsid w:val="005C13D9"/>
    <w:rsid w:val="005C2332"/>
    <w:rsid w:val="005C54A8"/>
    <w:rsid w:val="005C57C2"/>
    <w:rsid w:val="005C765A"/>
    <w:rsid w:val="005D1983"/>
    <w:rsid w:val="005E0911"/>
    <w:rsid w:val="005E7BBE"/>
    <w:rsid w:val="006012A9"/>
    <w:rsid w:val="00602A67"/>
    <w:rsid w:val="006051DD"/>
    <w:rsid w:val="00610481"/>
    <w:rsid w:val="00612C8E"/>
    <w:rsid w:val="006176C5"/>
    <w:rsid w:val="00621C07"/>
    <w:rsid w:val="00623A34"/>
    <w:rsid w:val="00624587"/>
    <w:rsid w:val="00626B37"/>
    <w:rsid w:val="006314C5"/>
    <w:rsid w:val="0063343A"/>
    <w:rsid w:val="0063527F"/>
    <w:rsid w:val="00635534"/>
    <w:rsid w:val="00645B3C"/>
    <w:rsid w:val="00646089"/>
    <w:rsid w:val="00651214"/>
    <w:rsid w:val="00651473"/>
    <w:rsid w:val="00655D45"/>
    <w:rsid w:val="00656936"/>
    <w:rsid w:val="00661C30"/>
    <w:rsid w:val="00662845"/>
    <w:rsid w:val="00663B54"/>
    <w:rsid w:val="0066452E"/>
    <w:rsid w:val="006718D3"/>
    <w:rsid w:val="00672D0A"/>
    <w:rsid w:val="006746D5"/>
    <w:rsid w:val="00676F77"/>
    <w:rsid w:val="0067713B"/>
    <w:rsid w:val="00681C66"/>
    <w:rsid w:val="00681D26"/>
    <w:rsid w:val="0068470E"/>
    <w:rsid w:val="00686966"/>
    <w:rsid w:val="00696F04"/>
    <w:rsid w:val="006C4DD2"/>
    <w:rsid w:val="006D79A5"/>
    <w:rsid w:val="006E1FC8"/>
    <w:rsid w:val="006E2278"/>
    <w:rsid w:val="006E7148"/>
    <w:rsid w:val="006E7785"/>
    <w:rsid w:val="006F2AD6"/>
    <w:rsid w:val="006F4E55"/>
    <w:rsid w:val="006F767F"/>
    <w:rsid w:val="007002C0"/>
    <w:rsid w:val="00702A2A"/>
    <w:rsid w:val="0070453C"/>
    <w:rsid w:val="00704F51"/>
    <w:rsid w:val="00713754"/>
    <w:rsid w:val="00721257"/>
    <w:rsid w:val="007243B7"/>
    <w:rsid w:val="00732DE0"/>
    <w:rsid w:val="00734F49"/>
    <w:rsid w:val="007373DC"/>
    <w:rsid w:val="007411F1"/>
    <w:rsid w:val="007448D0"/>
    <w:rsid w:val="00746E83"/>
    <w:rsid w:val="00755706"/>
    <w:rsid w:val="007637E0"/>
    <w:rsid w:val="00766F91"/>
    <w:rsid w:val="00775A90"/>
    <w:rsid w:val="00786372"/>
    <w:rsid w:val="007864A7"/>
    <w:rsid w:val="0078795B"/>
    <w:rsid w:val="007A400C"/>
    <w:rsid w:val="007A42B3"/>
    <w:rsid w:val="007B6412"/>
    <w:rsid w:val="007C453E"/>
    <w:rsid w:val="007D31FF"/>
    <w:rsid w:val="007D7D21"/>
    <w:rsid w:val="007E2C92"/>
    <w:rsid w:val="007E37F5"/>
    <w:rsid w:val="007E582A"/>
    <w:rsid w:val="007E6060"/>
    <w:rsid w:val="007F138F"/>
    <w:rsid w:val="007F3D46"/>
    <w:rsid w:val="0080338E"/>
    <w:rsid w:val="00803562"/>
    <w:rsid w:val="00805344"/>
    <w:rsid w:val="00806483"/>
    <w:rsid w:val="00810FD0"/>
    <w:rsid w:val="00812D26"/>
    <w:rsid w:val="00814FE3"/>
    <w:rsid w:val="00823692"/>
    <w:rsid w:val="00824A3E"/>
    <w:rsid w:val="008253F1"/>
    <w:rsid w:val="00825E73"/>
    <w:rsid w:val="00826275"/>
    <w:rsid w:val="0082755C"/>
    <w:rsid w:val="008404A7"/>
    <w:rsid w:val="008420C6"/>
    <w:rsid w:val="00844AD2"/>
    <w:rsid w:val="0085201C"/>
    <w:rsid w:val="00852790"/>
    <w:rsid w:val="008536A0"/>
    <w:rsid w:val="00863120"/>
    <w:rsid w:val="00864B46"/>
    <w:rsid w:val="00872FB9"/>
    <w:rsid w:val="008778A1"/>
    <w:rsid w:val="00884DDC"/>
    <w:rsid w:val="00887B1B"/>
    <w:rsid w:val="00890AF3"/>
    <w:rsid w:val="00896F55"/>
    <w:rsid w:val="008B18CF"/>
    <w:rsid w:val="008C5975"/>
    <w:rsid w:val="008C5D54"/>
    <w:rsid w:val="008C73D4"/>
    <w:rsid w:val="008D4E03"/>
    <w:rsid w:val="008D61B0"/>
    <w:rsid w:val="008E2E89"/>
    <w:rsid w:val="008F4339"/>
    <w:rsid w:val="008F6593"/>
    <w:rsid w:val="009003F4"/>
    <w:rsid w:val="00900C50"/>
    <w:rsid w:val="00903576"/>
    <w:rsid w:val="0090514A"/>
    <w:rsid w:val="00905A9A"/>
    <w:rsid w:val="00917102"/>
    <w:rsid w:val="00937896"/>
    <w:rsid w:val="009378ED"/>
    <w:rsid w:val="00941C94"/>
    <w:rsid w:val="00942A2E"/>
    <w:rsid w:val="00951514"/>
    <w:rsid w:val="00953704"/>
    <w:rsid w:val="00955A44"/>
    <w:rsid w:val="00956C73"/>
    <w:rsid w:val="00960583"/>
    <w:rsid w:val="00963356"/>
    <w:rsid w:val="0096434F"/>
    <w:rsid w:val="0097529C"/>
    <w:rsid w:val="00977694"/>
    <w:rsid w:val="009843B1"/>
    <w:rsid w:val="00990CD5"/>
    <w:rsid w:val="009918AE"/>
    <w:rsid w:val="00993DA3"/>
    <w:rsid w:val="00997488"/>
    <w:rsid w:val="0099788B"/>
    <w:rsid w:val="009B5933"/>
    <w:rsid w:val="009B63D7"/>
    <w:rsid w:val="009C096A"/>
    <w:rsid w:val="009C54E0"/>
    <w:rsid w:val="009D14CB"/>
    <w:rsid w:val="009D3765"/>
    <w:rsid w:val="009E1807"/>
    <w:rsid w:val="009E1B51"/>
    <w:rsid w:val="00A00A6D"/>
    <w:rsid w:val="00A1259A"/>
    <w:rsid w:val="00A12981"/>
    <w:rsid w:val="00A13A15"/>
    <w:rsid w:val="00A1421C"/>
    <w:rsid w:val="00A20185"/>
    <w:rsid w:val="00A21086"/>
    <w:rsid w:val="00A32DFE"/>
    <w:rsid w:val="00A355B9"/>
    <w:rsid w:val="00A360D0"/>
    <w:rsid w:val="00A52E1C"/>
    <w:rsid w:val="00A54135"/>
    <w:rsid w:val="00A6014F"/>
    <w:rsid w:val="00A6253B"/>
    <w:rsid w:val="00A725F6"/>
    <w:rsid w:val="00A7368E"/>
    <w:rsid w:val="00A7425B"/>
    <w:rsid w:val="00A85709"/>
    <w:rsid w:val="00A87CD2"/>
    <w:rsid w:val="00AA6AD1"/>
    <w:rsid w:val="00AB15EF"/>
    <w:rsid w:val="00AC6F01"/>
    <w:rsid w:val="00AD2F43"/>
    <w:rsid w:val="00AE0DEA"/>
    <w:rsid w:val="00AE4F5A"/>
    <w:rsid w:val="00AE769A"/>
    <w:rsid w:val="00AF206D"/>
    <w:rsid w:val="00AF3125"/>
    <w:rsid w:val="00AF42A4"/>
    <w:rsid w:val="00B025D1"/>
    <w:rsid w:val="00B21ACD"/>
    <w:rsid w:val="00B231CE"/>
    <w:rsid w:val="00B233DB"/>
    <w:rsid w:val="00B25979"/>
    <w:rsid w:val="00B42790"/>
    <w:rsid w:val="00B43B07"/>
    <w:rsid w:val="00B43D2E"/>
    <w:rsid w:val="00B4708D"/>
    <w:rsid w:val="00B477FE"/>
    <w:rsid w:val="00B52F20"/>
    <w:rsid w:val="00B5361C"/>
    <w:rsid w:val="00B550DB"/>
    <w:rsid w:val="00B555F2"/>
    <w:rsid w:val="00B55BAE"/>
    <w:rsid w:val="00B70129"/>
    <w:rsid w:val="00B707EA"/>
    <w:rsid w:val="00B70BD3"/>
    <w:rsid w:val="00B73FA7"/>
    <w:rsid w:val="00B7567C"/>
    <w:rsid w:val="00B758BA"/>
    <w:rsid w:val="00B841AE"/>
    <w:rsid w:val="00B9217F"/>
    <w:rsid w:val="00BA60B5"/>
    <w:rsid w:val="00BB1376"/>
    <w:rsid w:val="00BB4B33"/>
    <w:rsid w:val="00BB6A0B"/>
    <w:rsid w:val="00BB7F67"/>
    <w:rsid w:val="00BC2262"/>
    <w:rsid w:val="00BC51BD"/>
    <w:rsid w:val="00BC78A7"/>
    <w:rsid w:val="00BD21DC"/>
    <w:rsid w:val="00BD4B2D"/>
    <w:rsid w:val="00BD6ACE"/>
    <w:rsid w:val="00BE2FB7"/>
    <w:rsid w:val="00BE74E9"/>
    <w:rsid w:val="00BE7F01"/>
    <w:rsid w:val="00BF05B1"/>
    <w:rsid w:val="00C030BC"/>
    <w:rsid w:val="00C0438C"/>
    <w:rsid w:val="00C04F5B"/>
    <w:rsid w:val="00C111AE"/>
    <w:rsid w:val="00C21309"/>
    <w:rsid w:val="00C34C71"/>
    <w:rsid w:val="00C41302"/>
    <w:rsid w:val="00C41346"/>
    <w:rsid w:val="00C62671"/>
    <w:rsid w:val="00C639F5"/>
    <w:rsid w:val="00C64A33"/>
    <w:rsid w:val="00C73249"/>
    <w:rsid w:val="00C73676"/>
    <w:rsid w:val="00C80C6D"/>
    <w:rsid w:val="00C8657F"/>
    <w:rsid w:val="00C86B9A"/>
    <w:rsid w:val="00C876C9"/>
    <w:rsid w:val="00C956E5"/>
    <w:rsid w:val="00C9799C"/>
    <w:rsid w:val="00CA1160"/>
    <w:rsid w:val="00CB609E"/>
    <w:rsid w:val="00CB7604"/>
    <w:rsid w:val="00CD1A91"/>
    <w:rsid w:val="00CD2655"/>
    <w:rsid w:val="00CD29AB"/>
    <w:rsid w:val="00CD5198"/>
    <w:rsid w:val="00CD5F9E"/>
    <w:rsid w:val="00CE11DD"/>
    <w:rsid w:val="00CE7A10"/>
    <w:rsid w:val="00CF1469"/>
    <w:rsid w:val="00D024A4"/>
    <w:rsid w:val="00D02B99"/>
    <w:rsid w:val="00D03911"/>
    <w:rsid w:val="00D17971"/>
    <w:rsid w:val="00D21681"/>
    <w:rsid w:val="00D2471F"/>
    <w:rsid w:val="00D25197"/>
    <w:rsid w:val="00D269EB"/>
    <w:rsid w:val="00D33F09"/>
    <w:rsid w:val="00D403CE"/>
    <w:rsid w:val="00D4702D"/>
    <w:rsid w:val="00D558AB"/>
    <w:rsid w:val="00D60CCE"/>
    <w:rsid w:val="00D67C82"/>
    <w:rsid w:val="00D713EF"/>
    <w:rsid w:val="00D82951"/>
    <w:rsid w:val="00D91FCA"/>
    <w:rsid w:val="00D95316"/>
    <w:rsid w:val="00DA0D4C"/>
    <w:rsid w:val="00DB5876"/>
    <w:rsid w:val="00DB682A"/>
    <w:rsid w:val="00DD455B"/>
    <w:rsid w:val="00DD5A0B"/>
    <w:rsid w:val="00DD5B3D"/>
    <w:rsid w:val="00DD5E68"/>
    <w:rsid w:val="00DE0911"/>
    <w:rsid w:val="00DF277E"/>
    <w:rsid w:val="00E0504C"/>
    <w:rsid w:val="00E073CB"/>
    <w:rsid w:val="00E11369"/>
    <w:rsid w:val="00E14389"/>
    <w:rsid w:val="00E14458"/>
    <w:rsid w:val="00E15D86"/>
    <w:rsid w:val="00E20A4E"/>
    <w:rsid w:val="00E236F7"/>
    <w:rsid w:val="00E247CC"/>
    <w:rsid w:val="00E30999"/>
    <w:rsid w:val="00E3668D"/>
    <w:rsid w:val="00E44A4D"/>
    <w:rsid w:val="00E47B82"/>
    <w:rsid w:val="00E50077"/>
    <w:rsid w:val="00E52136"/>
    <w:rsid w:val="00E5768B"/>
    <w:rsid w:val="00E57DA0"/>
    <w:rsid w:val="00E612D5"/>
    <w:rsid w:val="00E621CB"/>
    <w:rsid w:val="00E64094"/>
    <w:rsid w:val="00E65F35"/>
    <w:rsid w:val="00E748AD"/>
    <w:rsid w:val="00E85AEE"/>
    <w:rsid w:val="00E876F3"/>
    <w:rsid w:val="00E925E2"/>
    <w:rsid w:val="00EB2BA2"/>
    <w:rsid w:val="00EB35B6"/>
    <w:rsid w:val="00EB4B83"/>
    <w:rsid w:val="00EB7A55"/>
    <w:rsid w:val="00EE33AB"/>
    <w:rsid w:val="00EE3732"/>
    <w:rsid w:val="00EE417F"/>
    <w:rsid w:val="00EF40A1"/>
    <w:rsid w:val="00EF7B1F"/>
    <w:rsid w:val="00F0043D"/>
    <w:rsid w:val="00F030FC"/>
    <w:rsid w:val="00F05286"/>
    <w:rsid w:val="00F10AA9"/>
    <w:rsid w:val="00F20A3A"/>
    <w:rsid w:val="00F25421"/>
    <w:rsid w:val="00F277C8"/>
    <w:rsid w:val="00F33CBE"/>
    <w:rsid w:val="00F4314E"/>
    <w:rsid w:val="00F447D4"/>
    <w:rsid w:val="00F55C92"/>
    <w:rsid w:val="00F657C9"/>
    <w:rsid w:val="00F71E8D"/>
    <w:rsid w:val="00F73233"/>
    <w:rsid w:val="00F76D2C"/>
    <w:rsid w:val="00F8055A"/>
    <w:rsid w:val="00F8376C"/>
    <w:rsid w:val="00F847EE"/>
    <w:rsid w:val="00F84D54"/>
    <w:rsid w:val="00F955BF"/>
    <w:rsid w:val="00F96EF5"/>
    <w:rsid w:val="00FB0920"/>
    <w:rsid w:val="00FB636A"/>
    <w:rsid w:val="00FB7E3C"/>
    <w:rsid w:val="00FC672E"/>
    <w:rsid w:val="00FD38C9"/>
    <w:rsid w:val="00FE239B"/>
    <w:rsid w:val="00FF1BA0"/>
    <w:rsid w:val="00FF2C73"/>
    <w:rsid w:val="00FF53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6EFCD9"/>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olorful List - Accent 11,List Paragraph 2"/>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0F1667"/>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0F1667"/>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character" w:styleId="Refdecomentario">
    <w:name w:val="annotation reference"/>
    <w:basedOn w:val="Fuentedeprrafopredeter"/>
    <w:uiPriority w:val="99"/>
    <w:semiHidden/>
    <w:unhideWhenUsed/>
    <w:rsid w:val="00035010"/>
    <w:rPr>
      <w:sz w:val="16"/>
      <w:szCs w:val="16"/>
    </w:rPr>
  </w:style>
  <w:style w:type="paragraph" w:styleId="Textocomentario">
    <w:name w:val="annotation text"/>
    <w:basedOn w:val="Normal"/>
    <w:link w:val="TextocomentarioCar"/>
    <w:uiPriority w:val="99"/>
    <w:unhideWhenUsed/>
    <w:rsid w:val="00035010"/>
    <w:pPr>
      <w:spacing w:line="240" w:lineRule="auto"/>
    </w:pPr>
    <w:rPr>
      <w:sz w:val="20"/>
      <w:szCs w:val="20"/>
      <w:lang w:val="es-MX"/>
    </w:rPr>
  </w:style>
  <w:style w:type="character" w:customStyle="1" w:styleId="TextocomentarioCar">
    <w:name w:val="Texto comentario Car"/>
    <w:basedOn w:val="Fuentedeprrafopredeter"/>
    <w:link w:val="Textocomentario"/>
    <w:uiPriority w:val="99"/>
    <w:rsid w:val="00035010"/>
    <w:rPr>
      <w:rFonts w:ascii="Calibri" w:eastAsia="Calibri" w:hAnsi="Calibri" w:cs="Times New Roman"/>
      <w:sz w:val="20"/>
      <w:szCs w:val="20"/>
    </w:rPr>
  </w:style>
  <w:style w:type="paragraph" w:customStyle="1" w:styleId="texto">
    <w:name w:val="texto"/>
    <w:basedOn w:val="Normal"/>
    <w:rsid w:val="00035010"/>
    <w:pPr>
      <w:spacing w:after="101" w:line="216" w:lineRule="atLeast"/>
      <w:ind w:firstLine="288"/>
      <w:jc w:val="both"/>
    </w:pPr>
    <w:rPr>
      <w:rFonts w:ascii="Arial" w:eastAsia="Times New Roman" w:hAnsi="Arial" w:cs="Arial"/>
      <w:sz w:val="18"/>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B73FA7"/>
    <w:rPr>
      <w:b/>
      <w:bCs/>
      <w:lang w:val="es-ES"/>
    </w:rPr>
  </w:style>
  <w:style w:type="character" w:customStyle="1" w:styleId="AsuntodelcomentarioCar">
    <w:name w:val="Asunto del comentario Car"/>
    <w:basedOn w:val="TextocomentarioCar"/>
    <w:link w:val="Asuntodelcomentario"/>
    <w:uiPriority w:val="99"/>
    <w:semiHidden/>
    <w:rsid w:val="00B73FA7"/>
    <w:rPr>
      <w:rFonts w:ascii="Calibri" w:eastAsia="Calibri" w:hAnsi="Calibri" w:cs="Times New Roman"/>
      <w:b/>
      <w:bCs/>
      <w:sz w:val="20"/>
      <w:szCs w:val="20"/>
      <w:lang w:val="es-ES"/>
    </w:rPr>
  </w:style>
  <w:style w:type="paragraph" w:styleId="Revisin">
    <w:name w:val="Revision"/>
    <w:hidden/>
    <w:uiPriority w:val="99"/>
    <w:semiHidden/>
    <w:rsid w:val="00C956E5"/>
    <w:pPr>
      <w:spacing w:after="0" w:line="240" w:lineRule="auto"/>
    </w:pPr>
    <w:rPr>
      <w:rFonts w:ascii="Calibri" w:eastAsia="Calibri" w:hAnsi="Calibri" w:cs="Times New Roman"/>
      <w:lang w:val="es-ES"/>
    </w:rPr>
  </w:style>
  <w:style w:type="character" w:styleId="Mencinsinresolver">
    <w:name w:val="Unresolved Mention"/>
    <w:basedOn w:val="Fuentedeprrafopredeter"/>
    <w:uiPriority w:val="99"/>
    <w:semiHidden/>
    <w:unhideWhenUsed/>
    <w:rsid w:val="00C21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62F80-1C35-435C-871B-FC05A55F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1770</Words>
  <Characters>9740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Josue Teoyotl Calderon</cp:lastModifiedBy>
  <cp:revision>2</cp:revision>
  <cp:lastPrinted>2021-10-06T23:11:00Z</cp:lastPrinted>
  <dcterms:created xsi:type="dcterms:W3CDTF">2021-10-06T23:11:00Z</dcterms:created>
  <dcterms:modified xsi:type="dcterms:W3CDTF">2021-10-06T23:11:00Z</dcterms:modified>
</cp:coreProperties>
</file>