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872E" w14:textId="77777777" w:rsidR="001E2AD3" w:rsidRDefault="001E2AD3" w:rsidP="00610FD6">
      <w:pPr>
        <w:spacing w:after="0" w:line="240" w:lineRule="auto"/>
        <w:contextualSpacing/>
        <w:jc w:val="right"/>
        <w:rPr>
          <w:rFonts w:ascii="ITC Avant Garde" w:hAnsi="ITC Avant Garde" w:cs="Times New Roman"/>
          <w:b/>
          <w:sz w:val="19"/>
          <w:szCs w:val="19"/>
        </w:rPr>
      </w:pPr>
      <w:bookmarkStart w:id="0" w:name="_GoBack"/>
      <w:bookmarkEnd w:id="0"/>
    </w:p>
    <w:p w14:paraId="746044D6" w14:textId="289FF26A" w:rsidR="00CC4D52" w:rsidRPr="00185D48" w:rsidRDefault="00CC4D52" w:rsidP="00610FD6">
      <w:pPr>
        <w:spacing w:after="0" w:line="240" w:lineRule="auto"/>
        <w:contextualSpacing/>
        <w:jc w:val="right"/>
        <w:rPr>
          <w:rFonts w:ascii="ITC Avant Garde" w:hAnsi="ITC Avant Garde" w:cs="Times New Roman"/>
          <w:b/>
          <w:sz w:val="19"/>
          <w:szCs w:val="19"/>
        </w:rPr>
      </w:pPr>
      <w:r w:rsidRPr="00185D48">
        <w:rPr>
          <w:rFonts w:ascii="ITC Avant Garde" w:hAnsi="ITC Avant Garde" w:cs="Times New Roman"/>
          <w:b/>
          <w:sz w:val="19"/>
          <w:szCs w:val="19"/>
        </w:rPr>
        <w:t xml:space="preserve">Ciudad de México, a </w:t>
      </w:r>
      <w:r w:rsidR="00FF5437" w:rsidRPr="00185D48">
        <w:rPr>
          <w:rFonts w:ascii="ITC Avant Garde" w:hAnsi="ITC Avant Garde" w:cs="Times New Roman"/>
          <w:b/>
          <w:sz w:val="19"/>
          <w:szCs w:val="19"/>
        </w:rPr>
        <w:t xml:space="preserve">20 </w:t>
      </w:r>
      <w:r w:rsidRPr="00185D48">
        <w:rPr>
          <w:rFonts w:ascii="ITC Avant Garde" w:hAnsi="ITC Avant Garde" w:cs="Times New Roman"/>
          <w:b/>
          <w:sz w:val="19"/>
          <w:szCs w:val="19"/>
        </w:rPr>
        <w:t xml:space="preserve">de </w:t>
      </w:r>
      <w:r w:rsidR="00FF5437" w:rsidRPr="00185D48">
        <w:rPr>
          <w:rFonts w:ascii="ITC Avant Garde" w:hAnsi="ITC Avant Garde" w:cs="Times New Roman"/>
          <w:b/>
          <w:sz w:val="19"/>
          <w:szCs w:val="19"/>
        </w:rPr>
        <w:t>octubre</w:t>
      </w:r>
      <w:r w:rsidRPr="00185D48">
        <w:rPr>
          <w:rFonts w:ascii="ITC Avant Garde" w:hAnsi="ITC Avant Garde" w:cs="Times New Roman"/>
          <w:b/>
          <w:sz w:val="19"/>
          <w:szCs w:val="19"/>
        </w:rPr>
        <w:t xml:space="preserve"> de 2021</w:t>
      </w:r>
    </w:p>
    <w:p w14:paraId="53D4F1BE" w14:textId="2B4AF332" w:rsidR="00CC4D52" w:rsidRPr="00185D48" w:rsidRDefault="00CC4D52" w:rsidP="00610FD6">
      <w:pPr>
        <w:spacing w:after="0" w:line="240" w:lineRule="auto"/>
        <w:contextualSpacing/>
        <w:jc w:val="right"/>
        <w:rPr>
          <w:rFonts w:ascii="ITC Avant Garde" w:hAnsi="ITC Avant Garde" w:cs="Times New Roman"/>
          <w:b/>
          <w:sz w:val="19"/>
          <w:szCs w:val="19"/>
        </w:rPr>
      </w:pPr>
    </w:p>
    <w:p w14:paraId="4B31FF6A" w14:textId="77777777" w:rsidR="00CC4D52" w:rsidRPr="00185D48" w:rsidRDefault="00CC4D52" w:rsidP="00610FD6">
      <w:pPr>
        <w:spacing w:after="0" w:line="240" w:lineRule="auto"/>
        <w:contextualSpacing/>
        <w:rPr>
          <w:rFonts w:ascii="ITC Avant Garde" w:hAnsi="ITC Avant Garde" w:cs="Times New Roman"/>
          <w:b/>
          <w:sz w:val="19"/>
          <w:szCs w:val="19"/>
        </w:rPr>
      </w:pPr>
    </w:p>
    <w:p w14:paraId="67C4DDCE" w14:textId="16AC1866" w:rsidR="00FF5437" w:rsidRPr="00185D48" w:rsidRDefault="00FF5437" w:rsidP="00610FD6">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b/>
          <w:sz w:val="19"/>
          <w:szCs w:val="19"/>
        </w:rPr>
        <w:t>INFORME DE CONSIDERACIONES A LA CONSULTA PÚBLICA</w:t>
      </w:r>
      <w:r w:rsidRPr="00185D48">
        <w:rPr>
          <w:rFonts w:ascii="ITC Avant Garde" w:hAnsi="ITC Avant Garde" w:cs="Arial"/>
          <w:sz w:val="19"/>
          <w:szCs w:val="19"/>
        </w:rPr>
        <w:t xml:space="preserve"> del “Anteproyecto de Acuerdo que modifica los Lineamientos para la sustanciación de los trámites y servicios que se realicen ante el Instituto Federal de Telecomunicaciones, a través de la Ventanilla Electrónica” que presenta la Coordinación General de Mejora Regulatoria, al tenor de lo siguiente:</w:t>
      </w:r>
    </w:p>
    <w:p w14:paraId="067E286B" w14:textId="36755E79" w:rsidR="00FF5437" w:rsidRPr="00185D48" w:rsidRDefault="00FF5437" w:rsidP="00610FD6">
      <w:pPr>
        <w:pStyle w:val="texto"/>
        <w:spacing w:after="0" w:line="240" w:lineRule="auto"/>
        <w:ind w:firstLine="0"/>
        <w:contextualSpacing/>
        <w:rPr>
          <w:rFonts w:ascii="ITC Avant Garde" w:hAnsi="ITC Avant Garde" w:cstheme="majorHAnsi"/>
          <w:sz w:val="19"/>
          <w:szCs w:val="19"/>
        </w:rPr>
      </w:pPr>
    </w:p>
    <w:p w14:paraId="4FB628B0" w14:textId="37DA81F4" w:rsidR="004D1DA5" w:rsidRPr="00185D48" w:rsidRDefault="004D1DA5" w:rsidP="00610FD6">
      <w:pPr>
        <w:pStyle w:val="texto"/>
        <w:spacing w:after="0" w:line="240" w:lineRule="auto"/>
        <w:ind w:firstLine="0"/>
        <w:contextualSpacing/>
        <w:rPr>
          <w:rFonts w:ascii="ITC Avant Garde" w:hAnsi="ITC Avant Garde" w:cstheme="majorHAnsi"/>
          <w:b/>
          <w:bCs/>
          <w:sz w:val="19"/>
          <w:szCs w:val="19"/>
        </w:rPr>
      </w:pPr>
      <w:r w:rsidRPr="00185D48">
        <w:rPr>
          <w:rFonts w:ascii="ITC Avant Garde" w:hAnsi="ITC Avant Garde" w:cstheme="majorHAnsi"/>
          <w:b/>
          <w:bCs/>
          <w:sz w:val="19"/>
          <w:szCs w:val="19"/>
        </w:rPr>
        <w:t>P</w:t>
      </w:r>
      <w:r w:rsidR="00610FD6" w:rsidRPr="00185D48">
        <w:rPr>
          <w:rFonts w:ascii="ITC Avant Garde" w:hAnsi="ITC Avant Garde" w:cstheme="majorHAnsi"/>
          <w:b/>
          <w:bCs/>
          <w:sz w:val="19"/>
          <w:szCs w:val="19"/>
        </w:rPr>
        <w:t>resentación</w:t>
      </w:r>
    </w:p>
    <w:p w14:paraId="7CD5A88D" w14:textId="77777777" w:rsidR="004D1DA5" w:rsidRPr="00185D48" w:rsidRDefault="004D1DA5" w:rsidP="00610FD6">
      <w:pPr>
        <w:pStyle w:val="texto"/>
        <w:spacing w:after="0" w:line="240" w:lineRule="auto"/>
        <w:ind w:firstLine="0"/>
        <w:contextualSpacing/>
        <w:rPr>
          <w:rFonts w:ascii="ITC Avant Garde" w:hAnsi="ITC Avant Garde" w:cstheme="majorHAnsi"/>
          <w:b/>
          <w:bCs/>
          <w:sz w:val="19"/>
          <w:szCs w:val="19"/>
        </w:rPr>
      </w:pPr>
    </w:p>
    <w:p w14:paraId="30E138A9" w14:textId="08DF3177" w:rsidR="00FF5437" w:rsidRPr="00185D48" w:rsidRDefault="00FF5437" w:rsidP="00610FD6">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 xml:space="preserve">En la Ciudad de México a los </w:t>
      </w:r>
      <w:r w:rsidR="009602B9" w:rsidRPr="00185D48">
        <w:rPr>
          <w:rFonts w:ascii="ITC Avant Garde" w:hAnsi="ITC Avant Garde" w:cs="Arial"/>
          <w:sz w:val="19"/>
          <w:szCs w:val="19"/>
        </w:rPr>
        <w:t>veintiún</w:t>
      </w:r>
      <w:r w:rsidRPr="00185D48">
        <w:rPr>
          <w:rFonts w:ascii="ITC Avant Garde" w:hAnsi="ITC Avant Garde" w:cs="Arial"/>
          <w:sz w:val="19"/>
          <w:szCs w:val="19"/>
        </w:rPr>
        <w:t xml:space="preserve"> días del mes de octubre de dos mil veinte</w:t>
      </w:r>
      <w:r w:rsidR="009602B9" w:rsidRPr="00185D48">
        <w:rPr>
          <w:rFonts w:ascii="ITC Avant Garde" w:hAnsi="ITC Avant Garde" w:cs="Arial"/>
          <w:sz w:val="19"/>
          <w:szCs w:val="19"/>
        </w:rPr>
        <w:t xml:space="preserve"> uno</w:t>
      </w:r>
      <w:r w:rsidRPr="00185D48">
        <w:rPr>
          <w:rFonts w:ascii="ITC Avant Garde" w:hAnsi="ITC Avant Garde" w:cs="Arial"/>
          <w:sz w:val="19"/>
          <w:szCs w:val="19"/>
        </w:rPr>
        <w:t xml:space="preserve">, la Coordinación General de Mejora Regulatoria presenta en su carácter de Unidad Administrativa responsable, el siguiente </w:t>
      </w:r>
      <w:r w:rsidR="003F62D5" w:rsidRPr="00185D48">
        <w:rPr>
          <w:rFonts w:ascii="ITC Avant Garde" w:hAnsi="ITC Avant Garde" w:cs="Arial"/>
          <w:sz w:val="19"/>
          <w:szCs w:val="19"/>
        </w:rPr>
        <w:t>I</w:t>
      </w:r>
      <w:r w:rsidRPr="00185D48">
        <w:rPr>
          <w:rFonts w:ascii="ITC Avant Garde" w:hAnsi="ITC Avant Garde" w:cs="Arial"/>
          <w:sz w:val="19"/>
          <w:szCs w:val="19"/>
        </w:rPr>
        <w:t xml:space="preserve">nforme </w:t>
      </w:r>
      <w:r w:rsidR="00DB1C66" w:rsidRPr="00185D48">
        <w:rPr>
          <w:rFonts w:ascii="ITC Avant Garde" w:hAnsi="ITC Avant Garde" w:cs="Arial"/>
          <w:sz w:val="19"/>
          <w:szCs w:val="19"/>
        </w:rPr>
        <w:t xml:space="preserve">de </w:t>
      </w:r>
      <w:r w:rsidR="003F62D5" w:rsidRPr="00185D48">
        <w:rPr>
          <w:rFonts w:ascii="ITC Avant Garde" w:hAnsi="ITC Avant Garde" w:cs="Arial"/>
          <w:sz w:val="19"/>
          <w:szCs w:val="19"/>
        </w:rPr>
        <w:t>C</w:t>
      </w:r>
      <w:r w:rsidR="00DB1C66" w:rsidRPr="00185D48">
        <w:rPr>
          <w:rFonts w:ascii="ITC Avant Garde" w:hAnsi="ITC Avant Garde" w:cs="Arial"/>
          <w:sz w:val="19"/>
          <w:szCs w:val="19"/>
        </w:rPr>
        <w:t xml:space="preserve">onsideraciones </w:t>
      </w:r>
      <w:r w:rsidRPr="00185D48">
        <w:rPr>
          <w:rFonts w:ascii="ITC Avant Garde" w:hAnsi="ITC Avant Garde" w:cs="Arial"/>
          <w:sz w:val="19"/>
          <w:szCs w:val="19"/>
        </w:rPr>
        <w:t xml:space="preserve">referente a la </w:t>
      </w:r>
      <w:r w:rsidR="003F62D5" w:rsidRPr="00185D48">
        <w:rPr>
          <w:rFonts w:ascii="ITC Avant Garde" w:hAnsi="ITC Avant Garde" w:cs="Arial"/>
          <w:sz w:val="19"/>
          <w:szCs w:val="19"/>
        </w:rPr>
        <w:t>C</w:t>
      </w:r>
      <w:r w:rsidRPr="00185D48">
        <w:rPr>
          <w:rFonts w:ascii="ITC Avant Garde" w:hAnsi="ITC Avant Garde" w:cs="Arial"/>
          <w:sz w:val="19"/>
          <w:szCs w:val="19"/>
        </w:rPr>
        <w:t xml:space="preserve">onsulta </w:t>
      </w:r>
      <w:r w:rsidR="003F62D5" w:rsidRPr="00185D48">
        <w:rPr>
          <w:rFonts w:ascii="ITC Avant Garde" w:hAnsi="ITC Avant Garde" w:cs="Arial"/>
          <w:sz w:val="19"/>
          <w:szCs w:val="19"/>
        </w:rPr>
        <w:t>P</w:t>
      </w:r>
      <w:r w:rsidRPr="00185D48">
        <w:rPr>
          <w:rFonts w:ascii="ITC Avant Garde" w:hAnsi="ITC Avant Garde" w:cs="Arial"/>
          <w:sz w:val="19"/>
          <w:szCs w:val="19"/>
        </w:rPr>
        <w:t>ública del “Anteproyecto de Acuerdo que modifica los Lineamientos para la sustanciación de los trámites y servicios que se realicen ante el Instituto Federal de Telecomunicaciones, a través de la Ventanilla Electrónica” (</w:t>
      </w:r>
      <w:r w:rsidR="00E22059" w:rsidRPr="00185D48">
        <w:rPr>
          <w:rFonts w:ascii="ITC Avant Garde" w:hAnsi="ITC Avant Garde" w:cs="Arial"/>
          <w:sz w:val="19"/>
          <w:szCs w:val="19"/>
        </w:rPr>
        <w:t xml:space="preserve">en lo sucesivo, </w:t>
      </w:r>
      <w:r w:rsidRPr="00185D48">
        <w:rPr>
          <w:rFonts w:ascii="ITC Avant Garde" w:hAnsi="ITC Avant Garde" w:cs="Arial"/>
          <w:sz w:val="19"/>
          <w:szCs w:val="19"/>
        </w:rPr>
        <w:t xml:space="preserve">el “Anteproyecto”), mismo que se emite de conformidad con lo dispuesto en los artículos 51 de la </w:t>
      </w:r>
      <w:r w:rsidRPr="00185D48">
        <w:rPr>
          <w:rFonts w:ascii="ITC Avant Garde" w:hAnsi="ITC Avant Garde" w:cs="Arial"/>
          <w:i/>
          <w:iCs/>
          <w:sz w:val="19"/>
          <w:szCs w:val="19"/>
        </w:rPr>
        <w:t>Ley Federal de Telecomunicaciones y Radiodifusión</w:t>
      </w:r>
      <w:r w:rsidRPr="00185D48">
        <w:rPr>
          <w:rFonts w:ascii="ITC Avant Garde" w:hAnsi="ITC Avant Garde" w:cs="Arial"/>
          <w:sz w:val="19"/>
          <w:szCs w:val="19"/>
        </w:rPr>
        <w:t xml:space="preserve">, 75, fracciones VIII y XIV del </w:t>
      </w:r>
      <w:r w:rsidRPr="00185D48">
        <w:rPr>
          <w:rFonts w:ascii="ITC Avant Garde" w:hAnsi="ITC Avant Garde" w:cs="Arial"/>
          <w:i/>
          <w:iCs/>
          <w:sz w:val="19"/>
          <w:szCs w:val="19"/>
        </w:rPr>
        <w:t>Estatuto Orgánico del Instituto Federal de Telecomunicaciones</w:t>
      </w:r>
      <w:r w:rsidRPr="00185D48">
        <w:rPr>
          <w:rFonts w:ascii="ITC Avant Garde" w:hAnsi="ITC Avant Garde" w:cs="Arial"/>
          <w:sz w:val="19"/>
          <w:szCs w:val="19"/>
        </w:rPr>
        <w:t xml:space="preserve"> y el numeral </w:t>
      </w:r>
      <w:r w:rsidR="00DB1C66" w:rsidRPr="00185D48">
        <w:rPr>
          <w:rFonts w:ascii="ITC Avant Garde" w:hAnsi="ITC Avant Garde" w:cs="Arial"/>
          <w:sz w:val="19"/>
          <w:szCs w:val="19"/>
        </w:rPr>
        <w:t>Segundo, fracción VI</w:t>
      </w:r>
      <w:r w:rsidR="008B3C85" w:rsidRPr="00185D48">
        <w:rPr>
          <w:rFonts w:ascii="ITC Avant Garde" w:hAnsi="ITC Avant Garde" w:cs="Arial"/>
          <w:sz w:val="19"/>
          <w:szCs w:val="19"/>
        </w:rPr>
        <w:t xml:space="preserve"> y</w:t>
      </w:r>
      <w:r w:rsidR="00DB1C66" w:rsidRPr="00185D48">
        <w:rPr>
          <w:rFonts w:ascii="ITC Avant Garde" w:hAnsi="ITC Avant Garde" w:cs="Arial"/>
          <w:sz w:val="19"/>
          <w:szCs w:val="19"/>
        </w:rPr>
        <w:t xml:space="preserve"> </w:t>
      </w:r>
      <w:r w:rsidRPr="00185D48">
        <w:rPr>
          <w:rFonts w:ascii="ITC Avant Garde" w:hAnsi="ITC Avant Garde" w:cs="Arial"/>
          <w:sz w:val="19"/>
          <w:szCs w:val="19"/>
        </w:rPr>
        <w:t xml:space="preserve">Noveno de los </w:t>
      </w:r>
      <w:r w:rsidRPr="00185D48">
        <w:rPr>
          <w:rFonts w:ascii="ITC Avant Garde" w:hAnsi="ITC Avant Garde" w:cs="Arial"/>
          <w:i/>
          <w:iCs/>
          <w:sz w:val="19"/>
          <w:szCs w:val="19"/>
        </w:rPr>
        <w:t>Lineamientos de Consulta Pública y Análisis de Impacto Regulatorio del Instituto Federal de Telecomunicaciones</w:t>
      </w:r>
      <w:r w:rsidRPr="00185D48">
        <w:rPr>
          <w:rFonts w:ascii="ITC Avant Garde" w:hAnsi="ITC Avant Garde" w:cs="Arial"/>
          <w:sz w:val="19"/>
          <w:szCs w:val="19"/>
        </w:rPr>
        <w:t>.</w:t>
      </w:r>
    </w:p>
    <w:p w14:paraId="0CFA6059" w14:textId="77777777" w:rsidR="00B96203" w:rsidRPr="00185D48" w:rsidRDefault="00B96203" w:rsidP="00B96203">
      <w:pPr>
        <w:pStyle w:val="texto"/>
        <w:spacing w:after="0" w:line="240" w:lineRule="auto"/>
        <w:ind w:firstLine="0"/>
        <w:contextualSpacing/>
        <w:rPr>
          <w:rFonts w:ascii="ITC Avant Garde" w:hAnsi="ITC Avant Garde" w:cstheme="majorHAnsi"/>
          <w:b/>
          <w:sz w:val="19"/>
          <w:szCs w:val="19"/>
        </w:rPr>
      </w:pPr>
    </w:p>
    <w:p w14:paraId="46D339B5" w14:textId="63108CE7" w:rsidR="00FF5437" w:rsidRPr="00185D48" w:rsidRDefault="00610FD6" w:rsidP="00610FD6">
      <w:pPr>
        <w:pStyle w:val="texto"/>
        <w:spacing w:after="0" w:line="240" w:lineRule="auto"/>
        <w:ind w:firstLine="0"/>
        <w:contextualSpacing/>
        <w:rPr>
          <w:rFonts w:ascii="ITC Avant Garde" w:hAnsi="ITC Avant Garde" w:cstheme="majorHAnsi"/>
          <w:b/>
          <w:sz w:val="19"/>
          <w:szCs w:val="19"/>
        </w:rPr>
      </w:pPr>
      <w:r w:rsidRPr="00185D48">
        <w:rPr>
          <w:rFonts w:ascii="ITC Avant Garde" w:hAnsi="ITC Avant Garde" w:cstheme="majorHAnsi"/>
          <w:b/>
          <w:sz w:val="19"/>
          <w:szCs w:val="19"/>
        </w:rPr>
        <w:t xml:space="preserve">Antecedentes </w:t>
      </w:r>
    </w:p>
    <w:p w14:paraId="292E4480" w14:textId="77777777" w:rsidR="00610FD6" w:rsidRPr="00185D48" w:rsidRDefault="00610FD6" w:rsidP="00610FD6">
      <w:pPr>
        <w:pStyle w:val="texto"/>
        <w:spacing w:after="0" w:line="240" w:lineRule="auto"/>
        <w:ind w:firstLine="0"/>
        <w:contextualSpacing/>
        <w:rPr>
          <w:rFonts w:ascii="ITC Avant Garde" w:hAnsi="ITC Avant Garde" w:cstheme="majorHAnsi"/>
          <w:b/>
          <w:sz w:val="19"/>
          <w:szCs w:val="19"/>
        </w:rPr>
      </w:pPr>
    </w:p>
    <w:p w14:paraId="3059ACCC" w14:textId="3834E83A" w:rsidR="00FF5437" w:rsidRPr="00185D48" w:rsidRDefault="00FF5437" w:rsidP="00610FD6">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 xml:space="preserve">El </w:t>
      </w:r>
      <w:r w:rsidR="00E22059" w:rsidRPr="00185D48">
        <w:rPr>
          <w:rFonts w:ascii="ITC Avant Garde" w:hAnsi="ITC Avant Garde" w:cs="Arial"/>
          <w:sz w:val="19"/>
          <w:szCs w:val="19"/>
        </w:rPr>
        <w:t>06</w:t>
      </w:r>
      <w:r w:rsidRPr="00185D48">
        <w:rPr>
          <w:rFonts w:ascii="ITC Avant Garde" w:hAnsi="ITC Avant Garde" w:cs="Arial"/>
          <w:sz w:val="19"/>
          <w:szCs w:val="19"/>
        </w:rPr>
        <w:t xml:space="preserve"> de </w:t>
      </w:r>
      <w:r w:rsidR="00E22059" w:rsidRPr="00185D48">
        <w:rPr>
          <w:rFonts w:ascii="ITC Avant Garde" w:hAnsi="ITC Avant Garde" w:cs="Arial"/>
          <w:sz w:val="19"/>
          <w:szCs w:val="19"/>
        </w:rPr>
        <w:t>octubre</w:t>
      </w:r>
      <w:r w:rsidRPr="00185D48">
        <w:rPr>
          <w:rFonts w:ascii="ITC Avant Garde" w:hAnsi="ITC Avant Garde" w:cs="Arial"/>
          <w:sz w:val="19"/>
          <w:szCs w:val="19"/>
        </w:rPr>
        <w:t xml:space="preserve"> de 20</w:t>
      </w:r>
      <w:r w:rsidR="00E22059" w:rsidRPr="00185D48">
        <w:rPr>
          <w:rFonts w:ascii="ITC Avant Garde" w:hAnsi="ITC Avant Garde" w:cs="Arial"/>
          <w:sz w:val="19"/>
          <w:szCs w:val="19"/>
        </w:rPr>
        <w:t>21</w:t>
      </w:r>
      <w:r w:rsidRPr="00185D48">
        <w:rPr>
          <w:rFonts w:ascii="ITC Avant Garde" w:hAnsi="ITC Avant Garde" w:cs="Arial"/>
          <w:sz w:val="19"/>
          <w:szCs w:val="19"/>
        </w:rPr>
        <w:t>, el Pleno del Instituto Federal de Telecomunicaciones (en lo sucesivo, el “Instituto”) mediante el acuerdo P/IFT/</w:t>
      </w:r>
      <w:r w:rsidR="00E22059" w:rsidRPr="00185D48">
        <w:rPr>
          <w:rFonts w:ascii="ITC Avant Garde" w:hAnsi="ITC Avant Garde" w:cs="Arial"/>
          <w:sz w:val="19"/>
          <w:szCs w:val="19"/>
        </w:rPr>
        <w:t>0610</w:t>
      </w:r>
      <w:r w:rsidRPr="00185D48">
        <w:rPr>
          <w:rFonts w:ascii="ITC Avant Garde" w:hAnsi="ITC Avant Garde" w:cs="Arial"/>
          <w:sz w:val="19"/>
          <w:szCs w:val="19"/>
        </w:rPr>
        <w:t>21/</w:t>
      </w:r>
      <w:r w:rsidR="00E22059" w:rsidRPr="00185D48">
        <w:rPr>
          <w:rFonts w:ascii="ITC Avant Garde" w:hAnsi="ITC Avant Garde" w:cs="Arial"/>
          <w:sz w:val="19"/>
          <w:szCs w:val="19"/>
        </w:rPr>
        <w:t>465</w:t>
      </w:r>
      <w:r w:rsidRPr="00185D48">
        <w:rPr>
          <w:rFonts w:ascii="ITC Avant Garde" w:hAnsi="ITC Avant Garde" w:cs="Arial"/>
          <w:sz w:val="19"/>
          <w:szCs w:val="19"/>
        </w:rPr>
        <w:t xml:space="preserve"> determin</w:t>
      </w:r>
      <w:r w:rsidR="004D1DA5" w:rsidRPr="00185D48">
        <w:rPr>
          <w:rFonts w:ascii="ITC Avant Garde" w:hAnsi="ITC Avant Garde" w:cs="Arial"/>
          <w:sz w:val="19"/>
          <w:szCs w:val="19"/>
        </w:rPr>
        <w:t>ó</w:t>
      </w:r>
      <w:r w:rsidRPr="00185D48">
        <w:rPr>
          <w:rFonts w:ascii="ITC Avant Garde" w:hAnsi="ITC Avant Garde" w:cs="Arial"/>
          <w:sz w:val="19"/>
          <w:szCs w:val="19"/>
        </w:rPr>
        <w:t xml:space="preserve"> someter a </w:t>
      </w:r>
      <w:r w:rsidR="00185D48">
        <w:rPr>
          <w:rFonts w:ascii="ITC Avant Garde" w:hAnsi="ITC Avant Garde" w:cs="Arial"/>
          <w:sz w:val="19"/>
          <w:szCs w:val="19"/>
        </w:rPr>
        <w:t>C</w:t>
      </w:r>
      <w:r w:rsidRPr="00185D48">
        <w:rPr>
          <w:rFonts w:ascii="ITC Avant Garde" w:hAnsi="ITC Avant Garde" w:cs="Arial"/>
          <w:sz w:val="19"/>
          <w:szCs w:val="19"/>
        </w:rPr>
        <w:t xml:space="preserve">onsulta </w:t>
      </w:r>
      <w:r w:rsidR="00185D48">
        <w:rPr>
          <w:rFonts w:ascii="ITC Avant Garde" w:hAnsi="ITC Avant Garde" w:cs="Arial"/>
          <w:sz w:val="19"/>
          <w:szCs w:val="19"/>
        </w:rPr>
        <w:t>P</w:t>
      </w:r>
      <w:r w:rsidRPr="00185D48">
        <w:rPr>
          <w:rFonts w:ascii="ITC Avant Garde" w:hAnsi="ITC Avant Garde" w:cs="Arial"/>
          <w:sz w:val="19"/>
          <w:szCs w:val="19"/>
        </w:rPr>
        <w:t>ública</w:t>
      </w:r>
      <w:r w:rsidR="00EB1139">
        <w:rPr>
          <w:rFonts w:ascii="ITC Avant Garde" w:hAnsi="ITC Avant Garde" w:cs="Arial"/>
          <w:sz w:val="19"/>
          <w:szCs w:val="19"/>
        </w:rPr>
        <w:t>,</w:t>
      </w:r>
      <w:r w:rsidRPr="00185D48">
        <w:rPr>
          <w:rFonts w:ascii="ITC Avant Garde" w:hAnsi="ITC Avant Garde" w:cs="Arial"/>
          <w:sz w:val="19"/>
          <w:szCs w:val="19"/>
        </w:rPr>
        <w:t xml:space="preserve"> por un plazo de </w:t>
      </w:r>
      <w:r w:rsidR="00E22059" w:rsidRPr="00185D48">
        <w:rPr>
          <w:rFonts w:ascii="ITC Avant Garde" w:hAnsi="ITC Avant Garde" w:cs="Arial"/>
          <w:sz w:val="19"/>
          <w:szCs w:val="19"/>
        </w:rPr>
        <w:t>1</w:t>
      </w:r>
      <w:r w:rsidRPr="00185D48">
        <w:rPr>
          <w:rFonts w:ascii="ITC Avant Garde" w:hAnsi="ITC Avant Garde" w:cs="Arial"/>
          <w:sz w:val="19"/>
          <w:szCs w:val="19"/>
        </w:rPr>
        <w:t>0 (</w:t>
      </w:r>
      <w:r w:rsidR="00E22059" w:rsidRPr="00185D48">
        <w:rPr>
          <w:rFonts w:ascii="ITC Avant Garde" w:hAnsi="ITC Avant Garde" w:cs="Arial"/>
          <w:sz w:val="19"/>
          <w:szCs w:val="19"/>
        </w:rPr>
        <w:t>diez</w:t>
      </w:r>
      <w:r w:rsidRPr="00185D48">
        <w:rPr>
          <w:rFonts w:ascii="ITC Avant Garde" w:hAnsi="ITC Avant Garde" w:cs="Arial"/>
          <w:sz w:val="19"/>
          <w:szCs w:val="19"/>
        </w:rPr>
        <w:t>) días hábiles</w:t>
      </w:r>
      <w:r w:rsidR="00EB1139">
        <w:rPr>
          <w:rFonts w:ascii="ITC Avant Garde" w:hAnsi="ITC Avant Garde" w:cs="Arial"/>
          <w:sz w:val="19"/>
          <w:szCs w:val="19"/>
        </w:rPr>
        <w:t>,</w:t>
      </w:r>
      <w:r w:rsidR="00D80189">
        <w:rPr>
          <w:rFonts w:ascii="ITC Avant Garde" w:hAnsi="ITC Avant Garde" w:cs="Arial"/>
          <w:sz w:val="19"/>
          <w:szCs w:val="19"/>
        </w:rPr>
        <w:t xml:space="preserve"> el </w:t>
      </w:r>
      <w:r w:rsidR="00D80189" w:rsidRPr="00185D48">
        <w:rPr>
          <w:rFonts w:ascii="ITC Avant Garde" w:hAnsi="ITC Avant Garde" w:cs="Arial"/>
          <w:sz w:val="19"/>
          <w:szCs w:val="19"/>
        </w:rPr>
        <w:t>“Anteproyecto de Acuerdo que modifica los Lineamientos para la sustanciación de los trámites y servicios que se realicen ante el Instituto Federal de Telecomunicaciones, a través de la Ventanilla Electrónica</w:t>
      </w:r>
      <w:r w:rsidR="0064504F">
        <w:rPr>
          <w:rFonts w:ascii="ITC Avant Garde" w:hAnsi="ITC Avant Garde" w:cs="Arial"/>
          <w:sz w:val="19"/>
          <w:szCs w:val="19"/>
        </w:rPr>
        <w:t>”</w:t>
      </w:r>
      <w:r w:rsidRPr="00185D48">
        <w:rPr>
          <w:rFonts w:ascii="ITC Avant Garde" w:hAnsi="ITC Avant Garde" w:cs="Arial"/>
          <w:sz w:val="19"/>
          <w:szCs w:val="19"/>
        </w:rPr>
        <w:t xml:space="preserve">. </w:t>
      </w:r>
      <w:r w:rsidR="00610FD6" w:rsidRPr="00185D48">
        <w:rPr>
          <w:rFonts w:ascii="ITC Avant Garde" w:hAnsi="ITC Avant Garde" w:cs="Arial"/>
          <w:sz w:val="19"/>
          <w:szCs w:val="19"/>
        </w:rPr>
        <w:t>Al respecto, el Pleno acordó:</w:t>
      </w:r>
    </w:p>
    <w:p w14:paraId="1C5AF6CC" w14:textId="68BAB8A3" w:rsidR="00610FD6" w:rsidRPr="00185D48" w:rsidRDefault="00610FD6" w:rsidP="00007726">
      <w:pPr>
        <w:pStyle w:val="Prrafodelista"/>
        <w:spacing w:after="0" w:line="240" w:lineRule="auto"/>
        <w:ind w:left="0"/>
        <w:jc w:val="both"/>
        <w:rPr>
          <w:rFonts w:ascii="ITC Avant Garde" w:hAnsi="ITC Avant Garde" w:cs="Arial"/>
          <w:sz w:val="19"/>
          <w:szCs w:val="19"/>
        </w:rPr>
      </w:pPr>
    </w:p>
    <w:p w14:paraId="47D01F4D" w14:textId="014F007B" w:rsidR="00610FD6" w:rsidRPr="00185D48" w:rsidRDefault="00610FD6" w:rsidP="00007726">
      <w:pPr>
        <w:suppressAutoHyphens/>
        <w:spacing w:after="0" w:line="240" w:lineRule="auto"/>
        <w:ind w:left="709" w:right="758"/>
        <w:contextualSpacing/>
        <w:jc w:val="both"/>
        <w:rPr>
          <w:rFonts w:ascii="ITC Avant Garde" w:hAnsi="ITC Avant Garde" w:cs="Arial"/>
          <w:sz w:val="19"/>
          <w:szCs w:val="19"/>
        </w:rPr>
      </w:pPr>
      <w:r w:rsidRPr="00185D48">
        <w:rPr>
          <w:rFonts w:ascii="ITC Avant Garde" w:hAnsi="ITC Avant Garde" w:cs="Arial"/>
          <w:b/>
          <w:bCs/>
          <w:color w:val="000000"/>
          <w:sz w:val="19"/>
          <w:szCs w:val="19"/>
        </w:rPr>
        <w:t xml:space="preserve">Primero. - </w:t>
      </w:r>
      <w:r w:rsidRPr="00185D48">
        <w:rPr>
          <w:rFonts w:ascii="ITC Avant Garde" w:hAnsi="ITC Avant Garde" w:cs="Arial"/>
          <w:sz w:val="19"/>
          <w:szCs w:val="19"/>
        </w:rPr>
        <w:t xml:space="preserve">Se determina someter a Consulta Pública el </w:t>
      </w:r>
      <w:r w:rsidRPr="00185D48">
        <w:rPr>
          <w:rFonts w:ascii="ITC Avant Garde" w:hAnsi="ITC Avant Garde" w:cs="Arial"/>
          <w:b/>
          <w:sz w:val="19"/>
          <w:szCs w:val="19"/>
        </w:rPr>
        <w:t xml:space="preserve">“Anteproyecto de </w:t>
      </w:r>
      <w:bookmarkStart w:id="1" w:name="_Hlk81566726"/>
      <w:r w:rsidRPr="00185D48">
        <w:rPr>
          <w:rFonts w:ascii="ITC Avant Garde" w:hAnsi="ITC Avant Garde" w:cs="Arial"/>
          <w:b/>
          <w:sz w:val="19"/>
          <w:szCs w:val="19"/>
        </w:rPr>
        <w:t>Acuerdo mediante el cual el Pleno del Instituto Federal de Telecomunicaciones modifica los Lineamientos para la sustanciación de los trámites y servicios que se realicen ante el Instituto Federal de Telecomunicaciones, a través de la Ventanilla Electrónica</w:t>
      </w:r>
      <w:bookmarkEnd w:id="1"/>
      <w:r w:rsidRPr="00185D48">
        <w:rPr>
          <w:rFonts w:ascii="ITC Avant Garde" w:hAnsi="ITC Avant Garde" w:cs="Arial"/>
          <w:sz w:val="19"/>
          <w:szCs w:val="19"/>
        </w:rPr>
        <w:t>” y su ANIR</w:t>
      </w:r>
      <w:r w:rsidR="00EB1139">
        <w:rPr>
          <w:rFonts w:ascii="ITC Avant Garde" w:hAnsi="ITC Avant Garde" w:cs="Arial"/>
          <w:sz w:val="19"/>
          <w:szCs w:val="19"/>
        </w:rPr>
        <w:t xml:space="preserve"> [Análisis de Nulo Impacto Regulatorio]</w:t>
      </w:r>
      <w:r w:rsidRPr="00185D48">
        <w:rPr>
          <w:rFonts w:ascii="ITC Avant Garde" w:hAnsi="ITC Avant Garde" w:cs="Arial"/>
          <w:sz w:val="19"/>
          <w:szCs w:val="19"/>
        </w:rPr>
        <w:t xml:space="preserve">, el cual se acompaña al presente Acuerdo como </w:t>
      </w:r>
      <w:r w:rsidRPr="00185D48">
        <w:rPr>
          <w:rFonts w:ascii="ITC Avant Garde" w:hAnsi="ITC Avant Garde" w:cs="Arial"/>
          <w:b/>
          <w:bCs/>
          <w:sz w:val="19"/>
          <w:szCs w:val="19"/>
        </w:rPr>
        <w:t>Anexo Único</w:t>
      </w:r>
      <w:r w:rsidRPr="00185D48">
        <w:rPr>
          <w:rFonts w:ascii="ITC Avant Garde" w:hAnsi="ITC Avant Garde" w:cs="Arial"/>
          <w:bCs/>
          <w:sz w:val="19"/>
          <w:szCs w:val="19"/>
        </w:rPr>
        <w:t>,</w:t>
      </w:r>
      <w:r w:rsidRPr="00185D48">
        <w:rPr>
          <w:rFonts w:ascii="ITC Avant Garde" w:hAnsi="ITC Avant Garde" w:cs="Arial"/>
          <w:sz w:val="19"/>
          <w:szCs w:val="19"/>
        </w:rPr>
        <w:t xml:space="preserve"> a efecto de recabar los comentarios y aportaciones de todos los interesados que permitan identificar posibles áreas de oportunidad, así como propuestas susceptibles de incorporar en el mismo. </w:t>
      </w:r>
    </w:p>
    <w:p w14:paraId="164D9821" w14:textId="77777777" w:rsidR="00610FD6" w:rsidRPr="00185D48" w:rsidRDefault="00610FD6" w:rsidP="00007726">
      <w:pPr>
        <w:suppressAutoHyphens/>
        <w:spacing w:after="0" w:line="240" w:lineRule="auto"/>
        <w:ind w:left="709" w:right="758"/>
        <w:contextualSpacing/>
        <w:jc w:val="both"/>
        <w:rPr>
          <w:rFonts w:ascii="ITC Avant Garde" w:hAnsi="ITC Avant Garde" w:cs="Arial"/>
          <w:sz w:val="19"/>
          <w:szCs w:val="19"/>
        </w:rPr>
      </w:pPr>
    </w:p>
    <w:p w14:paraId="39D1E495" w14:textId="77777777" w:rsidR="00610FD6" w:rsidRPr="00185D48" w:rsidRDefault="00610FD6" w:rsidP="00007726">
      <w:pPr>
        <w:suppressAutoHyphens/>
        <w:spacing w:after="0" w:line="240" w:lineRule="auto"/>
        <w:ind w:left="709" w:right="758"/>
        <w:contextualSpacing/>
        <w:jc w:val="both"/>
        <w:rPr>
          <w:rFonts w:ascii="ITC Avant Garde" w:hAnsi="ITC Avant Garde" w:cs="Arial"/>
          <w:sz w:val="19"/>
          <w:szCs w:val="19"/>
        </w:rPr>
      </w:pPr>
      <w:r w:rsidRPr="00185D48">
        <w:rPr>
          <w:rFonts w:ascii="ITC Avant Garde" w:hAnsi="ITC Avant Garde" w:cs="Arial"/>
          <w:sz w:val="19"/>
          <w:szCs w:val="19"/>
        </w:rPr>
        <w:t xml:space="preserve">Dicha Consulta Pública se realizará por un plazo de 10 (diez) días hábiles, contados a partir </w:t>
      </w:r>
      <w:r w:rsidRPr="00185D48">
        <w:rPr>
          <w:rFonts w:ascii="ITC Avant Garde" w:hAnsi="ITC Avant Garde" w:cs="Arial"/>
          <w:b/>
          <w:sz w:val="19"/>
          <w:szCs w:val="19"/>
        </w:rPr>
        <w:t xml:space="preserve">del día </w:t>
      </w:r>
      <w:bookmarkStart w:id="2" w:name="_Hlk81763010"/>
      <w:r w:rsidRPr="00185D48">
        <w:rPr>
          <w:rFonts w:ascii="ITC Avant Garde" w:hAnsi="ITC Avant Garde" w:cs="Arial"/>
          <w:b/>
          <w:sz w:val="19"/>
          <w:szCs w:val="19"/>
        </w:rPr>
        <w:t>07 al 20 de octubre de 2021</w:t>
      </w:r>
      <w:bookmarkEnd w:id="2"/>
      <w:r w:rsidRPr="00185D48">
        <w:rPr>
          <w:rFonts w:ascii="ITC Avant Garde" w:hAnsi="ITC Avant Garde" w:cs="Arial"/>
          <w:sz w:val="19"/>
          <w:szCs w:val="19"/>
        </w:rPr>
        <w:t>, a través del portal de Internet del Instituto Federal de Telecomunicaciones, para que dentro de ese plazo cualquier interesado presente sus comentarios o aportaciones.</w:t>
      </w:r>
    </w:p>
    <w:p w14:paraId="443B039E" w14:textId="77777777" w:rsidR="00610FD6" w:rsidRPr="00185D48" w:rsidRDefault="00610FD6" w:rsidP="00007726">
      <w:pPr>
        <w:autoSpaceDE w:val="0"/>
        <w:autoSpaceDN w:val="0"/>
        <w:adjustRightInd w:val="0"/>
        <w:spacing w:after="0" w:line="240" w:lineRule="auto"/>
        <w:ind w:left="709" w:right="758"/>
        <w:contextualSpacing/>
        <w:jc w:val="both"/>
        <w:rPr>
          <w:rFonts w:ascii="ITC Avant Garde" w:hAnsi="ITC Avant Garde" w:cs="Arial"/>
          <w:color w:val="000000"/>
          <w:sz w:val="19"/>
          <w:szCs w:val="19"/>
        </w:rPr>
      </w:pPr>
    </w:p>
    <w:p w14:paraId="270695EC" w14:textId="610C5A91" w:rsidR="00610FD6" w:rsidRPr="00185D48" w:rsidRDefault="00610FD6" w:rsidP="00007726">
      <w:pPr>
        <w:autoSpaceDE w:val="0"/>
        <w:autoSpaceDN w:val="0"/>
        <w:adjustRightInd w:val="0"/>
        <w:spacing w:after="0" w:line="240" w:lineRule="auto"/>
        <w:ind w:left="709" w:right="758"/>
        <w:contextualSpacing/>
        <w:jc w:val="both"/>
        <w:rPr>
          <w:rFonts w:ascii="ITC Avant Garde" w:hAnsi="ITC Avant Garde" w:cs="Arial"/>
          <w:sz w:val="19"/>
          <w:szCs w:val="19"/>
        </w:rPr>
      </w:pPr>
      <w:r w:rsidRPr="00185D48">
        <w:rPr>
          <w:rFonts w:ascii="ITC Avant Garde" w:hAnsi="ITC Avant Garde" w:cs="Arial"/>
          <w:b/>
          <w:bCs/>
          <w:color w:val="000000"/>
          <w:sz w:val="19"/>
          <w:szCs w:val="19"/>
        </w:rPr>
        <w:t xml:space="preserve">Segundo. - </w:t>
      </w:r>
      <w:r w:rsidRPr="00185D48">
        <w:rPr>
          <w:rFonts w:ascii="ITC Avant Garde" w:hAnsi="ITC Avant Garde" w:cs="Arial"/>
          <w:sz w:val="19"/>
          <w:szCs w:val="19"/>
        </w:rPr>
        <w:t xml:space="preserve">Se instruye a la Coordinación General de Mejora Regulatoria atender el presente proceso consultivo, así como recibir y dar atención, en el ámbito de sus respectivas </w:t>
      </w:r>
      <w:r w:rsidRPr="00185D48">
        <w:rPr>
          <w:rFonts w:ascii="ITC Avant Garde" w:hAnsi="ITC Avant Garde" w:cs="Arial"/>
          <w:sz w:val="19"/>
          <w:szCs w:val="19"/>
        </w:rPr>
        <w:lastRenderedPageBreak/>
        <w:t>atribuciones, a los comentarios, opiniones y/o propuestas que sean vertidas por los interesados a razón de la Consulta Pública materia del presente Acuerdo.</w:t>
      </w:r>
    </w:p>
    <w:p w14:paraId="5E4A3ED2" w14:textId="3E4CD788" w:rsidR="00610FD6" w:rsidRPr="00185D48" w:rsidRDefault="00610FD6" w:rsidP="00007726">
      <w:pPr>
        <w:autoSpaceDE w:val="0"/>
        <w:autoSpaceDN w:val="0"/>
        <w:adjustRightInd w:val="0"/>
        <w:spacing w:after="0" w:line="240" w:lineRule="auto"/>
        <w:ind w:left="709" w:right="758"/>
        <w:contextualSpacing/>
        <w:jc w:val="both"/>
        <w:rPr>
          <w:rFonts w:ascii="ITC Avant Garde" w:hAnsi="ITC Avant Garde" w:cs="Arial"/>
          <w:sz w:val="19"/>
          <w:szCs w:val="19"/>
        </w:rPr>
      </w:pPr>
      <w:r w:rsidRPr="00185D48">
        <w:rPr>
          <w:rFonts w:ascii="ITC Avant Garde" w:hAnsi="ITC Avant Garde" w:cs="Arial"/>
          <w:b/>
          <w:bCs/>
          <w:color w:val="000000"/>
          <w:sz w:val="19"/>
          <w:szCs w:val="19"/>
        </w:rPr>
        <w:t>…</w:t>
      </w:r>
      <w:r w:rsidRPr="00185D48">
        <w:rPr>
          <w:rFonts w:ascii="ITC Avant Garde" w:hAnsi="ITC Avant Garde" w:cs="Arial"/>
          <w:sz w:val="19"/>
          <w:szCs w:val="19"/>
        </w:rPr>
        <w:t>”</w:t>
      </w:r>
    </w:p>
    <w:p w14:paraId="7B46D1FE" w14:textId="77777777" w:rsidR="00FF5437" w:rsidRPr="00185D48" w:rsidRDefault="00FF5437" w:rsidP="00610FD6">
      <w:pPr>
        <w:pStyle w:val="Prrafodelista"/>
        <w:spacing w:after="0" w:line="240" w:lineRule="auto"/>
        <w:ind w:left="0"/>
        <w:jc w:val="both"/>
        <w:rPr>
          <w:rFonts w:ascii="ITC Avant Garde" w:hAnsi="ITC Avant Garde" w:cs="Arial"/>
          <w:sz w:val="19"/>
          <w:szCs w:val="19"/>
        </w:rPr>
      </w:pPr>
    </w:p>
    <w:p w14:paraId="66F2ECD7" w14:textId="724315AB" w:rsidR="00FF5437" w:rsidRPr="00185D48" w:rsidRDefault="007065EF" w:rsidP="00B96203">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 xml:space="preserve">El objetivo principal del Anteproyecto </w:t>
      </w:r>
      <w:r w:rsidR="00292063">
        <w:rPr>
          <w:rFonts w:ascii="ITC Avant Garde" w:hAnsi="ITC Avant Garde" w:cs="Arial"/>
          <w:sz w:val="19"/>
          <w:szCs w:val="19"/>
        </w:rPr>
        <w:t xml:space="preserve">de mérito </w:t>
      </w:r>
      <w:r w:rsidRPr="00185D48">
        <w:rPr>
          <w:rFonts w:ascii="ITC Avant Garde" w:hAnsi="ITC Avant Garde" w:cs="Arial"/>
          <w:sz w:val="19"/>
          <w:szCs w:val="19"/>
        </w:rPr>
        <w:t xml:space="preserve">consiste en realizar una modificación al artículo Cuarto Transitorio de los </w:t>
      </w:r>
      <w:r w:rsidRPr="00185D48">
        <w:rPr>
          <w:rFonts w:ascii="ITC Avant Garde" w:hAnsi="ITC Avant Garde" w:cs="Arial"/>
          <w:i/>
          <w:iCs/>
          <w:sz w:val="19"/>
          <w:szCs w:val="19"/>
        </w:rPr>
        <w:t>Lineamientos para la sustanciación de los trámites y servicios que se realicen ante el Instituto Federal de Telecomunicaciones, a través de la Ventanilla Electrónica</w:t>
      </w:r>
      <w:r w:rsidRPr="00185D48">
        <w:rPr>
          <w:rFonts w:ascii="ITC Avant Garde" w:hAnsi="ITC Avant Garde" w:cs="Arial"/>
          <w:sz w:val="19"/>
          <w:szCs w:val="19"/>
        </w:rPr>
        <w:t xml:space="preserve">, para ampliar a 4 (cuatro) años el plazo con </w:t>
      </w:r>
      <w:r w:rsidR="004D1DA5" w:rsidRPr="00185D48">
        <w:rPr>
          <w:rFonts w:ascii="ITC Avant Garde" w:hAnsi="ITC Avant Garde" w:cs="Arial"/>
          <w:sz w:val="19"/>
          <w:szCs w:val="19"/>
        </w:rPr>
        <w:t xml:space="preserve">el </w:t>
      </w:r>
      <w:r w:rsidRPr="00185D48">
        <w:rPr>
          <w:rFonts w:ascii="ITC Avant Garde" w:hAnsi="ITC Avant Garde" w:cs="Arial"/>
          <w:sz w:val="19"/>
          <w:szCs w:val="19"/>
        </w:rPr>
        <w:t>que cuenta el Instituto para incorporar los trámites y servicios que actualmente establezcan algún medio electrónico para su presentación, gestión y resolución a la Ventanilla Electrónica.</w:t>
      </w:r>
    </w:p>
    <w:p w14:paraId="5F3D82D7" w14:textId="77777777" w:rsidR="007065EF" w:rsidRPr="00185D48" w:rsidRDefault="007065EF" w:rsidP="00B96203">
      <w:pPr>
        <w:pStyle w:val="Prrafodelista"/>
        <w:spacing w:after="0" w:line="240" w:lineRule="auto"/>
        <w:ind w:left="0"/>
        <w:jc w:val="both"/>
        <w:rPr>
          <w:rFonts w:ascii="ITC Avant Garde" w:hAnsi="ITC Avant Garde" w:cs="Arial"/>
          <w:sz w:val="19"/>
          <w:szCs w:val="19"/>
        </w:rPr>
      </w:pPr>
    </w:p>
    <w:p w14:paraId="649A5BDC" w14:textId="33AB9CEA" w:rsidR="00FF5437" w:rsidRPr="00185D48" w:rsidRDefault="00FF5437" w:rsidP="00B96203">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 xml:space="preserve">Con lo anterior, el Instituto busca </w:t>
      </w:r>
      <w:r w:rsidR="001D017B" w:rsidRPr="00185D48">
        <w:rPr>
          <w:rFonts w:ascii="ITC Avant Garde" w:hAnsi="ITC Avant Garde" w:cs="Arial"/>
          <w:sz w:val="19"/>
          <w:szCs w:val="19"/>
        </w:rPr>
        <w:t>fortalecer la política de mejora regulatoria y gobierno electrónico, así como increment</w:t>
      </w:r>
      <w:r w:rsidR="00292063">
        <w:rPr>
          <w:rFonts w:ascii="ITC Avant Garde" w:hAnsi="ITC Avant Garde" w:cs="Arial"/>
          <w:sz w:val="19"/>
          <w:szCs w:val="19"/>
        </w:rPr>
        <w:t>ar</w:t>
      </w:r>
      <w:r w:rsidR="001D017B" w:rsidRPr="00185D48">
        <w:rPr>
          <w:rFonts w:ascii="ITC Avant Garde" w:hAnsi="ITC Avant Garde" w:cs="Arial"/>
          <w:sz w:val="19"/>
          <w:szCs w:val="19"/>
        </w:rPr>
        <w:t xml:space="preserve"> la eficiencia, eficacia, seguridad jurídica, claridad y transparencia en la </w:t>
      </w:r>
      <w:r w:rsidR="007065EF" w:rsidRPr="00185D48">
        <w:rPr>
          <w:rFonts w:ascii="ITC Avant Garde" w:hAnsi="ITC Avant Garde" w:cs="Arial"/>
          <w:sz w:val="19"/>
          <w:szCs w:val="19"/>
        </w:rPr>
        <w:t>presentación, sustanciación</w:t>
      </w:r>
      <w:r w:rsidR="001D017B" w:rsidRPr="00185D48">
        <w:rPr>
          <w:rFonts w:ascii="ITC Avant Garde" w:hAnsi="ITC Avant Garde" w:cs="Arial"/>
          <w:sz w:val="19"/>
          <w:szCs w:val="19"/>
        </w:rPr>
        <w:t>, atención y</w:t>
      </w:r>
      <w:r w:rsidR="007065EF" w:rsidRPr="00185D48">
        <w:rPr>
          <w:rFonts w:ascii="ITC Avant Garde" w:hAnsi="ITC Avant Garde" w:cs="Arial"/>
          <w:sz w:val="19"/>
          <w:szCs w:val="19"/>
        </w:rPr>
        <w:t xml:space="preserve"> resolución de los trámites y servicios</w:t>
      </w:r>
      <w:r w:rsidRPr="00185D48">
        <w:rPr>
          <w:rFonts w:ascii="ITC Avant Garde" w:hAnsi="ITC Avant Garde" w:cs="Arial"/>
          <w:sz w:val="19"/>
          <w:szCs w:val="19"/>
        </w:rPr>
        <w:t>.</w:t>
      </w:r>
    </w:p>
    <w:p w14:paraId="12F7B2E1" w14:textId="77777777" w:rsidR="00FA457B" w:rsidRPr="00185D48" w:rsidRDefault="00FA457B" w:rsidP="00B96203">
      <w:pPr>
        <w:pStyle w:val="Prrafodelista"/>
        <w:spacing w:after="0" w:line="240" w:lineRule="auto"/>
        <w:ind w:left="0"/>
        <w:jc w:val="both"/>
        <w:rPr>
          <w:rFonts w:ascii="ITC Avant Garde" w:hAnsi="ITC Avant Garde" w:cstheme="majorHAnsi"/>
          <w:sz w:val="19"/>
          <w:szCs w:val="19"/>
        </w:rPr>
      </w:pPr>
    </w:p>
    <w:p w14:paraId="10C2E1AA" w14:textId="09F453F0" w:rsidR="00FF5437" w:rsidRPr="00185D48" w:rsidRDefault="00FF5437" w:rsidP="00610FD6">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 xml:space="preserve">En virtud de lo anterior, la presente consulta pública tuvo por objeto transparentar y dar a conocer la propuesta de regulación y su </w:t>
      </w:r>
      <w:r w:rsidR="00292063">
        <w:rPr>
          <w:rFonts w:ascii="ITC Avant Garde" w:hAnsi="ITC Avant Garde" w:cs="Arial"/>
          <w:sz w:val="19"/>
          <w:szCs w:val="19"/>
        </w:rPr>
        <w:t>A</w:t>
      </w:r>
      <w:r w:rsidRPr="00185D48">
        <w:rPr>
          <w:rFonts w:ascii="ITC Avant Garde" w:hAnsi="ITC Avant Garde" w:cs="Arial"/>
          <w:sz w:val="19"/>
          <w:szCs w:val="19"/>
        </w:rPr>
        <w:t xml:space="preserve">nálisis de </w:t>
      </w:r>
      <w:r w:rsidR="00292063">
        <w:rPr>
          <w:rFonts w:ascii="ITC Avant Garde" w:hAnsi="ITC Avant Garde" w:cs="Arial"/>
          <w:sz w:val="19"/>
          <w:szCs w:val="19"/>
        </w:rPr>
        <w:t>N</w:t>
      </w:r>
      <w:r w:rsidRPr="00185D48">
        <w:rPr>
          <w:rFonts w:ascii="ITC Avant Garde" w:hAnsi="ITC Avant Garde" w:cs="Arial"/>
          <w:sz w:val="19"/>
          <w:szCs w:val="19"/>
        </w:rPr>
        <w:t xml:space="preserve">ulo </w:t>
      </w:r>
      <w:r w:rsidR="00292063">
        <w:rPr>
          <w:rFonts w:ascii="ITC Avant Garde" w:hAnsi="ITC Avant Garde" w:cs="Arial"/>
          <w:sz w:val="19"/>
          <w:szCs w:val="19"/>
        </w:rPr>
        <w:t>I</w:t>
      </w:r>
      <w:r w:rsidRPr="00185D48">
        <w:rPr>
          <w:rFonts w:ascii="ITC Avant Garde" w:hAnsi="ITC Avant Garde" w:cs="Arial"/>
          <w:sz w:val="19"/>
          <w:szCs w:val="19"/>
        </w:rPr>
        <w:t xml:space="preserve">mpacto </w:t>
      </w:r>
      <w:r w:rsidR="00292063">
        <w:rPr>
          <w:rFonts w:ascii="ITC Avant Garde" w:hAnsi="ITC Avant Garde" w:cs="Arial"/>
          <w:sz w:val="19"/>
          <w:szCs w:val="19"/>
        </w:rPr>
        <w:t>R</w:t>
      </w:r>
      <w:r w:rsidRPr="00185D48">
        <w:rPr>
          <w:rFonts w:ascii="ITC Avant Garde" w:hAnsi="ITC Avant Garde" w:cs="Arial"/>
          <w:sz w:val="19"/>
          <w:szCs w:val="19"/>
        </w:rPr>
        <w:t>egulatorio</w:t>
      </w:r>
      <w:r w:rsidR="00292063">
        <w:rPr>
          <w:rFonts w:ascii="ITC Avant Garde" w:hAnsi="ITC Avant Garde" w:cs="Arial"/>
          <w:sz w:val="19"/>
          <w:szCs w:val="19"/>
        </w:rPr>
        <w:t>,</w:t>
      </w:r>
      <w:r w:rsidRPr="00185D48">
        <w:rPr>
          <w:rFonts w:ascii="ITC Avant Garde" w:hAnsi="ITC Avant Garde" w:cs="Arial"/>
          <w:sz w:val="19"/>
          <w:szCs w:val="19"/>
        </w:rPr>
        <w:t xml:space="preserve"> a efecto de que l</w:t>
      </w:r>
      <w:r w:rsidR="00207AA8" w:rsidRPr="00185D48">
        <w:rPr>
          <w:rFonts w:ascii="ITC Avant Garde" w:hAnsi="ITC Avant Garde" w:cs="Arial"/>
          <w:sz w:val="19"/>
          <w:szCs w:val="19"/>
        </w:rPr>
        <w:t>a</w:t>
      </w:r>
      <w:r w:rsidRPr="00185D48">
        <w:rPr>
          <w:rFonts w:ascii="ITC Avant Garde" w:hAnsi="ITC Avant Garde" w:cs="Arial"/>
          <w:sz w:val="19"/>
          <w:szCs w:val="19"/>
        </w:rPr>
        <w:t xml:space="preserve">s </w:t>
      </w:r>
      <w:r w:rsidR="00207AA8" w:rsidRPr="00185D48">
        <w:rPr>
          <w:rFonts w:ascii="ITC Avant Garde" w:hAnsi="ITC Avant Garde" w:cs="Arial"/>
          <w:sz w:val="19"/>
          <w:szCs w:val="19"/>
        </w:rPr>
        <w:t xml:space="preserve">personas </w:t>
      </w:r>
      <w:r w:rsidRPr="00185D48">
        <w:rPr>
          <w:rFonts w:ascii="ITC Avant Garde" w:hAnsi="ITC Avant Garde" w:cs="Arial"/>
          <w:sz w:val="19"/>
          <w:szCs w:val="19"/>
        </w:rPr>
        <w:t>interesad</w:t>
      </w:r>
      <w:r w:rsidR="00207AA8" w:rsidRPr="00185D48">
        <w:rPr>
          <w:rFonts w:ascii="ITC Avant Garde" w:hAnsi="ITC Avant Garde" w:cs="Arial"/>
          <w:sz w:val="19"/>
          <w:szCs w:val="19"/>
        </w:rPr>
        <w:t>a</w:t>
      </w:r>
      <w:r w:rsidRPr="00185D48">
        <w:rPr>
          <w:rFonts w:ascii="ITC Avant Garde" w:hAnsi="ITC Avant Garde" w:cs="Arial"/>
          <w:sz w:val="19"/>
          <w:szCs w:val="19"/>
        </w:rPr>
        <w:t xml:space="preserve">s en la misma, </w:t>
      </w:r>
      <w:r w:rsidR="00207AA8" w:rsidRPr="00185D48">
        <w:rPr>
          <w:rFonts w:ascii="ITC Avant Garde" w:hAnsi="ITC Avant Garde" w:cs="Arial"/>
          <w:sz w:val="19"/>
          <w:szCs w:val="19"/>
        </w:rPr>
        <w:t xml:space="preserve">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derivado de su posible entrada en vigor. </w:t>
      </w:r>
    </w:p>
    <w:p w14:paraId="3A471EEF" w14:textId="557A96E2" w:rsidR="007143DF" w:rsidRPr="00185D48" w:rsidRDefault="007143DF" w:rsidP="007143DF">
      <w:pPr>
        <w:pStyle w:val="Prrafodelista"/>
        <w:spacing w:after="0" w:line="240" w:lineRule="auto"/>
        <w:ind w:left="0"/>
        <w:jc w:val="both"/>
        <w:rPr>
          <w:rFonts w:ascii="ITC Avant Garde" w:hAnsi="ITC Avant Garde" w:cs="Arial"/>
          <w:sz w:val="19"/>
          <w:szCs w:val="19"/>
        </w:rPr>
      </w:pPr>
    </w:p>
    <w:p w14:paraId="5AFB30B2" w14:textId="455B96B4" w:rsidR="007143DF" w:rsidRPr="00185D48" w:rsidRDefault="007143DF" w:rsidP="007143DF">
      <w:pPr>
        <w:pStyle w:val="Prrafodelista"/>
        <w:spacing w:after="0" w:line="240" w:lineRule="auto"/>
        <w:ind w:left="0"/>
        <w:jc w:val="both"/>
        <w:rPr>
          <w:rFonts w:ascii="ITC Avant Garde" w:hAnsi="ITC Avant Garde" w:cs="Arial"/>
          <w:b/>
          <w:bCs/>
          <w:sz w:val="19"/>
          <w:szCs w:val="19"/>
        </w:rPr>
      </w:pPr>
      <w:r w:rsidRPr="00185D48">
        <w:rPr>
          <w:rFonts w:ascii="ITC Avant Garde" w:hAnsi="ITC Avant Garde" w:cs="Arial"/>
          <w:b/>
          <w:bCs/>
          <w:sz w:val="19"/>
          <w:szCs w:val="19"/>
        </w:rPr>
        <w:t>Publicación del Informe</w:t>
      </w:r>
    </w:p>
    <w:p w14:paraId="65B1495C" w14:textId="5D5843AF" w:rsidR="007143DF" w:rsidRPr="00185D48" w:rsidRDefault="007143DF" w:rsidP="007143DF">
      <w:pPr>
        <w:pStyle w:val="Prrafodelista"/>
        <w:spacing w:after="0" w:line="240" w:lineRule="auto"/>
        <w:ind w:left="0"/>
        <w:jc w:val="both"/>
        <w:rPr>
          <w:rFonts w:ascii="ITC Avant Garde" w:hAnsi="ITC Avant Garde" w:cs="Arial"/>
          <w:b/>
          <w:bCs/>
          <w:sz w:val="19"/>
          <w:szCs w:val="19"/>
        </w:rPr>
      </w:pPr>
    </w:p>
    <w:p w14:paraId="1E2974AE" w14:textId="7B217589" w:rsidR="007143DF" w:rsidRPr="00185D48" w:rsidRDefault="007143DF" w:rsidP="007143D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La Coordinación General de Mejora Regulatoria, de conformidad con los Lineamientos Noveno y Décimo Primero de los Lineamientos de Consulta Pública, emite e</w:t>
      </w:r>
      <w:r w:rsidR="00EE2099">
        <w:rPr>
          <w:rFonts w:ascii="ITC Avant Garde" w:hAnsi="ITC Avant Garde" w:cs="Arial"/>
          <w:sz w:val="19"/>
          <w:szCs w:val="19"/>
        </w:rPr>
        <w:t>l presente</w:t>
      </w:r>
      <w:r w:rsidRPr="00185D48">
        <w:rPr>
          <w:rFonts w:ascii="ITC Avant Garde" w:hAnsi="ITC Avant Garde" w:cs="Arial"/>
          <w:sz w:val="19"/>
          <w:szCs w:val="19"/>
        </w:rPr>
        <w:t xml:space="preserve"> </w:t>
      </w:r>
      <w:r w:rsidR="00EE2099">
        <w:rPr>
          <w:rFonts w:ascii="ITC Avant Garde" w:hAnsi="ITC Avant Garde" w:cs="Arial"/>
          <w:sz w:val="19"/>
          <w:szCs w:val="19"/>
        </w:rPr>
        <w:t>I</w:t>
      </w:r>
      <w:r w:rsidRPr="00185D48">
        <w:rPr>
          <w:rFonts w:ascii="ITC Avant Garde" w:hAnsi="ITC Avant Garde" w:cs="Arial"/>
          <w:sz w:val="19"/>
          <w:szCs w:val="19"/>
        </w:rPr>
        <w:t xml:space="preserve">nforme </w:t>
      </w:r>
      <w:r w:rsidR="00EE2099">
        <w:rPr>
          <w:rFonts w:ascii="ITC Avant Garde" w:hAnsi="ITC Avant Garde" w:cs="Arial"/>
          <w:sz w:val="19"/>
          <w:szCs w:val="19"/>
        </w:rPr>
        <w:t xml:space="preserve">de Consideraciones </w:t>
      </w:r>
      <w:r w:rsidRPr="00185D48">
        <w:rPr>
          <w:rFonts w:ascii="ITC Avant Garde" w:hAnsi="ITC Avant Garde" w:cs="Arial"/>
          <w:sz w:val="19"/>
          <w:szCs w:val="19"/>
        </w:rPr>
        <w:t>para su difusión general, el cual deberá publicarse en el sitio de Internet del Instituto.</w:t>
      </w:r>
    </w:p>
    <w:p w14:paraId="5382601E" w14:textId="4BAE4A1F" w:rsidR="007143DF" w:rsidRPr="00185D48" w:rsidRDefault="007143DF" w:rsidP="007143DF">
      <w:pPr>
        <w:pStyle w:val="Prrafodelista"/>
        <w:spacing w:after="0" w:line="240" w:lineRule="auto"/>
        <w:ind w:left="0"/>
        <w:jc w:val="both"/>
        <w:rPr>
          <w:rFonts w:ascii="ITC Avant Garde" w:hAnsi="ITC Avant Garde" w:cs="Arial"/>
          <w:sz w:val="19"/>
          <w:szCs w:val="19"/>
        </w:rPr>
      </w:pPr>
    </w:p>
    <w:p w14:paraId="785E5E53" w14:textId="72CBC895" w:rsidR="007143DF" w:rsidRPr="00185D48" w:rsidRDefault="007143DF" w:rsidP="007143DF">
      <w:pPr>
        <w:pStyle w:val="Prrafodelista"/>
        <w:spacing w:after="0" w:line="240" w:lineRule="auto"/>
        <w:ind w:left="0"/>
        <w:jc w:val="both"/>
        <w:rPr>
          <w:rFonts w:ascii="ITC Avant Garde" w:hAnsi="ITC Avant Garde" w:cs="Arial"/>
          <w:b/>
          <w:bCs/>
          <w:sz w:val="19"/>
          <w:szCs w:val="19"/>
        </w:rPr>
      </w:pPr>
      <w:r w:rsidRPr="00185D48">
        <w:rPr>
          <w:rFonts w:ascii="ITC Avant Garde" w:hAnsi="ITC Avant Garde" w:cs="Arial"/>
          <w:b/>
          <w:bCs/>
          <w:sz w:val="19"/>
          <w:szCs w:val="19"/>
        </w:rPr>
        <w:t>Participaciones Recibidas</w:t>
      </w:r>
    </w:p>
    <w:p w14:paraId="0EDAF24B" w14:textId="008DEBF6" w:rsidR="007143DF" w:rsidRPr="00185D48" w:rsidRDefault="007143DF" w:rsidP="007143DF">
      <w:pPr>
        <w:pStyle w:val="Prrafodelista"/>
        <w:spacing w:after="0" w:line="240" w:lineRule="auto"/>
        <w:ind w:left="0"/>
        <w:jc w:val="both"/>
        <w:rPr>
          <w:rFonts w:ascii="ITC Avant Garde" w:hAnsi="ITC Avant Garde" w:cs="Arial"/>
          <w:b/>
          <w:bCs/>
          <w:sz w:val="19"/>
          <w:szCs w:val="19"/>
        </w:rPr>
      </w:pPr>
    </w:p>
    <w:p w14:paraId="5FA1DF22" w14:textId="32D624FD" w:rsidR="007143DF" w:rsidRPr="00185D48" w:rsidRDefault="007143DF" w:rsidP="007143D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En el siguiente cuadro se esquematizan las participaciones recibidas duranta la Consulta Pública:</w:t>
      </w:r>
    </w:p>
    <w:p w14:paraId="5C55C71D" w14:textId="61C48F21" w:rsidR="007143DF" w:rsidRPr="00185D48" w:rsidRDefault="007143DF" w:rsidP="007143DF">
      <w:pPr>
        <w:pStyle w:val="Prrafodelista"/>
        <w:spacing w:after="0" w:line="240" w:lineRule="auto"/>
        <w:ind w:left="0"/>
        <w:jc w:val="both"/>
        <w:rPr>
          <w:rFonts w:ascii="ITC Avant Garde" w:hAnsi="ITC Avant Garde" w:cs="Arial"/>
          <w:sz w:val="19"/>
          <w:szCs w:val="19"/>
        </w:rPr>
      </w:pPr>
    </w:p>
    <w:tbl>
      <w:tblPr>
        <w:tblStyle w:val="Tablaconcuadrcula"/>
        <w:tblW w:w="0" w:type="auto"/>
        <w:jc w:val="center"/>
        <w:tblLook w:val="04A0" w:firstRow="1" w:lastRow="0" w:firstColumn="1" w:lastColumn="0" w:noHBand="0" w:noVBand="1"/>
      </w:tblPr>
      <w:tblGrid>
        <w:gridCol w:w="1992"/>
        <w:gridCol w:w="1992"/>
        <w:gridCol w:w="1992"/>
        <w:gridCol w:w="1993"/>
        <w:gridCol w:w="1993"/>
      </w:tblGrid>
      <w:tr w:rsidR="007143DF" w:rsidRPr="00185D48" w14:paraId="68F42E50" w14:textId="77777777" w:rsidTr="007143DF">
        <w:trPr>
          <w:jc w:val="center"/>
        </w:trPr>
        <w:tc>
          <w:tcPr>
            <w:tcW w:w="1992" w:type="dxa"/>
            <w:shd w:val="clear" w:color="auto" w:fill="327614"/>
            <w:vAlign w:val="center"/>
          </w:tcPr>
          <w:p w14:paraId="774C2281" w14:textId="6FA016B7" w:rsidR="007143DF" w:rsidRPr="00185D48" w:rsidRDefault="007143DF" w:rsidP="00007726">
            <w:pPr>
              <w:pStyle w:val="Prrafodelista"/>
              <w:ind w:left="708" w:hanging="708"/>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PARTICIPANTES</w:t>
            </w:r>
          </w:p>
        </w:tc>
        <w:tc>
          <w:tcPr>
            <w:tcW w:w="1992" w:type="dxa"/>
            <w:shd w:val="clear" w:color="auto" w:fill="327614"/>
            <w:vAlign w:val="center"/>
          </w:tcPr>
          <w:p w14:paraId="3ED4A613" w14:textId="3D60D19B" w:rsidR="007143DF" w:rsidRPr="00185D48" w:rsidRDefault="007143DF" w:rsidP="007143DF">
            <w:pPr>
              <w:pStyle w:val="Prrafodelista"/>
              <w:ind w:left="0"/>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EMPRESA(S) QUE REPRESENTA(N)</w:t>
            </w:r>
          </w:p>
        </w:tc>
        <w:tc>
          <w:tcPr>
            <w:tcW w:w="1992" w:type="dxa"/>
            <w:shd w:val="clear" w:color="auto" w:fill="327614"/>
            <w:vAlign w:val="center"/>
          </w:tcPr>
          <w:p w14:paraId="7EF40070" w14:textId="1C338E72" w:rsidR="007143DF" w:rsidRPr="00185D48" w:rsidRDefault="007143DF" w:rsidP="007143DF">
            <w:pPr>
              <w:pStyle w:val="Prrafodelista"/>
              <w:ind w:left="0"/>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TIPO DE ESCRITO</w:t>
            </w:r>
          </w:p>
        </w:tc>
        <w:tc>
          <w:tcPr>
            <w:tcW w:w="1993" w:type="dxa"/>
            <w:shd w:val="clear" w:color="auto" w:fill="327614"/>
            <w:vAlign w:val="center"/>
          </w:tcPr>
          <w:p w14:paraId="71C1CB36" w14:textId="02B7E8DE" w:rsidR="007143DF" w:rsidRPr="00185D48" w:rsidRDefault="007143DF" w:rsidP="007143DF">
            <w:pPr>
              <w:pStyle w:val="Prrafodelista"/>
              <w:ind w:left="0"/>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FECHA DE PRESENTACIÓN</w:t>
            </w:r>
          </w:p>
        </w:tc>
        <w:tc>
          <w:tcPr>
            <w:tcW w:w="1993" w:type="dxa"/>
            <w:shd w:val="clear" w:color="auto" w:fill="327614"/>
            <w:vAlign w:val="center"/>
          </w:tcPr>
          <w:p w14:paraId="329DC0A4" w14:textId="0316476B" w:rsidR="007143DF" w:rsidRPr="00185D48" w:rsidRDefault="007143DF" w:rsidP="007143DF">
            <w:pPr>
              <w:pStyle w:val="Prrafodelista"/>
              <w:ind w:left="0"/>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FORMATO DE PRESENTACIÓN</w:t>
            </w:r>
          </w:p>
        </w:tc>
      </w:tr>
      <w:tr w:rsidR="007143DF" w:rsidRPr="00185D48" w14:paraId="756EB9C0" w14:textId="77777777" w:rsidTr="007143DF">
        <w:trPr>
          <w:jc w:val="center"/>
        </w:trPr>
        <w:tc>
          <w:tcPr>
            <w:tcW w:w="1992" w:type="dxa"/>
            <w:shd w:val="clear" w:color="auto" w:fill="C2D69B" w:themeFill="accent3" w:themeFillTint="99"/>
            <w:vAlign w:val="center"/>
          </w:tcPr>
          <w:p w14:paraId="7AA1B1FD" w14:textId="4B8B7375" w:rsidR="007143DF" w:rsidRPr="00185D48" w:rsidRDefault="007143DF" w:rsidP="007143DF">
            <w:pPr>
              <w:pStyle w:val="Prrafodelista"/>
              <w:ind w:left="0"/>
              <w:jc w:val="both"/>
              <w:rPr>
                <w:rFonts w:ascii="ITC Avant Garde" w:hAnsi="ITC Avant Garde" w:cs="Arial"/>
                <w:sz w:val="19"/>
                <w:szCs w:val="19"/>
              </w:rPr>
            </w:pPr>
            <w:r w:rsidRPr="00185D48">
              <w:rPr>
                <w:rFonts w:ascii="ITC Avant Garde" w:hAnsi="ITC Avant Garde"/>
                <w:sz w:val="19"/>
                <w:szCs w:val="19"/>
              </w:rPr>
              <w:t>Eric Manuel Gilberto Ramírez Vargas</w:t>
            </w:r>
          </w:p>
        </w:tc>
        <w:tc>
          <w:tcPr>
            <w:tcW w:w="1992" w:type="dxa"/>
            <w:shd w:val="clear" w:color="auto" w:fill="C2D69B" w:themeFill="accent3" w:themeFillTint="99"/>
            <w:vAlign w:val="center"/>
          </w:tcPr>
          <w:p w14:paraId="28362B93" w14:textId="7C1C506B" w:rsidR="007143DF" w:rsidRPr="00185D48" w:rsidRDefault="007143DF" w:rsidP="007143DF">
            <w:pPr>
              <w:pStyle w:val="Prrafodelista"/>
              <w:ind w:left="0"/>
              <w:jc w:val="both"/>
              <w:rPr>
                <w:rFonts w:ascii="ITC Avant Garde" w:hAnsi="ITC Avant Garde" w:cs="Arial"/>
                <w:sz w:val="19"/>
                <w:szCs w:val="19"/>
              </w:rPr>
            </w:pPr>
            <w:r w:rsidRPr="00185D48">
              <w:rPr>
                <w:rFonts w:ascii="ITC Avant Garde" w:hAnsi="ITC Avant Garde"/>
                <w:sz w:val="19"/>
                <w:szCs w:val="19"/>
              </w:rPr>
              <w:t>Ramírez</w:t>
            </w:r>
            <w:r w:rsidR="00007726" w:rsidRPr="00185D48">
              <w:rPr>
                <w:rFonts w:ascii="ITC Avant Garde" w:hAnsi="ITC Avant Garde"/>
                <w:sz w:val="19"/>
                <w:szCs w:val="19"/>
              </w:rPr>
              <w:t xml:space="preserve"> </w:t>
            </w:r>
            <w:r w:rsidRPr="00185D48">
              <w:rPr>
                <w:rFonts w:ascii="ITC Avant Garde" w:hAnsi="ITC Avant Garde"/>
                <w:sz w:val="19"/>
                <w:szCs w:val="19"/>
              </w:rPr>
              <w:t>Vargas Abogados, S.C.</w:t>
            </w:r>
          </w:p>
        </w:tc>
        <w:tc>
          <w:tcPr>
            <w:tcW w:w="1992" w:type="dxa"/>
            <w:shd w:val="clear" w:color="auto" w:fill="C2D69B" w:themeFill="accent3" w:themeFillTint="99"/>
            <w:vAlign w:val="center"/>
          </w:tcPr>
          <w:p w14:paraId="41327933" w14:textId="05FD3BCC" w:rsidR="007143DF" w:rsidRPr="00185D48" w:rsidRDefault="007143DF" w:rsidP="007143DF">
            <w:pPr>
              <w:pStyle w:val="Prrafodelista"/>
              <w:ind w:left="0"/>
              <w:jc w:val="both"/>
              <w:rPr>
                <w:rFonts w:ascii="ITC Avant Garde" w:hAnsi="ITC Avant Garde" w:cs="Arial"/>
                <w:sz w:val="19"/>
                <w:szCs w:val="19"/>
              </w:rPr>
            </w:pPr>
            <w:r w:rsidRPr="00185D48">
              <w:rPr>
                <w:rFonts w:ascii="ITC Avant Garde" w:hAnsi="ITC Avant Garde" w:cs="Arial"/>
                <w:sz w:val="19"/>
                <w:szCs w:val="19"/>
              </w:rPr>
              <w:t>Formato de participación</w:t>
            </w:r>
          </w:p>
        </w:tc>
        <w:tc>
          <w:tcPr>
            <w:tcW w:w="1993" w:type="dxa"/>
            <w:shd w:val="clear" w:color="auto" w:fill="C2D69B" w:themeFill="accent3" w:themeFillTint="99"/>
            <w:vAlign w:val="center"/>
          </w:tcPr>
          <w:p w14:paraId="4860685A" w14:textId="4458B8DF" w:rsidR="007143DF" w:rsidRPr="00185D48" w:rsidRDefault="007143DF" w:rsidP="00A34F7F">
            <w:pPr>
              <w:pStyle w:val="Prrafodelista"/>
              <w:ind w:left="0"/>
              <w:jc w:val="center"/>
              <w:rPr>
                <w:rFonts w:ascii="ITC Avant Garde" w:hAnsi="ITC Avant Garde" w:cs="Arial"/>
                <w:sz w:val="19"/>
                <w:szCs w:val="19"/>
              </w:rPr>
            </w:pPr>
            <w:r w:rsidRPr="00185D48">
              <w:rPr>
                <w:rFonts w:ascii="ITC Avant Garde" w:hAnsi="ITC Avant Garde" w:cs="Arial"/>
                <w:sz w:val="19"/>
                <w:szCs w:val="19"/>
              </w:rPr>
              <w:t>20/10/2021</w:t>
            </w:r>
          </w:p>
        </w:tc>
        <w:tc>
          <w:tcPr>
            <w:tcW w:w="1993" w:type="dxa"/>
            <w:shd w:val="clear" w:color="auto" w:fill="C2D69B" w:themeFill="accent3" w:themeFillTint="99"/>
            <w:vAlign w:val="center"/>
          </w:tcPr>
          <w:p w14:paraId="359021D5" w14:textId="4696D1F8" w:rsidR="007143DF" w:rsidRPr="00185D48" w:rsidRDefault="007143DF" w:rsidP="007143DF">
            <w:pPr>
              <w:pStyle w:val="Prrafodelista"/>
              <w:ind w:left="0"/>
              <w:jc w:val="both"/>
              <w:rPr>
                <w:rFonts w:ascii="ITC Avant Garde" w:hAnsi="ITC Avant Garde" w:cs="Arial"/>
                <w:sz w:val="19"/>
                <w:szCs w:val="19"/>
              </w:rPr>
            </w:pPr>
            <w:r w:rsidRPr="00185D48">
              <w:rPr>
                <w:rFonts w:ascii="ITC Avant Garde" w:hAnsi="ITC Avant Garde" w:cs="Arial"/>
                <w:sz w:val="19"/>
                <w:szCs w:val="19"/>
              </w:rPr>
              <w:t>Correo electrónico</w:t>
            </w:r>
          </w:p>
        </w:tc>
      </w:tr>
    </w:tbl>
    <w:p w14:paraId="4CB3DEE5" w14:textId="77777777" w:rsidR="007143DF" w:rsidRPr="00185D48" w:rsidRDefault="007143DF" w:rsidP="007143DF">
      <w:pPr>
        <w:pStyle w:val="Prrafodelista"/>
        <w:spacing w:after="0" w:line="240" w:lineRule="auto"/>
        <w:ind w:left="0"/>
        <w:jc w:val="both"/>
        <w:rPr>
          <w:rFonts w:ascii="ITC Avant Garde" w:hAnsi="ITC Avant Garde" w:cs="Arial"/>
          <w:sz w:val="19"/>
          <w:szCs w:val="19"/>
        </w:rPr>
      </w:pPr>
    </w:p>
    <w:p w14:paraId="4C7E54FC" w14:textId="535C5054" w:rsidR="007143DF" w:rsidRPr="00185D48" w:rsidRDefault="007143DF" w:rsidP="007143D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El formato de participación fue presentado dentro del periodo habilitado para la Consulta Pública correspondiente y su contenido se encuentra relacionado con el objeto del proceso consultivo de mérito, por lo que es procedente considera</w:t>
      </w:r>
      <w:r w:rsidR="00007726" w:rsidRPr="00185D48">
        <w:rPr>
          <w:rFonts w:ascii="ITC Avant Garde" w:hAnsi="ITC Avant Garde" w:cs="Arial"/>
          <w:sz w:val="19"/>
          <w:szCs w:val="19"/>
        </w:rPr>
        <w:t>r</w:t>
      </w:r>
      <w:r w:rsidRPr="00185D48">
        <w:rPr>
          <w:rFonts w:ascii="ITC Avant Garde" w:hAnsi="ITC Avant Garde" w:cs="Arial"/>
          <w:sz w:val="19"/>
          <w:szCs w:val="19"/>
        </w:rPr>
        <w:t xml:space="preserve">lo en el presente </w:t>
      </w:r>
      <w:r w:rsidR="007473CD">
        <w:rPr>
          <w:rFonts w:ascii="ITC Avant Garde" w:hAnsi="ITC Avant Garde" w:cs="Arial"/>
          <w:sz w:val="19"/>
          <w:szCs w:val="19"/>
        </w:rPr>
        <w:t>I</w:t>
      </w:r>
      <w:r w:rsidRPr="00185D48">
        <w:rPr>
          <w:rFonts w:ascii="ITC Avant Garde" w:hAnsi="ITC Avant Garde" w:cs="Arial"/>
          <w:sz w:val="19"/>
          <w:szCs w:val="19"/>
        </w:rPr>
        <w:t>nforme.</w:t>
      </w:r>
    </w:p>
    <w:p w14:paraId="7F4B6145" w14:textId="3F4F4A1F" w:rsidR="007143DF" w:rsidRPr="00185D48" w:rsidRDefault="007143DF" w:rsidP="007143DF">
      <w:pPr>
        <w:pStyle w:val="Prrafodelista"/>
        <w:spacing w:after="0" w:line="240" w:lineRule="auto"/>
        <w:ind w:left="0"/>
        <w:jc w:val="both"/>
        <w:rPr>
          <w:rFonts w:ascii="ITC Avant Garde" w:hAnsi="ITC Avant Garde" w:cs="Arial"/>
          <w:sz w:val="19"/>
          <w:szCs w:val="19"/>
        </w:rPr>
      </w:pPr>
    </w:p>
    <w:p w14:paraId="5FDB53D6" w14:textId="1D8575C6" w:rsidR="00007726" w:rsidRPr="00185D48" w:rsidRDefault="00007726" w:rsidP="007143DF">
      <w:pPr>
        <w:pStyle w:val="Prrafodelista"/>
        <w:spacing w:after="0" w:line="240" w:lineRule="auto"/>
        <w:ind w:left="0"/>
        <w:jc w:val="both"/>
        <w:rPr>
          <w:rFonts w:ascii="ITC Avant Garde" w:hAnsi="ITC Avant Garde" w:cs="Arial"/>
          <w:b/>
          <w:bCs/>
          <w:sz w:val="19"/>
          <w:szCs w:val="19"/>
        </w:rPr>
      </w:pPr>
      <w:r w:rsidRPr="00185D48">
        <w:rPr>
          <w:rFonts w:ascii="ITC Avant Garde" w:hAnsi="ITC Avant Garde" w:cs="Arial"/>
          <w:b/>
          <w:bCs/>
          <w:sz w:val="19"/>
          <w:szCs w:val="19"/>
        </w:rPr>
        <w:t>Consideraciones</w:t>
      </w:r>
    </w:p>
    <w:p w14:paraId="2403E67A" w14:textId="44AD9CFA" w:rsidR="00007726" w:rsidRPr="00185D48" w:rsidRDefault="00007726" w:rsidP="007143DF">
      <w:pPr>
        <w:pStyle w:val="Prrafodelista"/>
        <w:spacing w:after="0" w:line="240" w:lineRule="auto"/>
        <w:ind w:left="0"/>
        <w:jc w:val="both"/>
        <w:rPr>
          <w:rFonts w:ascii="ITC Avant Garde" w:hAnsi="ITC Avant Garde" w:cs="Arial"/>
          <w:b/>
          <w:bCs/>
          <w:sz w:val="19"/>
          <w:szCs w:val="19"/>
        </w:rPr>
      </w:pPr>
    </w:p>
    <w:p w14:paraId="536C07AC" w14:textId="6A3ADE38" w:rsidR="00007726" w:rsidRPr="00185D48" w:rsidRDefault="00007726" w:rsidP="007143D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Los comentarios recibidos y su consideración se describen en la siguiente tabla:</w:t>
      </w:r>
    </w:p>
    <w:p w14:paraId="6F6BF544" w14:textId="1BAD1343" w:rsidR="00007726" w:rsidRPr="00185D48" w:rsidRDefault="00007726" w:rsidP="007143DF">
      <w:pPr>
        <w:pStyle w:val="Prrafodelista"/>
        <w:spacing w:after="0" w:line="240" w:lineRule="auto"/>
        <w:ind w:left="0"/>
        <w:jc w:val="both"/>
        <w:rPr>
          <w:rFonts w:ascii="ITC Avant Garde" w:hAnsi="ITC Avant Garde" w:cs="Arial"/>
          <w:sz w:val="19"/>
          <w:szCs w:val="19"/>
        </w:rPr>
      </w:pPr>
    </w:p>
    <w:tbl>
      <w:tblPr>
        <w:tblStyle w:val="Tablaconcuadrcula"/>
        <w:tblW w:w="10485" w:type="dxa"/>
        <w:tblLook w:val="04A0" w:firstRow="1" w:lastRow="0" w:firstColumn="1" w:lastColumn="0" w:noHBand="0" w:noVBand="1"/>
      </w:tblPr>
      <w:tblGrid>
        <w:gridCol w:w="2122"/>
        <w:gridCol w:w="4110"/>
        <w:gridCol w:w="4253"/>
      </w:tblGrid>
      <w:tr w:rsidR="00007726" w:rsidRPr="00185D48" w14:paraId="6D3FA3E3" w14:textId="77777777" w:rsidTr="00B96203">
        <w:trPr>
          <w:trHeight w:val="391"/>
        </w:trPr>
        <w:tc>
          <w:tcPr>
            <w:tcW w:w="2122" w:type="dxa"/>
            <w:shd w:val="clear" w:color="auto" w:fill="327614"/>
            <w:vAlign w:val="center"/>
          </w:tcPr>
          <w:p w14:paraId="44D60AC5" w14:textId="364359AC" w:rsidR="00007726" w:rsidRPr="00185D48" w:rsidRDefault="00007726" w:rsidP="00007726">
            <w:pPr>
              <w:pStyle w:val="Prrafodelista"/>
              <w:ind w:left="708" w:hanging="708"/>
              <w:jc w:val="center"/>
              <w:rPr>
                <w:rFonts w:ascii="ITC Avant Garde" w:hAnsi="ITC Avant Garde" w:cs="Arial"/>
                <w:sz w:val="19"/>
                <w:szCs w:val="19"/>
              </w:rPr>
            </w:pPr>
            <w:r w:rsidRPr="00185D48">
              <w:rPr>
                <w:rFonts w:ascii="ITC Avant Garde" w:hAnsi="ITC Avant Garde" w:cs="Arial"/>
                <w:b/>
                <w:bCs/>
                <w:color w:val="FFFFFF" w:themeColor="background1"/>
                <w:sz w:val="19"/>
                <w:szCs w:val="19"/>
              </w:rPr>
              <w:lastRenderedPageBreak/>
              <w:t>PARTICIPANTE</w:t>
            </w:r>
          </w:p>
        </w:tc>
        <w:tc>
          <w:tcPr>
            <w:tcW w:w="4110" w:type="dxa"/>
            <w:shd w:val="clear" w:color="auto" w:fill="327614"/>
            <w:vAlign w:val="center"/>
          </w:tcPr>
          <w:p w14:paraId="62680287" w14:textId="5CF7A430" w:rsidR="00007726" w:rsidRPr="00185D48" w:rsidRDefault="00961FD9" w:rsidP="00007726">
            <w:pPr>
              <w:pStyle w:val="Prrafodelista"/>
              <w:ind w:left="708" w:hanging="708"/>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COMENTARIO</w:t>
            </w:r>
          </w:p>
        </w:tc>
        <w:tc>
          <w:tcPr>
            <w:tcW w:w="4253" w:type="dxa"/>
            <w:shd w:val="clear" w:color="auto" w:fill="327614"/>
            <w:vAlign w:val="center"/>
          </w:tcPr>
          <w:p w14:paraId="4B35E283" w14:textId="1BFE8F9D" w:rsidR="00007726" w:rsidRPr="00185D48" w:rsidRDefault="00007726" w:rsidP="00007726">
            <w:pPr>
              <w:pStyle w:val="Prrafodelista"/>
              <w:ind w:left="708" w:hanging="708"/>
              <w:jc w:val="center"/>
              <w:rPr>
                <w:rFonts w:ascii="ITC Avant Garde" w:hAnsi="ITC Avant Garde" w:cs="Arial"/>
                <w:b/>
                <w:bCs/>
                <w:color w:val="FFFFFF" w:themeColor="background1"/>
                <w:sz w:val="19"/>
                <w:szCs w:val="19"/>
              </w:rPr>
            </w:pPr>
            <w:r w:rsidRPr="00185D48">
              <w:rPr>
                <w:rFonts w:ascii="ITC Avant Garde" w:hAnsi="ITC Avant Garde" w:cs="Arial"/>
                <w:b/>
                <w:bCs/>
                <w:color w:val="FFFFFF" w:themeColor="background1"/>
                <w:sz w:val="19"/>
                <w:szCs w:val="19"/>
              </w:rPr>
              <w:t>CONSIDERACIÓN</w:t>
            </w:r>
          </w:p>
        </w:tc>
      </w:tr>
      <w:tr w:rsidR="00007726" w:rsidRPr="00185D48" w14:paraId="08A5579D" w14:textId="77777777" w:rsidTr="00B96203">
        <w:tc>
          <w:tcPr>
            <w:tcW w:w="2122" w:type="dxa"/>
            <w:shd w:val="clear" w:color="auto" w:fill="C2D69B" w:themeFill="accent3" w:themeFillTint="99"/>
          </w:tcPr>
          <w:p w14:paraId="3D7F35AC" w14:textId="4BC9F068" w:rsidR="00007726" w:rsidRPr="00185D48" w:rsidRDefault="00007726" w:rsidP="00A34F7F">
            <w:pPr>
              <w:pStyle w:val="Prrafodelista"/>
              <w:ind w:left="0"/>
              <w:jc w:val="center"/>
              <w:rPr>
                <w:rFonts w:ascii="ITC Avant Garde" w:hAnsi="ITC Avant Garde" w:cs="Arial"/>
                <w:sz w:val="19"/>
                <w:szCs w:val="19"/>
              </w:rPr>
            </w:pPr>
            <w:r w:rsidRPr="00185D48">
              <w:rPr>
                <w:rFonts w:ascii="ITC Avant Garde" w:hAnsi="ITC Avant Garde"/>
                <w:sz w:val="19"/>
                <w:szCs w:val="19"/>
              </w:rPr>
              <w:t>Ramírez Vargas Abogados, S.C.</w:t>
            </w:r>
          </w:p>
        </w:tc>
        <w:tc>
          <w:tcPr>
            <w:tcW w:w="4110" w:type="dxa"/>
            <w:shd w:val="clear" w:color="auto" w:fill="C2D69B" w:themeFill="accent3" w:themeFillTint="99"/>
          </w:tcPr>
          <w:tbl>
            <w:tblPr>
              <w:tblW w:w="0" w:type="auto"/>
              <w:tblBorders>
                <w:top w:val="nil"/>
                <w:left w:val="nil"/>
                <w:bottom w:val="nil"/>
                <w:right w:val="nil"/>
              </w:tblBorders>
              <w:tblLook w:val="0000" w:firstRow="0" w:lastRow="0" w:firstColumn="0" w:lastColumn="0" w:noHBand="0" w:noVBand="0"/>
            </w:tblPr>
            <w:tblGrid>
              <w:gridCol w:w="3894"/>
            </w:tblGrid>
            <w:tr w:rsidR="00007726" w:rsidRPr="00185D48" w14:paraId="1DC7503D" w14:textId="77777777">
              <w:trPr>
                <w:trHeight w:val="1588"/>
              </w:trPr>
              <w:tc>
                <w:tcPr>
                  <w:tcW w:w="0" w:type="auto"/>
                </w:tcPr>
                <w:p w14:paraId="63589414" w14:textId="77777777" w:rsidR="00007726" w:rsidRPr="00185D48" w:rsidRDefault="00007726" w:rsidP="00007726">
                  <w:pPr>
                    <w:pStyle w:val="Prrafodelista"/>
                    <w:ind w:left="-68" w:right="-83"/>
                    <w:jc w:val="both"/>
                    <w:rPr>
                      <w:rFonts w:ascii="ITC Avant Garde" w:hAnsi="ITC Avant Garde" w:cs="Arial"/>
                      <w:sz w:val="19"/>
                      <w:szCs w:val="19"/>
                    </w:rPr>
                  </w:pPr>
                  <w:r w:rsidRPr="00185D48">
                    <w:rPr>
                      <w:rFonts w:ascii="ITC Avant Garde" w:hAnsi="ITC Avant Garde" w:cs="Arial"/>
                      <w:sz w:val="19"/>
                      <w:szCs w:val="19"/>
                    </w:rPr>
                    <w:t xml:space="preserve">Se considera que pueden existir otras herramientas tecnológicas a emplearse por el Instituto Federal de Telecomunicaciones (IFT) para agilizar y hacer más flexible la presentación de documentos de los procedimientos administrativos que se encuentran a su cargo, los cuales pueden servir como auxiliares durante el plazo que señala el IFT para el debido funcionamiento y operatividad de la Ventanilla Electrónica. </w:t>
                  </w:r>
                </w:p>
                <w:p w14:paraId="476EAF99" w14:textId="77777777" w:rsidR="00E949CC" w:rsidRDefault="00E949CC" w:rsidP="00007726">
                  <w:pPr>
                    <w:pStyle w:val="Prrafodelista"/>
                    <w:ind w:left="-68"/>
                    <w:jc w:val="both"/>
                    <w:rPr>
                      <w:rFonts w:ascii="ITC Avant Garde" w:hAnsi="ITC Avant Garde" w:cs="Arial"/>
                      <w:sz w:val="19"/>
                      <w:szCs w:val="19"/>
                    </w:rPr>
                  </w:pPr>
                </w:p>
                <w:p w14:paraId="19CD1EA6" w14:textId="7C5349A2" w:rsidR="00007726"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 xml:space="preserve">En efecto, como se estableció durante el lapso de suspensión de actividades a partir del </w:t>
                  </w:r>
                  <w:r w:rsidRPr="00185D48">
                    <w:rPr>
                      <w:rFonts w:ascii="ITC Avant Garde" w:hAnsi="ITC Avant Garde" w:cs="Arial"/>
                      <w:i/>
                      <w:iCs/>
                      <w:sz w:val="19"/>
                      <w:szCs w:val="19"/>
                    </w:rPr>
                    <w:t xml:space="preserve">Acuerdo mediante el cual el Pleno del IFT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w:t>
                  </w:r>
                  <w:r w:rsidRPr="00185D48">
                    <w:rPr>
                      <w:rFonts w:ascii="ITC Avant Garde" w:hAnsi="ITC Avant Garde" w:cs="Arial"/>
                      <w:sz w:val="19"/>
                      <w:szCs w:val="19"/>
                    </w:rPr>
                    <w:t xml:space="preserve">publicado en el Diario Oficial de la Federación (en adelante DOF) el día 31 de marzo del año 2020 hasta el Acuerdo que determina la conclusión de la vigencia del Acuerdo mediante el cual el Pleno del Instituto Federal de Telecomunicaciones, por causa de fuerza mayor, determina los casos en que se suspenden los plazos y términos de ley, con fundamento en lo dispuesto en los artículos 28, párrafos segundo y tercero de la Ley Federal de </w:t>
                  </w:r>
                  <w:r w:rsidRPr="00185D48">
                    <w:rPr>
                      <w:rFonts w:ascii="ITC Avant Garde" w:hAnsi="ITC Avant Garde" w:cs="Arial"/>
                      <w:sz w:val="19"/>
                      <w:szCs w:val="19"/>
                    </w:rPr>
                    <w:lastRenderedPageBreak/>
                    <w:t>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 publicado en el DOF el día 20 de agosto de 2021, el IFT implemento la recepción de solicitudes, actuaciones, notificaciones y desahogo de requerimiento por medio de sus correos electrónicos oficiales con la finalidad de iniciar, continuar o concluir los trámites, actuaciones, investigaciones y procedimientos competentes del IFT y no perjudicar en los derechos de los concesionarios, autorizados e interesados. La referida implementación estableció las pautas para la correcta recepción de documentos siendo dichas reglas las que se mencionan a continuación:</w:t>
                  </w:r>
                </w:p>
                <w:p w14:paraId="223CCFE1" w14:textId="77777777" w:rsidR="00E949CC" w:rsidRPr="00185D48" w:rsidRDefault="00E949CC" w:rsidP="00007726">
                  <w:pPr>
                    <w:pStyle w:val="Prrafodelista"/>
                    <w:ind w:left="-68"/>
                    <w:jc w:val="both"/>
                    <w:rPr>
                      <w:rFonts w:ascii="ITC Avant Garde" w:hAnsi="ITC Avant Garde" w:cs="Arial"/>
                      <w:sz w:val="19"/>
                      <w:szCs w:val="19"/>
                    </w:rPr>
                  </w:pPr>
                </w:p>
                <w:p w14:paraId="6D1D8D56"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1. El correo electrónico del interesado debe ser dirigido al correo electrónico oficial del IFT que sea competente para la recepción del documento;</w:t>
                  </w:r>
                </w:p>
                <w:p w14:paraId="21C3FD94"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2. Indicar el asunto a tratar y el área administrativa que atiende el trámite;</w:t>
                  </w:r>
                </w:p>
                <w:p w14:paraId="76E3C871"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3. Se adjunte al correo electrónico el archivo o archivos digitales en formato .pdf que contengan la solicitud del trámite debidamente firmada por el interesado y, en su caso, la documentación relativa al trámite;</w:t>
                  </w:r>
                </w:p>
                <w:p w14:paraId="1B8D814D"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lastRenderedPageBreak/>
                    <w:t>4. Los archivos adjuntos al correo no excederán de 20 Mb;</w:t>
                  </w:r>
                </w:p>
                <w:p w14:paraId="1EA63054"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5. En caso de que el correo electrónico remitido por el interesado no contenga el archivo o el archivo se encuentre dañado, no pueda abrirse o contenga algún virus, el IFT lo tendrá por no presentado y no emitirá el acuse de recibo electrónico correspondiente. Este supuesto será notificado al interesado mediante notificación por correo electrónico institucional;</w:t>
                  </w:r>
                </w:p>
                <w:p w14:paraId="6898D9AF" w14:textId="77777777"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6. Como acuse de recibo, el IFT enviará al promovente un correo electrónico informando de la recepción y registro de documento en el Sistema Institucional de Gestión Documental;</w:t>
                  </w:r>
                </w:p>
                <w:p w14:paraId="4AE4003D" w14:textId="11FFA051" w:rsidR="00007726"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7. La presentación física de los documentos se realizará en un plazo de 20 días a partir del acuerdo que concluya la suspensión.</w:t>
                  </w:r>
                </w:p>
                <w:p w14:paraId="16B5F209" w14:textId="77777777" w:rsidR="00E949CC" w:rsidRPr="00185D48" w:rsidRDefault="00E949CC" w:rsidP="00007726">
                  <w:pPr>
                    <w:pStyle w:val="Prrafodelista"/>
                    <w:ind w:left="-68"/>
                    <w:jc w:val="both"/>
                    <w:rPr>
                      <w:rFonts w:ascii="ITC Avant Garde" w:hAnsi="ITC Avant Garde" w:cs="Arial"/>
                      <w:sz w:val="19"/>
                      <w:szCs w:val="19"/>
                    </w:rPr>
                  </w:pPr>
                </w:p>
                <w:p w14:paraId="5835A9FE" w14:textId="27EA130E" w:rsidR="00007726" w:rsidRPr="00185D48" w:rsidRDefault="00007726" w:rsidP="00007726">
                  <w:pPr>
                    <w:pStyle w:val="Prrafodelista"/>
                    <w:ind w:left="-68"/>
                    <w:jc w:val="both"/>
                    <w:rPr>
                      <w:rFonts w:ascii="ITC Avant Garde" w:hAnsi="ITC Avant Garde" w:cs="Arial"/>
                      <w:sz w:val="19"/>
                      <w:szCs w:val="19"/>
                    </w:rPr>
                  </w:pPr>
                  <w:r w:rsidRPr="00185D48">
                    <w:rPr>
                      <w:rFonts w:ascii="ITC Avant Garde" w:hAnsi="ITC Avant Garde" w:cs="Arial"/>
                      <w:sz w:val="19"/>
                      <w:szCs w:val="19"/>
                    </w:rPr>
                    <w:t>Partiendo de lo anterior, se estima que dichas premisas pueden ser implementadas durante el tiempo en que el IFT se encontrará perfeccionando su plataforma, agilizando la recepción, desarrollo y conclusión de los procedimientos por medios electrónicos.</w:t>
                  </w:r>
                </w:p>
              </w:tc>
            </w:tr>
          </w:tbl>
          <w:p w14:paraId="543AEB37" w14:textId="77777777" w:rsidR="00007726" w:rsidRPr="00185D48" w:rsidRDefault="00007726" w:rsidP="00007726">
            <w:pPr>
              <w:pStyle w:val="Prrafodelista"/>
              <w:ind w:left="0"/>
              <w:jc w:val="both"/>
              <w:rPr>
                <w:rFonts w:ascii="ITC Avant Garde" w:hAnsi="ITC Avant Garde" w:cs="Arial"/>
                <w:sz w:val="19"/>
                <w:szCs w:val="19"/>
              </w:rPr>
            </w:pPr>
          </w:p>
        </w:tc>
        <w:tc>
          <w:tcPr>
            <w:tcW w:w="4253" w:type="dxa"/>
            <w:shd w:val="clear" w:color="auto" w:fill="C2D69B" w:themeFill="accent3" w:themeFillTint="99"/>
          </w:tcPr>
          <w:p w14:paraId="39D7664F" w14:textId="79FF1D2F" w:rsidR="00007726" w:rsidRPr="00185D48" w:rsidRDefault="00A34F7F" w:rsidP="00007726">
            <w:pPr>
              <w:pStyle w:val="Prrafodelista"/>
              <w:ind w:left="0"/>
              <w:jc w:val="both"/>
              <w:rPr>
                <w:rFonts w:ascii="ITC Avant Garde" w:hAnsi="ITC Avant Garde" w:cs="Arial"/>
                <w:sz w:val="19"/>
                <w:szCs w:val="19"/>
              </w:rPr>
            </w:pPr>
            <w:r w:rsidRPr="00185D48">
              <w:rPr>
                <w:rFonts w:ascii="ITC Avant Garde" w:hAnsi="ITC Avant Garde" w:cs="Arial"/>
                <w:sz w:val="19"/>
                <w:szCs w:val="19"/>
              </w:rPr>
              <w:lastRenderedPageBreak/>
              <w:t xml:space="preserve">El </w:t>
            </w:r>
            <w:r w:rsidR="00E949CC">
              <w:rPr>
                <w:rFonts w:ascii="ITC Avant Garde" w:hAnsi="ITC Avant Garde" w:cs="Arial"/>
                <w:sz w:val="19"/>
                <w:szCs w:val="19"/>
              </w:rPr>
              <w:t>p</w:t>
            </w:r>
            <w:r w:rsidRPr="00185D48">
              <w:rPr>
                <w:rFonts w:ascii="ITC Avant Garde" w:hAnsi="ITC Avant Garde" w:cs="Arial"/>
                <w:sz w:val="19"/>
                <w:szCs w:val="19"/>
              </w:rPr>
              <w:t>articipante refiere al mecanismo</w:t>
            </w:r>
            <w:r w:rsidR="00E949CC">
              <w:rPr>
                <w:rFonts w:ascii="ITC Avant Garde" w:hAnsi="ITC Avant Garde" w:cs="Arial"/>
                <w:sz w:val="19"/>
                <w:szCs w:val="19"/>
              </w:rPr>
              <w:t xml:space="preserve"> de emergencia</w:t>
            </w:r>
            <w:r w:rsidRPr="00185D48">
              <w:rPr>
                <w:rFonts w:ascii="ITC Avant Garde" w:hAnsi="ITC Avant Garde" w:cs="Arial"/>
                <w:sz w:val="19"/>
                <w:szCs w:val="19"/>
              </w:rPr>
              <w:t xml:space="preserve"> implementado por el Instituto</w:t>
            </w:r>
            <w:r w:rsidR="00E949CC">
              <w:rPr>
                <w:rFonts w:ascii="ITC Avant Garde" w:hAnsi="ITC Avant Garde" w:cs="Arial"/>
                <w:sz w:val="19"/>
                <w:szCs w:val="19"/>
              </w:rPr>
              <w:t>,</w:t>
            </w:r>
            <w:r w:rsidRPr="00185D48">
              <w:rPr>
                <w:rFonts w:ascii="ITC Avant Garde" w:hAnsi="ITC Avant Garde" w:cs="Arial"/>
                <w:sz w:val="19"/>
                <w:szCs w:val="19"/>
              </w:rPr>
              <w:t xml:space="preserve"> durante el periodo de suspensión de </w:t>
            </w:r>
            <w:r w:rsidR="00E949CC">
              <w:rPr>
                <w:rFonts w:ascii="ITC Avant Garde" w:hAnsi="ITC Avant Garde" w:cs="Arial"/>
                <w:sz w:val="19"/>
                <w:szCs w:val="19"/>
              </w:rPr>
              <w:t>términos y plazos,</w:t>
            </w:r>
            <w:r w:rsidRPr="00185D48">
              <w:rPr>
                <w:rFonts w:ascii="ITC Avant Garde" w:hAnsi="ITC Avant Garde" w:cs="Arial"/>
                <w:sz w:val="19"/>
                <w:szCs w:val="19"/>
              </w:rPr>
              <w:t xml:space="preserve"> </w:t>
            </w:r>
            <w:r w:rsidR="00E949CC">
              <w:rPr>
                <w:rFonts w:ascii="ITC Avant Garde" w:hAnsi="ITC Avant Garde" w:cs="Arial"/>
                <w:sz w:val="19"/>
                <w:szCs w:val="19"/>
              </w:rPr>
              <w:t>ocasionado por</w:t>
            </w:r>
            <w:r w:rsidRPr="00185D48">
              <w:rPr>
                <w:rFonts w:ascii="ITC Avant Garde" w:hAnsi="ITC Avant Garde" w:cs="Arial"/>
                <w:sz w:val="19"/>
                <w:szCs w:val="19"/>
              </w:rPr>
              <w:t xml:space="preserve"> la </w:t>
            </w:r>
            <w:r w:rsidR="00E949CC">
              <w:rPr>
                <w:rFonts w:ascii="ITC Avant Garde" w:hAnsi="ITC Avant Garde" w:cs="Arial"/>
                <w:sz w:val="19"/>
                <w:szCs w:val="19"/>
              </w:rPr>
              <w:t>propagación</w:t>
            </w:r>
            <w:r w:rsidRPr="00185D48">
              <w:rPr>
                <w:rFonts w:ascii="ITC Avant Garde" w:hAnsi="ITC Avant Garde" w:cs="Arial"/>
                <w:sz w:val="19"/>
                <w:szCs w:val="19"/>
              </w:rPr>
              <w:t xml:space="preserve"> </w:t>
            </w:r>
            <w:r w:rsidR="00E949CC">
              <w:rPr>
                <w:rFonts w:ascii="ITC Avant Garde" w:hAnsi="ITC Avant Garde" w:cs="Arial"/>
                <w:sz w:val="19"/>
                <w:szCs w:val="19"/>
              </w:rPr>
              <w:t xml:space="preserve">del virus </w:t>
            </w:r>
            <w:r w:rsidRPr="00185D48">
              <w:rPr>
                <w:rFonts w:ascii="ITC Avant Garde" w:hAnsi="ITC Avant Garde" w:cs="Arial"/>
                <w:sz w:val="19"/>
                <w:szCs w:val="19"/>
              </w:rPr>
              <w:t>SARS-CoV2 (COVID-19) en México</w:t>
            </w:r>
            <w:r w:rsidR="00E949CC">
              <w:rPr>
                <w:rFonts w:ascii="ITC Avant Garde" w:hAnsi="ITC Avant Garde" w:cs="Arial"/>
                <w:sz w:val="19"/>
                <w:szCs w:val="19"/>
              </w:rPr>
              <w:t>,</w:t>
            </w:r>
            <w:r w:rsidRPr="00185D48">
              <w:rPr>
                <w:rFonts w:ascii="ITC Avant Garde" w:hAnsi="ITC Avant Garde" w:cs="Arial"/>
                <w:sz w:val="19"/>
                <w:szCs w:val="19"/>
              </w:rPr>
              <w:t xml:space="preserve"> </w:t>
            </w:r>
            <w:r w:rsidR="00C51D87" w:rsidRPr="00185D48">
              <w:rPr>
                <w:rFonts w:ascii="ITC Avant Garde" w:hAnsi="ITC Avant Garde" w:cs="Arial"/>
                <w:sz w:val="19"/>
                <w:szCs w:val="19"/>
              </w:rPr>
              <w:t>como un procedimiento alternativo para que</w:t>
            </w:r>
            <w:r w:rsidR="00E949CC">
              <w:rPr>
                <w:rFonts w:ascii="ITC Avant Garde" w:hAnsi="ITC Avant Garde" w:cs="Arial"/>
                <w:sz w:val="19"/>
                <w:szCs w:val="19"/>
              </w:rPr>
              <w:t>,</w:t>
            </w:r>
            <w:r w:rsidR="00C51D87" w:rsidRPr="00185D48">
              <w:rPr>
                <w:rFonts w:ascii="ITC Avant Garde" w:hAnsi="ITC Avant Garde" w:cs="Arial"/>
                <w:sz w:val="19"/>
                <w:szCs w:val="19"/>
              </w:rPr>
              <w:t xml:space="preserve"> el Instituto</w:t>
            </w:r>
            <w:r w:rsidR="00E949CC">
              <w:rPr>
                <w:rFonts w:ascii="ITC Avant Garde" w:hAnsi="ITC Avant Garde" w:cs="Arial"/>
                <w:sz w:val="19"/>
                <w:szCs w:val="19"/>
              </w:rPr>
              <w:t>,</w:t>
            </w:r>
            <w:r w:rsidR="00C51D87" w:rsidRPr="00185D48">
              <w:rPr>
                <w:rFonts w:ascii="ITC Avant Garde" w:hAnsi="ITC Avant Garde" w:cs="Arial"/>
                <w:sz w:val="19"/>
                <w:szCs w:val="19"/>
              </w:rPr>
              <w:t xml:space="preserve"> utilice las tecnologías de la información </w:t>
            </w:r>
            <w:r w:rsidR="00E949CC">
              <w:rPr>
                <w:rFonts w:ascii="ITC Avant Garde" w:hAnsi="ITC Avant Garde" w:cs="Arial"/>
                <w:sz w:val="19"/>
                <w:szCs w:val="19"/>
              </w:rPr>
              <w:t xml:space="preserve">disponibles, </w:t>
            </w:r>
            <w:r w:rsidR="00C51D87" w:rsidRPr="00185D48">
              <w:rPr>
                <w:rFonts w:ascii="ITC Avant Garde" w:hAnsi="ITC Avant Garde" w:cs="Arial"/>
                <w:sz w:val="19"/>
                <w:szCs w:val="19"/>
              </w:rPr>
              <w:t>de forma transitoria</w:t>
            </w:r>
            <w:r w:rsidR="00E949CC">
              <w:rPr>
                <w:rFonts w:ascii="ITC Avant Garde" w:hAnsi="ITC Avant Garde" w:cs="Arial"/>
                <w:sz w:val="19"/>
                <w:szCs w:val="19"/>
              </w:rPr>
              <w:t>,</w:t>
            </w:r>
            <w:r w:rsidR="00C51D87" w:rsidRPr="00185D48">
              <w:rPr>
                <w:rFonts w:ascii="ITC Avant Garde" w:hAnsi="ITC Avant Garde" w:cs="Arial"/>
                <w:sz w:val="19"/>
                <w:szCs w:val="19"/>
              </w:rPr>
              <w:t xml:space="preserve"> hasta en tanto </w:t>
            </w:r>
            <w:r w:rsidR="00E949CC">
              <w:rPr>
                <w:rFonts w:ascii="ITC Avant Garde" w:hAnsi="ITC Avant Garde" w:cs="Arial"/>
                <w:sz w:val="19"/>
                <w:szCs w:val="19"/>
              </w:rPr>
              <w:t xml:space="preserve">incorpora un mayor número de trámites y servicios a </w:t>
            </w:r>
            <w:r w:rsidR="00C51D87" w:rsidRPr="00185D48">
              <w:rPr>
                <w:rFonts w:ascii="ITC Avant Garde" w:hAnsi="ITC Avant Garde" w:cs="Arial"/>
                <w:sz w:val="19"/>
                <w:szCs w:val="19"/>
              </w:rPr>
              <w:t>la Ventanilla Electrónica.</w:t>
            </w:r>
          </w:p>
          <w:p w14:paraId="59896EA9" w14:textId="08671E71" w:rsidR="00135970" w:rsidRPr="00185D48" w:rsidRDefault="00135970" w:rsidP="00007726">
            <w:pPr>
              <w:pStyle w:val="Prrafodelista"/>
              <w:ind w:left="0"/>
              <w:jc w:val="both"/>
              <w:rPr>
                <w:rFonts w:ascii="ITC Avant Garde" w:hAnsi="ITC Avant Garde" w:cs="Arial"/>
                <w:sz w:val="19"/>
                <w:szCs w:val="19"/>
              </w:rPr>
            </w:pPr>
          </w:p>
          <w:p w14:paraId="7A02C006" w14:textId="043B90B0" w:rsidR="00C13AD6" w:rsidRDefault="00E949CC" w:rsidP="005A2EB4">
            <w:pPr>
              <w:pStyle w:val="Prrafodelista"/>
              <w:ind w:left="0"/>
              <w:jc w:val="both"/>
              <w:rPr>
                <w:rFonts w:ascii="ITC Avant Garde" w:hAnsi="ITC Avant Garde" w:cs="Arial"/>
                <w:sz w:val="19"/>
                <w:szCs w:val="19"/>
              </w:rPr>
            </w:pPr>
            <w:r>
              <w:rPr>
                <w:rFonts w:ascii="ITC Avant Garde" w:hAnsi="ITC Avant Garde" w:cs="Arial"/>
                <w:sz w:val="19"/>
                <w:szCs w:val="19"/>
              </w:rPr>
              <w:t>Al respecto</w:t>
            </w:r>
            <w:r w:rsidR="00135970" w:rsidRPr="00185D48">
              <w:rPr>
                <w:rFonts w:ascii="ITC Avant Garde" w:hAnsi="ITC Avant Garde" w:cs="Arial"/>
                <w:sz w:val="19"/>
                <w:szCs w:val="19"/>
              </w:rPr>
              <w:t>,</w:t>
            </w:r>
            <w:r>
              <w:rPr>
                <w:rFonts w:ascii="ITC Avant Garde" w:hAnsi="ITC Avant Garde" w:cs="Arial"/>
                <w:sz w:val="19"/>
                <w:szCs w:val="19"/>
              </w:rPr>
              <w:t xml:space="preserve"> se</w:t>
            </w:r>
            <w:r w:rsidR="00C13AD6" w:rsidRPr="00185D48">
              <w:rPr>
                <w:rFonts w:ascii="ITC Avant Garde" w:hAnsi="ITC Avant Garde" w:cs="Arial"/>
                <w:sz w:val="19"/>
                <w:szCs w:val="19"/>
              </w:rPr>
              <w:t xml:space="preserve"> </w:t>
            </w:r>
            <w:r w:rsidR="00C13AD6">
              <w:rPr>
                <w:rFonts w:ascii="ITC Avant Garde" w:hAnsi="ITC Avant Garde" w:cs="Arial"/>
                <w:sz w:val="19"/>
                <w:szCs w:val="19"/>
              </w:rPr>
              <w:t>considera</w:t>
            </w:r>
            <w:r w:rsidR="00C13AD6" w:rsidRPr="00185D48">
              <w:rPr>
                <w:rFonts w:ascii="ITC Avant Garde" w:hAnsi="ITC Avant Garde" w:cs="Arial"/>
                <w:sz w:val="19"/>
                <w:szCs w:val="19"/>
              </w:rPr>
              <w:t xml:space="preserve"> que el comentario</w:t>
            </w:r>
            <w:r w:rsidR="00C13AD6">
              <w:rPr>
                <w:rFonts w:ascii="ITC Avant Garde" w:hAnsi="ITC Avant Garde" w:cs="Arial"/>
                <w:sz w:val="19"/>
                <w:szCs w:val="19"/>
              </w:rPr>
              <w:t xml:space="preserve"> y aportación vertida por el interesado</w:t>
            </w:r>
            <w:r w:rsidR="00C13AD6" w:rsidRPr="00185D48">
              <w:rPr>
                <w:rFonts w:ascii="ITC Avant Garde" w:hAnsi="ITC Avant Garde" w:cs="Arial"/>
                <w:sz w:val="19"/>
                <w:szCs w:val="19"/>
              </w:rPr>
              <w:t xml:space="preserve"> no </w:t>
            </w:r>
            <w:r w:rsidR="00C13AD6">
              <w:rPr>
                <w:rFonts w:ascii="ITC Avant Garde" w:hAnsi="ITC Avant Garde" w:cs="Arial"/>
                <w:sz w:val="19"/>
                <w:szCs w:val="19"/>
              </w:rPr>
              <w:t>resulta procedente en este momento; ello, toda vez que el</w:t>
            </w:r>
            <w:r w:rsidR="00C13AD6" w:rsidRPr="00185D48">
              <w:rPr>
                <w:rFonts w:ascii="ITC Avant Garde" w:hAnsi="ITC Avant Garde" w:cs="Arial"/>
                <w:sz w:val="19"/>
                <w:szCs w:val="19"/>
              </w:rPr>
              <w:t xml:space="preserve"> Anteproyecto</w:t>
            </w:r>
            <w:r w:rsidR="00C13AD6">
              <w:rPr>
                <w:rFonts w:ascii="ITC Avant Garde" w:hAnsi="ITC Avant Garde" w:cs="Arial"/>
                <w:sz w:val="19"/>
                <w:szCs w:val="19"/>
              </w:rPr>
              <w:t xml:space="preserve"> de regulación solo pretende </w:t>
            </w:r>
            <w:r w:rsidR="00C13AD6" w:rsidRPr="00185D48">
              <w:rPr>
                <w:rFonts w:ascii="ITC Avant Garde" w:hAnsi="ITC Avant Garde" w:cs="Arial"/>
                <w:sz w:val="19"/>
                <w:szCs w:val="19"/>
              </w:rPr>
              <w:t>amplia</w:t>
            </w:r>
            <w:r w:rsidR="00C13AD6">
              <w:rPr>
                <w:rFonts w:ascii="ITC Avant Garde" w:hAnsi="ITC Avant Garde" w:cs="Arial"/>
                <w:sz w:val="19"/>
                <w:szCs w:val="19"/>
              </w:rPr>
              <w:t>r</w:t>
            </w:r>
            <w:r w:rsidR="00C13AD6" w:rsidRPr="00185D48">
              <w:rPr>
                <w:rFonts w:ascii="ITC Avant Garde" w:hAnsi="ITC Avant Garde" w:cs="Arial"/>
                <w:sz w:val="19"/>
                <w:szCs w:val="19"/>
              </w:rPr>
              <w:t xml:space="preserve"> </w:t>
            </w:r>
            <w:r w:rsidR="00C13AD6">
              <w:rPr>
                <w:rFonts w:ascii="ITC Avant Garde" w:hAnsi="ITC Avant Garde" w:cs="Arial"/>
                <w:sz w:val="19"/>
                <w:szCs w:val="19"/>
              </w:rPr>
              <w:t xml:space="preserve">a 4 años el plazo </w:t>
            </w:r>
            <w:r w:rsidR="00C13AD6" w:rsidRPr="00185D48">
              <w:rPr>
                <w:rFonts w:ascii="ITC Avant Garde" w:hAnsi="ITC Avant Garde" w:cs="Arial"/>
                <w:sz w:val="19"/>
                <w:szCs w:val="19"/>
              </w:rPr>
              <w:t>con el que cuenta el Instituto para incorporar los trámites y servicios que actualmente establezcan algún medio electrónico para su presentación, gestión y resolución a la Ventanilla Electrónica.</w:t>
            </w:r>
          </w:p>
          <w:p w14:paraId="12999656" w14:textId="77777777" w:rsidR="00C13AD6" w:rsidRDefault="00C13AD6" w:rsidP="005A2EB4">
            <w:pPr>
              <w:pStyle w:val="Prrafodelista"/>
              <w:ind w:left="0"/>
              <w:jc w:val="both"/>
              <w:rPr>
                <w:rFonts w:ascii="ITC Avant Garde" w:hAnsi="ITC Avant Garde" w:cs="Arial"/>
                <w:sz w:val="19"/>
                <w:szCs w:val="19"/>
              </w:rPr>
            </w:pPr>
          </w:p>
          <w:p w14:paraId="27E18A75" w14:textId="73FED392" w:rsidR="00C13AD6" w:rsidRDefault="00C13AD6" w:rsidP="005A2EB4">
            <w:pPr>
              <w:pStyle w:val="Prrafodelista"/>
              <w:ind w:left="0"/>
              <w:jc w:val="both"/>
              <w:rPr>
                <w:rFonts w:ascii="ITC Avant Garde" w:hAnsi="ITC Avant Garde" w:cs="Arial"/>
                <w:sz w:val="19"/>
                <w:szCs w:val="19"/>
              </w:rPr>
            </w:pPr>
            <w:r>
              <w:rPr>
                <w:rFonts w:ascii="ITC Avant Garde" w:hAnsi="ITC Avant Garde" w:cs="Arial"/>
                <w:sz w:val="19"/>
                <w:szCs w:val="19"/>
              </w:rPr>
              <w:t>Sin embargo, el Instituto analizará la pertinencia y conveniencia – a partir del comentario recibido – de establece en el citado instrumento jurídico, un mecanismo de sustanciación de trámites y servicios, a través de correo electrónico, hasta en tanto éstos migran a la Ventanilla Electrónica, bajo la nueva normalidad, tomando como experiencia los diversos Acuerdos de suspensión de términos y plazos, a través de los cuales se establecieron medidas administrativas de emergencia para asegurar el adecuado funcionamiento de los sectores de las telecomunicaciones y radiodifusión.</w:t>
            </w:r>
          </w:p>
          <w:p w14:paraId="488A13B1" w14:textId="74224BA2" w:rsidR="00C13AD6" w:rsidRDefault="00C13AD6" w:rsidP="005A2EB4">
            <w:pPr>
              <w:pStyle w:val="Prrafodelista"/>
              <w:ind w:left="0"/>
              <w:jc w:val="both"/>
              <w:rPr>
                <w:rFonts w:ascii="ITC Avant Garde" w:hAnsi="ITC Avant Garde" w:cs="Arial"/>
                <w:sz w:val="19"/>
                <w:szCs w:val="19"/>
              </w:rPr>
            </w:pPr>
          </w:p>
          <w:p w14:paraId="62BC79FD" w14:textId="60B2C9E4" w:rsidR="00C13AD6" w:rsidRDefault="00C13AD6" w:rsidP="005A2EB4">
            <w:pPr>
              <w:pStyle w:val="Prrafodelista"/>
              <w:ind w:left="0"/>
              <w:jc w:val="both"/>
              <w:rPr>
                <w:rFonts w:ascii="ITC Avant Garde" w:hAnsi="ITC Avant Garde" w:cs="Arial"/>
                <w:sz w:val="19"/>
                <w:szCs w:val="19"/>
              </w:rPr>
            </w:pPr>
            <w:r>
              <w:rPr>
                <w:rFonts w:ascii="ITC Avant Garde" w:hAnsi="ITC Avant Garde" w:cs="Arial"/>
                <w:sz w:val="19"/>
                <w:szCs w:val="19"/>
              </w:rPr>
              <w:t xml:space="preserve">Asimismo, resulta importante mencionar que dicho esquema deberá analizarse con detenimiento, por cada una de las unidades administrativas del Instituto, a fin </w:t>
            </w:r>
            <w:r>
              <w:rPr>
                <w:rFonts w:ascii="ITC Avant Garde" w:hAnsi="ITC Avant Garde" w:cs="Arial"/>
                <w:sz w:val="19"/>
                <w:szCs w:val="19"/>
              </w:rPr>
              <w:lastRenderedPageBreak/>
              <w:t>de determinar su viabilidad, en sustanciar los trámites y servicios a su cargo bajo el esquema administrativo que se les plantee.</w:t>
            </w:r>
          </w:p>
          <w:p w14:paraId="49485008" w14:textId="76331267" w:rsidR="00C13AD6" w:rsidRDefault="00C13AD6" w:rsidP="005A2EB4">
            <w:pPr>
              <w:pStyle w:val="Prrafodelista"/>
              <w:ind w:left="0"/>
              <w:jc w:val="both"/>
              <w:rPr>
                <w:rFonts w:ascii="ITC Avant Garde" w:hAnsi="ITC Avant Garde" w:cs="Arial"/>
                <w:sz w:val="19"/>
                <w:szCs w:val="19"/>
              </w:rPr>
            </w:pPr>
          </w:p>
          <w:p w14:paraId="59236949" w14:textId="09F47039" w:rsidR="00DC15B4" w:rsidRDefault="00C13AD6" w:rsidP="005A2EB4">
            <w:pPr>
              <w:pStyle w:val="Prrafodelista"/>
              <w:ind w:left="0"/>
              <w:jc w:val="both"/>
              <w:rPr>
                <w:rFonts w:ascii="ITC Avant Garde" w:hAnsi="ITC Avant Garde" w:cs="Arial"/>
                <w:sz w:val="19"/>
                <w:szCs w:val="19"/>
              </w:rPr>
            </w:pPr>
            <w:r>
              <w:rPr>
                <w:rFonts w:ascii="ITC Avant Garde" w:hAnsi="ITC Avant Garde" w:cs="Arial"/>
                <w:sz w:val="19"/>
                <w:szCs w:val="19"/>
              </w:rPr>
              <w:t>En virtud de lo anterior, el Instituto agradece al participante sus comentarios y aportaciones, invitándolo a que, de ser procedente su propuesta, participe en el proceso consultivo que</w:t>
            </w:r>
            <w:r w:rsidR="0068112B">
              <w:rPr>
                <w:rFonts w:ascii="ITC Avant Garde" w:hAnsi="ITC Avant Garde" w:cs="Arial"/>
                <w:sz w:val="19"/>
                <w:szCs w:val="19"/>
              </w:rPr>
              <w:t>,</w:t>
            </w:r>
            <w:r>
              <w:rPr>
                <w:rFonts w:ascii="ITC Avant Garde" w:hAnsi="ITC Avant Garde" w:cs="Arial"/>
                <w:sz w:val="19"/>
                <w:szCs w:val="19"/>
              </w:rPr>
              <w:t xml:space="preserve"> de manera </w:t>
            </w:r>
            <w:r w:rsidR="0068112B">
              <w:rPr>
                <w:rFonts w:ascii="ITC Avant Garde" w:hAnsi="ITC Avant Garde" w:cs="Arial"/>
                <w:sz w:val="19"/>
                <w:szCs w:val="19"/>
              </w:rPr>
              <w:t>específica,</w:t>
            </w:r>
            <w:r>
              <w:rPr>
                <w:rFonts w:ascii="ITC Avant Garde" w:hAnsi="ITC Avant Garde" w:cs="Arial"/>
                <w:sz w:val="19"/>
                <w:szCs w:val="19"/>
              </w:rPr>
              <w:t xml:space="preserve"> </w:t>
            </w:r>
            <w:r w:rsidR="0068112B">
              <w:rPr>
                <w:rFonts w:ascii="ITC Avant Garde" w:hAnsi="ITC Avant Garde" w:cs="Arial"/>
                <w:sz w:val="19"/>
                <w:szCs w:val="19"/>
              </w:rPr>
              <w:t>el Instituto</w:t>
            </w:r>
            <w:r>
              <w:rPr>
                <w:rFonts w:ascii="ITC Avant Garde" w:hAnsi="ITC Avant Garde" w:cs="Arial"/>
                <w:sz w:val="19"/>
                <w:szCs w:val="19"/>
              </w:rPr>
              <w:t xml:space="preserve"> </w:t>
            </w:r>
            <w:r w:rsidR="0068112B">
              <w:rPr>
                <w:rFonts w:ascii="ITC Avant Garde" w:hAnsi="ITC Avant Garde" w:cs="Arial"/>
                <w:sz w:val="19"/>
                <w:szCs w:val="19"/>
              </w:rPr>
              <w:t>podría formular</w:t>
            </w:r>
            <w:r>
              <w:rPr>
                <w:rFonts w:ascii="ITC Avant Garde" w:hAnsi="ITC Avant Garde" w:cs="Arial"/>
                <w:sz w:val="19"/>
                <w:szCs w:val="19"/>
              </w:rPr>
              <w:t xml:space="preserve"> para un anteproyecto </w:t>
            </w:r>
            <w:r w:rsidR="0068112B">
              <w:rPr>
                <w:rFonts w:ascii="ITC Avant Garde" w:hAnsi="ITC Avant Garde" w:cs="Arial"/>
                <w:sz w:val="19"/>
                <w:szCs w:val="19"/>
              </w:rPr>
              <w:t>de regulación que atienda y refleje el espíritu de sus comentarios.</w:t>
            </w:r>
          </w:p>
          <w:p w14:paraId="5F1ECEE1" w14:textId="3BF371FE" w:rsidR="0068112B" w:rsidRDefault="0068112B" w:rsidP="005A2EB4">
            <w:pPr>
              <w:pStyle w:val="Prrafodelista"/>
              <w:ind w:left="0"/>
              <w:jc w:val="both"/>
              <w:rPr>
                <w:rFonts w:ascii="ITC Avant Garde" w:hAnsi="ITC Avant Garde" w:cs="Arial"/>
                <w:sz w:val="19"/>
                <w:szCs w:val="19"/>
              </w:rPr>
            </w:pPr>
          </w:p>
          <w:p w14:paraId="0568F877" w14:textId="5BBF162B" w:rsidR="0068112B" w:rsidRPr="00185D48" w:rsidRDefault="0068112B" w:rsidP="005A2EB4">
            <w:pPr>
              <w:pStyle w:val="Prrafodelista"/>
              <w:ind w:left="0"/>
              <w:jc w:val="both"/>
              <w:rPr>
                <w:rFonts w:ascii="ITC Avant Garde" w:hAnsi="ITC Avant Garde" w:cs="Arial"/>
                <w:sz w:val="19"/>
                <w:szCs w:val="19"/>
              </w:rPr>
            </w:pPr>
            <w:r>
              <w:rPr>
                <w:rFonts w:ascii="ITC Avant Garde" w:hAnsi="ITC Avant Garde" w:cs="Arial"/>
                <w:sz w:val="19"/>
                <w:szCs w:val="19"/>
              </w:rPr>
              <w:t>¡Muchas gracias!</w:t>
            </w:r>
          </w:p>
          <w:p w14:paraId="735E6DC0" w14:textId="641CA50E" w:rsidR="00074A70" w:rsidRPr="00185D48" w:rsidRDefault="00F90296" w:rsidP="00007726">
            <w:pPr>
              <w:pStyle w:val="Prrafodelista"/>
              <w:ind w:left="0"/>
              <w:jc w:val="both"/>
              <w:rPr>
                <w:rFonts w:ascii="ITC Avant Garde" w:hAnsi="ITC Avant Garde" w:cs="Arial"/>
                <w:sz w:val="19"/>
                <w:szCs w:val="19"/>
              </w:rPr>
            </w:pPr>
            <w:r>
              <w:rPr>
                <w:rFonts w:ascii="ITC Avant Garde" w:hAnsi="ITC Avant Garde" w:cs="Arial"/>
                <w:sz w:val="19"/>
                <w:szCs w:val="19"/>
              </w:rPr>
              <w:t xml:space="preserve"> </w:t>
            </w:r>
          </w:p>
        </w:tc>
      </w:tr>
    </w:tbl>
    <w:p w14:paraId="59C8B7FF" w14:textId="77777777" w:rsidR="00007726" w:rsidRPr="00185D48" w:rsidRDefault="00007726" w:rsidP="007143DF">
      <w:pPr>
        <w:pStyle w:val="Prrafodelista"/>
        <w:spacing w:after="0" w:line="240" w:lineRule="auto"/>
        <w:ind w:left="0"/>
        <w:jc w:val="both"/>
        <w:rPr>
          <w:rFonts w:ascii="ITC Avant Garde" w:hAnsi="ITC Avant Garde" w:cs="Arial"/>
          <w:sz w:val="19"/>
          <w:szCs w:val="19"/>
        </w:rPr>
      </w:pPr>
    </w:p>
    <w:p w14:paraId="1F57E8F6" w14:textId="77777777" w:rsidR="00FF5437" w:rsidRPr="00185D48" w:rsidRDefault="00FF5437" w:rsidP="007143DF">
      <w:pPr>
        <w:pStyle w:val="texto"/>
        <w:spacing w:after="0" w:line="240" w:lineRule="auto"/>
        <w:ind w:firstLine="0"/>
        <w:contextualSpacing/>
        <w:jc w:val="center"/>
        <w:rPr>
          <w:rFonts w:ascii="ITC Avant Garde" w:hAnsi="ITC Avant Garde" w:cstheme="majorHAnsi"/>
          <w:b/>
          <w:sz w:val="19"/>
          <w:szCs w:val="19"/>
        </w:rPr>
      </w:pPr>
    </w:p>
    <w:p w14:paraId="63DDF22E" w14:textId="06CBC201" w:rsidR="0092085C" w:rsidRPr="00E949CC" w:rsidRDefault="00E949CC" w:rsidP="00E949CC">
      <w:pPr>
        <w:spacing w:after="0" w:line="240" w:lineRule="auto"/>
        <w:jc w:val="center"/>
        <w:rPr>
          <w:rFonts w:ascii="ITC Avant Garde" w:hAnsi="ITC Avant Garde" w:cs="Times New Roman"/>
          <w:b/>
          <w:bCs/>
          <w:sz w:val="19"/>
          <w:szCs w:val="19"/>
        </w:rPr>
      </w:pPr>
      <w:r>
        <w:rPr>
          <w:rFonts w:ascii="ITC Avant Garde" w:hAnsi="ITC Avant Garde" w:cs="Times New Roman"/>
          <w:b/>
          <w:bCs/>
          <w:sz w:val="19"/>
          <w:szCs w:val="19"/>
        </w:rPr>
        <w:t>- 000 -</w:t>
      </w:r>
    </w:p>
    <w:sectPr w:rsidR="0092085C" w:rsidRPr="00E949CC" w:rsidSect="00DD6C21">
      <w:headerReference w:type="even" r:id="rId7"/>
      <w:headerReference w:type="default" r:id="rId8"/>
      <w:footerReference w:type="even" r:id="rId9"/>
      <w:footerReference w:type="default" r:id="rId10"/>
      <w:headerReference w:type="first" r:id="rId11"/>
      <w:footerReference w:type="first" r:id="rId12"/>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1711" w14:textId="77777777" w:rsidR="00C0350A" w:rsidRDefault="00C0350A" w:rsidP="00406DF7">
      <w:pPr>
        <w:spacing w:after="0" w:line="240" w:lineRule="auto"/>
      </w:pPr>
      <w:r>
        <w:separator/>
      </w:r>
    </w:p>
  </w:endnote>
  <w:endnote w:type="continuationSeparator" w:id="0">
    <w:p w14:paraId="43AA7046" w14:textId="77777777" w:rsidR="00C0350A" w:rsidRDefault="00C0350A"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44D6" w14:textId="77777777" w:rsidR="00B96203" w:rsidRDefault="00B962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szCs w:val="16"/>
      </w:rPr>
      <w:id w:val="-1460332756"/>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706ED293" w14:textId="6BD138BF" w:rsidR="00B96203" w:rsidRPr="00B96203" w:rsidRDefault="00B96203">
            <w:pPr>
              <w:pStyle w:val="Piedepgina"/>
              <w:jc w:val="right"/>
              <w:rPr>
                <w:rFonts w:ascii="ITC Avant Garde" w:hAnsi="ITC Avant Garde"/>
                <w:sz w:val="16"/>
                <w:szCs w:val="16"/>
              </w:rPr>
            </w:pPr>
            <w:r w:rsidRPr="00B96203">
              <w:rPr>
                <w:rFonts w:ascii="ITC Avant Garde" w:hAnsi="ITC Avant Garde"/>
                <w:sz w:val="16"/>
                <w:szCs w:val="16"/>
                <w:lang w:val="es-ES"/>
              </w:rPr>
              <w:t xml:space="preserve">Página </w:t>
            </w:r>
            <w:r w:rsidRPr="00B96203">
              <w:rPr>
                <w:rFonts w:ascii="ITC Avant Garde" w:hAnsi="ITC Avant Garde"/>
                <w:sz w:val="16"/>
                <w:szCs w:val="16"/>
              </w:rPr>
              <w:fldChar w:fldCharType="begin"/>
            </w:r>
            <w:r w:rsidRPr="00B96203">
              <w:rPr>
                <w:rFonts w:ascii="ITC Avant Garde" w:hAnsi="ITC Avant Garde"/>
                <w:sz w:val="16"/>
                <w:szCs w:val="16"/>
              </w:rPr>
              <w:instrText>PAGE</w:instrText>
            </w:r>
            <w:r w:rsidRPr="00B96203">
              <w:rPr>
                <w:rFonts w:ascii="ITC Avant Garde" w:hAnsi="ITC Avant Garde"/>
                <w:sz w:val="16"/>
                <w:szCs w:val="16"/>
              </w:rPr>
              <w:fldChar w:fldCharType="separate"/>
            </w:r>
            <w:r w:rsidRPr="00B96203">
              <w:rPr>
                <w:rFonts w:ascii="ITC Avant Garde" w:hAnsi="ITC Avant Garde"/>
                <w:sz w:val="16"/>
                <w:szCs w:val="16"/>
                <w:lang w:val="es-ES"/>
              </w:rPr>
              <w:t>2</w:t>
            </w:r>
            <w:r w:rsidRPr="00B96203">
              <w:rPr>
                <w:rFonts w:ascii="ITC Avant Garde" w:hAnsi="ITC Avant Garde"/>
                <w:sz w:val="16"/>
                <w:szCs w:val="16"/>
              </w:rPr>
              <w:fldChar w:fldCharType="end"/>
            </w:r>
            <w:r w:rsidRPr="00B96203">
              <w:rPr>
                <w:rFonts w:ascii="ITC Avant Garde" w:hAnsi="ITC Avant Garde"/>
                <w:sz w:val="16"/>
                <w:szCs w:val="16"/>
                <w:lang w:val="es-ES"/>
              </w:rPr>
              <w:t xml:space="preserve"> de </w:t>
            </w:r>
            <w:r w:rsidRPr="00B96203">
              <w:rPr>
                <w:rFonts w:ascii="ITC Avant Garde" w:hAnsi="ITC Avant Garde"/>
                <w:sz w:val="16"/>
                <w:szCs w:val="16"/>
              </w:rPr>
              <w:fldChar w:fldCharType="begin"/>
            </w:r>
            <w:r w:rsidRPr="00B96203">
              <w:rPr>
                <w:rFonts w:ascii="ITC Avant Garde" w:hAnsi="ITC Avant Garde"/>
                <w:sz w:val="16"/>
                <w:szCs w:val="16"/>
              </w:rPr>
              <w:instrText>NUMPAGES</w:instrText>
            </w:r>
            <w:r w:rsidRPr="00B96203">
              <w:rPr>
                <w:rFonts w:ascii="ITC Avant Garde" w:hAnsi="ITC Avant Garde"/>
                <w:sz w:val="16"/>
                <w:szCs w:val="16"/>
              </w:rPr>
              <w:fldChar w:fldCharType="separate"/>
            </w:r>
            <w:r w:rsidRPr="00B96203">
              <w:rPr>
                <w:rFonts w:ascii="ITC Avant Garde" w:hAnsi="ITC Avant Garde"/>
                <w:sz w:val="16"/>
                <w:szCs w:val="16"/>
                <w:lang w:val="es-ES"/>
              </w:rPr>
              <w:t>2</w:t>
            </w:r>
            <w:r w:rsidRPr="00B96203">
              <w:rPr>
                <w:rFonts w:ascii="ITC Avant Garde" w:hAnsi="ITC Avant Garde"/>
                <w:sz w:val="16"/>
                <w:szCs w:val="16"/>
              </w:rPr>
              <w:fldChar w:fldCharType="end"/>
            </w:r>
          </w:p>
        </w:sdtContent>
      </w:sdt>
    </w:sdtContent>
  </w:sdt>
  <w:p w14:paraId="10FDD6B9" w14:textId="77777777" w:rsidR="009D669F" w:rsidRPr="00B96203" w:rsidRDefault="009D669F">
    <w:pPr>
      <w:pStyle w:val="Piedepgina"/>
      <w:rPr>
        <w:rFonts w:ascii="ITC Avant Garde" w:hAnsi="ITC Avant Gard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4914" w14:textId="77777777" w:rsidR="00B96203" w:rsidRDefault="00B962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E257" w14:textId="77777777" w:rsidR="00C0350A" w:rsidRDefault="00C0350A" w:rsidP="00406DF7">
      <w:pPr>
        <w:spacing w:after="0" w:line="240" w:lineRule="auto"/>
      </w:pPr>
      <w:r>
        <w:separator/>
      </w:r>
    </w:p>
  </w:footnote>
  <w:footnote w:type="continuationSeparator" w:id="0">
    <w:p w14:paraId="69F353A6" w14:textId="77777777" w:rsidR="00C0350A" w:rsidRDefault="00C0350A"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1BCD" w14:textId="77777777" w:rsidR="00406DF7" w:rsidRDefault="00C0350A">
    <w:pPr>
      <w:pStyle w:val="Encabezado"/>
    </w:pPr>
    <w:r>
      <w:rPr>
        <w:noProof/>
        <w:lang w:eastAsia="es-MX"/>
      </w:rPr>
      <w:pict w14:anchorId="7CCB6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4" type="#_x0000_t75" style="position:absolute;margin-left:0;margin-top:0;width:612.25pt;height:11in;z-index:-251657216;mso-position-horizontal:center;mso-position-horizontal-relative:margin;mso-position-vertical:center;mso-position-vertical-relative:margin" o:allowincell="f">
          <v:imagedata r:id="rId1" o:title="Hoja mem 2021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B9B8" w14:textId="77777777" w:rsidR="00995F16" w:rsidRDefault="00C0350A">
    <w:pPr>
      <w:pStyle w:val="Encabezado"/>
    </w:pPr>
    <w:r>
      <w:rPr>
        <w:noProof/>
        <w:lang w:eastAsia="es-MX"/>
      </w:rPr>
      <w:pict w14:anchorId="2319F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margin-left:-56.85pt;margin-top:-156.1pt;width:612.25pt;height:11in;z-index:-251656192;mso-position-horizontal-relative:margin;mso-position-vertical-relative:margin" o:allowincell="f">
          <v:imagedata r:id="rId1" o:title="Hoja mem 2021_ro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B7E6" w14:textId="77777777" w:rsidR="00406DF7" w:rsidRDefault="00C0350A">
    <w:pPr>
      <w:pStyle w:val="Encabezado"/>
    </w:pPr>
    <w:r>
      <w:rPr>
        <w:noProof/>
        <w:lang w:eastAsia="es-MX"/>
      </w:rPr>
      <w:pict w14:anchorId="35D2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103" type="#_x0000_t75" style="position:absolute;margin-left:0;margin-top:0;width:612.25pt;height:11in;z-index:-251658240;mso-position-horizontal:center;mso-position-horizontal-relative:margin;mso-position-vertical:center;mso-position-vertical-relative:margin" o:allowincell="f">
          <v:imagedata r:id="rId1" o:title="Hoja mem 2021_ro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98E"/>
    <w:multiLevelType w:val="hybridMultilevel"/>
    <w:tmpl w:val="0C9AC3BC"/>
    <w:lvl w:ilvl="0" w:tplc="343AF35E">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EA7580"/>
    <w:multiLevelType w:val="hybridMultilevel"/>
    <w:tmpl w:val="EEE67C3C"/>
    <w:lvl w:ilvl="0" w:tplc="87903C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044941"/>
    <w:multiLevelType w:val="hybridMultilevel"/>
    <w:tmpl w:val="96E8B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961687"/>
    <w:multiLevelType w:val="hybridMultilevel"/>
    <w:tmpl w:val="3DE25F28"/>
    <w:lvl w:ilvl="0" w:tplc="F93AE0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A0F76"/>
    <w:multiLevelType w:val="hybridMultilevel"/>
    <w:tmpl w:val="70D63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C50D6"/>
    <w:multiLevelType w:val="hybridMultilevel"/>
    <w:tmpl w:val="7340D7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826A47"/>
    <w:multiLevelType w:val="hybridMultilevel"/>
    <w:tmpl w:val="0CB4B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8F3B31"/>
    <w:multiLevelType w:val="hybridMultilevel"/>
    <w:tmpl w:val="A50A20F4"/>
    <w:lvl w:ilvl="0" w:tplc="EF6EE458">
      <w:numFmt w:val="bullet"/>
      <w:lvlText w:val="-"/>
      <w:lvlJc w:val="left"/>
      <w:pPr>
        <w:ind w:left="720" w:hanging="360"/>
      </w:pPr>
      <w:rPr>
        <w:rFonts w:ascii="ITC Avant Garde" w:eastAsiaTheme="minorHAns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07726"/>
    <w:rsid w:val="00033E56"/>
    <w:rsid w:val="00074A70"/>
    <w:rsid w:val="00077F74"/>
    <w:rsid w:val="000805BC"/>
    <w:rsid w:val="000D0F11"/>
    <w:rsid w:val="000D3BF7"/>
    <w:rsid w:val="000F5538"/>
    <w:rsid w:val="001222F6"/>
    <w:rsid w:val="00135970"/>
    <w:rsid w:val="001703DF"/>
    <w:rsid w:val="00185D48"/>
    <w:rsid w:val="00197D24"/>
    <w:rsid w:val="001A4263"/>
    <w:rsid w:val="001C1C34"/>
    <w:rsid w:val="001D017B"/>
    <w:rsid w:val="001E058A"/>
    <w:rsid w:val="001E2AD3"/>
    <w:rsid w:val="001F5558"/>
    <w:rsid w:val="00207AA8"/>
    <w:rsid w:val="00222A55"/>
    <w:rsid w:val="00224CC2"/>
    <w:rsid w:val="00252C51"/>
    <w:rsid w:val="00274ADC"/>
    <w:rsid w:val="00291A12"/>
    <w:rsid w:val="00292063"/>
    <w:rsid w:val="002E61D6"/>
    <w:rsid w:val="002E6ED4"/>
    <w:rsid w:val="00305B61"/>
    <w:rsid w:val="00310076"/>
    <w:rsid w:val="0037357F"/>
    <w:rsid w:val="0039589C"/>
    <w:rsid w:val="003F62D5"/>
    <w:rsid w:val="003F6471"/>
    <w:rsid w:val="00406DF7"/>
    <w:rsid w:val="004D1DA5"/>
    <w:rsid w:val="004E37F6"/>
    <w:rsid w:val="00500879"/>
    <w:rsid w:val="0052088B"/>
    <w:rsid w:val="00566742"/>
    <w:rsid w:val="005A2EB4"/>
    <w:rsid w:val="005C0438"/>
    <w:rsid w:val="00610FD6"/>
    <w:rsid w:val="00630E9D"/>
    <w:rsid w:val="0064504F"/>
    <w:rsid w:val="00651155"/>
    <w:rsid w:val="0068112B"/>
    <w:rsid w:val="006E3E74"/>
    <w:rsid w:val="007065EF"/>
    <w:rsid w:val="007143DF"/>
    <w:rsid w:val="00715EEF"/>
    <w:rsid w:val="007473CD"/>
    <w:rsid w:val="00760E83"/>
    <w:rsid w:val="007777B3"/>
    <w:rsid w:val="00793024"/>
    <w:rsid w:val="007937A4"/>
    <w:rsid w:val="007963D2"/>
    <w:rsid w:val="00837EA5"/>
    <w:rsid w:val="00847DB3"/>
    <w:rsid w:val="0088148D"/>
    <w:rsid w:val="008B3C85"/>
    <w:rsid w:val="008F30CF"/>
    <w:rsid w:val="0092085C"/>
    <w:rsid w:val="009602B9"/>
    <w:rsid w:val="00961FD9"/>
    <w:rsid w:val="00993B8D"/>
    <w:rsid w:val="00995F16"/>
    <w:rsid w:val="009A4EB7"/>
    <w:rsid w:val="009D669F"/>
    <w:rsid w:val="009E355E"/>
    <w:rsid w:val="009E50AB"/>
    <w:rsid w:val="00A02D10"/>
    <w:rsid w:val="00A06DD4"/>
    <w:rsid w:val="00A07E0E"/>
    <w:rsid w:val="00A34F7F"/>
    <w:rsid w:val="00A436CF"/>
    <w:rsid w:val="00A72149"/>
    <w:rsid w:val="00A91CE0"/>
    <w:rsid w:val="00AD57A1"/>
    <w:rsid w:val="00AE2D8D"/>
    <w:rsid w:val="00B73776"/>
    <w:rsid w:val="00B77061"/>
    <w:rsid w:val="00B96203"/>
    <w:rsid w:val="00B9646D"/>
    <w:rsid w:val="00BB22C6"/>
    <w:rsid w:val="00BF2D81"/>
    <w:rsid w:val="00BF63DD"/>
    <w:rsid w:val="00C0015F"/>
    <w:rsid w:val="00C0350A"/>
    <w:rsid w:val="00C13AD6"/>
    <w:rsid w:val="00C51D87"/>
    <w:rsid w:val="00C77D68"/>
    <w:rsid w:val="00C92B00"/>
    <w:rsid w:val="00CC18FC"/>
    <w:rsid w:val="00CC4D52"/>
    <w:rsid w:val="00CC6464"/>
    <w:rsid w:val="00CD0CBB"/>
    <w:rsid w:val="00D80189"/>
    <w:rsid w:val="00D9759D"/>
    <w:rsid w:val="00DA776A"/>
    <w:rsid w:val="00DB1C66"/>
    <w:rsid w:val="00DB71E0"/>
    <w:rsid w:val="00DC1551"/>
    <w:rsid w:val="00DC15B4"/>
    <w:rsid w:val="00DC3E09"/>
    <w:rsid w:val="00DD6C21"/>
    <w:rsid w:val="00DE09C3"/>
    <w:rsid w:val="00E02CC7"/>
    <w:rsid w:val="00E16803"/>
    <w:rsid w:val="00E22059"/>
    <w:rsid w:val="00E35466"/>
    <w:rsid w:val="00E62073"/>
    <w:rsid w:val="00E8501B"/>
    <w:rsid w:val="00E949CC"/>
    <w:rsid w:val="00EB1139"/>
    <w:rsid w:val="00EE2099"/>
    <w:rsid w:val="00EE7C64"/>
    <w:rsid w:val="00F22A4E"/>
    <w:rsid w:val="00F40CA6"/>
    <w:rsid w:val="00F90296"/>
    <w:rsid w:val="00FA457B"/>
    <w:rsid w:val="00FA563F"/>
    <w:rsid w:val="00FF5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1"/>
    </o:shapelayout>
  </w:shapeDefaults>
  <w:decimalSymbol w:val="."/>
  <w:listSeparator w:val=","/>
  <w14:docId w14:val="084C3547"/>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basedOn w:val="Normal"/>
    <w:link w:val="PrrafodelistaCar"/>
    <w:uiPriority w:val="34"/>
    <w:qFormat/>
    <w:rsid w:val="00BF2D81"/>
    <w:pPr>
      <w:ind w:left="720"/>
      <w:contextualSpacing/>
    </w:pPr>
  </w:style>
  <w:style w:type="character" w:styleId="Hipervnculo">
    <w:name w:val="Hyperlink"/>
    <w:basedOn w:val="Fuentedeprrafopredeter"/>
    <w:uiPriority w:val="99"/>
    <w:unhideWhenUsed/>
    <w:rsid w:val="0092085C"/>
    <w:rPr>
      <w:color w:val="0000FF" w:themeColor="hyperlink"/>
      <w:u w:val="single"/>
    </w:rPr>
  </w:style>
  <w:style w:type="paragraph" w:customStyle="1" w:styleId="estilo30">
    <w:name w:val="estilo30"/>
    <w:basedOn w:val="Normal"/>
    <w:rsid w:val="009208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F5437"/>
    <w:pPr>
      <w:snapToGrid w:val="0"/>
      <w:spacing w:after="101" w:line="216" w:lineRule="exact"/>
      <w:ind w:firstLine="288"/>
      <w:jc w:val="both"/>
    </w:pPr>
    <w:rPr>
      <w:rFonts w:ascii="Arial" w:eastAsia="Times New Roman" w:hAnsi="Arial" w:cs="Arial"/>
      <w:sz w:val="18"/>
      <w:szCs w:val="18"/>
      <w:lang w:eastAsia="zh-CN"/>
    </w:rPr>
  </w:style>
  <w:style w:type="character" w:customStyle="1" w:styleId="PrrafodelistaCar">
    <w:name w:val="Párrafo de lista Car"/>
    <w:link w:val="Prrafodelista"/>
    <w:uiPriority w:val="34"/>
    <w:locked/>
    <w:rsid w:val="00FF5437"/>
  </w:style>
  <w:style w:type="character" w:styleId="Refdecomentario">
    <w:name w:val="annotation reference"/>
    <w:basedOn w:val="Fuentedeprrafopredeter"/>
    <w:uiPriority w:val="99"/>
    <w:semiHidden/>
    <w:unhideWhenUsed/>
    <w:rsid w:val="00DB1C66"/>
    <w:rPr>
      <w:sz w:val="16"/>
      <w:szCs w:val="16"/>
    </w:rPr>
  </w:style>
  <w:style w:type="paragraph" w:styleId="Textocomentario">
    <w:name w:val="annotation text"/>
    <w:basedOn w:val="Normal"/>
    <w:link w:val="TextocomentarioCar"/>
    <w:uiPriority w:val="99"/>
    <w:semiHidden/>
    <w:unhideWhenUsed/>
    <w:rsid w:val="00DB1C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1C66"/>
    <w:rPr>
      <w:sz w:val="20"/>
      <w:szCs w:val="20"/>
    </w:rPr>
  </w:style>
  <w:style w:type="paragraph" w:styleId="Asuntodelcomentario">
    <w:name w:val="annotation subject"/>
    <w:basedOn w:val="Textocomentario"/>
    <w:next w:val="Textocomentario"/>
    <w:link w:val="AsuntodelcomentarioCar"/>
    <w:uiPriority w:val="99"/>
    <w:semiHidden/>
    <w:unhideWhenUsed/>
    <w:rsid w:val="00DB1C66"/>
    <w:rPr>
      <w:b/>
      <w:bCs/>
    </w:rPr>
  </w:style>
  <w:style w:type="character" w:customStyle="1" w:styleId="AsuntodelcomentarioCar">
    <w:name w:val="Asunto del comentario Car"/>
    <w:basedOn w:val="TextocomentarioCar"/>
    <w:link w:val="Asuntodelcomentario"/>
    <w:uiPriority w:val="99"/>
    <w:semiHidden/>
    <w:rsid w:val="00DB1C66"/>
    <w:rPr>
      <w:b/>
      <w:bCs/>
      <w:sz w:val="20"/>
      <w:szCs w:val="20"/>
    </w:rPr>
  </w:style>
  <w:style w:type="paragraph" w:styleId="Textodeglobo">
    <w:name w:val="Balloon Text"/>
    <w:basedOn w:val="Normal"/>
    <w:link w:val="TextodegloboCar"/>
    <w:uiPriority w:val="99"/>
    <w:semiHidden/>
    <w:unhideWhenUsed/>
    <w:rsid w:val="00DB1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C66"/>
    <w:rPr>
      <w:rFonts w:ascii="Segoe UI" w:hAnsi="Segoe UI" w:cs="Segoe UI"/>
      <w:sz w:val="18"/>
      <w:szCs w:val="18"/>
    </w:rPr>
  </w:style>
  <w:style w:type="table" w:styleId="Tablaconcuadrcula">
    <w:name w:val="Table Grid"/>
    <w:basedOn w:val="Tablanormal"/>
    <w:uiPriority w:val="59"/>
    <w:rsid w:val="0071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1755</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Primitivo Ortiz Maldonado</cp:lastModifiedBy>
  <cp:revision>6</cp:revision>
  <cp:lastPrinted>2021-11-03T15:38:00Z</cp:lastPrinted>
  <dcterms:created xsi:type="dcterms:W3CDTF">2021-10-25T21:52:00Z</dcterms:created>
  <dcterms:modified xsi:type="dcterms:W3CDTF">2021-11-03T15:38:00Z</dcterms:modified>
</cp:coreProperties>
</file>