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CDC2" w14:textId="77777777" w:rsidR="00EB6A06" w:rsidRPr="00EB6A06" w:rsidRDefault="00EB6A06" w:rsidP="00295099">
      <w:pPr>
        <w:pStyle w:val="ANOTACION"/>
        <w:spacing w:before="0" w:after="0" w:line="276" w:lineRule="auto"/>
        <w:contextualSpacing/>
        <w:jc w:val="both"/>
        <w:rPr>
          <w:rFonts w:ascii="Arial" w:hAnsi="Arial" w:cs="Arial"/>
          <w:sz w:val="26"/>
          <w:szCs w:val="26"/>
          <w:lang w:val="es-MX"/>
        </w:rPr>
      </w:pPr>
      <w:r w:rsidRPr="00EB6A06">
        <w:rPr>
          <w:rFonts w:ascii="Arial" w:hAnsi="Arial" w:cs="Arial"/>
          <w:sz w:val="26"/>
          <w:szCs w:val="26"/>
          <w:u w:val="single"/>
          <w:lang w:val="es-MX"/>
        </w:rPr>
        <w:t>ANEXO ÚNICO</w:t>
      </w:r>
      <w:r w:rsidRPr="00EB6A06">
        <w:rPr>
          <w:rFonts w:ascii="Arial" w:hAnsi="Arial" w:cs="Arial"/>
          <w:sz w:val="26"/>
          <w:szCs w:val="26"/>
          <w:lang w:val="es-MX"/>
        </w:rPr>
        <w:t xml:space="preserve"> DEL ACUERDO MEDIANTE EL CUAL EL PLENO DEL INSTITUTO FEDERAL DE TELECOMUNICACIONES DETERMINA SOMETER A CONSULTA PÚBLICA EL “ANTEPROYECTO DE ACUERDO MEDIANTE EL CUAL EL PLENO DEL INSTITUTO FEDERAL DE TELECOMUNICACIONES </w:t>
      </w:r>
      <w:bookmarkStart w:id="0" w:name="_GoBack"/>
      <w:bookmarkEnd w:id="0"/>
      <w:r w:rsidRPr="00EB6A06">
        <w:rPr>
          <w:rFonts w:ascii="Arial" w:hAnsi="Arial" w:cs="Arial"/>
          <w:sz w:val="26"/>
          <w:szCs w:val="26"/>
          <w:lang w:val="es-MX"/>
        </w:rPr>
        <w:t>MODIFICA LOS LINEAMIENTOS PARA LA SUSTANCIACIÓN DE LOS TRÁMITES Y SERVICIOS QUE SE REALICEN ANTE EL INSTITUTO FEDERAL DE TELECOMUNICACIONES, A TRAVÉS DE LA VENTANILLA ELECTRÓNICA”</w:t>
      </w:r>
    </w:p>
    <w:p w14:paraId="28152D16" w14:textId="77777777" w:rsidR="00BD7442" w:rsidRPr="00EB6A06" w:rsidRDefault="00BD7442" w:rsidP="00295099">
      <w:pPr>
        <w:pStyle w:val="ANOTACION"/>
        <w:spacing w:before="0" w:after="0" w:line="276" w:lineRule="auto"/>
        <w:contextualSpacing/>
        <w:jc w:val="both"/>
        <w:rPr>
          <w:rFonts w:ascii="Arial" w:hAnsi="Arial" w:cs="Arial"/>
          <w:sz w:val="22"/>
          <w:szCs w:val="22"/>
          <w:lang w:val="es-MX"/>
        </w:rPr>
      </w:pPr>
    </w:p>
    <w:p w14:paraId="2B13F5D2" w14:textId="77777777" w:rsidR="00EB6A06" w:rsidRPr="00EB6A06" w:rsidRDefault="00EB6A06" w:rsidP="00295099">
      <w:pPr>
        <w:pStyle w:val="ANOTACION"/>
        <w:spacing w:before="0" w:after="0" w:line="276" w:lineRule="auto"/>
        <w:contextualSpacing/>
        <w:rPr>
          <w:rFonts w:ascii="Arial" w:hAnsi="Arial" w:cs="Arial"/>
          <w:sz w:val="26"/>
          <w:szCs w:val="26"/>
          <w:lang w:val="es-MX"/>
        </w:rPr>
      </w:pPr>
      <w:r w:rsidRPr="00EB6A06">
        <w:rPr>
          <w:rFonts w:ascii="Arial" w:hAnsi="Arial" w:cs="Arial"/>
          <w:sz w:val="26"/>
          <w:szCs w:val="26"/>
          <w:lang w:val="es-MX"/>
        </w:rPr>
        <w:t>A C U E R D O</w:t>
      </w:r>
    </w:p>
    <w:p w14:paraId="02534F36" w14:textId="77777777" w:rsidR="00BD7442" w:rsidRPr="00EB6A06" w:rsidRDefault="00BD7442" w:rsidP="00295099">
      <w:pPr>
        <w:contextualSpacing/>
        <w:jc w:val="both"/>
        <w:rPr>
          <w:rFonts w:ascii="Arial" w:hAnsi="Arial" w:cs="Arial"/>
          <w:kern w:val="2"/>
          <w:lang w:val="es-ES" w:eastAsia="ar-SA"/>
        </w:rPr>
      </w:pPr>
    </w:p>
    <w:p w14:paraId="65BEE35C" w14:textId="77777777" w:rsidR="00EB6A06" w:rsidRPr="00EB6A06" w:rsidRDefault="00EB6A06" w:rsidP="00295099">
      <w:pPr>
        <w:pStyle w:val="Ttulo3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E6F18">
        <w:rPr>
          <w:rFonts w:ascii="Arial" w:hAnsi="Arial" w:cs="Arial"/>
          <w:b/>
          <w:bCs/>
          <w:color w:val="auto"/>
          <w:sz w:val="22"/>
          <w:szCs w:val="22"/>
          <w:lang w:val="es-ES"/>
        </w:rPr>
        <w:t>Único</w:t>
      </w:r>
      <w:r w:rsidRPr="00AE6F18">
        <w:rPr>
          <w:rFonts w:ascii="Arial" w:hAnsi="Arial" w:cs="Arial"/>
          <w:b/>
          <w:color w:val="auto"/>
          <w:sz w:val="22"/>
          <w:szCs w:val="22"/>
          <w:lang w:val="es-ES"/>
        </w:rPr>
        <w:t>. -</w:t>
      </w:r>
      <w:r w:rsidRPr="00EB6A06">
        <w:rPr>
          <w:rFonts w:ascii="Arial" w:hAnsi="Arial" w:cs="Arial"/>
          <w:color w:val="auto"/>
          <w:sz w:val="22"/>
          <w:szCs w:val="22"/>
          <w:lang w:val="es-ES"/>
        </w:rPr>
        <w:t xml:space="preserve"> </w:t>
      </w:r>
      <w:r w:rsidRPr="00EB6A06">
        <w:rPr>
          <w:rFonts w:ascii="Arial" w:hAnsi="Arial" w:cs="Arial"/>
          <w:color w:val="auto"/>
          <w:sz w:val="22"/>
          <w:szCs w:val="22"/>
        </w:rPr>
        <w:t xml:space="preserve">Se </w:t>
      </w:r>
      <w:r w:rsidRPr="00EB6A06">
        <w:rPr>
          <w:rFonts w:ascii="Arial" w:hAnsi="Arial" w:cs="Arial"/>
          <w:bCs/>
          <w:color w:val="auto"/>
          <w:sz w:val="22"/>
          <w:szCs w:val="22"/>
        </w:rPr>
        <w:t>modifica</w:t>
      </w:r>
      <w:r w:rsidRPr="00EB6A06">
        <w:rPr>
          <w:rFonts w:ascii="Arial" w:hAnsi="Arial" w:cs="Arial"/>
          <w:color w:val="auto"/>
          <w:sz w:val="22"/>
          <w:szCs w:val="22"/>
        </w:rPr>
        <w:t xml:space="preserve"> el artículo Cuarto Transitorio del “</w:t>
      </w:r>
      <w:r w:rsidRPr="00EB6A06">
        <w:rPr>
          <w:rFonts w:ascii="Arial" w:hAnsi="Arial" w:cs="Arial"/>
          <w:bCs/>
          <w:color w:val="auto"/>
          <w:sz w:val="22"/>
          <w:szCs w:val="22"/>
        </w:rPr>
        <w:t>Acuerdo mediante el cual el Pleno del Instituto Federal de Telecomunicaciones aprueba y emite los Lineamientos para la sustanciación de los trámites y servicios que se realicen ante el Instituto Federal de Telecomunicaciones, a través de la Ventanilla Electrónica”</w:t>
      </w:r>
      <w:r w:rsidRPr="00EB6A06">
        <w:rPr>
          <w:rFonts w:ascii="Arial" w:hAnsi="Arial" w:cs="Arial"/>
          <w:color w:val="auto"/>
          <w:sz w:val="22"/>
          <w:szCs w:val="22"/>
        </w:rPr>
        <w:t>, para quedar como sigue:</w:t>
      </w:r>
    </w:p>
    <w:p w14:paraId="67252DAA" w14:textId="77777777" w:rsidR="00EB6A06" w:rsidRPr="00EB6A06" w:rsidRDefault="00EB6A06" w:rsidP="00295099">
      <w:pPr>
        <w:pStyle w:val="texto0"/>
        <w:spacing w:after="0" w:line="276" w:lineRule="auto"/>
        <w:ind w:left="709" w:firstLine="0"/>
        <w:contextualSpacing/>
        <w:rPr>
          <w:b/>
          <w:i/>
          <w:sz w:val="22"/>
          <w:szCs w:val="22"/>
          <w:bdr w:val="nil"/>
          <w:lang w:eastAsia="es-MX"/>
        </w:rPr>
      </w:pPr>
    </w:p>
    <w:p w14:paraId="1855CC85" w14:textId="77777777" w:rsidR="00EB6A06" w:rsidRPr="00EB6A06" w:rsidRDefault="00EB6A06" w:rsidP="00295099">
      <w:pPr>
        <w:pStyle w:val="texto0"/>
        <w:spacing w:line="276" w:lineRule="auto"/>
        <w:ind w:left="851" w:right="48" w:firstLine="0"/>
        <w:contextualSpacing/>
        <w:rPr>
          <w:bCs/>
          <w:sz w:val="22"/>
          <w:szCs w:val="22"/>
          <w:bdr w:val="nil"/>
          <w:lang w:eastAsia="es-MX"/>
        </w:rPr>
      </w:pPr>
      <w:r w:rsidRPr="00EB6A06">
        <w:rPr>
          <w:bCs/>
          <w:sz w:val="22"/>
          <w:szCs w:val="22"/>
          <w:bdr w:val="nil"/>
          <w:lang w:eastAsia="es-MX"/>
        </w:rPr>
        <w:t>“</w:t>
      </w:r>
      <w:r w:rsidRPr="00EB6A06">
        <w:rPr>
          <w:b/>
          <w:sz w:val="22"/>
          <w:szCs w:val="22"/>
          <w:bdr w:val="nil"/>
          <w:lang w:eastAsia="es-MX"/>
        </w:rPr>
        <w:t>LINEAMIENTOS PARA LA SUSTANCIACIÓN DE LOS TRÁMITES Y SERVICIOS QUE SE REALICEN ANTE EL INSTITUTO FEDERAL DE TELECOMUNICACIONES, A TRAVÉS DE LA VENTANILLA ELECTRÓNICA</w:t>
      </w:r>
    </w:p>
    <w:p w14:paraId="2E93C42A" w14:textId="77777777" w:rsidR="00EB6A06" w:rsidRPr="00EB6A06" w:rsidRDefault="00EB6A06" w:rsidP="00295099">
      <w:pPr>
        <w:pStyle w:val="texto0"/>
        <w:spacing w:line="276" w:lineRule="auto"/>
        <w:ind w:left="142" w:right="48" w:firstLine="709"/>
        <w:contextualSpacing/>
        <w:jc w:val="center"/>
        <w:rPr>
          <w:bCs/>
          <w:sz w:val="22"/>
          <w:szCs w:val="22"/>
          <w:bdr w:val="nil"/>
          <w:lang w:eastAsia="es-MX"/>
        </w:rPr>
      </w:pPr>
    </w:p>
    <w:p w14:paraId="75D93B6C" w14:textId="77777777" w:rsidR="00EB6A06" w:rsidRPr="00EB6A06" w:rsidRDefault="00EB6A06" w:rsidP="00295099">
      <w:pPr>
        <w:pStyle w:val="texto0"/>
        <w:spacing w:line="276" w:lineRule="auto"/>
        <w:ind w:left="142" w:right="48" w:firstLine="709"/>
        <w:contextualSpacing/>
        <w:rPr>
          <w:b/>
          <w:sz w:val="22"/>
          <w:szCs w:val="22"/>
          <w:bdr w:val="nil"/>
          <w:lang w:eastAsia="es-MX"/>
        </w:rPr>
      </w:pPr>
      <w:r w:rsidRPr="00EB6A06">
        <w:rPr>
          <w:b/>
          <w:sz w:val="22"/>
          <w:szCs w:val="22"/>
          <w:bdr w:val="nil"/>
          <w:lang w:eastAsia="es-MX"/>
        </w:rPr>
        <w:t>…</w:t>
      </w:r>
    </w:p>
    <w:p w14:paraId="29C998F8" w14:textId="77777777" w:rsidR="00EB6A06" w:rsidRPr="00EB6A06" w:rsidRDefault="00EB6A06" w:rsidP="00295099">
      <w:pPr>
        <w:pStyle w:val="texto0"/>
        <w:spacing w:line="276" w:lineRule="auto"/>
        <w:ind w:left="142" w:right="48" w:firstLine="709"/>
        <w:contextualSpacing/>
        <w:rPr>
          <w:bCs/>
          <w:sz w:val="22"/>
          <w:szCs w:val="22"/>
          <w:bdr w:val="nil"/>
          <w:lang w:eastAsia="es-MX"/>
        </w:rPr>
      </w:pPr>
    </w:p>
    <w:p w14:paraId="35FE29F3" w14:textId="77777777" w:rsidR="00EB6A06" w:rsidRPr="00EB6A06" w:rsidRDefault="00EB6A06" w:rsidP="00295099">
      <w:pPr>
        <w:pStyle w:val="texto0"/>
        <w:spacing w:line="276" w:lineRule="auto"/>
        <w:ind w:left="142" w:right="48" w:firstLine="709"/>
        <w:contextualSpacing/>
        <w:jc w:val="center"/>
        <w:rPr>
          <w:b/>
          <w:sz w:val="22"/>
          <w:szCs w:val="22"/>
          <w:bdr w:val="nil"/>
          <w:lang w:eastAsia="es-MX"/>
        </w:rPr>
      </w:pPr>
      <w:r w:rsidRPr="00EB6A06">
        <w:rPr>
          <w:b/>
          <w:sz w:val="22"/>
          <w:szCs w:val="22"/>
          <w:bdr w:val="nil"/>
          <w:lang w:eastAsia="es-MX"/>
        </w:rPr>
        <w:t>TRANSITORIOS</w:t>
      </w:r>
    </w:p>
    <w:p w14:paraId="729C3088" w14:textId="77777777" w:rsidR="00EB6A06" w:rsidRPr="00EB6A06" w:rsidRDefault="00EB6A06" w:rsidP="00295099">
      <w:pPr>
        <w:pStyle w:val="texto0"/>
        <w:spacing w:after="0" w:line="276" w:lineRule="auto"/>
        <w:ind w:left="851" w:right="48" w:firstLine="0"/>
        <w:contextualSpacing/>
        <w:rPr>
          <w:b/>
          <w:sz w:val="22"/>
          <w:szCs w:val="22"/>
          <w:bdr w:val="nil"/>
          <w:lang w:eastAsia="es-MX"/>
        </w:rPr>
      </w:pPr>
    </w:p>
    <w:p w14:paraId="6CFEC8C4" w14:textId="153E000B" w:rsidR="00EB6A06" w:rsidRPr="00EB6A06" w:rsidRDefault="00EB6A06" w:rsidP="00295099">
      <w:pPr>
        <w:pStyle w:val="texto0"/>
        <w:spacing w:after="0" w:line="276" w:lineRule="auto"/>
        <w:ind w:left="851" w:right="48" w:firstLine="0"/>
        <w:contextualSpacing/>
        <w:rPr>
          <w:b/>
          <w:sz w:val="22"/>
          <w:szCs w:val="22"/>
          <w:bdr w:val="nil"/>
          <w:lang w:eastAsia="es-MX"/>
        </w:rPr>
      </w:pPr>
      <w:r w:rsidRPr="00EB6A06">
        <w:rPr>
          <w:b/>
          <w:sz w:val="22"/>
          <w:szCs w:val="22"/>
          <w:bdr w:val="nil"/>
          <w:lang w:eastAsia="es-MX"/>
        </w:rPr>
        <w:t>P</w:t>
      </w:r>
      <w:r w:rsidR="00E66602" w:rsidRPr="00EB6A06">
        <w:rPr>
          <w:b/>
          <w:sz w:val="22"/>
          <w:szCs w:val="22"/>
          <w:bdr w:val="nil"/>
          <w:lang w:eastAsia="es-MX"/>
        </w:rPr>
        <w:t>rimero</w:t>
      </w:r>
      <w:r w:rsidRPr="00EB6A06">
        <w:rPr>
          <w:b/>
          <w:sz w:val="22"/>
          <w:szCs w:val="22"/>
          <w:bdr w:val="nil"/>
          <w:lang w:eastAsia="es-MX"/>
        </w:rPr>
        <w:t xml:space="preserve"> a T</w:t>
      </w:r>
      <w:r w:rsidR="00E66602" w:rsidRPr="00EB6A06">
        <w:rPr>
          <w:b/>
          <w:sz w:val="22"/>
          <w:szCs w:val="22"/>
          <w:bdr w:val="nil"/>
          <w:lang w:eastAsia="es-MX"/>
        </w:rPr>
        <w:t>ercero</w:t>
      </w:r>
      <w:r w:rsidRPr="00EB6A06">
        <w:rPr>
          <w:b/>
          <w:sz w:val="22"/>
          <w:szCs w:val="22"/>
          <w:bdr w:val="nil"/>
          <w:lang w:eastAsia="es-MX"/>
        </w:rPr>
        <w:t>. - …</w:t>
      </w:r>
    </w:p>
    <w:p w14:paraId="0568EEAF" w14:textId="77777777" w:rsidR="00EB6A06" w:rsidRPr="00EB6A06" w:rsidRDefault="00EB6A06" w:rsidP="00295099">
      <w:pPr>
        <w:pStyle w:val="texto0"/>
        <w:spacing w:after="0" w:line="276" w:lineRule="auto"/>
        <w:ind w:left="851" w:right="48" w:firstLine="0"/>
        <w:contextualSpacing/>
        <w:rPr>
          <w:bCs/>
          <w:sz w:val="22"/>
          <w:szCs w:val="22"/>
          <w:bdr w:val="nil"/>
          <w:lang w:eastAsia="es-MX"/>
        </w:rPr>
      </w:pPr>
    </w:p>
    <w:p w14:paraId="25995D35" w14:textId="5F0F7178" w:rsidR="00EB6A06" w:rsidRPr="00EB6A06" w:rsidRDefault="00EB6A06" w:rsidP="00295099">
      <w:pPr>
        <w:pStyle w:val="texto0"/>
        <w:spacing w:after="0" w:line="276" w:lineRule="auto"/>
        <w:ind w:left="851" w:right="48" w:firstLine="0"/>
        <w:contextualSpacing/>
        <w:rPr>
          <w:bCs/>
          <w:sz w:val="22"/>
          <w:szCs w:val="22"/>
          <w:bdr w:val="nil"/>
          <w:lang w:eastAsia="es-MX"/>
        </w:rPr>
      </w:pPr>
      <w:r w:rsidRPr="00EB6A06">
        <w:rPr>
          <w:b/>
          <w:sz w:val="22"/>
          <w:szCs w:val="22"/>
          <w:bdr w:val="nil"/>
          <w:lang w:eastAsia="es-MX"/>
        </w:rPr>
        <w:t>C</w:t>
      </w:r>
      <w:r w:rsidR="00E66602">
        <w:rPr>
          <w:b/>
          <w:sz w:val="22"/>
          <w:szCs w:val="22"/>
          <w:bdr w:val="nil"/>
          <w:lang w:eastAsia="es-MX"/>
        </w:rPr>
        <w:t>uarto</w:t>
      </w:r>
      <w:r w:rsidRPr="00EB6A06">
        <w:rPr>
          <w:b/>
          <w:sz w:val="22"/>
          <w:szCs w:val="22"/>
          <w:bdr w:val="nil"/>
          <w:lang w:eastAsia="es-MX"/>
        </w:rPr>
        <w:t xml:space="preserve">. - </w:t>
      </w:r>
      <w:r w:rsidRPr="00EB6A06">
        <w:rPr>
          <w:bCs/>
          <w:sz w:val="22"/>
          <w:szCs w:val="22"/>
          <w:bdr w:val="nil"/>
          <w:lang w:eastAsia="es-MX"/>
        </w:rPr>
        <w:t xml:space="preserve">Los Trámites y Servicios a cargo del Instituto que actualmente establezcan algún Medio Electrónico para su presentación, gestión y, en su caso, resolución, </w:t>
      </w:r>
      <w:r w:rsidR="00CE6E91" w:rsidRPr="00CE6E91">
        <w:rPr>
          <w:bCs/>
          <w:sz w:val="22"/>
          <w:szCs w:val="22"/>
          <w:bdr w:val="nil"/>
          <w:lang w:eastAsia="es-MX"/>
        </w:rPr>
        <w:t>se adecuarán a lo establecido en los presentes Lineamientos, en un plazo no mayor a 4 (</w:t>
      </w:r>
      <w:r w:rsidR="00D25B6E">
        <w:rPr>
          <w:bCs/>
          <w:sz w:val="22"/>
          <w:szCs w:val="22"/>
          <w:bdr w:val="nil"/>
          <w:lang w:eastAsia="es-MX"/>
        </w:rPr>
        <w:t>cuatro</w:t>
      </w:r>
      <w:r w:rsidR="00CE6E91" w:rsidRPr="00CE6E91">
        <w:rPr>
          <w:bCs/>
          <w:sz w:val="22"/>
          <w:szCs w:val="22"/>
          <w:bdr w:val="nil"/>
          <w:lang w:eastAsia="es-MX"/>
        </w:rPr>
        <w:t xml:space="preserve">) </w:t>
      </w:r>
      <w:r w:rsidR="00C51C17">
        <w:rPr>
          <w:bCs/>
          <w:sz w:val="22"/>
          <w:szCs w:val="22"/>
          <w:bdr w:val="nil"/>
          <w:lang w:eastAsia="es-MX"/>
        </w:rPr>
        <w:t xml:space="preserve">años </w:t>
      </w:r>
      <w:r w:rsidR="00CE6E91" w:rsidRPr="00CE6E91">
        <w:rPr>
          <w:bCs/>
          <w:sz w:val="22"/>
          <w:szCs w:val="22"/>
          <w:bdr w:val="nil"/>
          <w:lang w:eastAsia="es-MX"/>
        </w:rPr>
        <w:t xml:space="preserve">contados a partir de la entrada en vigor de estos </w:t>
      </w:r>
      <w:proofErr w:type="gramStart"/>
      <w:r w:rsidR="00CE6E91" w:rsidRPr="00CE6E91">
        <w:rPr>
          <w:bCs/>
          <w:sz w:val="22"/>
          <w:szCs w:val="22"/>
          <w:bdr w:val="nil"/>
          <w:lang w:eastAsia="es-MX"/>
        </w:rPr>
        <w:t>Lineamientos.</w:t>
      </w:r>
      <w:r w:rsidRPr="00EB6A06">
        <w:rPr>
          <w:bCs/>
          <w:sz w:val="22"/>
          <w:szCs w:val="22"/>
          <w:bdr w:val="nil"/>
          <w:lang w:eastAsia="es-MX"/>
        </w:rPr>
        <w:t>.</w:t>
      </w:r>
      <w:proofErr w:type="gramEnd"/>
      <w:r w:rsidRPr="00EB6A06">
        <w:rPr>
          <w:bCs/>
          <w:sz w:val="22"/>
          <w:szCs w:val="22"/>
          <w:bdr w:val="nil"/>
          <w:lang w:eastAsia="es-MX"/>
        </w:rPr>
        <w:t xml:space="preserve"> Hasta en tanto esto no suceda, serán presentados conforme a los mecanismos que al efecto se encuentren establecidos en las disposiciones vigentes para su respectiva tramitación.</w:t>
      </w:r>
    </w:p>
    <w:p w14:paraId="0799857C" w14:textId="77777777" w:rsidR="00EB6A06" w:rsidRPr="00EB6A06" w:rsidRDefault="00EB6A06" w:rsidP="00295099">
      <w:pPr>
        <w:pStyle w:val="texto0"/>
        <w:spacing w:after="0" w:line="276" w:lineRule="auto"/>
        <w:ind w:left="851" w:right="48" w:firstLine="0"/>
        <w:contextualSpacing/>
        <w:rPr>
          <w:bCs/>
          <w:sz w:val="22"/>
          <w:szCs w:val="22"/>
          <w:bdr w:val="nil"/>
          <w:lang w:eastAsia="es-MX"/>
        </w:rPr>
      </w:pPr>
    </w:p>
    <w:p w14:paraId="27A2A79C" w14:textId="73C572F6" w:rsidR="00EB6A06" w:rsidRPr="00EB6A06" w:rsidRDefault="00EB6A06" w:rsidP="00295099">
      <w:pPr>
        <w:pStyle w:val="texto0"/>
        <w:spacing w:after="0" w:line="276" w:lineRule="auto"/>
        <w:ind w:left="851" w:right="48" w:firstLine="0"/>
        <w:contextualSpacing/>
        <w:rPr>
          <w:b/>
          <w:sz w:val="22"/>
          <w:szCs w:val="22"/>
          <w:bdr w:val="nil"/>
          <w:lang w:val="en-US" w:eastAsia="es-MX"/>
        </w:rPr>
      </w:pPr>
      <w:r w:rsidRPr="00EB6A06">
        <w:rPr>
          <w:b/>
          <w:sz w:val="22"/>
          <w:szCs w:val="22"/>
          <w:bdr w:val="nil"/>
          <w:lang w:val="en-US" w:eastAsia="es-MX"/>
        </w:rPr>
        <w:t>Q</w:t>
      </w:r>
      <w:r w:rsidR="00E66602">
        <w:rPr>
          <w:b/>
          <w:sz w:val="22"/>
          <w:szCs w:val="22"/>
          <w:bdr w:val="nil"/>
          <w:lang w:val="en-US" w:eastAsia="es-MX"/>
        </w:rPr>
        <w:t>uinto</w:t>
      </w:r>
      <w:r w:rsidRPr="00EB6A06">
        <w:rPr>
          <w:b/>
          <w:sz w:val="22"/>
          <w:szCs w:val="22"/>
          <w:bdr w:val="nil"/>
          <w:lang w:val="en-US" w:eastAsia="es-MX"/>
        </w:rPr>
        <w:t xml:space="preserve"> a S</w:t>
      </w:r>
      <w:r w:rsidR="00E66602">
        <w:rPr>
          <w:b/>
          <w:sz w:val="22"/>
          <w:szCs w:val="22"/>
          <w:bdr w:val="nil"/>
          <w:lang w:val="en-US" w:eastAsia="es-MX"/>
        </w:rPr>
        <w:t>exto</w:t>
      </w:r>
      <w:r w:rsidRPr="00EB6A06">
        <w:rPr>
          <w:b/>
          <w:sz w:val="22"/>
          <w:szCs w:val="22"/>
          <w:bdr w:val="nil"/>
          <w:lang w:val="en-US" w:eastAsia="es-MX"/>
        </w:rPr>
        <w:t>. - …</w:t>
      </w:r>
      <w:r w:rsidRPr="00EB6A06">
        <w:rPr>
          <w:bCs/>
          <w:sz w:val="22"/>
          <w:szCs w:val="22"/>
          <w:bdr w:val="nil"/>
          <w:lang w:val="en-US" w:eastAsia="es-MX"/>
        </w:rPr>
        <w:t>”</w:t>
      </w:r>
    </w:p>
    <w:p w14:paraId="2604E30A" w14:textId="77777777" w:rsidR="00EB6A06" w:rsidRPr="00EB6A06" w:rsidRDefault="00EB6A06" w:rsidP="00295099">
      <w:pPr>
        <w:tabs>
          <w:tab w:val="left" w:pos="1960"/>
          <w:tab w:val="center" w:pos="4702"/>
        </w:tabs>
        <w:contextualSpacing/>
        <w:jc w:val="both"/>
        <w:rPr>
          <w:rFonts w:ascii="Arial" w:hAnsi="Arial" w:cs="Arial"/>
          <w:lang w:val="en-US" w:eastAsia="es-MX"/>
        </w:rPr>
      </w:pPr>
    </w:p>
    <w:p w14:paraId="2486C888" w14:textId="77777777" w:rsidR="00EB6A06" w:rsidRPr="00EB6A06" w:rsidRDefault="00EB6A06" w:rsidP="00295099">
      <w:pPr>
        <w:pStyle w:val="ANOTACION"/>
        <w:spacing w:before="0" w:after="0" w:line="276" w:lineRule="auto"/>
        <w:contextualSpacing/>
        <w:rPr>
          <w:rFonts w:ascii="Arial" w:hAnsi="Arial" w:cs="Arial"/>
          <w:sz w:val="26"/>
          <w:szCs w:val="26"/>
          <w:lang w:val="en-US"/>
        </w:rPr>
      </w:pPr>
      <w:r w:rsidRPr="00EB6A06">
        <w:rPr>
          <w:rFonts w:ascii="Arial" w:hAnsi="Arial" w:cs="Arial"/>
          <w:sz w:val="26"/>
          <w:szCs w:val="26"/>
          <w:lang w:val="en-US"/>
        </w:rPr>
        <w:t>T R A N S I T O R I O S</w:t>
      </w:r>
    </w:p>
    <w:p w14:paraId="61C7D156" w14:textId="51128164" w:rsidR="00EB6A06" w:rsidRDefault="00EB6A06" w:rsidP="00295099">
      <w:pPr>
        <w:pStyle w:val="ANOTACION"/>
        <w:spacing w:before="0" w:after="0" w:line="276" w:lineRule="auto"/>
        <w:contextualSpacing/>
        <w:jc w:val="both"/>
        <w:rPr>
          <w:rFonts w:ascii="Arial" w:hAnsi="Arial" w:cs="Arial"/>
          <w:sz w:val="22"/>
          <w:szCs w:val="22"/>
          <w:lang w:val="en-US"/>
        </w:rPr>
      </w:pPr>
    </w:p>
    <w:p w14:paraId="4DFAAAB4" w14:textId="77777777" w:rsidR="00BD7442" w:rsidRPr="00EB6A06" w:rsidRDefault="00BD7442" w:rsidP="00295099">
      <w:pPr>
        <w:pStyle w:val="ANOTACION"/>
        <w:spacing w:before="0" w:after="0" w:line="276" w:lineRule="auto"/>
        <w:contextualSpacing/>
        <w:jc w:val="both"/>
        <w:rPr>
          <w:rFonts w:ascii="Arial" w:hAnsi="Arial" w:cs="Arial"/>
          <w:sz w:val="22"/>
          <w:szCs w:val="22"/>
          <w:lang w:val="en-US"/>
        </w:rPr>
      </w:pPr>
    </w:p>
    <w:p w14:paraId="49B6B878" w14:textId="1CAE98D2" w:rsidR="00EB6A06" w:rsidRPr="00EB6A06" w:rsidRDefault="00EB6A06" w:rsidP="00295099">
      <w:pPr>
        <w:pStyle w:val="texto0"/>
        <w:spacing w:after="0" w:line="276" w:lineRule="auto"/>
        <w:contextualSpacing/>
        <w:rPr>
          <w:sz w:val="22"/>
          <w:szCs w:val="22"/>
        </w:rPr>
      </w:pPr>
      <w:r w:rsidRPr="00EB6A06">
        <w:rPr>
          <w:b/>
          <w:sz w:val="22"/>
          <w:szCs w:val="22"/>
        </w:rPr>
        <w:t>P</w:t>
      </w:r>
      <w:r w:rsidR="00E66602" w:rsidRPr="00EB6A06">
        <w:rPr>
          <w:b/>
          <w:sz w:val="22"/>
          <w:szCs w:val="22"/>
        </w:rPr>
        <w:t>rimero</w:t>
      </w:r>
      <w:r w:rsidRPr="00EB6A06">
        <w:rPr>
          <w:b/>
          <w:sz w:val="22"/>
          <w:szCs w:val="22"/>
        </w:rPr>
        <w:t>.</w:t>
      </w:r>
      <w:r w:rsidRPr="00EB6A06">
        <w:rPr>
          <w:sz w:val="22"/>
          <w:szCs w:val="22"/>
        </w:rPr>
        <w:t xml:space="preserve"> - El presente Acuerdo</w:t>
      </w:r>
      <w:r w:rsidRPr="00EB6A06">
        <w:rPr>
          <w:b/>
          <w:bCs/>
          <w:sz w:val="22"/>
          <w:szCs w:val="22"/>
        </w:rPr>
        <w:t xml:space="preserve"> </w:t>
      </w:r>
      <w:r w:rsidRPr="00EB6A06">
        <w:rPr>
          <w:sz w:val="22"/>
          <w:szCs w:val="22"/>
        </w:rPr>
        <w:t xml:space="preserve">entrará en vigor a partir del día siguiente al de su publicación en el Diario Oficial de la Federación. </w:t>
      </w:r>
    </w:p>
    <w:p w14:paraId="01CFA079" w14:textId="77777777" w:rsidR="00EB6A06" w:rsidRPr="00EB6A06" w:rsidRDefault="00EB6A06" w:rsidP="00295099">
      <w:pPr>
        <w:pStyle w:val="texto0"/>
        <w:spacing w:after="0" w:line="276" w:lineRule="auto"/>
        <w:contextualSpacing/>
        <w:rPr>
          <w:sz w:val="22"/>
          <w:szCs w:val="22"/>
        </w:rPr>
      </w:pPr>
    </w:p>
    <w:p w14:paraId="58B7E239" w14:textId="5CD69D03" w:rsidR="00EB6A06" w:rsidRPr="00EB6A06" w:rsidRDefault="00EB6A06" w:rsidP="00C51C17">
      <w:pPr>
        <w:autoSpaceDE w:val="0"/>
        <w:autoSpaceDN w:val="0"/>
        <w:adjustRightInd w:val="0"/>
        <w:spacing w:after="0"/>
        <w:ind w:firstLine="288"/>
        <w:contextualSpacing/>
        <w:jc w:val="both"/>
        <w:rPr>
          <w:rFonts w:ascii="Arial" w:hAnsi="Arial" w:cs="Arial"/>
        </w:rPr>
      </w:pPr>
      <w:r w:rsidRPr="00EB6A06">
        <w:rPr>
          <w:rFonts w:ascii="Arial" w:hAnsi="Arial" w:cs="Arial"/>
          <w:b/>
          <w:bCs/>
        </w:rPr>
        <w:t>S</w:t>
      </w:r>
      <w:r w:rsidR="00E66602" w:rsidRPr="00EB6A06">
        <w:rPr>
          <w:rFonts w:ascii="Arial" w:hAnsi="Arial" w:cs="Arial"/>
          <w:b/>
          <w:bCs/>
        </w:rPr>
        <w:t>egundo</w:t>
      </w:r>
      <w:r w:rsidRPr="00EB6A06">
        <w:rPr>
          <w:rFonts w:ascii="Arial" w:hAnsi="Arial" w:cs="Arial"/>
          <w:b/>
          <w:bCs/>
        </w:rPr>
        <w:t xml:space="preserve">. - </w:t>
      </w:r>
      <w:r w:rsidRPr="00EB6A06">
        <w:rPr>
          <w:rFonts w:ascii="Arial" w:hAnsi="Arial" w:cs="Arial"/>
        </w:rPr>
        <w:t>Publíquese el presente Acuerdo en el Diario Oficial de la Federación, de conformidad con lo dispuesto en el artículo 46 de la Ley Federal de Telecomunicaciones y Radiodifusión y en el Portal de Internet del Instituto Federal de Telecomunicaciones.</w:t>
      </w:r>
    </w:p>
    <w:sectPr w:rsidR="00EB6A06" w:rsidRPr="00EB6A06" w:rsidSect="006218E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127" w:right="1467" w:bottom="1134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21B46" w14:textId="77777777" w:rsidR="00EE6A7F" w:rsidRDefault="00EE6A7F">
      <w:pPr>
        <w:spacing w:after="0" w:line="240" w:lineRule="auto"/>
      </w:pPr>
      <w:r>
        <w:separator/>
      </w:r>
    </w:p>
  </w:endnote>
  <w:endnote w:type="continuationSeparator" w:id="0">
    <w:p w14:paraId="41A3C2E5" w14:textId="77777777" w:rsidR="00EE6A7F" w:rsidRDefault="00EE6A7F">
      <w:pPr>
        <w:spacing w:after="0" w:line="240" w:lineRule="auto"/>
      </w:pPr>
      <w:r>
        <w:continuationSeparator/>
      </w:r>
    </w:p>
  </w:endnote>
  <w:endnote w:type="continuationNotice" w:id="1">
    <w:p w14:paraId="29DE6FE4" w14:textId="77777777" w:rsidR="00EE6A7F" w:rsidRDefault="00EE6A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6"/>
      </w:rPr>
      <w:id w:val="13661011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83D464" w14:textId="51DF6C6B" w:rsidR="00B22509" w:rsidRPr="00E66602" w:rsidRDefault="00B22509" w:rsidP="00345965">
            <w:pPr>
              <w:pStyle w:val="Piedepgina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E66602">
              <w:rPr>
                <w:rFonts w:ascii="Arial" w:hAnsi="Arial" w:cs="Arial"/>
                <w:sz w:val="18"/>
                <w:szCs w:val="16"/>
                <w:lang w:val="es-ES"/>
              </w:rPr>
              <w:t xml:space="preserve">Página </w:t>
            </w:r>
            <w:r w:rsidRPr="00E66602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66602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E66602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E66602">
              <w:rPr>
                <w:rFonts w:ascii="Arial" w:hAnsi="Arial" w:cs="Arial"/>
                <w:b/>
                <w:bCs/>
                <w:sz w:val="18"/>
                <w:szCs w:val="16"/>
                <w:lang w:val="es-ES"/>
              </w:rPr>
              <w:t>2</w:t>
            </w:r>
            <w:r w:rsidRPr="00E66602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E66602">
              <w:rPr>
                <w:rFonts w:ascii="Arial" w:hAnsi="Arial" w:cs="Arial"/>
                <w:sz w:val="18"/>
                <w:szCs w:val="16"/>
                <w:lang w:val="es-ES"/>
              </w:rPr>
              <w:t xml:space="preserve"> de </w:t>
            </w:r>
            <w:r w:rsidR="006218EE">
              <w:rPr>
                <w:rFonts w:ascii="Arial" w:hAnsi="Arial" w:cs="Arial"/>
                <w:b/>
                <w:bCs/>
                <w:sz w:val="18"/>
                <w:szCs w:val="16"/>
              </w:rPr>
              <w:t>11</w:t>
            </w:r>
          </w:p>
        </w:sdtContent>
      </w:sdt>
    </w:sdtContent>
  </w:sdt>
  <w:p w14:paraId="73DC18B5" w14:textId="77777777" w:rsidR="000A0B28" w:rsidRPr="00B22509" w:rsidRDefault="000A0B28" w:rsidP="00B22509">
    <w:pPr>
      <w:pStyle w:val="Piedepgina"/>
      <w:jc w:val="center"/>
      <w:rPr>
        <w:rFonts w:ascii="ITC Avant Garde" w:hAnsi="ITC Avant Gard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4DBD2" w14:textId="77777777" w:rsidR="00EE6A7F" w:rsidRDefault="00EE6A7F">
      <w:pPr>
        <w:spacing w:after="0" w:line="240" w:lineRule="auto"/>
      </w:pPr>
      <w:r>
        <w:separator/>
      </w:r>
    </w:p>
  </w:footnote>
  <w:footnote w:type="continuationSeparator" w:id="0">
    <w:p w14:paraId="3605C211" w14:textId="77777777" w:rsidR="00EE6A7F" w:rsidRDefault="00EE6A7F">
      <w:pPr>
        <w:spacing w:after="0" w:line="240" w:lineRule="auto"/>
      </w:pPr>
      <w:r>
        <w:continuationSeparator/>
      </w:r>
    </w:p>
  </w:footnote>
  <w:footnote w:type="continuationNotice" w:id="1">
    <w:p w14:paraId="21830B63" w14:textId="77777777" w:rsidR="00EE6A7F" w:rsidRDefault="00EE6A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82257" w14:textId="65642FEC" w:rsidR="000A0B28" w:rsidRDefault="00867007">
    <w:pPr>
      <w:pStyle w:val="Encabezado"/>
    </w:pPr>
    <w:r>
      <w:rPr>
        <w:noProof/>
      </w:rPr>
      <w:pict w14:anchorId="2259AD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05282" o:spid="_x0000_s2053" type="#_x0000_t136" style="position:absolute;margin-left:0;margin-top:0;width:527.55pt;height:13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748E" w14:textId="693F7000" w:rsidR="000A0B28" w:rsidRPr="00413747" w:rsidRDefault="00867007" w:rsidP="000A0B28">
    <w:pPr>
      <w:pStyle w:val="Encabezado"/>
      <w:tabs>
        <w:tab w:val="clear" w:pos="8838"/>
        <w:tab w:val="right" w:pos="9355"/>
      </w:tabs>
      <w:rPr>
        <w:rFonts w:ascii="ITC Avant Garde" w:hAnsi="ITC Avant Garde"/>
        <w:sz w:val="18"/>
        <w:szCs w:val="18"/>
      </w:rPr>
    </w:pPr>
    <w:r>
      <w:rPr>
        <w:noProof/>
      </w:rPr>
      <w:pict w14:anchorId="44EDA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5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0AA3A6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05283" o:spid="_x0000_s2054" type="#_x0000_t136" style="position:absolute;margin-left:0;margin-top:0;width:527.55pt;height:13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DFCD2" w14:textId="5067612D" w:rsidR="000A0B28" w:rsidRDefault="00867007">
    <w:pPr>
      <w:pStyle w:val="Encabezado"/>
    </w:pPr>
    <w:r>
      <w:rPr>
        <w:noProof/>
      </w:rPr>
      <w:pict w14:anchorId="789D94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05281" o:spid="_x0000_s2052" type="#_x0000_t136" style="position:absolute;margin-left:0;margin-top:0;width:527.55pt;height:13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CE20371E"/>
    <w:name w:val="WWNum25"/>
    <w:lvl w:ilvl="0">
      <w:start w:val="1"/>
      <w:numFmt w:val="upperRoman"/>
      <w:lvlText w:val="%1."/>
      <w:lvlJc w:val="right"/>
      <w:pPr>
        <w:tabs>
          <w:tab w:val="num" w:pos="6869"/>
        </w:tabs>
        <w:ind w:left="758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6869"/>
        </w:tabs>
        <w:ind w:left="8309" w:hanging="360"/>
      </w:pPr>
    </w:lvl>
    <w:lvl w:ilvl="2">
      <w:start w:val="1"/>
      <w:numFmt w:val="lowerRoman"/>
      <w:lvlText w:val="%3."/>
      <w:lvlJc w:val="left"/>
      <w:pPr>
        <w:tabs>
          <w:tab w:val="num" w:pos="6869"/>
        </w:tabs>
        <w:ind w:left="9029" w:hanging="180"/>
      </w:pPr>
    </w:lvl>
    <w:lvl w:ilvl="3">
      <w:start w:val="1"/>
      <w:numFmt w:val="decimal"/>
      <w:lvlText w:val="%4."/>
      <w:lvlJc w:val="left"/>
      <w:pPr>
        <w:tabs>
          <w:tab w:val="num" w:pos="6869"/>
        </w:tabs>
        <w:ind w:left="9749" w:hanging="360"/>
      </w:pPr>
    </w:lvl>
    <w:lvl w:ilvl="4">
      <w:start w:val="1"/>
      <w:numFmt w:val="lowerLetter"/>
      <w:lvlText w:val="%5."/>
      <w:lvlJc w:val="left"/>
      <w:pPr>
        <w:tabs>
          <w:tab w:val="num" w:pos="6869"/>
        </w:tabs>
        <w:ind w:left="10469" w:hanging="360"/>
      </w:pPr>
    </w:lvl>
    <w:lvl w:ilvl="5">
      <w:start w:val="1"/>
      <w:numFmt w:val="lowerRoman"/>
      <w:lvlText w:val="%6."/>
      <w:lvlJc w:val="left"/>
      <w:pPr>
        <w:tabs>
          <w:tab w:val="num" w:pos="6869"/>
        </w:tabs>
        <w:ind w:left="11189" w:hanging="180"/>
      </w:pPr>
    </w:lvl>
    <w:lvl w:ilvl="6">
      <w:start w:val="1"/>
      <w:numFmt w:val="decimal"/>
      <w:lvlText w:val="%7."/>
      <w:lvlJc w:val="left"/>
      <w:pPr>
        <w:tabs>
          <w:tab w:val="num" w:pos="6869"/>
        </w:tabs>
        <w:ind w:left="11909" w:hanging="360"/>
      </w:pPr>
    </w:lvl>
    <w:lvl w:ilvl="7">
      <w:start w:val="1"/>
      <w:numFmt w:val="lowerLetter"/>
      <w:lvlText w:val="%8."/>
      <w:lvlJc w:val="left"/>
      <w:pPr>
        <w:tabs>
          <w:tab w:val="num" w:pos="6869"/>
        </w:tabs>
        <w:ind w:left="12629" w:hanging="360"/>
      </w:pPr>
    </w:lvl>
    <w:lvl w:ilvl="8">
      <w:start w:val="1"/>
      <w:numFmt w:val="lowerRoman"/>
      <w:lvlText w:val="%9."/>
      <w:lvlJc w:val="left"/>
      <w:pPr>
        <w:tabs>
          <w:tab w:val="num" w:pos="6869"/>
        </w:tabs>
        <w:ind w:left="13349" w:hanging="180"/>
      </w:pPr>
    </w:lvl>
  </w:abstractNum>
  <w:abstractNum w:abstractNumId="2" w15:restartNumberingAfterBreak="0">
    <w:nsid w:val="09A54133"/>
    <w:multiLevelType w:val="hybridMultilevel"/>
    <w:tmpl w:val="3E9C4526"/>
    <w:lvl w:ilvl="0" w:tplc="29C866D4">
      <w:numFmt w:val="bullet"/>
      <w:lvlText w:val="-"/>
      <w:lvlJc w:val="left"/>
      <w:pPr>
        <w:ind w:left="720" w:hanging="360"/>
      </w:pPr>
      <w:rPr>
        <w:rFonts w:ascii="Calibri Light" w:eastAsia="Microsoft JhengHei Light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34B7A"/>
    <w:multiLevelType w:val="hybridMultilevel"/>
    <w:tmpl w:val="25BC0BB8"/>
    <w:lvl w:ilvl="0" w:tplc="322E8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E66E6"/>
    <w:multiLevelType w:val="hybridMultilevel"/>
    <w:tmpl w:val="EB9C68BC"/>
    <w:lvl w:ilvl="0" w:tplc="BF16609E">
      <w:start w:val="1"/>
      <w:numFmt w:val="upperRoman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904404"/>
    <w:multiLevelType w:val="hybridMultilevel"/>
    <w:tmpl w:val="264EEC48"/>
    <w:lvl w:ilvl="0" w:tplc="080A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0D0C42"/>
    <w:multiLevelType w:val="hybridMultilevel"/>
    <w:tmpl w:val="B44099F4"/>
    <w:lvl w:ilvl="0" w:tplc="32EAA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33CB6"/>
    <w:multiLevelType w:val="hybridMultilevel"/>
    <w:tmpl w:val="168A27A2"/>
    <w:lvl w:ilvl="0" w:tplc="986CF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15D5F"/>
    <w:multiLevelType w:val="hybridMultilevel"/>
    <w:tmpl w:val="A928DB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A749B"/>
    <w:multiLevelType w:val="hybridMultilevel"/>
    <w:tmpl w:val="64740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069A"/>
    <w:multiLevelType w:val="hybridMultilevel"/>
    <w:tmpl w:val="1A8CE4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07DB8"/>
    <w:multiLevelType w:val="hybridMultilevel"/>
    <w:tmpl w:val="82F2F1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3E9"/>
    <w:rsid w:val="000037FA"/>
    <w:rsid w:val="000040D3"/>
    <w:rsid w:val="00005019"/>
    <w:rsid w:val="00014D53"/>
    <w:rsid w:val="00017CCF"/>
    <w:rsid w:val="00027498"/>
    <w:rsid w:val="0003436D"/>
    <w:rsid w:val="00045540"/>
    <w:rsid w:val="000572C8"/>
    <w:rsid w:val="000645FA"/>
    <w:rsid w:val="00076358"/>
    <w:rsid w:val="0007743B"/>
    <w:rsid w:val="00082E10"/>
    <w:rsid w:val="00090036"/>
    <w:rsid w:val="000A0496"/>
    <w:rsid w:val="000A0B28"/>
    <w:rsid w:val="000A2C9B"/>
    <w:rsid w:val="000A34A8"/>
    <w:rsid w:val="000B60D6"/>
    <w:rsid w:val="000C52F6"/>
    <w:rsid w:val="000D635E"/>
    <w:rsid w:val="000E4DFB"/>
    <w:rsid w:val="000E72DD"/>
    <w:rsid w:val="00104A83"/>
    <w:rsid w:val="001057B5"/>
    <w:rsid w:val="00110FDF"/>
    <w:rsid w:val="001223EC"/>
    <w:rsid w:val="00122C14"/>
    <w:rsid w:val="00131FBA"/>
    <w:rsid w:val="00133486"/>
    <w:rsid w:val="001533CD"/>
    <w:rsid w:val="0016037E"/>
    <w:rsid w:val="00162FF7"/>
    <w:rsid w:val="001633EE"/>
    <w:rsid w:val="001701AB"/>
    <w:rsid w:val="0017383A"/>
    <w:rsid w:val="00174DB5"/>
    <w:rsid w:val="00182373"/>
    <w:rsid w:val="001823BD"/>
    <w:rsid w:val="00185311"/>
    <w:rsid w:val="00193111"/>
    <w:rsid w:val="00195A27"/>
    <w:rsid w:val="001A1A1E"/>
    <w:rsid w:val="001A2FA6"/>
    <w:rsid w:val="001A4A4B"/>
    <w:rsid w:val="001B08E2"/>
    <w:rsid w:val="001B1A99"/>
    <w:rsid w:val="001B73E2"/>
    <w:rsid w:val="001C7FEC"/>
    <w:rsid w:val="001D2CD9"/>
    <w:rsid w:val="002015B0"/>
    <w:rsid w:val="00203125"/>
    <w:rsid w:val="00203CBD"/>
    <w:rsid w:val="002107E0"/>
    <w:rsid w:val="002144A1"/>
    <w:rsid w:val="00215D04"/>
    <w:rsid w:val="0021601D"/>
    <w:rsid w:val="0021632E"/>
    <w:rsid w:val="00216FD6"/>
    <w:rsid w:val="0022027F"/>
    <w:rsid w:val="002208A1"/>
    <w:rsid w:val="00220D1A"/>
    <w:rsid w:val="00224EE6"/>
    <w:rsid w:val="00230FC1"/>
    <w:rsid w:val="002400CC"/>
    <w:rsid w:val="00240944"/>
    <w:rsid w:val="0025005D"/>
    <w:rsid w:val="00252D3A"/>
    <w:rsid w:val="002550AE"/>
    <w:rsid w:val="00260AC6"/>
    <w:rsid w:val="00265015"/>
    <w:rsid w:val="00275C57"/>
    <w:rsid w:val="002907B2"/>
    <w:rsid w:val="0029125E"/>
    <w:rsid w:val="002936EF"/>
    <w:rsid w:val="00295099"/>
    <w:rsid w:val="0029562C"/>
    <w:rsid w:val="002A3CD9"/>
    <w:rsid w:val="002A42C1"/>
    <w:rsid w:val="002B0809"/>
    <w:rsid w:val="002B23E9"/>
    <w:rsid w:val="002B255B"/>
    <w:rsid w:val="002B3DC6"/>
    <w:rsid w:val="002B53FC"/>
    <w:rsid w:val="002B5BC7"/>
    <w:rsid w:val="002D0141"/>
    <w:rsid w:val="002D532E"/>
    <w:rsid w:val="002D6618"/>
    <w:rsid w:val="002E61A1"/>
    <w:rsid w:val="002F1156"/>
    <w:rsid w:val="002F5338"/>
    <w:rsid w:val="002F7DD8"/>
    <w:rsid w:val="00311691"/>
    <w:rsid w:val="00311825"/>
    <w:rsid w:val="00312691"/>
    <w:rsid w:val="00320AD6"/>
    <w:rsid w:val="00321548"/>
    <w:rsid w:val="00326BAB"/>
    <w:rsid w:val="00327CF9"/>
    <w:rsid w:val="00342AC6"/>
    <w:rsid w:val="00344D8D"/>
    <w:rsid w:val="00345965"/>
    <w:rsid w:val="003477CB"/>
    <w:rsid w:val="00361116"/>
    <w:rsid w:val="00361D37"/>
    <w:rsid w:val="003638A8"/>
    <w:rsid w:val="003648B5"/>
    <w:rsid w:val="00367633"/>
    <w:rsid w:val="003737BF"/>
    <w:rsid w:val="00374B76"/>
    <w:rsid w:val="00374F57"/>
    <w:rsid w:val="003807EF"/>
    <w:rsid w:val="003926B5"/>
    <w:rsid w:val="00393D4D"/>
    <w:rsid w:val="00395332"/>
    <w:rsid w:val="00396252"/>
    <w:rsid w:val="003A0FF3"/>
    <w:rsid w:val="003A3CE2"/>
    <w:rsid w:val="003A4138"/>
    <w:rsid w:val="003A6017"/>
    <w:rsid w:val="003B7D00"/>
    <w:rsid w:val="003D6AEB"/>
    <w:rsid w:val="003D6B9D"/>
    <w:rsid w:val="003E1CF0"/>
    <w:rsid w:val="003F4FD9"/>
    <w:rsid w:val="003F637D"/>
    <w:rsid w:val="003F694D"/>
    <w:rsid w:val="00406097"/>
    <w:rsid w:val="00411FF4"/>
    <w:rsid w:val="0041778D"/>
    <w:rsid w:val="00420D49"/>
    <w:rsid w:val="004251A7"/>
    <w:rsid w:val="00427026"/>
    <w:rsid w:val="00434A6D"/>
    <w:rsid w:val="00435A3D"/>
    <w:rsid w:val="00441995"/>
    <w:rsid w:val="0045772C"/>
    <w:rsid w:val="00457978"/>
    <w:rsid w:val="004643E9"/>
    <w:rsid w:val="004664F8"/>
    <w:rsid w:val="0047078C"/>
    <w:rsid w:val="00472EB3"/>
    <w:rsid w:val="00480E4A"/>
    <w:rsid w:val="0049088D"/>
    <w:rsid w:val="00490975"/>
    <w:rsid w:val="0049492E"/>
    <w:rsid w:val="00495112"/>
    <w:rsid w:val="004A0C16"/>
    <w:rsid w:val="004A2F4F"/>
    <w:rsid w:val="004B69C0"/>
    <w:rsid w:val="004D0C95"/>
    <w:rsid w:val="004D1268"/>
    <w:rsid w:val="004D42E1"/>
    <w:rsid w:val="004D5B14"/>
    <w:rsid w:val="004E5E42"/>
    <w:rsid w:val="004F7BC2"/>
    <w:rsid w:val="00500164"/>
    <w:rsid w:val="005064B8"/>
    <w:rsid w:val="005100F4"/>
    <w:rsid w:val="0051101F"/>
    <w:rsid w:val="00513103"/>
    <w:rsid w:val="00516712"/>
    <w:rsid w:val="00535CDB"/>
    <w:rsid w:val="00536734"/>
    <w:rsid w:val="00540558"/>
    <w:rsid w:val="0055316C"/>
    <w:rsid w:val="00557009"/>
    <w:rsid w:val="005572B4"/>
    <w:rsid w:val="00575005"/>
    <w:rsid w:val="0057664B"/>
    <w:rsid w:val="00595442"/>
    <w:rsid w:val="005A1467"/>
    <w:rsid w:val="005A66A0"/>
    <w:rsid w:val="005B0994"/>
    <w:rsid w:val="005C0081"/>
    <w:rsid w:val="005D4F8D"/>
    <w:rsid w:val="005E207E"/>
    <w:rsid w:val="005E6A23"/>
    <w:rsid w:val="00603EC6"/>
    <w:rsid w:val="006122B4"/>
    <w:rsid w:val="00614FFE"/>
    <w:rsid w:val="00616F37"/>
    <w:rsid w:val="006218DA"/>
    <w:rsid w:val="006218EE"/>
    <w:rsid w:val="00641B55"/>
    <w:rsid w:val="00641CEE"/>
    <w:rsid w:val="00642AFB"/>
    <w:rsid w:val="006456E0"/>
    <w:rsid w:val="00663499"/>
    <w:rsid w:val="00663513"/>
    <w:rsid w:val="00663D3A"/>
    <w:rsid w:val="006654FF"/>
    <w:rsid w:val="00681C67"/>
    <w:rsid w:val="0068690D"/>
    <w:rsid w:val="006958A1"/>
    <w:rsid w:val="006B43A1"/>
    <w:rsid w:val="006C5050"/>
    <w:rsid w:val="006C5FC8"/>
    <w:rsid w:val="006C706E"/>
    <w:rsid w:val="00700089"/>
    <w:rsid w:val="00704398"/>
    <w:rsid w:val="00706305"/>
    <w:rsid w:val="00706C3A"/>
    <w:rsid w:val="00714D7F"/>
    <w:rsid w:val="00725123"/>
    <w:rsid w:val="00725CB9"/>
    <w:rsid w:val="0073596E"/>
    <w:rsid w:val="00743B04"/>
    <w:rsid w:val="0076154E"/>
    <w:rsid w:val="00771AF5"/>
    <w:rsid w:val="007779A7"/>
    <w:rsid w:val="007801D0"/>
    <w:rsid w:val="00786F0A"/>
    <w:rsid w:val="00787602"/>
    <w:rsid w:val="007964FC"/>
    <w:rsid w:val="00797A6B"/>
    <w:rsid w:val="007B0C6D"/>
    <w:rsid w:val="007B2B40"/>
    <w:rsid w:val="007B6311"/>
    <w:rsid w:val="007C22CB"/>
    <w:rsid w:val="007C4058"/>
    <w:rsid w:val="007D02B9"/>
    <w:rsid w:val="007D0945"/>
    <w:rsid w:val="007E0C6A"/>
    <w:rsid w:val="007E1F2C"/>
    <w:rsid w:val="007E37C1"/>
    <w:rsid w:val="007F09AD"/>
    <w:rsid w:val="007F4CB1"/>
    <w:rsid w:val="007F582A"/>
    <w:rsid w:val="008014AC"/>
    <w:rsid w:val="00806B24"/>
    <w:rsid w:val="00807376"/>
    <w:rsid w:val="008148A8"/>
    <w:rsid w:val="008221FE"/>
    <w:rsid w:val="008312D5"/>
    <w:rsid w:val="00831CC9"/>
    <w:rsid w:val="0083315F"/>
    <w:rsid w:val="00833E6A"/>
    <w:rsid w:val="00867007"/>
    <w:rsid w:val="0087105C"/>
    <w:rsid w:val="00876AC0"/>
    <w:rsid w:val="00881CE5"/>
    <w:rsid w:val="008831AA"/>
    <w:rsid w:val="00883475"/>
    <w:rsid w:val="00884038"/>
    <w:rsid w:val="008955AC"/>
    <w:rsid w:val="008970DC"/>
    <w:rsid w:val="008A0371"/>
    <w:rsid w:val="008A141C"/>
    <w:rsid w:val="008A414D"/>
    <w:rsid w:val="008B27CF"/>
    <w:rsid w:val="008B5659"/>
    <w:rsid w:val="008C673A"/>
    <w:rsid w:val="008C7211"/>
    <w:rsid w:val="008D176F"/>
    <w:rsid w:val="008D43DF"/>
    <w:rsid w:val="008D714F"/>
    <w:rsid w:val="008E0156"/>
    <w:rsid w:val="008E7AC0"/>
    <w:rsid w:val="00903E89"/>
    <w:rsid w:val="009160DC"/>
    <w:rsid w:val="009344D1"/>
    <w:rsid w:val="00936D9E"/>
    <w:rsid w:val="00940B0E"/>
    <w:rsid w:val="00946A5D"/>
    <w:rsid w:val="00952292"/>
    <w:rsid w:val="00961648"/>
    <w:rsid w:val="00963EB5"/>
    <w:rsid w:val="00964885"/>
    <w:rsid w:val="009737A1"/>
    <w:rsid w:val="00974553"/>
    <w:rsid w:val="0098283C"/>
    <w:rsid w:val="009854B3"/>
    <w:rsid w:val="009B1883"/>
    <w:rsid w:val="009B19AC"/>
    <w:rsid w:val="009B4194"/>
    <w:rsid w:val="009B4B2F"/>
    <w:rsid w:val="009C00BF"/>
    <w:rsid w:val="009C2BFE"/>
    <w:rsid w:val="009D145F"/>
    <w:rsid w:val="009D1DFF"/>
    <w:rsid w:val="009F3126"/>
    <w:rsid w:val="00A060D2"/>
    <w:rsid w:val="00A12FD8"/>
    <w:rsid w:val="00A300E9"/>
    <w:rsid w:val="00A329D6"/>
    <w:rsid w:val="00A405C2"/>
    <w:rsid w:val="00A41795"/>
    <w:rsid w:val="00A612E0"/>
    <w:rsid w:val="00A71908"/>
    <w:rsid w:val="00A71EB9"/>
    <w:rsid w:val="00A7270A"/>
    <w:rsid w:val="00A75302"/>
    <w:rsid w:val="00A8214E"/>
    <w:rsid w:val="00A83BE3"/>
    <w:rsid w:val="00A87ECC"/>
    <w:rsid w:val="00A95EDB"/>
    <w:rsid w:val="00AB74EA"/>
    <w:rsid w:val="00AC3A32"/>
    <w:rsid w:val="00AC59A3"/>
    <w:rsid w:val="00AC6A3B"/>
    <w:rsid w:val="00AD00F1"/>
    <w:rsid w:val="00AD4745"/>
    <w:rsid w:val="00AD74B4"/>
    <w:rsid w:val="00AE1CFF"/>
    <w:rsid w:val="00AE4A4E"/>
    <w:rsid w:val="00AE6C53"/>
    <w:rsid w:val="00AE6F18"/>
    <w:rsid w:val="00AE7A12"/>
    <w:rsid w:val="00B06E51"/>
    <w:rsid w:val="00B22509"/>
    <w:rsid w:val="00B340C2"/>
    <w:rsid w:val="00B35482"/>
    <w:rsid w:val="00B36D08"/>
    <w:rsid w:val="00B37722"/>
    <w:rsid w:val="00B42F16"/>
    <w:rsid w:val="00B43CB3"/>
    <w:rsid w:val="00B50AAC"/>
    <w:rsid w:val="00B514AF"/>
    <w:rsid w:val="00B5386A"/>
    <w:rsid w:val="00B5427C"/>
    <w:rsid w:val="00B5641D"/>
    <w:rsid w:val="00B6189D"/>
    <w:rsid w:val="00B61EF4"/>
    <w:rsid w:val="00B63B68"/>
    <w:rsid w:val="00B704F4"/>
    <w:rsid w:val="00B74664"/>
    <w:rsid w:val="00B754BA"/>
    <w:rsid w:val="00B80BA2"/>
    <w:rsid w:val="00B861B7"/>
    <w:rsid w:val="00B922DE"/>
    <w:rsid w:val="00B9582D"/>
    <w:rsid w:val="00BA2E11"/>
    <w:rsid w:val="00BA2EEE"/>
    <w:rsid w:val="00BA77DD"/>
    <w:rsid w:val="00BD5514"/>
    <w:rsid w:val="00BD63BA"/>
    <w:rsid w:val="00BD7442"/>
    <w:rsid w:val="00BE4692"/>
    <w:rsid w:val="00BE4D28"/>
    <w:rsid w:val="00BF01B1"/>
    <w:rsid w:val="00BF2B27"/>
    <w:rsid w:val="00BF4AAB"/>
    <w:rsid w:val="00C04033"/>
    <w:rsid w:val="00C04C9C"/>
    <w:rsid w:val="00C100ED"/>
    <w:rsid w:val="00C2567E"/>
    <w:rsid w:val="00C31368"/>
    <w:rsid w:val="00C33B0F"/>
    <w:rsid w:val="00C364C5"/>
    <w:rsid w:val="00C401BB"/>
    <w:rsid w:val="00C43EE4"/>
    <w:rsid w:val="00C51C17"/>
    <w:rsid w:val="00C64AB8"/>
    <w:rsid w:val="00C669F1"/>
    <w:rsid w:val="00C734F6"/>
    <w:rsid w:val="00C7376C"/>
    <w:rsid w:val="00C7653B"/>
    <w:rsid w:val="00CA19F0"/>
    <w:rsid w:val="00CA421D"/>
    <w:rsid w:val="00CA7BA2"/>
    <w:rsid w:val="00CB26F8"/>
    <w:rsid w:val="00CB6F1C"/>
    <w:rsid w:val="00CB75A7"/>
    <w:rsid w:val="00CC0EFE"/>
    <w:rsid w:val="00CD56E2"/>
    <w:rsid w:val="00CD74D8"/>
    <w:rsid w:val="00CE00D0"/>
    <w:rsid w:val="00CE1532"/>
    <w:rsid w:val="00CE23B7"/>
    <w:rsid w:val="00CE64CE"/>
    <w:rsid w:val="00CE6E91"/>
    <w:rsid w:val="00CE7DB0"/>
    <w:rsid w:val="00CF004C"/>
    <w:rsid w:val="00CF1D36"/>
    <w:rsid w:val="00CF72A1"/>
    <w:rsid w:val="00D02D97"/>
    <w:rsid w:val="00D0492B"/>
    <w:rsid w:val="00D11080"/>
    <w:rsid w:val="00D11D2D"/>
    <w:rsid w:val="00D12923"/>
    <w:rsid w:val="00D2457D"/>
    <w:rsid w:val="00D25B6E"/>
    <w:rsid w:val="00D30F8F"/>
    <w:rsid w:val="00D354C8"/>
    <w:rsid w:val="00D544EB"/>
    <w:rsid w:val="00D56465"/>
    <w:rsid w:val="00D578DC"/>
    <w:rsid w:val="00D64443"/>
    <w:rsid w:val="00D70B0E"/>
    <w:rsid w:val="00D76B45"/>
    <w:rsid w:val="00D8446C"/>
    <w:rsid w:val="00D84A24"/>
    <w:rsid w:val="00D8547C"/>
    <w:rsid w:val="00D94CA1"/>
    <w:rsid w:val="00D96A31"/>
    <w:rsid w:val="00DB07F8"/>
    <w:rsid w:val="00DB745B"/>
    <w:rsid w:val="00DC55DC"/>
    <w:rsid w:val="00DE7806"/>
    <w:rsid w:val="00DE790F"/>
    <w:rsid w:val="00E026CF"/>
    <w:rsid w:val="00E12BDC"/>
    <w:rsid w:val="00E16F60"/>
    <w:rsid w:val="00E41278"/>
    <w:rsid w:val="00E47DC3"/>
    <w:rsid w:val="00E5062E"/>
    <w:rsid w:val="00E538A4"/>
    <w:rsid w:val="00E57A24"/>
    <w:rsid w:val="00E61EEF"/>
    <w:rsid w:val="00E66602"/>
    <w:rsid w:val="00E7461A"/>
    <w:rsid w:val="00E9242F"/>
    <w:rsid w:val="00E93229"/>
    <w:rsid w:val="00EA144E"/>
    <w:rsid w:val="00EA774B"/>
    <w:rsid w:val="00EB023D"/>
    <w:rsid w:val="00EB6A06"/>
    <w:rsid w:val="00EC6531"/>
    <w:rsid w:val="00ED2637"/>
    <w:rsid w:val="00ED7220"/>
    <w:rsid w:val="00EE6A7F"/>
    <w:rsid w:val="00EF2706"/>
    <w:rsid w:val="00F00A24"/>
    <w:rsid w:val="00F00BF4"/>
    <w:rsid w:val="00F00EE3"/>
    <w:rsid w:val="00F04516"/>
    <w:rsid w:val="00F22D9D"/>
    <w:rsid w:val="00F25064"/>
    <w:rsid w:val="00F2670F"/>
    <w:rsid w:val="00F26E55"/>
    <w:rsid w:val="00F27958"/>
    <w:rsid w:val="00F4371C"/>
    <w:rsid w:val="00F6104F"/>
    <w:rsid w:val="00F8286D"/>
    <w:rsid w:val="00F85010"/>
    <w:rsid w:val="00F90C6C"/>
    <w:rsid w:val="00F92826"/>
    <w:rsid w:val="00F95CE7"/>
    <w:rsid w:val="00FB4920"/>
    <w:rsid w:val="00FC7B45"/>
    <w:rsid w:val="00FD7D4E"/>
    <w:rsid w:val="00FF5A94"/>
    <w:rsid w:val="00FF62E9"/>
    <w:rsid w:val="00FF6D02"/>
    <w:rsid w:val="01DAD196"/>
    <w:rsid w:val="04CCE3F1"/>
    <w:rsid w:val="05673739"/>
    <w:rsid w:val="065318C5"/>
    <w:rsid w:val="06980FB4"/>
    <w:rsid w:val="06CCF9C1"/>
    <w:rsid w:val="082CEFA9"/>
    <w:rsid w:val="0980D3C3"/>
    <w:rsid w:val="0C1D1D82"/>
    <w:rsid w:val="0D391417"/>
    <w:rsid w:val="0F49689F"/>
    <w:rsid w:val="106A2914"/>
    <w:rsid w:val="10A1D6A3"/>
    <w:rsid w:val="10E3A569"/>
    <w:rsid w:val="1130243C"/>
    <w:rsid w:val="176D5282"/>
    <w:rsid w:val="17D450C8"/>
    <w:rsid w:val="17E48F80"/>
    <w:rsid w:val="18B4706C"/>
    <w:rsid w:val="197A336D"/>
    <w:rsid w:val="1A95D527"/>
    <w:rsid w:val="1B387F34"/>
    <w:rsid w:val="1B39EB2B"/>
    <w:rsid w:val="1C46A652"/>
    <w:rsid w:val="1DBCC3D3"/>
    <w:rsid w:val="1DD98A66"/>
    <w:rsid w:val="1E36AD93"/>
    <w:rsid w:val="281EF9F8"/>
    <w:rsid w:val="29EA25BB"/>
    <w:rsid w:val="29F8D0DC"/>
    <w:rsid w:val="2A57411F"/>
    <w:rsid w:val="2D9AAB5A"/>
    <w:rsid w:val="31AFA939"/>
    <w:rsid w:val="33BC96A5"/>
    <w:rsid w:val="363DF197"/>
    <w:rsid w:val="3F10923B"/>
    <w:rsid w:val="3F14A65C"/>
    <w:rsid w:val="3F25637F"/>
    <w:rsid w:val="4188C39A"/>
    <w:rsid w:val="41A9CA7D"/>
    <w:rsid w:val="424CF85A"/>
    <w:rsid w:val="42BD4C58"/>
    <w:rsid w:val="449E852B"/>
    <w:rsid w:val="47909786"/>
    <w:rsid w:val="47D1F808"/>
    <w:rsid w:val="48A53C90"/>
    <w:rsid w:val="4D0A9144"/>
    <w:rsid w:val="531A3A55"/>
    <w:rsid w:val="5723BF4E"/>
    <w:rsid w:val="57CE2A27"/>
    <w:rsid w:val="5DDBF711"/>
    <w:rsid w:val="5F0B862F"/>
    <w:rsid w:val="60629272"/>
    <w:rsid w:val="6070D7F1"/>
    <w:rsid w:val="617ACDE9"/>
    <w:rsid w:val="662EBDBB"/>
    <w:rsid w:val="68F3D294"/>
    <w:rsid w:val="729D91F0"/>
    <w:rsid w:val="737715D8"/>
    <w:rsid w:val="769F7401"/>
    <w:rsid w:val="786C662C"/>
    <w:rsid w:val="7ACF7E62"/>
    <w:rsid w:val="7B03BB04"/>
    <w:rsid w:val="7C41C16E"/>
    <w:rsid w:val="7DD6A9E6"/>
    <w:rsid w:val="7EB7F640"/>
    <w:rsid w:val="7EB8AF96"/>
    <w:rsid w:val="7F60D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D8C0238"/>
  <w15:chartTrackingRefBased/>
  <w15:docId w15:val="{E993DE32-037A-45AC-81BD-B18FE2C8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3E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C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6A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3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3E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43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3E9"/>
    <w:rPr>
      <w:rFonts w:ascii="Calibri" w:eastAsia="Calibri" w:hAnsi="Calibri" w:cs="Times New Roman"/>
    </w:rPr>
  </w:style>
  <w:style w:type="paragraph" w:customStyle="1" w:styleId="Default">
    <w:name w:val="Default"/>
    <w:link w:val="DefaultCar"/>
    <w:rsid w:val="004643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paragraph" w:styleId="Prrafodelista">
    <w:name w:val="List Paragraph"/>
    <w:aliases w:val="4 Viñ 1nivel,Numeración 1,Cuadrícula media 1 - Énfasis 21,Bullet List,FooterText,numbered,List Paragraph1,Paragraphe de liste1,Bulletr List Paragraph,列出段落,列出段落1,Cuadros,Lista general,Listas,lp1,CNBV Parrafo1,List Paragraph-Thesis,Dot pt"/>
    <w:basedOn w:val="Normal"/>
    <w:link w:val="PrrafodelistaCar"/>
    <w:uiPriority w:val="34"/>
    <w:qFormat/>
    <w:rsid w:val="004643E9"/>
    <w:pPr>
      <w:ind w:left="720"/>
      <w:contextualSpacing/>
    </w:pPr>
  </w:style>
  <w:style w:type="character" w:customStyle="1" w:styleId="PrrafodelistaCar">
    <w:name w:val="Párrafo de lista Car"/>
    <w:aliases w:val="4 Viñ 1nivel Car,Numeración 1 Car,Cuadrícula media 1 - Énfasis 21 Car,Bullet List Car,FooterText Car,numbered Car,List Paragraph1 Car,Paragraphe de liste1 Car,Bulletr List Paragraph Car,列出段落 Car,列出段落1 Car,Cuadros Car,Listas Car"/>
    <w:link w:val="Prrafodelista"/>
    <w:uiPriority w:val="34"/>
    <w:qFormat/>
    <w:locked/>
    <w:rsid w:val="004643E9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EC6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nhideWhenUsed/>
    <w:rsid w:val="00260A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A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AC6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A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AC6"/>
    <w:rPr>
      <w:rFonts w:ascii="Calibri" w:eastAsia="Calibri" w:hAnsi="Calibri" w:cs="Times New Roman"/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unhideWhenUsed/>
    <w:rsid w:val="008221FE"/>
  </w:style>
  <w:style w:type="paragraph" w:styleId="Textodeglobo">
    <w:name w:val="Balloon Text"/>
    <w:basedOn w:val="Normal"/>
    <w:link w:val="TextodegloboCar"/>
    <w:uiPriority w:val="99"/>
    <w:semiHidden/>
    <w:unhideWhenUsed/>
    <w:rsid w:val="00EF2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706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02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23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nhideWhenUsed/>
    <w:rsid w:val="00EB023D"/>
    <w:rPr>
      <w:vertAlign w:val="superscript"/>
    </w:rPr>
  </w:style>
  <w:style w:type="character" w:customStyle="1" w:styleId="DefaultCar">
    <w:name w:val="Default Car"/>
    <w:basedOn w:val="Fuentedeprrafopredeter"/>
    <w:link w:val="Default"/>
    <w:rsid w:val="00C64AB8"/>
    <w:rPr>
      <w:rFonts w:ascii="Tahoma" w:eastAsia="Calibri" w:hAnsi="Tahoma" w:cs="Tahoma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04398"/>
    <w:rPr>
      <w:color w:val="0563C1" w:themeColor="hyperlink"/>
      <w:u w:val="single"/>
    </w:rPr>
  </w:style>
  <w:style w:type="paragraph" w:customStyle="1" w:styleId="Texto">
    <w:name w:val="Texto"/>
    <w:basedOn w:val="Normal"/>
    <w:link w:val="TextoCar"/>
    <w:rsid w:val="0070439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704398"/>
    <w:rPr>
      <w:rFonts w:ascii="Arial" w:eastAsia="Times New Roman" w:hAnsi="Arial" w:cs="Arial"/>
      <w:sz w:val="18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A413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401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6A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NOTACION">
    <w:name w:val="ANOTACION"/>
    <w:basedOn w:val="Normal"/>
    <w:link w:val="ANOTACIONCar"/>
    <w:rsid w:val="00EB6A06"/>
    <w:pPr>
      <w:spacing w:before="101" w:after="101" w:line="216" w:lineRule="atLeast"/>
      <w:jc w:val="center"/>
    </w:pPr>
    <w:rPr>
      <w:rFonts w:asciiTheme="minorHAnsi" w:eastAsiaTheme="minorEastAsia" w:hAnsiTheme="minorHAnsi" w:cstheme="minorBidi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EB6A06"/>
    <w:rPr>
      <w:rFonts w:eastAsiaTheme="minorEastAsia"/>
      <w:b/>
      <w:sz w:val="18"/>
      <w:szCs w:val="20"/>
      <w:lang w:val="es-ES_tradnl"/>
    </w:rPr>
  </w:style>
  <w:style w:type="paragraph" w:customStyle="1" w:styleId="texto0">
    <w:name w:val="texto"/>
    <w:basedOn w:val="Normal"/>
    <w:rsid w:val="00EB6A06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5BF0C5ED42E4479976ED3C939C5A67" ma:contentTypeVersion="0" ma:contentTypeDescription="Crear nuevo documento." ma:contentTypeScope="" ma:versionID="fe2dde7c3b101e3209f5785238f427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OCD18</b:Tag>
    <b:SourceType>JournalArticle</b:SourceType>
    <b:Guid>{21D05E2B-BD00-4EE9-A5C1-59428E42D478}</b:Guid>
    <b:Title>Análisis ex post de la regulación: Prácticas y lecciones de países de la OCDE</b:Title>
    <b:Year>2018</b:Year>
    <b:Author>
      <b:Author>
        <b:NameList>
          <b:Person>
            <b:Last>OCDE</b:Last>
          </b:Person>
        </b:NameList>
      </b:Author>
    </b:Author>
    <b:JournalName> OECD Publishing</b:JournalName>
    <b:Pages>69</b:Pages>
    <b:RefOrder>2</b:RefOrder>
  </b:Source>
  <b:Source>
    <b:Tag>OCD17</b:Tag>
    <b:SourceType>JournalArticle</b:SourceType>
    <b:Guid>{FC24CDD9-B680-40C2-ADD1-78EDB15EB03D}</b:Guid>
    <b:Title>Reviewing the stock of regulations – Towards best practice principles and methods</b:Title>
    <b:Year>2019</b:Year>
    <b:Author>
      <b:Author>
        <b:NameList>
          <b:Person>
            <b:Last>OCDE</b:Last>
          </b:Person>
        </b:NameList>
      </b:Author>
    </b:Author>
    <b:Publisher>OCDE</b:Publisher>
    <b:City>París</b:City>
    <b:Pages>45</b:Pages>
    <b:RefOrder>1</b:RefOrder>
  </b:Source>
</b:Sources>
</file>

<file path=customXml/itemProps1.xml><?xml version="1.0" encoding="utf-8"?>
<ds:datastoreItem xmlns:ds="http://schemas.openxmlformats.org/officeDocument/2006/customXml" ds:itemID="{4C69B750-95D5-4AA7-A68A-52C0A2F98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04B00-A251-4866-8FCE-CA811EFB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673F00-76EC-4754-9F4E-4C19137DC6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672EDC-1147-49EF-A45E-9147A7E4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IFT</Company>
  <LinksUpToDate>false</LinksUpToDate>
  <CharactersWithSpaces>1933</CharactersWithSpaces>
  <SharedDoc>false</SharedDoc>
  <HLinks>
    <vt:vector size="6" baseType="variant"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http://www.ift.org.mx/sites/default/files/contenidogeneral/transparencia/estrategia20202025acc.pdf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DAJMR</dc:creator>
  <cp:keywords/>
  <dc:description/>
  <cp:lastModifiedBy>Josue Teoyotl Calderon</cp:lastModifiedBy>
  <cp:revision>4</cp:revision>
  <dcterms:created xsi:type="dcterms:W3CDTF">2021-10-07T00:52:00Z</dcterms:created>
  <dcterms:modified xsi:type="dcterms:W3CDTF">2021-10-07T00:54:00Z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0x010100355BF0C5ED42E4479976ED3C939C5A67</vt:lpwstr>
  </property>
</Properties>
</file>