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4BB4" w:rsidRDefault="00C84BB4" w:rsidP="007A6974">
      <w:pPr>
        <w:spacing w:after="0"/>
        <w:jc w:val="center"/>
        <w:rPr>
          <w:rFonts w:ascii="ITC Avant Garde" w:hAnsi="ITC Avant Garde"/>
          <w:b/>
        </w:rPr>
      </w:pPr>
    </w:p>
    <w:p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rsidR="006601AF" w:rsidRPr="00F36A5D" w:rsidRDefault="006601AF" w:rsidP="00C900FF">
      <w:pPr>
        <w:spacing w:after="0"/>
        <w:rPr>
          <w:rFonts w:ascii="ITC Avant Garde" w:hAnsi="ITC Avant Garde"/>
          <w:b/>
        </w:rPr>
      </w:pPr>
    </w:p>
    <w:p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rsidR="004970C4" w:rsidRPr="00F36A5D" w:rsidRDefault="004970C4" w:rsidP="007A6974">
      <w:pPr>
        <w:spacing w:after="0"/>
        <w:rPr>
          <w:rFonts w:ascii="ITC Avant Garde" w:hAnsi="ITC Avant Garde"/>
          <w:b/>
          <w:sz w:val="16"/>
        </w:rPr>
      </w:pPr>
    </w:p>
    <w:p w:rsidR="0038199D" w:rsidRPr="003A2D4E" w:rsidRDefault="0038199D" w:rsidP="00787D66">
      <w:pPr>
        <w:pStyle w:val="Listavistosa-nfasis11"/>
        <w:numPr>
          <w:ilvl w:val="0"/>
          <w:numId w:val="1"/>
        </w:numPr>
        <w:spacing w:after="0"/>
        <w:ind w:left="426" w:right="49" w:hanging="426"/>
        <w:jc w:val="both"/>
        <w:rPr>
          <w:rFonts w:ascii="ITC Avant Garde" w:hAnsi="ITC Avant Garde"/>
          <w:sz w:val="14"/>
          <w:szCs w:val="14"/>
        </w:rPr>
      </w:pPr>
      <w:r w:rsidRPr="003A2D4E">
        <w:rPr>
          <w:rFonts w:ascii="ITC Avant Garde" w:hAnsi="ITC Avant Garde"/>
          <w:sz w:val="14"/>
          <w:szCs w:val="14"/>
        </w:rPr>
        <w:t xml:space="preserve">Las opiniones, comentarios y propuestas deberán ser remitidas a la siguiente dirección de correo electrónico: </w:t>
      </w:r>
      <w:hyperlink r:id="rId11" w:history="1">
        <w:r w:rsidR="003A2D4E" w:rsidRPr="003A2D4E">
          <w:rPr>
            <w:rStyle w:val="Hipervnculo"/>
            <w:rFonts w:ascii="ITC Avant Garde" w:hAnsi="ITC Avant Garde"/>
            <w:sz w:val="14"/>
            <w:szCs w:val="14"/>
          </w:rPr>
          <w:t>modelos.dgci@ift.org.mx</w:t>
        </w:r>
      </w:hyperlink>
      <w:r w:rsidRPr="003A2D4E">
        <w:rPr>
          <w:rFonts w:ascii="ITC Avant Garde" w:hAnsi="ITC Avant Garde"/>
          <w:sz w:val="14"/>
          <w:szCs w:val="14"/>
        </w:rPr>
        <w:t>, en donde</w:t>
      </w:r>
      <w:r w:rsidR="00CC53F7" w:rsidRPr="003A2D4E">
        <w:rPr>
          <w:rFonts w:ascii="ITC Avant Garde" w:hAnsi="ITC Avant Garde"/>
          <w:sz w:val="14"/>
          <w:szCs w:val="14"/>
        </w:rPr>
        <w:t xml:space="preserve"> se deberá </w:t>
      </w:r>
      <w:r w:rsidRPr="003A2D4E">
        <w:rPr>
          <w:rFonts w:ascii="ITC Avant Garde" w:hAnsi="ITC Avant Garde"/>
          <w:sz w:val="14"/>
          <w:szCs w:val="14"/>
        </w:rPr>
        <w:t xml:space="preserve">considerar que la capacidad límite para la </w:t>
      </w:r>
      <w:r w:rsidR="00CC53F7" w:rsidRPr="003A2D4E">
        <w:rPr>
          <w:rFonts w:ascii="ITC Avant Garde" w:hAnsi="ITC Avant Garde"/>
          <w:sz w:val="14"/>
          <w:szCs w:val="14"/>
        </w:rPr>
        <w:t xml:space="preserve">recepción </w:t>
      </w:r>
      <w:r w:rsidRPr="003A2D4E">
        <w:rPr>
          <w:rFonts w:ascii="ITC Avant Garde" w:hAnsi="ITC Avant Garde"/>
          <w:sz w:val="14"/>
          <w:szCs w:val="14"/>
        </w:rPr>
        <w:t xml:space="preserve">de archivos es de </w:t>
      </w:r>
      <w:r w:rsidR="00B533DC" w:rsidRPr="003A2D4E">
        <w:rPr>
          <w:rFonts w:ascii="ITC Avant Garde" w:hAnsi="ITC Avant Garde"/>
          <w:sz w:val="14"/>
          <w:szCs w:val="14"/>
        </w:rPr>
        <w:t>25 Mb</w:t>
      </w:r>
      <w:r w:rsidRPr="003A2D4E">
        <w:rPr>
          <w:rFonts w:ascii="ITC Avant Garde" w:hAnsi="ITC Avant Garde"/>
          <w:sz w:val="14"/>
          <w:szCs w:val="14"/>
        </w:rPr>
        <w:t>.</w:t>
      </w:r>
      <w:bookmarkStart w:id="0" w:name="_GoBack"/>
      <w:bookmarkEnd w:id="0"/>
    </w:p>
    <w:p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00381D5B">
        <w:rPr>
          <w:rFonts w:ascii="ITC Avant Garde" w:hAnsi="ITC Avant Garde"/>
          <w:sz w:val="14"/>
          <w:szCs w:val="14"/>
        </w:rPr>
        <w:t>de la persona que</w:t>
      </w:r>
      <w:r w:rsidR="007A752F">
        <w:rPr>
          <w:rFonts w:ascii="ITC Avant Garde" w:hAnsi="ITC Avant Garde"/>
          <w:sz w:val="14"/>
          <w:szCs w:val="14"/>
        </w:rPr>
        <w:t xml:space="preserve"> funja como</w:t>
      </w:r>
      <w:r w:rsidRPr="00F36A5D">
        <w:rPr>
          <w:rFonts w:ascii="ITC Avant Garde" w:hAnsi="ITC Avant Garde"/>
          <w:sz w:val="14"/>
          <w:szCs w:val="14"/>
        </w:rPr>
        <w:t xml:space="preserve">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rsidR="008200BE" w:rsidRPr="00F36A5D"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Vierta sus comentarios conforme a la estructura de la Sección II del presente formato</w:t>
      </w:r>
      <w:r w:rsidR="0038199D" w:rsidRPr="00F36A5D">
        <w:rPr>
          <w:rFonts w:ascii="ITC Avant Garde" w:hAnsi="ITC Avant Garde"/>
          <w:sz w:val="14"/>
          <w:szCs w:val="14"/>
        </w:rPr>
        <w:t>.</w:t>
      </w:r>
    </w:p>
    <w:p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De contar con observaciones generales o alguna aportación adicional proporciónelos en el último recuadro.</w:t>
      </w:r>
    </w:p>
    <w:p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a su correo electrónico 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El período de consulta pública será del</w:t>
      </w:r>
      <w:r w:rsidR="000D2838" w:rsidRPr="00F36A5D">
        <w:rPr>
          <w:rFonts w:ascii="ITC Avant Garde" w:hAnsi="ITC Avant Garde"/>
          <w:sz w:val="14"/>
          <w:szCs w:val="14"/>
        </w:rPr>
        <w:t xml:space="preserve"> </w:t>
      </w:r>
      <w:r w:rsidR="00B619FA">
        <w:rPr>
          <w:rFonts w:ascii="ITC Avant Garde" w:hAnsi="ITC Avant Garde"/>
          <w:sz w:val="14"/>
          <w:szCs w:val="14"/>
        </w:rPr>
        <w:t>7</w:t>
      </w:r>
      <w:r w:rsidR="00B619FA" w:rsidRPr="00F36A5D">
        <w:rPr>
          <w:rFonts w:ascii="ITC Avant Garde" w:hAnsi="ITC Avant Garde"/>
          <w:sz w:val="14"/>
          <w:szCs w:val="14"/>
        </w:rPr>
        <w:t xml:space="preserve"> </w:t>
      </w:r>
      <w:r w:rsidR="008C679D" w:rsidRPr="00F36A5D">
        <w:rPr>
          <w:rFonts w:ascii="ITC Avant Garde" w:hAnsi="ITC Avant Garde"/>
          <w:sz w:val="14"/>
          <w:szCs w:val="14"/>
        </w:rPr>
        <w:t xml:space="preserve">de </w:t>
      </w:r>
      <w:r w:rsidR="00B619FA">
        <w:rPr>
          <w:rFonts w:ascii="ITC Avant Garde" w:hAnsi="ITC Avant Garde"/>
          <w:sz w:val="14"/>
          <w:szCs w:val="14"/>
        </w:rPr>
        <w:t>octubre</w:t>
      </w:r>
      <w:r w:rsidR="00B619FA" w:rsidRPr="00F36A5D">
        <w:rPr>
          <w:rFonts w:ascii="ITC Avant Garde" w:hAnsi="ITC Avant Garde"/>
          <w:sz w:val="14"/>
          <w:szCs w:val="14"/>
        </w:rPr>
        <w:t xml:space="preserve"> </w:t>
      </w:r>
      <w:r w:rsidR="000D2838" w:rsidRPr="00F36A5D">
        <w:rPr>
          <w:rFonts w:ascii="ITC Avant Garde" w:hAnsi="ITC Avant Garde"/>
          <w:sz w:val="14"/>
          <w:szCs w:val="14"/>
        </w:rPr>
        <w:t xml:space="preserve">al </w:t>
      </w:r>
      <w:r w:rsidR="00B619FA">
        <w:rPr>
          <w:rFonts w:ascii="ITC Avant Garde" w:hAnsi="ITC Avant Garde"/>
          <w:sz w:val="14"/>
          <w:szCs w:val="14"/>
        </w:rPr>
        <w:t>5</w:t>
      </w:r>
      <w:r w:rsidR="00B619FA" w:rsidRPr="00F36A5D">
        <w:rPr>
          <w:rFonts w:ascii="ITC Avant Garde" w:hAnsi="ITC Avant Garde"/>
          <w:sz w:val="14"/>
          <w:szCs w:val="14"/>
        </w:rPr>
        <w:t xml:space="preserve"> </w:t>
      </w:r>
      <w:r w:rsidR="000D2838" w:rsidRPr="00F36A5D">
        <w:rPr>
          <w:rFonts w:ascii="ITC Avant Garde" w:hAnsi="ITC Avant Garde"/>
          <w:sz w:val="14"/>
          <w:szCs w:val="14"/>
        </w:rPr>
        <w:t xml:space="preserve">de </w:t>
      </w:r>
      <w:r w:rsidR="00B619FA">
        <w:rPr>
          <w:rFonts w:ascii="ITC Avant Garde" w:hAnsi="ITC Avant Garde"/>
          <w:sz w:val="14"/>
          <w:szCs w:val="14"/>
        </w:rPr>
        <w:t>noviembre</w:t>
      </w:r>
      <w:r w:rsidR="00B619FA" w:rsidRPr="00F36A5D">
        <w:rPr>
          <w:rFonts w:ascii="ITC Avant Garde" w:hAnsi="ITC Avant Garde"/>
          <w:sz w:val="14"/>
          <w:szCs w:val="14"/>
        </w:rPr>
        <w:t xml:space="preserve"> </w:t>
      </w:r>
      <w:r w:rsidR="000D2838" w:rsidRPr="00F36A5D">
        <w:rPr>
          <w:rFonts w:ascii="ITC Avant Garde" w:hAnsi="ITC Avant Garde"/>
          <w:sz w:val="14"/>
          <w:szCs w:val="14"/>
        </w:rPr>
        <w:t>de 20</w:t>
      </w:r>
      <w:r w:rsidR="00E90D3A">
        <w:rPr>
          <w:rFonts w:ascii="ITC Avant Garde" w:hAnsi="ITC Avant Garde"/>
          <w:sz w:val="14"/>
          <w:szCs w:val="14"/>
        </w:rPr>
        <w:t>21</w:t>
      </w:r>
      <w:r w:rsidR="003A2D4E">
        <w:rPr>
          <w:rFonts w:ascii="ITC Avant Garde" w:hAnsi="ITC Avant Garde"/>
          <w:sz w:val="14"/>
          <w:szCs w:val="14"/>
        </w:rPr>
        <w:t>(i.e. 30 días naturales)</w:t>
      </w:r>
      <w:r w:rsidRPr="00F36A5D">
        <w:rPr>
          <w:rFonts w:ascii="ITC Avant Garde" w:hAnsi="ITC Avant Garde"/>
          <w:sz w:val="14"/>
          <w:szCs w:val="14"/>
        </w:rPr>
        <w:t>. Una vez concluido</w:t>
      </w:r>
      <w:r w:rsidR="00CC53F7" w:rsidRPr="00F36A5D">
        <w:rPr>
          <w:rFonts w:ascii="ITC Avant Garde" w:hAnsi="ITC Avant Garde"/>
          <w:sz w:val="14"/>
          <w:szCs w:val="14"/>
        </w:rPr>
        <w:t xml:space="preserve"> dicho periodo</w:t>
      </w:r>
      <w:r w:rsidR="004970C4" w:rsidRPr="00F36A5D">
        <w:rPr>
          <w:rFonts w:ascii="ITC Avant Garde" w:hAnsi="ITC Avant Garde"/>
          <w:sz w:val="14"/>
          <w:szCs w:val="14"/>
        </w:rPr>
        <w:t>,</w:t>
      </w:r>
      <w:r w:rsidRPr="00F36A5D">
        <w:rPr>
          <w:rFonts w:ascii="ITC Avant Garde" w:hAnsi="ITC Avant Garde"/>
          <w:sz w:val="14"/>
          <w:szCs w:val="14"/>
        </w:rPr>
        <w:t xml:space="preserve"> se podrá</w:t>
      </w:r>
      <w:r w:rsidR="008F2B1A" w:rsidRPr="00F36A5D">
        <w:rPr>
          <w:rFonts w:ascii="ITC Avant Garde" w:hAnsi="ITC Avant Garde"/>
          <w:sz w:val="14"/>
          <w:szCs w:val="14"/>
        </w:rPr>
        <w:t>n</w:t>
      </w:r>
      <w:r w:rsidRPr="00F36A5D">
        <w:rPr>
          <w:rFonts w:ascii="ITC Avant Garde" w:hAnsi="ITC Avant Garde"/>
          <w:sz w:val="14"/>
          <w:szCs w:val="14"/>
        </w:rPr>
        <w:t xml:space="preserve"> continuar visualizando los comentarios vertidos, así como los documentos adjuntos en la siguiente dirección electrónica:</w:t>
      </w:r>
      <w:r w:rsidR="000D2838" w:rsidRPr="00F36A5D">
        <w:rPr>
          <w:rFonts w:ascii="ITC Avant Garde" w:hAnsi="ITC Avant Garde"/>
          <w:sz w:val="14"/>
          <w:szCs w:val="14"/>
        </w:rPr>
        <w:t xml:space="preserve"> </w:t>
      </w:r>
      <w:hyperlink r:id="rId12" w:tooltip="Liga directa a la seccióndel  portal del IFT en la que se encuentran todas las consultas públicas" w:history="1">
        <w:r w:rsidR="000D2838" w:rsidRPr="00F36A5D">
          <w:rPr>
            <w:rStyle w:val="Hipervnculo"/>
            <w:rFonts w:ascii="ITC Avant Garde" w:hAnsi="ITC Avant Garde"/>
            <w:sz w:val="14"/>
            <w:szCs w:val="14"/>
          </w:rPr>
          <w:t>http://www.ift.org.mx/industria/consultas-publicas</w:t>
        </w:r>
      </w:hyperlink>
      <w:r w:rsidR="000D2838" w:rsidRPr="00F36A5D">
        <w:rPr>
          <w:rFonts w:ascii="ITC Avant Garde" w:hAnsi="ITC Avant Garde"/>
          <w:sz w:val="14"/>
          <w:szCs w:val="14"/>
        </w:rPr>
        <w:t xml:space="preserve"> </w:t>
      </w:r>
    </w:p>
    <w:p w:rsidR="006601AF" w:rsidRPr="00F36A5D" w:rsidRDefault="000D2838"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Para cualquier duda, comentario o inquietud sobre el presente proceso consultivo, el Instituto pone a </w:t>
      </w:r>
      <w:r w:rsidR="008F2B1A" w:rsidRPr="00F36A5D">
        <w:rPr>
          <w:rFonts w:ascii="ITC Avant Garde" w:hAnsi="ITC Avant Garde"/>
          <w:sz w:val="14"/>
          <w:szCs w:val="14"/>
        </w:rPr>
        <w:t xml:space="preserve">su </w:t>
      </w:r>
      <w:r w:rsidR="00A75A67" w:rsidRPr="00F36A5D">
        <w:rPr>
          <w:rFonts w:ascii="ITC Avant Garde" w:hAnsi="ITC Avant Garde"/>
          <w:sz w:val="14"/>
          <w:szCs w:val="14"/>
        </w:rPr>
        <w:t>disposición</w:t>
      </w:r>
      <w:r w:rsidR="00F212B2" w:rsidRPr="00F36A5D">
        <w:rPr>
          <w:rFonts w:ascii="ITC Avant Garde" w:hAnsi="ITC Avant Garde"/>
          <w:sz w:val="14"/>
          <w:szCs w:val="14"/>
        </w:rPr>
        <w:t xml:space="preserve"> </w:t>
      </w:r>
      <w:r w:rsidR="00A75A67" w:rsidRPr="00F36A5D">
        <w:rPr>
          <w:rFonts w:ascii="ITC Avant Garde" w:hAnsi="ITC Avant Garde"/>
          <w:sz w:val="14"/>
          <w:szCs w:val="14"/>
        </w:rPr>
        <w:t>el</w:t>
      </w:r>
      <w:r w:rsidRPr="00F36A5D">
        <w:rPr>
          <w:rFonts w:ascii="ITC Avant Garde" w:hAnsi="ITC Avant Garde"/>
          <w:sz w:val="14"/>
          <w:szCs w:val="14"/>
        </w:rPr>
        <w:t xml:space="preserve"> siguiente punto de contacto: </w:t>
      </w:r>
      <w:r w:rsidR="00E90D3A">
        <w:rPr>
          <w:rFonts w:ascii="ITC Avant Garde" w:hAnsi="ITC Avant Garde"/>
          <w:sz w:val="14"/>
          <w:szCs w:val="14"/>
        </w:rPr>
        <w:t xml:space="preserve">César Martinez </w:t>
      </w:r>
      <w:proofErr w:type="spellStart"/>
      <w:r w:rsidR="00E90D3A">
        <w:rPr>
          <w:rFonts w:ascii="ITC Avant Garde" w:hAnsi="ITC Avant Garde"/>
          <w:sz w:val="14"/>
          <w:szCs w:val="14"/>
        </w:rPr>
        <w:t>Anell</w:t>
      </w:r>
      <w:proofErr w:type="spellEnd"/>
      <w:r w:rsidR="00E90D3A" w:rsidRPr="00F36A5D">
        <w:rPr>
          <w:rFonts w:ascii="ITC Avant Garde" w:hAnsi="ITC Avant Garde"/>
          <w:sz w:val="14"/>
          <w:szCs w:val="14"/>
        </w:rPr>
        <w:t xml:space="preserve">, </w:t>
      </w:r>
      <w:r w:rsidR="000E41F3" w:rsidRPr="00F36A5D">
        <w:rPr>
          <w:rFonts w:ascii="ITC Avant Garde" w:hAnsi="ITC Avant Garde"/>
          <w:sz w:val="14"/>
          <w:szCs w:val="14"/>
        </w:rPr>
        <w:t xml:space="preserve">Director </w:t>
      </w:r>
      <w:r w:rsidR="00E90D3A">
        <w:rPr>
          <w:rFonts w:ascii="ITC Avant Garde" w:hAnsi="ITC Avant Garde"/>
          <w:sz w:val="14"/>
          <w:szCs w:val="14"/>
        </w:rPr>
        <w:t>de Análisis de Despliegue, Compartición y Costos</w:t>
      </w:r>
      <w:r w:rsidR="000E41F3" w:rsidRPr="00F36A5D">
        <w:rPr>
          <w:rFonts w:ascii="ITC Avant Garde" w:hAnsi="ITC Avant Garde"/>
          <w:sz w:val="14"/>
          <w:szCs w:val="14"/>
        </w:rPr>
        <w:t xml:space="preserve">, </w:t>
      </w:r>
      <w:r w:rsidRPr="00F36A5D">
        <w:rPr>
          <w:rFonts w:ascii="ITC Avant Garde" w:hAnsi="ITC Avant Garde"/>
          <w:sz w:val="14"/>
          <w:szCs w:val="14"/>
        </w:rPr>
        <w:t xml:space="preserve">correo electrónico: </w:t>
      </w:r>
      <w:hyperlink r:id="rId13" w:history="1">
        <w:r w:rsidR="00E90D3A" w:rsidRPr="00E90D3A">
          <w:rPr>
            <w:rStyle w:val="Hipervnculo"/>
            <w:rFonts w:ascii="ITC Avant Garde" w:hAnsi="ITC Avant Garde"/>
            <w:sz w:val="14"/>
            <w:szCs w:val="14"/>
          </w:rPr>
          <w:t>cesar.martinez@ift.org.mx</w:t>
        </w:r>
      </w:hyperlink>
      <w:r w:rsidR="00A75A67" w:rsidRPr="00F36A5D">
        <w:rPr>
          <w:rFonts w:ascii="ITC Avant Garde" w:hAnsi="ITC Avant Garde"/>
          <w:sz w:val="14"/>
          <w:szCs w:val="14"/>
        </w:rPr>
        <w:t xml:space="preserve"> o bien, a través del </w:t>
      </w:r>
      <w:r w:rsidRPr="00F36A5D">
        <w:rPr>
          <w:rFonts w:ascii="ITC Avant Garde" w:hAnsi="ITC Avant Garde"/>
          <w:sz w:val="14"/>
          <w:szCs w:val="14"/>
        </w:rPr>
        <w:t xml:space="preserve">número telefónico 55 </w:t>
      </w:r>
      <w:r w:rsidR="004D5EAB" w:rsidRPr="00F36A5D">
        <w:rPr>
          <w:rFonts w:ascii="ITC Avant Garde" w:hAnsi="ITC Avant Garde"/>
          <w:sz w:val="14"/>
          <w:szCs w:val="14"/>
        </w:rPr>
        <w:t>5015</w:t>
      </w:r>
      <w:r w:rsidR="00600DB8">
        <w:rPr>
          <w:rFonts w:ascii="ITC Avant Garde" w:hAnsi="ITC Avant Garde"/>
          <w:sz w:val="14"/>
          <w:szCs w:val="14"/>
        </w:rPr>
        <w:t xml:space="preserve"> </w:t>
      </w:r>
      <w:r w:rsidR="004D5EAB" w:rsidRPr="00F36A5D">
        <w:rPr>
          <w:rFonts w:ascii="ITC Avant Garde" w:hAnsi="ITC Avant Garde"/>
          <w:sz w:val="14"/>
          <w:szCs w:val="14"/>
        </w:rPr>
        <w:t>4000</w:t>
      </w:r>
      <w:r w:rsidR="00A75A67" w:rsidRPr="00F36A5D">
        <w:rPr>
          <w:rFonts w:ascii="ITC Avant Garde" w:hAnsi="ITC Avant Garde"/>
          <w:sz w:val="14"/>
          <w:szCs w:val="14"/>
        </w:rPr>
        <w:t>,</w:t>
      </w:r>
      <w:r w:rsidR="004D5EAB" w:rsidRPr="00F36A5D">
        <w:rPr>
          <w:rFonts w:ascii="ITC Avant Garde" w:hAnsi="ITC Avant Garde"/>
          <w:sz w:val="14"/>
          <w:szCs w:val="14"/>
        </w:rPr>
        <w:t xml:space="preserve"> extensión </w:t>
      </w:r>
      <w:r w:rsidR="00E90D3A">
        <w:rPr>
          <w:rFonts w:ascii="ITC Avant Garde" w:hAnsi="ITC Avant Garde"/>
          <w:sz w:val="14"/>
          <w:szCs w:val="14"/>
        </w:rPr>
        <w:t>4398</w:t>
      </w:r>
      <w:r w:rsidR="0038199D" w:rsidRPr="00F36A5D">
        <w:rPr>
          <w:rFonts w:ascii="ITC Avant Garde" w:hAnsi="ITC Avant Garde"/>
          <w:sz w:val="14"/>
          <w:szCs w:val="14"/>
        </w:rPr>
        <w:t>.</w:t>
      </w:r>
    </w:p>
    <w:p w:rsidR="006601AF" w:rsidRPr="00F36A5D" w:rsidRDefault="006601AF" w:rsidP="007A6974">
      <w:pPr>
        <w:pStyle w:val="Listavistosa-nfasis11"/>
        <w:spacing w:after="0"/>
        <w:ind w:left="284"/>
        <w:jc w:val="both"/>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rsidTr="00297840">
        <w:trPr>
          <w:trHeight w:val="600"/>
          <w:jc w:val="center"/>
        </w:trPr>
        <w:tc>
          <w:tcPr>
            <w:tcW w:w="8742" w:type="dxa"/>
            <w:gridSpan w:val="2"/>
            <w:shd w:val="clear" w:color="auto" w:fill="D9D9D9"/>
            <w:vAlign w:val="center"/>
            <w:hideMark/>
          </w:tcPr>
          <w:p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w:t>
            </w:r>
            <w:r w:rsidR="003D2703">
              <w:rPr>
                <w:rFonts w:ascii="ITC Avant Garde" w:eastAsia="Times New Roman" w:hAnsi="ITC Avant Garde"/>
                <w:b/>
                <w:bCs/>
                <w:lang w:eastAsia="es-MX"/>
              </w:rPr>
              <w:t xml:space="preserve"> </w:t>
            </w:r>
            <w:r w:rsidRPr="00F36A5D">
              <w:rPr>
                <w:rFonts w:ascii="ITC Avant Garde" w:eastAsia="Times New Roman" w:hAnsi="ITC Avant Garde"/>
                <w:b/>
                <w:bCs/>
                <w:lang w:eastAsia="es-MX"/>
              </w:rPr>
              <w:t>l</w:t>
            </w:r>
            <w:r w:rsidR="003D2703">
              <w:rPr>
                <w:rFonts w:ascii="ITC Avant Garde" w:eastAsia="Times New Roman" w:hAnsi="ITC Avant Garde"/>
                <w:b/>
                <w:bCs/>
                <w:lang w:eastAsia="es-MX"/>
              </w:rPr>
              <w:t>a persona</w:t>
            </w:r>
            <w:r w:rsidRPr="00F36A5D">
              <w:rPr>
                <w:rFonts w:ascii="ITC Avant Garde" w:eastAsia="Times New Roman" w:hAnsi="ITC Avant Garde"/>
                <w:b/>
                <w:bCs/>
                <w:lang w:eastAsia="es-MX"/>
              </w:rPr>
              <w:t xml:space="preserve"> participante</w:t>
            </w:r>
          </w:p>
        </w:tc>
      </w:tr>
      <w:tr w:rsidR="00DF154A" w:rsidRPr="00F36A5D" w:rsidTr="00297840">
        <w:trPr>
          <w:trHeight w:val="509"/>
          <w:jc w:val="center"/>
        </w:trPr>
        <w:tc>
          <w:tcPr>
            <w:tcW w:w="4679" w:type="dxa"/>
            <w:shd w:val="clear" w:color="auto" w:fill="C5E0B3"/>
            <w:vAlign w:val="center"/>
            <w:hideMark/>
          </w:tcPr>
          <w:p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rsidTr="00297840">
        <w:trPr>
          <w:trHeight w:val="403"/>
          <w:jc w:val="center"/>
        </w:trPr>
        <w:tc>
          <w:tcPr>
            <w:tcW w:w="4679" w:type="dxa"/>
            <w:shd w:val="clear" w:color="auto" w:fill="E2EFD9"/>
            <w:vAlign w:val="center"/>
            <w:hideMark/>
          </w:tcPr>
          <w:p w:rsidR="00DF154A" w:rsidRPr="00F36A5D" w:rsidRDefault="00DF154A" w:rsidP="007A752F">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w:t>
            </w:r>
            <w:r w:rsidR="00DD2558">
              <w:rPr>
                <w:rFonts w:ascii="ITC Avant Garde" w:eastAsia="Times New Roman" w:hAnsi="ITC Avant Garde"/>
                <w:b/>
                <w:bCs/>
                <w:color w:val="000000"/>
                <w:sz w:val="18"/>
                <w:lang w:eastAsia="es-MX"/>
              </w:rPr>
              <w:t xml:space="preserve"> la persona que</w:t>
            </w:r>
            <w:r w:rsidR="007A752F">
              <w:rPr>
                <w:rFonts w:ascii="ITC Avant Garde" w:eastAsia="Times New Roman" w:hAnsi="ITC Avant Garde"/>
                <w:b/>
                <w:bCs/>
                <w:color w:val="000000"/>
                <w:sz w:val="18"/>
                <w:lang w:eastAsia="es-MX"/>
              </w:rPr>
              <w:t xml:space="preserve"> funja como</w:t>
            </w:r>
            <w:r w:rsidR="00435168">
              <w:rPr>
                <w:rFonts w:ascii="ITC Avant Garde" w:eastAsia="Times New Roman" w:hAnsi="ITC Avant Garde"/>
                <w:b/>
                <w:bCs/>
                <w:color w:val="000000"/>
                <w:sz w:val="18"/>
                <w:lang w:eastAsia="es-MX"/>
              </w:rPr>
              <w:t xml:space="preserve"> </w:t>
            </w:r>
            <w:r w:rsidRPr="00F36A5D">
              <w:rPr>
                <w:rFonts w:ascii="ITC Avant Garde" w:eastAsia="Times New Roman" w:hAnsi="ITC Avant Garde"/>
                <w:b/>
                <w:bCs/>
                <w:color w:val="000000"/>
                <w:sz w:val="18"/>
                <w:lang w:eastAsia="es-MX"/>
              </w:rPr>
              <w:t>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DF154A" w:rsidRPr="00F36A5D" w:rsidTr="00297840">
        <w:trPr>
          <w:trHeight w:val="523"/>
          <w:jc w:val="center"/>
        </w:trPr>
        <w:tc>
          <w:tcPr>
            <w:tcW w:w="4679" w:type="dxa"/>
            <w:shd w:val="clear" w:color="auto" w:fill="C5E0B3"/>
            <w:vAlign w:val="center"/>
            <w:hideMark/>
          </w:tcPr>
          <w:p w:rsidR="00605BD9"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rsidR="000A5CFB"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 xml:space="preserve">En caso de contar con </w:t>
            </w:r>
            <w:r w:rsidR="003D2703">
              <w:rPr>
                <w:rFonts w:ascii="ITC Avant Garde" w:eastAsia="Times New Roman" w:hAnsi="ITC Avant Garde"/>
                <w:bCs/>
                <w:color w:val="000000"/>
                <w:sz w:val="14"/>
                <w:szCs w:val="20"/>
                <w:lang w:eastAsia="es-MX"/>
              </w:rPr>
              <w:t xml:space="preserve">una persona que funja como </w:t>
            </w:r>
            <w:r w:rsidRPr="00F36A5D">
              <w:rPr>
                <w:rFonts w:ascii="ITC Avant Garde" w:eastAsia="Times New Roman" w:hAnsi="ITC Avant Garde"/>
                <w:bCs/>
                <w:color w:val="000000"/>
                <w:sz w:val="14"/>
                <w:szCs w:val="20"/>
                <w:lang w:eastAsia="es-MX"/>
              </w:rPr>
              <w:t>representante legal, adjuntar copia digitalizada del documento que acredite dicha representación, vía correo electrónico</w:t>
            </w:r>
            <w:r w:rsidR="004970C4" w:rsidRPr="00F36A5D">
              <w:rPr>
                <w:rFonts w:ascii="ITC Avant Garde" w:eastAsia="Times New Roman" w:hAnsi="ITC Avant Garde"/>
                <w:bCs/>
                <w:color w:val="000000"/>
                <w:sz w:val="14"/>
                <w:szCs w:val="20"/>
                <w:lang w:eastAsia="es-MX"/>
              </w:rPr>
              <w:t>.</w:t>
            </w:r>
          </w:p>
        </w:tc>
        <w:tc>
          <w:tcPr>
            <w:tcW w:w="4063" w:type="dxa"/>
            <w:shd w:val="clear" w:color="auto" w:fill="auto"/>
            <w:vAlign w:val="center"/>
            <w:hideMark/>
          </w:tcPr>
          <w:p w:rsidR="00DF154A" w:rsidRPr="00F36A5D" w:rsidRDefault="003A2D4E">
            <w:pPr>
              <w:spacing w:after="0" w:line="240" w:lineRule="auto"/>
              <w:jc w:val="center"/>
              <w:rPr>
                <w:rFonts w:ascii="ITC Avant Garde" w:eastAsia="Times New Roman" w:hAnsi="ITC Avant Garde"/>
                <w:color w:val="000000"/>
                <w:sz w:val="20"/>
                <w:lang w:eastAsia="es-MX"/>
              </w:rPr>
            </w:pPr>
            <w:sdt>
              <w:sdtPr>
                <w:rPr>
                  <w:rFonts w:ascii="ITC Avant Garde" w:eastAsia="Times New Roman" w:hAnsi="ITC Avant Garde" w:cs="Arial"/>
                  <w:color w:val="000000"/>
                  <w:sz w:val="20"/>
                  <w:lang w:eastAsia="es-MX"/>
                </w:rPr>
                <w:tag w:val="(Seleccione opción)"/>
                <w:id w:val="1931310767"/>
                <w:placeholder>
                  <w:docPart w:val="FB5B84272D6D412282BB56CBB3F1FEBD"/>
                </w:placeholder>
                <w:comboBox>
                  <w:listItem w:value="Seleccione un elemento"/>
                  <w:listItem w:displayText="Acta Constitutiva" w:value="Acta Constitutiva"/>
                  <w:listItem w:displayText="Poder Notarial" w:value="Poder Notarial"/>
                  <w:listItem w:displayText="Carta Poder" w:value="Carta Poder"/>
                </w:comboBox>
              </w:sdtPr>
              <w:sdtContent>
                <w:r w:rsidRPr="00B81578">
                  <w:rPr>
                    <w:rFonts w:ascii="ITC Avant Garde" w:eastAsia="Times New Roman" w:hAnsi="ITC Avant Garde" w:cs="Arial"/>
                    <w:color w:val="000000"/>
                    <w:sz w:val="20"/>
                    <w:lang w:eastAsia="es-MX"/>
                  </w:rPr>
                  <w:t>Elija un elemento</w:t>
                </w:r>
                <w:r>
                  <w:rPr>
                    <w:rFonts w:ascii="ITC Avant Garde" w:eastAsia="Times New Roman" w:hAnsi="ITC Avant Garde" w:cs="Arial"/>
                    <w:color w:val="000000"/>
                    <w:sz w:val="20"/>
                    <w:lang w:eastAsia="es-MX"/>
                  </w:rPr>
                  <w:t>.</w:t>
                </w:r>
              </w:sdtContent>
            </w:sdt>
            <w:r w:rsidRPr="00F36A5D" w:rsidDel="003A2D4E">
              <w:rPr>
                <w:rStyle w:val="Cuadrculamedia11"/>
                <w:rFonts w:ascii="ITC Avant Garde" w:hAnsi="ITC Avant Garde"/>
                <w:sz w:val="20"/>
              </w:rPr>
              <w:t xml:space="preserve"> </w:t>
            </w:r>
          </w:p>
        </w:tc>
      </w:tr>
      <w:tr w:rsidR="00DF154A" w:rsidRPr="00F36A5D" w:rsidTr="00297840">
        <w:trPr>
          <w:trHeight w:val="300"/>
          <w:jc w:val="center"/>
        </w:trPr>
        <w:tc>
          <w:tcPr>
            <w:tcW w:w="8742" w:type="dxa"/>
            <w:gridSpan w:val="2"/>
            <w:shd w:val="clear" w:color="auto" w:fill="D9D9D9"/>
            <w:noWrap/>
            <w:vAlign w:val="center"/>
            <w:hideMark/>
          </w:tcPr>
          <w:p w:rsidR="00D50117" w:rsidRPr="00F36A5D" w:rsidRDefault="00E17493" w:rsidP="002D34FE">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AVISO DE PRIVACIDAD</w:t>
            </w:r>
            <w:r>
              <w:rPr>
                <w:rFonts w:ascii="ITC Avant Garde" w:eastAsia="Times New Roman" w:hAnsi="ITC Avant Garde"/>
                <w:b/>
                <w:bCs/>
                <w:color w:val="000000"/>
                <w:lang w:eastAsia="es-MX"/>
              </w:rPr>
              <w:t xml:space="preserve"> </w:t>
            </w:r>
            <w:r w:rsidRPr="003475D2">
              <w:rPr>
                <w:rFonts w:ascii="ITC Avant Garde" w:hAnsi="ITC Avant Garde"/>
                <w:b/>
              </w:rPr>
              <w:t>INTEGRAL</w:t>
            </w:r>
            <w:r>
              <w:rPr>
                <w:rFonts w:ascii="ITC Avant Garde" w:hAnsi="ITC Avant Garde"/>
                <w:b/>
              </w:rPr>
              <w:t xml:space="preserve"> </w:t>
            </w:r>
            <w:r w:rsidRPr="00F139BE">
              <w:rPr>
                <w:rFonts w:ascii="ITC Avant Garde" w:hAnsi="ITC Avant Garde"/>
                <w:b/>
              </w:rPr>
              <w:t xml:space="preserve">DE DATOS PERSONALES QUE EL INSTITUTO FEDERAL DE TELECOMUNICACIONES RECABA A TRAVÉS DE LA </w:t>
            </w:r>
            <w:r w:rsidR="00E90D3A">
              <w:rPr>
                <w:rFonts w:ascii="ITC Avant Garde" w:hAnsi="ITC Avant Garde"/>
                <w:b/>
                <w:i/>
              </w:rPr>
              <w:t>UNIDAD DE POLÍTICA REGULATORIA</w:t>
            </w:r>
          </w:p>
        </w:tc>
      </w:tr>
      <w:tr w:rsidR="00DF154A" w:rsidRPr="00F36A5D" w:rsidTr="00297840">
        <w:trPr>
          <w:trHeight w:val="274"/>
          <w:jc w:val="center"/>
        </w:trPr>
        <w:tc>
          <w:tcPr>
            <w:tcW w:w="8742" w:type="dxa"/>
            <w:gridSpan w:val="2"/>
            <w:shd w:val="clear" w:color="auto" w:fill="auto"/>
            <w:vAlign w:val="center"/>
            <w:hideMark/>
          </w:tcPr>
          <w:p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Sujetos Obligados (en lo sucesivo, la “LGPDPPSO”); 9, fracción II, 15 y 26 al 45 de los Lineamientos Generales de Protección de Datos Personales para el Sector Público (en lo sucesivo los “Lineamientos Generales”); 11 de los Lineamientos que establecen los parámetros, modalidades y procedimientos para la portabilidad de datos personales (en lo sucesivo los “Lineamientos de Portabilidad”), numeral Segundo, punto 5, y numeral Cuarto de la Política de Protección de Datos Personales del Instituto Federal de Telecomunicaciones, se pone a disposición de los titulares de datos personales, el siguiente Aviso de Privacidad Integral:</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 Denominación del responsable</w:t>
            </w:r>
          </w:p>
          <w:p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Instituto Federal de Telecomunicaciones (en lo sucesivo, el “IFT”).</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 Domicilio del responsable</w:t>
            </w:r>
          </w:p>
          <w:p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Avenida Insurgentes Sur #1143, Colonia Nochebuena, Demarcación Territorial Benito Juárez, Código Postal 03720, Ciudad de México.</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III. Datos personales que serán sometidos a tratamiento y su finalidad</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que el IFT recaba, a través de la </w:t>
            </w:r>
            <w:r w:rsidR="00E90D3A">
              <w:rPr>
                <w:rFonts w:ascii="ITC Avant Garde" w:eastAsia="Times New Roman" w:hAnsi="ITC Avant Garde"/>
                <w:i/>
                <w:color w:val="000000"/>
                <w:sz w:val="14"/>
                <w:szCs w:val="16"/>
                <w:lang w:eastAsia="es-MX"/>
              </w:rPr>
              <w:t>Unidad de Política Regulatoria</w:t>
            </w:r>
            <w:r w:rsidRPr="00F04B09">
              <w:rPr>
                <w:rFonts w:ascii="ITC Avant Garde" w:eastAsia="Times New Roman" w:hAnsi="ITC Avant Garde"/>
                <w:color w:val="000000"/>
                <w:sz w:val="14"/>
                <w:szCs w:val="16"/>
                <w:lang w:eastAsia="es-MX"/>
              </w:rPr>
              <w:t>, son los siguientes:</w:t>
            </w:r>
          </w:p>
          <w:p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lastRenderedPageBreak/>
              <w:t>Datos de identificación: Nombre completo y Correo electrónico.</w:t>
            </w:r>
          </w:p>
          <w:p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patrimoniales y de identificación: Documentos que acreditan la personalidad como el nombre del representante de persona física o moral y que por su naturaleza contienen datos personales, de manera enunciativa más no limitativa: Nacionalidad, Estado Civil, Domicilio, Patrimonio, Firmas, Rúbricas.</w:t>
            </w:r>
          </w:p>
          <w:p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ideológicos: Comentario, Opinión y/o Aportación.</w:t>
            </w:r>
          </w:p>
          <w:p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Se destaca que en términos del artículo 3, fracción X de la LGPDPPSO, ninguno de los anteriores corresponde a datos personales sensibles.</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IV. Fundamento legal que faculta al responsable para llevar a cabo el tratamiento</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IFT, a través de la </w:t>
            </w:r>
            <w:r w:rsidR="00E90D3A">
              <w:rPr>
                <w:rFonts w:ascii="ITC Avant Garde" w:eastAsia="Times New Roman" w:hAnsi="ITC Avant Garde"/>
                <w:i/>
                <w:color w:val="000000"/>
                <w:sz w:val="14"/>
                <w:szCs w:val="16"/>
                <w:lang w:eastAsia="es-MX"/>
              </w:rPr>
              <w:t>Unidad de Política Regulatoria</w:t>
            </w:r>
            <w:r w:rsidRPr="00F04B09">
              <w:rPr>
                <w:rFonts w:ascii="ITC Avant Garde" w:eastAsia="Times New Roman" w:hAnsi="ITC Avant Garde"/>
                <w:color w:val="000000"/>
                <w:sz w:val="14"/>
                <w:szCs w:val="16"/>
                <w:lang w:eastAsia="es-MX"/>
              </w:rPr>
              <w:t xml:space="preserve">, lleva a cabo el tratamiento de los datos personales mencionados en el apartado anterior, de conformidad con los artículos </w:t>
            </w:r>
            <w:r w:rsidRPr="00F04B09">
              <w:rPr>
                <w:rFonts w:ascii="ITC Avant Garde" w:eastAsia="Times New Roman" w:hAnsi="ITC Avant Garde"/>
                <w:i/>
                <w:color w:val="000000"/>
                <w:sz w:val="14"/>
                <w:szCs w:val="16"/>
                <w:lang w:eastAsia="es-MX"/>
              </w:rPr>
              <w:t xml:space="preserve">15, fracciones XL y XLI,  51 de la Ley Federal de Telecomunicaciones y Radiodifusión , última modificación publicada en el Diario Oficial de la Federación el </w:t>
            </w:r>
            <w:r w:rsidR="00B619FA">
              <w:rPr>
                <w:rFonts w:ascii="ITC Avant Garde" w:eastAsia="Times New Roman" w:hAnsi="ITC Avant Garde"/>
                <w:i/>
                <w:color w:val="000000"/>
                <w:sz w:val="14"/>
                <w:szCs w:val="16"/>
                <w:lang w:eastAsia="es-MX"/>
              </w:rPr>
              <w:t>20 de mayo de 2021</w:t>
            </w:r>
            <w:r w:rsidRPr="00F04B09">
              <w:rPr>
                <w:rFonts w:ascii="ITC Avant Garde" w:eastAsia="Times New Roman" w:hAnsi="ITC Avant Garde"/>
                <w:i/>
                <w:color w:val="000000"/>
                <w:sz w:val="14"/>
                <w:szCs w:val="16"/>
                <w:lang w:eastAsia="es-MX"/>
              </w:rPr>
              <w:t xml:space="preserve">,12, fracción XXII, segundo y tercer párrafos y 138 de la Ley Federal de Competencia Económica, última modificación publicada en el Diario Oficial de la Federación el </w:t>
            </w:r>
            <w:r w:rsidR="00B619FA">
              <w:rPr>
                <w:rFonts w:ascii="ITC Avant Garde" w:eastAsia="Times New Roman" w:hAnsi="ITC Avant Garde"/>
                <w:i/>
                <w:color w:val="000000"/>
                <w:sz w:val="14"/>
                <w:szCs w:val="16"/>
                <w:lang w:eastAsia="es-MX"/>
              </w:rPr>
              <w:t>20 de mayo de 2021</w:t>
            </w:r>
            <w:r w:rsidRPr="00F04B09">
              <w:rPr>
                <w:rFonts w:ascii="ITC Avant Garde" w:eastAsia="Times New Roman" w:hAnsi="ITC Avant Garde"/>
                <w:i/>
                <w:color w:val="000000"/>
                <w:sz w:val="14"/>
                <w:szCs w:val="16"/>
                <w:lang w:eastAsia="es-MX"/>
              </w:rPr>
              <w:t>, así como el Lineamiento Octavo de los Lineamientos de Consulta Pública y Análisis de Impacto Regulatorio del Instituto Federal de Telecomunicaciones, publicados en el Diario Oficial de la Federación el 8 de noviembre de 2017</w:t>
            </w:r>
            <w:r w:rsidRPr="00F04B09">
              <w:rPr>
                <w:rFonts w:ascii="ITC Avant Garde" w:eastAsia="Times New Roman" w:hAnsi="ITC Avant Garde"/>
                <w:color w:val="000000"/>
                <w:sz w:val="14"/>
                <w:szCs w:val="16"/>
                <w:lang w:eastAsia="es-MX"/>
              </w:rPr>
              <w:t>, recabados en el ejercicio de sus funciones.</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 Finalidades del tratamiento</w:t>
            </w:r>
          </w:p>
          <w:p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recabados por el IFT serán protegidos, incorporados y resguardados específicamente en los archivos de la </w:t>
            </w:r>
            <w:r w:rsidR="00E90D3A">
              <w:rPr>
                <w:rFonts w:ascii="ITC Avant Garde" w:eastAsia="Times New Roman" w:hAnsi="ITC Avant Garde"/>
                <w:i/>
                <w:color w:val="000000"/>
                <w:sz w:val="14"/>
                <w:szCs w:val="16"/>
                <w:lang w:eastAsia="es-MX"/>
              </w:rPr>
              <w:t>Unidad de Política Regulatoria</w:t>
            </w:r>
            <w:r w:rsidRPr="00F04B09">
              <w:rPr>
                <w:rFonts w:ascii="ITC Avant Garde" w:eastAsia="Times New Roman" w:hAnsi="ITC Avant Garde"/>
                <w:color w:val="000000"/>
                <w:sz w:val="14"/>
                <w:szCs w:val="16"/>
                <w:lang w:eastAsia="es-MX"/>
              </w:rPr>
              <w:t>, y serán tratados conforme a las finalidades concretas, lícitas, explícitas y legítimas siguientes:</w:t>
            </w:r>
          </w:p>
          <w:p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Divulgar íntegramente la documentación referente a los comentarios, opiniones y/o aportaciones que deriven de la participación de las personas físicas en los procesos de consulta pública a cargo del IFT.</w:t>
            </w:r>
          </w:p>
          <w:p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Hacer llegar al IFT, mediante la dirección electrónica habilitada para ello, su participación en los procesos de consulta pública.</w:t>
            </w:r>
          </w:p>
          <w:p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Acreditar la personalidad en caso de que los comentarios, opiniones y/o aportaciones, u otros elementos de los procesos consultivos sean presentados por los interesados a través de representante legal.</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 Información relativa a las transferencias de datos personales que requieran consentimiento</w:t>
            </w:r>
          </w:p>
          <w:p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w:t>
            </w:r>
            <w:r w:rsidR="000C068C">
              <w:rPr>
                <w:rFonts w:ascii="ITC Avant Garde" w:eastAsia="Times New Roman" w:hAnsi="ITC Avant Garde"/>
                <w:i/>
                <w:color w:val="000000"/>
                <w:sz w:val="14"/>
                <w:szCs w:val="16"/>
                <w:lang w:eastAsia="es-MX"/>
              </w:rPr>
              <w:t>Unidad de Política Regulatoria</w:t>
            </w:r>
            <w:r w:rsidRPr="00F04B09">
              <w:rPr>
                <w:rFonts w:ascii="ITC Avant Garde" w:eastAsia="Times New Roman" w:hAnsi="ITC Avant Garde"/>
                <w:color w:val="000000"/>
                <w:sz w:val="14"/>
                <w:szCs w:val="16"/>
                <w:lang w:eastAsia="es-MX"/>
              </w:rPr>
              <w:t xml:space="preserv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VII. Mecanismos y medios disponibles para que el titular, en su caso, pueda manifestar su negativa para el tratamiento de sus datos personales para finalidades y transferencias de datos personales que requieren el consentimiento del titular</w:t>
            </w:r>
          </w:p>
          <w:p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concordancia con lo señalado en el apartado VI,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IFT, ubicada en Avenida Insurgentes Sur #1143 (Edificio Sede), Piso 8, Colonia Nochebuena, Demarcación Territorial Benito Juárez, Código Postal 03720, Ciudad de México, o bien, enviar un correo electrónico a la siguiente dirección </w:t>
            </w:r>
            <w:hyperlink r:id="rId14"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e incluso, comunicarse al teléfono 55 5015 4000, extensión 4688. </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 xml:space="preserve">VIII. Los mecanismos, medios y procedimientos disponibles para ejercer los derechos ARCO (derechos de acceso, rectificación, cancelación y oposición al tratamiento de los datos personales) </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procedimiento se regirá por lo dispuesto en los artículos 48 a 56 de la LGPDPPSO, así como en los numerales 73 al 107 de los Lineamientos Generales, de conformidad con lo siguiente:</w:t>
            </w:r>
          </w:p>
          <w:p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requisitos que debe contener la solicitud para el ejercicio de los derechos ARCO. </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Nombre del titular y su domicilio o cualquier otro medio para recibir notificaciones;</w:t>
            </w:r>
          </w:p>
          <w:p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documentos que acrediten la identidad del titular y, en su caso, la personalidad e identidad de su representante; </w:t>
            </w:r>
          </w:p>
          <w:p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ser posible, el área responsable que trata los datos personales y ante la cual se presenta la solicitud; </w:t>
            </w:r>
          </w:p>
          <w:p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clara y precisa de los datos personales respecto de los que se busca ejercer alguno de los derechos ARCO; </w:t>
            </w:r>
          </w:p>
          <w:p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del derecho ARCO que se pretende ejercer, o bien, lo que solicita el titular, y </w:t>
            </w:r>
          </w:p>
          <w:p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Cualquier otro elemento o documento que facilite la localización de los datos personales, en su caso.</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a través de los cuales el titular podrá presentar las solicitudes para el ejercicio de los derechos ARCO.</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se encuentran establecidos en el párrafo octavo del artículo 52 de la LGPDPPSO, que señala lo siguiente: Las solicitudes para el ejercicio de los derechos ARCO deberán presentarse ante la Unidad de Transparencia del responsable, que el titular considere competente, a través de escrito libre, formatos, medios electrónicos o cualquier otro medio que al efecto establezca el INAI.</w:t>
            </w:r>
          </w:p>
          <w:p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Los formularios, sistemas y otros medios simplificados que, en su caso, el INAI hubiere establecido para facilitar al titular el ejercicio de sus derechos ARCO.</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formularios que ha desarrollado el INAI para el ejercicio de los derechos ARCO, se encuentran disponibles en su portal de Internet </w:t>
            </w:r>
            <w:hyperlink r:id="rId15" w:history="1">
              <w:r w:rsidRPr="00F04B09">
                <w:rPr>
                  <w:rStyle w:val="Hipervnculo"/>
                  <w:rFonts w:ascii="ITC Avant Garde" w:eastAsia="Times New Roman" w:hAnsi="ITC Avant Garde"/>
                  <w:sz w:val="14"/>
                  <w:szCs w:val="16"/>
                  <w:lang w:eastAsia="es-MX"/>
                </w:rPr>
                <w:t>www.inai.org.mx</w:t>
              </w:r>
            </w:hyperlink>
            <w:r w:rsidRPr="00F04B09">
              <w:rPr>
                <w:rFonts w:ascii="ITC Avant Garde" w:eastAsia="Times New Roman" w:hAnsi="ITC Avant Garde"/>
                <w:color w:val="000000"/>
                <w:sz w:val="14"/>
                <w:szCs w:val="16"/>
                <w:lang w:eastAsia="es-MX"/>
              </w:rPr>
              <w:t>, en la sección “Protección de Datos Personales” / “¿Cómo ejercer el derecho a la protección de datos personales? / “En el sector público” / “Procedimiento para ejercer los derechos ARCO”.</w:t>
            </w:r>
          </w:p>
          <w:p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habilitados para dar respuesta a las solicitudes para el ejercicio de los derechos ARCO.</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conformidad con lo establecido en el artículo 90 de los Lineamientos Generales,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dos últimos medios. </w:t>
            </w:r>
          </w:p>
          <w:p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 modalidad o medios de reproducción de los datos personales.</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Según lo dispuesto en el artículo 92 de los Lineamientos Generales,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 </w:t>
            </w:r>
          </w:p>
          <w:p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plazos establecidos dentro del procedimiento —los cuales no deberán contravenir lo previsto en los artículos 51, 52, 53 y 54 de la LGPDPPSO— son los siguientes: </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responsable deberá establecer procedimientos sencillos que permitan el ejercicio de los derechos ARCO, cuyo plazo de respuesta no deberá exceder de veinte días contados a partir del día siguiente a la recepción de la solicitud. </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plazo referido en el párrafo anterior podrá ser ampliado por una sola vez hasta por diez días cuando así lo justifiquen las circunstancias, y siempre y cuando se le notifique al titular dentro del plazo de respuesta. </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resultar procedente el ejercicio de los derechos ARCO, el responsable deberá hacerlo efectivo en un plazo que no podrá exceder de quince días contados a partir del día siguiente en que se haya notificado la respuesta al titular. </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 Transcurrido el plazo sin desahogar la prevención se tendrá por no presentada la solicitud de ejercicio de los derechos ARCO.</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prevención tendrá el efecto de interrumpir el plazo que tiene el INAI para resolver la solicitud de ejercicio de los derechos ARCO. </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 </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el caso en concreto, se informa que no existe un procedimiento específico para solicitar el ejercicio de los derechos ARCO en relación con los datos personales que son recabados con motivo del cumplimiento de las finalidades informadas en el presente aviso de privacidad.  </w:t>
            </w:r>
          </w:p>
          <w:p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derecho que tiene el titular de presentar un recurso de revisión ante el INAI en caso de estar inconforme con la respuesta. </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que el titular tenga alguna duda respecto al procedimiento para el ejercicio de los derechos ARCO, puede acudir a la Unidad de Transparencia del IFT, ubicada en Avenida Insurgentes Sur #1143 (Edificio Sede), Piso 8, Colonia Nochebuena, Demarcación Territorial Benito Juárez, Código Postal 03720, Ciudad de México, enviar un correo electrónico a la siguiente dirección </w:t>
            </w:r>
            <w:hyperlink r:id="rId16"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o comunicarse al teléfono 55 5015 4000, extensión 4688. </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IX. Mecanismos, medios y procedimientos para ejercer el derecho de portabilidad de datos personales ante el IFT.</w:t>
            </w:r>
          </w:p>
          <w:p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Respecto al derecho a la portabilidad de datos personales, se informa que ninguna de las categorías y/o datos personales recabados es técnicamente portable, al no actualizar los supuestos a los que hace referencia el artículo 8 de los Lineamientos de Portabilidad</w:t>
            </w:r>
            <w:r w:rsidRPr="00F04B09">
              <w:rPr>
                <w:rFonts w:ascii="ITC Avant Garde" w:eastAsia="Times New Roman" w:hAnsi="ITC Avant Garde"/>
                <w:color w:val="000000"/>
                <w:sz w:val="14"/>
                <w:szCs w:val="16"/>
                <w:vertAlign w:val="superscript"/>
                <w:lang w:eastAsia="es-MX"/>
              </w:rPr>
              <w:footnoteReference w:id="1"/>
            </w:r>
            <w:r w:rsidRPr="00F04B09">
              <w:rPr>
                <w:rFonts w:ascii="ITC Avant Garde" w:eastAsia="Times New Roman" w:hAnsi="ITC Avant Garde"/>
                <w:color w:val="000000"/>
                <w:sz w:val="14"/>
                <w:szCs w:val="16"/>
                <w:lang w:eastAsia="es-MX"/>
              </w:rPr>
              <w:t>.</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 El domicilio de la Unidad de Transparencia del IFT.</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Unidad de Transparencia del IFT se encuentra ubicada en Avenida Insurgentes Sur #1143 (Edificio Sede), Piso 8, Colonia Nochebuena, Demarcación Territorial Benito Juárez, Código Postal 03720, Ciudad de México, y cuenta con un módulo de </w:t>
            </w:r>
            <w:r w:rsidRPr="00F04B09">
              <w:rPr>
                <w:rFonts w:ascii="ITC Avant Garde" w:eastAsia="Times New Roman" w:hAnsi="ITC Avant Garde"/>
                <w:color w:val="000000"/>
                <w:sz w:val="14"/>
                <w:szCs w:val="16"/>
                <w:lang w:eastAsia="es-MX"/>
              </w:rPr>
              <w:lastRenderedPageBreak/>
              <w:t xml:space="preserve">atención al público en la planta baja del edificio, con un horario laboral de 9:00 a 18:30 horas, de lunes a jueves, y viernes de 9:00 a 15:00 horas, número telefónico 55 5015 4000, extensión 4688. </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XI. Los medios a través de los cuales el responsable comunicará a los titulares los cambios al aviso de privacidad.</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Todo cambio al Aviso de Privacidad será comunicado a los titulares de datos personales en el micrositio denominado “Avisos de privacidad de los portales pertenecientes al Instituto Federal de Telecomunicaciones”, disponible en la dirección electrónica: </w:t>
            </w:r>
            <w:hyperlink r:id="rId17" w:history="1">
              <w:r w:rsidRPr="00F04B09">
                <w:rPr>
                  <w:rStyle w:val="Hipervnculo"/>
                  <w:rFonts w:ascii="ITC Avant Garde" w:eastAsia="Times New Roman" w:hAnsi="ITC Avant Garde"/>
                  <w:sz w:val="14"/>
                  <w:szCs w:val="16"/>
                  <w:lang w:eastAsia="es-MX"/>
                </w:rPr>
                <w:t>http://www.ift.org.mx/avisos-de-privacidad</w:t>
              </w:r>
            </w:hyperlink>
            <w:r w:rsidRPr="00F04B09">
              <w:rPr>
                <w:rFonts w:ascii="ITC Avant Garde" w:eastAsia="Times New Roman" w:hAnsi="ITC Avant Garde"/>
                <w:color w:val="000000"/>
                <w:sz w:val="14"/>
                <w:szCs w:val="16"/>
                <w:lang w:eastAsia="es-MX"/>
              </w:rPr>
              <w:t xml:space="preserve"> </w:t>
            </w:r>
          </w:p>
          <w:p w:rsidR="00297840" w:rsidRPr="00F36A5D" w:rsidRDefault="00E17493" w:rsidP="00381D5B">
            <w:pPr>
              <w:rPr>
                <w:rFonts w:ascii="ITC Avant Garde" w:eastAsia="Times New Roman" w:hAnsi="ITC Avant Garde"/>
                <w:color w:val="000000"/>
                <w:sz w:val="14"/>
                <w:szCs w:val="16"/>
                <w:lang w:eastAsia="es-MX"/>
              </w:rPr>
            </w:pPr>
            <w:r w:rsidRPr="00CA3934">
              <w:rPr>
                <w:rFonts w:ascii="ITC Avant Garde" w:eastAsia="Times New Roman" w:hAnsi="ITC Avant Garde"/>
                <w:i/>
                <w:color w:val="000000"/>
                <w:sz w:val="14"/>
                <w:szCs w:val="16"/>
                <w:lang w:eastAsia="es-MX"/>
              </w:rPr>
              <w:t>Última actualización: (27/01/2020)</w:t>
            </w:r>
          </w:p>
        </w:tc>
      </w:tr>
    </w:tbl>
    <w:p w:rsidR="00DF5B3F" w:rsidRPr="00F36A5D" w:rsidRDefault="00DF5B3F" w:rsidP="00DF5B3F">
      <w:pPr>
        <w:spacing w:after="0"/>
        <w:rPr>
          <w:rFonts w:ascii="ITC Avant Garde" w:hAnsi="ITC Avant Garde"/>
          <w:vanish/>
        </w:rPr>
      </w:pPr>
    </w:p>
    <w:tbl>
      <w:tblPr>
        <w:tblpPr w:leftFromText="141" w:rightFromText="141" w:vertAnchor="text" w:tblpX="147"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rsidTr="00297840">
        <w:trPr>
          <w:trHeight w:val="581"/>
        </w:trPr>
        <w:tc>
          <w:tcPr>
            <w:tcW w:w="8859" w:type="dxa"/>
            <w:gridSpan w:val="2"/>
            <w:shd w:val="clear" w:color="auto" w:fill="D9D9D9"/>
            <w:vAlign w:val="center"/>
            <w:hideMark/>
          </w:tcPr>
          <w:p w:rsidR="000E55B0" w:rsidRPr="00F36A5D" w:rsidRDefault="000E55B0" w:rsidP="007A752F">
            <w:pPr>
              <w:pStyle w:val="Listavistosa-nfasis11"/>
              <w:numPr>
                <w:ilvl w:val="0"/>
                <w:numId w:val="2"/>
              </w:numPr>
              <w:spacing w:after="0" w:line="240" w:lineRule="auto"/>
              <w:ind w:left="1485" w:right="1069" w:hanging="709"/>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w:t>
            </w:r>
            <w:r w:rsidR="007A752F">
              <w:rPr>
                <w:rFonts w:ascii="ITC Avant Garde" w:eastAsia="Times New Roman" w:hAnsi="ITC Avant Garde"/>
                <w:b/>
                <w:bCs/>
                <w:lang w:eastAsia="es-MX"/>
              </w:rPr>
              <w:t xml:space="preserve"> a persona</w:t>
            </w:r>
            <w:r w:rsidR="00435168">
              <w:rPr>
                <w:rFonts w:ascii="ITC Avant Garde" w:eastAsia="Times New Roman" w:hAnsi="ITC Avant Garde"/>
                <w:b/>
                <w:bCs/>
                <w:lang w:eastAsia="es-MX"/>
              </w:rPr>
              <w:t xml:space="preserve"> </w:t>
            </w:r>
            <w:r w:rsidRPr="00F36A5D">
              <w:rPr>
                <w:rFonts w:ascii="ITC Avant Garde" w:eastAsia="Times New Roman" w:hAnsi="ITC Avant Garde"/>
                <w:b/>
                <w:bCs/>
                <w:lang w:eastAsia="es-MX"/>
              </w:rPr>
              <w:t>participante sobre el asunto en consulta pública</w:t>
            </w:r>
          </w:p>
        </w:tc>
      </w:tr>
      <w:tr w:rsidR="000E55B0" w:rsidRPr="00F36A5D" w:rsidTr="00297840">
        <w:trPr>
          <w:trHeight w:val="399"/>
        </w:trPr>
        <w:tc>
          <w:tcPr>
            <w:tcW w:w="1684" w:type="dxa"/>
            <w:shd w:val="clear" w:color="auto" w:fill="C5E0B3"/>
            <w:vAlign w:val="center"/>
            <w:hideMark/>
          </w:tcPr>
          <w:p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rsidTr="00297840">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297840">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297840">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297840">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297840">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297840">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297840">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297840">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297840">
        <w:trPr>
          <w:trHeight w:val="130"/>
        </w:trPr>
        <w:tc>
          <w:tcPr>
            <w:tcW w:w="8859" w:type="dxa"/>
            <w:gridSpan w:val="2"/>
            <w:shd w:val="clear" w:color="auto" w:fill="C5E0B3"/>
            <w:vAlign w:val="center"/>
          </w:tcPr>
          <w:p w:rsidR="000E55B0" w:rsidRPr="00F36A5D" w:rsidRDefault="000E55B0" w:rsidP="00297840">
            <w:pPr>
              <w:spacing w:after="0" w:line="240" w:lineRule="auto"/>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rsidR="0086154B" w:rsidRDefault="0086154B" w:rsidP="00C41536">
      <w:pPr>
        <w:spacing w:after="0"/>
        <w:jc w:val="both"/>
        <w:rPr>
          <w:rFonts w:ascii="ITC Avant Garde" w:hAnsi="ITC Avant Garde"/>
          <w:sz w:val="12"/>
        </w:rPr>
      </w:pPr>
    </w:p>
    <w:p w:rsidR="0086154B" w:rsidRDefault="0086154B" w:rsidP="00C41536">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rsidTr="00E53BFF">
        <w:trPr>
          <w:jc w:val="center"/>
        </w:trPr>
        <w:tc>
          <w:tcPr>
            <w:tcW w:w="8789" w:type="dxa"/>
            <w:shd w:val="clear" w:color="auto" w:fill="D9D9D9"/>
          </w:tcPr>
          <w:p w:rsidR="00975C25" w:rsidRPr="00670385" w:rsidRDefault="00975C25" w:rsidP="00670385">
            <w:pPr>
              <w:numPr>
                <w:ilvl w:val="0"/>
                <w:numId w:val="2"/>
              </w:numPr>
              <w:spacing w:after="0"/>
              <w:jc w:val="both"/>
              <w:rPr>
                <w:rFonts w:ascii="ITC Avant Garde" w:hAnsi="ITC Avant Garde"/>
                <w:b/>
              </w:rPr>
            </w:pPr>
            <w:r w:rsidRPr="00670385">
              <w:rPr>
                <w:rFonts w:ascii="ITC Avant Garde" w:eastAsia="Times New Roman" w:hAnsi="ITC Avant Garde"/>
                <w:b/>
                <w:bCs/>
                <w:lang w:eastAsia="es-MX"/>
              </w:rPr>
              <w:t>Comentarios, opiniones y aportaciones generales de</w:t>
            </w:r>
            <w:r w:rsidR="007A752F">
              <w:rPr>
                <w:rFonts w:ascii="ITC Avant Garde" w:eastAsia="Times New Roman" w:hAnsi="ITC Avant Garde"/>
                <w:b/>
                <w:bCs/>
                <w:lang w:eastAsia="es-MX"/>
              </w:rPr>
              <w:t xml:space="preserve"> </w:t>
            </w:r>
            <w:r w:rsidRPr="00670385">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Pr="00670385">
              <w:rPr>
                <w:rFonts w:ascii="ITC Avant Garde" w:eastAsia="Times New Roman" w:hAnsi="ITC Avant Garde"/>
                <w:b/>
                <w:bCs/>
                <w:lang w:eastAsia="es-MX"/>
              </w:rPr>
              <w:t xml:space="preserve"> participante sobre el asunto en consulta pública</w:t>
            </w:r>
          </w:p>
        </w:tc>
      </w:tr>
      <w:tr w:rsidR="00975C25" w:rsidRPr="00670385" w:rsidTr="00E53BFF">
        <w:trPr>
          <w:jc w:val="center"/>
        </w:trPr>
        <w:tc>
          <w:tcPr>
            <w:tcW w:w="8789" w:type="dxa"/>
            <w:shd w:val="clear" w:color="auto" w:fill="auto"/>
          </w:tcPr>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tc>
      </w:tr>
      <w:tr w:rsidR="00975C25" w:rsidRPr="00670385" w:rsidTr="00E53BFF">
        <w:trPr>
          <w:jc w:val="center"/>
        </w:trPr>
        <w:tc>
          <w:tcPr>
            <w:tcW w:w="8789" w:type="dxa"/>
            <w:shd w:val="clear" w:color="auto" w:fill="C5E0B3"/>
          </w:tcPr>
          <w:p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rsidR="00DF154A" w:rsidRPr="00F36A5D" w:rsidRDefault="00DF154A" w:rsidP="00170916">
      <w:pPr>
        <w:spacing w:after="0"/>
        <w:jc w:val="both"/>
        <w:rPr>
          <w:rFonts w:ascii="ITC Avant Garde" w:hAnsi="ITC Avant Garde"/>
          <w:sz w:val="16"/>
        </w:rPr>
      </w:pPr>
    </w:p>
    <w:sectPr w:rsidR="00DF154A" w:rsidRPr="00F36A5D" w:rsidSect="0086154B">
      <w:headerReference w:type="default" r:id="rId18"/>
      <w:footerReference w:type="default" r:id="rId19"/>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6526" w:rsidRDefault="00896526" w:rsidP="0038199D">
      <w:pPr>
        <w:spacing w:after="0" w:line="240" w:lineRule="auto"/>
      </w:pPr>
      <w:r>
        <w:separator/>
      </w:r>
    </w:p>
  </w:endnote>
  <w:endnote w:type="continuationSeparator" w:id="0">
    <w:p w:rsidR="00896526" w:rsidRDefault="00896526"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6526" w:rsidRDefault="00896526" w:rsidP="0038199D">
      <w:pPr>
        <w:spacing w:after="0" w:line="240" w:lineRule="auto"/>
      </w:pPr>
      <w:r>
        <w:separator/>
      </w:r>
    </w:p>
  </w:footnote>
  <w:footnote w:type="continuationSeparator" w:id="0">
    <w:p w:rsidR="00896526" w:rsidRDefault="00896526" w:rsidP="0038199D">
      <w:pPr>
        <w:spacing w:after="0" w:line="240" w:lineRule="auto"/>
      </w:pPr>
      <w:r>
        <w:continuationSeparator/>
      </w:r>
    </w:p>
  </w:footnote>
  <w:footnote w:id="1">
    <w:p w:rsidR="00E17493" w:rsidRPr="008A08DE" w:rsidRDefault="00E17493" w:rsidP="00E17493">
      <w:pPr>
        <w:pStyle w:val="Textonotapie"/>
        <w:rPr>
          <w:rFonts w:ascii="ITC Avant Garde" w:hAnsi="ITC Avant Garde"/>
          <w:sz w:val="18"/>
          <w:szCs w:val="18"/>
        </w:rPr>
      </w:pPr>
      <w:r w:rsidRPr="008A08DE">
        <w:rPr>
          <w:rStyle w:val="Refdenotaalpie"/>
          <w:rFonts w:ascii="ITC Avant Garde" w:hAnsi="ITC Avant Garde"/>
          <w:sz w:val="18"/>
          <w:szCs w:val="18"/>
        </w:rPr>
        <w:footnoteRef/>
      </w:r>
      <w:r w:rsidRPr="008A08DE">
        <w:rPr>
          <w:rFonts w:ascii="ITC Avant Garde" w:hAnsi="ITC Avant Garde"/>
          <w:sz w:val="18"/>
          <w:szCs w:val="18"/>
        </w:rPr>
        <w:t xml:space="preserve"> Disponibles en el vínculo electrónico: </w:t>
      </w:r>
      <w:hyperlink r:id="rId1" w:history="1">
        <w:r w:rsidRPr="008A08DE">
          <w:rPr>
            <w:rStyle w:val="Hipervnculo"/>
            <w:rFonts w:ascii="ITC Avant Garde" w:hAnsi="ITC Avant Garde"/>
            <w:sz w:val="18"/>
            <w:szCs w:val="18"/>
          </w:rPr>
          <w:t>http://dof.gob.mx/nota_detalle.php?codigo=5512847&amp;fecha=12/02/2018</w:t>
        </w:r>
      </w:hyperlink>
      <w:r w:rsidRPr="008A08DE">
        <w:rPr>
          <w:rFonts w:ascii="ITC Avant Garde" w:hAnsi="ITC Avant Garde"/>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199D" w:rsidRPr="007A6974" w:rsidRDefault="000E0FCA" w:rsidP="00800852">
    <w:pPr>
      <w:pStyle w:val="Encabezado"/>
      <w:tabs>
        <w:tab w:val="clear" w:pos="4419"/>
      </w:tabs>
      <w:rPr>
        <w:rFonts w:ascii="Century Gothic" w:hAnsi="Century Gothic"/>
      </w:rPr>
    </w:pPr>
    <w:r>
      <w:rPr>
        <w:noProof/>
      </w:rPr>
      <w:drawing>
        <wp:anchor distT="0" distB="762" distL="114300" distR="114300" simplePos="0" relativeHeight="251657216" behindDoc="1" locked="0" layoutInCell="1" allowOverlap="1">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rsidR="004D7960" w:rsidRPr="00F36A5D" w:rsidRDefault="00005DB7" w:rsidP="004D5EAB">
    <w:pPr>
      <w:pStyle w:val="Encabezado"/>
      <w:ind w:left="3119"/>
      <w:jc w:val="both"/>
      <w:rPr>
        <w:rFonts w:ascii="ITC Avant Garde" w:hAnsi="ITC Avant Garde"/>
        <w:b/>
        <w:sz w:val="20"/>
      </w:rPr>
    </w:pPr>
    <w:r w:rsidRPr="00F36A5D">
      <w:rPr>
        <w:rFonts w:ascii="ITC Avant Garde" w:hAnsi="ITC Avant Garde"/>
        <w:b/>
        <w:sz w:val="20"/>
      </w:rPr>
      <w:t xml:space="preserve">Consulta Pública sobre el </w:t>
    </w:r>
    <w:r w:rsidR="000356DE" w:rsidRPr="00F36A5D">
      <w:rPr>
        <w:rFonts w:ascii="ITC Avant Garde" w:hAnsi="ITC Avant Garde"/>
        <w:b/>
        <w:sz w:val="20"/>
      </w:rPr>
      <w:t>“</w:t>
    </w:r>
    <w:r w:rsidR="00E90D3A">
      <w:rPr>
        <w:rFonts w:ascii="ITC Avant Garde" w:hAnsi="ITC Avant Garde"/>
        <w:b/>
        <w:sz w:val="20"/>
      </w:rPr>
      <w:t>Módulo de Cálculo para determinar las tarifas del Servicio de Acceso Indirecto al Bucle Local</w:t>
    </w:r>
    <w:r w:rsidR="00796C8D">
      <w:rPr>
        <w:rFonts w:ascii="ITC Avant Garde" w:hAnsi="ITC Avant Garde"/>
        <w:b/>
        <w:sz w:val="20"/>
      </w:rPr>
      <w:t xml:space="preserve">, </w:t>
    </w:r>
    <w:r w:rsidR="00796C8D" w:rsidRPr="00796C8D">
      <w:rPr>
        <w:rFonts w:ascii="ITC Avant Garde" w:hAnsi="ITC Avant Garde"/>
        <w:b/>
        <w:sz w:val="20"/>
      </w:rPr>
      <w:t>de conformidad con la metodología señalada en la Medida Trigésima Novena del Anexo Tres de la Segunda Resolución Bienal para el AEP en Telecomunicaciones</w:t>
    </w:r>
    <w:r w:rsidR="007E04FB" w:rsidRPr="00F36A5D">
      <w:rPr>
        <w:rFonts w:ascii="ITC Avant Garde" w:hAnsi="ITC Avant Garde"/>
        <w:b/>
        <w:sz w:val="20"/>
      </w:rPr>
      <w:t>”</w:t>
    </w:r>
    <w:r w:rsidR="002D34FE" w:rsidRPr="00F36A5D">
      <w:rPr>
        <w:rFonts w:ascii="ITC Avant Garde" w:hAnsi="ITC Avant Garde"/>
        <w:b/>
        <w:sz w:val="20"/>
      </w:rPr>
      <w:t>.</w:t>
    </w:r>
  </w:p>
  <w:p w:rsidR="0038199D" w:rsidRPr="007A6974" w:rsidRDefault="000E0FCA" w:rsidP="004D5EAB">
    <w:pPr>
      <w:pStyle w:val="Encabezado"/>
      <w:ind w:left="3119"/>
      <w:jc w:val="both"/>
      <w:rPr>
        <w:rFonts w:ascii="Century Gothic" w:hAnsi="Century Gothic"/>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35560</wp:posOffset>
              </wp:positionH>
              <wp:positionV relativeFrom="paragraph">
                <wp:posOffset>128904</wp:posOffset>
              </wp:positionV>
              <wp:extent cx="5621655" cy="0"/>
              <wp:effectExtent l="0" t="0" r="0"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ED33910"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0311E58"/>
    <w:multiLevelType w:val="hybridMultilevel"/>
    <w:tmpl w:val="7D9EA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D955024"/>
    <w:multiLevelType w:val="hybridMultilevel"/>
    <w:tmpl w:val="7684FFEA"/>
    <w:lvl w:ilvl="0" w:tplc="714CD6E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B1932A8"/>
    <w:multiLevelType w:val="hybridMultilevel"/>
    <w:tmpl w:val="1870F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0"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2"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6"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8" w15:restartNumberingAfterBreak="0">
    <w:nsid w:val="7E7101A4"/>
    <w:multiLevelType w:val="hybridMultilevel"/>
    <w:tmpl w:val="714C112C"/>
    <w:lvl w:ilvl="0" w:tplc="4A42314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0"/>
  </w:num>
  <w:num w:numId="3">
    <w:abstractNumId w:val="2"/>
  </w:num>
  <w:num w:numId="4">
    <w:abstractNumId w:val="7"/>
  </w:num>
  <w:num w:numId="5">
    <w:abstractNumId w:val="14"/>
  </w:num>
  <w:num w:numId="6">
    <w:abstractNumId w:val="5"/>
  </w:num>
  <w:num w:numId="7">
    <w:abstractNumId w:val="12"/>
  </w:num>
  <w:num w:numId="8">
    <w:abstractNumId w:val="13"/>
  </w:num>
  <w:num w:numId="9">
    <w:abstractNumId w:val="4"/>
  </w:num>
  <w:num w:numId="10">
    <w:abstractNumId w:val="1"/>
  </w:num>
  <w:num w:numId="11">
    <w:abstractNumId w:val="16"/>
  </w:num>
  <w:num w:numId="12">
    <w:abstractNumId w:val="9"/>
  </w:num>
  <w:num w:numId="13">
    <w:abstractNumId w:val="17"/>
  </w:num>
  <w:num w:numId="14">
    <w:abstractNumId w:val="11"/>
  </w:num>
  <w:num w:numId="15">
    <w:abstractNumId w:val="15"/>
  </w:num>
  <w:num w:numId="16">
    <w:abstractNumId w:val="8"/>
  </w:num>
  <w:num w:numId="17">
    <w:abstractNumId w:val="18"/>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99D"/>
    <w:rsid w:val="000049D9"/>
    <w:rsid w:val="000055EA"/>
    <w:rsid w:val="00005D31"/>
    <w:rsid w:val="00005DB7"/>
    <w:rsid w:val="000253EE"/>
    <w:rsid w:val="00025623"/>
    <w:rsid w:val="00026723"/>
    <w:rsid w:val="00030E6E"/>
    <w:rsid w:val="000356DE"/>
    <w:rsid w:val="00092755"/>
    <w:rsid w:val="000931D8"/>
    <w:rsid w:val="00097B00"/>
    <w:rsid w:val="000A0CEF"/>
    <w:rsid w:val="000A0F69"/>
    <w:rsid w:val="000A5CFB"/>
    <w:rsid w:val="000A6255"/>
    <w:rsid w:val="000C068C"/>
    <w:rsid w:val="000D2838"/>
    <w:rsid w:val="000E0FCA"/>
    <w:rsid w:val="000E41EA"/>
    <w:rsid w:val="000E41F3"/>
    <w:rsid w:val="000E54B6"/>
    <w:rsid w:val="000E55B0"/>
    <w:rsid w:val="00100C9C"/>
    <w:rsid w:val="00111DE3"/>
    <w:rsid w:val="001124B6"/>
    <w:rsid w:val="00120D05"/>
    <w:rsid w:val="001331D8"/>
    <w:rsid w:val="00160352"/>
    <w:rsid w:val="00170916"/>
    <w:rsid w:val="00174196"/>
    <w:rsid w:val="001E0388"/>
    <w:rsid w:val="00266BE0"/>
    <w:rsid w:val="002771ED"/>
    <w:rsid w:val="00297840"/>
    <w:rsid w:val="002B4BB2"/>
    <w:rsid w:val="002D34FE"/>
    <w:rsid w:val="00301F89"/>
    <w:rsid w:val="00307092"/>
    <w:rsid w:val="00316DC1"/>
    <w:rsid w:val="00323F3A"/>
    <w:rsid w:val="003613DA"/>
    <w:rsid w:val="0038199D"/>
    <w:rsid w:val="00381D5B"/>
    <w:rsid w:val="003A2D4E"/>
    <w:rsid w:val="003A7417"/>
    <w:rsid w:val="003B524B"/>
    <w:rsid w:val="003C038E"/>
    <w:rsid w:val="003D0DF8"/>
    <w:rsid w:val="003D1CAC"/>
    <w:rsid w:val="003D2703"/>
    <w:rsid w:val="0041087B"/>
    <w:rsid w:val="00410F8E"/>
    <w:rsid w:val="004141B1"/>
    <w:rsid w:val="004317BC"/>
    <w:rsid w:val="00435168"/>
    <w:rsid w:val="00450FCD"/>
    <w:rsid w:val="00461A06"/>
    <w:rsid w:val="00464849"/>
    <w:rsid w:val="00464AE1"/>
    <w:rsid w:val="004970C4"/>
    <w:rsid w:val="004A1FE1"/>
    <w:rsid w:val="004B053F"/>
    <w:rsid w:val="004B0CA6"/>
    <w:rsid w:val="004C4695"/>
    <w:rsid w:val="004D5EAB"/>
    <w:rsid w:val="004D64DD"/>
    <w:rsid w:val="004D7960"/>
    <w:rsid w:val="004E2A3A"/>
    <w:rsid w:val="004F4C27"/>
    <w:rsid w:val="00510155"/>
    <w:rsid w:val="00511FAE"/>
    <w:rsid w:val="0052296A"/>
    <w:rsid w:val="00545F79"/>
    <w:rsid w:val="00546F00"/>
    <w:rsid w:val="00555B10"/>
    <w:rsid w:val="00560477"/>
    <w:rsid w:val="00570F3A"/>
    <w:rsid w:val="0058551F"/>
    <w:rsid w:val="005A653C"/>
    <w:rsid w:val="005B3E9A"/>
    <w:rsid w:val="005B556D"/>
    <w:rsid w:val="005C0435"/>
    <w:rsid w:val="005C06DB"/>
    <w:rsid w:val="005C072E"/>
    <w:rsid w:val="005D1DEE"/>
    <w:rsid w:val="005F0265"/>
    <w:rsid w:val="005F6113"/>
    <w:rsid w:val="00600DB8"/>
    <w:rsid w:val="00603B41"/>
    <w:rsid w:val="00605BD9"/>
    <w:rsid w:val="00623761"/>
    <w:rsid w:val="006601AF"/>
    <w:rsid w:val="00670385"/>
    <w:rsid w:val="006A6D93"/>
    <w:rsid w:val="006B0B12"/>
    <w:rsid w:val="006F5989"/>
    <w:rsid w:val="00703850"/>
    <w:rsid w:val="00735DEE"/>
    <w:rsid w:val="007558AC"/>
    <w:rsid w:val="007628D0"/>
    <w:rsid w:val="00762996"/>
    <w:rsid w:val="007644BA"/>
    <w:rsid w:val="0077357C"/>
    <w:rsid w:val="00775F83"/>
    <w:rsid w:val="007843CF"/>
    <w:rsid w:val="00796C8D"/>
    <w:rsid w:val="007978CB"/>
    <w:rsid w:val="007A6974"/>
    <w:rsid w:val="007A752F"/>
    <w:rsid w:val="007D4A23"/>
    <w:rsid w:val="007E04FB"/>
    <w:rsid w:val="00800852"/>
    <w:rsid w:val="00804BB7"/>
    <w:rsid w:val="008200BE"/>
    <w:rsid w:val="00854FBE"/>
    <w:rsid w:val="0086154B"/>
    <w:rsid w:val="008658B5"/>
    <w:rsid w:val="008711D6"/>
    <w:rsid w:val="00873E7E"/>
    <w:rsid w:val="0087596E"/>
    <w:rsid w:val="008843FB"/>
    <w:rsid w:val="00896526"/>
    <w:rsid w:val="008A5565"/>
    <w:rsid w:val="008C679D"/>
    <w:rsid w:val="008D106B"/>
    <w:rsid w:val="008F2B1A"/>
    <w:rsid w:val="00903C94"/>
    <w:rsid w:val="00915CEA"/>
    <w:rsid w:val="00915F03"/>
    <w:rsid w:val="009160D3"/>
    <w:rsid w:val="00942344"/>
    <w:rsid w:val="009426CC"/>
    <w:rsid w:val="00975C25"/>
    <w:rsid w:val="009C6C17"/>
    <w:rsid w:val="009D3DDA"/>
    <w:rsid w:val="009E197F"/>
    <w:rsid w:val="00A003A6"/>
    <w:rsid w:val="00A11685"/>
    <w:rsid w:val="00A1372C"/>
    <w:rsid w:val="00A25465"/>
    <w:rsid w:val="00A3221E"/>
    <w:rsid w:val="00A454F4"/>
    <w:rsid w:val="00A57E13"/>
    <w:rsid w:val="00A60361"/>
    <w:rsid w:val="00A62E59"/>
    <w:rsid w:val="00A7050F"/>
    <w:rsid w:val="00A74360"/>
    <w:rsid w:val="00A74B5C"/>
    <w:rsid w:val="00A751A5"/>
    <w:rsid w:val="00A75A67"/>
    <w:rsid w:val="00A917C8"/>
    <w:rsid w:val="00A92B29"/>
    <w:rsid w:val="00AA70C3"/>
    <w:rsid w:val="00AD0D63"/>
    <w:rsid w:val="00AE778E"/>
    <w:rsid w:val="00B10B89"/>
    <w:rsid w:val="00B17D0B"/>
    <w:rsid w:val="00B20E15"/>
    <w:rsid w:val="00B533DC"/>
    <w:rsid w:val="00B619FA"/>
    <w:rsid w:val="00B72399"/>
    <w:rsid w:val="00B97BF9"/>
    <w:rsid w:val="00BB25F2"/>
    <w:rsid w:val="00BE3A25"/>
    <w:rsid w:val="00BF7F9F"/>
    <w:rsid w:val="00C35A85"/>
    <w:rsid w:val="00C41536"/>
    <w:rsid w:val="00C42DD1"/>
    <w:rsid w:val="00C474AE"/>
    <w:rsid w:val="00C53026"/>
    <w:rsid w:val="00C56B77"/>
    <w:rsid w:val="00C60ADB"/>
    <w:rsid w:val="00C63CEB"/>
    <w:rsid w:val="00C83664"/>
    <w:rsid w:val="00C84BB4"/>
    <w:rsid w:val="00C900FF"/>
    <w:rsid w:val="00CA32F5"/>
    <w:rsid w:val="00CB5653"/>
    <w:rsid w:val="00CB7035"/>
    <w:rsid w:val="00CB7780"/>
    <w:rsid w:val="00CC382A"/>
    <w:rsid w:val="00CC53F7"/>
    <w:rsid w:val="00D13998"/>
    <w:rsid w:val="00D13CA5"/>
    <w:rsid w:val="00D22B9D"/>
    <w:rsid w:val="00D334B0"/>
    <w:rsid w:val="00D472B6"/>
    <w:rsid w:val="00D47A99"/>
    <w:rsid w:val="00D50117"/>
    <w:rsid w:val="00D76089"/>
    <w:rsid w:val="00D84C43"/>
    <w:rsid w:val="00D94F82"/>
    <w:rsid w:val="00DB357E"/>
    <w:rsid w:val="00DC3C6C"/>
    <w:rsid w:val="00DD2558"/>
    <w:rsid w:val="00DF154A"/>
    <w:rsid w:val="00DF5B3F"/>
    <w:rsid w:val="00DF5CB5"/>
    <w:rsid w:val="00E0525B"/>
    <w:rsid w:val="00E17493"/>
    <w:rsid w:val="00E44666"/>
    <w:rsid w:val="00E53BFF"/>
    <w:rsid w:val="00E64007"/>
    <w:rsid w:val="00E71AFE"/>
    <w:rsid w:val="00E90D3A"/>
    <w:rsid w:val="00E944B2"/>
    <w:rsid w:val="00EA6ACC"/>
    <w:rsid w:val="00EB1D99"/>
    <w:rsid w:val="00EB673A"/>
    <w:rsid w:val="00EC144A"/>
    <w:rsid w:val="00EC32C5"/>
    <w:rsid w:val="00F12126"/>
    <w:rsid w:val="00F212B2"/>
    <w:rsid w:val="00F362D7"/>
    <w:rsid w:val="00F36A5D"/>
    <w:rsid w:val="00F45EB4"/>
    <w:rsid w:val="00F812E3"/>
    <w:rsid w:val="00FA17DF"/>
    <w:rsid w:val="00FD1C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F407C"/>
  <w15:chartTrackingRefBased/>
  <w15:docId w15:val="{83919895-21C5-4B11-9E8D-09DAA1CE2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paragraph" w:styleId="Textonotapie">
    <w:name w:val="footnote text"/>
    <w:basedOn w:val="Normal"/>
    <w:link w:val="TextonotapieCar"/>
    <w:uiPriority w:val="99"/>
    <w:semiHidden/>
    <w:unhideWhenUsed/>
    <w:rsid w:val="00E17493"/>
    <w:pPr>
      <w:spacing w:after="0" w:line="240" w:lineRule="auto"/>
    </w:pPr>
    <w:rPr>
      <w:sz w:val="20"/>
      <w:szCs w:val="20"/>
    </w:rPr>
  </w:style>
  <w:style w:type="character" w:customStyle="1" w:styleId="TextonotapieCar">
    <w:name w:val="Texto nota pie Car"/>
    <w:link w:val="Textonotapie"/>
    <w:uiPriority w:val="99"/>
    <w:semiHidden/>
    <w:rsid w:val="00E17493"/>
    <w:rPr>
      <w:lang w:eastAsia="en-US"/>
    </w:rPr>
  </w:style>
  <w:style w:type="character" w:styleId="Refdenotaalpie">
    <w:name w:val="footnote reference"/>
    <w:uiPriority w:val="99"/>
    <w:semiHidden/>
    <w:unhideWhenUsed/>
    <w:rsid w:val="00E17493"/>
    <w:rPr>
      <w:vertAlign w:val="superscript"/>
    </w:rPr>
  </w:style>
  <w:style w:type="character" w:styleId="Mencinsinresolver">
    <w:name w:val="Unresolved Mention"/>
    <w:uiPriority w:val="99"/>
    <w:semiHidden/>
    <w:unhideWhenUsed/>
    <w:rsid w:val="00E90D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esar.martinez@ift.org.m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yperlink" Target="http://www.ift.org.mx/avisos-de-privacidad" TargetMode="External"/><Relationship Id="rId2" Type="http://schemas.openxmlformats.org/officeDocument/2006/relationships/customXml" Target="../customXml/item2.xml"/><Relationship Id="rId16" Type="http://schemas.openxmlformats.org/officeDocument/2006/relationships/hyperlink" Target="mailto:unidad.transparencia@ift.org.m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delos.dgci@ift.org.mx" TargetMode="External"/><Relationship Id="rId5" Type="http://schemas.openxmlformats.org/officeDocument/2006/relationships/numbering" Target="numbering.xml"/><Relationship Id="rId15" Type="http://schemas.openxmlformats.org/officeDocument/2006/relationships/hyperlink" Target="http://www.inai.org.m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nidad.transparencia@ift.org.mx"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dof.gob.mx/nota_detalle.php?codigo=5512847&amp;fecha=12/02/20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B5B84272D6D412282BB56CBB3F1FEBD"/>
        <w:category>
          <w:name w:val="General"/>
          <w:gallery w:val="placeholder"/>
        </w:category>
        <w:types>
          <w:type w:val="bbPlcHdr"/>
        </w:types>
        <w:behaviors>
          <w:behavior w:val="content"/>
        </w:behaviors>
        <w:guid w:val="{CAE9B29C-1539-44E0-A78E-F5B1E786386E}"/>
      </w:docPartPr>
      <w:docPartBody>
        <w:p w:rsidR="00000000" w:rsidRDefault="00C11F71" w:rsidP="00C11F71">
          <w:pPr>
            <w:pStyle w:val="FB5B84272D6D412282BB56CBB3F1FEBD"/>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F71"/>
    <w:rsid w:val="00C11F71"/>
    <w:rsid w:val="00D436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11F71"/>
  </w:style>
  <w:style w:type="paragraph" w:customStyle="1" w:styleId="FB5B84272D6D412282BB56CBB3F1FEBD">
    <w:name w:val="FB5B84272D6D412282BB56CBB3F1FEBD"/>
    <w:rsid w:val="00C11F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1" ma:contentTypeDescription="Crear nuevo documento." ma:contentTypeScope="" ma:versionID="10a285d05eabe3576fb8e716121d3e29">
  <xsd:schema xmlns:xsd="http://www.w3.org/2001/XMLSchema" xmlns:xs="http://www.w3.org/2001/XMLSchema" xmlns:p="http://schemas.microsoft.com/office/2006/metadata/properties" xmlns:ns2="http://schemas.microsoft.com/sharepoint/v4" targetNamespace="http://schemas.microsoft.com/office/2006/metadata/properties" ma:root="true" ma:fieldsID="c526553497af1c683f996bc84309ef35"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2AD22-1784-414B-9948-E82628F54415}">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4EDBDED8-6BE9-4384-8FC3-00B036383AF2}">
  <ds:schemaRefs>
    <ds:schemaRef ds:uri="http://schemas.microsoft.com/sharepoint/v3/contenttype/forms"/>
  </ds:schemaRefs>
</ds:datastoreItem>
</file>

<file path=customXml/itemProps3.xml><?xml version="1.0" encoding="utf-8"?>
<ds:datastoreItem xmlns:ds="http://schemas.openxmlformats.org/officeDocument/2006/customXml" ds:itemID="{C47FF5A4-990D-4B07-9952-5A9D856C4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5F0710-F5AA-4CD6-B395-8C878F8CE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2682</Words>
  <Characters>14753</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17401</CharactersWithSpaces>
  <SharedDoc>false</SharedDoc>
  <HLinks>
    <vt:vector size="42" baseType="variant">
      <vt:variant>
        <vt:i4>2359395</vt:i4>
      </vt:variant>
      <vt:variant>
        <vt:i4>15</vt:i4>
      </vt:variant>
      <vt:variant>
        <vt:i4>0</vt:i4>
      </vt:variant>
      <vt:variant>
        <vt:i4>5</vt:i4>
      </vt:variant>
      <vt:variant>
        <vt:lpwstr>http://www.ift.org.mx/avisos-de-privacidad</vt:lpwstr>
      </vt:variant>
      <vt:variant>
        <vt:lpwstr/>
      </vt:variant>
      <vt:variant>
        <vt:i4>262204</vt:i4>
      </vt:variant>
      <vt:variant>
        <vt:i4>12</vt:i4>
      </vt:variant>
      <vt:variant>
        <vt:i4>0</vt:i4>
      </vt:variant>
      <vt:variant>
        <vt:i4>5</vt:i4>
      </vt:variant>
      <vt:variant>
        <vt:lpwstr>mailto:unidad.transparencia@ift.org.mx</vt:lpwstr>
      </vt:variant>
      <vt:variant>
        <vt:lpwstr/>
      </vt:variant>
      <vt:variant>
        <vt:i4>2687026</vt:i4>
      </vt:variant>
      <vt:variant>
        <vt:i4>9</vt:i4>
      </vt:variant>
      <vt:variant>
        <vt:i4>0</vt:i4>
      </vt:variant>
      <vt:variant>
        <vt:i4>5</vt:i4>
      </vt:variant>
      <vt:variant>
        <vt:lpwstr>http://www.inai.org.mx/</vt:lpwstr>
      </vt:variant>
      <vt:variant>
        <vt:lpwstr/>
      </vt:variant>
      <vt:variant>
        <vt:i4>262204</vt:i4>
      </vt:variant>
      <vt:variant>
        <vt:i4>6</vt:i4>
      </vt:variant>
      <vt:variant>
        <vt:i4>0</vt:i4>
      </vt:variant>
      <vt:variant>
        <vt:i4>5</vt:i4>
      </vt:variant>
      <vt:variant>
        <vt:lpwstr>mailto:unidad.transparencia@ift.org.mx</vt:lpwstr>
      </vt:variant>
      <vt:variant>
        <vt:lpwstr/>
      </vt:variant>
      <vt:variant>
        <vt:i4>4128793</vt:i4>
      </vt:variant>
      <vt:variant>
        <vt:i4>3</vt:i4>
      </vt:variant>
      <vt:variant>
        <vt:i4>0</vt:i4>
      </vt:variant>
      <vt:variant>
        <vt:i4>5</vt:i4>
      </vt:variant>
      <vt:variant>
        <vt:lpwstr>mailto:cesar.martinez@ift.org.mx</vt:lpwstr>
      </vt:variant>
      <vt:variant>
        <vt:lpwstr/>
      </vt:variant>
      <vt:variant>
        <vt:i4>6291508</vt:i4>
      </vt:variant>
      <vt:variant>
        <vt:i4>0</vt:i4>
      </vt:variant>
      <vt:variant>
        <vt:i4>0</vt:i4>
      </vt:variant>
      <vt:variant>
        <vt:i4>5</vt:i4>
      </vt:variant>
      <vt:variant>
        <vt:lpwstr>http://www.ift.org.mx/industria/consultas-publicas</vt:lpwstr>
      </vt:variant>
      <vt:variant>
        <vt:lpwstr/>
      </vt:variant>
      <vt:variant>
        <vt:i4>2359308</vt:i4>
      </vt:variant>
      <vt:variant>
        <vt:i4>0</vt:i4>
      </vt:variant>
      <vt:variant>
        <vt:i4>0</vt:i4>
      </vt:variant>
      <vt:variant>
        <vt:i4>5</vt:i4>
      </vt:variant>
      <vt:variant>
        <vt:lpwstr>http://dof.gob.mx/nota_detalle.php?codigo=5512847&amp;fecha=12/02/2018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Primitivo Ortiz Maldonado</cp:lastModifiedBy>
  <cp:revision>3</cp:revision>
  <dcterms:created xsi:type="dcterms:W3CDTF">2021-10-05T18:30:00Z</dcterms:created>
  <dcterms:modified xsi:type="dcterms:W3CDTF">2021-10-05T18:32:00Z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