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12AFDC" w14:textId="77777777" w:rsidR="00C40837" w:rsidRPr="006B160F" w:rsidRDefault="00B75D17">
      <w:pPr>
        <w:spacing w:before="79" w:line="276" w:lineRule="auto"/>
        <w:ind w:left="810" w:right="818"/>
        <w:jc w:val="both"/>
        <w:rPr>
          <w:b/>
          <w:lang w:val="es-MX"/>
        </w:rPr>
      </w:pPr>
      <w:r w:rsidRPr="006B160F">
        <w:rPr>
          <w:b/>
          <w:lang w:val="es-MX"/>
        </w:rPr>
        <w:t>RESPUESTAS</w:t>
      </w:r>
      <w:r w:rsidRPr="006B160F">
        <w:rPr>
          <w:b/>
          <w:spacing w:val="1"/>
          <w:lang w:val="es-MX"/>
        </w:rPr>
        <w:t xml:space="preserve"> </w:t>
      </w:r>
      <w:r w:rsidRPr="006B160F">
        <w:rPr>
          <w:b/>
          <w:lang w:val="es-MX"/>
        </w:rPr>
        <w:t>GENERALES</w:t>
      </w:r>
      <w:r w:rsidRPr="006B160F">
        <w:rPr>
          <w:b/>
          <w:spacing w:val="1"/>
          <w:lang w:val="es-MX"/>
        </w:rPr>
        <w:t xml:space="preserve"> </w:t>
      </w:r>
      <w:r w:rsidRPr="006B160F">
        <w:rPr>
          <w:b/>
          <w:lang w:val="es-MX"/>
        </w:rPr>
        <w:t>QUE</w:t>
      </w:r>
      <w:r w:rsidRPr="006B160F">
        <w:rPr>
          <w:b/>
          <w:spacing w:val="1"/>
          <w:lang w:val="es-MX"/>
        </w:rPr>
        <w:t xml:space="preserve"> </w:t>
      </w:r>
      <w:r w:rsidRPr="006B160F">
        <w:rPr>
          <w:b/>
          <w:lang w:val="es-MX"/>
        </w:rPr>
        <w:t>BRINDA</w:t>
      </w:r>
      <w:r w:rsidRPr="006B160F">
        <w:rPr>
          <w:b/>
          <w:spacing w:val="1"/>
          <w:lang w:val="es-MX"/>
        </w:rPr>
        <w:t xml:space="preserve"> </w:t>
      </w:r>
      <w:r w:rsidRPr="006B160F">
        <w:rPr>
          <w:b/>
          <w:lang w:val="es-MX"/>
        </w:rPr>
        <w:t>EL</w:t>
      </w:r>
      <w:r w:rsidRPr="006B160F">
        <w:rPr>
          <w:b/>
          <w:spacing w:val="1"/>
          <w:lang w:val="es-MX"/>
        </w:rPr>
        <w:t xml:space="preserve"> </w:t>
      </w:r>
      <w:r w:rsidRPr="006B160F">
        <w:rPr>
          <w:b/>
          <w:lang w:val="es-MX"/>
        </w:rPr>
        <w:t>INSTITUTO</w:t>
      </w:r>
      <w:r w:rsidRPr="006B160F">
        <w:rPr>
          <w:b/>
          <w:spacing w:val="1"/>
          <w:lang w:val="es-MX"/>
        </w:rPr>
        <w:t xml:space="preserve"> </w:t>
      </w:r>
      <w:r w:rsidRPr="006B160F">
        <w:rPr>
          <w:b/>
          <w:lang w:val="es-MX"/>
        </w:rPr>
        <w:t>FEDERAL</w:t>
      </w:r>
      <w:r w:rsidRPr="006B160F">
        <w:rPr>
          <w:b/>
          <w:spacing w:val="1"/>
          <w:lang w:val="es-MX"/>
        </w:rPr>
        <w:t xml:space="preserve"> </w:t>
      </w:r>
      <w:r w:rsidRPr="006B160F">
        <w:rPr>
          <w:b/>
          <w:lang w:val="es-MX"/>
        </w:rPr>
        <w:t>DE</w:t>
      </w:r>
      <w:r w:rsidRPr="006B160F">
        <w:rPr>
          <w:b/>
          <w:spacing w:val="-59"/>
          <w:lang w:val="es-MX"/>
        </w:rPr>
        <w:t xml:space="preserve"> </w:t>
      </w:r>
      <w:r w:rsidRPr="006B160F">
        <w:rPr>
          <w:b/>
          <w:lang w:val="es-MX"/>
        </w:rPr>
        <w:t>TELECOMUNICACIONES A LAS MANIFESTACIONES, OPINIONES, COMENTARIOS</w:t>
      </w:r>
      <w:r w:rsidRPr="006B160F">
        <w:rPr>
          <w:b/>
          <w:spacing w:val="1"/>
          <w:lang w:val="es-MX"/>
        </w:rPr>
        <w:t xml:space="preserve"> </w:t>
      </w:r>
      <w:r w:rsidRPr="006B160F">
        <w:rPr>
          <w:b/>
          <w:lang w:val="es-MX"/>
        </w:rPr>
        <w:t>Y</w:t>
      </w:r>
      <w:r w:rsidRPr="006B160F">
        <w:rPr>
          <w:b/>
          <w:spacing w:val="-11"/>
          <w:lang w:val="es-MX"/>
        </w:rPr>
        <w:t xml:space="preserve"> </w:t>
      </w:r>
      <w:r w:rsidRPr="006B160F">
        <w:rPr>
          <w:b/>
          <w:lang w:val="es-MX"/>
        </w:rPr>
        <w:t>PROPUESTAS</w:t>
      </w:r>
      <w:r w:rsidRPr="006B160F">
        <w:rPr>
          <w:b/>
          <w:spacing w:val="-8"/>
          <w:lang w:val="es-MX"/>
        </w:rPr>
        <w:t xml:space="preserve"> </w:t>
      </w:r>
      <w:r w:rsidRPr="006B160F">
        <w:rPr>
          <w:b/>
          <w:lang w:val="es-MX"/>
        </w:rPr>
        <w:t>CONCRETAS,</w:t>
      </w:r>
      <w:r w:rsidRPr="006B160F">
        <w:rPr>
          <w:b/>
          <w:spacing w:val="-10"/>
          <w:lang w:val="es-MX"/>
        </w:rPr>
        <w:t xml:space="preserve"> </w:t>
      </w:r>
      <w:r w:rsidRPr="006B160F">
        <w:rPr>
          <w:b/>
          <w:lang w:val="es-MX"/>
        </w:rPr>
        <w:t>PRESENTADAS</w:t>
      </w:r>
      <w:r w:rsidRPr="006B160F">
        <w:rPr>
          <w:b/>
          <w:spacing w:val="-11"/>
          <w:lang w:val="es-MX"/>
        </w:rPr>
        <w:t xml:space="preserve"> </w:t>
      </w:r>
      <w:r w:rsidRPr="006B160F">
        <w:rPr>
          <w:b/>
          <w:lang w:val="es-MX"/>
        </w:rPr>
        <w:t>DURANTE</w:t>
      </w:r>
      <w:r w:rsidRPr="006B160F">
        <w:rPr>
          <w:b/>
          <w:spacing w:val="-10"/>
          <w:lang w:val="es-MX"/>
        </w:rPr>
        <w:t xml:space="preserve"> </w:t>
      </w:r>
      <w:r w:rsidRPr="006B160F">
        <w:rPr>
          <w:b/>
          <w:lang w:val="es-MX"/>
        </w:rPr>
        <w:t>LA</w:t>
      </w:r>
      <w:r w:rsidRPr="006B160F">
        <w:rPr>
          <w:b/>
          <w:spacing w:val="-12"/>
          <w:lang w:val="es-MX"/>
        </w:rPr>
        <w:t xml:space="preserve"> </w:t>
      </w:r>
      <w:r w:rsidRPr="006B160F">
        <w:rPr>
          <w:b/>
          <w:lang w:val="es-MX"/>
        </w:rPr>
        <w:t>CONSULTA</w:t>
      </w:r>
      <w:r w:rsidRPr="006B160F">
        <w:rPr>
          <w:b/>
          <w:spacing w:val="-8"/>
          <w:lang w:val="es-MX"/>
        </w:rPr>
        <w:t xml:space="preserve"> </w:t>
      </w:r>
      <w:r w:rsidRPr="006B160F">
        <w:rPr>
          <w:b/>
          <w:lang w:val="es-MX"/>
        </w:rPr>
        <w:t>PÚBLICA</w:t>
      </w:r>
    </w:p>
    <w:p w14:paraId="63F15C5E" w14:textId="77777777" w:rsidR="00C40837" w:rsidRPr="006B160F" w:rsidRDefault="007635EE">
      <w:pPr>
        <w:spacing w:line="276" w:lineRule="auto"/>
        <w:ind w:left="810" w:right="818"/>
        <w:jc w:val="both"/>
        <w:rPr>
          <w:b/>
          <w:lang w:val="es-MX"/>
        </w:rPr>
      </w:pPr>
      <w:r w:rsidRPr="006B160F">
        <w:rPr>
          <w:b/>
          <w:lang w:val="es-MX"/>
        </w:rPr>
        <w:t>SOBRE “EL MÓDULO DE CÁLCULO PARA DETERMINAR TARIFAS DEL SERVICIO DE ACCESO INDIRECTO AL BUCLE LOCAL, CONFORME A LA METODOLOGÍA DE LA MEDIDA TRIGÉSIMA NOVENA DEL ANEXO TRES DE LA SEGUNDA RESOLUCIÓN BIENAL PARA EL AEP EN TELECOMUNICACIONES”</w:t>
      </w:r>
    </w:p>
    <w:p w14:paraId="3D716CFF" w14:textId="77777777" w:rsidR="00C40837" w:rsidRPr="006B160F" w:rsidRDefault="00B75D17">
      <w:pPr>
        <w:spacing w:before="201"/>
        <w:ind w:left="810"/>
        <w:rPr>
          <w:b/>
          <w:lang w:val="es-MX"/>
        </w:rPr>
      </w:pPr>
      <w:r w:rsidRPr="006B160F">
        <w:rPr>
          <w:b/>
          <w:lang w:val="es-MX"/>
        </w:rPr>
        <w:t>Fecha de</w:t>
      </w:r>
      <w:r w:rsidRPr="006B160F">
        <w:rPr>
          <w:b/>
          <w:spacing w:val="-5"/>
          <w:lang w:val="es-MX"/>
        </w:rPr>
        <w:t xml:space="preserve"> </w:t>
      </w:r>
      <w:r w:rsidRPr="006B160F">
        <w:rPr>
          <w:b/>
          <w:lang w:val="es-MX"/>
        </w:rPr>
        <w:t>elaboración:</w:t>
      </w:r>
    </w:p>
    <w:p w14:paraId="436F4D3A" w14:textId="77777777" w:rsidR="00C40837" w:rsidRPr="006B160F" w:rsidRDefault="00C40837">
      <w:pPr>
        <w:pStyle w:val="Textoindependiente"/>
        <w:spacing w:before="7"/>
        <w:rPr>
          <w:b/>
          <w:sz w:val="20"/>
          <w:lang w:val="es-MX"/>
        </w:rPr>
      </w:pPr>
    </w:p>
    <w:p w14:paraId="1FF274B4" w14:textId="76753A0B" w:rsidR="00C40837" w:rsidRPr="006B160F" w:rsidRDefault="00EE7362">
      <w:pPr>
        <w:pStyle w:val="Textoindependiente"/>
        <w:ind w:left="810"/>
        <w:rPr>
          <w:lang w:val="es-MX"/>
        </w:rPr>
      </w:pPr>
      <w:r w:rsidRPr="00EE7362">
        <w:rPr>
          <w:lang w:val="es-MX"/>
        </w:rPr>
        <w:t xml:space="preserve">15 </w:t>
      </w:r>
      <w:r w:rsidR="007635EE" w:rsidRPr="00EE7362">
        <w:rPr>
          <w:lang w:val="es-MX"/>
        </w:rPr>
        <w:t xml:space="preserve">de </w:t>
      </w:r>
      <w:r w:rsidRPr="00EE7362">
        <w:rPr>
          <w:lang w:val="es-MX"/>
        </w:rPr>
        <w:t>n</w:t>
      </w:r>
      <w:r>
        <w:rPr>
          <w:lang w:val="es-MX"/>
        </w:rPr>
        <w:t>oviembre</w:t>
      </w:r>
      <w:r w:rsidR="007635EE" w:rsidRPr="006B160F">
        <w:rPr>
          <w:lang w:val="es-MX"/>
        </w:rPr>
        <w:t xml:space="preserve"> </w:t>
      </w:r>
      <w:r w:rsidR="00993C82" w:rsidRPr="006B160F">
        <w:rPr>
          <w:lang w:val="es-MX"/>
        </w:rPr>
        <w:t xml:space="preserve">de </w:t>
      </w:r>
      <w:r w:rsidR="007635EE" w:rsidRPr="006B160F">
        <w:rPr>
          <w:lang w:val="es-MX"/>
        </w:rPr>
        <w:t>202</w:t>
      </w:r>
      <w:r w:rsidR="00993C82" w:rsidRPr="006B160F">
        <w:rPr>
          <w:lang w:val="es-MX"/>
        </w:rPr>
        <w:t>1</w:t>
      </w:r>
    </w:p>
    <w:p w14:paraId="3373CD92" w14:textId="35A6EBB6" w:rsidR="00C40837" w:rsidRPr="006B160F" w:rsidRDefault="00C40837">
      <w:pPr>
        <w:pStyle w:val="Textoindependiente"/>
        <w:spacing w:before="7"/>
        <w:rPr>
          <w:sz w:val="20"/>
          <w:lang w:val="es-MX"/>
        </w:rPr>
      </w:pPr>
    </w:p>
    <w:p w14:paraId="7CA22C02" w14:textId="71B51C7F" w:rsidR="00C40837" w:rsidRPr="006B160F" w:rsidRDefault="00B75D17">
      <w:pPr>
        <w:pStyle w:val="Ttulo1"/>
        <w:rPr>
          <w:lang w:val="es-MX"/>
        </w:rPr>
      </w:pPr>
      <w:r w:rsidRPr="006B160F">
        <w:rPr>
          <w:lang w:val="es-MX"/>
        </w:rPr>
        <w:t>Título</w:t>
      </w:r>
      <w:r w:rsidRPr="006B160F">
        <w:rPr>
          <w:spacing w:val="-4"/>
          <w:lang w:val="es-MX"/>
        </w:rPr>
        <w:t xml:space="preserve"> </w:t>
      </w:r>
      <w:r w:rsidRPr="006B160F">
        <w:rPr>
          <w:lang w:val="es-MX"/>
        </w:rPr>
        <w:t>o</w:t>
      </w:r>
      <w:r w:rsidRPr="006B160F">
        <w:rPr>
          <w:spacing w:val="-1"/>
          <w:lang w:val="es-MX"/>
        </w:rPr>
        <w:t xml:space="preserve"> </w:t>
      </w:r>
      <w:r w:rsidRPr="006B160F">
        <w:rPr>
          <w:lang w:val="es-MX"/>
        </w:rPr>
        <w:t>denominación</w:t>
      </w:r>
      <w:r w:rsidRPr="006B160F">
        <w:rPr>
          <w:spacing w:val="-2"/>
          <w:lang w:val="es-MX"/>
        </w:rPr>
        <w:t xml:space="preserve"> </w:t>
      </w:r>
      <w:r w:rsidRPr="006B160F">
        <w:rPr>
          <w:lang w:val="es-MX"/>
        </w:rPr>
        <w:t>de la</w:t>
      </w:r>
      <w:r w:rsidRPr="006B160F">
        <w:rPr>
          <w:spacing w:val="-5"/>
          <w:lang w:val="es-MX"/>
        </w:rPr>
        <w:t xml:space="preserve"> </w:t>
      </w:r>
      <w:r w:rsidR="00C71EAC">
        <w:rPr>
          <w:lang w:val="es-MX"/>
        </w:rPr>
        <w:t>C</w:t>
      </w:r>
      <w:r w:rsidRPr="006B160F">
        <w:rPr>
          <w:lang w:val="es-MX"/>
        </w:rPr>
        <w:t xml:space="preserve">onsulta </w:t>
      </w:r>
      <w:r w:rsidR="00C71EAC">
        <w:rPr>
          <w:lang w:val="es-MX"/>
        </w:rPr>
        <w:t>P</w:t>
      </w:r>
      <w:r w:rsidRPr="006B160F">
        <w:rPr>
          <w:lang w:val="es-MX"/>
        </w:rPr>
        <w:t>ública:</w:t>
      </w:r>
    </w:p>
    <w:p w14:paraId="747F3DFD" w14:textId="77777777" w:rsidR="00C40837" w:rsidRPr="006B160F" w:rsidRDefault="00C40837">
      <w:pPr>
        <w:pStyle w:val="Textoindependiente"/>
        <w:spacing w:before="7"/>
        <w:rPr>
          <w:b/>
          <w:sz w:val="20"/>
          <w:lang w:val="es-MX"/>
        </w:rPr>
      </w:pPr>
    </w:p>
    <w:p w14:paraId="5079F717" w14:textId="33B2139F" w:rsidR="00C40837" w:rsidRPr="006B160F" w:rsidRDefault="0099743C">
      <w:pPr>
        <w:pStyle w:val="Textoindependiente"/>
        <w:spacing w:line="276" w:lineRule="auto"/>
        <w:ind w:left="810" w:right="816"/>
        <w:jc w:val="both"/>
        <w:rPr>
          <w:lang w:val="es-MX"/>
        </w:rPr>
      </w:pPr>
      <w:r>
        <w:rPr>
          <w:lang w:val="es-MX"/>
        </w:rPr>
        <w:t>“</w:t>
      </w:r>
      <w:r w:rsidR="00B75D17" w:rsidRPr="006B160F">
        <w:rPr>
          <w:lang w:val="es-MX"/>
        </w:rPr>
        <w:t xml:space="preserve">Consulta pública sobre </w:t>
      </w:r>
      <w:r w:rsidR="00A2040D" w:rsidRPr="006B160F">
        <w:rPr>
          <w:lang w:val="es-MX"/>
        </w:rPr>
        <w:t>el Módulo de Cálculo para determinar tarifas del Servicio de Acceso Indirecto al Bucle Local, conforme a la metodología de la Medida Trigésima Novena del Anexo Tres de la Segunda Resolución Bienal para el AEP en Telecomunicaciones</w:t>
      </w:r>
      <w:r w:rsidR="00B75D17" w:rsidRPr="006B160F">
        <w:rPr>
          <w:lang w:val="es-MX"/>
        </w:rPr>
        <w:t>”</w:t>
      </w:r>
      <w:r w:rsidR="00B75D17" w:rsidRPr="006B160F">
        <w:rPr>
          <w:spacing w:val="-59"/>
          <w:lang w:val="es-MX"/>
        </w:rPr>
        <w:t xml:space="preserve"> </w:t>
      </w:r>
      <w:r w:rsidR="00B75D17" w:rsidRPr="006B160F">
        <w:rPr>
          <w:lang w:val="es-MX"/>
        </w:rPr>
        <w:t>(en lo</w:t>
      </w:r>
      <w:r w:rsidR="00B75D17" w:rsidRPr="006B160F">
        <w:rPr>
          <w:spacing w:val="1"/>
          <w:lang w:val="es-MX"/>
        </w:rPr>
        <w:t xml:space="preserve"> </w:t>
      </w:r>
      <w:r w:rsidR="00B75D17" w:rsidRPr="006B160F">
        <w:rPr>
          <w:lang w:val="es-MX"/>
        </w:rPr>
        <w:t>sucesivo,</w:t>
      </w:r>
      <w:r w:rsidR="00B75D17" w:rsidRPr="006B160F">
        <w:rPr>
          <w:spacing w:val="-3"/>
          <w:lang w:val="es-MX"/>
        </w:rPr>
        <w:t xml:space="preserve"> </w:t>
      </w:r>
      <w:r w:rsidR="00B75D17" w:rsidRPr="006B160F">
        <w:rPr>
          <w:lang w:val="es-MX"/>
        </w:rPr>
        <w:t>la</w:t>
      </w:r>
      <w:r w:rsidR="00B75D17" w:rsidRPr="006B160F">
        <w:rPr>
          <w:spacing w:val="1"/>
          <w:lang w:val="es-MX"/>
        </w:rPr>
        <w:t xml:space="preserve"> </w:t>
      </w:r>
      <w:r w:rsidR="00B75D17" w:rsidRPr="006B160F">
        <w:rPr>
          <w:lang w:val="es-MX"/>
        </w:rPr>
        <w:t>“</w:t>
      </w:r>
      <w:r w:rsidR="00AC2457">
        <w:rPr>
          <w:lang w:val="es-MX"/>
        </w:rPr>
        <w:t>Consulta Pública</w:t>
      </w:r>
      <w:r w:rsidR="00B75D17" w:rsidRPr="006B160F">
        <w:rPr>
          <w:lang w:val="es-MX"/>
        </w:rPr>
        <w:t>”).</w:t>
      </w:r>
    </w:p>
    <w:p w14:paraId="720901A6" w14:textId="02928A51" w:rsidR="00C40837" w:rsidRPr="006B160F" w:rsidRDefault="00B75D17">
      <w:pPr>
        <w:pStyle w:val="Ttulo1"/>
        <w:spacing w:before="202"/>
        <w:rPr>
          <w:lang w:val="es-MX"/>
        </w:rPr>
      </w:pPr>
      <w:r w:rsidRPr="006B160F">
        <w:rPr>
          <w:lang w:val="es-MX"/>
        </w:rPr>
        <w:t>Descripción</w:t>
      </w:r>
      <w:r w:rsidRPr="006B160F">
        <w:rPr>
          <w:spacing w:val="-4"/>
          <w:lang w:val="es-MX"/>
        </w:rPr>
        <w:t xml:space="preserve"> </w:t>
      </w:r>
      <w:r w:rsidRPr="006B160F">
        <w:rPr>
          <w:lang w:val="es-MX"/>
        </w:rPr>
        <w:t>de</w:t>
      </w:r>
      <w:r w:rsidRPr="006B160F">
        <w:rPr>
          <w:spacing w:val="-2"/>
          <w:lang w:val="es-MX"/>
        </w:rPr>
        <w:t xml:space="preserve"> </w:t>
      </w:r>
      <w:r w:rsidRPr="006B160F">
        <w:rPr>
          <w:lang w:val="es-MX"/>
        </w:rPr>
        <w:t>la</w:t>
      </w:r>
      <w:r w:rsidRPr="006B160F">
        <w:rPr>
          <w:spacing w:val="-1"/>
          <w:lang w:val="es-MX"/>
        </w:rPr>
        <w:t xml:space="preserve"> </w:t>
      </w:r>
      <w:r w:rsidR="00C71EAC">
        <w:rPr>
          <w:lang w:val="es-MX"/>
        </w:rPr>
        <w:t>C</w:t>
      </w:r>
      <w:r w:rsidRPr="006B160F">
        <w:rPr>
          <w:lang w:val="es-MX"/>
        </w:rPr>
        <w:t>onsulta</w:t>
      </w:r>
      <w:r w:rsidRPr="006B160F">
        <w:rPr>
          <w:spacing w:val="-2"/>
          <w:lang w:val="es-MX"/>
        </w:rPr>
        <w:t xml:space="preserve"> </w:t>
      </w:r>
      <w:r w:rsidR="00C71EAC">
        <w:rPr>
          <w:lang w:val="es-MX"/>
        </w:rPr>
        <w:t>P</w:t>
      </w:r>
      <w:r w:rsidRPr="006B160F">
        <w:rPr>
          <w:lang w:val="es-MX"/>
        </w:rPr>
        <w:t>ública:</w:t>
      </w:r>
    </w:p>
    <w:p w14:paraId="5E912468" w14:textId="77777777" w:rsidR="00C40837" w:rsidRPr="006B160F" w:rsidRDefault="00C40837">
      <w:pPr>
        <w:pStyle w:val="Textoindependiente"/>
        <w:spacing w:before="7"/>
        <w:rPr>
          <w:b/>
          <w:sz w:val="20"/>
          <w:lang w:val="es-MX"/>
        </w:rPr>
      </w:pPr>
    </w:p>
    <w:p w14:paraId="012E813A" w14:textId="1AB7BC82" w:rsidR="00C40837" w:rsidRPr="006B160F" w:rsidRDefault="00B75D17" w:rsidP="00AF0240">
      <w:pPr>
        <w:pStyle w:val="Textoindependiente"/>
        <w:spacing w:line="276" w:lineRule="auto"/>
        <w:ind w:left="810" w:right="812"/>
        <w:jc w:val="both"/>
        <w:rPr>
          <w:lang w:val="es-MX"/>
        </w:rPr>
      </w:pPr>
      <w:r w:rsidRPr="006B160F">
        <w:rPr>
          <w:lang w:val="es-MX"/>
        </w:rPr>
        <w:t xml:space="preserve">El Instituto Federal de Telecomunicaciones (en lo sucesivo, </w:t>
      </w:r>
      <w:r w:rsidR="003A5B35">
        <w:rPr>
          <w:lang w:val="es-MX"/>
        </w:rPr>
        <w:t xml:space="preserve">el </w:t>
      </w:r>
      <w:r w:rsidRPr="006B160F">
        <w:rPr>
          <w:lang w:val="es-MX"/>
        </w:rPr>
        <w:t>“Instituto” o “IFT”) recibió los</w:t>
      </w:r>
      <w:r w:rsidRPr="006B160F">
        <w:rPr>
          <w:spacing w:val="1"/>
          <w:lang w:val="es-MX"/>
        </w:rPr>
        <w:t xml:space="preserve"> </w:t>
      </w:r>
      <w:r w:rsidRPr="006B160F">
        <w:rPr>
          <w:lang w:val="es-MX"/>
        </w:rPr>
        <w:t>comentarios, opiniones y aportaciones con relación</w:t>
      </w:r>
      <w:r w:rsidR="005D7DA5" w:rsidRPr="006B160F">
        <w:rPr>
          <w:lang w:val="es-MX"/>
        </w:rPr>
        <w:t xml:space="preserve"> al</w:t>
      </w:r>
      <w:r w:rsidRPr="006B160F">
        <w:rPr>
          <w:lang w:val="es-MX"/>
        </w:rPr>
        <w:t xml:space="preserve"> </w:t>
      </w:r>
      <w:r w:rsidR="00AF0240" w:rsidRPr="006B160F">
        <w:rPr>
          <w:lang w:val="es-MX"/>
        </w:rPr>
        <w:t xml:space="preserve">contenido del </w:t>
      </w:r>
      <w:r w:rsidR="0099743C" w:rsidRPr="006B160F">
        <w:rPr>
          <w:lang w:val="es-MX"/>
        </w:rPr>
        <w:t>Módulo de Cálculo para determinar tarifas del Servicio de Acceso Indirecto al Bucle Local, conforme a la metodología de la Medida Trigésima Novena del Anexo Tres de la Segunda Resolución Bienal para el AEP en Telecomunicaciones</w:t>
      </w:r>
      <w:r w:rsidR="0099743C">
        <w:t xml:space="preserve"> (en los sucesivo, el “</w:t>
      </w:r>
      <w:r w:rsidR="005D7DA5" w:rsidRPr="006B160F">
        <w:rPr>
          <w:lang w:val="es-MX"/>
        </w:rPr>
        <w:t>Módulo de Cálculo del SAIB</w:t>
      </w:r>
      <w:r w:rsidR="0099743C">
        <w:rPr>
          <w:lang w:val="es-MX"/>
        </w:rPr>
        <w:t>”)</w:t>
      </w:r>
      <w:r w:rsidR="00A278A1">
        <w:rPr>
          <w:lang w:val="es-MX"/>
        </w:rPr>
        <w:t>,</w:t>
      </w:r>
      <w:r w:rsidRPr="006B160F">
        <w:rPr>
          <w:spacing w:val="-5"/>
          <w:lang w:val="es-MX"/>
        </w:rPr>
        <w:t xml:space="preserve"> </w:t>
      </w:r>
      <w:r w:rsidRPr="006B160F">
        <w:rPr>
          <w:lang w:val="es-MX"/>
        </w:rPr>
        <w:t>del</w:t>
      </w:r>
      <w:r w:rsidRPr="006B160F">
        <w:rPr>
          <w:spacing w:val="-1"/>
          <w:lang w:val="es-MX"/>
        </w:rPr>
        <w:t xml:space="preserve"> </w:t>
      </w:r>
      <w:r w:rsidR="00AF0240" w:rsidRPr="006B160F">
        <w:rPr>
          <w:lang w:val="es-MX"/>
        </w:rPr>
        <w:t>7</w:t>
      </w:r>
      <w:r w:rsidRPr="006B160F">
        <w:rPr>
          <w:spacing w:val="-5"/>
          <w:lang w:val="es-MX"/>
        </w:rPr>
        <w:t xml:space="preserve"> </w:t>
      </w:r>
      <w:r w:rsidRPr="006B160F">
        <w:rPr>
          <w:lang w:val="es-MX"/>
        </w:rPr>
        <w:t>de</w:t>
      </w:r>
      <w:r w:rsidRPr="006B160F">
        <w:rPr>
          <w:spacing w:val="-4"/>
          <w:lang w:val="es-MX"/>
        </w:rPr>
        <w:t xml:space="preserve"> </w:t>
      </w:r>
      <w:r w:rsidRPr="006B160F">
        <w:rPr>
          <w:lang w:val="es-MX"/>
        </w:rPr>
        <w:t>octubre</w:t>
      </w:r>
      <w:r w:rsidRPr="006B160F">
        <w:rPr>
          <w:spacing w:val="-4"/>
          <w:lang w:val="es-MX"/>
        </w:rPr>
        <w:t xml:space="preserve"> </w:t>
      </w:r>
      <w:r w:rsidRPr="006B160F">
        <w:rPr>
          <w:lang w:val="es-MX"/>
        </w:rPr>
        <w:t>202</w:t>
      </w:r>
      <w:r w:rsidR="00AF0240" w:rsidRPr="006B160F">
        <w:rPr>
          <w:lang w:val="es-MX"/>
        </w:rPr>
        <w:t>1</w:t>
      </w:r>
      <w:r w:rsidRPr="006B160F">
        <w:rPr>
          <w:spacing w:val="-5"/>
          <w:lang w:val="es-MX"/>
        </w:rPr>
        <w:t xml:space="preserve"> </w:t>
      </w:r>
      <w:r w:rsidRPr="006B160F">
        <w:rPr>
          <w:lang w:val="es-MX"/>
        </w:rPr>
        <w:t>al</w:t>
      </w:r>
      <w:r w:rsidRPr="006B160F">
        <w:rPr>
          <w:spacing w:val="-7"/>
          <w:lang w:val="es-MX"/>
        </w:rPr>
        <w:t xml:space="preserve"> </w:t>
      </w:r>
      <w:r w:rsidR="00AF0240" w:rsidRPr="006B160F">
        <w:rPr>
          <w:lang w:val="es-MX"/>
        </w:rPr>
        <w:t>5</w:t>
      </w:r>
      <w:r w:rsidRPr="006B160F">
        <w:rPr>
          <w:spacing w:val="-5"/>
          <w:lang w:val="es-MX"/>
        </w:rPr>
        <w:t xml:space="preserve"> </w:t>
      </w:r>
      <w:r w:rsidRPr="006B160F">
        <w:rPr>
          <w:lang w:val="es-MX"/>
        </w:rPr>
        <w:t>de</w:t>
      </w:r>
      <w:r w:rsidRPr="006B160F">
        <w:rPr>
          <w:spacing w:val="-2"/>
          <w:lang w:val="es-MX"/>
        </w:rPr>
        <w:t xml:space="preserve"> </w:t>
      </w:r>
      <w:r w:rsidRPr="006B160F">
        <w:rPr>
          <w:lang w:val="es-MX"/>
        </w:rPr>
        <w:t>noviembre de</w:t>
      </w:r>
      <w:r w:rsidRPr="006B160F">
        <w:rPr>
          <w:spacing w:val="-5"/>
          <w:lang w:val="es-MX"/>
        </w:rPr>
        <w:t xml:space="preserve"> </w:t>
      </w:r>
      <w:r w:rsidRPr="006B160F">
        <w:rPr>
          <w:lang w:val="es-MX"/>
        </w:rPr>
        <w:t>202</w:t>
      </w:r>
      <w:r w:rsidR="00AF0240" w:rsidRPr="006B160F">
        <w:rPr>
          <w:lang w:val="es-MX"/>
        </w:rPr>
        <w:t>1</w:t>
      </w:r>
      <w:r w:rsidRPr="006B160F">
        <w:rPr>
          <w:lang w:val="es-MX"/>
        </w:rPr>
        <w:t>,</w:t>
      </w:r>
      <w:r w:rsidRPr="006B160F">
        <w:rPr>
          <w:spacing w:val="-58"/>
          <w:lang w:val="es-MX"/>
        </w:rPr>
        <w:t xml:space="preserve"> </w:t>
      </w:r>
      <w:r w:rsidRPr="006B160F">
        <w:rPr>
          <w:lang w:val="es-MX"/>
        </w:rPr>
        <w:t xml:space="preserve">a través de la dirección de correo electrónico: </w:t>
      </w:r>
      <w:hyperlink r:id="rId11">
        <w:r w:rsidRPr="006B160F">
          <w:rPr>
            <w:color w:val="0462C1"/>
            <w:u w:val="single" w:color="0462C1"/>
            <w:lang w:val="es-MX"/>
          </w:rPr>
          <w:t>modelos.dgci@ift.org.mx</w:t>
        </w:r>
      </w:hyperlink>
      <w:r w:rsidRPr="006B160F">
        <w:rPr>
          <w:lang w:val="es-MX"/>
        </w:rPr>
        <w:t>, y/o mediante</w:t>
      </w:r>
      <w:r w:rsidRPr="006B160F">
        <w:rPr>
          <w:spacing w:val="1"/>
          <w:lang w:val="es-MX"/>
        </w:rPr>
        <w:t xml:space="preserve"> </w:t>
      </w:r>
      <w:r w:rsidRPr="006B160F">
        <w:rPr>
          <w:lang w:val="es-MX"/>
        </w:rPr>
        <w:t>escrito presentado en la Oficialía de Partes Común del Instituto ubicada en Insurgentes</w:t>
      </w:r>
      <w:r w:rsidRPr="006B160F">
        <w:rPr>
          <w:spacing w:val="1"/>
          <w:lang w:val="es-MX"/>
        </w:rPr>
        <w:t xml:space="preserve"> </w:t>
      </w:r>
      <w:r w:rsidRPr="006B160F">
        <w:rPr>
          <w:lang w:val="es-MX"/>
        </w:rPr>
        <w:t>Sur 1143, colonia Nochebuena, Alcaldía Benito Juárez, C.P. 03720, Ciudad de México.</w:t>
      </w:r>
      <w:r w:rsidRPr="006B160F">
        <w:rPr>
          <w:spacing w:val="1"/>
          <w:lang w:val="es-MX"/>
        </w:rPr>
        <w:t xml:space="preserve"> </w:t>
      </w:r>
      <w:r w:rsidRPr="006B160F">
        <w:rPr>
          <w:lang w:val="es-MX"/>
        </w:rPr>
        <w:t>Para ello</w:t>
      </w:r>
      <w:r w:rsidR="003A5B35">
        <w:rPr>
          <w:lang w:val="es-MX"/>
        </w:rPr>
        <w:t>,</w:t>
      </w:r>
      <w:r w:rsidRPr="006B160F">
        <w:rPr>
          <w:lang w:val="es-MX"/>
        </w:rPr>
        <w:t xml:space="preserve"> el Instituto puso a disposición de todos los interesados el “</w:t>
      </w:r>
      <w:r w:rsidRPr="006B160F">
        <w:rPr>
          <w:i/>
          <w:lang w:val="es-MX"/>
        </w:rPr>
        <w:t>Formato</w:t>
      </w:r>
      <w:r w:rsidRPr="006B160F">
        <w:rPr>
          <w:i/>
          <w:spacing w:val="-59"/>
          <w:lang w:val="es-MX"/>
        </w:rPr>
        <w:t xml:space="preserve"> </w:t>
      </w:r>
      <w:r w:rsidR="00E053F5">
        <w:rPr>
          <w:i/>
          <w:spacing w:val="-59"/>
          <w:lang w:val="es-MX"/>
        </w:rPr>
        <w:t xml:space="preserve">        </w:t>
      </w:r>
      <w:r w:rsidRPr="006B160F">
        <w:rPr>
          <w:i/>
          <w:lang w:val="es-MX"/>
        </w:rPr>
        <w:t>para participar en</w:t>
      </w:r>
      <w:r w:rsidRPr="006B160F">
        <w:rPr>
          <w:i/>
          <w:spacing w:val="1"/>
          <w:lang w:val="es-MX"/>
        </w:rPr>
        <w:t xml:space="preserve"> </w:t>
      </w:r>
      <w:r w:rsidRPr="006B160F">
        <w:rPr>
          <w:i/>
          <w:lang w:val="es-MX"/>
        </w:rPr>
        <w:t>la</w:t>
      </w:r>
      <w:r w:rsidRPr="006B160F">
        <w:rPr>
          <w:i/>
          <w:spacing w:val="1"/>
          <w:lang w:val="es-MX"/>
        </w:rPr>
        <w:t xml:space="preserve"> </w:t>
      </w:r>
      <w:r w:rsidRPr="006B160F">
        <w:rPr>
          <w:i/>
          <w:lang w:val="es-MX"/>
        </w:rPr>
        <w:t>Consulta</w:t>
      </w:r>
      <w:r w:rsidRPr="006B160F">
        <w:rPr>
          <w:i/>
          <w:spacing w:val="1"/>
          <w:lang w:val="es-MX"/>
        </w:rPr>
        <w:t xml:space="preserve"> </w:t>
      </w:r>
      <w:r w:rsidRPr="006B160F">
        <w:rPr>
          <w:i/>
          <w:lang w:val="es-MX"/>
        </w:rPr>
        <w:t>Pública</w:t>
      </w:r>
      <w:r w:rsidRPr="006B160F">
        <w:rPr>
          <w:lang w:val="es-MX"/>
        </w:rPr>
        <w:t>”.</w:t>
      </w:r>
    </w:p>
    <w:p w14:paraId="70204092" w14:textId="31D6CC0F" w:rsidR="00C40837" w:rsidRPr="006B160F" w:rsidRDefault="00B75D17">
      <w:pPr>
        <w:pStyle w:val="Textoindependiente"/>
        <w:spacing w:before="203" w:line="276" w:lineRule="auto"/>
        <w:ind w:left="810" w:right="818"/>
        <w:jc w:val="both"/>
        <w:rPr>
          <w:lang w:val="es-MX"/>
        </w:rPr>
      </w:pPr>
      <w:r w:rsidRPr="006B160F">
        <w:rPr>
          <w:lang w:val="es-MX"/>
        </w:rPr>
        <w:t>La información que los interesados hicieron llegar al Instituto</w:t>
      </w:r>
      <w:r w:rsidR="00E24DB6" w:rsidRPr="006B160F">
        <w:rPr>
          <w:lang w:val="es-MX"/>
        </w:rPr>
        <w:t>,</w:t>
      </w:r>
      <w:r w:rsidRPr="006B160F">
        <w:rPr>
          <w:lang w:val="es-MX"/>
        </w:rPr>
        <w:t xml:space="preserve"> de acuerdo </w:t>
      </w:r>
      <w:r w:rsidR="00776F8A" w:rsidRPr="006B160F">
        <w:rPr>
          <w:lang w:val="es-MX"/>
        </w:rPr>
        <w:t>con</w:t>
      </w:r>
      <w:r w:rsidRPr="006B160F">
        <w:rPr>
          <w:lang w:val="es-MX"/>
        </w:rPr>
        <w:t xml:space="preserve"> los plazos y</w:t>
      </w:r>
      <w:r w:rsidRPr="006B160F">
        <w:rPr>
          <w:spacing w:val="1"/>
          <w:lang w:val="es-MX"/>
        </w:rPr>
        <w:t xml:space="preserve"> </w:t>
      </w:r>
      <w:r w:rsidRPr="006B160F">
        <w:rPr>
          <w:lang w:val="es-MX"/>
        </w:rPr>
        <w:t>términos descritos en esta mecánica</w:t>
      </w:r>
      <w:r w:rsidR="00E24DB6" w:rsidRPr="006B160F">
        <w:rPr>
          <w:lang w:val="es-MX"/>
        </w:rPr>
        <w:t xml:space="preserve"> y</w:t>
      </w:r>
      <w:r w:rsidRPr="006B160F">
        <w:rPr>
          <w:lang w:val="es-MX"/>
        </w:rPr>
        <w:t xml:space="preserve"> con relación al presente proceso consultivo</w:t>
      </w:r>
      <w:r w:rsidR="00E24DB6" w:rsidRPr="006B160F">
        <w:rPr>
          <w:lang w:val="es-MX"/>
        </w:rPr>
        <w:t>,</w:t>
      </w:r>
      <w:r w:rsidRPr="006B160F">
        <w:rPr>
          <w:lang w:val="es-MX"/>
        </w:rPr>
        <w:t xml:space="preserve"> no</w:t>
      </w:r>
      <w:r w:rsidRPr="006B160F">
        <w:rPr>
          <w:spacing w:val="1"/>
          <w:lang w:val="es-MX"/>
        </w:rPr>
        <w:t xml:space="preserve"> </w:t>
      </w:r>
      <w:r w:rsidRPr="006B160F">
        <w:rPr>
          <w:lang w:val="es-MX"/>
        </w:rPr>
        <w:t>tendrá</w:t>
      </w:r>
      <w:r w:rsidRPr="006B160F">
        <w:rPr>
          <w:spacing w:val="-8"/>
          <w:lang w:val="es-MX"/>
        </w:rPr>
        <w:t xml:space="preserve"> </w:t>
      </w:r>
      <w:r w:rsidRPr="006B160F">
        <w:rPr>
          <w:lang w:val="es-MX"/>
        </w:rPr>
        <w:t>carácter</w:t>
      </w:r>
      <w:r w:rsidRPr="006B160F">
        <w:rPr>
          <w:spacing w:val="-9"/>
          <w:lang w:val="es-MX"/>
        </w:rPr>
        <w:t xml:space="preserve"> </w:t>
      </w:r>
      <w:r w:rsidRPr="006B160F">
        <w:rPr>
          <w:lang w:val="es-MX"/>
        </w:rPr>
        <w:t>vinculante,</w:t>
      </w:r>
      <w:r w:rsidRPr="006B160F">
        <w:rPr>
          <w:spacing w:val="-11"/>
          <w:lang w:val="es-MX"/>
        </w:rPr>
        <w:t xml:space="preserve"> </w:t>
      </w:r>
      <w:r w:rsidRPr="006B160F">
        <w:rPr>
          <w:lang w:val="es-MX"/>
        </w:rPr>
        <w:t>sin</w:t>
      </w:r>
      <w:r w:rsidRPr="006B160F">
        <w:rPr>
          <w:spacing w:val="-7"/>
          <w:lang w:val="es-MX"/>
        </w:rPr>
        <w:t xml:space="preserve"> </w:t>
      </w:r>
      <w:r w:rsidRPr="006B160F">
        <w:rPr>
          <w:lang w:val="es-MX"/>
        </w:rPr>
        <w:t>perjuicio</w:t>
      </w:r>
      <w:r w:rsidRPr="006B160F">
        <w:rPr>
          <w:spacing w:val="-8"/>
          <w:lang w:val="es-MX"/>
        </w:rPr>
        <w:t xml:space="preserve"> </w:t>
      </w:r>
      <w:r w:rsidRPr="006B160F">
        <w:rPr>
          <w:lang w:val="es-MX"/>
        </w:rPr>
        <w:t>de</w:t>
      </w:r>
      <w:r w:rsidRPr="006B160F">
        <w:rPr>
          <w:spacing w:val="-8"/>
          <w:lang w:val="es-MX"/>
        </w:rPr>
        <w:t xml:space="preserve"> </w:t>
      </w:r>
      <w:r w:rsidRPr="006B160F">
        <w:rPr>
          <w:lang w:val="es-MX"/>
        </w:rPr>
        <w:t>que</w:t>
      </w:r>
      <w:r w:rsidRPr="006B160F">
        <w:rPr>
          <w:spacing w:val="-7"/>
          <w:lang w:val="es-MX"/>
        </w:rPr>
        <w:t xml:space="preserve"> </w:t>
      </w:r>
      <w:r w:rsidRPr="006B160F">
        <w:rPr>
          <w:lang w:val="es-MX"/>
        </w:rPr>
        <w:t>el</w:t>
      </w:r>
      <w:r w:rsidRPr="006B160F">
        <w:rPr>
          <w:spacing w:val="-10"/>
          <w:lang w:val="es-MX"/>
        </w:rPr>
        <w:t xml:space="preserve"> </w:t>
      </w:r>
      <w:r w:rsidRPr="006B160F">
        <w:rPr>
          <w:lang w:val="es-MX"/>
        </w:rPr>
        <w:t>Instituto</w:t>
      </w:r>
      <w:r w:rsidRPr="006B160F">
        <w:rPr>
          <w:spacing w:val="-7"/>
          <w:lang w:val="es-MX"/>
        </w:rPr>
        <w:t xml:space="preserve"> </w:t>
      </w:r>
      <w:r w:rsidRPr="006B160F">
        <w:rPr>
          <w:lang w:val="es-MX"/>
        </w:rPr>
        <w:t>pueda</w:t>
      </w:r>
      <w:r w:rsidRPr="006B160F">
        <w:rPr>
          <w:spacing w:val="-8"/>
          <w:lang w:val="es-MX"/>
        </w:rPr>
        <w:t xml:space="preserve"> </w:t>
      </w:r>
      <w:r w:rsidRPr="006B160F">
        <w:rPr>
          <w:lang w:val="es-MX"/>
        </w:rPr>
        <w:t>ponderarla</w:t>
      </w:r>
      <w:r w:rsidRPr="006B160F">
        <w:rPr>
          <w:spacing w:val="-7"/>
          <w:lang w:val="es-MX"/>
        </w:rPr>
        <w:t xml:space="preserve"> </w:t>
      </w:r>
      <w:r w:rsidRPr="006B160F">
        <w:rPr>
          <w:lang w:val="es-MX"/>
        </w:rPr>
        <w:t>conforme</w:t>
      </w:r>
      <w:r w:rsidRPr="006B160F">
        <w:rPr>
          <w:spacing w:val="-8"/>
          <w:lang w:val="es-MX"/>
        </w:rPr>
        <w:t xml:space="preserve"> </w:t>
      </w:r>
      <w:r w:rsidRPr="006B160F">
        <w:rPr>
          <w:lang w:val="es-MX"/>
        </w:rPr>
        <w:t>a</w:t>
      </w:r>
      <w:r w:rsidRPr="006B160F">
        <w:rPr>
          <w:spacing w:val="-7"/>
          <w:lang w:val="es-MX"/>
        </w:rPr>
        <w:t xml:space="preserve"> </w:t>
      </w:r>
      <w:r w:rsidRPr="006B160F">
        <w:rPr>
          <w:lang w:val="es-MX"/>
        </w:rPr>
        <w:t>lo</w:t>
      </w:r>
      <w:r w:rsidRPr="006B160F">
        <w:rPr>
          <w:spacing w:val="-59"/>
          <w:lang w:val="es-MX"/>
        </w:rPr>
        <w:t xml:space="preserve"> </w:t>
      </w:r>
      <w:r w:rsidRPr="006B160F">
        <w:rPr>
          <w:lang w:val="es-MX"/>
        </w:rPr>
        <w:t>establecido</w:t>
      </w:r>
      <w:r w:rsidRPr="006B160F">
        <w:rPr>
          <w:spacing w:val="-5"/>
          <w:lang w:val="es-MX"/>
        </w:rPr>
        <w:t xml:space="preserve"> </w:t>
      </w:r>
      <w:r w:rsidRPr="006B160F">
        <w:rPr>
          <w:lang w:val="es-MX"/>
        </w:rPr>
        <w:t>en</w:t>
      </w:r>
      <w:r w:rsidRPr="006B160F">
        <w:rPr>
          <w:spacing w:val="-4"/>
          <w:lang w:val="es-MX"/>
        </w:rPr>
        <w:t xml:space="preserve"> </w:t>
      </w:r>
      <w:r w:rsidRPr="006B160F">
        <w:rPr>
          <w:lang w:val="es-MX"/>
        </w:rPr>
        <w:t>el</w:t>
      </w:r>
      <w:r w:rsidRPr="006B160F">
        <w:rPr>
          <w:spacing w:val="-1"/>
          <w:lang w:val="es-MX"/>
        </w:rPr>
        <w:t xml:space="preserve"> </w:t>
      </w:r>
      <w:r w:rsidRPr="006B160F">
        <w:rPr>
          <w:lang w:val="es-MX"/>
        </w:rPr>
        <w:t>presente</w:t>
      </w:r>
      <w:r w:rsidRPr="006B160F">
        <w:rPr>
          <w:spacing w:val="1"/>
          <w:lang w:val="es-MX"/>
        </w:rPr>
        <w:t xml:space="preserve"> </w:t>
      </w:r>
      <w:r w:rsidRPr="006B160F">
        <w:rPr>
          <w:lang w:val="es-MX"/>
        </w:rPr>
        <w:t>informe.</w:t>
      </w:r>
    </w:p>
    <w:p w14:paraId="205A0B37" w14:textId="525B3AA6" w:rsidR="00C40837" w:rsidRPr="006B160F" w:rsidRDefault="00B75D17">
      <w:pPr>
        <w:pStyle w:val="Ttulo1"/>
        <w:spacing w:before="196"/>
        <w:rPr>
          <w:lang w:val="es-MX"/>
        </w:rPr>
      </w:pPr>
      <w:r w:rsidRPr="006B160F">
        <w:rPr>
          <w:lang w:val="es-MX"/>
        </w:rPr>
        <w:t>Objetivos</w:t>
      </w:r>
      <w:r w:rsidRPr="006B160F">
        <w:rPr>
          <w:spacing w:val="-3"/>
          <w:lang w:val="es-MX"/>
        </w:rPr>
        <w:t xml:space="preserve"> </w:t>
      </w:r>
      <w:r w:rsidRPr="006B160F">
        <w:rPr>
          <w:lang w:val="es-MX"/>
        </w:rPr>
        <w:t>de</w:t>
      </w:r>
      <w:r w:rsidRPr="006B160F">
        <w:rPr>
          <w:spacing w:val="-1"/>
          <w:lang w:val="es-MX"/>
        </w:rPr>
        <w:t xml:space="preserve"> </w:t>
      </w:r>
      <w:r w:rsidRPr="006B160F">
        <w:rPr>
          <w:lang w:val="es-MX"/>
        </w:rPr>
        <w:t>la</w:t>
      </w:r>
      <w:r w:rsidRPr="006B160F">
        <w:rPr>
          <w:spacing w:val="-3"/>
          <w:lang w:val="es-MX"/>
        </w:rPr>
        <w:t xml:space="preserve"> </w:t>
      </w:r>
      <w:r w:rsidR="00E258F7">
        <w:rPr>
          <w:lang w:val="es-MX"/>
        </w:rPr>
        <w:t>Consulta Pública</w:t>
      </w:r>
      <w:r w:rsidRPr="006B160F">
        <w:rPr>
          <w:lang w:val="es-MX"/>
        </w:rPr>
        <w:t>:</w:t>
      </w:r>
    </w:p>
    <w:p w14:paraId="396D0AD5" w14:textId="77777777" w:rsidR="00C40837" w:rsidRPr="006B160F" w:rsidRDefault="00C40837">
      <w:pPr>
        <w:pStyle w:val="Textoindependiente"/>
        <w:spacing w:before="1"/>
        <w:rPr>
          <w:b/>
          <w:sz w:val="21"/>
          <w:lang w:val="es-MX"/>
        </w:rPr>
      </w:pPr>
    </w:p>
    <w:p w14:paraId="27455CA8" w14:textId="25E85F04" w:rsidR="006F07AA" w:rsidRPr="006B160F" w:rsidRDefault="006F07AA" w:rsidP="000210C0">
      <w:pPr>
        <w:pStyle w:val="Textoindependiente"/>
        <w:spacing w:after="240" w:line="276" w:lineRule="auto"/>
        <w:ind w:left="810" w:right="817"/>
        <w:jc w:val="both"/>
        <w:rPr>
          <w:spacing w:val="1"/>
          <w:lang w:val="es-MX"/>
        </w:rPr>
      </w:pPr>
      <w:r w:rsidRPr="006B160F">
        <w:rPr>
          <w:spacing w:val="1"/>
          <w:lang w:val="es-MX"/>
        </w:rPr>
        <w:t>Los objetivos principales del Módulo de Cálculo del S</w:t>
      </w:r>
      <w:r w:rsidR="00E258F7">
        <w:rPr>
          <w:spacing w:val="1"/>
          <w:lang w:val="es-MX"/>
        </w:rPr>
        <w:t xml:space="preserve">ervicio de </w:t>
      </w:r>
      <w:r w:rsidRPr="006B160F">
        <w:rPr>
          <w:spacing w:val="1"/>
          <w:lang w:val="es-MX"/>
        </w:rPr>
        <w:t>A</w:t>
      </w:r>
      <w:r w:rsidR="00E258F7">
        <w:rPr>
          <w:spacing w:val="1"/>
          <w:lang w:val="es-MX"/>
        </w:rPr>
        <w:t xml:space="preserve">cceso </w:t>
      </w:r>
      <w:r w:rsidRPr="006B160F">
        <w:rPr>
          <w:spacing w:val="1"/>
          <w:lang w:val="es-MX"/>
        </w:rPr>
        <w:t>I</w:t>
      </w:r>
      <w:r w:rsidR="00E258F7">
        <w:rPr>
          <w:spacing w:val="1"/>
          <w:lang w:val="es-MX"/>
        </w:rPr>
        <w:t xml:space="preserve">ndirecto al </w:t>
      </w:r>
      <w:r w:rsidRPr="006B160F">
        <w:rPr>
          <w:spacing w:val="1"/>
          <w:lang w:val="es-MX"/>
        </w:rPr>
        <w:t>B</w:t>
      </w:r>
      <w:r w:rsidR="00E258F7">
        <w:rPr>
          <w:spacing w:val="1"/>
          <w:lang w:val="es-MX"/>
        </w:rPr>
        <w:t xml:space="preserve">ucle Local </w:t>
      </w:r>
      <w:r w:rsidRPr="006B160F">
        <w:rPr>
          <w:spacing w:val="1"/>
          <w:lang w:val="es-MX"/>
        </w:rPr>
        <w:t>consisten en: i) establecer las bases para la determinación de las tarifas aplicables al Servicio de Acceso Indirecto al Bucle Local</w:t>
      </w:r>
      <w:r w:rsidR="00E24DB6" w:rsidRPr="006B160F">
        <w:rPr>
          <w:spacing w:val="1"/>
          <w:lang w:val="es-MX"/>
        </w:rPr>
        <w:t xml:space="preserve"> (en lo sucesivo, “SAIB”)</w:t>
      </w:r>
      <w:r w:rsidRPr="006B160F">
        <w:rPr>
          <w:spacing w:val="1"/>
          <w:lang w:val="es-MX"/>
        </w:rPr>
        <w:t>, a través de la metodología de costos incrementales promedio de largo plazo</w:t>
      </w:r>
      <w:r w:rsidR="00E24DB6" w:rsidRPr="006B160F">
        <w:rPr>
          <w:spacing w:val="1"/>
          <w:lang w:val="es-MX"/>
        </w:rPr>
        <w:t xml:space="preserve"> (en lo sucesivo, “CIPLP”)</w:t>
      </w:r>
      <w:r w:rsidRPr="006B160F">
        <w:rPr>
          <w:spacing w:val="1"/>
          <w:lang w:val="es-MX"/>
        </w:rPr>
        <w:t>, y</w:t>
      </w:r>
      <w:r w:rsidR="00C063DB" w:rsidRPr="006B160F">
        <w:rPr>
          <w:spacing w:val="1"/>
          <w:lang w:val="es-MX"/>
        </w:rPr>
        <w:t>,</w:t>
      </w:r>
      <w:r w:rsidRPr="006B160F">
        <w:rPr>
          <w:spacing w:val="1"/>
          <w:lang w:val="es-MX"/>
        </w:rPr>
        <w:t xml:space="preserve"> </w:t>
      </w:r>
      <w:proofErr w:type="spellStart"/>
      <w:r w:rsidRPr="006B160F">
        <w:rPr>
          <w:spacing w:val="1"/>
          <w:lang w:val="es-MX"/>
        </w:rPr>
        <w:t>ii</w:t>
      </w:r>
      <w:proofErr w:type="spellEnd"/>
      <w:r w:rsidRPr="006B160F">
        <w:rPr>
          <w:spacing w:val="1"/>
          <w:lang w:val="es-MX"/>
        </w:rPr>
        <w:t>) establecer las bases para la determinación de las tarifas aplicables al</w:t>
      </w:r>
      <w:r w:rsidR="0002450F">
        <w:rPr>
          <w:spacing w:val="1"/>
          <w:lang w:val="es-MX"/>
        </w:rPr>
        <w:t xml:space="preserve"> SAIB</w:t>
      </w:r>
      <w:r w:rsidRPr="006B160F">
        <w:rPr>
          <w:spacing w:val="1"/>
          <w:lang w:val="es-MX"/>
        </w:rPr>
        <w:t>, a partir de la incorporación de insumos de los siguientes modelos de costos desarrollados previamente por el Instituto: a) Modelo Integral de Red de Acceso Fijo</w:t>
      </w:r>
      <w:r w:rsidR="007A644B" w:rsidRPr="006B160F">
        <w:rPr>
          <w:rStyle w:val="Refdenotaalpie"/>
          <w:bCs/>
          <w:sz w:val="20"/>
          <w:szCs w:val="20"/>
          <w:lang w:val="es-MX"/>
        </w:rPr>
        <w:footnoteReference w:id="2"/>
      </w:r>
      <w:r w:rsidRPr="006B160F">
        <w:rPr>
          <w:spacing w:val="1"/>
          <w:lang w:val="es-MX"/>
        </w:rPr>
        <w:t xml:space="preserve">, y b) Modelo de </w:t>
      </w:r>
      <w:r w:rsidRPr="006B160F">
        <w:rPr>
          <w:spacing w:val="1"/>
          <w:lang w:val="es-MX"/>
        </w:rPr>
        <w:lastRenderedPageBreak/>
        <w:t>Interconexión Fijo y de Mercado del Agente Económico Preponderante emitidos a partir del Acuerdo de Interconexión 2021</w:t>
      </w:r>
      <w:r w:rsidR="007A644B" w:rsidRPr="006B160F">
        <w:rPr>
          <w:rStyle w:val="Refdenotaalpie"/>
          <w:bCs/>
          <w:sz w:val="20"/>
          <w:szCs w:val="20"/>
          <w:lang w:val="es-MX"/>
        </w:rPr>
        <w:footnoteReference w:id="3"/>
      </w:r>
      <w:r w:rsidRPr="006B160F">
        <w:rPr>
          <w:spacing w:val="1"/>
          <w:lang w:val="es-MX"/>
        </w:rPr>
        <w:t>.</w:t>
      </w:r>
    </w:p>
    <w:p w14:paraId="2B005341" w14:textId="61702C6E" w:rsidR="00C40837" w:rsidRPr="006B160F" w:rsidRDefault="006F07AA" w:rsidP="000210C0">
      <w:pPr>
        <w:pStyle w:val="Textoindependiente"/>
        <w:spacing w:after="240" w:line="276" w:lineRule="auto"/>
        <w:ind w:left="810" w:right="817"/>
        <w:jc w:val="both"/>
        <w:rPr>
          <w:lang w:val="es-MX"/>
        </w:rPr>
      </w:pPr>
      <w:r w:rsidRPr="006B160F">
        <w:rPr>
          <w:spacing w:val="1"/>
          <w:lang w:val="es-MX"/>
        </w:rPr>
        <w:t xml:space="preserve">En virtud de lo anterior, la presente </w:t>
      </w:r>
      <w:r w:rsidR="00E258F7">
        <w:rPr>
          <w:spacing w:val="1"/>
          <w:lang w:val="es-MX"/>
        </w:rPr>
        <w:t>Consulta Pública</w:t>
      </w:r>
      <w:r w:rsidRPr="006B160F">
        <w:rPr>
          <w:spacing w:val="1"/>
          <w:lang w:val="es-MX"/>
        </w:rPr>
        <w:t xml:space="preserve"> tiene por objeto transparentar y dar a conocer la propuesta de regulación y su análisis de impacto regulatorio a efecto de que las personas interesadas en la misma puedan tener un mayor entendimiento sobre sus medidas y términos propuestos por el Instituto y, a partir de ello, formular a este órgano regulador sus comentarios, opiniones o aportaciones que permitan fortalecer dicha propuesta normativa, así como para afinar con mayor precisión los posibles impactos que se desprendan a razón de su posible entrada en vigor.</w:t>
      </w:r>
    </w:p>
    <w:p w14:paraId="46869D42" w14:textId="1FD38F40" w:rsidR="00C40837" w:rsidRPr="006B160F" w:rsidRDefault="00B75D17">
      <w:pPr>
        <w:pStyle w:val="Ttulo1"/>
        <w:spacing w:before="195"/>
        <w:rPr>
          <w:lang w:val="es-MX"/>
        </w:rPr>
      </w:pPr>
      <w:r w:rsidRPr="006B160F">
        <w:rPr>
          <w:lang w:val="es-MX"/>
        </w:rPr>
        <w:t>Unidad</w:t>
      </w:r>
      <w:r w:rsidR="00575AD6">
        <w:rPr>
          <w:lang w:val="es-MX"/>
        </w:rPr>
        <w:t>es y/o Coordinaciones Generales</w:t>
      </w:r>
      <w:r w:rsidRPr="006B160F">
        <w:rPr>
          <w:spacing w:val="-3"/>
          <w:lang w:val="es-MX"/>
        </w:rPr>
        <w:t xml:space="preserve"> </w:t>
      </w:r>
      <w:r w:rsidRPr="006B160F">
        <w:rPr>
          <w:lang w:val="es-MX"/>
        </w:rPr>
        <w:t>responsable</w:t>
      </w:r>
      <w:r w:rsidR="00575AD6">
        <w:rPr>
          <w:lang w:val="es-MX"/>
        </w:rPr>
        <w:t>s</w:t>
      </w:r>
      <w:r w:rsidRPr="006B160F">
        <w:rPr>
          <w:spacing w:val="-3"/>
          <w:lang w:val="es-MX"/>
        </w:rPr>
        <w:t xml:space="preserve"> </w:t>
      </w:r>
      <w:r w:rsidRPr="006B160F">
        <w:rPr>
          <w:lang w:val="es-MX"/>
        </w:rPr>
        <w:t>de</w:t>
      </w:r>
      <w:r w:rsidRPr="006B160F">
        <w:rPr>
          <w:spacing w:val="-1"/>
          <w:lang w:val="es-MX"/>
        </w:rPr>
        <w:t xml:space="preserve"> </w:t>
      </w:r>
      <w:r w:rsidRPr="006B160F">
        <w:rPr>
          <w:lang w:val="es-MX"/>
        </w:rPr>
        <w:t>la</w:t>
      </w:r>
      <w:r w:rsidRPr="006B160F">
        <w:rPr>
          <w:spacing w:val="-2"/>
          <w:lang w:val="es-MX"/>
        </w:rPr>
        <w:t xml:space="preserve"> </w:t>
      </w:r>
      <w:r w:rsidR="00E258F7">
        <w:rPr>
          <w:lang w:val="es-MX"/>
        </w:rPr>
        <w:t>Consulta Pública</w:t>
      </w:r>
      <w:r w:rsidRPr="006B160F">
        <w:rPr>
          <w:lang w:val="es-MX"/>
        </w:rPr>
        <w:t>:</w:t>
      </w:r>
    </w:p>
    <w:p w14:paraId="354BD31B" w14:textId="77777777" w:rsidR="00C40837" w:rsidRPr="006B160F" w:rsidRDefault="00C40837">
      <w:pPr>
        <w:pStyle w:val="Textoindependiente"/>
        <w:spacing w:before="6"/>
        <w:rPr>
          <w:b/>
          <w:sz w:val="20"/>
          <w:lang w:val="es-MX"/>
        </w:rPr>
      </w:pPr>
    </w:p>
    <w:p w14:paraId="38EE7C64" w14:textId="68848EAF" w:rsidR="00C40837" w:rsidRDefault="00B75D17" w:rsidP="004F24E2">
      <w:pPr>
        <w:pStyle w:val="Textoindependiente"/>
        <w:spacing w:before="1"/>
        <w:ind w:left="810"/>
        <w:jc w:val="both"/>
        <w:rPr>
          <w:lang w:val="es-MX"/>
        </w:rPr>
      </w:pPr>
      <w:r w:rsidRPr="006B160F">
        <w:rPr>
          <w:lang w:val="es-MX"/>
        </w:rPr>
        <w:t>Unidad</w:t>
      </w:r>
      <w:r w:rsidRPr="006B160F">
        <w:rPr>
          <w:spacing w:val="-2"/>
          <w:lang w:val="es-MX"/>
        </w:rPr>
        <w:t xml:space="preserve"> </w:t>
      </w:r>
      <w:r w:rsidRPr="006B160F">
        <w:rPr>
          <w:lang w:val="es-MX"/>
        </w:rPr>
        <w:t>de</w:t>
      </w:r>
      <w:r w:rsidRPr="006B160F">
        <w:rPr>
          <w:spacing w:val="-2"/>
          <w:lang w:val="es-MX"/>
        </w:rPr>
        <w:t xml:space="preserve"> </w:t>
      </w:r>
      <w:r w:rsidRPr="006B160F">
        <w:rPr>
          <w:lang w:val="es-MX"/>
        </w:rPr>
        <w:t>Política</w:t>
      </w:r>
      <w:r w:rsidRPr="006B160F">
        <w:rPr>
          <w:spacing w:val="-3"/>
          <w:lang w:val="es-MX"/>
        </w:rPr>
        <w:t xml:space="preserve"> </w:t>
      </w:r>
      <w:r w:rsidRPr="006B160F">
        <w:rPr>
          <w:lang w:val="es-MX"/>
        </w:rPr>
        <w:t>Regulatoria</w:t>
      </w:r>
      <w:r w:rsidR="0088392A">
        <w:rPr>
          <w:lang w:val="es-MX"/>
        </w:rPr>
        <w:t xml:space="preserve"> (en lo sucesivo, la “UPR”)</w:t>
      </w:r>
      <w:r w:rsidRPr="006B160F">
        <w:rPr>
          <w:lang w:val="es-MX"/>
        </w:rPr>
        <w:t>.</w:t>
      </w:r>
    </w:p>
    <w:p w14:paraId="440F4C1A" w14:textId="77777777" w:rsidR="006C2646" w:rsidRPr="006B160F" w:rsidRDefault="006C2646" w:rsidP="000F42BC">
      <w:pPr>
        <w:pStyle w:val="Textoindependiente"/>
        <w:spacing w:before="1"/>
        <w:ind w:left="810"/>
        <w:jc w:val="both"/>
        <w:rPr>
          <w:lang w:val="es-MX"/>
        </w:rPr>
      </w:pPr>
    </w:p>
    <w:p w14:paraId="49FAE896" w14:textId="14BB46D8" w:rsidR="00C40837" w:rsidRPr="006B160F" w:rsidRDefault="00B75D17">
      <w:pPr>
        <w:pStyle w:val="Ttulo1"/>
        <w:spacing w:before="79"/>
        <w:rPr>
          <w:lang w:val="es-MX"/>
        </w:rPr>
      </w:pPr>
      <w:r w:rsidRPr="006B160F">
        <w:rPr>
          <w:lang w:val="es-MX"/>
        </w:rPr>
        <w:t>Descripción</w:t>
      </w:r>
      <w:r w:rsidRPr="006B160F">
        <w:rPr>
          <w:spacing w:val="-5"/>
          <w:lang w:val="es-MX"/>
        </w:rPr>
        <w:t xml:space="preserve"> </w:t>
      </w:r>
      <w:r w:rsidRPr="006B160F">
        <w:rPr>
          <w:lang w:val="es-MX"/>
        </w:rPr>
        <w:t>de</w:t>
      </w:r>
      <w:r w:rsidRPr="006B160F">
        <w:rPr>
          <w:spacing w:val="-2"/>
          <w:lang w:val="es-MX"/>
        </w:rPr>
        <w:t xml:space="preserve"> </w:t>
      </w:r>
      <w:r w:rsidRPr="006B160F">
        <w:rPr>
          <w:lang w:val="es-MX"/>
        </w:rPr>
        <w:t>los</w:t>
      </w:r>
      <w:r w:rsidRPr="006B160F">
        <w:rPr>
          <w:spacing w:val="-1"/>
          <w:lang w:val="es-MX"/>
        </w:rPr>
        <w:t xml:space="preserve"> </w:t>
      </w:r>
      <w:r w:rsidRPr="006B160F">
        <w:rPr>
          <w:lang w:val="es-MX"/>
        </w:rPr>
        <w:t>participantes</w:t>
      </w:r>
      <w:r w:rsidRPr="006B160F">
        <w:rPr>
          <w:spacing w:val="-2"/>
          <w:lang w:val="es-MX"/>
        </w:rPr>
        <w:t xml:space="preserve"> </w:t>
      </w:r>
      <w:r w:rsidRPr="006B160F">
        <w:rPr>
          <w:lang w:val="es-MX"/>
        </w:rPr>
        <w:t>en</w:t>
      </w:r>
      <w:r w:rsidRPr="006B160F">
        <w:rPr>
          <w:spacing w:val="-3"/>
          <w:lang w:val="es-MX"/>
        </w:rPr>
        <w:t xml:space="preserve"> </w:t>
      </w:r>
      <w:r w:rsidRPr="006B160F">
        <w:rPr>
          <w:lang w:val="es-MX"/>
        </w:rPr>
        <w:t>la</w:t>
      </w:r>
      <w:r w:rsidRPr="006B160F">
        <w:rPr>
          <w:spacing w:val="-2"/>
          <w:lang w:val="es-MX"/>
        </w:rPr>
        <w:t xml:space="preserve"> </w:t>
      </w:r>
      <w:r w:rsidR="00E258F7">
        <w:rPr>
          <w:lang w:val="es-MX"/>
        </w:rPr>
        <w:t>Consulta Pública</w:t>
      </w:r>
      <w:r w:rsidRPr="006B160F">
        <w:rPr>
          <w:lang w:val="es-MX"/>
        </w:rPr>
        <w:t>:</w:t>
      </w:r>
    </w:p>
    <w:p w14:paraId="39B98ED8" w14:textId="77777777" w:rsidR="00C40837" w:rsidRPr="006B160F" w:rsidRDefault="00C40837">
      <w:pPr>
        <w:pStyle w:val="Textoindependiente"/>
        <w:spacing w:before="8"/>
        <w:rPr>
          <w:b/>
          <w:sz w:val="26"/>
          <w:lang w:val="es-MX"/>
        </w:rPr>
      </w:pPr>
    </w:p>
    <w:p w14:paraId="0095150F" w14:textId="744242ED" w:rsidR="00BF3E17" w:rsidRDefault="00BF3E17" w:rsidP="006F07AA">
      <w:pPr>
        <w:pStyle w:val="Textoindependiente"/>
        <w:spacing w:line="302" w:lineRule="auto"/>
        <w:ind w:left="810" w:right="823"/>
        <w:jc w:val="both"/>
        <w:rPr>
          <w:lang w:val="es-MX"/>
        </w:rPr>
      </w:pPr>
      <w:r>
        <w:rPr>
          <w:lang w:val="es-MX"/>
        </w:rPr>
        <w:t>Durante el periodo de la Consulta Pública de mérito, se recibieron comentarios por parte de los siguientes participantes:</w:t>
      </w:r>
    </w:p>
    <w:p w14:paraId="4A4412C0" w14:textId="267273DF" w:rsidR="0042399E" w:rsidRPr="000F42BC" w:rsidRDefault="0042399E" w:rsidP="0042399E">
      <w:pPr>
        <w:pStyle w:val="Textoindependiente"/>
        <w:numPr>
          <w:ilvl w:val="0"/>
          <w:numId w:val="11"/>
        </w:numPr>
        <w:spacing w:line="302" w:lineRule="auto"/>
        <w:ind w:right="823"/>
        <w:jc w:val="both"/>
        <w:rPr>
          <w:bCs/>
          <w:lang w:val="es-MX"/>
        </w:rPr>
      </w:pPr>
      <w:r w:rsidRPr="000F42BC">
        <w:rPr>
          <w:bCs/>
          <w:lang w:val="es-MX"/>
        </w:rPr>
        <w:t>CABLEVISIÓN S.A. DE C.V., OPERBES, S.A. DE C.V., CABLEMÁS TELECOMUNICACIONES, S.A. DE C.V., MÉXICO RED DE TELECOMUNICACIONES, S. DE R.L. DE C.V., TELEVISIÓN INTERNACIONAL, S.A. DE C.V., CABLEVISIÓN RED, S.A. DE C.V.</w:t>
      </w:r>
      <w:r w:rsidR="00A17854" w:rsidRPr="000F42BC">
        <w:rPr>
          <w:bCs/>
          <w:lang w:val="es-MX"/>
        </w:rPr>
        <w:t>,</w:t>
      </w:r>
      <w:r w:rsidRPr="000F42BC">
        <w:rPr>
          <w:bCs/>
          <w:lang w:val="es-MX"/>
        </w:rPr>
        <w:t xml:space="preserve"> TV CABLE DE ORIENTE, S.A. DE C.V.</w:t>
      </w:r>
      <w:r w:rsidR="00A17854" w:rsidRPr="000F42BC">
        <w:rPr>
          <w:bCs/>
          <w:lang w:val="es-MX"/>
        </w:rPr>
        <w:t>, y</w:t>
      </w:r>
      <w:r w:rsidRPr="000F42BC">
        <w:rPr>
          <w:bCs/>
          <w:lang w:val="es-MX"/>
        </w:rPr>
        <w:t xml:space="preserve"> CORPORACIÓN DE RADIO Y TELEVISIÓN DEL NORTE DE MÉXICO, S. DE R.L. DE C.V.</w:t>
      </w:r>
    </w:p>
    <w:p w14:paraId="3463CC4B" w14:textId="6B068F0B" w:rsidR="0042399E" w:rsidRPr="000F42BC" w:rsidRDefault="0042399E" w:rsidP="0042399E">
      <w:pPr>
        <w:pStyle w:val="Textoindependiente"/>
        <w:numPr>
          <w:ilvl w:val="0"/>
          <w:numId w:val="11"/>
        </w:numPr>
        <w:spacing w:line="302" w:lineRule="auto"/>
        <w:ind w:right="823"/>
        <w:jc w:val="both"/>
        <w:rPr>
          <w:bCs/>
          <w:lang w:val="es-MX"/>
        </w:rPr>
      </w:pPr>
      <w:r w:rsidRPr="000F42BC">
        <w:rPr>
          <w:bCs/>
          <w:lang w:val="es-MX"/>
        </w:rPr>
        <w:t>MEGA CABLE, S.A. DE C.V.</w:t>
      </w:r>
    </w:p>
    <w:p w14:paraId="75AA8989" w14:textId="6D0B17C4" w:rsidR="004F24E2" w:rsidRPr="00132728" w:rsidRDefault="004F24E2" w:rsidP="0042399E">
      <w:pPr>
        <w:pStyle w:val="Textoindependiente"/>
        <w:numPr>
          <w:ilvl w:val="0"/>
          <w:numId w:val="11"/>
        </w:numPr>
        <w:spacing w:line="302" w:lineRule="auto"/>
        <w:ind w:right="823"/>
        <w:jc w:val="both"/>
        <w:rPr>
          <w:bCs/>
          <w:lang w:val="es-MX"/>
        </w:rPr>
      </w:pPr>
      <w:r w:rsidRPr="000F42BC">
        <w:rPr>
          <w:bCs/>
          <w:lang w:val="es-MX"/>
        </w:rPr>
        <w:t>RED NACIONAL ÚLTIMA MILLA, S.A.P.I. DE C.V. Y RED ÚLTIMA MILLA DEL NOROESTE, S.A.P.I. DE C.V.</w:t>
      </w:r>
      <w:r w:rsidR="00132728">
        <w:rPr>
          <w:bCs/>
          <w:lang w:val="es-MX"/>
        </w:rPr>
        <w:t xml:space="preserve"> (En lo sucesivo, las “EM”)</w:t>
      </w:r>
    </w:p>
    <w:p w14:paraId="73E3984A" w14:textId="77777777" w:rsidR="00C40837" w:rsidRPr="006B160F" w:rsidRDefault="00C40837">
      <w:pPr>
        <w:pStyle w:val="Textoindependiente"/>
        <w:spacing w:before="2"/>
        <w:rPr>
          <w:sz w:val="15"/>
          <w:lang w:val="es-MX"/>
        </w:rPr>
      </w:pPr>
    </w:p>
    <w:p w14:paraId="0C9DDD63" w14:textId="6E241BFB" w:rsidR="00623015" w:rsidRPr="006B160F" w:rsidRDefault="00B75D17" w:rsidP="000F42BC">
      <w:pPr>
        <w:pStyle w:val="Textoindependiente"/>
        <w:spacing w:before="69" w:line="302" w:lineRule="auto"/>
        <w:ind w:left="810" w:right="831"/>
        <w:jc w:val="both"/>
        <w:rPr>
          <w:lang w:val="es-MX"/>
        </w:rPr>
      </w:pPr>
      <w:r w:rsidRPr="006B160F">
        <w:rPr>
          <w:lang w:val="es-MX"/>
        </w:rPr>
        <w:t>Dichos</w:t>
      </w:r>
      <w:r w:rsidRPr="006B160F">
        <w:rPr>
          <w:spacing w:val="5"/>
          <w:lang w:val="es-MX"/>
        </w:rPr>
        <w:t xml:space="preserve"> </w:t>
      </w:r>
      <w:r w:rsidRPr="006B160F">
        <w:rPr>
          <w:lang w:val="es-MX"/>
        </w:rPr>
        <w:t>comentarios</w:t>
      </w:r>
      <w:r w:rsidRPr="006B160F">
        <w:rPr>
          <w:spacing w:val="6"/>
          <w:lang w:val="es-MX"/>
        </w:rPr>
        <w:t xml:space="preserve"> </w:t>
      </w:r>
      <w:r w:rsidRPr="006B160F">
        <w:rPr>
          <w:lang w:val="es-MX"/>
        </w:rPr>
        <w:t>se</w:t>
      </w:r>
      <w:r w:rsidRPr="006B160F">
        <w:rPr>
          <w:spacing w:val="9"/>
          <w:lang w:val="es-MX"/>
        </w:rPr>
        <w:t xml:space="preserve"> </w:t>
      </w:r>
      <w:r w:rsidRPr="006B160F">
        <w:rPr>
          <w:lang w:val="es-MX"/>
        </w:rPr>
        <w:t>encuentran</w:t>
      </w:r>
      <w:r w:rsidRPr="006B160F">
        <w:rPr>
          <w:spacing w:val="8"/>
          <w:lang w:val="es-MX"/>
        </w:rPr>
        <w:t xml:space="preserve"> </w:t>
      </w:r>
      <w:r w:rsidRPr="006B160F">
        <w:rPr>
          <w:lang w:val="es-MX"/>
        </w:rPr>
        <w:t>disponibles</w:t>
      </w:r>
      <w:r w:rsidRPr="006B160F">
        <w:rPr>
          <w:spacing w:val="6"/>
          <w:lang w:val="es-MX"/>
        </w:rPr>
        <w:t xml:space="preserve"> </w:t>
      </w:r>
      <w:r w:rsidRPr="006B160F">
        <w:rPr>
          <w:lang w:val="es-MX"/>
        </w:rPr>
        <w:t>para</w:t>
      </w:r>
      <w:r w:rsidRPr="006B160F">
        <w:rPr>
          <w:spacing w:val="4"/>
          <w:lang w:val="es-MX"/>
        </w:rPr>
        <w:t xml:space="preserve"> </w:t>
      </w:r>
      <w:r w:rsidRPr="006B160F">
        <w:rPr>
          <w:lang w:val="es-MX"/>
        </w:rPr>
        <w:t>su</w:t>
      </w:r>
      <w:r w:rsidRPr="006B160F">
        <w:rPr>
          <w:spacing w:val="9"/>
          <w:lang w:val="es-MX"/>
        </w:rPr>
        <w:t xml:space="preserve"> </w:t>
      </w:r>
      <w:r w:rsidRPr="006B160F">
        <w:rPr>
          <w:lang w:val="es-MX"/>
        </w:rPr>
        <w:t>consulta</w:t>
      </w:r>
      <w:r w:rsidRPr="006B160F">
        <w:rPr>
          <w:spacing w:val="9"/>
          <w:lang w:val="es-MX"/>
        </w:rPr>
        <w:t xml:space="preserve"> </w:t>
      </w:r>
      <w:r w:rsidRPr="006B160F">
        <w:rPr>
          <w:lang w:val="es-MX"/>
        </w:rPr>
        <w:t>en</w:t>
      </w:r>
      <w:r w:rsidRPr="006B160F">
        <w:rPr>
          <w:spacing w:val="8"/>
          <w:lang w:val="es-MX"/>
        </w:rPr>
        <w:t xml:space="preserve"> </w:t>
      </w:r>
      <w:r w:rsidRPr="006B160F">
        <w:rPr>
          <w:lang w:val="es-MX"/>
        </w:rPr>
        <w:t>la</w:t>
      </w:r>
      <w:r w:rsidRPr="006B160F">
        <w:rPr>
          <w:spacing w:val="9"/>
          <w:lang w:val="es-MX"/>
        </w:rPr>
        <w:t xml:space="preserve"> </w:t>
      </w:r>
      <w:r w:rsidRPr="006B160F">
        <w:rPr>
          <w:lang w:val="es-MX"/>
        </w:rPr>
        <w:t>página</w:t>
      </w:r>
      <w:r w:rsidRPr="006B160F">
        <w:rPr>
          <w:spacing w:val="9"/>
          <w:lang w:val="es-MX"/>
        </w:rPr>
        <w:t xml:space="preserve"> </w:t>
      </w:r>
      <w:r w:rsidRPr="006B160F">
        <w:rPr>
          <w:lang w:val="es-MX"/>
        </w:rPr>
        <w:t>de</w:t>
      </w:r>
      <w:r w:rsidRPr="006B160F">
        <w:rPr>
          <w:spacing w:val="8"/>
          <w:lang w:val="es-MX"/>
        </w:rPr>
        <w:t xml:space="preserve"> </w:t>
      </w:r>
      <w:r w:rsidRPr="006B160F">
        <w:rPr>
          <w:lang w:val="es-MX"/>
        </w:rPr>
        <w:t>Internet</w:t>
      </w:r>
      <w:r w:rsidR="004F24E2">
        <w:rPr>
          <w:lang w:val="es-MX"/>
        </w:rPr>
        <w:t xml:space="preserve">: </w:t>
      </w:r>
      <w:r w:rsidRPr="006B160F">
        <w:rPr>
          <w:spacing w:val="-58"/>
          <w:lang w:val="es-MX"/>
        </w:rPr>
        <w:t xml:space="preserve"> </w:t>
      </w:r>
      <w:hyperlink r:id="rId12" w:history="1">
        <w:r w:rsidR="004F24E2" w:rsidRPr="009E7E6F">
          <w:rPr>
            <w:rStyle w:val="Hipervnculo"/>
            <w:lang w:val="es-MX"/>
          </w:rPr>
          <w:t>http://www.ift.org.mx/industria/consultas-publicas/consulta-publica-sobre-el-modulo-de-cal</w:t>
        </w:r>
        <w:r w:rsidR="004F24E2" w:rsidRPr="0066005C">
          <w:rPr>
            <w:rStyle w:val="Hipervnculo"/>
            <w:lang w:val="es-MX"/>
          </w:rPr>
          <w:t>culo-para-determinar-tarifas-del-servicio-de-acceso-indirecto</w:t>
        </w:r>
      </w:hyperlink>
    </w:p>
    <w:p w14:paraId="1F42E733" w14:textId="77777777" w:rsidR="00C063DB" w:rsidRPr="006B160F" w:rsidRDefault="00C063DB" w:rsidP="00C063DB">
      <w:pPr>
        <w:pStyle w:val="Textoindependiente"/>
        <w:spacing w:before="69" w:line="302" w:lineRule="auto"/>
        <w:ind w:left="810" w:right="831"/>
        <w:rPr>
          <w:lang w:val="es-MX"/>
        </w:rPr>
      </w:pPr>
    </w:p>
    <w:p w14:paraId="64AC46E6" w14:textId="77777777" w:rsidR="00C40837" w:rsidRPr="006B160F" w:rsidRDefault="00B75D17">
      <w:pPr>
        <w:pStyle w:val="Ttulo1"/>
        <w:spacing w:before="174"/>
        <w:rPr>
          <w:lang w:val="es-MX"/>
        </w:rPr>
      </w:pPr>
      <w:r w:rsidRPr="006B160F">
        <w:rPr>
          <w:lang w:val="es-MX"/>
        </w:rPr>
        <w:lastRenderedPageBreak/>
        <w:t>Respuestas</w:t>
      </w:r>
      <w:r w:rsidRPr="006B160F">
        <w:rPr>
          <w:spacing w:val="-2"/>
          <w:lang w:val="es-MX"/>
        </w:rPr>
        <w:t xml:space="preserve"> </w:t>
      </w:r>
      <w:r w:rsidRPr="006B160F">
        <w:rPr>
          <w:lang w:val="es-MX"/>
        </w:rPr>
        <w:t>o</w:t>
      </w:r>
      <w:r w:rsidRPr="006B160F">
        <w:rPr>
          <w:spacing w:val="-3"/>
          <w:lang w:val="es-MX"/>
        </w:rPr>
        <w:t xml:space="preserve"> </w:t>
      </w:r>
      <w:r w:rsidRPr="006B160F">
        <w:rPr>
          <w:lang w:val="es-MX"/>
        </w:rPr>
        <w:t>posicionamientos</w:t>
      </w:r>
      <w:r w:rsidRPr="006B160F">
        <w:rPr>
          <w:spacing w:val="-1"/>
          <w:lang w:val="es-MX"/>
        </w:rPr>
        <w:t xml:space="preserve"> </w:t>
      </w:r>
      <w:r w:rsidRPr="006B160F">
        <w:rPr>
          <w:lang w:val="es-MX"/>
        </w:rPr>
        <w:t>por</w:t>
      </w:r>
      <w:r w:rsidRPr="006B160F">
        <w:rPr>
          <w:spacing w:val="-5"/>
          <w:lang w:val="es-MX"/>
        </w:rPr>
        <w:t xml:space="preserve"> </w:t>
      </w:r>
      <w:r w:rsidRPr="006B160F">
        <w:rPr>
          <w:lang w:val="es-MX"/>
        </w:rPr>
        <w:t>parte</w:t>
      </w:r>
      <w:r w:rsidRPr="006B160F">
        <w:rPr>
          <w:spacing w:val="-2"/>
          <w:lang w:val="es-MX"/>
        </w:rPr>
        <w:t xml:space="preserve"> </w:t>
      </w:r>
      <w:r w:rsidRPr="006B160F">
        <w:rPr>
          <w:lang w:val="es-MX"/>
        </w:rPr>
        <w:t>del</w:t>
      </w:r>
      <w:r w:rsidRPr="006B160F">
        <w:rPr>
          <w:spacing w:val="-5"/>
          <w:lang w:val="es-MX"/>
        </w:rPr>
        <w:t xml:space="preserve"> </w:t>
      </w:r>
      <w:r w:rsidRPr="006B160F">
        <w:rPr>
          <w:lang w:val="es-MX"/>
        </w:rPr>
        <w:t>Instituto</w:t>
      </w:r>
    </w:p>
    <w:p w14:paraId="4028C84F" w14:textId="77777777" w:rsidR="00C40837" w:rsidRPr="006B160F" w:rsidRDefault="00C40837">
      <w:pPr>
        <w:pStyle w:val="Textoindependiente"/>
        <w:spacing w:before="7"/>
        <w:rPr>
          <w:b/>
          <w:sz w:val="20"/>
          <w:lang w:val="es-MX"/>
        </w:rPr>
      </w:pPr>
    </w:p>
    <w:p w14:paraId="779967F8" w14:textId="13ED294A" w:rsidR="00C40837" w:rsidRPr="006B160F" w:rsidRDefault="00B75D17" w:rsidP="009E7E6F">
      <w:pPr>
        <w:pStyle w:val="Textoindependiente"/>
        <w:spacing w:line="276" w:lineRule="auto"/>
        <w:ind w:left="810" w:right="812"/>
        <w:jc w:val="both"/>
        <w:rPr>
          <w:lang w:val="es-MX"/>
        </w:rPr>
      </w:pPr>
      <w:r w:rsidRPr="006B160F">
        <w:rPr>
          <w:lang w:val="es-MX"/>
        </w:rPr>
        <w:t xml:space="preserve">Las respuestas brindadas a los comentarios de la </w:t>
      </w:r>
      <w:r w:rsidR="00E258F7">
        <w:rPr>
          <w:lang w:val="es-MX"/>
        </w:rPr>
        <w:t>Consulta Pública</w:t>
      </w:r>
      <w:r w:rsidRPr="006B160F">
        <w:rPr>
          <w:lang w:val="es-MX"/>
        </w:rPr>
        <w:t xml:space="preserve"> atienden únicamente</w:t>
      </w:r>
      <w:r w:rsidRPr="006B160F">
        <w:rPr>
          <w:spacing w:val="1"/>
          <w:lang w:val="es-MX"/>
        </w:rPr>
        <w:t xml:space="preserve"> </w:t>
      </w:r>
      <w:r w:rsidRPr="006B160F">
        <w:rPr>
          <w:lang w:val="es-MX"/>
        </w:rPr>
        <w:t>lo</w:t>
      </w:r>
      <w:r w:rsidRPr="006B160F">
        <w:rPr>
          <w:spacing w:val="1"/>
          <w:lang w:val="es-MX"/>
        </w:rPr>
        <w:t xml:space="preserve"> </w:t>
      </w:r>
      <w:r w:rsidRPr="006B160F">
        <w:rPr>
          <w:lang w:val="es-MX"/>
        </w:rPr>
        <w:t>relacionado</w:t>
      </w:r>
      <w:r w:rsidRPr="006B160F">
        <w:rPr>
          <w:spacing w:val="1"/>
          <w:lang w:val="es-MX"/>
        </w:rPr>
        <w:t xml:space="preserve"> </w:t>
      </w:r>
      <w:r w:rsidRPr="006B160F">
        <w:rPr>
          <w:lang w:val="es-MX"/>
        </w:rPr>
        <w:t>con</w:t>
      </w:r>
      <w:r w:rsidRPr="006B160F">
        <w:rPr>
          <w:spacing w:val="1"/>
          <w:lang w:val="es-MX"/>
        </w:rPr>
        <w:t xml:space="preserve"> </w:t>
      </w:r>
      <w:r w:rsidRPr="006B160F">
        <w:rPr>
          <w:lang w:val="es-MX"/>
        </w:rPr>
        <w:t>las</w:t>
      </w:r>
      <w:r w:rsidRPr="006B160F">
        <w:rPr>
          <w:spacing w:val="1"/>
          <w:lang w:val="es-MX"/>
        </w:rPr>
        <w:t xml:space="preserve"> </w:t>
      </w:r>
      <w:r w:rsidRPr="006B160F">
        <w:rPr>
          <w:lang w:val="es-MX"/>
        </w:rPr>
        <w:t>observaciones</w:t>
      </w:r>
      <w:r w:rsidRPr="006B160F">
        <w:rPr>
          <w:spacing w:val="1"/>
          <w:lang w:val="es-MX"/>
        </w:rPr>
        <w:t xml:space="preserve"> </w:t>
      </w:r>
      <w:r w:rsidRPr="006B160F">
        <w:rPr>
          <w:lang w:val="es-MX"/>
        </w:rPr>
        <w:t>realizadas</w:t>
      </w:r>
      <w:r w:rsidRPr="006B160F">
        <w:rPr>
          <w:spacing w:val="1"/>
          <w:lang w:val="es-MX"/>
        </w:rPr>
        <w:t xml:space="preserve"> </w:t>
      </w:r>
      <w:r w:rsidRPr="006B160F">
        <w:rPr>
          <w:lang w:val="es-MX"/>
        </w:rPr>
        <w:t>por</w:t>
      </w:r>
      <w:r w:rsidRPr="006B160F">
        <w:rPr>
          <w:spacing w:val="1"/>
          <w:lang w:val="es-MX"/>
        </w:rPr>
        <w:t xml:space="preserve"> </w:t>
      </w:r>
      <w:r w:rsidRPr="006B160F">
        <w:rPr>
          <w:lang w:val="es-MX"/>
        </w:rPr>
        <w:t>los</w:t>
      </w:r>
      <w:r w:rsidRPr="006B160F">
        <w:rPr>
          <w:spacing w:val="1"/>
          <w:lang w:val="es-MX"/>
        </w:rPr>
        <w:t xml:space="preserve"> </w:t>
      </w:r>
      <w:r w:rsidRPr="006B160F">
        <w:rPr>
          <w:lang w:val="es-MX"/>
        </w:rPr>
        <w:t>participantes</w:t>
      </w:r>
      <w:r w:rsidRPr="006B160F">
        <w:rPr>
          <w:spacing w:val="1"/>
          <w:lang w:val="es-MX"/>
        </w:rPr>
        <w:t xml:space="preserve"> </w:t>
      </w:r>
      <w:r w:rsidRPr="006B160F">
        <w:rPr>
          <w:lang w:val="es-MX"/>
        </w:rPr>
        <w:t>al</w:t>
      </w:r>
      <w:r w:rsidRPr="006B160F">
        <w:rPr>
          <w:spacing w:val="1"/>
          <w:lang w:val="es-MX"/>
        </w:rPr>
        <w:t xml:space="preserve"> </w:t>
      </w:r>
      <w:r w:rsidR="00623015" w:rsidRPr="006B160F">
        <w:rPr>
          <w:lang w:val="es-MX"/>
        </w:rPr>
        <w:t>Módulo de Cálculo del SAIB</w:t>
      </w:r>
      <w:r w:rsidRPr="006B160F">
        <w:rPr>
          <w:spacing w:val="1"/>
          <w:lang w:val="es-MX"/>
        </w:rPr>
        <w:t xml:space="preserve"> </w:t>
      </w:r>
      <w:r w:rsidRPr="006B160F">
        <w:rPr>
          <w:lang w:val="es-MX"/>
        </w:rPr>
        <w:t>o</w:t>
      </w:r>
      <w:r w:rsidRPr="006B160F">
        <w:rPr>
          <w:spacing w:val="1"/>
          <w:lang w:val="es-MX"/>
        </w:rPr>
        <w:t xml:space="preserve"> </w:t>
      </w:r>
      <w:r w:rsidRPr="006B160F">
        <w:rPr>
          <w:lang w:val="es-MX"/>
        </w:rPr>
        <w:t>comentarios generales que pueden aplicarse a</w:t>
      </w:r>
      <w:r w:rsidRPr="006B160F">
        <w:rPr>
          <w:spacing w:val="1"/>
          <w:lang w:val="es-MX"/>
        </w:rPr>
        <w:t xml:space="preserve"> </w:t>
      </w:r>
      <w:r w:rsidRPr="006B160F">
        <w:rPr>
          <w:lang w:val="es-MX"/>
        </w:rPr>
        <w:t>éste. Asimismo, se</w:t>
      </w:r>
      <w:r w:rsidRPr="006B160F">
        <w:rPr>
          <w:spacing w:val="1"/>
          <w:lang w:val="es-MX"/>
        </w:rPr>
        <w:t xml:space="preserve"> </w:t>
      </w:r>
      <w:r w:rsidRPr="006B160F">
        <w:rPr>
          <w:lang w:val="es-MX"/>
        </w:rPr>
        <w:t>atienden</w:t>
      </w:r>
      <w:r w:rsidRPr="006B160F">
        <w:rPr>
          <w:spacing w:val="-6"/>
          <w:lang w:val="es-MX"/>
        </w:rPr>
        <w:t xml:space="preserve"> </w:t>
      </w:r>
      <w:r w:rsidRPr="006B160F">
        <w:rPr>
          <w:lang w:val="es-MX"/>
        </w:rPr>
        <w:t>cada</w:t>
      </w:r>
      <w:r w:rsidRPr="006B160F">
        <w:rPr>
          <w:spacing w:val="-11"/>
          <w:lang w:val="es-MX"/>
        </w:rPr>
        <w:t xml:space="preserve"> </w:t>
      </w:r>
      <w:r w:rsidRPr="006B160F">
        <w:rPr>
          <w:lang w:val="es-MX"/>
        </w:rPr>
        <w:t>uno</w:t>
      </w:r>
      <w:r w:rsidRPr="006B160F">
        <w:rPr>
          <w:spacing w:val="-12"/>
          <w:lang w:val="es-MX"/>
        </w:rPr>
        <w:t xml:space="preserve"> </w:t>
      </w:r>
      <w:r w:rsidRPr="006B160F">
        <w:rPr>
          <w:lang w:val="es-MX"/>
        </w:rPr>
        <w:t>de</w:t>
      </w:r>
      <w:r w:rsidRPr="006B160F">
        <w:rPr>
          <w:spacing w:val="-7"/>
          <w:lang w:val="es-MX"/>
        </w:rPr>
        <w:t xml:space="preserve"> </w:t>
      </w:r>
      <w:r w:rsidRPr="006B160F">
        <w:rPr>
          <w:lang w:val="es-MX"/>
        </w:rPr>
        <w:t>los</w:t>
      </w:r>
      <w:r w:rsidRPr="006B160F">
        <w:rPr>
          <w:spacing w:val="-10"/>
          <w:lang w:val="es-MX"/>
        </w:rPr>
        <w:t xml:space="preserve"> </w:t>
      </w:r>
      <w:r w:rsidRPr="006B160F">
        <w:rPr>
          <w:lang w:val="es-MX"/>
        </w:rPr>
        <w:t>temas</w:t>
      </w:r>
      <w:r w:rsidRPr="006B160F">
        <w:rPr>
          <w:spacing w:val="-11"/>
          <w:lang w:val="es-MX"/>
        </w:rPr>
        <w:t xml:space="preserve"> </w:t>
      </w:r>
      <w:r w:rsidR="00834195">
        <w:rPr>
          <w:spacing w:val="-5"/>
          <w:lang w:val="es-MX"/>
        </w:rPr>
        <w:t xml:space="preserve">en </w:t>
      </w:r>
      <w:r w:rsidRPr="006B160F">
        <w:rPr>
          <w:lang w:val="es-MX"/>
        </w:rPr>
        <w:t>el</w:t>
      </w:r>
      <w:r w:rsidRPr="006B160F">
        <w:rPr>
          <w:spacing w:val="-14"/>
          <w:lang w:val="es-MX"/>
        </w:rPr>
        <w:t xml:space="preserve"> </w:t>
      </w:r>
      <w:r w:rsidRPr="006B160F">
        <w:rPr>
          <w:lang w:val="es-MX"/>
        </w:rPr>
        <w:t>orden</w:t>
      </w:r>
      <w:r w:rsidRPr="006B160F">
        <w:rPr>
          <w:spacing w:val="-12"/>
          <w:lang w:val="es-MX"/>
        </w:rPr>
        <w:t xml:space="preserve"> </w:t>
      </w:r>
      <w:r w:rsidRPr="006B160F">
        <w:rPr>
          <w:lang w:val="es-MX"/>
        </w:rPr>
        <w:t>en</w:t>
      </w:r>
      <w:r w:rsidRPr="006B160F">
        <w:rPr>
          <w:spacing w:val="-7"/>
          <w:lang w:val="es-MX"/>
        </w:rPr>
        <w:t xml:space="preserve"> </w:t>
      </w:r>
      <w:r w:rsidRPr="006B160F">
        <w:rPr>
          <w:lang w:val="es-MX"/>
        </w:rPr>
        <w:t>que</w:t>
      </w:r>
      <w:r w:rsidRPr="006B160F">
        <w:rPr>
          <w:spacing w:val="-4"/>
          <w:lang w:val="es-MX"/>
        </w:rPr>
        <w:t xml:space="preserve"> </w:t>
      </w:r>
      <w:r w:rsidR="00834195">
        <w:rPr>
          <w:lang w:val="es-MX"/>
        </w:rPr>
        <w:t>fueron</w:t>
      </w:r>
      <w:r w:rsidRPr="006B160F">
        <w:rPr>
          <w:spacing w:val="-12"/>
          <w:lang w:val="es-MX"/>
        </w:rPr>
        <w:t xml:space="preserve"> </w:t>
      </w:r>
      <w:r w:rsidRPr="006B160F">
        <w:rPr>
          <w:lang w:val="es-MX"/>
        </w:rPr>
        <w:t>abordados</w:t>
      </w:r>
      <w:r w:rsidRPr="006B160F">
        <w:rPr>
          <w:spacing w:val="-9"/>
          <w:lang w:val="es-MX"/>
        </w:rPr>
        <w:t xml:space="preserve"> </w:t>
      </w:r>
      <w:r w:rsidRPr="006B160F">
        <w:rPr>
          <w:lang w:val="es-MX"/>
        </w:rPr>
        <w:t>por</w:t>
      </w:r>
      <w:r w:rsidRPr="006B160F">
        <w:rPr>
          <w:spacing w:val="-59"/>
          <w:lang w:val="es-MX"/>
        </w:rPr>
        <w:t xml:space="preserve"> </w:t>
      </w:r>
      <w:r w:rsidRPr="006B160F">
        <w:rPr>
          <w:lang w:val="es-MX"/>
        </w:rPr>
        <w:t>los</w:t>
      </w:r>
      <w:r w:rsidR="007D726F" w:rsidRPr="006B160F">
        <w:rPr>
          <w:spacing w:val="1"/>
          <w:lang w:val="es-MX"/>
        </w:rPr>
        <w:t xml:space="preserve"> </w:t>
      </w:r>
      <w:r w:rsidRPr="006B160F">
        <w:rPr>
          <w:lang w:val="es-MX"/>
        </w:rPr>
        <w:t>participantes.</w:t>
      </w:r>
      <w:r w:rsidRPr="006B160F">
        <w:rPr>
          <w:spacing w:val="1"/>
          <w:lang w:val="es-MX"/>
        </w:rPr>
        <w:t xml:space="preserve"> </w:t>
      </w:r>
      <w:r w:rsidRPr="006B160F">
        <w:rPr>
          <w:lang w:val="es-MX"/>
        </w:rPr>
        <w:t>Primero,</w:t>
      </w:r>
      <w:r w:rsidRPr="006B160F">
        <w:rPr>
          <w:spacing w:val="1"/>
          <w:lang w:val="es-MX"/>
        </w:rPr>
        <w:t xml:space="preserve"> </w:t>
      </w:r>
      <w:r w:rsidRPr="006B160F">
        <w:rPr>
          <w:lang w:val="es-MX"/>
        </w:rPr>
        <w:t>se</w:t>
      </w:r>
      <w:r w:rsidRPr="006B160F">
        <w:rPr>
          <w:spacing w:val="1"/>
          <w:lang w:val="es-MX"/>
        </w:rPr>
        <w:t xml:space="preserve"> </w:t>
      </w:r>
      <w:r w:rsidRPr="006B160F">
        <w:rPr>
          <w:lang w:val="es-MX"/>
        </w:rPr>
        <w:t>presenta</w:t>
      </w:r>
      <w:r w:rsidRPr="006B160F">
        <w:rPr>
          <w:spacing w:val="1"/>
          <w:lang w:val="es-MX"/>
        </w:rPr>
        <w:t xml:space="preserve"> </w:t>
      </w:r>
      <w:r w:rsidRPr="006B160F">
        <w:rPr>
          <w:lang w:val="es-MX"/>
        </w:rPr>
        <w:t>un</w:t>
      </w:r>
      <w:r w:rsidRPr="006B160F">
        <w:rPr>
          <w:spacing w:val="1"/>
          <w:lang w:val="es-MX"/>
        </w:rPr>
        <w:t xml:space="preserve"> </w:t>
      </w:r>
      <w:r w:rsidRPr="006B160F">
        <w:rPr>
          <w:lang w:val="es-MX"/>
        </w:rPr>
        <w:t>resumen</w:t>
      </w:r>
      <w:r w:rsidRPr="006B160F">
        <w:rPr>
          <w:spacing w:val="1"/>
          <w:lang w:val="es-MX"/>
        </w:rPr>
        <w:t xml:space="preserve"> </w:t>
      </w:r>
      <w:r w:rsidRPr="006B160F">
        <w:rPr>
          <w:lang w:val="es-MX"/>
        </w:rPr>
        <w:t>de</w:t>
      </w:r>
      <w:r w:rsidRPr="006B160F">
        <w:rPr>
          <w:spacing w:val="1"/>
          <w:lang w:val="es-MX"/>
        </w:rPr>
        <w:t xml:space="preserve"> </w:t>
      </w:r>
      <w:r w:rsidRPr="006B160F">
        <w:rPr>
          <w:lang w:val="es-MX"/>
        </w:rPr>
        <w:t>los</w:t>
      </w:r>
      <w:r w:rsidRPr="006B160F">
        <w:rPr>
          <w:spacing w:val="1"/>
          <w:lang w:val="es-MX"/>
        </w:rPr>
        <w:t xml:space="preserve"> </w:t>
      </w:r>
      <w:r w:rsidRPr="006B160F">
        <w:rPr>
          <w:lang w:val="es-MX"/>
        </w:rPr>
        <w:t>comentarios</w:t>
      </w:r>
      <w:r w:rsidRPr="006B160F">
        <w:rPr>
          <w:spacing w:val="1"/>
          <w:lang w:val="es-MX"/>
        </w:rPr>
        <w:t xml:space="preserve"> </w:t>
      </w:r>
      <w:r w:rsidRPr="006B160F">
        <w:rPr>
          <w:lang w:val="es-MX"/>
        </w:rPr>
        <w:t>que</w:t>
      </w:r>
      <w:r w:rsidRPr="006B160F">
        <w:rPr>
          <w:spacing w:val="1"/>
          <w:lang w:val="es-MX"/>
        </w:rPr>
        <w:t xml:space="preserve"> </w:t>
      </w:r>
      <w:r w:rsidRPr="006B160F">
        <w:rPr>
          <w:lang w:val="es-MX"/>
        </w:rPr>
        <w:t>los</w:t>
      </w:r>
      <w:r w:rsidRPr="006B160F">
        <w:rPr>
          <w:spacing w:val="1"/>
          <w:lang w:val="es-MX"/>
        </w:rPr>
        <w:t xml:space="preserve"> </w:t>
      </w:r>
      <w:r w:rsidRPr="006B160F">
        <w:rPr>
          <w:spacing w:val="-1"/>
          <w:lang w:val="es-MX"/>
        </w:rPr>
        <w:t>participantes</w:t>
      </w:r>
      <w:r w:rsidRPr="006B160F">
        <w:rPr>
          <w:spacing w:val="-17"/>
          <w:lang w:val="es-MX"/>
        </w:rPr>
        <w:t xml:space="preserve"> </w:t>
      </w:r>
      <w:r w:rsidRPr="006B160F">
        <w:rPr>
          <w:spacing w:val="-1"/>
          <w:lang w:val="es-MX"/>
        </w:rPr>
        <w:t>hicieron</w:t>
      </w:r>
      <w:r w:rsidRPr="006B160F">
        <w:rPr>
          <w:spacing w:val="-10"/>
          <w:lang w:val="es-MX"/>
        </w:rPr>
        <w:t xml:space="preserve"> </w:t>
      </w:r>
      <w:r w:rsidRPr="006B160F">
        <w:rPr>
          <w:spacing w:val="-1"/>
          <w:lang w:val="es-MX"/>
        </w:rPr>
        <w:t>y</w:t>
      </w:r>
      <w:r w:rsidRPr="006B160F">
        <w:rPr>
          <w:spacing w:val="-17"/>
          <w:lang w:val="es-MX"/>
        </w:rPr>
        <w:t xml:space="preserve"> </w:t>
      </w:r>
      <w:r w:rsidRPr="006B160F">
        <w:rPr>
          <w:spacing w:val="-1"/>
          <w:lang w:val="es-MX"/>
        </w:rPr>
        <w:t>enseguida</w:t>
      </w:r>
      <w:r w:rsidRPr="006B160F">
        <w:rPr>
          <w:spacing w:val="-12"/>
          <w:lang w:val="es-MX"/>
        </w:rPr>
        <w:t xml:space="preserve"> </w:t>
      </w:r>
      <w:r w:rsidRPr="006B160F">
        <w:rPr>
          <w:spacing w:val="-1"/>
          <w:lang w:val="es-MX"/>
        </w:rPr>
        <w:t>la</w:t>
      </w:r>
      <w:r w:rsidRPr="006B160F">
        <w:rPr>
          <w:spacing w:val="-14"/>
          <w:lang w:val="es-MX"/>
        </w:rPr>
        <w:t xml:space="preserve"> </w:t>
      </w:r>
      <w:r w:rsidRPr="006B160F">
        <w:rPr>
          <w:spacing w:val="-1"/>
          <w:lang w:val="es-MX"/>
        </w:rPr>
        <w:t>respuesta</w:t>
      </w:r>
      <w:r w:rsidRPr="006B160F">
        <w:rPr>
          <w:spacing w:val="-13"/>
          <w:lang w:val="es-MX"/>
        </w:rPr>
        <w:t xml:space="preserve"> </w:t>
      </w:r>
      <w:r w:rsidRPr="006B160F">
        <w:rPr>
          <w:lang w:val="es-MX"/>
        </w:rPr>
        <w:t>que</w:t>
      </w:r>
      <w:r w:rsidRPr="006B160F">
        <w:rPr>
          <w:spacing w:val="-11"/>
          <w:lang w:val="es-MX"/>
        </w:rPr>
        <w:t xml:space="preserve"> </w:t>
      </w:r>
      <w:r w:rsidRPr="006B160F">
        <w:rPr>
          <w:lang w:val="es-MX"/>
        </w:rPr>
        <w:t>el</w:t>
      </w:r>
      <w:r w:rsidRPr="006B160F">
        <w:rPr>
          <w:spacing w:val="-15"/>
          <w:lang w:val="es-MX"/>
        </w:rPr>
        <w:t xml:space="preserve"> </w:t>
      </w:r>
      <w:r w:rsidRPr="006B160F">
        <w:rPr>
          <w:lang w:val="es-MX"/>
        </w:rPr>
        <w:t>Instituto</w:t>
      </w:r>
      <w:r w:rsidRPr="006B160F">
        <w:rPr>
          <w:spacing w:val="-13"/>
          <w:lang w:val="es-MX"/>
        </w:rPr>
        <w:t xml:space="preserve"> </w:t>
      </w:r>
      <w:r w:rsidRPr="006B160F">
        <w:rPr>
          <w:lang w:val="es-MX"/>
        </w:rPr>
        <w:t>realiza</w:t>
      </w:r>
      <w:r w:rsidRPr="006B160F">
        <w:rPr>
          <w:spacing w:val="-13"/>
          <w:lang w:val="es-MX"/>
        </w:rPr>
        <w:t xml:space="preserve"> </w:t>
      </w:r>
      <w:r w:rsidRPr="006B160F">
        <w:rPr>
          <w:lang w:val="es-MX"/>
        </w:rPr>
        <w:t>a</w:t>
      </w:r>
      <w:r w:rsidRPr="006B160F">
        <w:rPr>
          <w:spacing w:val="-14"/>
          <w:lang w:val="es-MX"/>
        </w:rPr>
        <w:t xml:space="preserve"> </w:t>
      </w:r>
      <w:r w:rsidRPr="006B160F">
        <w:rPr>
          <w:lang w:val="es-MX"/>
        </w:rPr>
        <w:t>cada</w:t>
      </w:r>
      <w:r w:rsidRPr="006B160F">
        <w:rPr>
          <w:spacing w:val="-13"/>
          <w:lang w:val="es-MX"/>
        </w:rPr>
        <w:t xml:space="preserve"> </w:t>
      </w:r>
      <w:r w:rsidRPr="006B160F">
        <w:rPr>
          <w:lang w:val="es-MX"/>
        </w:rPr>
        <w:t>uno</w:t>
      </w:r>
      <w:r w:rsidRPr="006B160F">
        <w:rPr>
          <w:spacing w:val="-19"/>
          <w:lang w:val="es-MX"/>
        </w:rPr>
        <w:t xml:space="preserve"> </w:t>
      </w:r>
      <w:r w:rsidRPr="006B160F">
        <w:rPr>
          <w:lang w:val="es-MX"/>
        </w:rPr>
        <w:t>de</w:t>
      </w:r>
      <w:r w:rsidRPr="006B160F">
        <w:rPr>
          <w:spacing w:val="-17"/>
          <w:lang w:val="es-MX"/>
        </w:rPr>
        <w:t xml:space="preserve"> </w:t>
      </w:r>
      <w:r w:rsidRPr="006B160F">
        <w:rPr>
          <w:lang w:val="es-MX"/>
        </w:rPr>
        <w:t>éstos.</w:t>
      </w:r>
    </w:p>
    <w:p w14:paraId="53369D2A" w14:textId="0F8383C7" w:rsidR="00C40837" w:rsidRPr="006B160F" w:rsidRDefault="00B75D17">
      <w:pPr>
        <w:pStyle w:val="Textoindependiente"/>
        <w:spacing w:before="200" w:line="276" w:lineRule="auto"/>
        <w:ind w:left="810" w:right="832"/>
        <w:jc w:val="both"/>
        <w:rPr>
          <w:lang w:val="es-MX"/>
        </w:rPr>
      </w:pPr>
      <w:r w:rsidRPr="006B160F">
        <w:rPr>
          <w:lang w:val="es-MX"/>
        </w:rPr>
        <w:t xml:space="preserve">Por lo anterior, </w:t>
      </w:r>
      <w:r w:rsidR="00575AD6">
        <w:rPr>
          <w:lang w:val="es-MX"/>
        </w:rPr>
        <w:t>la UPR</w:t>
      </w:r>
      <w:r w:rsidRPr="006B160F">
        <w:rPr>
          <w:lang w:val="es-MX"/>
        </w:rPr>
        <w:t xml:space="preserve"> emite las siguientes respuestas y consideraciones para cada</w:t>
      </w:r>
      <w:r w:rsidRPr="006B160F">
        <w:rPr>
          <w:spacing w:val="1"/>
          <w:lang w:val="es-MX"/>
        </w:rPr>
        <w:t xml:space="preserve"> </w:t>
      </w:r>
      <w:r w:rsidRPr="006B160F">
        <w:rPr>
          <w:lang w:val="es-MX"/>
        </w:rPr>
        <w:t>una de</w:t>
      </w:r>
      <w:r w:rsidRPr="006B160F">
        <w:rPr>
          <w:spacing w:val="2"/>
          <w:lang w:val="es-MX"/>
        </w:rPr>
        <w:t xml:space="preserve"> </w:t>
      </w:r>
      <w:r w:rsidRPr="006B160F">
        <w:rPr>
          <w:lang w:val="es-MX"/>
        </w:rPr>
        <w:t>las</w:t>
      </w:r>
      <w:r w:rsidRPr="006B160F">
        <w:rPr>
          <w:spacing w:val="-2"/>
          <w:lang w:val="es-MX"/>
        </w:rPr>
        <w:t xml:space="preserve"> </w:t>
      </w:r>
      <w:r w:rsidRPr="006B160F">
        <w:rPr>
          <w:lang w:val="es-MX"/>
        </w:rPr>
        <w:t>participaciones</w:t>
      </w:r>
      <w:r w:rsidRPr="006B160F">
        <w:rPr>
          <w:spacing w:val="-2"/>
          <w:lang w:val="es-MX"/>
        </w:rPr>
        <w:t xml:space="preserve"> </w:t>
      </w:r>
      <w:r w:rsidRPr="006B160F">
        <w:rPr>
          <w:lang w:val="es-MX"/>
        </w:rPr>
        <w:t>recibidas</w:t>
      </w:r>
      <w:r w:rsidR="00A14080">
        <w:rPr>
          <w:lang w:val="es-MX"/>
        </w:rPr>
        <w:t>.</w:t>
      </w:r>
    </w:p>
    <w:p w14:paraId="713828B3" w14:textId="77777777" w:rsidR="00C40837" w:rsidRPr="006B160F" w:rsidRDefault="00C40837">
      <w:pPr>
        <w:pStyle w:val="Textoindependiente"/>
        <w:rPr>
          <w:sz w:val="24"/>
          <w:lang w:val="es-MX"/>
        </w:rPr>
      </w:pPr>
    </w:p>
    <w:p w14:paraId="127E5012" w14:textId="77777777" w:rsidR="00C40837" w:rsidRPr="006B160F" w:rsidRDefault="007C1644">
      <w:pPr>
        <w:pStyle w:val="Ttulo1"/>
        <w:numPr>
          <w:ilvl w:val="0"/>
          <w:numId w:val="1"/>
        </w:numPr>
        <w:tabs>
          <w:tab w:val="left" w:pos="1530"/>
          <w:tab w:val="left" w:pos="1531"/>
        </w:tabs>
        <w:spacing w:before="158"/>
        <w:jc w:val="left"/>
        <w:rPr>
          <w:lang w:val="es-MX"/>
        </w:rPr>
      </w:pPr>
      <w:bookmarkStart w:id="0" w:name="I._COMENTARIOS_GENERALES"/>
      <w:bookmarkEnd w:id="0"/>
      <w:r w:rsidRPr="006B160F">
        <w:rPr>
          <w:spacing w:val="-1"/>
          <w:lang w:val="es-MX"/>
        </w:rPr>
        <w:t>INTRODUCCIÓN</w:t>
      </w:r>
    </w:p>
    <w:p w14:paraId="12D26B87" w14:textId="77777777" w:rsidR="00C40837" w:rsidRPr="006B160F" w:rsidRDefault="00C40837">
      <w:pPr>
        <w:pStyle w:val="Textoindependiente"/>
        <w:spacing w:before="7"/>
        <w:rPr>
          <w:b/>
          <w:sz w:val="20"/>
          <w:lang w:val="es-MX"/>
        </w:rPr>
      </w:pPr>
    </w:p>
    <w:p w14:paraId="2D73DB3B" w14:textId="11B619E7" w:rsidR="00C40837" w:rsidRPr="006B160F" w:rsidRDefault="00B75D17">
      <w:pPr>
        <w:ind w:left="810"/>
        <w:rPr>
          <w:i/>
          <w:lang w:val="es-MX"/>
        </w:rPr>
      </w:pPr>
      <w:bookmarkStart w:id="1" w:name="Resumen_de_comentarios_generales_a_la_Co"/>
      <w:bookmarkEnd w:id="1"/>
      <w:r w:rsidRPr="006B160F">
        <w:rPr>
          <w:i/>
          <w:u w:val="single"/>
          <w:lang w:val="es-MX"/>
        </w:rPr>
        <w:t>Resumen</w:t>
      </w:r>
      <w:r w:rsidRPr="006B160F">
        <w:rPr>
          <w:i/>
          <w:spacing w:val="-4"/>
          <w:u w:val="single"/>
          <w:lang w:val="es-MX"/>
        </w:rPr>
        <w:t xml:space="preserve"> </w:t>
      </w:r>
      <w:r w:rsidRPr="006B160F">
        <w:rPr>
          <w:i/>
          <w:u w:val="single"/>
          <w:lang w:val="es-MX"/>
        </w:rPr>
        <w:t>de</w:t>
      </w:r>
      <w:r w:rsidRPr="006B160F">
        <w:rPr>
          <w:i/>
          <w:spacing w:val="-3"/>
          <w:u w:val="single"/>
          <w:lang w:val="es-MX"/>
        </w:rPr>
        <w:t xml:space="preserve"> </w:t>
      </w:r>
      <w:r w:rsidRPr="006B160F">
        <w:rPr>
          <w:i/>
          <w:u w:val="single"/>
          <w:lang w:val="es-MX"/>
        </w:rPr>
        <w:t>comentarios</w:t>
      </w:r>
      <w:r w:rsidRPr="006B160F">
        <w:rPr>
          <w:i/>
          <w:spacing w:val="-1"/>
          <w:u w:val="single"/>
          <w:lang w:val="es-MX"/>
        </w:rPr>
        <w:t xml:space="preserve"> </w:t>
      </w:r>
      <w:r w:rsidRPr="006B160F">
        <w:rPr>
          <w:i/>
          <w:u w:val="single"/>
          <w:lang w:val="es-MX"/>
        </w:rPr>
        <w:t>a</w:t>
      </w:r>
      <w:r w:rsidRPr="006B160F">
        <w:rPr>
          <w:i/>
          <w:spacing w:val="-2"/>
          <w:u w:val="single"/>
          <w:lang w:val="es-MX"/>
        </w:rPr>
        <w:t xml:space="preserve"> </w:t>
      </w:r>
      <w:r w:rsidRPr="006B160F">
        <w:rPr>
          <w:i/>
          <w:u w:val="single"/>
          <w:lang w:val="es-MX"/>
        </w:rPr>
        <w:t>la</w:t>
      </w:r>
      <w:r w:rsidRPr="006B160F">
        <w:rPr>
          <w:i/>
          <w:spacing w:val="-3"/>
          <w:u w:val="single"/>
          <w:lang w:val="es-MX"/>
        </w:rPr>
        <w:t xml:space="preserve"> </w:t>
      </w:r>
      <w:r w:rsidR="00E258F7">
        <w:rPr>
          <w:i/>
          <w:u w:val="single"/>
          <w:lang w:val="es-MX"/>
        </w:rPr>
        <w:t>Consulta Pública</w:t>
      </w:r>
    </w:p>
    <w:p w14:paraId="50AE4152" w14:textId="77777777" w:rsidR="00C40837" w:rsidRPr="006B160F" w:rsidRDefault="00C40837">
      <w:pPr>
        <w:pStyle w:val="Textoindependiente"/>
        <w:spacing w:before="7"/>
        <w:rPr>
          <w:i/>
          <w:sz w:val="18"/>
          <w:lang w:val="es-MX"/>
        </w:rPr>
      </w:pPr>
    </w:p>
    <w:p w14:paraId="480CCD4A" w14:textId="0CA0678E" w:rsidR="00C40837" w:rsidRPr="006B160F" w:rsidRDefault="0055392F">
      <w:pPr>
        <w:pStyle w:val="Textoindependiente"/>
        <w:spacing w:before="93" w:line="302" w:lineRule="auto"/>
        <w:ind w:left="810" w:right="817"/>
        <w:jc w:val="both"/>
        <w:rPr>
          <w:lang w:val="es-MX"/>
        </w:rPr>
      </w:pPr>
      <w:r>
        <w:rPr>
          <w:lang w:val="es-MX"/>
        </w:rPr>
        <w:t>Los participantes</w:t>
      </w:r>
      <w:r w:rsidR="00243111" w:rsidRPr="006B160F">
        <w:rPr>
          <w:lang w:val="es-MX"/>
        </w:rPr>
        <w:t xml:space="preserve"> manifest</w:t>
      </w:r>
      <w:r w:rsidR="00C97E89" w:rsidRPr="006B160F">
        <w:rPr>
          <w:lang w:val="es-MX"/>
        </w:rPr>
        <w:t>aron</w:t>
      </w:r>
      <w:r w:rsidR="00243111" w:rsidRPr="006B160F">
        <w:rPr>
          <w:lang w:val="es-MX"/>
        </w:rPr>
        <w:t xml:space="preserve"> que el Módulo de Cálculo del SAIB puesto a </w:t>
      </w:r>
      <w:r w:rsidR="00E258F7">
        <w:rPr>
          <w:lang w:val="es-MX"/>
        </w:rPr>
        <w:t>Consulta Pública</w:t>
      </w:r>
      <w:r w:rsidR="00243111" w:rsidRPr="006B160F">
        <w:rPr>
          <w:lang w:val="es-MX"/>
        </w:rPr>
        <w:t xml:space="preserve"> incorpora insumo</w:t>
      </w:r>
      <w:r w:rsidR="007D726F" w:rsidRPr="006B160F">
        <w:rPr>
          <w:lang w:val="es-MX"/>
        </w:rPr>
        <w:t>s</w:t>
      </w:r>
      <w:r w:rsidR="00243111" w:rsidRPr="006B160F">
        <w:rPr>
          <w:lang w:val="es-MX"/>
        </w:rPr>
        <w:t xml:space="preserve"> de los modelos desarrollados previamente por el Instituto. </w:t>
      </w:r>
      <w:r w:rsidR="00D06195" w:rsidRPr="006B160F">
        <w:rPr>
          <w:lang w:val="es-MX"/>
        </w:rPr>
        <w:t>En específico, sobre el Modelo de Interconexión</w:t>
      </w:r>
      <w:r w:rsidR="00E62CD4">
        <w:rPr>
          <w:lang w:val="es-MX"/>
        </w:rPr>
        <w:t xml:space="preserve"> Fijo</w:t>
      </w:r>
      <w:r w:rsidR="00D06195" w:rsidRPr="006B160F">
        <w:rPr>
          <w:lang w:val="es-MX"/>
        </w:rPr>
        <w:t xml:space="preserve"> considera</w:t>
      </w:r>
      <w:r w:rsidR="00AA15C4">
        <w:rPr>
          <w:lang w:val="es-MX"/>
        </w:rPr>
        <w:t>n</w:t>
      </w:r>
      <w:r w:rsidR="00D06195" w:rsidRPr="006B160F">
        <w:rPr>
          <w:lang w:val="es-MX"/>
        </w:rPr>
        <w:t xml:space="preserve"> inconsistente que se tarifiquen servicios de desagregación con resultados o elementos de modelos de costos de servicios que no proveen </w:t>
      </w:r>
      <w:r w:rsidR="00284566">
        <w:rPr>
          <w:lang w:val="es-MX"/>
        </w:rPr>
        <w:t>las EM</w:t>
      </w:r>
      <w:r w:rsidR="00D06195" w:rsidRPr="006B160F">
        <w:rPr>
          <w:lang w:val="es-MX"/>
        </w:rPr>
        <w:t>.</w:t>
      </w:r>
    </w:p>
    <w:p w14:paraId="2E2C7C4E" w14:textId="2BD45F05" w:rsidR="00AF1C3D" w:rsidRPr="006B160F" w:rsidRDefault="0055392F" w:rsidP="00AF1C3D">
      <w:pPr>
        <w:pStyle w:val="Textoindependiente"/>
        <w:spacing w:before="93" w:line="302" w:lineRule="auto"/>
        <w:ind w:left="810" w:right="817"/>
        <w:jc w:val="both"/>
        <w:rPr>
          <w:lang w:val="es-MX"/>
        </w:rPr>
      </w:pPr>
      <w:r>
        <w:rPr>
          <w:lang w:val="es-MX"/>
        </w:rPr>
        <w:t>En esta medida,</w:t>
      </w:r>
      <w:r w:rsidR="009A0877" w:rsidRPr="006B160F">
        <w:rPr>
          <w:lang w:val="es-MX"/>
        </w:rPr>
        <w:t xml:space="preserve"> sugieren al Instituto que se realicen </w:t>
      </w:r>
      <w:r w:rsidR="00096410">
        <w:rPr>
          <w:lang w:val="es-MX"/>
        </w:rPr>
        <w:t>m</w:t>
      </w:r>
      <w:r w:rsidR="009A0877" w:rsidRPr="006B160F">
        <w:rPr>
          <w:lang w:val="es-MX"/>
        </w:rPr>
        <w:t>odelo</w:t>
      </w:r>
      <w:r w:rsidR="00096410">
        <w:rPr>
          <w:lang w:val="es-MX"/>
        </w:rPr>
        <w:t>s</w:t>
      </w:r>
      <w:r w:rsidR="009A0877" w:rsidRPr="006B160F">
        <w:rPr>
          <w:lang w:val="es-MX"/>
        </w:rPr>
        <w:t xml:space="preserve"> de </w:t>
      </w:r>
      <w:r w:rsidR="00096410">
        <w:rPr>
          <w:lang w:val="es-MX"/>
        </w:rPr>
        <w:t>c</w:t>
      </w:r>
      <w:r w:rsidR="009A0877" w:rsidRPr="006B160F">
        <w:rPr>
          <w:lang w:val="es-MX"/>
        </w:rPr>
        <w:t xml:space="preserve">ostos separados donde se utilicen elementos y cálculos específicamente para los servicios que se van a tarificar y en el caso en el que se decida seguir utilizando un </w:t>
      </w:r>
      <w:r w:rsidR="00F605D9">
        <w:rPr>
          <w:lang w:val="es-MX"/>
        </w:rPr>
        <w:t>m</w:t>
      </w:r>
      <w:r w:rsidR="009A0877" w:rsidRPr="006B160F">
        <w:rPr>
          <w:lang w:val="es-MX"/>
        </w:rPr>
        <w:t xml:space="preserve">odelo de </w:t>
      </w:r>
      <w:r w:rsidR="00F605D9">
        <w:rPr>
          <w:lang w:val="es-MX"/>
        </w:rPr>
        <w:t>i</w:t>
      </w:r>
      <w:r w:rsidR="009A0877" w:rsidRPr="006B160F">
        <w:rPr>
          <w:lang w:val="es-MX"/>
        </w:rPr>
        <w:t xml:space="preserve">nterconexión y tomando resultados de cálculos y elementos para introducirlos a otros modelos, es necesario que tal modelo actualice y refleje la realidad del sector. </w:t>
      </w:r>
    </w:p>
    <w:p w14:paraId="7BA98FCE" w14:textId="3FE79B28" w:rsidR="00C40837" w:rsidRPr="00E23F6F" w:rsidRDefault="00B75D17" w:rsidP="00AF1C3D">
      <w:pPr>
        <w:pStyle w:val="Textoindependiente"/>
        <w:spacing w:before="93" w:line="302" w:lineRule="auto"/>
        <w:ind w:left="810" w:right="817"/>
        <w:jc w:val="both"/>
        <w:rPr>
          <w:i/>
          <w:u w:val="single"/>
          <w:lang w:val="es-MX"/>
        </w:rPr>
      </w:pPr>
      <w:r w:rsidRPr="00E23F6F">
        <w:rPr>
          <w:i/>
          <w:u w:val="single"/>
          <w:lang w:val="es-MX"/>
        </w:rPr>
        <w:t>Respuesta</w:t>
      </w:r>
      <w:r w:rsidRPr="00E23F6F">
        <w:rPr>
          <w:i/>
          <w:spacing w:val="-4"/>
          <w:u w:val="single"/>
          <w:lang w:val="es-MX"/>
        </w:rPr>
        <w:t xml:space="preserve"> </w:t>
      </w:r>
      <w:r w:rsidRPr="00E23F6F">
        <w:rPr>
          <w:i/>
          <w:u w:val="single"/>
          <w:lang w:val="es-MX"/>
        </w:rPr>
        <w:t>de</w:t>
      </w:r>
      <w:r w:rsidR="00130AD5">
        <w:rPr>
          <w:i/>
          <w:u w:val="single"/>
          <w:lang w:val="es-MX"/>
        </w:rPr>
        <w:t xml:space="preserve"> la UPR</w:t>
      </w:r>
    </w:p>
    <w:p w14:paraId="5B2E4657" w14:textId="0D4E16BD" w:rsidR="00DA6539" w:rsidRPr="006B160F" w:rsidRDefault="002D277B" w:rsidP="00AF1C3D">
      <w:pPr>
        <w:pStyle w:val="Textoindependiente"/>
        <w:spacing w:before="93" w:line="302" w:lineRule="auto"/>
        <w:ind w:left="810" w:right="817"/>
        <w:jc w:val="both"/>
        <w:rPr>
          <w:lang w:val="es-MX"/>
        </w:rPr>
      </w:pPr>
      <w:r w:rsidRPr="006B160F">
        <w:rPr>
          <w:lang w:val="es-MX"/>
        </w:rPr>
        <w:t xml:space="preserve">Los modelos de costos implementados por el Instituto bajo una metodología de </w:t>
      </w:r>
      <w:r w:rsidR="008E76C2">
        <w:rPr>
          <w:lang w:val="es-MX"/>
        </w:rPr>
        <w:t>CIPLP</w:t>
      </w:r>
      <w:r w:rsidRPr="006B160F">
        <w:rPr>
          <w:lang w:val="es-MX"/>
        </w:rPr>
        <w:t xml:space="preserve"> calculan tarifas mayoristas a partir de aquellos elementos e infraestructura específicamente relacionada con la provisión de</w:t>
      </w:r>
      <w:r w:rsidR="00AA15C4">
        <w:rPr>
          <w:lang w:val="es-MX"/>
        </w:rPr>
        <w:t xml:space="preserve"> los</w:t>
      </w:r>
      <w:r w:rsidRPr="006B160F">
        <w:rPr>
          <w:lang w:val="es-MX"/>
        </w:rPr>
        <w:t xml:space="preserve"> servicios mayoristas.</w:t>
      </w:r>
    </w:p>
    <w:p w14:paraId="032B5C90" w14:textId="0C16C8EE" w:rsidR="00DA6539" w:rsidRPr="006B160F" w:rsidRDefault="00E258F7" w:rsidP="00AF1C3D">
      <w:pPr>
        <w:pStyle w:val="Textoindependiente"/>
        <w:spacing w:before="93" w:line="302" w:lineRule="auto"/>
        <w:ind w:left="810" w:right="817"/>
        <w:jc w:val="both"/>
        <w:rPr>
          <w:lang w:val="es-MX"/>
        </w:rPr>
      </w:pPr>
      <w:r>
        <w:rPr>
          <w:lang w:val="es-MX"/>
        </w:rPr>
        <w:t>D</w:t>
      </w:r>
      <w:r w:rsidR="000F22DD" w:rsidRPr="006B160F">
        <w:rPr>
          <w:lang w:val="es-MX"/>
        </w:rPr>
        <w:t xml:space="preserve">e acuerdo con el </w:t>
      </w:r>
      <w:r w:rsidR="00CF3024" w:rsidRPr="006B160F">
        <w:rPr>
          <w:lang w:val="es-MX"/>
        </w:rPr>
        <w:t>d</w:t>
      </w:r>
      <w:r w:rsidR="000F22DD" w:rsidRPr="006B160F">
        <w:rPr>
          <w:lang w:val="es-MX"/>
        </w:rPr>
        <w:t>ocumento metodológico</w:t>
      </w:r>
      <w:r w:rsidR="00670471">
        <w:rPr>
          <w:lang w:val="es-MX"/>
        </w:rPr>
        <w:t>, el SAIB modelado en el Módulo de Cálculo del SAIB, a partir de</w:t>
      </w:r>
      <w:r w:rsidR="00DA6539" w:rsidRPr="006B160F">
        <w:rPr>
          <w:lang w:val="es-MX"/>
        </w:rPr>
        <w:t xml:space="preserve"> la definición del servicio en términos de la Medida TERCERA, numeral 8) </w:t>
      </w:r>
      <w:r>
        <w:rPr>
          <w:lang w:val="es-MX"/>
        </w:rPr>
        <w:t xml:space="preserve">de </w:t>
      </w:r>
      <w:r w:rsidR="00181503">
        <w:rPr>
          <w:lang w:val="es-MX"/>
        </w:rPr>
        <w:t>las</w:t>
      </w:r>
      <w:r w:rsidR="00551BDB">
        <w:rPr>
          <w:lang w:val="es-MX"/>
        </w:rPr>
        <w:t xml:space="preserve"> </w:t>
      </w:r>
      <w:r w:rsidR="000F1865">
        <w:rPr>
          <w:lang w:val="es-MX"/>
        </w:rPr>
        <w:t xml:space="preserve">Medidas de </w:t>
      </w:r>
      <w:r>
        <w:rPr>
          <w:lang w:val="es-MX"/>
        </w:rPr>
        <w:t>D</w:t>
      </w:r>
      <w:r w:rsidR="000F1865">
        <w:rPr>
          <w:lang w:val="es-MX"/>
        </w:rPr>
        <w:t>esagregación</w:t>
      </w:r>
      <w:r w:rsidR="000F1865" w:rsidRPr="00286553">
        <w:rPr>
          <w:rStyle w:val="Refdenotaalpie"/>
          <w:lang w:val="es-MX"/>
        </w:rPr>
        <w:footnoteReference w:id="4"/>
      </w:r>
      <w:r w:rsidR="00DA6539" w:rsidRPr="006B160F">
        <w:rPr>
          <w:lang w:val="es-MX"/>
        </w:rPr>
        <w:t xml:space="preserve"> y con base en las modalidades del servicio autorizado por el Instituto en la “</w:t>
      </w:r>
      <w:r w:rsidR="00DA6539" w:rsidRPr="006B160F">
        <w:rPr>
          <w:i/>
          <w:lang w:val="es-MX"/>
        </w:rPr>
        <w:t>Resolución mediante la cual el Pleno del Instituto Federal de Telecomunicaciones modifica y aprueba los términos y condiciones de las Ofertas de Referencia de los Servicios de Desagregación presentadas por Red Nacional Última Milla, S.A.P.I. de C.V. y Red Última Milla del Noroeste, S.A.P.I. de C.V. aplicables del 1 de enero al 31 de diciembre de 2021</w:t>
      </w:r>
      <w:r w:rsidR="00DA6539" w:rsidRPr="006B160F">
        <w:rPr>
          <w:lang w:val="es-MX"/>
        </w:rPr>
        <w:t>” (</w:t>
      </w:r>
      <w:r w:rsidR="000F22DD" w:rsidRPr="006B160F">
        <w:rPr>
          <w:lang w:val="es-MX"/>
        </w:rPr>
        <w:t xml:space="preserve">en lo </w:t>
      </w:r>
      <w:r w:rsidR="00F52DDE" w:rsidRPr="006B160F">
        <w:rPr>
          <w:lang w:val="es-MX"/>
        </w:rPr>
        <w:t>sucesivo</w:t>
      </w:r>
      <w:r w:rsidR="000F22DD" w:rsidRPr="006B160F">
        <w:rPr>
          <w:lang w:val="es-MX"/>
        </w:rPr>
        <w:t>, “</w:t>
      </w:r>
      <w:r w:rsidR="00EA3CF0">
        <w:rPr>
          <w:lang w:val="es-MX"/>
        </w:rPr>
        <w:t xml:space="preserve">Resolución </w:t>
      </w:r>
      <w:r w:rsidR="00DA6539" w:rsidRPr="006B160F">
        <w:rPr>
          <w:lang w:val="es-MX"/>
        </w:rPr>
        <w:t xml:space="preserve">OREDA </w:t>
      </w:r>
      <w:r w:rsidR="00EA3CF0">
        <w:rPr>
          <w:lang w:val="es-MX"/>
        </w:rPr>
        <w:t xml:space="preserve">EM </w:t>
      </w:r>
      <w:r w:rsidR="00DA6539" w:rsidRPr="006B160F">
        <w:rPr>
          <w:lang w:val="es-MX"/>
        </w:rPr>
        <w:t>2021</w:t>
      </w:r>
      <w:r w:rsidR="000F22DD" w:rsidRPr="006B160F">
        <w:rPr>
          <w:lang w:val="es-MX"/>
        </w:rPr>
        <w:t>”</w:t>
      </w:r>
      <w:r w:rsidR="00DA6539" w:rsidRPr="006B160F">
        <w:rPr>
          <w:lang w:val="es-MX"/>
        </w:rPr>
        <w:t xml:space="preserve">). </w:t>
      </w:r>
    </w:p>
    <w:p w14:paraId="0893911E" w14:textId="09D98F7D" w:rsidR="00E33757" w:rsidRPr="006B160F" w:rsidRDefault="00E258F7" w:rsidP="00A64261">
      <w:pPr>
        <w:pStyle w:val="Textoindependiente"/>
        <w:spacing w:before="93" w:line="302" w:lineRule="auto"/>
        <w:ind w:left="810" w:right="817"/>
        <w:jc w:val="both"/>
        <w:rPr>
          <w:lang w:val="es-MX"/>
        </w:rPr>
      </w:pPr>
      <w:r>
        <w:rPr>
          <w:lang w:val="es-MX"/>
        </w:rPr>
        <w:t>A partir de este contexto</w:t>
      </w:r>
      <w:r w:rsidR="000F22DD" w:rsidRPr="006B160F">
        <w:rPr>
          <w:lang w:val="es-MX"/>
        </w:rPr>
        <w:t xml:space="preserve">, </w:t>
      </w:r>
      <w:r>
        <w:rPr>
          <w:lang w:val="es-MX"/>
        </w:rPr>
        <w:t>la modelación del</w:t>
      </w:r>
      <w:r w:rsidR="000F22DD" w:rsidRPr="006B160F">
        <w:rPr>
          <w:lang w:val="es-MX"/>
        </w:rPr>
        <w:t xml:space="preserve"> servicio </w:t>
      </w:r>
      <w:r>
        <w:rPr>
          <w:lang w:val="es-MX"/>
        </w:rPr>
        <w:t xml:space="preserve">se elabora </w:t>
      </w:r>
      <w:r w:rsidR="000F22DD" w:rsidRPr="006B160F">
        <w:rPr>
          <w:lang w:val="es-MX"/>
        </w:rPr>
        <w:t xml:space="preserve">en función </w:t>
      </w:r>
      <w:r w:rsidR="00AA15C4">
        <w:rPr>
          <w:lang w:val="es-MX"/>
        </w:rPr>
        <w:t>del alcance técnico autorizado por el Instituto</w:t>
      </w:r>
      <w:r w:rsidR="000F22DD" w:rsidRPr="006B160F">
        <w:rPr>
          <w:lang w:val="es-MX"/>
        </w:rPr>
        <w:t xml:space="preserve"> respecto al SAIB. Lo anterior, con el objetivo de no</w:t>
      </w:r>
      <w:r w:rsidR="002D277B" w:rsidRPr="006B160F">
        <w:rPr>
          <w:lang w:val="es-MX"/>
        </w:rPr>
        <w:t xml:space="preserve"> introducir elementos de costos adicionales que no se encuentren justificados o que se alejen de la propia provisión de </w:t>
      </w:r>
      <w:r w:rsidR="005E2D2F" w:rsidRPr="006B160F">
        <w:rPr>
          <w:lang w:val="es-MX"/>
        </w:rPr>
        <w:t>estos</w:t>
      </w:r>
      <w:r w:rsidR="00D12671" w:rsidRPr="006B160F">
        <w:rPr>
          <w:lang w:val="es-MX"/>
        </w:rPr>
        <w:t>, donde se</w:t>
      </w:r>
      <w:r w:rsidR="002D277B" w:rsidRPr="006B160F">
        <w:rPr>
          <w:lang w:val="es-MX"/>
        </w:rPr>
        <w:t xml:space="preserve"> pudiera incorporar ineficiencias o </w:t>
      </w:r>
      <w:r w:rsidR="002D277B" w:rsidRPr="006B160F">
        <w:rPr>
          <w:lang w:val="es-MX"/>
        </w:rPr>
        <w:lastRenderedPageBreak/>
        <w:t xml:space="preserve">elementos de costos que se </w:t>
      </w:r>
      <w:r w:rsidR="00BE1D5E" w:rsidRPr="006B160F">
        <w:rPr>
          <w:lang w:val="es-MX"/>
        </w:rPr>
        <w:t xml:space="preserve">alejen de la metodología dispuesta en </w:t>
      </w:r>
      <w:r w:rsidR="00BE1D5E" w:rsidRPr="000F1865">
        <w:rPr>
          <w:lang w:val="es-MX"/>
        </w:rPr>
        <w:t xml:space="preserve">las </w:t>
      </w:r>
      <w:r>
        <w:rPr>
          <w:lang w:val="es-MX"/>
        </w:rPr>
        <w:t>Medidas de Desagregación</w:t>
      </w:r>
      <w:r w:rsidR="00BE1D5E" w:rsidRPr="006B160F">
        <w:rPr>
          <w:lang w:val="es-MX"/>
        </w:rPr>
        <w:t>.</w:t>
      </w:r>
    </w:p>
    <w:p w14:paraId="2032EBF7" w14:textId="77777777" w:rsidR="00E33757" w:rsidRPr="006B160F" w:rsidRDefault="00E33757">
      <w:pPr>
        <w:spacing w:line="276" w:lineRule="auto"/>
        <w:jc w:val="both"/>
        <w:rPr>
          <w:lang w:val="es-MX"/>
        </w:rPr>
      </w:pPr>
    </w:p>
    <w:p w14:paraId="5C9321D2" w14:textId="359183B5" w:rsidR="00E33757" w:rsidRPr="006B160F" w:rsidRDefault="00E33757" w:rsidP="00E33757">
      <w:pPr>
        <w:ind w:left="810"/>
        <w:rPr>
          <w:i/>
          <w:lang w:val="es-MX"/>
        </w:rPr>
      </w:pPr>
      <w:r w:rsidRPr="006B160F">
        <w:rPr>
          <w:i/>
          <w:u w:val="single"/>
          <w:lang w:val="es-MX"/>
        </w:rPr>
        <w:t>Resumen</w:t>
      </w:r>
      <w:r w:rsidRPr="006B160F">
        <w:rPr>
          <w:i/>
          <w:spacing w:val="-4"/>
          <w:u w:val="single"/>
          <w:lang w:val="es-MX"/>
        </w:rPr>
        <w:t xml:space="preserve"> </w:t>
      </w:r>
      <w:r w:rsidRPr="006B160F">
        <w:rPr>
          <w:i/>
          <w:u w:val="single"/>
          <w:lang w:val="es-MX"/>
        </w:rPr>
        <w:t>de</w:t>
      </w:r>
      <w:r w:rsidRPr="006B160F">
        <w:rPr>
          <w:i/>
          <w:spacing w:val="-3"/>
          <w:u w:val="single"/>
          <w:lang w:val="es-MX"/>
        </w:rPr>
        <w:t xml:space="preserve"> </w:t>
      </w:r>
      <w:r w:rsidRPr="006B160F">
        <w:rPr>
          <w:i/>
          <w:u w:val="single"/>
          <w:lang w:val="es-MX"/>
        </w:rPr>
        <w:t>comentarios</w:t>
      </w:r>
      <w:r w:rsidRPr="006B160F">
        <w:rPr>
          <w:i/>
          <w:spacing w:val="-1"/>
          <w:u w:val="single"/>
          <w:lang w:val="es-MX"/>
        </w:rPr>
        <w:t xml:space="preserve"> </w:t>
      </w:r>
      <w:r w:rsidRPr="006B160F">
        <w:rPr>
          <w:i/>
          <w:u w:val="single"/>
          <w:lang w:val="es-MX"/>
        </w:rPr>
        <w:t>a</w:t>
      </w:r>
      <w:r w:rsidRPr="006B160F">
        <w:rPr>
          <w:i/>
          <w:spacing w:val="-2"/>
          <w:u w:val="single"/>
          <w:lang w:val="es-MX"/>
        </w:rPr>
        <w:t xml:space="preserve"> </w:t>
      </w:r>
      <w:r w:rsidRPr="006B160F">
        <w:rPr>
          <w:i/>
          <w:u w:val="single"/>
          <w:lang w:val="es-MX"/>
        </w:rPr>
        <w:t>la</w:t>
      </w:r>
      <w:r w:rsidRPr="006B160F">
        <w:rPr>
          <w:i/>
          <w:spacing w:val="-3"/>
          <w:u w:val="single"/>
          <w:lang w:val="es-MX"/>
        </w:rPr>
        <w:t xml:space="preserve"> </w:t>
      </w:r>
      <w:r w:rsidR="00E258F7">
        <w:rPr>
          <w:i/>
          <w:u w:val="single"/>
          <w:lang w:val="es-MX"/>
        </w:rPr>
        <w:t>Consulta Pública</w:t>
      </w:r>
    </w:p>
    <w:p w14:paraId="13854CE2" w14:textId="77777777" w:rsidR="00E33757" w:rsidRPr="006B160F" w:rsidRDefault="00E33757" w:rsidP="00E33757">
      <w:pPr>
        <w:pStyle w:val="Textoindependiente"/>
        <w:spacing w:before="7"/>
        <w:rPr>
          <w:i/>
          <w:sz w:val="18"/>
          <w:lang w:val="es-MX"/>
        </w:rPr>
      </w:pPr>
    </w:p>
    <w:p w14:paraId="7BE33A89" w14:textId="24A0F105" w:rsidR="00534CCA" w:rsidRPr="00E23F6F" w:rsidRDefault="00057141" w:rsidP="00E33757">
      <w:pPr>
        <w:pStyle w:val="Textoindependiente"/>
        <w:spacing w:before="93" w:line="302" w:lineRule="auto"/>
        <w:ind w:left="810" w:right="817"/>
        <w:jc w:val="both"/>
        <w:rPr>
          <w:lang w:val="es-MX"/>
        </w:rPr>
      </w:pPr>
      <w:r w:rsidRPr="00E23F6F">
        <w:rPr>
          <w:lang w:val="es-MX"/>
        </w:rPr>
        <w:t>Referente a</w:t>
      </w:r>
      <w:r w:rsidR="00A77302" w:rsidRPr="00E23F6F">
        <w:rPr>
          <w:lang w:val="es-MX"/>
        </w:rPr>
        <w:t xml:space="preserve">l alcance teórico del Módulo de Cálculo del SAIB (numeral 1.2), </w:t>
      </w:r>
      <w:r w:rsidR="005950DD">
        <w:rPr>
          <w:lang w:val="es-MX"/>
        </w:rPr>
        <w:t>un</w:t>
      </w:r>
      <w:r w:rsidR="000F42BC">
        <w:rPr>
          <w:lang w:val="es-MX"/>
        </w:rPr>
        <w:t>o de los</w:t>
      </w:r>
      <w:r w:rsidR="005950DD">
        <w:rPr>
          <w:lang w:val="es-MX"/>
        </w:rPr>
        <w:t xml:space="preserve"> participante</w:t>
      </w:r>
      <w:r w:rsidR="000F42BC">
        <w:rPr>
          <w:lang w:val="es-MX"/>
        </w:rPr>
        <w:t>s</w:t>
      </w:r>
      <w:r w:rsidR="00A77302" w:rsidRPr="00E23F6F">
        <w:rPr>
          <w:lang w:val="es-MX"/>
        </w:rPr>
        <w:t xml:space="preserve"> manifestó que se incumple con la modificación planteada </w:t>
      </w:r>
      <w:r w:rsidR="00534CCA" w:rsidRPr="00E23F6F">
        <w:rPr>
          <w:lang w:val="es-MX"/>
        </w:rPr>
        <w:t>a la Medida Trigésima Novena de</w:t>
      </w:r>
      <w:r w:rsidR="005950DD">
        <w:rPr>
          <w:lang w:val="es-MX"/>
        </w:rPr>
        <w:t xml:space="preserve"> las </w:t>
      </w:r>
      <w:r w:rsidR="00E258F7">
        <w:rPr>
          <w:lang w:val="es-MX"/>
        </w:rPr>
        <w:t>Medidas de Desagregación</w:t>
      </w:r>
      <w:r w:rsidR="006F05D1" w:rsidRPr="00E23F6F">
        <w:rPr>
          <w:lang w:val="es-MX"/>
        </w:rPr>
        <w:t xml:space="preserve">. Adicionalmente, </w:t>
      </w:r>
      <w:r w:rsidR="00534CCA" w:rsidRPr="00E23F6F">
        <w:rPr>
          <w:lang w:val="es-MX"/>
        </w:rPr>
        <w:t xml:space="preserve">menciona que el enfoque </w:t>
      </w:r>
      <w:r w:rsidR="00534CCA" w:rsidRPr="00E23F6F">
        <w:rPr>
          <w:i/>
          <w:lang w:val="es-MX"/>
        </w:rPr>
        <w:t>sui g</w:t>
      </w:r>
      <w:r w:rsidR="00B34AE1">
        <w:rPr>
          <w:i/>
          <w:lang w:val="es-MX"/>
        </w:rPr>
        <w:t>é</w:t>
      </w:r>
      <w:r w:rsidR="00534CCA" w:rsidRPr="00E23F6F">
        <w:rPr>
          <w:i/>
          <w:lang w:val="es-MX"/>
        </w:rPr>
        <w:t xml:space="preserve">neris </w:t>
      </w:r>
      <w:r w:rsidR="00534CCA" w:rsidRPr="00E23F6F">
        <w:rPr>
          <w:lang w:val="es-MX"/>
        </w:rPr>
        <w:t xml:space="preserve">seguido por el Instituto no es propiamente un </w:t>
      </w:r>
      <w:r w:rsidR="000F42BC">
        <w:rPr>
          <w:lang w:val="es-MX"/>
        </w:rPr>
        <w:t>m</w:t>
      </w:r>
      <w:r w:rsidR="00534CCA" w:rsidRPr="00E23F6F">
        <w:rPr>
          <w:lang w:val="es-MX"/>
        </w:rPr>
        <w:t xml:space="preserve">odelo de </w:t>
      </w:r>
      <w:r w:rsidR="000F42BC">
        <w:rPr>
          <w:lang w:val="es-MX"/>
        </w:rPr>
        <w:t>c</w:t>
      </w:r>
      <w:r w:rsidR="00534CCA" w:rsidRPr="00E23F6F">
        <w:rPr>
          <w:lang w:val="es-MX"/>
        </w:rPr>
        <w:t xml:space="preserve">ostos determinado con base en una metodología de CIPLP, como lo señala dicha medida </w:t>
      </w:r>
      <w:r w:rsidR="002E616B">
        <w:rPr>
          <w:lang w:val="es-MX"/>
        </w:rPr>
        <w:t>antes mencionada</w:t>
      </w:r>
      <w:r w:rsidR="00534CCA" w:rsidRPr="00E23F6F">
        <w:rPr>
          <w:lang w:val="es-MX"/>
        </w:rPr>
        <w:t xml:space="preserve">. </w:t>
      </w:r>
    </w:p>
    <w:p w14:paraId="5749A210" w14:textId="4D4AFFD8" w:rsidR="00E33757" w:rsidRPr="00E23F6F" w:rsidRDefault="00057141" w:rsidP="00E33757">
      <w:pPr>
        <w:pStyle w:val="Textoindependiente"/>
        <w:spacing w:before="93" w:line="302" w:lineRule="auto"/>
        <w:ind w:left="810" w:right="817"/>
        <w:jc w:val="both"/>
        <w:rPr>
          <w:lang w:val="es-MX"/>
        </w:rPr>
      </w:pPr>
      <w:r w:rsidRPr="00E23F6F">
        <w:rPr>
          <w:lang w:val="es-MX"/>
        </w:rPr>
        <w:t xml:space="preserve">Asimismo, </w:t>
      </w:r>
      <w:r w:rsidR="0012571C">
        <w:rPr>
          <w:lang w:val="es-MX"/>
        </w:rPr>
        <w:t>considera</w:t>
      </w:r>
      <w:r w:rsidR="0012571C" w:rsidRPr="00E23F6F">
        <w:rPr>
          <w:lang w:val="es-MX"/>
        </w:rPr>
        <w:t xml:space="preserve"> </w:t>
      </w:r>
      <w:r w:rsidRPr="00E23F6F">
        <w:rPr>
          <w:lang w:val="es-MX"/>
        </w:rPr>
        <w:t xml:space="preserve">que se observan varios problemas y desventajas de utilizar un “Módulo de Cálculo” que incorpora información y valores de dos modelos de costos distintos: a) Se pierde transparencia, claridad y trazabilidad de los cálculo; b) no se sigue una misma metodología que para otros servicios de desagregación del bucle local; c) se podría estar conjuntando valores obtenidos mediante información, supuestos y parámetros distintos; d) Podrían estarse duplicando ciertos costos de </w:t>
      </w:r>
      <w:r w:rsidR="009850B2" w:rsidRPr="006C439E">
        <w:rPr>
          <w:lang w:val="es-MX"/>
        </w:rPr>
        <w:t>CAPEX</w:t>
      </w:r>
      <w:r w:rsidR="0083706A" w:rsidRPr="006C439E">
        <w:rPr>
          <w:rStyle w:val="Refdenotaalpie"/>
          <w:lang w:val="es-MX"/>
        </w:rPr>
        <w:footnoteReference w:id="5"/>
      </w:r>
      <w:r w:rsidRPr="006C439E">
        <w:rPr>
          <w:lang w:val="es-MX"/>
        </w:rPr>
        <w:t xml:space="preserve"> u </w:t>
      </w:r>
      <w:r w:rsidR="009850B2" w:rsidRPr="006C439E">
        <w:rPr>
          <w:lang w:val="es-MX"/>
        </w:rPr>
        <w:t>OPEX</w:t>
      </w:r>
      <w:r w:rsidR="0083706A" w:rsidRPr="006C439E">
        <w:rPr>
          <w:rStyle w:val="Refdenotaalpie"/>
          <w:lang w:val="es-MX"/>
        </w:rPr>
        <w:footnoteReference w:id="6"/>
      </w:r>
      <w:r w:rsidRPr="00292605">
        <w:rPr>
          <w:lang w:val="es-MX"/>
        </w:rPr>
        <w:t>;</w:t>
      </w:r>
      <w:r w:rsidRPr="00E23F6F">
        <w:rPr>
          <w:lang w:val="es-MX"/>
        </w:rPr>
        <w:t xml:space="preserve"> e) es una herramienta que no es autónoma, depende de que se actualicen otros modelos de costos de manera previa a determinar las tarifas del SAIB.</w:t>
      </w:r>
    </w:p>
    <w:p w14:paraId="3EDB293D" w14:textId="2BAF0CEB" w:rsidR="00A77302" w:rsidRPr="00E23F6F" w:rsidRDefault="00833E58" w:rsidP="00E33757">
      <w:pPr>
        <w:pStyle w:val="Textoindependiente"/>
        <w:spacing w:before="93" w:line="302" w:lineRule="auto"/>
        <w:ind w:left="810" w:right="817"/>
        <w:jc w:val="both"/>
        <w:rPr>
          <w:lang w:val="es-MX"/>
        </w:rPr>
      </w:pPr>
      <w:r>
        <w:rPr>
          <w:lang w:val="es-MX"/>
        </w:rPr>
        <w:t>Finalmente, menciona que e</w:t>
      </w:r>
      <w:r w:rsidR="004E2B66" w:rsidRPr="00E23F6F">
        <w:rPr>
          <w:lang w:val="es-MX"/>
        </w:rPr>
        <w:t xml:space="preserve">n el caso del </w:t>
      </w:r>
      <w:r w:rsidR="00A81922">
        <w:rPr>
          <w:lang w:val="es-MX"/>
        </w:rPr>
        <w:t>Servicio de Concentración y Distribución (en lo sucesivo, “</w:t>
      </w:r>
      <w:proofErr w:type="spellStart"/>
      <w:r w:rsidR="004E2B66" w:rsidRPr="006C439E">
        <w:rPr>
          <w:lang w:val="es-MX"/>
        </w:rPr>
        <w:t>SCyD</w:t>
      </w:r>
      <w:proofErr w:type="spellEnd"/>
      <w:r w:rsidR="00A81922">
        <w:rPr>
          <w:lang w:val="es-MX"/>
        </w:rPr>
        <w:t>”)</w:t>
      </w:r>
      <w:r w:rsidR="00C97E89" w:rsidRPr="00E23F6F">
        <w:rPr>
          <w:lang w:val="es-MX"/>
        </w:rPr>
        <w:t xml:space="preserve">, para la determinación de su costo, </w:t>
      </w:r>
      <w:r w:rsidR="00644BB9" w:rsidRPr="00E23F6F">
        <w:rPr>
          <w:lang w:val="es-MX"/>
        </w:rPr>
        <w:t>se menciona que no es un producto (output) del modelo de interconexión fijo</w:t>
      </w:r>
      <w:r w:rsidR="00AF1C3D" w:rsidRPr="00E23F6F">
        <w:rPr>
          <w:lang w:val="es-MX"/>
        </w:rPr>
        <w:t xml:space="preserve">, sino que constituye un insumo del mismo modelo, es decir, no existe una modelación </w:t>
      </w:r>
      <w:r w:rsidR="00AF1C3D" w:rsidRPr="002E616B">
        <w:rPr>
          <w:i/>
          <w:iCs/>
          <w:lang w:val="es-MX"/>
        </w:rPr>
        <w:t xml:space="preserve">ex profeso </w:t>
      </w:r>
      <w:r w:rsidR="00AF1C3D" w:rsidRPr="00E23F6F">
        <w:rPr>
          <w:lang w:val="es-MX"/>
        </w:rPr>
        <w:t>de aquel servicio.</w:t>
      </w:r>
    </w:p>
    <w:p w14:paraId="78C9D270" w14:textId="77777777" w:rsidR="00AF1C3D" w:rsidRPr="00E23F6F" w:rsidRDefault="00AF1C3D" w:rsidP="00E33757">
      <w:pPr>
        <w:spacing w:before="53"/>
        <w:ind w:left="810"/>
        <w:jc w:val="both"/>
        <w:rPr>
          <w:i/>
          <w:u w:val="single"/>
          <w:lang w:val="es-MX"/>
        </w:rPr>
      </w:pPr>
    </w:p>
    <w:p w14:paraId="719B0540" w14:textId="320A971F" w:rsidR="00E33757" w:rsidRPr="00E23F6F" w:rsidRDefault="00E33757" w:rsidP="00E33757">
      <w:pPr>
        <w:spacing w:before="53"/>
        <w:ind w:left="810"/>
        <w:jc w:val="both"/>
        <w:rPr>
          <w:i/>
          <w:u w:val="single"/>
          <w:lang w:val="es-MX"/>
        </w:rPr>
      </w:pPr>
      <w:r w:rsidRPr="00E23F6F">
        <w:rPr>
          <w:i/>
          <w:u w:val="single"/>
          <w:lang w:val="es-MX"/>
        </w:rPr>
        <w:t>Respuesta</w:t>
      </w:r>
      <w:r w:rsidRPr="00E23F6F">
        <w:rPr>
          <w:i/>
          <w:spacing w:val="-4"/>
          <w:u w:val="single"/>
          <w:lang w:val="es-MX"/>
        </w:rPr>
        <w:t xml:space="preserve"> </w:t>
      </w:r>
      <w:r w:rsidRPr="00E23F6F">
        <w:rPr>
          <w:i/>
          <w:u w:val="single"/>
          <w:lang w:val="es-MX"/>
        </w:rPr>
        <w:t>de</w:t>
      </w:r>
      <w:r w:rsidR="006D4D52">
        <w:rPr>
          <w:i/>
          <w:u w:val="single"/>
          <w:lang w:val="es-MX"/>
        </w:rPr>
        <w:t xml:space="preserve"> la UPR</w:t>
      </w:r>
    </w:p>
    <w:p w14:paraId="24B9046D" w14:textId="68EB835D" w:rsidR="00A64261" w:rsidRPr="006B160F" w:rsidRDefault="00A64261" w:rsidP="00E33757">
      <w:pPr>
        <w:spacing w:before="53"/>
        <w:ind w:left="810"/>
        <w:jc w:val="both"/>
        <w:rPr>
          <w:i/>
          <w:lang w:val="es-MX"/>
        </w:rPr>
      </w:pPr>
    </w:p>
    <w:p w14:paraId="2E1B88B6" w14:textId="5F3E016C" w:rsidR="00A64261" w:rsidRDefault="002461D9" w:rsidP="002C75AD">
      <w:pPr>
        <w:pStyle w:val="Textoindependiente"/>
        <w:spacing w:before="93" w:line="302" w:lineRule="auto"/>
        <w:ind w:left="810" w:right="817"/>
        <w:jc w:val="both"/>
        <w:rPr>
          <w:lang w:val="es-MX"/>
        </w:rPr>
      </w:pPr>
      <w:r w:rsidRPr="006B160F">
        <w:rPr>
          <w:lang w:val="es-MX"/>
        </w:rPr>
        <w:t>Respecto a la</w:t>
      </w:r>
      <w:r w:rsidR="005F79B9" w:rsidRPr="006B160F">
        <w:rPr>
          <w:lang w:val="es-MX"/>
        </w:rPr>
        <w:t>s</w:t>
      </w:r>
      <w:r w:rsidRPr="006B160F">
        <w:rPr>
          <w:lang w:val="es-MX"/>
        </w:rPr>
        <w:t xml:space="preserve"> manifestaci</w:t>
      </w:r>
      <w:r w:rsidR="005F79B9" w:rsidRPr="006B160F">
        <w:rPr>
          <w:lang w:val="es-MX"/>
        </w:rPr>
        <w:t>ones</w:t>
      </w:r>
      <w:r w:rsidRPr="006B160F">
        <w:rPr>
          <w:lang w:val="es-MX"/>
        </w:rPr>
        <w:t xml:space="preserve"> de que el Módulo de Cálculo del SAIB “no es propiamente un Modelo de Costos determinado con base en una metodología CIPLP”</w:t>
      </w:r>
      <w:r w:rsidR="002064B3" w:rsidRPr="006B160F">
        <w:rPr>
          <w:lang w:val="es-MX"/>
        </w:rPr>
        <w:t xml:space="preserve"> y de que “incorpora información y valores de dos modelos de costos distintos”</w:t>
      </w:r>
      <w:r w:rsidRPr="006B160F">
        <w:rPr>
          <w:lang w:val="es-MX"/>
        </w:rPr>
        <w:t xml:space="preserve">, </w:t>
      </w:r>
      <w:r w:rsidR="00292605">
        <w:rPr>
          <w:lang w:val="es-MX"/>
        </w:rPr>
        <w:t>la UPR</w:t>
      </w:r>
      <w:r w:rsidRPr="006B160F">
        <w:rPr>
          <w:lang w:val="es-MX"/>
        </w:rPr>
        <w:t xml:space="preserve"> </w:t>
      </w:r>
      <w:r w:rsidR="002064B3" w:rsidRPr="006B160F">
        <w:rPr>
          <w:lang w:val="es-MX"/>
        </w:rPr>
        <w:t>señala que</w:t>
      </w:r>
      <w:r w:rsidR="00670471">
        <w:rPr>
          <w:lang w:val="es-MX"/>
        </w:rPr>
        <w:t xml:space="preserve"> tal y como fue planteado</w:t>
      </w:r>
      <w:r w:rsidR="005F2040">
        <w:rPr>
          <w:lang w:val="es-MX"/>
        </w:rPr>
        <w:t xml:space="preserve"> en el documento metodológico</w:t>
      </w:r>
      <w:r w:rsidR="00670471">
        <w:rPr>
          <w:lang w:val="es-MX"/>
        </w:rPr>
        <w:t>, éste no es un modelo de costos sino que es un módulo de cálculo que incorpora insumos calculados a partir de una metodología de CIPLP</w:t>
      </w:r>
      <w:r w:rsidR="00AE4990">
        <w:rPr>
          <w:lang w:val="es-MX"/>
        </w:rPr>
        <w:t xml:space="preserve">, </w:t>
      </w:r>
      <w:r w:rsidR="00670471">
        <w:rPr>
          <w:lang w:val="es-MX"/>
        </w:rPr>
        <w:t>los cuales</w:t>
      </w:r>
      <w:r w:rsidR="00AE4990">
        <w:rPr>
          <w:lang w:val="es-MX"/>
        </w:rPr>
        <w:t xml:space="preserve"> fueron ponderados a partir de</w:t>
      </w:r>
      <w:r w:rsidR="00670471">
        <w:rPr>
          <w:lang w:val="es-MX"/>
        </w:rPr>
        <w:t xml:space="preserve"> factores de atribución</w:t>
      </w:r>
      <w:r w:rsidR="00AE4990">
        <w:rPr>
          <w:lang w:val="es-MX"/>
        </w:rPr>
        <w:t xml:space="preserve"> de costos </w:t>
      </w:r>
      <w:r w:rsidR="00670471">
        <w:rPr>
          <w:lang w:val="es-MX"/>
        </w:rPr>
        <w:t xml:space="preserve"> para determinar las tarifas</w:t>
      </w:r>
      <w:r w:rsidR="002C75AD">
        <w:rPr>
          <w:lang w:val="es-MX"/>
        </w:rPr>
        <w:t xml:space="preserve"> mayoristas</w:t>
      </w:r>
      <w:r w:rsidR="00670471">
        <w:rPr>
          <w:lang w:val="es-MX"/>
        </w:rPr>
        <w:t xml:space="preserve"> aplicables a las diversas modalidades del SAIB autorizadas en la Resolución OREDA EM 2021. </w:t>
      </w:r>
    </w:p>
    <w:p w14:paraId="1443D933" w14:textId="1CBB40EA" w:rsidR="002C75AD" w:rsidRPr="006B160F" w:rsidRDefault="002C75AD" w:rsidP="002C75AD">
      <w:pPr>
        <w:pStyle w:val="Textoindependiente"/>
        <w:spacing w:before="93" w:line="302" w:lineRule="auto"/>
        <w:ind w:left="810" w:right="817"/>
        <w:jc w:val="both"/>
        <w:rPr>
          <w:lang w:val="es-MX"/>
        </w:rPr>
      </w:pPr>
      <w:r>
        <w:rPr>
          <w:lang w:val="es-MX"/>
        </w:rPr>
        <w:t>En este contexto,</w:t>
      </w:r>
      <w:r w:rsidR="00AE4990">
        <w:rPr>
          <w:lang w:val="es-MX"/>
        </w:rPr>
        <w:t xml:space="preserve"> dado el alcance del SAIB, así como de los elementos que lo conforman</w:t>
      </w:r>
      <w:r>
        <w:rPr>
          <w:lang w:val="es-MX"/>
        </w:rPr>
        <w:t>:</w:t>
      </w:r>
    </w:p>
    <w:p w14:paraId="2B264A10" w14:textId="76F41A61" w:rsidR="002064B3" w:rsidRPr="006B160F" w:rsidRDefault="002064B3" w:rsidP="00E33757">
      <w:pPr>
        <w:spacing w:before="53"/>
        <w:ind w:left="810"/>
        <w:jc w:val="both"/>
        <w:rPr>
          <w:lang w:val="es-MX"/>
        </w:rPr>
      </w:pPr>
    </w:p>
    <w:p w14:paraId="01F4585B" w14:textId="557C008F" w:rsidR="002064B3" w:rsidRPr="006B160F" w:rsidRDefault="002064B3" w:rsidP="00540FA7">
      <w:pPr>
        <w:pStyle w:val="Textoindependiente"/>
        <w:numPr>
          <w:ilvl w:val="0"/>
          <w:numId w:val="10"/>
        </w:numPr>
        <w:spacing w:before="93" w:line="302" w:lineRule="auto"/>
        <w:ind w:right="817"/>
        <w:jc w:val="both"/>
        <w:rPr>
          <w:lang w:val="es-MX"/>
        </w:rPr>
      </w:pPr>
      <w:r w:rsidRPr="006B160F">
        <w:rPr>
          <w:lang w:val="es-MX"/>
        </w:rPr>
        <w:lastRenderedPageBreak/>
        <w:t xml:space="preserve">Parte de acceso: que cubre el segmento entre el usuario final y la ubicación de la central (CO, </w:t>
      </w:r>
      <w:r w:rsidR="009850B2" w:rsidRPr="006B160F">
        <w:rPr>
          <w:lang w:val="es-MX"/>
        </w:rPr>
        <w:t xml:space="preserve">por sus siglas en inglés, </w:t>
      </w:r>
      <w:r w:rsidRPr="006B160F">
        <w:rPr>
          <w:i/>
          <w:iCs/>
          <w:lang w:val="es-MX"/>
        </w:rPr>
        <w:t xml:space="preserve">Central </w:t>
      </w:r>
      <w:proofErr w:type="spellStart"/>
      <w:r w:rsidRPr="006B160F">
        <w:rPr>
          <w:i/>
          <w:iCs/>
          <w:lang w:val="es-MX"/>
        </w:rPr>
        <w:t>Offices</w:t>
      </w:r>
      <w:proofErr w:type="spellEnd"/>
      <w:r w:rsidRPr="006B160F">
        <w:rPr>
          <w:lang w:val="es-MX"/>
        </w:rPr>
        <w:t>). Consiste en conectar el equipo del usuario final (</w:t>
      </w:r>
      <w:r w:rsidRPr="0085770A">
        <w:rPr>
          <w:lang w:val="es-MX"/>
        </w:rPr>
        <w:t>ONT</w:t>
      </w:r>
      <w:r w:rsidR="00C15DDF" w:rsidRPr="0085770A">
        <w:rPr>
          <w:rStyle w:val="Refdenotaalpie"/>
          <w:lang w:val="es-MX"/>
        </w:rPr>
        <w:footnoteReference w:id="7"/>
      </w:r>
      <w:r w:rsidRPr="0085770A">
        <w:rPr>
          <w:lang w:val="es-MX"/>
        </w:rPr>
        <w:t xml:space="preserve"> en fibra, PTC</w:t>
      </w:r>
      <w:r w:rsidR="00C15DDF" w:rsidRPr="0085770A">
        <w:rPr>
          <w:rStyle w:val="Refdenotaalpie"/>
          <w:lang w:val="es-MX"/>
        </w:rPr>
        <w:footnoteReference w:id="8"/>
      </w:r>
      <w:r w:rsidRPr="006B160F">
        <w:rPr>
          <w:lang w:val="es-MX"/>
        </w:rPr>
        <w:t xml:space="preserve"> en cobre) al CO, ya sea mediante tecnología de cobre y/o fibra</w:t>
      </w:r>
      <w:r w:rsidR="00AE4990">
        <w:rPr>
          <w:lang w:val="es-MX"/>
        </w:rPr>
        <w:t>, modelado a través del Modelo Integral de Red de Acceso Fijo</w:t>
      </w:r>
      <w:r w:rsidRPr="006B160F">
        <w:rPr>
          <w:lang w:val="es-MX"/>
        </w:rPr>
        <w:t>.</w:t>
      </w:r>
    </w:p>
    <w:p w14:paraId="0DA501E3" w14:textId="4930FE39" w:rsidR="002064B3" w:rsidRPr="006B160F" w:rsidRDefault="002064B3" w:rsidP="00540FA7">
      <w:pPr>
        <w:pStyle w:val="Textoindependiente"/>
        <w:numPr>
          <w:ilvl w:val="0"/>
          <w:numId w:val="10"/>
        </w:numPr>
        <w:spacing w:before="93" w:line="302" w:lineRule="auto"/>
        <w:ind w:right="817"/>
        <w:jc w:val="both"/>
        <w:rPr>
          <w:lang w:val="es-MX"/>
        </w:rPr>
      </w:pPr>
      <w:r w:rsidRPr="006B160F">
        <w:rPr>
          <w:lang w:val="es-MX"/>
        </w:rPr>
        <w:t xml:space="preserve">Parte de transporte: consiste en la función que asegura la agregación del tráfico generado por el usuario final y su transporte a través de la red de transporte (agregación, Edge y nodos Core / Nacional) para llegar al punto de interconexión del </w:t>
      </w:r>
      <w:r w:rsidR="00F86CC8">
        <w:rPr>
          <w:lang w:val="es-MX"/>
        </w:rPr>
        <w:t>Concesionario Solicitante (en lo sucesivo, el o los “</w:t>
      </w:r>
      <w:r w:rsidRPr="00F86CC8">
        <w:rPr>
          <w:lang w:val="es-MX"/>
        </w:rPr>
        <w:t>CS</w:t>
      </w:r>
      <w:r w:rsidR="00F86CC8">
        <w:rPr>
          <w:lang w:val="es-MX"/>
        </w:rPr>
        <w:t>”)</w:t>
      </w:r>
      <w:r w:rsidR="00AE4990">
        <w:rPr>
          <w:lang w:val="es-MX"/>
        </w:rPr>
        <w:t>, modelado a partir del Modelo de Interconexión Fijo</w:t>
      </w:r>
      <w:r w:rsidRPr="006B160F">
        <w:rPr>
          <w:lang w:val="es-MX"/>
        </w:rPr>
        <w:t>.</w:t>
      </w:r>
    </w:p>
    <w:p w14:paraId="0D5FEA84" w14:textId="0D4C406E" w:rsidR="002064B3" w:rsidRPr="006B160F" w:rsidRDefault="00AE4990" w:rsidP="00AE4990">
      <w:pPr>
        <w:pStyle w:val="Textoindependiente"/>
        <w:spacing w:before="93" w:line="302" w:lineRule="auto"/>
        <w:ind w:left="810" w:right="817"/>
        <w:jc w:val="both"/>
        <w:rPr>
          <w:bCs/>
          <w:sz w:val="20"/>
          <w:szCs w:val="20"/>
          <w:lang w:val="es-MX"/>
        </w:rPr>
      </w:pPr>
      <w:r>
        <w:rPr>
          <w:lang w:val="es-MX"/>
        </w:rPr>
        <w:t>Se asegura la consistencia metodológica con lo dispuesto en la Medida TRIGÉSIMA NOVENA de las Medidas de Desagregación, sin que ello resulte contrario a los elementos costeados a partir de una metodología de CIPLP, adaptando a dicho enfoque a los factores de costos que permitan determinar las tarifas mayoristas aplicables a las diversas modalidades en que se ofrece el SAIB (asimetría, perfil de velocidad, calidad del servicio</w:t>
      </w:r>
      <w:r w:rsidR="003C7ADA">
        <w:rPr>
          <w:lang w:val="es-MX"/>
        </w:rPr>
        <w:t>)</w:t>
      </w:r>
      <w:r>
        <w:rPr>
          <w:lang w:val="es-MX"/>
        </w:rPr>
        <w:t>.</w:t>
      </w:r>
      <w:r w:rsidRPr="006B160F">
        <w:rPr>
          <w:bCs/>
          <w:sz w:val="20"/>
          <w:szCs w:val="20"/>
          <w:lang w:val="es-MX"/>
        </w:rPr>
        <w:t xml:space="preserve"> </w:t>
      </w:r>
    </w:p>
    <w:p w14:paraId="37718FD7" w14:textId="77777777" w:rsidR="003C7ADA" w:rsidRDefault="005B7917" w:rsidP="004E74E8">
      <w:pPr>
        <w:pStyle w:val="Textoindependiente"/>
        <w:spacing w:before="93" w:line="302" w:lineRule="auto"/>
        <w:ind w:left="810" w:right="817"/>
        <w:jc w:val="both"/>
        <w:rPr>
          <w:lang w:val="es-MX"/>
        </w:rPr>
      </w:pPr>
      <w:r>
        <w:rPr>
          <w:lang w:val="es-MX"/>
        </w:rPr>
        <w:t>Por lo q</w:t>
      </w:r>
      <w:r w:rsidR="00AE4990">
        <w:rPr>
          <w:lang w:val="es-MX"/>
        </w:rPr>
        <w:t>ue hace</w:t>
      </w:r>
      <w:r>
        <w:rPr>
          <w:lang w:val="es-MX"/>
        </w:rPr>
        <w:t xml:space="preserve"> a los problemas enunciados en los incisos a) al e), </w:t>
      </w:r>
      <w:r w:rsidR="003C7ADA">
        <w:rPr>
          <w:lang w:val="es-MX"/>
        </w:rPr>
        <w:t>se destaca que dado que ambos modelos han sido autorizados por el Instituto para la determinación de tarifas mayoristas se asegura la transparencia, claridad y trazabilidad de los cálculos que cada uno de los elementos de acceso (bucle local) y transporte(</w:t>
      </w:r>
      <w:proofErr w:type="spellStart"/>
      <w:r w:rsidR="003C7ADA">
        <w:rPr>
          <w:lang w:val="es-MX"/>
        </w:rPr>
        <w:t>bitstream</w:t>
      </w:r>
      <w:proofErr w:type="spellEnd"/>
      <w:r w:rsidR="003C7ADA">
        <w:rPr>
          <w:lang w:val="es-MX"/>
        </w:rPr>
        <w:t>), así como la correcta referencia respecto a la metodología de cálculo con base en una metodología de CIPLP.</w:t>
      </w:r>
    </w:p>
    <w:p w14:paraId="7475CED3" w14:textId="60416C76" w:rsidR="005B7917" w:rsidRDefault="003C7ADA" w:rsidP="003C7ADA">
      <w:pPr>
        <w:pStyle w:val="Textoindependiente"/>
        <w:spacing w:before="93" w:line="302" w:lineRule="auto"/>
        <w:ind w:left="810" w:right="817"/>
        <w:jc w:val="both"/>
        <w:rPr>
          <w:lang w:val="es-MX"/>
        </w:rPr>
      </w:pPr>
      <w:r>
        <w:rPr>
          <w:lang w:val="es-MX"/>
        </w:rPr>
        <w:t>Lo anterior, acorde a los elementos que se utilizan para su determinación (</w:t>
      </w:r>
      <w:r w:rsidR="005B7917">
        <w:rPr>
          <w:lang w:val="es-MX"/>
        </w:rPr>
        <w:t>CAPEX y OPEX</w:t>
      </w:r>
      <w:r>
        <w:rPr>
          <w:lang w:val="es-MX"/>
        </w:rPr>
        <w:t>)</w:t>
      </w:r>
      <w:r w:rsidR="00AA15C4">
        <w:rPr>
          <w:lang w:val="es-MX"/>
        </w:rPr>
        <w:t xml:space="preserve">, dada la naturaleza de modelación de los servicios </w:t>
      </w:r>
      <w:r w:rsidR="005B7917">
        <w:rPr>
          <w:lang w:val="es-MX"/>
        </w:rPr>
        <w:t>mayoristas</w:t>
      </w:r>
      <w:r>
        <w:rPr>
          <w:lang w:val="es-MX"/>
        </w:rPr>
        <w:t>, de manera que el Módulo de Cálculo del SAIB permita observar con claridad aquellos costos relacionados con la provisión del servicio mayorista, a partir de dichos insumos y a partir de los factores de costos que se consideran a cada una de las modalidades del SAIB</w:t>
      </w:r>
      <w:r w:rsidR="00033961" w:rsidRPr="006B160F">
        <w:rPr>
          <w:lang w:val="es-MX"/>
        </w:rPr>
        <w:t xml:space="preserve">. </w:t>
      </w:r>
    </w:p>
    <w:p w14:paraId="2B984DBC" w14:textId="39FB830E" w:rsidR="00AF1C3D" w:rsidRPr="006B160F" w:rsidRDefault="00033961" w:rsidP="00A61A6F">
      <w:pPr>
        <w:spacing w:before="94" w:line="276" w:lineRule="auto"/>
        <w:ind w:left="811" w:right="816"/>
        <w:jc w:val="both"/>
        <w:rPr>
          <w:lang w:val="es-MX"/>
        </w:rPr>
      </w:pPr>
      <w:r w:rsidRPr="006B160F">
        <w:rPr>
          <w:lang w:val="es-MX"/>
        </w:rPr>
        <w:t xml:space="preserve">Ahora bien, por lo que hace a la manifestación respecto a que el </w:t>
      </w:r>
      <w:proofErr w:type="spellStart"/>
      <w:r w:rsidRPr="006B160F">
        <w:rPr>
          <w:lang w:val="es-MX"/>
        </w:rPr>
        <w:t>SCyD</w:t>
      </w:r>
      <w:proofErr w:type="spellEnd"/>
      <w:r w:rsidRPr="006B160F">
        <w:rPr>
          <w:lang w:val="es-MX"/>
        </w:rPr>
        <w:t xml:space="preserve"> “no es un producto (output) del modelo de interconexión fijo, sino que constituye un insumo del mismo modelo”, </w:t>
      </w:r>
      <w:r w:rsidR="0084361A">
        <w:rPr>
          <w:lang w:val="es-MX"/>
        </w:rPr>
        <w:t>la</w:t>
      </w:r>
      <w:r w:rsidR="0084361A" w:rsidRPr="006B160F">
        <w:rPr>
          <w:lang w:val="es-MX"/>
        </w:rPr>
        <w:t xml:space="preserve"> </w:t>
      </w:r>
      <w:r w:rsidR="0084361A">
        <w:rPr>
          <w:lang w:val="es-MX"/>
        </w:rPr>
        <w:t>UPR</w:t>
      </w:r>
      <w:r w:rsidRPr="006B160F">
        <w:rPr>
          <w:lang w:val="es-MX"/>
        </w:rPr>
        <w:t xml:space="preserve"> señala que tal como fue referido en el documento metodológico la parte de transporte del Modelo de Interconexión Fijo</w:t>
      </w:r>
      <w:r w:rsidR="008715BF" w:rsidRPr="006B160F">
        <w:rPr>
          <w:lang w:val="es-MX"/>
        </w:rPr>
        <w:t xml:space="preserve"> es u</w:t>
      </w:r>
      <w:r w:rsidR="003C7ADA">
        <w:rPr>
          <w:lang w:val="es-MX"/>
        </w:rPr>
        <w:t xml:space="preserve">n costo </w:t>
      </w:r>
      <w:r w:rsidR="005B7917">
        <w:rPr>
          <w:lang w:val="es-MX"/>
        </w:rPr>
        <w:t xml:space="preserve">CIPLP </w:t>
      </w:r>
      <w:r w:rsidR="003C7ADA">
        <w:rPr>
          <w:lang w:val="es-MX"/>
        </w:rPr>
        <w:t xml:space="preserve">calculado por el este modelo </w:t>
      </w:r>
      <w:r w:rsidR="005B7917">
        <w:rPr>
          <w:lang w:val="es-MX"/>
        </w:rPr>
        <w:t xml:space="preserve">para la provisión del servicio de transporte, el cual se encuentra identificado de manera clara en el modelo </w:t>
      </w:r>
      <w:r w:rsidR="008715BF" w:rsidRPr="006B160F">
        <w:rPr>
          <w:lang w:val="es-MX"/>
        </w:rPr>
        <w:t>como</w:t>
      </w:r>
      <w:r w:rsidRPr="006B160F">
        <w:rPr>
          <w:lang w:val="es-MX"/>
        </w:rPr>
        <w:t xml:space="preserve"> </w:t>
      </w:r>
      <w:proofErr w:type="spellStart"/>
      <w:r w:rsidRPr="007A3F0C">
        <w:rPr>
          <w:i/>
          <w:iCs/>
          <w:lang w:val="es-MX"/>
        </w:rPr>
        <w:t>Bitstream</w:t>
      </w:r>
      <w:proofErr w:type="spellEnd"/>
      <w:r w:rsidRPr="006B160F">
        <w:rPr>
          <w:lang w:val="es-MX"/>
        </w:rPr>
        <w:t xml:space="preserve"> Local, </w:t>
      </w:r>
      <w:proofErr w:type="spellStart"/>
      <w:r w:rsidRPr="007A3F0C">
        <w:rPr>
          <w:i/>
          <w:iCs/>
          <w:lang w:val="es-MX"/>
        </w:rPr>
        <w:t>Bitstream</w:t>
      </w:r>
      <w:proofErr w:type="spellEnd"/>
      <w:r w:rsidRPr="006B160F">
        <w:rPr>
          <w:lang w:val="es-MX"/>
        </w:rPr>
        <w:t xml:space="preserve"> Regional y </w:t>
      </w:r>
      <w:proofErr w:type="spellStart"/>
      <w:r w:rsidRPr="007A3F0C">
        <w:rPr>
          <w:i/>
          <w:iCs/>
          <w:lang w:val="es-MX"/>
        </w:rPr>
        <w:t>Bitstream</w:t>
      </w:r>
      <w:proofErr w:type="spellEnd"/>
      <w:r w:rsidRPr="006B160F">
        <w:rPr>
          <w:lang w:val="es-MX"/>
        </w:rPr>
        <w:t xml:space="preserve"> Nacional.</w:t>
      </w:r>
    </w:p>
    <w:p w14:paraId="0CEAFEEA" w14:textId="77777777" w:rsidR="00AF1C3D" w:rsidRPr="006B160F" w:rsidRDefault="00AF1C3D">
      <w:pPr>
        <w:spacing w:line="276" w:lineRule="auto"/>
        <w:jc w:val="both"/>
        <w:rPr>
          <w:lang w:val="es-MX"/>
        </w:rPr>
      </w:pPr>
    </w:p>
    <w:p w14:paraId="2E4213C7" w14:textId="5588FE8B" w:rsidR="00AF1C3D" w:rsidRPr="006B160F" w:rsidRDefault="00AF1C3D" w:rsidP="00AF1C3D">
      <w:pPr>
        <w:ind w:left="810"/>
        <w:rPr>
          <w:i/>
          <w:lang w:val="es-MX"/>
        </w:rPr>
      </w:pPr>
      <w:r w:rsidRPr="006B160F">
        <w:rPr>
          <w:i/>
          <w:u w:val="single"/>
          <w:lang w:val="es-MX"/>
        </w:rPr>
        <w:t>Resumen</w:t>
      </w:r>
      <w:r w:rsidRPr="006B160F">
        <w:rPr>
          <w:i/>
          <w:spacing w:val="-4"/>
          <w:u w:val="single"/>
          <w:lang w:val="es-MX"/>
        </w:rPr>
        <w:t xml:space="preserve"> </w:t>
      </w:r>
      <w:r w:rsidRPr="006B160F">
        <w:rPr>
          <w:i/>
          <w:u w:val="single"/>
          <w:lang w:val="es-MX"/>
        </w:rPr>
        <w:t>de</w:t>
      </w:r>
      <w:r w:rsidRPr="006B160F">
        <w:rPr>
          <w:i/>
          <w:spacing w:val="-3"/>
          <w:u w:val="single"/>
          <w:lang w:val="es-MX"/>
        </w:rPr>
        <w:t xml:space="preserve"> </w:t>
      </w:r>
      <w:r w:rsidRPr="006B160F">
        <w:rPr>
          <w:i/>
          <w:u w:val="single"/>
          <w:lang w:val="es-MX"/>
        </w:rPr>
        <w:t>comentarios</w:t>
      </w:r>
      <w:r w:rsidRPr="006B160F">
        <w:rPr>
          <w:i/>
          <w:spacing w:val="-1"/>
          <w:u w:val="single"/>
          <w:lang w:val="es-MX"/>
        </w:rPr>
        <w:t xml:space="preserve"> </w:t>
      </w:r>
      <w:r w:rsidRPr="006B160F">
        <w:rPr>
          <w:i/>
          <w:u w:val="single"/>
          <w:lang w:val="es-MX"/>
        </w:rPr>
        <w:t>a</w:t>
      </w:r>
      <w:r w:rsidRPr="006B160F">
        <w:rPr>
          <w:i/>
          <w:spacing w:val="-2"/>
          <w:u w:val="single"/>
          <w:lang w:val="es-MX"/>
        </w:rPr>
        <w:t xml:space="preserve"> </w:t>
      </w:r>
      <w:r w:rsidRPr="006B160F">
        <w:rPr>
          <w:i/>
          <w:u w:val="single"/>
          <w:lang w:val="es-MX"/>
        </w:rPr>
        <w:t>la</w:t>
      </w:r>
      <w:r w:rsidRPr="006B160F">
        <w:rPr>
          <w:i/>
          <w:spacing w:val="-3"/>
          <w:u w:val="single"/>
          <w:lang w:val="es-MX"/>
        </w:rPr>
        <w:t xml:space="preserve"> </w:t>
      </w:r>
      <w:r w:rsidR="00E258F7">
        <w:rPr>
          <w:i/>
          <w:u w:val="single"/>
          <w:lang w:val="es-MX"/>
        </w:rPr>
        <w:t>Consulta Pública</w:t>
      </w:r>
    </w:p>
    <w:p w14:paraId="37FD78AF" w14:textId="77777777" w:rsidR="00AF1C3D" w:rsidRPr="006B160F" w:rsidRDefault="00AF1C3D" w:rsidP="00AF1C3D">
      <w:pPr>
        <w:pStyle w:val="Textoindependiente"/>
        <w:spacing w:before="7"/>
        <w:rPr>
          <w:i/>
          <w:sz w:val="18"/>
          <w:lang w:val="es-MX"/>
        </w:rPr>
      </w:pPr>
    </w:p>
    <w:p w14:paraId="120B9EAE" w14:textId="481BA071" w:rsidR="00AF1C3D" w:rsidRPr="006B160F" w:rsidRDefault="00AF1C3D" w:rsidP="00AF1C3D">
      <w:pPr>
        <w:pStyle w:val="Textoindependiente"/>
        <w:spacing w:line="276" w:lineRule="auto"/>
        <w:ind w:left="810" w:right="812"/>
        <w:jc w:val="both"/>
        <w:rPr>
          <w:lang w:val="es-MX"/>
        </w:rPr>
      </w:pPr>
      <w:r w:rsidRPr="006B160F">
        <w:rPr>
          <w:lang w:val="es-MX"/>
        </w:rPr>
        <w:t xml:space="preserve">Referente al alcance teórico del Módulo de Cálculo del SAIB (numeral 1.2), </w:t>
      </w:r>
      <w:r w:rsidR="0055392F">
        <w:rPr>
          <w:lang w:val="es-MX"/>
        </w:rPr>
        <w:t>un participante</w:t>
      </w:r>
      <w:r w:rsidRPr="006B160F">
        <w:rPr>
          <w:lang w:val="es-MX"/>
        </w:rPr>
        <w:t xml:space="preserve"> </w:t>
      </w:r>
      <w:r w:rsidR="003E243E">
        <w:rPr>
          <w:lang w:val="es-MX"/>
        </w:rPr>
        <w:t>manifestó</w:t>
      </w:r>
      <w:r w:rsidR="003E243E" w:rsidRPr="006B160F">
        <w:rPr>
          <w:lang w:val="es-MX"/>
        </w:rPr>
        <w:t xml:space="preserve"> </w:t>
      </w:r>
      <w:r w:rsidRPr="006B160F">
        <w:rPr>
          <w:lang w:val="es-MX"/>
        </w:rPr>
        <w:t>que en el caso que se presta el SAIB a través de cobre, sin hacer uso de frecuencias bajas para prestar servicios de voz por el mismo medio, también se debería descontar el costo del acceso</w:t>
      </w:r>
      <w:r w:rsidR="003E243E">
        <w:rPr>
          <w:lang w:val="es-MX"/>
        </w:rPr>
        <w:t>,</w:t>
      </w:r>
      <w:r w:rsidRPr="006B160F">
        <w:rPr>
          <w:lang w:val="es-MX"/>
        </w:rPr>
        <w:t xml:space="preserve"> pues nada impide a las EM utilizar las mismas para prestar el servicio de telefonía en las frecuencias bajas. </w:t>
      </w:r>
    </w:p>
    <w:p w14:paraId="62D3292A" w14:textId="77777777" w:rsidR="00AF1C3D" w:rsidRPr="006B160F" w:rsidRDefault="00AF1C3D">
      <w:pPr>
        <w:spacing w:line="276" w:lineRule="auto"/>
        <w:jc w:val="both"/>
        <w:rPr>
          <w:lang w:val="es-MX"/>
        </w:rPr>
      </w:pPr>
    </w:p>
    <w:p w14:paraId="59DF13B0" w14:textId="239873B1" w:rsidR="00AF1C3D" w:rsidRPr="006B160F" w:rsidRDefault="00AF1C3D" w:rsidP="00AF1C3D">
      <w:pPr>
        <w:spacing w:before="53"/>
        <w:ind w:left="810"/>
        <w:jc w:val="both"/>
        <w:rPr>
          <w:i/>
          <w:lang w:val="es-MX"/>
        </w:rPr>
      </w:pPr>
      <w:r w:rsidRPr="00614C1D">
        <w:rPr>
          <w:i/>
          <w:u w:val="single"/>
          <w:lang w:val="es-MX"/>
        </w:rPr>
        <w:t>Respuesta</w:t>
      </w:r>
      <w:r w:rsidRPr="00614C1D">
        <w:rPr>
          <w:i/>
          <w:spacing w:val="-4"/>
          <w:u w:val="single"/>
          <w:lang w:val="es-MX"/>
        </w:rPr>
        <w:t xml:space="preserve"> </w:t>
      </w:r>
      <w:r w:rsidRPr="00614C1D">
        <w:rPr>
          <w:i/>
          <w:u w:val="single"/>
          <w:lang w:val="es-MX"/>
        </w:rPr>
        <w:t>de</w:t>
      </w:r>
      <w:r w:rsidR="00F605D9">
        <w:rPr>
          <w:i/>
          <w:u w:val="single"/>
          <w:lang w:val="es-MX"/>
        </w:rPr>
        <w:t xml:space="preserve"> la UPR</w:t>
      </w:r>
    </w:p>
    <w:p w14:paraId="2B6509DD" w14:textId="77777777" w:rsidR="00AF1C3D" w:rsidRPr="006B160F" w:rsidRDefault="00AF1C3D">
      <w:pPr>
        <w:spacing w:line="276" w:lineRule="auto"/>
        <w:jc w:val="both"/>
        <w:rPr>
          <w:lang w:val="es-MX"/>
        </w:rPr>
      </w:pPr>
    </w:p>
    <w:p w14:paraId="5E382CDD" w14:textId="0AF603A5" w:rsidR="00C75F04" w:rsidRPr="006B160F" w:rsidRDefault="00C75F04" w:rsidP="00C75F04">
      <w:pPr>
        <w:pStyle w:val="Textoindependiente"/>
        <w:spacing w:line="276" w:lineRule="auto"/>
        <w:ind w:left="810" w:right="812"/>
        <w:jc w:val="both"/>
        <w:rPr>
          <w:lang w:val="es-MX"/>
        </w:rPr>
      </w:pPr>
      <w:r w:rsidRPr="006B160F">
        <w:rPr>
          <w:lang w:val="es-MX"/>
        </w:rPr>
        <w:t xml:space="preserve">Respecto </w:t>
      </w:r>
      <w:r w:rsidR="0055392F">
        <w:rPr>
          <w:lang w:val="es-MX"/>
        </w:rPr>
        <w:t xml:space="preserve">a </w:t>
      </w:r>
      <w:r w:rsidR="00DA5F9C">
        <w:rPr>
          <w:lang w:val="es-MX"/>
        </w:rPr>
        <w:t>la</w:t>
      </w:r>
      <w:r w:rsidRPr="006B160F">
        <w:rPr>
          <w:lang w:val="es-MX"/>
        </w:rPr>
        <w:t xml:space="preserve"> manifestación</w:t>
      </w:r>
      <w:r w:rsidR="00DA5F9C">
        <w:rPr>
          <w:lang w:val="es-MX"/>
        </w:rPr>
        <w:t xml:space="preserve"> </w:t>
      </w:r>
      <w:r w:rsidR="003E243E">
        <w:rPr>
          <w:lang w:val="es-MX"/>
        </w:rPr>
        <w:t>previa</w:t>
      </w:r>
      <w:r w:rsidR="00DA5F9C">
        <w:rPr>
          <w:lang w:val="es-MX"/>
        </w:rPr>
        <w:t>,</w:t>
      </w:r>
      <w:r w:rsidRPr="006B160F">
        <w:rPr>
          <w:lang w:val="es-MX"/>
        </w:rPr>
        <w:t xml:space="preserve"> </w:t>
      </w:r>
      <w:r w:rsidR="004B6900">
        <w:rPr>
          <w:lang w:val="es-MX"/>
        </w:rPr>
        <w:t>la UPR</w:t>
      </w:r>
      <w:r w:rsidRPr="006B160F">
        <w:rPr>
          <w:lang w:val="es-MX"/>
        </w:rPr>
        <w:t xml:space="preserve"> </w:t>
      </w:r>
      <w:r w:rsidR="00B81CDE">
        <w:rPr>
          <w:lang w:val="es-MX"/>
        </w:rPr>
        <w:t>considera</w:t>
      </w:r>
      <w:r w:rsidR="0055392F">
        <w:rPr>
          <w:lang w:val="es-MX"/>
        </w:rPr>
        <w:t xml:space="preserve"> que la modalidad de cobro que hace referencia</w:t>
      </w:r>
      <w:r w:rsidR="005668B4">
        <w:rPr>
          <w:lang w:val="es-MX"/>
        </w:rPr>
        <w:t xml:space="preserve"> el participante es acorde al Caso I</w:t>
      </w:r>
      <w:r w:rsidR="00355858">
        <w:rPr>
          <w:rStyle w:val="Refdenotaalpie"/>
          <w:lang w:val="es-MX"/>
        </w:rPr>
        <w:footnoteReference w:id="9"/>
      </w:r>
      <w:r w:rsidR="008F0963">
        <w:rPr>
          <w:lang w:val="es-MX"/>
        </w:rPr>
        <w:t xml:space="preserve"> de la Oferta de </w:t>
      </w:r>
      <w:r w:rsidR="00B05A27">
        <w:rPr>
          <w:lang w:val="es-MX"/>
        </w:rPr>
        <w:t>R</w:t>
      </w:r>
      <w:r w:rsidR="008F0963">
        <w:rPr>
          <w:lang w:val="es-MX"/>
        </w:rPr>
        <w:t xml:space="preserve">eferencia </w:t>
      </w:r>
      <w:r w:rsidR="00B05A27">
        <w:rPr>
          <w:lang w:val="es-MX"/>
        </w:rPr>
        <w:t xml:space="preserve">para la desagregación del Bucle Local </w:t>
      </w:r>
      <w:r w:rsidR="006D1107">
        <w:rPr>
          <w:lang w:val="es-MX"/>
        </w:rPr>
        <w:t xml:space="preserve">de la Empresa Mayorista 2021 </w:t>
      </w:r>
      <w:r w:rsidR="00B05A27">
        <w:rPr>
          <w:lang w:val="es-MX"/>
        </w:rPr>
        <w:t>(en lo sucesivo, “OREDA EM 2021”)</w:t>
      </w:r>
      <w:r w:rsidR="0055392F">
        <w:rPr>
          <w:lang w:val="es-MX"/>
        </w:rPr>
        <w:t xml:space="preserve">. En </w:t>
      </w:r>
      <w:r w:rsidR="005668B4">
        <w:rPr>
          <w:lang w:val="es-MX"/>
        </w:rPr>
        <w:t>este caso, el SAIB queda claramente definido como sigue</w:t>
      </w:r>
      <w:r w:rsidR="0055392F">
        <w:rPr>
          <w:lang w:val="es-MX"/>
        </w:rPr>
        <w:t>:</w:t>
      </w:r>
    </w:p>
    <w:p w14:paraId="0B110F53" w14:textId="1AF68013" w:rsidR="005D5F3B" w:rsidRPr="00EE7362" w:rsidRDefault="005D5F3B" w:rsidP="00EE7362">
      <w:pPr>
        <w:pStyle w:val="Cita"/>
        <w:ind w:left="1588" w:right="1588"/>
        <w:jc w:val="both"/>
        <w:rPr>
          <w:sz w:val="18"/>
          <w:szCs w:val="18"/>
          <w:lang w:val="es-MX"/>
        </w:rPr>
      </w:pPr>
      <w:r w:rsidRPr="00EE7362">
        <w:rPr>
          <w:sz w:val="18"/>
          <w:szCs w:val="18"/>
          <w:lang w:val="es-MX"/>
        </w:rPr>
        <w:t xml:space="preserve">Caso I: </w:t>
      </w:r>
      <w:r w:rsidR="00104488" w:rsidRPr="00EE7362">
        <w:rPr>
          <w:sz w:val="18"/>
          <w:szCs w:val="18"/>
          <w:lang w:val="es-MX"/>
        </w:rPr>
        <w:t xml:space="preserve">Los niveles tarifarios descritos a continuación son aplicables </w:t>
      </w:r>
      <w:r w:rsidR="00850957" w:rsidRPr="00EE7362">
        <w:rPr>
          <w:sz w:val="18"/>
          <w:szCs w:val="18"/>
          <w:lang w:val="es-MX"/>
        </w:rPr>
        <w:t>cuando</w:t>
      </w:r>
      <w:r w:rsidR="00104488" w:rsidRPr="00EE7362">
        <w:rPr>
          <w:sz w:val="18"/>
          <w:szCs w:val="18"/>
          <w:lang w:val="es-MX"/>
        </w:rPr>
        <w:t>: 1)</w:t>
      </w:r>
      <w:r w:rsidR="00850957" w:rsidRPr="00EE7362">
        <w:rPr>
          <w:sz w:val="18"/>
          <w:szCs w:val="18"/>
          <w:lang w:val="es-MX"/>
        </w:rPr>
        <w:t xml:space="preserve"> los servicios se prestan a través de fibra óptica o </w:t>
      </w:r>
      <w:r w:rsidR="00104488" w:rsidRPr="00EE7362">
        <w:rPr>
          <w:sz w:val="18"/>
          <w:szCs w:val="18"/>
          <w:lang w:val="es-MX"/>
        </w:rPr>
        <w:t xml:space="preserve">bien 2) </w:t>
      </w:r>
      <w:r w:rsidR="00850957" w:rsidRPr="00EE7362">
        <w:rPr>
          <w:sz w:val="18"/>
          <w:szCs w:val="18"/>
          <w:lang w:val="es-MX"/>
        </w:rPr>
        <w:t xml:space="preserve">se prestan a través de cobre, pero </w:t>
      </w:r>
      <w:r w:rsidRPr="00EE7362">
        <w:rPr>
          <w:sz w:val="18"/>
          <w:szCs w:val="18"/>
          <w:lang w:val="es-MX"/>
        </w:rPr>
        <w:t>no se hace uso de frecuencias</w:t>
      </w:r>
      <w:r w:rsidR="00850957" w:rsidRPr="00EE7362">
        <w:rPr>
          <w:sz w:val="18"/>
          <w:szCs w:val="18"/>
          <w:lang w:val="es-MX"/>
        </w:rPr>
        <w:t xml:space="preserve"> bajas</w:t>
      </w:r>
      <w:r w:rsidR="00663FB2" w:rsidRPr="00EE7362">
        <w:rPr>
          <w:sz w:val="18"/>
          <w:szCs w:val="18"/>
          <w:lang w:val="es-MX"/>
        </w:rPr>
        <w:t xml:space="preserve"> para prestar el servicio de voz</w:t>
      </w:r>
      <w:r w:rsidR="00104488" w:rsidRPr="00EE7362">
        <w:rPr>
          <w:sz w:val="18"/>
          <w:szCs w:val="18"/>
          <w:lang w:val="es-MX"/>
        </w:rPr>
        <w:t xml:space="preserve"> por el mismo medio.</w:t>
      </w:r>
    </w:p>
    <w:p w14:paraId="0E4B34D8" w14:textId="7636F411" w:rsidR="005D5F3B" w:rsidRPr="006B160F" w:rsidRDefault="005D5F3B" w:rsidP="00C75F04">
      <w:pPr>
        <w:pStyle w:val="Textoindependiente"/>
        <w:spacing w:line="276" w:lineRule="auto"/>
        <w:ind w:left="810" w:right="812"/>
        <w:jc w:val="both"/>
        <w:rPr>
          <w:lang w:val="es-MX"/>
        </w:rPr>
      </w:pPr>
    </w:p>
    <w:p w14:paraId="003C5A75" w14:textId="31A1AC70" w:rsidR="005668B4" w:rsidRDefault="005668B4" w:rsidP="007C6F65">
      <w:pPr>
        <w:pStyle w:val="Textoindependiente"/>
        <w:spacing w:line="276" w:lineRule="auto"/>
        <w:ind w:left="810" w:right="812"/>
        <w:jc w:val="both"/>
        <w:rPr>
          <w:lang w:val="es-MX"/>
        </w:rPr>
      </w:pPr>
      <w:r>
        <w:rPr>
          <w:lang w:val="es-MX"/>
        </w:rPr>
        <w:t>A partir de ello,</w:t>
      </w:r>
      <w:r w:rsidR="003E243E">
        <w:rPr>
          <w:lang w:val="es-MX"/>
        </w:rPr>
        <w:t xml:space="preserve"> se definen las características del SAIB en la medida que</w:t>
      </w:r>
      <w:r>
        <w:rPr>
          <w:lang w:val="es-MX"/>
        </w:rPr>
        <w:t xml:space="preserve"> no se utilizan las frecuencias bajas para prestar el servicio de voz. Por lo cual, un escenario en el que “nada impide a las EM utilizar las mismas para prestar servicio de telefonía en las frecuencias bajas”</w:t>
      </w:r>
      <w:r w:rsidR="007C6F65">
        <w:rPr>
          <w:lang w:val="es-MX"/>
        </w:rPr>
        <w:t xml:space="preserve"> resulta improcedente a partir de la modalidad contratada en la que señala expresamente que “no se hace uso de las frecuencias bajas”. Por lo cual, en consistencia con dicho alcance se asigna como parte de los elementos de la provisión de servicios </w:t>
      </w:r>
      <w:r>
        <w:rPr>
          <w:lang w:val="es-MX"/>
        </w:rPr>
        <w:t>la parte aplicable al acceso del servicio</w:t>
      </w:r>
      <w:r w:rsidR="007C6F65">
        <w:rPr>
          <w:lang w:val="es-MX"/>
        </w:rPr>
        <w:t>, considerando aquellos elementos estrictamente relacionados con la provisión de</w:t>
      </w:r>
      <w:r w:rsidR="002A52C6">
        <w:rPr>
          <w:lang w:val="es-MX"/>
        </w:rPr>
        <w:t xml:space="preserve"> estos</w:t>
      </w:r>
      <w:r>
        <w:rPr>
          <w:lang w:val="es-MX"/>
        </w:rPr>
        <w:t xml:space="preserve">. </w:t>
      </w:r>
    </w:p>
    <w:p w14:paraId="56AA7D83" w14:textId="77777777" w:rsidR="005668B4" w:rsidRDefault="005668B4" w:rsidP="00C75F04">
      <w:pPr>
        <w:pStyle w:val="Textoindependiente"/>
        <w:spacing w:line="276" w:lineRule="auto"/>
        <w:ind w:left="810" w:right="812"/>
        <w:jc w:val="both"/>
        <w:rPr>
          <w:lang w:val="es-MX"/>
        </w:rPr>
      </w:pPr>
    </w:p>
    <w:p w14:paraId="1691A7F4" w14:textId="2950249C" w:rsidR="005668B4" w:rsidRDefault="003E243E" w:rsidP="00C75F04">
      <w:pPr>
        <w:pStyle w:val="Textoindependiente"/>
        <w:spacing w:line="276" w:lineRule="auto"/>
        <w:ind w:left="810" w:right="812"/>
        <w:jc w:val="both"/>
        <w:rPr>
          <w:lang w:val="es-MX"/>
        </w:rPr>
      </w:pPr>
      <w:r>
        <w:rPr>
          <w:lang w:val="es-MX"/>
        </w:rPr>
        <w:t>R</w:t>
      </w:r>
      <w:r w:rsidR="007C6F65">
        <w:rPr>
          <w:lang w:val="es-MX"/>
        </w:rPr>
        <w:t xml:space="preserve">esulta importante </w:t>
      </w:r>
      <w:r>
        <w:rPr>
          <w:lang w:val="es-MX"/>
        </w:rPr>
        <w:t xml:space="preserve">destacar </w:t>
      </w:r>
      <w:r w:rsidR="007C6F65">
        <w:rPr>
          <w:lang w:val="es-MX"/>
        </w:rPr>
        <w:t>también</w:t>
      </w:r>
      <w:r>
        <w:rPr>
          <w:lang w:val="es-MX"/>
        </w:rPr>
        <w:t>,</w:t>
      </w:r>
      <w:r w:rsidR="007C6F65">
        <w:rPr>
          <w:lang w:val="es-MX"/>
        </w:rPr>
        <w:t xml:space="preserve"> que como parte de los escenarios de provisión del SAIB se </w:t>
      </w:r>
      <w:r w:rsidR="005668B4">
        <w:rPr>
          <w:lang w:val="es-MX"/>
        </w:rPr>
        <w:t xml:space="preserve">contempla un </w:t>
      </w:r>
      <w:r w:rsidR="007C6F65">
        <w:rPr>
          <w:lang w:val="es-MX"/>
        </w:rPr>
        <w:t>caso en</w:t>
      </w:r>
      <w:r w:rsidR="005668B4">
        <w:rPr>
          <w:lang w:val="es-MX"/>
        </w:rPr>
        <w:t xml:space="preserve"> el que sí se considera que el SAIB se presta a través de cobre</w:t>
      </w:r>
      <w:r>
        <w:rPr>
          <w:lang w:val="es-MX"/>
        </w:rPr>
        <w:t xml:space="preserve"> y</w:t>
      </w:r>
      <w:r w:rsidR="005668B4">
        <w:rPr>
          <w:lang w:val="es-MX"/>
        </w:rPr>
        <w:t xml:space="preserve"> se hace uso de frecuencias bajas para prestar el servicio de voz</w:t>
      </w:r>
      <w:r w:rsidR="007C6F65">
        <w:rPr>
          <w:lang w:val="es-MX"/>
        </w:rPr>
        <w:t xml:space="preserve">, ya sea por el mismo CS, la </w:t>
      </w:r>
      <w:r w:rsidR="004A3D21">
        <w:rPr>
          <w:lang w:val="es-MX"/>
        </w:rPr>
        <w:t>EM</w:t>
      </w:r>
      <w:r w:rsidR="00B213A6">
        <w:rPr>
          <w:lang w:val="es-MX"/>
        </w:rPr>
        <w:t>,</w:t>
      </w:r>
      <w:r w:rsidR="007C6F65">
        <w:rPr>
          <w:lang w:val="es-MX"/>
        </w:rPr>
        <w:t xml:space="preserve"> o bien otro CS a través de un servicio de reventa</w:t>
      </w:r>
      <w:r w:rsidR="005668B4">
        <w:rPr>
          <w:lang w:val="es-MX"/>
        </w:rPr>
        <w:t xml:space="preserve">. </w:t>
      </w:r>
      <w:r w:rsidR="007C6F65">
        <w:rPr>
          <w:lang w:val="es-MX"/>
        </w:rPr>
        <w:t>Tal modalidad se contempla</w:t>
      </w:r>
      <w:r w:rsidR="005668B4">
        <w:rPr>
          <w:lang w:val="es-MX"/>
        </w:rPr>
        <w:t xml:space="preserve"> como Caso II, </w:t>
      </w:r>
      <w:r w:rsidR="007C6F65">
        <w:rPr>
          <w:lang w:val="es-MX"/>
        </w:rPr>
        <w:t xml:space="preserve">la cual </w:t>
      </w:r>
      <w:r w:rsidR="005668B4">
        <w:rPr>
          <w:lang w:val="es-MX"/>
        </w:rPr>
        <w:t>se cita a continuación:</w:t>
      </w:r>
    </w:p>
    <w:p w14:paraId="7C600350" w14:textId="4FE5CEB3" w:rsidR="005668B4" w:rsidRPr="005668B4" w:rsidRDefault="005668B4" w:rsidP="005668B4">
      <w:pPr>
        <w:pStyle w:val="Cita"/>
        <w:jc w:val="both"/>
        <w:rPr>
          <w:lang w:val="es-MX"/>
        </w:rPr>
      </w:pPr>
      <w:r w:rsidRPr="00E72F16">
        <w:rPr>
          <w:lang w:val="es-MX"/>
        </w:rPr>
        <w:t xml:space="preserve">Caso II: </w:t>
      </w:r>
      <w:r w:rsidR="00A55F3B">
        <w:rPr>
          <w:lang w:val="es-MX"/>
        </w:rPr>
        <w:t xml:space="preserve">Los niveles tarifarios descritos a continuación son aplicables </w:t>
      </w:r>
      <w:r w:rsidRPr="00E72F16">
        <w:rPr>
          <w:bCs/>
          <w:lang w:val="es-MX"/>
        </w:rPr>
        <w:t>cuando los servicios se prestan a través de cobre</w:t>
      </w:r>
      <w:r w:rsidR="00A55F3B">
        <w:rPr>
          <w:bCs/>
          <w:lang w:val="es-MX"/>
        </w:rPr>
        <w:t>,</w:t>
      </w:r>
      <w:r w:rsidRPr="00E72F16">
        <w:rPr>
          <w:bCs/>
          <w:lang w:val="es-MX"/>
        </w:rPr>
        <w:t xml:space="preserve"> y se hace uso de frecuencias bajas para prestar el servicio de voz</w:t>
      </w:r>
      <w:r w:rsidR="004D6CC7">
        <w:rPr>
          <w:bCs/>
          <w:lang w:val="es-MX"/>
        </w:rPr>
        <w:t xml:space="preserve"> (ya sea por el mismo CS, la Empresa Mayorista o bien otro CS)</w:t>
      </w:r>
      <w:r w:rsidRPr="00E72F16">
        <w:rPr>
          <w:bCs/>
          <w:lang w:val="es-MX"/>
        </w:rPr>
        <w:t>.</w:t>
      </w:r>
    </w:p>
    <w:p w14:paraId="5E18E6ED" w14:textId="77777777" w:rsidR="005668B4" w:rsidRDefault="005668B4" w:rsidP="00C75F04">
      <w:pPr>
        <w:pStyle w:val="Textoindependiente"/>
        <w:spacing w:line="276" w:lineRule="auto"/>
        <w:ind w:left="810" w:right="812"/>
        <w:jc w:val="both"/>
        <w:rPr>
          <w:lang w:val="es-MX"/>
        </w:rPr>
      </w:pPr>
    </w:p>
    <w:p w14:paraId="353E39D2" w14:textId="4B8E0D4F" w:rsidR="005D5F3B" w:rsidRPr="006B160F" w:rsidRDefault="007C6F65" w:rsidP="00C75F04">
      <w:pPr>
        <w:pStyle w:val="Textoindependiente"/>
        <w:spacing w:line="276" w:lineRule="auto"/>
        <w:ind w:left="810" w:right="812"/>
        <w:jc w:val="both"/>
        <w:rPr>
          <w:lang w:val="es-MX"/>
        </w:rPr>
      </w:pPr>
      <w:r>
        <w:rPr>
          <w:lang w:val="es-MX"/>
        </w:rPr>
        <w:t xml:space="preserve">Bajo dicho enfoque, se considera que la parte de recuperación del acceso </w:t>
      </w:r>
      <w:r w:rsidR="009A3BDD">
        <w:rPr>
          <w:lang w:val="es-MX"/>
        </w:rPr>
        <w:t>o del medio de transmisión</w:t>
      </w:r>
      <w:r w:rsidR="00C705AA">
        <w:rPr>
          <w:lang w:val="es-MX"/>
        </w:rPr>
        <w:t>, en el Caso I,</w:t>
      </w:r>
      <w:r w:rsidR="009A3BDD">
        <w:rPr>
          <w:lang w:val="es-MX"/>
        </w:rPr>
        <w:t xml:space="preserve"> </w:t>
      </w:r>
      <w:r>
        <w:rPr>
          <w:lang w:val="es-MX"/>
        </w:rPr>
        <w:t>no sea considerada como parte de la provisión del servicio en la medida de que</w:t>
      </w:r>
      <w:r w:rsidR="009A3BDD">
        <w:rPr>
          <w:lang w:val="es-MX"/>
        </w:rPr>
        <w:t xml:space="preserve"> dicho costo se provee a través del mismo medio de transmisión y, por ende, </w:t>
      </w:r>
      <w:r w:rsidR="00521B9B">
        <w:rPr>
          <w:lang w:val="es-MX"/>
        </w:rPr>
        <w:t>solo se considere la parte de transporte asociada al SAIB, dado que solo se utiliza la capacidad de transmisión del servicio mayorista</w:t>
      </w:r>
      <w:r w:rsidR="009A3BDD">
        <w:rPr>
          <w:lang w:val="es-MX"/>
        </w:rPr>
        <w:t>.</w:t>
      </w:r>
    </w:p>
    <w:p w14:paraId="1EA7878C" w14:textId="77777777" w:rsidR="00CC0461" w:rsidRPr="006B160F" w:rsidRDefault="00CC0461" w:rsidP="00C75F04">
      <w:pPr>
        <w:pStyle w:val="Textoindependiente"/>
        <w:spacing w:line="276" w:lineRule="auto"/>
        <w:ind w:left="810" w:right="812"/>
        <w:jc w:val="both"/>
        <w:rPr>
          <w:lang w:val="es-MX"/>
        </w:rPr>
      </w:pPr>
    </w:p>
    <w:p w14:paraId="668F83E2" w14:textId="77777777" w:rsidR="005D5F3B" w:rsidRPr="006B160F" w:rsidRDefault="005D5F3B" w:rsidP="00C75F04">
      <w:pPr>
        <w:pStyle w:val="Textoindependiente"/>
        <w:spacing w:line="276" w:lineRule="auto"/>
        <w:ind w:left="810" w:right="812"/>
        <w:jc w:val="both"/>
        <w:rPr>
          <w:lang w:val="es-MX"/>
        </w:rPr>
      </w:pPr>
    </w:p>
    <w:p w14:paraId="5E032233" w14:textId="176F7EED" w:rsidR="00C75F04" w:rsidRPr="006B160F" w:rsidRDefault="00C75F04">
      <w:pPr>
        <w:spacing w:line="276" w:lineRule="auto"/>
        <w:jc w:val="both"/>
        <w:rPr>
          <w:lang w:val="es-MX"/>
        </w:rPr>
        <w:sectPr w:rsidR="00C75F04" w:rsidRPr="006B160F">
          <w:footerReference w:type="default" r:id="rId13"/>
          <w:pgSz w:w="11910" w:h="16840"/>
          <w:pgMar w:top="1340" w:right="760" w:bottom="1780" w:left="780" w:header="0" w:footer="1527" w:gutter="0"/>
          <w:cols w:space="720"/>
        </w:sectPr>
      </w:pPr>
    </w:p>
    <w:p w14:paraId="3943E182" w14:textId="77777777" w:rsidR="00C40837" w:rsidRPr="006B160F" w:rsidRDefault="000210C0">
      <w:pPr>
        <w:pStyle w:val="Ttulo1"/>
        <w:numPr>
          <w:ilvl w:val="0"/>
          <w:numId w:val="1"/>
        </w:numPr>
        <w:tabs>
          <w:tab w:val="left" w:pos="1530"/>
          <w:tab w:val="left" w:pos="1531"/>
        </w:tabs>
        <w:spacing w:before="201"/>
        <w:ind w:hanging="545"/>
        <w:jc w:val="left"/>
        <w:rPr>
          <w:lang w:val="es-MX"/>
        </w:rPr>
      </w:pPr>
      <w:r w:rsidRPr="006B160F">
        <w:rPr>
          <w:lang w:val="es-MX"/>
        </w:rPr>
        <w:lastRenderedPageBreak/>
        <w:t>ENFOQUE DE MODELACIÓN</w:t>
      </w:r>
    </w:p>
    <w:p w14:paraId="7C2F100A" w14:textId="77777777" w:rsidR="00C40837" w:rsidRPr="006B160F" w:rsidRDefault="00C40837">
      <w:pPr>
        <w:pStyle w:val="Textoindependiente"/>
        <w:spacing w:before="7"/>
        <w:rPr>
          <w:b/>
          <w:sz w:val="20"/>
          <w:lang w:val="es-MX"/>
        </w:rPr>
      </w:pPr>
    </w:p>
    <w:p w14:paraId="0F01439E" w14:textId="66E18986" w:rsidR="00BC2333" w:rsidRDefault="00EE0AE5" w:rsidP="00EE0AE5">
      <w:pPr>
        <w:pStyle w:val="Textoindependiente"/>
        <w:spacing w:before="93" w:after="240" w:line="302" w:lineRule="auto"/>
        <w:ind w:left="810" w:right="815"/>
        <w:jc w:val="both"/>
        <w:rPr>
          <w:lang w:val="es-MX"/>
        </w:rPr>
      </w:pPr>
      <w:r>
        <w:rPr>
          <w:lang w:val="es-MX"/>
        </w:rPr>
        <w:t xml:space="preserve">2.1 </w:t>
      </w:r>
      <w:r w:rsidR="00BC2333">
        <w:rPr>
          <w:lang w:val="es-MX"/>
        </w:rPr>
        <w:t>Enfoque de modelación</w:t>
      </w:r>
    </w:p>
    <w:p w14:paraId="5500CEEE" w14:textId="77777777" w:rsidR="006A1A80" w:rsidRPr="006B160F" w:rsidRDefault="006A1A80" w:rsidP="006A1A80">
      <w:pPr>
        <w:ind w:left="810"/>
        <w:jc w:val="both"/>
        <w:rPr>
          <w:i/>
          <w:lang w:val="es-MX"/>
        </w:rPr>
      </w:pPr>
      <w:r w:rsidRPr="006B160F">
        <w:rPr>
          <w:i/>
          <w:u w:val="single"/>
          <w:lang w:val="es-MX"/>
        </w:rPr>
        <w:t>Resumen</w:t>
      </w:r>
      <w:r w:rsidRPr="006B160F">
        <w:rPr>
          <w:i/>
          <w:spacing w:val="-4"/>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comentarios</w:t>
      </w:r>
      <w:r w:rsidRPr="006B160F">
        <w:rPr>
          <w:i/>
          <w:spacing w:val="-6"/>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la</w:t>
      </w:r>
      <w:r w:rsidRPr="006B160F">
        <w:rPr>
          <w:i/>
          <w:spacing w:val="-4"/>
          <w:u w:val="single"/>
          <w:lang w:val="es-MX"/>
        </w:rPr>
        <w:t xml:space="preserve"> </w:t>
      </w:r>
      <w:r>
        <w:rPr>
          <w:i/>
          <w:u w:val="single"/>
          <w:lang w:val="es-MX"/>
        </w:rPr>
        <w:t>Consulta Pública</w:t>
      </w:r>
    </w:p>
    <w:p w14:paraId="602F4854" w14:textId="2C9F09D7" w:rsidR="00695248" w:rsidRPr="006C439E" w:rsidRDefault="001244FA">
      <w:pPr>
        <w:pStyle w:val="Textoindependiente"/>
        <w:spacing w:before="93" w:line="302" w:lineRule="auto"/>
        <w:ind w:left="810" w:right="815"/>
        <w:jc w:val="both"/>
        <w:rPr>
          <w:lang w:val="es-MX"/>
        </w:rPr>
      </w:pPr>
      <w:r>
        <w:rPr>
          <w:lang w:val="es-MX"/>
        </w:rPr>
        <w:t>Algunos</w:t>
      </w:r>
      <w:r w:rsidRPr="006C439E">
        <w:rPr>
          <w:lang w:val="es-MX"/>
        </w:rPr>
        <w:t xml:space="preserve"> </w:t>
      </w:r>
      <w:r w:rsidR="000210C0" w:rsidRPr="006C439E">
        <w:rPr>
          <w:lang w:val="es-MX"/>
        </w:rPr>
        <w:t>participantes</w:t>
      </w:r>
      <w:r>
        <w:rPr>
          <w:lang w:val="es-MX"/>
        </w:rPr>
        <w:t xml:space="preserve"> </w:t>
      </w:r>
      <w:r w:rsidR="00534114" w:rsidRPr="001244FA">
        <w:rPr>
          <w:lang w:val="es-MX"/>
        </w:rPr>
        <w:t xml:space="preserve">manifestaron </w:t>
      </w:r>
      <w:r w:rsidR="00695248" w:rsidRPr="006C439E">
        <w:rPr>
          <w:lang w:val="es-MX"/>
        </w:rPr>
        <w:t xml:space="preserve">que se construye el </w:t>
      </w:r>
      <w:r w:rsidR="00E9711A" w:rsidRPr="00AE6A07">
        <w:rPr>
          <w:lang w:val="es-MX"/>
        </w:rPr>
        <w:t>CIPLP</w:t>
      </w:r>
      <w:r w:rsidR="00695248" w:rsidRPr="00AE6A07">
        <w:rPr>
          <w:lang w:val="es-MX"/>
        </w:rPr>
        <w:t xml:space="preserve"> para el servicio de transporte del </w:t>
      </w:r>
      <w:proofErr w:type="spellStart"/>
      <w:r w:rsidR="00695248" w:rsidRPr="00AE6A07">
        <w:rPr>
          <w:lang w:val="es-MX"/>
        </w:rPr>
        <w:t>SCyD</w:t>
      </w:r>
      <w:proofErr w:type="spellEnd"/>
      <w:r w:rsidR="00695248" w:rsidRPr="00AE6A07">
        <w:rPr>
          <w:lang w:val="es-MX"/>
        </w:rPr>
        <w:t xml:space="preserve"> al adicionar los costos comunes a los costos que provienen del Modelo de Interconexión Fijo</w:t>
      </w:r>
      <w:r w:rsidR="00695248" w:rsidRPr="006C439E">
        <w:rPr>
          <w:lang w:val="es-MX"/>
        </w:rPr>
        <w:t>.</w:t>
      </w:r>
    </w:p>
    <w:p w14:paraId="5F456C78" w14:textId="752BD359" w:rsidR="004C0F07" w:rsidRPr="006B160F" w:rsidRDefault="00EE0AE5">
      <w:pPr>
        <w:pStyle w:val="Textoindependiente"/>
        <w:spacing w:before="93" w:line="302" w:lineRule="auto"/>
        <w:ind w:left="810" w:right="815"/>
        <w:jc w:val="both"/>
        <w:rPr>
          <w:lang w:val="es-MX"/>
        </w:rPr>
      </w:pPr>
      <w:r>
        <w:rPr>
          <w:lang w:val="es-MX"/>
        </w:rPr>
        <w:t>O</w:t>
      </w:r>
      <w:r w:rsidR="004C0F07" w:rsidRPr="008374F4">
        <w:rPr>
          <w:lang w:val="es-MX"/>
        </w:rPr>
        <w:t>bserva</w:t>
      </w:r>
      <w:r>
        <w:rPr>
          <w:lang w:val="es-MX"/>
        </w:rPr>
        <w:t>n</w:t>
      </w:r>
      <w:r w:rsidR="004C0F07" w:rsidRPr="008374F4">
        <w:rPr>
          <w:lang w:val="es-MX"/>
        </w:rPr>
        <w:t xml:space="preserve"> que en el</w:t>
      </w:r>
      <w:r>
        <w:rPr>
          <w:lang w:val="es-MX"/>
        </w:rPr>
        <w:t xml:space="preserve"> Excel del</w:t>
      </w:r>
      <w:r w:rsidR="004C0F07" w:rsidRPr="008374F4">
        <w:rPr>
          <w:lang w:val="es-MX"/>
        </w:rPr>
        <w:t xml:space="preserve"> Módulo de </w:t>
      </w:r>
      <w:r w:rsidR="00605446" w:rsidRPr="00E224C4">
        <w:rPr>
          <w:lang w:val="es-MX"/>
        </w:rPr>
        <w:t>C</w:t>
      </w:r>
      <w:r w:rsidR="004C0F07" w:rsidRPr="006C439E">
        <w:rPr>
          <w:lang w:val="es-MX"/>
        </w:rPr>
        <w:t>álculo del SAIB se hace explícito</w:t>
      </w:r>
      <w:r w:rsidR="00695248" w:rsidRPr="006C439E">
        <w:rPr>
          <w:lang w:val="es-MX"/>
        </w:rPr>
        <w:t xml:space="preserve"> </w:t>
      </w:r>
      <w:r w:rsidR="004C0F07" w:rsidRPr="006C439E">
        <w:rPr>
          <w:lang w:val="es-MX"/>
        </w:rPr>
        <w:t xml:space="preserve">el uso del “Porcentaje de costos comunes” de 7.10%, este factor se presenta como un parámetro y no refleja el cálculo que se realiza para estimar los costos comunes y compartidos en que se incurre para la prestación de servicios. </w:t>
      </w:r>
      <w:r>
        <w:rPr>
          <w:lang w:val="es-MX"/>
        </w:rPr>
        <w:t>Sin embargo, e</w:t>
      </w:r>
      <w:r w:rsidR="004C0F07" w:rsidRPr="0085770A">
        <w:rPr>
          <w:lang w:val="es-MX"/>
        </w:rPr>
        <w:t>ste porcentaje no</w:t>
      </w:r>
      <w:r w:rsidR="004C0F07" w:rsidRPr="005E076F">
        <w:rPr>
          <w:lang w:val="es-MX"/>
        </w:rPr>
        <w:t xml:space="preserve"> es consistente con las asignaciones</w:t>
      </w:r>
      <w:r w:rsidR="004C0F07" w:rsidRPr="00F86CC8">
        <w:rPr>
          <w:lang w:val="es-MX"/>
        </w:rPr>
        <w:t xml:space="preserve"> de costos que se han</w:t>
      </w:r>
      <w:r w:rsidR="004C0F07" w:rsidRPr="004A3D21">
        <w:rPr>
          <w:lang w:val="es-MX"/>
        </w:rPr>
        <w:t xml:space="preserve"> definido en otros modelos, como es el caso del Modelo Integral para el cálculo del acceso de los servicios SAIB, y tras su </w:t>
      </w:r>
      <w:r w:rsidR="004C0F07" w:rsidRPr="006C439E">
        <w:rPr>
          <w:lang w:val="es-MX"/>
        </w:rPr>
        <w:t>actualización subieron de 10% de 2018 hasta 12.2% en 2020</w:t>
      </w:r>
      <w:r w:rsidR="003427B7" w:rsidRPr="006C439E">
        <w:rPr>
          <w:lang w:val="es-MX"/>
        </w:rPr>
        <w:t>.</w:t>
      </w:r>
    </w:p>
    <w:p w14:paraId="055F2F1C" w14:textId="77777777" w:rsidR="003427B7" w:rsidRPr="006B160F" w:rsidRDefault="003427B7" w:rsidP="003427B7">
      <w:pPr>
        <w:pStyle w:val="Textoindependiente"/>
        <w:spacing w:before="93" w:line="302" w:lineRule="auto"/>
        <w:ind w:left="810" w:right="815"/>
        <w:jc w:val="center"/>
        <w:rPr>
          <w:lang w:val="es-MX"/>
        </w:rPr>
      </w:pPr>
      <w:r w:rsidRPr="006B160F">
        <w:rPr>
          <w:noProof/>
          <w:lang w:val="es-MX"/>
        </w:rPr>
        <w:drawing>
          <wp:inline distT="0" distB="0" distL="0" distR="0" wp14:anchorId="0548A988" wp14:editId="4F9C6C3F">
            <wp:extent cx="4218317" cy="117086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5070" t="27862" r="7804" b="45370"/>
                    <a:stretch/>
                  </pic:blipFill>
                  <pic:spPr bwMode="auto">
                    <a:xfrm>
                      <a:off x="0" y="0"/>
                      <a:ext cx="4303238" cy="1194436"/>
                    </a:xfrm>
                    <a:prstGeom prst="rect">
                      <a:avLst/>
                    </a:prstGeom>
                    <a:ln>
                      <a:noFill/>
                    </a:ln>
                    <a:extLst>
                      <a:ext uri="{53640926-AAD7-44D8-BBD7-CCE9431645EC}">
                        <a14:shadowObscured xmlns:a14="http://schemas.microsoft.com/office/drawing/2010/main"/>
                      </a:ext>
                    </a:extLst>
                  </pic:spPr>
                </pic:pic>
              </a:graphicData>
            </a:graphic>
          </wp:inline>
        </w:drawing>
      </w:r>
    </w:p>
    <w:p w14:paraId="2F9EEDC9" w14:textId="74EC658E" w:rsidR="000210C0" w:rsidRDefault="00EE0AE5">
      <w:pPr>
        <w:pStyle w:val="Textoindependiente"/>
        <w:spacing w:before="93" w:line="302" w:lineRule="auto"/>
        <w:ind w:left="810" w:right="815"/>
        <w:jc w:val="both"/>
        <w:rPr>
          <w:lang w:val="es-MX"/>
        </w:rPr>
      </w:pPr>
      <w:r>
        <w:rPr>
          <w:lang w:val="es-MX"/>
        </w:rPr>
        <w:t>Sugieren</w:t>
      </w:r>
      <w:r w:rsidR="00054C74" w:rsidRPr="006B160F">
        <w:rPr>
          <w:lang w:val="es-MX"/>
        </w:rPr>
        <w:t xml:space="preserve"> que se muestren los cálculos utilizados para estimar el </w:t>
      </w:r>
      <w:r w:rsidR="00BC2333">
        <w:rPr>
          <w:lang w:val="es-MX"/>
        </w:rPr>
        <w:t>e</w:t>
      </w:r>
      <w:r w:rsidR="00054C74" w:rsidRPr="006B160F">
        <w:rPr>
          <w:lang w:val="es-MX"/>
        </w:rPr>
        <w:t xml:space="preserve">stándar de costo que se indica en el Módulo de </w:t>
      </w:r>
      <w:r w:rsidR="00605446">
        <w:rPr>
          <w:lang w:val="es-MX"/>
        </w:rPr>
        <w:t>C</w:t>
      </w:r>
      <w:r w:rsidR="00054C74" w:rsidRPr="006B160F">
        <w:rPr>
          <w:lang w:val="es-MX"/>
        </w:rPr>
        <w:t>álculo del SAIB, que se consideren todos los costos incurridos por el agente regulado y que tales parámetros sean consistentes con lo</w:t>
      </w:r>
      <w:r w:rsidR="002A0703" w:rsidRPr="006B160F">
        <w:rPr>
          <w:lang w:val="es-MX"/>
        </w:rPr>
        <w:t>s</w:t>
      </w:r>
      <w:r w:rsidR="00054C74" w:rsidRPr="006B160F">
        <w:rPr>
          <w:lang w:val="es-MX"/>
        </w:rPr>
        <w:t xml:space="preserve"> demás modelos involucrados.</w:t>
      </w:r>
    </w:p>
    <w:p w14:paraId="2C00EEC0" w14:textId="294ECEC6" w:rsidR="006A1A80" w:rsidRPr="006A1A80" w:rsidRDefault="006A1A80">
      <w:pPr>
        <w:pStyle w:val="Textoindependiente"/>
        <w:spacing w:before="93" w:line="302" w:lineRule="auto"/>
        <w:ind w:left="810" w:right="815"/>
        <w:jc w:val="both"/>
        <w:rPr>
          <w:i/>
          <w:u w:val="single"/>
          <w:lang w:val="es-MX"/>
        </w:rPr>
      </w:pPr>
      <w:r w:rsidRPr="006A1A80">
        <w:rPr>
          <w:i/>
          <w:u w:val="single"/>
          <w:lang w:val="es-MX"/>
        </w:rPr>
        <w:t>Respuesta de la UPR</w:t>
      </w:r>
    </w:p>
    <w:p w14:paraId="14CCAEB8" w14:textId="77777777" w:rsidR="006A1A80" w:rsidRDefault="006A1A80" w:rsidP="006A1A80">
      <w:pPr>
        <w:pStyle w:val="Textoindependiente"/>
        <w:spacing w:before="93" w:line="302" w:lineRule="auto"/>
        <w:ind w:left="810" w:right="815"/>
        <w:jc w:val="both"/>
        <w:rPr>
          <w:lang w:val="es-MX"/>
        </w:rPr>
      </w:pPr>
      <w:r>
        <w:rPr>
          <w:lang w:val="es-MX"/>
        </w:rPr>
        <w:t>Al respecto, no deberá olvidarse que los elementos de acceso (obtenidos del Modelo Integral de Red de Acceso Fijo) y de transporte (obtenidos del Modelo de Interconexión Fijo) corresponden estrictamente con la infraestructura y elementos relacionados con la provisión de dichos elementos, así como a la naturaleza específica de los servicios en cada uno de los modelos de costos. A partir de ello, la asignación de costos comunes y compartidos refleja dicha naturaleza, en ambos casos partir de una metodología de Margen Equi-proporcional o EPMU</w:t>
      </w:r>
      <w:r>
        <w:rPr>
          <w:rStyle w:val="Refdenotaalpie"/>
          <w:lang w:val="es-MX"/>
        </w:rPr>
        <w:footnoteReference w:id="10"/>
      </w:r>
      <w:r>
        <w:rPr>
          <w:lang w:val="es-MX"/>
        </w:rPr>
        <w:t xml:space="preserve">. </w:t>
      </w:r>
    </w:p>
    <w:p w14:paraId="0B5793C7" w14:textId="77777777" w:rsidR="006A1A80" w:rsidRDefault="006A1A80" w:rsidP="006A1A80">
      <w:pPr>
        <w:pStyle w:val="Textoindependiente"/>
        <w:spacing w:before="93" w:line="302" w:lineRule="auto"/>
        <w:ind w:left="810" w:right="815"/>
        <w:jc w:val="both"/>
        <w:rPr>
          <w:lang w:val="es-MX"/>
        </w:rPr>
      </w:pPr>
      <w:r>
        <w:rPr>
          <w:lang w:val="es-MX"/>
        </w:rPr>
        <w:t xml:space="preserve">En el caso del Modelo de Interconexión Fijo los costos comunes </w:t>
      </w:r>
      <w:r w:rsidRPr="006830FD">
        <w:rPr>
          <w:lang w:val="es-MX"/>
        </w:rPr>
        <w:t>corresponde</w:t>
      </w:r>
      <w:r>
        <w:rPr>
          <w:lang w:val="es-MX"/>
        </w:rPr>
        <w:t>n</w:t>
      </w:r>
      <w:r w:rsidRPr="006830FD">
        <w:rPr>
          <w:lang w:val="es-MX"/>
        </w:rPr>
        <w:t xml:space="preserve"> a la red </w:t>
      </w:r>
      <w:r>
        <w:rPr>
          <w:lang w:val="es-MX"/>
        </w:rPr>
        <w:t xml:space="preserve">mayorista que ofrece servicios mayoristas de interconexión, el cual </w:t>
      </w:r>
      <w:r w:rsidRPr="006830FD">
        <w:rPr>
          <w:lang w:val="es-MX"/>
        </w:rPr>
        <w:t>se recupera como un costo opera</w:t>
      </w:r>
      <w:r>
        <w:rPr>
          <w:lang w:val="es-MX"/>
        </w:rPr>
        <w:t xml:space="preserve">tivo </w:t>
      </w:r>
      <w:r w:rsidRPr="006830FD">
        <w:rPr>
          <w:lang w:val="es-MX"/>
        </w:rPr>
        <w:t xml:space="preserve">y se distribuye entre todos los servicios </w:t>
      </w:r>
      <w:r>
        <w:rPr>
          <w:lang w:val="es-MX"/>
        </w:rPr>
        <w:t xml:space="preserve">mayoristas modelados mediante </w:t>
      </w:r>
      <w:r w:rsidRPr="006830FD">
        <w:rPr>
          <w:lang w:val="es-MX"/>
        </w:rPr>
        <w:t>CIPLP</w:t>
      </w:r>
      <w:r>
        <w:rPr>
          <w:rStyle w:val="Refdenotaalpie"/>
          <w:lang w:val="es-MX"/>
        </w:rPr>
        <w:footnoteReference w:id="11"/>
      </w:r>
      <w:r>
        <w:rPr>
          <w:lang w:val="es-MX"/>
        </w:rPr>
        <w:t xml:space="preserve">. </w:t>
      </w:r>
    </w:p>
    <w:p w14:paraId="39CCDEFC" w14:textId="77777777" w:rsidR="006A1A80" w:rsidRDefault="006A1A80" w:rsidP="006A1A80">
      <w:pPr>
        <w:pStyle w:val="Textoindependiente"/>
        <w:spacing w:before="93" w:line="302" w:lineRule="auto"/>
        <w:ind w:left="810" w:right="815"/>
        <w:jc w:val="both"/>
        <w:rPr>
          <w:lang w:val="es-MX"/>
        </w:rPr>
      </w:pPr>
      <w:r>
        <w:rPr>
          <w:lang w:val="es-MX"/>
        </w:rPr>
        <w:lastRenderedPageBreak/>
        <w:t>Por su parte, en el Modelo Integral de Red de Acceso Fijo, con el fin de reflejar la</w:t>
      </w:r>
      <w:r w:rsidRPr="006830FD">
        <w:rPr>
          <w:lang w:val="es-MX"/>
        </w:rPr>
        <w:t xml:space="preserve"> </w:t>
      </w:r>
      <w:r w:rsidRPr="008B54BA">
        <w:rPr>
          <w:lang w:val="es-MX"/>
        </w:rPr>
        <w:t>migración de la tecnología del cobre a la fibra, los costos comunes se asignan en función de la evolución de la demanda activa y no en función de los costos (es decir, demanda pasiva)</w:t>
      </w:r>
      <w:r>
        <w:rPr>
          <w:lang w:val="es-MX"/>
        </w:rPr>
        <w:t>. Bajo este enfoque se calcula un margen específico para cada escenario modelado en dicho modelo</w:t>
      </w:r>
      <w:r>
        <w:rPr>
          <w:rStyle w:val="Refdenotaalpie"/>
          <w:lang w:val="es-MX"/>
        </w:rPr>
        <w:footnoteReference w:id="12"/>
      </w:r>
      <w:r w:rsidRPr="006B160F">
        <w:rPr>
          <w:lang w:val="es-MX"/>
        </w:rPr>
        <w:t>.</w:t>
      </w:r>
    </w:p>
    <w:p w14:paraId="4F5F4451" w14:textId="03FD86A6" w:rsidR="006A1A80" w:rsidRDefault="006A1A80">
      <w:pPr>
        <w:pStyle w:val="Textoindependiente"/>
        <w:spacing w:before="93" w:line="302" w:lineRule="auto"/>
        <w:ind w:left="810" w:right="815"/>
        <w:jc w:val="both"/>
        <w:rPr>
          <w:lang w:val="es-MX"/>
        </w:rPr>
      </w:pPr>
    </w:p>
    <w:p w14:paraId="1AE56F7F" w14:textId="042B3983" w:rsidR="00FA528D" w:rsidRDefault="00FA528D" w:rsidP="00FA528D">
      <w:pPr>
        <w:pStyle w:val="Textoindependiente"/>
        <w:spacing w:before="93" w:after="240" w:line="302" w:lineRule="auto"/>
        <w:ind w:left="810" w:right="815"/>
        <w:jc w:val="both"/>
        <w:rPr>
          <w:lang w:val="es-MX"/>
        </w:rPr>
      </w:pPr>
      <w:r w:rsidRPr="006B160F">
        <w:rPr>
          <w:lang w:val="es-MX"/>
        </w:rPr>
        <w:t xml:space="preserve">2.1.2 </w:t>
      </w:r>
      <w:r w:rsidRPr="00604A2E">
        <w:rPr>
          <w:lang w:val="es-MX"/>
        </w:rPr>
        <w:t>CCPP</w:t>
      </w:r>
      <w:r w:rsidRPr="00604A2E">
        <w:rPr>
          <w:rStyle w:val="Refdenotaalpie"/>
          <w:lang w:val="es-MX"/>
        </w:rPr>
        <w:footnoteReference w:id="13"/>
      </w:r>
      <w:r w:rsidRPr="00604A2E">
        <w:rPr>
          <w:lang w:val="es-MX"/>
        </w:rPr>
        <w:t>”</w:t>
      </w:r>
    </w:p>
    <w:p w14:paraId="262B325D" w14:textId="77777777" w:rsidR="006A1A80" w:rsidRPr="006B160F" w:rsidRDefault="006A1A80" w:rsidP="006A1A80">
      <w:pPr>
        <w:ind w:left="810"/>
        <w:jc w:val="both"/>
        <w:rPr>
          <w:i/>
          <w:lang w:val="es-MX"/>
        </w:rPr>
      </w:pPr>
      <w:r w:rsidRPr="006B160F">
        <w:rPr>
          <w:i/>
          <w:u w:val="single"/>
          <w:lang w:val="es-MX"/>
        </w:rPr>
        <w:t>Resumen</w:t>
      </w:r>
      <w:r w:rsidRPr="006B160F">
        <w:rPr>
          <w:i/>
          <w:spacing w:val="-4"/>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comentarios</w:t>
      </w:r>
      <w:r w:rsidRPr="006B160F">
        <w:rPr>
          <w:i/>
          <w:spacing w:val="-6"/>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la</w:t>
      </w:r>
      <w:r w:rsidRPr="006B160F">
        <w:rPr>
          <w:i/>
          <w:spacing w:val="-4"/>
          <w:u w:val="single"/>
          <w:lang w:val="es-MX"/>
        </w:rPr>
        <w:t xml:space="preserve"> </w:t>
      </w:r>
      <w:r>
        <w:rPr>
          <w:i/>
          <w:u w:val="single"/>
          <w:lang w:val="es-MX"/>
        </w:rPr>
        <w:t>Consulta Pública</w:t>
      </w:r>
    </w:p>
    <w:p w14:paraId="7366E21D" w14:textId="3F361852" w:rsidR="00FA528D" w:rsidRDefault="005274FC" w:rsidP="00FA528D">
      <w:pPr>
        <w:pStyle w:val="Textoindependiente"/>
        <w:spacing w:before="93" w:line="302" w:lineRule="auto"/>
        <w:ind w:left="810" w:right="815"/>
        <w:jc w:val="both"/>
        <w:rPr>
          <w:lang w:val="es-MX"/>
        </w:rPr>
      </w:pPr>
      <w:r>
        <w:rPr>
          <w:lang w:val="es-MX"/>
        </w:rPr>
        <w:t>Uno</w:t>
      </w:r>
      <w:r w:rsidR="00FA528D">
        <w:rPr>
          <w:lang w:val="es-MX"/>
        </w:rPr>
        <w:t xml:space="preserve"> de los participantes </w:t>
      </w:r>
      <w:r w:rsidR="00FA528D" w:rsidRPr="006B160F">
        <w:rPr>
          <w:lang w:val="es-MX"/>
        </w:rPr>
        <w:t xml:space="preserve">manifestó </w:t>
      </w:r>
      <w:r w:rsidR="00FA528D">
        <w:rPr>
          <w:lang w:val="es-MX"/>
        </w:rPr>
        <w:t xml:space="preserve">respecto </w:t>
      </w:r>
      <w:r>
        <w:rPr>
          <w:lang w:val="es-MX"/>
        </w:rPr>
        <w:t xml:space="preserve">a </w:t>
      </w:r>
      <w:r w:rsidR="00FA528D" w:rsidRPr="006B160F">
        <w:rPr>
          <w:lang w:val="es-MX"/>
        </w:rPr>
        <w:t xml:space="preserve">la parte de acceso del SAIB, que no se considera un supuesto realista el determinar tarifas anuales utilizando un mismo costo de capital multianual, sobre todo los cambios constantes en los mercados de capital. Lo anterior es inconsistente con otros parámetros de los modelos de costos que sí son modificados anualmente. </w:t>
      </w:r>
    </w:p>
    <w:p w14:paraId="3DD3C312" w14:textId="736A12A2" w:rsidR="00DC63FF" w:rsidRDefault="00DC63FF" w:rsidP="00DC63FF">
      <w:pPr>
        <w:pStyle w:val="Textoindependiente"/>
        <w:spacing w:before="93" w:line="302" w:lineRule="auto"/>
        <w:ind w:left="810" w:right="815"/>
        <w:jc w:val="both"/>
        <w:rPr>
          <w:lang w:val="es-MX"/>
        </w:rPr>
      </w:pPr>
      <w:r>
        <w:rPr>
          <w:lang w:val="es-MX"/>
        </w:rPr>
        <w:t>A</w:t>
      </w:r>
      <w:r w:rsidR="002965C1">
        <w:rPr>
          <w:lang w:val="es-MX"/>
        </w:rPr>
        <w:t>demás, a</w:t>
      </w:r>
      <w:r>
        <w:rPr>
          <w:lang w:val="es-MX"/>
        </w:rPr>
        <w:t>lgunos</w:t>
      </w:r>
      <w:r w:rsidRPr="006B160F">
        <w:rPr>
          <w:lang w:val="es-MX"/>
        </w:rPr>
        <w:t xml:space="preserve"> participantes manifestaron </w:t>
      </w:r>
      <w:r w:rsidRPr="00CC1CB9">
        <w:rPr>
          <w:lang w:val="es-MX"/>
        </w:rPr>
        <w:t xml:space="preserve">que </w:t>
      </w:r>
      <w:r w:rsidRPr="00706DCD">
        <w:rPr>
          <w:lang w:val="es-MX"/>
        </w:rPr>
        <w:t xml:space="preserve">existe un sesgo metodológico al utilizar parámetros calculados para servicios que no corresponden a los servicios de desagregación que se modelan para el Módulo </w:t>
      </w:r>
      <w:r w:rsidR="002965C1">
        <w:rPr>
          <w:lang w:val="es-MX"/>
        </w:rPr>
        <w:t xml:space="preserve">de Cálculo </w:t>
      </w:r>
      <w:r w:rsidRPr="00706DCD">
        <w:rPr>
          <w:lang w:val="es-MX"/>
        </w:rPr>
        <w:t>del SAIB</w:t>
      </w:r>
      <w:r w:rsidRPr="00DC27F1">
        <w:rPr>
          <w:lang w:val="es-MX"/>
        </w:rPr>
        <w:t xml:space="preserve">. </w:t>
      </w:r>
      <w:r>
        <w:rPr>
          <w:lang w:val="es-MX"/>
        </w:rPr>
        <w:t>También, consideran que se</w:t>
      </w:r>
      <w:r w:rsidRPr="00CC1CB9">
        <w:rPr>
          <w:lang w:val="es-MX"/>
        </w:rPr>
        <w:t xml:space="preserve"> emplean una serie de “empresas comparables”, </w:t>
      </w:r>
      <w:r>
        <w:rPr>
          <w:lang w:val="es-MX"/>
        </w:rPr>
        <w:t>donde</w:t>
      </w:r>
      <w:r w:rsidRPr="00CC1CB9">
        <w:rPr>
          <w:lang w:val="es-MX"/>
        </w:rPr>
        <w:t xml:space="preserve"> menciona</w:t>
      </w:r>
      <w:r>
        <w:rPr>
          <w:lang w:val="es-MX"/>
        </w:rPr>
        <w:t>n</w:t>
      </w:r>
      <w:r w:rsidRPr="00CC1CB9">
        <w:rPr>
          <w:lang w:val="es-MX"/>
        </w:rPr>
        <w:t xml:space="preserve"> que </w:t>
      </w:r>
      <w:r w:rsidRPr="00706DCD">
        <w:rPr>
          <w:lang w:val="es-MX"/>
        </w:rPr>
        <w:t>no se exponen las razones por las que se eligen estos países</w:t>
      </w:r>
      <w:r w:rsidRPr="00DC27F1">
        <w:rPr>
          <w:lang w:val="es-MX"/>
        </w:rPr>
        <w:t xml:space="preserve"> o el cómo se comparan con México, ni del cómo es que estas empresas </w:t>
      </w:r>
      <w:r w:rsidRPr="00706DCD">
        <w:rPr>
          <w:lang w:val="es-MX"/>
        </w:rPr>
        <w:t xml:space="preserve">resultan comparables con las reguladas </w:t>
      </w:r>
      <w:r>
        <w:rPr>
          <w:lang w:val="es-MX"/>
        </w:rPr>
        <w:t>en</w:t>
      </w:r>
      <w:r w:rsidRPr="00706DCD">
        <w:rPr>
          <w:lang w:val="es-MX"/>
        </w:rPr>
        <w:t xml:space="preserve"> México</w:t>
      </w:r>
      <w:r w:rsidRPr="00DC27F1">
        <w:rPr>
          <w:lang w:val="es-MX"/>
        </w:rPr>
        <w:t xml:space="preserve">. </w:t>
      </w:r>
      <w:r>
        <w:rPr>
          <w:lang w:val="es-MX"/>
        </w:rPr>
        <w:t xml:space="preserve">Además, </w:t>
      </w:r>
      <w:r w:rsidRPr="003C1AF0">
        <w:rPr>
          <w:lang w:val="es-MX"/>
        </w:rPr>
        <w:t>mencionan que se emplearon variables como la “Tasa libre de riesgo” y la “Prima de mercado” sin justificar su obtención</w:t>
      </w:r>
      <w:r>
        <w:rPr>
          <w:lang w:val="es-MX"/>
        </w:rPr>
        <w:t>. Por otra parte,</w:t>
      </w:r>
      <w:r w:rsidRPr="003C1AF0">
        <w:rPr>
          <w:lang w:val="es-MX"/>
        </w:rPr>
        <w:t xml:space="preserve"> mencionan que en la referencia del profesor </w:t>
      </w:r>
      <w:proofErr w:type="spellStart"/>
      <w:r w:rsidRPr="003C1AF0">
        <w:rPr>
          <w:lang w:val="es-MX"/>
        </w:rPr>
        <w:t>Aswath</w:t>
      </w:r>
      <w:proofErr w:type="spellEnd"/>
      <w:r w:rsidRPr="003C1AF0">
        <w:rPr>
          <w:lang w:val="es-MX"/>
        </w:rPr>
        <w:t xml:space="preserve"> </w:t>
      </w:r>
      <w:proofErr w:type="spellStart"/>
      <w:r w:rsidRPr="003C1AF0">
        <w:rPr>
          <w:lang w:val="es-MX"/>
        </w:rPr>
        <w:t>Damadaran</w:t>
      </w:r>
      <w:proofErr w:type="spellEnd"/>
      <w:r w:rsidRPr="003C1AF0">
        <w:rPr>
          <w:lang w:val="es-MX"/>
        </w:rPr>
        <w:t xml:space="preserve">, se </w:t>
      </w:r>
      <w:r>
        <w:rPr>
          <w:lang w:val="es-MX"/>
        </w:rPr>
        <w:t>considera</w:t>
      </w:r>
      <w:r w:rsidRPr="003C1AF0">
        <w:rPr>
          <w:lang w:val="es-MX"/>
        </w:rPr>
        <w:t xml:space="preserve"> un “</w:t>
      </w:r>
      <w:proofErr w:type="spellStart"/>
      <w:r w:rsidRPr="003C1AF0">
        <w:rPr>
          <w:i/>
          <w:iCs/>
          <w:lang w:val="es-MX"/>
        </w:rPr>
        <w:t>Equity</w:t>
      </w:r>
      <w:proofErr w:type="spellEnd"/>
      <w:r w:rsidRPr="003C1AF0">
        <w:rPr>
          <w:i/>
          <w:iCs/>
          <w:lang w:val="es-MX"/>
        </w:rPr>
        <w:t xml:space="preserve"> </w:t>
      </w:r>
      <w:proofErr w:type="spellStart"/>
      <w:r w:rsidRPr="003C1AF0">
        <w:rPr>
          <w:i/>
          <w:iCs/>
          <w:lang w:val="es-MX"/>
        </w:rPr>
        <w:t>Risk</w:t>
      </w:r>
      <w:proofErr w:type="spellEnd"/>
      <w:r w:rsidRPr="003C1AF0">
        <w:rPr>
          <w:i/>
          <w:iCs/>
          <w:lang w:val="es-MX"/>
        </w:rPr>
        <w:t xml:space="preserve"> Premium</w:t>
      </w:r>
      <w:r w:rsidRPr="003C1AF0">
        <w:rPr>
          <w:lang w:val="es-MX"/>
        </w:rPr>
        <w:t>” de 6.27% para el caso de México, mientras que el IFT emplea una de 5.23%.</w:t>
      </w:r>
      <w:r w:rsidR="00770F9E">
        <w:rPr>
          <w:lang w:val="es-MX"/>
        </w:rPr>
        <w:t xml:space="preserve"> </w:t>
      </w:r>
      <w:r>
        <w:rPr>
          <w:lang w:val="es-MX"/>
        </w:rPr>
        <w:t>Por lo que mencionan</w:t>
      </w:r>
      <w:r w:rsidRPr="003C1AF0">
        <w:rPr>
          <w:lang w:val="es-MX"/>
        </w:rPr>
        <w:t xml:space="preserve"> que no se ofrece transparencia al sector </w:t>
      </w:r>
      <w:r>
        <w:rPr>
          <w:lang w:val="es-MX"/>
        </w:rPr>
        <w:t>ya</w:t>
      </w:r>
      <w:r w:rsidRPr="003C1AF0">
        <w:rPr>
          <w:lang w:val="es-MX"/>
        </w:rPr>
        <w:t xml:space="preserve"> que </w:t>
      </w:r>
      <w:r w:rsidRPr="00706DCD">
        <w:rPr>
          <w:lang w:val="es-MX"/>
        </w:rPr>
        <w:t>no hay forma de replicar el cálculo a detalle del CCPP</w:t>
      </w:r>
      <w:r w:rsidRPr="00DC27F1">
        <w:rPr>
          <w:lang w:val="es-MX"/>
        </w:rPr>
        <w:t xml:space="preserve">. </w:t>
      </w:r>
    </w:p>
    <w:p w14:paraId="4759BC99" w14:textId="78CC45AD" w:rsidR="006A1A80" w:rsidRPr="006A1A80" w:rsidRDefault="006A1A80" w:rsidP="00DC63FF">
      <w:pPr>
        <w:pStyle w:val="Textoindependiente"/>
        <w:spacing w:before="93" w:line="302" w:lineRule="auto"/>
        <w:ind w:left="810" w:right="815"/>
        <w:jc w:val="both"/>
        <w:rPr>
          <w:i/>
          <w:u w:val="single"/>
          <w:lang w:val="es-MX"/>
        </w:rPr>
      </w:pPr>
      <w:r w:rsidRPr="006A1A80">
        <w:rPr>
          <w:i/>
          <w:u w:val="single"/>
          <w:lang w:val="es-MX"/>
        </w:rPr>
        <w:t>Respuesta de la UPR</w:t>
      </w:r>
    </w:p>
    <w:p w14:paraId="45A8DA1D" w14:textId="77777777" w:rsidR="006A1A80" w:rsidRDefault="006A1A80" w:rsidP="006A1A80">
      <w:pPr>
        <w:pStyle w:val="Textoindependiente"/>
        <w:spacing w:before="93" w:line="302" w:lineRule="auto"/>
        <w:ind w:left="810" w:right="815"/>
        <w:jc w:val="both"/>
        <w:rPr>
          <w:lang w:val="es-MX"/>
        </w:rPr>
      </w:pPr>
      <w:r>
        <w:rPr>
          <w:lang w:val="es-MX"/>
        </w:rPr>
        <w:t xml:space="preserve">Respecto </w:t>
      </w:r>
      <w:r w:rsidRPr="006B160F">
        <w:rPr>
          <w:lang w:val="es-MX"/>
        </w:rPr>
        <w:t>a lo mencionado por</w:t>
      </w:r>
      <w:r>
        <w:rPr>
          <w:lang w:val="es-MX"/>
        </w:rPr>
        <w:t xml:space="preserve"> el participante, el valor del CCPP es un insumo utilizado por el Instituto en sus modelos de costos para la determinación de las tarifas mayoristas, a partir de la estimación realizada por el Instituto en las condiciones técnicas mínimas de interconexión.</w:t>
      </w:r>
    </w:p>
    <w:p w14:paraId="79C46CD6" w14:textId="77777777" w:rsidR="006A1A80" w:rsidRDefault="006A1A80" w:rsidP="006A1A80">
      <w:pPr>
        <w:pStyle w:val="Textoindependiente"/>
        <w:spacing w:before="93" w:line="302" w:lineRule="auto"/>
        <w:ind w:left="810" w:right="815"/>
        <w:jc w:val="both"/>
        <w:rPr>
          <w:lang w:val="es-MX"/>
        </w:rPr>
      </w:pPr>
      <w:r>
        <w:rPr>
          <w:lang w:val="es-MX"/>
        </w:rPr>
        <w:t xml:space="preserve">De esta forma, con el objetivo de ilustrar la referencia a dicha fuente de cálculo, se consideró relevante contemplar en el Modelo Integral de Red de Acceso Fijo, como en el Modelo de Interconexión Fijo </w:t>
      </w:r>
      <w:r w:rsidRPr="00644B71">
        <w:rPr>
          <w:lang w:val="es-MX"/>
        </w:rPr>
        <w:t xml:space="preserve">el valor </w:t>
      </w:r>
      <w:r>
        <w:rPr>
          <w:lang w:val="es-MX"/>
        </w:rPr>
        <w:t xml:space="preserve">actualizado del CCPP </w:t>
      </w:r>
      <w:r w:rsidRPr="00644B71">
        <w:rPr>
          <w:lang w:val="es-MX"/>
        </w:rPr>
        <w:t xml:space="preserve">reportado en la “Consulta Pública sobre el “Anteproyecto de Condiciones técnicas mínimas para la interconexión entre concesionarios de redes públicas de telecomunicaciones y las tarifas que resulten </w:t>
      </w:r>
      <w:r w:rsidRPr="00644B71">
        <w:rPr>
          <w:lang w:val="es-MX"/>
        </w:rPr>
        <w:lastRenderedPageBreak/>
        <w:t>de las metodologías de costos que estarán vigentes para el año 2022”</w:t>
      </w:r>
      <w:r>
        <w:rPr>
          <w:rStyle w:val="Refdenotaalpie"/>
          <w:lang w:val="es-MX"/>
        </w:rPr>
        <w:footnoteReference w:id="14"/>
      </w:r>
      <w:r w:rsidRPr="00644B71">
        <w:rPr>
          <w:lang w:val="es-MX"/>
        </w:rPr>
        <w:t xml:space="preserve">. </w:t>
      </w:r>
    </w:p>
    <w:p w14:paraId="7F9059EE" w14:textId="77777777" w:rsidR="006A1A80" w:rsidRDefault="006A1A80" w:rsidP="006A1A80">
      <w:pPr>
        <w:pStyle w:val="Textoindependiente"/>
        <w:spacing w:before="93" w:line="302" w:lineRule="auto"/>
        <w:ind w:left="810" w:right="815"/>
        <w:jc w:val="both"/>
        <w:rPr>
          <w:lang w:val="es-MX"/>
        </w:rPr>
      </w:pPr>
      <w:r>
        <w:rPr>
          <w:lang w:val="es-MX"/>
        </w:rPr>
        <w:t>Por ello, cualquier referencia a la metodología o supuesto de dicho CCPP deberá ser enunciada en dicha Consulta Pública, en el entendido de que el Instituto tomará como referencia este valor estimado en las condiciones técnicas mínimas de interconexión aplicables para 2022.</w:t>
      </w:r>
    </w:p>
    <w:p w14:paraId="5FD6F9F8" w14:textId="77777777" w:rsidR="006A1A80" w:rsidRDefault="006A1A80" w:rsidP="006A1A80">
      <w:pPr>
        <w:pStyle w:val="Textoindependiente"/>
        <w:spacing w:before="93" w:line="302" w:lineRule="auto"/>
        <w:ind w:left="810" w:right="815"/>
        <w:jc w:val="both"/>
        <w:rPr>
          <w:lang w:val="es-MX"/>
        </w:rPr>
      </w:pPr>
      <w:r>
        <w:rPr>
          <w:lang w:val="es-MX"/>
        </w:rPr>
        <w:t xml:space="preserve">Considerando lo señalado por los participantes respecto a que “existe un sesgo metodológico al utilizar los parámetros calculados para servicios que no corresponden a los servicios de desagregación”, la UPR señala que el Módulo de Cálculo del SAIB, a partir del CIPLP estimado en el Modelo de Interconexión Fijo como en el Modelo Integral de Red de Acceso Fijo, toman la referencia del CCPP a partir del valor identificado por el Instituto y sujeto en Consulta Pública como un parámetro de referencia de actualización de dicho indicador. </w:t>
      </w:r>
    </w:p>
    <w:p w14:paraId="55407855" w14:textId="77777777" w:rsidR="006A1A80" w:rsidRDefault="006A1A80" w:rsidP="006A1A80">
      <w:pPr>
        <w:pStyle w:val="Textoindependiente"/>
        <w:spacing w:before="93" w:line="302" w:lineRule="auto"/>
        <w:ind w:left="810" w:right="815"/>
        <w:jc w:val="both"/>
        <w:rPr>
          <w:lang w:val="es-MX"/>
        </w:rPr>
      </w:pPr>
      <w:r>
        <w:rPr>
          <w:lang w:val="es-MX"/>
        </w:rPr>
        <w:t xml:space="preserve">De esta forma se reitera que, con el objetivo de ilustrar la referencia a dicha fuente de cálculo se consideró relevante contemplar en el Modelo Integral de Red de Acceso Fijo, como en el Modelo de Interconexión Fijo, </w:t>
      </w:r>
      <w:r w:rsidRPr="00644B71">
        <w:rPr>
          <w:lang w:val="es-MX"/>
        </w:rPr>
        <w:t xml:space="preserve">el valor </w:t>
      </w:r>
      <w:r>
        <w:rPr>
          <w:lang w:val="es-MX"/>
        </w:rPr>
        <w:t xml:space="preserve">actualizado del CCPP </w:t>
      </w:r>
      <w:r w:rsidRPr="00644B71">
        <w:rPr>
          <w:lang w:val="es-MX"/>
        </w:rPr>
        <w:t>reportado en la “Consulta Pública sobre el Anteproyecto de Condiciones técnicas mínimas para la interconexión entre concesionarios de redes públicas de telecomunicaciones y las tarifas que resulten de las metodologías de costos que estarán vigentes para el año 2022”</w:t>
      </w:r>
      <w:r>
        <w:rPr>
          <w:rStyle w:val="Refdenotaalpie"/>
          <w:lang w:val="es-MX"/>
        </w:rPr>
        <w:footnoteReference w:id="15"/>
      </w:r>
      <w:r w:rsidRPr="00644B71">
        <w:rPr>
          <w:lang w:val="es-MX"/>
        </w:rPr>
        <w:t xml:space="preserve">. </w:t>
      </w:r>
    </w:p>
    <w:p w14:paraId="25553B88" w14:textId="77777777" w:rsidR="006A1A80" w:rsidRDefault="006A1A80" w:rsidP="006A1A80">
      <w:pPr>
        <w:pStyle w:val="Textoindependiente"/>
        <w:spacing w:before="93" w:line="302" w:lineRule="auto"/>
        <w:ind w:left="810" w:right="815"/>
        <w:jc w:val="both"/>
        <w:rPr>
          <w:lang w:val="es-MX"/>
        </w:rPr>
      </w:pPr>
      <w:r>
        <w:rPr>
          <w:lang w:val="es-MX"/>
        </w:rPr>
        <w:t>Por ello, cualquier referencia a la metodología o supuesto de dicho CCPP deberá ser enunciada en dicha Consulta Pública, en el entendido de que el Instituto tomará como referencia este valor estimado en las condiciones técnicas mínimas de interconexión aplicables para 2022.</w:t>
      </w:r>
    </w:p>
    <w:p w14:paraId="4F99E519" w14:textId="5D499DAD" w:rsidR="006A1A80" w:rsidRDefault="006A1A80" w:rsidP="00DC63FF">
      <w:pPr>
        <w:pStyle w:val="Textoindependiente"/>
        <w:spacing w:before="93" w:line="302" w:lineRule="auto"/>
        <w:ind w:left="810" w:right="815"/>
        <w:jc w:val="both"/>
        <w:rPr>
          <w:lang w:val="es-MX"/>
        </w:rPr>
      </w:pPr>
    </w:p>
    <w:p w14:paraId="37C9DDDE" w14:textId="4A9085D7" w:rsidR="00A94D08" w:rsidRPr="00A94D08" w:rsidRDefault="00A94D08" w:rsidP="00FA528D">
      <w:pPr>
        <w:pStyle w:val="Textoindependiente"/>
        <w:spacing w:before="93" w:line="302" w:lineRule="auto"/>
        <w:ind w:left="810" w:right="815"/>
        <w:jc w:val="both"/>
        <w:rPr>
          <w:iCs/>
          <w:lang w:val="es-MX"/>
        </w:rPr>
      </w:pPr>
      <w:r w:rsidRPr="00A94D08">
        <w:rPr>
          <w:iCs/>
          <w:lang w:val="es-MX"/>
        </w:rPr>
        <w:t>2.1.3 Actualización del periodo y costo laboral</w:t>
      </w:r>
    </w:p>
    <w:p w14:paraId="0E7B93CE" w14:textId="77777777" w:rsidR="006A1A80" w:rsidRDefault="006A1A80" w:rsidP="006A1A80">
      <w:pPr>
        <w:ind w:left="810"/>
        <w:jc w:val="both"/>
        <w:rPr>
          <w:i/>
          <w:u w:val="single"/>
          <w:lang w:val="es-MX"/>
        </w:rPr>
      </w:pPr>
    </w:p>
    <w:p w14:paraId="7DB2E833" w14:textId="54E273A6" w:rsidR="006A1A80" w:rsidRPr="006B160F" w:rsidRDefault="006A1A80" w:rsidP="006A1A80">
      <w:pPr>
        <w:ind w:left="810"/>
        <w:jc w:val="both"/>
        <w:rPr>
          <w:i/>
          <w:lang w:val="es-MX"/>
        </w:rPr>
      </w:pPr>
      <w:r w:rsidRPr="006B160F">
        <w:rPr>
          <w:i/>
          <w:u w:val="single"/>
          <w:lang w:val="es-MX"/>
        </w:rPr>
        <w:t>Resumen</w:t>
      </w:r>
      <w:r w:rsidRPr="006B160F">
        <w:rPr>
          <w:i/>
          <w:spacing w:val="-4"/>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comentarios</w:t>
      </w:r>
      <w:r w:rsidRPr="006B160F">
        <w:rPr>
          <w:i/>
          <w:spacing w:val="-6"/>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la</w:t>
      </w:r>
      <w:r w:rsidRPr="006B160F">
        <w:rPr>
          <w:i/>
          <w:spacing w:val="-4"/>
          <w:u w:val="single"/>
          <w:lang w:val="es-MX"/>
        </w:rPr>
        <w:t xml:space="preserve"> </w:t>
      </w:r>
      <w:r>
        <w:rPr>
          <w:i/>
          <w:u w:val="single"/>
          <w:lang w:val="es-MX"/>
        </w:rPr>
        <w:t>Consulta Pública</w:t>
      </w:r>
    </w:p>
    <w:p w14:paraId="245DC87A" w14:textId="1844206D" w:rsidR="00A94D08" w:rsidRPr="006B160F" w:rsidRDefault="00A94D08" w:rsidP="00A94D08">
      <w:pPr>
        <w:pStyle w:val="Textoindependiente"/>
        <w:spacing w:before="93" w:line="302" w:lineRule="auto"/>
        <w:ind w:left="810" w:right="815"/>
        <w:jc w:val="both"/>
        <w:rPr>
          <w:lang w:val="es-MX"/>
        </w:rPr>
      </w:pPr>
      <w:r w:rsidRPr="006B160F">
        <w:rPr>
          <w:lang w:val="es-MX"/>
        </w:rPr>
        <w:t>A</w:t>
      </w:r>
      <w:r>
        <w:rPr>
          <w:lang w:val="es-MX"/>
        </w:rPr>
        <w:t>lgun</w:t>
      </w:r>
      <w:r w:rsidRPr="006B160F">
        <w:rPr>
          <w:lang w:val="es-MX"/>
        </w:rPr>
        <w:t xml:space="preserve">os participantes manifestaron </w:t>
      </w:r>
      <w:r w:rsidRPr="00C72EEC">
        <w:rPr>
          <w:lang w:val="es-MX"/>
        </w:rPr>
        <w:t xml:space="preserve">del Módulo de </w:t>
      </w:r>
      <w:r>
        <w:rPr>
          <w:lang w:val="es-MX"/>
        </w:rPr>
        <w:t>C</w:t>
      </w:r>
      <w:r w:rsidRPr="00C72EEC">
        <w:rPr>
          <w:lang w:val="es-MX"/>
        </w:rPr>
        <w:t>álculo del SAIB que se realizó la actualización del costo laboral para el periodo 2022, conforme a un comunicado en la página de Telmex sobre la revisión salarial 2021-2022 publicada el 21 de mayo de 2021, pero que no se observa de qué forma se empleó dicho parámetro en el Módulo del SAIB, ya que no hay referencia en el documento metodológico ni en el archivo Excel que permita identificar su utilización.</w:t>
      </w:r>
      <w:r w:rsidRPr="006B160F">
        <w:rPr>
          <w:lang w:val="es-MX"/>
        </w:rPr>
        <w:t xml:space="preserve"> </w:t>
      </w:r>
    </w:p>
    <w:p w14:paraId="3CE0A6DE" w14:textId="6C0884B5" w:rsidR="00A94D08" w:rsidRDefault="00A94D08" w:rsidP="00A94D08">
      <w:pPr>
        <w:pStyle w:val="Textoindependiente"/>
        <w:spacing w:before="93" w:line="302" w:lineRule="auto"/>
        <w:ind w:left="810" w:right="815"/>
        <w:jc w:val="both"/>
        <w:rPr>
          <w:lang w:val="es-MX"/>
        </w:rPr>
      </w:pPr>
      <w:r w:rsidRPr="006B160F">
        <w:rPr>
          <w:lang w:val="es-MX"/>
        </w:rPr>
        <w:t>Sugiere</w:t>
      </w:r>
      <w:r>
        <w:rPr>
          <w:lang w:val="es-MX"/>
        </w:rPr>
        <w:t>n</w:t>
      </w:r>
      <w:r w:rsidRPr="006B160F">
        <w:rPr>
          <w:lang w:val="es-MX"/>
        </w:rPr>
        <w:t xml:space="preserve"> tomar en cuenta lo anterior a fin de generar un parámetro evolutivo dentro del Modelo Integral y por ende del Módulo de </w:t>
      </w:r>
      <w:r>
        <w:rPr>
          <w:lang w:val="es-MX"/>
        </w:rPr>
        <w:t>C</w:t>
      </w:r>
      <w:r w:rsidRPr="006B160F">
        <w:rPr>
          <w:lang w:val="es-MX"/>
        </w:rPr>
        <w:t xml:space="preserve">álculo del SAIB, a fin de representar la realidad durante el año aplicable del modelo. </w:t>
      </w:r>
    </w:p>
    <w:p w14:paraId="044BFDB9" w14:textId="151CCA4B" w:rsidR="00EF73C8" w:rsidRDefault="00EF73C8" w:rsidP="00EF73C8">
      <w:pPr>
        <w:pStyle w:val="Textoindependiente"/>
        <w:spacing w:before="93" w:line="302" w:lineRule="auto"/>
        <w:ind w:left="810" w:right="815"/>
        <w:jc w:val="both"/>
        <w:rPr>
          <w:lang w:val="es-MX"/>
        </w:rPr>
      </w:pPr>
      <w:r w:rsidRPr="006B160F">
        <w:rPr>
          <w:lang w:val="es-MX"/>
        </w:rPr>
        <w:t xml:space="preserve">Por su parte, </w:t>
      </w:r>
      <w:r>
        <w:rPr>
          <w:lang w:val="es-MX"/>
        </w:rPr>
        <w:t xml:space="preserve">otro </w:t>
      </w:r>
      <w:r w:rsidRPr="00190E8C">
        <w:rPr>
          <w:lang w:val="es-MX"/>
        </w:rPr>
        <w:t xml:space="preserve">participante manifiesta que resulta inapropiado para un modelo de costos de un operador eficiente incorporar parámetros operativos o de costos particulares al AEP, </w:t>
      </w:r>
      <w:r w:rsidRPr="00190E8C">
        <w:rPr>
          <w:lang w:val="es-MX"/>
        </w:rPr>
        <w:lastRenderedPageBreak/>
        <w:t>que</w:t>
      </w:r>
      <w:r w:rsidRPr="006B160F">
        <w:rPr>
          <w:lang w:val="es-MX"/>
        </w:rPr>
        <w:t xml:space="preserve"> no reflejen valores eficientes o de mercado. El incluir este tipo de parámetros se traduce en perpetuar las ineficiencias y poder de mercado del AEP y no reflejar las condiciones que habría de haber competencia efectiva, lo cual es el principal objetivo de la regulación asimétrica.</w:t>
      </w:r>
    </w:p>
    <w:p w14:paraId="0C894FBA" w14:textId="3E3B767F" w:rsidR="006A1A80" w:rsidRPr="006A1A80" w:rsidRDefault="006A1A80" w:rsidP="00EF73C8">
      <w:pPr>
        <w:pStyle w:val="Textoindependiente"/>
        <w:spacing w:before="93" w:line="302" w:lineRule="auto"/>
        <w:ind w:left="810" w:right="815"/>
        <w:jc w:val="both"/>
        <w:rPr>
          <w:i/>
          <w:u w:val="single"/>
          <w:lang w:val="es-MX"/>
        </w:rPr>
      </w:pPr>
      <w:r w:rsidRPr="006A1A80">
        <w:rPr>
          <w:i/>
          <w:u w:val="single"/>
          <w:lang w:val="es-MX"/>
        </w:rPr>
        <w:t>Respuesta de la UPR</w:t>
      </w:r>
    </w:p>
    <w:p w14:paraId="7EFD5FD9" w14:textId="77777777" w:rsidR="006A1A80" w:rsidRPr="006B160F" w:rsidRDefault="006A1A80" w:rsidP="006A1A80">
      <w:pPr>
        <w:pStyle w:val="Textoindependiente"/>
        <w:spacing w:before="93" w:line="302" w:lineRule="auto"/>
        <w:ind w:left="810" w:right="815"/>
        <w:jc w:val="both"/>
        <w:rPr>
          <w:lang w:val="es-MX"/>
        </w:rPr>
      </w:pPr>
      <w:r>
        <w:rPr>
          <w:lang w:val="es-MX"/>
        </w:rPr>
        <w:t xml:space="preserve">Respecto a la actualización del periodo y el costo laboral, la UPR </w:t>
      </w:r>
      <w:r w:rsidRPr="006B160F">
        <w:rPr>
          <w:lang w:val="es-MX"/>
        </w:rPr>
        <w:t xml:space="preserve">señala que el parámetro del costo laboral para el periodo 2022 se </w:t>
      </w:r>
      <w:r>
        <w:rPr>
          <w:lang w:val="es-MX"/>
        </w:rPr>
        <w:t>puede identificar en el Modelo Integral de Red de Acceso Fijo,</w:t>
      </w:r>
      <w:r w:rsidRPr="006B160F">
        <w:rPr>
          <w:lang w:val="es-MX"/>
        </w:rPr>
        <w:t xml:space="preserve"> en la pestaña “</w:t>
      </w:r>
      <w:proofErr w:type="spellStart"/>
      <w:r w:rsidRPr="005F3191">
        <w:rPr>
          <w:i/>
          <w:iCs/>
          <w:lang w:val="es-MX"/>
        </w:rPr>
        <w:t>Dashboard</w:t>
      </w:r>
      <w:proofErr w:type="spellEnd"/>
      <w:r w:rsidRPr="006B160F">
        <w:rPr>
          <w:lang w:val="es-MX"/>
        </w:rPr>
        <w:t>”, con el cual se puede calcular el costo por hora de la mano de obra por año.</w:t>
      </w:r>
    </w:p>
    <w:p w14:paraId="59531452" w14:textId="77777777" w:rsidR="006A1A80" w:rsidRDefault="006A1A80" w:rsidP="006A1A80">
      <w:pPr>
        <w:pStyle w:val="Textoindependiente"/>
        <w:spacing w:before="93" w:line="302" w:lineRule="auto"/>
        <w:ind w:left="810" w:right="815"/>
        <w:jc w:val="both"/>
        <w:rPr>
          <w:lang w:val="es-MX"/>
        </w:rPr>
      </w:pPr>
      <w:r>
        <w:rPr>
          <w:lang w:val="es-MX"/>
        </w:rPr>
        <w:t xml:space="preserve">Por otra parte, </w:t>
      </w:r>
      <w:r w:rsidRPr="006B160F">
        <w:rPr>
          <w:lang w:val="es-MX"/>
        </w:rPr>
        <w:t xml:space="preserve">menciona que </w:t>
      </w:r>
      <w:r>
        <w:rPr>
          <w:lang w:val="es-MX"/>
        </w:rPr>
        <w:t>los modelos de costos a partir de una metodología de CIPLP se fundamenta en el principio de diseño de una red moderna eficiente, a partir de los elementos de costos estrictamente relacionados con la provisión de los servicios. A partir de este enfoque, el Instituto toma en consideración para la actualización diversos elementos de costos, entre los cuales se destaca el relacionado con el costo laboral</w:t>
      </w:r>
      <w:r w:rsidRPr="006B160F">
        <w:rPr>
          <w:lang w:val="es-MX"/>
        </w:rPr>
        <w:t>.</w:t>
      </w:r>
      <w:r>
        <w:rPr>
          <w:lang w:val="es-MX"/>
        </w:rPr>
        <w:t xml:space="preserve"> </w:t>
      </w:r>
    </w:p>
    <w:p w14:paraId="633F7DCE" w14:textId="77777777" w:rsidR="006A1A80" w:rsidRPr="006B160F" w:rsidRDefault="006A1A80" w:rsidP="006A1A80">
      <w:pPr>
        <w:pStyle w:val="Textoindependiente"/>
        <w:spacing w:before="93" w:line="302" w:lineRule="auto"/>
        <w:ind w:left="810" w:right="815"/>
        <w:jc w:val="both"/>
        <w:rPr>
          <w:lang w:val="es-MX"/>
        </w:rPr>
      </w:pPr>
      <w:r>
        <w:rPr>
          <w:lang w:val="es-MX"/>
        </w:rPr>
        <w:t xml:space="preserve">En este caso, se considera el incremento salarial observado para sus trabajadores correspondiente al año de referencia, en este caso, el contemplado para 2022, a partir de una estimación salario promedio de un trabajador en su planta externa. De esta manera se considera la referencia de la revisión salarial acorde al contexto del mercado que considere la retribución al personal del operador modelado. </w:t>
      </w:r>
    </w:p>
    <w:p w14:paraId="29BF8981" w14:textId="77777777" w:rsidR="006A1A80" w:rsidRDefault="006A1A80" w:rsidP="00EF73C8">
      <w:pPr>
        <w:pStyle w:val="Textoindependiente"/>
        <w:spacing w:before="93" w:line="302" w:lineRule="auto"/>
        <w:ind w:left="810" w:right="815"/>
        <w:jc w:val="both"/>
        <w:rPr>
          <w:lang w:val="es-MX"/>
        </w:rPr>
      </w:pPr>
    </w:p>
    <w:p w14:paraId="6FA34018" w14:textId="64DEBBFF" w:rsidR="006A1A80" w:rsidRDefault="006A1A80" w:rsidP="00EF73C8">
      <w:pPr>
        <w:pStyle w:val="Textoindependiente"/>
        <w:spacing w:before="93" w:line="302" w:lineRule="auto"/>
        <w:ind w:left="810" w:right="815"/>
        <w:jc w:val="both"/>
        <w:rPr>
          <w:lang w:val="es-MX"/>
        </w:rPr>
      </w:pPr>
    </w:p>
    <w:p w14:paraId="1DD80BDE" w14:textId="57722844" w:rsidR="00EF73C8" w:rsidRPr="00DC63FF" w:rsidRDefault="00DC63FF" w:rsidP="00A94D08">
      <w:pPr>
        <w:pStyle w:val="Textoindependiente"/>
        <w:spacing w:before="93" w:line="302" w:lineRule="auto"/>
        <w:ind w:left="810" w:right="815"/>
        <w:jc w:val="both"/>
        <w:rPr>
          <w:iCs/>
          <w:lang w:val="es-MX"/>
        </w:rPr>
      </w:pPr>
      <w:r w:rsidRPr="00DC63FF">
        <w:rPr>
          <w:iCs/>
          <w:lang w:val="es-MX"/>
        </w:rPr>
        <w:t>2.2.4 Actualización de la inflación en el costo por Megabyte</w:t>
      </w:r>
    </w:p>
    <w:p w14:paraId="55D47D5C" w14:textId="53DA24B0" w:rsidR="006A1A80" w:rsidRDefault="006A1A80" w:rsidP="00DC63FF">
      <w:pPr>
        <w:pStyle w:val="Textoindependiente"/>
        <w:spacing w:before="93" w:line="302" w:lineRule="auto"/>
        <w:ind w:left="810" w:right="815"/>
        <w:jc w:val="both"/>
        <w:rPr>
          <w:lang w:val="es-MX"/>
        </w:rPr>
      </w:pPr>
      <w:r w:rsidRPr="006B160F">
        <w:rPr>
          <w:i/>
          <w:u w:val="single"/>
          <w:lang w:val="es-MX"/>
        </w:rPr>
        <w:t>Resumen</w:t>
      </w:r>
      <w:r w:rsidRPr="006B160F">
        <w:rPr>
          <w:i/>
          <w:spacing w:val="-4"/>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comentarios</w:t>
      </w:r>
      <w:r w:rsidRPr="006B160F">
        <w:rPr>
          <w:i/>
          <w:spacing w:val="-6"/>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la</w:t>
      </w:r>
      <w:r w:rsidRPr="006B160F">
        <w:rPr>
          <w:i/>
          <w:spacing w:val="-4"/>
          <w:u w:val="single"/>
          <w:lang w:val="es-MX"/>
        </w:rPr>
        <w:t xml:space="preserve"> </w:t>
      </w:r>
      <w:r>
        <w:rPr>
          <w:i/>
          <w:u w:val="single"/>
          <w:lang w:val="es-MX"/>
        </w:rPr>
        <w:t>Consulta Pública</w:t>
      </w:r>
    </w:p>
    <w:p w14:paraId="4F950422" w14:textId="3062B55D" w:rsidR="00DC63FF" w:rsidRPr="006B160F" w:rsidRDefault="00DC63FF" w:rsidP="00DC63FF">
      <w:pPr>
        <w:pStyle w:val="Textoindependiente"/>
        <w:spacing w:before="93" w:line="302" w:lineRule="auto"/>
        <w:ind w:left="810" w:right="815"/>
        <w:jc w:val="both"/>
        <w:rPr>
          <w:lang w:val="es-MX"/>
        </w:rPr>
      </w:pPr>
      <w:r>
        <w:rPr>
          <w:lang w:val="es-MX"/>
        </w:rPr>
        <w:t>Un participante</w:t>
      </w:r>
      <w:r w:rsidRPr="006B160F">
        <w:rPr>
          <w:lang w:val="es-MX"/>
        </w:rPr>
        <w:t xml:space="preserve"> manifestó que de acuerdo con el documento metodológico y en el Módulo de Cálculo</w:t>
      </w:r>
      <w:r>
        <w:rPr>
          <w:lang w:val="es-MX"/>
        </w:rPr>
        <w:t xml:space="preserve"> del SAIB</w:t>
      </w:r>
      <w:r w:rsidRPr="006B160F">
        <w:rPr>
          <w:lang w:val="es-MX"/>
        </w:rPr>
        <w:t xml:space="preserve">, el costo por </w:t>
      </w:r>
      <w:r>
        <w:rPr>
          <w:lang w:val="es-MX"/>
        </w:rPr>
        <w:t>M</w:t>
      </w:r>
      <w:r w:rsidRPr="006B160F">
        <w:rPr>
          <w:lang w:val="es-MX"/>
        </w:rPr>
        <w:t xml:space="preserve">egabyte del servicio </w:t>
      </w:r>
      <w:proofErr w:type="spellStart"/>
      <w:r w:rsidRPr="006B160F">
        <w:rPr>
          <w:lang w:val="es-MX"/>
        </w:rPr>
        <w:t>SCyD</w:t>
      </w:r>
      <w:proofErr w:type="spellEnd"/>
      <w:r w:rsidRPr="006B160F">
        <w:rPr>
          <w:lang w:val="es-MX"/>
        </w:rPr>
        <w:t xml:space="preserve"> se determinó a precios de 2015 y, para expresarlo a precios de 2022 se utilizó la inflación general (inflación acumulada 2015-2022 de 32.418%, en hoja “</w:t>
      </w:r>
      <w:proofErr w:type="spellStart"/>
      <w:r w:rsidRPr="006B160F">
        <w:rPr>
          <w:lang w:val="es-MX"/>
        </w:rPr>
        <w:t>SCyD</w:t>
      </w:r>
      <w:proofErr w:type="spellEnd"/>
      <w:r w:rsidRPr="006B160F">
        <w:rPr>
          <w:lang w:val="es-MX"/>
        </w:rPr>
        <w:t xml:space="preserve"> LRAIC+ por Mbps</w:t>
      </w:r>
      <w:r>
        <w:rPr>
          <w:rStyle w:val="Refdenotaalpie"/>
          <w:lang w:val="es-MX"/>
        </w:rPr>
        <w:footnoteReference w:id="16"/>
      </w:r>
      <w:r w:rsidRPr="006B160F">
        <w:rPr>
          <w:lang w:val="es-MX"/>
        </w:rPr>
        <w:t>”).</w:t>
      </w:r>
    </w:p>
    <w:p w14:paraId="22CC5D80" w14:textId="77777777" w:rsidR="00DC63FF" w:rsidRPr="006B160F" w:rsidRDefault="00DC63FF" w:rsidP="00DC63FF">
      <w:pPr>
        <w:pStyle w:val="Textoindependiente"/>
        <w:spacing w:before="93" w:line="302" w:lineRule="auto"/>
        <w:ind w:left="810" w:right="815"/>
        <w:jc w:val="both"/>
        <w:rPr>
          <w:lang w:val="es-MX"/>
        </w:rPr>
      </w:pPr>
      <w:r>
        <w:rPr>
          <w:lang w:val="es-MX"/>
        </w:rPr>
        <w:t>C</w:t>
      </w:r>
      <w:r w:rsidRPr="006B160F">
        <w:rPr>
          <w:lang w:val="es-MX"/>
        </w:rPr>
        <w:t xml:space="preserve">onsidera que el IFT asume que el costo por </w:t>
      </w:r>
      <w:r>
        <w:rPr>
          <w:lang w:val="es-MX"/>
        </w:rPr>
        <w:t>M</w:t>
      </w:r>
      <w:r w:rsidRPr="006B160F">
        <w:rPr>
          <w:lang w:val="es-MX"/>
        </w:rPr>
        <w:t>egabyte se ha incrementado en más de 32% entre 2015 y 2022 cuando en realidad el costo se ha reducido en dicho periodo. De lo anterior, la inflación general utilizada en el Módulo de Cálculo del SAIB sobreestima la evolución de los precios del transporte de datos, por lo que al utilizarse en el enfoque metodológico para determinar las tarifas del SAIB se estaría sobreestimando significativamente.</w:t>
      </w:r>
    </w:p>
    <w:p w14:paraId="08D5E3F5" w14:textId="21492D69" w:rsidR="00A94D08" w:rsidRDefault="00A94D08" w:rsidP="00054C74">
      <w:pPr>
        <w:spacing w:before="53"/>
        <w:ind w:left="810"/>
        <w:jc w:val="both"/>
        <w:rPr>
          <w:lang w:val="es-MX"/>
        </w:rPr>
      </w:pPr>
    </w:p>
    <w:p w14:paraId="63305B10" w14:textId="72417FCE" w:rsidR="00054C74" w:rsidRDefault="00054C74" w:rsidP="00770F9E">
      <w:pPr>
        <w:ind w:left="810"/>
        <w:jc w:val="both"/>
        <w:rPr>
          <w:i/>
          <w:u w:val="single"/>
          <w:lang w:val="es-MX"/>
        </w:rPr>
      </w:pPr>
      <w:r w:rsidRPr="00706DCD">
        <w:rPr>
          <w:i/>
          <w:u w:val="single"/>
          <w:lang w:val="es-MX"/>
        </w:rPr>
        <w:t>Respuesta</w:t>
      </w:r>
      <w:r w:rsidRPr="00770F9E">
        <w:rPr>
          <w:i/>
          <w:u w:val="single"/>
          <w:lang w:val="es-MX"/>
        </w:rPr>
        <w:t xml:space="preserve"> </w:t>
      </w:r>
      <w:r w:rsidRPr="00706DCD">
        <w:rPr>
          <w:i/>
          <w:u w:val="single"/>
          <w:lang w:val="es-MX"/>
        </w:rPr>
        <w:t>de</w:t>
      </w:r>
      <w:r w:rsidR="00F605D9">
        <w:rPr>
          <w:i/>
          <w:u w:val="single"/>
          <w:lang w:val="es-MX"/>
        </w:rPr>
        <w:t xml:space="preserve"> la UPR</w:t>
      </w:r>
    </w:p>
    <w:p w14:paraId="55D0F659" w14:textId="4C879F8E" w:rsidR="006A1A80" w:rsidRDefault="006A1A80" w:rsidP="00770F9E">
      <w:pPr>
        <w:ind w:left="810"/>
        <w:jc w:val="both"/>
        <w:rPr>
          <w:i/>
          <w:u w:val="single"/>
          <w:lang w:val="es-MX"/>
        </w:rPr>
      </w:pPr>
    </w:p>
    <w:p w14:paraId="5EDDA00E" w14:textId="64800D35" w:rsidR="006A1A80" w:rsidRPr="006B160F" w:rsidRDefault="006A1A80" w:rsidP="006A1A80">
      <w:pPr>
        <w:pStyle w:val="Textoindependiente"/>
        <w:spacing w:before="93" w:line="302" w:lineRule="auto"/>
        <w:ind w:left="810" w:right="815"/>
        <w:jc w:val="both"/>
        <w:rPr>
          <w:lang w:val="es-MX"/>
        </w:rPr>
      </w:pPr>
      <w:r>
        <w:rPr>
          <w:lang w:val="es-MX"/>
        </w:rPr>
        <w:t xml:space="preserve">En este caso, se destaca que el CIPLP del </w:t>
      </w:r>
      <w:proofErr w:type="spellStart"/>
      <w:r>
        <w:rPr>
          <w:lang w:val="es-MX"/>
        </w:rPr>
        <w:t>SCyD</w:t>
      </w:r>
      <w:proofErr w:type="spellEnd"/>
      <w:r>
        <w:rPr>
          <w:lang w:val="es-MX"/>
        </w:rPr>
        <w:t xml:space="preserve"> obtenido del</w:t>
      </w:r>
      <w:r w:rsidRPr="006B160F">
        <w:rPr>
          <w:lang w:val="es-MX"/>
        </w:rPr>
        <w:t xml:space="preserve"> Modelo de Interconexión Fijo</w:t>
      </w:r>
      <w:r>
        <w:rPr>
          <w:lang w:val="es-MX"/>
        </w:rPr>
        <w:t xml:space="preserve"> se encuentra calculado a partir de una referencia de</w:t>
      </w:r>
      <w:r w:rsidRPr="006B160F">
        <w:rPr>
          <w:lang w:val="es-MX"/>
        </w:rPr>
        <w:t xml:space="preserve"> </w:t>
      </w:r>
      <w:r>
        <w:rPr>
          <w:lang w:val="es-MX"/>
        </w:rPr>
        <w:t>precios reales de</w:t>
      </w:r>
      <w:r w:rsidRPr="006B160F">
        <w:rPr>
          <w:lang w:val="es-MX"/>
        </w:rPr>
        <w:t xml:space="preserve"> 2015.</w:t>
      </w:r>
      <w:r>
        <w:rPr>
          <w:lang w:val="es-MX"/>
        </w:rPr>
        <w:t xml:space="preserve"> De esta </w:t>
      </w:r>
      <w:r>
        <w:rPr>
          <w:lang w:val="es-MX"/>
        </w:rPr>
        <w:lastRenderedPageBreak/>
        <w:t xml:space="preserve">manera, el Instituto actualizó dicha referencia tarifaria a precios nominales a partir de la inflación observada. Lo anterior, como una actualización en la referencia de precios reales a nominales, dadas las características de flujos consideradas en dicho modelo de costos. </w:t>
      </w:r>
    </w:p>
    <w:p w14:paraId="0A00E1A8" w14:textId="77777777" w:rsidR="006A1A80" w:rsidRDefault="006A1A80" w:rsidP="00770F9E">
      <w:pPr>
        <w:ind w:left="810"/>
        <w:jc w:val="both"/>
        <w:rPr>
          <w:i/>
          <w:u w:val="single"/>
          <w:lang w:val="es-MX"/>
        </w:rPr>
      </w:pPr>
    </w:p>
    <w:p w14:paraId="12E48FA2" w14:textId="6566F651" w:rsidR="006A1A80" w:rsidRDefault="006A1A80" w:rsidP="00770F9E">
      <w:pPr>
        <w:ind w:left="810"/>
        <w:jc w:val="both"/>
        <w:rPr>
          <w:i/>
          <w:u w:val="single"/>
          <w:lang w:val="es-MX"/>
        </w:rPr>
      </w:pPr>
    </w:p>
    <w:p w14:paraId="50E96F5B" w14:textId="77777777" w:rsidR="003A5C60" w:rsidRPr="006B160F" w:rsidRDefault="003A5C60" w:rsidP="003A5C60">
      <w:pPr>
        <w:pStyle w:val="Ttulo1"/>
        <w:numPr>
          <w:ilvl w:val="0"/>
          <w:numId w:val="1"/>
        </w:numPr>
        <w:tabs>
          <w:tab w:val="left" w:pos="1530"/>
          <w:tab w:val="left" w:pos="1531"/>
        </w:tabs>
        <w:spacing w:before="201"/>
        <w:ind w:hanging="545"/>
        <w:jc w:val="left"/>
        <w:rPr>
          <w:lang w:val="es-MX"/>
        </w:rPr>
      </w:pPr>
      <w:r w:rsidRPr="006B160F">
        <w:rPr>
          <w:lang w:val="es-MX"/>
        </w:rPr>
        <w:t>METODOLOGÍA DEL MÓDULO DE CÁLCULO DEL SAIB</w:t>
      </w:r>
    </w:p>
    <w:p w14:paraId="2661DA64" w14:textId="77777777" w:rsidR="003A5C60" w:rsidRPr="006B160F" w:rsidRDefault="003A5C60" w:rsidP="003A5C60">
      <w:pPr>
        <w:pStyle w:val="Textoindependiente"/>
        <w:spacing w:before="7"/>
        <w:rPr>
          <w:b/>
          <w:sz w:val="20"/>
          <w:lang w:val="es-MX"/>
        </w:rPr>
      </w:pPr>
    </w:p>
    <w:p w14:paraId="43C2D14E" w14:textId="77777777" w:rsidR="00BC2BC8" w:rsidRPr="006B160F" w:rsidRDefault="00BC2BC8" w:rsidP="00BC2BC8">
      <w:pPr>
        <w:ind w:left="810"/>
        <w:jc w:val="both"/>
        <w:rPr>
          <w:i/>
          <w:lang w:val="es-MX"/>
        </w:rPr>
      </w:pPr>
      <w:r w:rsidRPr="006B160F">
        <w:rPr>
          <w:i/>
          <w:u w:val="single"/>
          <w:lang w:val="es-MX"/>
        </w:rPr>
        <w:t>Resumen</w:t>
      </w:r>
      <w:r w:rsidRPr="006B160F">
        <w:rPr>
          <w:i/>
          <w:spacing w:val="-4"/>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comentarios</w:t>
      </w:r>
      <w:r w:rsidRPr="006B160F">
        <w:rPr>
          <w:i/>
          <w:spacing w:val="-6"/>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la</w:t>
      </w:r>
      <w:r w:rsidRPr="006B160F">
        <w:rPr>
          <w:i/>
          <w:spacing w:val="-4"/>
          <w:u w:val="single"/>
          <w:lang w:val="es-MX"/>
        </w:rPr>
        <w:t xml:space="preserve"> </w:t>
      </w:r>
      <w:r>
        <w:rPr>
          <w:i/>
          <w:u w:val="single"/>
          <w:lang w:val="es-MX"/>
        </w:rPr>
        <w:t>Consulta Pública</w:t>
      </w:r>
    </w:p>
    <w:p w14:paraId="23E4857D" w14:textId="11ECC464" w:rsidR="00BC2BC8" w:rsidRPr="006B160F" w:rsidRDefault="00BC2BC8" w:rsidP="00BC2BC8">
      <w:pPr>
        <w:pStyle w:val="Textoindependiente"/>
        <w:spacing w:before="93" w:after="240" w:line="302" w:lineRule="auto"/>
        <w:ind w:left="810" w:right="815"/>
        <w:jc w:val="both"/>
        <w:rPr>
          <w:lang w:val="es-MX"/>
        </w:rPr>
      </w:pPr>
      <w:r>
        <w:rPr>
          <w:lang w:val="es-MX"/>
        </w:rPr>
        <w:t>Algun</w:t>
      </w:r>
      <w:r w:rsidRPr="006B160F">
        <w:rPr>
          <w:lang w:val="es-MX"/>
        </w:rPr>
        <w:t xml:space="preserve">os participantes consideran que la incorporación de insumos del Modelo Integral de Red de Acceso Fijo, el Modelo de Interconexión Fijo y de Mercado del AEP al Módulo de </w:t>
      </w:r>
      <w:r>
        <w:rPr>
          <w:lang w:val="es-MX"/>
        </w:rPr>
        <w:t>C</w:t>
      </w:r>
      <w:r w:rsidRPr="006B160F">
        <w:rPr>
          <w:lang w:val="es-MX"/>
        </w:rPr>
        <w:t xml:space="preserve">álculo del SAIB trae consigo cierta problemática pese a proveerse del documento Metodológico del Módulo de </w:t>
      </w:r>
      <w:r>
        <w:rPr>
          <w:lang w:val="es-MX"/>
        </w:rPr>
        <w:t>C</w:t>
      </w:r>
      <w:r w:rsidRPr="006B160F">
        <w:rPr>
          <w:lang w:val="es-MX"/>
        </w:rPr>
        <w:t xml:space="preserve">álculo del SAIB. Lo anterior, debido a la falta de transparencia en torno a la obtención de dichos valores, lo que afecta la precisión y confianza de las tarifas presentadas como resultado en el mencionado Módulo. </w:t>
      </w:r>
    </w:p>
    <w:p w14:paraId="10E1D252" w14:textId="007C70DE" w:rsidR="00BC2BC8" w:rsidRPr="006B160F" w:rsidRDefault="00BC2BC8" w:rsidP="00BC2BC8">
      <w:pPr>
        <w:pStyle w:val="Textoindependiente"/>
        <w:spacing w:before="93" w:after="240" w:line="302" w:lineRule="auto"/>
        <w:ind w:left="810" w:right="815"/>
        <w:jc w:val="both"/>
        <w:rPr>
          <w:lang w:val="es-MX"/>
        </w:rPr>
      </w:pPr>
      <w:r w:rsidRPr="006B160F">
        <w:rPr>
          <w:lang w:val="es-MX"/>
        </w:rPr>
        <w:t>Destacan que los modelos insumo (Modelo Integral de Red de Acceso y Modelo de Interconexión Fijo del AEP) se encuentran anonimizados</w:t>
      </w:r>
      <w:r>
        <w:rPr>
          <w:lang w:val="es-MX"/>
        </w:rPr>
        <w:t>.</w:t>
      </w:r>
      <w:r w:rsidRPr="006B160F">
        <w:rPr>
          <w:lang w:val="es-MX"/>
        </w:rPr>
        <w:t xml:space="preserve"> </w:t>
      </w:r>
      <w:r w:rsidR="006F7F00">
        <w:rPr>
          <w:lang w:val="es-MX"/>
        </w:rPr>
        <w:t>Consideran que s</w:t>
      </w:r>
      <w:r w:rsidRPr="006B160F">
        <w:rPr>
          <w:lang w:val="es-MX"/>
        </w:rPr>
        <w:t xml:space="preserve">i bien es entendible debido a la protección de </w:t>
      </w:r>
      <w:r>
        <w:rPr>
          <w:lang w:val="es-MX"/>
        </w:rPr>
        <w:t>la información confidencial</w:t>
      </w:r>
      <w:r w:rsidRPr="006B160F">
        <w:rPr>
          <w:lang w:val="es-MX"/>
        </w:rPr>
        <w:t>, considera</w:t>
      </w:r>
      <w:r>
        <w:rPr>
          <w:lang w:val="es-MX"/>
        </w:rPr>
        <w:t>n</w:t>
      </w:r>
      <w:r w:rsidRPr="006B160F">
        <w:rPr>
          <w:lang w:val="es-MX"/>
        </w:rPr>
        <w:t xml:space="preserve"> que existe una falta de claridad respecto al proceso de </w:t>
      </w:r>
      <w:proofErr w:type="spellStart"/>
      <w:r w:rsidRPr="006B160F">
        <w:rPr>
          <w:lang w:val="es-MX"/>
        </w:rPr>
        <w:t>anonimización</w:t>
      </w:r>
      <w:proofErr w:type="spellEnd"/>
      <w:r w:rsidRPr="006B160F">
        <w:rPr>
          <w:lang w:val="es-MX"/>
        </w:rPr>
        <w:t xml:space="preserve"> y los parámetros que se modifican. Los resultados del modelo anonimizado son diferentes a los arrojados por el “modelo real sin anonimizar”, por lo que resulta complejo comentar de forma objetiva dichos resultados. </w:t>
      </w:r>
    </w:p>
    <w:p w14:paraId="424E5953" w14:textId="77777777" w:rsidR="00BC2BC8" w:rsidRPr="006B160F" w:rsidRDefault="00BC2BC8" w:rsidP="00BC2BC8">
      <w:pPr>
        <w:pStyle w:val="Textoindependiente"/>
        <w:spacing w:before="93" w:after="240" w:line="302" w:lineRule="auto"/>
        <w:ind w:left="810" w:right="815"/>
        <w:jc w:val="both"/>
        <w:rPr>
          <w:lang w:val="es-MX"/>
        </w:rPr>
      </w:pPr>
      <w:r w:rsidRPr="006B160F">
        <w:rPr>
          <w:lang w:val="es-MX"/>
        </w:rPr>
        <w:t xml:space="preserve">Adicional a lo anterior, el componente de costos incrementales por unidad producida y el costo el acceso incorporado en el Módulo de </w:t>
      </w:r>
      <w:r>
        <w:rPr>
          <w:lang w:val="es-MX"/>
        </w:rPr>
        <w:t>C</w:t>
      </w:r>
      <w:r w:rsidRPr="006B160F">
        <w:rPr>
          <w:lang w:val="es-MX"/>
        </w:rPr>
        <w:t>álculo del SAIB proviene del Modelo Integral de Red de Acceso y el Modelo de Interconexión Fijo del AEP, sin embargo, no es posible determinar qué insumos y qué escenarios de dichos modelos fueron utilizados en este caso.</w:t>
      </w:r>
    </w:p>
    <w:p w14:paraId="52C58E35" w14:textId="77777777" w:rsidR="00BC2BC8" w:rsidRDefault="00BC2BC8" w:rsidP="00BC2BC8">
      <w:pPr>
        <w:pStyle w:val="Textoindependiente"/>
        <w:spacing w:before="93" w:after="240" w:line="302" w:lineRule="auto"/>
        <w:ind w:left="810" w:right="815"/>
        <w:jc w:val="both"/>
        <w:rPr>
          <w:lang w:val="es-MX"/>
        </w:rPr>
      </w:pPr>
      <w:r w:rsidRPr="006B160F">
        <w:rPr>
          <w:lang w:val="es-MX"/>
        </w:rPr>
        <w:t xml:space="preserve">Se le solicita al Instituto que el modelo quede enlazado con el Modelo Integral de Red de Acceso y el Modelo de Interconexión fijo del AEP de los que depende el Módulo de </w:t>
      </w:r>
      <w:r>
        <w:rPr>
          <w:lang w:val="es-MX"/>
        </w:rPr>
        <w:t>C</w:t>
      </w:r>
      <w:r w:rsidRPr="006B160F">
        <w:rPr>
          <w:lang w:val="es-MX"/>
        </w:rPr>
        <w:t xml:space="preserve">álculo del SAIB, de manera que los valores de entrada puedan ser trazados y auditados, además de proveer de un modelo que aporte valores anonimizados más cercanos a la realidad y se aclare a que se refiere con las tarifas no-anonimizadas presentadas en el Módulo de </w:t>
      </w:r>
      <w:r>
        <w:rPr>
          <w:lang w:val="es-MX"/>
        </w:rPr>
        <w:t>C</w:t>
      </w:r>
      <w:r w:rsidRPr="006B160F">
        <w:rPr>
          <w:lang w:val="es-MX"/>
        </w:rPr>
        <w:t>álculo del SAIB.</w:t>
      </w:r>
    </w:p>
    <w:p w14:paraId="7FED64E9" w14:textId="77777777" w:rsidR="00BC2BC8" w:rsidRPr="009E73BF" w:rsidRDefault="00BC2BC8" w:rsidP="00BC2BC8">
      <w:pPr>
        <w:pStyle w:val="Textoindependiente"/>
        <w:spacing w:before="93" w:after="240" w:line="302" w:lineRule="auto"/>
        <w:ind w:left="810" w:right="815"/>
        <w:jc w:val="both"/>
        <w:rPr>
          <w:i/>
          <w:u w:val="single"/>
          <w:lang w:val="es-MX"/>
        </w:rPr>
      </w:pPr>
      <w:r w:rsidRPr="009E73BF">
        <w:rPr>
          <w:i/>
          <w:u w:val="single"/>
          <w:lang w:val="es-MX"/>
        </w:rPr>
        <w:t>Respuesta de la UPR</w:t>
      </w:r>
    </w:p>
    <w:p w14:paraId="76EB1014" w14:textId="32B54626" w:rsidR="00BB2EEB" w:rsidRDefault="0090301F" w:rsidP="00BC2BC8">
      <w:pPr>
        <w:pStyle w:val="Textoindependiente"/>
        <w:spacing w:before="93" w:after="240" w:line="302" w:lineRule="auto"/>
        <w:ind w:left="810" w:right="815"/>
        <w:jc w:val="both"/>
        <w:rPr>
          <w:lang w:val="es-MX"/>
        </w:rPr>
      </w:pPr>
      <w:r>
        <w:rPr>
          <w:lang w:val="es-MX"/>
        </w:rPr>
        <w:t>Respecto a la transparencia en torno a la obtención de los valores de insumos, la UPR señal que el Modelo Integral de Red de Acceso Fija aplicable para las tarifas 2021 se encuentra publicado sin anonimizar. Ahora bien, por lo que hace al Modelo de Interconexión Fijo</w:t>
      </w:r>
      <w:r w:rsidR="00BB2EEB">
        <w:rPr>
          <w:lang w:val="es-MX"/>
        </w:rPr>
        <w:t xml:space="preserve"> fue implementado a partir del escenario que considera el CIPLP aplicable el AEP con red fija</w:t>
      </w:r>
      <w:r>
        <w:rPr>
          <w:lang w:val="es-MX"/>
        </w:rPr>
        <w:t xml:space="preserve">, </w:t>
      </w:r>
      <w:r w:rsidR="00BB2EEB">
        <w:rPr>
          <w:lang w:val="es-MX"/>
        </w:rPr>
        <w:t xml:space="preserve">aunque </w:t>
      </w:r>
      <w:r>
        <w:rPr>
          <w:lang w:val="es-MX"/>
        </w:rPr>
        <w:t>éste se encuentra anonimizado</w:t>
      </w:r>
      <w:r w:rsidR="00BB2EEB">
        <w:rPr>
          <w:lang w:val="es-MX"/>
        </w:rPr>
        <w:t>.</w:t>
      </w:r>
      <w:r>
        <w:rPr>
          <w:lang w:val="es-MX"/>
        </w:rPr>
        <w:t xml:space="preserve"> </w:t>
      </w:r>
      <w:r w:rsidR="00BB2EEB">
        <w:rPr>
          <w:lang w:val="es-MX"/>
        </w:rPr>
        <w:t>S</w:t>
      </w:r>
      <w:r>
        <w:rPr>
          <w:lang w:val="es-MX"/>
        </w:rPr>
        <w:t xml:space="preserve">in embargo, para el caso del Módulo del SAIB, la matriz y el cálculo del CIPLP del </w:t>
      </w:r>
      <w:proofErr w:type="spellStart"/>
      <w:r>
        <w:rPr>
          <w:lang w:val="es-MX"/>
        </w:rPr>
        <w:t>SCyD</w:t>
      </w:r>
      <w:proofErr w:type="spellEnd"/>
      <w:r>
        <w:rPr>
          <w:lang w:val="es-MX"/>
        </w:rPr>
        <w:t xml:space="preserve"> resulta de los valores utilizados para dicho modelo sin anonimizar.</w:t>
      </w:r>
    </w:p>
    <w:p w14:paraId="6F50F4EC" w14:textId="4BB6D85D" w:rsidR="00BB2EEB" w:rsidRDefault="00BB2EEB" w:rsidP="00BC2BC8">
      <w:pPr>
        <w:pStyle w:val="Textoindependiente"/>
        <w:spacing w:before="93" w:after="240" w:line="302" w:lineRule="auto"/>
        <w:ind w:left="810" w:right="815"/>
        <w:jc w:val="both"/>
        <w:rPr>
          <w:lang w:val="es-MX"/>
        </w:rPr>
      </w:pPr>
      <w:r>
        <w:rPr>
          <w:lang w:val="es-MX"/>
        </w:rPr>
        <w:lastRenderedPageBreak/>
        <w:t>De esta manera se pueden asegurar la trazabilidad y transparencia de los procesos de cálculo publicados en lo modelos utilizados por el Instituto para la determinación de las tarifas mayoristas de estos elementos.</w:t>
      </w:r>
    </w:p>
    <w:p w14:paraId="5F3CA063" w14:textId="47C077D0" w:rsidR="00BB2EEB" w:rsidRDefault="00BB2EEB" w:rsidP="00BC2BC8">
      <w:pPr>
        <w:pStyle w:val="Textoindependiente"/>
        <w:spacing w:before="93" w:after="240" w:line="302" w:lineRule="auto"/>
        <w:ind w:left="810" w:right="815"/>
        <w:jc w:val="both"/>
        <w:rPr>
          <w:lang w:val="es-MX"/>
        </w:rPr>
      </w:pPr>
      <w:r>
        <w:rPr>
          <w:lang w:val="es-MX"/>
        </w:rPr>
        <w:t>Ahora bien, por lo que hace a los insumos del</w:t>
      </w:r>
      <w:r w:rsidR="00BC2BC8">
        <w:rPr>
          <w:lang w:val="es-MX"/>
        </w:rPr>
        <w:t xml:space="preserve"> Módulo de Cálculo del SAIB se destaca que </w:t>
      </w:r>
      <w:r>
        <w:rPr>
          <w:lang w:val="es-MX"/>
        </w:rPr>
        <w:t>dados los insumos de acceso y de transporte, éstos se integran a partir de factores de distribución de costos para determinar las tarifas mayoristas del SAIB autorizadas por el Instituto.</w:t>
      </w:r>
    </w:p>
    <w:p w14:paraId="1F992A32" w14:textId="31219B34" w:rsidR="006B75D3" w:rsidRDefault="00BB2EEB" w:rsidP="00BC2BC8">
      <w:pPr>
        <w:pStyle w:val="Textoindependiente"/>
        <w:spacing w:before="93" w:after="240" w:line="302" w:lineRule="auto"/>
        <w:ind w:left="810" w:right="815"/>
        <w:jc w:val="both"/>
        <w:rPr>
          <w:lang w:val="es-MX"/>
        </w:rPr>
      </w:pPr>
      <w:r>
        <w:rPr>
          <w:lang w:val="es-MX"/>
        </w:rPr>
        <w:t xml:space="preserve">En este sentido, </w:t>
      </w:r>
      <w:r w:rsidR="00BC2BC8">
        <w:rPr>
          <w:lang w:val="es-MX"/>
        </w:rPr>
        <w:t xml:space="preserve">algunos insumos para la asignación de dichos costos parten de cálculos y estimaciones realizadas por el Instituto </w:t>
      </w:r>
      <w:r w:rsidR="006B75D3">
        <w:rPr>
          <w:lang w:val="es-MX"/>
        </w:rPr>
        <w:t>e información proporcionada por las</w:t>
      </w:r>
      <w:r w:rsidR="00BC2BC8">
        <w:rPr>
          <w:lang w:val="es-MX"/>
        </w:rPr>
        <w:t xml:space="preserve"> EM que se consideran como confidenciales. </w:t>
      </w:r>
      <w:r w:rsidR="006B75D3">
        <w:rPr>
          <w:lang w:val="es-MX"/>
        </w:rPr>
        <w:t xml:space="preserve">En este caso, </w:t>
      </w:r>
      <w:r w:rsidR="006B75D3">
        <w:t>información proporcionada por las propias EM asociada con el número de usuarios por perfil utilizado en el Módulo de Cálculo del SAIB, a</w:t>
      </w:r>
      <w:r w:rsidR="006B75D3" w:rsidRPr="00645BB6">
        <w:t xml:space="preserve">plicando un factor de </w:t>
      </w:r>
      <w:proofErr w:type="spellStart"/>
      <w:r w:rsidR="006B75D3" w:rsidRPr="00645BB6">
        <w:t>anonimización</w:t>
      </w:r>
      <w:proofErr w:type="spellEnd"/>
      <w:r w:rsidR="006B75D3" w:rsidRPr="00645BB6">
        <w:t xml:space="preserve"> de +- 30% al número de usuarios por perfil utilizado</w:t>
      </w:r>
      <w:r w:rsidR="006B75D3">
        <w:t>.</w:t>
      </w:r>
    </w:p>
    <w:p w14:paraId="68D39937" w14:textId="09AA054B" w:rsidR="00BC2BC8" w:rsidRDefault="00BC2BC8" w:rsidP="00BC2BC8">
      <w:pPr>
        <w:pStyle w:val="Textoindependiente"/>
        <w:spacing w:before="93" w:after="240" w:line="302" w:lineRule="auto"/>
        <w:ind w:left="810" w:right="815"/>
        <w:jc w:val="both"/>
        <w:rPr>
          <w:lang w:val="es-MX"/>
        </w:rPr>
      </w:pPr>
      <w:r>
        <w:rPr>
          <w:lang w:val="es-MX"/>
        </w:rPr>
        <w:t xml:space="preserve">No obstante, </w:t>
      </w:r>
      <w:r w:rsidR="006B75D3">
        <w:rPr>
          <w:lang w:val="es-MX"/>
        </w:rPr>
        <w:t>se presentan los procesos de cálculo y metodología seguida para la determinación de las tarifas mayoristas</w:t>
      </w:r>
      <w:r>
        <w:rPr>
          <w:lang w:val="es-MX"/>
        </w:rPr>
        <w:t>, por lo que a partir de ello puede identificarse elementos relevantes que permitan al Instituto valorar a partir de la mejor información disponible, la procedencia de los mismos para su incorporación en el Módulo del SAIB.</w:t>
      </w:r>
    </w:p>
    <w:p w14:paraId="262022D6" w14:textId="4FE00F7E" w:rsidR="00BC2BC8" w:rsidRDefault="00BB2EEB" w:rsidP="00BC2BC8">
      <w:pPr>
        <w:pStyle w:val="Textoindependiente"/>
        <w:spacing w:before="93" w:line="302" w:lineRule="auto"/>
        <w:ind w:left="810" w:right="815"/>
        <w:jc w:val="both"/>
        <w:rPr>
          <w:lang w:val="es-MX"/>
        </w:rPr>
      </w:pPr>
      <w:r>
        <w:rPr>
          <w:lang w:val="es-MX"/>
        </w:rPr>
        <w:t xml:space="preserve">A partir de lo anterior, </w:t>
      </w:r>
      <w:r w:rsidR="006B75D3">
        <w:rPr>
          <w:lang w:val="es-MX"/>
        </w:rPr>
        <w:t xml:space="preserve">se </w:t>
      </w:r>
      <w:r>
        <w:rPr>
          <w:lang w:val="es-MX"/>
        </w:rPr>
        <w:t>consideró relevante ilustrar el enfoque metodológico seguido para la determinación de las tarifas mayoristas del SAIB en un módulo independiente, ya que dicho enfoque reconoce los cálculos implementados por el Instituto para calcular las diversas modalidades del servicio mayorista autorizados en la oferta de referencia.</w:t>
      </w:r>
    </w:p>
    <w:p w14:paraId="69A56051" w14:textId="77777777" w:rsidR="00BC2BC8" w:rsidRDefault="00BC2BC8" w:rsidP="00CF6E4B">
      <w:pPr>
        <w:ind w:left="810"/>
        <w:jc w:val="both"/>
        <w:rPr>
          <w:i/>
          <w:u w:val="single"/>
          <w:lang w:val="es-MX"/>
        </w:rPr>
      </w:pPr>
    </w:p>
    <w:p w14:paraId="0DC2ACF3" w14:textId="77777777" w:rsidR="006B75D3" w:rsidRPr="00CF6E4B" w:rsidRDefault="006B75D3" w:rsidP="006B75D3">
      <w:pPr>
        <w:ind w:left="810"/>
        <w:jc w:val="both"/>
        <w:rPr>
          <w:i/>
          <w:lang w:val="es-MX"/>
        </w:rPr>
      </w:pPr>
      <w:r w:rsidRPr="00CF6E4B">
        <w:rPr>
          <w:i/>
          <w:u w:val="single"/>
          <w:lang w:val="es-MX"/>
        </w:rPr>
        <w:t>Resumen</w:t>
      </w:r>
      <w:r w:rsidRPr="00CF6E4B">
        <w:rPr>
          <w:i/>
          <w:spacing w:val="-4"/>
          <w:u w:val="single"/>
          <w:lang w:val="es-MX"/>
        </w:rPr>
        <w:t xml:space="preserve"> </w:t>
      </w:r>
      <w:r w:rsidRPr="00CF6E4B">
        <w:rPr>
          <w:i/>
          <w:u w:val="single"/>
          <w:lang w:val="es-MX"/>
        </w:rPr>
        <w:t>de</w:t>
      </w:r>
      <w:r w:rsidRPr="00CF6E4B">
        <w:rPr>
          <w:i/>
          <w:spacing w:val="-4"/>
          <w:u w:val="single"/>
          <w:lang w:val="es-MX"/>
        </w:rPr>
        <w:t xml:space="preserve"> </w:t>
      </w:r>
      <w:r w:rsidRPr="00CF6E4B">
        <w:rPr>
          <w:i/>
          <w:u w:val="single"/>
          <w:lang w:val="es-MX"/>
        </w:rPr>
        <w:t>comentarios</w:t>
      </w:r>
      <w:r w:rsidRPr="00CF6E4B">
        <w:rPr>
          <w:i/>
          <w:spacing w:val="-6"/>
          <w:u w:val="single"/>
          <w:lang w:val="es-MX"/>
        </w:rPr>
        <w:t xml:space="preserve"> </w:t>
      </w:r>
      <w:r w:rsidRPr="00CF6E4B">
        <w:rPr>
          <w:i/>
          <w:u w:val="single"/>
          <w:lang w:val="es-MX"/>
        </w:rPr>
        <w:t>de</w:t>
      </w:r>
      <w:r w:rsidRPr="00CF6E4B">
        <w:rPr>
          <w:i/>
          <w:spacing w:val="-4"/>
          <w:u w:val="single"/>
          <w:lang w:val="es-MX"/>
        </w:rPr>
        <w:t xml:space="preserve"> </w:t>
      </w:r>
      <w:r w:rsidRPr="00CF6E4B">
        <w:rPr>
          <w:i/>
          <w:u w:val="single"/>
          <w:lang w:val="es-MX"/>
        </w:rPr>
        <w:t>la</w:t>
      </w:r>
      <w:r w:rsidRPr="00CF6E4B">
        <w:rPr>
          <w:i/>
          <w:spacing w:val="-4"/>
          <w:u w:val="single"/>
          <w:lang w:val="es-MX"/>
        </w:rPr>
        <w:t xml:space="preserve"> </w:t>
      </w:r>
      <w:r w:rsidRPr="00CF6E4B">
        <w:rPr>
          <w:i/>
          <w:u w:val="single"/>
          <w:lang w:val="es-MX"/>
        </w:rPr>
        <w:t>Consulta</w:t>
      </w:r>
      <w:r w:rsidRPr="00CF6E4B">
        <w:rPr>
          <w:i/>
          <w:spacing w:val="-3"/>
          <w:u w:val="single"/>
          <w:lang w:val="es-MX"/>
        </w:rPr>
        <w:t xml:space="preserve"> </w:t>
      </w:r>
      <w:r w:rsidRPr="00CF6E4B">
        <w:rPr>
          <w:i/>
          <w:u w:val="single"/>
          <w:lang w:val="es-MX"/>
        </w:rPr>
        <w:t>Pública</w:t>
      </w:r>
    </w:p>
    <w:p w14:paraId="0071A2E6" w14:textId="77777777" w:rsidR="006B75D3" w:rsidRPr="00CF6E4B" w:rsidRDefault="006B75D3" w:rsidP="006B75D3">
      <w:pPr>
        <w:pStyle w:val="Textoindependiente"/>
        <w:spacing w:before="7"/>
        <w:rPr>
          <w:i/>
          <w:sz w:val="18"/>
          <w:lang w:val="es-MX"/>
        </w:rPr>
      </w:pPr>
    </w:p>
    <w:p w14:paraId="22830302" w14:textId="77777777" w:rsidR="006B75D3" w:rsidRPr="00CF6E4B" w:rsidRDefault="006B75D3" w:rsidP="006B75D3">
      <w:pPr>
        <w:pStyle w:val="Textoindependiente"/>
        <w:spacing w:before="93" w:line="302" w:lineRule="auto"/>
        <w:ind w:left="810" w:right="815"/>
        <w:jc w:val="both"/>
        <w:rPr>
          <w:lang w:val="es-MX"/>
        </w:rPr>
      </w:pPr>
      <w:r w:rsidRPr="00CF6E4B">
        <w:rPr>
          <w:lang w:val="es-MX"/>
        </w:rPr>
        <w:t xml:space="preserve">Asimismo, algunos participantes manifestaron que el modelo de interconexión calcula los costos unitarios promediados del </w:t>
      </w:r>
      <w:proofErr w:type="spellStart"/>
      <w:r w:rsidRPr="00CF6E4B">
        <w:rPr>
          <w:lang w:val="es-MX"/>
        </w:rPr>
        <w:t>SCyD</w:t>
      </w:r>
      <w:proofErr w:type="spellEnd"/>
      <w:r w:rsidRPr="00CF6E4B">
        <w:rPr>
          <w:lang w:val="es-MX"/>
        </w:rPr>
        <w:t xml:space="preserve"> diferenciados según el nivel de agregación, dentro del archivo Excel se observa que se toman los elementos de red con su respectivo “costo incremental por unidad producida” y una “matriz de enrutamiento </w:t>
      </w:r>
      <w:proofErr w:type="spellStart"/>
      <w:r w:rsidRPr="00CF6E4B">
        <w:rPr>
          <w:i/>
          <w:iCs/>
          <w:lang w:val="es-MX"/>
        </w:rPr>
        <w:t>bitstream</w:t>
      </w:r>
      <w:proofErr w:type="spellEnd"/>
      <w:r w:rsidRPr="00CF6E4B">
        <w:rPr>
          <w:lang w:val="es-MX"/>
        </w:rPr>
        <w:t>”, permitiendo identificar los elementos utilizados por cada uno de los niveles de agregación (local, regional y nacional), de esta forma el modelo calcula el costo incremental total por nivel de desagregación sin costos comunes.</w:t>
      </w:r>
    </w:p>
    <w:p w14:paraId="17173913" w14:textId="77777777" w:rsidR="006B75D3" w:rsidRPr="00CF6E4B" w:rsidRDefault="006B75D3" w:rsidP="006B75D3">
      <w:pPr>
        <w:pStyle w:val="Textoindependiente"/>
        <w:spacing w:before="93" w:line="302" w:lineRule="auto"/>
        <w:ind w:left="810" w:right="815"/>
        <w:jc w:val="both"/>
        <w:rPr>
          <w:lang w:val="es-MX"/>
        </w:rPr>
      </w:pPr>
      <w:r w:rsidRPr="00CF6E4B">
        <w:rPr>
          <w:lang w:val="es-MX"/>
        </w:rPr>
        <w:t xml:space="preserve">Se observa que se hace referencia al uso del Modelo de Interconexión, aunque la realidad es que la “matriz de enrutamiento </w:t>
      </w:r>
      <w:proofErr w:type="spellStart"/>
      <w:r w:rsidRPr="00CF6E4B">
        <w:rPr>
          <w:i/>
          <w:iCs/>
          <w:lang w:val="es-MX"/>
        </w:rPr>
        <w:t>bitstream</w:t>
      </w:r>
      <w:proofErr w:type="spellEnd"/>
      <w:r w:rsidRPr="00CF6E4B">
        <w:rPr>
          <w:lang w:val="es-MX"/>
        </w:rPr>
        <w:t>” no corresponde a la matriz publicada en el modelo al que se hace referencia en la pestaña “</w:t>
      </w:r>
      <w:proofErr w:type="spellStart"/>
      <w:r w:rsidRPr="00CF6E4B">
        <w:rPr>
          <w:i/>
          <w:iCs/>
          <w:lang w:val="es-MX"/>
        </w:rPr>
        <w:t>Routing</w:t>
      </w:r>
      <w:proofErr w:type="spellEnd"/>
      <w:r w:rsidRPr="00CF6E4B">
        <w:rPr>
          <w:i/>
          <w:iCs/>
          <w:lang w:val="es-MX"/>
        </w:rPr>
        <w:t xml:space="preserve"> </w:t>
      </w:r>
      <w:proofErr w:type="spellStart"/>
      <w:r w:rsidRPr="00CF6E4B">
        <w:rPr>
          <w:i/>
          <w:iCs/>
          <w:lang w:val="es-MX"/>
        </w:rPr>
        <w:t>factors</w:t>
      </w:r>
      <w:proofErr w:type="spellEnd"/>
      <w:r w:rsidRPr="00CF6E4B">
        <w:rPr>
          <w:lang w:val="es-MX"/>
        </w:rPr>
        <w:t xml:space="preserve">”, por lo que no es claro la utilización de elementos distintos, a pesar de que se indica que dicho modelo será usado como referencia para dichos cálculos. De manera muy similar, no se logra apreciar la fuente de los costos incrementales para cada elemento de red, los inputs relacionados con el tráfico de cada variante en la red de transporte a la hora pico y el número de suscriptores de cada variante del servicio. </w:t>
      </w:r>
    </w:p>
    <w:p w14:paraId="70F5489B" w14:textId="77777777" w:rsidR="006B75D3" w:rsidRPr="00CF6E4B" w:rsidRDefault="006B75D3" w:rsidP="006B75D3">
      <w:pPr>
        <w:pStyle w:val="Textoindependiente"/>
        <w:spacing w:before="93" w:line="302" w:lineRule="auto"/>
        <w:ind w:left="810" w:right="815"/>
        <w:jc w:val="both"/>
        <w:rPr>
          <w:lang w:val="es-MX"/>
        </w:rPr>
      </w:pPr>
      <w:r w:rsidRPr="00CF6E4B">
        <w:rPr>
          <w:lang w:val="es-MX"/>
        </w:rPr>
        <w:t xml:space="preserve">Por lo anterior, se sugiere indicar la fuente específica, pestaña, celdas y cálculos realizados </w:t>
      </w:r>
      <w:r w:rsidRPr="00CF6E4B">
        <w:rPr>
          <w:lang w:val="es-MX"/>
        </w:rPr>
        <w:lastRenderedPageBreak/>
        <w:t xml:space="preserve">en el Modelo de Interconexión de cada uno de los rubros que se utilizan para realizar el </w:t>
      </w:r>
      <w:proofErr w:type="spellStart"/>
      <w:r w:rsidRPr="00CF6E4B">
        <w:rPr>
          <w:lang w:val="es-MX"/>
        </w:rPr>
        <w:t>costeo</w:t>
      </w:r>
      <w:proofErr w:type="spellEnd"/>
      <w:r w:rsidRPr="00CF6E4B">
        <w:rPr>
          <w:lang w:val="es-MX"/>
        </w:rPr>
        <w:t xml:space="preserve"> de los servicios. </w:t>
      </w:r>
    </w:p>
    <w:p w14:paraId="0CEF5B6F" w14:textId="77777777" w:rsidR="006B75D3" w:rsidRPr="00CF6E4B" w:rsidRDefault="006B75D3" w:rsidP="006B75D3">
      <w:pPr>
        <w:ind w:left="810"/>
        <w:jc w:val="both"/>
        <w:rPr>
          <w:i/>
          <w:u w:val="single"/>
          <w:lang w:val="es-MX"/>
        </w:rPr>
      </w:pPr>
    </w:p>
    <w:p w14:paraId="55936998" w14:textId="77777777" w:rsidR="006B75D3" w:rsidRPr="00CF6E4B" w:rsidRDefault="006B75D3" w:rsidP="006B75D3">
      <w:pPr>
        <w:ind w:left="810"/>
        <w:jc w:val="both"/>
        <w:rPr>
          <w:i/>
          <w:lang w:val="es-MX"/>
        </w:rPr>
      </w:pPr>
      <w:r w:rsidRPr="00CF6E4B">
        <w:rPr>
          <w:i/>
          <w:u w:val="single"/>
          <w:lang w:val="es-MX"/>
        </w:rPr>
        <w:t>Respuesta de la UPR</w:t>
      </w:r>
    </w:p>
    <w:p w14:paraId="1346D5DF" w14:textId="77777777" w:rsidR="006B75D3" w:rsidRPr="00CF6E4B" w:rsidRDefault="006B75D3" w:rsidP="006B75D3">
      <w:pPr>
        <w:pStyle w:val="Textoindependiente"/>
        <w:spacing w:before="93" w:line="302" w:lineRule="auto"/>
        <w:ind w:left="810" w:right="815"/>
        <w:jc w:val="both"/>
        <w:rPr>
          <w:lang w:val="es-MX"/>
        </w:rPr>
      </w:pPr>
      <w:r w:rsidRPr="00CF6E4B">
        <w:rPr>
          <w:lang w:val="es-MX"/>
        </w:rPr>
        <w:t xml:space="preserve">Respecto a los comentarios respecto a que el cálculo del </w:t>
      </w:r>
      <w:proofErr w:type="spellStart"/>
      <w:r w:rsidRPr="00CF6E4B">
        <w:rPr>
          <w:lang w:val="es-MX"/>
        </w:rPr>
        <w:t>SCyD</w:t>
      </w:r>
      <w:proofErr w:type="spellEnd"/>
      <w:r w:rsidRPr="00CF6E4B">
        <w:rPr>
          <w:lang w:val="es-MX"/>
        </w:rPr>
        <w:t xml:space="preserve"> no contempla costos comunes ni tampoco resulta consistente con los valores de la matriz de enrutamiento, la UPR menciona que tal como fue señalado en la hoja “</w:t>
      </w:r>
      <w:proofErr w:type="spellStart"/>
      <w:r w:rsidRPr="00CF6E4B">
        <w:rPr>
          <w:lang w:val="es-MX"/>
        </w:rPr>
        <w:t>SCyD</w:t>
      </w:r>
      <w:proofErr w:type="spellEnd"/>
      <w:r w:rsidRPr="00CF6E4B">
        <w:rPr>
          <w:lang w:val="es-MX"/>
        </w:rPr>
        <w:t xml:space="preserve"> LRAIC+ por Mbps” del archivo Excel, se puede apreciar que el costo incremental calculado del </w:t>
      </w:r>
      <w:proofErr w:type="spellStart"/>
      <w:r w:rsidRPr="00CF6E4B">
        <w:rPr>
          <w:lang w:val="es-MX"/>
        </w:rPr>
        <w:t>SCyD</w:t>
      </w:r>
      <w:proofErr w:type="spellEnd"/>
      <w:r w:rsidRPr="00CF6E4B">
        <w:rPr>
          <w:lang w:val="es-MX"/>
        </w:rPr>
        <w:t xml:space="preserve"> incorpora el costo incremental con costos comunes.</w:t>
      </w:r>
    </w:p>
    <w:p w14:paraId="1F8783D6" w14:textId="6D4DF061" w:rsidR="006B75D3" w:rsidRDefault="006B75D3" w:rsidP="006B75D3">
      <w:pPr>
        <w:pStyle w:val="Textoindependiente"/>
        <w:spacing w:before="93" w:after="240" w:line="302" w:lineRule="auto"/>
        <w:ind w:left="810" w:right="815"/>
        <w:jc w:val="both"/>
        <w:rPr>
          <w:lang w:val="es-MX"/>
        </w:rPr>
      </w:pPr>
      <w:r w:rsidRPr="00CF6E4B">
        <w:rPr>
          <w:lang w:val="es-MX"/>
        </w:rPr>
        <w:t xml:space="preserve">Lo anterior, resulta coherente con el costo incremental promedio de largo plazo del </w:t>
      </w:r>
      <w:proofErr w:type="spellStart"/>
      <w:r w:rsidRPr="00CF6E4B">
        <w:rPr>
          <w:lang w:val="es-MX"/>
        </w:rPr>
        <w:t>SCyD</w:t>
      </w:r>
      <w:proofErr w:type="spellEnd"/>
      <w:r w:rsidRPr="00CF6E4B">
        <w:rPr>
          <w:lang w:val="es-MX"/>
        </w:rPr>
        <w:t xml:space="preserve"> calculado en el Modelo de Interconexión Fijo y, por ende, con la matriz de enrutamiento</w:t>
      </w:r>
      <w:r>
        <w:rPr>
          <w:lang w:val="es-MX"/>
        </w:rPr>
        <w:t xml:space="preserve"> utilizada en </w:t>
      </w:r>
      <w:r w:rsidRPr="00CF6E4B">
        <w:rPr>
          <w:lang w:val="es-MX"/>
        </w:rPr>
        <w:t>dicho modelo.</w:t>
      </w:r>
    </w:p>
    <w:p w14:paraId="620BB2EC" w14:textId="6BE42F4A" w:rsidR="005141BB" w:rsidRDefault="005141BB" w:rsidP="006B75D3">
      <w:pPr>
        <w:pStyle w:val="Textoindependiente"/>
        <w:spacing w:before="93" w:after="240" w:line="302" w:lineRule="auto"/>
        <w:ind w:left="810" w:right="815"/>
        <w:jc w:val="both"/>
        <w:rPr>
          <w:lang w:val="es-MX"/>
        </w:rPr>
      </w:pPr>
      <w:r>
        <w:rPr>
          <w:lang w:val="es-MX"/>
        </w:rPr>
        <w:t xml:space="preserve">De cualquier forma, el Instituto asegurará que el cálculo del </w:t>
      </w:r>
      <w:proofErr w:type="spellStart"/>
      <w:r>
        <w:rPr>
          <w:lang w:val="es-MX"/>
        </w:rPr>
        <w:t>SCyD</w:t>
      </w:r>
      <w:proofErr w:type="spellEnd"/>
      <w:r>
        <w:rPr>
          <w:lang w:val="es-MX"/>
        </w:rPr>
        <w:t xml:space="preserve"> obtenido del Modelo de Interconexión Fijo resulte consistente con el enfoque autorizado en dicho modelo aplicable para 2022. </w:t>
      </w:r>
    </w:p>
    <w:p w14:paraId="2A3C9029" w14:textId="77777777" w:rsidR="006B75D3" w:rsidRPr="006B160F" w:rsidRDefault="006B75D3" w:rsidP="006B75D3">
      <w:pPr>
        <w:ind w:left="810"/>
        <w:jc w:val="both"/>
        <w:rPr>
          <w:i/>
          <w:lang w:val="es-MX"/>
        </w:rPr>
      </w:pPr>
      <w:r w:rsidRPr="006B160F">
        <w:rPr>
          <w:i/>
          <w:u w:val="single"/>
          <w:lang w:val="es-MX"/>
        </w:rPr>
        <w:t>Resumen</w:t>
      </w:r>
      <w:r w:rsidRPr="006B160F">
        <w:rPr>
          <w:i/>
          <w:spacing w:val="-4"/>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comentarios</w:t>
      </w:r>
      <w:r w:rsidRPr="006B160F">
        <w:rPr>
          <w:i/>
          <w:spacing w:val="-6"/>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la</w:t>
      </w:r>
      <w:r w:rsidRPr="006B160F">
        <w:rPr>
          <w:i/>
          <w:spacing w:val="-4"/>
          <w:u w:val="single"/>
          <w:lang w:val="es-MX"/>
        </w:rPr>
        <w:t xml:space="preserve"> </w:t>
      </w:r>
      <w:r w:rsidRPr="006B160F">
        <w:rPr>
          <w:i/>
          <w:u w:val="single"/>
          <w:lang w:val="es-MX"/>
        </w:rPr>
        <w:t>Consulta</w:t>
      </w:r>
      <w:r w:rsidRPr="006B160F">
        <w:rPr>
          <w:i/>
          <w:spacing w:val="-3"/>
          <w:u w:val="single"/>
          <w:lang w:val="es-MX"/>
        </w:rPr>
        <w:t xml:space="preserve"> </w:t>
      </w:r>
      <w:r w:rsidRPr="006B160F">
        <w:rPr>
          <w:i/>
          <w:u w:val="single"/>
          <w:lang w:val="es-MX"/>
        </w:rPr>
        <w:t>Pública</w:t>
      </w:r>
    </w:p>
    <w:p w14:paraId="70734464" w14:textId="77777777" w:rsidR="006B75D3" w:rsidRPr="006B160F" w:rsidRDefault="006B75D3" w:rsidP="006B75D3">
      <w:pPr>
        <w:pStyle w:val="Textoindependiente"/>
        <w:spacing w:before="7"/>
        <w:rPr>
          <w:i/>
          <w:sz w:val="18"/>
          <w:lang w:val="es-MX"/>
        </w:rPr>
      </w:pPr>
    </w:p>
    <w:p w14:paraId="1113A5D2" w14:textId="5E95D7F6" w:rsidR="006B75D3" w:rsidRPr="006B160F" w:rsidRDefault="006B75D3" w:rsidP="006B75D3">
      <w:pPr>
        <w:pStyle w:val="Textoindependiente"/>
        <w:spacing w:before="93" w:after="240" w:line="302" w:lineRule="auto"/>
        <w:ind w:left="810" w:right="815"/>
        <w:jc w:val="both"/>
        <w:rPr>
          <w:lang w:val="es-MX"/>
        </w:rPr>
      </w:pPr>
      <w:r>
        <w:rPr>
          <w:lang w:val="es-MX"/>
        </w:rPr>
        <w:t xml:space="preserve">Algunos </w:t>
      </w:r>
      <w:r w:rsidRPr="006B160F">
        <w:rPr>
          <w:lang w:val="es-MX"/>
        </w:rPr>
        <w:t xml:space="preserve">participantes manifiestan sobre el Modelo de Interconexión Fijo, no ha cambiado en prácticamente 10 años, desde su primera versión, a pesar de ser empleado actualmente para un cometido que no era inicialmente el suyo. </w:t>
      </w:r>
    </w:p>
    <w:p w14:paraId="39CD1593" w14:textId="77777777" w:rsidR="006B75D3" w:rsidRPr="006B160F" w:rsidRDefault="006B75D3" w:rsidP="006B75D3">
      <w:pPr>
        <w:pStyle w:val="Textoindependiente"/>
        <w:spacing w:before="93" w:after="240" w:line="302" w:lineRule="auto"/>
        <w:ind w:left="810" w:right="815"/>
        <w:jc w:val="both"/>
        <w:rPr>
          <w:lang w:val="es-MX"/>
        </w:rPr>
      </w:pPr>
      <w:r>
        <w:rPr>
          <w:lang w:val="es-MX"/>
        </w:rPr>
        <w:t>Adicional a lo anterior, los participantes</w:t>
      </w:r>
      <w:r w:rsidRPr="006B160F">
        <w:rPr>
          <w:lang w:val="es-MX"/>
        </w:rPr>
        <w:t xml:space="preserve"> solicita</w:t>
      </w:r>
      <w:r>
        <w:rPr>
          <w:lang w:val="es-MX"/>
        </w:rPr>
        <w:t>n</w:t>
      </w:r>
      <w:r w:rsidRPr="006B160F">
        <w:rPr>
          <w:lang w:val="es-MX"/>
        </w:rPr>
        <w:t xml:space="preserve"> al Instituto la revisión del Modelo de Interconexión Fijo como insumo del Módulo de </w:t>
      </w:r>
      <w:r>
        <w:rPr>
          <w:lang w:val="es-MX"/>
        </w:rPr>
        <w:t>C</w:t>
      </w:r>
      <w:r w:rsidRPr="006B160F">
        <w:rPr>
          <w:lang w:val="es-MX"/>
        </w:rPr>
        <w:t xml:space="preserve">álculo del SAIB, sobre todo en el modelado del </w:t>
      </w:r>
      <w:proofErr w:type="spellStart"/>
      <w:r w:rsidRPr="004A0511">
        <w:rPr>
          <w:i/>
          <w:iCs/>
          <w:lang w:val="es-MX"/>
        </w:rPr>
        <w:t>bitstream</w:t>
      </w:r>
      <w:proofErr w:type="spellEnd"/>
      <w:r w:rsidRPr="006B160F">
        <w:rPr>
          <w:lang w:val="es-MX"/>
        </w:rPr>
        <w:t xml:space="preserve"> local, regional y nacional a nivel de módulo de mercado y de cálculo de interconexión fija, además de que aporte un mayor nivel de detalle que refleje la diversidad de opciones y calidades actualmente ofrecidas por el SAIB. </w:t>
      </w:r>
    </w:p>
    <w:p w14:paraId="0BC1694B" w14:textId="77777777" w:rsidR="006B75D3" w:rsidRPr="005141BB" w:rsidRDefault="006B75D3" w:rsidP="006B75D3">
      <w:pPr>
        <w:pStyle w:val="Textoindependiente"/>
        <w:spacing w:before="93" w:line="302" w:lineRule="auto"/>
        <w:ind w:left="810" w:right="815"/>
        <w:jc w:val="both"/>
        <w:rPr>
          <w:i/>
          <w:u w:val="single"/>
          <w:lang w:val="es-MX"/>
        </w:rPr>
      </w:pPr>
      <w:r w:rsidRPr="005141BB">
        <w:rPr>
          <w:i/>
          <w:u w:val="single"/>
          <w:lang w:val="es-MX"/>
        </w:rPr>
        <w:t>Respuesta</w:t>
      </w:r>
      <w:r w:rsidRPr="005141BB">
        <w:rPr>
          <w:i/>
          <w:spacing w:val="-4"/>
          <w:u w:val="single"/>
          <w:lang w:val="es-MX"/>
        </w:rPr>
        <w:t xml:space="preserve"> </w:t>
      </w:r>
      <w:r w:rsidRPr="005141BB">
        <w:rPr>
          <w:i/>
          <w:u w:val="single"/>
          <w:lang w:val="es-MX"/>
        </w:rPr>
        <w:t>de la UPR</w:t>
      </w:r>
    </w:p>
    <w:p w14:paraId="45D4BF7B" w14:textId="2BF71C26" w:rsidR="006B75D3" w:rsidRDefault="006B75D3" w:rsidP="006B75D3">
      <w:pPr>
        <w:pStyle w:val="Textoindependiente"/>
        <w:spacing w:before="93" w:after="240" w:line="302" w:lineRule="auto"/>
        <w:ind w:left="810" w:right="815"/>
        <w:jc w:val="both"/>
        <w:rPr>
          <w:lang w:val="es-MX"/>
        </w:rPr>
      </w:pPr>
      <w:r>
        <w:rPr>
          <w:lang w:val="es-MX"/>
        </w:rPr>
        <w:t xml:space="preserve">Respecto a que el Modelo de Interconexión Fijo </w:t>
      </w:r>
      <w:r w:rsidR="005141BB">
        <w:rPr>
          <w:lang w:val="es-MX"/>
        </w:rPr>
        <w:t xml:space="preserve">no ha cambiado y, por ende, </w:t>
      </w:r>
      <w:r>
        <w:rPr>
          <w:lang w:val="es-MX"/>
        </w:rPr>
        <w:t>no refleja l</w:t>
      </w:r>
      <w:r w:rsidR="005141BB">
        <w:rPr>
          <w:lang w:val="es-MX"/>
        </w:rPr>
        <w:t>as características del SAIB</w:t>
      </w:r>
      <w:r>
        <w:rPr>
          <w:lang w:val="es-MX"/>
        </w:rPr>
        <w:t>, la UPR</w:t>
      </w:r>
      <w:r w:rsidR="005141BB">
        <w:rPr>
          <w:lang w:val="es-MX"/>
        </w:rPr>
        <w:t xml:space="preserve"> considerará lo pertinente respecto a la modelación del servicio del </w:t>
      </w:r>
      <w:proofErr w:type="spellStart"/>
      <w:r w:rsidR="005141BB">
        <w:rPr>
          <w:lang w:val="es-MX"/>
        </w:rPr>
        <w:t>SCyD</w:t>
      </w:r>
      <w:proofErr w:type="spellEnd"/>
      <w:r w:rsidR="005141BB">
        <w:rPr>
          <w:lang w:val="es-MX"/>
        </w:rPr>
        <w:t xml:space="preserve"> aplicable al Módulo de Cálculo del SAIB</w:t>
      </w:r>
      <w:r w:rsidRPr="00616772">
        <w:rPr>
          <w:lang w:val="es-MX"/>
        </w:rPr>
        <w:t>.</w:t>
      </w:r>
      <w:r w:rsidR="005141BB">
        <w:rPr>
          <w:lang w:val="es-MX"/>
        </w:rPr>
        <w:t xml:space="preserve"> De cualquier forma, dicha referencia o actualización será consistente con las que considere el Instituto en la autorización del Modelo de Interconexión Fijo aplicable para 2022.</w:t>
      </w:r>
    </w:p>
    <w:p w14:paraId="41FFB7CB" w14:textId="651CCB4B" w:rsidR="005141BB" w:rsidRPr="006B75D3" w:rsidRDefault="00AB5DD8" w:rsidP="006B75D3">
      <w:pPr>
        <w:pStyle w:val="Textoindependiente"/>
        <w:spacing w:before="93" w:after="240" w:line="302" w:lineRule="auto"/>
        <w:ind w:left="810" w:right="815"/>
        <w:jc w:val="both"/>
        <w:rPr>
          <w:lang w:val="es-MX"/>
        </w:rPr>
      </w:pPr>
      <w:r>
        <w:rPr>
          <w:lang w:val="es-MX"/>
        </w:rPr>
        <w:t>En cuanto en que dicho modelo refleje</w:t>
      </w:r>
      <w:r w:rsidR="005141BB">
        <w:rPr>
          <w:lang w:val="es-MX"/>
        </w:rPr>
        <w:t xml:space="preserve"> las diversas modalidades en que se ofrece el SAIB, </w:t>
      </w:r>
      <w:r>
        <w:rPr>
          <w:lang w:val="es-MX"/>
        </w:rPr>
        <w:t>la UPR considera que dicho cálculo es visible a través d</w:t>
      </w:r>
      <w:r w:rsidR="005141BB">
        <w:rPr>
          <w:lang w:val="es-MX"/>
        </w:rPr>
        <w:t>el Módulo de Cálculo del SAIB</w:t>
      </w:r>
      <w:r>
        <w:rPr>
          <w:lang w:val="es-MX"/>
        </w:rPr>
        <w:t xml:space="preserve">, ya que éste </w:t>
      </w:r>
      <w:r w:rsidR="005141BB">
        <w:rPr>
          <w:lang w:val="es-MX"/>
        </w:rPr>
        <w:t>incorpora dichos factores de costos, lo cual asegura la transparencia sobre los elementos considerados para la atribución de los respectivos costos aplicables a cada uno de los servicios del SAIB, de acuerdo con un criterio de discriminación por capacidad (numeral “3. Metodología de Cálculo del SAIB”).</w:t>
      </w:r>
    </w:p>
    <w:p w14:paraId="03E77DD9" w14:textId="62D3B0E4" w:rsidR="006B75D3" w:rsidRDefault="006B75D3" w:rsidP="006A1A80">
      <w:pPr>
        <w:ind w:left="810"/>
        <w:jc w:val="both"/>
        <w:rPr>
          <w:i/>
          <w:u w:val="single"/>
          <w:lang w:val="es-MX"/>
        </w:rPr>
      </w:pPr>
    </w:p>
    <w:p w14:paraId="6E360A78" w14:textId="77777777" w:rsidR="006B75D3" w:rsidRDefault="006B75D3" w:rsidP="006A1A80">
      <w:pPr>
        <w:ind w:left="810"/>
        <w:jc w:val="both"/>
        <w:rPr>
          <w:i/>
          <w:u w:val="single"/>
          <w:lang w:val="es-MX"/>
        </w:rPr>
      </w:pPr>
    </w:p>
    <w:p w14:paraId="0DBB1CCF" w14:textId="04BCAE4B" w:rsidR="003E746F" w:rsidRDefault="003E746F" w:rsidP="003E746F">
      <w:pPr>
        <w:pStyle w:val="Textoindependiente"/>
        <w:spacing w:before="93" w:after="240" w:line="302" w:lineRule="auto"/>
        <w:ind w:left="810" w:right="815"/>
        <w:jc w:val="both"/>
        <w:rPr>
          <w:lang w:val="es-MX"/>
        </w:rPr>
      </w:pPr>
      <w:r>
        <w:rPr>
          <w:lang w:val="es-MX"/>
        </w:rPr>
        <w:t xml:space="preserve">Asimismo, se destaca que el Módulo de Cálculo del SAIB realizará el dimensionamiento de la red el costo del transporte por tipo de </w:t>
      </w:r>
      <w:proofErr w:type="spellStart"/>
      <w:r>
        <w:rPr>
          <w:lang w:val="es-MX"/>
        </w:rPr>
        <w:t>SCyD</w:t>
      </w:r>
      <w:proofErr w:type="spellEnd"/>
      <w:r>
        <w:rPr>
          <w:lang w:val="es-MX"/>
        </w:rPr>
        <w:t xml:space="preserve">, como el </w:t>
      </w:r>
      <w:proofErr w:type="spellStart"/>
      <w:r w:rsidRPr="00F523FF">
        <w:rPr>
          <w:i/>
          <w:iCs/>
          <w:lang w:val="es-MX"/>
        </w:rPr>
        <w:t>Bitstream</w:t>
      </w:r>
      <w:proofErr w:type="spellEnd"/>
      <w:r>
        <w:rPr>
          <w:lang w:val="es-MX"/>
        </w:rPr>
        <w:t xml:space="preserve"> Local, Regional y Nacional, así como de acceso, conforme a las condiciones y perfiles autorizadas por el Instituto para la oferta de referencia de desagregación aplicable para 2022.</w:t>
      </w:r>
    </w:p>
    <w:p w14:paraId="41829640" w14:textId="77777777" w:rsidR="006A1A80" w:rsidRPr="006B160F" w:rsidRDefault="006A1A80" w:rsidP="006A1A80">
      <w:pPr>
        <w:ind w:left="810"/>
        <w:jc w:val="both"/>
        <w:rPr>
          <w:i/>
          <w:lang w:val="es-MX"/>
        </w:rPr>
      </w:pPr>
      <w:r w:rsidRPr="006B160F">
        <w:rPr>
          <w:i/>
          <w:u w:val="single"/>
          <w:lang w:val="es-MX"/>
        </w:rPr>
        <w:t>Resumen</w:t>
      </w:r>
      <w:r w:rsidRPr="006B160F">
        <w:rPr>
          <w:i/>
          <w:spacing w:val="-4"/>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comentarios</w:t>
      </w:r>
      <w:r w:rsidRPr="006B160F">
        <w:rPr>
          <w:i/>
          <w:spacing w:val="-6"/>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la</w:t>
      </w:r>
      <w:r w:rsidRPr="006B160F">
        <w:rPr>
          <w:i/>
          <w:spacing w:val="-4"/>
          <w:u w:val="single"/>
          <w:lang w:val="es-MX"/>
        </w:rPr>
        <w:t xml:space="preserve"> </w:t>
      </w:r>
      <w:r>
        <w:rPr>
          <w:i/>
          <w:u w:val="single"/>
          <w:lang w:val="es-MX"/>
        </w:rPr>
        <w:t>Consulta Pública</w:t>
      </w:r>
    </w:p>
    <w:p w14:paraId="099C2C30" w14:textId="47D092B7" w:rsidR="00F9602C" w:rsidRPr="006B160F" w:rsidRDefault="00F9602C" w:rsidP="00F9602C">
      <w:pPr>
        <w:pStyle w:val="Textoindependiente"/>
        <w:spacing w:before="93" w:line="302" w:lineRule="auto"/>
        <w:ind w:left="810" w:right="815"/>
        <w:jc w:val="both"/>
        <w:rPr>
          <w:lang w:val="es-MX"/>
        </w:rPr>
      </w:pPr>
      <w:r>
        <w:rPr>
          <w:lang w:val="es-MX"/>
        </w:rPr>
        <w:t>Algunos</w:t>
      </w:r>
      <w:r w:rsidRPr="006B160F">
        <w:rPr>
          <w:lang w:val="es-MX"/>
        </w:rPr>
        <w:t xml:space="preserve"> participantes</w:t>
      </w:r>
      <w:r>
        <w:rPr>
          <w:lang w:val="es-MX"/>
        </w:rPr>
        <w:t xml:space="preserve"> </w:t>
      </w:r>
      <w:r w:rsidRPr="006B160F">
        <w:rPr>
          <w:lang w:val="es-MX"/>
        </w:rPr>
        <w:t>manifestaron</w:t>
      </w:r>
      <w:r w:rsidRPr="006B160F">
        <w:rPr>
          <w:i/>
          <w:lang w:val="es-MX"/>
        </w:rPr>
        <w:t xml:space="preserve">, </w:t>
      </w:r>
      <w:r w:rsidR="00485D89">
        <w:rPr>
          <w:lang w:val="es-MX"/>
        </w:rPr>
        <w:t>respecto</w:t>
      </w:r>
      <w:r w:rsidR="00485D89" w:rsidRPr="006B160F">
        <w:rPr>
          <w:lang w:val="es-MX"/>
        </w:rPr>
        <w:t xml:space="preserve"> </w:t>
      </w:r>
      <w:r w:rsidRPr="006B160F">
        <w:rPr>
          <w:lang w:val="es-MX"/>
        </w:rPr>
        <w:t>a la utilización de los “Factores de calidad” para la diferenciación de las</w:t>
      </w:r>
      <w:r>
        <w:rPr>
          <w:lang w:val="es-MX"/>
        </w:rPr>
        <w:t xml:space="preserve"> cuatro</w:t>
      </w:r>
      <w:r w:rsidRPr="006B160F">
        <w:rPr>
          <w:lang w:val="es-MX"/>
        </w:rPr>
        <w:t xml:space="preserve"> calidades de la Oferta de SAIB: “</w:t>
      </w:r>
      <w:proofErr w:type="spellStart"/>
      <w:r w:rsidRPr="00485D89">
        <w:rPr>
          <w:i/>
          <w:iCs/>
          <w:lang w:val="es-MX"/>
        </w:rPr>
        <w:t>Best</w:t>
      </w:r>
      <w:proofErr w:type="spellEnd"/>
      <w:r w:rsidRPr="00485D89">
        <w:rPr>
          <w:i/>
          <w:iCs/>
          <w:lang w:val="es-MX"/>
        </w:rPr>
        <w:t xml:space="preserve"> </w:t>
      </w:r>
      <w:proofErr w:type="spellStart"/>
      <w:r w:rsidRPr="00485D89">
        <w:rPr>
          <w:i/>
          <w:iCs/>
          <w:lang w:val="es-MX"/>
        </w:rPr>
        <w:t>Effort</w:t>
      </w:r>
      <w:proofErr w:type="spellEnd"/>
      <w:r w:rsidRPr="006B160F">
        <w:rPr>
          <w:lang w:val="es-MX"/>
        </w:rPr>
        <w:t>”, “Datos Generales”, “Doble” y “Triple” determinados en la OREDA</w:t>
      </w:r>
      <w:r>
        <w:rPr>
          <w:lang w:val="es-MX"/>
        </w:rPr>
        <w:t xml:space="preserve"> EM</w:t>
      </w:r>
      <w:r w:rsidRPr="006B160F">
        <w:rPr>
          <w:lang w:val="es-MX"/>
        </w:rPr>
        <w:t xml:space="preserve"> 2021, que el cálculo toma como referencia un factor máximo de 1.42 veces la Calidad </w:t>
      </w:r>
      <w:proofErr w:type="spellStart"/>
      <w:r w:rsidRPr="00485D89">
        <w:rPr>
          <w:i/>
          <w:iCs/>
          <w:lang w:val="es-MX"/>
        </w:rPr>
        <w:t>Best</w:t>
      </w:r>
      <w:proofErr w:type="spellEnd"/>
      <w:r w:rsidRPr="00485D89">
        <w:rPr>
          <w:i/>
          <w:iCs/>
          <w:lang w:val="es-MX"/>
        </w:rPr>
        <w:t xml:space="preserve"> </w:t>
      </w:r>
      <w:proofErr w:type="spellStart"/>
      <w:r w:rsidRPr="00485D89">
        <w:rPr>
          <w:i/>
          <w:iCs/>
          <w:lang w:val="es-MX"/>
        </w:rPr>
        <w:t>Effort</w:t>
      </w:r>
      <w:proofErr w:type="spellEnd"/>
      <w:r w:rsidRPr="006B160F">
        <w:rPr>
          <w:lang w:val="es-MX"/>
        </w:rPr>
        <w:t xml:space="preserve"> para la Calidad Triple, dicho nivel es el referente al de la calidad del servicio “</w:t>
      </w:r>
      <w:r w:rsidRPr="00485D89">
        <w:rPr>
          <w:i/>
          <w:iCs/>
          <w:lang w:val="es-MX"/>
        </w:rPr>
        <w:t>Real Time</w:t>
      </w:r>
      <w:r w:rsidRPr="006B160F">
        <w:rPr>
          <w:lang w:val="es-MX"/>
        </w:rPr>
        <w:t xml:space="preserve">” de la </w:t>
      </w:r>
      <w:r w:rsidRPr="008062CC">
        <w:rPr>
          <w:lang w:val="es-MX"/>
        </w:rPr>
        <w:t>NEBA</w:t>
      </w:r>
      <w:r w:rsidRPr="008062CC">
        <w:rPr>
          <w:rStyle w:val="Refdenotaalpie"/>
          <w:lang w:val="es-MX"/>
        </w:rPr>
        <w:footnoteReference w:id="17"/>
      </w:r>
      <w:r w:rsidRPr="006B160F">
        <w:rPr>
          <w:lang w:val="es-MX"/>
        </w:rPr>
        <w:t xml:space="preserve"> de Telefónica en España y con ello el Instituto reduce los parámetros de las otras calidades. La realización del cálculo anterior presupone que la operación e ingeniería de la red es estrictamente igual y comparable con la del operador español, provocando un sesgo metodológico en el Módulo. </w:t>
      </w:r>
    </w:p>
    <w:p w14:paraId="4757E675" w14:textId="7DA678AF" w:rsidR="00F9602C" w:rsidRDefault="00C04CE2" w:rsidP="00AF1C15">
      <w:pPr>
        <w:pStyle w:val="Textoindependiente"/>
        <w:spacing w:before="93" w:after="240" w:line="302" w:lineRule="auto"/>
        <w:ind w:left="810" w:right="815"/>
        <w:jc w:val="both"/>
        <w:rPr>
          <w:lang w:val="es-MX"/>
        </w:rPr>
      </w:pPr>
      <w:r>
        <w:rPr>
          <w:lang w:val="es-MX"/>
        </w:rPr>
        <w:t>Por</w:t>
      </w:r>
      <w:r w:rsidR="00F9602C" w:rsidRPr="006B160F">
        <w:rPr>
          <w:lang w:val="es-MX"/>
        </w:rPr>
        <w:t xml:space="preserve"> lo anterior </w:t>
      </w:r>
      <w:r w:rsidR="006B75D3">
        <w:rPr>
          <w:lang w:val="es-MX"/>
        </w:rPr>
        <w:t xml:space="preserve">considera que </w:t>
      </w:r>
      <w:r w:rsidR="00F9602C" w:rsidRPr="006B160F">
        <w:rPr>
          <w:lang w:val="es-MX"/>
        </w:rPr>
        <w:t xml:space="preserve">no existe una justificación teórica para su uso ni la debida transparencia para ofrecer la certeza a los participantes del sector, tanto para los proveedores como para los clientes de los servicios del SAIB. </w:t>
      </w:r>
    </w:p>
    <w:p w14:paraId="2E6119F3" w14:textId="77777777" w:rsidR="003E746F" w:rsidRPr="006B160F" w:rsidRDefault="003E746F" w:rsidP="003E746F">
      <w:pPr>
        <w:pStyle w:val="Textoindependiente"/>
        <w:spacing w:before="93" w:line="302" w:lineRule="auto"/>
        <w:ind w:left="810" w:right="815"/>
        <w:jc w:val="both"/>
        <w:rPr>
          <w:i/>
          <w:u w:val="single"/>
          <w:lang w:val="es-MX"/>
        </w:rPr>
      </w:pPr>
      <w:r w:rsidRPr="00102640">
        <w:rPr>
          <w:i/>
          <w:u w:val="single"/>
          <w:lang w:val="es-MX"/>
        </w:rPr>
        <w:t>Respuesta</w:t>
      </w:r>
      <w:r w:rsidRPr="00102640">
        <w:rPr>
          <w:i/>
          <w:spacing w:val="-4"/>
          <w:u w:val="single"/>
          <w:lang w:val="es-MX"/>
        </w:rPr>
        <w:t xml:space="preserve"> </w:t>
      </w:r>
      <w:r w:rsidRPr="00102640">
        <w:rPr>
          <w:i/>
          <w:u w:val="single"/>
          <w:lang w:val="es-MX"/>
        </w:rPr>
        <w:t>de</w:t>
      </w:r>
      <w:r>
        <w:rPr>
          <w:i/>
          <w:u w:val="single"/>
          <w:lang w:val="es-MX"/>
        </w:rPr>
        <w:t xml:space="preserve"> la UPR</w:t>
      </w:r>
    </w:p>
    <w:p w14:paraId="7337A21F" w14:textId="7670C6AF" w:rsidR="003E746F" w:rsidRDefault="003E746F" w:rsidP="003E746F">
      <w:pPr>
        <w:pStyle w:val="Textoindependiente"/>
        <w:spacing w:before="93" w:line="302" w:lineRule="auto"/>
        <w:ind w:left="810" w:right="815"/>
        <w:jc w:val="both"/>
        <w:rPr>
          <w:lang w:val="es-MX"/>
        </w:rPr>
      </w:pPr>
      <w:r>
        <w:rPr>
          <w:lang w:val="es-MX"/>
        </w:rPr>
        <w:t>Respecto a la utilización de los factores de calidad, la UPR señala que a través de la OREDA EM 2021 fue sustentado dicho enfoque, el cual permite asignar factores de costo adicional respecto a las diferentes calidades de servicio sujetas de contratación (</w:t>
      </w:r>
      <w:r w:rsidRPr="006B160F">
        <w:rPr>
          <w:lang w:val="es-MX"/>
        </w:rPr>
        <w:t>“</w:t>
      </w:r>
      <w:proofErr w:type="spellStart"/>
      <w:r w:rsidRPr="00E05CE4">
        <w:rPr>
          <w:i/>
          <w:iCs/>
          <w:lang w:val="es-MX"/>
        </w:rPr>
        <w:t>Best</w:t>
      </w:r>
      <w:proofErr w:type="spellEnd"/>
      <w:r w:rsidRPr="00E05CE4">
        <w:rPr>
          <w:i/>
          <w:iCs/>
          <w:lang w:val="es-MX"/>
        </w:rPr>
        <w:t xml:space="preserve"> </w:t>
      </w:r>
      <w:proofErr w:type="spellStart"/>
      <w:r w:rsidRPr="00E05CE4">
        <w:rPr>
          <w:i/>
          <w:iCs/>
          <w:lang w:val="es-MX"/>
        </w:rPr>
        <w:t>Effort</w:t>
      </w:r>
      <w:proofErr w:type="spellEnd"/>
      <w:r w:rsidRPr="006B160F">
        <w:rPr>
          <w:lang w:val="es-MX"/>
        </w:rPr>
        <w:t>”, “Datos Generales”, “Doble” y “Triple”</w:t>
      </w:r>
      <w:r>
        <w:rPr>
          <w:lang w:val="es-MX"/>
        </w:rPr>
        <w:t>)</w:t>
      </w:r>
      <w:r>
        <w:rPr>
          <w:rStyle w:val="Refdenotaalpie"/>
          <w:lang w:val="es-MX"/>
        </w:rPr>
        <w:footnoteReference w:id="18"/>
      </w:r>
      <w:r w:rsidRPr="006B160F">
        <w:rPr>
          <w:lang w:val="es-MX"/>
        </w:rPr>
        <w:t>.</w:t>
      </w:r>
      <w:r>
        <w:rPr>
          <w:lang w:val="es-MX"/>
        </w:rPr>
        <w:t xml:space="preserve"> Ello derivado de la normalización del factor máximo de 1.42 observado en la evidencia internacional y adaptado conforme a los parámetros de calidad operados por las EM y definidos por el Instituto. Lo anterior permite asignar dicho factor de costo a partir de una referencia verificable, utilizada en la práctica internacional y de lo cual no puede desprenderse que ésta resulta en un sesgo metodológico. </w:t>
      </w:r>
    </w:p>
    <w:p w14:paraId="0E34DE72" w14:textId="0DE0362F" w:rsidR="00AB5DD8" w:rsidRDefault="006B75D3" w:rsidP="00AB5DD8">
      <w:pPr>
        <w:pStyle w:val="Textoindependiente"/>
        <w:spacing w:before="93" w:line="302" w:lineRule="auto"/>
        <w:ind w:left="810" w:right="815"/>
        <w:jc w:val="both"/>
        <w:rPr>
          <w:lang w:val="es-MX"/>
        </w:rPr>
      </w:pPr>
      <w:r>
        <w:rPr>
          <w:lang w:val="es-MX"/>
        </w:rPr>
        <w:t xml:space="preserve">A partir de dicho criterio de atribución de costos por calidad, acorde a la operación de los servicios autorizados en la oferta de referencia, permite tener un parámetro razonable de sobre costos que permita asignar los niveles de costos aplicables a las calidades </w:t>
      </w:r>
      <w:r w:rsidRPr="006B160F">
        <w:rPr>
          <w:lang w:val="es-MX"/>
        </w:rPr>
        <w:t>“</w:t>
      </w:r>
      <w:proofErr w:type="spellStart"/>
      <w:r w:rsidRPr="00485D89">
        <w:rPr>
          <w:i/>
          <w:iCs/>
          <w:lang w:val="es-MX"/>
        </w:rPr>
        <w:t>Best</w:t>
      </w:r>
      <w:proofErr w:type="spellEnd"/>
      <w:r w:rsidRPr="00485D89">
        <w:rPr>
          <w:i/>
          <w:iCs/>
          <w:lang w:val="es-MX"/>
        </w:rPr>
        <w:t xml:space="preserve"> </w:t>
      </w:r>
      <w:proofErr w:type="spellStart"/>
      <w:r w:rsidRPr="00485D89">
        <w:rPr>
          <w:i/>
          <w:iCs/>
          <w:lang w:val="es-MX"/>
        </w:rPr>
        <w:t>Effort</w:t>
      </w:r>
      <w:proofErr w:type="spellEnd"/>
      <w:r w:rsidRPr="006B160F">
        <w:rPr>
          <w:lang w:val="es-MX"/>
        </w:rPr>
        <w:t>”, “Datos Generales”, “Doble” y “Triple”</w:t>
      </w:r>
      <w:r>
        <w:rPr>
          <w:lang w:val="es-MX"/>
        </w:rPr>
        <w:t>.</w:t>
      </w:r>
    </w:p>
    <w:p w14:paraId="6255C163" w14:textId="0EE8DB6B" w:rsidR="003E746F" w:rsidRDefault="003E746F" w:rsidP="003E746F">
      <w:pPr>
        <w:pStyle w:val="Textoindependiente"/>
        <w:spacing w:before="93" w:line="302" w:lineRule="auto"/>
        <w:ind w:left="810" w:right="815"/>
        <w:jc w:val="both"/>
        <w:rPr>
          <w:lang w:val="es-MX"/>
        </w:rPr>
      </w:pPr>
    </w:p>
    <w:p w14:paraId="32993DDD" w14:textId="77777777" w:rsidR="00BC2BC8" w:rsidRPr="006B160F" w:rsidRDefault="00BC2BC8" w:rsidP="00BC2BC8">
      <w:pPr>
        <w:ind w:left="810"/>
        <w:jc w:val="both"/>
        <w:rPr>
          <w:i/>
          <w:lang w:val="es-MX"/>
        </w:rPr>
      </w:pPr>
      <w:r w:rsidRPr="006B160F">
        <w:rPr>
          <w:i/>
          <w:u w:val="single"/>
          <w:lang w:val="es-MX"/>
        </w:rPr>
        <w:t>Resumen</w:t>
      </w:r>
      <w:r w:rsidRPr="006B160F">
        <w:rPr>
          <w:i/>
          <w:spacing w:val="-4"/>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comentarios</w:t>
      </w:r>
      <w:r w:rsidRPr="006B160F">
        <w:rPr>
          <w:i/>
          <w:spacing w:val="-6"/>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la</w:t>
      </w:r>
      <w:r w:rsidRPr="006B160F">
        <w:rPr>
          <w:i/>
          <w:spacing w:val="-4"/>
          <w:u w:val="single"/>
          <w:lang w:val="es-MX"/>
        </w:rPr>
        <w:t xml:space="preserve"> </w:t>
      </w:r>
      <w:r w:rsidRPr="006B160F">
        <w:rPr>
          <w:i/>
          <w:u w:val="single"/>
          <w:lang w:val="es-MX"/>
        </w:rPr>
        <w:t>Consulta</w:t>
      </w:r>
      <w:r w:rsidRPr="006B160F">
        <w:rPr>
          <w:i/>
          <w:spacing w:val="-3"/>
          <w:u w:val="single"/>
          <w:lang w:val="es-MX"/>
        </w:rPr>
        <w:t xml:space="preserve"> </w:t>
      </w:r>
      <w:r w:rsidRPr="006B160F">
        <w:rPr>
          <w:i/>
          <w:u w:val="single"/>
          <w:lang w:val="es-MX"/>
        </w:rPr>
        <w:t>Pública</w:t>
      </w:r>
    </w:p>
    <w:p w14:paraId="3BE7094C" w14:textId="77777777" w:rsidR="00BC2BC8" w:rsidRPr="006B160F" w:rsidRDefault="00BC2BC8" w:rsidP="00BC2BC8">
      <w:pPr>
        <w:pStyle w:val="Textoindependiente"/>
        <w:spacing w:before="7"/>
        <w:rPr>
          <w:i/>
          <w:sz w:val="18"/>
          <w:lang w:val="es-MX"/>
        </w:rPr>
      </w:pPr>
    </w:p>
    <w:p w14:paraId="295C836D" w14:textId="77777777" w:rsidR="00BC2BC8" w:rsidRPr="006B160F" w:rsidRDefault="00BC2BC8" w:rsidP="00BC2BC8">
      <w:pPr>
        <w:pStyle w:val="Textoindependiente"/>
        <w:spacing w:before="93" w:after="240" w:line="302" w:lineRule="auto"/>
        <w:ind w:left="810" w:right="815"/>
        <w:jc w:val="both"/>
        <w:rPr>
          <w:lang w:val="es-MX"/>
        </w:rPr>
      </w:pPr>
      <w:r>
        <w:rPr>
          <w:lang w:val="es-MX"/>
        </w:rPr>
        <w:t xml:space="preserve">Algunos </w:t>
      </w:r>
      <w:r w:rsidRPr="006B160F">
        <w:rPr>
          <w:lang w:val="es-MX"/>
        </w:rPr>
        <w:t>participantes manifiestan que</w:t>
      </w:r>
      <w:r>
        <w:rPr>
          <w:lang w:val="es-MX"/>
        </w:rPr>
        <w:t>,</w:t>
      </w:r>
      <w:r w:rsidRPr="006B160F">
        <w:rPr>
          <w:lang w:val="es-MX"/>
        </w:rPr>
        <w:t xml:space="preserve"> </w:t>
      </w:r>
      <w:r>
        <w:rPr>
          <w:lang w:val="es-MX"/>
        </w:rPr>
        <w:t xml:space="preserve">en </w:t>
      </w:r>
      <w:r w:rsidRPr="006B160F">
        <w:rPr>
          <w:lang w:val="es-MX"/>
        </w:rPr>
        <w:t xml:space="preserve">el documento metodológico, el Instituto no </w:t>
      </w:r>
      <w:r w:rsidRPr="006B160F">
        <w:rPr>
          <w:lang w:val="es-MX"/>
        </w:rPr>
        <w:lastRenderedPageBreak/>
        <w:t xml:space="preserve">establece de manera clara la división y definición de nodos regionales y nacionales y no delimita los </w:t>
      </w:r>
      <w:proofErr w:type="spellStart"/>
      <w:r w:rsidRPr="006B160F">
        <w:rPr>
          <w:lang w:val="es-MX"/>
        </w:rPr>
        <w:t>SCyD</w:t>
      </w:r>
      <w:proofErr w:type="spellEnd"/>
      <w:r w:rsidRPr="006B160F">
        <w:rPr>
          <w:lang w:val="es-MX"/>
        </w:rPr>
        <w:t xml:space="preserve"> regional y nacional. La falta de claridad dificulta la determinación de los elementos de red utilizados para cada nivel de agregación, resultando en un número de inconsistencias a nivel de factores de enrutamiento que perjudican las tarifas del SAIB expresadas en el Módulo de </w:t>
      </w:r>
      <w:r>
        <w:rPr>
          <w:lang w:val="es-MX"/>
        </w:rPr>
        <w:t>C</w:t>
      </w:r>
      <w:r w:rsidRPr="006B160F">
        <w:rPr>
          <w:lang w:val="es-MX"/>
        </w:rPr>
        <w:t>álculo</w:t>
      </w:r>
      <w:r>
        <w:rPr>
          <w:lang w:val="es-MX"/>
        </w:rPr>
        <w:t xml:space="preserve"> del SAIB</w:t>
      </w:r>
      <w:r w:rsidRPr="006B160F">
        <w:rPr>
          <w:lang w:val="es-MX"/>
        </w:rPr>
        <w:t>.</w:t>
      </w:r>
    </w:p>
    <w:p w14:paraId="482640BF" w14:textId="77777777" w:rsidR="00BC2BC8" w:rsidRPr="006B160F" w:rsidRDefault="00BC2BC8" w:rsidP="00BC2BC8">
      <w:pPr>
        <w:pStyle w:val="Textoindependiente"/>
        <w:spacing w:before="93" w:after="240" w:line="302" w:lineRule="auto"/>
        <w:ind w:left="810" w:right="815"/>
        <w:jc w:val="both"/>
        <w:rPr>
          <w:i/>
          <w:lang w:val="es-MX"/>
        </w:rPr>
      </w:pPr>
      <w:r>
        <w:rPr>
          <w:lang w:val="es-MX"/>
        </w:rPr>
        <w:t xml:space="preserve">Finalmente, </w:t>
      </w:r>
      <w:r w:rsidRPr="006B160F">
        <w:rPr>
          <w:lang w:val="es-MX"/>
        </w:rPr>
        <w:t>sugiere</w:t>
      </w:r>
      <w:r>
        <w:rPr>
          <w:lang w:val="es-MX"/>
        </w:rPr>
        <w:t>n</w:t>
      </w:r>
      <w:r w:rsidRPr="006B160F">
        <w:rPr>
          <w:lang w:val="es-MX"/>
        </w:rPr>
        <w:t xml:space="preserve"> al Instituto dejar clara la división y definición de nodos regionales y nacionales, delimitar de manera clara los </w:t>
      </w:r>
      <w:proofErr w:type="spellStart"/>
      <w:r w:rsidRPr="006B160F">
        <w:rPr>
          <w:lang w:val="es-MX"/>
        </w:rPr>
        <w:t>SCyD</w:t>
      </w:r>
      <w:proofErr w:type="spellEnd"/>
      <w:r w:rsidRPr="006B160F">
        <w:rPr>
          <w:lang w:val="es-MX"/>
        </w:rPr>
        <w:t xml:space="preserve"> regionales y nacionales, revisar posibles inconsistencias tanto a nivel de la matriz de factores de uso como de los supuestos que resultan d</w:t>
      </w:r>
      <w:r>
        <w:rPr>
          <w:lang w:val="es-MX"/>
        </w:rPr>
        <w:t>e</w:t>
      </w:r>
      <w:r w:rsidRPr="006B160F">
        <w:rPr>
          <w:lang w:val="es-MX"/>
        </w:rPr>
        <w:t xml:space="preserve"> ellos modelos insumo y, reconsiderar o abandonar el uso del gradiente de precios en favor de una metodología de costos eficientes </w:t>
      </w:r>
      <w:proofErr w:type="spellStart"/>
      <w:r w:rsidRPr="006B160F">
        <w:rPr>
          <w:i/>
          <w:lang w:val="es-MX"/>
        </w:rPr>
        <w:t>bottom</w:t>
      </w:r>
      <w:proofErr w:type="spellEnd"/>
      <w:r w:rsidRPr="006B160F">
        <w:rPr>
          <w:i/>
          <w:lang w:val="es-MX"/>
        </w:rPr>
        <w:t>-up.</w:t>
      </w:r>
    </w:p>
    <w:p w14:paraId="7E8EB27B" w14:textId="77777777" w:rsidR="00BC2BC8" w:rsidRPr="006B160F" w:rsidRDefault="00BC2BC8" w:rsidP="00BC2BC8">
      <w:pPr>
        <w:pStyle w:val="Textoindependiente"/>
        <w:spacing w:before="93" w:line="302" w:lineRule="auto"/>
        <w:ind w:left="810" w:right="815"/>
        <w:jc w:val="both"/>
        <w:rPr>
          <w:i/>
          <w:u w:val="single"/>
          <w:lang w:val="es-MX"/>
        </w:rPr>
      </w:pPr>
      <w:r w:rsidRPr="001D0013">
        <w:rPr>
          <w:i/>
          <w:u w:val="single"/>
          <w:lang w:val="es-MX"/>
        </w:rPr>
        <w:t>Respuesta</w:t>
      </w:r>
      <w:r w:rsidRPr="001D0013">
        <w:rPr>
          <w:i/>
          <w:spacing w:val="-4"/>
          <w:u w:val="single"/>
          <w:lang w:val="es-MX"/>
        </w:rPr>
        <w:t xml:space="preserve"> </w:t>
      </w:r>
      <w:r w:rsidRPr="001D0013">
        <w:rPr>
          <w:i/>
          <w:u w:val="single"/>
          <w:lang w:val="es-MX"/>
        </w:rPr>
        <w:t>de la UPR</w:t>
      </w:r>
    </w:p>
    <w:p w14:paraId="02FC8220" w14:textId="13C6397B" w:rsidR="00BC2BC8" w:rsidRDefault="00BC2BC8" w:rsidP="00BC2BC8">
      <w:pPr>
        <w:pStyle w:val="Textoindependiente"/>
        <w:spacing w:before="93" w:after="240" w:line="302" w:lineRule="auto"/>
        <w:ind w:left="810" w:right="815"/>
        <w:jc w:val="both"/>
        <w:rPr>
          <w:lang w:val="es-MX"/>
        </w:rPr>
      </w:pPr>
      <w:r>
        <w:rPr>
          <w:lang w:val="es-MX"/>
        </w:rPr>
        <w:t xml:space="preserve">La UPR señala que la división de nodos regionales y nacionales, así como el </w:t>
      </w:r>
      <w:proofErr w:type="spellStart"/>
      <w:r>
        <w:rPr>
          <w:lang w:val="es-MX"/>
        </w:rPr>
        <w:t>SCyD</w:t>
      </w:r>
      <w:proofErr w:type="spellEnd"/>
      <w:r>
        <w:rPr>
          <w:lang w:val="es-MX"/>
        </w:rPr>
        <w:t xml:space="preserve"> se encuentran definidos </w:t>
      </w:r>
      <w:r w:rsidR="006B75D3">
        <w:rPr>
          <w:lang w:val="es-MX"/>
        </w:rPr>
        <w:t xml:space="preserve">y resultan consistente con los autorizados por el Instituto </w:t>
      </w:r>
      <w:r>
        <w:rPr>
          <w:lang w:val="es-MX"/>
        </w:rPr>
        <w:t>en la OREDA EM 2021</w:t>
      </w:r>
      <w:r w:rsidR="006B75D3">
        <w:rPr>
          <w:lang w:val="es-MX"/>
        </w:rPr>
        <w:t>.</w:t>
      </w:r>
      <w:r>
        <w:rPr>
          <w:lang w:val="es-MX"/>
        </w:rPr>
        <w:t xml:space="preserve"> </w:t>
      </w:r>
      <w:r w:rsidR="006B75D3">
        <w:rPr>
          <w:lang w:val="es-MX"/>
        </w:rPr>
        <w:t>D</w:t>
      </w:r>
      <w:r>
        <w:rPr>
          <w:lang w:val="es-MX"/>
        </w:rPr>
        <w:t xml:space="preserve">e esta forma, la UPR </w:t>
      </w:r>
      <w:r w:rsidR="00AB5DD8">
        <w:rPr>
          <w:lang w:val="es-MX"/>
        </w:rPr>
        <w:t>considerará</w:t>
      </w:r>
      <w:r>
        <w:rPr>
          <w:lang w:val="es-MX"/>
        </w:rPr>
        <w:t xml:space="preserve"> dichas observaciones con el objetivo de clarificar el alcance de los servicios, en particular aquellos relacionados con la división y definición de nodos regionales y nacionales. Lo anterior, en consistencia con el apego a las condiciones establecidas por el Instituto en el Acuerdo de Interconexión respecto por el que se emitan los criterios metodológicos del Modelo de </w:t>
      </w:r>
      <w:proofErr w:type="spellStart"/>
      <w:r>
        <w:rPr>
          <w:lang w:val="es-MX"/>
        </w:rPr>
        <w:t>Interconexón</w:t>
      </w:r>
      <w:proofErr w:type="spellEnd"/>
      <w:r>
        <w:rPr>
          <w:lang w:val="es-MX"/>
        </w:rPr>
        <w:t xml:space="preserve"> Fijo.</w:t>
      </w:r>
    </w:p>
    <w:p w14:paraId="7FCF6D3B" w14:textId="13721BE0" w:rsidR="00BC2BC8" w:rsidRPr="006B160F" w:rsidRDefault="00BC2BC8" w:rsidP="00BC2BC8">
      <w:pPr>
        <w:pStyle w:val="Textoindependiente"/>
        <w:spacing w:before="93" w:after="240" w:line="302" w:lineRule="auto"/>
        <w:ind w:left="810" w:right="815"/>
        <w:jc w:val="both"/>
        <w:rPr>
          <w:lang w:val="es-MX"/>
        </w:rPr>
      </w:pPr>
    </w:p>
    <w:p w14:paraId="19AD8DEA" w14:textId="77777777" w:rsidR="00BC2BC8" w:rsidRPr="006B160F" w:rsidRDefault="00BC2BC8" w:rsidP="00BC2BC8">
      <w:pPr>
        <w:ind w:left="810"/>
        <w:jc w:val="both"/>
        <w:rPr>
          <w:i/>
          <w:lang w:val="es-MX"/>
        </w:rPr>
      </w:pPr>
      <w:r w:rsidRPr="006B160F">
        <w:rPr>
          <w:i/>
          <w:u w:val="single"/>
          <w:lang w:val="es-MX"/>
        </w:rPr>
        <w:t>Resumen</w:t>
      </w:r>
      <w:r w:rsidRPr="006B160F">
        <w:rPr>
          <w:i/>
          <w:spacing w:val="-4"/>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comentarios</w:t>
      </w:r>
      <w:r w:rsidRPr="006B160F">
        <w:rPr>
          <w:i/>
          <w:spacing w:val="-6"/>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la</w:t>
      </w:r>
      <w:r w:rsidRPr="006B160F">
        <w:rPr>
          <w:i/>
          <w:spacing w:val="-4"/>
          <w:u w:val="single"/>
          <w:lang w:val="es-MX"/>
        </w:rPr>
        <w:t xml:space="preserve"> </w:t>
      </w:r>
      <w:r w:rsidRPr="006B160F">
        <w:rPr>
          <w:i/>
          <w:u w:val="single"/>
          <w:lang w:val="es-MX"/>
        </w:rPr>
        <w:t>Consulta</w:t>
      </w:r>
      <w:r w:rsidRPr="006B160F">
        <w:rPr>
          <w:i/>
          <w:spacing w:val="-3"/>
          <w:u w:val="single"/>
          <w:lang w:val="es-MX"/>
        </w:rPr>
        <w:t xml:space="preserve"> </w:t>
      </w:r>
      <w:r w:rsidRPr="006B160F">
        <w:rPr>
          <w:i/>
          <w:u w:val="single"/>
          <w:lang w:val="es-MX"/>
        </w:rPr>
        <w:t>Pública</w:t>
      </w:r>
    </w:p>
    <w:p w14:paraId="322A0F65" w14:textId="77777777" w:rsidR="00BC2BC8" w:rsidRPr="006B160F" w:rsidRDefault="00BC2BC8" w:rsidP="00BC2BC8">
      <w:pPr>
        <w:pStyle w:val="Textoindependiente"/>
        <w:spacing w:before="7"/>
        <w:rPr>
          <w:i/>
          <w:sz w:val="18"/>
          <w:lang w:val="es-MX"/>
        </w:rPr>
      </w:pPr>
    </w:p>
    <w:p w14:paraId="129D50D0" w14:textId="77777777" w:rsidR="00BC2BC8" w:rsidRPr="006B160F" w:rsidRDefault="00BC2BC8" w:rsidP="00BC2BC8">
      <w:pPr>
        <w:pStyle w:val="Textoindependiente"/>
        <w:spacing w:before="93" w:after="240" w:line="302" w:lineRule="auto"/>
        <w:ind w:left="810" w:right="815"/>
        <w:jc w:val="both"/>
        <w:rPr>
          <w:lang w:val="es-MX"/>
        </w:rPr>
      </w:pPr>
      <w:r>
        <w:rPr>
          <w:lang w:val="es-MX"/>
        </w:rPr>
        <w:t>Algunos</w:t>
      </w:r>
      <w:r w:rsidRPr="006B160F">
        <w:rPr>
          <w:lang w:val="es-MX"/>
        </w:rPr>
        <w:t xml:space="preserve"> participantes manifiestan la existencia de errores dentro del archivo del Módulo de </w:t>
      </w:r>
      <w:r>
        <w:rPr>
          <w:lang w:val="es-MX"/>
        </w:rPr>
        <w:t>C</w:t>
      </w:r>
      <w:r w:rsidRPr="006B160F">
        <w:rPr>
          <w:lang w:val="es-MX"/>
        </w:rPr>
        <w:t>álculo del SAIB, por ejemplo, mencionan que dentro del Módulo se establece como insumo de demanda los factores de xDSL propio (líneas) y xDSL propio (</w:t>
      </w:r>
      <w:proofErr w:type="spellStart"/>
      <w:r w:rsidRPr="00C9586C">
        <w:rPr>
          <w:i/>
          <w:iCs/>
          <w:lang w:val="es-MX"/>
        </w:rPr>
        <w:t>bitstream</w:t>
      </w:r>
      <w:proofErr w:type="spellEnd"/>
      <w:r w:rsidRPr="006B160F">
        <w:rPr>
          <w:lang w:val="es-MX"/>
        </w:rPr>
        <w:t>), cuya fuente es el Modelo de Interconexión Fijo del AEP, sin embargo, al revisar el modelo fuente se observa que estos factores deben tratarse de xDSL ajeno (líneas) y xDSL ajeno (</w:t>
      </w:r>
      <w:proofErr w:type="spellStart"/>
      <w:r w:rsidRPr="00C9586C">
        <w:rPr>
          <w:i/>
          <w:iCs/>
          <w:lang w:val="es-MX"/>
        </w:rPr>
        <w:t>bitstream</w:t>
      </w:r>
      <w:proofErr w:type="spellEnd"/>
      <w:r w:rsidRPr="006B160F">
        <w:rPr>
          <w:lang w:val="es-MX"/>
        </w:rPr>
        <w:t xml:space="preserve">) dada la naturaleza del SAIB. </w:t>
      </w:r>
    </w:p>
    <w:p w14:paraId="3831FB1A" w14:textId="77777777" w:rsidR="00BC2BC8" w:rsidRPr="006B160F" w:rsidRDefault="00BC2BC8" w:rsidP="00BC2BC8">
      <w:pPr>
        <w:pStyle w:val="Textoindependiente"/>
        <w:spacing w:before="93" w:after="240" w:line="302" w:lineRule="auto"/>
        <w:ind w:left="810" w:right="815"/>
        <w:jc w:val="both"/>
        <w:rPr>
          <w:lang w:val="es-MX"/>
        </w:rPr>
      </w:pPr>
      <w:r w:rsidRPr="006B160F">
        <w:rPr>
          <w:lang w:val="es-MX"/>
        </w:rPr>
        <w:t xml:space="preserve">Además, al no considerar velocidades de 80 Mbps y 350 Mbps se da cuenta de que la proporción de suscriptores asociada a cada nivel de velocidad no suma el 100%. Se recomienda al Instituto normalizar los valores de proporción de suscriptores asociada a cada nivel de velocidad de acuerdo con las velocidades efectivamente utilizadas, así como la revisión minuciosa del Módulo de </w:t>
      </w:r>
      <w:r>
        <w:rPr>
          <w:lang w:val="es-MX"/>
        </w:rPr>
        <w:t>C</w:t>
      </w:r>
      <w:r w:rsidRPr="006B160F">
        <w:rPr>
          <w:lang w:val="es-MX"/>
        </w:rPr>
        <w:t xml:space="preserve">álculo del SAIB, a fin de verificar que no existan errores menores como los anteriormente mencionados. </w:t>
      </w:r>
    </w:p>
    <w:p w14:paraId="707AEF7B" w14:textId="77777777" w:rsidR="00BC2BC8" w:rsidRPr="00AB5DD8" w:rsidRDefault="00BC2BC8" w:rsidP="00BC2BC8">
      <w:pPr>
        <w:pStyle w:val="Textoindependiente"/>
        <w:spacing w:before="93" w:line="302" w:lineRule="auto"/>
        <w:ind w:left="810" w:right="815"/>
        <w:jc w:val="both"/>
        <w:rPr>
          <w:i/>
          <w:u w:val="single"/>
          <w:lang w:val="es-MX"/>
        </w:rPr>
      </w:pPr>
      <w:r w:rsidRPr="00AB5DD8">
        <w:rPr>
          <w:i/>
          <w:u w:val="single"/>
          <w:lang w:val="es-MX"/>
        </w:rPr>
        <w:t>Respuesta</w:t>
      </w:r>
      <w:r w:rsidRPr="00AB5DD8">
        <w:rPr>
          <w:i/>
          <w:spacing w:val="-4"/>
          <w:u w:val="single"/>
          <w:lang w:val="es-MX"/>
        </w:rPr>
        <w:t xml:space="preserve"> </w:t>
      </w:r>
      <w:r w:rsidRPr="00AB5DD8">
        <w:rPr>
          <w:i/>
          <w:u w:val="single"/>
          <w:lang w:val="es-MX"/>
        </w:rPr>
        <w:t>de la UPR</w:t>
      </w:r>
    </w:p>
    <w:p w14:paraId="3742361F" w14:textId="69ED4C18" w:rsidR="00BC2BC8" w:rsidRDefault="00AB5DD8" w:rsidP="00BC2BC8">
      <w:pPr>
        <w:pStyle w:val="Textoindependiente"/>
        <w:spacing w:before="93" w:after="240" w:line="302" w:lineRule="auto"/>
        <w:ind w:left="810" w:right="815"/>
        <w:jc w:val="both"/>
        <w:rPr>
          <w:lang w:val="es-MX"/>
        </w:rPr>
      </w:pPr>
      <w:r>
        <w:rPr>
          <w:lang w:val="es-MX"/>
        </w:rPr>
        <w:t>Respecto a la existencia de errores de que señalan del archivo Excel, la UPR considera procedentes dichas observaciones, en el caso de los insumos de demanda de líneas xDSL como ajenos.</w:t>
      </w:r>
    </w:p>
    <w:p w14:paraId="52156416" w14:textId="51CFD304" w:rsidR="00BC2BC8" w:rsidRPr="006B160F" w:rsidRDefault="00AB5DD8" w:rsidP="00BC2BC8">
      <w:pPr>
        <w:pStyle w:val="Textoindependiente"/>
        <w:spacing w:before="93" w:after="240" w:line="302" w:lineRule="auto"/>
        <w:ind w:left="810" w:right="815"/>
        <w:jc w:val="both"/>
        <w:rPr>
          <w:lang w:val="es-MX"/>
        </w:rPr>
      </w:pPr>
      <w:r>
        <w:rPr>
          <w:lang w:val="es-MX"/>
        </w:rPr>
        <w:lastRenderedPageBreak/>
        <w:t>Por lo que hace a los perfiles de velocidad de 80 y 350 Mbps, la UPR tomará en consideración dichas observaciones para evaluar la factibilidad de normalizar los valores, sin que ello implique una afectación o impacto superior en el número de suscriptores con la modalidad contratada de SAIB.</w:t>
      </w:r>
    </w:p>
    <w:p w14:paraId="50188F97" w14:textId="77777777" w:rsidR="00BC2BC8" w:rsidRPr="006B160F" w:rsidRDefault="00BC2BC8" w:rsidP="00BC2BC8">
      <w:pPr>
        <w:ind w:left="810"/>
        <w:jc w:val="both"/>
        <w:rPr>
          <w:i/>
          <w:u w:val="single"/>
          <w:lang w:val="es-MX"/>
        </w:rPr>
      </w:pPr>
    </w:p>
    <w:p w14:paraId="594966CD" w14:textId="77777777" w:rsidR="00BC2BC8" w:rsidRPr="006B160F" w:rsidRDefault="00BC2BC8" w:rsidP="00BC2BC8">
      <w:pPr>
        <w:ind w:left="810"/>
        <w:jc w:val="both"/>
        <w:rPr>
          <w:i/>
          <w:lang w:val="es-MX"/>
        </w:rPr>
      </w:pPr>
      <w:r w:rsidRPr="006B160F">
        <w:rPr>
          <w:i/>
          <w:u w:val="single"/>
          <w:lang w:val="es-MX"/>
        </w:rPr>
        <w:t>Resumen</w:t>
      </w:r>
      <w:r w:rsidRPr="006B160F">
        <w:rPr>
          <w:i/>
          <w:spacing w:val="-4"/>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comentarios</w:t>
      </w:r>
      <w:r w:rsidRPr="006B160F">
        <w:rPr>
          <w:i/>
          <w:spacing w:val="-6"/>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la</w:t>
      </w:r>
      <w:r w:rsidRPr="006B160F">
        <w:rPr>
          <w:i/>
          <w:spacing w:val="-4"/>
          <w:u w:val="single"/>
          <w:lang w:val="es-MX"/>
        </w:rPr>
        <w:t xml:space="preserve"> </w:t>
      </w:r>
      <w:r w:rsidRPr="006B160F">
        <w:rPr>
          <w:i/>
          <w:u w:val="single"/>
          <w:lang w:val="es-MX"/>
        </w:rPr>
        <w:t>Consulta</w:t>
      </w:r>
      <w:r w:rsidRPr="006B160F">
        <w:rPr>
          <w:i/>
          <w:spacing w:val="-3"/>
          <w:u w:val="single"/>
          <w:lang w:val="es-MX"/>
        </w:rPr>
        <w:t xml:space="preserve"> </w:t>
      </w:r>
      <w:r w:rsidRPr="006B160F">
        <w:rPr>
          <w:i/>
          <w:u w:val="single"/>
          <w:lang w:val="es-MX"/>
        </w:rPr>
        <w:t>Pública</w:t>
      </w:r>
    </w:p>
    <w:p w14:paraId="6FF9A33B" w14:textId="77777777" w:rsidR="00BC2BC8" w:rsidRPr="006B160F" w:rsidRDefault="00BC2BC8" w:rsidP="00BC2BC8">
      <w:pPr>
        <w:pStyle w:val="Textoindependiente"/>
        <w:spacing w:before="7"/>
        <w:rPr>
          <w:i/>
          <w:sz w:val="18"/>
          <w:lang w:val="es-MX"/>
        </w:rPr>
      </w:pPr>
    </w:p>
    <w:p w14:paraId="56F809B1" w14:textId="77777777" w:rsidR="00BC2BC8" w:rsidRPr="006B160F" w:rsidRDefault="00BC2BC8" w:rsidP="00BC2BC8">
      <w:pPr>
        <w:pStyle w:val="Textoindependiente"/>
        <w:spacing w:before="93" w:after="240" w:line="302" w:lineRule="auto"/>
        <w:ind w:left="810" w:right="815"/>
        <w:jc w:val="both"/>
        <w:rPr>
          <w:lang w:val="es-MX"/>
        </w:rPr>
      </w:pPr>
      <w:r>
        <w:rPr>
          <w:lang w:val="es-MX"/>
        </w:rPr>
        <w:t>Algun</w:t>
      </w:r>
      <w:r w:rsidRPr="006B160F">
        <w:rPr>
          <w:lang w:val="es-MX"/>
        </w:rPr>
        <w:t xml:space="preserve">os participantes manifiestan que los modelos utilizados como insumo presentan divergencias notables entre los valores establecidos en el </w:t>
      </w:r>
      <w:r>
        <w:rPr>
          <w:lang w:val="es-MX"/>
        </w:rPr>
        <w:t>d</w:t>
      </w:r>
      <w:r w:rsidRPr="006B160F">
        <w:rPr>
          <w:lang w:val="es-MX"/>
        </w:rPr>
        <w:t xml:space="preserve">ocumento </w:t>
      </w:r>
      <w:r>
        <w:rPr>
          <w:lang w:val="es-MX"/>
        </w:rPr>
        <w:t>m</w:t>
      </w:r>
      <w:r w:rsidRPr="006B160F">
        <w:rPr>
          <w:lang w:val="es-MX"/>
        </w:rPr>
        <w:t xml:space="preserve">etodológico del Módulo de </w:t>
      </w:r>
      <w:r>
        <w:rPr>
          <w:lang w:val="es-MX"/>
        </w:rPr>
        <w:t>C</w:t>
      </w:r>
      <w:r w:rsidRPr="006B160F">
        <w:rPr>
          <w:lang w:val="es-MX"/>
        </w:rPr>
        <w:t xml:space="preserve">álculo del SAIB y aquellos presentados como resultados de cálculo en el Modelo Integral de Red de Acceso Fijo y el Modelo de Interconexión Fijo. El documento metodológico del Módulo de cálculo del SAIB establece los siguientes valores como la proporción de tráfico en términos de la capacidad de </w:t>
      </w:r>
      <w:proofErr w:type="spellStart"/>
      <w:r w:rsidRPr="006B160F">
        <w:rPr>
          <w:lang w:val="es-MX"/>
        </w:rPr>
        <w:t>SCyD</w:t>
      </w:r>
      <w:proofErr w:type="spellEnd"/>
      <w:r w:rsidRPr="006B160F">
        <w:rPr>
          <w:lang w:val="es-MX"/>
        </w:rPr>
        <w:t>, estimada a partir de información proporcionada por el AEPT.</w:t>
      </w:r>
    </w:p>
    <w:p w14:paraId="04989D80" w14:textId="77777777" w:rsidR="00BC2BC8" w:rsidRPr="006B160F" w:rsidRDefault="00BC2BC8" w:rsidP="00BC2BC8">
      <w:pPr>
        <w:pStyle w:val="Textoindependiente"/>
        <w:spacing w:before="93" w:after="240" w:line="302" w:lineRule="auto"/>
        <w:ind w:left="810" w:right="815"/>
        <w:jc w:val="center"/>
        <w:rPr>
          <w:lang w:val="es-MX"/>
        </w:rPr>
      </w:pPr>
      <w:r w:rsidRPr="006B160F">
        <w:rPr>
          <w:noProof/>
          <w:lang w:val="es-MX"/>
        </w:rPr>
        <w:drawing>
          <wp:inline distT="0" distB="0" distL="0" distR="0" wp14:anchorId="7FF8BFCB" wp14:editId="04E2D7B8">
            <wp:extent cx="4627662" cy="1097280"/>
            <wp:effectExtent l="0" t="0" r="190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61206" t="40295" r="11303" b="36531"/>
                    <a:stretch/>
                  </pic:blipFill>
                  <pic:spPr bwMode="auto">
                    <a:xfrm>
                      <a:off x="0" y="0"/>
                      <a:ext cx="4739686" cy="1123842"/>
                    </a:xfrm>
                    <a:prstGeom prst="rect">
                      <a:avLst/>
                    </a:prstGeom>
                    <a:ln>
                      <a:noFill/>
                    </a:ln>
                    <a:extLst>
                      <a:ext uri="{53640926-AAD7-44D8-BBD7-CCE9431645EC}">
                        <a14:shadowObscured xmlns:a14="http://schemas.microsoft.com/office/drawing/2010/main"/>
                      </a:ext>
                    </a:extLst>
                  </pic:spPr>
                </pic:pic>
              </a:graphicData>
            </a:graphic>
          </wp:inline>
        </w:drawing>
      </w:r>
    </w:p>
    <w:p w14:paraId="6DDEF4F0" w14:textId="77777777" w:rsidR="00BC2BC8" w:rsidRPr="006B160F" w:rsidRDefault="00BC2BC8" w:rsidP="00BC2BC8">
      <w:pPr>
        <w:pStyle w:val="Textoindependiente"/>
        <w:spacing w:before="93" w:after="240" w:line="302" w:lineRule="auto"/>
        <w:ind w:left="810" w:right="815"/>
        <w:jc w:val="both"/>
        <w:rPr>
          <w:lang w:val="es-MX"/>
        </w:rPr>
      </w:pPr>
      <w:r w:rsidRPr="006B160F">
        <w:rPr>
          <w:lang w:val="es-MX"/>
        </w:rPr>
        <w:t>En el Modelo de Interconexión fijo del AEP</w:t>
      </w:r>
      <w:r>
        <w:rPr>
          <w:lang w:val="es-MX"/>
        </w:rPr>
        <w:t>T</w:t>
      </w:r>
      <w:r w:rsidRPr="006B160F">
        <w:rPr>
          <w:lang w:val="es-MX"/>
        </w:rPr>
        <w:t xml:space="preserve"> se utilizan una desagregación que parece cubrir el mismo concepto, otorgando lo siguiente correspondiente a la proporción de tráfico.</w:t>
      </w:r>
    </w:p>
    <w:p w14:paraId="1D67994B" w14:textId="77777777" w:rsidR="00BC2BC8" w:rsidRPr="006B160F" w:rsidRDefault="00BC2BC8" w:rsidP="00BC2BC8">
      <w:pPr>
        <w:pStyle w:val="Textoindependiente"/>
        <w:spacing w:before="93" w:after="240" w:line="302" w:lineRule="auto"/>
        <w:ind w:left="810" w:right="815"/>
        <w:jc w:val="center"/>
        <w:rPr>
          <w:lang w:val="es-MX"/>
        </w:rPr>
      </w:pPr>
      <w:r w:rsidRPr="006B160F">
        <w:rPr>
          <w:noProof/>
          <w:lang w:val="es-MX"/>
        </w:rPr>
        <w:drawing>
          <wp:inline distT="0" distB="0" distL="0" distR="0" wp14:anchorId="0D7A62D2" wp14:editId="2B2DD5E0">
            <wp:extent cx="4190337" cy="1140825"/>
            <wp:effectExtent l="0" t="0" r="1270"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1206" t="26696" r="11728" b="47107"/>
                    <a:stretch/>
                  </pic:blipFill>
                  <pic:spPr bwMode="auto">
                    <a:xfrm>
                      <a:off x="0" y="0"/>
                      <a:ext cx="4259284" cy="1159596"/>
                    </a:xfrm>
                    <a:prstGeom prst="rect">
                      <a:avLst/>
                    </a:prstGeom>
                    <a:ln>
                      <a:noFill/>
                    </a:ln>
                    <a:extLst>
                      <a:ext uri="{53640926-AAD7-44D8-BBD7-CCE9431645EC}">
                        <a14:shadowObscured xmlns:a14="http://schemas.microsoft.com/office/drawing/2010/main"/>
                      </a:ext>
                    </a:extLst>
                  </pic:spPr>
                </pic:pic>
              </a:graphicData>
            </a:graphic>
          </wp:inline>
        </w:drawing>
      </w:r>
    </w:p>
    <w:p w14:paraId="2A70A0B3" w14:textId="77777777" w:rsidR="00BC2BC8" w:rsidRPr="006B160F" w:rsidRDefault="00BC2BC8" w:rsidP="00BC2BC8">
      <w:pPr>
        <w:pStyle w:val="Textoindependiente"/>
        <w:spacing w:before="93" w:after="240" w:line="302" w:lineRule="auto"/>
        <w:ind w:left="810" w:right="815"/>
        <w:jc w:val="both"/>
        <w:rPr>
          <w:lang w:val="es-MX"/>
        </w:rPr>
      </w:pPr>
      <w:r w:rsidRPr="006B160F">
        <w:rPr>
          <w:lang w:val="es-MX"/>
        </w:rPr>
        <w:t xml:space="preserve">Las diferencias anteriores para los niveles de agregación Local, Regional y Nacional suponen una divergencia significativa entre lo establecido como insumo para el Módulo de </w:t>
      </w:r>
      <w:r>
        <w:rPr>
          <w:lang w:val="es-MX"/>
        </w:rPr>
        <w:t>C</w:t>
      </w:r>
      <w:r w:rsidRPr="006B160F">
        <w:rPr>
          <w:lang w:val="es-MX"/>
        </w:rPr>
        <w:t>álculo del SAIB y los resultados establecidos en el Modelo de Interconexión fijo del AEP</w:t>
      </w:r>
      <w:r>
        <w:rPr>
          <w:lang w:val="es-MX"/>
        </w:rPr>
        <w:t>T</w:t>
      </w:r>
      <w:r w:rsidRPr="006B160F">
        <w:rPr>
          <w:lang w:val="es-MX"/>
        </w:rPr>
        <w:t xml:space="preserve">. </w:t>
      </w:r>
      <w:r w:rsidRPr="00343AFD">
        <w:rPr>
          <w:lang w:val="es-MX"/>
        </w:rPr>
        <w:t>Ni el procedimiento de esta actualización, ni el método de cálculo, son expuestos en el documento metodológico del Módulo de Cálculo del SAIB.</w:t>
      </w:r>
      <w:r w:rsidRPr="006B160F">
        <w:rPr>
          <w:lang w:val="es-MX"/>
        </w:rPr>
        <w:t xml:space="preserve"> </w:t>
      </w:r>
    </w:p>
    <w:p w14:paraId="3DD1AD52" w14:textId="336F00B5" w:rsidR="00BC2BC8" w:rsidRPr="006B160F" w:rsidRDefault="00BC2BC8" w:rsidP="00BC2BC8">
      <w:pPr>
        <w:pStyle w:val="Textoindependiente"/>
        <w:spacing w:before="93" w:after="240" w:line="302" w:lineRule="auto"/>
        <w:ind w:left="810" w:right="815"/>
        <w:jc w:val="both"/>
        <w:rPr>
          <w:lang w:val="es-MX"/>
        </w:rPr>
      </w:pPr>
      <w:r w:rsidRPr="006B160F">
        <w:rPr>
          <w:lang w:val="es-MX"/>
        </w:rPr>
        <w:t xml:space="preserve">En relación con el </w:t>
      </w:r>
      <w:r w:rsidR="005329DB">
        <w:rPr>
          <w:lang w:val="es-MX"/>
        </w:rPr>
        <w:t>a</w:t>
      </w:r>
      <w:r w:rsidRPr="006B160F">
        <w:rPr>
          <w:lang w:val="es-MX"/>
        </w:rPr>
        <w:t xml:space="preserve">cceso del SAIB, el documento metodológico del Módulo de </w:t>
      </w:r>
      <w:r>
        <w:rPr>
          <w:lang w:val="es-MX"/>
        </w:rPr>
        <w:t>C</w:t>
      </w:r>
      <w:r w:rsidRPr="006B160F">
        <w:rPr>
          <w:lang w:val="es-MX"/>
        </w:rPr>
        <w:t xml:space="preserve">álculo del SAIB establece los siguientes valores como los costos de bucle de cobre y fibra para el acceso SAIB. </w:t>
      </w:r>
    </w:p>
    <w:p w14:paraId="2FF308C5" w14:textId="77777777" w:rsidR="00BC2BC8" w:rsidRPr="006B160F" w:rsidRDefault="00BC2BC8" w:rsidP="00BC2BC8">
      <w:pPr>
        <w:pStyle w:val="Textoindependiente"/>
        <w:spacing w:before="93" w:after="240" w:line="302" w:lineRule="auto"/>
        <w:ind w:left="810" w:right="815"/>
        <w:jc w:val="center"/>
        <w:rPr>
          <w:lang w:val="es-MX"/>
        </w:rPr>
      </w:pPr>
      <w:r w:rsidRPr="006B160F">
        <w:rPr>
          <w:noProof/>
          <w:lang w:val="es-MX"/>
        </w:rPr>
        <w:lastRenderedPageBreak/>
        <w:drawing>
          <wp:inline distT="0" distB="0" distL="0" distR="0" wp14:anchorId="1872C613" wp14:editId="06257643">
            <wp:extent cx="4341412" cy="936833"/>
            <wp:effectExtent l="0" t="0" r="254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1489" t="40799" r="11578" b="38539"/>
                    <a:stretch/>
                  </pic:blipFill>
                  <pic:spPr bwMode="auto">
                    <a:xfrm>
                      <a:off x="0" y="0"/>
                      <a:ext cx="4393813" cy="948141"/>
                    </a:xfrm>
                    <a:prstGeom prst="rect">
                      <a:avLst/>
                    </a:prstGeom>
                    <a:ln>
                      <a:noFill/>
                    </a:ln>
                    <a:extLst>
                      <a:ext uri="{53640926-AAD7-44D8-BBD7-CCE9431645EC}">
                        <a14:shadowObscured xmlns:a14="http://schemas.microsoft.com/office/drawing/2010/main"/>
                      </a:ext>
                    </a:extLst>
                  </pic:spPr>
                </pic:pic>
              </a:graphicData>
            </a:graphic>
          </wp:inline>
        </w:drawing>
      </w:r>
    </w:p>
    <w:p w14:paraId="19A42936" w14:textId="77777777" w:rsidR="00BC2BC8" w:rsidRPr="006B160F" w:rsidRDefault="00BC2BC8" w:rsidP="00BC2BC8">
      <w:pPr>
        <w:pStyle w:val="Textoindependiente"/>
        <w:spacing w:before="93" w:after="240" w:line="302" w:lineRule="auto"/>
        <w:ind w:left="810" w:right="815"/>
        <w:jc w:val="both"/>
        <w:rPr>
          <w:lang w:val="es-MX"/>
        </w:rPr>
      </w:pPr>
      <w:r w:rsidRPr="006B160F">
        <w:rPr>
          <w:lang w:val="es-MX"/>
        </w:rPr>
        <w:t>Por su parte, en el Modelo Integral de Red de Acceso Fijo se calcula este mismo valor para el año 2022 con los siguientes valores:</w:t>
      </w:r>
    </w:p>
    <w:p w14:paraId="49CDC692" w14:textId="77777777" w:rsidR="00BC2BC8" w:rsidRPr="006B160F" w:rsidRDefault="00BC2BC8" w:rsidP="00BC2BC8">
      <w:pPr>
        <w:pStyle w:val="Textoindependiente"/>
        <w:spacing w:before="93" w:after="240" w:line="302" w:lineRule="auto"/>
        <w:ind w:left="810" w:right="815"/>
        <w:jc w:val="center"/>
        <w:rPr>
          <w:lang w:val="es-MX"/>
        </w:rPr>
      </w:pPr>
      <w:r w:rsidRPr="006B160F">
        <w:rPr>
          <w:noProof/>
          <w:lang w:val="es-MX"/>
        </w:rPr>
        <w:drawing>
          <wp:inline distT="0" distB="0" distL="0" distR="0" wp14:anchorId="66369405" wp14:editId="56D9800C">
            <wp:extent cx="4572000" cy="820617"/>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1065" t="70012" r="11286" b="12345"/>
                    <a:stretch/>
                  </pic:blipFill>
                  <pic:spPr bwMode="auto">
                    <a:xfrm>
                      <a:off x="0" y="0"/>
                      <a:ext cx="4630051" cy="831037"/>
                    </a:xfrm>
                    <a:prstGeom prst="rect">
                      <a:avLst/>
                    </a:prstGeom>
                    <a:ln>
                      <a:noFill/>
                    </a:ln>
                    <a:extLst>
                      <a:ext uri="{53640926-AAD7-44D8-BBD7-CCE9431645EC}">
                        <a14:shadowObscured xmlns:a14="http://schemas.microsoft.com/office/drawing/2010/main"/>
                      </a:ext>
                    </a:extLst>
                  </pic:spPr>
                </pic:pic>
              </a:graphicData>
            </a:graphic>
          </wp:inline>
        </w:drawing>
      </w:r>
    </w:p>
    <w:p w14:paraId="7647B397" w14:textId="77777777" w:rsidR="00BC2BC8" w:rsidRPr="006B160F" w:rsidRDefault="00BC2BC8" w:rsidP="00BC2BC8">
      <w:pPr>
        <w:pStyle w:val="Textoindependiente"/>
        <w:spacing w:before="93" w:after="240" w:line="302" w:lineRule="auto"/>
        <w:ind w:left="810" w:right="815"/>
        <w:jc w:val="both"/>
        <w:rPr>
          <w:lang w:val="es-MX"/>
        </w:rPr>
      </w:pPr>
      <w:r w:rsidRPr="006B160F">
        <w:rPr>
          <w:lang w:val="es-MX"/>
        </w:rPr>
        <w:t xml:space="preserve">Podría ser razonable una disminución en el costo de bucle de cobre entre el modelo insumo y la Documentación ya que se eliminan costos asociados a la “Central” y costos de alojamiento, </w:t>
      </w:r>
      <w:r>
        <w:rPr>
          <w:lang w:val="es-MX"/>
        </w:rPr>
        <w:t>s</w:t>
      </w:r>
      <w:r w:rsidRPr="006B160F">
        <w:rPr>
          <w:lang w:val="es-MX"/>
        </w:rPr>
        <w:t xml:space="preserve">in embargo, el costo de bucle de cobre presentado en la documentación como en el Modelo Integral de Red de Acceso Fijo de 2022 no coinciden con los valores presentados en el Módulo de </w:t>
      </w:r>
      <w:r>
        <w:rPr>
          <w:lang w:val="es-MX"/>
        </w:rPr>
        <w:t>C</w:t>
      </w:r>
      <w:r w:rsidRPr="006B160F">
        <w:rPr>
          <w:lang w:val="es-MX"/>
        </w:rPr>
        <w:t xml:space="preserve">álculo del SAIB. </w:t>
      </w:r>
    </w:p>
    <w:p w14:paraId="37C19EEB" w14:textId="77777777" w:rsidR="00BC2BC8" w:rsidRPr="006B160F" w:rsidRDefault="00BC2BC8" w:rsidP="00BC2BC8">
      <w:pPr>
        <w:pStyle w:val="Textoindependiente"/>
        <w:spacing w:before="93" w:after="240" w:line="302" w:lineRule="auto"/>
        <w:ind w:left="810" w:right="815"/>
        <w:jc w:val="center"/>
        <w:rPr>
          <w:lang w:val="es-MX"/>
        </w:rPr>
      </w:pPr>
      <w:r w:rsidRPr="006B160F">
        <w:rPr>
          <w:noProof/>
          <w:lang w:val="es-MX"/>
        </w:rPr>
        <w:drawing>
          <wp:inline distT="0" distB="0" distL="0" distR="0" wp14:anchorId="71122C57" wp14:editId="613BF998">
            <wp:extent cx="4517241" cy="811033"/>
            <wp:effectExtent l="0" t="0" r="0" b="825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61206" t="23673" r="11168" b="58693"/>
                    <a:stretch/>
                  </pic:blipFill>
                  <pic:spPr bwMode="auto">
                    <a:xfrm>
                      <a:off x="0" y="0"/>
                      <a:ext cx="4570575" cy="820609"/>
                    </a:xfrm>
                    <a:prstGeom prst="rect">
                      <a:avLst/>
                    </a:prstGeom>
                    <a:ln>
                      <a:noFill/>
                    </a:ln>
                    <a:extLst>
                      <a:ext uri="{53640926-AAD7-44D8-BBD7-CCE9431645EC}">
                        <a14:shadowObscured xmlns:a14="http://schemas.microsoft.com/office/drawing/2010/main"/>
                      </a:ext>
                    </a:extLst>
                  </pic:spPr>
                </pic:pic>
              </a:graphicData>
            </a:graphic>
          </wp:inline>
        </w:drawing>
      </w:r>
    </w:p>
    <w:p w14:paraId="19FA68FA" w14:textId="77777777" w:rsidR="00BC2BC8" w:rsidRPr="006B160F" w:rsidRDefault="00BC2BC8" w:rsidP="00BC2BC8">
      <w:pPr>
        <w:pStyle w:val="Textoindependiente"/>
        <w:spacing w:before="93" w:after="240" w:line="302" w:lineRule="auto"/>
        <w:ind w:left="810" w:right="815"/>
        <w:jc w:val="both"/>
        <w:rPr>
          <w:lang w:val="es-MX"/>
        </w:rPr>
      </w:pPr>
      <w:r w:rsidRPr="006B160F">
        <w:rPr>
          <w:lang w:val="es-MX"/>
        </w:rPr>
        <w:t xml:space="preserve">Se recomienda al Instituto rectificar los valores presentados en el Módulo de </w:t>
      </w:r>
      <w:r>
        <w:rPr>
          <w:lang w:val="es-MX"/>
        </w:rPr>
        <w:t>C</w:t>
      </w:r>
      <w:r w:rsidRPr="006B160F">
        <w:rPr>
          <w:lang w:val="es-MX"/>
        </w:rPr>
        <w:t>álculo del SAIB que divergen o con la documentación o con los modelos insumo, de lo contrario, se recomienda actualizar la documentación aclarando de manera precisa tanto el proceso como la metodología que se utilizar para hallar o actualizar los valores presentados que actualmente divergen.</w:t>
      </w:r>
    </w:p>
    <w:p w14:paraId="3699FCDD" w14:textId="77777777" w:rsidR="00BC2BC8" w:rsidRPr="00616772" w:rsidRDefault="00BC2BC8" w:rsidP="00BC2BC8">
      <w:pPr>
        <w:pStyle w:val="Textoindependiente"/>
        <w:spacing w:before="93" w:line="302" w:lineRule="auto"/>
        <w:ind w:left="810" w:right="815"/>
        <w:jc w:val="both"/>
        <w:rPr>
          <w:i/>
          <w:u w:val="single"/>
          <w:lang w:val="es-MX"/>
        </w:rPr>
      </w:pPr>
      <w:r w:rsidRPr="00616772">
        <w:rPr>
          <w:i/>
          <w:u w:val="single"/>
          <w:lang w:val="es-MX"/>
        </w:rPr>
        <w:t>Respuesta</w:t>
      </w:r>
      <w:r w:rsidRPr="00616772">
        <w:rPr>
          <w:i/>
          <w:spacing w:val="-4"/>
          <w:u w:val="single"/>
          <w:lang w:val="es-MX"/>
        </w:rPr>
        <w:t xml:space="preserve"> </w:t>
      </w:r>
      <w:r w:rsidRPr="00616772">
        <w:rPr>
          <w:i/>
          <w:u w:val="single"/>
          <w:lang w:val="es-MX"/>
        </w:rPr>
        <w:t>de la UPR</w:t>
      </w:r>
    </w:p>
    <w:p w14:paraId="3D69FD86" w14:textId="77777777" w:rsidR="005329DB" w:rsidRDefault="00BC2BC8" w:rsidP="00BC2BC8">
      <w:pPr>
        <w:pStyle w:val="Textoindependiente"/>
        <w:spacing w:before="93" w:line="302" w:lineRule="auto"/>
        <w:ind w:left="810" w:right="815"/>
        <w:jc w:val="both"/>
        <w:rPr>
          <w:lang w:val="es-MX"/>
        </w:rPr>
      </w:pPr>
      <w:r>
        <w:rPr>
          <w:lang w:val="es-MX"/>
        </w:rPr>
        <w:t>Respecto al tráfico de los modelos insumo, la UPR considera</w:t>
      </w:r>
      <w:r w:rsidRPr="00C0067D">
        <w:rPr>
          <w:lang w:val="es-MX"/>
        </w:rPr>
        <w:t xml:space="preserve"> que </w:t>
      </w:r>
      <w:r>
        <w:rPr>
          <w:lang w:val="es-MX"/>
        </w:rPr>
        <w:t>la proporción del tráfico se obtiene de la información entregada por las EM. Adicional a ello, e</w:t>
      </w:r>
      <w:r w:rsidRPr="006F6920">
        <w:rPr>
          <w:lang w:val="es-MX"/>
        </w:rPr>
        <w:t xml:space="preserve">l </w:t>
      </w:r>
      <w:proofErr w:type="spellStart"/>
      <w:r w:rsidRPr="006F6920">
        <w:rPr>
          <w:lang w:val="es-MX"/>
        </w:rPr>
        <w:t>SCyD</w:t>
      </w:r>
      <w:proofErr w:type="spellEnd"/>
      <w:r w:rsidRPr="006F6920">
        <w:rPr>
          <w:lang w:val="es-MX"/>
        </w:rPr>
        <w:t xml:space="preserve"> parte de la proporción de tráfico del modelo de Interconexión</w:t>
      </w:r>
      <w:r>
        <w:rPr>
          <w:lang w:val="es-MX"/>
        </w:rPr>
        <w:t xml:space="preserve"> con información real como proporción de los servicios prestados</w:t>
      </w:r>
      <w:r w:rsidRPr="006F6920">
        <w:rPr>
          <w:lang w:val="es-MX"/>
        </w:rPr>
        <w:t>.</w:t>
      </w:r>
      <w:r>
        <w:rPr>
          <w:lang w:val="es-MX"/>
        </w:rPr>
        <w:t xml:space="preserve"> </w:t>
      </w:r>
    </w:p>
    <w:p w14:paraId="4C866D0C" w14:textId="6700CC07" w:rsidR="00BC2BC8" w:rsidRDefault="005329DB" w:rsidP="00BC2BC8">
      <w:pPr>
        <w:pStyle w:val="Textoindependiente"/>
        <w:spacing w:before="93" w:line="302" w:lineRule="auto"/>
        <w:ind w:left="810" w:right="815"/>
        <w:jc w:val="both"/>
        <w:rPr>
          <w:lang w:val="es-MX"/>
        </w:rPr>
      </w:pPr>
      <w:r>
        <w:rPr>
          <w:lang w:val="es-MX"/>
        </w:rPr>
        <w:t>De esta forma, e</w:t>
      </w:r>
      <w:r w:rsidR="00BC2BC8">
        <w:rPr>
          <w:lang w:val="es-MX"/>
        </w:rPr>
        <w:t xml:space="preserve">l criterio de asignación de los </w:t>
      </w:r>
      <w:proofErr w:type="spellStart"/>
      <w:r w:rsidR="00BC2BC8">
        <w:rPr>
          <w:lang w:val="es-MX"/>
        </w:rPr>
        <w:t>SCyD</w:t>
      </w:r>
      <w:proofErr w:type="spellEnd"/>
      <w:r w:rsidR="00BC2BC8">
        <w:rPr>
          <w:lang w:val="es-MX"/>
        </w:rPr>
        <w:t xml:space="preserve"> depende de la capacidad efectivamente utilizada. </w:t>
      </w:r>
      <w:r w:rsidR="00BC2BC8" w:rsidRPr="006F6920">
        <w:rPr>
          <w:lang w:val="es-MX"/>
        </w:rPr>
        <w:t xml:space="preserve">Sin embargo, </w:t>
      </w:r>
      <w:r>
        <w:rPr>
          <w:lang w:val="es-MX"/>
        </w:rPr>
        <w:t>se evaluará el impacto del</w:t>
      </w:r>
      <w:r w:rsidR="00BC2BC8" w:rsidRPr="006F6920">
        <w:rPr>
          <w:lang w:val="es-MX"/>
        </w:rPr>
        <w:t xml:space="preserve"> cambio </w:t>
      </w:r>
      <w:r>
        <w:rPr>
          <w:lang w:val="es-MX"/>
        </w:rPr>
        <w:t xml:space="preserve">sugerido </w:t>
      </w:r>
      <w:r w:rsidR="00BC2BC8" w:rsidRPr="006F6920">
        <w:rPr>
          <w:lang w:val="es-MX"/>
        </w:rPr>
        <w:t>en la proporción de tráfico</w:t>
      </w:r>
      <w:r w:rsidR="00BC2BC8">
        <w:rPr>
          <w:lang w:val="es-MX"/>
        </w:rPr>
        <w:t xml:space="preserve"> del Módulo de Cálculo del SAIB en las tarifas mayoristas</w:t>
      </w:r>
      <w:r w:rsidR="00BC2BC8" w:rsidRPr="006F6920">
        <w:rPr>
          <w:lang w:val="es-MX"/>
        </w:rPr>
        <w:t xml:space="preserve">. </w:t>
      </w:r>
    </w:p>
    <w:p w14:paraId="5C123921" w14:textId="6404D8A6" w:rsidR="00BC2BC8" w:rsidRPr="006F6920" w:rsidRDefault="005329DB" w:rsidP="005329DB">
      <w:pPr>
        <w:pStyle w:val="Textoindependiente"/>
        <w:spacing w:before="93" w:line="302" w:lineRule="auto"/>
        <w:ind w:left="810" w:right="815"/>
        <w:jc w:val="both"/>
        <w:rPr>
          <w:lang w:val="es-MX"/>
        </w:rPr>
      </w:pPr>
      <w:r>
        <w:rPr>
          <w:lang w:val="es-MX"/>
        </w:rPr>
        <w:t xml:space="preserve">Por lo que hace a los valores de acceso, el Instituto realizará la revisión correspondiente para reflejar el valor del costo del </w:t>
      </w:r>
      <w:r w:rsidR="00BC2BC8">
        <w:rPr>
          <w:lang w:val="es-MX"/>
        </w:rPr>
        <w:t xml:space="preserve">del bucle de cobre y de fibra </w:t>
      </w:r>
      <w:r>
        <w:rPr>
          <w:lang w:val="es-MX"/>
        </w:rPr>
        <w:t>que se aplicables por la provisión de dichos servicios mayoristas aplicables</w:t>
      </w:r>
      <w:r w:rsidR="00BC2BC8">
        <w:rPr>
          <w:lang w:val="es-MX"/>
        </w:rPr>
        <w:t>.</w:t>
      </w:r>
      <w:r>
        <w:rPr>
          <w:lang w:val="es-MX"/>
        </w:rPr>
        <w:t xml:space="preserve"> Asimismo, se considerará dicha observación para reflejar en el Módulo de Cálculo del SAIB el valor de bucle utilizada </w:t>
      </w:r>
      <w:r>
        <w:rPr>
          <w:lang w:val="es-MX"/>
        </w:rPr>
        <w:lastRenderedPageBreak/>
        <w:t>acorde a cada uno de los perfiles de SAIB.</w:t>
      </w:r>
      <w:r w:rsidR="00BC2BC8">
        <w:rPr>
          <w:lang w:val="es-MX"/>
        </w:rPr>
        <w:t xml:space="preserve"> </w:t>
      </w:r>
    </w:p>
    <w:p w14:paraId="24970EEF" w14:textId="77777777" w:rsidR="005329DB" w:rsidRDefault="005329DB" w:rsidP="006E2601">
      <w:pPr>
        <w:ind w:left="810"/>
        <w:jc w:val="both"/>
        <w:rPr>
          <w:i/>
          <w:u w:val="single"/>
          <w:lang w:val="es-MX"/>
        </w:rPr>
      </w:pPr>
    </w:p>
    <w:p w14:paraId="4720F163" w14:textId="2B277A99" w:rsidR="006E2601" w:rsidRPr="006B160F" w:rsidRDefault="006E2601" w:rsidP="006E2601">
      <w:pPr>
        <w:ind w:left="810"/>
        <w:jc w:val="both"/>
        <w:rPr>
          <w:i/>
          <w:lang w:val="es-MX"/>
        </w:rPr>
      </w:pPr>
      <w:r w:rsidRPr="006B160F">
        <w:rPr>
          <w:i/>
          <w:u w:val="single"/>
          <w:lang w:val="es-MX"/>
        </w:rPr>
        <w:t>Resumen</w:t>
      </w:r>
      <w:r w:rsidRPr="006B160F">
        <w:rPr>
          <w:i/>
          <w:spacing w:val="-4"/>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comentarios</w:t>
      </w:r>
      <w:r w:rsidRPr="006B160F">
        <w:rPr>
          <w:i/>
          <w:spacing w:val="-6"/>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la</w:t>
      </w:r>
      <w:r w:rsidRPr="006B160F">
        <w:rPr>
          <w:i/>
          <w:spacing w:val="-4"/>
          <w:u w:val="single"/>
          <w:lang w:val="es-MX"/>
        </w:rPr>
        <w:t xml:space="preserve"> </w:t>
      </w:r>
      <w:r>
        <w:rPr>
          <w:i/>
          <w:u w:val="single"/>
          <w:lang w:val="es-MX"/>
        </w:rPr>
        <w:t>Consulta Pública</w:t>
      </w:r>
    </w:p>
    <w:p w14:paraId="01EAB899" w14:textId="18E00A2C" w:rsidR="009C3E03" w:rsidRDefault="00FE2B3E" w:rsidP="008259D8">
      <w:pPr>
        <w:pStyle w:val="Textoindependiente"/>
        <w:spacing w:before="93" w:after="240" w:line="302" w:lineRule="auto"/>
        <w:ind w:left="810" w:right="815"/>
        <w:jc w:val="both"/>
        <w:rPr>
          <w:lang w:val="es-MX"/>
        </w:rPr>
      </w:pPr>
      <w:r w:rsidRPr="001E77F7">
        <w:rPr>
          <w:lang w:val="es-MX"/>
        </w:rPr>
        <w:t>Respecto al gradiente de precios</w:t>
      </w:r>
      <w:r w:rsidR="0034796E" w:rsidRPr="001E77F7">
        <w:rPr>
          <w:lang w:val="es-MX"/>
        </w:rPr>
        <w:t xml:space="preserve">, </w:t>
      </w:r>
      <w:r w:rsidR="00017107">
        <w:rPr>
          <w:lang w:val="es-MX"/>
        </w:rPr>
        <w:t xml:space="preserve">algunos participantes </w:t>
      </w:r>
      <w:r w:rsidR="0034796E" w:rsidRPr="001E77F7">
        <w:rPr>
          <w:lang w:val="es-MX"/>
        </w:rPr>
        <w:t xml:space="preserve">solicitan </w:t>
      </w:r>
      <w:r w:rsidR="006D0482" w:rsidRPr="001E77F7">
        <w:rPr>
          <w:lang w:val="es-MX"/>
        </w:rPr>
        <w:t>replantear</w:t>
      </w:r>
      <w:r w:rsidR="0034796E" w:rsidRPr="001E77F7">
        <w:rPr>
          <w:lang w:val="es-MX"/>
        </w:rPr>
        <w:t xml:space="preserve"> </w:t>
      </w:r>
      <w:r w:rsidRPr="001E77F7">
        <w:rPr>
          <w:lang w:val="es-MX"/>
        </w:rPr>
        <w:t xml:space="preserve">dicho </w:t>
      </w:r>
      <w:r w:rsidR="0034796E" w:rsidRPr="001E77F7">
        <w:rPr>
          <w:lang w:val="es-MX"/>
        </w:rPr>
        <w:t xml:space="preserve">concepto </w:t>
      </w:r>
      <w:r w:rsidRPr="001E77F7">
        <w:rPr>
          <w:lang w:val="es-MX"/>
        </w:rPr>
        <w:t>o</w:t>
      </w:r>
      <w:r w:rsidR="0034796E" w:rsidRPr="001E77F7">
        <w:rPr>
          <w:lang w:val="es-MX"/>
        </w:rPr>
        <w:t xml:space="preserve"> eliminarl</w:t>
      </w:r>
      <w:r w:rsidR="00DF6DA3" w:rsidRPr="001E77F7">
        <w:rPr>
          <w:lang w:val="es-MX"/>
        </w:rPr>
        <w:t>o</w:t>
      </w:r>
      <w:r w:rsidR="0034796E" w:rsidRPr="001E77F7">
        <w:rPr>
          <w:lang w:val="es-MX"/>
        </w:rPr>
        <w:t>, ya que consideran que este gradiente desvirtúa y modifica la estructura de costos subyacentes</w:t>
      </w:r>
      <w:r w:rsidR="00017107">
        <w:rPr>
          <w:lang w:val="es-MX"/>
        </w:rPr>
        <w:t>;</w:t>
      </w:r>
      <w:r w:rsidRPr="001E77F7">
        <w:rPr>
          <w:lang w:val="es-MX"/>
        </w:rPr>
        <w:t xml:space="preserve"> </w:t>
      </w:r>
      <w:r w:rsidR="00017107">
        <w:rPr>
          <w:lang w:val="es-MX"/>
        </w:rPr>
        <w:t xml:space="preserve">también, </w:t>
      </w:r>
      <w:r w:rsidR="0034796E" w:rsidRPr="001E77F7">
        <w:rPr>
          <w:lang w:val="es-MX"/>
        </w:rPr>
        <w:t>se pierde la orientación a costos y el principio de causalidad.</w:t>
      </w:r>
      <w:r w:rsidR="004B561A" w:rsidRPr="001E77F7">
        <w:rPr>
          <w:lang w:val="es-MX"/>
        </w:rPr>
        <w:t xml:space="preserve"> </w:t>
      </w:r>
      <w:r w:rsidR="00D601C7">
        <w:rPr>
          <w:lang w:val="es-MX"/>
        </w:rPr>
        <w:t>Para ello, s</w:t>
      </w:r>
      <w:r w:rsidRPr="001E77F7">
        <w:rPr>
          <w:lang w:val="es-MX"/>
        </w:rPr>
        <w:t>ugieren</w:t>
      </w:r>
      <w:r w:rsidR="004B561A" w:rsidRPr="001E77F7">
        <w:rPr>
          <w:lang w:val="es-MX"/>
        </w:rPr>
        <w:t xml:space="preserve"> se utilice</w:t>
      </w:r>
      <w:r w:rsidR="005F3A27" w:rsidRPr="001E77F7">
        <w:rPr>
          <w:lang w:val="es-MX"/>
        </w:rPr>
        <w:t xml:space="preserve"> una metodología de costos eficientes </w:t>
      </w:r>
      <w:proofErr w:type="spellStart"/>
      <w:r w:rsidR="005F3A27" w:rsidRPr="001E77F7">
        <w:rPr>
          <w:i/>
          <w:lang w:val="es-MX"/>
        </w:rPr>
        <w:t>bottom</w:t>
      </w:r>
      <w:proofErr w:type="spellEnd"/>
      <w:r w:rsidR="005F3A27" w:rsidRPr="001E77F7">
        <w:rPr>
          <w:i/>
          <w:lang w:val="es-MX"/>
        </w:rPr>
        <w:t>-up</w:t>
      </w:r>
      <w:r w:rsidR="005F3A27" w:rsidRPr="001E77F7">
        <w:rPr>
          <w:i/>
        </w:rPr>
        <w:t>.</w:t>
      </w:r>
      <w:r w:rsidR="009C3E03" w:rsidRPr="001E77F7">
        <w:rPr>
          <w:i/>
        </w:rPr>
        <w:t xml:space="preserve"> </w:t>
      </w:r>
      <w:r w:rsidR="009C3E03" w:rsidRPr="001E77F7">
        <w:rPr>
          <w:lang w:val="es-MX"/>
        </w:rPr>
        <w:t>Adicionalmente</w:t>
      </w:r>
      <w:r w:rsidR="003C1059" w:rsidRPr="001E77F7">
        <w:rPr>
          <w:lang w:val="es-MX"/>
        </w:rPr>
        <w:t xml:space="preserve">, </w:t>
      </w:r>
      <w:r w:rsidR="008259D8" w:rsidRPr="001E77F7">
        <w:rPr>
          <w:lang w:val="es-MX"/>
        </w:rPr>
        <w:t xml:space="preserve">exponen la falta de explicaciones </w:t>
      </w:r>
      <w:r w:rsidR="003C1059" w:rsidRPr="001E77F7">
        <w:rPr>
          <w:lang w:val="es-MX"/>
        </w:rPr>
        <w:t>de la</w:t>
      </w:r>
      <w:r w:rsidR="008259D8" w:rsidRPr="001E77F7">
        <w:rPr>
          <w:lang w:val="es-MX"/>
        </w:rPr>
        <w:t xml:space="preserve"> metodología de cálculo de</w:t>
      </w:r>
      <w:r w:rsidR="009C3E03" w:rsidRPr="001E77F7">
        <w:rPr>
          <w:lang w:val="es-MX"/>
        </w:rPr>
        <w:t>l</w:t>
      </w:r>
      <w:r w:rsidR="008259D8" w:rsidRPr="001E77F7">
        <w:rPr>
          <w:lang w:val="es-MX"/>
        </w:rPr>
        <w:t xml:space="preserve"> gradiente de precios y la proporción de tráfico en términos de </w:t>
      </w:r>
      <w:proofErr w:type="spellStart"/>
      <w:r w:rsidR="008259D8" w:rsidRPr="001E77F7">
        <w:rPr>
          <w:lang w:val="es-MX"/>
        </w:rPr>
        <w:t>SCyD</w:t>
      </w:r>
      <w:proofErr w:type="spellEnd"/>
      <w:r w:rsidR="003C1059" w:rsidRPr="001E77F7">
        <w:rPr>
          <w:lang w:val="es-MX"/>
        </w:rPr>
        <w:t xml:space="preserve">. </w:t>
      </w:r>
    </w:p>
    <w:p w14:paraId="69C085B4" w14:textId="00C14DB0" w:rsidR="00636CD5" w:rsidRDefault="00995D4F" w:rsidP="00636CD5">
      <w:pPr>
        <w:pStyle w:val="Textoindependiente"/>
        <w:spacing w:before="93" w:after="240" w:line="302" w:lineRule="auto"/>
        <w:ind w:left="810" w:right="815"/>
        <w:jc w:val="both"/>
        <w:rPr>
          <w:lang w:val="es-MX"/>
        </w:rPr>
      </w:pPr>
      <w:r>
        <w:rPr>
          <w:lang w:val="es-MX"/>
        </w:rPr>
        <w:t>Señalan que e</w:t>
      </w:r>
      <w:r w:rsidR="00636CD5" w:rsidRPr="006B160F">
        <w:rPr>
          <w:lang w:val="es-MX"/>
        </w:rPr>
        <w:t xml:space="preserve">n el </w:t>
      </w:r>
      <w:r w:rsidR="00636CD5">
        <w:rPr>
          <w:lang w:val="es-MX"/>
        </w:rPr>
        <w:t>M</w:t>
      </w:r>
      <w:r w:rsidR="00636CD5" w:rsidRPr="006B160F">
        <w:rPr>
          <w:lang w:val="es-MX"/>
        </w:rPr>
        <w:t xml:space="preserve">ódulo de </w:t>
      </w:r>
      <w:r w:rsidR="00636CD5">
        <w:rPr>
          <w:lang w:val="es-MX"/>
        </w:rPr>
        <w:t>C</w:t>
      </w:r>
      <w:r w:rsidR="00636CD5" w:rsidRPr="006B160F">
        <w:rPr>
          <w:lang w:val="es-MX"/>
        </w:rPr>
        <w:t xml:space="preserve">álculo </w:t>
      </w:r>
      <w:r w:rsidR="00636CD5">
        <w:rPr>
          <w:lang w:val="es-MX"/>
        </w:rPr>
        <w:t xml:space="preserve">del SAIB </w:t>
      </w:r>
      <w:r w:rsidR="00636CD5" w:rsidRPr="006B160F">
        <w:rPr>
          <w:lang w:val="es-MX"/>
        </w:rPr>
        <w:t>el “gradiente de precios” se basa en el perfil de 3 Mbps</w:t>
      </w:r>
      <w:r w:rsidR="00636CD5" w:rsidRPr="00CA5AFB">
        <w:rPr>
          <w:lang w:val="es-MX"/>
        </w:rPr>
        <w:t xml:space="preserve">, </w:t>
      </w:r>
      <w:r>
        <w:rPr>
          <w:lang w:val="es-MX"/>
        </w:rPr>
        <w:t xml:space="preserve">sin embargo, </w:t>
      </w:r>
      <w:r w:rsidR="00D601C7">
        <w:rPr>
          <w:lang w:val="es-MX"/>
        </w:rPr>
        <w:t>ponen entre dicho</w:t>
      </w:r>
      <w:r w:rsidR="00636CD5" w:rsidRPr="00CA5AFB">
        <w:rPr>
          <w:lang w:val="es-MX"/>
        </w:rPr>
        <w:t xml:space="preserve"> que este perfil pueda ser en la actualidad</w:t>
      </w:r>
      <w:r w:rsidR="00636CD5" w:rsidRPr="006B160F">
        <w:rPr>
          <w:lang w:val="es-MX"/>
        </w:rPr>
        <w:t xml:space="preserve"> </w:t>
      </w:r>
      <w:r w:rsidR="00636CD5" w:rsidRPr="00CA5AFB">
        <w:rPr>
          <w:lang w:val="es-MX"/>
        </w:rPr>
        <w:t>el perfil con el cual se puedan estimar los perfiles</w:t>
      </w:r>
      <w:r w:rsidR="00D601C7">
        <w:rPr>
          <w:lang w:val="es-MX"/>
        </w:rPr>
        <w:t xml:space="preserve"> superiores</w:t>
      </w:r>
      <w:r w:rsidR="00636CD5" w:rsidRPr="006B160F">
        <w:rPr>
          <w:lang w:val="es-MX"/>
        </w:rPr>
        <w:t xml:space="preserve">. </w:t>
      </w:r>
      <w:r w:rsidR="00573A0B">
        <w:rPr>
          <w:lang w:val="es-MX"/>
        </w:rPr>
        <w:t xml:space="preserve">Además, </w:t>
      </w:r>
      <w:r w:rsidR="00636CD5" w:rsidRPr="006B160F">
        <w:rPr>
          <w:lang w:val="es-MX"/>
        </w:rPr>
        <w:t>considera</w:t>
      </w:r>
      <w:r w:rsidR="000F34BA">
        <w:rPr>
          <w:lang w:val="es-MX"/>
        </w:rPr>
        <w:t>n</w:t>
      </w:r>
      <w:r w:rsidR="00636CD5" w:rsidRPr="006B160F">
        <w:rPr>
          <w:lang w:val="es-MX"/>
        </w:rPr>
        <w:t xml:space="preserve"> inapropiado</w:t>
      </w:r>
      <w:r w:rsidR="00A66365">
        <w:rPr>
          <w:lang w:val="es-MX"/>
        </w:rPr>
        <w:t>,</w:t>
      </w:r>
      <w:r w:rsidR="00636CD5" w:rsidRPr="006B160F">
        <w:rPr>
          <w:lang w:val="es-MX"/>
        </w:rPr>
        <w:t xml:space="preserve"> para un enfoque metodológico basado en un operador eficiente</w:t>
      </w:r>
      <w:r w:rsidR="00A66365">
        <w:rPr>
          <w:lang w:val="es-MX"/>
        </w:rPr>
        <w:t>,</w:t>
      </w:r>
      <w:r w:rsidR="00636CD5" w:rsidRPr="006B160F">
        <w:rPr>
          <w:lang w:val="es-MX"/>
        </w:rPr>
        <w:t xml:space="preserve"> utilizar información histórica del tráfico y número de suscriptores para determinar la tarifa por variante de servicio, pues lejos de reflejar una asignación eficiente y prospectiva, refleja las políticas comerciales históricas del AEP.</w:t>
      </w:r>
    </w:p>
    <w:p w14:paraId="0709A150" w14:textId="77777777" w:rsidR="006E2601" w:rsidRDefault="006E2601" w:rsidP="006E2601">
      <w:pPr>
        <w:pStyle w:val="Textoindependiente"/>
        <w:spacing w:before="93" w:after="240" w:line="302" w:lineRule="auto"/>
        <w:ind w:left="810" w:right="815"/>
        <w:jc w:val="both"/>
        <w:rPr>
          <w:lang w:val="es-MX"/>
        </w:rPr>
      </w:pPr>
      <w:r>
        <w:rPr>
          <w:lang w:val="es-MX"/>
        </w:rPr>
        <w:t xml:space="preserve">Finalmente, mencionan que </w:t>
      </w:r>
      <w:r w:rsidRPr="00B60982">
        <w:rPr>
          <w:lang w:val="es-MX"/>
        </w:rPr>
        <w:t xml:space="preserve">no se cuenta con detalle de la información </w:t>
      </w:r>
      <w:r w:rsidRPr="006B160F">
        <w:rPr>
          <w:lang w:val="es-MX"/>
        </w:rPr>
        <w:t>del “gradiente de precios” para la diferenciación de precios con base en la velocidad de bajada del servicio</w:t>
      </w:r>
      <w:r>
        <w:rPr>
          <w:lang w:val="es-MX"/>
        </w:rPr>
        <w:t>, donde</w:t>
      </w:r>
      <w:r w:rsidRPr="006B160F">
        <w:rPr>
          <w:lang w:val="es-MX"/>
        </w:rPr>
        <w:t xml:space="preserve"> se señala que se obtuvo a partir del costo por </w:t>
      </w:r>
      <w:r>
        <w:rPr>
          <w:lang w:val="es-MX"/>
        </w:rPr>
        <w:t>M</w:t>
      </w:r>
      <w:r w:rsidRPr="006B160F">
        <w:rPr>
          <w:lang w:val="es-MX"/>
        </w:rPr>
        <w:t xml:space="preserve">egabyte del Modelo de Costos de Interconexión Fijo del AEP y de información histórica del uso de banda ancha en la red del AEP. </w:t>
      </w:r>
      <w:r>
        <w:rPr>
          <w:lang w:val="es-MX"/>
        </w:rPr>
        <w:t xml:space="preserve">Por lo que el Instituto </w:t>
      </w:r>
      <w:r w:rsidRPr="00B60982">
        <w:rPr>
          <w:lang w:val="es-MX"/>
        </w:rPr>
        <w:t>sólo</w:t>
      </w:r>
      <w:r>
        <w:rPr>
          <w:lang w:val="es-MX"/>
        </w:rPr>
        <w:t xml:space="preserve"> </w:t>
      </w:r>
      <w:r w:rsidRPr="006B160F">
        <w:rPr>
          <w:lang w:val="es-MX"/>
        </w:rPr>
        <w:t>presenta resultados a partir de dicha información</w:t>
      </w:r>
      <w:r w:rsidRPr="00F77405">
        <w:rPr>
          <w:lang w:val="es-MX"/>
        </w:rPr>
        <w:t xml:space="preserve"> </w:t>
      </w:r>
      <w:r>
        <w:rPr>
          <w:lang w:val="es-MX"/>
        </w:rPr>
        <w:t>proporcionada por el AEP</w:t>
      </w:r>
      <w:r w:rsidRPr="006B160F">
        <w:rPr>
          <w:lang w:val="es-MX"/>
        </w:rPr>
        <w:t xml:space="preserve">. </w:t>
      </w:r>
    </w:p>
    <w:p w14:paraId="604617B2" w14:textId="77777777" w:rsidR="006E2601" w:rsidRPr="006B160F" w:rsidRDefault="006E2601" w:rsidP="006E2601">
      <w:pPr>
        <w:pStyle w:val="Textoindependiente"/>
        <w:spacing w:before="93" w:line="302" w:lineRule="auto"/>
        <w:ind w:left="810" w:right="815"/>
        <w:jc w:val="both"/>
        <w:rPr>
          <w:i/>
          <w:u w:val="single"/>
          <w:lang w:val="es-MX"/>
        </w:rPr>
      </w:pPr>
      <w:r w:rsidRPr="00102640">
        <w:rPr>
          <w:i/>
          <w:u w:val="single"/>
          <w:lang w:val="es-MX"/>
        </w:rPr>
        <w:t>Respuesta</w:t>
      </w:r>
      <w:r w:rsidRPr="00102640">
        <w:rPr>
          <w:i/>
          <w:spacing w:val="-4"/>
          <w:u w:val="single"/>
          <w:lang w:val="es-MX"/>
        </w:rPr>
        <w:t xml:space="preserve"> </w:t>
      </w:r>
      <w:r w:rsidRPr="00102640">
        <w:rPr>
          <w:i/>
          <w:u w:val="single"/>
          <w:lang w:val="es-MX"/>
        </w:rPr>
        <w:t>de</w:t>
      </w:r>
      <w:r>
        <w:rPr>
          <w:i/>
          <w:u w:val="single"/>
          <w:lang w:val="es-MX"/>
        </w:rPr>
        <w:t xml:space="preserve"> la UPR</w:t>
      </w:r>
    </w:p>
    <w:p w14:paraId="38753B45" w14:textId="77777777" w:rsidR="00536453" w:rsidRPr="006B160F" w:rsidRDefault="00536453" w:rsidP="00536453">
      <w:pPr>
        <w:pStyle w:val="Textoindependiente"/>
        <w:spacing w:before="93" w:line="302" w:lineRule="auto"/>
        <w:ind w:left="810" w:right="815"/>
        <w:jc w:val="both"/>
        <w:rPr>
          <w:lang w:val="es-MX"/>
        </w:rPr>
      </w:pPr>
      <w:r>
        <w:rPr>
          <w:lang w:val="es-MX"/>
        </w:rPr>
        <w:t>La UPR</w:t>
      </w:r>
      <w:r w:rsidRPr="006B160F">
        <w:rPr>
          <w:lang w:val="es-MX"/>
        </w:rPr>
        <w:t xml:space="preserve"> señala que la discriminación por capacidad permite calcular los costos del servicio </w:t>
      </w:r>
      <w:proofErr w:type="spellStart"/>
      <w:r w:rsidRPr="006B160F">
        <w:rPr>
          <w:lang w:val="es-MX"/>
        </w:rPr>
        <w:t>SCyD</w:t>
      </w:r>
      <w:proofErr w:type="spellEnd"/>
      <w:r w:rsidRPr="006B160F">
        <w:rPr>
          <w:lang w:val="es-MX"/>
        </w:rPr>
        <w:t xml:space="preserve"> considerando con mayor precisión el vínculo causal entre la tarifa de cada variante y el generador de costos relevante, que es la capacidad ocupada por el servicio a la hora pico en el caso de los servicios </w:t>
      </w:r>
      <w:proofErr w:type="spellStart"/>
      <w:r w:rsidRPr="006B160F">
        <w:rPr>
          <w:lang w:val="es-MX"/>
        </w:rPr>
        <w:t>SCyD</w:t>
      </w:r>
      <w:proofErr w:type="spellEnd"/>
      <w:r w:rsidRPr="006B160F">
        <w:rPr>
          <w:lang w:val="es-MX"/>
        </w:rPr>
        <w:t>.</w:t>
      </w:r>
    </w:p>
    <w:p w14:paraId="38D85EE2" w14:textId="4787A436" w:rsidR="006E2601" w:rsidRDefault="006E2601" w:rsidP="006E2601">
      <w:pPr>
        <w:pStyle w:val="Textoindependiente"/>
        <w:spacing w:before="93" w:after="240" w:line="302" w:lineRule="auto"/>
        <w:ind w:left="810" w:right="815"/>
        <w:jc w:val="both"/>
      </w:pPr>
      <w:r>
        <w:t xml:space="preserve">Es importante señalar que componente de precio del </w:t>
      </w:r>
      <w:proofErr w:type="spellStart"/>
      <w:r>
        <w:t>SCyD</w:t>
      </w:r>
      <w:proofErr w:type="spellEnd"/>
      <w:r>
        <w:t xml:space="preserve"> se distribuye a partir de un criterio de capacidad, entre los que destacan los factores de calidad, factores de simetría, proporción de tráfico en términos de la capacidad del </w:t>
      </w:r>
      <w:proofErr w:type="spellStart"/>
      <w:r>
        <w:t>SCyD</w:t>
      </w:r>
      <w:proofErr w:type="spellEnd"/>
      <w:r>
        <w:t xml:space="preserve">, así como un gradiente de precios por megabyte. Lo anterior con el fin de determinar la tarifa para cada uno de los diferentes tipos de SAIB que se distinguen a partir de diversas combinaciones de dichos atributos y así resulta más preciso y transparente el pago que en su caso tendrán que realizar los CS en función de los servicios solicitados y sus características técnicas. </w:t>
      </w:r>
    </w:p>
    <w:p w14:paraId="5FBCCBBB" w14:textId="4CE23145" w:rsidR="006E2601" w:rsidRDefault="006E2601" w:rsidP="006E2601">
      <w:pPr>
        <w:pStyle w:val="Textoindependiente"/>
        <w:spacing w:before="93" w:after="240" w:line="302" w:lineRule="auto"/>
        <w:ind w:left="810" w:right="815"/>
        <w:jc w:val="both"/>
      </w:pPr>
      <w:r>
        <w:t xml:space="preserve">Dichos factores ponderan el costo del servicio en el Módulo de Cálculo del SAIB para la determinación de la tarifa mayorista del SAIB de acuerdo con las características del servicio. Ahora bien, por lo que respecta al gradiente de precios, éste tiene una referencia de precio o gradiente que permite identificar el costo del servicio por Mbps (Megabyte por segundo) por velocidad de bajada, a partir de la provisión de servicios en la red de </w:t>
      </w:r>
      <w:r>
        <w:lastRenderedPageBreak/>
        <w:t>transporte de acuerdo con la velocidad contratada.</w:t>
      </w:r>
    </w:p>
    <w:p w14:paraId="4DDD099B" w14:textId="746A8002" w:rsidR="006E2601" w:rsidRDefault="006E2601" w:rsidP="006E2601">
      <w:pPr>
        <w:pStyle w:val="Textoindependiente"/>
        <w:spacing w:before="93" w:after="240" w:line="302" w:lineRule="auto"/>
        <w:ind w:left="810" w:right="815"/>
        <w:jc w:val="both"/>
      </w:pPr>
      <w:r>
        <w:t>En este contexto, es importante destacar que dicho gradiente por construcción metodológica es consistente con los valores observados en el Modelo de Interconexión Fijo y uso de banda ancha del AEP para SAIB. De esta manera, el valor del gradiente se obtiene a partir de los siguientes elementos relevantes: 1) costo por Mbps calculado en el Modelo de Interconexión Fijo a nivel local, regional y nacional 2) minutos de tráfico en hora pico, obtenidos a partir del Modelo de Interconexión Fijo y 3) valores de uso de banda ancha proporcionados por el AEP en la red de transporte.</w:t>
      </w:r>
    </w:p>
    <w:p w14:paraId="53CEC23D" w14:textId="71E928D2" w:rsidR="006E2601" w:rsidRDefault="006E2601" w:rsidP="006E2601">
      <w:pPr>
        <w:pStyle w:val="Textoindependiente"/>
        <w:spacing w:before="93" w:after="240" w:line="302" w:lineRule="auto"/>
        <w:ind w:left="810" w:right="815"/>
        <w:jc w:val="both"/>
      </w:pPr>
      <w:r>
        <w:t>El procedimiento metodológico consistió en calcular el precio total de tráfico en la red de transporte, para lo cual se multiplicó cada uno de los precios en los diferentes niveles de agregación (</w:t>
      </w:r>
      <w:proofErr w:type="spellStart"/>
      <w:r>
        <w:t>Bitstream</w:t>
      </w:r>
      <w:proofErr w:type="spellEnd"/>
      <w:r>
        <w:t xml:space="preserve"> local, </w:t>
      </w:r>
      <w:proofErr w:type="spellStart"/>
      <w:r>
        <w:t>Bitstream</w:t>
      </w:r>
      <w:proofErr w:type="spellEnd"/>
      <w:r>
        <w:t xml:space="preserve"> regional y </w:t>
      </w:r>
      <w:proofErr w:type="spellStart"/>
      <w:r>
        <w:t>Bitstream</w:t>
      </w:r>
      <w:proofErr w:type="spellEnd"/>
      <w:r>
        <w:t xml:space="preserve"> nacional) por del tráfico de minutos en la red de transporte, ambos obtenidos del Modelo de Interconexión Fijo. </w:t>
      </w:r>
    </w:p>
    <w:p w14:paraId="3DFE92AD" w14:textId="041569C5" w:rsidR="006E2601" w:rsidRDefault="006E2601" w:rsidP="006E2601">
      <w:pPr>
        <w:pStyle w:val="Textoindependiente"/>
        <w:spacing w:before="93" w:after="240" w:line="302" w:lineRule="auto"/>
        <w:ind w:left="810" w:right="815"/>
        <w:jc w:val="both"/>
      </w:pPr>
      <w:r>
        <w:t>De manera paralela, se pudo escalar dichos valores con los datos del uso de ancho de banda del AEP para todos los perfiles considerados para el SAIB. Dicha estimación basada en que los costos son proporcionales al uso de ancho de banda de cada perfil proporcionados por el AEP.</w:t>
      </w:r>
    </w:p>
    <w:p w14:paraId="432405F3" w14:textId="250B59F8" w:rsidR="006E2601" w:rsidRDefault="006E2601" w:rsidP="006E2601">
      <w:pPr>
        <w:pStyle w:val="Textoindependiente"/>
        <w:spacing w:before="93" w:after="240" w:line="302" w:lineRule="auto"/>
        <w:ind w:left="810" w:right="815"/>
        <w:jc w:val="both"/>
      </w:pPr>
      <w:r>
        <w:t>En este caso, dichos valores escalados permitieron calcular el costo de dicho perfil a partir del precio por Mbps a nivel regional del Modelo de Interconexión Fijo, ya que en dicho nivel se concentra casi el 99.99% del tráfico registrado en la red de transporte, lo cual implica que dicho gradiente es representativo del costo del tráfico del segmento de red.</w:t>
      </w:r>
    </w:p>
    <w:p w14:paraId="4D772202" w14:textId="6DEC8ADF" w:rsidR="006E2601" w:rsidRPr="006E2601" w:rsidRDefault="006E2601" w:rsidP="006E2601">
      <w:pPr>
        <w:pStyle w:val="Textoindependiente"/>
        <w:spacing w:before="93" w:after="240" w:line="302" w:lineRule="auto"/>
        <w:ind w:left="810" w:right="815"/>
        <w:jc w:val="both"/>
      </w:pPr>
      <w:r>
        <w:t>A partir de dicha estimación, se obtuvo la referencia de precios por Mbps respecto al perfil de 3Mbps, permitiendo con ello la estimación del gradiente de precios utilizados. Por ello, se considera que la referencia resulta congruente con aspectos de una red eficiente acorde a la naturaleza del servicio.</w:t>
      </w:r>
    </w:p>
    <w:p w14:paraId="0246F79B" w14:textId="77777777" w:rsidR="006E2601" w:rsidRPr="006B160F" w:rsidRDefault="006E2601" w:rsidP="006E2601">
      <w:pPr>
        <w:ind w:left="810"/>
        <w:jc w:val="both"/>
        <w:rPr>
          <w:i/>
          <w:lang w:val="es-MX"/>
        </w:rPr>
      </w:pPr>
      <w:r w:rsidRPr="006B160F">
        <w:rPr>
          <w:i/>
          <w:u w:val="single"/>
          <w:lang w:val="es-MX"/>
        </w:rPr>
        <w:t>Resumen</w:t>
      </w:r>
      <w:r w:rsidRPr="006B160F">
        <w:rPr>
          <w:i/>
          <w:spacing w:val="-4"/>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comentarios</w:t>
      </w:r>
      <w:r w:rsidRPr="006B160F">
        <w:rPr>
          <w:i/>
          <w:spacing w:val="-6"/>
          <w:u w:val="single"/>
          <w:lang w:val="es-MX"/>
        </w:rPr>
        <w:t xml:space="preserve"> </w:t>
      </w:r>
      <w:r w:rsidRPr="006B160F">
        <w:rPr>
          <w:i/>
          <w:u w:val="single"/>
          <w:lang w:val="es-MX"/>
        </w:rPr>
        <w:t>de</w:t>
      </w:r>
      <w:r w:rsidRPr="006B160F">
        <w:rPr>
          <w:i/>
          <w:spacing w:val="-4"/>
          <w:u w:val="single"/>
          <w:lang w:val="es-MX"/>
        </w:rPr>
        <w:t xml:space="preserve"> </w:t>
      </w:r>
      <w:r w:rsidRPr="006B160F">
        <w:rPr>
          <w:i/>
          <w:u w:val="single"/>
          <w:lang w:val="es-MX"/>
        </w:rPr>
        <w:t>la</w:t>
      </w:r>
      <w:r w:rsidRPr="006B160F">
        <w:rPr>
          <w:i/>
          <w:spacing w:val="-4"/>
          <w:u w:val="single"/>
          <w:lang w:val="es-MX"/>
        </w:rPr>
        <w:t xml:space="preserve"> </w:t>
      </w:r>
      <w:r>
        <w:rPr>
          <w:i/>
          <w:u w:val="single"/>
          <w:lang w:val="es-MX"/>
        </w:rPr>
        <w:t>Consulta Pública</w:t>
      </w:r>
    </w:p>
    <w:p w14:paraId="0F1E325D" w14:textId="6278A7BA" w:rsidR="00E852E5" w:rsidRPr="006B160F" w:rsidRDefault="00E852E5" w:rsidP="00E852E5">
      <w:pPr>
        <w:pStyle w:val="Textoindependiente"/>
        <w:spacing w:before="93" w:line="302" w:lineRule="auto"/>
        <w:ind w:left="810" w:right="815"/>
        <w:jc w:val="both"/>
        <w:rPr>
          <w:lang w:val="es-MX"/>
        </w:rPr>
      </w:pPr>
      <w:r>
        <w:rPr>
          <w:lang w:val="es-MX"/>
        </w:rPr>
        <w:t>Uno de los</w:t>
      </w:r>
      <w:r w:rsidRPr="006B160F">
        <w:rPr>
          <w:lang w:val="es-MX"/>
        </w:rPr>
        <w:t xml:space="preserve"> participante</w:t>
      </w:r>
      <w:r>
        <w:rPr>
          <w:lang w:val="es-MX"/>
        </w:rPr>
        <w:t>s</w:t>
      </w:r>
      <w:r w:rsidRPr="006B160F">
        <w:rPr>
          <w:lang w:val="es-MX"/>
        </w:rPr>
        <w:t xml:space="preserve"> consider</w:t>
      </w:r>
      <w:r>
        <w:rPr>
          <w:lang w:val="es-MX"/>
        </w:rPr>
        <w:t>ó</w:t>
      </w:r>
      <w:r w:rsidRPr="006B160F">
        <w:rPr>
          <w:lang w:val="es-MX"/>
        </w:rPr>
        <w:t xml:space="preserve"> que el enfoque metodológico se traduce en tarifas más elevadas con respecto a las contenidas en la </w:t>
      </w:r>
      <w:r>
        <w:rPr>
          <w:lang w:val="es-MX"/>
        </w:rPr>
        <w:t>OREDA EM</w:t>
      </w:r>
      <w:r w:rsidRPr="006B160F">
        <w:rPr>
          <w:lang w:val="es-MX"/>
        </w:rPr>
        <w:t xml:space="preserve"> 2021 para capacidades y valores relevantes del servicio del SAIB. Lo anterior</w:t>
      </w:r>
      <w:r>
        <w:rPr>
          <w:lang w:val="es-MX"/>
        </w:rPr>
        <w:t xml:space="preserve">, </w:t>
      </w:r>
      <w:r w:rsidRPr="006B160F">
        <w:rPr>
          <w:lang w:val="es-MX"/>
        </w:rPr>
        <w:t xml:space="preserve">resulta contrario a los objetivos de la modificación a la metodología señalada en la Medida Trigésima Novena de </w:t>
      </w:r>
      <w:r>
        <w:rPr>
          <w:lang w:val="es-MX"/>
        </w:rPr>
        <w:t>las Medidas de Desagregación</w:t>
      </w:r>
      <w:r w:rsidRPr="006B160F">
        <w:rPr>
          <w:lang w:val="es-MX"/>
        </w:rPr>
        <w:t xml:space="preserve">, ya que un modelo de </w:t>
      </w:r>
      <w:r w:rsidR="000A0FC1">
        <w:rPr>
          <w:lang w:val="es-MX"/>
        </w:rPr>
        <w:t>CIPLP</w:t>
      </w:r>
      <w:r w:rsidR="00006885">
        <w:rPr>
          <w:lang w:val="es-MX"/>
        </w:rPr>
        <w:t xml:space="preserve"> con costos comunes (en lo sucesivo, </w:t>
      </w:r>
      <w:r w:rsidR="00006885" w:rsidRPr="006E2601">
        <w:rPr>
          <w:lang w:val="es-MX"/>
        </w:rPr>
        <w:t>“</w:t>
      </w:r>
      <w:r w:rsidRPr="006E2601">
        <w:rPr>
          <w:lang w:val="es-MX"/>
        </w:rPr>
        <w:t>CI</w:t>
      </w:r>
      <w:r w:rsidR="000A0FC1" w:rsidRPr="006E2601">
        <w:rPr>
          <w:lang w:val="es-MX"/>
        </w:rPr>
        <w:t>P</w:t>
      </w:r>
      <w:r w:rsidRPr="006E2601">
        <w:rPr>
          <w:lang w:val="es-MX"/>
        </w:rPr>
        <w:t>LP+</w:t>
      </w:r>
      <w:r w:rsidR="00006885" w:rsidRPr="006E2601">
        <w:rPr>
          <w:lang w:val="es-MX"/>
        </w:rPr>
        <w:t>”)</w:t>
      </w:r>
      <w:r w:rsidRPr="006E2601">
        <w:rPr>
          <w:lang w:val="es-MX"/>
        </w:rPr>
        <w:t xml:space="preserve"> d</w:t>
      </w:r>
      <w:r w:rsidRPr="006B160F">
        <w:rPr>
          <w:lang w:val="es-MX"/>
        </w:rPr>
        <w:t>ebería arrojar valores más reducidos que un modelo de costos evitados, como el utilizado previamente.</w:t>
      </w:r>
    </w:p>
    <w:p w14:paraId="41EA4854" w14:textId="77777777" w:rsidR="00476329" w:rsidRPr="006B160F" w:rsidRDefault="00476329" w:rsidP="00476329">
      <w:pPr>
        <w:pStyle w:val="Textoindependiente"/>
        <w:spacing w:before="93" w:after="240" w:line="302" w:lineRule="auto"/>
        <w:ind w:left="810" w:right="815"/>
        <w:jc w:val="both"/>
        <w:rPr>
          <w:lang w:val="es-MX"/>
        </w:rPr>
      </w:pPr>
      <w:r w:rsidRPr="006B160F">
        <w:rPr>
          <w:lang w:val="es-MX"/>
        </w:rPr>
        <w:t xml:space="preserve">Finalmente, </w:t>
      </w:r>
      <w:r>
        <w:rPr>
          <w:lang w:val="es-MX"/>
        </w:rPr>
        <w:t>algunos</w:t>
      </w:r>
      <w:r w:rsidRPr="006B160F">
        <w:rPr>
          <w:lang w:val="es-MX"/>
        </w:rPr>
        <w:t xml:space="preserve"> participantes manifiestan que los precios por renta mensual por entrega del servicio del Módulo de </w:t>
      </w:r>
      <w:r>
        <w:rPr>
          <w:lang w:val="es-MX"/>
        </w:rPr>
        <w:t>C</w:t>
      </w:r>
      <w:r w:rsidRPr="006B160F">
        <w:rPr>
          <w:lang w:val="es-MX"/>
        </w:rPr>
        <w:t xml:space="preserve">álculo del SAIB, tanto en el caso I como en el caso II, divergen de aquellos establecidos para el servicio SAIB en la </w:t>
      </w:r>
      <w:r>
        <w:rPr>
          <w:lang w:val="es-MX"/>
        </w:rPr>
        <w:t>OREDA EM</w:t>
      </w:r>
      <w:r w:rsidRPr="006B160F">
        <w:rPr>
          <w:lang w:val="es-MX"/>
        </w:rPr>
        <w:t xml:space="preserve"> 2021.</w:t>
      </w:r>
    </w:p>
    <w:p w14:paraId="1F8639E0" w14:textId="77777777" w:rsidR="006E2601" w:rsidRPr="006B160F" w:rsidRDefault="006E2601" w:rsidP="006E2601">
      <w:pPr>
        <w:pStyle w:val="Textoindependiente"/>
        <w:spacing w:before="93" w:line="302" w:lineRule="auto"/>
        <w:ind w:left="810" w:right="815"/>
        <w:jc w:val="both"/>
        <w:rPr>
          <w:i/>
          <w:u w:val="single"/>
          <w:lang w:val="es-MX"/>
        </w:rPr>
      </w:pPr>
      <w:r w:rsidRPr="00102640">
        <w:rPr>
          <w:i/>
          <w:u w:val="single"/>
          <w:lang w:val="es-MX"/>
        </w:rPr>
        <w:t>Respuesta</w:t>
      </w:r>
      <w:r w:rsidRPr="00102640">
        <w:rPr>
          <w:i/>
          <w:spacing w:val="-4"/>
          <w:u w:val="single"/>
          <w:lang w:val="es-MX"/>
        </w:rPr>
        <w:t xml:space="preserve"> </w:t>
      </w:r>
      <w:r w:rsidRPr="00102640">
        <w:rPr>
          <w:i/>
          <w:u w:val="single"/>
          <w:lang w:val="es-MX"/>
        </w:rPr>
        <w:t>de</w:t>
      </w:r>
      <w:r>
        <w:rPr>
          <w:i/>
          <w:u w:val="single"/>
          <w:lang w:val="es-MX"/>
        </w:rPr>
        <w:t xml:space="preserve"> la UPR</w:t>
      </w:r>
    </w:p>
    <w:p w14:paraId="797FDC4A" w14:textId="77777777" w:rsidR="009E73BF" w:rsidRDefault="00476329" w:rsidP="009E73BF">
      <w:pPr>
        <w:pStyle w:val="Textoindependiente"/>
        <w:spacing w:before="93" w:line="302" w:lineRule="auto"/>
        <w:ind w:left="810" w:right="815"/>
        <w:jc w:val="both"/>
        <w:rPr>
          <w:lang w:val="es-MX"/>
        </w:rPr>
      </w:pPr>
      <w:r w:rsidRPr="006B160F">
        <w:rPr>
          <w:lang w:val="es-MX"/>
        </w:rPr>
        <w:t xml:space="preserve"> </w:t>
      </w:r>
      <w:r w:rsidR="009E73BF">
        <w:rPr>
          <w:lang w:val="es-MX"/>
        </w:rPr>
        <w:t xml:space="preserve">Al respecto la UPR reitera que el Módulo de Cálculo del SAIB calcula las tarifas mayoristas </w:t>
      </w:r>
      <w:r w:rsidR="009E73BF">
        <w:rPr>
          <w:lang w:val="es-MX"/>
        </w:rPr>
        <w:lastRenderedPageBreak/>
        <w:t>a partir de elementos o insumos de acceso y transporte, con base en una metodología de CIPLP, la cual se encuentra señalada en la Medida Trigésima Novena de las Medidas de Desagregación. Sin embargo, dichos valores obtenidos no implican una correlación metodológica con los niveles tarifarios obtenidos mediante una metodología de costos evitados</w:t>
      </w:r>
      <w:r w:rsidR="009E73BF">
        <w:rPr>
          <w:rStyle w:val="Refdenotaalpie"/>
          <w:lang w:val="es-MX"/>
        </w:rPr>
        <w:footnoteReference w:id="19"/>
      </w:r>
      <w:r w:rsidR="009E73BF">
        <w:rPr>
          <w:lang w:val="es-MX"/>
        </w:rPr>
        <w:t xml:space="preserve">, la cual era utilizada por el Instituto para determinar las tarifas del SAIB hasta 2021. De esta manera, a partir de la diferencia en ambos enfoques metodológicos, los niveles tarifarios pueden tener variaciones o modificaciones sin que ello implique, en la diversidad de dichos enfoques, no reconocer los elementos de costos estrictamente relacionados con la provisión de los servicios. </w:t>
      </w:r>
    </w:p>
    <w:p w14:paraId="7E252B46" w14:textId="26EE00BD" w:rsidR="00980247" w:rsidRPr="0012708A" w:rsidRDefault="009E73BF" w:rsidP="0012708A">
      <w:pPr>
        <w:pStyle w:val="Textoindependiente"/>
        <w:spacing w:before="93" w:after="240" w:line="302" w:lineRule="auto"/>
        <w:ind w:left="810" w:right="815"/>
        <w:jc w:val="both"/>
      </w:pPr>
      <w:r>
        <w:rPr>
          <w:lang w:val="es-MX"/>
        </w:rPr>
        <w:t>Finalmente, la UPR aclara que no necesariamente las variaciones en costos de los modelos insumo se tiene que traducir en variaciones proporcionales en los niveles tarifarios, debido a que influyen otros factores en la determinación de las tarifas, como lo son las calidades, velocidades y el gradiente de precios.</w:t>
      </w:r>
    </w:p>
    <w:sectPr w:rsidR="00980247" w:rsidRPr="0012708A">
      <w:pgSz w:w="11910" w:h="16840"/>
      <w:pgMar w:top="1340" w:right="760" w:bottom="1780" w:left="780" w:header="0" w:footer="1527" w:gutter="0"/>
      <w:cols w:space="72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5C9F575" w16cex:dateUtc="2022-03-02T19:53:00Z"/>
  <w16cex:commentExtensible w16cex:durableId="25C9F57E" w16cex:dateUtc="2022-03-02T19:54:00Z"/>
  <w16cex:commentExtensible w16cex:durableId="25CA4CFE" w16cex:dateUtc="2022-03-03T02:07:00Z"/>
  <w16cex:commentExtensible w16cex:durableId="25AF72FD" w16cex:dateUtc="2022-02-10T17:18:00Z"/>
  <w16cex:commentExtensible w16cex:durableId="25A4E106" w16cex:dateUtc="2022-02-02T16:52:00Z"/>
  <w16cex:commentExtensible w16cex:durableId="25DBD99A" w16cex:dateUtc="2022-02-04T18:09:00Z"/>
  <w16cex:commentExtensible w16cex:durableId="25DDCB9C" w16cex:dateUtc="2022-03-17T21:0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568638" w14:textId="77777777" w:rsidR="00E65E5D" w:rsidRDefault="00E65E5D">
      <w:r>
        <w:separator/>
      </w:r>
    </w:p>
  </w:endnote>
  <w:endnote w:type="continuationSeparator" w:id="0">
    <w:p w14:paraId="55FC62D5" w14:textId="77777777" w:rsidR="00E65E5D" w:rsidRDefault="00E65E5D">
      <w:r>
        <w:continuationSeparator/>
      </w:r>
    </w:p>
  </w:endnote>
  <w:endnote w:type="continuationNotice" w:id="1">
    <w:p w14:paraId="173620B5" w14:textId="77777777" w:rsidR="00E65E5D" w:rsidRDefault="00E65E5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21C6EF" w14:textId="77777777" w:rsidR="00CF6E4B" w:rsidRDefault="00CF6E4B">
    <w:pPr>
      <w:pStyle w:val="Textoindependiente"/>
      <w:spacing w:line="14" w:lineRule="auto"/>
      <w:rPr>
        <w:sz w:val="17"/>
      </w:rPr>
    </w:pPr>
    <w:r>
      <w:rPr>
        <w:noProof/>
      </w:rPr>
      <mc:AlternateContent>
        <mc:Choice Requires="wps">
          <w:drawing>
            <wp:anchor distT="0" distB="0" distL="114300" distR="114300" simplePos="0" relativeHeight="251658240" behindDoc="1" locked="0" layoutInCell="1" allowOverlap="1" wp14:anchorId="40C2F68D" wp14:editId="127962BB">
              <wp:simplePos x="0" y="0"/>
              <wp:positionH relativeFrom="page">
                <wp:posOffset>6362700</wp:posOffset>
              </wp:positionH>
              <wp:positionV relativeFrom="page">
                <wp:posOffset>9537700</wp:posOffset>
              </wp:positionV>
              <wp:extent cx="247650" cy="181610"/>
              <wp:effectExtent l="0" t="0" r="0" b="0"/>
              <wp:wrapNone/>
              <wp:docPr id="1"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181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CC304" w14:textId="77777777" w:rsidR="00CF6E4B" w:rsidRDefault="00CF6E4B">
                          <w:pPr>
                            <w:pStyle w:val="Textoindependiente"/>
                            <w:spacing w:before="13"/>
                            <w:ind w:left="60"/>
                          </w:pPr>
                          <w:r>
                            <w:fldChar w:fldCharType="begin"/>
                          </w:r>
                          <w: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C2F68D" id="_x0000_t202" coordsize="21600,21600" o:spt="202" path="m,l,21600r21600,l21600,xe">
              <v:stroke joinstyle="miter"/>
              <v:path gradientshapeok="t" o:connecttype="rect"/>
            </v:shapetype>
            <v:shape id="docshape1" o:spid="_x0000_s1026" type="#_x0000_t202" style="position:absolute;margin-left:501pt;margin-top:751pt;width:19.5pt;height:14.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" filled="f" stroked="f">
              <v:textbox inset="0,0,0,0">
                <w:txbxContent>
                  <w:p w14:paraId="130CC304" w14:textId="77777777" w:rsidR="00CF6E4B" w:rsidRDefault="00CF6E4B">
                    <w:pPr>
                      <w:pStyle w:val="Textoindependiente"/>
                      <w:spacing w:before="13"/>
                      <w:ind w:left="60"/>
                    </w:pPr>
                    <w:r>
                      <w:fldChar w:fldCharType="begin"/>
                    </w:r>
                    <w: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A978F6" w14:textId="77777777" w:rsidR="00E65E5D" w:rsidRDefault="00E65E5D">
      <w:r>
        <w:separator/>
      </w:r>
    </w:p>
  </w:footnote>
  <w:footnote w:type="continuationSeparator" w:id="0">
    <w:p w14:paraId="1042E6ED" w14:textId="77777777" w:rsidR="00E65E5D" w:rsidRDefault="00E65E5D">
      <w:r>
        <w:continuationSeparator/>
      </w:r>
    </w:p>
  </w:footnote>
  <w:footnote w:type="continuationNotice" w:id="1">
    <w:p w14:paraId="692D8727" w14:textId="77777777" w:rsidR="00E65E5D" w:rsidRDefault="00E65E5D"/>
  </w:footnote>
  <w:footnote w:id="2">
    <w:p w14:paraId="32B21B29" w14:textId="77777777" w:rsidR="00CF6E4B" w:rsidRDefault="00CF6E4B" w:rsidP="005E076F">
      <w:pPr>
        <w:pStyle w:val="Textonotapie"/>
        <w:jc w:val="both"/>
        <w:rPr>
          <w:sz w:val="18"/>
          <w:szCs w:val="18"/>
          <w:lang w:val="es-MX"/>
        </w:rPr>
      </w:pPr>
      <w:r w:rsidRPr="00C82E33">
        <w:rPr>
          <w:rStyle w:val="Refdenotaalpie"/>
          <w:sz w:val="18"/>
          <w:szCs w:val="18"/>
        </w:rPr>
        <w:footnoteRef/>
      </w:r>
      <w:r w:rsidRPr="00CF0BD9">
        <w:rPr>
          <w:sz w:val="18"/>
          <w:szCs w:val="18"/>
          <w:lang w:val="es-MX"/>
        </w:rPr>
        <w:t xml:space="preserve"> </w:t>
      </w:r>
      <w:r>
        <w:rPr>
          <w:sz w:val="18"/>
          <w:szCs w:val="18"/>
          <w:lang w:val="es-MX"/>
        </w:rPr>
        <w:t>Acuerdo P/IFT/EXT/111218/24. “A</w:t>
      </w:r>
      <w:r w:rsidRPr="00B01E15">
        <w:rPr>
          <w:i/>
          <w:iCs/>
          <w:sz w:val="18"/>
          <w:szCs w:val="18"/>
          <w:lang w:val="es-MX"/>
        </w:rPr>
        <w:t xml:space="preserve">cuerdo mediante la cual el </w:t>
      </w:r>
      <w:r>
        <w:rPr>
          <w:i/>
          <w:iCs/>
          <w:sz w:val="18"/>
          <w:szCs w:val="18"/>
          <w:lang w:val="es-MX"/>
        </w:rPr>
        <w:t>P</w:t>
      </w:r>
      <w:r w:rsidRPr="00B01E15">
        <w:rPr>
          <w:i/>
          <w:iCs/>
          <w:sz w:val="18"/>
          <w:szCs w:val="18"/>
          <w:lang w:val="es-MX"/>
        </w:rPr>
        <w:t xml:space="preserve">leno del </w:t>
      </w:r>
      <w:r>
        <w:rPr>
          <w:i/>
          <w:iCs/>
          <w:sz w:val="18"/>
          <w:szCs w:val="18"/>
          <w:lang w:val="es-MX"/>
        </w:rPr>
        <w:t>I</w:t>
      </w:r>
      <w:r w:rsidRPr="00B01E15">
        <w:rPr>
          <w:i/>
          <w:iCs/>
          <w:sz w:val="18"/>
          <w:szCs w:val="18"/>
          <w:lang w:val="es-MX"/>
        </w:rPr>
        <w:t xml:space="preserve">nstituto </w:t>
      </w:r>
      <w:r>
        <w:rPr>
          <w:i/>
          <w:iCs/>
          <w:sz w:val="18"/>
          <w:szCs w:val="18"/>
          <w:lang w:val="es-MX"/>
        </w:rPr>
        <w:t>F</w:t>
      </w:r>
      <w:r w:rsidRPr="00B01E15">
        <w:rPr>
          <w:i/>
          <w:iCs/>
          <w:sz w:val="18"/>
          <w:szCs w:val="18"/>
          <w:lang w:val="es-MX"/>
        </w:rPr>
        <w:t xml:space="preserve">ederal de </w:t>
      </w:r>
      <w:r>
        <w:rPr>
          <w:i/>
          <w:iCs/>
          <w:sz w:val="18"/>
          <w:szCs w:val="18"/>
          <w:lang w:val="es-MX"/>
        </w:rPr>
        <w:t>T</w:t>
      </w:r>
      <w:r w:rsidRPr="00B01E15">
        <w:rPr>
          <w:i/>
          <w:iCs/>
          <w:sz w:val="18"/>
          <w:szCs w:val="18"/>
          <w:lang w:val="es-MX"/>
        </w:rPr>
        <w:t xml:space="preserve">elecomunicaciones expide el </w:t>
      </w:r>
      <w:r>
        <w:rPr>
          <w:i/>
          <w:iCs/>
          <w:sz w:val="18"/>
          <w:szCs w:val="18"/>
          <w:lang w:val="es-MX"/>
        </w:rPr>
        <w:t>M</w:t>
      </w:r>
      <w:r w:rsidRPr="00B01E15">
        <w:rPr>
          <w:i/>
          <w:iCs/>
          <w:sz w:val="18"/>
          <w:szCs w:val="18"/>
          <w:lang w:val="es-MX"/>
        </w:rPr>
        <w:t xml:space="preserve">odelo </w:t>
      </w:r>
      <w:r>
        <w:rPr>
          <w:i/>
          <w:iCs/>
          <w:sz w:val="18"/>
          <w:szCs w:val="18"/>
          <w:lang w:val="es-MX"/>
        </w:rPr>
        <w:t>I</w:t>
      </w:r>
      <w:r w:rsidRPr="00B01E15">
        <w:rPr>
          <w:i/>
          <w:iCs/>
          <w:sz w:val="18"/>
          <w:szCs w:val="18"/>
          <w:lang w:val="es-MX"/>
        </w:rPr>
        <w:t xml:space="preserve">ntegral de </w:t>
      </w:r>
      <w:r>
        <w:rPr>
          <w:i/>
          <w:iCs/>
          <w:sz w:val="18"/>
          <w:szCs w:val="18"/>
          <w:lang w:val="es-MX"/>
        </w:rPr>
        <w:t>R</w:t>
      </w:r>
      <w:r w:rsidRPr="00B01E15">
        <w:rPr>
          <w:i/>
          <w:iCs/>
          <w:sz w:val="18"/>
          <w:szCs w:val="18"/>
          <w:lang w:val="es-MX"/>
        </w:rPr>
        <w:t xml:space="preserve">ed de </w:t>
      </w:r>
      <w:r>
        <w:rPr>
          <w:i/>
          <w:iCs/>
          <w:sz w:val="18"/>
          <w:szCs w:val="18"/>
          <w:lang w:val="es-MX"/>
        </w:rPr>
        <w:t>A</w:t>
      </w:r>
      <w:r w:rsidRPr="00B01E15">
        <w:rPr>
          <w:i/>
          <w:iCs/>
          <w:sz w:val="18"/>
          <w:szCs w:val="18"/>
          <w:lang w:val="es-MX"/>
        </w:rPr>
        <w:t xml:space="preserve">cceso </w:t>
      </w:r>
      <w:r>
        <w:rPr>
          <w:i/>
          <w:iCs/>
          <w:sz w:val="18"/>
          <w:szCs w:val="18"/>
          <w:lang w:val="es-MX"/>
        </w:rPr>
        <w:t>F</w:t>
      </w:r>
      <w:r w:rsidRPr="00B01E15">
        <w:rPr>
          <w:i/>
          <w:iCs/>
          <w:sz w:val="18"/>
          <w:szCs w:val="18"/>
          <w:lang w:val="es-MX"/>
        </w:rPr>
        <w:t xml:space="preserve">ijo y el </w:t>
      </w:r>
      <w:r>
        <w:rPr>
          <w:i/>
          <w:iCs/>
          <w:sz w:val="18"/>
          <w:szCs w:val="18"/>
          <w:lang w:val="es-MX"/>
        </w:rPr>
        <w:t>M</w:t>
      </w:r>
      <w:r w:rsidRPr="00B01E15">
        <w:rPr>
          <w:i/>
          <w:iCs/>
          <w:sz w:val="18"/>
          <w:szCs w:val="18"/>
          <w:lang w:val="es-MX"/>
        </w:rPr>
        <w:t xml:space="preserve">odelo </w:t>
      </w:r>
      <w:r>
        <w:rPr>
          <w:i/>
          <w:iCs/>
          <w:sz w:val="18"/>
          <w:szCs w:val="18"/>
          <w:lang w:val="es-MX"/>
        </w:rPr>
        <w:t>C</w:t>
      </w:r>
      <w:r w:rsidRPr="00B01E15">
        <w:rPr>
          <w:i/>
          <w:iCs/>
          <w:sz w:val="18"/>
          <w:szCs w:val="18"/>
          <w:lang w:val="es-MX"/>
        </w:rPr>
        <w:t xml:space="preserve">ostos </w:t>
      </w:r>
      <w:r>
        <w:rPr>
          <w:i/>
          <w:iCs/>
          <w:sz w:val="18"/>
          <w:szCs w:val="18"/>
          <w:lang w:val="es-MX"/>
        </w:rPr>
        <w:t>E</w:t>
      </w:r>
      <w:r w:rsidRPr="00B01E15">
        <w:rPr>
          <w:i/>
          <w:iCs/>
          <w:sz w:val="18"/>
          <w:szCs w:val="18"/>
          <w:lang w:val="es-MX"/>
        </w:rPr>
        <w:t xml:space="preserve">vitados para determinar las tarifas </w:t>
      </w:r>
      <w:proofErr w:type="gramStart"/>
      <w:r w:rsidRPr="00B01E15">
        <w:rPr>
          <w:i/>
          <w:iCs/>
          <w:sz w:val="18"/>
          <w:szCs w:val="18"/>
          <w:lang w:val="es-MX"/>
        </w:rPr>
        <w:t>del servicios</w:t>
      </w:r>
      <w:proofErr w:type="gramEnd"/>
      <w:r w:rsidRPr="00B01E15">
        <w:rPr>
          <w:i/>
          <w:iCs/>
          <w:sz w:val="18"/>
          <w:szCs w:val="18"/>
          <w:lang w:val="es-MX"/>
        </w:rPr>
        <w:t xml:space="preserve"> de acceso y uso compartido de infraestructura pasiva fija y del servicio de desagregación efectiva de la red local del </w:t>
      </w:r>
      <w:r>
        <w:rPr>
          <w:i/>
          <w:iCs/>
          <w:sz w:val="18"/>
          <w:szCs w:val="18"/>
          <w:lang w:val="es-MX"/>
        </w:rPr>
        <w:t>A</w:t>
      </w:r>
      <w:r w:rsidRPr="00B01E15">
        <w:rPr>
          <w:i/>
          <w:iCs/>
          <w:sz w:val="18"/>
          <w:szCs w:val="18"/>
          <w:lang w:val="es-MX"/>
        </w:rPr>
        <w:t xml:space="preserve">gente </w:t>
      </w:r>
      <w:r>
        <w:rPr>
          <w:i/>
          <w:iCs/>
          <w:sz w:val="18"/>
          <w:szCs w:val="18"/>
          <w:lang w:val="es-MX"/>
        </w:rPr>
        <w:t>E</w:t>
      </w:r>
      <w:r w:rsidRPr="00B01E15">
        <w:rPr>
          <w:i/>
          <w:iCs/>
          <w:sz w:val="18"/>
          <w:szCs w:val="18"/>
          <w:lang w:val="es-MX"/>
        </w:rPr>
        <w:t xml:space="preserve">conómico </w:t>
      </w:r>
      <w:r>
        <w:rPr>
          <w:i/>
          <w:iCs/>
          <w:sz w:val="18"/>
          <w:szCs w:val="18"/>
          <w:lang w:val="es-MX"/>
        </w:rPr>
        <w:t>P</w:t>
      </w:r>
      <w:r w:rsidRPr="00B01E15">
        <w:rPr>
          <w:i/>
          <w:iCs/>
          <w:sz w:val="18"/>
          <w:szCs w:val="18"/>
          <w:lang w:val="es-MX"/>
        </w:rPr>
        <w:t xml:space="preserve">reponderante en el sector </w:t>
      </w:r>
      <w:r>
        <w:rPr>
          <w:i/>
          <w:iCs/>
          <w:sz w:val="18"/>
          <w:szCs w:val="18"/>
          <w:lang w:val="es-MX"/>
        </w:rPr>
        <w:t>T</w:t>
      </w:r>
      <w:r w:rsidRPr="00B01E15">
        <w:rPr>
          <w:i/>
          <w:iCs/>
          <w:sz w:val="18"/>
          <w:szCs w:val="18"/>
          <w:lang w:val="es-MX"/>
        </w:rPr>
        <w:t>elecomunicaciones</w:t>
      </w:r>
      <w:r w:rsidRPr="00CF0BD9">
        <w:rPr>
          <w:sz w:val="18"/>
          <w:szCs w:val="18"/>
          <w:lang w:val="es-MX"/>
        </w:rPr>
        <w:t>”, disponible en la siguiente liga electrónica:</w:t>
      </w:r>
    </w:p>
    <w:p w14:paraId="34ACD1ED" w14:textId="75C8C736" w:rsidR="00CF6E4B" w:rsidRDefault="00E65E5D" w:rsidP="005E076F">
      <w:pPr>
        <w:pStyle w:val="Textonotapie"/>
        <w:jc w:val="both"/>
        <w:rPr>
          <w:sz w:val="18"/>
          <w:szCs w:val="18"/>
          <w:lang w:val="es-MX"/>
        </w:rPr>
      </w:pPr>
      <w:hyperlink r:id="rId1" w:history="1">
        <w:r w:rsidR="00CF6E4B" w:rsidRPr="00CF0BD9">
          <w:rPr>
            <w:rStyle w:val="Hipervnculo"/>
            <w:sz w:val="18"/>
            <w:lang w:val="es-MX"/>
          </w:rPr>
          <w:t>http://www.ift.org.mx/sites/default/files/conocenos/pleno/sesiones/acuerdoliga/piftext11121824.pdf</w:t>
        </w:r>
      </w:hyperlink>
      <w:r w:rsidR="00CF6E4B" w:rsidRPr="00CF0BD9">
        <w:rPr>
          <w:sz w:val="18"/>
          <w:szCs w:val="18"/>
          <w:lang w:val="es-MX"/>
        </w:rPr>
        <w:t>,</w:t>
      </w:r>
      <w:r w:rsidR="00CF6E4B">
        <w:rPr>
          <w:sz w:val="18"/>
          <w:szCs w:val="18"/>
          <w:lang w:val="es-MX"/>
        </w:rPr>
        <w:t xml:space="preserve"> </w:t>
      </w:r>
      <w:r w:rsidR="00CF6E4B" w:rsidRPr="00CF0BD9">
        <w:rPr>
          <w:sz w:val="18"/>
          <w:szCs w:val="18"/>
          <w:lang w:val="es-MX"/>
        </w:rPr>
        <w:t>así como su última actualización señalada en la “Resolución mediante la cual el Pleno del Instituto Federal de Telecomunicaciones modifica y aprueba los términos y condiciones de las Ofertas de Referencia de los Servicios de Desagregación presentadas por Red Nacional Última Milla, S.A.P.I. de C.V. y Red Última Milla del Noroeste, S.A.P.I. de C.V. aplicables del 1 de enero al 31 de diciembre de 2021.”, disponible en la siguiente liga electrónica:</w:t>
      </w:r>
    </w:p>
    <w:p w14:paraId="0279E9F9" w14:textId="64FE51C1" w:rsidR="00CF6E4B" w:rsidRDefault="00E65E5D" w:rsidP="005E076F">
      <w:pPr>
        <w:pStyle w:val="Textonotapie"/>
        <w:jc w:val="both"/>
        <w:rPr>
          <w:sz w:val="18"/>
          <w:szCs w:val="18"/>
          <w:lang w:val="es-MX"/>
        </w:rPr>
      </w:pPr>
      <w:hyperlink r:id="rId2" w:history="1">
        <w:r w:rsidR="00CF6E4B" w:rsidRPr="00CF0BD9">
          <w:rPr>
            <w:rStyle w:val="Hipervnculo"/>
            <w:sz w:val="18"/>
            <w:lang w:val="es-MX"/>
          </w:rPr>
          <w:t>http://www.ift.org.mx/sites/default/files/conocenos/pleno/sesiones/acuerdoliga/vpext09122045.pdf</w:t>
        </w:r>
      </w:hyperlink>
      <w:r w:rsidR="00CF6E4B" w:rsidRPr="00CF0BD9">
        <w:rPr>
          <w:sz w:val="18"/>
          <w:szCs w:val="18"/>
          <w:lang w:val="es-MX"/>
        </w:rPr>
        <w:t xml:space="preserve">. </w:t>
      </w:r>
    </w:p>
    <w:p w14:paraId="639BB63B" w14:textId="144A53B4" w:rsidR="00CF6E4B" w:rsidRPr="00D312C4" w:rsidRDefault="00CF6E4B" w:rsidP="00102640">
      <w:pPr>
        <w:pStyle w:val="Textonotapie"/>
        <w:jc w:val="both"/>
        <w:rPr>
          <w:lang w:val="es-MX"/>
        </w:rPr>
      </w:pPr>
      <w:r w:rsidRPr="00C82E33">
        <w:rPr>
          <w:sz w:val="18"/>
          <w:szCs w:val="18"/>
          <w:lang w:val="es-MX"/>
        </w:rPr>
        <w:t xml:space="preserve">El archivo en formato Excel del modelo a que se hace referencia puede ser descargado en la siguiente liga electrónica: </w:t>
      </w:r>
      <w:hyperlink r:id="rId3" w:history="1">
        <w:r w:rsidRPr="00C82E33">
          <w:rPr>
            <w:rStyle w:val="Hipervnculo"/>
            <w:sz w:val="18"/>
            <w:lang w:val="es-MX"/>
          </w:rPr>
          <w:t>http://www.ift.org.mx/sites/default/files/contenidogeneral/politica-regulatoria/modelodecostosintegraldereddeaccesofijo2021versionpublica.zip</w:t>
        </w:r>
      </w:hyperlink>
      <w:r w:rsidRPr="00D312C4">
        <w:rPr>
          <w:lang w:val="es-MX"/>
        </w:rPr>
        <w:t xml:space="preserve"> </w:t>
      </w:r>
    </w:p>
  </w:footnote>
  <w:footnote w:id="3">
    <w:p w14:paraId="2AE8375D" w14:textId="77777777" w:rsidR="00CF6E4B" w:rsidRDefault="00CF6E4B" w:rsidP="005E076F">
      <w:pPr>
        <w:pStyle w:val="Textonotapie"/>
        <w:jc w:val="both"/>
        <w:rPr>
          <w:sz w:val="18"/>
          <w:szCs w:val="18"/>
          <w:lang w:val="es-MX"/>
        </w:rPr>
      </w:pPr>
      <w:r>
        <w:rPr>
          <w:rStyle w:val="Refdenotaalpie"/>
        </w:rPr>
        <w:footnoteRef/>
      </w:r>
      <w:r w:rsidRPr="00B01E15">
        <w:rPr>
          <w:lang w:val="es-MX"/>
        </w:rPr>
        <w:t xml:space="preserve"> </w:t>
      </w:r>
      <w:r w:rsidRPr="00102640">
        <w:rPr>
          <w:sz w:val="18"/>
          <w:szCs w:val="18"/>
        </w:rPr>
        <w:t xml:space="preserve">Acuerdo P/IFT/041120/343. </w:t>
      </w:r>
      <w:r w:rsidRPr="00102640">
        <w:rPr>
          <w:sz w:val="18"/>
          <w:szCs w:val="18"/>
          <w:lang w:val="es-MX"/>
        </w:rPr>
        <w:t>“</w:t>
      </w:r>
      <w:r>
        <w:rPr>
          <w:sz w:val="18"/>
          <w:szCs w:val="18"/>
          <w:lang w:val="es-MX"/>
        </w:rPr>
        <w:t>A</w:t>
      </w:r>
      <w:r w:rsidRPr="005E076F">
        <w:rPr>
          <w:sz w:val="18"/>
          <w:szCs w:val="18"/>
          <w:lang w:val="es-MX"/>
        </w:rPr>
        <w:t xml:space="preserve">cuerdo mediante el cual el </w:t>
      </w:r>
      <w:r>
        <w:rPr>
          <w:sz w:val="18"/>
          <w:szCs w:val="18"/>
          <w:lang w:val="es-MX"/>
        </w:rPr>
        <w:t>P</w:t>
      </w:r>
      <w:r w:rsidRPr="005E076F">
        <w:rPr>
          <w:sz w:val="18"/>
          <w:szCs w:val="18"/>
          <w:lang w:val="es-MX"/>
        </w:rPr>
        <w:t xml:space="preserve">leno del </w:t>
      </w:r>
      <w:r>
        <w:rPr>
          <w:sz w:val="18"/>
          <w:szCs w:val="18"/>
          <w:lang w:val="es-MX"/>
        </w:rPr>
        <w:t>I</w:t>
      </w:r>
      <w:r w:rsidRPr="005E076F">
        <w:rPr>
          <w:sz w:val="18"/>
          <w:szCs w:val="18"/>
          <w:lang w:val="es-MX"/>
        </w:rPr>
        <w:t xml:space="preserve">nstituto </w:t>
      </w:r>
      <w:r>
        <w:rPr>
          <w:sz w:val="18"/>
          <w:szCs w:val="18"/>
          <w:lang w:val="es-MX"/>
        </w:rPr>
        <w:t>F</w:t>
      </w:r>
      <w:r w:rsidRPr="005E076F">
        <w:rPr>
          <w:sz w:val="18"/>
          <w:szCs w:val="18"/>
          <w:lang w:val="es-MX"/>
        </w:rPr>
        <w:t xml:space="preserve">ederal de </w:t>
      </w:r>
      <w:r>
        <w:rPr>
          <w:sz w:val="18"/>
          <w:szCs w:val="18"/>
          <w:lang w:val="es-MX"/>
        </w:rPr>
        <w:t>T</w:t>
      </w:r>
      <w:r w:rsidRPr="005E076F">
        <w:rPr>
          <w:sz w:val="18"/>
          <w:szCs w:val="18"/>
          <w:lang w:val="es-MX"/>
        </w:rPr>
        <w:t xml:space="preserve">elecomunicaciones establece las </w:t>
      </w:r>
      <w:r w:rsidRPr="00F86CC8">
        <w:rPr>
          <w:sz w:val="18"/>
          <w:szCs w:val="18"/>
          <w:lang w:val="es-MX"/>
        </w:rPr>
        <w:t xml:space="preserve">condiciones técnicas mínimas para la interconexión entre concesionarios que operen </w:t>
      </w:r>
      <w:r>
        <w:rPr>
          <w:sz w:val="18"/>
          <w:szCs w:val="18"/>
          <w:lang w:val="es-MX"/>
        </w:rPr>
        <w:t>R</w:t>
      </w:r>
      <w:r w:rsidRPr="005E076F">
        <w:rPr>
          <w:sz w:val="18"/>
          <w:szCs w:val="18"/>
          <w:lang w:val="es-MX"/>
        </w:rPr>
        <w:t xml:space="preserve">edes </w:t>
      </w:r>
      <w:r>
        <w:rPr>
          <w:sz w:val="18"/>
          <w:szCs w:val="18"/>
          <w:lang w:val="es-MX"/>
        </w:rPr>
        <w:t>P</w:t>
      </w:r>
      <w:r w:rsidRPr="005E076F">
        <w:rPr>
          <w:sz w:val="18"/>
          <w:szCs w:val="18"/>
          <w:lang w:val="es-MX"/>
        </w:rPr>
        <w:t xml:space="preserve">úblicas de </w:t>
      </w:r>
      <w:r>
        <w:rPr>
          <w:sz w:val="18"/>
          <w:szCs w:val="18"/>
          <w:lang w:val="es-MX"/>
        </w:rPr>
        <w:t>T</w:t>
      </w:r>
      <w:r w:rsidRPr="005E076F">
        <w:rPr>
          <w:sz w:val="18"/>
          <w:szCs w:val="18"/>
          <w:lang w:val="es-MX"/>
        </w:rPr>
        <w:t>eleco</w:t>
      </w:r>
      <w:r w:rsidRPr="00F86CC8">
        <w:rPr>
          <w:sz w:val="18"/>
          <w:szCs w:val="18"/>
          <w:lang w:val="es-MX"/>
        </w:rPr>
        <w:t>municaciones y determina las tarifas de interconexión resultado de la metodología para el cálculo de costos de interconexión que estarán vigentes del 1 de enero al 31 de diciembre de 2021</w:t>
      </w:r>
      <w:r w:rsidRPr="00102640">
        <w:rPr>
          <w:sz w:val="18"/>
          <w:szCs w:val="18"/>
          <w:lang w:val="es-MX"/>
        </w:rPr>
        <w:t>”. Disponible en la siguiente liga electrónica:</w:t>
      </w:r>
    </w:p>
    <w:p w14:paraId="381CD611" w14:textId="29A0B4BE" w:rsidR="00CF6E4B" w:rsidRPr="00B01E15" w:rsidRDefault="00E65E5D" w:rsidP="00102640">
      <w:pPr>
        <w:pStyle w:val="Textonotapie"/>
        <w:jc w:val="both"/>
        <w:rPr>
          <w:lang w:val="es-MX"/>
        </w:rPr>
      </w:pPr>
      <w:hyperlink r:id="rId4" w:history="1">
        <w:r w:rsidR="00CF6E4B" w:rsidRPr="00B654C4">
          <w:rPr>
            <w:rStyle w:val="Hipervnculo"/>
            <w:sz w:val="18"/>
            <w:szCs w:val="18"/>
            <w:lang w:val="es-MX"/>
          </w:rPr>
          <w:t>http://www.ift.org.mx/sites/default/files/conocenos/pleno/sesiones/acuerdoliga/dof041120343.pdf</w:t>
        </w:r>
      </w:hyperlink>
    </w:p>
  </w:footnote>
  <w:footnote w:id="4">
    <w:p w14:paraId="22F7395D" w14:textId="0327BAD0" w:rsidR="00CF6E4B" w:rsidRPr="00286553" w:rsidRDefault="00CF6E4B" w:rsidP="000F1865">
      <w:pPr>
        <w:pStyle w:val="Textonotapie"/>
        <w:rPr>
          <w:sz w:val="18"/>
          <w:szCs w:val="18"/>
          <w:lang w:val="es-MX"/>
        </w:rPr>
      </w:pPr>
      <w:r w:rsidRPr="00286553">
        <w:rPr>
          <w:rStyle w:val="Refdenotaalpie"/>
          <w:sz w:val="18"/>
          <w:szCs w:val="18"/>
        </w:rPr>
        <w:footnoteRef/>
      </w:r>
      <w:r w:rsidRPr="00286553">
        <w:rPr>
          <w:sz w:val="18"/>
          <w:szCs w:val="18"/>
        </w:rPr>
        <w:t xml:space="preserve"> </w:t>
      </w:r>
      <w:r w:rsidRPr="00286553">
        <w:rPr>
          <w:sz w:val="18"/>
          <w:szCs w:val="18"/>
          <w:lang w:val="es-MX"/>
        </w:rPr>
        <w:t xml:space="preserve">Disponible en: </w:t>
      </w:r>
      <w:hyperlink r:id="rId5" w:history="1">
        <w:r w:rsidRPr="00286553">
          <w:rPr>
            <w:rStyle w:val="Hipervnculo"/>
            <w:sz w:val="18"/>
            <w:szCs w:val="18"/>
            <w:lang w:val="es-MX"/>
          </w:rPr>
          <w:t>http://www.ift.org.mx/sites/default/files/anexo_3_medidas_2014-2017-2020_telecom.pdf</w:t>
        </w:r>
      </w:hyperlink>
      <w:r w:rsidRPr="00286553">
        <w:rPr>
          <w:sz w:val="18"/>
          <w:szCs w:val="18"/>
          <w:lang w:val="es-MX"/>
        </w:rPr>
        <w:t xml:space="preserve">  </w:t>
      </w:r>
    </w:p>
  </w:footnote>
  <w:footnote w:id="5">
    <w:p w14:paraId="0992D598" w14:textId="2B666B5B" w:rsidR="00CF6E4B" w:rsidRPr="000D22FC" w:rsidRDefault="00CF6E4B" w:rsidP="00C576AC">
      <w:pPr>
        <w:pStyle w:val="Textonotapie"/>
        <w:jc w:val="both"/>
        <w:rPr>
          <w:lang w:val="es-MX"/>
        </w:rPr>
      </w:pPr>
      <w:r>
        <w:rPr>
          <w:rStyle w:val="Refdenotaalpie"/>
        </w:rPr>
        <w:footnoteRef/>
      </w:r>
      <w:r>
        <w:t xml:space="preserve"> </w:t>
      </w:r>
      <w:r>
        <w:rPr>
          <w:lang w:val="es-MX"/>
        </w:rPr>
        <w:t xml:space="preserve">Acrónimo en inglés de </w:t>
      </w:r>
      <w:r w:rsidRPr="00EE7362">
        <w:rPr>
          <w:i/>
          <w:iCs/>
          <w:lang w:val="es-MX"/>
        </w:rPr>
        <w:t xml:space="preserve">Capital </w:t>
      </w:r>
      <w:proofErr w:type="spellStart"/>
      <w:r w:rsidRPr="00EE7362">
        <w:rPr>
          <w:i/>
          <w:iCs/>
          <w:lang w:val="es-MX"/>
        </w:rPr>
        <w:t>Expenditure</w:t>
      </w:r>
      <w:proofErr w:type="spellEnd"/>
      <w:r w:rsidRPr="00EE7362">
        <w:rPr>
          <w:i/>
          <w:iCs/>
          <w:lang w:val="es-MX"/>
        </w:rPr>
        <w:t xml:space="preserve">. </w:t>
      </w:r>
      <w:r w:rsidRPr="000D22FC">
        <w:rPr>
          <w:lang w:val="es-MX"/>
        </w:rPr>
        <w:t>Los</w:t>
      </w:r>
      <w:r>
        <w:rPr>
          <w:lang w:val="es-MX"/>
        </w:rPr>
        <w:t xml:space="preserve"> gastos de capital de la red son costos incurridos cuando el operador invierte en equipos y/o diseña el despliegue de la infraestructura de la red.</w:t>
      </w:r>
      <w:r>
        <w:rPr>
          <w:i/>
          <w:iCs/>
          <w:lang w:val="es-MX"/>
        </w:rPr>
        <w:t xml:space="preserve"> </w:t>
      </w:r>
    </w:p>
  </w:footnote>
  <w:footnote w:id="6">
    <w:p w14:paraId="1DFAAF18" w14:textId="5AAF3FB3" w:rsidR="00CF6E4B" w:rsidRPr="002C297E" w:rsidRDefault="00CF6E4B" w:rsidP="00C576AC">
      <w:pPr>
        <w:pStyle w:val="Textonotapie"/>
        <w:jc w:val="both"/>
        <w:rPr>
          <w:lang w:val="es-MX"/>
        </w:rPr>
      </w:pPr>
      <w:r>
        <w:rPr>
          <w:rStyle w:val="Refdenotaalpie"/>
        </w:rPr>
        <w:footnoteRef/>
      </w:r>
      <w:r>
        <w:t xml:space="preserve"> </w:t>
      </w:r>
      <w:r>
        <w:rPr>
          <w:lang w:val="es-MX"/>
        </w:rPr>
        <w:t xml:space="preserve">Acrónimo en inglés de </w:t>
      </w:r>
      <w:proofErr w:type="spellStart"/>
      <w:r w:rsidRPr="00D53E19">
        <w:rPr>
          <w:i/>
          <w:iCs/>
          <w:lang w:val="es-MX"/>
        </w:rPr>
        <w:t>Operational</w:t>
      </w:r>
      <w:proofErr w:type="spellEnd"/>
      <w:r w:rsidRPr="00D53E19">
        <w:rPr>
          <w:i/>
          <w:iCs/>
          <w:lang w:val="es-MX"/>
        </w:rPr>
        <w:t xml:space="preserve"> </w:t>
      </w:r>
      <w:proofErr w:type="spellStart"/>
      <w:r w:rsidRPr="00D53E19">
        <w:rPr>
          <w:i/>
          <w:iCs/>
          <w:lang w:val="es-MX"/>
        </w:rPr>
        <w:t>Expenditure</w:t>
      </w:r>
      <w:proofErr w:type="spellEnd"/>
      <w:r w:rsidRPr="00D53E19">
        <w:rPr>
          <w:i/>
          <w:iCs/>
          <w:lang w:val="es-MX"/>
        </w:rPr>
        <w:t>.</w:t>
      </w:r>
      <w:r>
        <w:rPr>
          <w:i/>
          <w:iCs/>
          <w:lang w:val="es-MX"/>
        </w:rPr>
        <w:t xml:space="preserve"> </w:t>
      </w:r>
      <w:r>
        <w:rPr>
          <w:lang w:val="es-MX"/>
        </w:rPr>
        <w:t>Los gastos operacionales para un elemento de red corresponden al costo incurrido para el mantenimiento del equipo, el soporte anual del proveedor, el costo de alquiler del espacio, el consumo de energía, el enfriamiento, entre otros.</w:t>
      </w:r>
    </w:p>
  </w:footnote>
  <w:footnote w:id="7">
    <w:p w14:paraId="069F2B9B" w14:textId="569D9667" w:rsidR="00CF6E4B" w:rsidRPr="00D53E19" w:rsidRDefault="00CF6E4B" w:rsidP="00C576AC">
      <w:pPr>
        <w:pStyle w:val="Textonotapie"/>
        <w:jc w:val="both"/>
        <w:rPr>
          <w:lang w:val="es-MX"/>
        </w:rPr>
      </w:pPr>
      <w:r>
        <w:rPr>
          <w:rStyle w:val="Refdenotaalpie"/>
        </w:rPr>
        <w:footnoteRef/>
      </w:r>
      <w:r>
        <w:t xml:space="preserve"> </w:t>
      </w:r>
      <w:r>
        <w:rPr>
          <w:lang w:val="es-MX"/>
        </w:rPr>
        <w:t xml:space="preserve">Siglas en inglés de </w:t>
      </w:r>
      <w:proofErr w:type="spellStart"/>
      <w:r w:rsidRPr="00D53E19">
        <w:rPr>
          <w:i/>
          <w:iCs/>
          <w:lang w:val="es-MX"/>
        </w:rPr>
        <w:t>Optical</w:t>
      </w:r>
      <w:proofErr w:type="spellEnd"/>
      <w:r w:rsidRPr="00D53E19">
        <w:rPr>
          <w:i/>
          <w:iCs/>
          <w:lang w:val="es-MX"/>
        </w:rPr>
        <w:t xml:space="preserve"> Network Terminal</w:t>
      </w:r>
      <w:r>
        <w:rPr>
          <w:i/>
          <w:iCs/>
          <w:lang w:val="es-MX"/>
        </w:rPr>
        <w:t>.</w:t>
      </w:r>
    </w:p>
  </w:footnote>
  <w:footnote w:id="8">
    <w:p w14:paraId="4646D252" w14:textId="617F96AF" w:rsidR="00CF6E4B" w:rsidRPr="00D53E19" w:rsidRDefault="00CF6E4B" w:rsidP="00C576AC">
      <w:pPr>
        <w:pStyle w:val="Textonotapie"/>
        <w:jc w:val="both"/>
        <w:rPr>
          <w:lang w:val="es-MX"/>
        </w:rPr>
      </w:pPr>
      <w:r>
        <w:rPr>
          <w:rStyle w:val="Refdenotaalpie"/>
        </w:rPr>
        <w:footnoteRef/>
      </w:r>
      <w:r>
        <w:t xml:space="preserve"> </w:t>
      </w:r>
      <w:r>
        <w:rPr>
          <w:lang w:val="es-MX"/>
        </w:rPr>
        <w:t>Acrónimo en inglés que significa Puntos de conexión en el domicilio de los usuarios finales.</w:t>
      </w:r>
    </w:p>
  </w:footnote>
  <w:footnote w:id="9">
    <w:p w14:paraId="26B089DC" w14:textId="7E71A2C7" w:rsidR="00CF6E4B" w:rsidRPr="0059487B" w:rsidRDefault="00CF6E4B" w:rsidP="00E72F16">
      <w:pPr>
        <w:pStyle w:val="Textonotapie"/>
        <w:jc w:val="both"/>
      </w:pPr>
      <w:r w:rsidRPr="00E72F16">
        <w:rPr>
          <w:rStyle w:val="Refdenotaalpie"/>
          <w:sz w:val="18"/>
          <w:szCs w:val="18"/>
        </w:rPr>
        <w:footnoteRef/>
      </w:r>
      <w:r w:rsidRPr="00E72F16">
        <w:rPr>
          <w:sz w:val="18"/>
          <w:szCs w:val="18"/>
        </w:rPr>
        <w:t xml:space="preserve"> Para mayor detalle puede consultarse los términos y condiciones definidos por el Instituto en el Anexo A</w:t>
      </w:r>
      <w:r>
        <w:rPr>
          <w:sz w:val="18"/>
          <w:szCs w:val="18"/>
        </w:rPr>
        <w:t xml:space="preserve"> (Tarifas)</w:t>
      </w:r>
      <w:r w:rsidRPr="00E72F16">
        <w:rPr>
          <w:sz w:val="18"/>
          <w:szCs w:val="18"/>
        </w:rPr>
        <w:t xml:space="preserve"> </w:t>
      </w:r>
      <w:r>
        <w:rPr>
          <w:sz w:val="18"/>
          <w:szCs w:val="18"/>
        </w:rPr>
        <w:t xml:space="preserve">de la </w:t>
      </w:r>
      <w:r w:rsidRPr="00E72F16">
        <w:rPr>
          <w:sz w:val="18"/>
          <w:szCs w:val="18"/>
        </w:rPr>
        <w:t>OREDA</w:t>
      </w:r>
      <w:r>
        <w:rPr>
          <w:sz w:val="18"/>
          <w:szCs w:val="18"/>
        </w:rPr>
        <w:t xml:space="preserve"> </w:t>
      </w:r>
      <w:r w:rsidRPr="00E72F16">
        <w:rPr>
          <w:sz w:val="18"/>
          <w:szCs w:val="18"/>
        </w:rPr>
        <w:t xml:space="preserve">EM 2021 en la siguiente liga electrónica: </w:t>
      </w:r>
      <w:hyperlink r:id="rId6" w:history="1">
        <w:r w:rsidRPr="00E72F16">
          <w:rPr>
            <w:rStyle w:val="Hipervnculo"/>
            <w:sz w:val="18"/>
            <w:szCs w:val="18"/>
          </w:rPr>
          <w:t>http://www.ift.org.mx/sites/default/files/contenidogeneral/politica-regulatoria/ofertadereferenciaparaladesagregaciondelbuclelocalempresasmayoristas.pdf</w:t>
        </w:r>
      </w:hyperlink>
      <w:r w:rsidRPr="00E72F16">
        <w:rPr>
          <w:sz w:val="18"/>
          <w:szCs w:val="18"/>
        </w:rPr>
        <w:t xml:space="preserve"> </w:t>
      </w:r>
    </w:p>
  </w:footnote>
  <w:footnote w:id="10">
    <w:p w14:paraId="03932B0A" w14:textId="77777777" w:rsidR="00CF6E4B" w:rsidRPr="008B56F5" w:rsidRDefault="00CF6E4B" w:rsidP="006A1A80">
      <w:pPr>
        <w:pStyle w:val="Textonotapie"/>
        <w:jc w:val="both"/>
      </w:pPr>
      <w:r>
        <w:rPr>
          <w:rStyle w:val="Refdenotaalpie"/>
        </w:rPr>
        <w:footnoteRef/>
      </w:r>
      <w:r>
        <w:t xml:space="preserve"> Más información de este enfoque puede ser consultado en el documento “Guía de Contabilidad Regulatoria” publicado por la Unión Internacional de Telecomunicaciones. Disponible en la siguiente liga electrónica: </w:t>
      </w:r>
      <w:hyperlink r:id="rId7" w:history="1">
        <w:r w:rsidRPr="00B026A6">
          <w:rPr>
            <w:rStyle w:val="Hipervnculo"/>
          </w:rPr>
          <w:t>https://www.itu.int/ITU-D/finance/Studies/Regulatory%20accounting%20guide-final-with%20graphics-es.pdf</w:t>
        </w:r>
      </w:hyperlink>
      <w:r>
        <w:t xml:space="preserve"> </w:t>
      </w:r>
    </w:p>
  </w:footnote>
  <w:footnote w:id="11">
    <w:p w14:paraId="3FE6C8AB" w14:textId="77777777" w:rsidR="00CF6E4B" w:rsidRPr="006830FD" w:rsidRDefault="00CF6E4B" w:rsidP="006A1A80">
      <w:pPr>
        <w:pStyle w:val="Textonotapie"/>
      </w:pPr>
      <w:r>
        <w:rPr>
          <w:rStyle w:val="Refdenotaalpie"/>
        </w:rPr>
        <w:footnoteRef/>
      </w:r>
      <w:r>
        <w:t xml:space="preserve"> El detalle puede ser consultado en el Acuerdo de Interconexión 2021.</w:t>
      </w:r>
    </w:p>
  </w:footnote>
  <w:footnote w:id="12">
    <w:p w14:paraId="13AD1E24" w14:textId="77777777" w:rsidR="00CF6E4B" w:rsidRPr="00F92722" w:rsidRDefault="00CF6E4B" w:rsidP="006A1A80">
      <w:pPr>
        <w:pStyle w:val="Textonotapie"/>
        <w:rPr>
          <w:sz w:val="18"/>
          <w:szCs w:val="18"/>
          <w:lang w:val="es-MX"/>
        </w:rPr>
      </w:pPr>
      <w:r w:rsidRPr="00F92722">
        <w:rPr>
          <w:rStyle w:val="Refdenotaalpie"/>
          <w:sz w:val="18"/>
          <w:szCs w:val="18"/>
        </w:rPr>
        <w:footnoteRef/>
      </w:r>
      <w:r w:rsidRPr="00F92722">
        <w:rPr>
          <w:sz w:val="18"/>
          <w:szCs w:val="18"/>
        </w:rPr>
        <w:t xml:space="preserve"> </w:t>
      </w:r>
      <w:r w:rsidRPr="003F7E72">
        <w:rPr>
          <w:lang w:val="es-MX"/>
        </w:rPr>
        <w:t xml:space="preserve">El detalle puede consultarse en la siguiente liga electrónica: </w:t>
      </w:r>
      <w:hyperlink r:id="rId8" w:history="1">
        <w:r w:rsidRPr="003F7E72">
          <w:rPr>
            <w:rStyle w:val="Hipervnculo"/>
            <w:lang w:val="es-MX"/>
          </w:rPr>
          <w:t>http://www.ift.org.mx/sites/default/files/industria/temasrelevantes/16854/documentos/documentometodologicomci20201006.pdf</w:t>
        </w:r>
      </w:hyperlink>
      <w:r w:rsidRPr="003F7E72">
        <w:rPr>
          <w:lang w:val="es-MX"/>
        </w:rPr>
        <w:t xml:space="preserve"> </w:t>
      </w:r>
    </w:p>
  </w:footnote>
  <w:footnote w:id="13">
    <w:p w14:paraId="6744BC8A" w14:textId="77777777" w:rsidR="00CF6E4B" w:rsidRPr="00F92722" w:rsidRDefault="00CF6E4B" w:rsidP="00FA528D">
      <w:pPr>
        <w:pStyle w:val="Textonotapie"/>
        <w:rPr>
          <w:sz w:val="18"/>
          <w:szCs w:val="18"/>
        </w:rPr>
      </w:pPr>
      <w:r w:rsidRPr="00F92722">
        <w:rPr>
          <w:rStyle w:val="Refdenotaalpie"/>
          <w:sz w:val="18"/>
          <w:szCs w:val="18"/>
        </w:rPr>
        <w:footnoteRef/>
      </w:r>
      <w:r w:rsidRPr="00F92722">
        <w:rPr>
          <w:sz w:val="18"/>
          <w:szCs w:val="18"/>
        </w:rPr>
        <w:t xml:space="preserve"> </w:t>
      </w:r>
      <w:r w:rsidRPr="003F7E72">
        <w:t>Acrónimo de “Costo de Capital Promedio Ponderado”</w:t>
      </w:r>
    </w:p>
  </w:footnote>
  <w:footnote w:id="14">
    <w:p w14:paraId="51D9A466" w14:textId="77777777" w:rsidR="00CF6E4B" w:rsidRPr="003F7E72" w:rsidRDefault="00CF6E4B" w:rsidP="006A1A80">
      <w:pPr>
        <w:pStyle w:val="Textonotapie"/>
        <w:rPr>
          <w:lang w:val="es-MX"/>
        </w:rPr>
      </w:pPr>
      <w:r>
        <w:rPr>
          <w:rStyle w:val="Refdenotaalpie"/>
        </w:rPr>
        <w:footnoteRef/>
      </w:r>
      <w:r>
        <w:t xml:space="preserve"> </w:t>
      </w:r>
      <w:r w:rsidRPr="00644B71">
        <w:rPr>
          <w:lang w:val="es-MX"/>
        </w:rPr>
        <w:t xml:space="preserve">Disponible en la siguiente liga electrónica: </w:t>
      </w:r>
      <w:hyperlink r:id="rId9" w:history="1">
        <w:r w:rsidRPr="00D61FC0">
          <w:rPr>
            <w:rStyle w:val="Hipervnculo"/>
            <w:lang w:val="es-MX"/>
          </w:rPr>
          <w:t>http://www.ift.org.mx/industria/consultas-publicas/anteproyecto-de-condiciones-tecnicas-minimas-para-la-interconexion-entre-concesionarios-de-redes-0</w:t>
        </w:r>
      </w:hyperlink>
      <w:r>
        <w:rPr>
          <w:lang w:val="es-MX"/>
        </w:rPr>
        <w:t xml:space="preserve"> </w:t>
      </w:r>
    </w:p>
  </w:footnote>
  <w:footnote w:id="15">
    <w:p w14:paraId="2584CEA6" w14:textId="77777777" w:rsidR="00CF6E4B" w:rsidRPr="0064428B" w:rsidRDefault="00CF6E4B" w:rsidP="006A1A80">
      <w:pPr>
        <w:pStyle w:val="Textonotapie"/>
        <w:rPr>
          <w:lang w:val="es-MX"/>
        </w:rPr>
      </w:pPr>
      <w:r>
        <w:rPr>
          <w:rStyle w:val="Refdenotaalpie"/>
        </w:rPr>
        <w:footnoteRef/>
      </w:r>
      <w:r>
        <w:t xml:space="preserve"> </w:t>
      </w:r>
      <w:r w:rsidRPr="00644B71">
        <w:rPr>
          <w:lang w:val="es-MX"/>
        </w:rPr>
        <w:t xml:space="preserve">Disponible en la siguiente liga electrónica: </w:t>
      </w:r>
      <w:hyperlink r:id="rId10" w:history="1">
        <w:r w:rsidRPr="00D61FC0">
          <w:rPr>
            <w:rStyle w:val="Hipervnculo"/>
            <w:lang w:val="es-MX"/>
          </w:rPr>
          <w:t>http://www.ift.org.mx/industria/consultas-publicas/anteproyecto-de-condiciones-tecnicas-minimas-para-la-interconexion-entre-concesionarios-de-redes-0</w:t>
        </w:r>
      </w:hyperlink>
      <w:r>
        <w:rPr>
          <w:lang w:val="es-MX"/>
        </w:rPr>
        <w:t xml:space="preserve"> </w:t>
      </w:r>
    </w:p>
  </w:footnote>
  <w:footnote w:id="16">
    <w:p w14:paraId="16BA0431" w14:textId="77777777" w:rsidR="00CF6E4B" w:rsidRPr="00CC1CB9" w:rsidRDefault="00CF6E4B" w:rsidP="00DC63FF">
      <w:pPr>
        <w:pStyle w:val="Textonotapie"/>
      </w:pPr>
      <w:r>
        <w:rPr>
          <w:rStyle w:val="Refdenotaalpie"/>
        </w:rPr>
        <w:footnoteRef/>
      </w:r>
      <w:r>
        <w:t xml:space="preserve"> Acrónimo de “Megabytes por segundo"</w:t>
      </w:r>
    </w:p>
  </w:footnote>
  <w:footnote w:id="17">
    <w:p w14:paraId="1230F91D" w14:textId="1B9567E1" w:rsidR="00CF6E4B" w:rsidRPr="005667D9" w:rsidRDefault="00CF6E4B" w:rsidP="00F9602C">
      <w:pPr>
        <w:pStyle w:val="Textonotapie"/>
      </w:pPr>
      <w:r>
        <w:rPr>
          <w:rStyle w:val="Refdenotaalpie"/>
        </w:rPr>
        <w:footnoteRef/>
      </w:r>
      <w:r>
        <w:t xml:space="preserve"> Acrónimo de “Nuevo servicio Ethernet de Banda Ancha”, la cual define el servicio de acceso de banda ancha mayorista que Telefónica España debe ofrecer al resto de los operadores. </w:t>
      </w:r>
    </w:p>
  </w:footnote>
  <w:footnote w:id="18">
    <w:p w14:paraId="79CB2D9D" w14:textId="77777777" w:rsidR="00CF6E4B" w:rsidRPr="008515CC" w:rsidRDefault="00CF6E4B" w:rsidP="003E746F">
      <w:pPr>
        <w:pStyle w:val="Textonotapie"/>
      </w:pPr>
      <w:r>
        <w:rPr>
          <w:rStyle w:val="Refdenotaalpie"/>
        </w:rPr>
        <w:footnoteRef/>
      </w:r>
      <w:r>
        <w:t xml:space="preserve"> Análisis realizado en el numeral 7.1.7 Consideraciones Metodológicas Adicionales, disponible en la siguiente liga electrónica: </w:t>
      </w:r>
      <w:hyperlink r:id="rId11" w:history="1">
        <w:r w:rsidRPr="005876C1">
          <w:rPr>
            <w:rStyle w:val="Hipervnculo"/>
          </w:rPr>
          <w:t>http://www.ift.org.mx/sites/default/files/conocenos/pleno/sesiones/acuerdoliga/vpext09122045.pdf</w:t>
        </w:r>
      </w:hyperlink>
      <w:r>
        <w:t xml:space="preserve">  </w:t>
      </w:r>
    </w:p>
  </w:footnote>
  <w:footnote w:id="19">
    <w:p w14:paraId="20BC4AEE" w14:textId="77777777" w:rsidR="00CF6E4B" w:rsidRPr="006C30BB" w:rsidRDefault="00CF6E4B" w:rsidP="009E73BF">
      <w:pPr>
        <w:pStyle w:val="Textonotapie"/>
      </w:pPr>
      <w:r>
        <w:rPr>
          <w:rStyle w:val="Refdenotaalpie"/>
        </w:rPr>
        <w:footnoteRef/>
      </w:r>
      <w:r>
        <w:t xml:space="preserve"> Metodología conocida también como “</w:t>
      </w:r>
      <w:proofErr w:type="spellStart"/>
      <w:r w:rsidRPr="00CB0E5F">
        <w:rPr>
          <w:i/>
          <w:iCs/>
        </w:rPr>
        <w:t>retail</w:t>
      </w:r>
      <w:proofErr w:type="spellEnd"/>
      <w:r w:rsidRPr="00CB0E5F">
        <w:rPr>
          <w:i/>
          <w:iCs/>
        </w:rPr>
        <w:t xml:space="preserve"> </w:t>
      </w:r>
      <w:proofErr w:type="spellStart"/>
      <w:r w:rsidRPr="00CB0E5F">
        <w:rPr>
          <w:i/>
          <w:iCs/>
        </w:rPr>
        <w:t>minus</w:t>
      </w:r>
      <w:proofErr w:type="spellEnd"/>
      <w:r>
        <w:t xml:space="preserve">”, </w:t>
      </w:r>
      <w:r w:rsidRPr="00F063F8">
        <w:rPr>
          <w:lang w:val="es-MX"/>
        </w:rPr>
        <w:t>a partir de los ingresos o las tarifas minoristas y, eliminando aquellos costos que no sean necesarios para la comercialización de los servicios, de tal forma que puedan ser replicadas por un operador eficie</w:t>
      </w:r>
      <w:bookmarkStart w:id="2" w:name="_GoBack"/>
      <w:bookmarkEnd w:id="2"/>
      <w:r w:rsidRPr="00F063F8">
        <w:rPr>
          <w:lang w:val="es-MX"/>
        </w:rPr>
        <w:t>nte</w:t>
      </w:r>
      <w:r>
        <w:rPr>
          <w:lang w:val="es-MX"/>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76F31"/>
    <w:multiLevelType w:val="hybridMultilevel"/>
    <w:tmpl w:val="7ECE19A8"/>
    <w:lvl w:ilvl="0" w:tplc="CA7A2AD6">
      <w:start w:val="1"/>
      <w:numFmt w:val="bullet"/>
      <w:lvlText w:val=""/>
      <w:lvlJc w:val="left"/>
      <w:pPr>
        <w:ind w:left="1530" w:hanging="360"/>
      </w:pPr>
      <w:rPr>
        <w:rFonts w:ascii="Symbol" w:hAnsi="Symbol" w:hint="default"/>
      </w:rPr>
    </w:lvl>
    <w:lvl w:ilvl="1" w:tplc="080A0003" w:tentative="1">
      <w:start w:val="1"/>
      <w:numFmt w:val="bullet"/>
      <w:lvlText w:val="o"/>
      <w:lvlJc w:val="left"/>
      <w:pPr>
        <w:ind w:left="2250" w:hanging="360"/>
      </w:pPr>
      <w:rPr>
        <w:rFonts w:ascii="Courier New" w:hAnsi="Courier New" w:cs="Courier New" w:hint="default"/>
      </w:rPr>
    </w:lvl>
    <w:lvl w:ilvl="2" w:tplc="080A0005" w:tentative="1">
      <w:start w:val="1"/>
      <w:numFmt w:val="bullet"/>
      <w:lvlText w:val=""/>
      <w:lvlJc w:val="left"/>
      <w:pPr>
        <w:ind w:left="2970" w:hanging="360"/>
      </w:pPr>
      <w:rPr>
        <w:rFonts w:ascii="Wingdings" w:hAnsi="Wingdings" w:hint="default"/>
      </w:rPr>
    </w:lvl>
    <w:lvl w:ilvl="3" w:tplc="080A0001" w:tentative="1">
      <w:start w:val="1"/>
      <w:numFmt w:val="bullet"/>
      <w:lvlText w:val=""/>
      <w:lvlJc w:val="left"/>
      <w:pPr>
        <w:ind w:left="3690" w:hanging="360"/>
      </w:pPr>
      <w:rPr>
        <w:rFonts w:ascii="Symbol" w:hAnsi="Symbol" w:hint="default"/>
      </w:rPr>
    </w:lvl>
    <w:lvl w:ilvl="4" w:tplc="080A0003" w:tentative="1">
      <w:start w:val="1"/>
      <w:numFmt w:val="bullet"/>
      <w:lvlText w:val="o"/>
      <w:lvlJc w:val="left"/>
      <w:pPr>
        <w:ind w:left="4410" w:hanging="360"/>
      </w:pPr>
      <w:rPr>
        <w:rFonts w:ascii="Courier New" w:hAnsi="Courier New" w:cs="Courier New" w:hint="default"/>
      </w:rPr>
    </w:lvl>
    <w:lvl w:ilvl="5" w:tplc="080A0005" w:tentative="1">
      <w:start w:val="1"/>
      <w:numFmt w:val="bullet"/>
      <w:lvlText w:val=""/>
      <w:lvlJc w:val="left"/>
      <w:pPr>
        <w:ind w:left="5130" w:hanging="360"/>
      </w:pPr>
      <w:rPr>
        <w:rFonts w:ascii="Wingdings" w:hAnsi="Wingdings" w:hint="default"/>
      </w:rPr>
    </w:lvl>
    <w:lvl w:ilvl="6" w:tplc="080A0001" w:tentative="1">
      <w:start w:val="1"/>
      <w:numFmt w:val="bullet"/>
      <w:lvlText w:val=""/>
      <w:lvlJc w:val="left"/>
      <w:pPr>
        <w:ind w:left="5850" w:hanging="360"/>
      </w:pPr>
      <w:rPr>
        <w:rFonts w:ascii="Symbol" w:hAnsi="Symbol" w:hint="default"/>
      </w:rPr>
    </w:lvl>
    <w:lvl w:ilvl="7" w:tplc="080A0003" w:tentative="1">
      <w:start w:val="1"/>
      <w:numFmt w:val="bullet"/>
      <w:lvlText w:val="o"/>
      <w:lvlJc w:val="left"/>
      <w:pPr>
        <w:ind w:left="6570" w:hanging="360"/>
      </w:pPr>
      <w:rPr>
        <w:rFonts w:ascii="Courier New" w:hAnsi="Courier New" w:cs="Courier New" w:hint="default"/>
      </w:rPr>
    </w:lvl>
    <w:lvl w:ilvl="8" w:tplc="080A0005" w:tentative="1">
      <w:start w:val="1"/>
      <w:numFmt w:val="bullet"/>
      <w:lvlText w:val=""/>
      <w:lvlJc w:val="left"/>
      <w:pPr>
        <w:ind w:left="7290" w:hanging="360"/>
      </w:pPr>
      <w:rPr>
        <w:rFonts w:ascii="Wingdings" w:hAnsi="Wingdings" w:hint="default"/>
      </w:rPr>
    </w:lvl>
  </w:abstractNum>
  <w:abstractNum w:abstractNumId="1" w15:restartNumberingAfterBreak="0">
    <w:nsid w:val="100E2AE0"/>
    <w:multiLevelType w:val="hybridMultilevel"/>
    <w:tmpl w:val="06008E9C"/>
    <w:lvl w:ilvl="0" w:tplc="080A0017">
      <w:start w:val="1"/>
      <w:numFmt w:val="lowerLetter"/>
      <w:lvlText w:val="%1)"/>
      <w:lvlJc w:val="left"/>
      <w:pPr>
        <w:ind w:left="2308" w:hanging="360"/>
      </w:pPr>
    </w:lvl>
    <w:lvl w:ilvl="1" w:tplc="080A0019" w:tentative="1">
      <w:start w:val="1"/>
      <w:numFmt w:val="lowerLetter"/>
      <w:lvlText w:val="%2."/>
      <w:lvlJc w:val="left"/>
      <w:pPr>
        <w:ind w:left="3028" w:hanging="360"/>
      </w:pPr>
    </w:lvl>
    <w:lvl w:ilvl="2" w:tplc="080A001B" w:tentative="1">
      <w:start w:val="1"/>
      <w:numFmt w:val="lowerRoman"/>
      <w:lvlText w:val="%3."/>
      <w:lvlJc w:val="right"/>
      <w:pPr>
        <w:ind w:left="3748" w:hanging="180"/>
      </w:pPr>
    </w:lvl>
    <w:lvl w:ilvl="3" w:tplc="080A000F" w:tentative="1">
      <w:start w:val="1"/>
      <w:numFmt w:val="decimal"/>
      <w:lvlText w:val="%4."/>
      <w:lvlJc w:val="left"/>
      <w:pPr>
        <w:ind w:left="4468" w:hanging="360"/>
      </w:pPr>
    </w:lvl>
    <w:lvl w:ilvl="4" w:tplc="080A0019" w:tentative="1">
      <w:start w:val="1"/>
      <w:numFmt w:val="lowerLetter"/>
      <w:lvlText w:val="%5."/>
      <w:lvlJc w:val="left"/>
      <w:pPr>
        <w:ind w:left="5188" w:hanging="360"/>
      </w:pPr>
    </w:lvl>
    <w:lvl w:ilvl="5" w:tplc="080A001B" w:tentative="1">
      <w:start w:val="1"/>
      <w:numFmt w:val="lowerRoman"/>
      <w:lvlText w:val="%6."/>
      <w:lvlJc w:val="right"/>
      <w:pPr>
        <w:ind w:left="5908" w:hanging="180"/>
      </w:pPr>
    </w:lvl>
    <w:lvl w:ilvl="6" w:tplc="080A000F" w:tentative="1">
      <w:start w:val="1"/>
      <w:numFmt w:val="decimal"/>
      <w:lvlText w:val="%7."/>
      <w:lvlJc w:val="left"/>
      <w:pPr>
        <w:ind w:left="6628" w:hanging="360"/>
      </w:pPr>
    </w:lvl>
    <w:lvl w:ilvl="7" w:tplc="080A0019" w:tentative="1">
      <w:start w:val="1"/>
      <w:numFmt w:val="lowerLetter"/>
      <w:lvlText w:val="%8."/>
      <w:lvlJc w:val="left"/>
      <w:pPr>
        <w:ind w:left="7348" w:hanging="360"/>
      </w:pPr>
    </w:lvl>
    <w:lvl w:ilvl="8" w:tplc="080A001B" w:tentative="1">
      <w:start w:val="1"/>
      <w:numFmt w:val="lowerRoman"/>
      <w:lvlText w:val="%9."/>
      <w:lvlJc w:val="right"/>
      <w:pPr>
        <w:ind w:left="8068" w:hanging="180"/>
      </w:pPr>
    </w:lvl>
  </w:abstractNum>
  <w:abstractNum w:abstractNumId="2" w15:restartNumberingAfterBreak="0">
    <w:nsid w:val="2C0C114F"/>
    <w:multiLevelType w:val="hybridMultilevel"/>
    <w:tmpl w:val="12EC6E70"/>
    <w:lvl w:ilvl="0" w:tplc="E278C12A">
      <w:start w:val="1"/>
      <w:numFmt w:val="decimal"/>
      <w:lvlText w:val="%1."/>
      <w:lvlJc w:val="left"/>
      <w:pPr>
        <w:ind w:left="1170" w:hanging="360"/>
      </w:pPr>
      <w:rPr>
        <w:rFonts w:hint="default"/>
      </w:rPr>
    </w:lvl>
    <w:lvl w:ilvl="1" w:tplc="080A0019" w:tentative="1">
      <w:start w:val="1"/>
      <w:numFmt w:val="lowerLetter"/>
      <w:lvlText w:val="%2."/>
      <w:lvlJc w:val="left"/>
      <w:pPr>
        <w:ind w:left="1890" w:hanging="360"/>
      </w:pPr>
    </w:lvl>
    <w:lvl w:ilvl="2" w:tplc="080A001B" w:tentative="1">
      <w:start w:val="1"/>
      <w:numFmt w:val="lowerRoman"/>
      <w:lvlText w:val="%3."/>
      <w:lvlJc w:val="right"/>
      <w:pPr>
        <w:ind w:left="2610" w:hanging="180"/>
      </w:pPr>
    </w:lvl>
    <w:lvl w:ilvl="3" w:tplc="080A000F" w:tentative="1">
      <w:start w:val="1"/>
      <w:numFmt w:val="decimal"/>
      <w:lvlText w:val="%4."/>
      <w:lvlJc w:val="left"/>
      <w:pPr>
        <w:ind w:left="3330" w:hanging="360"/>
      </w:pPr>
    </w:lvl>
    <w:lvl w:ilvl="4" w:tplc="080A0019" w:tentative="1">
      <w:start w:val="1"/>
      <w:numFmt w:val="lowerLetter"/>
      <w:lvlText w:val="%5."/>
      <w:lvlJc w:val="left"/>
      <w:pPr>
        <w:ind w:left="4050" w:hanging="360"/>
      </w:pPr>
    </w:lvl>
    <w:lvl w:ilvl="5" w:tplc="080A001B" w:tentative="1">
      <w:start w:val="1"/>
      <w:numFmt w:val="lowerRoman"/>
      <w:lvlText w:val="%6."/>
      <w:lvlJc w:val="right"/>
      <w:pPr>
        <w:ind w:left="4770" w:hanging="180"/>
      </w:pPr>
    </w:lvl>
    <w:lvl w:ilvl="6" w:tplc="080A000F" w:tentative="1">
      <w:start w:val="1"/>
      <w:numFmt w:val="decimal"/>
      <w:lvlText w:val="%7."/>
      <w:lvlJc w:val="left"/>
      <w:pPr>
        <w:ind w:left="5490" w:hanging="360"/>
      </w:pPr>
    </w:lvl>
    <w:lvl w:ilvl="7" w:tplc="080A0019" w:tentative="1">
      <w:start w:val="1"/>
      <w:numFmt w:val="lowerLetter"/>
      <w:lvlText w:val="%8."/>
      <w:lvlJc w:val="left"/>
      <w:pPr>
        <w:ind w:left="6210" w:hanging="360"/>
      </w:pPr>
    </w:lvl>
    <w:lvl w:ilvl="8" w:tplc="080A001B" w:tentative="1">
      <w:start w:val="1"/>
      <w:numFmt w:val="lowerRoman"/>
      <w:lvlText w:val="%9."/>
      <w:lvlJc w:val="right"/>
      <w:pPr>
        <w:ind w:left="6930" w:hanging="180"/>
      </w:pPr>
    </w:lvl>
  </w:abstractNum>
  <w:abstractNum w:abstractNumId="3" w15:restartNumberingAfterBreak="0">
    <w:nsid w:val="2E4A19AF"/>
    <w:multiLevelType w:val="hybridMultilevel"/>
    <w:tmpl w:val="C39E14F6"/>
    <w:lvl w:ilvl="0" w:tplc="6B24A72C">
      <w:numFmt w:val="bullet"/>
      <w:lvlText w:val="-"/>
      <w:lvlJc w:val="left"/>
      <w:pPr>
        <w:ind w:left="1440" w:hanging="630"/>
      </w:pPr>
      <w:rPr>
        <w:rFonts w:ascii="Arial" w:eastAsia="Arial" w:hAnsi="Arial" w:cs="Arial" w:hint="default"/>
      </w:rPr>
    </w:lvl>
    <w:lvl w:ilvl="1" w:tplc="080A0003" w:tentative="1">
      <w:start w:val="1"/>
      <w:numFmt w:val="bullet"/>
      <w:lvlText w:val="o"/>
      <w:lvlJc w:val="left"/>
      <w:pPr>
        <w:ind w:left="1890" w:hanging="360"/>
      </w:pPr>
      <w:rPr>
        <w:rFonts w:ascii="Courier New" w:hAnsi="Courier New" w:cs="Courier New" w:hint="default"/>
      </w:rPr>
    </w:lvl>
    <w:lvl w:ilvl="2" w:tplc="080A0005" w:tentative="1">
      <w:start w:val="1"/>
      <w:numFmt w:val="bullet"/>
      <w:lvlText w:val=""/>
      <w:lvlJc w:val="left"/>
      <w:pPr>
        <w:ind w:left="2610" w:hanging="360"/>
      </w:pPr>
      <w:rPr>
        <w:rFonts w:ascii="Wingdings" w:hAnsi="Wingdings" w:hint="default"/>
      </w:rPr>
    </w:lvl>
    <w:lvl w:ilvl="3" w:tplc="080A0001" w:tentative="1">
      <w:start w:val="1"/>
      <w:numFmt w:val="bullet"/>
      <w:lvlText w:val=""/>
      <w:lvlJc w:val="left"/>
      <w:pPr>
        <w:ind w:left="3330" w:hanging="360"/>
      </w:pPr>
      <w:rPr>
        <w:rFonts w:ascii="Symbol" w:hAnsi="Symbol" w:hint="default"/>
      </w:rPr>
    </w:lvl>
    <w:lvl w:ilvl="4" w:tplc="080A0003" w:tentative="1">
      <w:start w:val="1"/>
      <w:numFmt w:val="bullet"/>
      <w:lvlText w:val="o"/>
      <w:lvlJc w:val="left"/>
      <w:pPr>
        <w:ind w:left="4050" w:hanging="360"/>
      </w:pPr>
      <w:rPr>
        <w:rFonts w:ascii="Courier New" w:hAnsi="Courier New" w:cs="Courier New" w:hint="default"/>
      </w:rPr>
    </w:lvl>
    <w:lvl w:ilvl="5" w:tplc="080A0005" w:tentative="1">
      <w:start w:val="1"/>
      <w:numFmt w:val="bullet"/>
      <w:lvlText w:val=""/>
      <w:lvlJc w:val="left"/>
      <w:pPr>
        <w:ind w:left="4770" w:hanging="360"/>
      </w:pPr>
      <w:rPr>
        <w:rFonts w:ascii="Wingdings" w:hAnsi="Wingdings" w:hint="default"/>
      </w:rPr>
    </w:lvl>
    <w:lvl w:ilvl="6" w:tplc="080A0001" w:tentative="1">
      <w:start w:val="1"/>
      <w:numFmt w:val="bullet"/>
      <w:lvlText w:val=""/>
      <w:lvlJc w:val="left"/>
      <w:pPr>
        <w:ind w:left="5490" w:hanging="360"/>
      </w:pPr>
      <w:rPr>
        <w:rFonts w:ascii="Symbol" w:hAnsi="Symbol" w:hint="default"/>
      </w:rPr>
    </w:lvl>
    <w:lvl w:ilvl="7" w:tplc="080A0003" w:tentative="1">
      <w:start w:val="1"/>
      <w:numFmt w:val="bullet"/>
      <w:lvlText w:val="o"/>
      <w:lvlJc w:val="left"/>
      <w:pPr>
        <w:ind w:left="6210" w:hanging="360"/>
      </w:pPr>
      <w:rPr>
        <w:rFonts w:ascii="Courier New" w:hAnsi="Courier New" w:cs="Courier New" w:hint="default"/>
      </w:rPr>
    </w:lvl>
    <w:lvl w:ilvl="8" w:tplc="080A0005" w:tentative="1">
      <w:start w:val="1"/>
      <w:numFmt w:val="bullet"/>
      <w:lvlText w:val=""/>
      <w:lvlJc w:val="left"/>
      <w:pPr>
        <w:ind w:left="6930" w:hanging="360"/>
      </w:pPr>
      <w:rPr>
        <w:rFonts w:ascii="Wingdings" w:hAnsi="Wingdings" w:hint="default"/>
      </w:rPr>
    </w:lvl>
  </w:abstractNum>
  <w:abstractNum w:abstractNumId="4" w15:restartNumberingAfterBreak="0">
    <w:nsid w:val="31263F31"/>
    <w:multiLevelType w:val="hybridMultilevel"/>
    <w:tmpl w:val="EB8638C4"/>
    <w:lvl w:ilvl="0" w:tplc="080A0015">
      <w:start w:val="1"/>
      <w:numFmt w:val="upperLetter"/>
      <w:lvlText w:val="%1."/>
      <w:lvlJc w:val="left"/>
      <w:pPr>
        <w:ind w:left="1530" w:hanging="360"/>
      </w:pPr>
    </w:lvl>
    <w:lvl w:ilvl="1" w:tplc="080A0019" w:tentative="1">
      <w:start w:val="1"/>
      <w:numFmt w:val="lowerLetter"/>
      <w:lvlText w:val="%2."/>
      <w:lvlJc w:val="left"/>
      <w:pPr>
        <w:ind w:left="2250" w:hanging="360"/>
      </w:pPr>
    </w:lvl>
    <w:lvl w:ilvl="2" w:tplc="080A001B" w:tentative="1">
      <w:start w:val="1"/>
      <w:numFmt w:val="lowerRoman"/>
      <w:lvlText w:val="%3."/>
      <w:lvlJc w:val="right"/>
      <w:pPr>
        <w:ind w:left="2970" w:hanging="180"/>
      </w:pPr>
    </w:lvl>
    <w:lvl w:ilvl="3" w:tplc="080A000F" w:tentative="1">
      <w:start w:val="1"/>
      <w:numFmt w:val="decimal"/>
      <w:lvlText w:val="%4."/>
      <w:lvlJc w:val="left"/>
      <w:pPr>
        <w:ind w:left="3690" w:hanging="360"/>
      </w:pPr>
    </w:lvl>
    <w:lvl w:ilvl="4" w:tplc="080A0019" w:tentative="1">
      <w:start w:val="1"/>
      <w:numFmt w:val="lowerLetter"/>
      <w:lvlText w:val="%5."/>
      <w:lvlJc w:val="left"/>
      <w:pPr>
        <w:ind w:left="4410" w:hanging="360"/>
      </w:pPr>
    </w:lvl>
    <w:lvl w:ilvl="5" w:tplc="080A001B" w:tentative="1">
      <w:start w:val="1"/>
      <w:numFmt w:val="lowerRoman"/>
      <w:lvlText w:val="%6."/>
      <w:lvlJc w:val="right"/>
      <w:pPr>
        <w:ind w:left="5130" w:hanging="180"/>
      </w:pPr>
    </w:lvl>
    <w:lvl w:ilvl="6" w:tplc="080A000F" w:tentative="1">
      <w:start w:val="1"/>
      <w:numFmt w:val="decimal"/>
      <w:lvlText w:val="%7."/>
      <w:lvlJc w:val="left"/>
      <w:pPr>
        <w:ind w:left="5850" w:hanging="360"/>
      </w:pPr>
    </w:lvl>
    <w:lvl w:ilvl="7" w:tplc="080A0019" w:tentative="1">
      <w:start w:val="1"/>
      <w:numFmt w:val="lowerLetter"/>
      <w:lvlText w:val="%8."/>
      <w:lvlJc w:val="left"/>
      <w:pPr>
        <w:ind w:left="6570" w:hanging="360"/>
      </w:pPr>
    </w:lvl>
    <w:lvl w:ilvl="8" w:tplc="080A001B" w:tentative="1">
      <w:start w:val="1"/>
      <w:numFmt w:val="lowerRoman"/>
      <w:lvlText w:val="%9."/>
      <w:lvlJc w:val="right"/>
      <w:pPr>
        <w:ind w:left="7290" w:hanging="180"/>
      </w:pPr>
    </w:lvl>
  </w:abstractNum>
  <w:abstractNum w:abstractNumId="5" w15:restartNumberingAfterBreak="0">
    <w:nsid w:val="32940594"/>
    <w:multiLevelType w:val="hybridMultilevel"/>
    <w:tmpl w:val="66623808"/>
    <w:lvl w:ilvl="0" w:tplc="080A0001">
      <w:start w:val="1"/>
      <w:numFmt w:val="bullet"/>
      <w:lvlText w:val=""/>
      <w:lvlJc w:val="left"/>
      <w:pPr>
        <w:ind w:left="1530" w:hanging="360"/>
      </w:pPr>
      <w:rPr>
        <w:rFonts w:ascii="Symbol" w:hAnsi="Symbol" w:hint="default"/>
      </w:rPr>
    </w:lvl>
    <w:lvl w:ilvl="1" w:tplc="080A0003" w:tentative="1">
      <w:start w:val="1"/>
      <w:numFmt w:val="bullet"/>
      <w:lvlText w:val="o"/>
      <w:lvlJc w:val="left"/>
      <w:pPr>
        <w:ind w:left="2250" w:hanging="360"/>
      </w:pPr>
      <w:rPr>
        <w:rFonts w:ascii="Courier New" w:hAnsi="Courier New" w:cs="Courier New" w:hint="default"/>
      </w:rPr>
    </w:lvl>
    <w:lvl w:ilvl="2" w:tplc="080A0005" w:tentative="1">
      <w:start w:val="1"/>
      <w:numFmt w:val="bullet"/>
      <w:lvlText w:val=""/>
      <w:lvlJc w:val="left"/>
      <w:pPr>
        <w:ind w:left="2970" w:hanging="360"/>
      </w:pPr>
      <w:rPr>
        <w:rFonts w:ascii="Wingdings" w:hAnsi="Wingdings" w:hint="default"/>
      </w:rPr>
    </w:lvl>
    <w:lvl w:ilvl="3" w:tplc="080A0001" w:tentative="1">
      <w:start w:val="1"/>
      <w:numFmt w:val="bullet"/>
      <w:lvlText w:val=""/>
      <w:lvlJc w:val="left"/>
      <w:pPr>
        <w:ind w:left="3690" w:hanging="360"/>
      </w:pPr>
      <w:rPr>
        <w:rFonts w:ascii="Symbol" w:hAnsi="Symbol" w:hint="default"/>
      </w:rPr>
    </w:lvl>
    <w:lvl w:ilvl="4" w:tplc="080A0003" w:tentative="1">
      <w:start w:val="1"/>
      <w:numFmt w:val="bullet"/>
      <w:lvlText w:val="o"/>
      <w:lvlJc w:val="left"/>
      <w:pPr>
        <w:ind w:left="4410" w:hanging="360"/>
      </w:pPr>
      <w:rPr>
        <w:rFonts w:ascii="Courier New" w:hAnsi="Courier New" w:cs="Courier New" w:hint="default"/>
      </w:rPr>
    </w:lvl>
    <w:lvl w:ilvl="5" w:tplc="080A0005" w:tentative="1">
      <w:start w:val="1"/>
      <w:numFmt w:val="bullet"/>
      <w:lvlText w:val=""/>
      <w:lvlJc w:val="left"/>
      <w:pPr>
        <w:ind w:left="5130" w:hanging="360"/>
      </w:pPr>
      <w:rPr>
        <w:rFonts w:ascii="Wingdings" w:hAnsi="Wingdings" w:hint="default"/>
      </w:rPr>
    </w:lvl>
    <w:lvl w:ilvl="6" w:tplc="080A0001" w:tentative="1">
      <w:start w:val="1"/>
      <w:numFmt w:val="bullet"/>
      <w:lvlText w:val=""/>
      <w:lvlJc w:val="left"/>
      <w:pPr>
        <w:ind w:left="5850" w:hanging="360"/>
      </w:pPr>
      <w:rPr>
        <w:rFonts w:ascii="Symbol" w:hAnsi="Symbol" w:hint="default"/>
      </w:rPr>
    </w:lvl>
    <w:lvl w:ilvl="7" w:tplc="080A0003" w:tentative="1">
      <w:start w:val="1"/>
      <w:numFmt w:val="bullet"/>
      <w:lvlText w:val="o"/>
      <w:lvlJc w:val="left"/>
      <w:pPr>
        <w:ind w:left="6570" w:hanging="360"/>
      </w:pPr>
      <w:rPr>
        <w:rFonts w:ascii="Courier New" w:hAnsi="Courier New" w:cs="Courier New" w:hint="default"/>
      </w:rPr>
    </w:lvl>
    <w:lvl w:ilvl="8" w:tplc="080A0005" w:tentative="1">
      <w:start w:val="1"/>
      <w:numFmt w:val="bullet"/>
      <w:lvlText w:val=""/>
      <w:lvlJc w:val="left"/>
      <w:pPr>
        <w:ind w:left="7290" w:hanging="360"/>
      </w:pPr>
      <w:rPr>
        <w:rFonts w:ascii="Wingdings" w:hAnsi="Wingdings" w:hint="default"/>
      </w:rPr>
    </w:lvl>
  </w:abstractNum>
  <w:abstractNum w:abstractNumId="6" w15:restartNumberingAfterBreak="0">
    <w:nsid w:val="3B9D3F1B"/>
    <w:multiLevelType w:val="hybridMultilevel"/>
    <w:tmpl w:val="33EAF930"/>
    <w:lvl w:ilvl="0" w:tplc="3EE89478">
      <w:start w:val="1"/>
      <w:numFmt w:val="upperRoman"/>
      <w:lvlText w:val="%1."/>
      <w:lvlJc w:val="left"/>
      <w:pPr>
        <w:ind w:left="1531" w:hanging="480"/>
        <w:jc w:val="right"/>
      </w:pPr>
      <w:rPr>
        <w:rFonts w:ascii="Arial" w:eastAsia="Arial" w:hAnsi="Arial" w:cs="Arial" w:hint="default"/>
        <w:b/>
        <w:bCs/>
        <w:i w:val="0"/>
        <w:iCs w:val="0"/>
        <w:spacing w:val="-2"/>
        <w:w w:val="100"/>
        <w:sz w:val="22"/>
        <w:szCs w:val="22"/>
        <w:lang w:val="es-ES" w:eastAsia="en-US" w:bidi="ar-SA"/>
      </w:rPr>
    </w:lvl>
    <w:lvl w:ilvl="1" w:tplc="31804384">
      <w:start w:val="1"/>
      <w:numFmt w:val="upperRoman"/>
      <w:lvlText w:val="%2)"/>
      <w:lvlJc w:val="left"/>
      <w:pPr>
        <w:ind w:left="2406" w:hanging="781"/>
        <w:jc w:val="right"/>
      </w:pPr>
      <w:rPr>
        <w:rFonts w:ascii="Arial" w:eastAsia="Arial" w:hAnsi="Arial" w:cs="Arial" w:hint="default"/>
        <w:b/>
        <w:bCs/>
        <w:i w:val="0"/>
        <w:iCs w:val="0"/>
        <w:spacing w:val="-2"/>
        <w:w w:val="100"/>
        <w:position w:val="4"/>
        <w:sz w:val="22"/>
        <w:szCs w:val="22"/>
        <w:lang w:val="es-ES" w:eastAsia="en-US" w:bidi="ar-SA"/>
      </w:rPr>
    </w:lvl>
    <w:lvl w:ilvl="2" w:tplc="958C8806">
      <w:numFmt w:val="bullet"/>
      <w:lvlText w:val="•"/>
      <w:lvlJc w:val="left"/>
      <w:pPr>
        <w:ind w:left="3285" w:hanging="781"/>
      </w:pPr>
      <w:rPr>
        <w:rFonts w:hint="default"/>
        <w:lang w:val="es-ES" w:eastAsia="en-US" w:bidi="ar-SA"/>
      </w:rPr>
    </w:lvl>
    <w:lvl w:ilvl="3" w:tplc="DED2D5EA">
      <w:numFmt w:val="bullet"/>
      <w:lvlText w:val="•"/>
      <w:lvlJc w:val="left"/>
      <w:pPr>
        <w:ind w:left="4170" w:hanging="781"/>
      </w:pPr>
      <w:rPr>
        <w:rFonts w:hint="default"/>
        <w:lang w:val="es-ES" w:eastAsia="en-US" w:bidi="ar-SA"/>
      </w:rPr>
    </w:lvl>
    <w:lvl w:ilvl="4" w:tplc="2F7647E6">
      <w:numFmt w:val="bullet"/>
      <w:lvlText w:val="•"/>
      <w:lvlJc w:val="left"/>
      <w:pPr>
        <w:ind w:left="5055" w:hanging="781"/>
      </w:pPr>
      <w:rPr>
        <w:rFonts w:hint="default"/>
        <w:lang w:val="es-ES" w:eastAsia="en-US" w:bidi="ar-SA"/>
      </w:rPr>
    </w:lvl>
    <w:lvl w:ilvl="5" w:tplc="D46A9A76">
      <w:numFmt w:val="bullet"/>
      <w:lvlText w:val="•"/>
      <w:lvlJc w:val="left"/>
      <w:pPr>
        <w:ind w:left="5940" w:hanging="781"/>
      </w:pPr>
      <w:rPr>
        <w:rFonts w:hint="default"/>
        <w:lang w:val="es-ES" w:eastAsia="en-US" w:bidi="ar-SA"/>
      </w:rPr>
    </w:lvl>
    <w:lvl w:ilvl="6" w:tplc="3DE60F56">
      <w:numFmt w:val="bullet"/>
      <w:lvlText w:val="•"/>
      <w:lvlJc w:val="left"/>
      <w:pPr>
        <w:ind w:left="6825" w:hanging="781"/>
      </w:pPr>
      <w:rPr>
        <w:rFonts w:hint="default"/>
        <w:lang w:val="es-ES" w:eastAsia="en-US" w:bidi="ar-SA"/>
      </w:rPr>
    </w:lvl>
    <w:lvl w:ilvl="7" w:tplc="B0BEE7D8">
      <w:numFmt w:val="bullet"/>
      <w:lvlText w:val="•"/>
      <w:lvlJc w:val="left"/>
      <w:pPr>
        <w:ind w:left="7710" w:hanging="781"/>
      </w:pPr>
      <w:rPr>
        <w:rFonts w:hint="default"/>
        <w:lang w:val="es-ES" w:eastAsia="en-US" w:bidi="ar-SA"/>
      </w:rPr>
    </w:lvl>
    <w:lvl w:ilvl="8" w:tplc="EE04BD86">
      <w:numFmt w:val="bullet"/>
      <w:lvlText w:val="•"/>
      <w:lvlJc w:val="left"/>
      <w:pPr>
        <w:ind w:left="8595" w:hanging="781"/>
      </w:pPr>
      <w:rPr>
        <w:rFonts w:hint="default"/>
        <w:lang w:val="es-ES" w:eastAsia="en-US" w:bidi="ar-SA"/>
      </w:rPr>
    </w:lvl>
  </w:abstractNum>
  <w:abstractNum w:abstractNumId="7" w15:restartNumberingAfterBreak="0">
    <w:nsid w:val="3FEA3485"/>
    <w:multiLevelType w:val="hybridMultilevel"/>
    <w:tmpl w:val="33EAF930"/>
    <w:lvl w:ilvl="0" w:tplc="3EE89478">
      <w:start w:val="1"/>
      <w:numFmt w:val="upperRoman"/>
      <w:lvlText w:val="%1."/>
      <w:lvlJc w:val="left"/>
      <w:pPr>
        <w:ind w:left="1531" w:hanging="480"/>
        <w:jc w:val="right"/>
      </w:pPr>
      <w:rPr>
        <w:rFonts w:ascii="Arial" w:eastAsia="Arial" w:hAnsi="Arial" w:cs="Arial" w:hint="default"/>
        <w:b/>
        <w:bCs/>
        <w:i w:val="0"/>
        <w:iCs w:val="0"/>
        <w:spacing w:val="-2"/>
        <w:w w:val="100"/>
        <w:sz w:val="22"/>
        <w:szCs w:val="22"/>
        <w:lang w:val="es-ES" w:eastAsia="en-US" w:bidi="ar-SA"/>
      </w:rPr>
    </w:lvl>
    <w:lvl w:ilvl="1" w:tplc="31804384">
      <w:start w:val="1"/>
      <w:numFmt w:val="upperRoman"/>
      <w:lvlText w:val="%2)"/>
      <w:lvlJc w:val="left"/>
      <w:pPr>
        <w:ind w:left="2406" w:hanging="781"/>
        <w:jc w:val="right"/>
      </w:pPr>
      <w:rPr>
        <w:rFonts w:ascii="Arial" w:eastAsia="Arial" w:hAnsi="Arial" w:cs="Arial" w:hint="default"/>
        <w:b/>
        <w:bCs/>
        <w:i w:val="0"/>
        <w:iCs w:val="0"/>
        <w:spacing w:val="-2"/>
        <w:w w:val="100"/>
        <w:position w:val="4"/>
        <w:sz w:val="22"/>
        <w:szCs w:val="22"/>
        <w:lang w:val="es-ES" w:eastAsia="en-US" w:bidi="ar-SA"/>
      </w:rPr>
    </w:lvl>
    <w:lvl w:ilvl="2" w:tplc="958C8806">
      <w:numFmt w:val="bullet"/>
      <w:lvlText w:val="•"/>
      <w:lvlJc w:val="left"/>
      <w:pPr>
        <w:ind w:left="3285" w:hanging="781"/>
      </w:pPr>
      <w:rPr>
        <w:rFonts w:hint="default"/>
        <w:lang w:val="es-ES" w:eastAsia="en-US" w:bidi="ar-SA"/>
      </w:rPr>
    </w:lvl>
    <w:lvl w:ilvl="3" w:tplc="DED2D5EA">
      <w:numFmt w:val="bullet"/>
      <w:lvlText w:val="•"/>
      <w:lvlJc w:val="left"/>
      <w:pPr>
        <w:ind w:left="4170" w:hanging="781"/>
      </w:pPr>
      <w:rPr>
        <w:rFonts w:hint="default"/>
        <w:lang w:val="es-ES" w:eastAsia="en-US" w:bidi="ar-SA"/>
      </w:rPr>
    </w:lvl>
    <w:lvl w:ilvl="4" w:tplc="2F7647E6">
      <w:numFmt w:val="bullet"/>
      <w:lvlText w:val="•"/>
      <w:lvlJc w:val="left"/>
      <w:pPr>
        <w:ind w:left="5055" w:hanging="781"/>
      </w:pPr>
      <w:rPr>
        <w:rFonts w:hint="default"/>
        <w:lang w:val="es-ES" w:eastAsia="en-US" w:bidi="ar-SA"/>
      </w:rPr>
    </w:lvl>
    <w:lvl w:ilvl="5" w:tplc="D46A9A76">
      <w:numFmt w:val="bullet"/>
      <w:lvlText w:val="•"/>
      <w:lvlJc w:val="left"/>
      <w:pPr>
        <w:ind w:left="5940" w:hanging="781"/>
      </w:pPr>
      <w:rPr>
        <w:rFonts w:hint="default"/>
        <w:lang w:val="es-ES" w:eastAsia="en-US" w:bidi="ar-SA"/>
      </w:rPr>
    </w:lvl>
    <w:lvl w:ilvl="6" w:tplc="3DE60F56">
      <w:numFmt w:val="bullet"/>
      <w:lvlText w:val="•"/>
      <w:lvlJc w:val="left"/>
      <w:pPr>
        <w:ind w:left="6825" w:hanging="781"/>
      </w:pPr>
      <w:rPr>
        <w:rFonts w:hint="default"/>
        <w:lang w:val="es-ES" w:eastAsia="en-US" w:bidi="ar-SA"/>
      </w:rPr>
    </w:lvl>
    <w:lvl w:ilvl="7" w:tplc="B0BEE7D8">
      <w:numFmt w:val="bullet"/>
      <w:lvlText w:val="•"/>
      <w:lvlJc w:val="left"/>
      <w:pPr>
        <w:ind w:left="7710" w:hanging="781"/>
      </w:pPr>
      <w:rPr>
        <w:rFonts w:hint="default"/>
        <w:lang w:val="es-ES" w:eastAsia="en-US" w:bidi="ar-SA"/>
      </w:rPr>
    </w:lvl>
    <w:lvl w:ilvl="8" w:tplc="EE04BD86">
      <w:numFmt w:val="bullet"/>
      <w:lvlText w:val="•"/>
      <w:lvlJc w:val="left"/>
      <w:pPr>
        <w:ind w:left="8595" w:hanging="781"/>
      </w:pPr>
      <w:rPr>
        <w:rFonts w:hint="default"/>
        <w:lang w:val="es-ES" w:eastAsia="en-US" w:bidi="ar-SA"/>
      </w:rPr>
    </w:lvl>
  </w:abstractNum>
  <w:abstractNum w:abstractNumId="8" w15:restartNumberingAfterBreak="0">
    <w:nsid w:val="574821AD"/>
    <w:multiLevelType w:val="hybridMultilevel"/>
    <w:tmpl w:val="F8264F3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68B06CB2"/>
    <w:multiLevelType w:val="multilevel"/>
    <w:tmpl w:val="77EC1D8A"/>
    <w:lvl w:ilvl="0">
      <w:start w:val="1"/>
      <w:numFmt w:val="bullet"/>
      <w:lvlText w:val="-"/>
      <w:lvlJc w:val="left"/>
      <w:pPr>
        <w:ind w:left="720" w:hanging="360"/>
      </w:pPr>
      <w:rPr>
        <w:rFonts w:ascii="Courier New" w:hAnsi="Courier New" w:hint="default"/>
        <w:color w:val="auto"/>
        <w:sz w:val="16"/>
      </w:rPr>
    </w:lvl>
    <w:lvl w:ilvl="1">
      <w:start w:val="1"/>
      <w:numFmt w:val="bullet"/>
      <w:lvlText w:val=""/>
      <w:lvlJc w:val="left"/>
      <w:pPr>
        <w:ind w:left="1080" w:hanging="360"/>
      </w:pPr>
      <w:rPr>
        <w:rFonts w:ascii="Wingdings 3" w:hAnsi="Wingdings 3" w:cs="Wingdings" w:hint="default"/>
        <w:color w:val="F79646" w:themeColor="accent6"/>
        <w:sz w:val="16"/>
      </w:rPr>
    </w:lvl>
    <w:lvl w:ilvl="2">
      <w:start w:val="1"/>
      <w:numFmt w:val="bullet"/>
      <w:lvlText w:val=""/>
      <w:lvlJc w:val="left"/>
      <w:pPr>
        <w:ind w:left="1440" w:hanging="360"/>
      </w:pPr>
      <w:rPr>
        <w:rFonts w:ascii="Wingdings" w:hAnsi="Wingdings" w:cs="Wingdings" w:hint="default"/>
      </w:rPr>
    </w:lvl>
    <w:lvl w:ilvl="3">
      <w:start w:val="1"/>
      <w:numFmt w:val="bullet"/>
      <w:lvlText w:val=""/>
      <w:lvlJc w:val="left"/>
      <w:pPr>
        <w:ind w:left="1800" w:hanging="360"/>
      </w:pPr>
      <w:rPr>
        <w:rFonts w:ascii="Symbol" w:hAnsi="Symbol" w:cs="Symbol" w:hint="default"/>
      </w:rPr>
    </w:lvl>
    <w:lvl w:ilvl="4">
      <w:start w:val="1"/>
      <w:numFmt w:val="bullet"/>
      <w:lvlText w:val=""/>
      <w:lvlJc w:val="left"/>
      <w:pPr>
        <w:ind w:left="2160" w:hanging="360"/>
      </w:pPr>
      <w:rPr>
        <w:rFonts w:ascii="Symbol" w:hAnsi="Symbol" w:cs="Symbol" w:hint="default"/>
      </w:rPr>
    </w:lvl>
    <w:lvl w:ilvl="5">
      <w:start w:val="1"/>
      <w:numFmt w:val="bullet"/>
      <w:lvlText w:val=""/>
      <w:lvlJc w:val="left"/>
      <w:pPr>
        <w:ind w:left="2520" w:hanging="360"/>
      </w:pPr>
      <w:rPr>
        <w:rFonts w:ascii="Wingdings" w:hAnsi="Wingdings" w:cs="Wingdings" w:hint="default"/>
      </w:rPr>
    </w:lvl>
    <w:lvl w:ilvl="6">
      <w:start w:val="1"/>
      <w:numFmt w:val="bullet"/>
      <w:lvlText w:val=""/>
      <w:lvlJc w:val="left"/>
      <w:pPr>
        <w:ind w:left="2880" w:hanging="360"/>
      </w:pPr>
      <w:rPr>
        <w:rFonts w:ascii="Wingdings" w:hAnsi="Wingdings" w:cs="Wingdings" w:hint="default"/>
      </w:rPr>
    </w:lvl>
    <w:lvl w:ilvl="7">
      <w:start w:val="1"/>
      <w:numFmt w:val="bullet"/>
      <w:lvlText w:val=""/>
      <w:lvlJc w:val="left"/>
      <w:pPr>
        <w:ind w:left="3240" w:hanging="360"/>
      </w:pPr>
      <w:rPr>
        <w:rFonts w:ascii="Symbol" w:hAnsi="Symbol" w:cs="Symbol" w:hint="default"/>
      </w:rPr>
    </w:lvl>
    <w:lvl w:ilvl="8">
      <w:start w:val="1"/>
      <w:numFmt w:val="bullet"/>
      <w:lvlText w:val=""/>
      <w:lvlJc w:val="left"/>
      <w:pPr>
        <w:ind w:left="3600" w:hanging="360"/>
      </w:pPr>
      <w:rPr>
        <w:rFonts w:ascii="Symbol" w:hAnsi="Symbol" w:cs="Symbol" w:hint="default"/>
      </w:rPr>
    </w:lvl>
  </w:abstractNum>
  <w:abstractNum w:abstractNumId="10" w15:restartNumberingAfterBreak="0">
    <w:nsid w:val="785D5131"/>
    <w:multiLevelType w:val="hybridMultilevel"/>
    <w:tmpl w:val="130AE064"/>
    <w:lvl w:ilvl="0" w:tplc="080A0017">
      <w:start w:val="1"/>
      <w:numFmt w:val="lowerLetter"/>
      <w:lvlText w:val="%1)"/>
      <w:lvlJc w:val="left"/>
      <w:pPr>
        <w:ind w:left="1080" w:hanging="360"/>
      </w:pPr>
      <w:rPr>
        <w:rFonts w:hint="default"/>
      </w:rPr>
    </w:lvl>
    <w:lvl w:ilvl="1" w:tplc="D68C4BDE">
      <w:start w:val="1"/>
      <w:numFmt w:val="decimal"/>
      <w:lvlText w:val="%2)"/>
      <w:lvlJc w:val="left"/>
      <w:pPr>
        <w:ind w:left="1800" w:hanging="360"/>
      </w:pPr>
      <w:rPr>
        <w:rFonts w:hint="default"/>
      </w:r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794C1B4F"/>
    <w:multiLevelType w:val="hybridMultilevel"/>
    <w:tmpl w:val="B4FCD894"/>
    <w:lvl w:ilvl="0" w:tplc="080A0001">
      <w:start w:val="1"/>
      <w:numFmt w:val="bullet"/>
      <w:lvlText w:val=""/>
      <w:lvlJc w:val="left"/>
      <w:pPr>
        <w:ind w:left="1530" w:hanging="360"/>
      </w:pPr>
      <w:rPr>
        <w:rFonts w:ascii="Symbol" w:hAnsi="Symbol" w:hint="default"/>
      </w:rPr>
    </w:lvl>
    <w:lvl w:ilvl="1" w:tplc="080A0003" w:tentative="1">
      <w:start w:val="1"/>
      <w:numFmt w:val="bullet"/>
      <w:lvlText w:val="o"/>
      <w:lvlJc w:val="left"/>
      <w:pPr>
        <w:ind w:left="2250" w:hanging="360"/>
      </w:pPr>
      <w:rPr>
        <w:rFonts w:ascii="Courier New" w:hAnsi="Courier New" w:cs="Courier New" w:hint="default"/>
      </w:rPr>
    </w:lvl>
    <w:lvl w:ilvl="2" w:tplc="080A0005" w:tentative="1">
      <w:start w:val="1"/>
      <w:numFmt w:val="bullet"/>
      <w:lvlText w:val=""/>
      <w:lvlJc w:val="left"/>
      <w:pPr>
        <w:ind w:left="2970" w:hanging="360"/>
      </w:pPr>
      <w:rPr>
        <w:rFonts w:ascii="Wingdings" w:hAnsi="Wingdings" w:hint="default"/>
      </w:rPr>
    </w:lvl>
    <w:lvl w:ilvl="3" w:tplc="080A0001" w:tentative="1">
      <w:start w:val="1"/>
      <w:numFmt w:val="bullet"/>
      <w:lvlText w:val=""/>
      <w:lvlJc w:val="left"/>
      <w:pPr>
        <w:ind w:left="3690" w:hanging="360"/>
      </w:pPr>
      <w:rPr>
        <w:rFonts w:ascii="Symbol" w:hAnsi="Symbol" w:hint="default"/>
      </w:rPr>
    </w:lvl>
    <w:lvl w:ilvl="4" w:tplc="080A0003" w:tentative="1">
      <w:start w:val="1"/>
      <w:numFmt w:val="bullet"/>
      <w:lvlText w:val="o"/>
      <w:lvlJc w:val="left"/>
      <w:pPr>
        <w:ind w:left="4410" w:hanging="360"/>
      </w:pPr>
      <w:rPr>
        <w:rFonts w:ascii="Courier New" w:hAnsi="Courier New" w:cs="Courier New" w:hint="default"/>
      </w:rPr>
    </w:lvl>
    <w:lvl w:ilvl="5" w:tplc="080A0005" w:tentative="1">
      <w:start w:val="1"/>
      <w:numFmt w:val="bullet"/>
      <w:lvlText w:val=""/>
      <w:lvlJc w:val="left"/>
      <w:pPr>
        <w:ind w:left="5130" w:hanging="360"/>
      </w:pPr>
      <w:rPr>
        <w:rFonts w:ascii="Wingdings" w:hAnsi="Wingdings" w:hint="default"/>
      </w:rPr>
    </w:lvl>
    <w:lvl w:ilvl="6" w:tplc="080A0001" w:tentative="1">
      <w:start w:val="1"/>
      <w:numFmt w:val="bullet"/>
      <w:lvlText w:val=""/>
      <w:lvlJc w:val="left"/>
      <w:pPr>
        <w:ind w:left="5850" w:hanging="360"/>
      </w:pPr>
      <w:rPr>
        <w:rFonts w:ascii="Symbol" w:hAnsi="Symbol" w:hint="default"/>
      </w:rPr>
    </w:lvl>
    <w:lvl w:ilvl="7" w:tplc="080A0003" w:tentative="1">
      <w:start w:val="1"/>
      <w:numFmt w:val="bullet"/>
      <w:lvlText w:val="o"/>
      <w:lvlJc w:val="left"/>
      <w:pPr>
        <w:ind w:left="6570" w:hanging="360"/>
      </w:pPr>
      <w:rPr>
        <w:rFonts w:ascii="Courier New" w:hAnsi="Courier New" w:cs="Courier New" w:hint="default"/>
      </w:rPr>
    </w:lvl>
    <w:lvl w:ilvl="8" w:tplc="080A0005" w:tentative="1">
      <w:start w:val="1"/>
      <w:numFmt w:val="bullet"/>
      <w:lvlText w:val=""/>
      <w:lvlJc w:val="left"/>
      <w:pPr>
        <w:ind w:left="7290" w:hanging="360"/>
      </w:pPr>
      <w:rPr>
        <w:rFonts w:ascii="Wingdings" w:hAnsi="Wingdings" w:hint="default"/>
      </w:rPr>
    </w:lvl>
  </w:abstractNum>
  <w:num w:numId="1">
    <w:abstractNumId w:val="7"/>
  </w:num>
  <w:num w:numId="2">
    <w:abstractNumId w:val="6"/>
  </w:num>
  <w:num w:numId="3">
    <w:abstractNumId w:val="11"/>
  </w:num>
  <w:num w:numId="4">
    <w:abstractNumId w:val="5"/>
  </w:num>
  <w:num w:numId="5">
    <w:abstractNumId w:val="9"/>
  </w:num>
  <w:num w:numId="6">
    <w:abstractNumId w:val="10"/>
  </w:num>
  <w:num w:numId="7">
    <w:abstractNumId w:val="4"/>
  </w:num>
  <w:num w:numId="8">
    <w:abstractNumId w:val="3"/>
  </w:num>
  <w:num w:numId="9">
    <w:abstractNumId w:val="8"/>
  </w:num>
  <w:num w:numId="10">
    <w:abstractNumId w:val="2"/>
  </w:num>
  <w:num w:numId="11">
    <w:abstractNumId w:val="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5"/>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0837"/>
    <w:rsid w:val="00000914"/>
    <w:rsid w:val="00006885"/>
    <w:rsid w:val="00010865"/>
    <w:rsid w:val="00013764"/>
    <w:rsid w:val="00015A59"/>
    <w:rsid w:val="000168EF"/>
    <w:rsid w:val="00017107"/>
    <w:rsid w:val="0002045C"/>
    <w:rsid w:val="000210C0"/>
    <w:rsid w:val="000215ED"/>
    <w:rsid w:val="00021FA7"/>
    <w:rsid w:val="00022046"/>
    <w:rsid w:val="000229AB"/>
    <w:rsid w:val="000236EC"/>
    <w:rsid w:val="0002450F"/>
    <w:rsid w:val="00024958"/>
    <w:rsid w:val="00025463"/>
    <w:rsid w:val="00026403"/>
    <w:rsid w:val="0002778C"/>
    <w:rsid w:val="00030D97"/>
    <w:rsid w:val="000315E6"/>
    <w:rsid w:val="00033961"/>
    <w:rsid w:val="000348A6"/>
    <w:rsid w:val="0003713E"/>
    <w:rsid w:val="0004543D"/>
    <w:rsid w:val="00045B61"/>
    <w:rsid w:val="0004610B"/>
    <w:rsid w:val="00047848"/>
    <w:rsid w:val="00050580"/>
    <w:rsid w:val="00050ABF"/>
    <w:rsid w:val="00050B39"/>
    <w:rsid w:val="00053502"/>
    <w:rsid w:val="00054B2B"/>
    <w:rsid w:val="00054C74"/>
    <w:rsid w:val="00057141"/>
    <w:rsid w:val="00060619"/>
    <w:rsid w:val="00061003"/>
    <w:rsid w:val="0007100A"/>
    <w:rsid w:val="00072A50"/>
    <w:rsid w:val="00074112"/>
    <w:rsid w:val="00075597"/>
    <w:rsid w:val="0007717C"/>
    <w:rsid w:val="00086053"/>
    <w:rsid w:val="00090297"/>
    <w:rsid w:val="00090DDC"/>
    <w:rsid w:val="00090F6F"/>
    <w:rsid w:val="00092555"/>
    <w:rsid w:val="00094026"/>
    <w:rsid w:val="00096410"/>
    <w:rsid w:val="00096560"/>
    <w:rsid w:val="000A0FC1"/>
    <w:rsid w:val="000A16BD"/>
    <w:rsid w:val="000B09A5"/>
    <w:rsid w:val="000B4BBA"/>
    <w:rsid w:val="000B4CD9"/>
    <w:rsid w:val="000B6AA4"/>
    <w:rsid w:val="000B7890"/>
    <w:rsid w:val="000C195F"/>
    <w:rsid w:val="000C27F7"/>
    <w:rsid w:val="000D1B0A"/>
    <w:rsid w:val="000D1E17"/>
    <w:rsid w:val="000D1E50"/>
    <w:rsid w:val="000D22FC"/>
    <w:rsid w:val="000D33BC"/>
    <w:rsid w:val="000D5035"/>
    <w:rsid w:val="000D5529"/>
    <w:rsid w:val="000D5E3D"/>
    <w:rsid w:val="000E0E4F"/>
    <w:rsid w:val="000E44A0"/>
    <w:rsid w:val="000E4954"/>
    <w:rsid w:val="000E4963"/>
    <w:rsid w:val="000F112B"/>
    <w:rsid w:val="000F167B"/>
    <w:rsid w:val="000F1865"/>
    <w:rsid w:val="000F22DD"/>
    <w:rsid w:val="000F34BA"/>
    <w:rsid w:val="000F42BC"/>
    <w:rsid w:val="000F5C1D"/>
    <w:rsid w:val="000F5E8C"/>
    <w:rsid w:val="00101F87"/>
    <w:rsid w:val="00102640"/>
    <w:rsid w:val="00103837"/>
    <w:rsid w:val="00104488"/>
    <w:rsid w:val="00104886"/>
    <w:rsid w:val="001070F1"/>
    <w:rsid w:val="0011047A"/>
    <w:rsid w:val="00110CAB"/>
    <w:rsid w:val="00110E70"/>
    <w:rsid w:val="00111E51"/>
    <w:rsid w:val="0011321A"/>
    <w:rsid w:val="001200F8"/>
    <w:rsid w:val="001218CE"/>
    <w:rsid w:val="00122A0D"/>
    <w:rsid w:val="001230D3"/>
    <w:rsid w:val="001244FA"/>
    <w:rsid w:val="0012571C"/>
    <w:rsid w:val="0012708A"/>
    <w:rsid w:val="00127AB3"/>
    <w:rsid w:val="00127E5A"/>
    <w:rsid w:val="0013009F"/>
    <w:rsid w:val="00130AD5"/>
    <w:rsid w:val="00132728"/>
    <w:rsid w:val="00132C71"/>
    <w:rsid w:val="00136ACB"/>
    <w:rsid w:val="00141073"/>
    <w:rsid w:val="00143F69"/>
    <w:rsid w:val="001442CB"/>
    <w:rsid w:val="00145D7C"/>
    <w:rsid w:val="001465C8"/>
    <w:rsid w:val="001479A3"/>
    <w:rsid w:val="00150B6E"/>
    <w:rsid w:val="00152378"/>
    <w:rsid w:val="00153F94"/>
    <w:rsid w:val="0015419C"/>
    <w:rsid w:val="00154F5C"/>
    <w:rsid w:val="001565BC"/>
    <w:rsid w:val="00160541"/>
    <w:rsid w:val="00160551"/>
    <w:rsid w:val="001637CE"/>
    <w:rsid w:val="001648C9"/>
    <w:rsid w:val="00164DC2"/>
    <w:rsid w:val="001660E2"/>
    <w:rsid w:val="001669D8"/>
    <w:rsid w:val="00171530"/>
    <w:rsid w:val="00171B63"/>
    <w:rsid w:val="00172001"/>
    <w:rsid w:val="001725E0"/>
    <w:rsid w:val="001737F4"/>
    <w:rsid w:val="001774F7"/>
    <w:rsid w:val="00181503"/>
    <w:rsid w:val="00182EB8"/>
    <w:rsid w:val="0018358C"/>
    <w:rsid w:val="001872B7"/>
    <w:rsid w:val="00187ED2"/>
    <w:rsid w:val="00190E8C"/>
    <w:rsid w:val="001919D6"/>
    <w:rsid w:val="001936A1"/>
    <w:rsid w:val="00196A99"/>
    <w:rsid w:val="00197241"/>
    <w:rsid w:val="001A0906"/>
    <w:rsid w:val="001A1129"/>
    <w:rsid w:val="001A1569"/>
    <w:rsid w:val="001A3C4D"/>
    <w:rsid w:val="001A4162"/>
    <w:rsid w:val="001A4433"/>
    <w:rsid w:val="001A55EA"/>
    <w:rsid w:val="001B22E4"/>
    <w:rsid w:val="001B503B"/>
    <w:rsid w:val="001B6AC9"/>
    <w:rsid w:val="001C1A17"/>
    <w:rsid w:val="001C1A49"/>
    <w:rsid w:val="001C5341"/>
    <w:rsid w:val="001D0013"/>
    <w:rsid w:val="001D1612"/>
    <w:rsid w:val="001D275A"/>
    <w:rsid w:val="001D3AC2"/>
    <w:rsid w:val="001D7743"/>
    <w:rsid w:val="001E08E8"/>
    <w:rsid w:val="001E11BE"/>
    <w:rsid w:val="001E29D5"/>
    <w:rsid w:val="001E3907"/>
    <w:rsid w:val="001E77F7"/>
    <w:rsid w:val="001F0ED1"/>
    <w:rsid w:val="001F1890"/>
    <w:rsid w:val="001F1D8C"/>
    <w:rsid w:val="001F3E67"/>
    <w:rsid w:val="001F4823"/>
    <w:rsid w:val="001F4A63"/>
    <w:rsid w:val="001F5851"/>
    <w:rsid w:val="002018FF"/>
    <w:rsid w:val="0020475B"/>
    <w:rsid w:val="00204CAA"/>
    <w:rsid w:val="002064B3"/>
    <w:rsid w:val="00207DE0"/>
    <w:rsid w:val="002108F3"/>
    <w:rsid w:val="002119F2"/>
    <w:rsid w:val="002128EF"/>
    <w:rsid w:val="002137B5"/>
    <w:rsid w:val="002144DC"/>
    <w:rsid w:val="002155C2"/>
    <w:rsid w:val="002156CD"/>
    <w:rsid w:val="00216E35"/>
    <w:rsid w:val="00216F6A"/>
    <w:rsid w:val="0021713D"/>
    <w:rsid w:val="00220064"/>
    <w:rsid w:val="00223530"/>
    <w:rsid w:val="00227B50"/>
    <w:rsid w:val="002323CD"/>
    <w:rsid w:val="0023274C"/>
    <w:rsid w:val="0023371C"/>
    <w:rsid w:val="00234ED9"/>
    <w:rsid w:val="00235710"/>
    <w:rsid w:val="00235E5D"/>
    <w:rsid w:val="00243111"/>
    <w:rsid w:val="002443CA"/>
    <w:rsid w:val="002444F1"/>
    <w:rsid w:val="0024492D"/>
    <w:rsid w:val="00245A1C"/>
    <w:rsid w:val="002461D9"/>
    <w:rsid w:val="00253252"/>
    <w:rsid w:val="002539DB"/>
    <w:rsid w:val="00257C74"/>
    <w:rsid w:val="00260073"/>
    <w:rsid w:val="0026090C"/>
    <w:rsid w:val="00260F68"/>
    <w:rsid w:val="002649CA"/>
    <w:rsid w:val="002652E0"/>
    <w:rsid w:val="00274E63"/>
    <w:rsid w:val="00275635"/>
    <w:rsid w:val="0027635F"/>
    <w:rsid w:val="00283694"/>
    <w:rsid w:val="00283BEE"/>
    <w:rsid w:val="0028446B"/>
    <w:rsid w:val="00284566"/>
    <w:rsid w:val="0028619D"/>
    <w:rsid w:val="00286955"/>
    <w:rsid w:val="002905DD"/>
    <w:rsid w:val="00292605"/>
    <w:rsid w:val="00293CF5"/>
    <w:rsid w:val="00294F7D"/>
    <w:rsid w:val="002965C1"/>
    <w:rsid w:val="00297EA5"/>
    <w:rsid w:val="002A024F"/>
    <w:rsid w:val="002A0703"/>
    <w:rsid w:val="002A17CB"/>
    <w:rsid w:val="002A2754"/>
    <w:rsid w:val="002A4963"/>
    <w:rsid w:val="002A5163"/>
    <w:rsid w:val="002A52C6"/>
    <w:rsid w:val="002A6160"/>
    <w:rsid w:val="002A6C61"/>
    <w:rsid w:val="002A7B18"/>
    <w:rsid w:val="002B163F"/>
    <w:rsid w:val="002B286E"/>
    <w:rsid w:val="002B42C4"/>
    <w:rsid w:val="002B5668"/>
    <w:rsid w:val="002B6ED1"/>
    <w:rsid w:val="002C09F7"/>
    <w:rsid w:val="002C2566"/>
    <w:rsid w:val="002C297E"/>
    <w:rsid w:val="002C75AD"/>
    <w:rsid w:val="002D277B"/>
    <w:rsid w:val="002D4AEC"/>
    <w:rsid w:val="002D5C60"/>
    <w:rsid w:val="002D6820"/>
    <w:rsid w:val="002E18FA"/>
    <w:rsid w:val="002E4A2B"/>
    <w:rsid w:val="002E616B"/>
    <w:rsid w:val="002E78FA"/>
    <w:rsid w:val="002F2A77"/>
    <w:rsid w:val="002F3E8F"/>
    <w:rsid w:val="002F4036"/>
    <w:rsid w:val="002F4D86"/>
    <w:rsid w:val="002F4DE2"/>
    <w:rsid w:val="002F601B"/>
    <w:rsid w:val="002F6F86"/>
    <w:rsid w:val="002F78AD"/>
    <w:rsid w:val="00302870"/>
    <w:rsid w:val="0030527C"/>
    <w:rsid w:val="003060D5"/>
    <w:rsid w:val="0031634A"/>
    <w:rsid w:val="00316948"/>
    <w:rsid w:val="00320B79"/>
    <w:rsid w:val="00323E26"/>
    <w:rsid w:val="00325436"/>
    <w:rsid w:val="00327E7C"/>
    <w:rsid w:val="00332FF6"/>
    <w:rsid w:val="003354EE"/>
    <w:rsid w:val="00335FF3"/>
    <w:rsid w:val="00337FD1"/>
    <w:rsid w:val="00341F94"/>
    <w:rsid w:val="003427B7"/>
    <w:rsid w:val="00343AFD"/>
    <w:rsid w:val="0034796E"/>
    <w:rsid w:val="0035479B"/>
    <w:rsid w:val="003548EC"/>
    <w:rsid w:val="00355858"/>
    <w:rsid w:val="00355E95"/>
    <w:rsid w:val="00360E8B"/>
    <w:rsid w:val="00361811"/>
    <w:rsid w:val="003639E1"/>
    <w:rsid w:val="00363C81"/>
    <w:rsid w:val="003737E1"/>
    <w:rsid w:val="003770C0"/>
    <w:rsid w:val="0037724F"/>
    <w:rsid w:val="003823A8"/>
    <w:rsid w:val="00382DB7"/>
    <w:rsid w:val="0038349B"/>
    <w:rsid w:val="00384205"/>
    <w:rsid w:val="00385B5D"/>
    <w:rsid w:val="00390780"/>
    <w:rsid w:val="00391CE3"/>
    <w:rsid w:val="00391D45"/>
    <w:rsid w:val="0039299F"/>
    <w:rsid w:val="00395A84"/>
    <w:rsid w:val="003A197A"/>
    <w:rsid w:val="003A2AAF"/>
    <w:rsid w:val="003A3D0D"/>
    <w:rsid w:val="003A5B35"/>
    <w:rsid w:val="003A5C60"/>
    <w:rsid w:val="003A69DF"/>
    <w:rsid w:val="003A6AFC"/>
    <w:rsid w:val="003B254A"/>
    <w:rsid w:val="003B2CD7"/>
    <w:rsid w:val="003C1059"/>
    <w:rsid w:val="003C1AF0"/>
    <w:rsid w:val="003C2A95"/>
    <w:rsid w:val="003C2ADC"/>
    <w:rsid w:val="003C72A8"/>
    <w:rsid w:val="003C7ADA"/>
    <w:rsid w:val="003D30D3"/>
    <w:rsid w:val="003D4B21"/>
    <w:rsid w:val="003D55CF"/>
    <w:rsid w:val="003D71CF"/>
    <w:rsid w:val="003D73D1"/>
    <w:rsid w:val="003E243E"/>
    <w:rsid w:val="003E31D7"/>
    <w:rsid w:val="003E57DC"/>
    <w:rsid w:val="003E746F"/>
    <w:rsid w:val="003E7C03"/>
    <w:rsid w:val="003F0886"/>
    <w:rsid w:val="003F7668"/>
    <w:rsid w:val="003F7E72"/>
    <w:rsid w:val="004001BA"/>
    <w:rsid w:val="00403416"/>
    <w:rsid w:val="00404C76"/>
    <w:rsid w:val="0040527D"/>
    <w:rsid w:val="004056D8"/>
    <w:rsid w:val="00405B22"/>
    <w:rsid w:val="00407A90"/>
    <w:rsid w:val="004129E8"/>
    <w:rsid w:val="0042001A"/>
    <w:rsid w:val="0042001C"/>
    <w:rsid w:val="00420194"/>
    <w:rsid w:val="0042399E"/>
    <w:rsid w:val="004252F8"/>
    <w:rsid w:val="00432EC9"/>
    <w:rsid w:val="00436248"/>
    <w:rsid w:val="00441051"/>
    <w:rsid w:val="00444634"/>
    <w:rsid w:val="004471E3"/>
    <w:rsid w:val="00451DD3"/>
    <w:rsid w:val="00453A23"/>
    <w:rsid w:val="004570E2"/>
    <w:rsid w:val="0045764A"/>
    <w:rsid w:val="00457D49"/>
    <w:rsid w:val="00461D38"/>
    <w:rsid w:val="0047001E"/>
    <w:rsid w:val="00473FF1"/>
    <w:rsid w:val="0047546D"/>
    <w:rsid w:val="00476329"/>
    <w:rsid w:val="0047736B"/>
    <w:rsid w:val="0047757B"/>
    <w:rsid w:val="00481527"/>
    <w:rsid w:val="00481D8A"/>
    <w:rsid w:val="00482550"/>
    <w:rsid w:val="00482FE8"/>
    <w:rsid w:val="00485D89"/>
    <w:rsid w:val="0048649A"/>
    <w:rsid w:val="00490E51"/>
    <w:rsid w:val="00491831"/>
    <w:rsid w:val="00491924"/>
    <w:rsid w:val="004924C9"/>
    <w:rsid w:val="00493325"/>
    <w:rsid w:val="00493CDE"/>
    <w:rsid w:val="00494907"/>
    <w:rsid w:val="00497929"/>
    <w:rsid w:val="004A179A"/>
    <w:rsid w:val="004A35E7"/>
    <w:rsid w:val="004A385C"/>
    <w:rsid w:val="004A3D21"/>
    <w:rsid w:val="004A4002"/>
    <w:rsid w:val="004A4196"/>
    <w:rsid w:val="004A4678"/>
    <w:rsid w:val="004A64B5"/>
    <w:rsid w:val="004A7C48"/>
    <w:rsid w:val="004B19C7"/>
    <w:rsid w:val="004B2F0D"/>
    <w:rsid w:val="004B561A"/>
    <w:rsid w:val="004B5E1D"/>
    <w:rsid w:val="004B6900"/>
    <w:rsid w:val="004C0F07"/>
    <w:rsid w:val="004C3E5B"/>
    <w:rsid w:val="004C4446"/>
    <w:rsid w:val="004C4A74"/>
    <w:rsid w:val="004C5C64"/>
    <w:rsid w:val="004C63D0"/>
    <w:rsid w:val="004C6D02"/>
    <w:rsid w:val="004D11F2"/>
    <w:rsid w:val="004D1AFB"/>
    <w:rsid w:val="004D4062"/>
    <w:rsid w:val="004D4FA2"/>
    <w:rsid w:val="004D5301"/>
    <w:rsid w:val="004D6CC7"/>
    <w:rsid w:val="004E2B66"/>
    <w:rsid w:val="004E2BE0"/>
    <w:rsid w:val="004E3CAD"/>
    <w:rsid w:val="004E4699"/>
    <w:rsid w:val="004E6072"/>
    <w:rsid w:val="004E74E8"/>
    <w:rsid w:val="004F24E2"/>
    <w:rsid w:val="004F338C"/>
    <w:rsid w:val="004F6F71"/>
    <w:rsid w:val="00500439"/>
    <w:rsid w:val="005014BB"/>
    <w:rsid w:val="0050238E"/>
    <w:rsid w:val="00502B87"/>
    <w:rsid w:val="005048D7"/>
    <w:rsid w:val="00506853"/>
    <w:rsid w:val="00512F91"/>
    <w:rsid w:val="005141BB"/>
    <w:rsid w:val="005161B9"/>
    <w:rsid w:val="00521A88"/>
    <w:rsid w:val="00521B9B"/>
    <w:rsid w:val="00521C93"/>
    <w:rsid w:val="0052255D"/>
    <w:rsid w:val="0052623E"/>
    <w:rsid w:val="005274FC"/>
    <w:rsid w:val="005329DB"/>
    <w:rsid w:val="005334F3"/>
    <w:rsid w:val="00534114"/>
    <w:rsid w:val="00534CCA"/>
    <w:rsid w:val="00536453"/>
    <w:rsid w:val="00540FA7"/>
    <w:rsid w:val="00541D6D"/>
    <w:rsid w:val="00542EB1"/>
    <w:rsid w:val="00545A5B"/>
    <w:rsid w:val="00545F9F"/>
    <w:rsid w:val="005503F3"/>
    <w:rsid w:val="00551BDB"/>
    <w:rsid w:val="00552155"/>
    <w:rsid w:val="005535C7"/>
    <w:rsid w:val="0055392F"/>
    <w:rsid w:val="005543E1"/>
    <w:rsid w:val="00555228"/>
    <w:rsid w:val="005667D9"/>
    <w:rsid w:val="005668B4"/>
    <w:rsid w:val="00567209"/>
    <w:rsid w:val="00567287"/>
    <w:rsid w:val="00571729"/>
    <w:rsid w:val="00571850"/>
    <w:rsid w:val="00571DE3"/>
    <w:rsid w:val="00572892"/>
    <w:rsid w:val="00572DB2"/>
    <w:rsid w:val="0057372D"/>
    <w:rsid w:val="00573A0B"/>
    <w:rsid w:val="00573AE3"/>
    <w:rsid w:val="00575AD6"/>
    <w:rsid w:val="00576C16"/>
    <w:rsid w:val="005772C7"/>
    <w:rsid w:val="00577336"/>
    <w:rsid w:val="00582F94"/>
    <w:rsid w:val="005845B4"/>
    <w:rsid w:val="005849F5"/>
    <w:rsid w:val="00590874"/>
    <w:rsid w:val="0059487B"/>
    <w:rsid w:val="00594B7D"/>
    <w:rsid w:val="005950DD"/>
    <w:rsid w:val="0059763D"/>
    <w:rsid w:val="005A2012"/>
    <w:rsid w:val="005A27FE"/>
    <w:rsid w:val="005A3AE7"/>
    <w:rsid w:val="005B1F77"/>
    <w:rsid w:val="005B21C3"/>
    <w:rsid w:val="005B21E3"/>
    <w:rsid w:val="005B44D1"/>
    <w:rsid w:val="005B77B4"/>
    <w:rsid w:val="005B7917"/>
    <w:rsid w:val="005B7DAE"/>
    <w:rsid w:val="005C0AA3"/>
    <w:rsid w:val="005C28A9"/>
    <w:rsid w:val="005C3565"/>
    <w:rsid w:val="005C6CFB"/>
    <w:rsid w:val="005C7C39"/>
    <w:rsid w:val="005D10E0"/>
    <w:rsid w:val="005D1C2E"/>
    <w:rsid w:val="005D1FDC"/>
    <w:rsid w:val="005D3C90"/>
    <w:rsid w:val="005D4687"/>
    <w:rsid w:val="005D5F3B"/>
    <w:rsid w:val="005D7DA5"/>
    <w:rsid w:val="005E076F"/>
    <w:rsid w:val="005E1765"/>
    <w:rsid w:val="005E2D2F"/>
    <w:rsid w:val="005E4C5C"/>
    <w:rsid w:val="005F2040"/>
    <w:rsid w:val="005F3191"/>
    <w:rsid w:val="005F3A27"/>
    <w:rsid w:val="005F4988"/>
    <w:rsid w:val="005F6EF1"/>
    <w:rsid w:val="005F79B9"/>
    <w:rsid w:val="006005BE"/>
    <w:rsid w:val="00602E61"/>
    <w:rsid w:val="0060459B"/>
    <w:rsid w:val="00604A2E"/>
    <w:rsid w:val="00604C8B"/>
    <w:rsid w:val="00605446"/>
    <w:rsid w:val="00606703"/>
    <w:rsid w:val="006076BB"/>
    <w:rsid w:val="006078C0"/>
    <w:rsid w:val="00611581"/>
    <w:rsid w:val="00614C1D"/>
    <w:rsid w:val="00616772"/>
    <w:rsid w:val="00620435"/>
    <w:rsid w:val="006228C4"/>
    <w:rsid w:val="00623015"/>
    <w:rsid w:val="00623B54"/>
    <w:rsid w:val="00624521"/>
    <w:rsid w:val="0062703A"/>
    <w:rsid w:val="0062778C"/>
    <w:rsid w:val="00630753"/>
    <w:rsid w:val="00631758"/>
    <w:rsid w:val="00631F0B"/>
    <w:rsid w:val="0063295F"/>
    <w:rsid w:val="00632C0F"/>
    <w:rsid w:val="00632FD8"/>
    <w:rsid w:val="006330A8"/>
    <w:rsid w:val="00635E07"/>
    <w:rsid w:val="00636B9B"/>
    <w:rsid w:val="00636CD5"/>
    <w:rsid w:val="006374DE"/>
    <w:rsid w:val="00644B71"/>
    <w:rsid w:val="00644BB9"/>
    <w:rsid w:val="00645437"/>
    <w:rsid w:val="006512BD"/>
    <w:rsid w:val="00651B0A"/>
    <w:rsid w:val="006537BD"/>
    <w:rsid w:val="00654FF4"/>
    <w:rsid w:val="0066005C"/>
    <w:rsid w:val="006621E5"/>
    <w:rsid w:val="00663FB2"/>
    <w:rsid w:val="00665581"/>
    <w:rsid w:val="00666EA3"/>
    <w:rsid w:val="00667B49"/>
    <w:rsid w:val="00670471"/>
    <w:rsid w:val="0067193D"/>
    <w:rsid w:val="006721BE"/>
    <w:rsid w:val="00672783"/>
    <w:rsid w:val="006761A2"/>
    <w:rsid w:val="00677163"/>
    <w:rsid w:val="00681A33"/>
    <w:rsid w:val="00681AAA"/>
    <w:rsid w:val="006826E6"/>
    <w:rsid w:val="006830FD"/>
    <w:rsid w:val="00683E3E"/>
    <w:rsid w:val="006875BF"/>
    <w:rsid w:val="00695155"/>
    <w:rsid w:val="00695248"/>
    <w:rsid w:val="00695737"/>
    <w:rsid w:val="00696E16"/>
    <w:rsid w:val="006A1A80"/>
    <w:rsid w:val="006A4A72"/>
    <w:rsid w:val="006A691A"/>
    <w:rsid w:val="006B03F0"/>
    <w:rsid w:val="006B160F"/>
    <w:rsid w:val="006B75D3"/>
    <w:rsid w:val="006C2646"/>
    <w:rsid w:val="006C2D64"/>
    <w:rsid w:val="006C30BB"/>
    <w:rsid w:val="006C439E"/>
    <w:rsid w:val="006C4F3E"/>
    <w:rsid w:val="006D0482"/>
    <w:rsid w:val="006D1107"/>
    <w:rsid w:val="006D4D52"/>
    <w:rsid w:val="006D514A"/>
    <w:rsid w:val="006D67CC"/>
    <w:rsid w:val="006D7537"/>
    <w:rsid w:val="006E1BED"/>
    <w:rsid w:val="006E2601"/>
    <w:rsid w:val="006E35D1"/>
    <w:rsid w:val="006E630D"/>
    <w:rsid w:val="006E6D68"/>
    <w:rsid w:val="006E77BB"/>
    <w:rsid w:val="006F05D1"/>
    <w:rsid w:val="006F07AA"/>
    <w:rsid w:val="006F38C5"/>
    <w:rsid w:val="006F5057"/>
    <w:rsid w:val="006F6920"/>
    <w:rsid w:val="006F7F00"/>
    <w:rsid w:val="00701E14"/>
    <w:rsid w:val="00706BC8"/>
    <w:rsid w:val="00706DCD"/>
    <w:rsid w:val="0070732C"/>
    <w:rsid w:val="0071001F"/>
    <w:rsid w:val="007100BE"/>
    <w:rsid w:val="00710E9D"/>
    <w:rsid w:val="0071306A"/>
    <w:rsid w:val="00713D31"/>
    <w:rsid w:val="007173A8"/>
    <w:rsid w:val="00722DE4"/>
    <w:rsid w:val="0072460B"/>
    <w:rsid w:val="00724E6F"/>
    <w:rsid w:val="0072577C"/>
    <w:rsid w:val="00725D8A"/>
    <w:rsid w:val="00726B0D"/>
    <w:rsid w:val="007275B4"/>
    <w:rsid w:val="0073008E"/>
    <w:rsid w:val="00731084"/>
    <w:rsid w:val="0073143C"/>
    <w:rsid w:val="0073168F"/>
    <w:rsid w:val="007356F7"/>
    <w:rsid w:val="007372B9"/>
    <w:rsid w:val="00737D20"/>
    <w:rsid w:val="00743913"/>
    <w:rsid w:val="00745114"/>
    <w:rsid w:val="00745513"/>
    <w:rsid w:val="00750286"/>
    <w:rsid w:val="00750B44"/>
    <w:rsid w:val="007534BC"/>
    <w:rsid w:val="007541A8"/>
    <w:rsid w:val="007575C8"/>
    <w:rsid w:val="007635EE"/>
    <w:rsid w:val="007647BB"/>
    <w:rsid w:val="007656EC"/>
    <w:rsid w:val="00766558"/>
    <w:rsid w:val="00770F9E"/>
    <w:rsid w:val="00772F15"/>
    <w:rsid w:val="00773CCD"/>
    <w:rsid w:val="00776F8A"/>
    <w:rsid w:val="00780675"/>
    <w:rsid w:val="00782D7A"/>
    <w:rsid w:val="007850E4"/>
    <w:rsid w:val="007868EE"/>
    <w:rsid w:val="00787951"/>
    <w:rsid w:val="00790825"/>
    <w:rsid w:val="00791939"/>
    <w:rsid w:val="00796410"/>
    <w:rsid w:val="007A04AD"/>
    <w:rsid w:val="007A1C52"/>
    <w:rsid w:val="007A3F0C"/>
    <w:rsid w:val="007A5258"/>
    <w:rsid w:val="007A644B"/>
    <w:rsid w:val="007A7967"/>
    <w:rsid w:val="007A7C76"/>
    <w:rsid w:val="007B0296"/>
    <w:rsid w:val="007B1E38"/>
    <w:rsid w:val="007B5A59"/>
    <w:rsid w:val="007B75C5"/>
    <w:rsid w:val="007C0FBB"/>
    <w:rsid w:val="007C1644"/>
    <w:rsid w:val="007C1D2F"/>
    <w:rsid w:val="007C4D88"/>
    <w:rsid w:val="007C6F65"/>
    <w:rsid w:val="007D0C69"/>
    <w:rsid w:val="007D264E"/>
    <w:rsid w:val="007D39E1"/>
    <w:rsid w:val="007D59A5"/>
    <w:rsid w:val="007D6FCC"/>
    <w:rsid w:val="007D726F"/>
    <w:rsid w:val="007D7879"/>
    <w:rsid w:val="007D7C07"/>
    <w:rsid w:val="007E173C"/>
    <w:rsid w:val="007E1B02"/>
    <w:rsid w:val="007E2A32"/>
    <w:rsid w:val="007E3EB5"/>
    <w:rsid w:val="007E4D61"/>
    <w:rsid w:val="007E5F2F"/>
    <w:rsid w:val="007E62BC"/>
    <w:rsid w:val="007E63A7"/>
    <w:rsid w:val="007F188D"/>
    <w:rsid w:val="007F21B1"/>
    <w:rsid w:val="007F2DA4"/>
    <w:rsid w:val="007F7558"/>
    <w:rsid w:val="007F7DF5"/>
    <w:rsid w:val="00801DD3"/>
    <w:rsid w:val="0080378D"/>
    <w:rsid w:val="0080440A"/>
    <w:rsid w:val="008062CC"/>
    <w:rsid w:val="008110DA"/>
    <w:rsid w:val="00811426"/>
    <w:rsid w:val="00811E0C"/>
    <w:rsid w:val="0081666C"/>
    <w:rsid w:val="00816A39"/>
    <w:rsid w:val="008207D6"/>
    <w:rsid w:val="00820DF0"/>
    <w:rsid w:val="00822D67"/>
    <w:rsid w:val="00823255"/>
    <w:rsid w:val="0082345C"/>
    <w:rsid w:val="008237F5"/>
    <w:rsid w:val="008259D8"/>
    <w:rsid w:val="00825E7B"/>
    <w:rsid w:val="00826079"/>
    <w:rsid w:val="00833E58"/>
    <w:rsid w:val="00834195"/>
    <w:rsid w:val="00834DB1"/>
    <w:rsid w:val="0083706A"/>
    <w:rsid w:val="008374F4"/>
    <w:rsid w:val="008377A1"/>
    <w:rsid w:val="00840A58"/>
    <w:rsid w:val="00840E07"/>
    <w:rsid w:val="00842DC3"/>
    <w:rsid w:val="0084361A"/>
    <w:rsid w:val="00844EC4"/>
    <w:rsid w:val="00847E61"/>
    <w:rsid w:val="00850957"/>
    <w:rsid w:val="008515CC"/>
    <w:rsid w:val="0085216B"/>
    <w:rsid w:val="00855993"/>
    <w:rsid w:val="0085770A"/>
    <w:rsid w:val="00861E2A"/>
    <w:rsid w:val="00861E58"/>
    <w:rsid w:val="00861E92"/>
    <w:rsid w:val="0086594F"/>
    <w:rsid w:val="00866729"/>
    <w:rsid w:val="008706D9"/>
    <w:rsid w:val="008715BF"/>
    <w:rsid w:val="008725B3"/>
    <w:rsid w:val="008729A0"/>
    <w:rsid w:val="00880C77"/>
    <w:rsid w:val="00881229"/>
    <w:rsid w:val="008820F7"/>
    <w:rsid w:val="0088334C"/>
    <w:rsid w:val="0088392A"/>
    <w:rsid w:val="00884951"/>
    <w:rsid w:val="00885563"/>
    <w:rsid w:val="008857BC"/>
    <w:rsid w:val="00885BEB"/>
    <w:rsid w:val="008864CA"/>
    <w:rsid w:val="0089007F"/>
    <w:rsid w:val="00892A98"/>
    <w:rsid w:val="0089518A"/>
    <w:rsid w:val="00895DF3"/>
    <w:rsid w:val="008A16CF"/>
    <w:rsid w:val="008A29F9"/>
    <w:rsid w:val="008A3E93"/>
    <w:rsid w:val="008A5115"/>
    <w:rsid w:val="008A60BE"/>
    <w:rsid w:val="008B4167"/>
    <w:rsid w:val="008B54BA"/>
    <w:rsid w:val="008B56F5"/>
    <w:rsid w:val="008C1D2F"/>
    <w:rsid w:val="008C2D81"/>
    <w:rsid w:val="008C77BA"/>
    <w:rsid w:val="008D09C2"/>
    <w:rsid w:val="008D2CC6"/>
    <w:rsid w:val="008D6092"/>
    <w:rsid w:val="008D67E6"/>
    <w:rsid w:val="008D6A85"/>
    <w:rsid w:val="008E1316"/>
    <w:rsid w:val="008E1B1E"/>
    <w:rsid w:val="008E25B0"/>
    <w:rsid w:val="008E381A"/>
    <w:rsid w:val="008E4DF8"/>
    <w:rsid w:val="008E76C2"/>
    <w:rsid w:val="008F0963"/>
    <w:rsid w:val="008F0BF9"/>
    <w:rsid w:val="008F0FA7"/>
    <w:rsid w:val="008F3529"/>
    <w:rsid w:val="008F3F3B"/>
    <w:rsid w:val="008F6DC2"/>
    <w:rsid w:val="00900406"/>
    <w:rsid w:val="00900658"/>
    <w:rsid w:val="00900D6E"/>
    <w:rsid w:val="00902BBA"/>
    <w:rsid w:val="0090301F"/>
    <w:rsid w:val="0090464F"/>
    <w:rsid w:val="00904A9A"/>
    <w:rsid w:val="00907CD0"/>
    <w:rsid w:val="00910043"/>
    <w:rsid w:val="009125C5"/>
    <w:rsid w:val="00914C52"/>
    <w:rsid w:val="0091566B"/>
    <w:rsid w:val="009173FA"/>
    <w:rsid w:val="00921E6A"/>
    <w:rsid w:val="00922F3D"/>
    <w:rsid w:val="009251DB"/>
    <w:rsid w:val="0092630A"/>
    <w:rsid w:val="0092760E"/>
    <w:rsid w:val="00927C41"/>
    <w:rsid w:val="009318A8"/>
    <w:rsid w:val="009324A0"/>
    <w:rsid w:val="00933BE3"/>
    <w:rsid w:val="00933F41"/>
    <w:rsid w:val="00933F4B"/>
    <w:rsid w:val="00937733"/>
    <w:rsid w:val="00937D38"/>
    <w:rsid w:val="009446A5"/>
    <w:rsid w:val="0094543C"/>
    <w:rsid w:val="00946FA5"/>
    <w:rsid w:val="00950056"/>
    <w:rsid w:val="00952A17"/>
    <w:rsid w:val="00955D6B"/>
    <w:rsid w:val="00960D34"/>
    <w:rsid w:val="00961066"/>
    <w:rsid w:val="009610A6"/>
    <w:rsid w:val="009618EE"/>
    <w:rsid w:val="00962977"/>
    <w:rsid w:val="00963BCA"/>
    <w:rsid w:val="009640B1"/>
    <w:rsid w:val="00964DAE"/>
    <w:rsid w:val="009655FB"/>
    <w:rsid w:val="0097044F"/>
    <w:rsid w:val="0097187A"/>
    <w:rsid w:val="00975CF3"/>
    <w:rsid w:val="009773FE"/>
    <w:rsid w:val="009776F7"/>
    <w:rsid w:val="00980247"/>
    <w:rsid w:val="00981A72"/>
    <w:rsid w:val="00982500"/>
    <w:rsid w:val="00982A42"/>
    <w:rsid w:val="00982AEF"/>
    <w:rsid w:val="00983EFB"/>
    <w:rsid w:val="009850B2"/>
    <w:rsid w:val="00986633"/>
    <w:rsid w:val="009878A5"/>
    <w:rsid w:val="009915B9"/>
    <w:rsid w:val="00992C36"/>
    <w:rsid w:val="00993C82"/>
    <w:rsid w:val="00994435"/>
    <w:rsid w:val="00995D4F"/>
    <w:rsid w:val="00995F72"/>
    <w:rsid w:val="0099658A"/>
    <w:rsid w:val="00996DFC"/>
    <w:rsid w:val="0099743C"/>
    <w:rsid w:val="009A04F0"/>
    <w:rsid w:val="009A0877"/>
    <w:rsid w:val="009A2F4F"/>
    <w:rsid w:val="009A3BDD"/>
    <w:rsid w:val="009A58A6"/>
    <w:rsid w:val="009A5B0C"/>
    <w:rsid w:val="009C1CB6"/>
    <w:rsid w:val="009C3E03"/>
    <w:rsid w:val="009C73AC"/>
    <w:rsid w:val="009C73F2"/>
    <w:rsid w:val="009D30B4"/>
    <w:rsid w:val="009D3818"/>
    <w:rsid w:val="009D49F0"/>
    <w:rsid w:val="009D5909"/>
    <w:rsid w:val="009D7ACA"/>
    <w:rsid w:val="009E3070"/>
    <w:rsid w:val="009E62F8"/>
    <w:rsid w:val="009E738E"/>
    <w:rsid w:val="009E73BF"/>
    <w:rsid w:val="009E7E6F"/>
    <w:rsid w:val="009F1A2F"/>
    <w:rsid w:val="009F248E"/>
    <w:rsid w:val="009F4B23"/>
    <w:rsid w:val="009F550E"/>
    <w:rsid w:val="00A008B5"/>
    <w:rsid w:val="00A01DC3"/>
    <w:rsid w:val="00A04A94"/>
    <w:rsid w:val="00A057BC"/>
    <w:rsid w:val="00A06F70"/>
    <w:rsid w:val="00A07985"/>
    <w:rsid w:val="00A10004"/>
    <w:rsid w:val="00A13085"/>
    <w:rsid w:val="00A14080"/>
    <w:rsid w:val="00A14DFF"/>
    <w:rsid w:val="00A17854"/>
    <w:rsid w:val="00A2040D"/>
    <w:rsid w:val="00A257E9"/>
    <w:rsid w:val="00A25831"/>
    <w:rsid w:val="00A265C4"/>
    <w:rsid w:val="00A278A1"/>
    <w:rsid w:val="00A31D51"/>
    <w:rsid w:val="00A326D7"/>
    <w:rsid w:val="00A413DB"/>
    <w:rsid w:val="00A438CF"/>
    <w:rsid w:val="00A46A4F"/>
    <w:rsid w:val="00A4772E"/>
    <w:rsid w:val="00A47BAE"/>
    <w:rsid w:val="00A50C31"/>
    <w:rsid w:val="00A51B6C"/>
    <w:rsid w:val="00A55F3B"/>
    <w:rsid w:val="00A56A48"/>
    <w:rsid w:val="00A56EC7"/>
    <w:rsid w:val="00A576B0"/>
    <w:rsid w:val="00A61229"/>
    <w:rsid w:val="00A61589"/>
    <w:rsid w:val="00A61680"/>
    <w:rsid w:val="00A61A6F"/>
    <w:rsid w:val="00A62609"/>
    <w:rsid w:val="00A64261"/>
    <w:rsid w:val="00A66365"/>
    <w:rsid w:val="00A676CD"/>
    <w:rsid w:val="00A7259C"/>
    <w:rsid w:val="00A72F0A"/>
    <w:rsid w:val="00A72F3D"/>
    <w:rsid w:val="00A74E24"/>
    <w:rsid w:val="00A752DE"/>
    <w:rsid w:val="00A77302"/>
    <w:rsid w:val="00A77EA2"/>
    <w:rsid w:val="00A801FC"/>
    <w:rsid w:val="00A8160E"/>
    <w:rsid w:val="00A81922"/>
    <w:rsid w:val="00A82C1C"/>
    <w:rsid w:val="00A90797"/>
    <w:rsid w:val="00A92382"/>
    <w:rsid w:val="00A93DFF"/>
    <w:rsid w:val="00A94D08"/>
    <w:rsid w:val="00A970EC"/>
    <w:rsid w:val="00A972DD"/>
    <w:rsid w:val="00AA1132"/>
    <w:rsid w:val="00AA15C4"/>
    <w:rsid w:val="00AA379C"/>
    <w:rsid w:val="00AA7894"/>
    <w:rsid w:val="00AA7EDD"/>
    <w:rsid w:val="00AB0F66"/>
    <w:rsid w:val="00AB3335"/>
    <w:rsid w:val="00AB5DD8"/>
    <w:rsid w:val="00AC2457"/>
    <w:rsid w:val="00AC7FD5"/>
    <w:rsid w:val="00AD210B"/>
    <w:rsid w:val="00AD3763"/>
    <w:rsid w:val="00AD7632"/>
    <w:rsid w:val="00AE104E"/>
    <w:rsid w:val="00AE4990"/>
    <w:rsid w:val="00AE6A07"/>
    <w:rsid w:val="00AF0240"/>
    <w:rsid w:val="00AF1C15"/>
    <w:rsid w:val="00AF1C3D"/>
    <w:rsid w:val="00AF24FD"/>
    <w:rsid w:val="00AF275F"/>
    <w:rsid w:val="00AF48EA"/>
    <w:rsid w:val="00AF50F4"/>
    <w:rsid w:val="00AF5EF5"/>
    <w:rsid w:val="00AF5FFC"/>
    <w:rsid w:val="00AF6B8B"/>
    <w:rsid w:val="00AF75B7"/>
    <w:rsid w:val="00AF7A32"/>
    <w:rsid w:val="00B02B9B"/>
    <w:rsid w:val="00B05A27"/>
    <w:rsid w:val="00B076D2"/>
    <w:rsid w:val="00B12CBB"/>
    <w:rsid w:val="00B145D8"/>
    <w:rsid w:val="00B207C3"/>
    <w:rsid w:val="00B213A6"/>
    <w:rsid w:val="00B22237"/>
    <w:rsid w:val="00B2268D"/>
    <w:rsid w:val="00B228E2"/>
    <w:rsid w:val="00B23497"/>
    <w:rsid w:val="00B24228"/>
    <w:rsid w:val="00B3345A"/>
    <w:rsid w:val="00B34AE1"/>
    <w:rsid w:val="00B3532C"/>
    <w:rsid w:val="00B42180"/>
    <w:rsid w:val="00B423C3"/>
    <w:rsid w:val="00B45FDF"/>
    <w:rsid w:val="00B462BA"/>
    <w:rsid w:val="00B50AB3"/>
    <w:rsid w:val="00B5232B"/>
    <w:rsid w:val="00B529AD"/>
    <w:rsid w:val="00B563F4"/>
    <w:rsid w:val="00B60982"/>
    <w:rsid w:val="00B6231F"/>
    <w:rsid w:val="00B63928"/>
    <w:rsid w:val="00B66374"/>
    <w:rsid w:val="00B709C6"/>
    <w:rsid w:val="00B719B6"/>
    <w:rsid w:val="00B74F52"/>
    <w:rsid w:val="00B75D17"/>
    <w:rsid w:val="00B75ED2"/>
    <w:rsid w:val="00B76274"/>
    <w:rsid w:val="00B76F15"/>
    <w:rsid w:val="00B815EC"/>
    <w:rsid w:val="00B81CDE"/>
    <w:rsid w:val="00B82F69"/>
    <w:rsid w:val="00B837FC"/>
    <w:rsid w:val="00B84133"/>
    <w:rsid w:val="00B85660"/>
    <w:rsid w:val="00B86558"/>
    <w:rsid w:val="00B90E90"/>
    <w:rsid w:val="00B9117D"/>
    <w:rsid w:val="00B93422"/>
    <w:rsid w:val="00B953E9"/>
    <w:rsid w:val="00BA0CF9"/>
    <w:rsid w:val="00BA1C5C"/>
    <w:rsid w:val="00BA4F9E"/>
    <w:rsid w:val="00BA581C"/>
    <w:rsid w:val="00BA5CF2"/>
    <w:rsid w:val="00BA6C75"/>
    <w:rsid w:val="00BB1B70"/>
    <w:rsid w:val="00BB2EEB"/>
    <w:rsid w:val="00BB4BE4"/>
    <w:rsid w:val="00BB4FEE"/>
    <w:rsid w:val="00BB59BE"/>
    <w:rsid w:val="00BB62AE"/>
    <w:rsid w:val="00BB6A05"/>
    <w:rsid w:val="00BC10BA"/>
    <w:rsid w:val="00BC2168"/>
    <w:rsid w:val="00BC2333"/>
    <w:rsid w:val="00BC2BC8"/>
    <w:rsid w:val="00BC3A94"/>
    <w:rsid w:val="00BD1AE1"/>
    <w:rsid w:val="00BD2182"/>
    <w:rsid w:val="00BD40AD"/>
    <w:rsid w:val="00BD437A"/>
    <w:rsid w:val="00BD5319"/>
    <w:rsid w:val="00BD781E"/>
    <w:rsid w:val="00BE0034"/>
    <w:rsid w:val="00BE0DBF"/>
    <w:rsid w:val="00BE1862"/>
    <w:rsid w:val="00BE1D5E"/>
    <w:rsid w:val="00BE1E53"/>
    <w:rsid w:val="00BE1FAB"/>
    <w:rsid w:val="00BE2510"/>
    <w:rsid w:val="00BE2F95"/>
    <w:rsid w:val="00BE531E"/>
    <w:rsid w:val="00BE6A43"/>
    <w:rsid w:val="00BF300B"/>
    <w:rsid w:val="00BF3E17"/>
    <w:rsid w:val="00BF49E3"/>
    <w:rsid w:val="00BF4D74"/>
    <w:rsid w:val="00BF500A"/>
    <w:rsid w:val="00BF5F45"/>
    <w:rsid w:val="00BF6CB3"/>
    <w:rsid w:val="00C0067D"/>
    <w:rsid w:val="00C02379"/>
    <w:rsid w:val="00C02BAD"/>
    <w:rsid w:val="00C038F9"/>
    <w:rsid w:val="00C045C5"/>
    <w:rsid w:val="00C04758"/>
    <w:rsid w:val="00C04CE2"/>
    <w:rsid w:val="00C061C1"/>
    <w:rsid w:val="00C063DB"/>
    <w:rsid w:val="00C15DDF"/>
    <w:rsid w:val="00C16755"/>
    <w:rsid w:val="00C177A9"/>
    <w:rsid w:val="00C17992"/>
    <w:rsid w:val="00C2117B"/>
    <w:rsid w:val="00C21E03"/>
    <w:rsid w:val="00C225E1"/>
    <w:rsid w:val="00C2358E"/>
    <w:rsid w:val="00C26C81"/>
    <w:rsid w:val="00C305FD"/>
    <w:rsid w:val="00C3089C"/>
    <w:rsid w:val="00C3179D"/>
    <w:rsid w:val="00C31E9A"/>
    <w:rsid w:val="00C323D8"/>
    <w:rsid w:val="00C3247E"/>
    <w:rsid w:val="00C32728"/>
    <w:rsid w:val="00C340CC"/>
    <w:rsid w:val="00C4012D"/>
    <w:rsid w:val="00C40837"/>
    <w:rsid w:val="00C4251F"/>
    <w:rsid w:val="00C42C2F"/>
    <w:rsid w:val="00C4488A"/>
    <w:rsid w:val="00C45B67"/>
    <w:rsid w:val="00C461A4"/>
    <w:rsid w:val="00C47C56"/>
    <w:rsid w:val="00C52EF9"/>
    <w:rsid w:val="00C53919"/>
    <w:rsid w:val="00C54585"/>
    <w:rsid w:val="00C549EE"/>
    <w:rsid w:val="00C5706C"/>
    <w:rsid w:val="00C576AC"/>
    <w:rsid w:val="00C619CF"/>
    <w:rsid w:val="00C61E2B"/>
    <w:rsid w:val="00C625F1"/>
    <w:rsid w:val="00C62740"/>
    <w:rsid w:val="00C6304A"/>
    <w:rsid w:val="00C63BC6"/>
    <w:rsid w:val="00C63E86"/>
    <w:rsid w:val="00C6428D"/>
    <w:rsid w:val="00C66EC7"/>
    <w:rsid w:val="00C705AA"/>
    <w:rsid w:val="00C71219"/>
    <w:rsid w:val="00C71EAC"/>
    <w:rsid w:val="00C72EEC"/>
    <w:rsid w:val="00C75F04"/>
    <w:rsid w:val="00C7713E"/>
    <w:rsid w:val="00C83238"/>
    <w:rsid w:val="00C86552"/>
    <w:rsid w:val="00C90EDE"/>
    <w:rsid w:val="00C917F5"/>
    <w:rsid w:val="00C95030"/>
    <w:rsid w:val="00C95D8B"/>
    <w:rsid w:val="00C975FB"/>
    <w:rsid w:val="00C97BC6"/>
    <w:rsid w:val="00C97E89"/>
    <w:rsid w:val="00CA0C5B"/>
    <w:rsid w:val="00CA1236"/>
    <w:rsid w:val="00CA291E"/>
    <w:rsid w:val="00CA5AFB"/>
    <w:rsid w:val="00CA64D9"/>
    <w:rsid w:val="00CA6653"/>
    <w:rsid w:val="00CB0AFD"/>
    <w:rsid w:val="00CB0E5F"/>
    <w:rsid w:val="00CC0461"/>
    <w:rsid w:val="00CC09F5"/>
    <w:rsid w:val="00CC0B04"/>
    <w:rsid w:val="00CC1CB9"/>
    <w:rsid w:val="00CC4D0F"/>
    <w:rsid w:val="00CD46D3"/>
    <w:rsid w:val="00CD7897"/>
    <w:rsid w:val="00CE3D8A"/>
    <w:rsid w:val="00CF158A"/>
    <w:rsid w:val="00CF3024"/>
    <w:rsid w:val="00CF6E4B"/>
    <w:rsid w:val="00CF7E9A"/>
    <w:rsid w:val="00D02100"/>
    <w:rsid w:val="00D0435C"/>
    <w:rsid w:val="00D045D0"/>
    <w:rsid w:val="00D04B67"/>
    <w:rsid w:val="00D06195"/>
    <w:rsid w:val="00D06E20"/>
    <w:rsid w:val="00D07ECF"/>
    <w:rsid w:val="00D112DC"/>
    <w:rsid w:val="00D12671"/>
    <w:rsid w:val="00D1428E"/>
    <w:rsid w:val="00D14382"/>
    <w:rsid w:val="00D157F3"/>
    <w:rsid w:val="00D20942"/>
    <w:rsid w:val="00D20F79"/>
    <w:rsid w:val="00D2276D"/>
    <w:rsid w:val="00D250BE"/>
    <w:rsid w:val="00D261D7"/>
    <w:rsid w:val="00D26790"/>
    <w:rsid w:val="00D35E5B"/>
    <w:rsid w:val="00D37F89"/>
    <w:rsid w:val="00D400DB"/>
    <w:rsid w:val="00D41BDC"/>
    <w:rsid w:val="00D46AFA"/>
    <w:rsid w:val="00D4744B"/>
    <w:rsid w:val="00D51825"/>
    <w:rsid w:val="00D53B7D"/>
    <w:rsid w:val="00D53E19"/>
    <w:rsid w:val="00D56767"/>
    <w:rsid w:val="00D601C7"/>
    <w:rsid w:val="00D64245"/>
    <w:rsid w:val="00D70167"/>
    <w:rsid w:val="00D71C44"/>
    <w:rsid w:val="00D74A37"/>
    <w:rsid w:val="00D77847"/>
    <w:rsid w:val="00D853B0"/>
    <w:rsid w:val="00D9079C"/>
    <w:rsid w:val="00D90B84"/>
    <w:rsid w:val="00D91990"/>
    <w:rsid w:val="00D92481"/>
    <w:rsid w:val="00D93606"/>
    <w:rsid w:val="00D957C5"/>
    <w:rsid w:val="00DA1947"/>
    <w:rsid w:val="00DA1BB1"/>
    <w:rsid w:val="00DA5F9C"/>
    <w:rsid w:val="00DA6435"/>
    <w:rsid w:val="00DA6539"/>
    <w:rsid w:val="00DB3754"/>
    <w:rsid w:val="00DB531B"/>
    <w:rsid w:val="00DC1A91"/>
    <w:rsid w:val="00DC2611"/>
    <w:rsid w:val="00DC27F1"/>
    <w:rsid w:val="00DC5DCB"/>
    <w:rsid w:val="00DC63CA"/>
    <w:rsid w:val="00DC63FF"/>
    <w:rsid w:val="00DC7670"/>
    <w:rsid w:val="00DD0A6E"/>
    <w:rsid w:val="00DD0EFB"/>
    <w:rsid w:val="00DD6268"/>
    <w:rsid w:val="00DD7E68"/>
    <w:rsid w:val="00DE11E5"/>
    <w:rsid w:val="00DE3276"/>
    <w:rsid w:val="00DE382D"/>
    <w:rsid w:val="00DE4644"/>
    <w:rsid w:val="00DE7AB2"/>
    <w:rsid w:val="00DF1A6E"/>
    <w:rsid w:val="00DF3397"/>
    <w:rsid w:val="00DF6DA3"/>
    <w:rsid w:val="00E03FBB"/>
    <w:rsid w:val="00E053F5"/>
    <w:rsid w:val="00E05CE4"/>
    <w:rsid w:val="00E06EA0"/>
    <w:rsid w:val="00E07B2B"/>
    <w:rsid w:val="00E127B4"/>
    <w:rsid w:val="00E149A1"/>
    <w:rsid w:val="00E14E7C"/>
    <w:rsid w:val="00E14EDA"/>
    <w:rsid w:val="00E217DC"/>
    <w:rsid w:val="00E224C4"/>
    <w:rsid w:val="00E23F6F"/>
    <w:rsid w:val="00E24DB6"/>
    <w:rsid w:val="00E258F7"/>
    <w:rsid w:val="00E26472"/>
    <w:rsid w:val="00E276D8"/>
    <w:rsid w:val="00E279F4"/>
    <w:rsid w:val="00E3054E"/>
    <w:rsid w:val="00E334F9"/>
    <w:rsid w:val="00E33757"/>
    <w:rsid w:val="00E343E9"/>
    <w:rsid w:val="00E357D3"/>
    <w:rsid w:val="00E373BA"/>
    <w:rsid w:val="00E412E2"/>
    <w:rsid w:val="00E41D44"/>
    <w:rsid w:val="00E461EC"/>
    <w:rsid w:val="00E4660F"/>
    <w:rsid w:val="00E46E87"/>
    <w:rsid w:val="00E47304"/>
    <w:rsid w:val="00E50A35"/>
    <w:rsid w:val="00E54144"/>
    <w:rsid w:val="00E5596A"/>
    <w:rsid w:val="00E619EC"/>
    <w:rsid w:val="00E621C4"/>
    <w:rsid w:val="00E62CD4"/>
    <w:rsid w:val="00E639E1"/>
    <w:rsid w:val="00E65E5D"/>
    <w:rsid w:val="00E70E34"/>
    <w:rsid w:val="00E71279"/>
    <w:rsid w:val="00E72F16"/>
    <w:rsid w:val="00E7348B"/>
    <w:rsid w:val="00E73AF0"/>
    <w:rsid w:val="00E740D1"/>
    <w:rsid w:val="00E746C4"/>
    <w:rsid w:val="00E76440"/>
    <w:rsid w:val="00E8281E"/>
    <w:rsid w:val="00E83E7E"/>
    <w:rsid w:val="00E847DE"/>
    <w:rsid w:val="00E852E5"/>
    <w:rsid w:val="00E85A2A"/>
    <w:rsid w:val="00E8731B"/>
    <w:rsid w:val="00E87687"/>
    <w:rsid w:val="00E91690"/>
    <w:rsid w:val="00E934C2"/>
    <w:rsid w:val="00E949BD"/>
    <w:rsid w:val="00E94BA1"/>
    <w:rsid w:val="00E9711A"/>
    <w:rsid w:val="00EA000F"/>
    <w:rsid w:val="00EA06BD"/>
    <w:rsid w:val="00EA2E16"/>
    <w:rsid w:val="00EA3CF0"/>
    <w:rsid w:val="00EA4C80"/>
    <w:rsid w:val="00EA52B6"/>
    <w:rsid w:val="00EB2B23"/>
    <w:rsid w:val="00EB3566"/>
    <w:rsid w:val="00EC0C59"/>
    <w:rsid w:val="00EC0FD5"/>
    <w:rsid w:val="00EC2C4B"/>
    <w:rsid w:val="00EC3E20"/>
    <w:rsid w:val="00EC55B1"/>
    <w:rsid w:val="00ED0FA3"/>
    <w:rsid w:val="00ED3FE4"/>
    <w:rsid w:val="00EE013F"/>
    <w:rsid w:val="00EE0AE5"/>
    <w:rsid w:val="00EE1742"/>
    <w:rsid w:val="00EE39CC"/>
    <w:rsid w:val="00EE4197"/>
    <w:rsid w:val="00EE5BD4"/>
    <w:rsid w:val="00EE7362"/>
    <w:rsid w:val="00EF065D"/>
    <w:rsid w:val="00EF576B"/>
    <w:rsid w:val="00EF73C8"/>
    <w:rsid w:val="00F01BDC"/>
    <w:rsid w:val="00F02113"/>
    <w:rsid w:val="00F036BB"/>
    <w:rsid w:val="00F03701"/>
    <w:rsid w:val="00F06E5E"/>
    <w:rsid w:val="00F131FD"/>
    <w:rsid w:val="00F21251"/>
    <w:rsid w:val="00F22614"/>
    <w:rsid w:val="00F226F6"/>
    <w:rsid w:val="00F22B9E"/>
    <w:rsid w:val="00F243D7"/>
    <w:rsid w:val="00F25F95"/>
    <w:rsid w:val="00F264BE"/>
    <w:rsid w:val="00F26860"/>
    <w:rsid w:val="00F26CF2"/>
    <w:rsid w:val="00F36D6E"/>
    <w:rsid w:val="00F408E7"/>
    <w:rsid w:val="00F43623"/>
    <w:rsid w:val="00F46287"/>
    <w:rsid w:val="00F51A86"/>
    <w:rsid w:val="00F521C4"/>
    <w:rsid w:val="00F523FF"/>
    <w:rsid w:val="00F52DDE"/>
    <w:rsid w:val="00F53034"/>
    <w:rsid w:val="00F577D2"/>
    <w:rsid w:val="00F60446"/>
    <w:rsid w:val="00F605D9"/>
    <w:rsid w:val="00F608F7"/>
    <w:rsid w:val="00F64F3A"/>
    <w:rsid w:val="00F65C35"/>
    <w:rsid w:val="00F66422"/>
    <w:rsid w:val="00F675AB"/>
    <w:rsid w:val="00F7127E"/>
    <w:rsid w:val="00F73498"/>
    <w:rsid w:val="00F741A7"/>
    <w:rsid w:val="00F77405"/>
    <w:rsid w:val="00F77661"/>
    <w:rsid w:val="00F81E79"/>
    <w:rsid w:val="00F840F4"/>
    <w:rsid w:val="00F8580B"/>
    <w:rsid w:val="00F85890"/>
    <w:rsid w:val="00F85E96"/>
    <w:rsid w:val="00F86CC8"/>
    <w:rsid w:val="00F87AE0"/>
    <w:rsid w:val="00F90358"/>
    <w:rsid w:val="00F92722"/>
    <w:rsid w:val="00F94174"/>
    <w:rsid w:val="00F953D9"/>
    <w:rsid w:val="00F9602C"/>
    <w:rsid w:val="00F96878"/>
    <w:rsid w:val="00F96DC4"/>
    <w:rsid w:val="00F97C9C"/>
    <w:rsid w:val="00FA0A23"/>
    <w:rsid w:val="00FA169A"/>
    <w:rsid w:val="00FA218A"/>
    <w:rsid w:val="00FA528D"/>
    <w:rsid w:val="00FA5D31"/>
    <w:rsid w:val="00FB0048"/>
    <w:rsid w:val="00FB1D57"/>
    <w:rsid w:val="00FB2D62"/>
    <w:rsid w:val="00FB301B"/>
    <w:rsid w:val="00FB303D"/>
    <w:rsid w:val="00FB3797"/>
    <w:rsid w:val="00FB4B76"/>
    <w:rsid w:val="00FB69A0"/>
    <w:rsid w:val="00FC136E"/>
    <w:rsid w:val="00FC3010"/>
    <w:rsid w:val="00FC35FF"/>
    <w:rsid w:val="00FC4B4C"/>
    <w:rsid w:val="00FC4EB6"/>
    <w:rsid w:val="00FC5943"/>
    <w:rsid w:val="00FD265A"/>
    <w:rsid w:val="00FD486F"/>
    <w:rsid w:val="00FD749F"/>
    <w:rsid w:val="00FE2B3E"/>
    <w:rsid w:val="00FE31D5"/>
    <w:rsid w:val="00FE596C"/>
    <w:rsid w:val="00FE7F7D"/>
    <w:rsid w:val="00FF1267"/>
    <w:rsid w:val="00FF22A2"/>
    <w:rsid w:val="00FF275C"/>
    <w:rsid w:val="00FF3021"/>
    <w:rsid w:val="00FF3DD2"/>
    <w:rsid w:val="00FF71D5"/>
    <w:rsid w:val="00FF76C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75ACEF"/>
  <w15:docId w15:val="{D9591E29-00E8-49E7-A47E-CA54C80BE1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Arial" w:eastAsia="Arial" w:hAnsi="Arial" w:cs="Arial"/>
      <w:lang w:val="es-ES"/>
    </w:rPr>
  </w:style>
  <w:style w:type="paragraph" w:styleId="Ttulo1">
    <w:name w:val="heading 1"/>
    <w:basedOn w:val="Normal"/>
    <w:uiPriority w:val="9"/>
    <w:qFormat/>
    <w:pPr>
      <w:ind w:left="810"/>
      <w:outlineLvl w:val="0"/>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style>
  <w:style w:type="paragraph" w:styleId="Prrafodelista">
    <w:name w:val="List Paragraph"/>
    <w:aliases w:val="Bullet List,FooterText,numbered,List Paragraph1,Paragraphe de liste1,Bulletr List Paragraph,列出段落,列出段落1,Cuadros,Lista general,Numeración 1,Cuadrícula media 1 - Énfasis 21,4 Viñ 1nivel,prueba1"/>
    <w:basedOn w:val="Normal"/>
    <w:link w:val="PrrafodelistaCar"/>
    <w:uiPriority w:val="1"/>
    <w:qFormat/>
    <w:pPr>
      <w:ind w:left="1531" w:hanging="781"/>
    </w:pPr>
  </w:style>
  <w:style w:type="paragraph" w:customStyle="1" w:styleId="TableParagraph">
    <w:name w:val="Table Paragraph"/>
    <w:basedOn w:val="Normal"/>
    <w:uiPriority w:val="1"/>
    <w:qFormat/>
    <w:pPr>
      <w:spacing w:before="26" w:line="146" w:lineRule="exact"/>
    </w:pPr>
  </w:style>
  <w:style w:type="character" w:styleId="Hipervnculo">
    <w:name w:val="Hyperlink"/>
    <w:basedOn w:val="Fuentedeprrafopredeter"/>
    <w:uiPriority w:val="99"/>
    <w:unhideWhenUsed/>
    <w:rsid w:val="00ED3FE4"/>
    <w:rPr>
      <w:color w:val="0000FF" w:themeColor="hyperlink"/>
      <w:u w:val="single"/>
    </w:rPr>
  </w:style>
  <w:style w:type="character" w:styleId="Mencinsinresolver">
    <w:name w:val="Unresolved Mention"/>
    <w:basedOn w:val="Fuentedeprrafopredeter"/>
    <w:uiPriority w:val="99"/>
    <w:semiHidden/>
    <w:unhideWhenUsed/>
    <w:rsid w:val="00ED3FE4"/>
    <w:rPr>
      <w:color w:val="605E5C"/>
      <w:shd w:val="clear" w:color="auto" w:fill="E1DFDD"/>
    </w:rPr>
  </w:style>
  <w:style w:type="character" w:customStyle="1" w:styleId="TextoindependienteCar">
    <w:name w:val="Texto independiente Car"/>
    <w:basedOn w:val="Fuentedeprrafopredeter"/>
    <w:link w:val="Textoindependiente"/>
    <w:uiPriority w:val="1"/>
    <w:rsid w:val="00AF1C3D"/>
    <w:rPr>
      <w:rFonts w:ascii="Arial" w:eastAsia="Arial" w:hAnsi="Arial" w:cs="Arial"/>
      <w:lang w:val="es-ES"/>
    </w:rPr>
  </w:style>
  <w:style w:type="paragraph" w:styleId="Textonotapie">
    <w:name w:val="footnote text"/>
    <w:aliases w:val="ALTS FOOTNOTE,Footnote text,Footnote Text Char Char Char,Footnote Text Char Char Char Char Char Char Char,Footnote Text Char Char Char Char Char Char Char Char Char,Footnote Text Char Char Char Char Char,Footnote Text2 Char Char,SF píe,fn"/>
    <w:basedOn w:val="Normal"/>
    <w:link w:val="TextonotapieCar"/>
    <w:uiPriority w:val="99"/>
    <w:unhideWhenUsed/>
    <w:qFormat/>
    <w:rsid w:val="00780675"/>
    <w:rPr>
      <w:sz w:val="20"/>
      <w:szCs w:val="20"/>
    </w:rPr>
  </w:style>
  <w:style w:type="character" w:customStyle="1" w:styleId="TextonotapieCar">
    <w:name w:val="Texto nota pie Car"/>
    <w:aliases w:val="ALTS FOOTNOTE Car,Footnote text Car,Footnote Text Char Char Char Car,Footnote Text Char Char Char Char Char Char Char Car,Footnote Text Char Char Char Char Char Char Char Char Char Car,Footnote Text Char Char Char Char Char Car,fn Car"/>
    <w:basedOn w:val="Fuentedeprrafopredeter"/>
    <w:link w:val="Textonotapie"/>
    <w:uiPriority w:val="99"/>
    <w:rsid w:val="00780675"/>
    <w:rPr>
      <w:rFonts w:ascii="Arial" w:eastAsia="Arial" w:hAnsi="Arial" w:cs="Arial"/>
      <w:sz w:val="20"/>
      <w:szCs w:val="20"/>
      <w:lang w:val="es-ES"/>
    </w:rPr>
  </w:style>
  <w:style w:type="character" w:styleId="Refdenotaalpie">
    <w:name w:val="footnote reference"/>
    <w:aliases w:val="ftref,Footnote number,ComReg Footnote Reference,Appel note de bas de p,fr,Footnote symbol,Footnote,Nota,ABA Footnote Reference,fr 2,(NECG) Footnote Reference,Style 6,Voetnootverwijzing,Style 12,Style 124,Footnotemark,FR,FR1,Ref,o"/>
    <w:basedOn w:val="Fuentedeprrafopredeter"/>
    <w:link w:val="FootnoteReferenceNumber"/>
    <w:uiPriority w:val="99"/>
    <w:unhideWhenUsed/>
    <w:qFormat/>
    <w:rsid w:val="00780675"/>
    <w:rPr>
      <w:vertAlign w:val="superscript"/>
    </w:rPr>
  </w:style>
  <w:style w:type="paragraph" w:styleId="Encabezado">
    <w:name w:val="header"/>
    <w:basedOn w:val="Normal"/>
    <w:link w:val="EncabezadoCar"/>
    <w:uiPriority w:val="99"/>
    <w:unhideWhenUsed/>
    <w:rsid w:val="001442CB"/>
    <w:pPr>
      <w:tabs>
        <w:tab w:val="center" w:pos="4419"/>
        <w:tab w:val="right" w:pos="8838"/>
      </w:tabs>
    </w:pPr>
  </w:style>
  <w:style w:type="character" w:customStyle="1" w:styleId="EncabezadoCar">
    <w:name w:val="Encabezado Car"/>
    <w:basedOn w:val="Fuentedeprrafopredeter"/>
    <w:link w:val="Encabezado"/>
    <w:uiPriority w:val="99"/>
    <w:rsid w:val="001442CB"/>
    <w:rPr>
      <w:rFonts w:ascii="Arial" w:eastAsia="Arial" w:hAnsi="Arial" w:cs="Arial"/>
      <w:lang w:val="es-ES"/>
    </w:rPr>
  </w:style>
  <w:style w:type="paragraph" w:styleId="Piedepgina">
    <w:name w:val="footer"/>
    <w:basedOn w:val="Normal"/>
    <w:link w:val="PiedepginaCar"/>
    <w:uiPriority w:val="99"/>
    <w:unhideWhenUsed/>
    <w:rsid w:val="001442CB"/>
    <w:pPr>
      <w:tabs>
        <w:tab w:val="center" w:pos="4419"/>
        <w:tab w:val="right" w:pos="8838"/>
      </w:tabs>
    </w:pPr>
  </w:style>
  <w:style w:type="character" w:customStyle="1" w:styleId="PiedepginaCar">
    <w:name w:val="Pie de página Car"/>
    <w:basedOn w:val="Fuentedeprrafopredeter"/>
    <w:link w:val="Piedepgina"/>
    <w:uiPriority w:val="99"/>
    <w:rsid w:val="001442CB"/>
    <w:rPr>
      <w:rFonts w:ascii="Arial" w:eastAsia="Arial" w:hAnsi="Arial" w:cs="Arial"/>
      <w:lang w:val="es-ES"/>
    </w:rPr>
  </w:style>
  <w:style w:type="paragraph" w:customStyle="1" w:styleId="FootnoteReferenceNumber">
    <w:name w:val="Footnote Reference Number"/>
    <w:aliases w:val="SUPERS Char Char,Footnote number Char Char,Footnote Char Char,Footnote symbol Char Char,Ref Char Char,de nota al pie Char Char,de nota al pi... Char Char Char Char Char Char Char Char,Voetnootverwijzing Char Char"/>
    <w:basedOn w:val="Normal"/>
    <w:link w:val="Refdenotaalpie"/>
    <w:uiPriority w:val="99"/>
    <w:rsid w:val="00AB3335"/>
    <w:pPr>
      <w:widowControl/>
      <w:autoSpaceDE/>
      <w:autoSpaceDN/>
      <w:spacing w:after="160" w:line="240" w:lineRule="exact"/>
    </w:pPr>
    <w:rPr>
      <w:rFonts w:asciiTheme="minorHAnsi" w:eastAsiaTheme="minorHAnsi" w:hAnsiTheme="minorHAnsi" w:cstheme="minorBidi"/>
      <w:vertAlign w:val="superscript"/>
      <w:lang w:val="en-US"/>
    </w:rPr>
  </w:style>
  <w:style w:type="character" w:customStyle="1" w:styleId="PrrafodelistaCar">
    <w:name w:val="Párrafo de lista Car"/>
    <w:aliases w:val="Bullet List Car,FooterText Car,numbered Car,List Paragraph1 Car,Paragraphe de liste1 Car,Bulletr List Paragraph Car,列出段落 Car,列出段落1 Car,Cuadros Car,Lista general Car,Numeración 1 Car,Cuadrícula media 1 - Énfasis 21 Car,prueba1 Car"/>
    <w:link w:val="Prrafodelista"/>
    <w:uiPriority w:val="34"/>
    <w:qFormat/>
    <w:rsid w:val="00AB3335"/>
    <w:rPr>
      <w:rFonts w:ascii="Arial" w:eastAsia="Arial" w:hAnsi="Arial" w:cs="Arial"/>
      <w:lang w:val="es-ES"/>
    </w:rPr>
  </w:style>
  <w:style w:type="paragraph" w:styleId="Cita">
    <w:name w:val="Quote"/>
    <w:basedOn w:val="Normal"/>
    <w:next w:val="Normal"/>
    <w:link w:val="CitaCar"/>
    <w:uiPriority w:val="29"/>
    <w:qFormat/>
    <w:rsid w:val="00840A58"/>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840A58"/>
    <w:rPr>
      <w:rFonts w:ascii="Arial" w:eastAsia="Arial" w:hAnsi="Arial" w:cs="Arial"/>
      <w:i/>
      <w:iCs/>
      <w:color w:val="404040" w:themeColor="text1" w:themeTint="BF"/>
      <w:lang w:val="es-ES"/>
    </w:rPr>
  </w:style>
  <w:style w:type="paragraph" w:styleId="Textodeglobo">
    <w:name w:val="Balloon Text"/>
    <w:basedOn w:val="Normal"/>
    <w:link w:val="TextodegloboCar"/>
    <w:uiPriority w:val="99"/>
    <w:semiHidden/>
    <w:unhideWhenUsed/>
    <w:rsid w:val="0052255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2255D"/>
    <w:rPr>
      <w:rFonts w:ascii="Segoe UI" w:eastAsia="Arial" w:hAnsi="Segoe UI" w:cs="Segoe UI"/>
      <w:sz w:val="18"/>
      <w:szCs w:val="18"/>
      <w:lang w:val="es-ES"/>
    </w:rPr>
  </w:style>
  <w:style w:type="character" w:styleId="Refdecomentario">
    <w:name w:val="annotation reference"/>
    <w:basedOn w:val="Fuentedeprrafopredeter"/>
    <w:uiPriority w:val="99"/>
    <w:semiHidden/>
    <w:unhideWhenUsed/>
    <w:rsid w:val="00933F4B"/>
    <w:rPr>
      <w:sz w:val="16"/>
      <w:szCs w:val="16"/>
    </w:rPr>
  </w:style>
  <w:style w:type="paragraph" w:styleId="Textocomentario">
    <w:name w:val="annotation text"/>
    <w:basedOn w:val="Normal"/>
    <w:link w:val="TextocomentarioCar"/>
    <w:uiPriority w:val="99"/>
    <w:semiHidden/>
    <w:unhideWhenUsed/>
    <w:rsid w:val="00933F4B"/>
    <w:rPr>
      <w:sz w:val="20"/>
      <w:szCs w:val="20"/>
    </w:rPr>
  </w:style>
  <w:style w:type="character" w:customStyle="1" w:styleId="TextocomentarioCar">
    <w:name w:val="Texto comentario Car"/>
    <w:basedOn w:val="Fuentedeprrafopredeter"/>
    <w:link w:val="Textocomentario"/>
    <w:uiPriority w:val="99"/>
    <w:semiHidden/>
    <w:rsid w:val="00933F4B"/>
    <w:rPr>
      <w:rFonts w:ascii="Arial" w:eastAsia="Arial" w:hAnsi="Arial" w:cs="Arial"/>
      <w:sz w:val="20"/>
      <w:szCs w:val="20"/>
      <w:lang w:val="es-ES"/>
    </w:rPr>
  </w:style>
  <w:style w:type="paragraph" w:styleId="Asuntodelcomentario">
    <w:name w:val="annotation subject"/>
    <w:basedOn w:val="Textocomentario"/>
    <w:next w:val="Textocomentario"/>
    <w:link w:val="AsuntodelcomentarioCar"/>
    <w:uiPriority w:val="99"/>
    <w:semiHidden/>
    <w:unhideWhenUsed/>
    <w:rsid w:val="00933F4B"/>
    <w:rPr>
      <w:b/>
      <w:bCs/>
    </w:rPr>
  </w:style>
  <w:style w:type="character" w:customStyle="1" w:styleId="AsuntodelcomentarioCar">
    <w:name w:val="Asunto del comentario Car"/>
    <w:basedOn w:val="TextocomentarioCar"/>
    <w:link w:val="Asuntodelcomentario"/>
    <w:uiPriority w:val="99"/>
    <w:semiHidden/>
    <w:rsid w:val="00933F4B"/>
    <w:rPr>
      <w:rFonts w:ascii="Arial" w:eastAsia="Arial" w:hAnsi="Arial" w:cs="Arial"/>
      <w:b/>
      <w:bCs/>
      <w:sz w:val="20"/>
      <w:szCs w:val="20"/>
      <w:lang w:val="es-ES"/>
    </w:rPr>
  </w:style>
  <w:style w:type="character" w:styleId="Hipervnculovisitado">
    <w:name w:val="FollowedHyperlink"/>
    <w:basedOn w:val="Fuentedeprrafopredeter"/>
    <w:uiPriority w:val="99"/>
    <w:semiHidden/>
    <w:unhideWhenUsed/>
    <w:rsid w:val="004D5301"/>
    <w:rPr>
      <w:color w:val="800080" w:themeColor="followedHyperlink"/>
      <w:u w:val="single"/>
    </w:rPr>
  </w:style>
  <w:style w:type="table" w:styleId="Tablaconcuadrcula">
    <w:name w:val="Table Grid"/>
    <w:basedOn w:val="Tablanormal"/>
    <w:uiPriority w:val="39"/>
    <w:rsid w:val="00EC0C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8591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ift.org.mx/industria/consultas-publicas/consulta-publica-sobre-el-modulo-de-calculo-para-determinar-tarifas-del-servicio-de-acceso-indirecto" TargetMode="External"/><Relationship Id="rId17" Type="http://schemas.openxmlformats.org/officeDocument/2006/relationships/image" Target="media/image4.png"/><Relationship Id="rId25" Type="http://schemas.microsoft.com/office/2018/08/relationships/commentsExtensible" Target="commentsExtensi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modelos.dgci@ift.org.mx" TargetMode="External"/><Relationship Id="rId5" Type="http://schemas.openxmlformats.org/officeDocument/2006/relationships/numbering" Target="numbering.xml"/><Relationship Id="rId15" Type="http://schemas.openxmlformats.org/officeDocument/2006/relationships/image" Target="media/image2.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www.ift.org.mx/sites/default/files/industria/temasrelevantes/16854/documentos/documentometodologicomci20201006.pdf" TargetMode="External"/><Relationship Id="rId3" Type="http://schemas.openxmlformats.org/officeDocument/2006/relationships/hyperlink" Target="http://www.ift.org.mx/sites/default/files/contenidogeneral/politica-regulatoria/modelodecostosintegraldereddeaccesofijo2021versionpublica.zip" TargetMode="External"/><Relationship Id="rId7" Type="http://schemas.openxmlformats.org/officeDocument/2006/relationships/hyperlink" Target="https://www.itu.int/ITU-D/finance/Studies/Regulatory%20accounting%20guide-final-with%20graphics-es.pdf" TargetMode="External"/><Relationship Id="rId2" Type="http://schemas.openxmlformats.org/officeDocument/2006/relationships/hyperlink" Target="http://www.ift.org.mx/sites/default/files/conocenos/pleno/sesiones/acuerdoliga/vpext09122045.pdf" TargetMode="External"/><Relationship Id="rId1" Type="http://schemas.openxmlformats.org/officeDocument/2006/relationships/hyperlink" Target="http://www.ift.org.mx/sites/default/files/conocenos/pleno/sesiones/acuerdoliga/piftext11121824.pdf" TargetMode="External"/><Relationship Id="rId6" Type="http://schemas.openxmlformats.org/officeDocument/2006/relationships/hyperlink" Target="http://www.ift.org.mx/sites/default/files/contenidogeneral/politica-regulatoria/ofertadereferenciaparaladesagregaciondelbuclelocalempresasmayoristas.pdf" TargetMode="External"/><Relationship Id="rId11" Type="http://schemas.openxmlformats.org/officeDocument/2006/relationships/hyperlink" Target="http://www.ift.org.mx/sites/default/files/conocenos/pleno/sesiones/acuerdoliga/vpext09122045.pdf" TargetMode="External"/><Relationship Id="rId5" Type="http://schemas.openxmlformats.org/officeDocument/2006/relationships/hyperlink" Target="http://www.ift.org.mx/sites/default/files/anexo_3_medidas_2014-2017-2020_telecom.pdf" TargetMode="External"/><Relationship Id="rId10" Type="http://schemas.openxmlformats.org/officeDocument/2006/relationships/hyperlink" Target="http://www.ift.org.mx/industria/consultas-publicas/anteproyecto-de-condiciones-tecnicas-minimas-para-la-interconexion-entre-concesionarios-de-redes-0" TargetMode="External"/><Relationship Id="rId4" Type="http://schemas.openxmlformats.org/officeDocument/2006/relationships/hyperlink" Target="http://www.ift.org.mx/sites/default/files/conocenos/pleno/sesiones/acuerdoliga/dof041120343.pdf" TargetMode="External"/><Relationship Id="rId9" Type="http://schemas.openxmlformats.org/officeDocument/2006/relationships/hyperlink" Target="http://www.ift.org.mx/industria/consultas-publicas/anteproyecto-de-condiciones-tecnicas-minimas-para-la-interconexion-entre-concesionarios-de-redes-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3" ma:contentTypeDescription="Crear nuevo documento." ma:contentTypeScope="" ma:versionID="fa92a7705ac52f45989bcdb2d70098aa">
  <xsd:schema xmlns:xsd="http://www.w3.org/2001/XMLSchema" xmlns:xs="http://www.w3.org/2001/XMLSchema" xmlns:p="http://schemas.microsoft.com/office/2006/metadata/properties" xmlns:ns2="http://schemas.microsoft.com/sharepoint/v4" xmlns:ns3="c346aaa7-98e8-4feb-9325-8bd5c0fa89a4" targetNamespace="http://schemas.microsoft.com/office/2006/metadata/properties" ma:root="true" ma:fieldsID="11643c56b3b49c0f9d61aa58f70f3cb8" ns2:_="" ns3:_="">
    <xsd:import namespace="http://schemas.microsoft.com/sharepoint/v4"/>
    <xsd:import namespace="c346aaa7-98e8-4feb-9325-8bd5c0fa89a4"/>
    <xsd:element name="properties">
      <xsd:complexType>
        <xsd:sequence>
          <xsd:element name="documentManagement">
            <xsd:complexType>
              <xsd:all>
                <xsd:element ref="ns2:IconOverlay"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46aaa7-98e8-4feb-9325-8bd5c0fa89a4" elementFormDefault="qualified">
    <xsd:import namespace="http://schemas.microsoft.com/office/2006/documentManagement/types"/>
    <xsd:import namespace="http://schemas.microsoft.com/office/infopath/2007/PartnerControls"/>
    <xsd:element name="SharedWithUsers" ma:index="9"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DF25C2-1348-48DE-90DD-27271D56F6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c346aaa7-98e8-4feb-9325-8bd5c0fa89a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EC676EA-16A1-47FF-835D-5EA4C4728B92}">
  <ds:schemaRefs>
    <ds:schemaRef ds:uri="http://schemas.microsoft.com/office/2006/metadata/properties"/>
    <ds:schemaRef ds:uri="http://schemas.microsoft.com/office/infopath/2007/PartnerControls"/>
    <ds:schemaRef ds:uri="http://schemas.microsoft.com/sharepoint/v4"/>
  </ds:schemaRefs>
</ds:datastoreItem>
</file>

<file path=customXml/itemProps3.xml><?xml version="1.0" encoding="utf-8"?>
<ds:datastoreItem xmlns:ds="http://schemas.openxmlformats.org/officeDocument/2006/customXml" ds:itemID="{4C9AA554-2007-4704-AAB1-48081BBAD119}">
  <ds:schemaRefs>
    <ds:schemaRef ds:uri="http://schemas.microsoft.com/sharepoint/v3/contenttype/forms"/>
  </ds:schemaRefs>
</ds:datastoreItem>
</file>

<file path=customXml/itemProps4.xml><?xml version="1.0" encoding="utf-8"?>
<ds:datastoreItem xmlns:ds="http://schemas.openxmlformats.org/officeDocument/2006/customXml" ds:itemID="{C4EE1DDA-FC40-4E80-BD16-16403E3BA8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7484</Words>
  <Characters>41167</Characters>
  <Application>Microsoft Office Word</Application>
  <DocSecurity>0</DocSecurity>
  <Lines>343</Lines>
  <Paragraphs>97</Paragraphs>
  <ScaleCrop>false</ScaleCrop>
  <HeadingPairs>
    <vt:vector size="2" baseType="variant">
      <vt:variant>
        <vt:lpstr>Título</vt:lpstr>
      </vt:variant>
      <vt:variant>
        <vt:i4>1</vt:i4>
      </vt:variant>
    </vt:vector>
  </HeadingPairs>
  <TitlesOfParts>
    <vt:vector size="1" baseType="lpstr">
      <vt:lpstr/>
    </vt:vector>
  </TitlesOfParts>
  <Company>INSTITUTO FEDERAL DE TELECOMUNICACIONES</Company>
  <LinksUpToDate>false</LinksUpToDate>
  <CharactersWithSpaces>48554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Martinez Anell</dc:creator>
  <cp:keywords/>
  <dc:description/>
  <cp:lastModifiedBy>Primitivo Ortiz Maldonado</cp:lastModifiedBy>
  <cp:revision>4</cp:revision>
  <cp:lastPrinted>2024-01-24T17:47:00Z</cp:lastPrinted>
  <dcterms:created xsi:type="dcterms:W3CDTF">2024-01-22T16:50:00Z</dcterms:created>
  <dcterms:modified xsi:type="dcterms:W3CDTF">2024-01-24T17:47:00Z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2022-01-05T00:00:00Z</vt:filetime>
  </property>
  <property fmtid="{D5CDD505-2E9C-101B-9397-08002B2CF9AE}" pid="3" name="Creator">
    <vt:lpwstr>Microsoft Word</vt:lpwstr>
  </property>
  <property fmtid="{D5CDD505-2E9C-101B-9397-08002B2CF9AE}" pid="4" name="LastSaved">
    <vt:filetime>2022-01-05T00:00:00Z</vt:filetime>
  </property>
  <property fmtid="{D5CDD505-2E9C-101B-9397-08002B2CF9AE}" pid="5" name="ContentTypeId">
    <vt:lpwstr>0x010100ECEEB889474DA94B9F68B747786921B0</vt:lpwstr>
  </property>
</Properties>
</file>