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01DEE" w14:textId="77777777" w:rsidR="00C90D19" w:rsidRPr="00C90D19" w:rsidRDefault="00C90D19" w:rsidP="00C90D19">
      <w:pPr>
        <w:autoSpaceDE w:val="0"/>
        <w:autoSpaceDN w:val="0"/>
        <w:adjustRightInd w:val="0"/>
        <w:spacing w:line="240" w:lineRule="auto"/>
        <w:jc w:val="right"/>
        <w:rPr>
          <w:rFonts w:ascii="ITC Avant Garde" w:hAnsi="ITC Avant Garde"/>
        </w:rPr>
      </w:pPr>
      <w:bookmarkStart w:id="0" w:name="_Hlk114493134"/>
      <w:bookmarkStart w:id="1" w:name="_GoBack"/>
      <w:bookmarkEnd w:id="0"/>
      <w:bookmarkEnd w:id="1"/>
      <w:r w:rsidRPr="00C90D19">
        <w:rPr>
          <w:rFonts w:ascii="ITC Avant Garde" w:hAnsi="ITC Avant Garde"/>
          <w:b/>
          <w:bCs/>
        </w:rPr>
        <w:t>Fecha de elaboración:</w:t>
      </w:r>
      <w:r w:rsidRPr="00C90D19">
        <w:rPr>
          <w:rFonts w:ascii="ITC Avant Garde" w:hAnsi="ITC Avant Garde"/>
        </w:rPr>
        <w:t xml:space="preserve"> 25/08/2022</w:t>
      </w:r>
    </w:p>
    <w:p w14:paraId="61B59E8B" w14:textId="77777777" w:rsidR="00C90D19" w:rsidRDefault="00C90D19" w:rsidP="00F95C85">
      <w:pPr>
        <w:spacing w:after="0" w:line="240" w:lineRule="auto"/>
        <w:jc w:val="both"/>
        <w:rPr>
          <w:rFonts w:ascii="ITC Avant Garde" w:eastAsia="Times New Roman" w:hAnsi="ITC Avant Garde" w:cs="Arial"/>
          <w:b/>
          <w:bCs/>
          <w:color w:val="000000" w:themeColor="text1"/>
          <w:lang w:eastAsia="es-MX"/>
        </w:rPr>
      </w:pPr>
    </w:p>
    <w:p w14:paraId="74709452" w14:textId="1D5BB183" w:rsidR="00F95C85" w:rsidRPr="00125EAB" w:rsidRDefault="00F95C85" w:rsidP="00F95C85">
      <w:pPr>
        <w:spacing w:after="0" w:line="240" w:lineRule="auto"/>
        <w:jc w:val="both"/>
        <w:rPr>
          <w:rFonts w:ascii="ITC Avant Garde" w:eastAsia="Times New Roman" w:hAnsi="ITC Avant Garde" w:cs="Arial"/>
          <w:b/>
          <w:bCs/>
          <w:color w:val="000000" w:themeColor="text1"/>
          <w:lang w:eastAsia="es-MX"/>
        </w:rPr>
      </w:pPr>
      <w:r w:rsidRPr="00125EAB">
        <w:rPr>
          <w:rFonts w:ascii="ITC Avant Garde" w:eastAsia="Times New Roman" w:hAnsi="ITC Avant Garde" w:cs="Arial"/>
          <w:b/>
          <w:bCs/>
          <w:color w:val="000000" w:themeColor="text1"/>
          <w:lang w:eastAsia="es-MX"/>
        </w:rPr>
        <w:t>RESPUESTAS GENERALES QUE PROPORCIONA EL INSTITUTO FEDERAL DE TELECOMUNICACIONES A LAS MANIFESTACIONES, OPINIONES, COMENTARIOS Y PROPUESTAS PRESENTADAS DURANTE LA CONSULTA PÚBLICA DE LA</w:t>
      </w:r>
      <w:r w:rsidRPr="00125EAB">
        <w:t xml:space="preserve"> “</w:t>
      </w:r>
      <w:r w:rsidRPr="00125EAB">
        <w:rPr>
          <w:rFonts w:ascii="ITC Avant Garde" w:eastAsia="Times New Roman" w:hAnsi="ITC Avant Garde" w:cs="Arial"/>
          <w:b/>
          <w:bCs/>
          <w:color w:val="000000" w:themeColor="text1"/>
          <w:lang w:eastAsia="es-MX"/>
        </w:rPr>
        <w:t>METODOLOGÍA PARA LA DEFINICIÓN Y ENTREGA DE INFORMACIÓN RELATIVA A LOS CONTADORES DE DESEMPEÑO ESTABLECIDA EN LOS LINEAMIENTOS QUE FIJAN LOS ÍNDICES Y PARÁMETROS DE CALIDAD A QUE DEBERÁN SUJETARSE LOS PRESTADORES DEL SERVICIO FIJO, PUBLICADOS EN EL DIARIO OFICIAL DE LA FEDERACIÓN EL 2</w:t>
      </w:r>
      <w:r>
        <w:rPr>
          <w:rFonts w:ascii="ITC Avant Garde" w:eastAsia="Times New Roman" w:hAnsi="ITC Avant Garde" w:cs="Arial"/>
          <w:b/>
          <w:bCs/>
          <w:color w:val="000000" w:themeColor="text1"/>
          <w:lang w:eastAsia="es-MX"/>
        </w:rPr>
        <w:t>3</w:t>
      </w:r>
      <w:r w:rsidRPr="00125EAB">
        <w:rPr>
          <w:rFonts w:ascii="ITC Avant Garde" w:eastAsia="Times New Roman" w:hAnsi="ITC Avant Garde" w:cs="Arial"/>
          <w:b/>
          <w:bCs/>
          <w:color w:val="000000" w:themeColor="text1"/>
          <w:lang w:eastAsia="es-MX"/>
        </w:rPr>
        <w:t xml:space="preserve"> DE SEPTIEMBRE DE 2021”.</w:t>
      </w:r>
    </w:p>
    <w:p w14:paraId="2925B306" w14:textId="2651B902" w:rsidR="00C90D19" w:rsidRDefault="00C90D19" w:rsidP="00F95C85">
      <w:pPr>
        <w:jc w:val="both"/>
        <w:rPr>
          <w:rFonts w:ascii="ITC Avant Garde" w:hAnsi="ITC Avant Garde"/>
          <w:u w:val="single"/>
        </w:rPr>
      </w:pPr>
    </w:p>
    <w:p w14:paraId="4F74D272" w14:textId="26D8E85D" w:rsidR="00C90D19" w:rsidRPr="00C90D19" w:rsidRDefault="00C90D19" w:rsidP="00C90D19">
      <w:pPr>
        <w:autoSpaceDE w:val="0"/>
        <w:autoSpaceDN w:val="0"/>
        <w:adjustRightInd w:val="0"/>
        <w:spacing w:line="240" w:lineRule="auto"/>
        <w:jc w:val="both"/>
        <w:rPr>
          <w:rFonts w:ascii="ITC Avant Garde" w:hAnsi="ITC Avant Garde"/>
          <w:b/>
          <w:bCs/>
        </w:rPr>
      </w:pPr>
      <w:r w:rsidRPr="00C90D19">
        <w:rPr>
          <w:rFonts w:ascii="ITC Avant Garde" w:hAnsi="ITC Avant Garde"/>
          <w:b/>
          <w:bCs/>
        </w:rPr>
        <w:t>Descripción de la consulta pública</w:t>
      </w:r>
    </w:p>
    <w:p w14:paraId="1B6312AD" w14:textId="4FBA38E1" w:rsidR="00C90D19" w:rsidRPr="00C90D19" w:rsidRDefault="00C90D19" w:rsidP="00C90D19">
      <w:pPr>
        <w:autoSpaceDE w:val="0"/>
        <w:autoSpaceDN w:val="0"/>
        <w:adjustRightInd w:val="0"/>
        <w:spacing w:line="240" w:lineRule="auto"/>
        <w:jc w:val="both"/>
        <w:rPr>
          <w:rFonts w:ascii="ITC Avant Garde" w:hAnsi="ITC Avant Garde"/>
        </w:rPr>
      </w:pPr>
      <w:r w:rsidRPr="00C90D19">
        <w:rPr>
          <w:rFonts w:ascii="ITC Avant Garde" w:hAnsi="ITC Avant Garde"/>
        </w:rPr>
        <w:t>En cumplimiento al artículo 51 de la LFTR, bajo los principios de transparencia y participación ciudadana, el Instituto llevó a cabo la consulta pública del ANTEPROYECTO DE METODOLOGÍA PARA LA DEFINICIÓN Y ENTREGA DE INFORMACIÓN RELATIVA A LOS CONTADORES DE DESEMPEÑO ESTABLECIDA EN LOS LINEAMIENTOS QUE FIJAN LOS ÍNDICES Y PARÁMETROS DE CALIDAD A QUE DEBERÁN SUJETARSE LOS PRESTADORES DEL SERVICIO FIJO, PUBLICADOS EN EL DIARIO OFICIAL DE LA FEDERACIÓN EL 25 DE FEBRERO DE 2020 y su análisis de impacto regulatorio del 23 de septiembre de 2021 al 3 de noviembre de 2021 (30 días hábiles), periodo que incluyó una extensión de plazo a petición de la industria con la finalidad de tener un mayor tiempo de análisis del anteproyecto.</w:t>
      </w:r>
    </w:p>
    <w:p w14:paraId="634F3223" w14:textId="77777777" w:rsidR="00C90D19" w:rsidRDefault="00C90D19" w:rsidP="00C90D19">
      <w:pPr>
        <w:autoSpaceDE w:val="0"/>
        <w:autoSpaceDN w:val="0"/>
        <w:adjustRightInd w:val="0"/>
        <w:spacing w:line="240" w:lineRule="auto"/>
        <w:jc w:val="both"/>
        <w:rPr>
          <w:rFonts w:ascii="ITC Avant Garde" w:hAnsi="ITC Avant Garde"/>
        </w:rPr>
      </w:pPr>
    </w:p>
    <w:p w14:paraId="42D049CB" w14:textId="24EAEB3C" w:rsidR="00C90D19" w:rsidRPr="00C90D19" w:rsidRDefault="00C90D19" w:rsidP="00C90D19">
      <w:pPr>
        <w:autoSpaceDE w:val="0"/>
        <w:autoSpaceDN w:val="0"/>
        <w:adjustRightInd w:val="0"/>
        <w:spacing w:line="240" w:lineRule="auto"/>
        <w:jc w:val="both"/>
        <w:rPr>
          <w:rFonts w:ascii="ITC Avant Garde" w:hAnsi="ITC Avant Garde"/>
          <w:b/>
          <w:bCs/>
        </w:rPr>
      </w:pPr>
      <w:r w:rsidRPr="00C90D19">
        <w:rPr>
          <w:rFonts w:ascii="ITC Avant Garde" w:hAnsi="ITC Avant Garde"/>
          <w:b/>
          <w:bCs/>
        </w:rPr>
        <w:t>Objetivos de la consulta pública</w:t>
      </w:r>
    </w:p>
    <w:p w14:paraId="4BABCD82" w14:textId="1BF12557" w:rsidR="00C90D19" w:rsidRPr="00C90D19" w:rsidRDefault="00C90D19" w:rsidP="00C90D19">
      <w:pPr>
        <w:pStyle w:val="Prrafodelista"/>
        <w:numPr>
          <w:ilvl w:val="0"/>
          <w:numId w:val="5"/>
        </w:numPr>
        <w:autoSpaceDE w:val="0"/>
        <w:autoSpaceDN w:val="0"/>
        <w:adjustRightInd w:val="0"/>
        <w:spacing w:line="240" w:lineRule="auto"/>
        <w:jc w:val="both"/>
        <w:rPr>
          <w:rFonts w:ascii="ITC Avant Garde" w:hAnsi="ITC Avant Garde"/>
        </w:rPr>
      </w:pPr>
      <w:r w:rsidRPr="00C90D19">
        <w:rPr>
          <w:rFonts w:ascii="ITC Avant Garde" w:hAnsi="ITC Avant Garde"/>
        </w:rPr>
        <w:t xml:space="preserve">Observar el principio de transparencia en la emisión del Anteproyecto; </w:t>
      </w:r>
    </w:p>
    <w:p w14:paraId="18F7C91F" w14:textId="02952101" w:rsidR="00C90D19" w:rsidRPr="00C90D19" w:rsidRDefault="00C90D19" w:rsidP="00C90D19">
      <w:pPr>
        <w:pStyle w:val="Prrafodelista"/>
        <w:numPr>
          <w:ilvl w:val="0"/>
          <w:numId w:val="5"/>
        </w:numPr>
        <w:autoSpaceDE w:val="0"/>
        <w:autoSpaceDN w:val="0"/>
        <w:adjustRightInd w:val="0"/>
        <w:spacing w:line="240" w:lineRule="auto"/>
        <w:jc w:val="both"/>
        <w:rPr>
          <w:rFonts w:ascii="ITC Avant Garde" w:hAnsi="ITC Avant Garde"/>
        </w:rPr>
      </w:pPr>
      <w:r w:rsidRPr="00C90D19">
        <w:rPr>
          <w:rFonts w:ascii="ITC Avant Garde" w:hAnsi="ITC Avant Garde"/>
        </w:rPr>
        <w:t>Identificar las áreas de oportunidad de la regulación, y;</w:t>
      </w:r>
    </w:p>
    <w:p w14:paraId="5AA0CFE6" w14:textId="77777777" w:rsidR="00C90D19" w:rsidRPr="00C90D19" w:rsidRDefault="00C90D19" w:rsidP="00C90D19">
      <w:pPr>
        <w:pStyle w:val="Prrafodelista"/>
        <w:numPr>
          <w:ilvl w:val="0"/>
          <w:numId w:val="5"/>
        </w:numPr>
        <w:autoSpaceDE w:val="0"/>
        <w:autoSpaceDN w:val="0"/>
        <w:adjustRightInd w:val="0"/>
        <w:spacing w:line="240" w:lineRule="auto"/>
        <w:jc w:val="both"/>
        <w:rPr>
          <w:rFonts w:ascii="ITC Avant Garde" w:hAnsi="ITC Avant Garde"/>
        </w:rPr>
      </w:pPr>
      <w:r w:rsidRPr="00C90D19">
        <w:rPr>
          <w:rFonts w:ascii="ITC Avant Garde" w:hAnsi="ITC Avant Garde"/>
        </w:rPr>
        <w:t>Fortalecer el proyecto de regulación con los planteamientos expuestos mediante la participación ciudadana, a fin de generar un documento más robusto y eficiente que busque brindar una cobertura óptima a las necesidades y sugerencias en beneficio de todo el sector y por supuesto del usuario final.</w:t>
      </w:r>
    </w:p>
    <w:p w14:paraId="090F9871" w14:textId="7CEE1314" w:rsidR="00C90D19" w:rsidRPr="00C90D19" w:rsidRDefault="00C90D19" w:rsidP="00C90D19">
      <w:pPr>
        <w:autoSpaceDE w:val="0"/>
        <w:autoSpaceDN w:val="0"/>
        <w:adjustRightInd w:val="0"/>
        <w:spacing w:line="240" w:lineRule="auto"/>
        <w:jc w:val="both"/>
        <w:rPr>
          <w:rFonts w:ascii="ITC Avant Garde" w:hAnsi="ITC Avant Garde"/>
          <w:b/>
          <w:bCs/>
        </w:rPr>
      </w:pPr>
      <w:r w:rsidRPr="00C90D19">
        <w:rPr>
          <w:rFonts w:ascii="ITC Avant Garde" w:hAnsi="ITC Avant Garde"/>
          <w:b/>
          <w:bCs/>
        </w:rPr>
        <w:t>Unidades y/o Coordinaciones Generales responsables de la consulta pública:</w:t>
      </w:r>
    </w:p>
    <w:p w14:paraId="283354AD" w14:textId="070FEA08" w:rsidR="00C90D19" w:rsidRDefault="00C90D19" w:rsidP="00C90D19">
      <w:pPr>
        <w:autoSpaceDE w:val="0"/>
        <w:autoSpaceDN w:val="0"/>
        <w:adjustRightInd w:val="0"/>
        <w:spacing w:line="240" w:lineRule="auto"/>
        <w:jc w:val="both"/>
        <w:rPr>
          <w:rFonts w:ascii="ITC Avant Garde" w:hAnsi="ITC Avant Garde"/>
        </w:rPr>
      </w:pPr>
      <w:r w:rsidRPr="00C90D19">
        <w:rPr>
          <w:rFonts w:ascii="ITC Avant Garde" w:hAnsi="ITC Avant Garde"/>
        </w:rPr>
        <w:t>Unidad de Política Regulatoria, por conducto de la Dirección General de Regulación Técnica</w:t>
      </w:r>
    </w:p>
    <w:p w14:paraId="0891E850" w14:textId="77777777" w:rsidR="00C90D19" w:rsidRPr="00C90D19" w:rsidRDefault="00C90D19" w:rsidP="00C90D19">
      <w:pPr>
        <w:autoSpaceDE w:val="0"/>
        <w:autoSpaceDN w:val="0"/>
        <w:adjustRightInd w:val="0"/>
        <w:spacing w:line="240" w:lineRule="auto"/>
        <w:jc w:val="both"/>
        <w:rPr>
          <w:rFonts w:ascii="ITC Avant Garde" w:hAnsi="ITC Avant Garde"/>
        </w:rPr>
      </w:pPr>
    </w:p>
    <w:p w14:paraId="26BE9F07" w14:textId="77777777" w:rsidR="00F95C85" w:rsidRPr="00125EAB" w:rsidRDefault="00F95C85" w:rsidP="00F95C85">
      <w:pPr>
        <w:autoSpaceDE w:val="0"/>
        <w:autoSpaceDN w:val="0"/>
        <w:adjustRightInd w:val="0"/>
        <w:spacing w:line="240" w:lineRule="auto"/>
        <w:jc w:val="both"/>
        <w:rPr>
          <w:rFonts w:ascii="ITC Avant Garde" w:hAnsi="ITC Avant Garde"/>
        </w:rPr>
      </w:pPr>
      <w:r w:rsidRPr="00125EAB">
        <w:rPr>
          <w:rFonts w:ascii="ITC Avant Garde" w:hAnsi="ITC Avant Garde"/>
        </w:rPr>
        <w:lastRenderedPageBreak/>
        <w:t xml:space="preserve">Con relación a las manifestaciones, opiniones, comentarios y propuestas concretas recibidas durante el periodo comprendido del </w:t>
      </w:r>
      <w:r w:rsidRPr="00284E84">
        <w:rPr>
          <w:rFonts w:ascii="ITC Avant Garde" w:hAnsi="ITC Avant Garde"/>
        </w:rPr>
        <w:t>23 de septiembre al 03 de noviembre de 2021</w:t>
      </w:r>
      <w:r w:rsidRPr="00125EAB">
        <w:rPr>
          <w:rFonts w:ascii="ITC Avant Garde" w:hAnsi="ITC Avant Garde"/>
        </w:rPr>
        <w:t>, respecto al Anteproyecto materia de la consulta pública de mérito, se informa que el Instituto Federal de Telecomunicaciones (en lo sucesivo, el “Instituto”) identificó diversos temas, por lo que, para efectos de su atención, estos han sido agrupados de manera genérica para su mejor referencia. No obstante, lo anterior, se menciona que todas las opiniones y pronunciamientos recibidos, se encuentran disponibles para su consulta en el portal de Internet del Instituto.</w:t>
      </w:r>
    </w:p>
    <w:p w14:paraId="79E7A7CE" w14:textId="77777777" w:rsidR="00F95C85" w:rsidRPr="00125EAB" w:rsidRDefault="00F95C85" w:rsidP="00F95C85">
      <w:pPr>
        <w:autoSpaceDE w:val="0"/>
        <w:autoSpaceDN w:val="0"/>
        <w:adjustRightInd w:val="0"/>
        <w:spacing w:line="240" w:lineRule="auto"/>
        <w:jc w:val="both"/>
        <w:rPr>
          <w:rFonts w:ascii="ITC Avant Garde" w:hAnsi="ITC Avant Garde"/>
        </w:rPr>
      </w:pPr>
      <w:r w:rsidRPr="00125EAB">
        <w:rPr>
          <w:rFonts w:ascii="ITC Avant Garde" w:hAnsi="ITC Avant Garde"/>
        </w:rPr>
        <w:t xml:space="preserve">Lo contenido en las presentes Respuestas Generales atiende únicamente lo relacionado con las observaciones realizadas por los participantes en la Consulta Pública a los temas presentados en el Anteproyecto. </w:t>
      </w:r>
    </w:p>
    <w:p w14:paraId="471D88FD" w14:textId="77777777" w:rsidR="00F95C85" w:rsidRPr="00125EAB" w:rsidRDefault="00F95C85" w:rsidP="00F95C85">
      <w:pPr>
        <w:autoSpaceDE w:val="0"/>
        <w:autoSpaceDN w:val="0"/>
        <w:adjustRightInd w:val="0"/>
        <w:spacing w:line="240" w:lineRule="auto"/>
        <w:jc w:val="both"/>
        <w:rPr>
          <w:rFonts w:ascii="ITC Avant Garde" w:hAnsi="ITC Avant Garde"/>
        </w:rPr>
      </w:pPr>
      <w:r w:rsidRPr="00125EAB">
        <w:rPr>
          <w:rFonts w:ascii="ITC Avant Garde" w:hAnsi="ITC Avant Garde"/>
        </w:rPr>
        <w:t xml:space="preserve">Una vez concluido el plazo de consulta respectivo, se publicaron en el portal de Internet del Instituto todos y cada uno de los comentarios, opiniones y propuestas concretas recibidas respecto del Anteproyecto materia de dicha Consulta Pública. Asimismo, durante el plazo de duración de la consulta pública de mérito, se recibieron </w:t>
      </w:r>
      <w:r>
        <w:rPr>
          <w:rFonts w:ascii="ITC Avant Garde" w:hAnsi="ITC Avant Garde"/>
        </w:rPr>
        <w:t>5</w:t>
      </w:r>
      <w:r w:rsidRPr="00125EAB">
        <w:rPr>
          <w:rFonts w:ascii="ITC Avant Garde" w:hAnsi="ITC Avant Garde"/>
        </w:rPr>
        <w:t xml:space="preserve"> participaciones de personas morales.</w:t>
      </w:r>
    </w:p>
    <w:p w14:paraId="531D3530" w14:textId="77777777" w:rsidR="00F95C85" w:rsidRPr="00125EAB" w:rsidRDefault="00F95C85" w:rsidP="00F95C85">
      <w:pPr>
        <w:autoSpaceDE w:val="0"/>
        <w:autoSpaceDN w:val="0"/>
        <w:adjustRightInd w:val="0"/>
        <w:spacing w:line="240" w:lineRule="auto"/>
        <w:jc w:val="center"/>
        <w:rPr>
          <w:rFonts w:ascii="ITC Avant Garde" w:hAnsi="ITC Avant Garde"/>
        </w:rPr>
      </w:pPr>
      <w:r w:rsidRPr="00125EAB">
        <w:rPr>
          <w:rFonts w:ascii="ITC Avant Garde" w:hAnsi="ITC Avant Garde"/>
        </w:rPr>
        <w:t>PERSONAS MORALES</w:t>
      </w:r>
    </w:p>
    <w:p w14:paraId="228E6621" w14:textId="77777777" w:rsidR="00F95C85" w:rsidRDefault="00F95C85" w:rsidP="00F95C85">
      <w:pPr>
        <w:pStyle w:val="Prrafodelista"/>
        <w:numPr>
          <w:ilvl w:val="0"/>
          <w:numId w:val="1"/>
        </w:numPr>
        <w:autoSpaceDE w:val="0"/>
        <w:autoSpaceDN w:val="0"/>
        <w:adjustRightInd w:val="0"/>
        <w:spacing w:line="240" w:lineRule="auto"/>
        <w:jc w:val="both"/>
        <w:rPr>
          <w:rFonts w:ascii="ITC Avant Garde" w:hAnsi="ITC Avant Garde"/>
        </w:rPr>
      </w:pPr>
      <w:r w:rsidRPr="00B552D1">
        <w:rPr>
          <w:rFonts w:ascii="ITC Avant Garde" w:hAnsi="ITC Avant Garde"/>
        </w:rPr>
        <w:t>MEGACABLE</w:t>
      </w:r>
    </w:p>
    <w:p w14:paraId="4BF0C4D9" w14:textId="77777777" w:rsidR="00F95C85" w:rsidRPr="00B552D1" w:rsidRDefault="00F95C85" w:rsidP="00F95C85">
      <w:pPr>
        <w:pStyle w:val="Prrafodelista"/>
        <w:numPr>
          <w:ilvl w:val="0"/>
          <w:numId w:val="1"/>
        </w:numPr>
        <w:autoSpaceDE w:val="0"/>
        <w:autoSpaceDN w:val="0"/>
        <w:adjustRightInd w:val="0"/>
        <w:spacing w:line="240" w:lineRule="auto"/>
        <w:jc w:val="both"/>
        <w:rPr>
          <w:rFonts w:ascii="ITC Avant Garde" w:hAnsi="ITC Avant Garde"/>
        </w:rPr>
      </w:pPr>
      <w:r w:rsidRPr="00B552D1">
        <w:rPr>
          <w:rFonts w:ascii="ITC Avant Garde" w:hAnsi="ITC Avant Garde"/>
        </w:rPr>
        <w:t>G</w:t>
      </w:r>
      <w:r>
        <w:rPr>
          <w:rFonts w:ascii="ITC Avant Garde" w:hAnsi="ITC Avant Garde"/>
        </w:rPr>
        <w:t>rupo Televisa S.A (G</w:t>
      </w:r>
      <w:r w:rsidRPr="00B552D1">
        <w:rPr>
          <w:rFonts w:ascii="ITC Avant Garde" w:hAnsi="ITC Avant Garde"/>
        </w:rPr>
        <w:t>TVSA</w:t>
      </w:r>
      <w:r>
        <w:rPr>
          <w:rFonts w:ascii="ITC Avant Garde" w:hAnsi="ITC Avant Garde"/>
        </w:rPr>
        <w:t>)</w:t>
      </w:r>
    </w:p>
    <w:p w14:paraId="6EBC8FE5" w14:textId="77777777" w:rsidR="00F95C85" w:rsidRDefault="00F95C85" w:rsidP="00F95C85">
      <w:pPr>
        <w:pStyle w:val="Prrafodelista"/>
        <w:numPr>
          <w:ilvl w:val="0"/>
          <w:numId w:val="1"/>
        </w:numPr>
        <w:autoSpaceDE w:val="0"/>
        <w:autoSpaceDN w:val="0"/>
        <w:adjustRightInd w:val="0"/>
        <w:spacing w:line="240" w:lineRule="auto"/>
        <w:jc w:val="both"/>
        <w:rPr>
          <w:rFonts w:ascii="ITC Avant Garde" w:hAnsi="ITC Avant Garde"/>
        </w:rPr>
      </w:pPr>
      <w:r w:rsidRPr="009F76C6">
        <w:rPr>
          <w:rFonts w:ascii="ITC Avant Garde" w:hAnsi="ITC Avant Garde"/>
        </w:rPr>
        <w:t>Cámara Nacional de la Industria Electrónica, de Telecomunicaciones y Tecnologías de la Información (CANIETI)</w:t>
      </w:r>
    </w:p>
    <w:p w14:paraId="52E946F1" w14:textId="77777777" w:rsidR="00F95C85" w:rsidRDefault="00F95C85" w:rsidP="00F95C85">
      <w:pPr>
        <w:pStyle w:val="Prrafodelista"/>
        <w:numPr>
          <w:ilvl w:val="0"/>
          <w:numId w:val="1"/>
        </w:numPr>
        <w:autoSpaceDE w:val="0"/>
        <w:autoSpaceDN w:val="0"/>
        <w:adjustRightInd w:val="0"/>
        <w:spacing w:line="240" w:lineRule="auto"/>
        <w:jc w:val="both"/>
        <w:rPr>
          <w:rFonts w:ascii="ITC Avant Garde" w:hAnsi="ITC Avant Garde"/>
        </w:rPr>
      </w:pPr>
      <w:r w:rsidRPr="006E563B">
        <w:rPr>
          <w:rFonts w:ascii="ITC Avant Garde" w:hAnsi="ITC Avant Garde"/>
        </w:rPr>
        <w:t>TELEFONICA</w:t>
      </w:r>
    </w:p>
    <w:p w14:paraId="5A53640A" w14:textId="77777777" w:rsidR="00F95C85" w:rsidRPr="00815D80" w:rsidRDefault="00F95C85" w:rsidP="00F95C85">
      <w:pPr>
        <w:pStyle w:val="Prrafodelista"/>
        <w:numPr>
          <w:ilvl w:val="0"/>
          <w:numId w:val="1"/>
        </w:numPr>
        <w:autoSpaceDE w:val="0"/>
        <w:autoSpaceDN w:val="0"/>
        <w:adjustRightInd w:val="0"/>
        <w:spacing w:line="240" w:lineRule="auto"/>
        <w:jc w:val="both"/>
        <w:rPr>
          <w:rFonts w:ascii="ITC Avant Garde" w:hAnsi="ITC Avant Garde"/>
        </w:rPr>
      </w:pPr>
      <w:r w:rsidRPr="006E563B">
        <w:rPr>
          <w:rFonts w:ascii="ITC Avant Garde" w:hAnsi="ITC Avant Garde"/>
        </w:rPr>
        <w:t>TELMEX</w:t>
      </w:r>
      <w:r w:rsidRPr="00815D80">
        <w:rPr>
          <w:rFonts w:ascii="ITC Avant Garde" w:hAnsi="ITC Avant Garde"/>
        </w:rPr>
        <w:t xml:space="preserve"> </w:t>
      </w:r>
    </w:p>
    <w:p w14:paraId="4C31C154" w14:textId="77777777" w:rsidR="00F95C85" w:rsidRPr="00125EAB" w:rsidRDefault="00F95C85" w:rsidP="00F95C85">
      <w:pPr>
        <w:autoSpaceDE w:val="0"/>
        <w:autoSpaceDN w:val="0"/>
        <w:adjustRightInd w:val="0"/>
        <w:spacing w:line="240" w:lineRule="auto"/>
        <w:jc w:val="both"/>
        <w:rPr>
          <w:rFonts w:ascii="ITC Avant Garde" w:hAnsi="ITC Avant Garde"/>
        </w:rPr>
      </w:pPr>
      <w:r w:rsidRPr="00125EAB">
        <w:rPr>
          <w:rFonts w:ascii="ITC Avant Garde" w:hAnsi="ITC Avant Garde"/>
        </w:rPr>
        <w:t>Las respuestas y consideraciones del Instituto se identifican con la fuente en “</w:t>
      </w:r>
      <w:r w:rsidRPr="00125EAB">
        <w:rPr>
          <w:rFonts w:ascii="ITC Avant Garde" w:hAnsi="ITC Avant Garde"/>
          <w:b/>
        </w:rPr>
        <w:t>negritas</w:t>
      </w:r>
      <w:r w:rsidRPr="00125EAB">
        <w:rPr>
          <w:rFonts w:ascii="ITC Avant Garde" w:hAnsi="ITC Avant Garde"/>
        </w:rPr>
        <w:t xml:space="preserve">” debajo de los comentarios recibidos. Asimismo, en las respuestas del Instituto, el acrónimo </w:t>
      </w:r>
      <w:r w:rsidRPr="00125EAB">
        <w:rPr>
          <w:rFonts w:ascii="ITC Avant Garde" w:hAnsi="ITC Avant Garde"/>
          <w:b/>
        </w:rPr>
        <w:t xml:space="preserve">PSFSG </w:t>
      </w:r>
      <w:r w:rsidRPr="00125EAB">
        <w:rPr>
          <w:rFonts w:ascii="ITC Avant Garde" w:hAnsi="ITC Avant Garde"/>
        </w:rPr>
        <w:t>se refiere a los prestadores del servicio fijo que operen sus propios sistemas de gestión que generen archivos de contadores de desempeño.</w:t>
      </w:r>
    </w:p>
    <w:p w14:paraId="4712B2E7" w14:textId="5A99AA36" w:rsidR="00F95C85" w:rsidRPr="000D2DE5" w:rsidRDefault="00F95C85" w:rsidP="006F0C02">
      <w:pPr>
        <w:rPr>
          <w:rFonts w:ascii="ITC Avant Garde" w:hAnsi="ITC Avant Garde"/>
        </w:rPr>
      </w:pPr>
      <w:r w:rsidRPr="00125EAB">
        <w:br w:type="page"/>
      </w:r>
      <w:r w:rsidRPr="000D2DE5">
        <w:rPr>
          <w:rFonts w:ascii="ITC Avant Garde" w:hAnsi="ITC Avant Garde"/>
          <w:b/>
        </w:rPr>
        <w:lastRenderedPageBreak/>
        <w:t>Capítulo II</w:t>
      </w:r>
    </w:p>
    <w:p w14:paraId="33662CB3" w14:textId="77777777" w:rsidR="00F95C85" w:rsidRPr="00515E2F" w:rsidRDefault="00F95C85" w:rsidP="00F95C85">
      <w:pPr>
        <w:jc w:val="both"/>
        <w:rPr>
          <w:rFonts w:ascii="ITC Avant Garde" w:hAnsi="ITC Avant Garde"/>
          <w:bCs/>
          <w:u w:val="single"/>
        </w:rPr>
      </w:pPr>
      <w:r w:rsidRPr="000D2DE5">
        <w:rPr>
          <w:rFonts w:ascii="ITC Avant Garde" w:hAnsi="ITC Avant Garde"/>
          <w:bCs/>
          <w:u w:val="single"/>
        </w:rPr>
        <w:t>TELMEX:</w:t>
      </w:r>
    </w:p>
    <w:p w14:paraId="71CD8E44" w14:textId="77777777" w:rsidR="00F95C85" w:rsidRPr="00B365E8" w:rsidRDefault="00F95C85" w:rsidP="00F95C85">
      <w:pPr>
        <w:jc w:val="both"/>
        <w:rPr>
          <w:rFonts w:ascii="ITC Avant Garde" w:hAnsi="ITC Avant Garde"/>
          <w:bCs/>
        </w:rPr>
      </w:pPr>
      <w:r w:rsidRPr="00B365E8">
        <w:rPr>
          <w:rFonts w:ascii="ITC Avant Garde" w:hAnsi="ITC Avant Garde"/>
          <w:bCs/>
        </w:rPr>
        <w:t>Con la finalidad de dar consistencia a lo indicado en los Lineamientos de Calidad para el servicio fijo, proponemos la siguiente redacción:</w:t>
      </w:r>
    </w:p>
    <w:p w14:paraId="75D7AC3A" w14:textId="77777777" w:rsidR="00F95C85" w:rsidRDefault="00F95C85" w:rsidP="00F95C85">
      <w:pPr>
        <w:jc w:val="both"/>
        <w:rPr>
          <w:rFonts w:ascii="ITC Avant Garde" w:hAnsi="ITC Avant Garde"/>
          <w:bCs/>
        </w:rPr>
      </w:pPr>
      <w:r w:rsidRPr="00B365E8">
        <w:rPr>
          <w:rFonts w:ascii="ITC Avant Garde" w:hAnsi="ITC Avant Garde"/>
          <w:bCs/>
        </w:rPr>
        <w:t>"Las disposiciones establecidas en la presente metodología son de observancia obligatoria para los concesionarios que presten el servicio fijo y los concesionarios mayoristas del servicio fijo que operen sus propios Sistemas de Gestión que generen archivos de Contadores de Desempeño; ambos con más de un millón de accesos totales en el servicio de acceso a Internet."</w:t>
      </w:r>
    </w:p>
    <w:p w14:paraId="6DF73211" w14:textId="77777777" w:rsidR="00F95C85" w:rsidRPr="004E51E8" w:rsidRDefault="00F95C85" w:rsidP="00F95C85">
      <w:pPr>
        <w:jc w:val="both"/>
        <w:rPr>
          <w:rFonts w:ascii="ITC Avant Garde" w:hAnsi="ITC Avant Garde"/>
          <w:b/>
        </w:rPr>
      </w:pPr>
      <w:r w:rsidRPr="004E51E8">
        <w:rPr>
          <w:rFonts w:ascii="ITC Avant Garde" w:hAnsi="ITC Avant Garde"/>
          <w:b/>
        </w:rPr>
        <w:t>Respuesta:</w:t>
      </w:r>
    </w:p>
    <w:p w14:paraId="3F489FE6" w14:textId="77777777" w:rsidR="00F95C85" w:rsidRDefault="00F95C85" w:rsidP="00F95C85">
      <w:pPr>
        <w:jc w:val="both"/>
        <w:rPr>
          <w:rFonts w:ascii="ITC Avant Garde" w:hAnsi="ITC Avant Garde"/>
          <w:b/>
        </w:rPr>
      </w:pPr>
      <w:r w:rsidRPr="005F5082">
        <w:rPr>
          <w:rFonts w:ascii="ITC Avant Garde" w:hAnsi="ITC Avant Garde"/>
          <w:b/>
        </w:rPr>
        <w:t>Se adecua la puntuación del párrafo para que tanto la característica de aquellos con más de un millón de accesos como aquellos que operen sus propios sistemas de gestión abarque tanto los concesionarios como los concesionarios mayoristas.</w:t>
      </w:r>
    </w:p>
    <w:p w14:paraId="602B1FC8" w14:textId="77777777" w:rsidR="00F95C85" w:rsidRDefault="00F95C85" w:rsidP="00F95C85">
      <w:pPr>
        <w:jc w:val="both"/>
        <w:rPr>
          <w:rFonts w:ascii="ITC Avant Garde" w:hAnsi="ITC Avant Garde"/>
          <w:b/>
        </w:rPr>
      </w:pPr>
    </w:p>
    <w:p w14:paraId="716F24B4" w14:textId="77777777" w:rsidR="00F95C85" w:rsidRDefault="00F95C85" w:rsidP="00F95C85">
      <w:pPr>
        <w:jc w:val="center"/>
        <w:rPr>
          <w:rFonts w:ascii="ITC Avant Garde" w:hAnsi="ITC Avant Garde"/>
          <w:b/>
        </w:rPr>
      </w:pPr>
      <w:r w:rsidRPr="00125EAB">
        <w:rPr>
          <w:rFonts w:ascii="ITC Avant Garde" w:hAnsi="ITC Avant Garde"/>
          <w:b/>
        </w:rPr>
        <w:t xml:space="preserve">Capítulo </w:t>
      </w:r>
      <w:r>
        <w:rPr>
          <w:rFonts w:ascii="ITC Avant Garde" w:hAnsi="ITC Avant Garde"/>
          <w:b/>
        </w:rPr>
        <w:t>II</w:t>
      </w:r>
      <w:r w:rsidRPr="00125EAB">
        <w:rPr>
          <w:rFonts w:ascii="ITC Avant Garde" w:hAnsi="ITC Avant Garde"/>
          <w:b/>
        </w:rPr>
        <w:t xml:space="preserve">. NUMERAL </w:t>
      </w:r>
      <w:r>
        <w:rPr>
          <w:rFonts w:ascii="ITC Avant Garde" w:hAnsi="ITC Avant Garde"/>
          <w:b/>
        </w:rPr>
        <w:t>1</w:t>
      </w:r>
      <w:r w:rsidRPr="00125EAB">
        <w:rPr>
          <w:rFonts w:ascii="ITC Avant Garde" w:hAnsi="ITC Avant Garde"/>
          <w:b/>
        </w:rPr>
        <w:t xml:space="preserve">. FRACCIÓN </w:t>
      </w:r>
      <w:r>
        <w:rPr>
          <w:rFonts w:ascii="ITC Avant Garde" w:hAnsi="ITC Avant Garde"/>
          <w:b/>
        </w:rPr>
        <w:t>XVI</w:t>
      </w:r>
    </w:p>
    <w:p w14:paraId="4FE0008E" w14:textId="77777777" w:rsidR="00F95C85" w:rsidRPr="00515E2F" w:rsidRDefault="00F95C85" w:rsidP="00F95C85">
      <w:pPr>
        <w:jc w:val="both"/>
        <w:rPr>
          <w:rFonts w:ascii="ITC Avant Garde" w:hAnsi="ITC Avant Garde"/>
          <w:bCs/>
          <w:u w:val="single"/>
        </w:rPr>
      </w:pPr>
      <w:r w:rsidRPr="000D2DE5">
        <w:rPr>
          <w:rFonts w:ascii="ITC Avant Garde" w:hAnsi="ITC Avant Garde"/>
          <w:bCs/>
          <w:u w:val="single"/>
        </w:rPr>
        <w:t>TELMEX:</w:t>
      </w:r>
    </w:p>
    <w:p w14:paraId="5F822877" w14:textId="77777777" w:rsidR="00F95C85" w:rsidRPr="009C2941" w:rsidRDefault="00F95C85" w:rsidP="00F95C85">
      <w:pPr>
        <w:jc w:val="both"/>
        <w:rPr>
          <w:rFonts w:ascii="ITC Avant Garde" w:hAnsi="ITC Avant Garde"/>
        </w:rPr>
      </w:pPr>
      <w:r w:rsidRPr="009C2941">
        <w:rPr>
          <w:rFonts w:ascii="ITC Avant Garde" w:hAnsi="ITC Avant Garde"/>
        </w:rPr>
        <w:t>Manteniendo la concordancia del comentario vertido en el Capítulo I, se propone la siguiente redacción:</w:t>
      </w:r>
    </w:p>
    <w:p w14:paraId="1F57581D" w14:textId="77777777" w:rsidR="00F95C85" w:rsidRDefault="00F95C85" w:rsidP="00F95C85">
      <w:pPr>
        <w:jc w:val="both"/>
        <w:rPr>
          <w:rFonts w:ascii="ITC Avant Garde" w:hAnsi="ITC Avant Garde"/>
        </w:rPr>
      </w:pPr>
      <w:r w:rsidRPr="009C2941">
        <w:rPr>
          <w:rFonts w:ascii="ITC Avant Garde" w:hAnsi="ITC Avant Garde"/>
        </w:rPr>
        <w:t>"PSFSG: Concesionarios que presten el servicio fijo y los concesionarios mayoristas del servicio fijo que operen sus propios Sistemas de Gestión que generen archivos de Contadores de Desempeño; ambos con más de un millón de accesos totales en el servicio de acceso a Internet."</w:t>
      </w:r>
    </w:p>
    <w:p w14:paraId="74DC262D" w14:textId="77777777" w:rsidR="00F95C85" w:rsidRPr="004E51E8" w:rsidRDefault="00F95C85" w:rsidP="00F95C85">
      <w:pPr>
        <w:jc w:val="both"/>
        <w:rPr>
          <w:rFonts w:ascii="ITC Avant Garde" w:hAnsi="ITC Avant Garde"/>
          <w:b/>
        </w:rPr>
      </w:pPr>
      <w:r w:rsidRPr="004E51E8">
        <w:rPr>
          <w:rFonts w:ascii="ITC Avant Garde" w:hAnsi="ITC Avant Garde"/>
          <w:b/>
        </w:rPr>
        <w:t>Respuesta:</w:t>
      </w:r>
    </w:p>
    <w:p w14:paraId="3CB17DCA" w14:textId="77777777" w:rsidR="00F95C85" w:rsidRPr="00AF7B1E" w:rsidRDefault="00F95C85" w:rsidP="00F95C85">
      <w:pPr>
        <w:jc w:val="both"/>
        <w:rPr>
          <w:rFonts w:ascii="ITC Avant Garde" w:hAnsi="ITC Avant Garde"/>
          <w:b/>
        </w:rPr>
      </w:pPr>
      <w:r w:rsidRPr="005F5082">
        <w:rPr>
          <w:rFonts w:ascii="ITC Avant Garde" w:hAnsi="ITC Avant Garde"/>
          <w:b/>
        </w:rPr>
        <w:t>Se adecua la puntuación del párrafo para que tanto la característica de aquellos con más de un millón de accesos como aquellos que operen sus propios sistemas de gestión abarque tanto los concesionarios como los concesionarios mayoristas.</w:t>
      </w:r>
    </w:p>
    <w:p w14:paraId="00338887" w14:textId="77777777" w:rsidR="00F95C85" w:rsidRPr="00310E44" w:rsidRDefault="00F95C85" w:rsidP="00F95C85">
      <w:pPr>
        <w:jc w:val="both"/>
        <w:rPr>
          <w:rFonts w:ascii="ITC Avant Garde" w:hAnsi="ITC Avant Garde"/>
          <w:b/>
        </w:rPr>
      </w:pPr>
    </w:p>
    <w:p w14:paraId="540943DC" w14:textId="77777777" w:rsidR="00F95C85" w:rsidRPr="000D2DE5" w:rsidRDefault="00F95C85" w:rsidP="00F95C85">
      <w:pPr>
        <w:jc w:val="center"/>
        <w:rPr>
          <w:rFonts w:ascii="ITC Avant Garde" w:hAnsi="ITC Avant Garde"/>
        </w:rPr>
      </w:pPr>
      <w:r w:rsidRPr="000D2DE5">
        <w:rPr>
          <w:rFonts w:ascii="ITC Avant Garde" w:hAnsi="ITC Avant Garde"/>
          <w:b/>
        </w:rPr>
        <w:t>Capítulo III. NUMERAL 2. FRACCIÓN I</w:t>
      </w:r>
    </w:p>
    <w:p w14:paraId="027D3E32" w14:textId="77777777" w:rsidR="00F95C85" w:rsidRDefault="00F95C85" w:rsidP="00F95C85">
      <w:pPr>
        <w:jc w:val="both"/>
        <w:rPr>
          <w:rFonts w:ascii="ITC Avant Garde" w:hAnsi="ITC Avant Garde"/>
          <w:bCs/>
        </w:rPr>
      </w:pPr>
      <w:r w:rsidRPr="000D2DE5">
        <w:rPr>
          <w:rFonts w:ascii="ITC Avant Garde" w:hAnsi="ITC Avant Garde"/>
          <w:bCs/>
          <w:u w:val="single"/>
        </w:rPr>
        <w:t>MEGACABLE</w:t>
      </w:r>
      <w:r w:rsidRPr="000D2DE5">
        <w:rPr>
          <w:rFonts w:ascii="ITC Avant Garde" w:hAnsi="ITC Avant Garde"/>
          <w:bCs/>
        </w:rPr>
        <w:t>:</w:t>
      </w:r>
      <w:r w:rsidRPr="00125EAB">
        <w:rPr>
          <w:rFonts w:ascii="ITC Avant Garde" w:hAnsi="ITC Avant Garde"/>
          <w:bCs/>
        </w:rPr>
        <w:t xml:space="preserve"> </w:t>
      </w:r>
    </w:p>
    <w:p w14:paraId="19C7BBEA" w14:textId="77777777" w:rsidR="00F95C85" w:rsidRPr="00B81437" w:rsidRDefault="00F95C85" w:rsidP="00F95C85">
      <w:pPr>
        <w:jc w:val="both"/>
        <w:rPr>
          <w:rFonts w:ascii="ITC Avant Garde" w:hAnsi="ITC Avant Garde"/>
          <w:bCs/>
        </w:rPr>
      </w:pPr>
      <w:r w:rsidRPr="00125EAB">
        <w:rPr>
          <w:rFonts w:ascii="ITC Avant Garde" w:hAnsi="ITC Avant Garde"/>
          <w:bCs/>
        </w:rPr>
        <w:t xml:space="preserve">Se considera que las categorías en las que deben ser clasificados los KPI, son parámetros que </w:t>
      </w:r>
      <w:r w:rsidRPr="00B81437">
        <w:rPr>
          <w:rFonts w:ascii="ITC Avant Garde" w:hAnsi="ITC Avant Garde"/>
          <w:bCs/>
        </w:rPr>
        <w:t xml:space="preserve">dificultan la generación de información por la complejidad de desagregación que se propone en el Anteproyecto. </w:t>
      </w:r>
    </w:p>
    <w:p w14:paraId="1E80B8E2" w14:textId="77777777" w:rsidR="00F95C85" w:rsidRPr="00B81437" w:rsidRDefault="00F95C85" w:rsidP="00F95C85">
      <w:pPr>
        <w:jc w:val="both"/>
        <w:rPr>
          <w:rFonts w:ascii="ITC Avant Garde" w:hAnsi="ITC Avant Garde"/>
          <w:bCs/>
        </w:rPr>
      </w:pPr>
      <w:r w:rsidRPr="00B81437">
        <w:rPr>
          <w:rFonts w:ascii="ITC Avant Garde" w:hAnsi="ITC Avant Garde"/>
          <w:bCs/>
        </w:rPr>
        <w:t xml:space="preserve">Para el caso de Megacable, nuestro sistema de gestión realiza monitoreo de la red de ACCESO y de CORE, en donde se podría obtener información de las categorías de Utilización y Tráfico, sin embargo, no está planificada para cubrir todas las demás categorías que se proponen, </w:t>
      </w:r>
      <w:proofErr w:type="gramStart"/>
      <w:r w:rsidRPr="00B81437">
        <w:rPr>
          <w:rFonts w:ascii="ITC Avant Garde" w:hAnsi="ITC Avant Garde"/>
          <w:bCs/>
        </w:rPr>
        <w:t>pero</w:t>
      </w:r>
      <w:proofErr w:type="gramEnd"/>
      <w:r w:rsidRPr="00B81437">
        <w:rPr>
          <w:rFonts w:ascii="ITC Avant Garde" w:hAnsi="ITC Avant Garde"/>
          <w:bCs/>
        </w:rPr>
        <w:t xml:space="preserve"> aun así, es imposible llegar a los niveles de medición que se menciona en el Anteproyecto.</w:t>
      </w:r>
    </w:p>
    <w:p w14:paraId="4B417B69" w14:textId="77777777" w:rsidR="00F95C85" w:rsidRPr="00125EAB" w:rsidRDefault="00F95C85" w:rsidP="00F95C85">
      <w:pPr>
        <w:jc w:val="both"/>
        <w:rPr>
          <w:rFonts w:ascii="ITC Avant Garde" w:hAnsi="ITC Avant Garde"/>
          <w:bCs/>
        </w:rPr>
      </w:pPr>
      <w:r w:rsidRPr="00B81437">
        <w:rPr>
          <w:rFonts w:ascii="ITC Avant Garde" w:hAnsi="ITC Avant Garde"/>
          <w:bCs/>
        </w:rPr>
        <w:t>El máximo nivel de lectura al que pueden llegar nuestros sistemas es al nivel de HUB o CTC,</w:t>
      </w:r>
      <w:r w:rsidRPr="00125EAB">
        <w:rPr>
          <w:rFonts w:ascii="ITC Avant Garde" w:hAnsi="ITC Avant Garde"/>
          <w:bCs/>
        </w:rPr>
        <w:t xml:space="preserve"> hasta ese nivel se puede extraer la información y poder generar los KPI. </w:t>
      </w:r>
    </w:p>
    <w:p w14:paraId="2A2845A9" w14:textId="77777777" w:rsidR="00F95C85" w:rsidRDefault="00F95C85" w:rsidP="00F95C85">
      <w:pPr>
        <w:jc w:val="both"/>
        <w:rPr>
          <w:rFonts w:ascii="ITC Avant Garde" w:hAnsi="ITC Avant Garde"/>
          <w:bCs/>
        </w:rPr>
      </w:pPr>
      <w:r w:rsidRPr="00125EAB">
        <w:rPr>
          <w:rFonts w:ascii="ITC Avant Garde" w:hAnsi="ITC Avant Garde"/>
          <w:bCs/>
        </w:rPr>
        <w:t xml:space="preserve">En los porcentajes de utilización y el consumo de tráfico en nuestros </w:t>
      </w:r>
      <w:proofErr w:type="spellStart"/>
      <w:r w:rsidRPr="00125EAB">
        <w:rPr>
          <w:rFonts w:ascii="ITC Avant Garde" w:hAnsi="ITC Avant Garde"/>
          <w:bCs/>
        </w:rPr>
        <w:t>HUB´s</w:t>
      </w:r>
      <w:proofErr w:type="spellEnd"/>
      <w:r w:rsidRPr="00125EAB">
        <w:rPr>
          <w:rFonts w:ascii="ITC Avant Garde" w:hAnsi="ITC Avant Garde"/>
          <w:bCs/>
        </w:rPr>
        <w:t xml:space="preserve"> o CTC, contamos con las mediciones que nos reporta los equipos de acceso a la red para los clientes, esto a nivel de capas 2 y 3 de acuerdo al modelo OSI (Modelo de referencia de interconexión de sistemas abiertos), hasta este nivel es donde podemos obtener las lecturas.</w:t>
      </w:r>
    </w:p>
    <w:p w14:paraId="6605280E" w14:textId="77777777" w:rsidR="00F95C85" w:rsidRDefault="00F95C85" w:rsidP="00F95C85">
      <w:pPr>
        <w:jc w:val="both"/>
        <w:rPr>
          <w:rFonts w:ascii="ITC Avant Garde" w:hAnsi="ITC Avant Garde"/>
          <w:b/>
        </w:rPr>
      </w:pPr>
      <w:r>
        <w:rPr>
          <w:rFonts w:ascii="ITC Avant Garde" w:hAnsi="ITC Avant Garde"/>
          <w:b/>
        </w:rPr>
        <w:t xml:space="preserve">Respuesta: </w:t>
      </w:r>
    </w:p>
    <w:p w14:paraId="6EDE7BBF" w14:textId="77777777" w:rsidR="00F95C85" w:rsidRPr="00C238DA" w:rsidRDefault="00F95C85" w:rsidP="00F95C85">
      <w:pPr>
        <w:jc w:val="both"/>
        <w:rPr>
          <w:rFonts w:ascii="ITC Avant Garde" w:hAnsi="ITC Avant Garde"/>
          <w:b/>
        </w:rPr>
      </w:pPr>
      <w:r>
        <w:rPr>
          <w:rFonts w:ascii="ITC Avant Garde" w:hAnsi="ITC Avant Garde"/>
          <w:b/>
        </w:rPr>
        <w:t>Se considera que</w:t>
      </w:r>
      <w:r w:rsidRPr="00167F91">
        <w:rPr>
          <w:rFonts w:ascii="ITC Avant Garde" w:hAnsi="ITC Avant Garde"/>
          <w:b/>
        </w:rPr>
        <w:t xml:space="preserve"> toda</w:t>
      </w:r>
      <w:r w:rsidRPr="00C238DA">
        <w:rPr>
          <w:rFonts w:ascii="ITC Avant Garde" w:hAnsi="ITC Avant Garde"/>
          <w:b/>
        </w:rPr>
        <w:t xml:space="preserve"> arquitectura de red fija estándar gestionada está en condición de monitorear, extraer, transformar y correlacionar toda información proveniente de los equipos desplegados en las capas de Core y Acceso de la red a nivel de alarmas, configuración y desempeño.</w:t>
      </w:r>
    </w:p>
    <w:p w14:paraId="683E4658" w14:textId="77777777" w:rsidR="00F95C85" w:rsidRDefault="00F95C85" w:rsidP="00F95C85">
      <w:pPr>
        <w:jc w:val="both"/>
        <w:rPr>
          <w:rFonts w:ascii="ITC Avant Garde" w:hAnsi="ITC Avant Garde"/>
          <w:b/>
        </w:rPr>
      </w:pPr>
      <w:r w:rsidRPr="00C238DA">
        <w:rPr>
          <w:rFonts w:ascii="ITC Avant Garde" w:hAnsi="ITC Avant Garde"/>
          <w:b/>
        </w:rPr>
        <w:t>Por lo que todo sistema de gestión independientemente de la tecnología de acceso que soporte debe estar en capacidad de agregar o desagregar la información de los indicadores de desempeño de la industria basado en las recomendaciones del estándar</w:t>
      </w:r>
      <w:r>
        <w:rPr>
          <w:rFonts w:ascii="ITC Avant Garde" w:hAnsi="ITC Avant Garde"/>
          <w:b/>
        </w:rPr>
        <w:t xml:space="preserve"> UIT-T M.3100</w:t>
      </w:r>
      <w:r>
        <w:rPr>
          <w:rStyle w:val="Refdenotaalpie"/>
          <w:rFonts w:ascii="ITC Avant Garde" w:hAnsi="ITC Avant Garde"/>
          <w:b/>
        </w:rPr>
        <w:footnoteReference w:id="1"/>
      </w:r>
      <w:r>
        <w:rPr>
          <w:rFonts w:ascii="ITC Avant Garde" w:hAnsi="ITC Avant Garde"/>
          <w:b/>
        </w:rPr>
        <w:t>.</w:t>
      </w:r>
    </w:p>
    <w:p w14:paraId="381D96D4" w14:textId="77777777" w:rsidR="00F95C85" w:rsidRDefault="00F95C85" w:rsidP="00F95C85">
      <w:pPr>
        <w:jc w:val="both"/>
        <w:rPr>
          <w:rFonts w:ascii="ITC Avant Garde" w:hAnsi="ITC Avant Garde"/>
          <w:b/>
        </w:rPr>
      </w:pPr>
      <w:r>
        <w:rPr>
          <w:rFonts w:ascii="ITC Avant Garde" w:hAnsi="ITC Avant Garde"/>
          <w:b/>
        </w:rPr>
        <w:lastRenderedPageBreak/>
        <w:t xml:space="preserve">Por lo tanto, en el caso que no tengan gestores, propietarios o de terceros, o tengan gestores con falta de contadores para la elaboración de los </w:t>
      </w:r>
      <w:proofErr w:type="spellStart"/>
      <w:r>
        <w:rPr>
          <w:rFonts w:ascii="ITC Avant Garde" w:hAnsi="ITC Avant Garde"/>
          <w:b/>
        </w:rPr>
        <w:t>KPIs</w:t>
      </w:r>
      <w:proofErr w:type="spellEnd"/>
      <w:r>
        <w:rPr>
          <w:rFonts w:ascii="ITC Avant Garde" w:hAnsi="ITC Avant Garde"/>
          <w:b/>
        </w:rPr>
        <w:t>, se tendrían que desarrollar o adecuar los sistemas de gestión de red necesarios para la obtención de los contadores y completar las categorías solicitadas.</w:t>
      </w:r>
    </w:p>
    <w:p w14:paraId="62301C54" w14:textId="77777777" w:rsidR="00F95C85" w:rsidRPr="00C238DA" w:rsidRDefault="00F95C85" w:rsidP="00F95C85">
      <w:pPr>
        <w:jc w:val="both"/>
        <w:rPr>
          <w:rFonts w:ascii="ITC Avant Garde" w:hAnsi="ITC Avant Garde"/>
          <w:b/>
        </w:rPr>
      </w:pPr>
      <w:r>
        <w:rPr>
          <w:rFonts w:ascii="ITC Avant Garde" w:hAnsi="ITC Avant Garde"/>
          <w:b/>
        </w:rPr>
        <w:t>Adicionalmente, se llevó a cabo un análisis de factibilidad y se redujo el número de categorías y KPI solicitados en la Metodología.</w:t>
      </w:r>
    </w:p>
    <w:p w14:paraId="6ABBB022" w14:textId="77777777" w:rsidR="00F95C85" w:rsidRPr="00125EAB" w:rsidRDefault="00F95C85" w:rsidP="00F95C85">
      <w:pPr>
        <w:jc w:val="center"/>
        <w:rPr>
          <w:rFonts w:ascii="ITC Avant Garde" w:hAnsi="ITC Avant Garde"/>
        </w:rPr>
      </w:pPr>
    </w:p>
    <w:p w14:paraId="3D60FE97" w14:textId="77777777" w:rsidR="00F95C85" w:rsidRPr="00125EAB" w:rsidRDefault="00F95C85" w:rsidP="00F95C85">
      <w:pPr>
        <w:jc w:val="center"/>
        <w:rPr>
          <w:rFonts w:ascii="ITC Avant Garde" w:hAnsi="ITC Avant Garde"/>
          <w:b/>
        </w:rPr>
      </w:pPr>
      <w:r w:rsidRPr="00125EAB">
        <w:rPr>
          <w:rFonts w:ascii="ITC Avant Garde" w:hAnsi="ITC Avant Garde"/>
          <w:b/>
        </w:rPr>
        <w:t xml:space="preserve">Capítulo </w:t>
      </w:r>
      <w:r>
        <w:rPr>
          <w:rFonts w:ascii="ITC Avant Garde" w:hAnsi="ITC Avant Garde"/>
          <w:b/>
        </w:rPr>
        <w:t>III</w:t>
      </w:r>
      <w:r w:rsidRPr="00125EAB">
        <w:rPr>
          <w:rFonts w:ascii="ITC Avant Garde" w:hAnsi="ITC Avant Garde"/>
          <w:b/>
        </w:rPr>
        <w:t xml:space="preserve">. NUMERAL 2. FRACCIÓN </w:t>
      </w:r>
      <w:r>
        <w:rPr>
          <w:rFonts w:ascii="ITC Avant Garde" w:hAnsi="ITC Avant Garde"/>
          <w:b/>
        </w:rPr>
        <w:t>II</w:t>
      </w:r>
    </w:p>
    <w:p w14:paraId="4D13B275" w14:textId="77777777" w:rsidR="00F95C85" w:rsidRPr="002B2EBD" w:rsidRDefault="00F95C85" w:rsidP="00F95C85">
      <w:pPr>
        <w:jc w:val="both"/>
        <w:rPr>
          <w:rFonts w:ascii="ITC Avant Garde" w:hAnsi="ITC Avant Garde"/>
          <w:bCs/>
          <w:u w:val="single"/>
        </w:rPr>
      </w:pPr>
      <w:r w:rsidRPr="000D2DE5">
        <w:rPr>
          <w:rFonts w:ascii="ITC Avant Garde" w:hAnsi="ITC Avant Garde"/>
          <w:bCs/>
          <w:u w:val="single"/>
        </w:rPr>
        <w:t>MEGACABLE:</w:t>
      </w:r>
    </w:p>
    <w:p w14:paraId="07B216E9" w14:textId="77777777" w:rsidR="00F95C85" w:rsidRPr="001F3866" w:rsidRDefault="00F95C85" w:rsidP="00F95C85">
      <w:pPr>
        <w:jc w:val="both"/>
        <w:rPr>
          <w:rFonts w:ascii="ITC Avant Garde" w:hAnsi="ITC Avant Garde"/>
          <w:bCs/>
        </w:rPr>
      </w:pPr>
      <w:r w:rsidRPr="002B2EBD">
        <w:rPr>
          <w:rFonts w:ascii="ITC Avant Garde" w:hAnsi="ITC Avant Garde"/>
          <w:bCs/>
        </w:rPr>
        <w:t>Al igual que el punto anterior, Megacable no puede obtener la información</w:t>
      </w:r>
      <w:r w:rsidRPr="001F3866">
        <w:rPr>
          <w:rFonts w:ascii="ITC Avant Garde" w:hAnsi="ITC Avant Garde"/>
          <w:bCs/>
        </w:rPr>
        <w:t xml:space="preserve"> a los niveles de desagregación que se contempla en el Anteproyecto por las razones ya expuestas en el punto anterior, por lo que se hacen las siguientes consideraciones:</w:t>
      </w:r>
    </w:p>
    <w:p w14:paraId="5625AB68" w14:textId="77777777" w:rsidR="00F95C85" w:rsidRPr="001F3866" w:rsidRDefault="00F95C85" w:rsidP="00F95C85">
      <w:pPr>
        <w:jc w:val="both"/>
        <w:rPr>
          <w:rFonts w:ascii="ITC Avant Garde" w:hAnsi="ITC Avant Garde"/>
          <w:bCs/>
        </w:rPr>
      </w:pPr>
      <w:r w:rsidRPr="001F3866">
        <w:rPr>
          <w:rFonts w:ascii="ITC Avant Garde" w:hAnsi="ITC Avant Garde"/>
          <w:bCs/>
        </w:rPr>
        <w:t>Para poder cubrir este requerimiento, es necesario contar con suficientes recursos de almacenamiento y archivado de datos para el total de suscriptores con los que cuenta cada uno de los concesionarios, además se debe considerar o estimar el crecimiento estimado de suscriptores en los próximos años.</w:t>
      </w:r>
    </w:p>
    <w:p w14:paraId="7E2D888C" w14:textId="77777777" w:rsidR="00F95C85" w:rsidRPr="001F3866" w:rsidRDefault="00F95C85" w:rsidP="00F95C85">
      <w:pPr>
        <w:jc w:val="both"/>
        <w:rPr>
          <w:rFonts w:ascii="ITC Avant Garde" w:hAnsi="ITC Avant Garde"/>
          <w:bCs/>
        </w:rPr>
      </w:pPr>
      <w:r w:rsidRPr="001F3866">
        <w:rPr>
          <w:rFonts w:ascii="ITC Avant Garde" w:hAnsi="ITC Avant Garde"/>
          <w:bCs/>
        </w:rPr>
        <w:t>Es necesario hacer desarrollos a los sistemas con los que se cuentan hoy, y que nos permita hacer la clasificación de niveles de desagregación señalados, lo que implica una fuerte inversión por parte de los concesionarios.</w:t>
      </w:r>
    </w:p>
    <w:p w14:paraId="33DC65E9" w14:textId="77777777" w:rsidR="00F95C85" w:rsidRDefault="00F95C85" w:rsidP="00F95C85">
      <w:pPr>
        <w:jc w:val="both"/>
        <w:rPr>
          <w:rFonts w:ascii="ITC Avant Garde" w:hAnsi="ITC Avant Garde"/>
          <w:bCs/>
        </w:rPr>
      </w:pPr>
      <w:r w:rsidRPr="001F3866">
        <w:rPr>
          <w:rFonts w:ascii="ITC Avant Garde" w:hAnsi="ITC Avant Garde"/>
          <w:bCs/>
        </w:rPr>
        <w:t>En el supuesto, de que se realicen los desarrollos necesarios para poder cumplir con lo que se establece en el Anteproyecto, la fase de actualización de los sistemas nos llevaría un tiempo que basados en la experiencia que ya se cuenta, de aproximadamente de 1 año que podría prolongarse hasta 2 años</w:t>
      </w:r>
      <w:r w:rsidRPr="00125EAB">
        <w:rPr>
          <w:rFonts w:ascii="ITC Avant Garde" w:hAnsi="ITC Avant Garde"/>
          <w:bCs/>
        </w:rPr>
        <w:t xml:space="preserve"> para poder estar en condiciones de generar los KPI.</w:t>
      </w:r>
    </w:p>
    <w:p w14:paraId="293E69A6" w14:textId="77777777" w:rsidR="00F95C85" w:rsidRPr="002B2EBD" w:rsidRDefault="00F95C85" w:rsidP="00F95C85">
      <w:pPr>
        <w:jc w:val="both"/>
        <w:rPr>
          <w:rFonts w:ascii="ITC Avant Garde" w:hAnsi="ITC Avant Garde"/>
          <w:b/>
        </w:rPr>
      </w:pPr>
      <w:r>
        <w:rPr>
          <w:rFonts w:ascii="ITC Avant Garde" w:hAnsi="ITC Avant Garde"/>
          <w:b/>
        </w:rPr>
        <w:t xml:space="preserve">Respuesta: </w:t>
      </w:r>
    </w:p>
    <w:p w14:paraId="5A67BC27" w14:textId="77777777" w:rsidR="00F95C85" w:rsidRDefault="00F95C85" w:rsidP="00F95C85">
      <w:pPr>
        <w:jc w:val="both"/>
        <w:rPr>
          <w:rFonts w:ascii="ITC Avant Garde" w:hAnsi="ITC Avant Garde"/>
          <w:b/>
        </w:rPr>
      </w:pPr>
      <w:r>
        <w:rPr>
          <w:rFonts w:ascii="ITC Avant Garde" w:hAnsi="ITC Avant Garde"/>
          <w:b/>
        </w:rPr>
        <w:t>En cuanto al tema de la viabilidad de la obtención de la información, considerar la respuesta anterior (</w:t>
      </w:r>
      <w:r w:rsidRPr="00C8317F">
        <w:rPr>
          <w:rFonts w:ascii="ITC Avant Garde" w:hAnsi="ITC Avant Garde"/>
          <w:b/>
        </w:rPr>
        <w:t>Capítulo 3. NUMERAL 2. FRACCIÓN 1</w:t>
      </w:r>
      <w:r>
        <w:rPr>
          <w:rFonts w:ascii="ITC Avant Garde" w:hAnsi="ITC Avant Garde"/>
          <w:b/>
        </w:rPr>
        <w:t>).</w:t>
      </w:r>
    </w:p>
    <w:p w14:paraId="58A9FC82" w14:textId="77777777" w:rsidR="00F95C85" w:rsidRDefault="00F95C85" w:rsidP="00F95C85">
      <w:pPr>
        <w:jc w:val="both"/>
        <w:rPr>
          <w:rFonts w:ascii="ITC Avant Garde" w:hAnsi="ITC Avant Garde"/>
          <w:b/>
        </w:rPr>
      </w:pPr>
      <w:r>
        <w:rPr>
          <w:rFonts w:ascii="ITC Avant Garde" w:hAnsi="ITC Avant Garde"/>
          <w:b/>
        </w:rPr>
        <w:lastRenderedPageBreak/>
        <w:t>Con respecto a la inversión que se debe realizar por operador en el documento del AIR se encuentra la información referencial de costos.</w:t>
      </w:r>
    </w:p>
    <w:p w14:paraId="0C48E6FD" w14:textId="77777777" w:rsidR="00F95C85" w:rsidRDefault="00F95C85" w:rsidP="00F95C85">
      <w:pPr>
        <w:jc w:val="both"/>
        <w:rPr>
          <w:rFonts w:ascii="ITC Avant Garde" w:hAnsi="ITC Avant Garde"/>
          <w:b/>
          <w:bCs/>
        </w:rPr>
      </w:pPr>
      <w:r w:rsidRPr="00E80BC4">
        <w:rPr>
          <w:rFonts w:ascii="ITC Avant Garde" w:hAnsi="ITC Avant Garde"/>
          <w:b/>
          <w:bCs/>
        </w:rPr>
        <w:t>La Metodología</w:t>
      </w:r>
      <w:r>
        <w:rPr>
          <w:rFonts w:ascii="ITC Avant Garde" w:hAnsi="ITC Avant Garde"/>
          <w:b/>
          <w:bCs/>
        </w:rPr>
        <w:t xml:space="preserve"> contempla un tiempo de adecuación de los sistemas de los PSFSG antes de la entrega tanto del reporte auditado como de los archivos de conservación, aunado al hecho de que se hizo una revisión y se eliminaron algunos KPI y categorías que se consideraron de difícil obtención.</w:t>
      </w:r>
    </w:p>
    <w:p w14:paraId="63D230A1" w14:textId="77777777" w:rsidR="00F95C85" w:rsidRPr="0050101F" w:rsidRDefault="00F95C85" w:rsidP="00F95C85">
      <w:pPr>
        <w:jc w:val="both"/>
        <w:rPr>
          <w:rFonts w:ascii="ITC Avant Garde" w:hAnsi="ITC Avant Garde"/>
          <w:b/>
        </w:rPr>
      </w:pPr>
    </w:p>
    <w:p w14:paraId="11A07D96" w14:textId="77777777" w:rsidR="00F95C85" w:rsidRPr="00125EAB" w:rsidRDefault="00F95C85" w:rsidP="00F95C85">
      <w:pPr>
        <w:jc w:val="center"/>
        <w:rPr>
          <w:rFonts w:ascii="ITC Avant Garde" w:hAnsi="ITC Avant Garde"/>
          <w:bCs/>
        </w:rPr>
      </w:pPr>
      <w:r w:rsidRPr="00125EAB">
        <w:rPr>
          <w:rFonts w:ascii="ITC Avant Garde" w:hAnsi="ITC Avant Garde"/>
          <w:b/>
        </w:rPr>
        <w:t xml:space="preserve">Capítulo </w:t>
      </w:r>
      <w:r>
        <w:rPr>
          <w:rFonts w:ascii="ITC Avant Garde" w:hAnsi="ITC Avant Garde"/>
          <w:b/>
        </w:rPr>
        <w:t>III</w:t>
      </w:r>
      <w:r w:rsidRPr="00125EAB">
        <w:rPr>
          <w:rFonts w:ascii="ITC Avant Garde" w:hAnsi="ITC Avant Garde"/>
          <w:b/>
        </w:rPr>
        <w:t xml:space="preserve">. NUMERAL 3. FRACCIÓN </w:t>
      </w:r>
      <w:r>
        <w:rPr>
          <w:rFonts w:ascii="ITC Avant Garde" w:hAnsi="ITC Avant Garde"/>
          <w:b/>
        </w:rPr>
        <w:t>III</w:t>
      </w:r>
    </w:p>
    <w:p w14:paraId="54FEA8F3" w14:textId="77777777" w:rsidR="00F95C85" w:rsidRPr="00123AD5" w:rsidRDefault="00F95C85" w:rsidP="00F95C85">
      <w:pPr>
        <w:jc w:val="both"/>
        <w:rPr>
          <w:rFonts w:ascii="ITC Avant Garde" w:hAnsi="ITC Avant Garde"/>
          <w:bCs/>
        </w:rPr>
      </w:pPr>
      <w:r w:rsidRPr="000D2DE5">
        <w:rPr>
          <w:rFonts w:ascii="ITC Avant Garde" w:hAnsi="ITC Avant Garde"/>
          <w:bCs/>
          <w:u w:val="single"/>
        </w:rPr>
        <w:t>GTVSA:</w:t>
      </w:r>
      <w:r w:rsidRPr="00123AD5">
        <w:rPr>
          <w:rFonts w:ascii="ITC Avant Garde" w:hAnsi="ITC Avant Garde"/>
          <w:bCs/>
        </w:rPr>
        <w:t xml:space="preserve"> </w:t>
      </w:r>
    </w:p>
    <w:p w14:paraId="48A45ABA" w14:textId="77777777" w:rsidR="00F95C85" w:rsidRPr="00125EAB" w:rsidRDefault="00F95C85" w:rsidP="00F95C85">
      <w:pPr>
        <w:jc w:val="both"/>
        <w:rPr>
          <w:rFonts w:ascii="ITC Avant Garde" w:hAnsi="ITC Avant Garde"/>
          <w:bCs/>
        </w:rPr>
      </w:pPr>
      <w:r w:rsidRPr="00125EAB">
        <w:rPr>
          <w:rFonts w:ascii="ITC Avant Garde" w:hAnsi="ITC Avant Garde"/>
          <w:bCs/>
        </w:rPr>
        <w:t>Sobre el particular, es de resaltar que la certificación que pueden realizar dichos organismos es genérica como lo menciona la introducción la Norma ISO/IEC 17021; toda vez que, si bien cuentan con la acreditación para realizar auditorías y certificación de sistemas de gestión, no cuenta con la acreditación de una especialidad en particular, en este caso en la materia de telecomunicaciones.</w:t>
      </w:r>
    </w:p>
    <w:p w14:paraId="6439735A" w14:textId="77777777" w:rsidR="00F95C85" w:rsidRPr="001F3866" w:rsidRDefault="00F95C85" w:rsidP="00F95C85">
      <w:pPr>
        <w:jc w:val="both"/>
        <w:rPr>
          <w:rFonts w:ascii="ITC Avant Garde" w:hAnsi="ITC Avant Garde"/>
          <w:bCs/>
        </w:rPr>
      </w:pPr>
      <w:r w:rsidRPr="001F3866">
        <w:rPr>
          <w:rFonts w:ascii="ITC Avant Garde" w:hAnsi="ITC Avant Garde"/>
          <w:bCs/>
        </w:rPr>
        <w:t>Para ello existen Profesionales acreditados por ese Instituto, tal y como lo establecen los “Lineamientos para la Acreditación de peritos en materia de telecomunicaciones y radiodifusión” , en los cuales se define la figura de Perito Acreditado como “Profesional acreditado por el Instituto conforme a los presentes Lineamientos e inscrito en el Registro Nacional de Peritos Acreditados; con capacidad y experiencia para apoyar en los procedimientos de homologación y, en su caso, en las obligaciones establecidas en Disposiciones Técnicas y administrativas expedidas por el Instituto”.</w:t>
      </w:r>
    </w:p>
    <w:p w14:paraId="0B0B1F1D" w14:textId="77777777" w:rsidR="00F95C85" w:rsidRDefault="00F95C85" w:rsidP="00F95C85">
      <w:pPr>
        <w:jc w:val="both"/>
        <w:rPr>
          <w:rFonts w:ascii="ITC Avant Garde" w:hAnsi="ITC Avant Garde"/>
          <w:bCs/>
        </w:rPr>
      </w:pPr>
      <w:r w:rsidRPr="001F3866">
        <w:rPr>
          <w:rFonts w:ascii="ITC Avant Garde" w:hAnsi="ITC Avant Garde"/>
          <w:bCs/>
        </w:rPr>
        <w:t>Por lo que, debido a la alta especialidad de las telecomunicaciones y al gran impacto que puede tener en el usuario final la incorrecta interpretación de los resultados de los presentes Contadores de Desempeño sometidos a Consulta Pública por parte de organismos sin especialización en la materia, en la opinión de Grupo Televisa, los Peritos acreditados en telecomunicaciones por ese Instituto sin vínculos laborales con las empresas que auditen, son quienes deben fungir como auditores externos para apoyar en el cumplimiento de esta obligación administrativa.</w:t>
      </w:r>
    </w:p>
    <w:p w14:paraId="44B53FBA" w14:textId="77777777" w:rsidR="00F95C85" w:rsidRPr="00E80BC4" w:rsidRDefault="00F95C85" w:rsidP="00F95C85">
      <w:pPr>
        <w:jc w:val="both"/>
        <w:rPr>
          <w:rFonts w:ascii="ITC Avant Garde" w:hAnsi="ITC Avant Garde"/>
          <w:b/>
        </w:rPr>
      </w:pPr>
      <w:r w:rsidRPr="00E80BC4">
        <w:rPr>
          <w:rFonts w:ascii="ITC Avant Garde" w:hAnsi="ITC Avant Garde"/>
          <w:b/>
        </w:rPr>
        <w:t>Respuesta:</w:t>
      </w:r>
    </w:p>
    <w:p w14:paraId="785A9224" w14:textId="20BFDDF0" w:rsidR="00F95C85" w:rsidRPr="00FF1D0C" w:rsidRDefault="00F95C85" w:rsidP="00F95C85">
      <w:pPr>
        <w:jc w:val="both"/>
        <w:rPr>
          <w:rFonts w:ascii="ITC Avant Garde" w:hAnsi="ITC Avant Garde"/>
          <w:b/>
        </w:rPr>
      </w:pPr>
      <w:r w:rsidRPr="005F5082">
        <w:rPr>
          <w:rFonts w:ascii="ITC Avant Garde" w:hAnsi="ITC Avant Garde"/>
          <w:b/>
        </w:rPr>
        <w:lastRenderedPageBreak/>
        <w:t>Actualmente, ya existen organismos de acreditación especializados en el tema de contadores que cuentan con una certificación que asegura el cumplimiento con los requerimientos solicitados.</w:t>
      </w:r>
      <w:r w:rsidRPr="00E80BC4">
        <w:rPr>
          <w:rFonts w:ascii="ITC Avant Garde" w:hAnsi="ITC Avant Garde"/>
          <w:b/>
        </w:rPr>
        <w:t xml:space="preserve"> El esquema de certificación propuesto que los organismos de certificación deben acreditar, se lleva a cabo conforme a la norma establecida y un alcance específico con base en la Metodología.</w:t>
      </w:r>
    </w:p>
    <w:p w14:paraId="45A56B89" w14:textId="77777777" w:rsidR="00F95C85" w:rsidRPr="00125EAB" w:rsidRDefault="00F95C85" w:rsidP="00F95C85">
      <w:pPr>
        <w:jc w:val="center"/>
        <w:rPr>
          <w:rFonts w:ascii="ITC Avant Garde" w:hAnsi="ITC Avant Garde"/>
          <w:bCs/>
        </w:rPr>
      </w:pPr>
      <w:r w:rsidRPr="00125EAB">
        <w:rPr>
          <w:rFonts w:ascii="ITC Avant Garde" w:hAnsi="ITC Avant Garde"/>
          <w:b/>
        </w:rPr>
        <w:t xml:space="preserve">Capítulo </w:t>
      </w:r>
      <w:r>
        <w:rPr>
          <w:rFonts w:ascii="ITC Avant Garde" w:hAnsi="ITC Avant Garde"/>
          <w:b/>
        </w:rPr>
        <w:t>III</w:t>
      </w:r>
      <w:r w:rsidRPr="00125EAB">
        <w:rPr>
          <w:rFonts w:ascii="ITC Avant Garde" w:hAnsi="ITC Avant Garde"/>
          <w:b/>
        </w:rPr>
        <w:t xml:space="preserve">. NUMERAL 3. FRACCIÓN </w:t>
      </w:r>
      <w:r>
        <w:rPr>
          <w:rFonts w:ascii="ITC Avant Garde" w:hAnsi="ITC Avant Garde"/>
          <w:b/>
        </w:rPr>
        <w:t>IV</w:t>
      </w:r>
    </w:p>
    <w:p w14:paraId="761B355E" w14:textId="77777777" w:rsidR="00F95C85" w:rsidRPr="002B2EBD" w:rsidRDefault="00F95C85" w:rsidP="00F95C85">
      <w:pPr>
        <w:jc w:val="both"/>
        <w:rPr>
          <w:rFonts w:ascii="ITC Avant Garde" w:hAnsi="ITC Avant Garde"/>
          <w:bCs/>
          <w:u w:val="single"/>
        </w:rPr>
      </w:pPr>
      <w:r w:rsidRPr="000D2DE5">
        <w:rPr>
          <w:rFonts w:ascii="ITC Avant Garde" w:hAnsi="ITC Avant Garde"/>
          <w:bCs/>
          <w:u w:val="single"/>
        </w:rPr>
        <w:t>MEGACABLE:</w:t>
      </w:r>
    </w:p>
    <w:p w14:paraId="0CDB45BF" w14:textId="77777777" w:rsidR="00F95C85" w:rsidRDefault="00F95C85" w:rsidP="00F95C85">
      <w:pPr>
        <w:jc w:val="both"/>
        <w:rPr>
          <w:rFonts w:ascii="ITC Avant Garde" w:hAnsi="ITC Avant Garde"/>
          <w:bCs/>
        </w:rPr>
      </w:pPr>
      <w:r w:rsidRPr="001F3866">
        <w:rPr>
          <w:rFonts w:ascii="ITC Avant Garde" w:hAnsi="ITC Avant Garde"/>
          <w:bCs/>
        </w:rPr>
        <w:t>En relación con las actualizaciones de Software y/o Hardware, la instrucción de un nuevo fabricante de Equipos en la red, se considera que no hay razón de ser, por lo que se propone la eliminación de este párrafo, ya que es información confidencial y que puede ser de vulnerabilidad para los concesionarios, pudiendo ocasionar afectaciones a los prestadores del servicio en sus</w:t>
      </w:r>
      <w:r w:rsidRPr="00125EAB">
        <w:rPr>
          <w:rFonts w:ascii="ITC Avant Garde" w:hAnsi="ITC Avant Garde"/>
          <w:bCs/>
        </w:rPr>
        <w:t xml:space="preserve"> sistemas. </w:t>
      </w:r>
    </w:p>
    <w:p w14:paraId="530F67C2" w14:textId="77777777" w:rsidR="00F95C85" w:rsidRPr="00B55246" w:rsidRDefault="00F95C85" w:rsidP="00F95C85">
      <w:pPr>
        <w:jc w:val="both"/>
        <w:rPr>
          <w:rFonts w:ascii="ITC Avant Garde" w:hAnsi="ITC Avant Garde"/>
          <w:b/>
        </w:rPr>
      </w:pPr>
      <w:r>
        <w:rPr>
          <w:rFonts w:ascii="ITC Avant Garde" w:hAnsi="ITC Avant Garde"/>
          <w:b/>
        </w:rPr>
        <w:t xml:space="preserve">Respuesta: </w:t>
      </w:r>
    </w:p>
    <w:p w14:paraId="110C603C" w14:textId="77777777" w:rsidR="00F95C85" w:rsidRDefault="00F95C85" w:rsidP="00F95C85">
      <w:pPr>
        <w:jc w:val="both"/>
        <w:rPr>
          <w:rFonts w:ascii="ITC Avant Garde" w:hAnsi="ITC Avant Garde"/>
          <w:b/>
        </w:rPr>
      </w:pPr>
      <w:r>
        <w:rPr>
          <w:rFonts w:ascii="ITC Avant Garde" w:hAnsi="ITC Avant Garde"/>
          <w:b/>
        </w:rPr>
        <w:t>A</w:t>
      </w:r>
      <w:r w:rsidRPr="001F3866">
        <w:rPr>
          <w:rFonts w:ascii="ITC Avant Garde" w:hAnsi="ITC Avant Garde"/>
          <w:b/>
        </w:rPr>
        <w:t xml:space="preserve">l integrar un nuevo proveedor en la red es necesario incluir esa información para </w:t>
      </w:r>
      <w:r w:rsidRPr="00B55246">
        <w:rPr>
          <w:rFonts w:ascii="ITC Avant Garde" w:hAnsi="ITC Avant Garde"/>
          <w:b/>
        </w:rPr>
        <w:t xml:space="preserve">que el </w:t>
      </w:r>
      <w:r>
        <w:rPr>
          <w:rFonts w:ascii="ITC Avant Garde" w:hAnsi="ITC Avant Garde"/>
          <w:b/>
        </w:rPr>
        <w:t>Instituto</w:t>
      </w:r>
      <w:r w:rsidRPr="00B55246">
        <w:rPr>
          <w:rFonts w:ascii="ITC Avant Garde" w:hAnsi="ITC Avant Garde"/>
          <w:b/>
        </w:rPr>
        <w:t xml:space="preserve"> </w:t>
      </w:r>
      <w:r>
        <w:rPr>
          <w:rFonts w:ascii="ITC Avant Garde" w:hAnsi="ITC Avant Garde"/>
          <w:b/>
        </w:rPr>
        <w:t>evalúe la necesidad de actualizar las definiciones incluidas en la Metodología</w:t>
      </w:r>
      <w:r w:rsidRPr="001F3866">
        <w:rPr>
          <w:rFonts w:ascii="ITC Avant Garde" w:hAnsi="ITC Avant Garde"/>
          <w:b/>
        </w:rPr>
        <w:t xml:space="preserve">. </w:t>
      </w:r>
    </w:p>
    <w:p w14:paraId="22D4A0B6" w14:textId="77777777" w:rsidR="00F95C85" w:rsidRPr="00AF7B1E" w:rsidRDefault="00F95C85" w:rsidP="00F95C85">
      <w:pPr>
        <w:jc w:val="both"/>
        <w:rPr>
          <w:rFonts w:ascii="ITC Avant Garde" w:hAnsi="ITC Avant Garde"/>
          <w:b/>
        </w:rPr>
      </w:pPr>
    </w:p>
    <w:p w14:paraId="52262176" w14:textId="77777777" w:rsidR="00F95C85" w:rsidRPr="00125EAB" w:rsidRDefault="00F95C85" w:rsidP="00F95C85">
      <w:pPr>
        <w:jc w:val="center"/>
        <w:rPr>
          <w:rFonts w:ascii="ITC Avant Garde" w:hAnsi="ITC Avant Garde"/>
          <w:bCs/>
        </w:rPr>
      </w:pPr>
      <w:r w:rsidRPr="00125EAB">
        <w:rPr>
          <w:rFonts w:ascii="ITC Avant Garde" w:hAnsi="ITC Avant Garde"/>
          <w:b/>
        </w:rPr>
        <w:t xml:space="preserve">Capítulo </w:t>
      </w:r>
      <w:r>
        <w:rPr>
          <w:rFonts w:ascii="ITC Avant Garde" w:hAnsi="ITC Avant Garde"/>
          <w:b/>
        </w:rPr>
        <w:t>III</w:t>
      </w:r>
      <w:r w:rsidRPr="00125EAB">
        <w:rPr>
          <w:rFonts w:ascii="ITC Avant Garde" w:hAnsi="ITC Avant Garde"/>
          <w:b/>
        </w:rPr>
        <w:t xml:space="preserve">. NUMERAL 3. FRACCIÓN </w:t>
      </w:r>
      <w:r>
        <w:rPr>
          <w:rFonts w:ascii="ITC Avant Garde" w:hAnsi="ITC Avant Garde"/>
          <w:b/>
        </w:rPr>
        <w:t>V</w:t>
      </w:r>
    </w:p>
    <w:p w14:paraId="1BDE8050" w14:textId="77777777" w:rsidR="00F95C85" w:rsidRPr="002B2EBD" w:rsidRDefault="00F95C85" w:rsidP="00F95C85">
      <w:pPr>
        <w:jc w:val="both"/>
        <w:rPr>
          <w:rFonts w:ascii="ITC Avant Garde" w:hAnsi="ITC Avant Garde"/>
          <w:bCs/>
          <w:u w:val="single"/>
        </w:rPr>
      </w:pPr>
      <w:r w:rsidRPr="000D2DE5">
        <w:rPr>
          <w:rFonts w:ascii="ITC Avant Garde" w:hAnsi="ITC Avant Garde"/>
          <w:bCs/>
          <w:u w:val="single"/>
        </w:rPr>
        <w:t>MEGACABLE:</w:t>
      </w:r>
    </w:p>
    <w:p w14:paraId="41ED4BBD" w14:textId="77777777" w:rsidR="00F95C85" w:rsidRPr="00125EAB" w:rsidRDefault="00F95C85" w:rsidP="00F95C85">
      <w:pPr>
        <w:jc w:val="both"/>
        <w:rPr>
          <w:rFonts w:ascii="ITC Avant Garde" w:hAnsi="ITC Avant Garde"/>
          <w:bCs/>
        </w:rPr>
      </w:pPr>
      <w:r w:rsidRPr="001F3866">
        <w:rPr>
          <w:rFonts w:ascii="ITC Avant Garde" w:hAnsi="ITC Avant Garde"/>
          <w:bCs/>
        </w:rPr>
        <w:t>El detalle de desagregación que señala el Anteproyecto (AGEM), que es a nivel de localidad, los sistemas e infraestructura de Megacable no puede llegar a ese detalle de información, a lo más que se puede obtener la información es a nivel de HUB o CTC, por lo que se pide al Instituto que considere las posibilidades de los concesionarios para la entrega de la información.</w:t>
      </w:r>
    </w:p>
    <w:p w14:paraId="477F60DC" w14:textId="77777777" w:rsidR="00F95C85" w:rsidRPr="00E80BC4" w:rsidRDefault="00F95C85" w:rsidP="00F95C85">
      <w:pPr>
        <w:jc w:val="both"/>
        <w:rPr>
          <w:rFonts w:ascii="ITC Avant Garde" w:hAnsi="ITC Avant Garde"/>
          <w:b/>
          <w:bCs/>
        </w:rPr>
      </w:pPr>
      <w:r w:rsidRPr="00E80BC4">
        <w:rPr>
          <w:rFonts w:ascii="ITC Avant Garde" w:hAnsi="ITC Avant Garde"/>
          <w:b/>
          <w:bCs/>
        </w:rPr>
        <w:t>Respuesta:</w:t>
      </w:r>
    </w:p>
    <w:p w14:paraId="7CB3B188" w14:textId="77777777" w:rsidR="00F95C85" w:rsidRDefault="00F95C85" w:rsidP="00F95C85">
      <w:pPr>
        <w:jc w:val="both"/>
        <w:rPr>
          <w:rFonts w:ascii="ITC Avant Garde" w:hAnsi="ITC Avant Garde"/>
          <w:b/>
          <w:bCs/>
        </w:rPr>
      </w:pPr>
      <w:r w:rsidRPr="00E80BC4">
        <w:rPr>
          <w:rFonts w:ascii="ITC Avant Garde" w:hAnsi="ITC Avant Garde"/>
          <w:b/>
          <w:bCs/>
        </w:rPr>
        <w:t>Se modifica la granularidad a un nivel de municipio, lo cual facilita la obtención y presentación de la información solicitada.</w:t>
      </w:r>
    </w:p>
    <w:p w14:paraId="14AEB7E7" w14:textId="77777777" w:rsidR="00F95C85" w:rsidRDefault="00F95C85" w:rsidP="00F95C85">
      <w:pPr>
        <w:jc w:val="both"/>
        <w:rPr>
          <w:rFonts w:ascii="ITC Avant Garde" w:hAnsi="ITC Avant Garde"/>
          <w:b/>
          <w:bCs/>
        </w:rPr>
      </w:pPr>
    </w:p>
    <w:p w14:paraId="0DD1D863" w14:textId="77777777" w:rsidR="00F95C85" w:rsidRDefault="00F95C85" w:rsidP="00F95C85">
      <w:pPr>
        <w:jc w:val="both"/>
        <w:rPr>
          <w:rFonts w:ascii="ITC Avant Garde" w:hAnsi="ITC Avant Garde"/>
          <w:b/>
          <w:bCs/>
        </w:rPr>
      </w:pPr>
    </w:p>
    <w:p w14:paraId="4666FBAC" w14:textId="77777777" w:rsidR="00F95C85" w:rsidRPr="00CE42B8" w:rsidRDefault="00F95C85" w:rsidP="00F95C85">
      <w:pPr>
        <w:jc w:val="both"/>
        <w:rPr>
          <w:rFonts w:ascii="ITC Avant Garde" w:hAnsi="ITC Avant Garde"/>
          <w:b/>
          <w:bCs/>
        </w:rPr>
      </w:pPr>
    </w:p>
    <w:p w14:paraId="77D1C7AD" w14:textId="77777777" w:rsidR="00F95C85" w:rsidRPr="000D2DE5" w:rsidRDefault="00F95C85" w:rsidP="00F95C85">
      <w:pPr>
        <w:jc w:val="center"/>
        <w:rPr>
          <w:rFonts w:ascii="ITC Avant Garde" w:hAnsi="ITC Avant Garde"/>
          <w:bCs/>
        </w:rPr>
      </w:pPr>
      <w:r w:rsidRPr="000D2DE5">
        <w:rPr>
          <w:rFonts w:ascii="ITC Avant Garde" w:hAnsi="ITC Avant Garde"/>
          <w:b/>
        </w:rPr>
        <w:t>Capítulo IV. NUMERAL 4. FRACCIÓN I</w:t>
      </w:r>
    </w:p>
    <w:p w14:paraId="45E64204" w14:textId="77777777" w:rsidR="00F95C85" w:rsidRPr="002B2EBD" w:rsidRDefault="00F95C85" w:rsidP="00F95C85">
      <w:pPr>
        <w:jc w:val="both"/>
        <w:rPr>
          <w:rFonts w:ascii="ITC Avant Garde" w:hAnsi="ITC Avant Garde"/>
          <w:bCs/>
          <w:u w:val="single"/>
        </w:rPr>
      </w:pPr>
      <w:r w:rsidRPr="000D2DE5">
        <w:rPr>
          <w:rFonts w:ascii="ITC Avant Garde" w:hAnsi="ITC Avant Garde"/>
          <w:bCs/>
          <w:u w:val="single"/>
        </w:rPr>
        <w:t>MEGACABLE:</w:t>
      </w:r>
    </w:p>
    <w:p w14:paraId="2D7F6B32" w14:textId="77777777" w:rsidR="00F95C85" w:rsidRDefault="00F95C85" w:rsidP="00F95C85">
      <w:pPr>
        <w:jc w:val="both"/>
        <w:rPr>
          <w:rFonts w:ascii="ITC Avant Garde" w:hAnsi="ITC Avant Garde"/>
          <w:bCs/>
        </w:rPr>
      </w:pPr>
      <w:r w:rsidRPr="00F548D3">
        <w:rPr>
          <w:rFonts w:ascii="ITC Avant Garde" w:hAnsi="ITC Avant Garde"/>
          <w:bCs/>
        </w:rPr>
        <w:t>Como ya se ha señalado en puntos anteriores, el detalle de desagregación por el cual se pretende que los PSFSG entreguen la información, es difícil de cumplir, ya que no cuenta con los sistemas y tecnologías para obtenerla.</w:t>
      </w:r>
    </w:p>
    <w:p w14:paraId="0C402B8B" w14:textId="77777777" w:rsidR="00F95C85" w:rsidRPr="00E80BC4" w:rsidRDefault="00F95C85" w:rsidP="00F95C85">
      <w:pPr>
        <w:jc w:val="both"/>
        <w:rPr>
          <w:rFonts w:ascii="ITC Avant Garde" w:hAnsi="ITC Avant Garde"/>
          <w:b/>
          <w:bCs/>
        </w:rPr>
      </w:pPr>
      <w:r w:rsidRPr="00E80BC4">
        <w:rPr>
          <w:rFonts w:ascii="ITC Avant Garde" w:hAnsi="ITC Avant Garde"/>
          <w:b/>
          <w:bCs/>
        </w:rPr>
        <w:t>Respuesta:</w:t>
      </w:r>
    </w:p>
    <w:p w14:paraId="14D326D3" w14:textId="77777777" w:rsidR="00F95C85" w:rsidRDefault="00F95C85" w:rsidP="00F95C85">
      <w:pPr>
        <w:jc w:val="both"/>
        <w:rPr>
          <w:rFonts w:ascii="ITC Avant Garde" w:hAnsi="ITC Avant Garde"/>
          <w:b/>
          <w:bCs/>
        </w:rPr>
      </w:pPr>
      <w:r w:rsidRPr="005F5082">
        <w:rPr>
          <w:rFonts w:ascii="ITC Avant Garde" w:hAnsi="ITC Avant Garde"/>
          <w:b/>
          <w:bCs/>
        </w:rPr>
        <w:t>Se modifica la granularidad a un nivel de municipio, lo cual facilita la obtención y presentación de la información solicitada.</w:t>
      </w:r>
    </w:p>
    <w:p w14:paraId="03853064" w14:textId="77777777" w:rsidR="00F95C85" w:rsidRDefault="00F95C85" w:rsidP="00F95C85">
      <w:pPr>
        <w:jc w:val="both"/>
        <w:rPr>
          <w:rFonts w:ascii="ITC Avant Garde" w:hAnsi="ITC Avant Garde"/>
          <w:b/>
        </w:rPr>
      </w:pPr>
      <w:r>
        <w:rPr>
          <w:rFonts w:ascii="ITC Avant Garde" w:hAnsi="ITC Avant Garde"/>
          <w:b/>
        </w:rPr>
        <w:t xml:space="preserve">Lo anterior también considerando la respuesta del </w:t>
      </w:r>
      <w:r w:rsidRPr="00C8317F">
        <w:rPr>
          <w:rFonts w:ascii="ITC Avant Garde" w:hAnsi="ITC Avant Garde"/>
          <w:b/>
        </w:rPr>
        <w:t xml:space="preserve">Capítulo 3. NUMERAL 2. FRACCIÓN </w:t>
      </w:r>
      <w:r>
        <w:rPr>
          <w:rFonts w:ascii="ITC Avant Garde" w:hAnsi="ITC Avant Garde"/>
          <w:b/>
        </w:rPr>
        <w:t>II respecto a la viabilidad.</w:t>
      </w:r>
    </w:p>
    <w:p w14:paraId="279E2799" w14:textId="77777777" w:rsidR="00F95C85" w:rsidRDefault="00F95C85" w:rsidP="00F95C85">
      <w:pPr>
        <w:jc w:val="both"/>
        <w:rPr>
          <w:rFonts w:ascii="ITC Avant Garde" w:hAnsi="ITC Avant Garde"/>
          <w:b/>
        </w:rPr>
      </w:pPr>
      <w:r>
        <w:rPr>
          <w:rFonts w:ascii="ITC Avant Garde" w:hAnsi="ITC Avant Garde"/>
          <w:b/>
        </w:rPr>
        <w:t>En cuanto a la inversión que se debe realizar por operador en el documento del AIR se encuentra la información referencial de costos.</w:t>
      </w:r>
    </w:p>
    <w:p w14:paraId="7961E60E" w14:textId="77777777" w:rsidR="00F95C85" w:rsidRDefault="00F95C85" w:rsidP="00F95C85">
      <w:pPr>
        <w:jc w:val="both"/>
        <w:rPr>
          <w:rFonts w:ascii="ITC Avant Garde" w:hAnsi="ITC Avant Garde"/>
          <w:b/>
          <w:bCs/>
        </w:rPr>
      </w:pPr>
      <w:r>
        <w:rPr>
          <w:rFonts w:ascii="ITC Avant Garde" w:hAnsi="ITC Avant Garde"/>
          <w:b/>
          <w:bCs/>
        </w:rPr>
        <w:t>Finalmente, la</w:t>
      </w:r>
      <w:r w:rsidRPr="00FF6BF5">
        <w:rPr>
          <w:rFonts w:ascii="ITC Avant Garde" w:hAnsi="ITC Avant Garde"/>
          <w:b/>
          <w:bCs/>
        </w:rPr>
        <w:t xml:space="preserve"> Metodología</w:t>
      </w:r>
      <w:r>
        <w:rPr>
          <w:rFonts w:ascii="ITC Avant Garde" w:hAnsi="ITC Avant Garde"/>
          <w:b/>
          <w:bCs/>
        </w:rPr>
        <w:t xml:space="preserve"> contempla un tiempo de adecuación de los sistemas de los PSFSG antes de la entrega tanto del reporte auditado como de los archivos de conservación, aunado al hecho de que se hizo una revisión y se eliminaron algunos KPI y categorías que se consideraron de difícil obtención.</w:t>
      </w:r>
    </w:p>
    <w:p w14:paraId="3BC3A03F" w14:textId="77777777" w:rsidR="00F95C85" w:rsidRDefault="00F95C85" w:rsidP="00F95C85">
      <w:pPr>
        <w:jc w:val="both"/>
        <w:rPr>
          <w:rFonts w:ascii="ITC Avant Garde" w:hAnsi="ITC Avant Garde"/>
          <w:b/>
        </w:rPr>
      </w:pPr>
    </w:p>
    <w:p w14:paraId="5AE75FC9" w14:textId="77777777" w:rsidR="00F95C85" w:rsidRPr="00125EAB" w:rsidRDefault="00F95C85" w:rsidP="00F95C85">
      <w:pPr>
        <w:jc w:val="center"/>
        <w:rPr>
          <w:rFonts w:ascii="ITC Avant Garde" w:hAnsi="ITC Avant Garde"/>
          <w:bCs/>
        </w:rPr>
      </w:pPr>
      <w:r w:rsidRPr="00125EAB">
        <w:rPr>
          <w:rFonts w:ascii="ITC Avant Garde" w:hAnsi="ITC Avant Garde"/>
          <w:b/>
        </w:rPr>
        <w:t xml:space="preserve">Capítulo </w:t>
      </w:r>
      <w:r>
        <w:rPr>
          <w:rFonts w:ascii="ITC Avant Garde" w:hAnsi="ITC Avant Garde"/>
          <w:b/>
        </w:rPr>
        <w:t>IV</w:t>
      </w:r>
      <w:r w:rsidRPr="00125EAB">
        <w:rPr>
          <w:rFonts w:ascii="ITC Avant Garde" w:hAnsi="ITC Avant Garde"/>
          <w:b/>
        </w:rPr>
        <w:t xml:space="preserve">. NUMERAL 4. FRACCIÓN </w:t>
      </w:r>
      <w:r>
        <w:rPr>
          <w:rFonts w:ascii="ITC Avant Garde" w:hAnsi="ITC Avant Garde"/>
          <w:b/>
        </w:rPr>
        <w:t>V</w:t>
      </w:r>
    </w:p>
    <w:p w14:paraId="7952861F" w14:textId="77777777" w:rsidR="00F95C85" w:rsidRPr="002B2EBD" w:rsidRDefault="00F95C85" w:rsidP="00F95C85">
      <w:pPr>
        <w:jc w:val="both"/>
        <w:rPr>
          <w:rFonts w:ascii="ITC Avant Garde" w:hAnsi="ITC Avant Garde"/>
          <w:bCs/>
          <w:u w:val="single"/>
        </w:rPr>
      </w:pPr>
      <w:r w:rsidRPr="000D2DE5">
        <w:rPr>
          <w:rFonts w:ascii="ITC Avant Garde" w:hAnsi="ITC Avant Garde"/>
          <w:bCs/>
          <w:u w:val="single"/>
        </w:rPr>
        <w:t>MEGACABLE:</w:t>
      </w:r>
    </w:p>
    <w:p w14:paraId="6DF046E0" w14:textId="77777777" w:rsidR="00F95C85" w:rsidRPr="00125EAB" w:rsidRDefault="00F95C85" w:rsidP="00F95C85">
      <w:pPr>
        <w:jc w:val="both"/>
        <w:rPr>
          <w:rFonts w:ascii="ITC Avant Garde" w:hAnsi="ITC Avant Garde"/>
          <w:bCs/>
        </w:rPr>
      </w:pPr>
      <w:r w:rsidRPr="00F548D3">
        <w:rPr>
          <w:rFonts w:ascii="ITC Avant Garde" w:hAnsi="ITC Avant Garde"/>
          <w:bCs/>
        </w:rPr>
        <w:t xml:space="preserve">Se considera que también debe de considerar los casos en los cuales los PSFSG hacen suspensiones momentáneas del servicio, </w:t>
      </w:r>
      <w:proofErr w:type="gramStart"/>
      <w:r w:rsidRPr="00F548D3">
        <w:rPr>
          <w:rFonts w:ascii="ITC Avant Garde" w:hAnsi="ITC Avant Garde"/>
          <w:bCs/>
        </w:rPr>
        <w:t>como</w:t>
      </w:r>
      <w:proofErr w:type="gramEnd"/>
      <w:r w:rsidRPr="00F548D3">
        <w:rPr>
          <w:rFonts w:ascii="ITC Avant Garde" w:hAnsi="ITC Avant Garde"/>
          <w:bCs/>
        </w:rPr>
        <w:t xml:space="preserve"> por ejemplo, trabajos de mantenimiento, son eventos en los cuales se ven reflejados en los KPI que se solicitan en el anteproyecto.</w:t>
      </w:r>
    </w:p>
    <w:p w14:paraId="35DBE3B4" w14:textId="77777777" w:rsidR="00F95C85" w:rsidRDefault="00F95C85" w:rsidP="00F95C85">
      <w:pPr>
        <w:jc w:val="both"/>
        <w:rPr>
          <w:rFonts w:ascii="ITC Avant Garde" w:hAnsi="ITC Avant Garde"/>
          <w:b/>
        </w:rPr>
      </w:pPr>
      <w:r>
        <w:rPr>
          <w:rFonts w:ascii="ITC Avant Garde" w:hAnsi="ITC Avant Garde"/>
          <w:b/>
        </w:rPr>
        <w:lastRenderedPageBreak/>
        <w:t>Respuesta:</w:t>
      </w:r>
    </w:p>
    <w:p w14:paraId="4FBB529F" w14:textId="77777777" w:rsidR="00F95C85" w:rsidRDefault="00F95C85" w:rsidP="00F95C85">
      <w:pPr>
        <w:jc w:val="both"/>
        <w:rPr>
          <w:rFonts w:ascii="ITC Avant Garde" w:hAnsi="ITC Avant Garde"/>
          <w:b/>
        </w:rPr>
      </w:pPr>
      <w:r>
        <w:rPr>
          <w:rFonts w:ascii="ITC Avant Garde" w:hAnsi="ITC Avant Garde"/>
          <w:b/>
        </w:rPr>
        <w:t>Tomando en cuenta</w:t>
      </w:r>
      <w:r w:rsidRPr="009F27D0">
        <w:rPr>
          <w:rFonts w:ascii="ITC Avant Garde" w:hAnsi="ITC Avant Garde"/>
          <w:b/>
        </w:rPr>
        <w:t xml:space="preserve"> que</w:t>
      </w:r>
      <w:r w:rsidRPr="008F157B">
        <w:rPr>
          <w:rFonts w:ascii="ITC Avant Garde" w:hAnsi="ITC Avant Garde"/>
          <w:b/>
        </w:rPr>
        <w:t xml:space="preserve"> las ventanas de mantenimiento se realizan en los periodos de menos carga de tráfico en la red, </w:t>
      </w:r>
      <w:r>
        <w:rPr>
          <w:rFonts w:ascii="ITC Avant Garde" w:hAnsi="ITC Avant Garde"/>
          <w:b/>
        </w:rPr>
        <w:t>no se considera que éstas tengan un efecto importante sobre los KPI a reportar. Adicionalmente, se requiere tener una visión general del desempeño de la red tanto en hora pico, como en el resto de las horas del día.</w:t>
      </w:r>
    </w:p>
    <w:p w14:paraId="605D7C9F" w14:textId="77777777" w:rsidR="00F95C85" w:rsidRDefault="00F95C85" w:rsidP="00F95C85">
      <w:pPr>
        <w:rPr>
          <w:rFonts w:ascii="ITC Avant Garde" w:hAnsi="ITC Avant Garde"/>
          <w:b/>
        </w:rPr>
      </w:pPr>
    </w:p>
    <w:p w14:paraId="7D82B7F3" w14:textId="77777777" w:rsidR="00F95C85" w:rsidRPr="00125EAB" w:rsidRDefault="00F95C85" w:rsidP="00F95C85">
      <w:pPr>
        <w:jc w:val="center"/>
        <w:rPr>
          <w:rFonts w:ascii="ITC Avant Garde" w:hAnsi="ITC Avant Garde"/>
          <w:bCs/>
        </w:rPr>
      </w:pPr>
      <w:r w:rsidRPr="00125EAB">
        <w:rPr>
          <w:rFonts w:ascii="ITC Avant Garde" w:hAnsi="ITC Avant Garde"/>
          <w:b/>
        </w:rPr>
        <w:t>TRANSITORIO</w:t>
      </w:r>
      <w:r>
        <w:rPr>
          <w:rFonts w:ascii="ITC Avant Garde" w:hAnsi="ITC Avant Garde"/>
          <w:b/>
        </w:rPr>
        <w:t xml:space="preserve"> SEGUNDO</w:t>
      </w:r>
    </w:p>
    <w:p w14:paraId="1AD7DD77"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MEGACABLE:</w:t>
      </w:r>
    </w:p>
    <w:p w14:paraId="6657DF31" w14:textId="77777777" w:rsidR="00F95C85" w:rsidRDefault="00F95C85" w:rsidP="00F95C85">
      <w:pPr>
        <w:jc w:val="both"/>
        <w:rPr>
          <w:rFonts w:ascii="ITC Avant Garde" w:hAnsi="ITC Avant Garde"/>
          <w:bCs/>
        </w:rPr>
      </w:pPr>
      <w:r w:rsidRPr="000D2DE5">
        <w:rPr>
          <w:rFonts w:ascii="ITC Avant Garde" w:hAnsi="ITC Avant Garde"/>
          <w:bCs/>
        </w:rPr>
        <w:t>El tiempo que se considera para que entre en vigor el Anteproyecto, no es el adecuado para que los PSFSG puedan adecuar sus sistemas y estar en condiciones de generar la</w:t>
      </w:r>
      <w:r w:rsidRPr="00125EAB">
        <w:rPr>
          <w:rFonts w:ascii="ITC Avant Garde" w:hAnsi="ITC Avant Garde"/>
          <w:bCs/>
        </w:rPr>
        <w:t xml:space="preserve"> información, por las causas que ya se señalaron en el numeral 2 fracción II.</w:t>
      </w:r>
    </w:p>
    <w:p w14:paraId="541A4725" w14:textId="77777777" w:rsidR="00F95C85" w:rsidRPr="00096970" w:rsidRDefault="00F95C85" w:rsidP="00F95C85">
      <w:pPr>
        <w:jc w:val="both"/>
        <w:rPr>
          <w:rFonts w:ascii="ITC Avant Garde" w:hAnsi="ITC Avant Garde"/>
          <w:bCs/>
        </w:rPr>
      </w:pPr>
      <w:r w:rsidRPr="000D2DE5">
        <w:rPr>
          <w:rFonts w:ascii="ITC Avant Garde" w:hAnsi="ITC Avant Garde"/>
          <w:bCs/>
          <w:u w:val="single"/>
        </w:rPr>
        <w:t>GTVSA:</w:t>
      </w:r>
      <w:r w:rsidRPr="00096970">
        <w:rPr>
          <w:rFonts w:ascii="ITC Avant Garde" w:hAnsi="ITC Avant Garde"/>
          <w:bCs/>
        </w:rPr>
        <w:t xml:space="preserve"> </w:t>
      </w:r>
    </w:p>
    <w:p w14:paraId="0F28494F" w14:textId="77777777" w:rsidR="00F95C85" w:rsidRDefault="00F95C85" w:rsidP="00F95C85">
      <w:pPr>
        <w:jc w:val="both"/>
        <w:rPr>
          <w:rFonts w:ascii="ITC Avant Garde" w:hAnsi="ITC Avant Garde"/>
          <w:bCs/>
        </w:rPr>
      </w:pPr>
      <w:r w:rsidRPr="00FD6595">
        <w:rPr>
          <w:rFonts w:ascii="ITC Avant Garde" w:hAnsi="ITC Avant Garde"/>
          <w:bCs/>
        </w:rPr>
        <w:t>Grupo Televisa solicita ampliar el plazo a 180 días, lo anterior a efecto de estar en tiempo de cumplir con la correcta implementación, ya que se requiere mayor tiempo para desarrollos e integraciones que se deberán realizar, es importante considerar los recursos humanos y económicos que ello implica para los prestadores del servicio.</w:t>
      </w:r>
    </w:p>
    <w:p w14:paraId="179120A3"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TELMEX:</w:t>
      </w:r>
    </w:p>
    <w:p w14:paraId="359DC4E3" w14:textId="77777777" w:rsidR="00F95C85" w:rsidRPr="000906FF" w:rsidRDefault="00F95C85" w:rsidP="00F95C85">
      <w:pPr>
        <w:jc w:val="both"/>
        <w:rPr>
          <w:rFonts w:ascii="ITC Avant Garde" w:hAnsi="ITC Avant Garde"/>
          <w:bCs/>
        </w:rPr>
      </w:pPr>
      <w:r w:rsidRPr="000906FF">
        <w:rPr>
          <w:rFonts w:ascii="ITC Avant Garde" w:hAnsi="ITC Avant Garde"/>
          <w:bCs/>
        </w:rPr>
        <w:t xml:space="preserve">Se considera que el plazo para la entrada en vigor es insuficiente debido a que se requerirá realizar ajustes en los sistemas, automatización de </w:t>
      </w:r>
      <w:proofErr w:type="gramStart"/>
      <w:r w:rsidRPr="000906FF">
        <w:rPr>
          <w:rFonts w:ascii="ITC Avant Garde" w:hAnsi="ITC Avant Garde"/>
          <w:bCs/>
        </w:rPr>
        <w:t>procesos</w:t>
      </w:r>
      <w:proofErr w:type="gramEnd"/>
      <w:r w:rsidRPr="000906FF">
        <w:rPr>
          <w:rFonts w:ascii="ITC Avant Garde" w:hAnsi="ITC Avant Garde"/>
          <w:bCs/>
        </w:rPr>
        <w:t xml:space="preserve"> así como pruebas e implementaciones. Se propone la siguiente redacción:</w:t>
      </w:r>
    </w:p>
    <w:p w14:paraId="009710BC" w14:textId="77777777" w:rsidR="00F95C85" w:rsidRDefault="00F95C85" w:rsidP="00F95C85">
      <w:pPr>
        <w:jc w:val="both"/>
        <w:rPr>
          <w:rFonts w:ascii="ITC Avant Garde" w:hAnsi="ITC Avant Garde"/>
          <w:bCs/>
        </w:rPr>
      </w:pPr>
      <w:r w:rsidRPr="000906FF">
        <w:rPr>
          <w:rFonts w:ascii="ITC Avant Garde" w:hAnsi="ITC Avant Garde"/>
          <w:bCs/>
        </w:rPr>
        <w:t>"La presente metodología entrará en vigor a los ciento ochenta días naturales contados a partir de su publicación en el Diario Oficial de la Federación"</w:t>
      </w:r>
    </w:p>
    <w:p w14:paraId="3E69AEB9" w14:textId="77777777" w:rsidR="00F95C85" w:rsidRPr="00125EAB" w:rsidRDefault="00F95C85" w:rsidP="00F95C85">
      <w:pPr>
        <w:ind w:left="708"/>
        <w:jc w:val="both"/>
        <w:rPr>
          <w:rFonts w:ascii="ITC Avant Garde" w:hAnsi="ITC Avant Garde"/>
          <w:bCs/>
        </w:rPr>
      </w:pPr>
    </w:p>
    <w:p w14:paraId="7760D269" w14:textId="77777777" w:rsidR="00F95C85" w:rsidRPr="00891086" w:rsidRDefault="00F95C85" w:rsidP="00F95C85">
      <w:pPr>
        <w:jc w:val="both"/>
        <w:rPr>
          <w:rFonts w:ascii="ITC Avant Garde" w:hAnsi="ITC Avant Garde"/>
          <w:b/>
          <w:bCs/>
        </w:rPr>
      </w:pPr>
      <w:r w:rsidRPr="00891086">
        <w:rPr>
          <w:rFonts w:ascii="ITC Avant Garde" w:hAnsi="ITC Avant Garde"/>
          <w:b/>
          <w:bCs/>
        </w:rPr>
        <w:t>Respuesta:</w:t>
      </w:r>
    </w:p>
    <w:p w14:paraId="5874FE54" w14:textId="77777777" w:rsidR="00F95C85" w:rsidRDefault="00F95C85" w:rsidP="00F95C85">
      <w:pPr>
        <w:jc w:val="both"/>
        <w:rPr>
          <w:rFonts w:ascii="ITC Avant Garde" w:hAnsi="ITC Avant Garde"/>
          <w:b/>
          <w:bCs/>
        </w:rPr>
      </w:pPr>
      <w:r w:rsidRPr="008F157B">
        <w:rPr>
          <w:rFonts w:ascii="ITC Avant Garde" w:hAnsi="ITC Avant Garde"/>
          <w:b/>
          <w:bCs/>
        </w:rPr>
        <w:t xml:space="preserve">Se consideró incrementar el tiempo de entrega tanto del reporte auditado </w:t>
      </w:r>
      <w:r>
        <w:rPr>
          <w:rFonts w:ascii="ITC Avant Garde" w:hAnsi="ITC Avant Garde"/>
          <w:b/>
          <w:bCs/>
        </w:rPr>
        <w:t>como de los archivos de conservación. Adicional a esto, se redujo la cantidad de categorías y</w:t>
      </w:r>
      <w:r w:rsidRPr="008F157B">
        <w:rPr>
          <w:rFonts w:ascii="ITC Avant Garde" w:hAnsi="ITC Avant Garde"/>
          <w:b/>
          <w:bCs/>
        </w:rPr>
        <w:t xml:space="preserve"> de </w:t>
      </w:r>
      <w:r w:rsidRPr="008F157B">
        <w:rPr>
          <w:rFonts w:ascii="ITC Avant Garde" w:hAnsi="ITC Avant Garde"/>
          <w:b/>
          <w:bCs/>
        </w:rPr>
        <w:lastRenderedPageBreak/>
        <w:t xml:space="preserve">indicadores solicitados, </w:t>
      </w:r>
      <w:r>
        <w:rPr>
          <w:rFonts w:ascii="ITC Avant Garde" w:hAnsi="ITC Avant Garde"/>
          <w:b/>
          <w:bCs/>
        </w:rPr>
        <w:t>tomando en cuenta</w:t>
      </w:r>
      <w:r w:rsidRPr="008F157B">
        <w:rPr>
          <w:rFonts w:ascii="ITC Avant Garde" w:hAnsi="ITC Avant Garde"/>
          <w:b/>
          <w:bCs/>
        </w:rPr>
        <w:t xml:space="preserve"> el plazo que les tomaría a los operadores realizar las modificaciones pertinentes</w:t>
      </w:r>
      <w:r w:rsidRPr="00891086">
        <w:rPr>
          <w:rFonts w:ascii="ITC Avant Garde" w:hAnsi="ITC Avant Garde"/>
          <w:b/>
          <w:bCs/>
        </w:rPr>
        <w:t>.</w:t>
      </w:r>
    </w:p>
    <w:p w14:paraId="1B4DC3D8" w14:textId="77777777" w:rsidR="00F95C85" w:rsidRDefault="00F95C85" w:rsidP="00F95C85">
      <w:pPr>
        <w:rPr>
          <w:rFonts w:ascii="ITC Avant Garde" w:hAnsi="ITC Avant Garde"/>
          <w:b/>
        </w:rPr>
      </w:pPr>
    </w:p>
    <w:p w14:paraId="115EFB74" w14:textId="77777777" w:rsidR="00F95C85" w:rsidRPr="00125EAB" w:rsidRDefault="00F95C85" w:rsidP="00F95C85">
      <w:pPr>
        <w:jc w:val="center"/>
        <w:rPr>
          <w:rFonts w:ascii="ITC Avant Garde" w:hAnsi="ITC Avant Garde"/>
          <w:b/>
        </w:rPr>
      </w:pPr>
      <w:r w:rsidRPr="00125EAB">
        <w:rPr>
          <w:rFonts w:ascii="ITC Avant Garde" w:hAnsi="ITC Avant Garde"/>
          <w:b/>
        </w:rPr>
        <w:t>ANEXO I "FORMATO FÓRMULAS KPI DEL SERVICIO DE ACCESO A INTERNET"</w:t>
      </w:r>
    </w:p>
    <w:p w14:paraId="03E15DA5" w14:textId="77777777" w:rsidR="00F95C85" w:rsidRDefault="00F95C85" w:rsidP="00F95C85">
      <w:pPr>
        <w:jc w:val="both"/>
        <w:rPr>
          <w:rFonts w:ascii="ITC Avant Garde" w:hAnsi="ITC Avant Garde"/>
          <w:bCs/>
        </w:rPr>
      </w:pPr>
      <w:r w:rsidRPr="000D2DE5">
        <w:rPr>
          <w:rFonts w:ascii="ITC Avant Garde" w:hAnsi="ITC Avant Garde"/>
          <w:b/>
          <w:u w:val="single"/>
        </w:rPr>
        <w:t>GTVSA:</w:t>
      </w:r>
      <w:r w:rsidRPr="003820E8">
        <w:rPr>
          <w:rFonts w:ascii="ITC Avant Garde" w:hAnsi="ITC Avant Garde"/>
          <w:bCs/>
        </w:rPr>
        <w:t xml:space="preserve"> </w:t>
      </w:r>
    </w:p>
    <w:p w14:paraId="77D247DF" w14:textId="77777777" w:rsidR="00F95C85" w:rsidRDefault="00F95C85" w:rsidP="00F95C85">
      <w:pPr>
        <w:jc w:val="both"/>
        <w:rPr>
          <w:rFonts w:ascii="ITC Avant Garde" w:hAnsi="ITC Avant Garde"/>
          <w:bCs/>
        </w:rPr>
      </w:pPr>
      <w:r w:rsidRPr="003820E8">
        <w:rPr>
          <w:rFonts w:ascii="ITC Avant Garde" w:hAnsi="ITC Avant Garde"/>
          <w:bCs/>
        </w:rPr>
        <w:t>Considerando que el Coaxial y GPON no corresponden a las tecnologías punto a punto, Grupo Televisa considera de vital importancia definir en la presente Metodología los alcances de los "Enlaces" mencionados en los numerales "2.3 Enlaces Degradados." y "2.5 Enlaces Estables.", a efecto de no generar confusión en la entrega de la información.</w:t>
      </w:r>
    </w:p>
    <w:p w14:paraId="591C3A69" w14:textId="77777777" w:rsidR="00F95C85" w:rsidRDefault="00F95C85" w:rsidP="00F95C85">
      <w:pPr>
        <w:jc w:val="both"/>
        <w:rPr>
          <w:rFonts w:ascii="ITC Avant Garde" w:hAnsi="ITC Avant Garde"/>
          <w:b/>
        </w:rPr>
      </w:pPr>
      <w:r w:rsidRPr="003820E8">
        <w:rPr>
          <w:rFonts w:ascii="ITC Avant Garde" w:hAnsi="ITC Avant Garde"/>
          <w:bCs/>
        </w:rPr>
        <w:t>Para el caso específico de los numerales "5.1 Número de Usuarios/Sesiones/Conexiones en Carga" y "5.2 Número de Usuarios/Sesiones/Conexiones en Descarga", no se cuenta con una forma de diferenciar carga o descarga nivel de sesiones en el MAAT, únicamente se establece una sola sesión  entre el MAAT y el CPE que se usa para transmitir y recibir, por lo que Grupo Televisa solicita se modifiquen los numerales en comento a efecto de entregar la información conforme a los datos que arroje la sesión entre el MAAT y el CPE que se usa para transmitir y recibir.</w:t>
      </w:r>
    </w:p>
    <w:p w14:paraId="2AF9A67D" w14:textId="77777777" w:rsidR="00F95C85" w:rsidRDefault="00F95C85" w:rsidP="00F95C85">
      <w:pPr>
        <w:jc w:val="both"/>
        <w:rPr>
          <w:rFonts w:ascii="ITC Avant Garde" w:hAnsi="ITC Avant Garde"/>
          <w:b/>
        </w:rPr>
      </w:pPr>
      <w:r w:rsidRPr="00BE1E2C">
        <w:rPr>
          <w:rFonts w:ascii="ITC Avant Garde" w:hAnsi="ITC Avant Garde"/>
          <w:b/>
        </w:rPr>
        <w:t>Respuesta:</w:t>
      </w:r>
    </w:p>
    <w:p w14:paraId="4674C2CE" w14:textId="77777777" w:rsidR="00F95C85" w:rsidRPr="008F157B" w:rsidRDefault="00F95C85" w:rsidP="00F95C85">
      <w:pPr>
        <w:jc w:val="both"/>
        <w:rPr>
          <w:rFonts w:ascii="ITC Avant Garde" w:hAnsi="ITC Avant Garde"/>
          <w:b/>
        </w:rPr>
      </w:pPr>
      <w:r w:rsidRPr="008F157B">
        <w:rPr>
          <w:rFonts w:ascii="ITC Avant Garde" w:hAnsi="ITC Avant Garde"/>
          <w:b/>
        </w:rPr>
        <w:t>Con base en lo</w:t>
      </w:r>
      <w:r>
        <w:rPr>
          <w:rFonts w:ascii="ITC Avant Garde" w:hAnsi="ITC Avant Garde"/>
          <w:b/>
        </w:rPr>
        <w:t>s comentarios</w:t>
      </w:r>
      <w:r w:rsidRPr="008F157B">
        <w:rPr>
          <w:rFonts w:ascii="ITC Avant Garde" w:hAnsi="ITC Avant Garde"/>
          <w:b/>
        </w:rPr>
        <w:t xml:space="preserve"> recibido</w:t>
      </w:r>
      <w:r>
        <w:rPr>
          <w:rFonts w:ascii="ITC Avant Garde" w:hAnsi="ITC Avant Garde"/>
          <w:b/>
        </w:rPr>
        <w:t>s</w:t>
      </w:r>
      <w:r w:rsidRPr="008F157B">
        <w:rPr>
          <w:rFonts w:ascii="ITC Avant Garde" w:hAnsi="ITC Avant Garde"/>
          <w:b/>
        </w:rPr>
        <w:t xml:space="preserve"> en la consulta pública y lo intercambiado en las mesas de trabajo, se descartan de la metodología los indicadores relacionados con la medición de enlaces considerados dentro de la categoría </w:t>
      </w:r>
      <w:proofErr w:type="spellStart"/>
      <w:r w:rsidRPr="008F157B">
        <w:rPr>
          <w:rFonts w:ascii="ITC Avant Garde" w:hAnsi="ITC Avant Garde"/>
          <w:b/>
        </w:rPr>
        <w:t>retenibilidad</w:t>
      </w:r>
      <w:proofErr w:type="spellEnd"/>
      <w:r w:rsidRPr="008F157B">
        <w:rPr>
          <w:rFonts w:ascii="ITC Avant Garde" w:hAnsi="ITC Avant Garde"/>
          <w:b/>
        </w:rPr>
        <w:t>.</w:t>
      </w:r>
    </w:p>
    <w:p w14:paraId="086237EC" w14:textId="77777777" w:rsidR="00F95C85" w:rsidRDefault="00F95C85" w:rsidP="00F95C85">
      <w:pPr>
        <w:jc w:val="both"/>
        <w:rPr>
          <w:rFonts w:ascii="ITC Avant Garde" w:hAnsi="ITC Avant Garde"/>
          <w:b/>
        </w:rPr>
      </w:pPr>
      <w:r w:rsidRPr="008F157B">
        <w:rPr>
          <w:rFonts w:ascii="ITC Avant Garde" w:hAnsi="ITC Avant Garde"/>
          <w:b/>
        </w:rPr>
        <w:t>Por otro lado, se modifica el alcance de los indicadores de tráfico, dejando un solo indicador que considera el número total de carga y descarga.</w:t>
      </w:r>
      <w:r>
        <w:rPr>
          <w:rFonts w:ascii="ITC Avant Garde" w:hAnsi="ITC Avant Garde"/>
          <w:b/>
        </w:rPr>
        <w:t xml:space="preserve"> </w:t>
      </w:r>
    </w:p>
    <w:p w14:paraId="3B081F78" w14:textId="77777777" w:rsidR="00F95C85" w:rsidRDefault="00F95C85" w:rsidP="00F95C85">
      <w:pPr>
        <w:jc w:val="center"/>
        <w:rPr>
          <w:rFonts w:ascii="ITC Avant Garde" w:hAnsi="ITC Avant Garde"/>
          <w:b/>
          <w:u w:val="single"/>
        </w:rPr>
      </w:pPr>
    </w:p>
    <w:p w14:paraId="41AC040D"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TELMEX:</w:t>
      </w:r>
    </w:p>
    <w:p w14:paraId="7F244F2B" w14:textId="77777777" w:rsidR="00F95C85" w:rsidRDefault="00F95C85" w:rsidP="00F95C85">
      <w:pPr>
        <w:jc w:val="both"/>
        <w:rPr>
          <w:rFonts w:ascii="ITC Avant Garde" w:hAnsi="ITC Avant Garde"/>
          <w:bCs/>
        </w:rPr>
      </w:pPr>
      <w:r w:rsidRPr="00815D80">
        <w:rPr>
          <w:rFonts w:ascii="ITC Avant Garde" w:hAnsi="ITC Avant Garde"/>
          <w:bCs/>
        </w:rPr>
        <w:t>1.1.- La disponibilidad de los CPE depende de causas externas al Concesionario (suministro eléctrico, desconexiones en casa del cliente). El cálculo de este KPI no refleja la calidad del servicio, por lo tanto, consideramos que no es viable su aplicación.</w:t>
      </w:r>
    </w:p>
    <w:p w14:paraId="2EFE2CC4" w14:textId="77777777" w:rsidR="00F95C85" w:rsidRPr="00F527E4" w:rsidRDefault="00F95C85" w:rsidP="00F95C85">
      <w:pPr>
        <w:jc w:val="both"/>
        <w:rPr>
          <w:rFonts w:ascii="ITC Avant Garde" w:hAnsi="ITC Avant Garde"/>
          <w:b/>
        </w:rPr>
      </w:pPr>
      <w:r w:rsidRPr="00F527E4">
        <w:rPr>
          <w:rFonts w:ascii="ITC Avant Garde" w:hAnsi="ITC Avant Garde"/>
          <w:b/>
        </w:rPr>
        <w:lastRenderedPageBreak/>
        <w:t>Respuesta:</w:t>
      </w:r>
    </w:p>
    <w:p w14:paraId="680836B0" w14:textId="77777777" w:rsidR="00F95C85" w:rsidRDefault="00F95C85" w:rsidP="00F95C85">
      <w:pPr>
        <w:jc w:val="both"/>
        <w:rPr>
          <w:rFonts w:ascii="ITC Avant Garde" w:hAnsi="ITC Avant Garde"/>
          <w:b/>
        </w:rPr>
      </w:pPr>
      <w:r w:rsidRPr="008F157B">
        <w:rPr>
          <w:rFonts w:ascii="ITC Avant Garde" w:hAnsi="ITC Avant Garde"/>
          <w:b/>
        </w:rPr>
        <w:t>Con base en lo</w:t>
      </w:r>
      <w:r>
        <w:rPr>
          <w:rFonts w:ascii="ITC Avant Garde" w:hAnsi="ITC Avant Garde"/>
          <w:b/>
        </w:rPr>
        <w:t>s comentarios</w:t>
      </w:r>
      <w:r w:rsidRPr="008F157B">
        <w:rPr>
          <w:rFonts w:ascii="ITC Avant Garde" w:hAnsi="ITC Avant Garde"/>
          <w:b/>
        </w:rPr>
        <w:t xml:space="preserve"> recibido</w:t>
      </w:r>
      <w:r>
        <w:rPr>
          <w:rFonts w:ascii="ITC Avant Garde" w:hAnsi="ITC Avant Garde"/>
          <w:b/>
        </w:rPr>
        <w:t>s</w:t>
      </w:r>
      <w:r w:rsidRPr="008F157B">
        <w:rPr>
          <w:rFonts w:ascii="ITC Avant Garde" w:hAnsi="ITC Avant Garde"/>
          <w:b/>
        </w:rPr>
        <w:t xml:space="preserve"> en la consulta pública y lo intercambiado en las mesas de trabajo, se descarta de la metodología este indicador.</w:t>
      </w:r>
      <w:r w:rsidRPr="00F633D3">
        <w:rPr>
          <w:rFonts w:ascii="ITC Avant Garde" w:hAnsi="ITC Avant Garde"/>
          <w:b/>
        </w:rPr>
        <w:t xml:space="preserve"> </w:t>
      </w:r>
    </w:p>
    <w:p w14:paraId="1E26F5D3" w14:textId="77777777" w:rsidR="00F95C85" w:rsidRDefault="00F95C85" w:rsidP="00F95C85">
      <w:pPr>
        <w:jc w:val="both"/>
        <w:rPr>
          <w:rFonts w:ascii="ITC Avant Garde" w:hAnsi="ITC Avant Garde"/>
          <w:b/>
          <w:u w:val="single"/>
        </w:rPr>
      </w:pPr>
    </w:p>
    <w:p w14:paraId="57B16B1B" w14:textId="77777777" w:rsidR="00F95C85" w:rsidRDefault="00F95C85" w:rsidP="00F95C85">
      <w:pPr>
        <w:jc w:val="both"/>
        <w:rPr>
          <w:rFonts w:ascii="ITC Avant Garde" w:hAnsi="ITC Avant Garde"/>
          <w:b/>
        </w:rPr>
      </w:pPr>
      <w:r w:rsidRPr="000D2DE5">
        <w:rPr>
          <w:rFonts w:ascii="ITC Avant Garde" w:hAnsi="ITC Avant Garde"/>
          <w:bCs/>
          <w:u w:val="single"/>
        </w:rPr>
        <w:t>TELMEX:</w:t>
      </w:r>
    </w:p>
    <w:p w14:paraId="4C66C147" w14:textId="77777777" w:rsidR="00F95C85" w:rsidRPr="000A013D" w:rsidRDefault="00F95C85" w:rsidP="00F95C85">
      <w:pPr>
        <w:jc w:val="both"/>
        <w:rPr>
          <w:rFonts w:ascii="ITC Avant Garde" w:hAnsi="ITC Avant Garde"/>
          <w:bCs/>
        </w:rPr>
      </w:pPr>
      <w:r w:rsidRPr="00815D80">
        <w:rPr>
          <w:rFonts w:ascii="ITC Avant Garde" w:hAnsi="ITC Avant Garde"/>
          <w:bCs/>
        </w:rPr>
        <w:t>1.2.- Es preciso que el IFT defina cuál es el "nodo de distribución" para cada tecnología (GPON, xDSL, cable) a fin de tener las herramientas necesarias para su medición.</w:t>
      </w:r>
    </w:p>
    <w:p w14:paraId="1D118BCC" w14:textId="77777777" w:rsidR="00F95C85" w:rsidRDefault="00F95C85" w:rsidP="00F95C85">
      <w:pPr>
        <w:jc w:val="both"/>
        <w:rPr>
          <w:rFonts w:ascii="ITC Avant Garde" w:hAnsi="ITC Avant Garde"/>
          <w:bCs/>
        </w:rPr>
      </w:pPr>
      <w:r w:rsidRPr="00815D80">
        <w:rPr>
          <w:rFonts w:ascii="ITC Avant Garde" w:hAnsi="ITC Avant Garde"/>
          <w:bCs/>
        </w:rPr>
        <w:t xml:space="preserve">       - De acuerdo con la tecnología existen diferentes métricas (ejemplo: xDSL no se pude saber si cliente apagó CPE o si se trata de una ausencia de suministro eléctrico) por lo que se debe definir el nodo de distribución para cada tecnología.</w:t>
      </w:r>
    </w:p>
    <w:p w14:paraId="452CE421" w14:textId="77777777" w:rsidR="00F95C85" w:rsidRPr="008F157B" w:rsidRDefault="00F95C85" w:rsidP="00F95C85">
      <w:pPr>
        <w:jc w:val="both"/>
        <w:rPr>
          <w:rFonts w:ascii="ITC Avant Garde" w:hAnsi="ITC Avant Garde"/>
          <w:bCs/>
        </w:rPr>
      </w:pPr>
      <w:r w:rsidRPr="00815D80">
        <w:rPr>
          <w:rFonts w:ascii="ITC Avant Garde" w:hAnsi="ITC Avant Garde"/>
          <w:bCs/>
        </w:rPr>
        <w:t xml:space="preserve">      </w:t>
      </w:r>
      <w:r w:rsidRPr="008F157B">
        <w:rPr>
          <w:rFonts w:ascii="ITC Avant Garde" w:hAnsi="ITC Avant Garde"/>
          <w:bCs/>
        </w:rPr>
        <w:t>- Por cuestiones de volumen y procesamiento estas mediciones se consolidan en intervalos de tiempo mayores por lo tanto no sería viable la medición las 24 horas del día.</w:t>
      </w:r>
    </w:p>
    <w:p w14:paraId="6638A9B7" w14:textId="77777777" w:rsidR="00F95C85" w:rsidRPr="008F157B" w:rsidRDefault="00F95C85" w:rsidP="00F95C85">
      <w:pPr>
        <w:jc w:val="both"/>
        <w:rPr>
          <w:rFonts w:ascii="ITC Avant Garde" w:hAnsi="ITC Avant Garde"/>
          <w:b/>
        </w:rPr>
      </w:pPr>
      <w:r w:rsidRPr="008F157B">
        <w:rPr>
          <w:rFonts w:ascii="ITC Avant Garde" w:hAnsi="ITC Avant Garde"/>
          <w:b/>
        </w:rPr>
        <w:t>Respuesta:</w:t>
      </w:r>
    </w:p>
    <w:p w14:paraId="26D3C89E" w14:textId="77777777" w:rsidR="00F95C85" w:rsidRDefault="00F95C85" w:rsidP="00F95C85">
      <w:pPr>
        <w:jc w:val="both"/>
        <w:rPr>
          <w:rFonts w:ascii="ITC Avant Garde" w:hAnsi="ITC Avant Garde"/>
          <w:b/>
        </w:rPr>
      </w:pPr>
      <w:r w:rsidRPr="008F157B">
        <w:rPr>
          <w:rFonts w:ascii="ITC Avant Garde" w:hAnsi="ITC Avant Garde"/>
          <w:b/>
        </w:rPr>
        <w:t>Con base en los comentarios recibidos en la consulta pública y lo intercambiado en las mesas de trabajo, se descarta de la metodología este indicador.</w:t>
      </w:r>
      <w:r w:rsidRPr="00F633D3">
        <w:rPr>
          <w:rFonts w:ascii="ITC Avant Garde" w:hAnsi="ITC Avant Garde"/>
          <w:b/>
        </w:rPr>
        <w:t xml:space="preserve"> </w:t>
      </w:r>
    </w:p>
    <w:p w14:paraId="25C427E5" w14:textId="77777777" w:rsidR="00F95C85" w:rsidRDefault="00F95C85" w:rsidP="00F95C85">
      <w:pPr>
        <w:jc w:val="both"/>
        <w:rPr>
          <w:rFonts w:ascii="ITC Avant Garde" w:hAnsi="ITC Avant Garde"/>
          <w:b/>
        </w:rPr>
      </w:pPr>
    </w:p>
    <w:p w14:paraId="713B5581"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TELMEX:</w:t>
      </w:r>
    </w:p>
    <w:p w14:paraId="0C4C237D" w14:textId="77777777" w:rsidR="00F95C85" w:rsidRDefault="00F95C85" w:rsidP="00F95C85">
      <w:pPr>
        <w:jc w:val="both"/>
        <w:rPr>
          <w:rFonts w:ascii="ITC Avant Garde" w:hAnsi="ITC Avant Garde"/>
          <w:bCs/>
        </w:rPr>
      </w:pPr>
      <w:r w:rsidRPr="005C3322">
        <w:rPr>
          <w:rFonts w:ascii="ITC Avant Garde" w:hAnsi="ITC Avant Garde"/>
          <w:bCs/>
        </w:rPr>
        <w:t xml:space="preserve">2.1 y 2.2.- </w:t>
      </w:r>
      <w:r w:rsidRPr="00815D80">
        <w:rPr>
          <w:rFonts w:ascii="ITC Avant Garde" w:hAnsi="ITC Avant Garde"/>
          <w:bCs/>
        </w:rPr>
        <w:t>Actualmente la red de Telmex no posee métricas de la tasa de paquetes perdidos de carga y descarga, sin embargo, la calidad del servicio se asegura monitoreando y evitando la congestión de los enlaces y cuidando que los parámetros de calidad de las distintas tecnologías estén en condiciones óptimas. Por lo tanto, consideramos que estos KPI no son viables para su aplicación.</w:t>
      </w:r>
    </w:p>
    <w:p w14:paraId="5FFA1BFE" w14:textId="77777777" w:rsidR="00F95C85" w:rsidRPr="008F157B" w:rsidRDefault="00F95C85" w:rsidP="00F95C85">
      <w:pPr>
        <w:jc w:val="both"/>
        <w:rPr>
          <w:rFonts w:ascii="ITC Avant Garde" w:hAnsi="ITC Avant Garde"/>
          <w:b/>
        </w:rPr>
      </w:pPr>
      <w:r w:rsidRPr="008F157B">
        <w:rPr>
          <w:rFonts w:ascii="ITC Avant Garde" w:hAnsi="ITC Avant Garde"/>
          <w:b/>
        </w:rPr>
        <w:t>Respuesta:</w:t>
      </w:r>
    </w:p>
    <w:p w14:paraId="1910D836" w14:textId="77777777" w:rsidR="00F95C85" w:rsidRDefault="00F95C85" w:rsidP="00F95C85">
      <w:pPr>
        <w:jc w:val="both"/>
        <w:rPr>
          <w:rFonts w:ascii="ITC Avant Garde" w:hAnsi="ITC Avant Garde"/>
          <w:b/>
        </w:rPr>
      </w:pPr>
      <w:r w:rsidRPr="00E96EEE">
        <w:rPr>
          <w:rFonts w:ascii="ITC Avant Garde" w:hAnsi="ITC Avant Garde"/>
          <w:b/>
        </w:rPr>
        <w:t>Con base en los comentarios recibidos en la consulta pública y lo intercambiado en las mesas de trabajo, se descartan de la metodología estos indicadores.</w:t>
      </w:r>
      <w:r w:rsidRPr="00F633D3">
        <w:rPr>
          <w:rFonts w:ascii="ITC Avant Garde" w:hAnsi="ITC Avant Garde"/>
          <w:b/>
        </w:rPr>
        <w:t xml:space="preserve"> </w:t>
      </w:r>
    </w:p>
    <w:p w14:paraId="3643498A" w14:textId="77777777" w:rsidR="00F95C85" w:rsidRDefault="00F95C85" w:rsidP="00F95C85">
      <w:pPr>
        <w:jc w:val="both"/>
        <w:rPr>
          <w:rFonts w:ascii="ITC Avant Garde" w:hAnsi="ITC Avant Garde"/>
          <w:b/>
        </w:rPr>
      </w:pPr>
    </w:p>
    <w:p w14:paraId="4E68F645"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TELMEX:</w:t>
      </w:r>
    </w:p>
    <w:p w14:paraId="2BBC8551" w14:textId="77777777" w:rsidR="00F95C85" w:rsidRDefault="00F95C85" w:rsidP="00F95C85">
      <w:pPr>
        <w:jc w:val="both"/>
        <w:rPr>
          <w:rFonts w:ascii="ITC Avant Garde" w:hAnsi="ITC Avant Garde"/>
          <w:bCs/>
        </w:rPr>
      </w:pPr>
      <w:r w:rsidRPr="00815D80">
        <w:rPr>
          <w:rFonts w:ascii="ITC Avant Garde" w:hAnsi="ITC Avant Garde"/>
          <w:bCs/>
        </w:rPr>
        <w:t>2.3.- Actualmente la red de Telmex no realiza métricas del BER (Tasa de errores de los bits) de los enlaces ya que la calidad del servicio se asegura evitando la congestión de los enlaces y cuidando que los parámetros de calidad de las distintas tecnologías estén en condiciones óptimas. Por lo tanto, consideramos que este KPI no es viable para su aplicación.</w:t>
      </w:r>
    </w:p>
    <w:p w14:paraId="7A533C81" w14:textId="77777777" w:rsidR="00F95C85" w:rsidRPr="00E96EEE" w:rsidRDefault="00F95C85" w:rsidP="00F95C85">
      <w:pPr>
        <w:jc w:val="both"/>
        <w:rPr>
          <w:rFonts w:ascii="ITC Avant Garde" w:hAnsi="ITC Avant Garde"/>
          <w:b/>
        </w:rPr>
      </w:pPr>
      <w:r w:rsidRPr="00E96EEE">
        <w:rPr>
          <w:rFonts w:ascii="ITC Avant Garde" w:hAnsi="ITC Avant Garde"/>
          <w:b/>
        </w:rPr>
        <w:t>Respuesta:</w:t>
      </w:r>
    </w:p>
    <w:p w14:paraId="66451706" w14:textId="77777777" w:rsidR="00F95C85" w:rsidRPr="00F13995" w:rsidRDefault="00F95C85" w:rsidP="00F95C85">
      <w:pPr>
        <w:jc w:val="both"/>
        <w:rPr>
          <w:rFonts w:ascii="ITC Avant Garde" w:hAnsi="ITC Avant Garde"/>
          <w:b/>
        </w:rPr>
      </w:pPr>
      <w:r w:rsidRPr="00E96EEE">
        <w:rPr>
          <w:rFonts w:ascii="ITC Avant Garde" w:hAnsi="ITC Avant Garde"/>
          <w:b/>
        </w:rPr>
        <w:t xml:space="preserve">Con base en los comentarios recibidos en la consulta pública y lo intercambiado en las mesas de trabajo, se descartan de la metodología estos indicadores. </w:t>
      </w:r>
    </w:p>
    <w:p w14:paraId="03912C42" w14:textId="77777777" w:rsidR="00F95C85" w:rsidRPr="00E96EEE" w:rsidRDefault="00F95C85" w:rsidP="00F95C85">
      <w:pPr>
        <w:jc w:val="both"/>
        <w:rPr>
          <w:rFonts w:ascii="ITC Avant Garde" w:hAnsi="ITC Avant Garde"/>
          <w:b/>
        </w:rPr>
      </w:pPr>
    </w:p>
    <w:p w14:paraId="735B82BE" w14:textId="77777777" w:rsidR="00F95C85" w:rsidRPr="000D2DE5" w:rsidRDefault="00F95C85" w:rsidP="00F95C85">
      <w:pPr>
        <w:jc w:val="both"/>
        <w:rPr>
          <w:rFonts w:ascii="ITC Avant Garde" w:hAnsi="ITC Avant Garde"/>
          <w:bCs/>
          <w:u w:val="single"/>
        </w:rPr>
      </w:pPr>
      <w:r w:rsidRPr="00E96EEE">
        <w:rPr>
          <w:rFonts w:ascii="ITC Avant Garde" w:hAnsi="ITC Avant Garde"/>
          <w:bCs/>
          <w:u w:val="single"/>
        </w:rPr>
        <w:t>TELMEX:</w:t>
      </w:r>
    </w:p>
    <w:p w14:paraId="18B397A8" w14:textId="77777777" w:rsidR="00F95C85" w:rsidRDefault="00F95C85" w:rsidP="00F95C85">
      <w:pPr>
        <w:jc w:val="both"/>
        <w:rPr>
          <w:rFonts w:ascii="ITC Avant Garde" w:hAnsi="ITC Avant Garde"/>
          <w:bCs/>
        </w:rPr>
      </w:pPr>
      <w:r w:rsidRPr="00815D80">
        <w:rPr>
          <w:rFonts w:ascii="ITC Avant Garde" w:hAnsi="ITC Avant Garde"/>
          <w:bCs/>
        </w:rPr>
        <w:t>2.4.- Existen diferentes capacidades de medición en cada tecnología (ejemplo: xDSL no se pude saber si cliente apagó CPE), por lo tanto, se debe definir la medición para cada tecnología.</w:t>
      </w:r>
    </w:p>
    <w:p w14:paraId="3CCDB969" w14:textId="77777777" w:rsidR="00F95C85" w:rsidRDefault="00F95C85" w:rsidP="00F95C85">
      <w:pPr>
        <w:jc w:val="both"/>
        <w:rPr>
          <w:rFonts w:ascii="ITC Avant Garde" w:hAnsi="ITC Avant Garde"/>
          <w:bCs/>
        </w:rPr>
      </w:pPr>
      <w:r w:rsidRPr="00815D80">
        <w:rPr>
          <w:rFonts w:ascii="ITC Avant Garde" w:hAnsi="ITC Avant Garde"/>
          <w:bCs/>
        </w:rPr>
        <w:t xml:space="preserve">       - Los volúmenes de información y la carga de procesamiento dificultan la medición para cada hora del día por lo que no sería viable la medición indicada, se sugiere tener intervalos de proceso de información más amplios.</w:t>
      </w:r>
    </w:p>
    <w:p w14:paraId="3B4EBF85" w14:textId="77777777" w:rsidR="00F95C85" w:rsidRPr="00E96EEE" w:rsidRDefault="00F95C85" w:rsidP="00F95C85">
      <w:pPr>
        <w:jc w:val="both"/>
        <w:rPr>
          <w:rFonts w:ascii="ITC Avant Garde" w:hAnsi="ITC Avant Garde"/>
          <w:b/>
        </w:rPr>
      </w:pPr>
      <w:r w:rsidRPr="00E96EEE">
        <w:rPr>
          <w:rFonts w:ascii="ITC Avant Garde" w:hAnsi="ITC Avant Garde"/>
          <w:b/>
        </w:rPr>
        <w:t>Respuesta:</w:t>
      </w:r>
    </w:p>
    <w:p w14:paraId="57162B01" w14:textId="77777777" w:rsidR="00F95C85" w:rsidRPr="00E96EEE" w:rsidRDefault="00F95C85" w:rsidP="00F95C85">
      <w:pPr>
        <w:jc w:val="both"/>
        <w:rPr>
          <w:rFonts w:ascii="ITC Avant Garde" w:hAnsi="ITC Avant Garde"/>
          <w:b/>
        </w:rPr>
      </w:pPr>
      <w:r w:rsidRPr="00E96EEE">
        <w:rPr>
          <w:rFonts w:ascii="ITC Avant Garde" w:hAnsi="ITC Avant Garde"/>
          <w:b/>
        </w:rPr>
        <w:t xml:space="preserve">Con base en los comentarios recibidos en la consulta pública y lo intercambiado en las mesas de trabajo, se descartan de la metodología estos indicadores. </w:t>
      </w:r>
    </w:p>
    <w:p w14:paraId="087CAF77" w14:textId="77777777" w:rsidR="00F95C85" w:rsidRDefault="00F95C85" w:rsidP="00F95C85">
      <w:pPr>
        <w:jc w:val="both"/>
        <w:rPr>
          <w:rFonts w:ascii="ITC Avant Garde" w:hAnsi="ITC Avant Garde"/>
          <w:bCs/>
          <w:u w:val="single"/>
        </w:rPr>
      </w:pPr>
    </w:p>
    <w:p w14:paraId="32642380" w14:textId="77777777" w:rsidR="00F95C85" w:rsidRPr="00E96EEE" w:rsidRDefault="00F95C85" w:rsidP="00F95C85">
      <w:pPr>
        <w:jc w:val="both"/>
        <w:rPr>
          <w:rFonts w:ascii="ITC Avant Garde" w:hAnsi="ITC Avant Garde"/>
          <w:bCs/>
          <w:u w:val="single"/>
        </w:rPr>
      </w:pPr>
      <w:r w:rsidRPr="00E96EEE">
        <w:rPr>
          <w:rFonts w:ascii="ITC Avant Garde" w:hAnsi="ITC Avant Garde"/>
          <w:bCs/>
          <w:u w:val="single"/>
        </w:rPr>
        <w:t>TELMEX:</w:t>
      </w:r>
    </w:p>
    <w:p w14:paraId="46B2B2FA" w14:textId="77777777" w:rsidR="00F95C85" w:rsidRPr="00E96EEE" w:rsidRDefault="00F95C85" w:rsidP="00F95C85">
      <w:pPr>
        <w:jc w:val="both"/>
        <w:rPr>
          <w:rFonts w:ascii="ITC Avant Garde" w:hAnsi="ITC Avant Garde"/>
          <w:bCs/>
        </w:rPr>
      </w:pPr>
      <w:r>
        <w:rPr>
          <w:rFonts w:ascii="ITC Avant Garde" w:hAnsi="ITC Avant Garde"/>
          <w:bCs/>
        </w:rPr>
        <w:t xml:space="preserve">Para el indicador </w:t>
      </w:r>
      <w:r w:rsidRPr="00AB217F">
        <w:rPr>
          <w:rFonts w:ascii="ITC Avant Garde" w:hAnsi="ITC Avant Garde"/>
          <w:bCs/>
        </w:rPr>
        <w:t>Enlaces Estables</w:t>
      </w:r>
      <w:r>
        <w:rPr>
          <w:rFonts w:ascii="ITC Avant Garde" w:hAnsi="ITC Avant Garde"/>
          <w:bCs/>
        </w:rPr>
        <w:t xml:space="preserve"> (</w:t>
      </w:r>
      <w:r w:rsidRPr="00E96EEE">
        <w:rPr>
          <w:rFonts w:ascii="ITC Avant Garde" w:hAnsi="ITC Avant Garde"/>
          <w:bCs/>
        </w:rPr>
        <w:t>2.5</w:t>
      </w:r>
      <w:r>
        <w:rPr>
          <w:rFonts w:ascii="ITC Avant Garde" w:hAnsi="ITC Avant Garde"/>
          <w:bCs/>
        </w:rPr>
        <w:t>) d</w:t>
      </w:r>
      <w:r w:rsidRPr="00E96EEE">
        <w:rPr>
          <w:rFonts w:ascii="ITC Avant Garde" w:hAnsi="ITC Avant Garde"/>
          <w:bCs/>
        </w:rPr>
        <w:t>epende de la viabilidad de</w:t>
      </w:r>
      <w:r>
        <w:rPr>
          <w:rFonts w:ascii="ITC Avant Garde" w:hAnsi="ITC Avant Garde"/>
          <w:bCs/>
        </w:rPr>
        <w:t xml:space="preserve"> los indicadores </w:t>
      </w:r>
      <w:r w:rsidRPr="00AB217F">
        <w:rPr>
          <w:rFonts w:ascii="ITC Avant Garde" w:hAnsi="ITC Avant Garde"/>
          <w:bCs/>
        </w:rPr>
        <w:t>Enlaces Degradados</w:t>
      </w:r>
      <w:r>
        <w:rPr>
          <w:rFonts w:ascii="ITC Avant Garde" w:hAnsi="ITC Avant Garde"/>
          <w:bCs/>
        </w:rPr>
        <w:t xml:space="preserve"> y </w:t>
      </w:r>
      <w:r w:rsidRPr="00AB217F">
        <w:rPr>
          <w:rFonts w:ascii="ITC Avant Garde" w:hAnsi="ITC Avant Garde"/>
          <w:bCs/>
        </w:rPr>
        <w:t>Enlaces Interrumpidos</w:t>
      </w:r>
      <w:r>
        <w:rPr>
          <w:rFonts w:ascii="ITC Avant Garde" w:hAnsi="ITC Avant Garde"/>
          <w:bCs/>
        </w:rPr>
        <w:t xml:space="preserve">, </w:t>
      </w:r>
      <w:r w:rsidRPr="00E96EEE">
        <w:rPr>
          <w:rFonts w:ascii="ITC Avant Garde" w:hAnsi="ITC Avant Garde"/>
          <w:bCs/>
        </w:rPr>
        <w:t>2.3</w:t>
      </w:r>
      <w:r>
        <w:rPr>
          <w:rFonts w:ascii="ITC Avant Garde" w:hAnsi="ITC Avant Garde"/>
          <w:bCs/>
        </w:rPr>
        <w:t xml:space="preserve"> </w:t>
      </w:r>
      <w:r w:rsidRPr="00E96EEE">
        <w:rPr>
          <w:rFonts w:ascii="ITC Avant Garde" w:hAnsi="ITC Avant Garde"/>
          <w:bCs/>
        </w:rPr>
        <w:t>y 2.4</w:t>
      </w:r>
      <w:r>
        <w:rPr>
          <w:rFonts w:ascii="ITC Avant Garde" w:hAnsi="ITC Avant Garde"/>
          <w:bCs/>
        </w:rPr>
        <w:t xml:space="preserve">, respectivamente, por lo </w:t>
      </w:r>
      <w:proofErr w:type="gramStart"/>
      <w:r>
        <w:rPr>
          <w:rFonts w:ascii="ITC Avant Garde" w:hAnsi="ITC Avant Garde"/>
          <w:bCs/>
        </w:rPr>
        <w:t xml:space="preserve">que </w:t>
      </w:r>
      <w:r w:rsidRPr="00E96EEE">
        <w:rPr>
          <w:rFonts w:ascii="ITC Avant Garde" w:hAnsi="ITC Avant Garde"/>
          <w:bCs/>
        </w:rPr>
        <w:t xml:space="preserve"> aplican</w:t>
      </w:r>
      <w:proofErr w:type="gramEnd"/>
      <w:r w:rsidRPr="00E96EEE">
        <w:rPr>
          <w:rFonts w:ascii="ITC Avant Garde" w:hAnsi="ITC Avant Garde"/>
          <w:bCs/>
        </w:rPr>
        <w:t xml:space="preserve"> las mismas limitaciones</w:t>
      </w:r>
      <w:r>
        <w:rPr>
          <w:rFonts w:ascii="ITC Avant Garde" w:hAnsi="ITC Avant Garde"/>
          <w:bCs/>
        </w:rPr>
        <w:t>.</w:t>
      </w:r>
    </w:p>
    <w:p w14:paraId="5088F39E" w14:textId="77777777" w:rsidR="00F95C85" w:rsidRPr="00E96EEE" w:rsidRDefault="00F95C85" w:rsidP="00F95C85">
      <w:pPr>
        <w:jc w:val="both"/>
        <w:rPr>
          <w:rFonts w:ascii="ITC Avant Garde" w:hAnsi="ITC Avant Garde"/>
          <w:b/>
        </w:rPr>
      </w:pPr>
      <w:r w:rsidRPr="00E96EEE">
        <w:rPr>
          <w:rFonts w:ascii="ITC Avant Garde" w:hAnsi="ITC Avant Garde"/>
          <w:b/>
        </w:rPr>
        <w:lastRenderedPageBreak/>
        <w:t>Respuesta:</w:t>
      </w:r>
    </w:p>
    <w:p w14:paraId="30F6C339" w14:textId="77777777" w:rsidR="00F95C85" w:rsidRDefault="00F95C85" w:rsidP="00F95C85">
      <w:pPr>
        <w:jc w:val="both"/>
        <w:rPr>
          <w:rFonts w:ascii="ITC Avant Garde" w:hAnsi="ITC Avant Garde"/>
          <w:b/>
        </w:rPr>
      </w:pPr>
      <w:r w:rsidRPr="00E96EEE">
        <w:rPr>
          <w:rFonts w:ascii="ITC Avant Garde" w:hAnsi="ITC Avant Garde"/>
          <w:b/>
        </w:rPr>
        <w:t>Con base en los comentarios recibidos en la consulta pública y lo intercambiado en las mesas de trabajo, se descartan de la metodología estos indicadores.</w:t>
      </w:r>
      <w:r w:rsidRPr="00F633D3">
        <w:rPr>
          <w:rFonts w:ascii="ITC Avant Garde" w:hAnsi="ITC Avant Garde"/>
          <w:b/>
        </w:rPr>
        <w:t xml:space="preserve"> </w:t>
      </w:r>
    </w:p>
    <w:p w14:paraId="05AC3ED9" w14:textId="77777777" w:rsidR="00F95C85" w:rsidRDefault="00F95C85" w:rsidP="00F95C85">
      <w:pPr>
        <w:jc w:val="both"/>
        <w:rPr>
          <w:rFonts w:ascii="ITC Avant Garde" w:hAnsi="ITC Avant Garde"/>
          <w:bCs/>
          <w:u w:val="single"/>
        </w:rPr>
      </w:pPr>
    </w:p>
    <w:p w14:paraId="3BF3B5D7"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TELMEX:</w:t>
      </w:r>
    </w:p>
    <w:p w14:paraId="0F93DCFD" w14:textId="77777777" w:rsidR="00F95C85" w:rsidRPr="00815D80" w:rsidRDefault="00F95C85" w:rsidP="00F95C85">
      <w:pPr>
        <w:jc w:val="both"/>
        <w:rPr>
          <w:rFonts w:ascii="ITC Avant Garde" w:hAnsi="ITC Avant Garde"/>
          <w:bCs/>
        </w:rPr>
      </w:pPr>
      <w:r w:rsidRPr="00815D80">
        <w:rPr>
          <w:rFonts w:ascii="ITC Avant Garde" w:hAnsi="ITC Avant Garde"/>
          <w:bCs/>
        </w:rPr>
        <w:t>3.1 y 3.2.- Estos KPI están relacionados con los hábitos de uso de los clientes y no dependen del Concesionario. Los hábitos de uso no reflejan la calidad del servicio. Por lo tanto</w:t>
      </w:r>
      <w:r>
        <w:rPr>
          <w:rFonts w:ascii="ITC Avant Garde" w:hAnsi="ITC Avant Garde"/>
          <w:bCs/>
        </w:rPr>
        <w:t xml:space="preserve">, </w:t>
      </w:r>
      <w:r w:rsidRPr="00815D80">
        <w:rPr>
          <w:rFonts w:ascii="ITC Avant Garde" w:hAnsi="ITC Avant Garde"/>
          <w:bCs/>
        </w:rPr>
        <w:t>consideramos que estos KPI no son viables para su aplicación.</w:t>
      </w:r>
    </w:p>
    <w:p w14:paraId="36918E42" w14:textId="77777777" w:rsidR="00F95C85" w:rsidRDefault="00F95C85" w:rsidP="00F95C85">
      <w:pPr>
        <w:jc w:val="both"/>
        <w:rPr>
          <w:rFonts w:ascii="ITC Avant Garde" w:hAnsi="ITC Avant Garde"/>
          <w:bCs/>
        </w:rPr>
      </w:pPr>
      <w:r w:rsidRPr="00815D80">
        <w:rPr>
          <w:rFonts w:ascii="ITC Avant Garde" w:hAnsi="ITC Avant Garde"/>
          <w:bCs/>
        </w:rPr>
        <w:t xml:space="preserve">     - Existen plataformas de red que no permiten medir este parámetro.</w:t>
      </w:r>
    </w:p>
    <w:p w14:paraId="090B443C" w14:textId="77777777" w:rsidR="00F95C85" w:rsidRDefault="00F95C85" w:rsidP="00F95C85">
      <w:pPr>
        <w:jc w:val="both"/>
        <w:rPr>
          <w:rFonts w:ascii="ITC Avant Garde" w:hAnsi="ITC Avant Garde"/>
          <w:b/>
        </w:rPr>
      </w:pPr>
      <w:r w:rsidRPr="00F633D3">
        <w:rPr>
          <w:rFonts w:ascii="ITC Avant Garde" w:hAnsi="ITC Avant Garde"/>
          <w:b/>
        </w:rPr>
        <w:t>Respuesta:</w:t>
      </w:r>
    </w:p>
    <w:p w14:paraId="10456580" w14:textId="77777777" w:rsidR="00F95C85" w:rsidRDefault="00F95C85" w:rsidP="00F95C85">
      <w:pPr>
        <w:jc w:val="both"/>
        <w:rPr>
          <w:rFonts w:ascii="ITC Avant Garde" w:hAnsi="ITC Avant Garde"/>
          <w:b/>
        </w:rPr>
      </w:pPr>
      <w:r>
        <w:rPr>
          <w:rFonts w:ascii="ITC Avant Garde" w:hAnsi="ITC Avant Garde"/>
          <w:b/>
        </w:rPr>
        <w:t xml:space="preserve">Los </w:t>
      </w:r>
      <w:proofErr w:type="spellStart"/>
      <w:r>
        <w:rPr>
          <w:rFonts w:ascii="ITC Avant Garde" w:hAnsi="ITC Avant Garde"/>
          <w:b/>
        </w:rPr>
        <w:t>KPIs</w:t>
      </w:r>
      <w:proofErr w:type="spellEnd"/>
      <w:r>
        <w:rPr>
          <w:rFonts w:ascii="ITC Avant Garde" w:hAnsi="ITC Avant Garde"/>
          <w:b/>
        </w:rPr>
        <w:t xml:space="preserve"> 3.1 y 3.2 se refieren al volumen de datos cursados en la red fija independientemente del comportamiento del usuario, estos </w:t>
      </w:r>
      <w:proofErr w:type="spellStart"/>
      <w:r>
        <w:rPr>
          <w:rFonts w:ascii="ITC Avant Garde" w:hAnsi="ITC Avant Garde"/>
          <w:b/>
        </w:rPr>
        <w:t>KPIs</w:t>
      </w:r>
      <w:proofErr w:type="spellEnd"/>
      <w:r>
        <w:rPr>
          <w:rFonts w:ascii="ITC Avant Garde" w:hAnsi="ITC Avant Garde"/>
          <w:b/>
        </w:rPr>
        <w:t xml:space="preserve"> son requeridos para la calcular la ocupación de la red y reflejan el desempeño de la red. Del análisis de los comentarios recibidos en la consulta pública y en las mesas de trabajo, no se advierte la imposibilidad de obtener el indicador.</w:t>
      </w:r>
    </w:p>
    <w:p w14:paraId="51539FB6" w14:textId="77777777" w:rsidR="00F95C85" w:rsidRDefault="00F95C85" w:rsidP="00F95C85">
      <w:pPr>
        <w:jc w:val="both"/>
        <w:rPr>
          <w:rFonts w:ascii="ITC Avant Garde" w:hAnsi="ITC Avant Garde"/>
          <w:b/>
        </w:rPr>
      </w:pPr>
    </w:p>
    <w:p w14:paraId="1022FC83"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TELMEX:</w:t>
      </w:r>
    </w:p>
    <w:p w14:paraId="293DD694" w14:textId="77777777" w:rsidR="00F95C85" w:rsidRPr="00167F91" w:rsidRDefault="00F95C85" w:rsidP="00F95C85">
      <w:pPr>
        <w:jc w:val="both"/>
        <w:rPr>
          <w:rFonts w:ascii="ITC Avant Garde" w:hAnsi="ITC Avant Garde"/>
          <w:bCs/>
        </w:rPr>
      </w:pPr>
      <w:r w:rsidRPr="00815D80">
        <w:rPr>
          <w:rFonts w:ascii="ITC Avant Garde" w:hAnsi="ITC Avant Garde"/>
          <w:bCs/>
        </w:rPr>
        <w:t>4.1 y 4.2.- Se propone que estos KPI sean medidos mediante la ocupación de los puertos Ethernet (capa 2). Se propone entregar una sola medición global con un intervalo mensual.</w:t>
      </w:r>
    </w:p>
    <w:p w14:paraId="445DACF4" w14:textId="77777777" w:rsidR="00F95C85" w:rsidRDefault="00F95C85" w:rsidP="00F95C85">
      <w:pPr>
        <w:jc w:val="both"/>
        <w:rPr>
          <w:rFonts w:ascii="ITC Avant Garde" w:hAnsi="ITC Avant Garde"/>
          <w:b/>
        </w:rPr>
      </w:pPr>
      <w:r w:rsidRPr="00F633D3">
        <w:rPr>
          <w:rFonts w:ascii="ITC Avant Garde" w:hAnsi="ITC Avant Garde"/>
          <w:b/>
        </w:rPr>
        <w:t>Respuesta:</w:t>
      </w:r>
    </w:p>
    <w:p w14:paraId="58C0E787" w14:textId="77777777" w:rsidR="00F95C85" w:rsidRPr="00C238DA" w:rsidRDefault="00F95C85" w:rsidP="00F95C85">
      <w:pPr>
        <w:jc w:val="both"/>
        <w:rPr>
          <w:rFonts w:ascii="ITC Avant Garde" w:hAnsi="ITC Avant Garde"/>
          <w:b/>
        </w:rPr>
      </w:pPr>
      <w:r>
        <w:rPr>
          <w:rFonts w:ascii="ITC Avant Garde" w:hAnsi="ITC Avant Garde"/>
          <w:b/>
        </w:rPr>
        <w:t>Se considera que</w:t>
      </w:r>
      <w:r w:rsidRPr="00167F91">
        <w:rPr>
          <w:rFonts w:ascii="ITC Avant Garde" w:hAnsi="ITC Avant Garde"/>
          <w:b/>
        </w:rPr>
        <w:t xml:space="preserve"> toda</w:t>
      </w:r>
      <w:r w:rsidRPr="00C238DA">
        <w:rPr>
          <w:rFonts w:ascii="ITC Avant Garde" w:hAnsi="ITC Avant Garde"/>
          <w:b/>
        </w:rPr>
        <w:t xml:space="preserve"> arquitectura de red fija estándar gestionada está en condición de monitorear, extraer, transformar y correlacionar toda información proveniente de los equipos desplegados en las capas de Core y Acceso de la red a nivel de alarmas, configuración y desempeño.</w:t>
      </w:r>
    </w:p>
    <w:p w14:paraId="7B7F0C8B" w14:textId="77777777" w:rsidR="00F95C85" w:rsidRDefault="00F95C85" w:rsidP="00F95C85">
      <w:pPr>
        <w:jc w:val="both"/>
        <w:rPr>
          <w:rFonts w:ascii="ITC Avant Garde" w:hAnsi="ITC Avant Garde"/>
          <w:b/>
        </w:rPr>
      </w:pPr>
      <w:r w:rsidRPr="00C238DA">
        <w:rPr>
          <w:rFonts w:ascii="ITC Avant Garde" w:hAnsi="ITC Avant Garde"/>
          <w:b/>
        </w:rPr>
        <w:lastRenderedPageBreak/>
        <w:t>Por lo que todo sistema de gestión independientemente de la tecnología de acceso que soporte debe estar en capacidad de agregar o desagregar la información de los indicadores de desempeño de la industria basado en las recomendaciones del estándar</w:t>
      </w:r>
      <w:r>
        <w:rPr>
          <w:rFonts w:ascii="ITC Avant Garde" w:hAnsi="ITC Avant Garde"/>
          <w:b/>
        </w:rPr>
        <w:t xml:space="preserve"> UIT-T M.3100</w:t>
      </w:r>
      <w:r>
        <w:rPr>
          <w:rStyle w:val="Refdenotaalpie"/>
          <w:rFonts w:ascii="ITC Avant Garde" w:hAnsi="ITC Avant Garde"/>
          <w:b/>
        </w:rPr>
        <w:footnoteReference w:id="2"/>
      </w:r>
      <w:r>
        <w:rPr>
          <w:rFonts w:ascii="ITC Avant Garde" w:hAnsi="ITC Avant Garde"/>
          <w:b/>
        </w:rPr>
        <w:t>.</w:t>
      </w:r>
      <w:r w:rsidRPr="00C238DA">
        <w:rPr>
          <w:rFonts w:ascii="ITC Avant Garde" w:hAnsi="ITC Avant Garde"/>
          <w:b/>
        </w:rPr>
        <w:t xml:space="preserve"> </w:t>
      </w:r>
    </w:p>
    <w:p w14:paraId="54111CEB" w14:textId="77777777" w:rsidR="00F95C85" w:rsidRDefault="00F95C85" w:rsidP="00F95C85">
      <w:pPr>
        <w:jc w:val="both"/>
        <w:rPr>
          <w:rFonts w:ascii="ITC Avant Garde" w:hAnsi="ITC Avant Garde"/>
          <w:b/>
        </w:rPr>
      </w:pPr>
      <w:r>
        <w:rPr>
          <w:rFonts w:ascii="ITC Avant Garde" w:hAnsi="ITC Avant Garde"/>
          <w:b/>
        </w:rPr>
        <w:t xml:space="preserve">Por lo tanto, en el caso que no tengan gestores, propietarios o de terceros, o tengan gestores con falta de contadores para la elaboración de los </w:t>
      </w:r>
      <w:proofErr w:type="spellStart"/>
      <w:r>
        <w:rPr>
          <w:rFonts w:ascii="ITC Avant Garde" w:hAnsi="ITC Avant Garde"/>
          <w:b/>
        </w:rPr>
        <w:t>KPIs</w:t>
      </w:r>
      <w:proofErr w:type="spellEnd"/>
      <w:r>
        <w:rPr>
          <w:rFonts w:ascii="ITC Avant Garde" w:hAnsi="ITC Avant Garde"/>
          <w:b/>
        </w:rPr>
        <w:t>, se tendrían que desarrollar o adecuar los sistemas de gestión de red necesarios para la obtención de los contadores y completar las categorías solicitadas. Estos costos ya han sido considerados en el Análisis de Impacto Regulatorio.</w:t>
      </w:r>
    </w:p>
    <w:p w14:paraId="2F8F36EB" w14:textId="77777777" w:rsidR="00F95C85" w:rsidRDefault="00F95C85" w:rsidP="00F95C85">
      <w:pPr>
        <w:jc w:val="both"/>
        <w:rPr>
          <w:rFonts w:ascii="ITC Avant Garde" w:hAnsi="ITC Avant Garde"/>
          <w:b/>
        </w:rPr>
      </w:pPr>
      <w:r>
        <w:rPr>
          <w:rFonts w:ascii="ITC Avant Garde" w:hAnsi="ITC Avant Garde"/>
          <w:b/>
        </w:rPr>
        <w:t>Adicionalmente, se llevó a cabo un análisis de factibilidad y se redujo el número de categorías y KPI solicitados en la Metodología.</w:t>
      </w:r>
    </w:p>
    <w:p w14:paraId="243A9D28" w14:textId="77777777" w:rsidR="00F95C85" w:rsidRPr="00C238DA" w:rsidRDefault="00F95C85" w:rsidP="00F95C85">
      <w:pPr>
        <w:jc w:val="both"/>
        <w:rPr>
          <w:rFonts w:ascii="ITC Avant Garde" w:hAnsi="ITC Avant Garde"/>
          <w:b/>
        </w:rPr>
      </w:pPr>
    </w:p>
    <w:p w14:paraId="77ABBB74" w14:textId="77777777" w:rsidR="00F95C85" w:rsidRPr="000D2DE5" w:rsidRDefault="00F95C85" w:rsidP="00F95C85">
      <w:pPr>
        <w:jc w:val="both"/>
        <w:rPr>
          <w:rFonts w:ascii="ITC Avant Garde" w:hAnsi="ITC Avant Garde"/>
          <w:bCs/>
          <w:u w:val="single"/>
        </w:rPr>
      </w:pPr>
      <w:r w:rsidRPr="000D2DE5">
        <w:rPr>
          <w:rFonts w:ascii="ITC Avant Garde" w:hAnsi="ITC Avant Garde"/>
          <w:bCs/>
          <w:u w:val="single"/>
        </w:rPr>
        <w:t>TELMEX:</w:t>
      </w:r>
    </w:p>
    <w:p w14:paraId="12434CA0" w14:textId="77777777" w:rsidR="00F95C85" w:rsidRDefault="00F95C85" w:rsidP="00F95C85">
      <w:pPr>
        <w:jc w:val="both"/>
        <w:rPr>
          <w:rFonts w:ascii="ITC Avant Garde" w:hAnsi="ITC Avant Garde"/>
          <w:bCs/>
        </w:rPr>
      </w:pPr>
      <w:r w:rsidRPr="00815D80">
        <w:rPr>
          <w:rFonts w:ascii="ITC Avant Garde" w:hAnsi="ITC Avant Garde"/>
          <w:bCs/>
        </w:rPr>
        <w:t>5.1 y 5.2.- El cálculo de estos KPI depende de factores externos al Concesionario. Actualmente las redes fijas no pueden diferenciar las sesiones en carga y descarga (las sesiones son bidireccionales) El cálculo de estos KPI no reflejan la calidad del servicio. Así mismo existen tecnologías y plataformas de acceso que no permiten distinguir el tráfico a nivel de cliente. Derivado de lo anterior consideramos que no es viable la aplicación de estos KPI.</w:t>
      </w:r>
    </w:p>
    <w:p w14:paraId="3ADF56CA" w14:textId="77777777" w:rsidR="00F95C85" w:rsidRDefault="00F95C85" w:rsidP="00F95C85">
      <w:pPr>
        <w:jc w:val="both"/>
        <w:rPr>
          <w:rFonts w:ascii="ITC Avant Garde" w:hAnsi="ITC Avant Garde"/>
          <w:b/>
        </w:rPr>
      </w:pPr>
      <w:r>
        <w:rPr>
          <w:rFonts w:ascii="ITC Avant Garde" w:hAnsi="ITC Avant Garde"/>
          <w:b/>
        </w:rPr>
        <w:t>Respuesta:</w:t>
      </w:r>
    </w:p>
    <w:p w14:paraId="251153DC" w14:textId="77777777" w:rsidR="00F95C85" w:rsidRDefault="00F95C85" w:rsidP="00F95C85">
      <w:pPr>
        <w:jc w:val="both"/>
        <w:rPr>
          <w:rFonts w:ascii="ITC Avant Garde" w:hAnsi="ITC Avant Garde"/>
          <w:b/>
        </w:rPr>
      </w:pPr>
      <w:r w:rsidRPr="002E53D3">
        <w:rPr>
          <w:rFonts w:ascii="ITC Avant Garde" w:hAnsi="ITC Avant Garde"/>
          <w:b/>
        </w:rPr>
        <w:t xml:space="preserve">Se toma en cuenta el comentario y se modifica </w:t>
      </w:r>
      <w:r w:rsidRPr="005F5082">
        <w:rPr>
          <w:rFonts w:ascii="ITC Avant Garde" w:hAnsi="ITC Avant Garde"/>
          <w:b/>
        </w:rPr>
        <w:t>el alcance de los indicadores de tráfico, dejando un solo indicador que considera el número total de carga y descarga.</w:t>
      </w:r>
      <w:r>
        <w:rPr>
          <w:rFonts w:ascii="ITC Avant Garde" w:hAnsi="ITC Avant Garde"/>
          <w:b/>
        </w:rPr>
        <w:t xml:space="preserve"> </w:t>
      </w:r>
    </w:p>
    <w:p w14:paraId="24CAD58C" w14:textId="77777777" w:rsidR="00F95C85" w:rsidRPr="00E506C5" w:rsidRDefault="00F95C85" w:rsidP="00F95C85">
      <w:pPr>
        <w:jc w:val="both"/>
        <w:rPr>
          <w:rFonts w:ascii="ITC Avant Garde" w:hAnsi="ITC Avant Garde"/>
          <w:bCs/>
          <w:strike/>
        </w:rPr>
      </w:pPr>
    </w:p>
    <w:p w14:paraId="146F1F4C" w14:textId="77777777" w:rsidR="00F95C85" w:rsidRPr="000D2DE5" w:rsidRDefault="00F95C85" w:rsidP="00F95C85">
      <w:pPr>
        <w:jc w:val="center"/>
        <w:rPr>
          <w:rFonts w:ascii="ITC Avant Garde" w:hAnsi="ITC Avant Garde"/>
          <w:b/>
        </w:rPr>
      </w:pPr>
      <w:r w:rsidRPr="000D2DE5">
        <w:rPr>
          <w:rFonts w:ascii="ITC Avant Garde" w:hAnsi="ITC Avant Garde"/>
          <w:b/>
        </w:rPr>
        <w:t>COMENTARIOS GENERALES</w:t>
      </w:r>
    </w:p>
    <w:p w14:paraId="06106C5F" w14:textId="77777777" w:rsidR="00F95C85" w:rsidRPr="002B2EBD" w:rsidRDefault="00F95C85" w:rsidP="00F95C85">
      <w:pPr>
        <w:jc w:val="both"/>
        <w:rPr>
          <w:rFonts w:ascii="ITC Avant Garde" w:hAnsi="ITC Avant Garde"/>
          <w:bCs/>
          <w:u w:val="single"/>
        </w:rPr>
      </w:pPr>
      <w:r w:rsidRPr="000D2DE5">
        <w:rPr>
          <w:rFonts w:ascii="ITC Avant Garde" w:hAnsi="ITC Avant Garde"/>
          <w:bCs/>
          <w:u w:val="single"/>
        </w:rPr>
        <w:t>MEGACABLE:</w:t>
      </w:r>
    </w:p>
    <w:p w14:paraId="3F1A301C" w14:textId="77777777" w:rsidR="00F95C85" w:rsidRPr="004548BC" w:rsidRDefault="00F95C85" w:rsidP="00F95C85">
      <w:pPr>
        <w:jc w:val="both"/>
        <w:rPr>
          <w:rFonts w:ascii="ITC Avant Garde" w:hAnsi="ITC Avant Garde"/>
          <w:bCs/>
        </w:rPr>
      </w:pPr>
      <w:r w:rsidRPr="004548BC">
        <w:rPr>
          <w:rFonts w:ascii="ITC Avant Garde" w:hAnsi="ITC Avant Garde"/>
          <w:bCs/>
        </w:rPr>
        <w:t>• Las Redes Públicas de Telecomunicaciones de los concesionarios que existen al día de hoy, todas son diferentes entre sí, a pesar de</w:t>
      </w:r>
      <w:r>
        <w:rPr>
          <w:rFonts w:ascii="ITC Avant Garde" w:hAnsi="ITC Avant Garde"/>
          <w:bCs/>
        </w:rPr>
        <w:t xml:space="preserve"> que</w:t>
      </w:r>
      <w:r w:rsidRPr="004548BC">
        <w:rPr>
          <w:rFonts w:ascii="ITC Avant Garde" w:hAnsi="ITC Avant Garde"/>
          <w:bCs/>
        </w:rPr>
        <w:t xml:space="preserve"> todos ofrecen el servicio de acceso a internet a </w:t>
      </w:r>
      <w:r w:rsidRPr="004548BC">
        <w:rPr>
          <w:rFonts w:ascii="ITC Avant Garde" w:hAnsi="ITC Avant Garde"/>
          <w:bCs/>
        </w:rPr>
        <w:lastRenderedPageBreak/>
        <w:t>los usuarios, las capacidades tecnológicas para determinar las mediaciones de contadores de desempeño, es muy diferente, y lo que se pretende con este Anteproyecto es establecer obligaciones a toda una industria de la misma forma, cuando las condiciones son muy diferentes.</w:t>
      </w:r>
    </w:p>
    <w:p w14:paraId="6AB47377" w14:textId="77777777" w:rsidR="00F95C85" w:rsidRPr="004548BC" w:rsidRDefault="00F95C85" w:rsidP="00F95C85">
      <w:pPr>
        <w:jc w:val="both"/>
        <w:rPr>
          <w:rFonts w:ascii="ITC Avant Garde" w:hAnsi="ITC Avant Garde"/>
          <w:bCs/>
        </w:rPr>
      </w:pPr>
      <w:r w:rsidRPr="004548BC">
        <w:rPr>
          <w:rFonts w:ascii="ITC Avant Garde" w:hAnsi="ITC Avant Garde"/>
          <w:bCs/>
        </w:rPr>
        <w:t>• Lo correcto sería, que el Instituto primero se informara sobre las capacidades de cada concesionario y buscar alternativas que todos puedan cumplir, y evitar posibles afectaciones a los concesionarios.</w:t>
      </w:r>
    </w:p>
    <w:p w14:paraId="27BE9F82" w14:textId="77777777" w:rsidR="00F95C85" w:rsidRPr="004548BC" w:rsidRDefault="00F95C85" w:rsidP="00F95C85">
      <w:pPr>
        <w:jc w:val="both"/>
        <w:rPr>
          <w:rFonts w:ascii="ITC Avant Garde" w:hAnsi="ITC Avant Garde"/>
          <w:bCs/>
        </w:rPr>
      </w:pPr>
      <w:r w:rsidRPr="004548BC">
        <w:rPr>
          <w:rFonts w:ascii="ITC Avant Garde" w:hAnsi="ITC Avant Garde"/>
          <w:bCs/>
        </w:rPr>
        <w:t>• Como ya se estableció en los numerales correspondientes, la tecnología con la que cuenta Megacable no puede hacer mediciones hasta el CPE del usuario, lo cual es una casual que obligaría a realizar inversiones cuantiosas para poder realizar las mediciones que proponen.</w:t>
      </w:r>
    </w:p>
    <w:p w14:paraId="56F9FAB1" w14:textId="77777777" w:rsidR="00F95C85" w:rsidRDefault="00F95C85" w:rsidP="00F95C85">
      <w:pPr>
        <w:jc w:val="both"/>
        <w:rPr>
          <w:rFonts w:ascii="ITC Avant Garde" w:hAnsi="ITC Avant Garde"/>
          <w:bCs/>
        </w:rPr>
      </w:pPr>
      <w:r w:rsidRPr="004548BC">
        <w:rPr>
          <w:rFonts w:ascii="ITC Avant Garde" w:hAnsi="ITC Avant Garde"/>
          <w:bCs/>
        </w:rPr>
        <w:t>•  El Instituto debe buscar más alternativas o medios para identificar la calidad del servicio, como por ejemplo un índice de quejas, de esta forma no se obliga a los concesionarios a realizar inversiones que solo permiten hacer mediaciones, cuando se puede invertir en tecnologías que permitan ofrecer servicios de mayor calidad para los usuarios.</w:t>
      </w:r>
    </w:p>
    <w:p w14:paraId="4F13488B" w14:textId="77777777" w:rsidR="00F95C85" w:rsidRPr="00382010" w:rsidRDefault="00F95C85" w:rsidP="00F95C85">
      <w:pPr>
        <w:jc w:val="both"/>
        <w:rPr>
          <w:rFonts w:ascii="ITC Avant Garde" w:hAnsi="ITC Avant Garde"/>
          <w:b/>
        </w:rPr>
      </w:pPr>
      <w:r w:rsidRPr="00382010">
        <w:rPr>
          <w:rFonts w:ascii="ITC Avant Garde" w:hAnsi="ITC Avant Garde"/>
          <w:b/>
        </w:rPr>
        <w:t>Respuesta:</w:t>
      </w:r>
    </w:p>
    <w:p w14:paraId="31D2DA15" w14:textId="77777777" w:rsidR="00F95C85" w:rsidRPr="00E96EEE" w:rsidRDefault="00F95C85" w:rsidP="00F95C85">
      <w:pPr>
        <w:jc w:val="both"/>
        <w:rPr>
          <w:rFonts w:ascii="ITC Avant Garde" w:hAnsi="ITC Avant Garde"/>
          <w:b/>
        </w:rPr>
      </w:pPr>
      <w:r>
        <w:rPr>
          <w:rFonts w:ascii="ITC Avant Garde" w:hAnsi="ITC Avant Garde"/>
          <w:b/>
        </w:rPr>
        <w:t>El proyecto considera</w:t>
      </w:r>
      <w:r w:rsidRPr="00E96EEE">
        <w:rPr>
          <w:rFonts w:ascii="ITC Avant Garde" w:hAnsi="ITC Avant Garde"/>
          <w:b/>
        </w:rPr>
        <w:t xml:space="preserve"> los comentarios de la consulta pública </w:t>
      </w:r>
      <w:r>
        <w:rPr>
          <w:rFonts w:ascii="ITC Avant Garde" w:hAnsi="ITC Avant Garde"/>
          <w:b/>
        </w:rPr>
        <w:t>adicional a</w:t>
      </w:r>
      <w:r w:rsidRPr="00E96EEE">
        <w:rPr>
          <w:rFonts w:ascii="ITC Avant Garde" w:hAnsi="ITC Avant Garde"/>
          <w:b/>
        </w:rPr>
        <w:t xml:space="preserve"> todos aquellos recibidos durante diversas mesas de trabajo que tuvieron como principal objetivo conocer las características de </w:t>
      </w:r>
      <w:r>
        <w:rPr>
          <w:rFonts w:ascii="ITC Avant Garde" w:hAnsi="ITC Avant Garde"/>
          <w:b/>
        </w:rPr>
        <w:t xml:space="preserve">las </w:t>
      </w:r>
      <w:r w:rsidRPr="00E96EEE">
        <w:rPr>
          <w:rFonts w:ascii="ITC Avant Garde" w:hAnsi="ITC Avant Garde"/>
          <w:b/>
        </w:rPr>
        <w:t xml:space="preserve">redes </w:t>
      </w:r>
      <w:r>
        <w:rPr>
          <w:rFonts w:ascii="ITC Avant Garde" w:hAnsi="ITC Avant Garde"/>
          <w:b/>
        </w:rPr>
        <w:t xml:space="preserve">de los PSFSG </w:t>
      </w:r>
      <w:r w:rsidRPr="00E96EEE">
        <w:rPr>
          <w:rFonts w:ascii="ITC Avant Garde" w:hAnsi="ITC Avant Garde"/>
          <w:b/>
        </w:rPr>
        <w:t xml:space="preserve">y sus limitaciones.  Lo anterior, tanto con lo comentado durante las sesiones como con la información brindada en los diversos requerimientos de información realizados a cada uno de los concesionarios. </w:t>
      </w:r>
    </w:p>
    <w:p w14:paraId="01052C74" w14:textId="77777777" w:rsidR="00F95C85" w:rsidRDefault="00F95C85" w:rsidP="00F95C85">
      <w:pPr>
        <w:jc w:val="both"/>
        <w:rPr>
          <w:rFonts w:ascii="ITC Avant Garde" w:hAnsi="ITC Avant Garde"/>
          <w:b/>
        </w:rPr>
      </w:pPr>
      <w:r w:rsidRPr="00E96EEE">
        <w:rPr>
          <w:rFonts w:ascii="ITC Avant Garde" w:hAnsi="ITC Avant Garde"/>
          <w:b/>
        </w:rPr>
        <w:t xml:space="preserve">Por lo que, </w:t>
      </w:r>
      <w:r>
        <w:rPr>
          <w:rFonts w:ascii="ITC Avant Garde" w:hAnsi="ITC Avant Garde"/>
          <w:b/>
        </w:rPr>
        <w:t>se</w:t>
      </w:r>
      <w:r w:rsidRPr="00E96EEE">
        <w:rPr>
          <w:rFonts w:ascii="ITC Avant Garde" w:hAnsi="ITC Avant Garde"/>
          <w:b/>
        </w:rPr>
        <w:t xml:space="preserve"> busc</w:t>
      </w:r>
      <w:r>
        <w:rPr>
          <w:rFonts w:ascii="ITC Avant Garde" w:hAnsi="ITC Avant Garde"/>
          <w:b/>
        </w:rPr>
        <w:t>aron</w:t>
      </w:r>
      <w:r w:rsidRPr="00E96EEE">
        <w:rPr>
          <w:rFonts w:ascii="ITC Avant Garde" w:hAnsi="ITC Avant Garde"/>
          <w:b/>
        </w:rPr>
        <w:t xml:space="preserve"> las alternativas </w:t>
      </w:r>
      <w:r>
        <w:rPr>
          <w:rFonts w:ascii="ITC Avant Garde" w:hAnsi="ITC Avant Garde"/>
          <w:b/>
        </w:rPr>
        <w:t>y condiciones para que los PSFSG estén en condiciones de cumplir con las</w:t>
      </w:r>
      <w:r w:rsidRPr="00E96EEE">
        <w:rPr>
          <w:rFonts w:ascii="ITC Avant Garde" w:hAnsi="ITC Avant Garde"/>
          <w:b/>
        </w:rPr>
        <w:t xml:space="preserve"> obligaciones </w:t>
      </w:r>
      <w:r>
        <w:rPr>
          <w:rFonts w:ascii="ITC Avant Garde" w:hAnsi="ITC Avant Garde"/>
          <w:b/>
        </w:rPr>
        <w:t>establecidas en la Metodología.</w:t>
      </w:r>
    </w:p>
    <w:p w14:paraId="3E8702EE" w14:textId="77777777" w:rsidR="00F95C85" w:rsidRPr="00382010" w:rsidRDefault="00F95C85" w:rsidP="00F95C85">
      <w:pPr>
        <w:jc w:val="both"/>
        <w:rPr>
          <w:rFonts w:ascii="ITC Avant Garde" w:hAnsi="ITC Avant Garde"/>
          <w:bCs/>
          <w:u w:val="single"/>
        </w:rPr>
      </w:pPr>
    </w:p>
    <w:p w14:paraId="5C88456B" w14:textId="77777777" w:rsidR="00F95C85" w:rsidRDefault="00F95C85" w:rsidP="00F95C85">
      <w:pPr>
        <w:rPr>
          <w:rFonts w:ascii="ITC Avant Garde" w:hAnsi="ITC Avant Garde"/>
          <w:bCs/>
          <w:u w:val="single"/>
        </w:rPr>
      </w:pPr>
      <w:r w:rsidRPr="00382010">
        <w:rPr>
          <w:rFonts w:ascii="ITC Avant Garde" w:hAnsi="ITC Avant Garde"/>
          <w:bCs/>
          <w:u w:val="single"/>
        </w:rPr>
        <w:t>CANIETI:</w:t>
      </w:r>
    </w:p>
    <w:p w14:paraId="72DC00D2" w14:textId="77777777" w:rsidR="00F95C85" w:rsidRPr="00E75537" w:rsidRDefault="00F95C85" w:rsidP="00F95C85">
      <w:pPr>
        <w:jc w:val="both"/>
        <w:rPr>
          <w:rFonts w:ascii="ITC Avant Garde" w:hAnsi="ITC Avant Garde"/>
          <w:bCs/>
        </w:rPr>
      </w:pPr>
      <w:r w:rsidRPr="00E75537">
        <w:rPr>
          <w:rFonts w:ascii="ITC Avant Garde" w:hAnsi="ITC Avant Garde"/>
          <w:bCs/>
        </w:rPr>
        <w:t xml:space="preserve">1. Los contadores de desempeño que se definan por el Instituto, además de considerar todos los costos asociados con su implementación y cumplimiento, deberían estar basados exclusivamente en aspectos objetivos de carácter técnico y alineados con las mejores prácticas y recomendaciones internacionales. Con el objetivo de que sean lo suficientemente </w:t>
      </w:r>
      <w:r w:rsidRPr="00E75537">
        <w:rPr>
          <w:rFonts w:ascii="ITC Avant Garde" w:hAnsi="ITC Avant Garde"/>
          <w:bCs/>
        </w:rPr>
        <w:lastRenderedPageBreak/>
        <w:t>representativos y reflejen la calidad real de los servicios prestados, debiendo excluir cualesquiera factores no atribuibles a las redes de los operadores, lo que a su vez asegurará que dicha información pueda ser de utilidad para los usuarios finales.</w:t>
      </w:r>
    </w:p>
    <w:p w14:paraId="7D186827" w14:textId="77777777" w:rsidR="00F95C85" w:rsidRPr="00E75537" w:rsidRDefault="00F95C85" w:rsidP="00F95C85">
      <w:pPr>
        <w:jc w:val="both"/>
        <w:rPr>
          <w:rFonts w:ascii="ITC Avant Garde" w:hAnsi="ITC Avant Garde"/>
          <w:bCs/>
        </w:rPr>
      </w:pPr>
      <w:r w:rsidRPr="00E75537">
        <w:rPr>
          <w:rFonts w:ascii="ITC Avant Garde" w:hAnsi="ITC Avant Garde"/>
          <w:bCs/>
        </w:rPr>
        <w:t xml:space="preserve">De publicarse el Anteproyecto en los términos que se establece, podría ocasionar que algunos concesionarios realizaran </w:t>
      </w:r>
      <w:bookmarkStart w:id="2" w:name="_Hlk114165760"/>
      <w:r w:rsidRPr="00E75537">
        <w:rPr>
          <w:rFonts w:ascii="ITC Avant Garde" w:hAnsi="ITC Avant Garde"/>
          <w:bCs/>
        </w:rPr>
        <w:t xml:space="preserve">inversiones cuantiosas </w:t>
      </w:r>
      <w:bookmarkEnd w:id="2"/>
      <w:r w:rsidRPr="00E75537">
        <w:rPr>
          <w:rFonts w:ascii="ITC Avant Garde" w:hAnsi="ITC Avant Garde"/>
          <w:bCs/>
        </w:rPr>
        <w:t>para la realización de desarrollos y adquisición de equipos que les permitan hacer las mediciones a los niveles que se proponen, sin tomar en cuenta el capital humano que se tendrá que dedicar/invertir en implementar las acciones necesarias para estar en posibilidades de generar la información.</w:t>
      </w:r>
    </w:p>
    <w:p w14:paraId="2C60A7B7" w14:textId="77777777" w:rsidR="00F95C85" w:rsidRPr="00E75537" w:rsidRDefault="00F95C85" w:rsidP="00F95C85">
      <w:pPr>
        <w:jc w:val="both"/>
        <w:rPr>
          <w:rFonts w:ascii="ITC Avant Garde" w:hAnsi="ITC Avant Garde"/>
          <w:bCs/>
        </w:rPr>
      </w:pPr>
      <w:r w:rsidRPr="00E75537">
        <w:rPr>
          <w:rFonts w:ascii="ITC Avant Garde" w:hAnsi="ITC Avant Garde"/>
          <w:bCs/>
        </w:rPr>
        <w:t>2. Considerar por parte del Instituto que la tendencia es que los operadores continúen incrementando su tráfico y será necesario un seguimiento constante por parte del regulador, a efecto de considerar únicamente aquellas tecnologías relevantes y descartar aquellas redes de datos fijos que vayan a ser reemplazadas en el corto plazo.</w:t>
      </w:r>
    </w:p>
    <w:p w14:paraId="130EE196" w14:textId="77777777" w:rsidR="00F95C85" w:rsidRPr="00E75537" w:rsidRDefault="00F95C85" w:rsidP="00F95C85">
      <w:pPr>
        <w:jc w:val="both"/>
        <w:rPr>
          <w:rFonts w:ascii="ITC Avant Garde" w:hAnsi="ITC Avant Garde"/>
          <w:bCs/>
        </w:rPr>
      </w:pPr>
      <w:r w:rsidRPr="00E75537">
        <w:rPr>
          <w:rFonts w:ascii="ITC Avant Garde" w:hAnsi="ITC Avant Garde"/>
          <w:bCs/>
        </w:rPr>
        <w:t>Las Redes Públicas de Telecomunicaciones de los concesionarios que existen al día de hoy, todas son diferentes entre sí, a pesar de todos ofrecen el servicio de acceso a internet a los usuarios, las capacidades tecnológicas para determinar las mediciones de contadores de desempeño son muy diferente, y lo que se pretende con este Anteproyecto es establecer obligaciones a toda una industria de la misma forma, cuando las capacidades son diferentes.</w:t>
      </w:r>
    </w:p>
    <w:p w14:paraId="3CF1039F" w14:textId="77777777" w:rsidR="00F95C85" w:rsidRPr="00E75537" w:rsidRDefault="00F95C85" w:rsidP="00F95C85">
      <w:pPr>
        <w:jc w:val="both"/>
        <w:rPr>
          <w:rFonts w:ascii="ITC Avant Garde" w:hAnsi="ITC Avant Garde"/>
          <w:bCs/>
        </w:rPr>
      </w:pPr>
      <w:r w:rsidRPr="00E75537">
        <w:rPr>
          <w:rFonts w:ascii="ITC Avant Garde" w:hAnsi="ITC Avant Garde"/>
          <w:bCs/>
        </w:rPr>
        <w:t>3. Los indicadores de tráfico, utilización y de integridad a nivel de cada MAAT (Multiplexor de Acceso Agregador de Tráfico) resultan excesivos por el nivel de detalle y desagregación de red que se exige y por la complejidad que suponen, por lo que se sugiere al Instituto valorar la reducción de los indicadores de disponibilidad del servicio que se deberán reportar para enfocarlos únicamente en caso de que se produzcan eventos críticos controlables o atribuibles a los operadores, debiendo excluir, por ende, aquellos que deriven de caso fortuito, fuerza mayor u otras circunstancias no atribuibles al operador.</w:t>
      </w:r>
    </w:p>
    <w:p w14:paraId="0524B339" w14:textId="77777777" w:rsidR="00F95C85" w:rsidRPr="00E75537" w:rsidRDefault="00F95C85" w:rsidP="00F95C85">
      <w:pPr>
        <w:jc w:val="both"/>
        <w:rPr>
          <w:rFonts w:ascii="ITC Avant Garde" w:hAnsi="ITC Avant Garde"/>
          <w:bCs/>
        </w:rPr>
      </w:pPr>
      <w:r w:rsidRPr="00E75537">
        <w:rPr>
          <w:rFonts w:ascii="ITC Avant Garde" w:hAnsi="ITC Avant Garde"/>
          <w:bCs/>
        </w:rPr>
        <w:t>Las categorías por las que deben de ser clasificados los KPI, son parámetros que dificultan la generación de información, al considerarse excesivo el nivel de desagregación que se propone en el Anteproyecto.</w:t>
      </w:r>
    </w:p>
    <w:p w14:paraId="6BFC379E" w14:textId="77777777" w:rsidR="00F95C85" w:rsidRPr="00E75537" w:rsidRDefault="00F95C85" w:rsidP="00F95C85">
      <w:pPr>
        <w:jc w:val="both"/>
        <w:rPr>
          <w:rFonts w:ascii="ITC Avant Garde" w:hAnsi="ITC Avant Garde"/>
          <w:bCs/>
        </w:rPr>
      </w:pPr>
      <w:r w:rsidRPr="00E75537">
        <w:rPr>
          <w:rFonts w:ascii="ITC Avant Garde" w:hAnsi="ITC Avant Garde"/>
          <w:bCs/>
        </w:rPr>
        <w:t>4. Con el fin de brindar certidumbre a los operadores para la planificación y dimensionamiento de los recursos, es deseable contar con plazos suficientes y razonables para dar cumplimiento a la regulación, con independencia del establecimiento de periodos de prueba.</w:t>
      </w:r>
    </w:p>
    <w:p w14:paraId="45EEA527" w14:textId="77777777" w:rsidR="00F95C85" w:rsidRPr="00E75537" w:rsidRDefault="00F95C85" w:rsidP="00F95C85">
      <w:pPr>
        <w:jc w:val="both"/>
        <w:rPr>
          <w:rFonts w:ascii="ITC Avant Garde" w:hAnsi="ITC Avant Garde"/>
          <w:bCs/>
        </w:rPr>
      </w:pPr>
      <w:r w:rsidRPr="00E75537">
        <w:rPr>
          <w:rFonts w:ascii="ITC Avant Garde" w:hAnsi="ITC Avant Garde"/>
          <w:bCs/>
        </w:rPr>
        <w:lastRenderedPageBreak/>
        <w:t>El anteproyecto no considera suspensiones de servicio por trabajos de mantenimiento, mismos que son necesarios realizar para mejor el servicio que se ofrece a los usuarios, por lo que se debería establecer el cómo informar a la autoridad en estos supuestos.</w:t>
      </w:r>
    </w:p>
    <w:p w14:paraId="6F42B3A3" w14:textId="77777777" w:rsidR="00F95C85" w:rsidRPr="00E75537" w:rsidRDefault="00F95C85" w:rsidP="00F95C85">
      <w:pPr>
        <w:jc w:val="both"/>
        <w:rPr>
          <w:rFonts w:ascii="ITC Avant Garde" w:hAnsi="ITC Avant Garde"/>
          <w:bCs/>
        </w:rPr>
      </w:pPr>
      <w:r w:rsidRPr="00E75537">
        <w:rPr>
          <w:rFonts w:ascii="ITC Avant Garde" w:hAnsi="ITC Avant Garde"/>
          <w:bCs/>
        </w:rPr>
        <w:t xml:space="preserve">Una vez comentado lo anterior, se estima que el Instituto debería primero informarse sobre las capacidades tecnológicas de todos los concesionarios, para de esta forma buscar alternativas donde todos estén en las posibilidades de generar información solicitada, y así evitar que se generen inversiones cuantiosas en la adquisición de equipos y sistemas que sólo permiten hacer lecturas, y no así, inversiones que mejoren la calidad de los usuarios. </w:t>
      </w:r>
    </w:p>
    <w:p w14:paraId="6CF278B0" w14:textId="77777777" w:rsidR="00F95C85" w:rsidRDefault="00F95C85" w:rsidP="00F95C85">
      <w:pPr>
        <w:jc w:val="both"/>
        <w:rPr>
          <w:rFonts w:ascii="ITC Avant Garde" w:hAnsi="ITC Avant Garde"/>
          <w:bCs/>
        </w:rPr>
      </w:pPr>
      <w:r w:rsidRPr="00E75537">
        <w:rPr>
          <w:rFonts w:ascii="ITC Avant Garde" w:hAnsi="ITC Avant Garde"/>
          <w:bCs/>
        </w:rPr>
        <w:t xml:space="preserve">El instituto debería buscar más alternativas o medios por los que le permita identificar la calidad del servicio que ofrecen los concesionarios, </w:t>
      </w:r>
      <w:proofErr w:type="gramStart"/>
      <w:r w:rsidRPr="00E75537">
        <w:rPr>
          <w:rFonts w:ascii="ITC Avant Garde" w:hAnsi="ITC Avant Garde"/>
          <w:bCs/>
        </w:rPr>
        <w:t>como</w:t>
      </w:r>
      <w:proofErr w:type="gramEnd"/>
      <w:r w:rsidRPr="00E75537">
        <w:rPr>
          <w:rFonts w:ascii="ITC Avant Garde" w:hAnsi="ITC Avant Garde"/>
          <w:bCs/>
        </w:rPr>
        <w:t xml:space="preserve"> por ejemplo, un índice de quejas por fallas del servicio, siendo un factor por el cual se puede medir la calidad de los servicios ofertados.</w:t>
      </w:r>
    </w:p>
    <w:p w14:paraId="2D0CD72C" w14:textId="77777777" w:rsidR="00F95C85" w:rsidRPr="002F14FF" w:rsidRDefault="00F95C85" w:rsidP="00F95C85">
      <w:pPr>
        <w:jc w:val="both"/>
        <w:rPr>
          <w:rFonts w:ascii="ITC Avant Garde" w:hAnsi="ITC Avant Garde"/>
          <w:b/>
        </w:rPr>
      </w:pPr>
      <w:r w:rsidRPr="002F14FF">
        <w:rPr>
          <w:rFonts w:ascii="ITC Avant Garde" w:hAnsi="ITC Avant Garde"/>
          <w:b/>
        </w:rPr>
        <w:t>Respuesta:</w:t>
      </w:r>
    </w:p>
    <w:p w14:paraId="60A787BA" w14:textId="0FDCCA92" w:rsidR="00F95C85" w:rsidRPr="00E96EEE" w:rsidRDefault="00F95C85" w:rsidP="00F95C85">
      <w:pPr>
        <w:jc w:val="both"/>
        <w:rPr>
          <w:rFonts w:ascii="ITC Avant Garde" w:hAnsi="ITC Avant Garde"/>
          <w:b/>
        </w:rPr>
      </w:pPr>
      <w:r w:rsidRPr="00E96EEE">
        <w:rPr>
          <w:rFonts w:ascii="ITC Avant Garde" w:hAnsi="ITC Avant Garde"/>
          <w:b/>
        </w:rPr>
        <w:t>El proyecto refleja las mejores prácticas y recomendaciones internacionales. Así también</w:t>
      </w:r>
      <w:r w:rsidR="00371D0F">
        <w:rPr>
          <w:rFonts w:ascii="ITC Avant Garde" w:hAnsi="ITC Avant Garde"/>
          <w:b/>
        </w:rPr>
        <w:t>,</w:t>
      </w:r>
      <w:r w:rsidRPr="00E96EEE">
        <w:rPr>
          <w:rFonts w:ascii="ITC Avant Garde" w:hAnsi="ITC Avant Garde"/>
          <w:b/>
        </w:rPr>
        <w:t xml:space="preserve"> </w:t>
      </w:r>
      <w:r w:rsidR="00371D0F">
        <w:rPr>
          <w:rFonts w:ascii="ITC Avant Garde" w:hAnsi="ITC Avant Garde"/>
          <w:b/>
        </w:rPr>
        <w:t>é</w:t>
      </w:r>
      <w:r w:rsidRPr="00E96EEE">
        <w:rPr>
          <w:rFonts w:ascii="ITC Avant Garde" w:hAnsi="ITC Avant Garde"/>
          <w:b/>
        </w:rPr>
        <w:t>ste fue modificado considerablemente, de la versión puesta a consulta pública, para evitar que los concesionarios realicen inversiones cuantiosas, así como en capital humano</w:t>
      </w:r>
      <w:r>
        <w:rPr>
          <w:rFonts w:ascii="ITC Avant Garde" w:hAnsi="ITC Avant Garde"/>
          <w:b/>
        </w:rPr>
        <w:t>, dejando únicamente las categorías e indicadores que se consideran relevantes para investigar el desempeño del servicio de acceso a Internet fijo</w:t>
      </w:r>
      <w:r w:rsidRPr="00E96EEE">
        <w:rPr>
          <w:rFonts w:ascii="ITC Avant Garde" w:hAnsi="ITC Avant Garde"/>
          <w:b/>
        </w:rPr>
        <w:t>.</w:t>
      </w:r>
    </w:p>
    <w:p w14:paraId="160ED51F" w14:textId="77777777" w:rsidR="00F95C85" w:rsidRPr="00E96EEE" w:rsidRDefault="00F95C85" w:rsidP="00F95C85">
      <w:pPr>
        <w:jc w:val="both"/>
        <w:rPr>
          <w:rFonts w:ascii="ITC Avant Garde" w:hAnsi="ITC Avant Garde"/>
          <w:b/>
        </w:rPr>
      </w:pPr>
      <w:r w:rsidRPr="00E96EEE">
        <w:rPr>
          <w:rFonts w:ascii="ITC Avant Garde" w:hAnsi="ITC Avant Garde"/>
          <w:b/>
        </w:rPr>
        <w:t>Además, el proyecto establece obligaciones con indicadores con fórmulas generales que permiten la flexibilidad a los concesionarios de poderlos obtener con los medios y capacidades con los que cada uno cuenta.</w:t>
      </w:r>
    </w:p>
    <w:p w14:paraId="5212C4FA" w14:textId="77777777" w:rsidR="00F95C85" w:rsidRPr="00E96EEE" w:rsidRDefault="00F95C85" w:rsidP="00F95C85">
      <w:pPr>
        <w:jc w:val="both"/>
        <w:rPr>
          <w:rFonts w:ascii="ITC Avant Garde" w:hAnsi="ITC Avant Garde"/>
          <w:b/>
        </w:rPr>
      </w:pPr>
      <w:r w:rsidRPr="00E96EEE">
        <w:rPr>
          <w:rFonts w:ascii="ITC Avant Garde" w:hAnsi="ITC Avant Garde"/>
          <w:b/>
        </w:rPr>
        <w:t xml:space="preserve">Por otro lado, </w:t>
      </w:r>
      <w:r>
        <w:rPr>
          <w:rFonts w:ascii="ITC Avant Garde" w:hAnsi="ITC Avant Garde"/>
          <w:b/>
        </w:rPr>
        <w:t>se redujo el</w:t>
      </w:r>
      <w:r w:rsidRPr="00E96EEE">
        <w:rPr>
          <w:rFonts w:ascii="ITC Avant Garde" w:hAnsi="ITC Avant Garde"/>
          <w:b/>
        </w:rPr>
        <w:t xml:space="preserve"> nivel de detalle y de desagregación de red </w:t>
      </w:r>
      <w:r>
        <w:rPr>
          <w:rFonts w:ascii="ITC Avant Garde" w:hAnsi="ITC Avant Garde"/>
          <w:b/>
        </w:rPr>
        <w:t xml:space="preserve">requerido, ya </w:t>
      </w:r>
      <w:r w:rsidRPr="00E96EEE">
        <w:rPr>
          <w:rFonts w:ascii="ITC Avant Garde" w:hAnsi="ITC Avant Garde"/>
          <w:b/>
        </w:rPr>
        <w:t>que los concesionarios expresaron era un tema complejo, y por esta razón, se realizó una reducción de los indicadores respecto a los que salieron a consulta pública.</w:t>
      </w:r>
    </w:p>
    <w:p w14:paraId="351B85EF" w14:textId="77777777" w:rsidR="00F95C85" w:rsidRPr="00E96EEE" w:rsidRDefault="00F95C85" w:rsidP="00F95C85">
      <w:pPr>
        <w:jc w:val="both"/>
        <w:rPr>
          <w:rFonts w:ascii="ITC Avant Garde" w:hAnsi="ITC Avant Garde"/>
          <w:b/>
        </w:rPr>
      </w:pPr>
      <w:r w:rsidRPr="00E96EEE">
        <w:rPr>
          <w:rFonts w:ascii="ITC Avant Garde" w:hAnsi="ITC Avant Garde"/>
          <w:b/>
        </w:rPr>
        <w:t>Así también, se adaptaron los plazos de cumplimiento para brindarles a los concesionarios el tiempo suficiente para llevar a cabo las adecuaciones pertinentes, lo anterior, considerando los tiempos que les fueron solicitados en un requerimiento de información acordado en las mesas de trabajo.</w:t>
      </w:r>
    </w:p>
    <w:p w14:paraId="7BEDF6DD" w14:textId="77777777" w:rsidR="00F95C85" w:rsidRDefault="00F95C85" w:rsidP="00F95C85">
      <w:pPr>
        <w:jc w:val="both"/>
        <w:rPr>
          <w:rFonts w:ascii="ITC Avant Garde" w:hAnsi="ITC Avant Garde"/>
          <w:b/>
        </w:rPr>
      </w:pPr>
      <w:r>
        <w:rPr>
          <w:rFonts w:ascii="ITC Avant Garde" w:hAnsi="ITC Avant Garde"/>
          <w:b/>
        </w:rPr>
        <w:lastRenderedPageBreak/>
        <w:t>Por otro lado, tomando en cuenta</w:t>
      </w:r>
      <w:r w:rsidRPr="009F27D0">
        <w:rPr>
          <w:rFonts w:ascii="ITC Avant Garde" w:hAnsi="ITC Avant Garde"/>
          <w:b/>
        </w:rPr>
        <w:t xml:space="preserve"> que</w:t>
      </w:r>
      <w:r w:rsidRPr="00FF6BF5">
        <w:rPr>
          <w:rFonts w:ascii="ITC Avant Garde" w:hAnsi="ITC Avant Garde"/>
          <w:b/>
        </w:rPr>
        <w:t xml:space="preserve"> las ventanas de mantenimiento se realizan en los periodos de menos carga de tráfico en la red, </w:t>
      </w:r>
      <w:r>
        <w:rPr>
          <w:rFonts w:ascii="ITC Avant Garde" w:hAnsi="ITC Avant Garde"/>
          <w:b/>
        </w:rPr>
        <w:t>no se considera que éstas tengan un efecto importante sobre los KPI a reportar. Adicionalmente, se requiere tener una visión general del desempeño de la red tanto en hora pico, como en el resto de las horas del día.</w:t>
      </w:r>
    </w:p>
    <w:p w14:paraId="732482B4" w14:textId="77777777" w:rsidR="00F95C85" w:rsidRPr="00E96EEE" w:rsidRDefault="00F95C85" w:rsidP="00F95C85">
      <w:pPr>
        <w:jc w:val="both"/>
        <w:rPr>
          <w:rFonts w:ascii="ITC Avant Garde" w:hAnsi="ITC Avant Garde"/>
          <w:b/>
        </w:rPr>
      </w:pPr>
      <w:r w:rsidRPr="00E96EEE">
        <w:rPr>
          <w:rFonts w:ascii="ITC Avant Garde" w:hAnsi="ITC Avant Garde"/>
          <w:b/>
        </w:rPr>
        <w:t xml:space="preserve">Finalmente, se vuelve a hacer énfasis en que la metodología fue modificada no solo considerando los comentarios de la consulta pública sino también todos aquellos recibidos durante diversas mesas de trabajo que tuvieron como principal objetivo conocer las características de </w:t>
      </w:r>
      <w:r>
        <w:rPr>
          <w:rFonts w:ascii="ITC Avant Garde" w:hAnsi="ITC Avant Garde"/>
          <w:b/>
        </w:rPr>
        <w:t>las</w:t>
      </w:r>
      <w:r w:rsidRPr="00E96EEE">
        <w:rPr>
          <w:rFonts w:ascii="ITC Avant Garde" w:hAnsi="ITC Avant Garde"/>
          <w:b/>
        </w:rPr>
        <w:t xml:space="preserve"> redes </w:t>
      </w:r>
      <w:r>
        <w:rPr>
          <w:rFonts w:ascii="ITC Avant Garde" w:hAnsi="ITC Avant Garde"/>
          <w:b/>
        </w:rPr>
        <w:t xml:space="preserve">de los PSFSG </w:t>
      </w:r>
      <w:r w:rsidRPr="00E96EEE">
        <w:rPr>
          <w:rFonts w:ascii="ITC Avant Garde" w:hAnsi="ITC Avant Garde"/>
          <w:b/>
        </w:rPr>
        <w:t xml:space="preserve">y sus limitaciones.  Lo anterior, tanto con lo comentado durante las sesiones como con la información brindada en los diversos requerimientos de información realizados a cada uno de los concesionarios. </w:t>
      </w:r>
    </w:p>
    <w:p w14:paraId="5AB72E7F" w14:textId="43054486" w:rsidR="00F95C85" w:rsidRPr="002F14FF" w:rsidRDefault="00F95C85" w:rsidP="00F95C85">
      <w:pPr>
        <w:jc w:val="both"/>
        <w:rPr>
          <w:rFonts w:ascii="ITC Avant Garde" w:hAnsi="ITC Avant Garde"/>
          <w:bCs/>
          <w:u w:val="single"/>
        </w:rPr>
      </w:pPr>
      <w:r w:rsidRPr="00E96EEE">
        <w:rPr>
          <w:rFonts w:ascii="ITC Avant Garde" w:hAnsi="ITC Avant Garde"/>
          <w:b/>
        </w:rPr>
        <w:t xml:space="preserve">Por lo que, en el proyecto final se </w:t>
      </w:r>
      <w:r>
        <w:rPr>
          <w:rFonts w:ascii="ITC Avant Garde" w:hAnsi="ITC Avant Garde"/>
          <w:b/>
        </w:rPr>
        <w:t xml:space="preserve">contemplaron todos los comentarios de la industria, lo que se tradujo en el establecimiento de </w:t>
      </w:r>
      <w:r w:rsidRPr="00E96EEE">
        <w:rPr>
          <w:rFonts w:ascii="ITC Avant Garde" w:hAnsi="ITC Avant Garde"/>
          <w:b/>
        </w:rPr>
        <w:t xml:space="preserve">obligaciones </w:t>
      </w:r>
      <w:r w:rsidR="002539A1">
        <w:rPr>
          <w:rFonts w:ascii="ITC Avant Garde" w:hAnsi="ITC Avant Garde"/>
          <w:b/>
        </w:rPr>
        <w:t xml:space="preserve">que se consideran </w:t>
      </w:r>
      <w:r>
        <w:rPr>
          <w:rFonts w:ascii="ITC Avant Garde" w:hAnsi="ITC Avant Garde"/>
          <w:b/>
        </w:rPr>
        <w:t>factibles para</w:t>
      </w:r>
      <w:r w:rsidRPr="00E96EEE">
        <w:rPr>
          <w:rFonts w:ascii="ITC Avant Garde" w:hAnsi="ITC Avant Garde"/>
          <w:b/>
        </w:rPr>
        <w:t xml:space="preserve"> </w:t>
      </w:r>
      <w:r>
        <w:rPr>
          <w:rFonts w:ascii="ITC Avant Garde" w:hAnsi="ITC Avant Garde"/>
          <w:b/>
        </w:rPr>
        <w:t>los PSFSG</w:t>
      </w:r>
      <w:r w:rsidRPr="00E96EEE">
        <w:rPr>
          <w:rFonts w:ascii="ITC Avant Garde" w:hAnsi="ITC Avant Garde"/>
          <w:b/>
        </w:rPr>
        <w:t>.</w:t>
      </w:r>
    </w:p>
    <w:p w14:paraId="407FA8C3" w14:textId="77777777" w:rsidR="00F95C85" w:rsidRPr="002F14FF" w:rsidRDefault="00F95C85" w:rsidP="00F95C85">
      <w:pPr>
        <w:jc w:val="both"/>
        <w:rPr>
          <w:rFonts w:ascii="ITC Avant Garde" w:hAnsi="ITC Avant Garde"/>
          <w:bCs/>
        </w:rPr>
      </w:pPr>
    </w:p>
    <w:p w14:paraId="7C7A0685" w14:textId="77777777" w:rsidR="00F95C85" w:rsidRDefault="00F95C85" w:rsidP="00F95C85">
      <w:pPr>
        <w:rPr>
          <w:rFonts w:ascii="ITC Avant Garde" w:hAnsi="ITC Avant Garde"/>
          <w:bCs/>
          <w:u w:val="single"/>
        </w:rPr>
      </w:pPr>
      <w:r w:rsidRPr="002F14FF">
        <w:rPr>
          <w:rFonts w:ascii="ITC Avant Garde" w:hAnsi="ITC Avant Garde"/>
          <w:bCs/>
          <w:u w:val="single"/>
        </w:rPr>
        <w:t>TELEFÓNICA:</w:t>
      </w:r>
    </w:p>
    <w:p w14:paraId="705919AB" w14:textId="77777777" w:rsidR="00F95C85" w:rsidRDefault="00F95C85" w:rsidP="00F95C85">
      <w:pPr>
        <w:jc w:val="both"/>
        <w:rPr>
          <w:rFonts w:ascii="ITC Avant Garde" w:hAnsi="ITC Avant Garde"/>
          <w:bCs/>
        </w:rPr>
      </w:pPr>
      <w:r w:rsidRPr="005F5082">
        <w:rPr>
          <w:rFonts w:ascii="ITC Avant Garde" w:hAnsi="ITC Avant Garde"/>
          <w:bCs/>
        </w:rPr>
        <w:t xml:space="preserve">2.1. Comentario General </w:t>
      </w:r>
    </w:p>
    <w:p w14:paraId="253AB0FB" w14:textId="77777777" w:rsidR="00F95C85" w:rsidRDefault="00F95C85" w:rsidP="00F95C85">
      <w:pPr>
        <w:jc w:val="both"/>
        <w:rPr>
          <w:rFonts w:ascii="ITC Avant Garde" w:hAnsi="ITC Avant Garde"/>
          <w:bCs/>
        </w:rPr>
      </w:pPr>
      <w:r w:rsidRPr="005F5082">
        <w:rPr>
          <w:rFonts w:ascii="ITC Avant Garde" w:hAnsi="ITC Avant Garde"/>
          <w:bCs/>
        </w:rPr>
        <w:t>Acorde con las buenas prácticas en materia de simplificación y mejora regulatoria resulta primordial asegurar, por un lado, un debido espacio de discusión entre la industria y el regulador con el fin de establecer de manera consensuada el alcance y nivel de detalle de la información que deberán contener los reportes que se entregarán al regulador y, por otro lado, es importante garantizar que los beneficios que persigue la presente regulación justifiquen los costos en que incurrirán los operadores para dar cumplimiento. Respecto a esto último, las recomendaciones internacionales están encaminadas a minimizar en lo posible la intervención regulatoria y disminuir las cargas innecesarias. En efecto, la OCDE1 ha señalado la importancia de la revisión de la regulación centrada en la reducción de las cargas, y recomienda la adopción de principios claves, tales como: (i) idoneidad, es decir, si existe una justificación para intervenir; (</w:t>
      </w:r>
      <w:proofErr w:type="spellStart"/>
      <w:r w:rsidRPr="005F5082">
        <w:rPr>
          <w:rFonts w:ascii="ITC Avant Garde" w:hAnsi="ITC Avant Garde"/>
          <w:bCs/>
        </w:rPr>
        <w:t>ii</w:t>
      </w:r>
      <w:proofErr w:type="spellEnd"/>
      <w:r w:rsidRPr="005F5082">
        <w:rPr>
          <w:rFonts w:ascii="ITC Avant Garde" w:hAnsi="ITC Avant Garde"/>
          <w:bCs/>
        </w:rPr>
        <w:t>) efectividad, para corroborar si la regulación realmente logra los objetivos que se quieren alcanzar; (</w:t>
      </w:r>
      <w:proofErr w:type="spellStart"/>
      <w:r w:rsidRPr="005F5082">
        <w:rPr>
          <w:rFonts w:ascii="ITC Avant Garde" w:hAnsi="ITC Avant Garde"/>
          <w:bCs/>
        </w:rPr>
        <w:t>iii</w:t>
      </w:r>
      <w:proofErr w:type="spellEnd"/>
      <w:r w:rsidRPr="005F5082">
        <w:rPr>
          <w:rFonts w:ascii="ITC Avant Garde" w:hAnsi="ITC Avant Garde"/>
          <w:bCs/>
        </w:rPr>
        <w:t>) eficiencia, para determinar si las regulaciones dan lugar a costos innecesarios más allá de los necesarios para alcanzar la meta regulatoria, y (</w:t>
      </w:r>
      <w:proofErr w:type="spellStart"/>
      <w:r w:rsidRPr="005F5082">
        <w:rPr>
          <w:rFonts w:ascii="ITC Avant Garde" w:hAnsi="ITC Avant Garde"/>
          <w:bCs/>
        </w:rPr>
        <w:t>iv</w:t>
      </w:r>
      <w:proofErr w:type="spellEnd"/>
      <w:r w:rsidRPr="005F5082">
        <w:rPr>
          <w:rFonts w:ascii="ITC Avant Garde" w:hAnsi="ITC Avant Garde"/>
          <w:bCs/>
        </w:rPr>
        <w:t xml:space="preserve">) las alternativas para determinar si las modificaciones a las regulaciones o su reemplazo por instrumentos de política alternativos resultan necesarios. En ese sentido y como es bien sabido, </w:t>
      </w:r>
      <w:r w:rsidRPr="005F5082">
        <w:rPr>
          <w:rFonts w:ascii="ITC Avant Garde" w:hAnsi="ITC Avant Garde"/>
          <w:bCs/>
        </w:rPr>
        <w:lastRenderedPageBreak/>
        <w:t xml:space="preserve">una regulación de calidad no asequible puede traer consigo elevados costos para los operadores que eventualmente, pueden afectar a las inversiones y costos de operación y, en consecuencia, a los precios de los servicios de los usuarios finales. De esta manera, se requiere acompañar la regulación con un debido análisis del impacto regulatorio que implica la planificación, diseño, proceso, implementación, almacenamiento y auditoría de los resultados. Por esta razón, los contadores de desempeño que se definan por parte de ese Instituto, además de considerar todos los costos asociados con su implementación y cumplimiento, deberán estar basados exclusivamente en aspectos objetivos de carácter técnico y alineados con las mejores prácticas y recomendaciones internacionales. De tal suerte que sean lo suficientemente representativos y reflejen la calidad real de los servicios prestados, debiendo excluir cualesquiera factores no atribuibles a las redes de los operadores, lo que a su vez asegurará que dicha información pueda ser de utilidad para los usuarios finales. Asimismo, habrá que tener en cuenta que la tendencia es que los operadores continúen incrementando su tráfico, lo que hará necesario enfocar los recursos en la atención de la creciente demanda, así como tener suficiente flexibilidad para gestionar su tráfico de forma adecuada; por lo que será fundamental evitar destinar esfuerzos importantes en mediciones ineficientes y de poca relevancia para el usuario. En relación con lo anterior, será necesario un seguimiento constante por parte del Instituto a efecto de considerar únicamente aquellas tecnologías relevantes y descartar aquellas redes de datos fijos que vayan a ser reemplazadas en el corto plazo. De igual forma y con el fin de brindar certidumbre a los operadores para la planificación y dimensionamiento de los recursos, se requiere contar con plazos suficientes y razonables para dar cumplimiento a la regulación, con independencia del establecimiento de periodos de prueba. </w:t>
      </w:r>
    </w:p>
    <w:p w14:paraId="57A44A66" w14:textId="77777777" w:rsidR="00F95C85" w:rsidRDefault="00F95C85" w:rsidP="00F95C85">
      <w:pPr>
        <w:jc w:val="both"/>
        <w:rPr>
          <w:rFonts w:ascii="ITC Avant Garde" w:hAnsi="ITC Avant Garde"/>
          <w:bCs/>
        </w:rPr>
      </w:pPr>
      <w:r w:rsidRPr="005F5082">
        <w:rPr>
          <w:rFonts w:ascii="ITC Avant Garde" w:hAnsi="ITC Avant Garde"/>
          <w:bCs/>
        </w:rPr>
        <w:t>2.2. Sugerencias sobre los Contadores de Calidad Fijo</w:t>
      </w:r>
    </w:p>
    <w:p w14:paraId="54C71441" w14:textId="77777777" w:rsidR="00F95C85" w:rsidRDefault="00F95C85" w:rsidP="00F95C85">
      <w:pPr>
        <w:jc w:val="both"/>
        <w:rPr>
          <w:rFonts w:ascii="ITC Avant Garde" w:hAnsi="ITC Avant Garde"/>
          <w:bCs/>
        </w:rPr>
      </w:pPr>
      <w:r w:rsidRPr="005F5082">
        <w:rPr>
          <w:rFonts w:ascii="ITC Avant Garde" w:hAnsi="ITC Avant Garde"/>
          <w:bCs/>
        </w:rPr>
        <w:t>Como ya hemos señalado, los contadores de desempeño del servicio fijo que establezca ese IFT deben ser: (i) factibles de implementar por parte de los operadores a un costo razonable, (</w:t>
      </w:r>
      <w:proofErr w:type="spellStart"/>
      <w:r w:rsidRPr="005F5082">
        <w:rPr>
          <w:rFonts w:ascii="ITC Avant Garde" w:hAnsi="ITC Avant Garde"/>
          <w:bCs/>
        </w:rPr>
        <w:t>ii</w:t>
      </w:r>
      <w:proofErr w:type="spellEnd"/>
      <w:r w:rsidRPr="005F5082">
        <w:rPr>
          <w:rFonts w:ascii="ITC Avant Garde" w:hAnsi="ITC Avant Garde"/>
          <w:bCs/>
        </w:rPr>
        <w:t>) de relevancia y utilidad para los usuarios y (</w:t>
      </w:r>
      <w:proofErr w:type="spellStart"/>
      <w:r w:rsidRPr="005F5082">
        <w:rPr>
          <w:rFonts w:ascii="ITC Avant Garde" w:hAnsi="ITC Avant Garde"/>
          <w:bCs/>
        </w:rPr>
        <w:t>iii</w:t>
      </w:r>
      <w:proofErr w:type="spellEnd"/>
      <w:r w:rsidRPr="005F5082">
        <w:rPr>
          <w:rFonts w:ascii="ITC Avant Garde" w:hAnsi="ITC Avant Garde"/>
          <w:bCs/>
        </w:rPr>
        <w:t xml:space="preserve">) comparables entre los diferentes prestadores de servicios fijos. Ahora bien, de la revisión y análisis a la propuesta sobre Contadores de Calidad Fijo, se observan algunos indicadores que podrían dar lugar a un alto costo de cumplimiento, considerando que actualmente la relación entre los prestadores de servicios fijos tanto mayoristas como minoristas se rigen por acuerdos negociados entre las partes, bajo términos y condiciones no discriminatorios. Particularmente, y en lo que respecta a los servicios mayoristas, es de precisar que los operadores acuerdan como parte de sus contratos, los </w:t>
      </w:r>
      <w:r w:rsidRPr="005F5082">
        <w:rPr>
          <w:rFonts w:ascii="ITC Avant Garde" w:hAnsi="ITC Avant Garde"/>
          <w:bCs/>
        </w:rPr>
        <w:lastRenderedPageBreak/>
        <w:t xml:space="preserve">niveles de calidad del servicio que serán exigibles entre las partes, los cuales se encuentran sujetos a mediciones periódicas, liquidaciones, remuneraciones y penalidades en caso de incumplimiento. Por ello, y dado que los niveles de detalle del reporte deben orientar al mercado sobre las condiciones de calidad de la red a un nivel razonable y equilibrado; creemos que la propuesta que somete a consulta puede generar sobrecostos innecesarios a los operadores encareciendo el servicio, al establecer indicadores que resultan innecesarios para el objetivo de la regulación, como son los de Indisponibilidad de Enlaces y de Disponibilidad de los MAAT. Tratándose de los indicadores de </w:t>
      </w:r>
      <w:proofErr w:type="spellStart"/>
      <w:r w:rsidRPr="005F5082">
        <w:rPr>
          <w:rFonts w:ascii="ITC Avant Garde" w:hAnsi="ITC Avant Garde"/>
          <w:bCs/>
        </w:rPr>
        <w:t>Retenibilidad</w:t>
      </w:r>
      <w:proofErr w:type="spellEnd"/>
      <w:r w:rsidRPr="005F5082">
        <w:rPr>
          <w:rFonts w:ascii="ITC Avant Garde" w:hAnsi="ITC Avant Garde"/>
          <w:bCs/>
        </w:rPr>
        <w:t xml:space="preserve"> de los Enlaces y de Tasas de Paquetes Perdidos se considera que son innecesarios y que resulta excesivo hacer las mediciones de los paquetes por cada enlace entre MAAT de acceso y/o distribución con el nodo de agregación, además de incrementar la complejidad de la medición e incorporar altos costos de implementación. Los indicadores de tráfico, utilización y de integridad a nivel de cada MAAT resultan excesivos por el nivel de detalle y desagregación de red que se exige y por la complejidad que suponen, considerando que las redes requieren de una gestión constante de acuerdo a las condiciones de tráfico, congestión, nuevas rutas, entre otras, por lo </w:t>
      </w:r>
      <w:proofErr w:type="gramStart"/>
      <w:r w:rsidRPr="005F5082">
        <w:rPr>
          <w:rFonts w:ascii="ITC Avant Garde" w:hAnsi="ITC Avant Garde"/>
          <w:bCs/>
        </w:rPr>
        <w:t>que</w:t>
      </w:r>
      <w:proofErr w:type="gramEnd"/>
      <w:r w:rsidRPr="005F5082">
        <w:rPr>
          <w:rFonts w:ascii="ITC Avant Garde" w:hAnsi="ITC Avant Garde"/>
          <w:bCs/>
        </w:rPr>
        <w:t xml:space="preserve"> en cualquier caso, debiera acotarse a nivel agregado en los enlaces de salida internacional de la red de datos. En virtud de lo anterior, desde Telefónica México sugerimos a ese IFT valorar la reducción de los indicadores de disponibilidad del servicio que se deberán reportar para enfocarlos únicamente en caso de que se produzcan eventos críticos controlables o atribuibles a los operadores, excluyendo, por ende, aquellos que deriven de caso fortuito, fuerza mayor u otras circunstancias no atribuibles al operador, además de las ventanas mantenimiento o mejora tecnológica. </w:t>
      </w:r>
    </w:p>
    <w:p w14:paraId="7460DC59" w14:textId="77777777" w:rsidR="00F95C85" w:rsidRDefault="00F95C85" w:rsidP="00F95C85">
      <w:pPr>
        <w:jc w:val="both"/>
        <w:rPr>
          <w:rFonts w:ascii="ITC Avant Garde" w:hAnsi="ITC Avant Garde"/>
          <w:bCs/>
        </w:rPr>
      </w:pPr>
      <w:r w:rsidRPr="005F5082">
        <w:rPr>
          <w:rFonts w:ascii="ITC Avant Garde" w:hAnsi="ITC Avant Garde"/>
          <w:bCs/>
        </w:rPr>
        <w:t xml:space="preserve">2.3. Experiencia Internacional y Mejores Prácticas </w:t>
      </w:r>
    </w:p>
    <w:p w14:paraId="42F24143" w14:textId="77777777" w:rsidR="00F95C85" w:rsidRDefault="00F95C85" w:rsidP="00F95C85">
      <w:pPr>
        <w:jc w:val="both"/>
        <w:rPr>
          <w:rFonts w:ascii="ITC Avant Garde" w:hAnsi="ITC Avant Garde"/>
          <w:bCs/>
        </w:rPr>
      </w:pPr>
      <w:r w:rsidRPr="005F5082">
        <w:rPr>
          <w:rFonts w:ascii="ITC Avant Garde" w:hAnsi="ITC Avant Garde"/>
          <w:bCs/>
        </w:rPr>
        <w:t>En el 2017, la Unión Internacional de Telecomunicaciones (“UIT”) elaboró un extenso informe sobre la regulación de la calidad de servicio de las redes de telecomunicaciones. Entre muchos otros aspectos, el documento presenta una serie de recomendaciones sobre los indicadores (</w:t>
      </w:r>
      <w:proofErr w:type="spellStart"/>
      <w:r w:rsidRPr="005F5082">
        <w:rPr>
          <w:rFonts w:ascii="ITC Avant Garde" w:hAnsi="ITC Avant Garde"/>
          <w:bCs/>
        </w:rPr>
        <w:t>KPIs</w:t>
      </w:r>
      <w:proofErr w:type="spellEnd"/>
      <w:r w:rsidRPr="005F5082">
        <w:rPr>
          <w:rFonts w:ascii="ITC Avant Garde" w:hAnsi="ITC Avant Garde"/>
          <w:bCs/>
        </w:rPr>
        <w:t>) para supervisar desde un punto de vista regulatorio la calidad de las redes, así como para efectuar su medición. Específicamente para las redes de datos IP, establece un conjunto mínimo de parámetros de calidad e indica cómo llevar a cabo su medición. Tal como puede observarse, la recomendación no establece la necesidad de realizar una medición en cada tramo de la red o en cada elemento de la red de datos.</w:t>
      </w:r>
    </w:p>
    <w:p w14:paraId="62BE75CA" w14:textId="77777777" w:rsidR="00F95C85" w:rsidRPr="002E53D3" w:rsidRDefault="00F95C85" w:rsidP="00F95C85">
      <w:pPr>
        <w:jc w:val="both"/>
        <w:rPr>
          <w:rFonts w:ascii="ITC Avant Garde" w:hAnsi="ITC Avant Garde"/>
          <w:bCs/>
        </w:rPr>
      </w:pPr>
      <w:r w:rsidRPr="001F04BF">
        <w:rPr>
          <w:rFonts w:ascii="ITC Avant Garde" w:hAnsi="ITC Avant Garde"/>
          <w:bCs/>
        </w:rPr>
        <w:lastRenderedPageBreak/>
        <w:t>Adicionalmente, cabe destacar que</w:t>
      </w:r>
      <w:r>
        <w:rPr>
          <w:rFonts w:ascii="ITC Avant Garde" w:hAnsi="ITC Avant Garde"/>
          <w:bCs/>
        </w:rPr>
        <w:t>,</w:t>
      </w:r>
      <w:r w:rsidRPr="001F04BF">
        <w:rPr>
          <w:rFonts w:ascii="ITC Avant Garde" w:hAnsi="ITC Avant Garde"/>
          <w:bCs/>
        </w:rPr>
        <w:t xml:space="preserve"> a lo largo del informe, no se establece la necesidad de sujetar a los operadores mayoristas al cumplimiento de indicadores de desempeño.</w:t>
      </w:r>
    </w:p>
    <w:p w14:paraId="3FB9A70A" w14:textId="77777777" w:rsidR="00F95C85" w:rsidRDefault="00F95C85" w:rsidP="00F95C85">
      <w:pPr>
        <w:jc w:val="both"/>
        <w:rPr>
          <w:rFonts w:ascii="ITC Avant Garde" w:hAnsi="ITC Avant Garde"/>
          <w:b/>
        </w:rPr>
      </w:pPr>
      <w:r w:rsidRPr="00900EBA">
        <w:rPr>
          <w:rFonts w:ascii="ITC Avant Garde" w:hAnsi="ITC Avant Garde"/>
          <w:b/>
        </w:rPr>
        <w:t>Respuesta:</w:t>
      </w:r>
    </w:p>
    <w:p w14:paraId="504A109C" w14:textId="3F3FB673" w:rsidR="00F95C85" w:rsidRPr="005F5082" w:rsidRDefault="00F95C85" w:rsidP="00F95C85">
      <w:pPr>
        <w:jc w:val="both"/>
        <w:rPr>
          <w:rFonts w:ascii="ITC Avant Garde" w:hAnsi="ITC Avant Garde"/>
          <w:b/>
        </w:rPr>
      </w:pPr>
      <w:r w:rsidRPr="005F5082">
        <w:rPr>
          <w:rFonts w:ascii="ITC Avant Garde" w:hAnsi="ITC Avant Garde"/>
          <w:b/>
        </w:rPr>
        <w:t xml:space="preserve">Con relación a los comentarios recibidos por parte de Telefónica México, se puede observar que los mismos se han dividido entre normativas internacionales y criterios económicos, sin referir en ningún momento alguna imposibilidad de entregar los contadores propuestos a lo largo de las diferentes mesas de trabajo compartidas con los </w:t>
      </w:r>
      <w:r w:rsidR="005C64EE">
        <w:rPr>
          <w:rFonts w:ascii="ITC Avant Garde" w:hAnsi="ITC Avant Garde"/>
          <w:b/>
        </w:rPr>
        <w:t>prestadores del servicio</w:t>
      </w:r>
      <w:r w:rsidRPr="005F5082">
        <w:rPr>
          <w:rFonts w:ascii="ITC Avant Garde" w:hAnsi="ITC Avant Garde"/>
          <w:b/>
        </w:rPr>
        <w:t xml:space="preserve">, o evidencias expresas a costos adicionales en caso de que la información solicitada no se estuviera capturando actualmente en sus sistemas como parte de la gestión y mantenimiento de su red de telecomunicaciones. </w:t>
      </w:r>
    </w:p>
    <w:p w14:paraId="446C12AE" w14:textId="77777777" w:rsidR="00F95C85" w:rsidRPr="004E42CD" w:rsidRDefault="00F95C85" w:rsidP="00F95C85">
      <w:pPr>
        <w:jc w:val="both"/>
        <w:rPr>
          <w:rFonts w:ascii="ITC Avant Garde" w:hAnsi="ITC Avant Garde"/>
          <w:b/>
        </w:rPr>
      </w:pPr>
      <w:r w:rsidRPr="004E42CD">
        <w:rPr>
          <w:rFonts w:ascii="ITC Avant Garde" w:hAnsi="ITC Avant Garde"/>
          <w:b/>
        </w:rPr>
        <w:t xml:space="preserve">Al respecto de la normativa internacional, los contadores propuestos a lo largo de las mesas de trabajo están soportados y avalados por la siguiente normatividad internacional: </w:t>
      </w:r>
    </w:p>
    <w:p w14:paraId="0115672B"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1. ITU-T E.811 (03/2017) </w:t>
      </w:r>
    </w:p>
    <w:p w14:paraId="2D239AD0"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2. ITU-T G.114 (05/2003) </w:t>
      </w:r>
    </w:p>
    <w:p w14:paraId="49F6EE43"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3. ITU-T G.1050 (07/2016) </w:t>
      </w:r>
    </w:p>
    <w:p w14:paraId="211F575F"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4. ITU-T Q.3960 (07/2016) </w:t>
      </w:r>
    </w:p>
    <w:p w14:paraId="4A679D32"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5. ITU-T Y.1540 (12/2019) </w:t>
      </w:r>
    </w:p>
    <w:p w14:paraId="04065E29"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6. ITU-T Series Q Supplement71 (10/2019) </w:t>
      </w:r>
    </w:p>
    <w:p w14:paraId="0356F9F4"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7. ETSI EG 202 765-3 V1.1.2 (2010-07) </w:t>
      </w:r>
    </w:p>
    <w:p w14:paraId="3ABFBBD0"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8. ETSI TS 102 024-12 V4.1.1 (2003-11) </w:t>
      </w:r>
    </w:p>
    <w:p w14:paraId="689500EA"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9. ETSI TS 102 250-2 V2.6.1 (2017-10) </w:t>
      </w:r>
    </w:p>
    <w:p w14:paraId="3750EF7E" w14:textId="77777777" w:rsidR="00F95C85" w:rsidRPr="004E42CD" w:rsidRDefault="00F95C85" w:rsidP="00F95C85">
      <w:pPr>
        <w:pStyle w:val="Default"/>
        <w:spacing w:after="37"/>
        <w:rPr>
          <w:rFonts w:ascii="ITC Avant Garde" w:hAnsi="ITC Avant Garde"/>
          <w:b/>
          <w:sz w:val="22"/>
          <w:szCs w:val="22"/>
          <w:lang w:val="en-US"/>
        </w:rPr>
      </w:pPr>
      <w:r w:rsidRPr="004E42CD">
        <w:rPr>
          <w:rFonts w:ascii="ITC Avant Garde" w:hAnsi="ITC Avant Garde"/>
          <w:b/>
          <w:sz w:val="22"/>
          <w:szCs w:val="22"/>
          <w:lang w:val="en-US"/>
        </w:rPr>
        <w:t xml:space="preserve">10. ETSI TS 132 454 V14.0.0 (2017-04) </w:t>
      </w:r>
    </w:p>
    <w:p w14:paraId="3700907D" w14:textId="77777777" w:rsidR="00F95C85" w:rsidRPr="004E42CD" w:rsidRDefault="00F95C85" w:rsidP="00F95C85">
      <w:pPr>
        <w:pStyle w:val="Default"/>
        <w:spacing w:after="37"/>
        <w:rPr>
          <w:rFonts w:ascii="ITC Avant Garde" w:hAnsi="ITC Avant Garde"/>
          <w:b/>
          <w:sz w:val="22"/>
          <w:szCs w:val="22"/>
        </w:rPr>
      </w:pPr>
      <w:r w:rsidRPr="004E42CD">
        <w:rPr>
          <w:rFonts w:ascii="ITC Avant Garde" w:hAnsi="ITC Avant Garde"/>
          <w:b/>
          <w:sz w:val="22"/>
          <w:szCs w:val="22"/>
        </w:rPr>
        <w:t xml:space="preserve">11. IETF RFC 5136 (2008-02) </w:t>
      </w:r>
    </w:p>
    <w:p w14:paraId="2BB3CB7A" w14:textId="77777777" w:rsidR="00F95C85" w:rsidRPr="004E42CD" w:rsidRDefault="00F95C85" w:rsidP="00F95C85">
      <w:pPr>
        <w:pStyle w:val="Default"/>
        <w:rPr>
          <w:rFonts w:ascii="ITC Avant Garde" w:hAnsi="ITC Avant Garde"/>
          <w:b/>
          <w:sz w:val="22"/>
          <w:szCs w:val="22"/>
        </w:rPr>
      </w:pPr>
      <w:r w:rsidRPr="004E42CD">
        <w:rPr>
          <w:rFonts w:ascii="ITC Avant Garde" w:hAnsi="ITC Avant Garde"/>
          <w:b/>
          <w:sz w:val="22"/>
          <w:szCs w:val="22"/>
        </w:rPr>
        <w:t xml:space="preserve">12. IETF RFC 6076 (2011/01) </w:t>
      </w:r>
    </w:p>
    <w:p w14:paraId="2B91C669" w14:textId="77777777" w:rsidR="00F95C85" w:rsidRPr="004E42CD" w:rsidRDefault="00F95C85" w:rsidP="00F95C85">
      <w:pPr>
        <w:pStyle w:val="Default"/>
        <w:rPr>
          <w:b/>
          <w:sz w:val="22"/>
          <w:szCs w:val="22"/>
        </w:rPr>
      </w:pPr>
    </w:p>
    <w:p w14:paraId="127581BD" w14:textId="77777777" w:rsidR="00F95C85" w:rsidRPr="004E42CD" w:rsidRDefault="00F95C85" w:rsidP="00F95C85">
      <w:pPr>
        <w:jc w:val="both"/>
        <w:rPr>
          <w:rFonts w:ascii="ITC Avant Garde" w:hAnsi="ITC Avant Garde"/>
          <w:b/>
        </w:rPr>
      </w:pPr>
      <w:r w:rsidRPr="004E42CD">
        <w:rPr>
          <w:rFonts w:ascii="ITC Avant Garde" w:hAnsi="ITC Avant Garde"/>
          <w:b/>
        </w:rPr>
        <w:t xml:space="preserve">Lo anterior, asegura que no debe haber ningún impedimento técnico en generar los contadores, los cuales se sustentan en estándares internacionales. </w:t>
      </w:r>
    </w:p>
    <w:p w14:paraId="40FEF019" w14:textId="77777777" w:rsidR="00F95C85" w:rsidRPr="004E42CD" w:rsidRDefault="00F95C85" w:rsidP="00F95C85">
      <w:pPr>
        <w:jc w:val="both"/>
        <w:rPr>
          <w:rFonts w:ascii="ITC Avant Garde" w:hAnsi="ITC Avant Garde"/>
          <w:b/>
        </w:rPr>
      </w:pPr>
      <w:r w:rsidRPr="004E42CD">
        <w:rPr>
          <w:rFonts w:ascii="ITC Avant Garde" w:hAnsi="ITC Avant Garde"/>
          <w:b/>
        </w:rPr>
        <w:t>Por último, en cuanto a los criterios económicos, todos los cost</w:t>
      </w:r>
      <w:r>
        <w:rPr>
          <w:rFonts w:ascii="ITC Avant Garde" w:hAnsi="ITC Avant Garde"/>
          <w:b/>
        </w:rPr>
        <w:t>o</w:t>
      </w:r>
      <w:r w:rsidRPr="004E42CD">
        <w:rPr>
          <w:rFonts w:ascii="ITC Avant Garde" w:hAnsi="ITC Avant Garde"/>
          <w:b/>
        </w:rPr>
        <w:t>s derivados de la regulación propuesta se han considerado en el AIR, el cual muestra que los beneficios son superiores a los costos.</w:t>
      </w:r>
    </w:p>
    <w:p w14:paraId="0F4DD104" w14:textId="77777777" w:rsidR="00F95C85" w:rsidRPr="00900EBA" w:rsidRDefault="00F95C85" w:rsidP="00F95C85">
      <w:pPr>
        <w:jc w:val="both"/>
        <w:rPr>
          <w:rFonts w:ascii="ITC Avant Garde" w:hAnsi="ITC Avant Garde"/>
          <w:bCs/>
        </w:rPr>
      </w:pPr>
    </w:p>
    <w:p w14:paraId="37584971" w14:textId="77777777" w:rsidR="00F95C85" w:rsidRDefault="00F95C85" w:rsidP="00F95C85">
      <w:pPr>
        <w:rPr>
          <w:rFonts w:ascii="ITC Avant Garde" w:hAnsi="ITC Avant Garde"/>
          <w:bCs/>
          <w:u w:val="single"/>
        </w:rPr>
      </w:pPr>
      <w:r>
        <w:rPr>
          <w:rFonts w:ascii="ITC Avant Garde" w:hAnsi="ITC Avant Garde"/>
          <w:bCs/>
          <w:u w:val="single"/>
        </w:rPr>
        <w:lastRenderedPageBreak/>
        <w:t>TELMEX:</w:t>
      </w:r>
    </w:p>
    <w:p w14:paraId="5106365D" w14:textId="77777777" w:rsidR="00F95C85" w:rsidRDefault="00F95C85" w:rsidP="00F95C85">
      <w:pPr>
        <w:jc w:val="both"/>
        <w:rPr>
          <w:rFonts w:ascii="ITC Avant Garde" w:hAnsi="ITC Avant Garde"/>
        </w:rPr>
      </w:pPr>
      <w:r w:rsidRPr="00F37AD3">
        <w:rPr>
          <w:rFonts w:ascii="ITC Avant Garde" w:hAnsi="ITC Avant Garde"/>
        </w:rPr>
        <w:t xml:space="preserve">A lo largo del anteproyecto se hace referencia a la entrega de la información desagregada a nivel AGEB y AGEM. Las redes de telecomunicaciones actuales no están diseñadas con base en un criterio geográfico, ya que la cobertura de las tecnologías de acceso no respeta </w:t>
      </w:r>
      <w:proofErr w:type="spellStart"/>
      <w:r w:rsidRPr="00F37AD3">
        <w:rPr>
          <w:rFonts w:ascii="ITC Avant Garde" w:hAnsi="ITC Avant Garde"/>
        </w:rPr>
        <w:t>limites</w:t>
      </w:r>
      <w:proofErr w:type="spellEnd"/>
      <w:r w:rsidRPr="00F37AD3">
        <w:rPr>
          <w:rFonts w:ascii="ITC Avant Garde" w:hAnsi="ITC Avant Garde"/>
        </w:rPr>
        <w:t xml:space="preserve"> geográficos.  En consecuencia, debe buscarse un nivel de agregación más conveniente, tomando en consideración la opinión de todos los operadores involucrados.</w:t>
      </w:r>
    </w:p>
    <w:p w14:paraId="76605E1B" w14:textId="77777777" w:rsidR="00F95C85" w:rsidRPr="00900EBA" w:rsidRDefault="00F95C85" w:rsidP="00F95C85">
      <w:pPr>
        <w:jc w:val="both"/>
        <w:rPr>
          <w:rFonts w:ascii="ITC Avant Garde" w:hAnsi="ITC Avant Garde"/>
          <w:b/>
        </w:rPr>
      </w:pPr>
      <w:r w:rsidRPr="00900EBA">
        <w:rPr>
          <w:rFonts w:ascii="ITC Avant Garde" w:hAnsi="ITC Avant Garde"/>
          <w:b/>
        </w:rPr>
        <w:t>Respuesta:</w:t>
      </w:r>
    </w:p>
    <w:p w14:paraId="6A072738" w14:textId="77777777" w:rsidR="00F95C85" w:rsidRDefault="00F95C85" w:rsidP="00F95C85">
      <w:pPr>
        <w:jc w:val="both"/>
        <w:rPr>
          <w:rFonts w:ascii="ITC Avant Garde" w:hAnsi="ITC Avant Garde"/>
          <w:b/>
          <w:bCs/>
        </w:rPr>
      </w:pPr>
      <w:r w:rsidRPr="005F5082">
        <w:rPr>
          <w:rFonts w:ascii="ITC Avant Garde" w:hAnsi="ITC Avant Garde"/>
          <w:b/>
          <w:bCs/>
        </w:rPr>
        <w:t>Se modifica la granularidad a un nivel de municipio, lo cual facilita la obtención y presentación de la información solicitada.</w:t>
      </w:r>
    </w:p>
    <w:p w14:paraId="2F788176" w14:textId="77777777" w:rsidR="00F95C85" w:rsidRPr="004548BC" w:rsidRDefault="00F95C85" w:rsidP="00F95C85">
      <w:pPr>
        <w:jc w:val="both"/>
        <w:rPr>
          <w:rFonts w:ascii="ITC Avant Garde" w:hAnsi="ITC Avant Garde"/>
        </w:rPr>
      </w:pPr>
    </w:p>
    <w:p w14:paraId="5D1C17FF" w14:textId="77777777" w:rsidR="00600794" w:rsidRDefault="000C1670"/>
    <w:sectPr w:rsidR="00600794" w:rsidSect="00DD6C21">
      <w:headerReference w:type="even" r:id="rId7"/>
      <w:headerReference w:type="default" r:id="rId8"/>
      <w:headerReference w:type="first" r:id="rId9"/>
      <w:pgSz w:w="12240" w:h="15840"/>
      <w:pgMar w:top="3119"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D4A84" w14:textId="77777777" w:rsidR="000C1670" w:rsidRDefault="000C1670" w:rsidP="00406DF7">
      <w:pPr>
        <w:spacing w:after="0" w:line="240" w:lineRule="auto"/>
      </w:pPr>
      <w:r>
        <w:separator/>
      </w:r>
    </w:p>
  </w:endnote>
  <w:endnote w:type="continuationSeparator" w:id="0">
    <w:p w14:paraId="1DB32D66" w14:textId="77777777" w:rsidR="000C1670" w:rsidRDefault="000C1670" w:rsidP="0040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ITC Avant Garde">
    <w:altName w:val="Century Gothic"/>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EC71" w14:textId="77777777" w:rsidR="000C1670" w:rsidRDefault="000C1670" w:rsidP="00406DF7">
      <w:pPr>
        <w:spacing w:after="0" w:line="240" w:lineRule="auto"/>
      </w:pPr>
      <w:r>
        <w:separator/>
      </w:r>
    </w:p>
  </w:footnote>
  <w:footnote w:type="continuationSeparator" w:id="0">
    <w:p w14:paraId="78BFDC03" w14:textId="77777777" w:rsidR="000C1670" w:rsidRDefault="000C1670" w:rsidP="00406DF7">
      <w:pPr>
        <w:spacing w:after="0" w:line="240" w:lineRule="auto"/>
      </w:pPr>
      <w:r>
        <w:continuationSeparator/>
      </w:r>
    </w:p>
  </w:footnote>
  <w:footnote w:id="1">
    <w:p w14:paraId="3D0B57D8" w14:textId="77777777" w:rsidR="00F95C85" w:rsidRPr="00127ADC" w:rsidRDefault="00F95C85" w:rsidP="00F95C85">
      <w:pPr>
        <w:pStyle w:val="Textonotapie"/>
        <w:rPr>
          <w:lang w:val="en-US"/>
        </w:rPr>
      </w:pPr>
      <w:r>
        <w:rPr>
          <w:rStyle w:val="Refdenotaalpie"/>
        </w:rPr>
        <w:footnoteRef/>
      </w:r>
      <w:r>
        <w:rPr>
          <w:lang w:val="en-US"/>
        </w:rPr>
        <w:t xml:space="preserve"> </w:t>
      </w:r>
      <w:r w:rsidRPr="00127ADC">
        <w:rPr>
          <w:lang w:val="en-US"/>
        </w:rPr>
        <w:t xml:space="preserve">ITU-T Recommendation M.3100 Generic network information model </w:t>
      </w:r>
      <w:hyperlink r:id="rId1" w:history="1">
        <w:r w:rsidRPr="005738ED">
          <w:rPr>
            <w:rStyle w:val="Hipervnculo"/>
            <w:lang w:val="en-US"/>
          </w:rPr>
          <w:t>https://www.itu.int/rec/T-REC-M.3100-200504-I/es</w:t>
        </w:r>
      </w:hyperlink>
      <w:r>
        <w:rPr>
          <w:lang w:val="en-US"/>
        </w:rPr>
        <w:t xml:space="preserve"> </w:t>
      </w:r>
    </w:p>
  </w:footnote>
  <w:footnote w:id="2">
    <w:p w14:paraId="7735DA59" w14:textId="77777777" w:rsidR="00F95C85" w:rsidRPr="00127ADC" w:rsidRDefault="00F95C85" w:rsidP="00F95C85">
      <w:pPr>
        <w:pStyle w:val="Textonotapie"/>
        <w:rPr>
          <w:lang w:val="en-US"/>
        </w:rPr>
      </w:pPr>
      <w:r>
        <w:rPr>
          <w:rStyle w:val="Refdenotaalpie"/>
        </w:rPr>
        <w:footnoteRef/>
      </w:r>
      <w:r w:rsidRPr="00127ADC">
        <w:rPr>
          <w:lang w:val="en-US"/>
        </w:rPr>
        <w:t xml:space="preserve"> ITU-T Recommendation M.3100 Generic network information model </w:t>
      </w:r>
      <w:hyperlink r:id="rId2" w:history="1">
        <w:r w:rsidRPr="005738ED">
          <w:rPr>
            <w:rStyle w:val="Hipervnculo"/>
            <w:lang w:val="en-US"/>
          </w:rPr>
          <w:t>https://www.itu.int/rec/T-REC-M.3100-200504-I/es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E1ED" w14:textId="2D058996" w:rsidR="00406DF7" w:rsidRDefault="000C1670">
    <w:pPr>
      <w:pStyle w:val="Encabezado"/>
    </w:pPr>
    <w:r>
      <w:rPr>
        <w:noProof/>
        <w:lang w:eastAsia="es-MX"/>
      </w:rPr>
      <w:pict w14:anchorId="2C61D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54047" o:spid="_x0000_s2101" type="#_x0000_t75" style="position:absolute;margin-left:0;margin-top:0;width:612pt;height:11in;z-index:-251655168;mso-position-horizontal:center;mso-position-horizontal-relative:margin;mso-position-vertical:center;mso-position-vertical-relative:margin" o:allowincell="f">
          <v:imagedata r:id="rId1" o:title="Hoja mem 2022_bostón"/>
          <w10:wrap anchorx="margin" anchory="margin"/>
        </v:shape>
      </w:pict>
    </w:r>
    <w:r w:rsidR="00F95C85">
      <w:rPr>
        <w:noProof/>
        <w:lang w:eastAsia="es-MX"/>
      </w:rPr>
      <w:drawing>
        <wp:anchor distT="0" distB="0" distL="114300" distR="114300" simplePos="0" relativeHeight="251659264" behindDoc="1" locked="0" layoutInCell="0" allowOverlap="1" wp14:anchorId="5AA9E4DE" wp14:editId="156A6085">
          <wp:simplePos x="0" y="0"/>
          <wp:positionH relativeFrom="margin">
            <wp:align>center</wp:align>
          </wp:positionH>
          <wp:positionV relativeFrom="margin">
            <wp:align>center</wp:align>
          </wp:positionV>
          <wp:extent cx="5267960" cy="6817360"/>
          <wp:effectExtent l="0" t="0" r="889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7960" cy="68173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840D" w14:textId="409B4D54" w:rsidR="008577CD" w:rsidRDefault="000C1670">
    <w:pPr>
      <w:pStyle w:val="Encabezado"/>
    </w:pPr>
    <w:r>
      <w:rPr>
        <w:noProof/>
      </w:rPr>
      <w:pict w14:anchorId="20F26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54048" o:spid="_x0000_s2102" type="#_x0000_t75" style="position:absolute;margin-left:-55.95pt;margin-top:-156.1pt;width:612pt;height:11in;z-index:-251654144;mso-position-horizontal-relative:margin;mso-position-vertical-relative:margin" o:allowincell="f">
          <v:imagedata r:id="rId1" o:title="Hoja mem 2022_bost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B207" w14:textId="418C5669" w:rsidR="00406DF7" w:rsidRDefault="000C1670">
    <w:pPr>
      <w:pStyle w:val="Encabezado"/>
    </w:pPr>
    <w:r>
      <w:rPr>
        <w:noProof/>
      </w:rPr>
      <w:pict w14:anchorId="3FDBD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54046" o:spid="_x0000_s2100" type="#_x0000_t75" style="position:absolute;margin-left:0;margin-top:0;width:612pt;height:11in;z-index:-251656192;mso-position-horizontal:center;mso-position-horizontal-relative:margin;mso-position-vertical:center;mso-position-vertical-relative:margin" o:allowincell="f">
          <v:imagedata r:id="rId1" o:title="Hoja mem 2022_bost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A12"/>
    <w:multiLevelType w:val="hybridMultilevel"/>
    <w:tmpl w:val="C496358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C62746"/>
    <w:multiLevelType w:val="hybridMultilevel"/>
    <w:tmpl w:val="9A16E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7A229F"/>
    <w:multiLevelType w:val="hybridMultilevel"/>
    <w:tmpl w:val="7792AF58"/>
    <w:lvl w:ilvl="0" w:tplc="E7EE37E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94A695F"/>
    <w:multiLevelType w:val="hybridMultilevel"/>
    <w:tmpl w:val="F70E681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D92477"/>
    <w:multiLevelType w:val="hybridMultilevel"/>
    <w:tmpl w:val="266E9A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F7"/>
    <w:rsid w:val="00004C88"/>
    <w:rsid w:val="000C1670"/>
    <w:rsid w:val="00197D24"/>
    <w:rsid w:val="001A4263"/>
    <w:rsid w:val="001C1C34"/>
    <w:rsid w:val="002539A1"/>
    <w:rsid w:val="002D28CF"/>
    <w:rsid w:val="002E6ED4"/>
    <w:rsid w:val="00371D0F"/>
    <w:rsid w:val="00381805"/>
    <w:rsid w:val="00395D75"/>
    <w:rsid w:val="00406DF7"/>
    <w:rsid w:val="00425740"/>
    <w:rsid w:val="00500879"/>
    <w:rsid w:val="00520DD0"/>
    <w:rsid w:val="005C3C21"/>
    <w:rsid w:val="005C64EE"/>
    <w:rsid w:val="006065FD"/>
    <w:rsid w:val="006F0C02"/>
    <w:rsid w:val="007963D2"/>
    <w:rsid w:val="00847DB3"/>
    <w:rsid w:val="008577CD"/>
    <w:rsid w:val="008F30CF"/>
    <w:rsid w:val="00995F7A"/>
    <w:rsid w:val="009A4EB7"/>
    <w:rsid w:val="009E50AB"/>
    <w:rsid w:val="00A02D10"/>
    <w:rsid w:val="00A72149"/>
    <w:rsid w:val="00AE2D8D"/>
    <w:rsid w:val="00B73776"/>
    <w:rsid w:val="00BB22C6"/>
    <w:rsid w:val="00BF63DD"/>
    <w:rsid w:val="00C0015F"/>
    <w:rsid w:val="00C90D19"/>
    <w:rsid w:val="00CC18FC"/>
    <w:rsid w:val="00D9759D"/>
    <w:rsid w:val="00DA776A"/>
    <w:rsid w:val="00DD6C21"/>
    <w:rsid w:val="00DE09C3"/>
    <w:rsid w:val="00E02CC7"/>
    <w:rsid w:val="00E16803"/>
    <w:rsid w:val="00EC6E17"/>
    <w:rsid w:val="00EE7C64"/>
    <w:rsid w:val="00F95C85"/>
    <w:rsid w:val="00FA5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4:docId w14:val="67E38216"/>
  <w15:docId w15:val="{F3A09F68-B314-426D-A493-B1CC724A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D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DF7"/>
  </w:style>
  <w:style w:type="paragraph" w:styleId="Piedepgina">
    <w:name w:val="footer"/>
    <w:basedOn w:val="Normal"/>
    <w:link w:val="PiedepginaCar"/>
    <w:uiPriority w:val="99"/>
    <w:unhideWhenUsed/>
    <w:rsid w:val="00406D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DF7"/>
  </w:style>
  <w:style w:type="paragraph" w:styleId="Prrafodelista">
    <w:name w:val="List Paragraph"/>
    <w:aliases w:val="Numeración 1"/>
    <w:basedOn w:val="Normal"/>
    <w:link w:val="PrrafodelistaCar"/>
    <w:uiPriority w:val="34"/>
    <w:qFormat/>
    <w:rsid w:val="00F95C85"/>
    <w:pPr>
      <w:spacing w:after="160" w:line="259" w:lineRule="auto"/>
      <w:ind w:left="720"/>
      <w:contextualSpacing/>
    </w:pPr>
  </w:style>
  <w:style w:type="character" w:customStyle="1" w:styleId="PrrafodelistaCar">
    <w:name w:val="Párrafo de lista Car"/>
    <w:aliases w:val="Numeración 1 Car"/>
    <w:link w:val="Prrafodelista"/>
    <w:uiPriority w:val="34"/>
    <w:locked/>
    <w:rsid w:val="00F95C85"/>
  </w:style>
  <w:style w:type="paragraph" w:customStyle="1" w:styleId="Default">
    <w:name w:val="Default"/>
    <w:rsid w:val="00F95C85"/>
    <w:pPr>
      <w:autoSpaceDE w:val="0"/>
      <w:autoSpaceDN w:val="0"/>
      <w:adjustRightInd w:val="0"/>
      <w:spacing w:after="0" w:line="240" w:lineRule="auto"/>
    </w:pPr>
    <w:rPr>
      <w:rFonts w:ascii="Avenir Next LT Pro" w:hAnsi="Avenir Next LT Pro" w:cs="Avenir Next LT Pro"/>
      <w:color w:val="000000"/>
      <w:sz w:val="24"/>
      <w:szCs w:val="24"/>
    </w:rPr>
  </w:style>
  <w:style w:type="paragraph" w:styleId="Textonotapie">
    <w:name w:val="footnote text"/>
    <w:basedOn w:val="Normal"/>
    <w:link w:val="TextonotapieCar"/>
    <w:uiPriority w:val="99"/>
    <w:semiHidden/>
    <w:unhideWhenUsed/>
    <w:rsid w:val="00F95C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5C85"/>
    <w:rPr>
      <w:sz w:val="20"/>
      <w:szCs w:val="20"/>
    </w:rPr>
  </w:style>
  <w:style w:type="character" w:styleId="Refdenotaalpie">
    <w:name w:val="footnote reference"/>
    <w:basedOn w:val="Fuentedeprrafopredeter"/>
    <w:uiPriority w:val="99"/>
    <w:semiHidden/>
    <w:unhideWhenUsed/>
    <w:rsid w:val="00F95C85"/>
    <w:rPr>
      <w:vertAlign w:val="superscript"/>
    </w:rPr>
  </w:style>
  <w:style w:type="character" w:styleId="Hipervnculo">
    <w:name w:val="Hyperlink"/>
    <w:basedOn w:val="Fuentedeprrafopredeter"/>
    <w:uiPriority w:val="99"/>
    <w:unhideWhenUsed/>
    <w:rsid w:val="00F95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43777">
      <w:bodyDiv w:val="1"/>
      <w:marLeft w:val="0"/>
      <w:marRight w:val="0"/>
      <w:marTop w:val="0"/>
      <w:marBottom w:val="0"/>
      <w:divBdr>
        <w:top w:val="none" w:sz="0" w:space="0" w:color="auto"/>
        <w:left w:val="none" w:sz="0" w:space="0" w:color="auto"/>
        <w:bottom w:val="none" w:sz="0" w:space="0" w:color="auto"/>
        <w:right w:val="none" w:sz="0" w:space="0" w:color="auto"/>
      </w:divBdr>
    </w:div>
    <w:div w:id="17915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rec/T-REC-M.3100-200504-I/es" TargetMode="External"/><Relationship Id="rId1" Type="http://schemas.openxmlformats.org/officeDocument/2006/relationships/hyperlink" Target="https://www.itu.int/rec/T-REC-M.3100-200504-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6106</Words>
  <Characters>33585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Alejandro Patiño Ascencio</dc:creator>
  <cp:lastModifiedBy>Josue Teoyotl Calderon</cp:lastModifiedBy>
  <cp:revision>2</cp:revision>
  <dcterms:created xsi:type="dcterms:W3CDTF">2022-11-09T16:44:00Z</dcterms:created>
  <dcterms:modified xsi:type="dcterms:W3CDTF">2022-11-09T16:44:00Z</dcterms:modified>
</cp:coreProperties>
</file>