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4DA7D" w14:textId="51BDD224" w:rsidR="009C2935" w:rsidRDefault="009C2935" w:rsidP="009C2935">
      <w:pPr>
        <w:keepNext/>
        <w:keepLines/>
        <w:spacing w:after="0"/>
        <w:jc w:val="both"/>
        <w:outlineLvl w:val="0"/>
        <w:rPr>
          <w:rFonts w:ascii="Arial" w:eastAsia="Times New Roman" w:hAnsi="Arial" w:cs="Arial"/>
          <w:b/>
          <w:bCs/>
          <w:sz w:val="18"/>
          <w:szCs w:val="18"/>
          <w:lang w:eastAsia="es-MX"/>
        </w:rPr>
      </w:pPr>
    </w:p>
    <w:p w14:paraId="6E3ED722" w14:textId="235AC7AE" w:rsidR="009C2935" w:rsidRPr="00E11FC5" w:rsidRDefault="009C2935" w:rsidP="009C2935">
      <w:pPr>
        <w:keepNext/>
        <w:keepLines/>
        <w:spacing w:after="0"/>
        <w:jc w:val="both"/>
        <w:outlineLvl w:val="0"/>
        <w:rPr>
          <w:rFonts w:ascii="Arial" w:eastAsia="Times New Roman" w:hAnsi="Arial" w:cs="Arial"/>
          <w:b/>
          <w:bCs/>
          <w:color w:val="000000"/>
          <w:sz w:val="18"/>
          <w:szCs w:val="18"/>
          <w:lang w:eastAsia="es-MX"/>
        </w:rPr>
      </w:pPr>
      <w:r w:rsidRPr="00E11FC5">
        <w:rPr>
          <w:rFonts w:ascii="Arial" w:eastAsia="Times New Roman" w:hAnsi="Arial" w:cs="Arial"/>
          <w:b/>
          <w:bCs/>
          <w:sz w:val="18"/>
          <w:szCs w:val="18"/>
          <w:lang w:eastAsia="es-MX"/>
        </w:rPr>
        <w:t xml:space="preserve">Acuerdo mediante </w:t>
      </w:r>
      <w:r w:rsidR="007A6C46">
        <w:rPr>
          <w:rFonts w:ascii="Arial" w:eastAsia="Times New Roman" w:hAnsi="Arial" w:cs="Arial"/>
          <w:b/>
          <w:bCs/>
          <w:sz w:val="18"/>
          <w:szCs w:val="18"/>
          <w:lang w:eastAsia="es-MX"/>
        </w:rPr>
        <w:t>el</w:t>
      </w:r>
      <w:r w:rsidRPr="00E11FC5">
        <w:rPr>
          <w:rFonts w:ascii="Arial" w:eastAsia="Times New Roman" w:hAnsi="Arial" w:cs="Arial"/>
          <w:b/>
          <w:bCs/>
          <w:sz w:val="18"/>
          <w:szCs w:val="18"/>
          <w:lang w:eastAsia="es-MX"/>
        </w:rPr>
        <w:t xml:space="preserve"> cual el Pleno del Instituto Federal de Telecomunicaciones </w:t>
      </w:r>
      <w:r>
        <w:rPr>
          <w:rFonts w:ascii="Arial" w:eastAsia="Times New Roman" w:hAnsi="Arial" w:cs="Arial"/>
          <w:b/>
          <w:bCs/>
          <w:sz w:val="18"/>
          <w:szCs w:val="18"/>
          <w:lang w:eastAsia="es-MX"/>
        </w:rPr>
        <w:t>emite la M</w:t>
      </w:r>
      <w:r w:rsidRPr="005C6B84">
        <w:rPr>
          <w:rFonts w:ascii="Arial" w:eastAsia="Times New Roman" w:hAnsi="Arial" w:cs="Arial"/>
          <w:b/>
          <w:bCs/>
          <w:sz w:val="18"/>
          <w:szCs w:val="18"/>
          <w:lang w:eastAsia="es-MX"/>
        </w:rPr>
        <w:t>etodología para la definición y entrega de información relativa a los contadores de desempeño</w:t>
      </w:r>
      <w:r>
        <w:rPr>
          <w:rFonts w:ascii="Arial" w:eastAsia="Times New Roman" w:hAnsi="Arial" w:cs="Arial"/>
          <w:b/>
          <w:bCs/>
          <w:sz w:val="18"/>
          <w:szCs w:val="18"/>
          <w:lang w:eastAsia="es-MX"/>
        </w:rPr>
        <w:t>,</w:t>
      </w:r>
      <w:r w:rsidRPr="005C6B84">
        <w:rPr>
          <w:rFonts w:ascii="Arial" w:eastAsia="Times New Roman" w:hAnsi="Arial" w:cs="Arial"/>
          <w:b/>
          <w:bCs/>
          <w:sz w:val="18"/>
          <w:szCs w:val="18"/>
          <w:lang w:eastAsia="es-MX"/>
        </w:rPr>
        <w:t xml:space="preserve"> establecida en los </w:t>
      </w:r>
      <w:r>
        <w:rPr>
          <w:rFonts w:ascii="Arial" w:eastAsia="Times New Roman" w:hAnsi="Arial" w:cs="Arial"/>
          <w:b/>
          <w:bCs/>
          <w:sz w:val="18"/>
          <w:szCs w:val="18"/>
          <w:lang w:eastAsia="es-MX"/>
        </w:rPr>
        <w:t>L</w:t>
      </w:r>
      <w:r w:rsidRPr="005C6B84">
        <w:rPr>
          <w:rFonts w:ascii="Arial" w:eastAsia="Times New Roman" w:hAnsi="Arial" w:cs="Arial"/>
          <w:b/>
          <w:bCs/>
          <w:sz w:val="18"/>
          <w:szCs w:val="18"/>
          <w:lang w:eastAsia="es-MX"/>
        </w:rPr>
        <w:t>ineamientos que fijan los índices y parámetros de calidad a que deberán sujetarse los prestadores del servicio fijo</w:t>
      </w:r>
      <w:r w:rsidRPr="00632636">
        <w:rPr>
          <w:rFonts w:ascii="Arial" w:eastAsia="Times New Roman" w:hAnsi="Arial" w:cs="Arial"/>
          <w:b/>
          <w:bCs/>
          <w:sz w:val="18"/>
          <w:szCs w:val="18"/>
          <w:lang w:eastAsia="es-MX"/>
        </w:rPr>
        <w:t xml:space="preserve">, </w:t>
      </w:r>
      <w:bookmarkStart w:id="0" w:name="_Hlk112241202"/>
      <w:r w:rsidRPr="00632636">
        <w:rPr>
          <w:rFonts w:ascii="Arial" w:eastAsia="Times New Roman" w:hAnsi="Arial" w:cs="Arial"/>
          <w:b/>
          <w:bCs/>
          <w:sz w:val="18"/>
          <w:szCs w:val="18"/>
          <w:lang w:eastAsia="es-MX"/>
        </w:rPr>
        <w:t xml:space="preserve">publicados en el </w:t>
      </w:r>
      <w:r>
        <w:rPr>
          <w:rFonts w:ascii="Arial" w:eastAsia="Times New Roman" w:hAnsi="Arial" w:cs="Arial"/>
          <w:b/>
          <w:bCs/>
          <w:sz w:val="18"/>
          <w:szCs w:val="18"/>
          <w:lang w:eastAsia="es-MX"/>
        </w:rPr>
        <w:t>D</w:t>
      </w:r>
      <w:r w:rsidRPr="00632636">
        <w:rPr>
          <w:rFonts w:ascii="Arial" w:eastAsia="Times New Roman" w:hAnsi="Arial" w:cs="Arial"/>
          <w:b/>
          <w:bCs/>
          <w:sz w:val="18"/>
          <w:szCs w:val="18"/>
          <w:lang w:eastAsia="es-MX"/>
        </w:rPr>
        <w:t xml:space="preserve">iario </w:t>
      </w:r>
      <w:r>
        <w:rPr>
          <w:rFonts w:ascii="Arial" w:eastAsia="Times New Roman" w:hAnsi="Arial" w:cs="Arial"/>
          <w:b/>
          <w:bCs/>
          <w:sz w:val="18"/>
          <w:szCs w:val="18"/>
          <w:lang w:eastAsia="es-MX"/>
        </w:rPr>
        <w:t>O</w:t>
      </w:r>
      <w:r w:rsidRPr="00632636">
        <w:rPr>
          <w:rFonts w:ascii="Arial" w:eastAsia="Times New Roman" w:hAnsi="Arial" w:cs="Arial"/>
          <w:b/>
          <w:bCs/>
          <w:sz w:val="18"/>
          <w:szCs w:val="18"/>
          <w:lang w:eastAsia="es-MX"/>
        </w:rPr>
        <w:t xml:space="preserve">ficial de la </w:t>
      </w:r>
      <w:r>
        <w:rPr>
          <w:rFonts w:ascii="Arial" w:eastAsia="Times New Roman" w:hAnsi="Arial" w:cs="Arial"/>
          <w:b/>
          <w:bCs/>
          <w:sz w:val="18"/>
          <w:szCs w:val="18"/>
          <w:lang w:eastAsia="es-MX"/>
        </w:rPr>
        <w:t>F</w:t>
      </w:r>
      <w:r w:rsidRPr="00632636">
        <w:rPr>
          <w:rFonts w:ascii="Arial" w:eastAsia="Times New Roman" w:hAnsi="Arial" w:cs="Arial"/>
          <w:b/>
          <w:bCs/>
          <w:sz w:val="18"/>
          <w:szCs w:val="18"/>
          <w:lang w:eastAsia="es-MX"/>
        </w:rPr>
        <w:t>ederación el 25 de febrero de 2020</w:t>
      </w:r>
      <w:bookmarkEnd w:id="0"/>
      <w:r>
        <w:rPr>
          <w:rFonts w:ascii="Arial" w:eastAsia="Times New Roman" w:hAnsi="Arial" w:cs="Arial"/>
          <w:b/>
          <w:bCs/>
          <w:sz w:val="18"/>
          <w:szCs w:val="18"/>
          <w:lang w:eastAsia="es-MX"/>
        </w:rPr>
        <w:t>.</w:t>
      </w:r>
    </w:p>
    <w:p w14:paraId="794BCEE3" w14:textId="2F6AD900" w:rsidR="009C2935" w:rsidRPr="00E11FC5" w:rsidRDefault="009C2935" w:rsidP="009C2935">
      <w:pPr>
        <w:tabs>
          <w:tab w:val="left" w:pos="1568"/>
        </w:tabs>
        <w:spacing w:after="0"/>
        <w:rPr>
          <w:rFonts w:ascii="Arial" w:hAnsi="Arial" w:cs="Arial"/>
          <w:b/>
          <w:bCs/>
          <w:color w:val="000000"/>
          <w:sz w:val="18"/>
          <w:szCs w:val="18"/>
          <w:lang w:eastAsia="es-MX"/>
        </w:rPr>
      </w:pPr>
    </w:p>
    <w:p w14:paraId="6C4CD4AC" w14:textId="77777777" w:rsidR="009C2935" w:rsidRPr="00E11FC5" w:rsidRDefault="009C2935" w:rsidP="009C2935">
      <w:pPr>
        <w:spacing w:after="0"/>
        <w:jc w:val="center"/>
        <w:rPr>
          <w:rFonts w:ascii="Arial" w:hAnsi="Arial" w:cs="Arial"/>
          <w:b/>
          <w:bCs/>
          <w:color w:val="000000"/>
          <w:sz w:val="18"/>
          <w:szCs w:val="18"/>
          <w:lang w:eastAsia="es-MX"/>
        </w:rPr>
      </w:pPr>
      <w:r w:rsidRPr="00E11FC5">
        <w:rPr>
          <w:rFonts w:ascii="Arial" w:hAnsi="Arial" w:cs="Arial"/>
          <w:b/>
          <w:bCs/>
          <w:color w:val="000000"/>
          <w:sz w:val="18"/>
          <w:szCs w:val="18"/>
          <w:lang w:eastAsia="es-MX"/>
        </w:rPr>
        <w:t>Antecedentes</w:t>
      </w:r>
    </w:p>
    <w:p w14:paraId="223344D5" w14:textId="77777777" w:rsidR="009C2935" w:rsidRPr="00E11FC5" w:rsidRDefault="009C2935" w:rsidP="009C2935">
      <w:pPr>
        <w:spacing w:after="0"/>
        <w:rPr>
          <w:rFonts w:ascii="Arial" w:hAnsi="Arial" w:cs="Arial"/>
          <w:b/>
          <w:sz w:val="18"/>
          <w:szCs w:val="18"/>
        </w:rPr>
      </w:pPr>
    </w:p>
    <w:p w14:paraId="23E4527B" w14:textId="77777777" w:rsidR="009C2935" w:rsidRPr="00E11FC5" w:rsidRDefault="009C2935" w:rsidP="009C2935">
      <w:pPr>
        <w:spacing w:after="0"/>
        <w:jc w:val="both"/>
        <w:rPr>
          <w:rFonts w:ascii="Arial" w:hAnsi="Arial" w:cs="Arial"/>
          <w:b/>
          <w:sz w:val="18"/>
          <w:szCs w:val="18"/>
        </w:rPr>
      </w:pPr>
      <w:proofErr w:type="gramStart"/>
      <w:r w:rsidRPr="00E11FC5">
        <w:rPr>
          <w:rFonts w:ascii="Arial" w:hAnsi="Arial" w:cs="Arial"/>
          <w:b/>
          <w:sz w:val="18"/>
          <w:szCs w:val="18"/>
        </w:rPr>
        <w:t>Primero.-</w:t>
      </w:r>
      <w:proofErr w:type="gramEnd"/>
      <w:r w:rsidRPr="00E11FC5">
        <w:rPr>
          <w:rFonts w:ascii="Arial" w:hAnsi="Arial" w:cs="Arial"/>
          <w:b/>
          <w:sz w:val="18"/>
          <w:szCs w:val="18"/>
        </w:rPr>
        <w:t xml:space="preserve"> </w:t>
      </w:r>
      <w:r w:rsidRPr="00C00CD4">
        <w:rPr>
          <w:rFonts w:ascii="Arial" w:hAnsi="Arial" w:cs="Arial"/>
          <w:b/>
          <w:sz w:val="18"/>
          <w:szCs w:val="18"/>
        </w:rPr>
        <w:t>Decreto de Reforma Constitucional en Materia de Tel</w:t>
      </w:r>
      <w:bookmarkStart w:id="1" w:name="_GoBack"/>
      <w:bookmarkEnd w:id="1"/>
      <w:r w:rsidRPr="00C00CD4">
        <w:rPr>
          <w:rFonts w:ascii="Arial" w:hAnsi="Arial" w:cs="Arial"/>
          <w:b/>
          <w:sz w:val="18"/>
          <w:szCs w:val="18"/>
        </w:rPr>
        <w:t>ecomunicaciones.</w:t>
      </w:r>
      <w:r w:rsidRPr="00A768C5">
        <w:rPr>
          <w:rFonts w:ascii="Arial" w:hAnsi="Arial" w:cs="Arial"/>
          <w:bCs/>
          <w:sz w:val="18"/>
          <w:szCs w:val="18"/>
        </w:rPr>
        <w:t xml:space="preserve"> El 11 de junio de 2013, se publicó en el Diario Oficial de la Federación (en lo sucesivo, el "DOF"), el "Decreto por el que se reforman y adicionan diversas disposiciones de los artículos 6o., 7o., 27, 28, 73, 78, 94 y 105 de la Constitución Política de los Estados Unidos Mexicanos, en materia de telecomunicaciones", mediante el cual se creó el Instituto Federal de Telecomunicaciones (en lo sucesivo, el "Instituto"), como un órgano autónomo con personalidad jurídica y patrimonio propios, cuyo objeto es regular, promover y supervisar el uso, aprovechamiento y explotación del espectro radioeléctrico, las redes y la prestación de los servicios de radiodifusión y telecomunicaciones, además de ser la autoridad en materia de competencia económica en los sectores de los servicios antes aludidos.</w:t>
      </w:r>
    </w:p>
    <w:p w14:paraId="093D0DE1" w14:textId="77777777" w:rsidR="009C2935" w:rsidRPr="00E11FC5" w:rsidRDefault="009C2935" w:rsidP="009C2935">
      <w:pPr>
        <w:spacing w:after="0"/>
        <w:jc w:val="both"/>
        <w:rPr>
          <w:rFonts w:ascii="Arial" w:eastAsia="Times New Roman" w:hAnsi="Arial" w:cs="Arial"/>
          <w:b/>
          <w:bCs/>
          <w:color w:val="000000"/>
          <w:sz w:val="18"/>
          <w:szCs w:val="18"/>
          <w:lang w:eastAsia="es-MX"/>
        </w:rPr>
      </w:pPr>
    </w:p>
    <w:p w14:paraId="064A3860" w14:textId="77777777" w:rsidR="009C2935" w:rsidRPr="00E11FC5" w:rsidRDefault="009C2935" w:rsidP="009C2935">
      <w:pPr>
        <w:spacing w:after="0"/>
        <w:jc w:val="both"/>
        <w:rPr>
          <w:rFonts w:ascii="Arial" w:hAnsi="Arial" w:cs="Arial"/>
          <w:b/>
          <w:sz w:val="18"/>
          <w:szCs w:val="18"/>
        </w:rPr>
      </w:pPr>
      <w:proofErr w:type="gramStart"/>
      <w:r w:rsidRPr="00E11FC5">
        <w:rPr>
          <w:rFonts w:ascii="Arial" w:hAnsi="Arial" w:cs="Arial"/>
          <w:b/>
          <w:sz w:val="18"/>
          <w:szCs w:val="18"/>
        </w:rPr>
        <w:t>Segundo</w:t>
      </w:r>
      <w:r w:rsidRPr="00C00CD4">
        <w:rPr>
          <w:rFonts w:ascii="Arial" w:hAnsi="Arial" w:cs="Arial"/>
          <w:b/>
          <w:sz w:val="18"/>
          <w:szCs w:val="18"/>
        </w:rPr>
        <w:t>.-</w:t>
      </w:r>
      <w:proofErr w:type="gramEnd"/>
      <w:r w:rsidRPr="00C00CD4">
        <w:rPr>
          <w:rFonts w:ascii="Arial" w:hAnsi="Arial" w:cs="Arial"/>
          <w:b/>
          <w:sz w:val="18"/>
          <w:szCs w:val="18"/>
        </w:rPr>
        <w:t xml:space="preserve"> Ley Federal de Telecomunicaciones y Radiodifusión.</w:t>
      </w:r>
      <w:r w:rsidRPr="00A768C5">
        <w:rPr>
          <w:rFonts w:ascii="Arial" w:hAnsi="Arial" w:cs="Arial"/>
          <w:bCs/>
          <w:sz w:val="18"/>
          <w:szCs w:val="18"/>
        </w:rPr>
        <w:t xml:space="preserve"> 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mediante el cual se expidió la Ley Federal de Telecomunicaciones y Radiodifusión (en lo sucesivo, la "LFTR"), misma que entró en vigor el 13 de agosto de 2014.</w:t>
      </w:r>
    </w:p>
    <w:p w14:paraId="686160DD" w14:textId="77777777" w:rsidR="009C2935" w:rsidRPr="00E11FC5" w:rsidRDefault="009C2935" w:rsidP="009C2935">
      <w:pPr>
        <w:spacing w:after="0"/>
        <w:jc w:val="both"/>
        <w:rPr>
          <w:rFonts w:ascii="Arial" w:hAnsi="Arial" w:cs="Arial"/>
          <w:sz w:val="18"/>
          <w:szCs w:val="18"/>
        </w:rPr>
      </w:pPr>
    </w:p>
    <w:p w14:paraId="7ACDDBA4" w14:textId="29EB0BCE" w:rsidR="009C2935" w:rsidRDefault="009C2935" w:rsidP="009C2935">
      <w:pPr>
        <w:spacing w:after="0"/>
        <w:jc w:val="both"/>
        <w:rPr>
          <w:rFonts w:ascii="Arial" w:hAnsi="Arial" w:cs="Arial"/>
          <w:b/>
          <w:sz w:val="18"/>
          <w:szCs w:val="18"/>
        </w:rPr>
      </w:pPr>
      <w:proofErr w:type="gramStart"/>
      <w:r w:rsidRPr="00E11FC5">
        <w:rPr>
          <w:rFonts w:ascii="Arial" w:hAnsi="Arial" w:cs="Arial"/>
          <w:b/>
          <w:sz w:val="18"/>
          <w:szCs w:val="18"/>
        </w:rPr>
        <w:t>Tercero.-</w:t>
      </w:r>
      <w:proofErr w:type="gramEnd"/>
      <w:r w:rsidRPr="00E11FC5">
        <w:rPr>
          <w:rFonts w:ascii="Arial" w:hAnsi="Arial" w:cs="Arial"/>
          <w:b/>
          <w:sz w:val="18"/>
          <w:szCs w:val="18"/>
        </w:rPr>
        <w:t xml:space="preserve"> </w:t>
      </w:r>
      <w:r w:rsidRPr="00C00CD4">
        <w:rPr>
          <w:rFonts w:ascii="Arial" w:hAnsi="Arial" w:cs="Arial"/>
          <w:b/>
          <w:sz w:val="18"/>
          <w:szCs w:val="18"/>
        </w:rPr>
        <w:t>Estatuto Orgánico del Instituto Federal de Telecomunicaciones</w:t>
      </w:r>
      <w:bookmarkStart w:id="2" w:name="_Hlk118798183"/>
      <w:r w:rsidR="0065139E" w:rsidRPr="00681A20">
        <w:rPr>
          <w:rFonts w:ascii="Arial" w:hAnsi="Arial" w:cs="Arial"/>
          <w:b/>
          <w:sz w:val="18"/>
          <w:szCs w:val="18"/>
        </w:rPr>
        <w:t>.</w:t>
      </w:r>
      <w:bookmarkEnd w:id="2"/>
      <w:r w:rsidR="0065139E">
        <w:rPr>
          <w:rFonts w:ascii="Arial" w:hAnsi="Arial" w:cs="Arial"/>
          <w:b/>
          <w:sz w:val="18"/>
          <w:szCs w:val="18"/>
        </w:rPr>
        <w:t xml:space="preserve"> </w:t>
      </w:r>
      <w:r w:rsidRPr="00A768C5">
        <w:rPr>
          <w:rFonts w:ascii="Arial" w:hAnsi="Arial" w:cs="Arial"/>
          <w:bCs/>
          <w:sz w:val="18"/>
          <w:szCs w:val="18"/>
        </w:rPr>
        <w:t>El 4 de septiembre de 2014, se publicó en el DOF el Estatuto Orgánico del Instituto Federal de Telecomunicaciones, (en lo sucesivo, el "Estatuto"), mismo que entró en vigor el 26 de septiembre de 2014</w:t>
      </w:r>
      <w:r w:rsidR="009A5C5D">
        <w:rPr>
          <w:rFonts w:ascii="Arial" w:hAnsi="Arial" w:cs="Arial"/>
          <w:bCs/>
          <w:sz w:val="18"/>
          <w:szCs w:val="18"/>
        </w:rPr>
        <w:t>.</w:t>
      </w:r>
    </w:p>
    <w:p w14:paraId="46702F38" w14:textId="77777777" w:rsidR="009C2935" w:rsidRDefault="009C2935" w:rsidP="009C2935">
      <w:pPr>
        <w:spacing w:after="0"/>
        <w:jc w:val="both"/>
        <w:rPr>
          <w:rFonts w:ascii="Arial" w:hAnsi="Arial" w:cs="Arial"/>
          <w:b/>
          <w:sz w:val="18"/>
          <w:szCs w:val="18"/>
        </w:rPr>
      </w:pPr>
    </w:p>
    <w:p w14:paraId="0C772370" w14:textId="66128B0C" w:rsidR="009C2935" w:rsidRDefault="009A5C5D" w:rsidP="009C2935">
      <w:pPr>
        <w:spacing w:after="0"/>
        <w:jc w:val="both"/>
        <w:rPr>
          <w:rFonts w:ascii="Arial" w:hAnsi="Arial" w:cs="Arial"/>
          <w:bCs/>
          <w:sz w:val="18"/>
          <w:szCs w:val="18"/>
        </w:rPr>
      </w:pPr>
      <w:proofErr w:type="gramStart"/>
      <w:r>
        <w:rPr>
          <w:rFonts w:ascii="Arial" w:hAnsi="Arial" w:cs="Arial"/>
          <w:b/>
          <w:sz w:val="18"/>
          <w:szCs w:val="18"/>
        </w:rPr>
        <w:t>Cuarto</w:t>
      </w:r>
      <w:r w:rsidR="009C2935">
        <w:rPr>
          <w:rFonts w:ascii="Arial" w:hAnsi="Arial" w:cs="Arial"/>
          <w:b/>
          <w:sz w:val="18"/>
          <w:szCs w:val="18"/>
        </w:rPr>
        <w:t>.-</w:t>
      </w:r>
      <w:proofErr w:type="gramEnd"/>
      <w:r w:rsidR="009C2935" w:rsidRPr="005C6B84">
        <w:t xml:space="preserve"> </w:t>
      </w:r>
      <w:r w:rsidR="009C2935" w:rsidRPr="00C00CD4">
        <w:rPr>
          <w:rFonts w:ascii="Arial" w:hAnsi="Arial" w:cs="Arial"/>
          <w:b/>
          <w:sz w:val="18"/>
          <w:szCs w:val="18"/>
        </w:rPr>
        <w:t>Lineamientos de ventanilla electrónica.</w:t>
      </w:r>
      <w:r w:rsidR="009C2935" w:rsidRPr="00A768C5">
        <w:rPr>
          <w:rFonts w:ascii="Arial" w:hAnsi="Arial" w:cs="Arial"/>
          <w:bCs/>
          <w:sz w:val="18"/>
          <w:szCs w:val="18"/>
        </w:rPr>
        <w:t xml:space="preserve"> El </w:t>
      </w:r>
      <w:r>
        <w:rPr>
          <w:rFonts w:ascii="Arial" w:hAnsi="Arial" w:cs="Arial"/>
          <w:bCs/>
          <w:sz w:val="18"/>
          <w:szCs w:val="18"/>
        </w:rPr>
        <w:t>5 de noviembre de 2019 se publicaron en el DOF los</w:t>
      </w:r>
      <w:r w:rsidR="009C2935" w:rsidRPr="00A768C5">
        <w:rPr>
          <w:rFonts w:ascii="Arial" w:hAnsi="Arial" w:cs="Arial"/>
          <w:bCs/>
          <w:sz w:val="18"/>
          <w:szCs w:val="18"/>
        </w:rPr>
        <w:t xml:space="preserve"> Lineamientos para la sustanciación de los trámites y servicios que se realicen ante el Instituto Federal de Telecomunicaciones, a través de la Ventanilla Electrónica</w:t>
      </w:r>
      <w:bookmarkStart w:id="3" w:name="_Hlk118798201"/>
      <w:r w:rsidR="0065139E">
        <w:rPr>
          <w:rFonts w:ascii="Arial" w:hAnsi="Arial" w:cs="Arial"/>
          <w:bCs/>
          <w:sz w:val="18"/>
          <w:szCs w:val="18"/>
        </w:rPr>
        <w:t>.</w:t>
      </w:r>
      <w:bookmarkEnd w:id="3"/>
    </w:p>
    <w:p w14:paraId="63C1DA4B" w14:textId="4CF64517" w:rsidR="009A5C5D" w:rsidRDefault="009A5C5D" w:rsidP="009C2935">
      <w:pPr>
        <w:spacing w:after="0"/>
        <w:jc w:val="both"/>
        <w:rPr>
          <w:rFonts w:ascii="Arial" w:hAnsi="Arial" w:cs="Arial"/>
          <w:bCs/>
          <w:sz w:val="18"/>
          <w:szCs w:val="18"/>
        </w:rPr>
      </w:pPr>
    </w:p>
    <w:p w14:paraId="16BAF5AB" w14:textId="60250EED" w:rsidR="004F2E2D" w:rsidRDefault="009A5C5D" w:rsidP="009A5C5D">
      <w:pPr>
        <w:spacing w:after="0"/>
        <w:jc w:val="both"/>
        <w:rPr>
          <w:rFonts w:ascii="Arial" w:hAnsi="Arial" w:cs="Arial"/>
          <w:bCs/>
          <w:sz w:val="18"/>
          <w:szCs w:val="18"/>
        </w:rPr>
      </w:pPr>
      <w:proofErr w:type="gramStart"/>
      <w:r>
        <w:rPr>
          <w:rFonts w:ascii="Arial" w:hAnsi="Arial" w:cs="Arial"/>
          <w:b/>
          <w:sz w:val="18"/>
          <w:szCs w:val="18"/>
        </w:rPr>
        <w:t>Quinto.-</w:t>
      </w:r>
      <w:proofErr w:type="gramEnd"/>
      <w:r>
        <w:rPr>
          <w:rFonts w:ascii="Arial" w:hAnsi="Arial" w:cs="Arial"/>
          <w:b/>
          <w:sz w:val="18"/>
          <w:szCs w:val="18"/>
        </w:rPr>
        <w:t xml:space="preserve"> </w:t>
      </w:r>
      <w:r w:rsidRPr="00C00CD4">
        <w:rPr>
          <w:rFonts w:ascii="Arial" w:hAnsi="Arial" w:cs="Arial"/>
          <w:b/>
          <w:sz w:val="18"/>
          <w:szCs w:val="18"/>
        </w:rPr>
        <w:t xml:space="preserve">Lineamientos de calidad del servicio </w:t>
      </w:r>
      <w:r>
        <w:rPr>
          <w:rFonts w:ascii="Arial" w:hAnsi="Arial" w:cs="Arial"/>
          <w:b/>
          <w:sz w:val="18"/>
          <w:szCs w:val="18"/>
        </w:rPr>
        <w:t>fijo</w:t>
      </w:r>
      <w:r w:rsidRPr="00C00CD4">
        <w:rPr>
          <w:rFonts w:ascii="Arial" w:hAnsi="Arial" w:cs="Arial"/>
          <w:b/>
          <w:sz w:val="18"/>
          <w:szCs w:val="18"/>
        </w:rPr>
        <w:t>.</w:t>
      </w:r>
      <w:r w:rsidRPr="00A768C5">
        <w:rPr>
          <w:rFonts w:ascii="Arial" w:hAnsi="Arial" w:cs="Arial"/>
          <w:bCs/>
          <w:sz w:val="18"/>
          <w:szCs w:val="18"/>
        </w:rPr>
        <w:t xml:space="preserve"> El </w:t>
      </w:r>
      <w:r>
        <w:rPr>
          <w:rFonts w:ascii="Arial" w:hAnsi="Arial" w:cs="Arial"/>
          <w:bCs/>
          <w:sz w:val="18"/>
          <w:szCs w:val="18"/>
        </w:rPr>
        <w:t>25</w:t>
      </w:r>
      <w:r w:rsidRPr="00A768C5">
        <w:rPr>
          <w:rFonts w:ascii="Arial" w:hAnsi="Arial" w:cs="Arial"/>
          <w:bCs/>
          <w:sz w:val="18"/>
          <w:szCs w:val="18"/>
        </w:rPr>
        <w:t xml:space="preserve"> de </w:t>
      </w:r>
      <w:r>
        <w:rPr>
          <w:rFonts w:ascii="Arial" w:hAnsi="Arial" w:cs="Arial"/>
          <w:bCs/>
          <w:sz w:val="18"/>
          <w:szCs w:val="18"/>
        </w:rPr>
        <w:t>febre</w:t>
      </w:r>
      <w:r w:rsidRPr="00A768C5">
        <w:rPr>
          <w:rFonts w:ascii="Arial" w:hAnsi="Arial" w:cs="Arial"/>
          <w:bCs/>
          <w:sz w:val="18"/>
          <w:szCs w:val="18"/>
        </w:rPr>
        <w:t>ro de 20</w:t>
      </w:r>
      <w:r>
        <w:rPr>
          <w:rFonts w:ascii="Arial" w:hAnsi="Arial" w:cs="Arial"/>
          <w:bCs/>
          <w:sz w:val="18"/>
          <w:szCs w:val="18"/>
        </w:rPr>
        <w:t>20</w:t>
      </w:r>
      <w:r w:rsidRPr="00A768C5">
        <w:rPr>
          <w:rFonts w:ascii="Arial" w:hAnsi="Arial" w:cs="Arial"/>
          <w:bCs/>
          <w:sz w:val="18"/>
          <w:szCs w:val="18"/>
        </w:rPr>
        <w:t xml:space="preserve">, se publicó en el DOF el "Acuerdo mediante el cual el Pleno del Instituto Federal de Telecomunicaciones aprueba y emite los lineamientos que fijan los índices y parámetros de calidad a que deberán sujetarse los prestadores del servicio </w:t>
      </w:r>
      <w:r>
        <w:rPr>
          <w:rFonts w:ascii="Arial" w:hAnsi="Arial" w:cs="Arial"/>
          <w:bCs/>
          <w:sz w:val="18"/>
          <w:szCs w:val="18"/>
        </w:rPr>
        <w:t>fijo</w:t>
      </w:r>
      <w:r w:rsidRPr="00A768C5">
        <w:rPr>
          <w:rFonts w:ascii="Arial" w:hAnsi="Arial" w:cs="Arial"/>
          <w:bCs/>
          <w:sz w:val="18"/>
          <w:szCs w:val="18"/>
        </w:rPr>
        <w:t xml:space="preserve">" (en lo sucesivo, los </w:t>
      </w:r>
      <w:r w:rsidRPr="007F7FAD">
        <w:rPr>
          <w:rFonts w:ascii="Arial" w:hAnsi="Arial" w:cs="Arial"/>
          <w:bCs/>
          <w:sz w:val="18"/>
          <w:szCs w:val="18"/>
        </w:rPr>
        <w:t>"Lineamientos"), mismo</w:t>
      </w:r>
      <w:r w:rsidRPr="00A768C5">
        <w:rPr>
          <w:rFonts w:ascii="Arial" w:hAnsi="Arial" w:cs="Arial"/>
          <w:bCs/>
          <w:sz w:val="18"/>
          <w:szCs w:val="18"/>
        </w:rPr>
        <w:t xml:space="preserve"> que entró en vigor el 1 de </w:t>
      </w:r>
      <w:r>
        <w:rPr>
          <w:rFonts w:ascii="Arial" w:hAnsi="Arial" w:cs="Arial"/>
          <w:bCs/>
          <w:sz w:val="18"/>
          <w:szCs w:val="18"/>
        </w:rPr>
        <w:t>agosto</w:t>
      </w:r>
      <w:r w:rsidRPr="00A768C5">
        <w:rPr>
          <w:rFonts w:ascii="Arial" w:hAnsi="Arial" w:cs="Arial"/>
          <w:bCs/>
          <w:sz w:val="18"/>
          <w:szCs w:val="18"/>
        </w:rPr>
        <w:t xml:space="preserve"> de 20</w:t>
      </w:r>
      <w:r>
        <w:rPr>
          <w:rFonts w:ascii="Arial" w:hAnsi="Arial" w:cs="Arial"/>
          <w:bCs/>
          <w:sz w:val="18"/>
          <w:szCs w:val="18"/>
        </w:rPr>
        <w:t>20</w:t>
      </w:r>
      <w:r w:rsidRPr="00A768C5">
        <w:rPr>
          <w:rFonts w:ascii="Arial" w:hAnsi="Arial" w:cs="Arial"/>
          <w:bCs/>
          <w:sz w:val="18"/>
          <w:szCs w:val="18"/>
        </w:rPr>
        <w:t>.</w:t>
      </w:r>
    </w:p>
    <w:p w14:paraId="08BA8134" w14:textId="2CDB3124" w:rsidR="004F2E2D" w:rsidRDefault="004F2E2D" w:rsidP="009A5C5D">
      <w:pPr>
        <w:spacing w:after="0"/>
        <w:jc w:val="both"/>
        <w:rPr>
          <w:rFonts w:ascii="Arial" w:hAnsi="Arial" w:cs="Arial"/>
          <w:bCs/>
          <w:sz w:val="18"/>
          <w:szCs w:val="18"/>
        </w:rPr>
      </w:pPr>
    </w:p>
    <w:p w14:paraId="6FF90984" w14:textId="3BC492F9" w:rsidR="004F2E2D" w:rsidRPr="004F2E2D" w:rsidRDefault="004F2E2D" w:rsidP="009A5C5D">
      <w:pPr>
        <w:spacing w:after="0"/>
        <w:jc w:val="both"/>
        <w:rPr>
          <w:rFonts w:ascii="Arial" w:hAnsi="Arial" w:cs="Arial"/>
          <w:bCs/>
          <w:sz w:val="18"/>
          <w:szCs w:val="18"/>
        </w:rPr>
      </w:pPr>
      <w:proofErr w:type="gramStart"/>
      <w:r w:rsidRPr="00681A20">
        <w:rPr>
          <w:rFonts w:ascii="Arial" w:hAnsi="Arial" w:cs="Arial"/>
          <w:b/>
          <w:sz w:val="18"/>
          <w:szCs w:val="18"/>
        </w:rPr>
        <w:t>Sexto</w:t>
      </w:r>
      <w:r w:rsidR="004437B4" w:rsidRPr="004437B4">
        <w:rPr>
          <w:rFonts w:ascii="Arial" w:hAnsi="Arial" w:cs="Arial"/>
          <w:b/>
          <w:sz w:val="18"/>
          <w:szCs w:val="18"/>
        </w:rPr>
        <w:t>.-</w:t>
      </w:r>
      <w:proofErr w:type="gramEnd"/>
      <w:r w:rsidRPr="00681A20">
        <w:rPr>
          <w:rFonts w:ascii="Arial" w:hAnsi="Arial" w:cs="Arial"/>
          <w:b/>
          <w:sz w:val="18"/>
          <w:szCs w:val="18"/>
        </w:rPr>
        <w:t xml:space="preserve"> Consulta pública.</w:t>
      </w:r>
      <w:r>
        <w:rPr>
          <w:rFonts w:ascii="Arial" w:hAnsi="Arial" w:cs="Arial"/>
          <w:bCs/>
          <w:sz w:val="18"/>
          <w:szCs w:val="18"/>
        </w:rPr>
        <w:t xml:space="preserve"> </w:t>
      </w:r>
      <w:r w:rsidRPr="004F2E2D">
        <w:rPr>
          <w:rFonts w:ascii="Arial" w:hAnsi="Arial" w:cs="Arial"/>
          <w:bCs/>
          <w:sz w:val="18"/>
          <w:szCs w:val="18"/>
        </w:rPr>
        <w:t>El 22 de septiembre de 2021</w:t>
      </w:r>
      <w:r w:rsidR="004437B4">
        <w:rPr>
          <w:rFonts w:ascii="Arial" w:hAnsi="Arial" w:cs="Arial"/>
          <w:bCs/>
          <w:sz w:val="18"/>
          <w:szCs w:val="18"/>
        </w:rPr>
        <w:t>,</w:t>
      </w:r>
      <w:r w:rsidRPr="004F2E2D">
        <w:rPr>
          <w:rFonts w:ascii="Arial" w:hAnsi="Arial" w:cs="Arial"/>
          <w:bCs/>
          <w:sz w:val="18"/>
          <w:szCs w:val="18"/>
        </w:rPr>
        <w:t xml:space="preserve"> mediante el Acuerdo P/IFT/220921/449</w:t>
      </w:r>
      <w:r w:rsidR="004437B4">
        <w:rPr>
          <w:rFonts w:ascii="Arial" w:hAnsi="Arial" w:cs="Arial"/>
          <w:bCs/>
          <w:sz w:val="18"/>
          <w:szCs w:val="18"/>
        </w:rPr>
        <w:t>,</w:t>
      </w:r>
      <w:r w:rsidRPr="004F2E2D">
        <w:rPr>
          <w:rFonts w:ascii="Arial" w:hAnsi="Arial" w:cs="Arial"/>
          <w:bCs/>
          <w:sz w:val="18"/>
          <w:szCs w:val="18"/>
        </w:rPr>
        <w:t xml:space="preserve"> se aprobó por unanimidad en la XIX Sesión Ordinaria del Pleno del Instituto Federal de Telecomunicaciones llevar a cabo la publicación de la consulta pública del anteproyecto de la “Metodología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r>
        <w:rPr>
          <w:rFonts w:ascii="Arial" w:hAnsi="Arial" w:cs="Arial"/>
          <w:bCs/>
          <w:sz w:val="18"/>
          <w:szCs w:val="18"/>
        </w:rPr>
        <w:t>”</w:t>
      </w:r>
      <w:r w:rsidRPr="004F2E2D">
        <w:rPr>
          <w:rFonts w:ascii="Arial" w:hAnsi="Arial" w:cs="Arial"/>
          <w:bCs/>
          <w:sz w:val="18"/>
          <w:szCs w:val="18"/>
        </w:rPr>
        <w:t>.</w:t>
      </w:r>
    </w:p>
    <w:p w14:paraId="1EC55627" w14:textId="77777777" w:rsidR="009A5C5D" w:rsidRPr="009C2935" w:rsidRDefault="009A5C5D" w:rsidP="009C2935">
      <w:pPr>
        <w:spacing w:after="0"/>
        <w:jc w:val="both"/>
        <w:rPr>
          <w:rFonts w:ascii="Arial" w:hAnsi="Arial" w:cs="Arial"/>
          <w:bCs/>
          <w:sz w:val="18"/>
          <w:szCs w:val="18"/>
        </w:rPr>
      </w:pPr>
    </w:p>
    <w:p w14:paraId="51974226" w14:textId="77777777" w:rsidR="009C2935" w:rsidRDefault="009C2935" w:rsidP="009C2935">
      <w:pPr>
        <w:spacing w:after="0"/>
        <w:jc w:val="center"/>
        <w:rPr>
          <w:rFonts w:ascii="Arial" w:hAnsi="Arial" w:cs="Arial"/>
          <w:kern w:val="1"/>
          <w:sz w:val="18"/>
          <w:szCs w:val="18"/>
          <w:lang w:eastAsia="ar-SA"/>
        </w:rPr>
      </w:pPr>
    </w:p>
    <w:p w14:paraId="32D18A11" w14:textId="77777777" w:rsidR="009C2935" w:rsidRPr="00F73AC5" w:rsidRDefault="009C2935" w:rsidP="009C2935">
      <w:pPr>
        <w:spacing w:after="0"/>
        <w:jc w:val="both"/>
        <w:rPr>
          <w:rFonts w:ascii="Arial" w:hAnsi="Arial" w:cs="Arial"/>
          <w:bCs/>
          <w:sz w:val="18"/>
          <w:szCs w:val="18"/>
        </w:rPr>
      </w:pPr>
      <w:r w:rsidRPr="00F73AC5">
        <w:rPr>
          <w:rFonts w:ascii="Arial" w:hAnsi="Arial" w:cs="Arial"/>
          <w:bCs/>
          <w:sz w:val="18"/>
          <w:szCs w:val="18"/>
        </w:rPr>
        <w:t>En virtud de los Antecedentes referidos y,</w:t>
      </w:r>
    </w:p>
    <w:p w14:paraId="2BAA74FC" w14:textId="77777777" w:rsidR="009C2935" w:rsidRPr="00E11FC5" w:rsidRDefault="009C2935" w:rsidP="009C2935">
      <w:pPr>
        <w:spacing w:after="0"/>
        <w:jc w:val="center"/>
        <w:rPr>
          <w:rFonts w:ascii="Arial" w:eastAsia="Times New Roman" w:hAnsi="Arial" w:cs="Arial"/>
          <w:b/>
          <w:sz w:val="18"/>
          <w:szCs w:val="18"/>
          <w:lang w:eastAsia="es-MX"/>
        </w:rPr>
      </w:pPr>
      <w:r w:rsidRPr="00E11FC5">
        <w:rPr>
          <w:rFonts w:ascii="Arial" w:eastAsia="Times New Roman" w:hAnsi="Arial" w:cs="Arial"/>
          <w:b/>
          <w:sz w:val="18"/>
          <w:szCs w:val="18"/>
          <w:lang w:eastAsia="es-MX"/>
        </w:rPr>
        <w:t>Considerando</w:t>
      </w:r>
    </w:p>
    <w:p w14:paraId="2A433BCA" w14:textId="77777777" w:rsidR="009C2935" w:rsidRPr="00E11FC5" w:rsidRDefault="009C2935" w:rsidP="009C2935">
      <w:pPr>
        <w:spacing w:after="0"/>
        <w:rPr>
          <w:rFonts w:ascii="Arial" w:eastAsia="Times New Roman" w:hAnsi="Arial" w:cs="Arial"/>
          <w:sz w:val="18"/>
          <w:szCs w:val="18"/>
          <w:lang w:eastAsia="es-MX"/>
        </w:rPr>
      </w:pPr>
    </w:p>
    <w:p w14:paraId="7059702C" w14:textId="320AE637" w:rsidR="009C2935" w:rsidRDefault="009C2935" w:rsidP="009C2935">
      <w:pPr>
        <w:spacing w:after="0"/>
        <w:jc w:val="both"/>
        <w:rPr>
          <w:rFonts w:ascii="Arial" w:hAnsi="Arial" w:cs="Arial"/>
          <w:bCs/>
          <w:sz w:val="18"/>
          <w:szCs w:val="18"/>
        </w:rPr>
      </w:pPr>
      <w:proofErr w:type="gramStart"/>
      <w:r w:rsidRPr="00E11FC5">
        <w:rPr>
          <w:rFonts w:ascii="Arial" w:hAnsi="Arial" w:cs="Arial"/>
          <w:b/>
          <w:sz w:val="18"/>
          <w:szCs w:val="18"/>
        </w:rPr>
        <w:t>Primero.-</w:t>
      </w:r>
      <w:proofErr w:type="gramEnd"/>
      <w:r w:rsidRPr="00E11FC5">
        <w:rPr>
          <w:rFonts w:ascii="Arial" w:hAnsi="Arial" w:cs="Arial"/>
          <w:b/>
          <w:sz w:val="18"/>
          <w:szCs w:val="18"/>
        </w:rPr>
        <w:t xml:space="preserve"> </w:t>
      </w:r>
      <w:r w:rsidRPr="007B78C0">
        <w:rPr>
          <w:rFonts w:ascii="Arial" w:hAnsi="Arial" w:cs="Arial"/>
          <w:b/>
          <w:sz w:val="18"/>
          <w:szCs w:val="18"/>
        </w:rPr>
        <w:t xml:space="preserve">Competencia del Instituto. </w:t>
      </w:r>
      <w:r w:rsidRPr="007B78C0">
        <w:rPr>
          <w:rFonts w:ascii="Arial" w:hAnsi="Arial" w:cs="Arial"/>
          <w:bCs/>
          <w:sz w:val="18"/>
          <w:szCs w:val="18"/>
        </w:rPr>
        <w:t>Que de conformidad con lo establecido en el párrafo décimo quinto del artículo 28 de la Constitución Política de los Estados Unidos Mexicanos</w:t>
      </w:r>
      <w:r w:rsidR="00F76B86">
        <w:rPr>
          <w:rFonts w:ascii="Arial" w:hAnsi="Arial" w:cs="Arial"/>
          <w:bCs/>
          <w:sz w:val="18"/>
          <w:szCs w:val="18"/>
        </w:rPr>
        <w:t xml:space="preserve"> (en lo sucesivo, “Constitución”)</w:t>
      </w:r>
      <w:r w:rsidRPr="007B78C0">
        <w:rPr>
          <w:rFonts w:ascii="Arial" w:hAnsi="Arial" w:cs="Arial"/>
          <w:bCs/>
          <w:sz w:val="18"/>
          <w:szCs w:val="18"/>
        </w:rPr>
        <w:t>, el Instituto es un órgano autónomo con personalidad jurídica y patrimonio propio, que tiene por objeto el desarrollo eficiente de la radiodifusión y las telecomunicaciones, conforme a lo dispuesto en la propia Constitución y en los términos que fijen las leyes.</w:t>
      </w:r>
    </w:p>
    <w:p w14:paraId="3231463D" w14:textId="77777777" w:rsidR="009C2935" w:rsidRDefault="009C2935" w:rsidP="009C2935">
      <w:pPr>
        <w:spacing w:after="0"/>
        <w:jc w:val="both"/>
        <w:rPr>
          <w:rFonts w:ascii="Arial" w:hAnsi="Arial" w:cs="Arial"/>
          <w:bCs/>
          <w:sz w:val="18"/>
          <w:szCs w:val="18"/>
        </w:rPr>
      </w:pPr>
    </w:p>
    <w:p w14:paraId="27606E8C" w14:textId="77777777" w:rsidR="009C2935" w:rsidRDefault="009C2935" w:rsidP="009C2935">
      <w:pPr>
        <w:spacing w:after="0"/>
        <w:jc w:val="both"/>
        <w:rPr>
          <w:rFonts w:ascii="Arial" w:hAnsi="Arial" w:cs="Arial"/>
          <w:bCs/>
          <w:sz w:val="18"/>
          <w:szCs w:val="18"/>
        </w:rPr>
      </w:pPr>
      <w:r w:rsidRPr="007B78C0">
        <w:rPr>
          <w:rFonts w:ascii="Arial" w:hAnsi="Arial" w:cs="Arial"/>
          <w:bCs/>
          <w:sz w:val="18"/>
          <w:szCs w:val="18"/>
        </w:rPr>
        <w:lastRenderedPageBreak/>
        <w:t>Para tal efecto, en términos del precepto constitucional invocado así como de los artículos 1 y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397DC947" w14:textId="77777777" w:rsidR="009C2935" w:rsidRDefault="009C2935" w:rsidP="009C2935">
      <w:pPr>
        <w:spacing w:after="0"/>
        <w:jc w:val="both"/>
        <w:rPr>
          <w:rFonts w:ascii="Arial" w:hAnsi="Arial" w:cs="Arial"/>
          <w:bCs/>
          <w:sz w:val="18"/>
          <w:szCs w:val="18"/>
        </w:rPr>
      </w:pPr>
    </w:p>
    <w:p w14:paraId="299F6928" w14:textId="1383A408" w:rsidR="009C2935" w:rsidRPr="00AE1B76" w:rsidRDefault="009C2935" w:rsidP="009C2935">
      <w:pPr>
        <w:spacing w:after="0"/>
        <w:jc w:val="both"/>
        <w:rPr>
          <w:rFonts w:ascii="Arial" w:hAnsi="Arial" w:cs="Arial"/>
          <w:bCs/>
          <w:sz w:val="18"/>
          <w:szCs w:val="18"/>
        </w:rPr>
      </w:pPr>
      <w:r w:rsidRPr="00AE1B76">
        <w:rPr>
          <w:rFonts w:ascii="Arial" w:hAnsi="Arial" w:cs="Arial"/>
          <w:bCs/>
          <w:sz w:val="18"/>
          <w:szCs w:val="18"/>
        </w:rPr>
        <w:t>Adicionalmente, el vigésimo párrafo, fracción IV, del artículo 28 de la Constitución señala que el Instituto podrá emitir</w:t>
      </w:r>
      <w:r>
        <w:rPr>
          <w:rFonts w:ascii="Arial" w:hAnsi="Arial" w:cs="Arial"/>
          <w:bCs/>
          <w:sz w:val="18"/>
          <w:szCs w:val="18"/>
        </w:rPr>
        <w:t xml:space="preserve"> </w:t>
      </w:r>
      <w:r w:rsidRPr="00AE1B76">
        <w:rPr>
          <w:rFonts w:ascii="Arial" w:hAnsi="Arial" w:cs="Arial"/>
          <w:bCs/>
          <w:sz w:val="18"/>
          <w:szCs w:val="18"/>
        </w:rPr>
        <w:t>disposiciones administrativas de carácter general exclusivamente para el cumplimiento de su función regulatoria en los sectores</w:t>
      </w:r>
      <w:r>
        <w:rPr>
          <w:rFonts w:ascii="Arial" w:hAnsi="Arial" w:cs="Arial"/>
          <w:bCs/>
          <w:sz w:val="18"/>
          <w:szCs w:val="18"/>
        </w:rPr>
        <w:t xml:space="preserve"> </w:t>
      </w:r>
      <w:r w:rsidRPr="00AE1B76">
        <w:rPr>
          <w:rFonts w:ascii="Arial" w:hAnsi="Arial" w:cs="Arial"/>
          <w:bCs/>
          <w:sz w:val="18"/>
          <w:szCs w:val="18"/>
        </w:rPr>
        <w:t>de su competencia.</w:t>
      </w:r>
    </w:p>
    <w:p w14:paraId="6391FE7E" w14:textId="77777777" w:rsidR="009C2935" w:rsidRDefault="009C2935" w:rsidP="009C2935">
      <w:pPr>
        <w:spacing w:after="0"/>
        <w:jc w:val="both"/>
        <w:rPr>
          <w:rFonts w:ascii="Arial" w:hAnsi="Arial" w:cs="Arial"/>
          <w:bCs/>
          <w:sz w:val="18"/>
          <w:szCs w:val="18"/>
        </w:rPr>
      </w:pPr>
    </w:p>
    <w:p w14:paraId="72DD153E" w14:textId="5A83AA27" w:rsidR="009C2935" w:rsidRDefault="009C2935" w:rsidP="009C2935">
      <w:pPr>
        <w:spacing w:after="0"/>
        <w:jc w:val="both"/>
        <w:rPr>
          <w:rFonts w:ascii="Arial" w:hAnsi="Arial" w:cs="Arial"/>
          <w:bCs/>
          <w:sz w:val="18"/>
          <w:szCs w:val="18"/>
        </w:rPr>
      </w:pPr>
      <w:r w:rsidRPr="00AE1B76">
        <w:rPr>
          <w:rFonts w:ascii="Arial" w:hAnsi="Arial" w:cs="Arial"/>
          <w:bCs/>
          <w:sz w:val="18"/>
          <w:szCs w:val="18"/>
        </w:rPr>
        <w:t xml:space="preserve">Por otra parte, el artículo 6o. </w:t>
      </w:r>
      <w:r w:rsidR="00612B15">
        <w:rPr>
          <w:rFonts w:ascii="Arial" w:hAnsi="Arial" w:cs="Arial"/>
          <w:bCs/>
          <w:sz w:val="18"/>
          <w:szCs w:val="18"/>
        </w:rPr>
        <w:t>c</w:t>
      </w:r>
      <w:r w:rsidRPr="00AE1B76">
        <w:rPr>
          <w:rFonts w:ascii="Arial" w:hAnsi="Arial" w:cs="Arial"/>
          <w:bCs/>
          <w:sz w:val="18"/>
          <w:szCs w:val="18"/>
        </w:rPr>
        <w:t>onstitucional, en su apartado B, fracción II, señala que las telecomunicaciones son servicios</w:t>
      </w:r>
      <w:r>
        <w:rPr>
          <w:rFonts w:ascii="Arial" w:hAnsi="Arial" w:cs="Arial"/>
          <w:bCs/>
          <w:sz w:val="18"/>
          <w:szCs w:val="18"/>
        </w:rPr>
        <w:t xml:space="preserve"> </w:t>
      </w:r>
      <w:r w:rsidRPr="00AE1B76">
        <w:rPr>
          <w:rFonts w:ascii="Arial" w:hAnsi="Arial" w:cs="Arial"/>
          <w:bCs/>
          <w:sz w:val="18"/>
          <w:szCs w:val="18"/>
        </w:rPr>
        <w:t>públicos de interés general, por lo que el Estado garantizará que sean prestados en condiciones de competencia, calidad,</w:t>
      </w:r>
      <w:r>
        <w:rPr>
          <w:rFonts w:ascii="Arial" w:hAnsi="Arial" w:cs="Arial"/>
          <w:bCs/>
          <w:sz w:val="18"/>
          <w:szCs w:val="18"/>
        </w:rPr>
        <w:t xml:space="preserve"> </w:t>
      </w:r>
      <w:r w:rsidRPr="00AE1B76">
        <w:rPr>
          <w:rFonts w:ascii="Arial" w:hAnsi="Arial" w:cs="Arial"/>
          <w:bCs/>
          <w:sz w:val="18"/>
          <w:szCs w:val="18"/>
        </w:rPr>
        <w:t>pluralidad, cobertura universal, interconexión, convergencia, continuidad, acceso libre y sin injerencias arbitrarias.</w:t>
      </w:r>
    </w:p>
    <w:p w14:paraId="5E91E25A" w14:textId="77777777" w:rsidR="00FA1DBA" w:rsidRDefault="00FA1DBA" w:rsidP="009C2935">
      <w:pPr>
        <w:spacing w:after="0"/>
        <w:jc w:val="both"/>
        <w:rPr>
          <w:rFonts w:ascii="Arial" w:hAnsi="Arial" w:cs="Arial"/>
          <w:bCs/>
          <w:sz w:val="18"/>
          <w:szCs w:val="18"/>
        </w:rPr>
      </w:pPr>
    </w:p>
    <w:p w14:paraId="2684D3D3" w14:textId="6BB1391F" w:rsidR="009C2935" w:rsidRPr="007B78C0" w:rsidRDefault="009C2935" w:rsidP="009C2935">
      <w:pPr>
        <w:spacing w:after="0"/>
        <w:jc w:val="both"/>
        <w:rPr>
          <w:rFonts w:ascii="Arial" w:hAnsi="Arial" w:cs="Arial"/>
          <w:bCs/>
          <w:sz w:val="18"/>
          <w:szCs w:val="18"/>
        </w:rPr>
      </w:pPr>
      <w:r w:rsidRPr="00F76B86">
        <w:rPr>
          <w:rFonts w:ascii="Arial" w:hAnsi="Arial" w:cs="Arial"/>
          <w:bCs/>
          <w:sz w:val="18"/>
          <w:szCs w:val="18"/>
        </w:rPr>
        <w:t>Por todo lo anterior, y con fundamento en los artículos 6o., apartado B, fracción II, 28, párrafos décimo quinto y vigésimo, fracción IV, de la Constitución; artículos 1, 2, 7, 15 fracciones I, XLVII, LVI</w:t>
      </w:r>
      <w:r w:rsidR="000412A1">
        <w:rPr>
          <w:rFonts w:ascii="Arial" w:hAnsi="Arial" w:cs="Arial"/>
          <w:bCs/>
          <w:sz w:val="18"/>
          <w:szCs w:val="18"/>
        </w:rPr>
        <w:t xml:space="preserve"> y</w:t>
      </w:r>
      <w:r w:rsidRPr="00F76B86">
        <w:rPr>
          <w:rFonts w:ascii="Arial" w:hAnsi="Arial" w:cs="Arial"/>
          <w:bCs/>
          <w:sz w:val="18"/>
          <w:szCs w:val="18"/>
        </w:rPr>
        <w:t xml:space="preserve"> 17 fracción I de la LFTR,</w:t>
      </w:r>
      <w:r w:rsidRPr="00F76B86">
        <w:t xml:space="preserve"> </w:t>
      </w:r>
      <w:r w:rsidRPr="00F76B86">
        <w:rPr>
          <w:rFonts w:ascii="Arial" w:hAnsi="Arial" w:cs="Arial"/>
          <w:bCs/>
          <w:sz w:val="18"/>
          <w:szCs w:val="18"/>
        </w:rPr>
        <w:t>así como los artículos 1, 4, fracción I y 6, fracciones I</w:t>
      </w:r>
      <w:r w:rsidR="00EA198B">
        <w:rPr>
          <w:rFonts w:ascii="Arial" w:hAnsi="Arial" w:cs="Arial"/>
          <w:bCs/>
          <w:sz w:val="18"/>
          <w:szCs w:val="18"/>
        </w:rPr>
        <w:t xml:space="preserve"> y</w:t>
      </w:r>
      <w:r w:rsidRPr="00F76B86">
        <w:rPr>
          <w:rFonts w:ascii="Arial" w:hAnsi="Arial" w:cs="Arial"/>
          <w:bCs/>
          <w:sz w:val="18"/>
          <w:szCs w:val="18"/>
        </w:rPr>
        <w:t xml:space="preserve"> XXI</w:t>
      </w:r>
      <w:r w:rsidRPr="00CD396E">
        <w:rPr>
          <w:rFonts w:ascii="Arial" w:hAnsi="Arial" w:cs="Arial"/>
          <w:bCs/>
          <w:sz w:val="18"/>
          <w:szCs w:val="18"/>
        </w:rPr>
        <w:t xml:space="preserve"> 22 fracción I y 23, fracción III</w:t>
      </w:r>
      <w:r w:rsidRPr="00F76B86">
        <w:rPr>
          <w:rFonts w:ascii="Arial" w:hAnsi="Arial" w:cs="Arial"/>
          <w:bCs/>
          <w:sz w:val="18"/>
          <w:szCs w:val="18"/>
        </w:rPr>
        <w:t xml:space="preserve"> del Estatuto, el Pleno del Instituto, en su carácter de órgano máximo de gobierno y decisión, es competente para emitir el presente "Acuerdo mediante </w:t>
      </w:r>
      <w:r w:rsidR="00315BE1">
        <w:rPr>
          <w:rFonts w:ascii="Arial" w:hAnsi="Arial" w:cs="Arial"/>
          <w:bCs/>
          <w:sz w:val="18"/>
          <w:szCs w:val="18"/>
        </w:rPr>
        <w:t>el</w:t>
      </w:r>
      <w:r w:rsidR="00315BE1" w:rsidRPr="00F76B86">
        <w:rPr>
          <w:rFonts w:ascii="Arial" w:hAnsi="Arial" w:cs="Arial"/>
          <w:bCs/>
          <w:sz w:val="18"/>
          <w:szCs w:val="18"/>
        </w:rPr>
        <w:t xml:space="preserve"> </w:t>
      </w:r>
      <w:r w:rsidRPr="00F76B86">
        <w:rPr>
          <w:rFonts w:ascii="Arial" w:hAnsi="Arial" w:cs="Arial"/>
          <w:bCs/>
          <w:sz w:val="18"/>
          <w:szCs w:val="18"/>
        </w:rPr>
        <w:t xml:space="preserve">cual el Pleno del Instituto Federal de Telecomunicaciones emite la </w:t>
      </w:r>
      <w:r w:rsidR="00FA1DBA" w:rsidRPr="00F76B86">
        <w:rPr>
          <w:rFonts w:ascii="Arial" w:hAnsi="Arial" w:cs="Arial"/>
          <w:bCs/>
          <w:sz w:val="18"/>
          <w:szCs w:val="18"/>
        </w:rPr>
        <w:t>M</w:t>
      </w:r>
      <w:r w:rsidRPr="00F76B86">
        <w:rPr>
          <w:rFonts w:ascii="Arial" w:hAnsi="Arial" w:cs="Arial"/>
          <w:bCs/>
          <w:sz w:val="18"/>
          <w:szCs w:val="18"/>
        </w:rPr>
        <w:t>etodología para la definición y entrega de información relativa a los contadores de desempeño, establecida en los lineamientos que fijan los índices y parámetros de calidad a que deberán sujetarse los prestadores del servicio fijo</w:t>
      </w:r>
      <w:r w:rsidR="00FA1DBA" w:rsidRPr="00F76B86">
        <w:rPr>
          <w:rFonts w:ascii="Arial" w:hAnsi="Arial" w:cs="Arial"/>
          <w:bCs/>
          <w:sz w:val="18"/>
          <w:szCs w:val="18"/>
        </w:rPr>
        <w:t>,</w:t>
      </w:r>
      <w:r w:rsidR="00FA1DBA" w:rsidRPr="00F76B86">
        <w:t xml:space="preserve"> </w:t>
      </w:r>
      <w:r w:rsidR="00FA1DBA" w:rsidRPr="00F76B86">
        <w:rPr>
          <w:rFonts w:ascii="Arial" w:hAnsi="Arial" w:cs="Arial"/>
          <w:bCs/>
          <w:sz w:val="18"/>
          <w:szCs w:val="18"/>
        </w:rPr>
        <w:t>publicados en el Diario Oficial de la Federación el 25 de febrero de 2020</w:t>
      </w:r>
      <w:r w:rsidRPr="00F76B86">
        <w:rPr>
          <w:rFonts w:ascii="Arial" w:hAnsi="Arial" w:cs="Arial"/>
          <w:bCs/>
          <w:sz w:val="18"/>
          <w:szCs w:val="18"/>
        </w:rPr>
        <w:t>".</w:t>
      </w:r>
    </w:p>
    <w:p w14:paraId="50BF197F" w14:textId="77777777" w:rsidR="009C2935" w:rsidRPr="00E11FC5" w:rsidRDefault="009C2935" w:rsidP="009C2935">
      <w:pPr>
        <w:spacing w:after="0"/>
        <w:jc w:val="both"/>
        <w:rPr>
          <w:rFonts w:ascii="Arial" w:eastAsia="Times New Roman" w:hAnsi="Arial" w:cs="Arial"/>
          <w:b/>
          <w:bCs/>
          <w:color w:val="000000"/>
          <w:sz w:val="18"/>
          <w:szCs w:val="18"/>
          <w:lang w:eastAsia="es-MX"/>
        </w:rPr>
      </w:pPr>
    </w:p>
    <w:p w14:paraId="4E4200CA" w14:textId="4DFAAC44" w:rsidR="009C2935" w:rsidRDefault="009C2935" w:rsidP="000412A1">
      <w:pPr>
        <w:spacing w:after="0"/>
        <w:jc w:val="both"/>
        <w:rPr>
          <w:rFonts w:ascii="Arial" w:hAnsi="Arial" w:cs="Arial"/>
          <w:bCs/>
          <w:sz w:val="18"/>
          <w:szCs w:val="18"/>
        </w:rPr>
      </w:pPr>
      <w:proofErr w:type="gramStart"/>
      <w:r w:rsidRPr="00C84622">
        <w:rPr>
          <w:rFonts w:ascii="Arial" w:hAnsi="Arial" w:cs="Arial"/>
          <w:b/>
          <w:sz w:val="18"/>
          <w:szCs w:val="18"/>
        </w:rPr>
        <w:t>Segundo.-</w:t>
      </w:r>
      <w:proofErr w:type="gramEnd"/>
      <w:r w:rsidRPr="00C84622">
        <w:rPr>
          <w:rFonts w:ascii="Arial" w:hAnsi="Arial" w:cs="Arial"/>
          <w:b/>
          <w:sz w:val="18"/>
          <w:szCs w:val="18"/>
        </w:rPr>
        <w:t xml:space="preserve"> Lineamientos de calidad del servicio fijo.</w:t>
      </w:r>
      <w:r w:rsidRPr="00AE1B76">
        <w:rPr>
          <w:rFonts w:ascii="Arial" w:hAnsi="Arial" w:cs="Arial"/>
          <w:b/>
          <w:sz w:val="18"/>
          <w:szCs w:val="18"/>
        </w:rPr>
        <w:t xml:space="preserve"> </w:t>
      </w:r>
      <w:r w:rsidRPr="00AE1B76">
        <w:rPr>
          <w:rFonts w:ascii="Arial" w:hAnsi="Arial" w:cs="Arial"/>
          <w:bCs/>
          <w:sz w:val="18"/>
          <w:szCs w:val="18"/>
        </w:rPr>
        <w:t>Los Lineamientos establec</w:t>
      </w:r>
      <w:r>
        <w:rPr>
          <w:rFonts w:ascii="Arial" w:hAnsi="Arial" w:cs="Arial"/>
          <w:bCs/>
          <w:sz w:val="18"/>
          <w:szCs w:val="18"/>
        </w:rPr>
        <w:t>iero</w:t>
      </w:r>
      <w:r w:rsidRPr="00AE1B76">
        <w:rPr>
          <w:rFonts w:ascii="Arial" w:hAnsi="Arial" w:cs="Arial"/>
          <w:bCs/>
          <w:sz w:val="18"/>
          <w:szCs w:val="18"/>
        </w:rPr>
        <w:t xml:space="preserve">n dos obligaciones relacionadas </w:t>
      </w:r>
      <w:r>
        <w:rPr>
          <w:rFonts w:ascii="Arial" w:hAnsi="Arial" w:cs="Arial"/>
          <w:bCs/>
          <w:sz w:val="18"/>
          <w:szCs w:val="18"/>
        </w:rPr>
        <w:t>con datos obtenidos de los</w:t>
      </w:r>
      <w:r w:rsidRPr="00AE1B76">
        <w:rPr>
          <w:rFonts w:ascii="Arial" w:hAnsi="Arial" w:cs="Arial"/>
          <w:bCs/>
          <w:sz w:val="18"/>
          <w:szCs w:val="18"/>
        </w:rPr>
        <w:t xml:space="preserve"> contadores de desempeño de las redes del servicio </w:t>
      </w:r>
      <w:r>
        <w:rPr>
          <w:rFonts w:ascii="Arial" w:hAnsi="Arial" w:cs="Arial"/>
          <w:bCs/>
          <w:sz w:val="18"/>
          <w:szCs w:val="18"/>
        </w:rPr>
        <w:t>fijo</w:t>
      </w:r>
      <w:r w:rsidRPr="00AE1B76">
        <w:rPr>
          <w:rFonts w:ascii="Arial" w:hAnsi="Arial" w:cs="Arial"/>
          <w:bCs/>
          <w:sz w:val="18"/>
          <w:szCs w:val="18"/>
        </w:rPr>
        <w:t xml:space="preserve">. Estas obligaciones serán exigibles únicamente para los prestadores del servicio </w:t>
      </w:r>
      <w:r w:rsidRPr="008958BE">
        <w:rPr>
          <w:rFonts w:ascii="Arial" w:hAnsi="Arial" w:cs="Arial"/>
          <w:bCs/>
          <w:sz w:val="18"/>
          <w:szCs w:val="18"/>
        </w:rPr>
        <w:t xml:space="preserve">de </w:t>
      </w:r>
      <w:r>
        <w:rPr>
          <w:rFonts w:ascii="Arial" w:hAnsi="Arial" w:cs="Arial"/>
          <w:bCs/>
          <w:sz w:val="18"/>
          <w:szCs w:val="18"/>
        </w:rPr>
        <w:t>a</w:t>
      </w:r>
      <w:r w:rsidRPr="008958BE">
        <w:rPr>
          <w:rFonts w:ascii="Arial" w:hAnsi="Arial" w:cs="Arial"/>
          <w:bCs/>
          <w:sz w:val="18"/>
          <w:szCs w:val="18"/>
        </w:rPr>
        <w:t>cceso a Interne</w:t>
      </w:r>
      <w:r>
        <w:rPr>
          <w:rFonts w:ascii="Arial" w:hAnsi="Arial" w:cs="Arial"/>
          <w:bCs/>
          <w:sz w:val="18"/>
          <w:szCs w:val="18"/>
        </w:rPr>
        <w:t>t fijo</w:t>
      </w:r>
      <w:r w:rsidRPr="00AE1B76">
        <w:rPr>
          <w:rFonts w:ascii="Arial" w:hAnsi="Arial" w:cs="Arial"/>
          <w:bCs/>
          <w:sz w:val="18"/>
          <w:szCs w:val="18"/>
        </w:rPr>
        <w:t xml:space="preserve"> que operen sus propios sistemas de gestión</w:t>
      </w:r>
      <w:r>
        <w:rPr>
          <w:rFonts w:ascii="Arial" w:hAnsi="Arial" w:cs="Arial"/>
          <w:bCs/>
          <w:sz w:val="18"/>
          <w:szCs w:val="18"/>
        </w:rPr>
        <w:t xml:space="preserve"> </w:t>
      </w:r>
      <w:r w:rsidRPr="00AE1B76">
        <w:rPr>
          <w:rFonts w:ascii="Arial" w:hAnsi="Arial" w:cs="Arial"/>
          <w:bCs/>
          <w:sz w:val="18"/>
          <w:szCs w:val="18"/>
        </w:rPr>
        <w:t>(OSS, por sus siglas en inglés) y que generen archivos de contadores de desempeño (en lo sucesivo, los "PS</w:t>
      </w:r>
      <w:r>
        <w:rPr>
          <w:rFonts w:ascii="Arial" w:hAnsi="Arial" w:cs="Arial"/>
          <w:bCs/>
          <w:sz w:val="18"/>
          <w:szCs w:val="18"/>
        </w:rPr>
        <w:t>F</w:t>
      </w:r>
      <w:r w:rsidRPr="00AE1B76">
        <w:rPr>
          <w:rFonts w:ascii="Arial" w:hAnsi="Arial" w:cs="Arial"/>
          <w:bCs/>
          <w:sz w:val="18"/>
          <w:szCs w:val="18"/>
        </w:rPr>
        <w:t>SG")</w:t>
      </w:r>
      <w:r>
        <w:rPr>
          <w:rFonts w:ascii="Arial" w:hAnsi="Arial" w:cs="Arial"/>
          <w:bCs/>
          <w:sz w:val="18"/>
          <w:szCs w:val="18"/>
        </w:rPr>
        <w:t>, es decir,</w:t>
      </w:r>
      <w:r w:rsidRPr="00AE1B76">
        <w:rPr>
          <w:rFonts w:ascii="Arial" w:hAnsi="Arial" w:cs="Arial"/>
          <w:bCs/>
          <w:sz w:val="18"/>
          <w:szCs w:val="18"/>
        </w:rPr>
        <w:t xml:space="preserve"> aquellos prestadores del servicio </w:t>
      </w:r>
      <w:r>
        <w:rPr>
          <w:rFonts w:ascii="Arial" w:hAnsi="Arial" w:cs="Arial"/>
          <w:bCs/>
          <w:sz w:val="18"/>
          <w:szCs w:val="18"/>
        </w:rPr>
        <w:t>fijo</w:t>
      </w:r>
      <w:r w:rsidRPr="00AE1B76">
        <w:rPr>
          <w:rFonts w:ascii="Arial" w:hAnsi="Arial" w:cs="Arial"/>
          <w:bCs/>
          <w:sz w:val="18"/>
          <w:szCs w:val="18"/>
        </w:rPr>
        <w:t xml:space="preserve"> que no tengan infraestructura (comercializadoras) o que, contando con infraestructura de acceso, no cuenten con un sistema de gestión, no están obligados a cumplir con dichas obligaciones.</w:t>
      </w:r>
      <w:r>
        <w:rPr>
          <w:rFonts w:ascii="Arial" w:hAnsi="Arial" w:cs="Arial"/>
          <w:bCs/>
          <w:sz w:val="18"/>
          <w:szCs w:val="18"/>
        </w:rPr>
        <w:t xml:space="preserve"> Tampoco estarán obligados al cumplimiento de estas obligaciones los prestadores del servicio de acceso a Internet inalámbrico fijo.</w:t>
      </w:r>
    </w:p>
    <w:p w14:paraId="24AF97ED" w14:textId="77777777" w:rsidR="00315BE1" w:rsidRDefault="00315BE1" w:rsidP="000412A1">
      <w:pPr>
        <w:spacing w:after="0"/>
        <w:jc w:val="both"/>
        <w:rPr>
          <w:rFonts w:ascii="Arial" w:hAnsi="Arial" w:cs="Arial"/>
          <w:bCs/>
          <w:sz w:val="18"/>
          <w:szCs w:val="18"/>
        </w:rPr>
      </w:pPr>
    </w:p>
    <w:p w14:paraId="0F8438D8" w14:textId="0ACEBD87" w:rsidR="009C2935" w:rsidRDefault="009C2935" w:rsidP="009C2935">
      <w:pPr>
        <w:spacing w:after="0"/>
        <w:jc w:val="both"/>
        <w:rPr>
          <w:rFonts w:ascii="Arial" w:hAnsi="Arial" w:cs="Arial"/>
          <w:bCs/>
          <w:sz w:val="18"/>
          <w:szCs w:val="18"/>
        </w:rPr>
      </w:pPr>
      <w:r>
        <w:rPr>
          <w:rFonts w:ascii="Arial" w:hAnsi="Arial" w:cs="Arial"/>
          <w:bCs/>
          <w:sz w:val="18"/>
          <w:szCs w:val="18"/>
        </w:rPr>
        <w:t>Ahora bien,</w:t>
      </w:r>
      <w:r w:rsidRPr="00AE1B76">
        <w:rPr>
          <w:rFonts w:ascii="Arial" w:hAnsi="Arial" w:cs="Arial"/>
          <w:bCs/>
          <w:sz w:val="18"/>
          <w:szCs w:val="18"/>
        </w:rPr>
        <w:t xml:space="preserve"> </w:t>
      </w:r>
      <w:r>
        <w:rPr>
          <w:rFonts w:ascii="Arial" w:hAnsi="Arial" w:cs="Arial"/>
          <w:bCs/>
          <w:sz w:val="18"/>
          <w:szCs w:val="18"/>
        </w:rPr>
        <w:t>la primera obligación se deriva de</w:t>
      </w:r>
      <w:r w:rsidRPr="00AE1B76">
        <w:rPr>
          <w:rFonts w:ascii="Arial" w:hAnsi="Arial" w:cs="Arial"/>
          <w:bCs/>
          <w:sz w:val="18"/>
          <w:szCs w:val="18"/>
        </w:rPr>
        <w:t xml:space="preserve">l lineamiento </w:t>
      </w:r>
      <w:r>
        <w:rPr>
          <w:rFonts w:ascii="Arial" w:hAnsi="Arial" w:cs="Arial"/>
          <w:bCs/>
          <w:sz w:val="18"/>
          <w:szCs w:val="18"/>
        </w:rPr>
        <w:t>Décimo Octavo</w:t>
      </w:r>
      <w:r w:rsidRPr="00AE1B76">
        <w:rPr>
          <w:rFonts w:ascii="Arial" w:hAnsi="Arial" w:cs="Arial"/>
          <w:bCs/>
          <w:sz w:val="18"/>
          <w:szCs w:val="18"/>
        </w:rPr>
        <w:t xml:space="preserve"> de los Lineamientos</w:t>
      </w:r>
      <w:r>
        <w:rPr>
          <w:rFonts w:ascii="Arial" w:hAnsi="Arial" w:cs="Arial"/>
          <w:bCs/>
          <w:sz w:val="18"/>
          <w:szCs w:val="18"/>
        </w:rPr>
        <w:t xml:space="preserve"> donde se</w:t>
      </w:r>
      <w:r w:rsidRPr="00AE1B76">
        <w:rPr>
          <w:rFonts w:ascii="Arial" w:hAnsi="Arial" w:cs="Arial"/>
          <w:bCs/>
          <w:sz w:val="18"/>
          <w:szCs w:val="18"/>
        </w:rPr>
        <w:t xml:space="preserve"> establece la necesidad de conservar los archivos de contadores de desempeño de cada trimestre calendario, extraídos de sus sistemas de gestión, sin haber sido manipulados y almacenarlos durante los siguientes treinta días naturales, contados a partir del último día de dicho trimestre. </w:t>
      </w:r>
      <w:r>
        <w:rPr>
          <w:rFonts w:ascii="Arial" w:hAnsi="Arial" w:cs="Arial"/>
          <w:bCs/>
          <w:sz w:val="18"/>
          <w:szCs w:val="18"/>
        </w:rPr>
        <w:t>Así también</w:t>
      </w:r>
      <w:r w:rsidRPr="00AE1B76">
        <w:rPr>
          <w:rFonts w:ascii="Arial" w:hAnsi="Arial" w:cs="Arial"/>
          <w:bCs/>
          <w:sz w:val="18"/>
          <w:szCs w:val="18"/>
        </w:rPr>
        <w:t>, se establece que estos archivos deberán ser puestos a disposición del Instituto en los términos y a través del medio que éste defina. En este sentido, la Metodología especifica los términos y medios a través de los cuales los PS</w:t>
      </w:r>
      <w:r>
        <w:rPr>
          <w:rFonts w:ascii="Arial" w:hAnsi="Arial" w:cs="Arial"/>
          <w:bCs/>
          <w:sz w:val="18"/>
          <w:szCs w:val="18"/>
        </w:rPr>
        <w:t>F</w:t>
      </w:r>
      <w:r w:rsidRPr="00AE1B76">
        <w:rPr>
          <w:rFonts w:ascii="Arial" w:hAnsi="Arial" w:cs="Arial"/>
          <w:bCs/>
          <w:sz w:val="18"/>
          <w:szCs w:val="18"/>
        </w:rPr>
        <w:t>SG deberán conservar los archivos de contadores de desempeño y, en su caso,</w:t>
      </w:r>
      <w:r>
        <w:rPr>
          <w:rFonts w:ascii="Arial" w:hAnsi="Arial" w:cs="Arial"/>
          <w:bCs/>
          <w:sz w:val="18"/>
          <w:szCs w:val="18"/>
        </w:rPr>
        <w:t xml:space="preserve"> </w:t>
      </w:r>
      <w:r w:rsidRPr="00AE1B76">
        <w:rPr>
          <w:rFonts w:ascii="Arial" w:hAnsi="Arial" w:cs="Arial"/>
          <w:bCs/>
          <w:sz w:val="18"/>
          <w:szCs w:val="18"/>
        </w:rPr>
        <w:t>entregarlos al Instituto.</w:t>
      </w:r>
    </w:p>
    <w:p w14:paraId="5E85690B" w14:textId="77777777" w:rsidR="009C2935" w:rsidRPr="00AE1B76" w:rsidRDefault="009C2935" w:rsidP="009C2935">
      <w:pPr>
        <w:spacing w:after="0"/>
        <w:jc w:val="both"/>
        <w:rPr>
          <w:rFonts w:ascii="Arial" w:hAnsi="Arial" w:cs="Arial"/>
          <w:bCs/>
          <w:sz w:val="18"/>
          <w:szCs w:val="18"/>
        </w:rPr>
      </w:pPr>
    </w:p>
    <w:p w14:paraId="3F1BBC23" w14:textId="4A9C5EF3" w:rsidR="009C2935" w:rsidRDefault="009C2935" w:rsidP="009C2935">
      <w:pPr>
        <w:spacing w:after="0"/>
        <w:jc w:val="both"/>
        <w:rPr>
          <w:rFonts w:ascii="Arial" w:hAnsi="Arial" w:cs="Arial"/>
          <w:bCs/>
          <w:sz w:val="18"/>
          <w:szCs w:val="18"/>
        </w:rPr>
      </w:pPr>
      <w:r>
        <w:rPr>
          <w:rFonts w:ascii="Arial" w:hAnsi="Arial" w:cs="Arial"/>
          <w:bCs/>
          <w:sz w:val="18"/>
          <w:szCs w:val="18"/>
        </w:rPr>
        <w:t>Por otro lado, el lineamiento Décimo Noveno describe que los</w:t>
      </w:r>
      <w:r w:rsidRPr="008958BE">
        <w:rPr>
          <w:rFonts w:ascii="Arial" w:hAnsi="Arial" w:cs="Arial"/>
          <w:bCs/>
          <w:sz w:val="18"/>
          <w:szCs w:val="18"/>
        </w:rPr>
        <w:t xml:space="preserve"> PSF</w:t>
      </w:r>
      <w:r>
        <w:rPr>
          <w:rFonts w:ascii="Arial" w:hAnsi="Arial" w:cs="Arial"/>
          <w:bCs/>
          <w:sz w:val="18"/>
          <w:szCs w:val="18"/>
        </w:rPr>
        <w:t>SG</w:t>
      </w:r>
      <w:r w:rsidRPr="008958BE">
        <w:rPr>
          <w:rFonts w:ascii="Arial" w:hAnsi="Arial" w:cs="Arial"/>
          <w:bCs/>
          <w:sz w:val="18"/>
          <w:szCs w:val="18"/>
        </w:rPr>
        <w:t xml:space="preserve"> deberán entregar de manera electrónica y dentro de los veinte días hábiles posteriores a cada trimestre calendario un reporte debidamente auditado por un tercero acreditado bajo la normatividad aplicable.</w:t>
      </w:r>
      <w:r>
        <w:rPr>
          <w:rFonts w:ascii="Arial" w:hAnsi="Arial" w:cs="Arial"/>
          <w:bCs/>
          <w:sz w:val="18"/>
          <w:szCs w:val="18"/>
        </w:rPr>
        <w:t xml:space="preserve"> La Metodología establece la normatividad específica que los posibles auditores deberán cumplir.</w:t>
      </w:r>
      <w:r w:rsidRPr="008958BE">
        <w:rPr>
          <w:rFonts w:ascii="Arial" w:hAnsi="Arial" w:cs="Arial"/>
          <w:bCs/>
          <w:sz w:val="18"/>
          <w:szCs w:val="18"/>
        </w:rPr>
        <w:t xml:space="preserve"> </w:t>
      </w:r>
      <w:r w:rsidR="008E50E6">
        <w:rPr>
          <w:rFonts w:ascii="Arial" w:hAnsi="Arial" w:cs="Arial"/>
          <w:bCs/>
          <w:sz w:val="18"/>
          <w:szCs w:val="18"/>
        </w:rPr>
        <w:t>El reporte auditado</w:t>
      </w:r>
      <w:r w:rsidRPr="008958BE">
        <w:rPr>
          <w:rFonts w:ascii="Arial" w:hAnsi="Arial" w:cs="Arial"/>
          <w:bCs/>
          <w:sz w:val="18"/>
          <w:szCs w:val="18"/>
        </w:rPr>
        <w:t xml:space="preserve"> deberá contener la información de la calidad del </w:t>
      </w:r>
      <w:r w:rsidR="00C32339">
        <w:rPr>
          <w:rFonts w:ascii="Arial" w:hAnsi="Arial" w:cs="Arial"/>
          <w:bCs/>
          <w:sz w:val="18"/>
          <w:szCs w:val="18"/>
        </w:rPr>
        <w:t>s</w:t>
      </w:r>
      <w:r w:rsidRPr="008958BE">
        <w:rPr>
          <w:rFonts w:ascii="Arial" w:hAnsi="Arial" w:cs="Arial"/>
          <w:bCs/>
          <w:sz w:val="18"/>
          <w:szCs w:val="18"/>
        </w:rPr>
        <w:t xml:space="preserve">ervicio de </w:t>
      </w:r>
      <w:r w:rsidR="00C32339">
        <w:rPr>
          <w:rFonts w:ascii="Arial" w:hAnsi="Arial" w:cs="Arial"/>
          <w:bCs/>
          <w:sz w:val="18"/>
          <w:szCs w:val="18"/>
        </w:rPr>
        <w:t>a</w:t>
      </w:r>
      <w:r w:rsidRPr="008958BE">
        <w:rPr>
          <w:rFonts w:ascii="Arial" w:hAnsi="Arial" w:cs="Arial"/>
          <w:bCs/>
          <w:sz w:val="18"/>
          <w:szCs w:val="18"/>
        </w:rPr>
        <w:t>cceso a Internet</w:t>
      </w:r>
      <w:r w:rsidR="008E50E6">
        <w:rPr>
          <w:rFonts w:ascii="Arial" w:hAnsi="Arial" w:cs="Arial"/>
          <w:bCs/>
          <w:sz w:val="18"/>
          <w:szCs w:val="18"/>
        </w:rPr>
        <w:t>, en hora pico y a nivel municipal</w:t>
      </w:r>
      <w:r w:rsidRPr="008958BE">
        <w:rPr>
          <w:rFonts w:ascii="Arial" w:hAnsi="Arial" w:cs="Arial"/>
          <w:bCs/>
          <w:sz w:val="18"/>
          <w:szCs w:val="18"/>
        </w:rPr>
        <w:t>, generado a partir</w:t>
      </w:r>
      <w:r w:rsidR="0065139E">
        <w:rPr>
          <w:rFonts w:ascii="Arial" w:hAnsi="Arial" w:cs="Arial"/>
          <w:bCs/>
          <w:sz w:val="18"/>
          <w:szCs w:val="18"/>
        </w:rPr>
        <w:t xml:space="preserve"> </w:t>
      </w:r>
      <w:bookmarkStart w:id="4" w:name="_Hlk118798245"/>
      <w:r w:rsidR="0065139E">
        <w:rPr>
          <w:rFonts w:ascii="Arial" w:hAnsi="Arial" w:cs="Arial"/>
          <w:bCs/>
          <w:sz w:val="18"/>
          <w:szCs w:val="18"/>
        </w:rPr>
        <w:t>de</w:t>
      </w:r>
      <w:bookmarkEnd w:id="4"/>
      <w:r w:rsidRPr="008958BE">
        <w:rPr>
          <w:rFonts w:ascii="Arial" w:hAnsi="Arial" w:cs="Arial"/>
          <w:bCs/>
          <w:sz w:val="18"/>
          <w:szCs w:val="18"/>
        </w:rPr>
        <w:t xml:space="preserve"> </w:t>
      </w:r>
      <w:r>
        <w:rPr>
          <w:rFonts w:ascii="Arial" w:hAnsi="Arial" w:cs="Arial"/>
          <w:bCs/>
          <w:sz w:val="18"/>
          <w:szCs w:val="18"/>
        </w:rPr>
        <w:t>los</w:t>
      </w:r>
      <w:r w:rsidRPr="008958BE">
        <w:rPr>
          <w:rFonts w:ascii="Arial" w:hAnsi="Arial" w:cs="Arial"/>
          <w:bCs/>
          <w:sz w:val="18"/>
          <w:szCs w:val="18"/>
        </w:rPr>
        <w:t xml:space="preserve"> archivos de Contadores de Desempeño</w:t>
      </w:r>
      <w:r>
        <w:rPr>
          <w:rFonts w:ascii="Arial" w:hAnsi="Arial" w:cs="Arial"/>
          <w:bCs/>
          <w:sz w:val="18"/>
          <w:szCs w:val="18"/>
        </w:rPr>
        <w:t>.</w:t>
      </w:r>
    </w:p>
    <w:p w14:paraId="260D6F32" w14:textId="77777777" w:rsidR="009C2935" w:rsidRDefault="009C2935" w:rsidP="009C2935">
      <w:pPr>
        <w:spacing w:after="0"/>
        <w:ind w:firstLine="708"/>
        <w:jc w:val="both"/>
        <w:rPr>
          <w:rFonts w:ascii="Arial" w:hAnsi="Arial" w:cs="Arial"/>
          <w:bCs/>
          <w:sz w:val="18"/>
          <w:szCs w:val="18"/>
        </w:rPr>
      </w:pPr>
    </w:p>
    <w:p w14:paraId="6C6F9AE4" w14:textId="6A883B08" w:rsidR="009C2935" w:rsidRPr="00AE1B76" w:rsidRDefault="009C2935" w:rsidP="009C2935">
      <w:pPr>
        <w:spacing w:after="0"/>
        <w:jc w:val="both"/>
        <w:rPr>
          <w:rFonts w:ascii="Arial" w:hAnsi="Arial" w:cs="Arial"/>
          <w:bCs/>
          <w:sz w:val="18"/>
          <w:szCs w:val="18"/>
        </w:rPr>
      </w:pPr>
      <w:r w:rsidRPr="00AE1B76">
        <w:rPr>
          <w:rFonts w:ascii="Arial" w:hAnsi="Arial" w:cs="Arial"/>
          <w:bCs/>
          <w:sz w:val="18"/>
          <w:szCs w:val="18"/>
        </w:rPr>
        <w:t>Con base en lo expuesto, a través de la presente Metodología, el Instituto establece</w:t>
      </w:r>
      <w:r>
        <w:rPr>
          <w:rFonts w:ascii="Arial" w:hAnsi="Arial" w:cs="Arial"/>
          <w:bCs/>
          <w:sz w:val="18"/>
          <w:szCs w:val="18"/>
        </w:rPr>
        <w:t xml:space="preserve"> los indicadores clave de desempeño (</w:t>
      </w:r>
      <w:r w:rsidRPr="003E6DA4">
        <w:rPr>
          <w:rFonts w:ascii="Arial" w:hAnsi="Arial" w:cs="Arial"/>
          <w:bCs/>
          <w:sz w:val="18"/>
          <w:szCs w:val="18"/>
        </w:rPr>
        <w:t>KPI, por sus siglas en inglés</w:t>
      </w:r>
      <w:r>
        <w:rPr>
          <w:rFonts w:ascii="Arial" w:hAnsi="Arial" w:cs="Arial"/>
          <w:bCs/>
          <w:sz w:val="18"/>
          <w:szCs w:val="18"/>
        </w:rPr>
        <w:t xml:space="preserve">), así como la información de la calidad del </w:t>
      </w:r>
      <w:r w:rsidR="00C32339">
        <w:rPr>
          <w:rFonts w:ascii="Arial" w:hAnsi="Arial" w:cs="Arial"/>
          <w:bCs/>
          <w:sz w:val="18"/>
          <w:szCs w:val="18"/>
        </w:rPr>
        <w:t>s</w:t>
      </w:r>
      <w:r>
        <w:rPr>
          <w:rFonts w:ascii="Arial" w:hAnsi="Arial" w:cs="Arial"/>
          <w:bCs/>
          <w:sz w:val="18"/>
          <w:szCs w:val="18"/>
        </w:rPr>
        <w:t xml:space="preserve">ervicio de </w:t>
      </w:r>
      <w:r w:rsidR="00C32339">
        <w:rPr>
          <w:rFonts w:ascii="Arial" w:hAnsi="Arial" w:cs="Arial"/>
          <w:bCs/>
          <w:sz w:val="18"/>
          <w:szCs w:val="18"/>
        </w:rPr>
        <w:t>a</w:t>
      </w:r>
      <w:r>
        <w:rPr>
          <w:rFonts w:ascii="Arial" w:hAnsi="Arial" w:cs="Arial"/>
          <w:bCs/>
          <w:sz w:val="18"/>
          <w:szCs w:val="18"/>
        </w:rPr>
        <w:t>cceso a Internet que</w:t>
      </w:r>
      <w:r w:rsidRPr="00AE1B76">
        <w:rPr>
          <w:rFonts w:ascii="Arial" w:hAnsi="Arial" w:cs="Arial"/>
          <w:bCs/>
          <w:sz w:val="18"/>
          <w:szCs w:val="18"/>
        </w:rPr>
        <w:t xml:space="preserve"> los PS</w:t>
      </w:r>
      <w:r>
        <w:rPr>
          <w:rFonts w:ascii="Arial" w:hAnsi="Arial" w:cs="Arial"/>
          <w:bCs/>
          <w:sz w:val="18"/>
          <w:szCs w:val="18"/>
        </w:rPr>
        <w:t>F</w:t>
      </w:r>
      <w:r w:rsidRPr="00AE1B76">
        <w:rPr>
          <w:rFonts w:ascii="Arial" w:hAnsi="Arial" w:cs="Arial"/>
          <w:bCs/>
          <w:sz w:val="18"/>
          <w:szCs w:val="18"/>
        </w:rPr>
        <w:t>SG</w:t>
      </w:r>
      <w:r>
        <w:rPr>
          <w:rFonts w:ascii="Arial" w:hAnsi="Arial" w:cs="Arial"/>
          <w:bCs/>
          <w:sz w:val="18"/>
          <w:szCs w:val="18"/>
        </w:rPr>
        <w:t xml:space="preserve"> deberán entregar y obtener a partir de los</w:t>
      </w:r>
      <w:r w:rsidRPr="00AE1B76">
        <w:rPr>
          <w:rFonts w:ascii="Arial" w:hAnsi="Arial" w:cs="Arial"/>
          <w:bCs/>
          <w:sz w:val="18"/>
          <w:szCs w:val="18"/>
        </w:rPr>
        <w:t xml:space="preserve"> contadores de desempeño</w:t>
      </w:r>
      <w:r>
        <w:rPr>
          <w:rFonts w:ascii="Arial" w:hAnsi="Arial" w:cs="Arial"/>
          <w:bCs/>
          <w:sz w:val="18"/>
          <w:szCs w:val="18"/>
        </w:rPr>
        <w:t xml:space="preserve">, misma que será reflejada </w:t>
      </w:r>
      <w:r w:rsidR="008E50E6">
        <w:rPr>
          <w:rFonts w:ascii="Arial" w:hAnsi="Arial" w:cs="Arial"/>
          <w:bCs/>
          <w:sz w:val="18"/>
          <w:szCs w:val="18"/>
        </w:rPr>
        <w:t xml:space="preserve">tanto </w:t>
      </w:r>
      <w:r>
        <w:rPr>
          <w:rFonts w:ascii="Arial" w:hAnsi="Arial" w:cs="Arial"/>
          <w:bCs/>
          <w:sz w:val="18"/>
          <w:szCs w:val="18"/>
        </w:rPr>
        <w:t xml:space="preserve">en el reporte auditado como en los archivos de conservación. </w:t>
      </w:r>
      <w:r w:rsidR="008E50E6">
        <w:rPr>
          <w:rFonts w:ascii="Arial" w:hAnsi="Arial" w:cs="Arial"/>
          <w:bCs/>
          <w:sz w:val="18"/>
          <w:szCs w:val="18"/>
        </w:rPr>
        <w:t>C</w:t>
      </w:r>
      <w:r w:rsidRPr="00D57FD6">
        <w:rPr>
          <w:rFonts w:ascii="Arial" w:hAnsi="Arial" w:cs="Arial"/>
          <w:bCs/>
          <w:sz w:val="18"/>
          <w:szCs w:val="18"/>
        </w:rPr>
        <w:t>on el objetivo de brindar certeza jurídica a los PS</w:t>
      </w:r>
      <w:r>
        <w:rPr>
          <w:rFonts w:ascii="Arial" w:hAnsi="Arial" w:cs="Arial"/>
          <w:bCs/>
          <w:sz w:val="18"/>
          <w:szCs w:val="18"/>
        </w:rPr>
        <w:t>F</w:t>
      </w:r>
      <w:r w:rsidRPr="00D57FD6">
        <w:rPr>
          <w:rFonts w:ascii="Arial" w:hAnsi="Arial" w:cs="Arial"/>
          <w:bCs/>
          <w:sz w:val="18"/>
          <w:szCs w:val="18"/>
        </w:rPr>
        <w:t xml:space="preserve">SG, </w:t>
      </w:r>
      <w:r>
        <w:rPr>
          <w:rFonts w:ascii="Arial" w:hAnsi="Arial" w:cs="Arial"/>
          <w:bCs/>
          <w:sz w:val="18"/>
          <w:szCs w:val="18"/>
        </w:rPr>
        <w:t>en la mism</w:t>
      </w:r>
      <w:r w:rsidRPr="00D57FD6">
        <w:rPr>
          <w:rFonts w:ascii="Arial" w:hAnsi="Arial" w:cs="Arial"/>
          <w:bCs/>
          <w:sz w:val="18"/>
          <w:szCs w:val="18"/>
        </w:rPr>
        <w:t>a</w:t>
      </w:r>
      <w:r>
        <w:rPr>
          <w:rFonts w:ascii="Arial" w:hAnsi="Arial" w:cs="Arial"/>
          <w:bCs/>
          <w:sz w:val="18"/>
          <w:szCs w:val="18"/>
        </w:rPr>
        <w:t xml:space="preserve"> </w:t>
      </w:r>
      <w:r w:rsidRPr="00D57FD6">
        <w:rPr>
          <w:rFonts w:ascii="Arial" w:hAnsi="Arial" w:cs="Arial"/>
          <w:bCs/>
          <w:sz w:val="18"/>
          <w:szCs w:val="18"/>
        </w:rPr>
        <w:t xml:space="preserve">Metodología </w:t>
      </w:r>
      <w:r>
        <w:rPr>
          <w:rFonts w:ascii="Arial" w:hAnsi="Arial" w:cs="Arial"/>
          <w:bCs/>
          <w:sz w:val="18"/>
          <w:szCs w:val="18"/>
        </w:rPr>
        <w:t xml:space="preserve">se </w:t>
      </w:r>
      <w:r w:rsidRPr="00D57FD6">
        <w:rPr>
          <w:rFonts w:ascii="Arial" w:hAnsi="Arial" w:cs="Arial"/>
          <w:bCs/>
          <w:sz w:val="18"/>
          <w:szCs w:val="18"/>
        </w:rPr>
        <w:t>establece</w:t>
      </w:r>
      <w:r>
        <w:rPr>
          <w:rFonts w:ascii="Arial" w:hAnsi="Arial" w:cs="Arial"/>
          <w:bCs/>
          <w:sz w:val="18"/>
          <w:szCs w:val="18"/>
        </w:rPr>
        <w:t>n</w:t>
      </w:r>
      <w:r w:rsidRPr="00D57FD6">
        <w:rPr>
          <w:rFonts w:ascii="Arial" w:hAnsi="Arial" w:cs="Arial"/>
          <w:bCs/>
          <w:sz w:val="18"/>
          <w:szCs w:val="18"/>
        </w:rPr>
        <w:t xml:space="preserve"> aquellas características, formato</w:t>
      </w:r>
      <w:r>
        <w:rPr>
          <w:rFonts w:ascii="Arial" w:hAnsi="Arial" w:cs="Arial"/>
          <w:bCs/>
          <w:sz w:val="18"/>
          <w:szCs w:val="18"/>
        </w:rPr>
        <w:t>s</w:t>
      </w:r>
      <w:r w:rsidRPr="00D57FD6">
        <w:rPr>
          <w:rFonts w:ascii="Arial" w:hAnsi="Arial" w:cs="Arial"/>
          <w:bCs/>
          <w:sz w:val="18"/>
          <w:szCs w:val="18"/>
        </w:rPr>
        <w:t xml:space="preserve"> y requerimientos que se deben cumplir para </w:t>
      </w:r>
      <w:r w:rsidRPr="00D57FD6">
        <w:rPr>
          <w:rFonts w:ascii="Arial" w:hAnsi="Arial" w:cs="Arial"/>
          <w:bCs/>
          <w:sz w:val="18"/>
          <w:szCs w:val="18"/>
        </w:rPr>
        <w:lastRenderedPageBreak/>
        <w:t>almacenar los archivos de</w:t>
      </w:r>
      <w:r>
        <w:rPr>
          <w:rFonts w:ascii="Arial" w:hAnsi="Arial" w:cs="Arial"/>
          <w:bCs/>
          <w:sz w:val="18"/>
          <w:szCs w:val="18"/>
        </w:rPr>
        <w:t xml:space="preserve"> </w:t>
      </w:r>
      <w:r w:rsidRPr="00D57FD6">
        <w:rPr>
          <w:rFonts w:ascii="Arial" w:hAnsi="Arial" w:cs="Arial"/>
          <w:bCs/>
          <w:sz w:val="18"/>
          <w:szCs w:val="18"/>
        </w:rPr>
        <w:t>contadores de desempeño y, en su caso, entregarlos al Instituto, así como para la elaboración y entrega del reporte auditado.</w:t>
      </w:r>
    </w:p>
    <w:p w14:paraId="109612D8" w14:textId="77777777" w:rsidR="009C2935" w:rsidRPr="00E11FC5" w:rsidRDefault="009C2935" w:rsidP="009C2935">
      <w:pPr>
        <w:spacing w:after="0"/>
        <w:jc w:val="both"/>
        <w:rPr>
          <w:rFonts w:ascii="Arial" w:hAnsi="Arial" w:cs="Arial"/>
          <w:sz w:val="18"/>
          <w:szCs w:val="18"/>
        </w:rPr>
      </w:pPr>
    </w:p>
    <w:p w14:paraId="685D9F3D" w14:textId="3AF96B96" w:rsidR="009C2935" w:rsidRPr="00D57FD6" w:rsidRDefault="009C2935" w:rsidP="009C2935">
      <w:pPr>
        <w:spacing w:after="0"/>
        <w:jc w:val="both"/>
        <w:rPr>
          <w:rFonts w:ascii="Arial" w:hAnsi="Arial" w:cs="Arial"/>
          <w:bCs/>
          <w:sz w:val="18"/>
          <w:szCs w:val="18"/>
        </w:rPr>
      </w:pPr>
      <w:proofErr w:type="gramStart"/>
      <w:r w:rsidRPr="00E11FC5">
        <w:rPr>
          <w:rFonts w:ascii="Arial" w:hAnsi="Arial" w:cs="Arial"/>
          <w:b/>
          <w:sz w:val="18"/>
          <w:szCs w:val="18"/>
        </w:rPr>
        <w:t>Tercero.-</w:t>
      </w:r>
      <w:proofErr w:type="gramEnd"/>
      <w:r w:rsidRPr="00E11FC5">
        <w:rPr>
          <w:rFonts w:ascii="Arial" w:hAnsi="Arial" w:cs="Arial"/>
          <w:b/>
          <w:sz w:val="18"/>
          <w:szCs w:val="18"/>
        </w:rPr>
        <w:t xml:space="preserve"> </w:t>
      </w:r>
      <w:r w:rsidRPr="00D57FD6">
        <w:rPr>
          <w:rFonts w:ascii="Arial" w:hAnsi="Arial" w:cs="Arial"/>
          <w:b/>
          <w:sz w:val="18"/>
          <w:szCs w:val="18"/>
        </w:rPr>
        <w:t>Motivación para la expedición de la Metodología</w:t>
      </w:r>
      <w:r>
        <w:rPr>
          <w:rFonts w:ascii="Arial" w:hAnsi="Arial" w:cs="Arial"/>
          <w:b/>
          <w:sz w:val="18"/>
          <w:szCs w:val="18"/>
        </w:rPr>
        <w:t>.</w:t>
      </w:r>
      <w:r w:rsidRPr="00D57FD6">
        <w:t xml:space="preserve"> </w:t>
      </w:r>
      <w:r>
        <w:rPr>
          <w:rFonts w:ascii="Arial" w:hAnsi="Arial" w:cs="Arial"/>
          <w:bCs/>
          <w:sz w:val="18"/>
          <w:szCs w:val="18"/>
        </w:rPr>
        <w:t>A</w:t>
      </w:r>
      <w:r w:rsidRPr="00D57FD6">
        <w:rPr>
          <w:rFonts w:ascii="Arial" w:hAnsi="Arial" w:cs="Arial"/>
          <w:bCs/>
          <w:sz w:val="18"/>
          <w:szCs w:val="18"/>
        </w:rPr>
        <w:t xml:space="preserve"> través de la entrega de información que la Metodología define y, de conformidad con lo establecido en los</w:t>
      </w:r>
      <w:r>
        <w:rPr>
          <w:rFonts w:ascii="Arial" w:hAnsi="Arial" w:cs="Arial"/>
          <w:bCs/>
          <w:sz w:val="18"/>
          <w:szCs w:val="18"/>
        </w:rPr>
        <w:t xml:space="preserve"> </w:t>
      </w:r>
      <w:r w:rsidRPr="00D57FD6">
        <w:rPr>
          <w:rFonts w:ascii="Arial" w:hAnsi="Arial" w:cs="Arial"/>
          <w:bCs/>
          <w:sz w:val="18"/>
          <w:szCs w:val="18"/>
        </w:rPr>
        <w:t xml:space="preserve">Lineamientos, el Instituto contará con una base de datos robusta de información referente al desempeño de las redes </w:t>
      </w:r>
      <w:r>
        <w:rPr>
          <w:rFonts w:ascii="Arial" w:hAnsi="Arial" w:cs="Arial"/>
          <w:bCs/>
          <w:sz w:val="18"/>
          <w:szCs w:val="18"/>
        </w:rPr>
        <w:t>fijas</w:t>
      </w:r>
      <w:r w:rsidRPr="00D57FD6">
        <w:rPr>
          <w:rFonts w:ascii="Arial" w:hAnsi="Arial" w:cs="Arial"/>
          <w:bCs/>
          <w:sz w:val="18"/>
          <w:szCs w:val="18"/>
        </w:rPr>
        <w:t xml:space="preserve"> a</w:t>
      </w:r>
      <w:r>
        <w:rPr>
          <w:rFonts w:ascii="Arial" w:hAnsi="Arial" w:cs="Arial"/>
          <w:bCs/>
          <w:sz w:val="18"/>
          <w:szCs w:val="18"/>
        </w:rPr>
        <w:t xml:space="preserve"> </w:t>
      </w:r>
      <w:r w:rsidRPr="00D57FD6">
        <w:rPr>
          <w:rFonts w:ascii="Arial" w:hAnsi="Arial" w:cs="Arial"/>
          <w:bCs/>
          <w:sz w:val="18"/>
          <w:szCs w:val="18"/>
        </w:rPr>
        <w:t xml:space="preserve">nivel nacional. En consecuencia, el Instituto podrá contar con información histórica </w:t>
      </w:r>
      <w:r>
        <w:rPr>
          <w:rFonts w:ascii="Arial" w:hAnsi="Arial" w:cs="Arial"/>
          <w:bCs/>
          <w:sz w:val="18"/>
          <w:szCs w:val="18"/>
        </w:rPr>
        <w:t xml:space="preserve">del </w:t>
      </w:r>
      <w:r w:rsidR="00C32339">
        <w:rPr>
          <w:rFonts w:ascii="Arial" w:hAnsi="Arial" w:cs="Arial"/>
          <w:bCs/>
          <w:sz w:val="18"/>
          <w:szCs w:val="18"/>
        </w:rPr>
        <w:t>s</w:t>
      </w:r>
      <w:r>
        <w:rPr>
          <w:rFonts w:ascii="Arial" w:hAnsi="Arial" w:cs="Arial"/>
          <w:bCs/>
          <w:sz w:val="18"/>
          <w:szCs w:val="18"/>
        </w:rPr>
        <w:t xml:space="preserve">ervicio de </w:t>
      </w:r>
      <w:r w:rsidR="00C32339">
        <w:rPr>
          <w:rFonts w:ascii="Arial" w:hAnsi="Arial" w:cs="Arial"/>
          <w:bCs/>
          <w:sz w:val="18"/>
          <w:szCs w:val="18"/>
        </w:rPr>
        <w:t>a</w:t>
      </w:r>
      <w:r>
        <w:rPr>
          <w:rFonts w:ascii="Arial" w:hAnsi="Arial" w:cs="Arial"/>
          <w:bCs/>
          <w:sz w:val="18"/>
          <w:szCs w:val="18"/>
        </w:rPr>
        <w:t>cceso a Internet fijo</w:t>
      </w:r>
      <w:r w:rsidRPr="00D57FD6">
        <w:rPr>
          <w:rFonts w:ascii="Arial" w:hAnsi="Arial" w:cs="Arial"/>
          <w:bCs/>
          <w:sz w:val="18"/>
          <w:szCs w:val="18"/>
        </w:rPr>
        <w:t xml:space="preserve"> en todo el país</w:t>
      </w:r>
      <w:r w:rsidR="00C34F65">
        <w:rPr>
          <w:rFonts w:ascii="Arial" w:hAnsi="Arial" w:cs="Arial"/>
          <w:bCs/>
          <w:sz w:val="18"/>
          <w:szCs w:val="18"/>
        </w:rPr>
        <w:t xml:space="preserve">, que le permita analizar y </w:t>
      </w:r>
      <w:r w:rsidRPr="00D57FD6">
        <w:rPr>
          <w:rFonts w:ascii="Arial" w:hAnsi="Arial" w:cs="Arial"/>
          <w:bCs/>
          <w:sz w:val="18"/>
          <w:szCs w:val="18"/>
        </w:rPr>
        <w:t>comparar, en cualquier momento, el desempeño de los distintos prestadores del</w:t>
      </w:r>
      <w:r>
        <w:rPr>
          <w:rFonts w:ascii="Arial" w:hAnsi="Arial" w:cs="Arial"/>
          <w:bCs/>
          <w:sz w:val="18"/>
          <w:szCs w:val="18"/>
        </w:rPr>
        <w:t xml:space="preserve"> </w:t>
      </w:r>
      <w:r w:rsidRPr="00D57FD6">
        <w:rPr>
          <w:rFonts w:ascii="Arial" w:hAnsi="Arial" w:cs="Arial"/>
          <w:bCs/>
          <w:sz w:val="18"/>
          <w:szCs w:val="18"/>
        </w:rPr>
        <w:t xml:space="preserve">servicio </w:t>
      </w:r>
      <w:r>
        <w:rPr>
          <w:rFonts w:ascii="Arial" w:hAnsi="Arial" w:cs="Arial"/>
          <w:bCs/>
          <w:sz w:val="18"/>
          <w:szCs w:val="18"/>
        </w:rPr>
        <w:t>fijo</w:t>
      </w:r>
      <w:r w:rsidRPr="00D57FD6">
        <w:rPr>
          <w:rFonts w:ascii="Arial" w:hAnsi="Arial" w:cs="Arial"/>
          <w:bCs/>
          <w:sz w:val="18"/>
          <w:szCs w:val="18"/>
        </w:rPr>
        <w:t xml:space="preserve"> en México</w:t>
      </w:r>
      <w:r w:rsidR="00C34F65">
        <w:rPr>
          <w:rFonts w:ascii="Arial" w:hAnsi="Arial" w:cs="Arial"/>
          <w:bCs/>
          <w:sz w:val="18"/>
          <w:szCs w:val="18"/>
        </w:rPr>
        <w:t xml:space="preserve">, complementando la información que pueda ser obtenida a través de la herramienta de medición y la </w:t>
      </w:r>
      <w:r w:rsidR="00A51EF0">
        <w:rPr>
          <w:rFonts w:ascii="Arial" w:hAnsi="Arial" w:cs="Arial"/>
          <w:bCs/>
          <w:sz w:val="18"/>
          <w:szCs w:val="18"/>
        </w:rPr>
        <w:t>M</w:t>
      </w:r>
      <w:r w:rsidR="00C34F65">
        <w:rPr>
          <w:rFonts w:ascii="Arial" w:hAnsi="Arial" w:cs="Arial"/>
          <w:bCs/>
          <w:sz w:val="18"/>
          <w:szCs w:val="18"/>
        </w:rPr>
        <w:t xml:space="preserve">etodología de mediciones que se establecieron en los </w:t>
      </w:r>
      <w:r w:rsidR="00237C70">
        <w:rPr>
          <w:rFonts w:ascii="Arial" w:hAnsi="Arial" w:cs="Arial"/>
          <w:bCs/>
          <w:sz w:val="18"/>
          <w:szCs w:val="18"/>
        </w:rPr>
        <w:t>L</w:t>
      </w:r>
      <w:r w:rsidR="00C34F65">
        <w:rPr>
          <w:rFonts w:ascii="Arial" w:hAnsi="Arial" w:cs="Arial"/>
          <w:bCs/>
          <w:sz w:val="18"/>
          <w:szCs w:val="18"/>
        </w:rPr>
        <w:t>ineamientos</w:t>
      </w:r>
      <w:r w:rsidRPr="00D57FD6">
        <w:rPr>
          <w:rFonts w:ascii="Arial" w:hAnsi="Arial" w:cs="Arial"/>
          <w:bCs/>
          <w:sz w:val="18"/>
          <w:szCs w:val="18"/>
        </w:rPr>
        <w:t>.</w:t>
      </w:r>
    </w:p>
    <w:p w14:paraId="6AB2DEE5" w14:textId="77777777" w:rsidR="009C2935" w:rsidRDefault="009C2935" w:rsidP="009C2935">
      <w:pPr>
        <w:spacing w:after="0"/>
        <w:jc w:val="both"/>
        <w:rPr>
          <w:rFonts w:ascii="Arial" w:hAnsi="Arial" w:cs="Arial"/>
          <w:b/>
          <w:sz w:val="18"/>
          <w:szCs w:val="18"/>
        </w:rPr>
      </w:pPr>
    </w:p>
    <w:p w14:paraId="6B1DDB12" w14:textId="54F2D493" w:rsidR="009C2935" w:rsidRDefault="009C2935" w:rsidP="009C2935">
      <w:pPr>
        <w:spacing w:after="0"/>
        <w:jc w:val="both"/>
        <w:rPr>
          <w:rFonts w:ascii="Arial" w:hAnsi="Arial" w:cs="Arial"/>
          <w:bCs/>
          <w:sz w:val="18"/>
          <w:szCs w:val="18"/>
        </w:rPr>
      </w:pPr>
      <w:proofErr w:type="gramStart"/>
      <w:r>
        <w:rPr>
          <w:rFonts w:ascii="Arial" w:hAnsi="Arial" w:cs="Arial"/>
          <w:b/>
          <w:sz w:val="18"/>
          <w:szCs w:val="18"/>
        </w:rPr>
        <w:t>Cuarto</w:t>
      </w:r>
      <w:r w:rsidRPr="00E11FC5">
        <w:rPr>
          <w:rFonts w:ascii="Arial" w:hAnsi="Arial" w:cs="Arial"/>
          <w:b/>
          <w:sz w:val="18"/>
          <w:szCs w:val="18"/>
        </w:rPr>
        <w:t>.-</w:t>
      </w:r>
      <w:proofErr w:type="gramEnd"/>
      <w:r w:rsidRPr="00E11FC5">
        <w:rPr>
          <w:rFonts w:ascii="Arial" w:hAnsi="Arial" w:cs="Arial"/>
          <w:b/>
          <w:sz w:val="18"/>
          <w:szCs w:val="18"/>
        </w:rPr>
        <w:t xml:space="preserve"> </w:t>
      </w:r>
      <w:r w:rsidRPr="003E6DA4">
        <w:rPr>
          <w:rFonts w:ascii="Arial" w:hAnsi="Arial" w:cs="Arial"/>
          <w:b/>
          <w:sz w:val="18"/>
          <w:szCs w:val="18"/>
        </w:rPr>
        <w:t>Indicadores clave de desempeño.</w:t>
      </w:r>
      <w:r w:rsidRPr="003E6DA4">
        <w:rPr>
          <w:rFonts w:ascii="Arial" w:hAnsi="Arial" w:cs="Arial"/>
          <w:bCs/>
          <w:sz w:val="18"/>
          <w:szCs w:val="18"/>
        </w:rPr>
        <w:t xml:space="preserve"> Los KPI son una</w:t>
      </w:r>
      <w:r>
        <w:rPr>
          <w:rFonts w:ascii="Arial" w:hAnsi="Arial" w:cs="Arial"/>
          <w:bCs/>
          <w:sz w:val="18"/>
          <w:szCs w:val="18"/>
        </w:rPr>
        <w:t xml:space="preserve"> </w:t>
      </w:r>
      <w:r w:rsidRPr="003E6DA4">
        <w:rPr>
          <w:rFonts w:ascii="Arial" w:hAnsi="Arial" w:cs="Arial"/>
          <w:bCs/>
          <w:sz w:val="18"/>
          <w:szCs w:val="18"/>
        </w:rPr>
        <w:t>medida de la calidad de servicio o desempeño que puede incluir combinaciones de diferentes datos a través de operaciones</w:t>
      </w:r>
      <w:r>
        <w:rPr>
          <w:rFonts w:ascii="Arial" w:hAnsi="Arial" w:cs="Arial"/>
          <w:bCs/>
          <w:sz w:val="18"/>
          <w:szCs w:val="18"/>
        </w:rPr>
        <w:t xml:space="preserve"> </w:t>
      </w:r>
      <w:r w:rsidRPr="003E6DA4">
        <w:rPr>
          <w:rFonts w:ascii="Arial" w:hAnsi="Arial" w:cs="Arial"/>
          <w:bCs/>
          <w:sz w:val="18"/>
          <w:szCs w:val="18"/>
        </w:rPr>
        <w:t xml:space="preserve">matemáticas que los relacionan. </w:t>
      </w:r>
      <w:r w:rsidR="00C34F65">
        <w:rPr>
          <w:rFonts w:ascii="Arial" w:hAnsi="Arial" w:cs="Arial"/>
          <w:bCs/>
          <w:sz w:val="18"/>
          <w:szCs w:val="18"/>
        </w:rPr>
        <w:t>Los</w:t>
      </w:r>
      <w:r w:rsidRPr="003E6DA4">
        <w:rPr>
          <w:rFonts w:ascii="Arial" w:hAnsi="Arial" w:cs="Arial"/>
          <w:bCs/>
          <w:sz w:val="18"/>
          <w:szCs w:val="18"/>
        </w:rPr>
        <w:t xml:space="preserve"> datos que se combinan para obtener los KPI son los contadores de desempeño y,</w:t>
      </w:r>
      <w:r>
        <w:rPr>
          <w:rFonts w:ascii="Arial" w:hAnsi="Arial" w:cs="Arial"/>
          <w:bCs/>
          <w:sz w:val="18"/>
          <w:szCs w:val="18"/>
        </w:rPr>
        <w:t xml:space="preserve"> </w:t>
      </w:r>
      <w:r w:rsidRPr="003E6DA4">
        <w:rPr>
          <w:rFonts w:ascii="Arial" w:hAnsi="Arial" w:cs="Arial"/>
          <w:bCs/>
          <w:sz w:val="18"/>
          <w:szCs w:val="18"/>
        </w:rPr>
        <w:t>dependiendo del aspecto de la red que se esté estudiando, éstos se dividen en categorías. La Metodología establece las</w:t>
      </w:r>
      <w:r>
        <w:rPr>
          <w:rFonts w:ascii="Arial" w:hAnsi="Arial" w:cs="Arial"/>
          <w:bCs/>
          <w:sz w:val="18"/>
          <w:szCs w:val="18"/>
        </w:rPr>
        <w:t xml:space="preserve"> </w:t>
      </w:r>
      <w:r w:rsidRPr="003E6DA4">
        <w:rPr>
          <w:rFonts w:ascii="Arial" w:hAnsi="Arial" w:cs="Arial"/>
          <w:bCs/>
          <w:sz w:val="18"/>
          <w:szCs w:val="18"/>
        </w:rPr>
        <w:t xml:space="preserve">categorías en las que se agruparán los KPI con la finalidad de tener una visión </w:t>
      </w:r>
      <w:r>
        <w:rPr>
          <w:rFonts w:ascii="Arial" w:hAnsi="Arial" w:cs="Arial"/>
          <w:bCs/>
          <w:sz w:val="18"/>
          <w:szCs w:val="18"/>
        </w:rPr>
        <w:t>completa</w:t>
      </w:r>
      <w:r w:rsidRPr="003E6DA4">
        <w:rPr>
          <w:rFonts w:ascii="Arial" w:hAnsi="Arial" w:cs="Arial"/>
          <w:bCs/>
          <w:sz w:val="18"/>
          <w:szCs w:val="18"/>
        </w:rPr>
        <w:t xml:space="preserve"> sobre el desempeño de las redes. Las</w:t>
      </w:r>
      <w:r>
        <w:rPr>
          <w:rFonts w:ascii="Arial" w:hAnsi="Arial" w:cs="Arial"/>
          <w:bCs/>
          <w:sz w:val="18"/>
          <w:szCs w:val="18"/>
        </w:rPr>
        <w:t xml:space="preserve"> </w:t>
      </w:r>
      <w:r w:rsidRPr="003E6DA4">
        <w:rPr>
          <w:rFonts w:ascii="Arial" w:hAnsi="Arial" w:cs="Arial"/>
          <w:bCs/>
          <w:sz w:val="18"/>
          <w:szCs w:val="18"/>
        </w:rPr>
        <w:t xml:space="preserve">categorías establecidas son: i) </w:t>
      </w:r>
      <w:r w:rsidR="009C3753">
        <w:rPr>
          <w:rFonts w:ascii="Arial" w:hAnsi="Arial" w:cs="Arial"/>
          <w:bCs/>
          <w:sz w:val="18"/>
          <w:szCs w:val="18"/>
        </w:rPr>
        <w:t>utilización</w:t>
      </w:r>
      <w:r w:rsidRPr="003E6DA4">
        <w:rPr>
          <w:rFonts w:ascii="Arial" w:hAnsi="Arial" w:cs="Arial"/>
          <w:bCs/>
          <w:sz w:val="18"/>
          <w:szCs w:val="18"/>
        </w:rPr>
        <w:t xml:space="preserve">, </w:t>
      </w:r>
      <w:proofErr w:type="spellStart"/>
      <w:r w:rsidRPr="003E6DA4">
        <w:rPr>
          <w:rFonts w:ascii="Arial" w:hAnsi="Arial" w:cs="Arial"/>
          <w:bCs/>
          <w:sz w:val="18"/>
          <w:szCs w:val="18"/>
        </w:rPr>
        <w:t>ii</w:t>
      </w:r>
      <w:proofErr w:type="spellEnd"/>
      <w:r w:rsidRPr="003E6DA4">
        <w:rPr>
          <w:rFonts w:ascii="Arial" w:hAnsi="Arial" w:cs="Arial"/>
          <w:bCs/>
          <w:sz w:val="18"/>
          <w:szCs w:val="18"/>
        </w:rPr>
        <w:t xml:space="preserve">) integridad, </w:t>
      </w:r>
      <w:proofErr w:type="spellStart"/>
      <w:r w:rsidRPr="003E6DA4">
        <w:rPr>
          <w:rFonts w:ascii="Arial" w:hAnsi="Arial" w:cs="Arial"/>
          <w:bCs/>
          <w:sz w:val="18"/>
          <w:szCs w:val="18"/>
        </w:rPr>
        <w:t>i</w:t>
      </w:r>
      <w:r>
        <w:rPr>
          <w:rFonts w:ascii="Arial" w:hAnsi="Arial" w:cs="Arial"/>
          <w:bCs/>
          <w:sz w:val="18"/>
          <w:szCs w:val="18"/>
        </w:rPr>
        <w:t>ii</w:t>
      </w:r>
      <w:proofErr w:type="spellEnd"/>
      <w:r w:rsidRPr="003E6DA4">
        <w:rPr>
          <w:rFonts w:ascii="Arial" w:hAnsi="Arial" w:cs="Arial"/>
          <w:bCs/>
          <w:sz w:val="18"/>
          <w:szCs w:val="18"/>
        </w:rPr>
        <w:t xml:space="preserve">) disponibilidad, y </w:t>
      </w:r>
      <w:proofErr w:type="spellStart"/>
      <w:r>
        <w:rPr>
          <w:rFonts w:ascii="Arial" w:hAnsi="Arial" w:cs="Arial"/>
          <w:bCs/>
          <w:sz w:val="18"/>
          <w:szCs w:val="18"/>
        </w:rPr>
        <w:t>i</w:t>
      </w:r>
      <w:r w:rsidRPr="003E6DA4">
        <w:rPr>
          <w:rFonts w:ascii="Arial" w:hAnsi="Arial" w:cs="Arial"/>
          <w:bCs/>
          <w:sz w:val="18"/>
          <w:szCs w:val="18"/>
        </w:rPr>
        <w:t>v</w:t>
      </w:r>
      <w:proofErr w:type="spellEnd"/>
      <w:r w:rsidRPr="003E6DA4">
        <w:rPr>
          <w:rFonts w:ascii="Arial" w:hAnsi="Arial" w:cs="Arial"/>
          <w:bCs/>
          <w:sz w:val="18"/>
          <w:szCs w:val="18"/>
        </w:rPr>
        <w:t>) tráfico, las cuales fueron</w:t>
      </w:r>
      <w:r>
        <w:rPr>
          <w:rFonts w:ascii="Arial" w:hAnsi="Arial" w:cs="Arial"/>
          <w:bCs/>
          <w:sz w:val="18"/>
          <w:szCs w:val="18"/>
        </w:rPr>
        <w:t xml:space="preserve"> </w:t>
      </w:r>
      <w:r w:rsidRPr="003E6DA4">
        <w:rPr>
          <w:rFonts w:ascii="Arial" w:hAnsi="Arial" w:cs="Arial"/>
          <w:bCs/>
          <w:sz w:val="18"/>
          <w:szCs w:val="18"/>
        </w:rPr>
        <w:t>definidas con base en recomendaciones de la U</w:t>
      </w:r>
      <w:r>
        <w:rPr>
          <w:rFonts w:ascii="Arial" w:hAnsi="Arial" w:cs="Arial"/>
          <w:bCs/>
          <w:sz w:val="18"/>
          <w:szCs w:val="18"/>
        </w:rPr>
        <w:t>nió</w:t>
      </w:r>
      <w:r w:rsidR="00C34F65">
        <w:rPr>
          <w:rFonts w:ascii="Arial" w:hAnsi="Arial" w:cs="Arial"/>
          <w:bCs/>
          <w:sz w:val="18"/>
          <w:szCs w:val="18"/>
        </w:rPr>
        <w:t>n</w:t>
      </w:r>
      <w:r>
        <w:rPr>
          <w:rFonts w:ascii="Arial" w:hAnsi="Arial" w:cs="Arial"/>
          <w:bCs/>
          <w:sz w:val="18"/>
          <w:szCs w:val="18"/>
        </w:rPr>
        <w:t xml:space="preserve"> </w:t>
      </w:r>
      <w:r w:rsidRPr="003E6DA4">
        <w:rPr>
          <w:rFonts w:ascii="Arial" w:hAnsi="Arial" w:cs="Arial"/>
          <w:bCs/>
          <w:sz w:val="18"/>
          <w:szCs w:val="18"/>
        </w:rPr>
        <w:t>I</w:t>
      </w:r>
      <w:r>
        <w:rPr>
          <w:rFonts w:ascii="Arial" w:hAnsi="Arial" w:cs="Arial"/>
          <w:bCs/>
          <w:sz w:val="18"/>
          <w:szCs w:val="18"/>
        </w:rPr>
        <w:t xml:space="preserve">nternacional de </w:t>
      </w:r>
      <w:r w:rsidRPr="003E6DA4">
        <w:rPr>
          <w:rFonts w:ascii="Arial" w:hAnsi="Arial" w:cs="Arial"/>
          <w:bCs/>
          <w:sz w:val="18"/>
          <w:szCs w:val="18"/>
        </w:rPr>
        <w:t>T</w:t>
      </w:r>
      <w:r>
        <w:rPr>
          <w:rFonts w:ascii="Arial" w:hAnsi="Arial" w:cs="Arial"/>
          <w:bCs/>
          <w:sz w:val="18"/>
          <w:szCs w:val="18"/>
        </w:rPr>
        <w:t>elecomunicaciones y mejores prácticas de la industria.</w:t>
      </w:r>
    </w:p>
    <w:p w14:paraId="6D963813" w14:textId="77777777" w:rsidR="0006207A" w:rsidRDefault="0006207A" w:rsidP="009C2935">
      <w:pPr>
        <w:spacing w:after="0"/>
        <w:jc w:val="both"/>
        <w:rPr>
          <w:rFonts w:ascii="Arial" w:hAnsi="Arial" w:cs="Arial"/>
          <w:bCs/>
          <w:sz w:val="18"/>
          <w:szCs w:val="18"/>
        </w:rPr>
      </w:pPr>
    </w:p>
    <w:p w14:paraId="736A203F" w14:textId="0E9F29AE" w:rsidR="009C2935" w:rsidRDefault="009C2935" w:rsidP="009C2935">
      <w:pPr>
        <w:spacing w:after="0"/>
        <w:jc w:val="both"/>
        <w:rPr>
          <w:rFonts w:ascii="Arial" w:hAnsi="Arial" w:cs="Arial"/>
          <w:bCs/>
          <w:sz w:val="18"/>
          <w:szCs w:val="18"/>
        </w:rPr>
      </w:pPr>
      <w:r>
        <w:rPr>
          <w:rFonts w:ascii="Arial" w:hAnsi="Arial" w:cs="Arial"/>
          <w:bCs/>
          <w:sz w:val="18"/>
          <w:szCs w:val="18"/>
        </w:rPr>
        <w:t xml:space="preserve">Así también, los KPI establecidos en la Metodología deberán ser desagregados por </w:t>
      </w:r>
      <w:r w:rsidR="00247070">
        <w:rPr>
          <w:rFonts w:ascii="Arial" w:hAnsi="Arial" w:cs="Arial"/>
          <w:bCs/>
          <w:sz w:val="18"/>
          <w:szCs w:val="18"/>
        </w:rPr>
        <w:t>medio</w:t>
      </w:r>
      <w:r w:rsidRPr="003E6DA4">
        <w:rPr>
          <w:rFonts w:ascii="Arial" w:hAnsi="Arial" w:cs="Arial"/>
          <w:bCs/>
          <w:sz w:val="18"/>
          <w:szCs w:val="18"/>
        </w:rPr>
        <w:t xml:space="preserve"> de acceso, </w:t>
      </w:r>
      <w:r>
        <w:rPr>
          <w:rFonts w:ascii="Arial" w:hAnsi="Arial" w:cs="Arial"/>
          <w:bCs/>
          <w:sz w:val="18"/>
          <w:szCs w:val="18"/>
        </w:rPr>
        <w:t>por lo que en la</w:t>
      </w:r>
      <w:r w:rsidRPr="003E6DA4">
        <w:rPr>
          <w:rFonts w:ascii="Arial" w:hAnsi="Arial" w:cs="Arial"/>
          <w:bCs/>
          <w:sz w:val="18"/>
          <w:szCs w:val="18"/>
        </w:rPr>
        <w:t xml:space="preserve"> Metodología también </w:t>
      </w:r>
      <w:r>
        <w:rPr>
          <w:rFonts w:ascii="Arial" w:hAnsi="Arial" w:cs="Arial"/>
          <w:bCs/>
          <w:sz w:val="18"/>
          <w:szCs w:val="18"/>
        </w:rPr>
        <w:t xml:space="preserve">se </w:t>
      </w:r>
      <w:r w:rsidRPr="003E6DA4">
        <w:rPr>
          <w:rFonts w:ascii="Arial" w:hAnsi="Arial" w:cs="Arial"/>
          <w:bCs/>
          <w:sz w:val="18"/>
          <w:szCs w:val="18"/>
        </w:rPr>
        <w:t>establece</w:t>
      </w:r>
      <w:r>
        <w:rPr>
          <w:rFonts w:ascii="Arial" w:hAnsi="Arial" w:cs="Arial"/>
          <w:bCs/>
          <w:sz w:val="18"/>
          <w:szCs w:val="18"/>
        </w:rPr>
        <w:t>n</w:t>
      </w:r>
      <w:r w:rsidRPr="003E6DA4">
        <w:rPr>
          <w:rFonts w:ascii="Arial" w:hAnsi="Arial" w:cs="Arial"/>
          <w:bCs/>
          <w:sz w:val="18"/>
          <w:szCs w:val="18"/>
        </w:rPr>
        <w:t xml:space="preserve"> </w:t>
      </w:r>
      <w:r w:rsidR="00B2798F" w:rsidRPr="003E6DA4">
        <w:rPr>
          <w:rFonts w:ascii="Arial" w:hAnsi="Arial" w:cs="Arial"/>
          <w:bCs/>
          <w:sz w:val="18"/>
          <w:szCs w:val="18"/>
        </w:rPr>
        <w:t>l</w:t>
      </w:r>
      <w:r w:rsidR="00C45498">
        <w:rPr>
          <w:rFonts w:ascii="Arial" w:hAnsi="Arial" w:cs="Arial"/>
          <w:bCs/>
          <w:sz w:val="18"/>
          <w:szCs w:val="18"/>
        </w:rPr>
        <w:t>os medios</w:t>
      </w:r>
      <w:r w:rsidR="00B2798F" w:rsidRPr="003E6DA4">
        <w:rPr>
          <w:rFonts w:ascii="Arial" w:hAnsi="Arial" w:cs="Arial"/>
          <w:bCs/>
          <w:sz w:val="18"/>
          <w:szCs w:val="18"/>
        </w:rPr>
        <w:t xml:space="preserve"> de acceso </w:t>
      </w:r>
      <w:r w:rsidR="00B2798F">
        <w:rPr>
          <w:rFonts w:ascii="Arial" w:hAnsi="Arial" w:cs="Arial"/>
          <w:bCs/>
          <w:sz w:val="18"/>
          <w:szCs w:val="18"/>
        </w:rPr>
        <w:t xml:space="preserve">existentes en las redes que prestan el servicio en el país </w:t>
      </w:r>
      <w:r w:rsidR="00B2798F" w:rsidRPr="003E6DA4">
        <w:rPr>
          <w:rFonts w:ascii="Arial" w:hAnsi="Arial" w:cs="Arial"/>
          <w:bCs/>
          <w:sz w:val="18"/>
          <w:szCs w:val="18"/>
        </w:rPr>
        <w:t>(</w:t>
      </w:r>
      <w:r w:rsidR="00B2798F">
        <w:rPr>
          <w:rFonts w:ascii="Arial" w:hAnsi="Arial" w:cs="Arial"/>
          <w:bCs/>
          <w:sz w:val="18"/>
          <w:szCs w:val="18"/>
        </w:rPr>
        <w:t>fibra óptica</w:t>
      </w:r>
      <w:r w:rsidR="00B2798F" w:rsidRPr="003E6DA4">
        <w:rPr>
          <w:rFonts w:ascii="Arial" w:hAnsi="Arial" w:cs="Arial"/>
          <w:bCs/>
          <w:sz w:val="18"/>
          <w:szCs w:val="18"/>
        </w:rPr>
        <w:t xml:space="preserve">, </w:t>
      </w:r>
      <w:r w:rsidR="00B2798F">
        <w:rPr>
          <w:rFonts w:ascii="Arial" w:hAnsi="Arial" w:cs="Arial"/>
          <w:bCs/>
          <w:sz w:val="18"/>
          <w:szCs w:val="18"/>
        </w:rPr>
        <w:t>cobre</w:t>
      </w:r>
      <w:r w:rsidR="00B2798F" w:rsidRPr="003E6DA4">
        <w:rPr>
          <w:rFonts w:ascii="Arial" w:hAnsi="Arial" w:cs="Arial"/>
          <w:bCs/>
          <w:sz w:val="18"/>
          <w:szCs w:val="18"/>
        </w:rPr>
        <w:t xml:space="preserve"> y </w:t>
      </w:r>
      <w:r w:rsidR="00B2798F">
        <w:rPr>
          <w:rFonts w:ascii="Arial" w:hAnsi="Arial" w:cs="Arial"/>
          <w:bCs/>
          <w:sz w:val="18"/>
          <w:szCs w:val="18"/>
        </w:rPr>
        <w:t>cable coaxial</w:t>
      </w:r>
      <w:r w:rsidR="00B2798F" w:rsidRPr="003E6DA4">
        <w:rPr>
          <w:rFonts w:ascii="Arial" w:hAnsi="Arial" w:cs="Arial"/>
          <w:bCs/>
          <w:sz w:val="18"/>
          <w:szCs w:val="18"/>
        </w:rPr>
        <w:t>)</w:t>
      </w:r>
      <w:r>
        <w:rPr>
          <w:rFonts w:ascii="Arial" w:hAnsi="Arial" w:cs="Arial"/>
          <w:bCs/>
          <w:sz w:val="18"/>
          <w:szCs w:val="18"/>
        </w:rPr>
        <w:t>.</w:t>
      </w:r>
    </w:p>
    <w:p w14:paraId="49640181" w14:textId="77777777" w:rsidR="009C2935" w:rsidRDefault="009C2935" w:rsidP="009C2935">
      <w:pPr>
        <w:spacing w:after="0"/>
        <w:jc w:val="both"/>
        <w:rPr>
          <w:rFonts w:ascii="Arial" w:hAnsi="Arial" w:cs="Arial"/>
          <w:b/>
          <w:sz w:val="18"/>
          <w:szCs w:val="18"/>
        </w:rPr>
      </w:pPr>
    </w:p>
    <w:p w14:paraId="1C9A8C01" w14:textId="44B30E74" w:rsidR="009C2935" w:rsidRDefault="009C2935" w:rsidP="009C2935">
      <w:pPr>
        <w:spacing w:after="0"/>
        <w:jc w:val="both"/>
        <w:rPr>
          <w:rFonts w:ascii="Arial" w:hAnsi="Arial" w:cs="Arial"/>
          <w:bCs/>
          <w:sz w:val="18"/>
          <w:szCs w:val="18"/>
        </w:rPr>
      </w:pPr>
      <w:proofErr w:type="gramStart"/>
      <w:r w:rsidRPr="00057CC7">
        <w:rPr>
          <w:rFonts w:ascii="Arial" w:hAnsi="Arial" w:cs="Arial"/>
          <w:b/>
          <w:sz w:val="18"/>
          <w:szCs w:val="18"/>
        </w:rPr>
        <w:t>Quinto.-</w:t>
      </w:r>
      <w:proofErr w:type="gramEnd"/>
      <w:r w:rsidRPr="00D23CB4">
        <w:rPr>
          <w:rFonts w:ascii="Arial" w:hAnsi="Arial" w:cs="Arial"/>
          <w:b/>
          <w:sz w:val="18"/>
          <w:szCs w:val="18"/>
        </w:rPr>
        <w:t xml:space="preserve"> Reporte auditado trimestral.</w:t>
      </w:r>
      <w:r>
        <w:rPr>
          <w:rFonts w:ascii="CIDFont+F1" w:eastAsiaTheme="minorHAnsi" w:hAnsi="CIDFont+F1" w:cs="CIDFont+F1"/>
          <w:color w:val="2F2F2F"/>
          <w:sz w:val="17"/>
          <w:szCs w:val="17"/>
          <w:lang w:val="es-MX"/>
        </w:rPr>
        <w:t xml:space="preserve"> </w:t>
      </w:r>
      <w:r w:rsidRPr="00BD4F83">
        <w:rPr>
          <w:rFonts w:ascii="Arial" w:hAnsi="Arial" w:cs="Arial"/>
          <w:bCs/>
          <w:sz w:val="18"/>
          <w:szCs w:val="18"/>
        </w:rPr>
        <w:t>La Metodología establece la normatividad aplicable para el auditor externo que los</w:t>
      </w:r>
      <w:r>
        <w:rPr>
          <w:rFonts w:ascii="Arial" w:hAnsi="Arial" w:cs="Arial"/>
          <w:bCs/>
          <w:sz w:val="18"/>
          <w:szCs w:val="18"/>
        </w:rPr>
        <w:t xml:space="preserve"> </w:t>
      </w:r>
      <w:r w:rsidRPr="00BD4F83">
        <w:rPr>
          <w:rFonts w:ascii="Arial" w:hAnsi="Arial" w:cs="Arial"/>
          <w:bCs/>
          <w:sz w:val="18"/>
          <w:szCs w:val="18"/>
        </w:rPr>
        <w:t>PS</w:t>
      </w:r>
      <w:r>
        <w:rPr>
          <w:rFonts w:ascii="Arial" w:hAnsi="Arial" w:cs="Arial"/>
          <w:bCs/>
          <w:sz w:val="18"/>
          <w:szCs w:val="18"/>
        </w:rPr>
        <w:t>F</w:t>
      </w:r>
      <w:r w:rsidRPr="00BD4F83">
        <w:rPr>
          <w:rFonts w:ascii="Arial" w:hAnsi="Arial" w:cs="Arial"/>
          <w:bCs/>
          <w:sz w:val="18"/>
          <w:szCs w:val="18"/>
        </w:rPr>
        <w:t xml:space="preserve">SG deberán contratar para llevar a cabo la auditoría del reporte trimestral establecido en el lineamiento </w:t>
      </w:r>
      <w:r>
        <w:rPr>
          <w:rFonts w:ascii="Arial" w:hAnsi="Arial" w:cs="Arial"/>
          <w:bCs/>
          <w:sz w:val="18"/>
          <w:szCs w:val="18"/>
        </w:rPr>
        <w:t>Décimo Noveno</w:t>
      </w:r>
      <w:r w:rsidRPr="00BD4F83">
        <w:rPr>
          <w:rFonts w:ascii="Arial" w:hAnsi="Arial" w:cs="Arial"/>
          <w:bCs/>
          <w:sz w:val="18"/>
          <w:szCs w:val="18"/>
        </w:rPr>
        <w:t xml:space="preserve"> de</w:t>
      </w:r>
      <w:r>
        <w:rPr>
          <w:rFonts w:ascii="Arial" w:hAnsi="Arial" w:cs="Arial"/>
          <w:bCs/>
          <w:sz w:val="18"/>
          <w:szCs w:val="18"/>
        </w:rPr>
        <w:t xml:space="preserve"> </w:t>
      </w:r>
      <w:r w:rsidRPr="00BD4F83">
        <w:rPr>
          <w:rFonts w:ascii="Arial" w:hAnsi="Arial" w:cs="Arial"/>
          <w:bCs/>
          <w:sz w:val="18"/>
          <w:szCs w:val="18"/>
        </w:rPr>
        <w:t>los Lineamientos y para el cual la Metodología define sus características, requerimientos y formato.</w:t>
      </w:r>
    </w:p>
    <w:p w14:paraId="6FF9C98B" w14:textId="77777777" w:rsidR="009C2935" w:rsidRPr="00BD4F83" w:rsidRDefault="009C2935" w:rsidP="009C2935">
      <w:pPr>
        <w:spacing w:after="0"/>
        <w:jc w:val="both"/>
        <w:rPr>
          <w:rFonts w:ascii="Arial" w:hAnsi="Arial" w:cs="Arial"/>
          <w:bCs/>
          <w:sz w:val="18"/>
          <w:szCs w:val="18"/>
        </w:rPr>
      </w:pPr>
    </w:p>
    <w:p w14:paraId="5CB5C8C3" w14:textId="117E3562" w:rsidR="009C2935" w:rsidRDefault="009C2935" w:rsidP="009C2935">
      <w:pPr>
        <w:spacing w:after="0"/>
        <w:jc w:val="both"/>
        <w:rPr>
          <w:rFonts w:ascii="Arial" w:hAnsi="Arial" w:cs="Arial"/>
          <w:bCs/>
          <w:sz w:val="18"/>
          <w:szCs w:val="18"/>
        </w:rPr>
      </w:pPr>
      <w:r>
        <w:rPr>
          <w:rFonts w:ascii="Arial" w:hAnsi="Arial" w:cs="Arial"/>
          <w:bCs/>
          <w:sz w:val="18"/>
          <w:szCs w:val="18"/>
        </w:rPr>
        <w:t>En este sentido</w:t>
      </w:r>
      <w:r w:rsidRPr="00BD4F83">
        <w:rPr>
          <w:rFonts w:ascii="Arial" w:hAnsi="Arial" w:cs="Arial"/>
          <w:bCs/>
          <w:sz w:val="18"/>
          <w:szCs w:val="18"/>
        </w:rPr>
        <w:t>, se establece que los auditores deberán estar debidamente</w:t>
      </w:r>
      <w:r>
        <w:rPr>
          <w:rFonts w:ascii="Arial" w:hAnsi="Arial" w:cs="Arial"/>
          <w:bCs/>
          <w:sz w:val="18"/>
          <w:szCs w:val="18"/>
        </w:rPr>
        <w:t xml:space="preserve"> </w:t>
      </w:r>
      <w:r w:rsidRPr="00BD4F83">
        <w:rPr>
          <w:rFonts w:ascii="Arial" w:hAnsi="Arial" w:cs="Arial"/>
          <w:bCs/>
          <w:sz w:val="18"/>
          <w:szCs w:val="18"/>
        </w:rPr>
        <w:t>acreditados ante un organismo de acreditación bajo la figura de organismo de certificación de sistemas de gestión</w:t>
      </w:r>
      <w:r w:rsidR="005E7B6B">
        <w:rPr>
          <w:rFonts w:ascii="Arial" w:hAnsi="Arial" w:cs="Arial"/>
          <w:bCs/>
          <w:sz w:val="18"/>
          <w:szCs w:val="18"/>
        </w:rPr>
        <w:t>,</w:t>
      </w:r>
      <w:r w:rsidRPr="00BD4F83">
        <w:rPr>
          <w:rFonts w:ascii="Arial" w:hAnsi="Arial" w:cs="Arial"/>
          <w:bCs/>
          <w:sz w:val="18"/>
          <w:szCs w:val="18"/>
        </w:rPr>
        <w:t xml:space="preserve"> conforme a la</w:t>
      </w:r>
      <w:r>
        <w:rPr>
          <w:rFonts w:ascii="Arial" w:hAnsi="Arial" w:cs="Arial"/>
          <w:bCs/>
          <w:sz w:val="18"/>
          <w:szCs w:val="18"/>
        </w:rPr>
        <w:t xml:space="preserve"> </w:t>
      </w:r>
      <w:r w:rsidRPr="00BD4F83">
        <w:rPr>
          <w:rFonts w:ascii="Arial" w:hAnsi="Arial" w:cs="Arial"/>
          <w:bCs/>
          <w:sz w:val="18"/>
          <w:szCs w:val="18"/>
        </w:rPr>
        <w:t>norma ISO/IEC 1702</w:t>
      </w:r>
      <w:r>
        <w:rPr>
          <w:rFonts w:ascii="Arial" w:hAnsi="Arial" w:cs="Arial"/>
          <w:bCs/>
          <w:sz w:val="18"/>
          <w:szCs w:val="18"/>
        </w:rPr>
        <w:t xml:space="preserve">1 </w:t>
      </w:r>
      <w:r w:rsidRPr="00BD4F83">
        <w:rPr>
          <w:rFonts w:ascii="Arial" w:hAnsi="Arial" w:cs="Arial"/>
          <w:bCs/>
          <w:sz w:val="18"/>
          <w:szCs w:val="18"/>
        </w:rPr>
        <w:t>o aquélla que la sustituya</w:t>
      </w:r>
      <w:r w:rsidR="005E7B6B">
        <w:rPr>
          <w:rFonts w:ascii="Arial" w:hAnsi="Arial" w:cs="Arial"/>
          <w:bCs/>
          <w:sz w:val="18"/>
          <w:szCs w:val="18"/>
        </w:rPr>
        <w:t>,</w:t>
      </w:r>
      <w:r w:rsidRPr="00BD4F83">
        <w:rPr>
          <w:rFonts w:ascii="Arial" w:hAnsi="Arial" w:cs="Arial"/>
          <w:bCs/>
          <w:sz w:val="18"/>
          <w:szCs w:val="18"/>
        </w:rPr>
        <w:t xml:space="preserve"> con base en los requisitos establecidos en la Metodología. Asimismo, el Anexo</w:t>
      </w:r>
      <w:r>
        <w:rPr>
          <w:rFonts w:ascii="Arial" w:hAnsi="Arial" w:cs="Arial"/>
          <w:bCs/>
          <w:sz w:val="18"/>
          <w:szCs w:val="18"/>
        </w:rPr>
        <w:t xml:space="preserve"> </w:t>
      </w:r>
      <w:r w:rsidRPr="00BD4F83">
        <w:rPr>
          <w:rFonts w:ascii="Arial" w:hAnsi="Arial" w:cs="Arial"/>
          <w:bCs/>
          <w:sz w:val="18"/>
          <w:szCs w:val="18"/>
        </w:rPr>
        <w:t>II de la Metodología establece el formato que los PS</w:t>
      </w:r>
      <w:r>
        <w:rPr>
          <w:rFonts w:ascii="Arial" w:hAnsi="Arial" w:cs="Arial"/>
          <w:bCs/>
          <w:sz w:val="18"/>
          <w:szCs w:val="18"/>
        </w:rPr>
        <w:t>F</w:t>
      </w:r>
      <w:r w:rsidRPr="00BD4F83">
        <w:rPr>
          <w:rFonts w:ascii="Arial" w:hAnsi="Arial" w:cs="Arial"/>
          <w:bCs/>
          <w:sz w:val="18"/>
          <w:szCs w:val="18"/>
        </w:rPr>
        <w:t xml:space="preserve">SG habrán de seguir para elaborar el reporte auditado. </w:t>
      </w:r>
    </w:p>
    <w:p w14:paraId="44E3D700" w14:textId="77777777" w:rsidR="009C2935" w:rsidRDefault="009C2935" w:rsidP="009C2935">
      <w:pPr>
        <w:spacing w:after="0"/>
        <w:ind w:firstLine="708"/>
        <w:jc w:val="both"/>
        <w:rPr>
          <w:rFonts w:ascii="Arial" w:hAnsi="Arial" w:cs="Arial"/>
          <w:bCs/>
          <w:sz w:val="18"/>
          <w:szCs w:val="18"/>
        </w:rPr>
      </w:pPr>
    </w:p>
    <w:p w14:paraId="73BC05FF" w14:textId="31D2AECB" w:rsidR="009C2935" w:rsidRPr="00BD4F83" w:rsidRDefault="009C2935" w:rsidP="009C2935">
      <w:pPr>
        <w:spacing w:after="0"/>
        <w:jc w:val="both"/>
        <w:rPr>
          <w:rFonts w:ascii="Arial" w:hAnsi="Arial" w:cs="Arial"/>
          <w:bCs/>
          <w:sz w:val="18"/>
          <w:szCs w:val="18"/>
        </w:rPr>
      </w:pPr>
      <w:r>
        <w:rPr>
          <w:rFonts w:ascii="Arial" w:hAnsi="Arial" w:cs="Arial"/>
          <w:bCs/>
          <w:sz w:val="18"/>
          <w:szCs w:val="18"/>
        </w:rPr>
        <w:t>En cuanto al contenido del reporte auditado, l</w:t>
      </w:r>
      <w:r w:rsidRPr="00BD4F83">
        <w:rPr>
          <w:rFonts w:ascii="Arial" w:hAnsi="Arial" w:cs="Arial"/>
          <w:bCs/>
          <w:sz w:val="18"/>
          <w:szCs w:val="18"/>
        </w:rPr>
        <w:t xml:space="preserve">os KPI </w:t>
      </w:r>
      <w:r>
        <w:rPr>
          <w:rFonts w:ascii="Arial" w:hAnsi="Arial" w:cs="Arial"/>
          <w:bCs/>
          <w:sz w:val="18"/>
          <w:szCs w:val="18"/>
        </w:rPr>
        <w:t>reflejados en éste deberán ser</w:t>
      </w:r>
      <w:r w:rsidRPr="00BD4F83">
        <w:rPr>
          <w:rFonts w:ascii="Arial" w:hAnsi="Arial" w:cs="Arial"/>
          <w:bCs/>
          <w:sz w:val="18"/>
          <w:szCs w:val="18"/>
        </w:rPr>
        <w:t xml:space="preserve"> calculados </w:t>
      </w:r>
      <w:r>
        <w:rPr>
          <w:rFonts w:ascii="Arial" w:hAnsi="Arial" w:cs="Arial"/>
          <w:bCs/>
          <w:sz w:val="18"/>
          <w:szCs w:val="18"/>
        </w:rPr>
        <w:t xml:space="preserve">para cada </w:t>
      </w:r>
      <w:r w:rsidRPr="00BD4F83">
        <w:rPr>
          <w:rFonts w:ascii="Arial" w:hAnsi="Arial" w:cs="Arial"/>
          <w:bCs/>
          <w:sz w:val="18"/>
          <w:szCs w:val="18"/>
        </w:rPr>
        <w:t>hora pico</w:t>
      </w:r>
      <w:r>
        <w:rPr>
          <w:rFonts w:ascii="Arial" w:hAnsi="Arial" w:cs="Arial"/>
          <w:bCs/>
          <w:sz w:val="18"/>
          <w:szCs w:val="18"/>
        </w:rPr>
        <w:t xml:space="preserve"> semanal, para lo cual, en la Metodología se detalla el proceso de cálculo</w:t>
      </w:r>
      <w:r w:rsidR="005E7B6B">
        <w:rPr>
          <w:rFonts w:ascii="Arial" w:hAnsi="Arial" w:cs="Arial"/>
          <w:bCs/>
          <w:sz w:val="18"/>
          <w:szCs w:val="18"/>
        </w:rPr>
        <w:t>,</w:t>
      </w:r>
      <w:r>
        <w:rPr>
          <w:rFonts w:ascii="Arial" w:hAnsi="Arial" w:cs="Arial"/>
          <w:bCs/>
          <w:sz w:val="18"/>
          <w:szCs w:val="18"/>
        </w:rPr>
        <w:t xml:space="preserve"> considerando las 24 horas de cada día. Este valor </w:t>
      </w:r>
      <w:r w:rsidRPr="00BD4F83">
        <w:rPr>
          <w:rFonts w:ascii="Arial" w:hAnsi="Arial" w:cs="Arial"/>
          <w:bCs/>
          <w:sz w:val="18"/>
          <w:szCs w:val="18"/>
        </w:rPr>
        <w:t xml:space="preserve">deberá </w:t>
      </w:r>
      <w:r>
        <w:rPr>
          <w:rFonts w:ascii="Arial" w:hAnsi="Arial" w:cs="Arial"/>
          <w:bCs/>
          <w:sz w:val="18"/>
          <w:szCs w:val="18"/>
        </w:rPr>
        <w:t xml:space="preserve">ser </w:t>
      </w:r>
      <w:r w:rsidRPr="00BD4F83">
        <w:rPr>
          <w:rFonts w:ascii="Arial" w:hAnsi="Arial" w:cs="Arial"/>
          <w:bCs/>
          <w:sz w:val="18"/>
          <w:szCs w:val="18"/>
        </w:rPr>
        <w:t>calcula</w:t>
      </w:r>
      <w:r>
        <w:rPr>
          <w:rFonts w:ascii="Arial" w:hAnsi="Arial" w:cs="Arial"/>
          <w:bCs/>
          <w:sz w:val="18"/>
          <w:szCs w:val="18"/>
        </w:rPr>
        <w:t xml:space="preserve">do </w:t>
      </w:r>
      <w:r w:rsidRPr="00BD4F83">
        <w:rPr>
          <w:rFonts w:ascii="Arial" w:hAnsi="Arial" w:cs="Arial"/>
          <w:bCs/>
          <w:sz w:val="18"/>
          <w:szCs w:val="18"/>
        </w:rPr>
        <w:t>para cada semana</w:t>
      </w:r>
      <w:r>
        <w:rPr>
          <w:rFonts w:ascii="Arial" w:hAnsi="Arial" w:cs="Arial"/>
          <w:bCs/>
          <w:sz w:val="18"/>
          <w:szCs w:val="18"/>
        </w:rPr>
        <w:t xml:space="preserve"> y </w:t>
      </w:r>
      <w:r w:rsidRPr="00BD4F83">
        <w:rPr>
          <w:rFonts w:ascii="Arial" w:hAnsi="Arial" w:cs="Arial"/>
          <w:bCs/>
          <w:sz w:val="18"/>
          <w:szCs w:val="18"/>
        </w:rPr>
        <w:t>municipio con el objetivo de capturar aquellas diferencias derivadas del</w:t>
      </w:r>
      <w:r>
        <w:rPr>
          <w:rFonts w:ascii="Arial" w:hAnsi="Arial" w:cs="Arial"/>
          <w:bCs/>
          <w:sz w:val="18"/>
          <w:szCs w:val="18"/>
        </w:rPr>
        <w:t xml:space="preserve"> </w:t>
      </w:r>
      <w:r w:rsidRPr="00BD4F83">
        <w:rPr>
          <w:rFonts w:ascii="Arial" w:hAnsi="Arial" w:cs="Arial"/>
          <w:bCs/>
          <w:sz w:val="18"/>
          <w:szCs w:val="18"/>
        </w:rPr>
        <w:t xml:space="preserve">comportamiento del tráfico en distintas zonas geográficas y temporalidad (hora, día de la semana, mes). </w:t>
      </w:r>
    </w:p>
    <w:p w14:paraId="0F3EF02A" w14:textId="77777777" w:rsidR="009C2935" w:rsidRDefault="009C2935" w:rsidP="009C2935">
      <w:pPr>
        <w:spacing w:after="0"/>
        <w:ind w:firstLine="708"/>
        <w:jc w:val="both"/>
        <w:rPr>
          <w:rFonts w:ascii="Arial" w:hAnsi="Arial" w:cs="Arial"/>
          <w:bCs/>
          <w:sz w:val="18"/>
          <w:szCs w:val="18"/>
        </w:rPr>
      </w:pPr>
    </w:p>
    <w:p w14:paraId="449C9A1B" w14:textId="770A84E0" w:rsidR="009C2935" w:rsidRPr="003E6DA4" w:rsidRDefault="009C2935" w:rsidP="009C2935">
      <w:pPr>
        <w:spacing w:after="0"/>
        <w:jc w:val="both"/>
        <w:rPr>
          <w:rFonts w:ascii="Arial" w:hAnsi="Arial" w:cs="Arial"/>
          <w:bCs/>
          <w:sz w:val="18"/>
          <w:szCs w:val="18"/>
        </w:rPr>
      </w:pPr>
      <w:r>
        <w:rPr>
          <w:rFonts w:ascii="Arial" w:hAnsi="Arial" w:cs="Arial"/>
          <w:bCs/>
          <w:sz w:val="18"/>
          <w:szCs w:val="18"/>
        </w:rPr>
        <w:t>Cabe mencionar que</w:t>
      </w:r>
      <w:r w:rsidR="005E7B6B">
        <w:rPr>
          <w:rFonts w:ascii="Arial" w:hAnsi="Arial" w:cs="Arial"/>
          <w:bCs/>
          <w:sz w:val="18"/>
          <w:szCs w:val="18"/>
        </w:rPr>
        <w:t>,</w:t>
      </w:r>
      <w:r>
        <w:rPr>
          <w:rFonts w:ascii="Arial" w:hAnsi="Arial" w:cs="Arial"/>
          <w:bCs/>
          <w:sz w:val="18"/>
          <w:szCs w:val="18"/>
        </w:rPr>
        <w:t xml:space="preserve"> e</w:t>
      </w:r>
      <w:r w:rsidRPr="00BD4F83">
        <w:rPr>
          <w:rFonts w:ascii="Arial" w:hAnsi="Arial" w:cs="Arial"/>
          <w:bCs/>
          <w:sz w:val="18"/>
          <w:szCs w:val="18"/>
        </w:rPr>
        <w:t>n atención a los</w:t>
      </w:r>
      <w:r>
        <w:rPr>
          <w:rFonts w:ascii="Arial" w:hAnsi="Arial" w:cs="Arial"/>
          <w:bCs/>
          <w:sz w:val="18"/>
          <w:szCs w:val="18"/>
        </w:rPr>
        <w:t xml:space="preserve"> </w:t>
      </w:r>
      <w:r w:rsidRPr="00BD4F83">
        <w:rPr>
          <w:rFonts w:ascii="Arial" w:hAnsi="Arial" w:cs="Arial"/>
          <w:bCs/>
          <w:sz w:val="18"/>
          <w:szCs w:val="18"/>
        </w:rPr>
        <w:t>comentarios recibidos durante el proceso de consulta pública</w:t>
      </w:r>
      <w:r>
        <w:rPr>
          <w:rFonts w:ascii="Arial" w:hAnsi="Arial" w:cs="Arial"/>
          <w:bCs/>
          <w:sz w:val="18"/>
          <w:szCs w:val="18"/>
        </w:rPr>
        <w:t xml:space="preserve"> y </w:t>
      </w:r>
      <w:r w:rsidRPr="00BD4F83">
        <w:rPr>
          <w:rFonts w:ascii="Arial" w:hAnsi="Arial" w:cs="Arial"/>
          <w:bCs/>
          <w:sz w:val="18"/>
          <w:szCs w:val="18"/>
        </w:rPr>
        <w:t>tomando en cuenta la retroalimentación recibida por parte de la industria</w:t>
      </w:r>
      <w:r>
        <w:rPr>
          <w:rFonts w:ascii="Arial" w:hAnsi="Arial" w:cs="Arial"/>
          <w:bCs/>
          <w:sz w:val="18"/>
          <w:szCs w:val="18"/>
        </w:rPr>
        <w:t xml:space="preserve"> en las mesas de trabajo que se llevaron a cabo</w:t>
      </w:r>
      <w:r w:rsidRPr="00BD4F83">
        <w:rPr>
          <w:rFonts w:ascii="Arial" w:hAnsi="Arial" w:cs="Arial"/>
          <w:bCs/>
          <w:sz w:val="18"/>
          <w:szCs w:val="18"/>
        </w:rPr>
        <w:t xml:space="preserve">, </w:t>
      </w:r>
      <w:r>
        <w:rPr>
          <w:rFonts w:ascii="Arial" w:hAnsi="Arial" w:cs="Arial"/>
          <w:bCs/>
          <w:sz w:val="18"/>
          <w:szCs w:val="18"/>
        </w:rPr>
        <w:t>el número de KPI propuestos inicialmente se redujo debido a la factibilidad</w:t>
      </w:r>
      <w:r w:rsidR="00237C70">
        <w:rPr>
          <w:rFonts w:ascii="Arial" w:hAnsi="Arial" w:cs="Arial"/>
          <w:bCs/>
          <w:sz w:val="18"/>
          <w:szCs w:val="18"/>
        </w:rPr>
        <w:t xml:space="preserve"> técnica</w:t>
      </w:r>
      <w:r>
        <w:rPr>
          <w:rFonts w:ascii="Arial" w:hAnsi="Arial" w:cs="Arial"/>
          <w:bCs/>
          <w:sz w:val="18"/>
          <w:szCs w:val="18"/>
        </w:rPr>
        <w:t xml:space="preserve"> de ser obtenidos por los PSFSG y así</w:t>
      </w:r>
      <w:r w:rsidRPr="00BD4F83">
        <w:rPr>
          <w:rFonts w:ascii="Arial" w:hAnsi="Arial" w:cs="Arial"/>
          <w:bCs/>
          <w:sz w:val="18"/>
          <w:szCs w:val="18"/>
        </w:rPr>
        <w:t xml:space="preserve"> evitar una carga regulatoria</w:t>
      </w:r>
      <w:r>
        <w:rPr>
          <w:rFonts w:ascii="Arial" w:hAnsi="Arial" w:cs="Arial"/>
          <w:bCs/>
          <w:sz w:val="18"/>
          <w:szCs w:val="18"/>
        </w:rPr>
        <w:t xml:space="preserve"> </w:t>
      </w:r>
      <w:r w:rsidRPr="00BD4F83">
        <w:rPr>
          <w:rFonts w:ascii="Arial" w:hAnsi="Arial" w:cs="Arial"/>
          <w:bCs/>
          <w:sz w:val="18"/>
          <w:szCs w:val="18"/>
        </w:rPr>
        <w:t>excesiva.</w:t>
      </w:r>
      <w:r>
        <w:rPr>
          <w:rFonts w:ascii="Arial" w:hAnsi="Arial" w:cs="Arial"/>
          <w:bCs/>
          <w:sz w:val="18"/>
          <w:szCs w:val="18"/>
        </w:rPr>
        <w:t xml:space="preserve"> Así también</w:t>
      </w:r>
      <w:r w:rsidRPr="00BD4F83">
        <w:rPr>
          <w:rFonts w:ascii="Arial" w:hAnsi="Arial" w:cs="Arial"/>
          <w:bCs/>
          <w:sz w:val="18"/>
          <w:szCs w:val="18"/>
        </w:rPr>
        <w:t>, la granularidad establecida</w:t>
      </w:r>
      <w:r>
        <w:rPr>
          <w:rFonts w:ascii="Arial" w:hAnsi="Arial" w:cs="Arial"/>
          <w:bCs/>
          <w:sz w:val="18"/>
          <w:szCs w:val="18"/>
        </w:rPr>
        <w:t xml:space="preserve"> inicialmente a nivel </w:t>
      </w:r>
      <w:r w:rsidR="005E7B6B">
        <w:rPr>
          <w:rFonts w:ascii="Arial" w:hAnsi="Arial" w:cs="Arial"/>
          <w:bCs/>
          <w:sz w:val="18"/>
          <w:szCs w:val="18"/>
        </w:rPr>
        <w:t>del m</w:t>
      </w:r>
      <w:r w:rsidR="005E7B6B" w:rsidRPr="005E7B6B">
        <w:rPr>
          <w:rFonts w:ascii="Arial" w:hAnsi="Arial" w:cs="Arial"/>
          <w:bCs/>
          <w:sz w:val="18"/>
          <w:szCs w:val="18"/>
        </w:rPr>
        <w:t xml:space="preserve">ultiplexor de </w:t>
      </w:r>
      <w:r w:rsidR="005E7B6B">
        <w:rPr>
          <w:rFonts w:ascii="Arial" w:hAnsi="Arial" w:cs="Arial"/>
          <w:bCs/>
          <w:sz w:val="18"/>
          <w:szCs w:val="18"/>
        </w:rPr>
        <w:t>a</w:t>
      </w:r>
      <w:r w:rsidR="005E7B6B" w:rsidRPr="005E7B6B">
        <w:rPr>
          <w:rFonts w:ascii="Arial" w:hAnsi="Arial" w:cs="Arial"/>
          <w:bCs/>
          <w:sz w:val="18"/>
          <w:szCs w:val="18"/>
        </w:rPr>
        <w:t xml:space="preserve">cceso </w:t>
      </w:r>
      <w:r w:rsidR="005E7B6B">
        <w:rPr>
          <w:rFonts w:ascii="Arial" w:hAnsi="Arial" w:cs="Arial"/>
          <w:bCs/>
          <w:sz w:val="18"/>
          <w:szCs w:val="18"/>
        </w:rPr>
        <w:t>a</w:t>
      </w:r>
      <w:r w:rsidR="005E7B6B" w:rsidRPr="005E7B6B">
        <w:rPr>
          <w:rFonts w:ascii="Arial" w:hAnsi="Arial" w:cs="Arial"/>
          <w:bCs/>
          <w:sz w:val="18"/>
          <w:szCs w:val="18"/>
        </w:rPr>
        <w:t xml:space="preserve">gregador de </w:t>
      </w:r>
      <w:r w:rsidR="005E7B6B">
        <w:rPr>
          <w:rFonts w:ascii="Arial" w:hAnsi="Arial" w:cs="Arial"/>
          <w:bCs/>
          <w:sz w:val="18"/>
          <w:szCs w:val="18"/>
        </w:rPr>
        <w:t>t</w:t>
      </w:r>
      <w:r w:rsidR="005E7B6B" w:rsidRPr="005E7B6B">
        <w:rPr>
          <w:rFonts w:ascii="Arial" w:hAnsi="Arial" w:cs="Arial"/>
          <w:bCs/>
          <w:sz w:val="18"/>
          <w:szCs w:val="18"/>
        </w:rPr>
        <w:t>ráfico</w:t>
      </w:r>
      <w:r w:rsidR="0006207A">
        <w:rPr>
          <w:rFonts w:ascii="Arial" w:hAnsi="Arial" w:cs="Arial"/>
          <w:bCs/>
          <w:sz w:val="18"/>
          <w:szCs w:val="18"/>
        </w:rPr>
        <w:t xml:space="preserve"> (</w:t>
      </w:r>
      <w:r>
        <w:rPr>
          <w:rFonts w:ascii="Arial" w:hAnsi="Arial" w:cs="Arial"/>
          <w:bCs/>
          <w:sz w:val="18"/>
          <w:szCs w:val="18"/>
        </w:rPr>
        <w:t>MAAT</w:t>
      </w:r>
      <w:r w:rsidR="0006207A">
        <w:rPr>
          <w:rFonts w:ascii="Arial" w:hAnsi="Arial" w:cs="Arial"/>
          <w:bCs/>
          <w:sz w:val="18"/>
          <w:szCs w:val="18"/>
        </w:rPr>
        <w:t>)</w:t>
      </w:r>
      <w:r>
        <w:rPr>
          <w:rFonts w:ascii="Arial" w:hAnsi="Arial" w:cs="Arial"/>
          <w:bCs/>
          <w:sz w:val="18"/>
          <w:szCs w:val="18"/>
        </w:rPr>
        <w:t xml:space="preserve"> fue sustituida por una granularidad </w:t>
      </w:r>
      <w:r w:rsidRPr="00BD4F83">
        <w:rPr>
          <w:rFonts w:ascii="Arial" w:hAnsi="Arial" w:cs="Arial"/>
          <w:bCs/>
          <w:sz w:val="18"/>
          <w:szCs w:val="18"/>
        </w:rPr>
        <w:t>a nivel municipal</w:t>
      </w:r>
      <w:r>
        <w:rPr>
          <w:rFonts w:ascii="Arial" w:hAnsi="Arial" w:cs="Arial"/>
          <w:bCs/>
          <w:sz w:val="18"/>
          <w:szCs w:val="18"/>
        </w:rPr>
        <w:t xml:space="preserve"> para facilitar la obtención de la información requerida.</w:t>
      </w:r>
    </w:p>
    <w:p w14:paraId="46D0C4C4" w14:textId="77777777" w:rsidR="009C2935" w:rsidRDefault="009C2935" w:rsidP="009C2935">
      <w:pPr>
        <w:suppressAutoHyphens/>
        <w:spacing w:after="0"/>
        <w:ind w:right="49"/>
        <w:jc w:val="center"/>
        <w:rPr>
          <w:rFonts w:ascii="Arial" w:eastAsia="Times New Roman" w:hAnsi="Arial" w:cs="Arial"/>
          <w:bCs/>
          <w:kern w:val="1"/>
          <w:sz w:val="18"/>
          <w:szCs w:val="18"/>
          <w:lang w:eastAsia="ar-SA"/>
        </w:rPr>
      </w:pPr>
    </w:p>
    <w:p w14:paraId="52196D91" w14:textId="450EA754" w:rsidR="009C2935" w:rsidRDefault="00576959" w:rsidP="009C2935">
      <w:pPr>
        <w:spacing w:after="0"/>
        <w:jc w:val="both"/>
        <w:rPr>
          <w:rFonts w:ascii="Arial" w:hAnsi="Arial" w:cs="Arial"/>
          <w:bCs/>
          <w:sz w:val="18"/>
          <w:szCs w:val="18"/>
        </w:rPr>
      </w:pPr>
      <w:proofErr w:type="gramStart"/>
      <w:r>
        <w:rPr>
          <w:rFonts w:ascii="Arial" w:hAnsi="Arial" w:cs="Arial"/>
          <w:b/>
          <w:sz w:val="18"/>
          <w:szCs w:val="18"/>
        </w:rPr>
        <w:t>Sexto</w:t>
      </w:r>
      <w:r w:rsidR="009C2935" w:rsidRPr="00057CC7">
        <w:rPr>
          <w:rFonts w:ascii="Arial" w:hAnsi="Arial" w:cs="Arial"/>
          <w:b/>
          <w:sz w:val="18"/>
          <w:szCs w:val="18"/>
        </w:rPr>
        <w:t>.-</w:t>
      </w:r>
      <w:proofErr w:type="gramEnd"/>
      <w:r w:rsidR="009C2935" w:rsidRPr="00762422">
        <w:rPr>
          <w:rFonts w:ascii="Arial" w:hAnsi="Arial" w:cs="Arial"/>
          <w:b/>
          <w:sz w:val="18"/>
          <w:szCs w:val="18"/>
        </w:rPr>
        <w:t xml:space="preserve"> Conservación de información</w:t>
      </w:r>
      <w:bookmarkStart w:id="5" w:name="_Hlk118798280"/>
      <w:r w:rsidR="0065139E" w:rsidRPr="00681A20">
        <w:rPr>
          <w:rFonts w:ascii="Arial" w:hAnsi="Arial" w:cs="Arial"/>
          <w:b/>
          <w:sz w:val="18"/>
          <w:szCs w:val="18"/>
        </w:rPr>
        <w:t>.</w:t>
      </w:r>
      <w:bookmarkEnd w:id="5"/>
      <w:r w:rsidR="009C2935" w:rsidRPr="00762422">
        <w:rPr>
          <w:rFonts w:ascii="Arial" w:hAnsi="Arial" w:cs="Arial"/>
          <w:bCs/>
          <w:sz w:val="18"/>
          <w:szCs w:val="18"/>
        </w:rPr>
        <w:t xml:space="preserve"> El lineamiento </w:t>
      </w:r>
      <w:r w:rsidR="009C2935">
        <w:rPr>
          <w:rFonts w:ascii="Arial" w:hAnsi="Arial" w:cs="Arial"/>
          <w:bCs/>
          <w:sz w:val="18"/>
          <w:szCs w:val="18"/>
        </w:rPr>
        <w:t>Décimo Octavo</w:t>
      </w:r>
      <w:r w:rsidR="009C2935" w:rsidRPr="00762422">
        <w:rPr>
          <w:rFonts w:ascii="Arial" w:hAnsi="Arial" w:cs="Arial"/>
          <w:bCs/>
          <w:sz w:val="18"/>
          <w:szCs w:val="18"/>
        </w:rPr>
        <w:t xml:space="preserve"> de los Lineamientos </w:t>
      </w:r>
      <w:r w:rsidR="009C2935">
        <w:rPr>
          <w:rFonts w:ascii="Arial" w:hAnsi="Arial" w:cs="Arial"/>
          <w:bCs/>
          <w:sz w:val="18"/>
          <w:szCs w:val="18"/>
        </w:rPr>
        <w:t xml:space="preserve">establece </w:t>
      </w:r>
      <w:r w:rsidR="009C2935" w:rsidRPr="00762422">
        <w:rPr>
          <w:rFonts w:ascii="Arial" w:hAnsi="Arial" w:cs="Arial"/>
          <w:bCs/>
          <w:sz w:val="18"/>
          <w:szCs w:val="18"/>
        </w:rPr>
        <w:t>la obligación</w:t>
      </w:r>
      <w:r w:rsidR="009C2935">
        <w:rPr>
          <w:rFonts w:ascii="Arial" w:hAnsi="Arial" w:cs="Arial"/>
          <w:bCs/>
          <w:sz w:val="18"/>
          <w:szCs w:val="18"/>
        </w:rPr>
        <w:t xml:space="preserve"> </w:t>
      </w:r>
      <w:r w:rsidR="009C2935" w:rsidRPr="00762422">
        <w:rPr>
          <w:rFonts w:ascii="Arial" w:hAnsi="Arial" w:cs="Arial"/>
          <w:bCs/>
          <w:sz w:val="18"/>
          <w:szCs w:val="18"/>
        </w:rPr>
        <w:t>de conservar los archivos de contadores de desempeño extraídos de los sistemas de gestión sin haber sido manipulados,</w:t>
      </w:r>
      <w:r w:rsidR="009C2935">
        <w:rPr>
          <w:rFonts w:ascii="Arial" w:hAnsi="Arial" w:cs="Arial"/>
          <w:bCs/>
          <w:sz w:val="18"/>
          <w:szCs w:val="18"/>
        </w:rPr>
        <w:t xml:space="preserve"> </w:t>
      </w:r>
      <w:r w:rsidR="009C2935" w:rsidRPr="00762422">
        <w:rPr>
          <w:rFonts w:ascii="Arial" w:hAnsi="Arial" w:cs="Arial"/>
          <w:bCs/>
          <w:sz w:val="18"/>
          <w:szCs w:val="18"/>
        </w:rPr>
        <w:t>correspondientes a cada trimestre, durante un periodo de treinta días naturales</w:t>
      </w:r>
      <w:r w:rsidR="009C2935">
        <w:rPr>
          <w:rFonts w:ascii="Arial" w:hAnsi="Arial" w:cs="Arial"/>
          <w:bCs/>
          <w:sz w:val="18"/>
          <w:szCs w:val="18"/>
        </w:rPr>
        <w:t xml:space="preserve">. A diferencia del reporte auditado donde se obtienen los valores de los KPI para la hora pico semanal, en los archivos de conservación, los KPI deben ser obtenidos para cada hora de cada día que conforma el trimestre. </w:t>
      </w:r>
    </w:p>
    <w:p w14:paraId="348D2FC4" w14:textId="77777777" w:rsidR="009C2935" w:rsidRDefault="009C2935" w:rsidP="009C2935">
      <w:pPr>
        <w:spacing w:after="0"/>
        <w:jc w:val="both"/>
        <w:rPr>
          <w:rFonts w:ascii="Arial" w:hAnsi="Arial" w:cs="Arial"/>
          <w:bCs/>
          <w:sz w:val="18"/>
          <w:szCs w:val="18"/>
        </w:rPr>
      </w:pPr>
    </w:p>
    <w:p w14:paraId="276E2EBF" w14:textId="77777777" w:rsidR="009C2935" w:rsidRDefault="009C2935" w:rsidP="009C2935">
      <w:pPr>
        <w:spacing w:after="0"/>
        <w:jc w:val="both"/>
        <w:rPr>
          <w:rFonts w:ascii="Arial" w:hAnsi="Arial" w:cs="Arial"/>
          <w:bCs/>
          <w:sz w:val="18"/>
          <w:szCs w:val="18"/>
        </w:rPr>
      </w:pPr>
      <w:r>
        <w:rPr>
          <w:rFonts w:ascii="Arial" w:hAnsi="Arial" w:cs="Arial"/>
          <w:bCs/>
          <w:sz w:val="18"/>
          <w:szCs w:val="18"/>
        </w:rPr>
        <w:t xml:space="preserve">De este modo, se obtiene una mayor granularidad de la información de los KPI. Por esta razón es que el medio de entrega establecido es diferente al del reporte auditado pues los archivos deben ser puestos a disposición del Instituto a través del establecimiento </w:t>
      </w:r>
      <w:r w:rsidRPr="00B749B1">
        <w:rPr>
          <w:rFonts w:ascii="Arial" w:hAnsi="Arial" w:cs="Arial"/>
          <w:bCs/>
          <w:sz w:val="18"/>
          <w:szCs w:val="18"/>
        </w:rPr>
        <w:t>de una red privada</w:t>
      </w:r>
      <w:r>
        <w:rPr>
          <w:rFonts w:ascii="Arial" w:hAnsi="Arial" w:cs="Arial"/>
          <w:bCs/>
          <w:sz w:val="18"/>
          <w:szCs w:val="18"/>
        </w:rPr>
        <w:t xml:space="preserve"> </w:t>
      </w:r>
      <w:r w:rsidRPr="00B749B1">
        <w:rPr>
          <w:rFonts w:ascii="Arial" w:hAnsi="Arial" w:cs="Arial"/>
          <w:bCs/>
          <w:sz w:val="18"/>
          <w:szCs w:val="18"/>
        </w:rPr>
        <w:t xml:space="preserve">virtual (VPN, por sus siglas en inglés) bajo el protocolo </w:t>
      </w:r>
      <w:proofErr w:type="spellStart"/>
      <w:r w:rsidRPr="00B749B1">
        <w:rPr>
          <w:rFonts w:ascii="Arial" w:hAnsi="Arial" w:cs="Arial"/>
          <w:bCs/>
          <w:sz w:val="18"/>
          <w:szCs w:val="18"/>
        </w:rPr>
        <w:t>IPSec</w:t>
      </w:r>
      <w:proofErr w:type="spellEnd"/>
      <w:r w:rsidRPr="00B749B1">
        <w:rPr>
          <w:rFonts w:ascii="Arial" w:hAnsi="Arial" w:cs="Arial"/>
          <w:bCs/>
          <w:sz w:val="18"/>
          <w:szCs w:val="18"/>
        </w:rPr>
        <w:t xml:space="preserve"> (Protocolo </w:t>
      </w:r>
      <w:r w:rsidRPr="00B749B1">
        <w:rPr>
          <w:rFonts w:ascii="Arial" w:hAnsi="Arial" w:cs="Arial"/>
          <w:bCs/>
          <w:sz w:val="18"/>
          <w:szCs w:val="18"/>
        </w:rPr>
        <w:lastRenderedPageBreak/>
        <w:t>de seguridad de Internet, por sus siglas en inglés) con el</w:t>
      </w:r>
      <w:r>
        <w:rPr>
          <w:rFonts w:ascii="Arial" w:hAnsi="Arial" w:cs="Arial"/>
          <w:bCs/>
          <w:sz w:val="18"/>
          <w:szCs w:val="18"/>
        </w:rPr>
        <w:t xml:space="preserve"> </w:t>
      </w:r>
      <w:r w:rsidRPr="00B749B1">
        <w:rPr>
          <w:rFonts w:ascii="Arial" w:hAnsi="Arial" w:cs="Arial"/>
          <w:bCs/>
          <w:sz w:val="18"/>
          <w:szCs w:val="18"/>
        </w:rPr>
        <w:t>objetivo de garantizar una transmisión segura de la información.</w:t>
      </w:r>
    </w:p>
    <w:p w14:paraId="3F3BA543" w14:textId="3B3F7E25" w:rsidR="009C2935" w:rsidRDefault="009C2935" w:rsidP="009C2935">
      <w:pPr>
        <w:tabs>
          <w:tab w:val="left" w:pos="2060"/>
        </w:tabs>
        <w:spacing w:after="0"/>
        <w:jc w:val="both"/>
        <w:rPr>
          <w:rFonts w:ascii="Arial" w:hAnsi="Arial" w:cs="Arial"/>
          <w:bCs/>
          <w:sz w:val="18"/>
          <w:szCs w:val="18"/>
        </w:rPr>
      </w:pPr>
    </w:p>
    <w:p w14:paraId="6E3FD088" w14:textId="7A1BCDFD" w:rsidR="009C2935" w:rsidRDefault="00576959" w:rsidP="009C2935">
      <w:pPr>
        <w:spacing w:after="0"/>
        <w:jc w:val="both"/>
        <w:rPr>
          <w:rFonts w:ascii="Arial" w:hAnsi="Arial" w:cs="Arial"/>
          <w:bCs/>
          <w:sz w:val="18"/>
          <w:szCs w:val="18"/>
        </w:rPr>
      </w:pPr>
      <w:proofErr w:type="gramStart"/>
      <w:r>
        <w:rPr>
          <w:rFonts w:ascii="Arial" w:hAnsi="Arial" w:cs="Arial"/>
          <w:b/>
          <w:sz w:val="18"/>
          <w:szCs w:val="18"/>
        </w:rPr>
        <w:t>Séptimo</w:t>
      </w:r>
      <w:r w:rsidR="009C2935" w:rsidRPr="00B749B1">
        <w:rPr>
          <w:rFonts w:ascii="Arial" w:hAnsi="Arial" w:cs="Arial"/>
          <w:b/>
          <w:sz w:val="18"/>
          <w:szCs w:val="18"/>
        </w:rPr>
        <w:t>.-</w:t>
      </w:r>
      <w:proofErr w:type="gramEnd"/>
      <w:r w:rsidR="009C2935" w:rsidRPr="00B749B1">
        <w:rPr>
          <w:rFonts w:ascii="Arial" w:hAnsi="Arial" w:cs="Arial"/>
          <w:b/>
          <w:sz w:val="18"/>
          <w:szCs w:val="18"/>
        </w:rPr>
        <w:t xml:space="preserve"> Publicación de la información.</w:t>
      </w:r>
      <w:r w:rsidR="009C2935" w:rsidRPr="00B749B1">
        <w:rPr>
          <w:rFonts w:ascii="Arial" w:hAnsi="Arial" w:cs="Arial"/>
          <w:bCs/>
          <w:sz w:val="18"/>
          <w:szCs w:val="18"/>
        </w:rPr>
        <w:t xml:space="preserve"> Con relación a la publicación de la información obtenida de los contadores de</w:t>
      </w:r>
      <w:r w:rsidR="009C2935">
        <w:rPr>
          <w:rFonts w:ascii="Arial" w:hAnsi="Arial" w:cs="Arial"/>
          <w:bCs/>
          <w:sz w:val="18"/>
          <w:szCs w:val="18"/>
        </w:rPr>
        <w:t xml:space="preserve"> </w:t>
      </w:r>
      <w:r w:rsidR="009C2935" w:rsidRPr="00B749B1">
        <w:rPr>
          <w:rFonts w:ascii="Arial" w:hAnsi="Arial" w:cs="Arial"/>
          <w:bCs/>
          <w:sz w:val="18"/>
          <w:szCs w:val="18"/>
        </w:rPr>
        <w:t xml:space="preserve">desempeño, los Lineamientos establecieron en su lineamiento </w:t>
      </w:r>
      <w:r w:rsidR="009C2935">
        <w:rPr>
          <w:rFonts w:ascii="Arial" w:hAnsi="Arial" w:cs="Arial"/>
          <w:bCs/>
          <w:sz w:val="18"/>
          <w:szCs w:val="18"/>
        </w:rPr>
        <w:t>Décimo Octavo</w:t>
      </w:r>
      <w:r w:rsidR="009C2935" w:rsidRPr="00B749B1">
        <w:rPr>
          <w:rFonts w:ascii="Arial" w:hAnsi="Arial" w:cs="Arial"/>
          <w:bCs/>
          <w:sz w:val="18"/>
          <w:szCs w:val="18"/>
        </w:rPr>
        <w:t xml:space="preserve"> la atribución del Instituto de:</w:t>
      </w:r>
      <w:r w:rsidR="009C2935">
        <w:rPr>
          <w:rFonts w:ascii="Arial" w:hAnsi="Arial" w:cs="Arial"/>
          <w:bCs/>
          <w:sz w:val="18"/>
          <w:szCs w:val="18"/>
        </w:rPr>
        <w:t xml:space="preserve"> </w:t>
      </w:r>
    </w:p>
    <w:p w14:paraId="212FDF67" w14:textId="77777777" w:rsidR="009C2935" w:rsidRDefault="009C2935" w:rsidP="009C2935">
      <w:pPr>
        <w:spacing w:after="0"/>
        <w:ind w:left="708"/>
        <w:jc w:val="both"/>
        <w:rPr>
          <w:rFonts w:ascii="Arial" w:hAnsi="Arial" w:cs="Arial"/>
          <w:bCs/>
          <w:sz w:val="18"/>
          <w:szCs w:val="18"/>
        </w:rPr>
      </w:pPr>
    </w:p>
    <w:p w14:paraId="449A3EC5" w14:textId="77777777" w:rsidR="009C2935" w:rsidRDefault="009C2935" w:rsidP="009C2935">
      <w:pPr>
        <w:spacing w:after="0"/>
        <w:ind w:left="708"/>
        <w:jc w:val="both"/>
        <w:rPr>
          <w:rFonts w:ascii="Arial" w:hAnsi="Arial" w:cs="Arial"/>
          <w:bCs/>
          <w:sz w:val="18"/>
          <w:szCs w:val="18"/>
        </w:rPr>
      </w:pPr>
      <w:r w:rsidRPr="00B749B1">
        <w:rPr>
          <w:rFonts w:ascii="Arial" w:hAnsi="Arial" w:cs="Arial"/>
          <w:bCs/>
          <w:sz w:val="18"/>
          <w:szCs w:val="18"/>
        </w:rPr>
        <w:t>"</w:t>
      </w:r>
      <w:r w:rsidRPr="00B749B1">
        <w:rPr>
          <w:rFonts w:ascii="Arial" w:hAnsi="Arial" w:cs="Arial"/>
          <w:bCs/>
          <w:i/>
          <w:iCs/>
          <w:sz w:val="18"/>
          <w:szCs w:val="18"/>
        </w:rPr>
        <w:t xml:space="preserve">... </w:t>
      </w:r>
      <w:r w:rsidRPr="00227A87">
        <w:rPr>
          <w:rFonts w:ascii="Arial" w:hAnsi="Arial" w:cs="Arial"/>
          <w:bCs/>
          <w:i/>
          <w:iCs/>
          <w:sz w:val="18"/>
          <w:szCs w:val="18"/>
        </w:rPr>
        <w:t xml:space="preserve">A partir de la información entregada, el Instituto podrá </w:t>
      </w:r>
      <w:r w:rsidRPr="005511D8">
        <w:rPr>
          <w:rFonts w:ascii="Arial" w:hAnsi="Arial" w:cs="Arial"/>
          <w:bCs/>
          <w:i/>
          <w:iCs/>
          <w:sz w:val="18"/>
          <w:szCs w:val="18"/>
        </w:rPr>
        <w:t>realizar análisis del desempeño de las redes relativo a la calidad del Servicio de Acceso a Internet, cuyos resultados serán de carácter informativo y público</w:t>
      </w:r>
      <w:r w:rsidRPr="00B749B1">
        <w:rPr>
          <w:rFonts w:ascii="Arial" w:hAnsi="Arial" w:cs="Arial"/>
          <w:bCs/>
          <w:i/>
          <w:iCs/>
          <w:sz w:val="18"/>
          <w:szCs w:val="18"/>
        </w:rPr>
        <w:t>.</w:t>
      </w:r>
      <w:r w:rsidRPr="00B749B1">
        <w:rPr>
          <w:rFonts w:ascii="Arial" w:hAnsi="Arial" w:cs="Arial"/>
          <w:bCs/>
          <w:sz w:val="18"/>
          <w:szCs w:val="18"/>
        </w:rPr>
        <w:t>"</w:t>
      </w:r>
      <w:r>
        <w:rPr>
          <w:rFonts w:ascii="Arial" w:hAnsi="Arial" w:cs="Arial"/>
          <w:bCs/>
          <w:sz w:val="18"/>
          <w:szCs w:val="18"/>
        </w:rPr>
        <w:t xml:space="preserve"> </w:t>
      </w:r>
    </w:p>
    <w:p w14:paraId="6C66E8ED" w14:textId="77777777" w:rsidR="009C2935" w:rsidRDefault="009C2935" w:rsidP="009C2935">
      <w:pPr>
        <w:spacing w:after="0"/>
        <w:ind w:firstLine="708"/>
        <w:jc w:val="both"/>
        <w:rPr>
          <w:rFonts w:ascii="Arial" w:hAnsi="Arial" w:cs="Arial"/>
          <w:bCs/>
          <w:sz w:val="18"/>
          <w:szCs w:val="18"/>
        </w:rPr>
      </w:pPr>
    </w:p>
    <w:p w14:paraId="4302B260" w14:textId="1F34F888" w:rsidR="009C2935" w:rsidRDefault="009C2935" w:rsidP="009C2935">
      <w:pPr>
        <w:spacing w:after="0"/>
        <w:jc w:val="both"/>
        <w:rPr>
          <w:rFonts w:ascii="Arial" w:hAnsi="Arial" w:cs="Arial"/>
          <w:bCs/>
          <w:sz w:val="18"/>
          <w:szCs w:val="18"/>
        </w:rPr>
      </w:pPr>
      <w:r w:rsidRPr="00B749B1">
        <w:rPr>
          <w:rFonts w:ascii="Arial" w:hAnsi="Arial" w:cs="Arial"/>
          <w:bCs/>
          <w:sz w:val="18"/>
          <w:szCs w:val="18"/>
        </w:rPr>
        <w:t xml:space="preserve">Sin embargo, </w:t>
      </w:r>
      <w:r w:rsidR="00B2798F" w:rsidRPr="00B749B1">
        <w:rPr>
          <w:rFonts w:ascii="Arial" w:hAnsi="Arial" w:cs="Arial"/>
          <w:bCs/>
          <w:sz w:val="18"/>
          <w:szCs w:val="18"/>
        </w:rPr>
        <w:t>la publicación de esta información no es materia de la Metodología</w:t>
      </w:r>
      <w:r w:rsidR="00B2798F">
        <w:rPr>
          <w:rFonts w:ascii="Arial" w:hAnsi="Arial" w:cs="Arial"/>
          <w:bCs/>
          <w:sz w:val="18"/>
          <w:szCs w:val="18"/>
        </w:rPr>
        <w:t>, ya que</w:t>
      </w:r>
      <w:r w:rsidR="00B2798F" w:rsidRPr="00B749B1">
        <w:rPr>
          <w:rFonts w:ascii="Arial" w:hAnsi="Arial" w:cs="Arial"/>
          <w:bCs/>
          <w:sz w:val="18"/>
          <w:szCs w:val="18"/>
        </w:rPr>
        <w:t xml:space="preserve"> ésta define la</w:t>
      </w:r>
      <w:r w:rsidR="00B2798F">
        <w:rPr>
          <w:rFonts w:ascii="Arial" w:hAnsi="Arial" w:cs="Arial"/>
          <w:bCs/>
          <w:sz w:val="18"/>
          <w:szCs w:val="18"/>
        </w:rPr>
        <w:t xml:space="preserve"> </w:t>
      </w:r>
      <w:r w:rsidR="00B2798F" w:rsidRPr="00B749B1">
        <w:rPr>
          <w:rFonts w:ascii="Arial" w:hAnsi="Arial" w:cs="Arial"/>
          <w:bCs/>
          <w:sz w:val="18"/>
          <w:szCs w:val="18"/>
        </w:rPr>
        <w:t>información que habrá de conservarse y</w:t>
      </w:r>
      <w:r w:rsidRPr="00B749B1">
        <w:rPr>
          <w:rFonts w:ascii="Arial" w:hAnsi="Arial" w:cs="Arial"/>
          <w:bCs/>
          <w:sz w:val="18"/>
          <w:szCs w:val="18"/>
        </w:rPr>
        <w:t>, en su caso entregarse, así como el medio para hacerlo.</w:t>
      </w:r>
    </w:p>
    <w:p w14:paraId="5981E477" w14:textId="77777777" w:rsidR="009C2935" w:rsidRDefault="009C2935" w:rsidP="009C2935">
      <w:pPr>
        <w:suppressAutoHyphens/>
        <w:spacing w:after="0"/>
        <w:ind w:right="49"/>
        <w:rPr>
          <w:rFonts w:ascii="Arial" w:eastAsia="Times New Roman" w:hAnsi="Arial" w:cs="Arial"/>
          <w:bCs/>
          <w:kern w:val="1"/>
          <w:sz w:val="18"/>
          <w:szCs w:val="18"/>
          <w:lang w:eastAsia="ar-SA"/>
        </w:rPr>
      </w:pPr>
    </w:p>
    <w:p w14:paraId="67269008" w14:textId="17BA6E48" w:rsidR="009C2935" w:rsidRDefault="009C2935" w:rsidP="009C2935">
      <w:pPr>
        <w:spacing w:after="0"/>
        <w:jc w:val="both"/>
        <w:rPr>
          <w:rFonts w:ascii="Arial" w:hAnsi="Arial" w:cs="Arial"/>
          <w:bCs/>
          <w:sz w:val="18"/>
          <w:szCs w:val="18"/>
        </w:rPr>
      </w:pPr>
      <w:proofErr w:type="gramStart"/>
      <w:r w:rsidRPr="00CA2AA0">
        <w:rPr>
          <w:rFonts w:ascii="Arial" w:hAnsi="Arial" w:cs="Arial"/>
          <w:b/>
          <w:sz w:val="18"/>
          <w:szCs w:val="18"/>
        </w:rPr>
        <w:t>O</w:t>
      </w:r>
      <w:r w:rsidR="00576959">
        <w:rPr>
          <w:rFonts w:ascii="Arial" w:hAnsi="Arial" w:cs="Arial"/>
          <w:b/>
          <w:sz w:val="18"/>
          <w:szCs w:val="18"/>
        </w:rPr>
        <w:t>ctavo</w:t>
      </w:r>
      <w:r w:rsidRPr="00CA2AA0">
        <w:rPr>
          <w:rFonts w:ascii="Arial" w:hAnsi="Arial" w:cs="Arial"/>
          <w:b/>
          <w:sz w:val="18"/>
          <w:szCs w:val="18"/>
        </w:rPr>
        <w:t>.-</w:t>
      </w:r>
      <w:proofErr w:type="gramEnd"/>
      <w:r w:rsidRPr="00CA2AA0">
        <w:rPr>
          <w:rFonts w:ascii="Arial" w:hAnsi="Arial" w:cs="Arial"/>
          <w:b/>
          <w:sz w:val="18"/>
          <w:szCs w:val="18"/>
        </w:rPr>
        <w:t xml:space="preserve"> Consulta pública y mesas de trabajo con la industria.</w:t>
      </w:r>
      <w:r w:rsidRPr="00CA2AA0">
        <w:rPr>
          <w:rFonts w:ascii="Arial" w:hAnsi="Arial" w:cs="Arial"/>
          <w:bCs/>
          <w:sz w:val="18"/>
          <w:szCs w:val="18"/>
        </w:rPr>
        <w:t xml:space="preserve"> En cumplimiento al artículo 51 de la LFTR, bajo los</w:t>
      </w:r>
      <w:r>
        <w:rPr>
          <w:rFonts w:ascii="Arial" w:hAnsi="Arial" w:cs="Arial"/>
          <w:bCs/>
          <w:sz w:val="18"/>
          <w:szCs w:val="18"/>
        </w:rPr>
        <w:t xml:space="preserve"> </w:t>
      </w:r>
      <w:r w:rsidRPr="00CA2AA0">
        <w:rPr>
          <w:rFonts w:ascii="Arial" w:hAnsi="Arial" w:cs="Arial"/>
          <w:bCs/>
          <w:sz w:val="18"/>
          <w:szCs w:val="18"/>
        </w:rPr>
        <w:t>principios de transparencia y participación ciudadana, el Instituto llevó a cabo la consulta pública del anteproyecto de la</w:t>
      </w:r>
      <w:r>
        <w:rPr>
          <w:rFonts w:ascii="Arial" w:hAnsi="Arial" w:cs="Arial"/>
          <w:bCs/>
          <w:sz w:val="18"/>
          <w:szCs w:val="18"/>
        </w:rPr>
        <w:t xml:space="preserve"> </w:t>
      </w:r>
      <w:r w:rsidRPr="00CA2AA0">
        <w:rPr>
          <w:rFonts w:ascii="Arial" w:hAnsi="Arial" w:cs="Arial"/>
          <w:bCs/>
          <w:sz w:val="18"/>
          <w:szCs w:val="18"/>
        </w:rPr>
        <w:t xml:space="preserve">Metodología y su análisis de impacto regulatorio del </w:t>
      </w:r>
      <w:r>
        <w:rPr>
          <w:rFonts w:ascii="Arial" w:hAnsi="Arial" w:cs="Arial"/>
          <w:bCs/>
          <w:sz w:val="18"/>
          <w:szCs w:val="18"/>
        </w:rPr>
        <w:t>23</w:t>
      </w:r>
      <w:r w:rsidRPr="00CA2AA0">
        <w:rPr>
          <w:rFonts w:ascii="Arial" w:hAnsi="Arial" w:cs="Arial"/>
          <w:bCs/>
          <w:sz w:val="18"/>
          <w:szCs w:val="18"/>
        </w:rPr>
        <w:t xml:space="preserve"> de </w:t>
      </w:r>
      <w:r>
        <w:rPr>
          <w:rFonts w:ascii="Arial" w:hAnsi="Arial" w:cs="Arial"/>
          <w:bCs/>
          <w:sz w:val="18"/>
          <w:szCs w:val="18"/>
        </w:rPr>
        <w:t>septi</w:t>
      </w:r>
      <w:r w:rsidRPr="00CA2AA0">
        <w:rPr>
          <w:rFonts w:ascii="Arial" w:hAnsi="Arial" w:cs="Arial"/>
          <w:bCs/>
          <w:sz w:val="18"/>
          <w:szCs w:val="18"/>
        </w:rPr>
        <w:t>embre de 20</w:t>
      </w:r>
      <w:r>
        <w:rPr>
          <w:rFonts w:ascii="Arial" w:hAnsi="Arial" w:cs="Arial"/>
          <w:bCs/>
          <w:sz w:val="18"/>
          <w:szCs w:val="18"/>
        </w:rPr>
        <w:t>21</w:t>
      </w:r>
      <w:r w:rsidRPr="00CA2AA0">
        <w:rPr>
          <w:rFonts w:ascii="Arial" w:hAnsi="Arial" w:cs="Arial"/>
          <w:bCs/>
          <w:sz w:val="18"/>
          <w:szCs w:val="18"/>
        </w:rPr>
        <w:t xml:space="preserve"> al </w:t>
      </w:r>
      <w:r>
        <w:rPr>
          <w:rFonts w:ascii="Arial" w:hAnsi="Arial" w:cs="Arial"/>
          <w:bCs/>
          <w:sz w:val="18"/>
          <w:szCs w:val="18"/>
        </w:rPr>
        <w:t>3</w:t>
      </w:r>
      <w:r w:rsidRPr="00CA2AA0">
        <w:rPr>
          <w:rFonts w:ascii="Arial" w:hAnsi="Arial" w:cs="Arial"/>
          <w:bCs/>
          <w:sz w:val="18"/>
          <w:szCs w:val="18"/>
        </w:rPr>
        <w:t xml:space="preserve"> de </w:t>
      </w:r>
      <w:r>
        <w:rPr>
          <w:rFonts w:ascii="Arial" w:hAnsi="Arial" w:cs="Arial"/>
          <w:bCs/>
          <w:sz w:val="18"/>
          <w:szCs w:val="18"/>
        </w:rPr>
        <w:t>noviembre</w:t>
      </w:r>
      <w:r w:rsidRPr="00CA2AA0">
        <w:rPr>
          <w:rFonts w:ascii="Arial" w:hAnsi="Arial" w:cs="Arial"/>
          <w:bCs/>
          <w:sz w:val="18"/>
          <w:szCs w:val="18"/>
        </w:rPr>
        <w:t xml:space="preserve"> de 20</w:t>
      </w:r>
      <w:r>
        <w:rPr>
          <w:rFonts w:ascii="Arial" w:hAnsi="Arial" w:cs="Arial"/>
          <w:bCs/>
          <w:sz w:val="18"/>
          <w:szCs w:val="18"/>
        </w:rPr>
        <w:t>21</w:t>
      </w:r>
      <w:r w:rsidRPr="00CA2AA0">
        <w:rPr>
          <w:rFonts w:ascii="Arial" w:hAnsi="Arial" w:cs="Arial"/>
          <w:bCs/>
          <w:sz w:val="18"/>
          <w:szCs w:val="18"/>
        </w:rPr>
        <w:t xml:space="preserve"> (3</w:t>
      </w:r>
      <w:r>
        <w:rPr>
          <w:rFonts w:ascii="Arial" w:hAnsi="Arial" w:cs="Arial"/>
          <w:bCs/>
          <w:sz w:val="18"/>
          <w:szCs w:val="18"/>
        </w:rPr>
        <w:t>0</w:t>
      </w:r>
      <w:r w:rsidRPr="00CA2AA0">
        <w:rPr>
          <w:rFonts w:ascii="Arial" w:hAnsi="Arial" w:cs="Arial"/>
          <w:bCs/>
          <w:sz w:val="18"/>
          <w:szCs w:val="18"/>
        </w:rPr>
        <w:t xml:space="preserve"> días hábiles), periodo</w:t>
      </w:r>
      <w:r>
        <w:rPr>
          <w:rFonts w:ascii="Arial" w:hAnsi="Arial" w:cs="Arial"/>
          <w:bCs/>
          <w:sz w:val="18"/>
          <w:szCs w:val="18"/>
        </w:rPr>
        <w:t xml:space="preserve"> </w:t>
      </w:r>
      <w:r w:rsidRPr="00CA2AA0">
        <w:rPr>
          <w:rFonts w:ascii="Arial" w:hAnsi="Arial" w:cs="Arial"/>
          <w:bCs/>
          <w:sz w:val="18"/>
          <w:szCs w:val="18"/>
        </w:rPr>
        <w:t>que incluyó una extensión de plazo a petición de la industria con la finalidad de tener un mayor tiempo de análisis del</w:t>
      </w:r>
      <w:r>
        <w:rPr>
          <w:rFonts w:ascii="Arial" w:hAnsi="Arial" w:cs="Arial"/>
          <w:bCs/>
          <w:sz w:val="18"/>
          <w:szCs w:val="18"/>
        </w:rPr>
        <w:t xml:space="preserve"> </w:t>
      </w:r>
      <w:r w:rsidRPr="00CA2AA0">
        <w:rPr>
          <w:rFonts w:ascii="Arial" w:hAnsi="Arial" w:cs="Arial"/>
          <w:bCs/>
          <w:sz w:val="18"/>
          <w:szCs w:val="18"/>
        </w:rPr>
        <w:t>anteproyecto.</w:t>
      </w:r>
    </w:p>
    <w:p w14:paraId="4D7064D6" w14:textId="77777777" w:rsidR="009C2935" w:rsidRPr="00CA2AA0" w:rsidRDefault="009C2935" w:rsidP="009C2935">
      <w:pPr>
        <w:spacing w:after="0"/>
        <w:jc w:val="both"/>
        <w:rPr>
          <w:rFonts w:ascii="Arial" w:hAnsi="Arial" w:cs="Arial"/>
          <w:bCs/>
          <w:sz w:val="18"/>
          <w:szCs w:val="18"/>
        </w:rPr>
      </w:pPr>
    </w:p>
    <w:p w14:paraId="6BD94F17" w14:textId="5A61590E" w:rsidR="009C2935" w:rsidRPr="00CA2AA0" w:rsidRDefault="009C2935" w:rsidP="009C2935">
      <w:pPr>
        <w:spacing w:after="0"/>
        <w:jc w:val="both"/>
        <w:rPr>
          <w:rFonts w:ascii="Arial" w:hAnsi="Arial" w:cs="Arial"/>
          <w:bCs/>
          <w:sz w:val="18"/>
          <w:szCs w:val="18"/>
        </w:rPr>
      </w:pPr>
      <w:r w:rsidRPr="00CA2AA0">
        <w:rPr>
          <w:rFonts w:ascii="Arial" w:hAnsi="Arial" w:cs="Arial"/>
          <w:bCs/>
          <w:sz w:val="18"/>
          <w:szCs w:val="18"/>
        </w:rPr>
        <w:t xml:space="preserve">Al finalizar la consulta pública, se recibieron </w:t>
      </w:r>
      <w:r>
        <w:rPr>
          <w:rFonts w:ascii="Arial" w:hAnsi="Arial" w:cs="Arial"/>
          <w:bCs/>
          <w:sz w:val="18"/>
          <w:szCs w:val="18"/>
        </w:rPr>
        <w:t>cinco</w:t>
      </w:r>
      <w:r w:rsidRPr="00CA2AA0">
        <w:rPr>
          <w:rFonts w:ascii="Arial" w:hAnsi="Arial" w:cs="Arial"/>
          <w:bCs/>
          <w:sz w:val="18"/>
          <w:szCs w:val="18"/>
        </w:rPr>
        <w:t xml:space="preserve"> participaciones de personas morales, las cuales se valoraron y, en su caso,</w:t>
      </w:r>
      <w:r>
        <w:rPr>
          <w:rFonts w:ascii="Arial" w:hAnsi="Arial" w:cs="Arial"/>
          <w:bCs/>
          <w:sz w:val="18"/>
          <w:szCs w:val="18"/>
        </w:rPr>
        <w:t xml:space="preserve"> </w:t>
      </w:r>
      <w:r w:rsidRPr="00CA2AA0">
        <w:rPr>
          <w:rFonts w:ascii="Arial" w:hAnsi="Arial" w:cs="Arial"/>
          <w:bCs/>
          <w:sz w:val="18"/>
          <w:szCs w:val="18"/>
        </w:rPr>
        <w:t>robustecieron la Metodología y el análisis de impacto regulatorio. Asimismo, se elaboró el documento de respuestas a las</w:t>
      </w:r>
      <w:r>
        <w:rPr>
          <w:rFonts w:ascii="Arial" w:hAnsi="Arial" w:cs="Arial"/>
          <w:bCs/>
          <w:sz w:val="18"/>
          <w:szCs w:val="18"/>
        </w:rPr>
        <w:t xml:space="preserve"> </w:t>
      </w:r>
      <w:r w:rsidRPr="00CA2AA0">
        <w:rPr>
          <w:rFonts w:ascii="Arial" w:hAnsi="Arial" w:cs="Arial"/>
          <w:bCs/>
          <w:sz w:val="18"/>
          <w:szCs w:val="18"/>
        </w:rPr>
        <w:t>manifestaciones, opiniones, comentarios y propuestas presentadas durante la consulta pública.</w:t>
      </w:r>
    </w:p>
    <w:p w14:paraId="11C42C7C" w14:textId="77777777" w:rsidR="004D24B8" w:rsidRDefault="004D24B8" w:rsidP="009C2935">
      <w:pPr>
        <w:spacing w:after="0"/>
        <w:jc w:val="both"/>
        <w:rPr>
          <w:rFonts w:ascii="Arial" w:hAnsi="Arial" w:cs="Arial"/>
          <w:bCs/>
          <w:sz w:val="18"/>
          <w:szCs w:val="18"/>
        </w:rPr>
      </w:pPr>
    </w:p>
    <w:p w14:paraId="0ABC0E09" w14:textId="4F47D506" w:rsidR="009C2935" w:rsidRDefault="009C2935" w:rsidP="009C2935">
      <w:pPr>
        <w:spacing w:after="0"/>
        <w:jc w:val="both"/>
        <w:rPr>
          <w:rFonts w:ascii="Arial" w:hAnsi="Arial" w:cs="Arial"/>
          <w:bCs/>
          <w:sz w:val="18"/>
          <w:szCs w:val="18"/>
        </w:rPr>
      </w:pPr>
      <w:r w:rsidRPr="00CA2AA0">
        <w:rPr>
          <w:rFonts w:ascii="Arial" w:hAnsi="Arial" w:cs="Arial"/>
          <w:bCs/>
          <w:sz w:val="18"/>
          <w:szCs w:val="18"/>
        </w:rPr>
        <w:t>Se hace notar que, durante todo el proceso de elaboración del Anteproyecto, la consulta pública y la elaboración de la versión</w:t>
      </w:r>
      <w:r>
        <w:rPr>
          <w:rFonts w:ascii="Arial" w:hAnsi="Arial" w:cs="Arial"/>
          <w:bCs/>
          <w:sz w:val="18"/>
          <w:szCs w:val="18"/>
        </w:rPr>
        <w:t xml:space="preserve"> </w:t>
      </w:r>
      <w:r w:rsidRPr="00CA2AA0">
        <w:rPr>
          <w:rFonts w:ascii="Arial" w:hAnsi="Arial" w:cs="Arial"/>
          <w:bCs/>
          <w:sz w:val="18"/>
          <w:szCs w:val="18"/>
        </w:rPr>
        <w:t xml:space="preserve">final de la Metodología, se </w:t>
      </w:r>
      <w:r>
        <w:rPr>
          <w:rFonts w:ascii="Arial" w:hAnsi="Arial" w:cs="Arial"/>
          <w:bCs/>
          <w:sz w:val="18"/>
          <w:szCs w:val="18"/>
        </w:rPr>
        <w:t>llevaron</w:t>
      </w:r>
      <w:r w:rsidRPr="00CA2AA0">
        <w:rPr>
          <w:rFonts w:ascii="Arial" w:hAnsi="Arial" w:cs="Arial"/>
          <w:bCs/>
          <w:sz w:val="18"/>
          <w:szCs w:val="18"/>
        </w:rPr>
        <w:t xml:space="preserve"> a cabo mesas de trabajo con la industria con la finalidad de recibir su retroalimentación y</w:t>
      </w:r>
      <w:r>
        <w:rPr>
          <w:rFonts w:ascii="Arial" w:hAnsi="Arial" w:cs="Arial"/>
          <w:bCs/>
          <w:sz w:val="18"/>
          <w:szCs w:val="18"/>
        </w:rPr>
        <w:t xml:space="preserve"> </w:t>
      </w:r>
      <w:r w:rsidRPr="00CA2AA0">
        <w:rPr>
          <w:rFonts w:ascii="Arial" w:hAnsi="Arial" w:cs="Arial"/>
          <w:bCs/>
          <w:sz w:val="18"/>
          <w:szCs w:val="18"/>
        </w:rPr>
        <w:t>tratar aquellas cuestiones técnicas que son dependientes de la infraestructura que cada PS</w:t>
      </w:r>
      <w:r>
        <w:rPr>
          <w:rFonts w:ascii="Arial" w:hAnsi="Arial" w:cs="Arial"/>
          <w:bCs/>
          <w:sz w:val="18"/>
          <w:szCs w:val="18"/>
        </w:rPr>
        <w:t>F</w:t>
      </w:r>
      <w:r w:rsidRPr="00CA2AA0">
        <w:rPr>
          <w:rFonts w:ascii="Arial" w:hAnsi="Arial" w:cs="Arial"/>
          <w:bCs/>
          <w:sz w:val="18"/>
          <w:szCs w:val="18"/>
        </w:rPr>
        <w:t xml:space="preserve">SG tiene desplegada, </w:t>
      </w:r>
      <w:r>
        <w:rPr>
          <w:rFonts w:ascii="Arial" w:hAnsi="Arial" w:cs="Arial"/>
          <w:bCs/>
          <w:sz w:val="18"/>
          <w:szCs w:val="18"/>
        </w:rPr>
        <w:t xml:space="preserve">así como cuestiones en cuanto la factibilidad en </w:t>
      </w:r>
      <w:r w:rsidRPr="00CA2AA0">
        <w:rPr>
          <w:rFonts w:ascii="Arial" w:hAnsi="Arial" w:cs="Arial"/>
          <w:bCs/>
          <w:sz w:val="18"/>
          <w:szCs w:val="18"/>
        </w:rPr>
        <w:t>l</w:t>
      </w:r>
      <w:r>
        <w:rPr>
          <w:rFonts w:ascii="Arial" w:hAnsi="Arial" w:cs="Arial"/>
          <w:bCs/>
          <w:sz w:val="18"/>
          <w:szCs w:val="18"/>
        </w:rPr>
        <w:t>a obtención</w:t>
      </w:r>
      <w:r w:rsidRPr="00CA2AA0">
        <w:rPr>
          <w:rFonts w:ascii="Arial" w:hAnsi="Arial" w:cs="Arial"/>
          <w:bCs/>
          <w:sz w:val="18"/>
          <w:szCs w:val="18"/>
        </w:rPr>
        <w:t xml:space="preserve"> de los KPI</w:t>
      </w:r>
      <w:r>
        <w:rPr>
          <w:rFonts w:ascii="Arial" w:hAnsi="Arial" w:cs="Arial"/>
          <w:bCs/>
          <w:sz w:val="18"/>
          <w:szCs w:val="18"/>
        </w:rPr>
        <w:t>.</w:t>
      </w:r>
    </w:p>
    <w:p w14:paraId="14BAB99E" w14:textId="77777777" w:rsidR="009C2935" w:rsidRDefault="009C2935" w:rsidP="009C2935">
      <w:pPr>
        <w:spacing w:after="0"/>
        <w:jc w:val="both"/>
        <w:rPr>
          <w:rFonts w:ascii="Arial" w:hAnsi="Arial" w:cs="Arial"/>
          <w:bCs/>
          <w:sz w:val="18"/>
          <w:szCs w:val="18"/>
        </w:rPr>
      </w:pPr>
    </w:p>
    <w:p w14:paraId="0E9DC50C" w14:textId="0B0EC384" w:rsidR="00A03A45" w:rsidRPr="002105B2" w:rsidRDefault="009C2935" w:rsidP="002105B2">
      <w:pPr>
        <w:spacing w:after="0"/>
        <w:jc w:val="both"/>
        <w:rPr>
          <w:rFonts w:ascii="Arial" w:hAnsi="Arial" w:cs="Arial"/>
          <w:bCs/>
          <w:sz w:val="18"/>
          <w:szCs w:val="18"/>
        </w:rPr>
      </w:pPr>
      <w:r w:rsidRPr="00927B54">
        <w:rPr>
          <w:rFonts w:ascii="Arial" w:hAnsi="Arial" w:cs="Arial"/>
          <w:bCs/>
          <w:sz w:val="18"/>
          <w:szCs w:val="18"/>
        </w:rPr>
        <w:t xml:space="preserve">Por lo anterior, con fundamento en lo dispuesto por los artículos 6° apartado B, fracción II, y 28, párrafos décimo quinto, y vigésimo, fracción IV, de la Constitución Política de los Estados Unidos Mexicanos; 1, 2, </w:t>
      </w:r>
      <w:r w:rsidR="004D24B8">
        <w:rPr>
          <w:rFonts w:ascii="Arial" w:hAnsi="Arial" w:cs="Arial"/>
          <w:bCs/>
          <w:sz w:val="18"/>
          <w:szCs w:val="18"/>
        </w:rPr>
        <w:t xml:space="preserve">3, fracción VII, </w:t>
      </w:r>
      <w:r w:rsidRPr="00927B54">
        <w:rPr>
          <w:rFonts w:ascii="Arial" w:hAnsi="Arial" w:cs="Arial"/>
          <w:bCs/>
          <w:sz w:val="18"/>
          <w:szCs w:val="18"/>
        </w:rPr>
        <w:t>7, 15, fracciones I, XLVII, LVI, 17, fracción I,</w:t>
      </w:r>
      <w:r w:rsidR="00A733B7">
        <w:rPr>
          <w:rFonts w:ascii="Arial" w:hAnsi="Arial" w:cs="Arial"/>
          <w:bCs/>
          <w:sz w:val="18"/>
          <w:szCs w:val="18"/>
        </w:rPr>
        <w:t xml:space="preserve"> 118, fracción VII</w:t>
      </w:r>
      <w:r w:rsidRPr="00927B54">
        <w:rPr>
          <w:rFonts w:ascii="Arial" w:hAnsi="Arial" w:cs="Arial"/>
          <w:bCs/>
          <w:sz w:val="18"/>
          <w:szCs w:val="18"/>
        </w:rPr>
        <w:t xml:space="preserve"> y 191, fracción VII, de la Ley Federal de Telecomunicaciones y Radiodifusión; 1, 4, fracción I y 6, fracciones I, XXI y XXV, 22, fracción I y 23, fracción III, del Estatuto Orgánico del Instituto Federal de Telecomunicaciones, así como los lineamientos Décimo Octavo y Décimo Noveno de los Lineamientos que fijan los índices y parámetros de calidad a que deberán sujetarse los prestadores del servicio fijo, el Pleno del Instituto emite la siguiente:</w:t>
      </w:r>
    </w:p>
    <w:p w14:paraId="396FEDE4" w14:textId="77777777" w:rsidR="002105B2" w:rsidRDefault="002105B2" w:rsidP="004F201C">
      <w:pPr>
        <w:pStyle w:val="Prrafodelista"/>
        <w:widowControl w:val="0"/>
        <w:spacing w:line="276" w:lineRule="auto"/>
        <w:ind w:hanging="282"/>
        <w:jc w:val="center"/>
        <w:rPr>
          <w:rFonts w:cs="Arial"/>
          <w:b/>
          <w:sz w:val="18"/>
          <w:szCs w:val="18"/>
          <w:lang w:val="es-ES_tradnl"/>
        </w:rPr>
      </w:pPr>
    </w:p>
    <w:p w14:paraId="071CE217" w14:textId="77777777" w:rsidR="00A03A45" w:rsidRPr="00A03A45" w:rsidRDefault="00A03A45" w:rsidP="004F201C">
      <w:pPr>
        <w:pStyle w:val="Prrafodelista"/>
        <w:widowControl w:val="0"/>
        <w:spacing w:line="276" w:lineRule="auto"/>
        <w:ind w:left="0" w:firstLine="2"/>
        <w:jc w:val="both"/>
        <w:rPr>
          <w:rFonts w:cs="Arial"/>
          <w:b/>
          <w:sz w:val="18"/>
          <w:szCs w:val="18"/>
          <w:lang w:val="es-ES_tradnl"/>
        </w:rPr>
      </w:pPr>
    </w:p>
    <w:p w14:paraId="7A1A303E" w14:textId="7DC172F4" w:rsidR="00A03A45" w:rsidRPr="00A03A45" w:rsidRDefault="00A03A45" w:rsidP="004F201C">
      <w:pPr>
        <w:pStyle w:val="Prrafodelista"/>
        <w:widowControl w:val="0"/>
        <w:spacing w:line="276" w:lineRule="auto"/>
        <w:ind w:left="0" w:firstLine="2"/>
        <w:jc w:val="both"/>
        <w:rPr>
          <w:rFonts w:cs="Arial"/>
          <w:b/>
          <w:sz w:val="18"/>
          <w:szCs w:val="18"/>
          <w:lang w:val="es-ES_tradnl"/>
        </w:rPr>
      </w:pPr>
      <w:r w:rsidRPr="00A03A45">
        <w:rPr>
          <w:rFonts w:cs="Arial"/>
          <w:b/>
          <w:sz w:val="18"/>
          <w:szCs w:val="18"/>
          <w:lang w:val="es-ES_tradnl"/>
        </w:rPr>
        <w:t>METODOLOGÍA PARA LA DEFINICIÓN Y ENTREGA DE INFORMACIÓN RELATIVA A LOS CONTADORES DE DESEMPEÑO ESTABLECIDA EN LOS LINEAMIENTOS QUE FIJAN LOS ÍNDICES Y PARÁMETROS DE CALIDAD A QUE DEBERÁN SUJETARSE LOS PRESTADORES DEL SERVICIO FIJO, PUBLICADOS EN EL DIARIO OFICIAL DE LA FEDERACIÓN EL 25 DE FEBRERO DE 2020.</w:t>
      </w:r>
    </w:p>
    <w:p w14:paraId="59B9BAF3" w14:textId="77777777" w:rsidR="00A03A45" w:rsidRPr="00A03A45" w:rsidRDefault="00A03A45" w:rsidP="004F201C">
      <w:pPr>
        <w:pStyle w:val="Prrafodelista"/>
        <w:widowControl w:val="0"/>
        <w:spacing w:line="276" w:lineRule="auto"/>
        <w:ind w:left="0" w:firstLine="2"/>
        <w:jc w:val="both"/>
        <w:rPr>
          <w:rFonts w:cs="Arial"/>
          <w:b/>
          <w:sz w:val="18"/>
          <w:szCs w:val="18"/>
          <w:lang w:val="es-ES_tradnl"/>
        </w:rPr>
      </w:pPr>
    </w:p>
    <w:p w14:paraId="366EF5A0" w14:textId="506F677C" w:rsidR="00A03A45" w:rsidRDefault="00A03A45" w:rsidP="004F201C">
      <w:pPr>
        <w:pStyle w:val="Prrafodelista"/>
        <w:widowControl w:val="0"/>
        <w:spacing w:line="276" w:lineRule="auto"/>
        <w:ind w:left="0"/>
        <w:jc w:val="both"/>
        <w:rPr>
          <w:rFonts w:cs="Arial"/>
          <w:sz w:val="18"/>
          <w:szCs w:val="18"/>
          <w:lang w:val="es-ES_tradnl"/>
        </w:rPr>
      </w:pPr>
      <w:r w:rsidRPr="00A03A45">
        <w:rPr>
          <w:rFonts w:cs="Arial"/>
          <w:sz w:val="18"/>
          <w:szCs w:val="18"/>
          <w:lang w:val="es-ES_tradnl"/>
        </w:rPr>
        <w:t xml:space="preserve">La presente </w:t>
      </w:r>
      <w:r w:rsidR="007E6C56">
        <w:rPr>
          <w:rFonts w:cs="Arial"/>
          <w:sz w:val="18"/>
          <w:szCs w:val="18"/>
          <w:lang w:val="es-ES_tradnl"/>
        </w:rPr>
        <w:t>M</w:t>
      </w:r>
      <w:r w:rsidRPr="00A03A45">
        <w:rPr>
          <w:rFonts w:cs="Arial"/>
          <w:sz w:val="18"/>
          <w:szCs w:val="18"/>
          <w:lang w:val="es-ES_tradnl"/>
        </w:rPr>
        <w:t>etodología tiene por objeto establecer el procedimiento de la entrega de información a partir de los Contadores de Desempeño en cumplimiento a las obligaciones establecidas en los lineamientos Décimo Octavo y Décimo Noveno de los Lineamientos que fijan los índices y parámetros de calidad a que deberán sujetarse los prestadores del servicio fijo.</w:t>
      </w:r>
    </w:p>
    <w:p w14:paraId="05D29863" w14:textId="77777777" w:rsidR="004F201C" w:rsidRPr="004F201C" w:rsidRDefault="004F201C" w:rsidP="004F201C">
      <w:pPr>
        <w:pStyle w:val="Prrafodelista"/>
        <w:widowControl w:val="0"/>
        <w:spacing w:line="276" w:lineRule="auto"/>
        <w:ind w:left="0"/>
        <w:jc w:val="both"/>
        <w:rPr>
          <w:rFonts w:cs="Arial"/>
          <w:b/>
          <w:sz w:val="18"/>
          <w:szCs w:val="18"/>
          <w:lang w:val="es-ES_tradnl"/>
        </w:rPr>
      </w:pPr>
    </w:p>
    <w:p w14:paraId="59D1BD10" w14:textId="77777777" w:rsidR="00A03A45" w:rsidRPr="00A03A45" w:rsidRDefault="00A03A45" w:rsidP="004F201C">
      <w:pPr>
        <w:jc w:val="center"/>
        <w:rPr>
          <w:rFonts w:ascii="Arial" w:hAnsi="Arial" w:cs="Arial"/>
          <w:b/>
          <w:sz w:val="18"/>
          <w:szCs w:val="18"/>
          <w:lang w:val="es-ES_tradnl"/>
        </w:rPr>
      </w:pPr>
      <w:r w:rsidRPr="00A03A45">
        <w:rPr>
          <w:rFonts w:ascii="Arial" w:hAnsi="Arial" w:cs="Arial"/>
          <w:b/>
          <w:sz w:val="18"/>
          <w:szCs w:val="18"/>
          <w:lang w:val="es-ES_tradnl"/>
        </w:rPr>
        <w:t>CAPITULO I</w:t>
      </w:r>
    </w:p>
    <w:p w14:paraId="135A2AB0" w14:textId="6D781CCD" w:rsidR="00A03A45" w:rsidRPr="004F201C" w:rsidRDefault="007B3ACA" w:rsidP="004F201C">
      <w:pPr>
        <w:widowControl w:val="0"/>
        <w:jc w:val="center"/>
        <w:rPr>
          <w:rFonts w:ascii="Arial" w:hAnsi="Arial" w:cs="Arial"/>
          <w:b/>
          <w:sz w:val="18"/>
          <w:szCs w:val="18"/>
          <w:lang w:val="es-ES_tradnl"/>
        </w:rPr>
      </w:pPr>
      <w:r w:rsidRPr="00A03A45">
        <w:rPr>
          <w:rFonts w:ascii="Arial" w:hAnsi="Arial" w:cs="Arial"/>
          <w:b/>
          <w:sz w:val="18"/>
          <w:szCs w:val="18"/>
          <w:lang w:val="es-ES_tradnl"/>
        </w:rPr>
        <w:t>SUJETOS OBLIGADOS</w:t>
      </w:r>
    </w:p>
    <w:p w14:paraId="5C782284" w14:textId="450B366B" w:rsidR="00A03A45" w:rsidRDefault="00A03A45" w:rsidP="004F201C">
      <w:pPr>
        <w:pStyle w:val="Prrafodelista"/>
        <w:widowControl w:val="0"/>
        <w:spacing w:line="276" w:lineRule="auto"/>
        <w:ind w:left="0"/>
        <w:jc w:val="both"/>
        <w:rPr>
          <w:rFonts w:cs="Arial"/>
          <w:sz w:val="18"/>
          <w:szCs w:val="18"/>
          <w:lang w:val="es-ES_tradnl"/>
        </w:rPr>
      </w:pPr>
      <w:r w:rsidRPr="00A03A45">
        <w:rPr>
          <w:rFonts w:cs="Arial"/>
          <w:sz w:val="18"/>
          <w:szCs w:val="18"/>
          <w:lang w:val="es-ES_tradnl"/>
        </w:rPr>
        <w:t xml:space="preserve">Las disposiciones establecidas en la presente </w:t>
      </w:r>
      <w:r w:rsidR="001D5EF1">
        <w:rPr>
          <w:rFonts w:cs="Arial"/>
          <w:sz w:val="18"/>
          <w:szCs w:val="18"/>
          <w:lang w:val="es-ES_tradnl"/>
        </w:rPr>
        <w:t>M</w:t>
      </w:r>
      <w:r w:rsidRPr="00A03A45">
        <w:rPr>
          <w:rFonts w:cs="Arial"/>
          <w:sz w:val="18"/>
          <w:szCs w:val="18"/>
          <w:lang w:val="es-ES_tradnl"/>
        </w:rPr>
        <w:t>etodología son de observancia obligatoria para los concesionarios y concesionarios mayoristas que brindan el servicio de acceso a </w:t>
      </w:r>
      <w:r w:rsidR="00176A28">
        <w:rPr>
          <w:rFonts w:cs="Arial"/>
          <w:sz w:val="18"/>
          <w:szCs w:val="18"/>
          <w:lang w:val="es-ES_tradnl"/>
        </w:rPr>
        <w:t>I</w:t>
      </w:r>
      <w:r w:rsidRPr="00A03A45">
        <w:rPr>
          <w:rFonts w:cs="Arial"/>
          <w:sz w:val="18"/>
          <w:szCs w:val="18"/>
          <w:lang w:val="es-ES_tradnl"/>
        </w:rPr>
        <w:t>nternet</w:t>
      </w:r>
      <w:r w:rsidRPr="00A03A45">
        <w:rPr>
          <w:rFonts w:cs="Arial"/>
          <w:color w:val="2F2F2F"/>
          <w:sz w:val="18"/>
          <w:szCs w:val="18"/>
          <w:shd w:val="clear" w:color="auto" w:fill="FFFFFF"/>
        </w:rPr>
        <w:t xml:space="preserve"> </w:t>
      </w:r>
      <w:r w:rsidRPr="00A03A45">
        <w:rPr>
          <w:rFonts w:cs="Arial"/>
          <w:sz w:val="18"/>
          <w:szCs w:val="18"/>
          <w:lang w:val="es-ES_tradnl"/>
        </w:rPr>
        <w:t>a través de l</w:t>
      </w:r>
      <w:r w:rsidR="00C45498">
        <w:rPr>
          <w:rFonts w:cs="Arial"/>
          <w:sz w:val="18"/>
          <w:szCs w:val="18"/>
          <w:lang w:val="es-ES_tradnl"/>
        </w:rPr>
        <w:t>o</w:t>
      </w:r>
      <w:r w:rsidRPr="00A03A45">
        <w:rPr>
          <w:rFonts w:cs="Arial"/>
          <w:sz w:val="18"/>
          <w:szCs w:val="18"/>
          <w:lang w:val="es-ES_tradnl"/>
        </w:rPr>
        <w:t xml:space="preserve">s </w:t>
      </w:r>
      <w:r w:rsidR="00C45498">
        <w:rPr>
          <w:rFonts w:cs="Arial"/>
          <w:sz w:val="18"/>
          <w:szCs w:val="18"/>
          <w:lang w:val="es-ES_tradnl"/>
        </w:rPr>
        <w:t>medios</w:t>
      </w:r>
      <w:r w:rsidR="00C45498" w:rsidRPr="00A03A45">
        <w:rPr>
          <w:rFonts w:cs="Arial"/>
          <w:sz w:val="18"/>
          <w:szCs w:val="18"/>
          <w:lang w:val="es-ES_tradnl"/>
        </w:rPr>
        <w:t xml:space="preserve"> </w:t>
      </w:r>
      <w:r w:rsidRPr="00A03A45">
        <w:rPr>
          <w:rFonts w:cs="Arial"/>
          <w:sz w:val="18"/>
          <w:szCs w:val="18"/>
          <w:lang w:val="es-ES_tradnl"/>
        </w:rPr>
        <w:t>de acceso descrit</w:t>
      </w:r>
      <w:r w:rsidR="00C45498">
        <w:rPr>
          <w:rFonts w:cs="Arial"/>
          <w:sz w:val="18"/>
          <w:szCs w:val="18"/>
          <w:lang w:val="es-ES_tradnl"/>
        </w:rPr>
        <w:t>o</w:t>
      </w:r>
      <w:r w:rsidRPr="00A03A45">
        <w:rPr>
          <w:rFonts w:cs="Arial"/>
          <w:sz w:val="18"/>
          <w:szCs w:val="18"/>
          <w:lang w:val="es-ES_tradnl"/>
        </w:rPr>
        <w:t xml:space="preserve">s en la presente </w:t>
      </w:r>
      <w:r w:rsidR="001D5EF1">
        <w:rPr>
          <w:rFonts w:cs="Arial"/>
          <w:sz w:val="18"/>
          <w:szCs w:val="18"/>
          <w:lang w:val="es-ES_tradnl"/>
        </w:rPr>
        <w:t>M</w:t>
      </w:r>
      <w:r w:rsidRPr="00A03A45">
        <w:rPr>
          <w:rFonts w:cs="Arial"/>
          <w:sz w:val="18"/>
          <w:szCs w:val="18"/>
          <w:lang w:val="es-ES_tradnl"/>
        </w:rPr>
        <w:t xml:space="preserve">etodología, </w:t>
      </w:r>
      <w:r w:rsidR="007B3ACA" w:rsidRPr="00A03A45">
        <w:rPr>
          <w:rFonts w:cs="Arial"/>
          <w:sz w:val="18"/>
          <w:szCs w:val="18"/>
          <w:lang w:val="es-ES_tradnl"/>
        </w:rPr>
        <w:t xml:space="preserve">que cuenten con más de un millón de accesos del servicio de acceso a </w:t>
      </w:r>
      <w:r w:rsidR="00944698" w:rsidRPr="00A03A45">
        <w:rPr>
          <w:rFonts w:cs="Arial"/>
          <w:sz w:val="18"/>
          <w:szCs w:val="18"/>
          <w:lang w:val="es-ES_tradnl"/>
        </w:rPr>
        <w:t>Internet y</w:t>
      </w:r>
      <w:r w:rsidRPr="00A03A45">
        <w:rPr>
          <w:rFonts w:cs="Arial"/>
          <w:sz w:val="18"/>
          <w:szCs w:val="18"/>
          <w:lang w:val="es-ES_tradnl"/>
        </w:rPr>
        <w:t xml:space="preserve"> que operen </w:t>
      </w:r>
      <w:r w:rsidRPr="00A03A45">
        <w:rPr>
          <w:rFonts w:cs="Arial"/>
          <w:sz w:val="18"/>
          <w:szCs w:val="18"/>
          <w:lang w:val="es-ES_tradnl"/>
        </w:rPr>
        <w:lastRenderedPageBreak/>
        <w:t>sus propios Sistemas de Gestión que generen archivos de Contadores de Desempeño.</w:t>
      </w:r>
    </w:p>
    <w:p w14:paraId="3738D6CA" w14:textId="77777777" w:rsidR="004F201C" w:rsidRPr="004F201C" w:rsidRDefault="004F201C" w:rsidP="004F201C">
      <w:pPr>
        <w:pStyle w:val="Prrafodelista"/>
        <w:widowControl w:val="0"/>
        <w:spacing w:line="276" w:lineRule="auto"/>
        <w:ind w:left="0"/>
        <w:jc w:val="both"/>
        <w:rPr>
          <w:rFonts w:cs="Arial"/>
          <w:sz w:val="18"/>
          <w:szCs w:val="18"/>
          <w:lang w:val="es-ES_tradnl"/>
        </w:rPr>
      </w:pPr>
    </w:p>
    <w:p w14:paraId="07D11319" w14:textId="77777777" w:rsidR="00A03A45" w:rsidRPr="00A03A45" w:rsidRDefault="00A03A45" w:rsidP="004F201C">
      <w:pPr>
        <w:widowControl w:val="0"/>
        <w:jc w:val="center"/>
        <w:rPr>
          <w:rFonts w:ascii="Arial" w:hAnsi="Arial" w:cs="Arial"/>
          <w:b/>
          <w:sz w:val="18"/>
          <w:szCs w:val="18"/>
          <w:lang w:val="es-ES_tradnl"/>
        </w:rPr>
      </w:pPr>
      <w:r w:rsidRPr="00A03A45">
        <w:rPr>
          <w:rFonts w:ascii="Arial" w:hAnsi="Arial" w:cs="Arial"/>
          <w:b/>
          <w:sz w:val="18"/>
          <w:szCs w:val="18"/>
          <w:lang w:val="es-ES_tradnl"/>
        </w:rPr>
        <w:t>CAPITULO II</w:t>
      </w:r>
    </w:p>
    <w:p w14:paraId="0DCEC243" w14:textId="2FEC477B" w:rsidR="00A03A45" w:rsidRPr="00A03A45" w:rsidRDefault="00A03A45" w:rsidP="004F201C">
      <w:pPr>
        <w:widowControl w:val="0"/>
        <w:jc w:val="center"/>
        <w:rPr>
          <w:rFonts w:ascii="Arial" w:hAnsi="Arial" w:cs="Arial"/>
          <w:b/>
          <w:sz w:val="18"/>
          <w:szCs w:val="18"/>
          <w:lang w:val="es-ES_tradnl"/>
        </w:rPr>
      </w:pPr>
      <w:r w:rsidRPr="00A03A45">
        <w:rPr>
          <w:rFonts w:ascii="Arial" w:hAnsi="Arial" w:cs="Arial"/>
          <w:b/>
          <w:sz w:val="18"/>
          <w:szCs w:val="18"/>
          <w:lang w:val="es-ES_tradnl"/>
        </w:rPr>
        <w:t>DEFINICIONES</w:t>
      </w:r>
    </w:p>
    <w:p w14:paraId="0B863031" w14:textId="66256DEF" w:rsidR="00A03A45" w:rsidRDefault="00A03A45" w:rsidP="002105B2">
      <w:pPr>
        <w:pStyle w:val="Prrafodelista"/>
        <w:widowControl w:val="0"/>
        <w:spacing w:line="276" w:lineRule="auto"/>
        <w:ind w:left="0"/>
        <w:jc w:val="both"/>
        <w:rPr>
          <w:rFonts w:cs="Arial"/>
          <w:sz w:val="18"/>
          <w:szCs w:val="18"/>
          <w:lang w:val="es-ES_tradnl"/>
        </w:rPr>
      </w:pPr>
      <w:r w:rsidRPr="00A03A45">
        <w:rPr>
          <w:rFonts w:cs="Arial"/>
          <w:b/>
          <w:sz w:val="18"/>
          <w:szCs w:val="18"/>
          <w:lang w:val="es-ES_tradnl"/>
        </w:rPr>
        <w:t>1. Definiciones.</w:t>
      </w:r>
      <w:r w:rsidRPr="00A03A45">
        <w:rPr>
          <w:rFonts w:cs="Arial"/>
          <w:sz w:val="18"/>
          <w:szCs w:val="18"/>
          <w:lang w:val="es-ES_tradnl"/>
        </w:rPr>
        <w:t xml:space="preserve"> Para efectos de la presente </w:t>
      </w:r>
      <w:r w:rsidR="001D5EF1" w:rsidRPr="007F7FAD">
        <w:rPr>
          <w:rFonts w:cs="Arial"/>
          <w:sz w:val="18"/>
          <w:szCs w:val="18"/>
          <w:lang w:val="es-ES_tradnl"/>
        </w:rPr>
        <w:t>M</w:t>
      </w:r>
      <w:r w:rsidRPr="007F7FAD">
        <w:rPr>
          <w:rFonts w:cs="Arial"/>
          <w:sz w:val="18"/>
          <w:szCs w:val="18"/>
          <w:lang w:val="es-ES_tradnl"/>
        </w:rPr>
        <w:t>etodología, además de las definiciones previstas en la Ley Federal de Telecomunicaciones y Radiodifusión, en los Lineamientos y</w:t>
      </w:r>
      <w:r w:rsidRPr="00A03A45">
        <w:rPr>
          <w:rFonts w:cs="Arial"/>
          <w:sz w:val="18"/>
          <w:szCs w:val="18"/>
          <w:lang w:val="es-ES_tradnl"/>
        </w:rPr>
        <w:t xml:space="preserve"> demás disposiciones legales, reglamentarias y administrativas aplicables, se entenderá por:</w:t>
      </w:r>
    </w:p>
    <w:p w14:paraId="1276848B" w14:textId="77777777" w:rsidR="002105B2" w:rsidRPr="00A03A45" w:rsidRDefault="002105B2" w:rsidP="002105B2">
      <w:pPr>
        <w:pStyle w:val="Prrafodelista"/>
        <w:widowControl w:val="0"/>
        <w:spacing w:line="276" w:lineRule="auto"/>
        <w:ind w:left="0"/>
        <w:jc w:val="both"/>
        <w:rPr>
          <w:rFonts w:cs="Arial"/>
          <w:sz w:val="18"/>
          <w:szCs w:val="18"/>
          <w:lang w:val="es-ES_tradnl"/>
        </w:rPr>
      </w:pPr>
    </w:p>
    <w:p w14:paraId="48DB5664" w14:textId="05E338CB" w:rsidR="004F201C" w:rsidRPr="006A4BAD" w:rsidRDefault="00A03A45" w:rsidP="006A4BAD">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Archivo de conservación:</w:t>
      </w:r>
      <w:r w:rsidRPr="00A03A45">
        <w:rPr>
          <w:rFonts w:cs="Arial"/>
          <w:sz w:val="18"/>
          <w:szCs w:val="18"/>
          <w:lang w:val="es-ES_tradnl"/>
        </w:rPr>
        <w:t xml:space="preserve"> Archivo obtenido a partir del procesamiento de los </w:t>
      </w:r>
      <w:r w:rsidR="009E3104">
        <w:rPr>
          <w:rFonts w:cs="Arial"/>
          <w:sz w:val="18"/>
          <w:szCs w:val="18"/>
          <w:lang w:val="es-ES_tradnl"/>
        </w:rPr>
        <w:t>C</w:t>
      </w:r>
      <w:r w:rsidRPr="00A03A45">
        <w:rPr>
          <w:rFonts w:cs="Arial"/>
          <w:sz w:val="18"/>
          <w:szCs w:val="18"/>
          <w:lang w:val="es-ES_tradnl"/>
        </w:rPr>
        <w:t>ontadores</w:t>
      </w:r>
      <w:r w:rsidR="009E3104">
        <w:rPr>
          <w:rFonts w:cs="Arial"/>
          <w:sz w:val="18"/>
          <w:szCs w:val="18"/>
          <w:lang w:val="es-ES_tradnl"/>
        </w:rPr>
        <w:t xml:space="preserve"> de Desempeño</w:t>
      </w:r>
      <w:r w:rsidRPr="00A03A45">
        <w:rPr>
          <w:rFonts w:cs="Arial"/>
          <w:sz w:val="18"/>
          <w:szCs w:val="18"/>
          <w:lang w:val="es-ES_tradnl"/>
        </w:rPr>
        <w:t xml:space="preserve"> generados por los sistemas de gestión,</w:t>
      </w:r>
      <w:r w:rsidR="009E3104">
        <w:rPr>
          <w:rFonts w:cs="Arial"/>
          <w:sz w:val="18"/>
          <w:szCs w:val="18"/>
          <w:lang w:val="es-ES_tradnl"/>
        </w:rPr>
        <w:t xml:space="preserve"> para el cálculo de los KPI</w:t>
      </w:r>
      <w:r w:rsidR="004437B4">
        <w:rPr>
          <w:rFonts w:cs="Arial"/>
          <w:sz w:val="18"/>
          <w:szCs w:val="18"/>
          <w:lang w:val="es-ES_tradnl"/>
        </w:rPr>
        <w:t>,</w:t>
      </w:r>
      <w:r w:rsidRPr="00A03A45">
        <w:rPr>
          <w:rFonts w:cs="Arial"/>
          <w:sz w:val="18"/>
          <w:szCs w:val="18"/>
          <w:lang w:val="es-ES_tradnl"/>
        </w:rPr>
        <w:t xml:space="preserve"> que no han sido manipulados en su contenido, es decir, que no se ha adicionado, cambiado o eliminado ningún tipo de dato con el fin de distorsionar los resultados de los Indicadores Clave de Desempeño;</w:t>
      </w:r>
    </w:p>
    <w:p w14:paraId="333E3BB6" w14:textId="77777777" w:rsidR="00A04307" w:rsidRPr="00A04307" w:rsidRDefault="00A04307" w:rsidP="00A04307">
      <w:pPr>
        <w:pStyle w:val="Prrafodelista"/>
        <w:widowControl w:val="0"/>
        <w:spacing w:line="276" w:lineRule="auto"/>
        <w:ind w:left="720"/>
        <w:contextualSpacing/>
        <w:jc w:val="both"/>
        <w:rPr>
          <w:rFonts w:cs="Arial"/>
          <w:sz w:val="18"/>
          <w:szCs w:val="18"/>
          <w:lang w:val="es-ES_tradnl"/>
        </w:rPr>
      </w:pPr>
    </w:p>
    <w:p w14:paraId="2D456303" w14:textId="16372FDE" w:rsidR="00A03A45" w:rsidRPr="00A04307"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CSV:</w:t>
      </w:r>
      <w:r w:rsidRPr="00A03A45">
        <w:rPr>
          <w:rFonts w:cs="Arial"/>
          <w:sz w:val="18"/>
          <w:szCs w:val="18"/>
          <w:lang w:val="es-ES_tradnl"/>
        </w:rPr>
        <w:t xml:space="preserve"> Valores separados por comas (del inglés, </w:t>
      </w:r>
      <w:proofErr w:type="spellStart"/>
      <w:r w:rsidRPr="00A03A45">
        <w:rPr>
          <w:rFonts w:cs="Arial"/>
          <w:i/>
          <w:sz w:val="18"/>
          <w:szCs w:val="18"/>
          <w:lang w:val="es-ES_tradnl"/>
        </w:rPr>
        <w:t>Comma</w:t>
      </w:r>
      <w:proofErr w:type="spellEnd"/>
      <w:r w:rsidRPr="00A03A45">
        <w:rPr>
          <w:rFonts w:cs="Arial"/>
          <w:i/>
          <w:sz w:val="18"/>
          <w:szCs w:val="18"/>
          <w:lang w:val="es-ES_tradnl"/>
        </w:rPr>
        <w:t xml:space="preserve"> </w:t>
      </w:r>
      <w:proofErr w:type="spellStart"/>
      <w:r w:rsidRPr="00A03A45">
        <w:rPr>
          <w:rFonts w:cs="Arial"/>
          <w:i/>
          <w:sz w:val="18"/>
          <w:szCs w:val="18"/>
          <w:lang w:val="es-ES_tradnl"/>
        </w:rPr>
        <w:t>Separated</w:t>
      </w:r>
      <w:proofErr w:type="spellEnd"/>
      <w:r w:rsidRPr="00A03A45">
        <w:rPr>
          <w:rFonts w:cs="Arial"/>
          <w:i/>
          <w:sz w:val="18"/>
          <w:szCs w:val="18"/>
          <w:lang w:val="es-ES_tradnl"/>
        </w:rPr>
        <w:t xml:space="preserve"> </w:t>
      </w:r>
      <w:proofErr w:type="spellStart"/>
      <w:r w:rsidRPr="00A03A45">
        <w:rPr>
          <w:rFonts w:cs="Arial"/>
          <w:i/>
          <w:sz w:val="18"/>
          <w:szCs w:val="18"/>
          <w:lang w:val="es-ES_tradnl"/>
        </w:rPr>
        <w:t>Values</w:t>
      </w:r>
      <w:proofErr w:type="spellEnd"/>
      <w:r w:rsidRPr="00A03A45">
        <w:rPr>
          <w:rFonts w:cs="Arial"/>
          <w:sz w:val="18"/>
          <w:szCs w:val="18"/>
          <w:lang w:val="es-ES_tradnl"/>
        </w:rPr>
        <w:t>);</w:t>
      </w:r>
    </w:p>
    <w:p w14:paraId="115BB11B" w14:textId="77777777" w:rsidR="00A04307" w:rsidRPr="00A04307" w:rsidRDefault="00A04307" w:rsidP="00A04307">
      <w:pPr>
        <w:pStyle w:val="Prrafodelista"/>
        <w:widowControl w:val="0"/>
        <w:spacing w:line="276" w:lineRule="auto"/>
        <w:ind w:left="720"/>
        <w:contextualSpacing/>
        <w:jc w:val="both"/>
        <w:rPr>
          <w:rFonts w:cs="Arial"/>
          <w:sz w:val="18"/>
          <w:szCs w:val="18"/>
          <w:lang w:val="es-ES_tradnl"/>
        </w:rPr>
      </w:pPr>
    </w:p>
    <w:p w14:paraId="59F4225C" w14:textId="5E342426" w:rsidR="00A03A45" w:rsidRPr="00A03A45"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Fabricante de Equipo:</w:t>
      </w:r>
      <w:r w:rsidRPr="00A03A45">
        <w:rPr>
          <w:rFonts w:cs="Arial"/>
          <w:sz w:val="18"/>
          <w:szCs w:val="18"/>
          <w:lang w:val="es-ES_tradnl"/>
        </w:rPr>
        <w:t xml:space="preserve"> Agente que manufactura los equipos (</w:t>
      </w:r>
      <w:r w:rsidRPr="00A03A45">
        <w:rPr>
          <w:rFonts w:cs="Arial"/>
          <w:i/>
          <w:sz w:val="18"/>
          <w:szCs w:val="18"/>
          <w:lang w:val="es-ES_tradnl"/>
        </w:rPr>
        <w:t>hardware</w:t>
      </w:r>
      <w:r w:rsidRPr="00A03A45">
        <w:rPr>
          <w:rFonts w:cs="Arial"/>
          <w:sz w:val="18"/>
          <w:szCs w:val="18"/>
          <w:lang w:val="es-ES_tradnl"/>
        </w:rPr>
        <w:t xml:space="preserve"> y/o </w:t>
      </w:r>
      <w:r w:rsidRPr="00A03A45">
        <w:rPr>
          <w:rFonts w:cs="Arial"/>
          <w:i/>
          <w:sz w:val="18"/>
          <w:szCs w:val="18"/>
          <w:lang w:val="es-ES_tradnl"/>
        </w:rPr>
        <w:t>software</w:t>
      </w:r>
      <w:r w:rsidRPr="00A03A45">
        <w:rPr>
          <w:rFonts w:cs="Arial"/>
          <w:sz w:val="18"/>
          <w:szCs w:val="18"/>
          <w:lang w:val="es-ES_tradnl"/>
        </w:rPr>
        <w:t>) utilizados para la prestación de servicios de telecomunicaciones que son adquiridos por los prestadores del servicio fijo que brinden el servicio de acceso a Internet, para la operación de su red;</w:t>
      </w:r>
    </w:p>
    <w:p w14:paraId="05D71893" w14:textId="77777777" w:rsidR="00A03A45" w:rsidRPr="00A03A45" w:rsidRDefault="00A03A45" w:rsidP="004F201C">
      <w:pPr>
        <w:pStyle w:val="Prrafodelista"/>
        <w:spacing w:line="276" w:lineRule="auto"/>
        <w:rPr>
          <w:rFonts w:cs="Arial"/>
          <w:sz w:val="18"/>
          <w:szCs w:val="18"/>
          <w:lang w:val="es-ES_tradnl"/>
        </w:rPr>
      </w:pPr>
    </w:p>
    <w:p w14:paraId="6BD932B0" w14:textId="4217936C" w:rsidR="00A03A45" w:rsidRPr="00A04307"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Firewall:</w:t>
      </w:r>
      <w:r w:rsidRPr="00A03A45">
        <w:rPr>
          <w:rFonts w:cs="Arial"/>
          <w:sz w:val="18"/>
          <w:szCs w:val="18"/>
          <w:lang w:val="es-ES_tradnl"/>
        </w:rPr>
        <w:t xml:space="preserve"> Entidad funcional que bloquea o permite el flujo de distintos tipos de tráfico con base en un conjunto de políticas de reglas y definiciones;</w:t>
      </w:r>
    </w:p>
    <w:p w14:paraId="3D8DF3FB" w14:textId="77777777" w:rsidR="00A04307" w:rsidRPr="00A04307" w:rsidRDefault="00A04307" w:rsidP="00A04307">
      <w:pPr>
        <w:pStyle w:val="Prrafodelista"/>
        <w:widowControl w:val="0"/>
        <w:spacing w:line="276" w:lineRule="auto"/>
        <w:ind w:left="720"/>
        <w:contextualSpacing/>
        <w:jc w:val="both"/>
        <w:rPr>
          <w:rFonts w:cs="Arial"/>
          <w:sz w:val="18"/>
          <w:szCs w:val="18"/>
          <w:lang w:val="es-ES_tradnl"/>
        </w:rPr>
      </w:pPr>
    </w:p>
    <w:p w14:paraId="067A82E0" w14:textId="1D7F73E6" w:rsidR="00A03A45" w:rsidRPr="00A03A45"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Hora Pico Semanal:</w:t>
      </w:r>
      <w:r w:rsidRPr="00A03A45">
        <w:rPr>
          <w:rFonts w:cs="Arial"/>
          <w:sz w:val="18"/>
          <w:szCs w:val="18"/>
          <w:lang w:val="es-ES_tradnl"/>
        </w:rPr>
        <w:t xml:space="preserve"> Intervalo de una hora durante el cual se experimenta el máximo tráfico cursado para el servicio de acceso a Internet que se determina con base en estadísticas de tráfico a lo largo de cada semana calendario;</w:t>
      </w:r>
    </w:p>
    <w:p w14:paraId="24FB8572" w14:textId="77777777" w:rsidR="00A03A45" w:rsidRPr="00A03A45" w:rsidRDefault="00A03A45" w:rsidP="004F201C">
      <w:pPr>
        <w:pStyle w:val="Prrafodelista"/>
        <w:widowControl w:val="0"/>
        <w:spacing w:line="276" w:lineRule="auto"/>
        <w:jc w:val="both"/>
        <w:rPr>
          <w:rFonts w:cs="Arial"/>
          <w:sz w:val="18"/>
          <w:szCs w:val="18"/>
          <w:lang w:val="es-ES_tradnl"/>
        </w:rPr>
      </w:pPr>
    </w:p>
    <w:p w14:paraId="5ACC7E6A" w14:textId="2199AF0B" w:rsidR="00A03A45" w:rsidRPr="00A04307"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INEGI:</w:t>
      </w:r>
      <w:r w:rsidRPr="00A03A45">
        <w:rPr>
          <w:rFonts w:cs="Arial"/>
          <w:sz w:val="18"/>
          <w:szCs w:val="18"/>
          <w:lang w:val="es-ES_tradnl"/>
        </w:rPr>
        <w:t xml:space="preserve"> Instituto Nacional de Estadística y Geografía;</w:t>
      </w:r>
    </w:p>
    <w:p w14:paraId="7EC0F211" w14:textId="77777777" w:rsidR="00A04307" w:rsidRPr="00A04307" w:rsidRDefault="00A04307" w:rsidP="00A04307">
      <w:pPr>
        <w:pStyle w:val="Prrafodelista"/>
        <w:widowControl w:val="0"/>
        <w:spacing w:line="276" w:lineRule="auto"/>
        <w:ind w:left="720"/>
        <w:contextualSpacing/>
        <w:rPr>
          <w:rFonts w:cs="Arial"/>
          <w:sz w:val="18"/>
          <w:szCs w:val="18"/>
          <w:lang w:val="es-ES_tradnl"/>
        </w:rPr>
      </w:pPr>
    </w:p>
    <w:p w14:paraId="721A97B3" w14:textId="1FDD1024" w:rsidR="00A03A45" w:rsidRPr="00A03A45" w:rsidRDefault="00A03A45" w:rsidP="00411D8E">
      <w:pPr>
        <w:pStyle w:val="Prrafodelista"/>
        <w:widowControl w:val="0"/>
        <w:numPr>
          <w:ilvl w:val="0"/>
          <w:numId w:val="3"/>
        </w:numPr>
        <w:spacing w:line="276" w:lineRule="auto"/>
        <w:contextualSpacing/>
        <w:rPr>
          <w:rFonts w:cs="Arial"/>
          <w:sz w:val="18"/>
          <w:szCs w:val="18"/>
          <w:lang w:val="es-ES_tradnl"/>
        </w:rPr>
      </w:pPr>
      <w:r w:rsidRPr="00A03A45">
        <w:rPr>
          <w:rFonts w:cs="Arial"/>
          <w:b/>
          <w:sz w:val="18"/>
          <w:szCs w:val="18"/>
          <w:lang w:val="es-ES_tradnl"/>
        </w:rPr>
        <w:t>Instituto</w:t>
      </w:r>
      <w:r w:rsidRPr="00A03A45">
        <w:rPr>
          <w:rFonts w:cs="Arial"/>
          <w:sz w:val="18"/>
          <w:szCs w:val="18"/>
          <w:lang w:val="es-ES_tradnl"/>
        </w:rPr>
        <w:t>: Instituto Federal de Telecomunicaciones;</w:t>
      </w:r>
    </w:p>
    <w:p w14:paraId="013A9D26" w14:textId="77777777" w:rsidR="00A03A45" w:rsidRPr="00A03A45" w:rsidRDefault="00A03A45" w:rsidP="004F201C">
      <w:pPr>
        <w:pStyle w:val="Prrafodelista"/>
        <w:widowControl w:val="0"/>
        <w:spacing w:line="276" w:lineRule="auto"/>
        <w:rPr>
          <w:rFonts w:cs="Arial"/>
          <w:sz w:val="18"/>
          <w:szCs w:val="18"/>
          <w:lang w:val="es-ES_tradnl"/>
        </w:rPr>
      </w:pPr>
    </w:p>
    <w:p w14:paraId="0DDA7901" w14:textId="096FA628" w:rsidR="00A03A45" w:rsidRPr="00A04307" w:rsidRDefault="00A03A45" w:rsidP="00411D8E">
      <w:pPr>
        <w:pStyle w:val="Prrafodelista"/>
        <w:widowControl w:val="0"/>
        <w:numPr>
          <w:ilvl w:val="0"/>
          <w:numId w:val="3"/>
        </w:numPr>
        <w:spacing w:line="276" w:lineRule="auto"/>
        <w:contextualSpacing/>
        <w:rPr>
          <w:rFonts w:cs="Arial"/>
          <w:sz w:val="18"/>
          <w:szCs w:val="18"/>
          <w:lang w:val="es-ES_tradnl"/>
        </w:rPr>
      </w:pPr>
      <w:proofErr w:type="spellStart"/>
      <w:r w:rsidRPr="00A03A45">
        <w:rPr>
          <w:rFonts w:cs="Arial"/>
          <w:b/>
          <w:sz w:val="18"/>
          <w:szCs w:val="18"/>
          <w:lang w:val="es-ES_tradnl"/>
        </w:rPr>
        <w:t>IPSec</w:t>
      </w:r>
      <w:proofErr w:type="spellEnd"/>
      <w:r w:rsidRPr="00A03A45">
        <w:rPr>
          <w:rFonts w:cs="Arial"/>
          <w:b/>
          <w:sz w:val="18"/>
          <w:szCs w:val="18"/>
          <w:lang w:val="es-ES_tradnl"/>
        </w:rPr>
        <w:t>:</w:t>
      </w:r>
      <w:r w:rsidRPr="00A03A45">
        <w:rPr>
          <w:rFonts w:cs="Arial"/>
          <w:sz w:val="18"/>
          <w:szCs w:val="18"/>
          <w:lang w:val="es-ES_tradnl"/>
        </w:rPr>
        <w:t xml:space="preserve"> Protocolo de seguridad de Internet (del inglés, </w:t>
      </w:r>
      <w:r w:rsidRPr="00A03A45">
        <w:rPr>
          <w:rFonts w:cs="Arial"/>
          <w:i/>
          <w:sz w:val="18"/>
          <w:szCs w:val="18"/>
          <w:lang w:val="es-ES_tradnl"/>
        </w:rPr>
        <w:t xml:space="preserve">Internet </w:t>
      </w:r>
      <w:proofErr w:type="spellStart"/>
      <w:r w:rsidRPr="00A03A45">
        <w:rPr>
          <w:rFonts w:cs="Arial"/>
          <w:i/>
          <w:sz w:val="18"/>
          <w:szCs w:val="18"/>
          <w:lang w:val="es-ES_tradnl"/>
        </w:rPr>
        <w:t>Protocol</w:t>
      </w:r>
      <w:proofErr w:type="spellEnd"/>
      <w:r w:rsidRPr="00A03A45">
        <w:rPr>
          <w:rFonts w:cs="Arial"/>
          <w:i/>
          <w:sz w:val="18"/>
          <w:szCs w:val="18"/>
          <w:lang w:val="es-ES_tradnl"/>
        </w:rPr>
        <w:t xml:space="preserve"> Security</w:t>
      </w:r>
      <w:r w:rsidRPr="00A03A45">
        <w:rPr>
          <w:rFonts w:cs="Arial"/>
          <w:sz w:val="18"/>
          <w:szCs w:val="18"/>
          <w:lang w:val="es-ES_tradnl"/>
        </w:rPr>
        <w:t>);</w:t>
      </w:r>
    </w:p>
    <w:p w14:paraId="66A667F7" w14:textId="77777777" w:rsidR="00A04307" w:rsidRPr="00A04307" w:rsidRDefault="00A04307" w:rsidP="00A04307">
      <w:pPr>
        <w:pStyle w:val="Prrafodelista"/>
        <w:widowControl w:val="0"/>
        <w:spacing w:line="276" w:lineRule="auto"/>
        <w:ind w:left="720"/>
        <w:contextualSpacing/>
        <w:jc w:val="both"/>
        <w:rPr>
          <w:rFonts w:cs="Arial"/>
          <w:sz w:val="18"/>
          <w:szCs w:val="18"/>
          <w:lang w:val="es-ES_tradnl"/>
        </w:rPr>
      </w:pPr>
    </w:p>
    <w:p w14:paraId="47FA9627" w14:textId="5126CF42" w:rsidR="00A03A45" w:rsidRPr="00A04307"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KPI</w:t>
      </w:r>
      <w:r w:rsidRPr="00A03A45">
        <w:rPr>
          <w:rFonts w:cs="Arial"/>
          <w:sz w:val="18"/>
          <w:szCs w:val="18"/>
          <w:lang w:val="es-ES_tradnl"/>
        </w:rPr>
        <w:t xml:space="preserve">: Indicador Clave de Desempeño (del inglés, </w:t>
      </w:r>
      <w:r w:rsidRPr="00A03A45">
        <w:rPr>
          <w:rFonts w:cs="Arial"/>
          <w:i/>
          <w:sz w:val="18"/>
          <w:szCs w:val="18"/>
          <w:lang w:val="es-ES_tradnl"/>
        </w:rPr>
        <w:t xml:space="preserve">Key Performance </w:t>
      </w:r>
      <w:proofErr w:type="spellStart"/>
      <w:r w:rsidRPr="00A03A45">
        <w:rPr>
          <w:rFonts w:cs="Arial"/>
          <w:i/>
          <w:sz w:val="18"/>
          <w:szCs w:val="18"/>
          <w:lang w:val="es-ES_tradnl"/>
        </w:rPr>
        <w:t>Indicator</w:t>
      </w:r>
      <w:proofErr w:type="spellEnd"/>
      <w:r w:rsidRPr="00A03A45">
        <w:rPr>
          <w:rFonts w:cs="Arial"/>
          <w:sz w:val="18"/>
          <w:szCs w:val="18"/>
          <w:lang w:val="es-ES_tradnl"/>
        </w:rPr>
        <w:t>);</w:t>
      </w:r>
    </w:p>
    <w:p w14:paraId="255A6A79" w14:textId="77777777" w:rsidR="00A04307" w:rsidRPr="00A04307" w:rsidRDefault="00A04307" w:rsidP="00A04307">
      <w:pPr>
        <w:pStyle w:val="Prrafodelista"/>
        <w:widowControl w:val="0"/>
        <w:spacing w:line="276" w:lineRule="auto"/>
        <w:ind w:left="720"/>
        <w:contextualSpacing/>
        <w:jc w:val="both"/>
        <w:rPr>
          <w:rFonts w:cs="Arial"/>
          <w:sz w:val="18"/>
          <w:szCs w:val="18"/>
          <w:lang w:val="es-ES_tradnl"/>
        </w:rPr>
      </w:pPr>
    </w:p>
    <w:p w14:paraId="234C0AB9" w14:textId="031D3E5C" w:rsidR="00A03A45" w:rsidRPr="00A04307"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7F7FAD">
        <w:rPr>
          <w:rFonts w:cs="Arial"/>
          <w:b/>
          <w:sz w:val="18"/>
          <w:szCs w:val="18"/>
          <w:lang w:val="es-ES_tradnl"/>
        </w:rPr>
        <w:t>Lineamientos:</w:t>
      </w:r>
      <w:r w:rsidRPr="007F7FAD">
        <w:rPr>
          <w:rFonts w:cs="Arial"/>
          <w:sz w:val="18"/>
          <w:szCs w:val="18"/>
          <w:lang w:val="es-ES_tradnl"/>
        </w:rPr>
        <w:t xml:space="preserve"> Lineamientos que fijan los índices y parámetros de calidad a que deberán sujetarse los prestadores del servicio</w:t>
      </w:r>
      <w:r w:rsidRPr="00A03A45">
        <w:rPr>
          <w:rFonts w:cs="Arial"/>
          <w:sz w:val="18"/>
          <w:szCs w:val="18"/>
          <w:lang w:val="es-ES_tradnl"/>
        </w:rPr>
        <w:t xml:space="preserve"> fijo;</w:t>
      </w:r>
    </w:p>
    <w:p w14:paraId="091DC1BA" w14:textId="77777777" w:rsidR="00A04307" w:rsidRPr="00A04307" w:rsidRDefault="00A04307" w:rsidP="00A04307">
      <w:pPr>
        <w:pStyle w:val="Prrafodelista"/>
        <w:spacing w:line="276" w:lineRule="auto"/>
        <w:ind w:left="720"/>
        <w:contextualSpacing/>
        <w:jc w:val="both"/>
        <w:rPr>
          <w:rFonts w:cs="Arial"/>
          <w:sz w:val="18"/>
          <w:szCs w:val="18"/>
        </w:rPr>
      </w:pPr>
    </w:p>
    <w:p w14:paraId="4BEAFF1B" w14:textId="556A3E46" w:rsidR="00A03A45" w:rsidRDefault="00A03A45" w:rsidP="00411D8E">
      <w:pPr>
        <w:pStyle w:val="Prrafodelista"/>
        <w:numPr>
          <w:ilvl w:val="0"/>
          <w:numId w:val="3"/>
        </w:numPr>
        <w:spacing w:line="276" w:lineRule="auto"/>
        <w:contextualSpacing/>
        <w:jc w:val="both"/>
        <w:rPr>
          <w:rFonts w:cs="Arial"/>
          <w:sz w:val="18"/>
          <w:szCs w:val="18"/>
        </w:rPr>
      </w:pPr>
      <w:r w:rsidRPr="00A03A45">
        <w:rPr>
          <w:rFonts w:cs="Arial"/>
          <w:b/>
          <w:sz w:val="18"/>
          <w:szCs w:val="18"/>
        </w:rPr>
        <w:t>MAAT:</w:t>
      </w:r>
      <w:r w:rsidRPr="00A03A45">
        <w:rPr>
          <w:rFonts w:cs="Arial"/>
          <w:sz w:val="18"/>
          <w:szCs w:val="18"/>
        </w:rPr>
        <w:t xml:space="preserve"> Multiplexor de Acceso Agregador de Tráfico;</w:t>
      </w:r>
    </w:p>
    <w:p w14:paraId="2EBA4E90" w14:textId="77777777" w:rsidR="00B3130F" w:rsidRPr="006A4BAD" w:rsidRDefault="00B3130F" w:rsidP="006A4BAD">
      <w:pPr>
        <w:pStyle w:val="Prrafodelista"/>
        <w:rPr>
          <w:rFonts w:cs="Arial"/>
          <w:sz w:val="18"/>
          <w:szCs w:val="18"/>
        </w:rPr>
      </w:pPr>
    </w:p>
    <w:p w14:paraId="67E3F1A6" w14:textId="1CEB6F6E" w:rsidR="00B3130F" w:rsidRPr="00A04307" w:rsidRDefault="00B3130F" w:rsidP="00411D8E">
      <w:pPr>
        <w:pStyle w:val="Prrafodelista"/>
        <w:numPr>
          <w:ilvl w:val="0"/>
          <w:numId w:val="3"/>
        </w:numPr>
        <w:spacing w:line="276" w:lineRule="auto"/>
        <w:contextualSpacing/>
        <w:jc w:val="both"/>
        <w:rPr>
          <w:rFonts w:cs="Arial"/>
          <w:sz w:val="18"/>
          <w:szCs w:val="18"/>
        </w:rPr>
      </w:pPr>
      <w:r w:rsidRPr="006A4BAD">
        <w:rPr>
          <w:rFonts w:cs="Arial"/>
          <w:b/>
          <w:bCs/>
          <w:sz w:val="18"/>
          <w:szCs w:val="18"/>
        </w:rPr>
        <w:t>Metodología:</w:t>
      </w:r>
      <w:r>
        <w:rPr>
          <w:rFonts w:cs="Arial"/>
          <w:sz w:val="18"/>
          <w:szCs w:val="18"/>
        </w:rPr>
        <w:t xml:space="preserve"> M</w:t>
      </w:r>
      <w:r w:rsidRPr="00B3130F">
        <w:rPr>
          <w:rFonts w:cs="Arial"/>
          <w:sz w:val="18"/>
          <w:szCs w:val="18"/>
        </w:rPr>
        <w:t>etodología para la definición y entrega de información relativa a los contadores de desempeño</w:t>
      </w:r>
      <w:r>
        <w:rPr>
          <w:rFonts w:cs="Arial"/>
          <w:sz w:val="18"/>
          <w:szCs w:val="18"/>
        </w:rPr>
        <w:t>;</w:t>
      </w:r>
    </w:p>
    <w:p w14:paraId="5950CE5D" w14:textId="77777777" w:rsidR="00A04307" w:rsidRPr="00A04307" w:rsidRDefault="00A04307" w:rsidP="00A04307">
      <w:pPr>
        <w:pStyle w:val="Prrafodelista"/>
        <w:widowControl w:val="0"/>
        <w:spacing w:line="276" w:lineRule="auto"/>
        <w:ind w:left="720"/>
        <w:contextualSpacing/>
        <w:jc w:val="both"/>
        <w:rPr>
          <w:rFonts w:cs="Arial"/>
          <w:sz w:val="18"/>
          <w:szCs w:val="18"/>
          <w:lang w:val="es-ES_tradnl"/>
        </w:rPr>
      </w:pPr>
    </w:p>
    <w:p w14:paraId="4164FC73" w14:textId="69F71DC4" w:rsidR="00A04307" w:rsidRPr="00A04307"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PSFSG:</w:t>
      </w:r>
      <w:r w:rsidRPr="00A03A45">
        <w:rPr>
          <w:rFonts w:cs="Arial"/>
          <w:sz w:val="18"/>
          <w:szCs w:val="18"/>
          <w:lang w:val="es-ES_tradnl"/>
        </w:rPr>
        <w:t xml:space="preserve"> Prestadores </w:t>
      </w:r>
      <w:r w:rsidR="008317FD" w:rsidRPr="00A03A45">
        <w:rPr>
          <w:rFonts w:cs="Arial"/>
          <w:sz w:val="18"/>
          <w:szCs w:val="18"/>
          <w:lang w:val="es-ES_tradnl"/>
        </w:rPr>
        <w:t>Servicio Fijo</w:t>
      </w:r>
      <w:r w:rsidR="008317FD" w:rsidRPr="00A03A45">
        <w:rPr>
          <w:rFonts w:cs="Arial"/>
          <w:sz w:val="18"/>
          <w:szCs w:val="18"/>
        </w:rPr>
        <w:t xml:space="preserve"> </w:t>
      </w:r>
      <w:r w:rsidR="008317FD" w:rsidRPr="00A03A45">
        <w:rPr>
          <w:rFonts w:cs="Arial"/>
          <w:sz w:val="18"/>
          <w:szCs w:val="18"/>
          <w:lang w:val="es-ES_tradnl"/>
        </w:rPr>
        <w:t xml:space="preserve">y concesionarios mayoristas </w:t>
      </w:r>
      <w:r w:rsidRPr="00A03A45">
        <w:rPr>
          <w:rFonts w:cs="Arial"/>
          <w:sz w:val="18"/>
          <w:szCs w:val="18"/>
          <w:lang w:val="es-ES_tradnl"/>
        </w:rPr>
        <w:t xml:space="preserve">del que brinden el </w:t>
      </w:r>
      <w:r w:rsidR="006B532C">
        <w:rPr>
          <w:rFonts w:cs="Arial"/>
          <w:sz w:val="18"/>
          <w:szCs w:val="18"/>
          <w:lang w:val="es-ES_tradnl"/>
        </w:rPr>
        <w:t>S</w:t>
      </w:r>
      <w:r w:rsidRPr="00A03A45">
        <w:rPr>
          <w:rFonts w:cs="Arial"/>
          <w:sz w:val="18"/>
          <w:szCs w:val="18"/>
          <w:lang w:val="es-ES_tradnl"/>
        </w:rPr>
        <w:t xml:space="preserve">ervicio de </w:t>
      </w:r>
      <w:r w:rsidR="006B532C">
        <w:rPr>
          <w:rFonts w:cs="Arial"/>
          <w:sz w:val="18"/>
          <w:szCs w:val="18"/>
          <w:lang w:val="es-ES_tradnl"/>
        </w:rPr>
        <w:t>A</w:t>
      </w:r>
      <w:r w:rsidRPr="00A03A45">
        <w:rPr>
          <w:rFonts w:cs="Arial"/>
          <w:sz w:val="18"/>
          <w:szCs w:val="18"/>
          <w:lang w:val="es-ES_tradnl"/>
        </w:rPr>
        <w:t>cceso a Internet a través de l</w:t>
      </w:r>
      <w:r w:rsidR="00C45498">
        <w:rPr>
          <w:rFonts w:cs="Arial"/>
          <w:sz w:val="18"/>
          <w:szCs w:val="18"/>
          <w:lang w:val="es-ES_tradnl"/>
        </w:rPr>
        <w:t>os</w:t>
      </w:r>
      <w:r w:rsidRPr="00A03A45">
        <w:rPr>
          <w:rFonts w:cs="Arial"/>
          <w:sz w:val="18"/>
          <w:szCs w:val="18"/>
          <w:lang w:val="es-ES_tradnl"/>
        </w:rPr>
        <w:t xml:space="preserve"> </w:t>
      </w:r>
      <w:r w:rsidR="00C45498">
        <w:rPr>
          <w:rFonts w:cs="Arial"/>
          <w:sz w:val="18"/>
          <w:szCs w:val="18"/>
          <w:lang w:val="es-ES_tradnl"/>
        </w:rPr>
        <w:t>medio</w:t>
      </w:r>
      <w:r w:rsidR="00C45498" w:rsidRPr="00A03A45">
        <w:rPr>
          <w:rFonts w:cs="Arial"/>
          <w:sz w:val="18"/>
          <w:szCs w:val="18"/>
          <w:lang w:val="es-ES_tradnl"/>
        </w:rPr>
        <w:t xml:space="preserve">s </w:t>
      </w:r>
      <w:r w:rsidRPr="00A03A45">
        <w:rPr>
          <w:rFonts w:cs="Arial"/>
          <w:sz w:val="18"/>
          <w:szCs w:val="18"/>
          <w:lang w:val="es-ES_tradnl"/>
        </w:rPr>
        <w:t xml:space="preserve">de acceso </w:t>
      </w:r>
      <w:r w:rsidR="00C45498">
        <w:rPr>
          <w:rFonts w:cs="Arial"/>
          <w:sz w:val="18"/>
          <w:szCs w:val="18"/>
          <w:lang w:val="es-ES_tradnl"/>
        </w:rPr>
        <w:t>descrito</w:t>
      </w:r>
      <w:r w:rsidRPr="00A03A45">
        <w:rPr>
          <w:rFonts w:cs="Arial"/>
          <w:sz w:val="18"/>
          <w:szCs w:val="18"/>
          <w:lang w:val="es-ES_tradnl"/>
        </w:rPr>
        <w:t xml:space="preserve">s en la presente </w:t>
      </w:r>
      <w:r w:rsidR="001D5EF1">
        <w:rPr>
          <w:rFonts w:cs="Arial"/>
          <w:sz w:val="18"/>
          <w:szCs w:val="18"/>
          <w:lang w:val="es-ES_tradnl"/>
        </w:rPr>
        <w:t>M</w:t>
      </w:r>
      <w:r w:rsidRPr="00A03A45">
        <w:rPr>
          <w:rFonts w:cs="Arial"/>
          <w:sz w:val="18"/>
          <w:szCs w:val="18"/>
          <w:lang w:val="es-ES_tradnl"/>
        </w:rPr>
        <w:t>etodología</w:t>
      </w:r>
      <w:r w:rsidR="00FF73BC">
        <w:rPr>
          <w:rFonts w:cs="Arial"/>
          <w:sz w:val="18"/>
          <w:szCs w:val="18"/>
          <w:lang w:val="es-ES_tradnl"/>
        </w:rPr>
        <w:t>, que cuenten con más de un millón de accesos del servicio de acceso a Internet</w:t>
      </w:r>
      <w:r w:rsidRPr="00A03A45">
        <w:rPr>
          <w:rFonts w:cs="Arial"/>
          <w:sz w:val="18"/>
          <w:szCs w:val="18"/>
          <w:lang w:val="es-ES_tradnl"/>
        </w:rPr>
        <w:t xml:space="preserve"> y que operen sus propios sistemas de gestión que generen archivos de contadores de desempeño;</w:t>
      </w:r>
    </w:p>
    <w:p w14:paraId="40483984" w14:textId="77777777" w:rsidR="00A04307" w:rsidRPr="00A04307" w:rsidRDefault="00A04307" w:rsidP="00A04307">
      <w:pPr>
        <w:pStyle w:val="Prrafodelista"/>
        <w:widowControl w:val="0"/>
        <w:spacing w:line="276" w:lineRule="auto"/>
        <w:ind w:left="720"/>
        <w:contextualSpacing/>
        <w:jc w:val="both"/>
        <w:rPr>
          <w:rFonts w:cs="Arial"/>
          <w:sz w:val="18"/>
          <w:szCs w:val="18"/>
          <w:lang w:val="es-ES_tradnl"/>
        </w:rPr>
      </w:pPr>
    </w:p>
    <w:p w14:paraId="0C0ACDFD" w14:textId="50D24A7F" w:rsidR="00A03A45" w:rsidRPr="00A03A45"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Versión</w:t>
      </w:r>
      <w:bookmarkStart w:id="6" w:name="_Hlk118798310"/>
      <w:r w:rsidR="0065139E" w:rsidRPr="00681A20">
        <w:rPr>
          <w:rFonts w:cs="Arial"/>
          <w:b/>
          <w:bCs/>
          <w:sz w:val="18"/>
          <w:szCs w:val="18"/>
          <w:lang w:val="es-ES_tradnl"/>
        </w:rPr>
        <w:t>:</w:t>
      </w:r>
      <w:bookmarkEnd w:id="6"/>
      <w:r w:rsidRPr="00A03A45">
        <w:rPr>
          <w:rFonts w:cs="Arial"/>
          <w:sz w:val="18"/>
          <w:szCs w:val="18"/>
          <w:lang w:val="es-ES_tradnl"/>
        </w:rPr>
        <w:t xml:space="preserve"> Forma en que los fabricantes identifican al </w:t>
      </w:r>
      <w:r w:rsidRPr="00A03A45">
        <w:rPr>
          <w:rFonts w:cs="Arial"/>
          <w:i/>
          <w:sz w:val="18"/>
          <w:szCs w:val="18"/>
          <w:lang w:val="es-ES_tradnl"/>
        </w:rPr>
        <w:t>software</w:t>
      </w:r>
      <w:r w:rsidRPr="00A03A45">
        <w:rPr>
          <w:rFonts w:cs="Arial"/>
          <w:sz w:val="18"/>
          <w:szCs w:val="18"/>
          <w:lang w:val="es-ES_tradnl"/>
        </w:rPr>
        <w:t xml:space="preserve"> o </w:t>
      </w:r>
      <w:r w:rsidRPr="00A03A45">
        <w:rPr>
          <w:rFonts w:cs="Arial"/>
          <w:i/>
          <w:sz w:val="18"/>
          <w:szCs w:val="18"/>
          <w:lang w:val="es-ES_tradnl"/>
        </w:rPr>
        <w:t>hardware</w:t>
      </w:r>
      <w:r w:rsidRPr="00A03A45">
        <w:rPr>
          <w:rFonts w:cs="Arial"/>
          <w:sz w:val="18"/>
          <w:szCs w:val="18"/>
          <w:lang w:val="es-ES_tradnl"/>
        </w:rPr>
        <w:t xml:space="preserve"> de un equipo con respecto a desarrollos tecnológicos anteriores o posteriores del mismo, y</w:t>
      </w:r>
    </w:p>
    <w:p w14:paraId="158D1052" w14:textId="77777777" w:rsidR="00A03A45" w:rsidRPr="00A03A45" w:rsidRDefault="00A03A45" w:rsidP="004F201C">
      <w:pPr>
        <w:pStyle w:val="Prrafodelista"/>
        <w:spacing w:line="276" w:lineRule="auto"/>
        <w:jc w:val="both"/>
        <w:rPr>
          <w:rFonts w:cs="Arial"/>
          <w:sz w:val="18"/>
          <w:szCs w:val="18"/>
          <w:lang w:val="es-ES_tradnl"/>
        </w:rPr>
      </w:pPr>
    </w:p>
    <w:p w14:paraId="29B7B676" w14:textId="5A713DAE" w:rsidR="00A03A45" w:rsidRPr="00A04307" w:rsidRDefault="00A03A45" w:rsidP="00411D8E">
      <w:pPr>
        <w:pStyle w:val="Prrafodelista"/>
        <w:widowControl w:val="0"/>
        <w:numPr>
          <w:ilvl w:val="0"/>
          <w:numId w:val="3"/>
        </w:numPr>
        <w:spacing w:line="276" w:lineRule="auto"/>
        <w:contextualSpacing/>
        <w:jc w:val="both"/>
        <w:rPr>
          <w:rFonts w:cs="Arial"/>
          <w:sz w:val="18"/>
          <w:szCs w:val="18"/>
          <w:lang w:val="es-ES_tradnl"/>
        </w:rPr>
      </w:pPr>
      <w:r w:rsidRPr="00A03A45">
        <w:rPr>
          <w:rFonts w:cs="Arial"/>
          <w:b/>
          <w:sz w:val="18"/>
          <w:szCs w:val="18"/>
          <w:lang w:val="es-ES_tradnl"/>
        </w:rPr>
        <w:t>VPN:</w:t>
      </w:r>
      <w:r w:rsidRPr="00A03A45">
        <w:rPr>
          <w:rFonts w:cs="Arial"/>
          <w:sz w:val="18"/>
          <w:szCs w:val="18"/>
          <w:lang w:val="es-ES_tradnl"/>
        </w:rPr>
        <w:t xml:space="preserve"> Red de telecomunicaciones compuesta por al menos dos entidades o equipos de cómputo, que utilizan </w:t>
      </w:r>
      <w:r w:rsidRPr="00A03A45">
        <w:rPr>
          <w:rFonts w:cs="Arial"/>
          <w:sz w:val="18"/>
          <w:szCs w:val="18"/>
          <w:lang w:val="es-ES_tradnl"/>
        </w:rPr>
        <w:lastRenderedPageBreak/>
        <w:t xml:space="preserve">una red pública (Internet) para permitir la comunicación y transmisión de información de forma segura (del inglés, </w:t>
      </w:r>
      <w:r w:rsidRPr="00A03A45">
        <w:rPr>
          <w:rFonts w:cs="Arial"/>
          <w:i/>
          <w:sz w:val="18"/>
          <w:szCs w:val="18"/>
          <w:lang w:val="es-ES_tradnl"/>
        </w:rPr>
        <w:t xml:space="preserve">Virtual </w:t>
      </w:r>
      <w:proofErr w:type="spellStart"/>
      <w:r w:rsidRPr="00A03A45">
        <w:rPr>
          <w:rFonts w:cs="Arial"/>
          <w:i/>
          <w:sz w:val="18"/>
          <w:szCs w:val="18"/>
          <w:lang w:val="es-ES_tradnl"/>
        </w:rPr>
        <w:t>Private</w:t>
      </w:r>
      <w:proofErr w:type="spellEnd"/>
      <w:r w:rsidRPr="00A03A45">
        <w:rPr>
          <w:rFonts w:cs="Arial"/>
          <w:i/>
          <w:sz w:val="18"/>
          <w:szCs w:val="18"/>
          <w:lang w:val="es-ES_tradnl"/>
        </w:rPr>
        <w:t xml:space="preserve"> Network</w:t>
      </w:r>
      <w:r w:rsidRPr="00A03A45">
        <w:rPr>
          <w:rFonts w:cs="Arial"/>
          <w:sz w:val="18"/>
          <w:szCs w:val="18"/>
          <w:lang w:val="es-ES_tradnl"/>
        </w:rPr>
        <w:t>).</w:t>
      </w:r>
    </w:p>
    <w:p w14:paraId="5EA36A48" w14:textId="77777777" w:rsidR="00A04307" w:rsidRDefault="00A04307" w:rsidP="004F201C">
      <w:pPr>
        <w:pStyle w:val="Prrafodelista"/>
        <w:widowControl w:val="0"/>
        <w:spacing w:line="276" w:lineRule="auto"/>
        <w:ind w:left="0"/>
        <w:jc w:val="both"/>
        <w:rPr>
          <w:rFonts w:cs="Arial"/>
          <w:sz w:val="18"/>
          <w:szCs w:val="18"/>
          <w:lang w:val="es-ES_tradnl"/>
        </w:rPr>
      </w:pPr>
    </w:p>
    <w:p w14:paraId="07DFA31D" w14:textId="293C9870" w:rsidR="00A03A45" w:rsidRDefault="00A03A45" w:rsidP="004F201C">
      <w:pPr>
        <w:pStyle w:val="Prrafodelista"/>
        <w:widowControl w:val="0"/>
        <w:spacing w:line="276" w:lineRule="auto"/>
        <w:ind w:left="0"/>
        <w:jc w:val="both"/>
        <w:rPr>
          <w:rFonts w:cs="Arial"/>
          <w:sz w:val="18"/>
          <w:szCs w:val="18"/>
          <w:lang w:val="es-ES_tradnl"/>
        </w:rPr>
      </w:pPr>
      <w:r w:rsidRPr="00A03A45">
        <w:rPr>
          <w:rFonts w:cs="Arial"/>
          <w:sz w:val="18"/>
          <w:szCs w:val="18"/>
          <w:lang w:val="es-ES_tradnl"/>
        </w:rPr>
        <w:t>Estas definiciones podrán ser utilizadas en singular o en plural, en masculino o en femenino, de forma indistinta.</w:t>
      </w:r>
    </w:p>
    <w:p w14:paraId="14B0C4CD" w14:textId="77777777" w:rsidR="006A4BAD" w:rsidRPr="00A03A45" w:rsidRDefault="006A4BAD" w:rsidP="004F201C">
      <w:pPr>
        <w:pStyle w:val="Prrafodelista"/>
        <w:widowControl w:val="0"/>
        <w:spacing w:line="276" w:lineRule="auto"/>
        <w:ind w:left="0"/>
        <w:jc w:val="both"/>
        <w:rPr>
          <w:rFonts w:cs="Arial"/>
          <w:sz w:val="18"/>
          <w:szCs w:val="18"/>
          <w:lang w:val="es-ES_tradnl"/>
        </w:rPr>
      </w:pPr>
    </w:p>
    <w:p w14:paraId="298145A3"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5F59373C" w14:textId="77777777" w:rsidR="00A03A45" w:rsidRPr="00A03A45" w:rsidRDefault="00A03A45" w:rsidP="004F201C">
      <w:pPr>
        <w:widowControl w:val="0"/>
        <w:jc w:val="center"/>
        <w:rPr>
          <w:rFonts w:ascii="Arial" w:hAnsi="Arial" w:cs="Arial"/>
          <w:b/>
          <w:sz w:val="18"/>
          <w:szCs w:val="18"/>
          <w:lang w:val="es-ES_tradnl"/>
        </w:rPr>
      </w:pPr>
      <w:r w:rsidRPr="00A03A45">
        <w:rPr>
          <w:rFonts w:ascii="Arial" w:hAnsi="Arial" w:cs="Arial"/>
          <w:b/>
          <w:sz w:val="18"/>
          <w:szCs w:val="18"/>
          <w:lang w:val="es-ES_tradnl"/>
        </w:rPr>
        <w:t>CAPITULO III</w:t>
      </w:r>
    </w:p>
    <w:p w14:paraId="74F5D9C1" w14:textId="3E313AC0" w:rsidR="00A03A45" w:rsidRPr="00A03A45" w:rsidRDefault="00A03A45" w:rsidP="00A04307">
      <w:pPr>
        <w:widowControl w:val="0"/>
        <w:jc w:val="center"/>
        <w:rPr>
          <w:rFonts w:ascii="Arial" w:hAnsi="Arial" w:cs="Arial"/>
          <w:b/>
          <w:sz w:val="18"/>
          <w:szCs w:val="18"/>
          <w:lang w:val="es-ES_tradnl"/>
        </w:rPr>
      </w:pPr>
      <w:r w:rsidRPr="00A03A45">
        <w:rPr>
          <w:rFonts w:ascii="Arial" w:hAnsi="Arial" w:cs="Arial"/>
          <w:b/>
          <w:sz w:val="18"/>
          <w:szCs w:val="18"/>
          <w:lang w:val="es-ES_tradnl"/>
        </w:rPr>
        <w:t>DISPOSICIONES GENERALES</w:t>
      </w:r>
    </w:p>
    <w:p w14:paraId="16AFAB24" w14:textId="27E6D303" w:rsidR="00A03A45" w:rsidRPr="00A03A45" w:rsidRDefault="00A03A45" w:rsidP="004F201C">
      <w:pPr>
        <w:pStyle w:val="Prrafodelista"/>
        <w:widowControl w:val="0"/>
        <w:spacing w:line="276" w:lineRule="auto"/>
        <w:ind w:left="0"/>
        <w:jc w:val="both"/>
        <w:rPr>
          <w:rFonts w:cs="Arial"/>
          <w:sz w:val="18"/>
          <w:szCs w:val="18"/>
          <w:lang w:val="es-ES_tradnl"/>
        </w:rPr>
      </w:pPr>
      <w:r w:rsidRPr="00A03A45">
        <w:rPr>
          <w:rFonts w:cs="Arial"/>
          <w:b/>
          <w:sz w:val="18"/>
          <w:szCs w:val="18"/>
          <w:lang w:val="es-ES_tradnl"/>
        </w:rPr>
        <w:t>2. Indicador Clave de Desempeño (KPI).</w:t>
      </w:r>
      <w:r w:rsidRPr="00A03A45">
        <w:rPr>
          <w:rFonts w:cs="Arial"/>
          <w:sz w:val="18"/>
          <w:szCs w:val="18"/>
          <w:lang w:val="es-ES_tradnl"/>
        </w:rPr>
        <w:t xml:space="preserve"> Los PSFSG deberán construir los KPI del </w:t>
      </w:r>
      <w:r w:rsidR="00D25526">
        <w:rPr>
          <w:rFonts w:cs="Arial"/>
          <w:sz w:val="18"/>
          <w:szCs w:val="18"/>
          <w:lang w:val="es-ES_tradnl"/>
        </w:rPr>
        <w:t>s</w:t>
      </w:r>
      <w:r w:rsidR="005D127D" w:rsidRPr="00A03A45">
        <w:rPr>
          <w:rFonts w:cs="Arial"/>
          <w:sz w:val="18"/>
          <w:szCs w:val="18"/>
          <w:lang w:val="es-ES_tradnl"/>
        </w:rPr>
        <w:t xml:space="preserve">ervicio de </w:t>
      </w:r>
      <w:r w:rsidR="00D25526">
        <w:rPr>
          <w:rFonts w:cs="Arial"/>
          <w:sz w:val="18"/>
          <w:szCs w:val="18"/>
          <w:lang w:val="es-ES_tradnl"/>
        </w:rPr>
        <w:t>a</w:t>
      </w:r>
      <w:r w:rsidR="005D127D" w:rsidRPr="00A03A45">
        <w:rPr>
          <w:rFonts w:cs="Arial"/>
          <w:sz w:val="18"/>
          <w:szCs w:val="18"/>
          <w:lang w:val="es-ES_tradnl"/>
        </w:rPr>
        <w:t xml:space="preserve">cceso a Internet </w:t>
      </w:r>
      <w:r w:rsidRPr="00A03A45">
        <w:rPr>
          <w:rFonts w:cs="Arial"/>
          <w:sz w:val="18"/>
          <w:szCs w:val="18"/>
          <w:lang w:val="es-ES_tradnl"/>
        </w:rPr>
        <w:t xml:space="preserve">a partir de los </w:t>
      </w:r>
      <w:bookmarkStart w:id="7" w:name="_Hlk114048079"/>
      <w:r w:rsidR="00D25526">
        <w:rPr>
          <w:rFonts w:cs="Arial"/>
          <w:sz w:val="18"/>
          <w:szCs w:val="18"/>
          <w:lang w:val="es-ES_tradnl"/>
        </w:rPr>
        <w:t>c</w:t>
      </w:r>
      <w:r w:rsidR="005D127D" w:rsidRPr="00A03A45">
        <w:rPr>
          <w:rFonts w:cs="Arial"/>
          <w:sz w:val="18"/>
          <w:szCs w:val="18"/>
          <w:lang w:val="es-ES_tradnl"/>
        </w:rPr>
        <w:t xml:space="preserve">ontadores de </w:t>
      </w:r>
      <w:r w:rsidR="00D25526">
        <w:rPr>
          <w:rFonts w:cs="Arial"/>
          <w:sz w:val="18"/>
          <w:szCs w:val="18"/>
          <w:lang w:val="es-ES_tradnl"/>
        </w:rPr>
        <w:t>d</w:t>
      </w:r>
      <w:r w:rsidR="005D127D" w:rsidRPr="00A03A45">
        <w:rPr>
          <w:rFonts w:cs="Arial"/>
          <w:sz w:val="18"/>
          <w:szCs w:val="18"/>
          <w:lang w:val="es-ES_tradnl"/>
        </w:rPr>
        <w:t xml:space="preserve">esempeño de los </w:t>
      </w:r>
      <w:r w:rsidR="00D25526">
        <w:rPr>
          <w:rFonts w:cs="Arial"/>
          <w:sz w:val="18"/>
          <w:szCs w:val="18"/>
          <w:lang w:val="es-ES_tradnl"/>
        </w:rPr>
        <w:t>s</w:t>
      </w:r>
      <w:r w:rsidR="005D127D" w:rsidRPr="00A03A45">
        <w:rPr>
          <w:rFonts w:cs="Arial"/>
          <w:sz w:val="18"/>
          <w:szCs w:val="18"/>
          <w:lang w:val="es-ES_tradnl"/>
        </w:rPr>
        <w:t xml:space="preserve">istemas de </w:t>
      </w:r>
      <w:r w:rsidR="00D25526">
        <w:rPr>
          <w:rFonts w:cs="Arial"/>
          <w:sz w:val="18"/>
          <w:szCs w:val="18"/>
          <w:lang w:val="es-ES_tradnl"/>
        </w:rPr>
        <w:t>g</w:t>
      </w:r>
      <w:r w:rsidR="005D127D" w:rsidRPr="00A03A45">
        <w:rPr>
          <w:rFonts w:cs="Arial"/>
          <w:sz w:val="18"/>
          <w:szCs w:val="18"/>
          <w:lang w:val="es-ES_tradnl"/>
        </w:rPr>
        <w:t xml:space="preserve">estión </w:t>
      </w:r>
      <w:bookmarkEnd w:id="7"/>
      <w:r w:rsidRPr="00A03A45">
        <w:rPr>
          <w:rFonts w:cs="Arial"/>
          <w:sz w:val="18"/>
          <w:szCs w:val="18"/>
          <w:lang w:val="es-ES_tradnl"/>
        </w:rPr>
        <w:t>de acuerdo con las siguientes consideraciones:</w:t>
      </w:r>
    </w:p>
    <w:p w14:paraId="6C453873"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369392B5" w14:textId="77777777" w:rsidR="00A03A45" w:rsidRPr="00A03A45" w:rsidRDefault="00A03A45" w:rsidP="00411D8E">
      <w:pPr>
        <w:pStyle w:val="Prrafodelista"/>
        <w:widowControl w:val="0"/>
        <w:numPr>
          <w:ilvl w:val="0"/>
          <w:numId w:val="2"/>
        </w:numPr>
        <w:spacing w:line="276" w:lineRule="auto"/>
        <w:contextualSpacing/>
        <w:jc w:val="both"/>
        <w:rPr>
          <w:rFonts w:cs="Arial"/>
          <w:sz w:val="18"/>
          <w:szCs w:val="18"/>
          <w:lang w:val="es-ES_tradnl"/>
        </w:rPr>
      </w:pPr>
      <w:r w:rsidRPr="00A03A45">
        <w:rPr>
          <w:rFonts w:cs="Arial"/>
          <w:sz w:val="18"/>
          <w:szCs w:val="18"/>
          <w:lang w:val="es-ES_tradnl"/>
        </w:rPr>
        <w:t>Los KPI deberán ser clasificados de acuerdo con las siguientes categorías:</w:t>
      </w:r>
    </w:p>
    <w:p w14:paraId="2091C38D" w14:textId="77777777" w:rsidR="00A03A45" w:rsidRPr="00A03A45" w:rsidRDefault="00A03A45" w:rsidP="00411D8E">
      <w:pPr>
        <w:pStyle w:val="Prrafodelista"/>
        <w:widowControl w:val="0"/>
        <w:numPr>
          <w:ilvl w:val="0"/>
          <w:numId w:val="10"/>
        </w:numPr>
        <w:spacing w:line="276" w:lineRule="auto"/>
        <w:contextualSpacing/>
        <w:jc w:val="both"/>
        <w:rPr>
          <w:rFonts w:cs="Arial"/>
          <w:bCs/>
          <w:sz w:val="18"/>
          <w:szCs w:val="18"/>
          <w:lang w:val="es-ES_tradnl"/>
        </w:rPr>
      </w:pPr>
      <w:r w:rsidRPr="00A03A45">
        <w:rPr>
          <w:rFonts w:cs="Arial"/>
          <w:bCs/>
          <w:sz w:val="18"/>
          <w:szCs w:val="18"/>
          <w:lang w:val="es-ES_tradnl"/>
        </w:rPr>
        <w:t>Disponibilidad</w:t>
      </w:r>
    </w:p>
    <w:p w14:paraId="1307B7D7" w14:textId="77777777" w:rsidR="00A03A45" w:rsidRPr="00A03A45" w:rsidRDefault="00A03A45" w:rsidP="00411D8E">
      <w:pPr>
        <w:pStyle w:val="Prrafodelista"/>
        <w:widowControl w:val="0"/>
        <w:numPr>
          <w:ilvl w:val="0"/>
          <w:numId w:val="10"/>
        </w:numPr>
        <w:spacing w:line="276" w:lineRule="auto"/>
        <w:contextualSpacing/>
        <w:jc w:val="both"/>
        <w:rPr>
          <w:rFonts w:cs="Arial"/>
          <w:bCs/>
          <w:sz w:val="18"/>
          <w:szCs w:val="18"/>
          <w:lang w:val="es-ES_tradnl"/>
        </w:rPr>
      </w:pPr>
      <w:r w:rsidRPr="00A03A45">
        <w:rPr>
          <w:rFonts w:cs="Arial"/>
          <w:bCs/>
          <w:sz w:val="18"/>
          <w:szCs w:val="18"/>
          <w:lang w:val="es-ES_tradnl"/>
        </w:rPr>
        <w:t>Integridad</w:t>
      </w:r>
    </w:p>
    <w:p w14:paraId="2A246EC0" w14:textId="77777777" w:rsidR="00A03A45" w:rsidRPr="00A03A45" w:rsidRDefault="00A03A45" w:rsidP="00411D8E">
      <w:pPr>
        <w:pStyle w:val="Prrafodelista"/>
        <w:widowControl w:val="0"/>
        <w:numPr>
          <w:ilvl w:val="0"/>
          <w:numId w:val="10"/>
        </w:numPr>
        <w:spacing w:line="276" w:lineRule="auto"/>
        <w:contextualSpacing/>
        <w:jc w:val="both"/>
        <w:rPr>
          <w:rFonts w:cs="Arial"/>
          <w:bCs/>
          <w:sz w:val="18"/>
          <w:szCs w:val="18"/>
          <w:lang w:val="es-ES_tradnl"/>
        </w:rPr>
      </w:pPr>
      <w:r w:rsidRPr="00A03A45">
        <w:rPr>
          <w:rFonts w:cs="Arial"/>
          <w:bCs/>
          <w:sz w:val="18"/>
          <w:szCs w:val="18"/>
          <w:lang w:val="es-ES_tradnl"/>
        </w:rPr>
        <w:t>Utilización</w:t>
      </w:r>
    </w:p>
    <w:p w14:paraId="324B2EF2" w14:textId="302439F3" w:rsidR="00A03A45" w:rsidRDefault="00A03A45" w:rsidP="00411D8E">
      <w:pPr>
        <w:pStyle w:val="Prrafodelista"/>
        <w:widowControl w:val="0"/>
        <w:numPr>
          <w:ilvl w:val="0"/>
          <w:numId w:val="10"/>
        </w:numPr>
        <w:spacing w:line="276" w:lineRule="auto"/>
        <w:contextualSpacing/>
        <w:jc w:val="both"/>
        <w:rPr>
          <w:rFonts w:cs="Arial"/>
          <w:bCs/>
          <w:sz w:val="18"/>
          <w:szCs w:val="18"/>
          <w:lang w:val="es-ES_tradnl"/>
        </w:rPr>
      </w:pPr>
      <w:r w:rsidRPr="00A03A45">
        <w:rPr>
          <w:rFonts w:cs="Arial"/>
          <w:bCs/>
          <w:sz w:val="18"/>
          <w:szCs w:val="18"/>
          <w:lang w:val="es-ES_tradnl"/>
        </w:rPr>
        <w:t>Tráfico</w:t>
      </w:r>
    </w:p>
    <w:p w14:paraId="78CFF119" w14:textId="77777777" w:rsidR="00A04307" w:rsidRPr="00A04307" w:rsidRDefault="00A04307" w:rsidP="00A04307">
      <w:pPr>
        <w:pStyle w:val="Prrafodelista"/>
        <w:widowControl w:val="0"/>
        <w:spacing w:line="276" w:lineRule="auto"/>
        <w:ind w:left="1068"/>
        <w:contextualSpacing/>
        <w:jc w:val="both"/>
        <w:rPr>
          <w:rFonts w:cs="Arial"/>
          <w:bCs/>
          <w:sz w:val="18"/>
          <w:szCs w:val="18"/>
          <w:lang w:val="es-ES_tradnl"/>
        </w:rPr>
      </w:pPr>
    </w:p>
    <w:p w14:paraId="0954CA9E" w14:textId="3702BE33" w:rsidR="00A03A45" w:rsidRPr="00A03A45" w:rsidRDefault="00A03A45" w:rsidP="00411D8E">
      <w:pPr>
        <w:pStyle w:val="Prrafodelista"/>
        <w:widowControl w:val="0"/>
        <w:numPr>
          <w:ilvl w:val="0"/>
          <w:numId w:val="2"/>
        </w:numPr>
        <w:spacing w:line="276" w:lineRule="auto"/>
        <w:contextualSpacing/>
        <w:jc w:val="both"/>
        <w:rPr>
          <w:rFonts w:cs="Arial"/>
          <w:sz w:val="18"/>
          <w:szCs w:val="18"/>
          <w:lang w:val="es-ES_tradnl"/>
        </w:rPr>
      </w:pPr>
      <w:r w:rsidRPr="00A03A45">
        <w:rPr>
          <w:rFonts w:cs="Arial"/>
          <w:sz w:val="18"/>
          <w:szCs w:val="18"/>
          <w:lang w:val="es-ES_tradnl"/>
        </w:rPr>
        <w:t xml:space="preserve">Los PSFSG deberán desagregar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 xml:space="preserve">cceso a Internet por </w:t>
      </w:r>
      <w:r w:rsidR="00247070">
        <w:rPr>
          <w:rFonts w:cs="Arial"/>
          <w:sz w:val="18"/>
          <w:szCs w:val="18"/>
          <w:lang w:val="es-ES_tradnl"/>
        </w:rPr>
        <w:t>medio de acceso</w:t>
      </w:r>
      <w:r w:rsidRPr="00A03A45">
        <w:rPr>
          <w:rFonts w:cs="Arial"/>
          <w:sz w:val="18"/>
          <w:szCs w:val="18"/>
          <w:lang w:val="es-ES_tradnl"/>
        </w:rPr>
        <w:t xml:space="preserve"> </w:t>
      </w:r>
      <w:r w:rsidR="005D127D" w:rsidRPr="00A03A45">
        <w:rPr>
          <w:rFonts w:cs="Arial"/>
          <w:sz w:val="18"/>
          <w:szCs w:val="18"/>
          <w:lang w:val="es-ES_tradnl"/>
        </w:rPr>
        <w:t xml:space="preserve">(fibra óptica, cobre, cable coaxial) </w:t>
      </w:r>
      <w:r w:rsidRPr="00A03A45">
        <w:rPr>
          <w:rFonts w:cs="Arial"/>
          <w:sz w:val="18"/>
          <w:szCs w:val="18"/>
          <w:lang w:val="es-ES_tradnl"/>
        </w:rPr>
        <w:t>y categoría, conforme a las enlistadas en la fracción I de este numeral.</w:t>
      </w:r>
    </w:p>
    <w:p w14:paraId="14EDB491" w14:textId="77777777" w:rsidR="00A03A45" w:rsidRPr="00A03A45" w:rsidRDefault="00A03A45" w:rsidP="004F201C">
      <w:pPr>
        <w:pStyle w:val="Prrafodelista"/>
        <w:widowControl w:val="0"/>
        <w:spacing w:line="276" w:lineRule="auto"/>
        <w:ind w:left="0"/>
        <w:jc w:val="both"/>
        <w:rPr>
          <w:rFonts w:cs="Arial"/>
          <w:b/>
          <w:sz w:val="18"/>
          <w:szCs w:val="18"/>
          <w:lang w:val="es-ES_tradnl"/>
        </w:rPr>
      </w:pPr>
    </w:p>
    <w:p w14:paraId="7E34D5BF" w14:textId="13EDF3EA" w:rsidR="00A03A45" w:rsidRPr="00A03A45" w:rsidRDefault="00A03A45" w:rsidP="004F201C">
      <w:pPr>
        <w:pStyle w:val="Prrafodelista"/>
        <w:widowControl w:val="0"/>
        <w:spacing w:line="276" w:lineRule="auto"/>
        <w:ind w:left="0"/>
        <w:jc w:val="both"/>
        <w:rPr>
          <w:rFonts w:cs="Arial"/>
          <w:b/>
          <w:sz w:val="18"/>
          <w:szCs w:val="18"/>
          <w:lang w:val="es-ES_tradnl"/>
        </w:rPr>
      </w:pPr>
      <w:r w:rsidRPr="00A03A45">
        <w:rPr>
          <w:rFonts w:cs="Arial"/>
          <w:b/>
          <w:sz w:val="18"/>
          <w:szCs w:val="18"/>
          <w:lang w:val="es-ES_tradnl"/>
        </w:rPr>
        <w:t>3. Disposiciones generales.</w:t>
      </w:r>
      <w:r w:rsidRPr="00A03A45">
        <w:rPr>
          <w:rFonts w:cs="Arial"/>
          <w:sz w:val="18"/>
          <w:szCs w:val="18"/>
          <w:lang w:val="es-ES_tradnl"/>
        </w:rPr>
        <w:t xml:space="preserve"> Las pautas que rigen el cumplimiento de las obligaciones de conservación de información y entrega de reporte auditado establecidas en los Lineamientos son:</w:t>
      </w:r>
    </w:p>
    <w:p w14:paraId="4BF8EDA2" w14:textId="77777777" w:rsidR="00A03A45" w:rsidRPr="00A03A45" w:rsidRDefault="00A03A45" w:rsidP="004F201C">
      <w:pPr>
        <w:pStyle w:val="Prrafodelista"/>
        <w:widowControl w:val="0"/>
        <w:spacing w:line="276" w:lineRule="auto"/>
        <w:ind w:left="0"/>
        <w:jc w:val="both"/>
        <w:rPr>
          <w:rFonts w:cs="Arial"/>
          <w:b/>
          <w:sz w:val="18"/>
          <w:szCs w:val="18"/>
          <w:lang w:val="es-ES_tradnl"/>
        </w:rPr>
      </w:pPr>
    </w:p>
    <w:p w14:paraId="39DD97D6" w14:textId="73D39128" w:rsidR="00A03A45" w:rsidRPr="00A04307" w:rsidRDefault="00A03A45" w:rsidP="00411D8E">
      <w:pPr>
        <w:pStyle w:val="Prrafodelista"/>
        <w:widowControl w:val="0"/>
        <w:numPr>
          <w:ilvl w:val="0"/>
          <w:numId w:val="4"/>
        </w:numPr>
        <w:spacing w:line="276" w:lineRule="auto"/>
        <w:contextualSpacing/>
        <w:jc w:val="both"/>
        <w:rPr>
          <w:rFonts w:cs="Arial"/>
          <w:sz w:val="18"/>
          <w:szCs w:val="18"/>
          <w:lang w:val="es-ES_tradnl"/>
        </w:rPr>
      </w:pPr>
      <w:r w:rsidRPr="00A03A45">
        <w:rPr>
          <w:rFonts w:cs="Arial"/>
          <w:sz w:val="18"/>
          <w:szCs w:val="18"/>
          <w:lang w:val="es-ES_tradnl"/>
        </w:rPr>
        <w:t xml:space="preserve">Los PSFSG deberán conservar únicamente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cceso a Internet;</w:t>
      </w:r>
    </w:p>
    <w:p w14:paraId="298E624D" w14:textId="77777777" w:rsidR="00A04307" w:rsidRDefault="00A04307" w:rsidP="00A04307">
      <w:pPr>
        <w:pStyle w:val="Prrafodelista"/>
        <w:widowControl w:val="0"/>
        <w:spacing w:line="276" w:lineRule="auto"/>
        <w:ind w:left="720"/>
        <w:contextualSpacing/>
        <w:jc w:val="both"/>
        <w:rPr>
          <w:rFonts w:cs="Arial"/>
          <w:sz w:val="18"/>
          <w:szCs w:val="18"/>
          <w:lang w:val="es-ES_tradnl"/>
        </w:rPr>
      </w:pPr>
    </w:p>
    <w:p w14:paraId="55DE5306" w14:textId="0357AB52" w:rsidR="00A03A45" w:rsidRPr="00A04307" w:rsidRDefault="00A03A45" w:rsidP="00411D8E">
      <w:pPr>
        <w:pStyle w:val="Prrafodelista"/>
        <w:widowControl w:val="0"/>
        <w:numPr>
          <w:ilvl w:val="0"/>
          <w:numId w:val="4"/>
        </w:numPr>
        <w:spacing w:line="276" w:lineRule="auto"/>
        <w:contextualSpacing/>
        <w:jc w:val="both"/>
        <w:rPr>
          <w:rFonts w:cs="Arial"/>
          <w:sz w:val="18"/>
          <w:szCs w:val="18"/>
          <w:lang w:val="es-ES_tradnl"/>
        </w:rPr>
      </w:pPr>
      <w:r w:rsidRPr="00A03A45">
        <w:rPr>
          <w:rFonts w:cs="Arial"/>
          <w:sz w:val="18"/>
          <w:szCs w:val="18"/>
          <w:lang w:val="es-ES_tradnl"/>
        </w:rPr>
        <w:t xml:space="preserve">Los PSFSG deberán entregar un reporte auditado que contenga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cceso a Internet, calculados con base en los Contadores de Desempeño asociados, así como un informe elaborado por un auditor externo</w:t>
      </w:r>
      <w:r w:rsidR="0049107F">
        <w:rPr>
          <w:rFonts w:cs="Arial"/>
          <w:sz w:val="18"/>
          <w:szCs w:val="18"/>
          <w:lang w:val="es-ES_tradnl"/>
        </w:rPr>
        <w:t xml:space="preserve"> que formará parte integral del reporte auditado,</w:t>
      </w:r>
      <w:r w:rsidRPr="00A03A45">
        <w:rPr>
          <w:rFonts w:cs="Arial"/>
          <w:sz w:val="18"/>
          <w:szCs w:val="18"/>
          <w:lang w:val="es-ES_tradnl"/>
        </w:rPr>
        <w:t xml:space="preserve"> de acuerdo con las consideraciones establecidas en la presente </w:t>
      </w:r>
      <w:r w:rsidR="001D5EF1">
        <w:rPr>
          <w:rFonts w:cs="Arial"/>
          <w:sz w:val="18"/>
          <w:szCs w:val="18"/>
          <w:lang w:val="es-ES_tradnl"/>
        </w:rPr>
        <w:t>M</w:t>
      </w:r>
      <w:r w:rsidRPr="00A03A45">
        <w:rPr>
          <w:rFonts w:cs="Arial"/>
          <w:sz w:val="18"/>
          <w:szCs w:val="18"/>
          <w:lang w:val="es-ES_tradnl"/>
        </w:rPr>
        <w:t>etodología;</w:t>
      </w:r>
    </w:p>
    <w:p w14:paraId="7765C14F" w14:textId="77777777" w:rsidR="00A04307" w:rsidRDefault="00A04307" w:rsidP="00A04307">
      <w:pPr>
        <w:pStyle w:val="Prrafodelista"/>
        <w:widowControl w:val="0"/>
        <w:spacing w:line="276" w:lineRule="auto"/>
        <w:ind w:left="720"/>
        <w:contextualSpacing/>
        <w:jc w:val="both"/>
        <w:rPr>
          <w:rFonts w:cs="Arial"/>
          <w:sz w:val="18"/>
          <w:szCs w:val="18"/>
          <w:lang w:val="es-ES_tradnl"/>
        </w:rPr>
      </w:pPr>
    </w:p>
    <w:p w14:paraId="775C65B9" w14:textId="64F07282" w:rsidR="00A03A45" w:rsidRPr="00A04307" w:rsidRDefault="00A03A45" w:rsidP="00411D8E">
      <w:pPr>
        <w:pStyle w:val="Prrafodelista"/>
        <w:widowControl w:val="0"/>
        <w:numPr>
          <w:ilvl w:val="0"/>
          <w:numId w:val="4"/>
        </w:numPr>
        <w:spacing w:line="276" w:lineRule="auto"/>
        <w:contextualSpacing/>
        <w:jc w:val="both"/>
        <w:rPr>
          <w:rFonts w:cs="Arial"/>
          <w:sz w:val="18"/>
          <w:szCs w:val="18"/>
          <w:lang w:val="es-ES_tradnl"/>
        </w:rPr>
      </w:pPr>
      <w:r w:rsidRPr="00A03A45">
        <w:rPr>
          <w:rFonts w:cs="Arial"/>
          <w:sz w:val="18"/>
          <w:szCs w:val="18"/>
          <w:lang w:val="es-ES_tradnl"/>
        </w:rPr>
        <w:t>Los PSFSG deberán contemplar la contratación de un auditor externo para cumplir con el procedimiento de auditoría del reporte trimestral, al que se refiere la fracción anterior, conforme a lo siguiente:</w:t>
      </w:r>
    </w:p>
    <w:p w14:paraId="6CB67413" w14:textId="77777777" w:rsidR="00A04307" w:rsidRDefault="00A04307" w:rsidP="00A04307">
      <w:pPr>
        <w:pStyle w:val="Prrafodelista"/>
        <w:widowControl w:val="0"/>
        <w:spacing w:line="276" w:lineRule="auto"/>
        <w:ind w:left="1068"/>
        <w:contextualSpacing/>
        <w:jc w:val="both"/>
        <w:rPr>
          <w:rFonts w:cs="Arial"/>
          <w:sz w:val="18"/>
          <w:szCs w:val="18"/>
          <w:lang w:val="es-ES_tradnl"/>
        </w:rPr>
      </w:pPr>
    </w:p>
    <w:p w14:paraId="2EB76D8F" w14:textId="36B8DB01" w:rsidR="00A03A45" w:rsidRPr="00A03A45" w:rsidRDefault="00A03A45" w:rsidP="00411D8E">
      <w:pPr>
        <w:pStyle w:val="Prrafodelista"/>
        <w:widowControl w:val="0"/>
        <w:numPr>
          <w:ilvl w:val="0"/>
          <w:numId w:val="5"/>
        </w:numPr>
        <w:spacing w:line="276" w:lineRule="auto"/>
        <w:contextualSpacing/>
        <w:jc w:val="both"/>
        <w:rPr>
          <w:rFonts w:cs="Arial"/>
          <w:sz w:val="18"/>
          <w:szCs w:val="18"/>
          <w:lang w:val="es-ES_tradnl"/>
        </w:rPr>
      </w:pPr>
      <w:r w:rsidRPr="00A03A45">
        <w:rPr>
          <w:rFonts w:cs="Arial"/>
          <w:sz w:val="18"/>
          <w:szCs w:val="18"/>
          <w:lang w:val="es-ES_tradnl"/>
        </w:rPr>
        <w:t>Los PSFSG deberán entregar un informe elaborado por el auditor conforme a los requerimientos establecidos en el numeral 5, y</w:t>
      </w:r>
    </w:p>
    <w:p w14:paraId="4DF2CA76" w14:textId="5554228F" w:rsidR="00A03A45" w:rsidRPr="00A03A45" w:rsidRDefault="00A03A45" w:rsidP="00411D8E">
      <w:pPr>
        <w:pStyle w:val="Prrafodelista"/>
        <w:widowControl w:val="0"/>
        <w:numPr>
          <w:ilvl w:val="0"/>
          <w:numId w:val="5"/>
        </w:numPr>
        <w:spacing w:line="276" w:lineRule="auto"/>
        <w:contextualSpacing/>
        <w:jc w:val="both"/>
        <w:rPr>
          <w:rFonts w:cs="Arial"/>
          <w:sz w:val="18"/>
          <w:szCs w:val="18"/>
          <w:lang w:val="es-ES_tradnl"/>
        </w:rPr>
      </w:pPr>
      <w:r w:rsidRPr="00A03A45">
        <w:rPr>
          <w:rFonts w:cs="Arial"/>
          <w:sz w:val="18"/>
          <w:szCs w:val="18"/>
          <w:lang w:val="es-ES_tradnl"/>
        </w:rPr>
        <w:t xml:space="preserve">El auditor externo deberá estar debidamente acreditado ante un organismo de acreditación bajo la figura de organismo de certificación de sistemas de gestión, conforme a la norma ISO/IEC 17021 o aquélla que la sustituya, y con base en los requisitos establecidos en la presente </w:t>
      </w:r>
      <w:r w:rsidR="001D5EF1">
        <w:rPr>
          <w:rFonts w:cs="Arial"/>
          <w:sz w:val="18"/>
          <w:szCs w:val="18"/>
          <w:lang w:val="es-ES_tradnl"/>
        </w:rPr>
        <w:t>M</w:t>
      </w:r>
      <w:r w:rsidRPr="00A03A45">
        <w:rPr>
          <w:rFonts w:cs="Arial"/>
          <w:sz w:val="18"/>
          <w:szCs w:val="18"/>
          <w:lang w:val="es-ES_tradnl"/>
        </w:rPr>
        <w:t>etodología.</w:t>
      </w:r>
    </w:p>
    <w:p w14:paraId="764DDD97"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243AEA0F" w14:textId="0793B115" w:rsidR="00A03A45" w:rsidRPr="00A03A45" w:rsidRDefault="00A03A45" w:rsidP="00411D8E">
      <w:pPr>
        <w:pStyle w:val="Prrafodelista"/>
        <w:widowControl w:val="0"/>
        <w:numPr>
          <w:ilvl w:val="0"/>
          <w:numId w:val="4"/>
        </w:numPr>
        <w:spacing w:line="276" w:lineRule="auto"/>
        <w:contextualSpacing/>
        <w:jc w:val="both"/>
        <w:rPr>
          <w:rFonts w:cs="Arial"/>
          <w:sz w:val="18"/>
          <w:szCs w:val="18"/>
          <w:lang w:val="es-ES_tradnl"/>
        </w:rPr>
      </w:pPr>
      <w:r w:rsidRPr="00A03A45">
        <w:rPr>
          <w:rFonts w:cs="Arial"/>
          <w:sz w:val="18"/>
          <w:szCs w:val="18"/>
          <w:lang w:val="es-ES_tradnl"/>
        </w:rPr>
        <w:t xml:space="preserve">Los PSFSG deberán informar al Instituto cada vez que exista una actualización de Versión de </w:t>
      </w:r>
      <w:r w:rsidRPr="00A03A45">
        <w:rPr>
          <w:rFonts w:cs="Arial"/>
          <w:i/>
          <w:sz w:val="18"/>
          <w:szCs w:val="18"/>
          <w:lang w:val="es-ES_tradnl"/>
        </w:rPr>
        <w:t>hardware y/o software</w:t>
      </w:r>
      <w:r w:rsidRPr="00A03A45">
        <w:rPr>
          <w:rFonts w:cs="Arial"/>
          <w:sz w:val="18"/>
          <w:szCs w:val="18"/>
          <w:lang w:val="es-ES_tradnl"/>
        </w:rPr>
        <w:t>, la introducción de un nuevo Fabricante de Equipo en la red o cualquier otro elemento de red que tenga impacto directo sobre el cálculo de los KPI</w:t>
      </w:r>
      <w:r w:rsidRPr="00A03A45">
        <w:rPr>
          <w:rFonts w:cs="Arial"/>
          <w:sz w:val="18"/>
          <w:szCs w:val="18"/>
        </w:rPr>
        <w:t xml:space="preserve"> </w:t>
      </w:r>
      <w:r w:rsidRPr="00A03A45">
        <w:rPr>
          <w:rFonts w:cs="Arial"/>
          <w:sz w:val="18"/>
          <w:szCs w:val="18"/>
          <w:lang w:val="es-ES_tradnl"/>
        </w:rPr>
        <w:t xml:space="preserve">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 xml:space="preserve">cceso a Internet. Lo anterior se deberá incluir en el informe del auditor designado del trimestre en el que haya ocurrido dicho cambio. </w:t>
      </w:r>
    </w:p>
    <w:p w14:paraId="03321333"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33174586" w14:textId="32BE1A7A" w:rsidR="00A03A45" w:rsidRPr="00A03A45" w:rsidRDefault="00A03A45" w:rsidP="00411D8E">
      <w:pPr>
        <w:pStyle w:val="Prrafodelista"/>
        <w:widowControl w:val="0"/>
        <w:numPr>
          <w:ilvl w:val="0"/>
          <w:numId w:val="4"/>
        </w:numPr>
        <w:spacing w:line="276" w:lineRule="auto"/>
        <w:contextualSpacing/>
        <w:jc w:val="both"/>
        <w:rPr>
          <w:rFonts w:cs="Arial"/>
          <w:sz w:val="18"/>
          <w:szCs w:val="18"/>
          <w:lang w:val="es-ES_tradnl"/>
        </w:rPr>
      </w:pPr>
      <w:r w:rsidRPr="00A03A45">
        <w:rPr>
          <w:rFonts w:cs="Arial"/>
          <w:sz w:val="18"/>
          <w:szCs w:val="18"/>
          <w:lang w:val="es-ES_tradnl"/>
        </w:rPr>
        <w:t xml:space="preserve">Para la elaboración del reporte auditado especificado en el numeral 4, los PSFSG deberán considerar la información de </w:t>
      </w:r>
      <w:bookmarkStart w:id="8" w:name="_Hlk111137404"/>
      <w:r w:rsidRPr="00A03A45">
        <w:rPr>
          <w:rFonts w:cs="Arial"/>
          <w:sz w:val="18"/>
          <w:szCs w:val="18"/>
          <w:lang w:val="es-ES_tradnl"/>
        </w:rPr>
        <w:t>municipios del Censo de Población y Vivienda más reciente publicado por el INEGI. La referencia para descargar dicha información y, en su caso, su actualización estará disponible a través del portal de Internet del Instituto</w:t>
      </w:r>
      <w:bookmarkEnd w:id="8"/>
      <w:r w:rsidRPr="00A03A45">
        <w:rPr>
          <w:rFonts w:cs="Arial"/>
          <w:sz w:val="18"/>
          <w:szCs w:val="18"/>
          <w:lang w:val="es-ES_tradnl"/>
        </w:rPr>
        <w:t>;</w:t>
      </w:r>
    </w:p>
    <w:p w14:paraId="1ED2EFCA"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1B0EF88F" w14:textId="1A2417DD" w:rsidR="00A03A45" w:rsidRPr="00A04307" w:rsidRDefault="00A03A45" w:rsidP="00411D8E">
      <w:pPr>
        <w:pStyle w:val="Prrafodelista"/>
        <w:widowControl w:val="0"/>
        <w:numPr>
          <w:ilvl w:val="0"/>
          <w:numId w:val="4"/>
        </w:numPr>
        <w:spacing w:line="276" w:lineRule="auto"/>
        <w:contextualSpacing/>
        <w:jc w:val="both"/>
        <w:rPr>
          <w:rFonts w:cs="Arial"/>
          <w:sz w:val="18"/>
          <w:szCs w:val="18"/>
          <w:lang w:val="es-ES_tradnl"/>
        </w:rPr>
      </w:pPr>
      <w:r w:rsidRPr="00A03A45">
        <w:rPr>
          <w:rFonts w:cs="Arial"/>
          <w:sz w:val="18"/>
          <w:szCs w:val="18"/>
          <w:lang w:val="es-ES_tradnl"/>
        </w:rPr>
        <w:t xml:space="preserve">Cuando los PSFSG dejen de brindar el </w:t>
      </w:r>
      <w:r w:rsidR="00904908">
        <w:rPr>
          <w:rFonts w:cs="Arial"/>
          <w:sz w:val="18"/>
          <w:szCs w:val="18"/>
          <w:lang w:val="es-ES_tradnl"/>
        </w:rPr>
        <w:t>S</w:t>
      </w:r>
      <w:r w:rsidRPr="00A03A45">
        <w:rPr>
          <w:rFonts w:cs="Arial"/>
          <w:sz w:val="18"/>
          <w:szCs w:val="18"/>
          <w:lang w:val="es-ES_tradnl"/>
        </w:rPr>
        <w:t xml:space="preserve">ervicio de </w:t>
      </w:r>
      <w:r w:rsidR="00904908">
        <w:rPr>
          <w:rFonts w:cs="Arial"/>
          <w:sz w:val="18"/>
          <w:szCs w:val="18"/>
          <w:lang w:val="es-ES_tradnl"/>
        </w:rPr>
        <w:t>A</w:t>
      </w:r>
      <w:r w:rsidRPr="00A03A45">
        <w:rPr>
          <w:rFonts w:cs="Arial"/>
          <w:sz w:val="18"/>
          <w:szCs w:val="18"/>
          <w:lang w:val="es-ES_tradnl"/>
        </w:rPr>
        <w:t>cceso a Internet con alg</w:t>
      </w:r>
      <w:r w:rsidR="00247070">
        <w:rPr>
          <w:rFonts w:cs="Arial"/>
          <w:sz w:val="18"/>
          <w:szCs w:val="18"/>
          <w:lang w:val="es-ES_tradnl"/>
        </w:rPr>
        <w:t>ún medio</w:t>
      </w:r>
      <w:r w:rsidRPr="00A03A45">
        <w:rPr>
          <w:rFonts w:cs="Arial"/>
          <w:sz w:val="18"/>
          <w:szCs w:val="18"/>
          <w:lang w:val="es-ES_tradnl"/>
        </w:rPr>
        <w:t xml:space="preserve"> de acceso</w:t>
      </w:r>
      <w:r w:rsidR="00315BE1">
        <w:rPr>
          <w:rFonts w:cs="Arial"/>
          <w:sz w:val="18"/>
          <w:szCs w:val="18"/>
          <w:lang w:val="es-ES_tradnl"/>
        </w:rPr>
        <w:t xml:space="preserve"> de los descritos en la presente Metodología</w:t>
      </w:r>
      <w:r w:rsidRPr="00A03A45">
        <w:rPr>
          <w:rFonts w:cs="Arial"/>
          <w:sz w:val="18"/>
          <w:szCs w:val="18"/>
          <w:lang w:val="es-ES_tradnl"/>
        </w:rPr>
        <w:t xml:space="preserve">, no estarán obligados a entregar el reporte auditado ni a almacenar los </w:t>
      </w:r>
      <w:r w:rsidRPr="00A03A45">
        <w:rPr>
          <w:rFonts w:cs="Arial"/>
          <w:sz w:val="18"/>
          <w:szCs w:val="18"/>
          <w:lang w:val="es-ES_tradnl"/>
        </w:rPr>
        <w:lastRenderedPageBreak/>
        <w:t>Archivos de conservación para dich</w:t>
      </w:r>
      <w:r w:rsidR="00247070">
        <w:rPr>
          <w:rFonts w:cs="Arial"/>
          <w:sz w:val="18"/>
          <w:szCs w:val="18"/>
          <w:lang w:val="es-ES_tradnl"/>
        </w:rPr>
        <w:t xml:space="preserve">o medio </w:t>
      </w:r>
      <w:r w:rsidRPr="00A03A45">
        <w:rPr>
          <w:rFonts w:cs="Arial"/>
          <w:sz w:val="18"/>
          <w:szCs w:val="18"/>
          <w:lang w:val="es-ES_tradnl"/>
        </w:rPr>
        <w:t>de acceso;</w:t>
      </w:r>
    </w:p>
    <w:p w14:paraId="5402445F" w14:textId="77777777" w:rsidR="00A04307" w:rsidRDefault="00A04307" w:rsidP="00A04307">
      <w:pPr>
        <w:pStyle w:val="Prrafodelista"/>
        <w:widowControl w:val="0"/>
        <w:spacing w:line="276" w:lineRule="auto"/>
        <w:ind w:left="720"/>
        <w:contextualSpacing/>
        <w:jc w:val="both"/>
        <w:rPr>
          <w:rFonts w:cs="Arial"/>
          <w:sz w:val="18"/>
          <w:szCs w:val="18"/>
          <w:lang w:val="es-ES_tradnl"/>
        </w:rPr>
      </w:pPr>
    </w:p>
    <w:p w14:paraId="2862530D" w14:textId="784B3A42" w:rsidR="00A03A45" w:rsidRPr="00A03A45" w:rsidRDefault="00A03A45" w:rsidP="00411D8E">
      <w:pPr>
        <w:pStyle w:val="Prrafodelista"/>
        <w:widowControl w:val="0"/>
        <w:numPr>
          <w:ilvl w:val="0"/>
          <w:numId w:val="4"/>
        </w:numPr>
        <w:spacing w:line="276" w:lineRule="auto"/>
        <w:contextualSpacing/>
        <w:jc w:val="both"/>
        <w:rPr>
          <w:rFonts w:cs="Arial"/>
          <w:sz w:val="18"/>
          <w:szCs w:val="18"/>
          <w:lang w:val="es-ES_tradnl"/>
        </w:rPr>
      </w:pPr>
      <w:r w:rsidRPr="00A03A45">
        <w:rPr>
          <w:rFonts w:cs="Arial"/>
          <w:sz w:val="18"/>
          <w:szCs w:val="18"/>
          <w:lang w:val="es-ES_tradnl"/>
        </w:rPr>
        <w:t xml:space="preserve">Los PSFSG deben dar aviso al Instituto a través del informe del auditor cuando comiencen a comercializar una nueva tecnología </w:t>
      </w:r>
      <w:r w:rsidR="006973FD">
        <w:rPr>
          <w:rFonts w:cs="Arial"/>
          <w:sz w:val="18"/>
          <w:szCs w:val="18"/>
          <w:lang w:val="es-ES_tradnl"/>
        </w:rPr>
        <w:t xml:space="preserve">o medio </w:t>
      </w:r>
      <w:r w:rsidRPr="00A03A45">
        <w:rPr>
          <w:rFonts w:cs="Arial"/>
          <w:sz w:val="18"/>
          <w:szCs w:val="18"/>
          <w:lang w:val="es-ES_tradnl"/>
        </w:rPr>
        <w:t xml:space="preserve">de acceso </w:t>
      </w:r>
      <w:r w:rsidR="00247070">
        <w:rPr>
          <w:rFonts w:cs="Arial"/>
          <w:sz w:val="18"/>
          <w:szCs w:val="18"/>
          <w:lang w:val="es-ES_tradnl"/>
        </w:rPr>
        <w:t xml:space="preserve">que impacte la definición de </w:t>
      </w:r>
      <w:r w:rsidR="00B903BA">
        <w:rPr>
          <w:rFonts w:cs="Arial"/>
          <w:sz w:val="18"/>
          <w:szCs w:val="18"/>
          <w:lang w:val="es-ES_tradnl"/>
        </w:rPr>
        <w:t xml:space="preserve">los </w:t>
      </w:r>
      <w:r w:rsidR="00247070">
        <w:rPr>
          <w:rFonts w:cs="Arial"/>
          <w:sz w:val="18"/>
          <w:szCs w:val="18"/>
          <w:lang w:val="es-ES_tradnl"/>
        </w:rPr>
        <w:t xml:space="preserve">KPI establecidos </w:t>
      </w:r>
      <w:r w:rsidRPr="00A03A45">
        <w:rPr>
          <w:rFonts w:cs="Arial"/>
          <w:sz w:val="18"/>
          <w:szCs w:val="18"/>
          <w:lang w:val="es-ES_tradnl"/>
        </w:rPr>
        <w:t xml:space="preserve">para que el Instituto pueda actualizar </w:t>
      </w:r>
      <w:r w:rsidR="006973FD">
        <w:rPr>
          <w:rFonts w:cs="Arial"/>
          <w:sz w:val="18"/>
          <w:szCs w:val="18"/>
          <w:lang w:val="es-ES_tradnl"/>
        </w:rPr>
        <w:t xml:space="preserve">los KPI y, en su caso, </w:t>
      </w:r>
      <w:r w:rsidRPr="00A03A45">
        <w:rPr>
          <w:rFonts w:cs="Arial"/>
          <w:sz w:val="18"/>
          <w:szCs w:val="18"/>
          <w:lang w:val="es-ES_tradnl"/>
        </w:rPr>
        <w:t xml:space="preserve">la presente </w:t>
      </w:r>
      <w:r w:rsidR="004F2970">
        <w:rPr>
          <w:rFonts w:cs="Arial"/>
          <w:sz w:val="18"/>
          <w:szCs w:val="18"/>
          <w:lang w:val="es-ES_tradnl"/>
        </w:rPr>
        <w:t>M</w:t>
      </w:r>
      <w:r w:rsidRPr="00A03A45">
        <w:rPr>
          <w:rFonts w:cs="Arial"/>
          <w:sz w:val="18"/>
          <w:szCs w:val="18"/>
          <w:lang w:val="es-ES_tradnl"/>
        </w:rPr>
        <w:t>etodología;</w:t>
      </w:r>
    </w:p>
    <w:p w14:paraId="5F18F00A" w14:textId="77777777" w:rsidR="00A03A45" w:rsidRPr="00A03A45" w:rsidRDefault="00A03A45" w:rsidP="004F201C">
      <w:pPr>
        <w:pStyle w:val="Prrafodelista"/>
        <w:spacing w:line="276" w:lineRule="auto"/>
        <w:rPr>
          <w:rFonts w:cs="Arial"/>
          <w:sz w:val="18"/>
          <w:szCs w:val="18"/>
          <w:lang w:val="es-ES_tradnl"/>
        </w:rPr>
      </w:pPr>
    </w:p>
    <w:p w14:paraId="5ABD9310" w14:textId="5FFCB8E2" w:rsidR="00A03A45" w:rsidRPr="00A03A45" w:rsidRDefault="00A03A45" w:rsidP="00411D8E">
      <w:pPr>
        <w:pStyle w:val="Prrafodelista"/>
        <w:widowControl w:val="0"/>
        <w:numPr>
          <w:ilvl w:val="0"/>
          <w:numId w:val="4"/>
        </w:numPr>
        <w:spacing w:line="276" w:lineRule="auto"/>
        <w:contextualSpacing/>
        <w:jc w:val="both"/>
        <w:rPr>
          <w:rFonts w:cs="Arial"/>
          <w:sz w:val="18"/>
          <w:szCs w:val="18"/>
          <w:lang w:val="es-ES_tradnl"/>
        </w:rPr>
      </w:pPr>
      <w:r w:rsidRPr="00A03A45">
        <w:rPr>
          <w:rFonts w:cs="Arial"/>
          <w:sz w:val="18"/>
          <w:szCs w:val="18"/>
          <w:lang w:val="es-ES_tradnl"/>
        </w:rPr>
        <w:t xml:space="preserve">En su caso, el Instituto por conducto de la Unidad de Política Regulatoria dará aviso mediante publicación en el Diario Oficial de la Federación de la actualización de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cceso a Internet. La actualización correspondiente será publicada en el portal de Internet del Instituto. Previo a la publicación, el Instituto llevará a cabo mesas de trabajo con los PSFSG, y</w:t>
      </w:r>
    </w:p>
    <w:p w14:paraId="35BFA813" w14:textId="77777777" w:rsidR="00A03A45" w:rsidRPr="00A03A45" w:rsidRDefault="00A03A45" w:rsidP="004F201C">
      <w:pPr>
        <w:pStyle w:val="Prrafodelista"/>
        <w:spacing w:line="276" w:lineRule="auto"/>
        <w:rPr>
          <w:rFonts w:cs="Arial"/>
          <w:sz w:val="18"/>
          <w:szCs w:val="18"/>
          <w:lang w:val="es-ES_tradnl"/>
        </w:rPr>
      </w:pPr>
    </w:p>
    <w:p w14:paraId="0B6CE8B8" w14:textId="397596F6" w:rsidR="00A03A45" w:rsidRDefault="00A03A45" w:rsidP="002105B2">
      <w:pPr>
        <w:pStyle w:val="Prrafodelista"/>
        <w:widowControl w:val="0"/>
        <w:numPr>
          <w:ilvl w:val="0"/>
          <w:numId w:val="4"/>
        </w:numPr>
        <w:spacing w:line="276" w:lineRule="auto"/>
        <w:contextualSpacing/>
        <w:jc w:val="both"/>
        <w:rPr>
          <w:rFonts w:cs="Arial"/>
          <w:sz w:val="18"/>
          <w:szCs w:val="18"/>
          <w:lang w:val="es-ES_tradnl"/>
        </w:rPr>
      </w:pPr>
      <w:r w:rsidRPr="00A03A45">
        <w:rPr>
          <w:rFonts w:cs="Arial"/>
          <w:sz w:val="18"/>
          <w:szCs w:val="18"/>
          <w:lang w:val="es-ES_tradnl"/>
        </w:rPr>
        <w:t>Los PSFSG deberán utilizar las nomenclaturas especificadas en los Anexos II, III y IV para la entrega de los respectivos formatos</w:t>
      </w:r>
      <w:r w:rsidR="002871B4">
        <w:rPr>
          <w:rFonts w:cs="Arial"/>
          <w:sz w:val="18"/>
          <w:szCs w:val="18"/>
          <w:lang w:val="es-ES_tradnl"/>
        </w:rPr>
        <w:t>, previo acuerdo con el Instituto</w:t>
      </w:r>
      <w:r w:rsidRPr="00A03A45">
        <w:rPr>
          <w:rFonts w:cs="Arial"/>
          <w:sz w:val="18"/>
          <w:szCs w:val="18"/>
          <w:lang w:val="es-ES_tradnl"/>
        </w:rPr>
        <w:t>. Cualquier actualización referente a estas nomenclaturas estará disponible a través del portal de Internet del Instituto.</w:t>
      </w:r>
    </w:p>
    <w:p w14:paraId="735BC50F" w14:textId="77777777" w:rsidR="008A7C79" w:rsidRDefault="008A7C79" w:rsidP="004F201C">
      <w:pPr>
        <w:widowControl w:val="0"/>
        <w:jc w:val="center"/>
        <w:rPr>
          <w:rFonts w:ascii="Arial" w:hAnsi="Arial" w:cs="Arial"/>
          <w:b/>
          <w:sz w:val="18"/>
          <w:szCs w:val="18"/>
          <w:lang w:val="es-ES_tradnl"/>
        </w:rPr>
      </w:pPr>
    </w:p>
    <w:p w14:paraId="6C288A0C" w14:textId="0163F933" w:rsidR="00A03A45" w:rsidRPr="00A03A45" w:rsidRDefault="00A03A45" w:rsidP="004F201C">
      <w:pPr>
        <w:widowControl w:val="0"/>
        <w:jc w:val="center"/>
        <w:rPr>
          <w:rFonts w:ascii="Arial" w:hAnsi="Arial" w:cs="Arial"/>
          <w:b/>
          <w:sz w:val="18"/>
          <w:szCs w:val="18"/>
          <w:lang w:val="es-ES_tradnl"/>
        </w:rPr>
      </w:pPr>
      <w:r w:rsidRPr="00A03A45">
        <w:rPr>
          <w:rFonts w:ascii="Arial" w:hAnsi="Arial" w:cs="Arial"/>
          <w:b/>
          <w:sz w:val="18"/>
          <w:szCs w:val="18"/>
          <w:lang w:val="es-ES_tradnl"/>
        </w:rPr>
        <w:t>CAPITULO IV</w:t>
      </w:r>
    </w:p>
    <w:p w14:paraId="6E3F4190" w14:textId="7605D849" w:rsidR="00A03A45" w:rsidRPr="00A03A45" w:rsidRDefault="00A03A45" w:rsidP="00A04307">
      <w:pPr>
        <w:widowControl w:val="0"/>
        <w:jc w:val="center"/>
        <w:rPr>
          <w:rFonts w:ascii="Arial" w:hAnsi="Arial" w:cs="Arial"/>
          <w:b/>
          <w:sz w:val="18"/>
          <w:szCs w:val="18"/>
          <w:lang w:val="es-ES_tradnl"/>
        </w:rPr>
      </w:pPr>
      <w:r w:rsidRPr="00A03A45">
        <w:rPr>
          <w:rFonts w:ascii="Arial" w:hAnsi="Arial" w:cs="Arial"/>
          <w:b/>
          <w:sz w:val="18"/>
          <w:szCs w:val="18"/>
          <w:lang w:val="es-ES_tradnl"/>
        </w:rPr>
        <w:t>REPORTE AUDITADO</w:t>
      </w:r>
    </w:p>
    <w:p w14:paraId="0BC31785" w14:textId="035E0F52" w:rsidR="00A03A45" w:rsidRPr="00A03A45" w:rsidRDefault="00A03A45" w:rsidP="004F201C">
      <w:pPr>
        <w:pStyle w:val="Prrafodelista"/>
        <w:widowControl w:val="0"/>
        <w:spacing w:line="276" w:lineRule="auto"/>
        <w:ind w:left="0"/>
        <w:jc w:val="both"/>
        <w:rPr>
          <w:rFonts w:cs="Arial"/>
          <w:sz w:val="18"/>
          <w:szCs w:val="18"/>
          <w:lang w:val="es-ES_tradnl"/>
        </w:rPr>
      </w:pPr>
      <w:r w:rsidRPr="00A03A45">
        <w:rPr>
          <w:rFonts w:cs="Arial"/>
          <w:b/>
          <w:sz w:val="18"/>
          <w:szCs w:val="18"/>
          <w:lang w:val="es-ES_tradnl"/>
        </w:rPr>
        <w:t>4. Reporte auditado</w:t>
      </w:r>
      <w:r w:rsidRPr="00A03A45">
        <w:rPr>
          <w:rFonts w:cs="Arial"/>
          <w:b/>
          <w:bCs/>
          <w:sz w:val="18"/>
          <w:szCs w:val="18"/>
          <w:lang w:val="es-ES_tradnl"/>
        </w:rPr>
        <w:t>.</w:t>
      </w:r>
      <w:r w:rsidRPr="00A03A45">
        <w:rPr>
          <w:rFonts w:cs="Arial"/>
          <w:sz w:val="18"/>
          <w:szCs w:val="18"/>
          <w:lang w:val="es-ES_tradnl"/>
        </w:rPr>
        <w:t xml:space="preserve"> Los criterios para la elaboración y entrega del reporte auditado son</w:t>
      </w:r>
      <w:r w:rsidR="003327DC">
        <w:rPr>
          <w:rFonts w:cs="Arial"/>
          <w:sz w:val="18"/>
          <w:szCs w:val="18"/>
          <w:lang w:val="es-ES_tradnl"/>
        </w:rPr>
        <w:t>:</w:t>
      </w:r>
    </w:p>
    <w:p w14:paraId="5669F380"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39AF5974" w14:textId="7433831C" w:rsidR="00A03A45" w:rsidRPr="00A03A45" w:rsidRDefault="00A03A45" w:rsidP="00411D8E">
      <w:pPr>
        <w:pStyle w:val="Prrafodelista"/>
        <w:widowControl w:val="0"/>
        <w:numPr>
          <w:ilvl w:val="0"/>
          <w:numId w:val="6"/>
        </w:numPr>
        <w:spacing w:line="276" w:lineRule="auto"/>
        <w:contextualSpacing/>
        <w:jc w:val="both"/>
        <w:rPr>
          <w:rFonts w:cs="Arial"/>
          <w:sz w:val="18"/>
          <w:szCs w:val="18"/>
          <w:lang w:val="es-ES_tradnl"/>
        </w:rPr>
      </w:pPr>
      <w:r w:rsidRPr="00A03A45">
        <w:rPr>
          <w:rFonts w:cs="Arial"/>
          <w:sz w:val="18"/>
          <w:szCs w:val="18"/>
          <w:lang w:val="es-ES_tradnl"/>
        </w:rPr>
        <w:t xml:space="preserve">Los PSFSG deberán elaborar un reporte trimestral en formato CSV, desagregado a nivel municipal, conforme a lo establecido en el Anexo II de la presente </w:t>
      </w:r>
      <w:r w:rsidR="004F2970">
        <w:rPr>
          <w:rFonts w:cs="Arial"/>
          <w:sz w:val="18"/>
          <w:szCs w:val="18"/>
          <w:lang w:val="es-ES_tradnl"/>
        </w:rPr>
        <w:t>M</w:t>
      </w:r>
      <w:r w:rsidRPr="00A03A45">
        <w:rPr>
          <w:rFonts w:cs="Arial"/>
          <w:sz w:val="18"/>
          <w:szCs w:val="18"/>
          <w:lang w:val="es-ES_tradnl"/>
        </w:rPr>
        <w:t>etodología;</w:t>
      </w:r>
    </w:p>
    <w:p w14:paraId="17079CD2"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22890BAD" w14:textId="7F95F21E" w:rsidR="00A03A45" w:rsidRPr="00A04307" w:rsidRDefault="00A03A45" w:rsidP="00411D8E">
      <w:pPr>
        <w:pStyle w:val="Prrafodelista"/>
        <w:widowControl w:val="0"/>
        <w:numPr>
          <w:ilvl w:val="0"/>
          <w:numId w:val="6"/>
        </w:numPr>
        <w:spacing w:line="276" w:lineRule="auto"/>
        <w:contextualSpacing/>
        <w:jc w:val="both"/>
        <w:rPr>
          <w:rFonts w:cs="Arial"/>
          <w:sz w:val="18"/>
          <w:szCs w:val="18"/>
          <w:lang w:val="es-ES_tradnl"/>
        </w:rPr>
      </w:pPr>
      <w:r w:rsidRPr="00A03A45">
        <w:rPr>
          <w:rFonts w:cs="Arial"/>
          <w:sz w:val="18"/>
          <w:szCs w:val="18"/>
          <w:lang w:val="es-ES_tradnl"/>
        </w:rPr>
        <w:t xml:space="preserve">Los PSFSG deberán incluir en el reporte auditado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cceso a Internet a nivel municipal y obtenidos a partir de la información de los MAAT localizados físicamente dentro del área geográfica de cada municipio;</w:t>
      </w:r>
    </w:p>
    <w:p w14:paraId="4FABF4A7" w14:textId="77777777" w:rsidR="00A04307" w:rsidRDefault="00A04307" w:rsidP="00A04307">
      <w:pPr>
        <w:pStyle w:val="Prrafodelista"/>
        <w:widowControl w:val="0"/>
        <w:spacing w:line="276" w:lineRule="auto"/>
        <w:ind w:left="720"/>
        <w:contextualSpacing/>
        <w:jc w:val="both"/>
        <w:rPr>
          <w:rFonts w:cs="Arial"/>
          <w:sz w:val="18"/>
          <w:szCs w:val="18"/>
          <w:lang w:val="es-ES_tradnl"/>
        </w:rPr>
      </w:pPr>
    </w:p>
    <w:p w14:paraId="7E91A889" w14:textId="61422A0E" w:rsidR="00A03A45" w:rsidRPr="00A03A45" w:rsidRDefault="00A03A45" w:rsidP="00411D8E">
      <w:pPr>
        <w:pStyle w:val="Prrafodelista"/>
        <w:widowControl w:val="0"/>
        <w:numPr>
          <w:ilvl w:val="0"/>
          <w:numId w:val="6"/>
        </w:numPr>
        <w:spacing w:line="276" w:lineRule="auto"/>
        <w:contextualSpacing/>
        <w:jc w:val="both"/>
        <w:rPr>
          <w:rFonts w:cs="Arial"/>
          <w:sz w:val="18"/>
          <w:szCs w:val="18"/>
          <w:lang w:val="es-ES_tradnl"/>
        </w:rPr>
      </w:pPr>
      <w:r w:rsidRPr="00A03A45">
        <w:rPr>
          <w:rFonts w:cs="Arial"/>
          <w:sz w:val="18"/>
          <w:szCs w:val="18"/>
          <w:lang w:val="es-ES_tradnl"/>
        </w:rPr>
        <w:t xml:space="preserve">Los PSFSG deberán entregar el reporte auditado los primeros 20 días hábiles posteriores al término de cada trimestre calendario a través de la ventanilla electrónica del Instituto, conforme al formato </w:t>
      </w:r>
      <w:r w:rsidRPr="00C73715">
        <w:rPr>
          <w:rFonts w:cs="Arial"/>
          <w:sz w:val="18"/>
          <w:szCs w:val="18"/>
          <w:lang w:val="es-ES_tradnl"/>
        </w:rPr>
        <w:t>del Anexo V</w:t>
      </w:r>
      <w:r w:rsidRPr="00A03A45">
        <w:rPr>
          <w:rFonts w:cs="Arial"/>
          <w:sz w:val="18"/>
          <w:szCs w:val="18"/>
          <w:lang w:val="es-ES_tradnl"/>
        </w:rPr>
        <w:t xml:space="preserve"> y los procedimientos que establecen los Lineamientos para la sustanciación de los trámites y servicios que se realicen ante el Instituto Federal de Telecomunicaciones, a través de la Ventanilla Electrónica, emitidos por el Instituto. Una vez recibida la información, el Instituto llevará a cabo la verificación de la integridad de la información siguiendo el procedimiento establecido en el numeral 8 de la presente </w:t>
      </w:r>
      <w:r w:rsidR="004F2970">
        <w:rPr>
          <w:rFonts w:cs="Arial"/>
          <w:sz w:val="18"/>
          <w:szCs w:val="18"/>
          <w:lang w:val="es-ES_tradnl"/>
        </w:rPr>
        <w:t>M</w:t>
      </w:r>
      <w:r w:rsidRPr="00A03A45">
        <w:rPr>
          <w:rFonts w:cs="Arial"/>
          <w:sz w:val="18"/>
          <w:szCs w:val="18"/>
          <w:lang w:val="es-ES_tradnl"/>
        </w:rPr>
        <w:t>etodología.</w:t>
      </w:r>
      <w:r w:rsidR="00941169" w:rsidRPr="00A03A45" w:rsidDel="00941169">
        <w:rPr>
          <w:rFonts w:cs="Arial"/>
          <w:sz w:val="18"/>
          <w:szCs w:val="18"/>
          <w:lang w:val="es-ES_tradnl"/>
        </w:rPr>
        <w:t xml:space="preserve"> </w:t>
      </w:r>
    </w:p>
    <w:p w14:paraId="34FB94EB" w14:textId="77777777" w:rsidR="00A03A45" w:rsidRPr="00A03A45" w:rsidRDefault="00A03A45" w:rsidP="004F201C">
      <w:pPr>
        <w:pStyle w:val="Prrafodelista"/>
        <w:widowControl w:val="0"/>
        <w:spacing w:line="276" w:lineRule="auto"/>
        <w:jc w:val="both"/>
        <w:rPr>
          <w:rFonts w:cs="Arial"/>
          <w:sz w:val="18"/>
          <w:szCs w:val="18"/>
          <w:lang w:val="es-ES_tradnl"/>
        </w:rPr>
      </w:pPr>
    </w:p>
    <w:p w14:paraId="7A2C34FC" w14:textId="6154109B" w:rsidR="009B70A2" w:rsidRPr="009B70A2" w:rsidRDefault="00A03A45" w:rsidP="009B70A2">
      <w:pPr>
        <w:pStyle w:val="Prrafodelista"/>
        <w:widowControl w:val="0"/>
        <w:numPr>
          <w:ilvl w:val="0"/>
          <w:numId w:val="6"/>
        </w:numPr>
        <w:spacing w:line="276" w:lineRule="auto"/>
        <w:contextualSpacing/>
        <w:jc w:val="both"/>
        <w:rPr>
          <w:rFonts w:cs="Arial"/>
          <w:sz w:val="18"/>
          <w:szCs w:val="18"/>
          <w:lang w:val="es-ES_tradnl"/>
        </w:rPr>
      </w:pPr>
      <w:r w:rsidRPr="00A03A45">
        <w:rPr>
          <w:rFonts w:cs="Arial"/>
          <w:sz w:val="18"/>
          <w:szCs w:val="18"/>
          <w:lang w:val="es-ES_tradnl"/>
        </w:rPr>
        <w:t xml:space="preserve">Los PSFSG deberán calcular todos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cceso a Internet considerando los Contadores de Desempeño generados en la Hora Pico Semanal, conforme a los siguientes criterios:</w:t>
      </w:r>
    </w:p>
    <w:p w14:paraId="3F4F1C73" w14:textId="77777777" w:rsidR="009B70A2" w:rsidRDefault="009B70A2" w:rsidP="009B70A2">
      <w:pPr>
        <w:pStyle w:val="Prrafodelista"/>
        <w:widowControl w:val="0"/>
        <w:spacing w:line="276" w:lineRule="auto"/>
        <w:ind w:left="1440"/>
        <w:contextualSpacing/>
        <w:jc w:val="both"/>
        <w:rPr>
          <w:rFonts w:cs="Arial"/>
          <w:sz w:val="18"/>
          <w:szCs w:val="18"/>
          <w:lang w:val="es-ES_tradnl"/>
        </w:rPr>
      </w:pPr>
    </w:p>
    <w:p w14:paraId="5E949908" w14:textId="710DF3CE" w:rsidR="00A03A45" w:rsidRPr="00A03A45" w:rsidRDefault="00A03A45" w:rsidP="00411D8E">
      <w:pPr>
        <w:pStyle w:val="Prrafodelista"/>
        <w:widowControl w:val="0"/>
        <w:numPr>
          <w:ilvl w:val="1"/>
          <w:numId w:val="6"/>
        </w:numPr>
        <w:spacing w:line="276" w:lineRule="auto"/>
        <w:contextualSpacing/>
        <w:jc w:val="both"/>
        <w:rPr>
          <w:rFonts w:cs="Arial"/>
          <w:sz w:val="18"/>
          <w:szCs w:val="18"/>
          <w:lang w:val="es-ES_tradnl"/>
        </w:rPr>
      </w:pPr>
      <w:r w:rsidRPr="00A03A45">
        <w:rPr>
          <w:rFonts w:cs="Arial"/>
          <w:sz w:val="18"/>
          <w:szCs w:val="18"/>
          <w:lang w:val="es-ES_tradnl"/>
        </w:rPr>
        <w:t>La Hora Pico Semanal se refiere a una hora específica por semana en la que se observa la máxima demanda de tráfico de datos de acuerdo con lo establecido en el numeral 6;</w:t>
      </w:r>
    </w:p>
    <w:p w14:paraId="05BFAABE" w14:textId="77777777" w:rsidR="00A03A45" w:rsidRPr="00A03A45" w:rsidRDefault="00A03A45" w:rsidP="00411D8E">
      <w:pPr>
        <w:pStyle w:val="Prrafodelista"/>
        <w:widowControl w:val="0"/>
        <w:numPr>
          <w:ilvl w:val="1"/>
          <w:numId w:val="6"/>
        </w:numPr>
        <w:spacing w:line="276" w:lineRule="auto"/>
        <w:contextualSpacing/>
        <w:jc w:val="both"/>
        <w:rPr>
          <w:rFonts w:cs="Arial"/>
          <w:sz w:val="18"/>
          <w:szCs w:val="18"/>
          <w:lang w:val="es-ES_tradnl"/>
        </w:rPr>
      </w:pPr>
      <w:r w:rsidRPr="00A03A45">
        <w:rPr>
          <w:rFonts w:cs="Arial"/>
          <w:sz w:val="18"/>
          <w:szCs w:val="18"/>
          <w:lang w:val="es-ES_tradnl"/>
        </w:rPr>
        <w:t>El cálculo de la Hora Pico Semanal se deberá realizar a nivel municipal;</w:t>
      </w:r>
    </w:p>
    <w:p w14:paraId="2505DE8B" w14:textId="77777777" w:rsidR="00A03A45" w:rsidRPr="00A03A45" w:rsidRDefault="00A03A45" w:rsidP="00411D8E">
      <w:pPr>
        <w:pStyle w:val="Prrafodelista"/>
        <w:widowControl w:val="0"/>
        <w:numPr>
          <w:ilvl w:val="1"/>
          <w:numId w:val="6"/>
        </w:numPr>
        <w:spacing w:line="276" w:lineRule="auto"/>
        <w:contextualSpacing/>
        <w:jc w:val="both"/>
        <w:rPr>
          <w:rFonts w:cs="Arial"/>
          <w:sz w:val="18"/>
          <w:szCs w:val="18"/>
          <w:lang w:val="es-ES_tradnl"/>
        </w:rPr>
      </w:pPr>
      <w:r w:rsidRPr="00A03A45">
        <w:rPr>
          <w:rFonts w:cs="Arial"/>
          <w:sz w:val="18"/>
          <w:szCs w:val="18"/>
          <w:lang w:val="es-ES_tradnl"/>
        </w:rPr>
        <w:t>Las semanas consideradas en el cálculo de la Hora Pico Semanal deberán corresponder a semanas calendario (iniciando en lunes y terminando en domingo). Por lo tanto, la última semana reportada del trimestre debe corresponder a la última semana completa. En caso de que el trimestre termine en un día distinto al domingo, los días faltantes deberán reportarse en el siguiente trimestre, y</w:t>
      </w:r>
    </w:p>
    <w:p w14:paraId="6D3731B7" w14:textId="346FFE55" w:rsidR="00A03A45" w:rsidRPr="00A03A45" w:rsidRDefault="00A03A45" w:rsidP="00411D8E">
      <w:pPr>
        <w:pStyle w:val="Prrafodelista"/>
        <w:widowControl w:val="0"/>
        <w:numPr>
          <w:ilvl w:val="1"/>
          <w:numId w:val="6"/>
        </w:numPr>
        <w:spacing w:line="276" w:lineRule="auto"/>
        <w:contextualSpacing/>
        <w:jc w:val="both"/>
        <w:rPr>
          <w:rFonts w:cs="Arial"/>
          <w:sz w:val="18"/>
          <w:szCs w:val="18"/>
          <w:lang w:val="es-ES_tradnl"/>
        </w:rPr>
      </w:pPr>
      <w:r w:rsidRPr="00A03A45">
        <w:rPr>
          <w:rFonts w:cs="Arial"/>
          <w:sz w:val="18"/>
          <w:szCs w:val="18"/>
          <w:lang w:val="es-ES_tradnl"/>
        </w:rPr>
        <w:t xml:space="preserve">Los PSFSG podrán excluir del cálculo de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cceso a Internet del reporte auditado, excepto para el KPI de la categoría de disponibilidad, la información que se genere bajo condiciones de eventos extraordinarios impredecibles, es decir, todo tipo de desastres naturales o vandalismo que provoque la afectación de los KPI, los cuales deberán ser documentados y debidamente justificados en el informe del auditor.</w:t>
      </w:r>
      <w:r w:rsidR="00297086">
        <w:rPr>
          <w:rFonts w:cs="Arial"/>
          <w:sz w:val="18"/>
          <w:szCs w:val="18"/>
          <w:lang w:val="es-ES_tradnl"/>
        </w:rPr>
        <w:t xml:space="preserve"> Lo anterior, </w:t>
      </w:r>
      <w:r w:rsidR="00297086" w:rsidRPr="007A2716">
        <w:rPr>
          <w:sz w:val="18"/>
          <w:szCs w:val="18"/>
        </w:rPr>
        <w:t xml:space="preserve">sin perjuicio de </w:t>
      </w:r>
      <w:r w:rsidR="0098074A">
        <w:rPr>
          <w:sz w:val="18"/>
          <w:szCs w:val="18"/>
        </w:rPr>
        <w:t>l</w:t>
      </w:r>
      <w:r w:rsidR="005B73FA">
        <w:rPr>
          <w:sz w:val="18"/>
          <w:szCs w:val="18"/>
        </w:rPr>
        <w:t xml:space="preserve">a obligación </w:t>
      </w:r>
      <w:r w:rsidR="0098074A">
        <w:rPr>
          <w:sz w:val="18"/>
          <w:szCs w:val="18"/>
        </w:rPr>
        <w:t>establecid</w:t>
      </w:r>
      <w:r w:rsidR="005B73FA">
        <w:rPr>
          <w:sz w:val="18"/>
          <w:szCs w:val="18"/>
        </w:rPr>
        <w:t>a</w:t>
      </w:r>
      <w:r w:rsidR="0098074A">
        <w:rPr>
          <w:sz w:val="18"/>
          <w:szCs w:val="18"/>
        </w:rPr>
        <w:t xml:space="preserve"> </w:t>
      </w:r>
      <w:r w:rsidR="00297086">
        <w:rPr>
          <w:sz w:val="18"/>
          <w:szCs w:val="18"/>
        </w:rPr>
        <w:t xml:space="preserve">en el lineamiento Décimo de los Lineamientos </w:t>
      </w:r>
      <w:r w:rsidR="0098074A">
        <w:rPr>
          <w:sz w:val="18"/>
          <w:szCs w:val="18"/>
        </w:rPr>
        <w:t>relativ</w:t>
      </w:r>
      <w:r w:rsidR="005B73FA">
        <w:rPr>
          <w:sz w:val="18"/>
          <w:szCs w:val="18"/>
        </w:rPr>
        <w:t>a</w:t>
      </w:r>
      <w:r w:rsidR="0098074A">
        <w:rPr>
          <w:sz w:val="18"/>
          <w:szCs w:val="18"/>
        </w:rPr>
        <w:t xml:space="preserve"> a la entrega del reporte de fallas</w:t>
      </w:r>
      <w:r w:rsidR="00297086">
        <w:rPr>
          <w:sz w:val="18"/>
          <w:szCs w:val="18"/>
        </w:rPr>
        <w:t>.</w:t>
      </w:r>
    </w:p>
    <w:p w14:paraId="797B34A9"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06A028EA" w14:textId="77777777" w:rsidR="00A03A45" w:rsidRPr="00A03A45" w:rsidRDefault="00A03A45" w:rsidP="004F201C">
      <w:pPr>
        <w:pStyle w:val="Prrafodelista"/>
        <w:widowControl w:val="0"/>
        <w:spacing w:line="276" w:lineRule="auto"/>
        <w:ind w:left="0"/>
        <w:jc w:val="both"/>
        <w:rPr>
          <w:rFonts w:cs="Arial"/>
          <w:sz w:val="18"/>
          <w:szCs w:val="18"/>
          <w:lang w:val="es-ES_tradnl"/>
        </w:rPr>
      </w:pPr>
      <w:r w:rsidRPr="00A03A45">
        <w:rPr>
          <w:rFonts w:cs="Arial"/>
          <w:b/>
          <w:sz w:val="18"/>
          <w:szCs w:val="18"/>
          <w:lang w:val="es-ES_tradnl"/>
        </w:rPr>
        <w:lastRenderedPageBreak/>
        <w:t>5. Informe del auditor.</w:t>
      </w:r>
      <w:r w:rsidRPr="00A03A45">
        <w:rPr>
          <w:rFonts w:cs="Arial"/>
          <w:sz w:val="18"/>
          <w:szCs w:val="18"/>
          <w:lang w:val="es-ES_tradnl"/>
        </w:rPr>
        <w:t xml:space="preserve"> Los criterios para la elaboración y entrega del informe del auditor que deberá adjuntarse y formará parte integral del reporte auditado son:</w:t>
      </w:r>
    </w:p>
    <w:p w14:paraId="494E53AD"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5CECF64D" w14:textId="77777777" w:rsidR="00A03A45" w:rsidRPr="00A03A45" w:rsidRDefault="00A03A45" w:rsidP="00411D8E">
      <w:pPr>
        <w:pStyle w:val="Prrafodelista"/>
        <w:widowControl w:val="0"/>
        <w:numPr>
          <w:ilvl w:val="0"/>
          <w:numId w:val="7"/>
        </w:numPr>
        <w:spacing w:line="276" w:lineRule="auto"/>
        <w:contextualSpacing/>
        <w:jc w:val="both"/>
        <w:rPr>
          <w:rFonts w:cs="Arial"/>
          <w:sz w:val="18"/>
          <w:szCs w:val="18"/>
          <w:lang w:val="es-ES_tradnl"/>
        </w:rPr>
      </w:pPr>
      <w:r w:rsidRPr="00A03A45">
        <w:rPr>
          <w:rFonts w:cs="Arial"/>
          <w:sz w:val="18"/>
          <w:szCs w:val="18"/>
          <w:lang w:val="es-ES_tradnl"/>
        </w:rPr>
        <w:t>El informe del auditor deberá entregarse mediante un archivo en formato PDF editable siguiendo el formato establecido en el Anexo III;</w:t>
      </w:r>
    </w:p>
    <w:p w14:paraId="09B1DBBE" w14:textId="77777777" w:rsidR="00A03A45" w:rsidRPr="00A03A45" w:rsidRDefault="00A03A45" w:rsidP="004F201C">
      <w:pPr>
        <w:pStyle w:val="Prrafodelista"/>
        <w:widowControl w:val="0"/>
        <w:spacing w:line="276" w:lineRule="auto"/>
        <w:jc w:val="both"/>
        <w:rPr>
          <w:rFonts w:cs="Arial"/>
          <w:sz w:val="18"/>
          <w:szCs w:val="18"/>
          <w:lang w:val="es-ES_tradnl"/>
        </w:rPr>
      </w:pPr>
    </w:p>
    <w:p w14:paraId="63D7675B" w14:textId="2D47F3DC" w:rsidR="00A03A45" w:rsidRPr="00A04307" w:rsidRDefault="00A03A45" w:rsidP="00411D8E">
      <w:pPr>
        <w:pStyle w:val="Prrafodelista"/>
        <w:widowControl w:val="0"/>
        <w:numPr>
          <w:ilvl w:val="0"/>
          <w:numId w:val="7"/>
        </w:numPr>
        <w:spacing w:line="276" w:lineRule="auto"/>
        <w:contextualSpacing/>
        <w:jc w:val="both"/>
        <w:rPr>
          <w:rFonts w:cs="Arial"/>
          <w:sz w:val="18"/>
          <w:szCs w:val="18"/>
          <w:lang w:val="es-ES_tradnl"/>
        </w:rPr>
      </w:pPr>
      <w:r w:rsidRPr="00A03A45">
        <w:rPr>
          <w:rFonts w:cs="Arial"/>
          <w:sz w:val="18"/>
          <w:szCs w:val="18"/>
          <w:lang w:val="es-ES_tradnl"/>
        </w:rPr>
        <w:t xml:space="preserve">En su caso, el informe del auditor deberá indicar la existencia de posibles actualizaciones tecnológicas que tengan un impacto en las fórmulas establecidas para el cálculo de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cceso a Internet del trimestre anterior;</w:t>
      </w:r>
    </w:p>
    <w:p w14:paraId="6F258985" w14:textId="77777777" w:rsidR="00A04307" w:rsidRDefault="00A04307" w:rsidP="00A04307">
      <w:pPr>
        <w:pStyle w:val="Prrafodelista"/>
        <w:widowControl w:val="0"/>
        <w:spacing w:line="276" w:lineRule="auto"/>
        <w:ind w:left="720"/>
        <w:contextualSpacing/>
        <w:jc w:val="both"/>
        <w:rPr>
          <w:rFonts w:cs="Arial"/>
          <w:sz w:val="18"/>
          <w:szCs w:val="18"/>
          <w:lang w:val="es-ES_tradnl"/>
        </w:rPr>
      </w:pPr>
    </w:p>
    <w:p w14:paraId="26D14F2F" w14:textId="3C62F94B" w:rsidR="00A03A45" w:rsidRPr="00A04307" w:rsidRDefault="00A03A45" w:rsidP="00411D8E">
      <w:pPr>
        <w:pStyle w:val="Prrafodelista"/>
        <w:widowControl w:val="0"/>
        <w:numPr>
          <w:ilvl w:val="0"/>
          <w:numId w:val="7"/>
        </w:numPr>
        <w:spacing w:line="276" w:lineRule="auto"/>
        <w:contextualSpacing/>
        <w:jc w:val="both"/>
        <w:rPr>
          <w:rFonts w:cs="Arial"/>
          <w:sz w:val="18"/>
          <w:szCs w:val="18"/>
          <w:lang w:val="es-ES_tradnl"/>
        </w:rPr>
      </w:pPr>
      <w:r w:rsidRPr="00A03A45">
        <w:rPr>
          <w:rFonts w:cs="Arial"/>
          <w:sz w:val="18"/>
          <w:szCs w:val="18"/>
          <w:lang w:val="es-ES_tradnl"/>
        </w:rPr>
        <w:t xml:space="preserve">El informe del auditor deberá indicar el cumplimiento de cada requerimiento establecido en la presente </w:t>
      </w:r>
      <w:r w:rsidR="004F2970">
        <w:rPr>
          <w:rFonts w:cs="Arial"/>
          <w:sz w:val="18"/>
          <w:szCs w:val="18"/>
          <w:lang w:val="es-ES_tradnl"/>
        </w:rPr>
        <w:t>M</w:t>
      </w:r>
      <w:r w:rsidRPr="00A03A45">
        <w:rPr>
          <w:rFonts w:cs="Arial"/>
          <w:sz w:val="18"/>
          <w:szCs w:val="18"/>
          <w:lang w:val="es-ES_tradnl"/>
        </w:rPr>
        <w:t>etodología conforme a los puntos enlistados en el Anexo III, y</w:t>
      </w:r>
    </w:p>
    <w:p w14:paraId="1B5ED98A" w14:textId="77777777" w:rsidR="00A04307" w:rsidRDefault="00A04307" w:rsidP="00A04307">
      <w:pPr>
        <w:pStyle w:val="Prrafodelista"/>
        <w:widowControl w:val="0"/>
        <w:spacing w:line="276" w:lineRule="auto"/>
        <w:ind w:left="720"/>
        <w:contextualSpacing/>
        <w:jc w:val="both"/>
        <w:rPr>
          <w:rFonts w:cs="Arial"/>
          <w:sz w:val="18"/>
          <w:szCs w:val="18"/>
          <w:lang w:val="es-ES_tradnl"/>
        </w:rPr>
      </w:pPr>
    </w:p>
    <w:p w14:paraId="56C3AB00" w14:textId="5BF43194" w:rsidR="00A03A45" w:rsidRPr="00262FA5" w:rsidRDefault="002B6FD0" w:rsidP="00411D8E">
      <w:pPr>
        <w:pStyle w:val="Prrafodelista"/>
        <w:widowControl w:val="0"/>
        <w:numPr>
          <w:ilvl w:val="0"/>
          <w:numId w:val="7"/>
        </w:numPr>
        <w:spacing w:line="276" w:lineRule="auto"/>
        <w:contextualSpacing/>
        <w:jc w:val="both"/>
        <w:rPr>
          <w:rFonts w:cs="Arial"/>
          <w:sz w:val="18"/>
          <w:szCs w:val="18"/>
          <w:lang w:val="es-ES_tradnl"/>
        </w:rPr>
      </w:pPr>
      <w:r w:rsidRPr="002B6FD0">
        <w:rPr>
          <w:rFonts w:cs="Arial"/>
          <w:sz w:val="18"/>
          <w:szCs w:val="18"/>
          <w:lang w:val="es-ES_tradnl"/>
        </w:rPr>
        <w:t>El Informe del auditor deberá entregarse, en todos los casos, en original con firma autógrafa en la Oficialía de Partes Común</w:t>
      </w:r>
      <w:r w:rsidR="00596334">
        <w:rPr>
          <w:rFonts w:cs="Arial"/>
          <w:sz w:val="18"/>
          <w:szCs w:val="18"/>
          <w:lang w:val="es-ES_tradnl"/>
        </w:rPr>
        <w:t xml:space="preserve"> del Instituto</w:t>
      </w:r>
      <w:r w:rsidRPr="002B6FD0">
        <w:rPr>
          <w:rFonts w:cs="Arial"/>
          <w:sz w:val="18"/>
          <w:szCs w:val="18"/>
          <w:lang w:val="es-ES_tradnl"/>
        </w:rPr>
        <w:t>, independientemente de la entrega por ventanilla electrónica.</w:t>
      </w:r>
    </w:p>
    <w:p w14:paraId="2B83FADD" w14:textId="77777777" w:rsidR="00A03A45" w:rsidRPr="00A03A45" w:rsidRDefault="00A03A45" w:rsidP="004F201C">
      <w:pPr>
        <w:pStyle w:val="Prrafodelista"/>
        <w:widowControl w:val="0"/>
        <w:spacing w:line="276" w:lineRule="auto"/>
        <w:jc w:val="both"/>
        <w:rPr>
          <w:rFonts w:cs="Arial"/>
          <w:sz w:val="18"/>
          <w:szCs w:val="18"/>
          <w:lang w:val="es-ES_tradnl"/>
        </w:rPr>
      </w:pPr>
    </w:p>
    <w:p w14:paraId="013BBE4A" w14:textId="77777777" w:rsidR="00A03A45" w:rsidRPr="00A03A45" w:rsidRDefault="00A03A45" w:rsidP="004F201C">
      <w:pPr>
        <w:widowControl w:val="0"/>
        <w:jc w:val="center"/>
        <w:rPr>
          <w:rFonts w:ascii="Arial" w:hAnsi="Arial" w:cs="Arial"/>
          <w:b/>
          <w:sz w:val="18"/>
          <w:szCs w:val="18"/>
          <w:lang w:val="es-ES_tradnl"/>
        </w:rPr>
      </w:pPr>
      <w:r w:rsidRPr="00A03A45">
        <w:rPr>
          <w:rFonts w:ascii="Arial" w:hAnsi="Arial" w:cs="Arial"/>
          <w:b/>
          <w:sz w:val="18"/>
          <w:szCs w:val="18"/>
          <w:lang w:val="es-ES_tradnl"/>
        </w:rPr>
        <w:t>CAPITULO V</w:t>
      </w:r>
    </w:p>
    <w:p w14:paraId="506A8546" w14:textId="59D386B8" w:rsidR="00A03A45" w:rsidRPr="00A04307" w:rsidRDefault="00A03A45" w:rsidP="00A04307">
      <w:pPr>
        <w:widowControl w:val="0"/>
        <w:jc w:val="center"/>
        <w:rPr>
          <w:rFonts w:ascii="Arial" w:hAnsi="Arial" w:cs="Arial"/>
          <w:b/>
          <w:sz w:val="18"/>
          <w:szCs w:val="18"/>
          <w:lang w:val="es-ES_tradnl"/>
        </w:rPr>
      </w:pPr>
      <w:r w:rsidRPr="00A03A45">
        <w:rPr>
          <w:rFonts w:ascii="Arial" w:hAnsi="Arial" w:cs="Arial"/>
          <w:b/>
          <w:sz w:val="18"/>
          <w:szCs w:val="18"/>
          <w:lang w:val="es-ES_tradnl"/>
        </w:rPr>
        <w:t>METODOLOGÍA PARA EL CÁLCULO DE LA HORA PICO SEMANAL</w:t>
      </w:r>
    </w:p>
    <w:p w14:paraId="2187B9CE" w14:textId="51776EFC" w:rsidR="00A03A45" w:rsidRPr="00A03A45" w:rsidRDefault="00A03A45" w:rsidP="004F201C">
      <w:pPr>
        <w:pStyle w:val="Prrafodelista"/>
        <w:widowControl w:val="0"/>
        <w:spacing w:line="276" w:lineRule="auto"/>
        <w:ind w:left="0"/>
        <w:jc w:val="both"/>
        <w:rPr>
          <w:rFonts w:cs="Arial"/>
          <w:sz w:val="18"/>
          <w:szCs w:val="18"/>
          <w:lang w:val="es-ES_tradnl"/>
        </w:rPr>
      </w:pPr>
      <w:r w:rsidRPr="00A03A45">
        <w:rPr>
          <w:rFonts w:cs="Arial"/>
          <w:b/>
          <w:sz w:val="18"/>
          <w:szCs w:val="18"/>
          <w:lang w:val="es-ES_tradnl"/>
        </w:rPr>
        <w:t>6. Determinación de la Hora Pico</w:t>
      </w:r>
      <w:bookmarkStart w:id="9" w:name="_Hlk118798345"/>
      <w:r w:rsidR="0065139E" w:rsidRPr="00681A20">
        <w:rPr>
          <w:rFonts w:cs="Arial"/>
          <w:b/>
          <w:bCs/>
          <w:sz w:val="18"/>
          <w:szCs w:val="18"/>
          <w:lang w:val="es-ES_tradnl"/>
        </w:rPr>
        <w:t>:</w:t>
      </w:r>
      <w:bookmarkEnd w:id="9"/>
      <w:r w:rsidRPr="00A03A45">
        <w:rPr>
          <w:rFonts w:cs="Arial"/>
          <w:sz w:val="18"/>
          <w:szCs w:val="18"/>
          <w:lang w:val="es-ES_tradnl"/>
        </w:rPr>
        <w:t xml:space="preserve"> El procedimiento para determinar la Hora Pico Semanal con base en los criterios definidos en la fracción IV del numeral 4, deberá realizarse de acuerdo con las siguientes consideraciones:</w:t>
      </w:r>
    </w:p>
    <w:p w14:paraId="6EEFD279"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016A6678" w14:textId="3CD3F936" w:rsidR="00A03A45" w:rsidRPr="00A03A45" w:rsidRDefault="00A03A45" w:rsidP="00411D8E">
      <w:pPr>
        <w:pStyle w:val="Prrafodelista"/>
        <w:widowControl w:val="0"/>
        <w:numPr>
          <w:ilvl w:val="0"/>
          <w:numId w:val="11"/>
        </w:numPr>
        <w:spacing w:line="276" w:lineRule="auto"/>
        <w:contextualSpacing/>
        <w:jc w:val="both"/>
        <w:rPr>
          <w:rFonts w:cs="Arial"/>
          <w:sz w:val="18"/>
          <w:szCs w:val="18"/>
          <w:lang w:val="es-ES_tradnl"/>
        </w:rPr>
      </w:pPr>
      <w:r w:rsidRPr="00A03A45">
        <w:rPr>
          <w:rFonts w:cs="Arial"/>
          <w:sz w:val="18"/>
          <w:szCs w:val="18"/>
          <w:lang w:val="es-ES_tradnl"/>
        </w:rPr>
        <w:t xml:space="preserve">Se deberá agregar el tráfico de datos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 xml:space="preserve">cceso a Internet a nivel municipal, es decir, el tráfico de todos los MAAT localizados físicamente dentro del área geográfica de cada municipio, para </w:t>
      </w:r>
      <w:r w:rsidR="003A0E5E" w:rsidRPr="00A03A45">
        <w:rPr>
          <w:rFonts w:cs="Arial"/>
          <w:sz w:val="18"/>
          <w:szCs w:val="18"/>
          <w:lang w:val="es-ES_tradnl"/>
        </w:rPr>
        <w:t>todos los medios</w:t>
      </w:r>
      <w:r w:rsidR="00C45498">
        <w:rPr>
          <w:rFonts w:cs="Arial"/>
          <w:sz w:val="18"/>
          <w:szCs w:val="18"/>
          <w:lang w:val="es-ES_tradnl"/>
        </w:rPr>
        <w:t xml:space="preserve"> de acceso</w:t>
      </w:r>
      <w:r w:rsidRPr="00A03A45">
        <w:rPr>
          <w:rFonts w:cs="Arial"/>
          <w:sz w:val="18"/>
          <w:szCs w:val="18"/>
          <w:lang w:val="es-ES_tradnl"/>
        </w:rPr>
        <w:t xml:space="preserve"> y para todos los Fabricantes de Equipo, medido en </w:t>
      </w:r>
      <w:r w:rsidR="00E76B15">
        <w:rPr>
          <w:rFonts w:cs="Arial"/>
          <w:sz w:val="18"/>
          <w:szCs w:val="18"/>
          <w:lang w:val="es-ES_tradnl"/>
        </w:rPr>
        <w:t>Gi</w:t>
      </w:r>
      <w:r w:rsidR="00E76B15" w:rsidRPr="00A03A45">
        <w:rPr>
          <w:rFonts w:cs="Arial"/>
          <w:sz w:val="18"/>
          <w:szCs w:val="18"/>
          <w:lang w:val="es-ES_tradnl"/>
        </w:rPr>
        <w:t>gabytes</w:t>
      </w:r>
      <w:r w:rsidR="00AD6692" w:rsidRPr="00A03A45">
        <w:rPr>
          <w:rFonts w:cs="Arial"/>
          <w:sz w:val="18"/>
          <w:szCs w:val="18"/>
          <w:lang w:val="es-ES_tradnl"/>
        </w:rPr>
        <w:t>;</w:t>
      </w:r>
    </w:p>
    <w:p w14:paraId="69E9BC78" w14:textId="77777777" w:rsidR="00A03A45" w:rsidRPr="00A03A45" w:rsidRDefault="00A03A45" w:rsidP="004F201C">
      <w:pPr>
        <w:pStyle w:val="Prrafodelista"/>
        <w:widowControl w:val="0"/>
        <w:spacing w:line="276" w:lineRule="auto"/>
        <w:jc w:val="both"/>
        <w:rPr>
          <w:rFonts w:cs="Arial"/>
          <w:sz w:val="18"/>
          <w:szCs w:val="18"/>
          <w:lang w:val="es-ES_tradnl"/>
        </w:rPr>
      </w:pPr>
    </w:p>
    <w:p w14:paraId="46F02E3F" w14:textId="15089096" w:rsidR="00A03A45" w:rsidRPr="00A03A45" w:rsidRDefault="00A03A45" w:rsidP="00411D8E">
      <w:pPr>
        <w:pStyle w:val="Prrafodelista"/>
        <w:widowControl w:val="0"/>
        <w:numPr>
          <w:ilvl w:val="0"/>
          <w:numId w:val="11"/>
        </w:numPr>
        <w:spacing w:line="276" w:lineRule="auto"/>
        <w:contextualSpacing/>
        <w:jc w:val="both"/>
        <w:rPr>
          <w:rFonts w:cs="Arial"/>
          <w:sz w:val="18"/>
          <w:szCs w:val="18"/>
          <w:lang w:val="es-ES_tradnl"/>
        </w:rPr>
      </w:pPr>
      <w:r w:rsidRPr="00A03A45">
        <w:rPr>
          <w:rFonts w:cs="Arial"/>
          <w:sz w:val="18"/>
          <w:szCs w:val="18"/>
          <w:lang w:val="es-ES_tradnl"/>
        </w:rPr>
        <w:t xml:space="preserve">Se deberá construir una matriz compuesta por el tráfico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 xml:space="preserve">cceso a Internet diario por municipio desglosado en las 24 horas. Donde, el eje vertical de la matriz correspondería a las horas del día (00:00 a 23:00 </w:t>
      </w:r>
      <w:proofErr w:type="spellStart"/>
      <w:r w:rsidRPr="00A03A45">
        <w:rPr>
          <w:rFonts w:cs="Arial"/>
          <w:sz w:val="18"/>
          <w:szCs w:val="18"/>
          <w:lang w:val="es-ES_tradnl"/>
        </w:rPr>
        <w:t>hrs</w:t>
      </w:r>
      <w:proofErr w:type="spellEnd"/>
      <w:r w:rsidRPr="00A03A45">
        <w:rPr>
          <w:rFonts w:cs="Arial"/>
          <w:sz w:val="18"/>
          <w:szCs w:val="18"/>
          <w:lang w:val="es-ES_tradnl"/>
        </w:rPr>
        <w:t>) y el eje horizontal a los días de la semana (lunes a domingo). Este proceso se ejemplifica en la Tabla 1;</w:t>
      </w:r>
    </w:p>
    <w:p w14:paraId="072B0659" w14:textId="77777777" w:rsidR="00A03A45" w:rsidRPr="00A03A45" w:rsidRDefault="00A03A45" w:rsidP="004F201C">
      <w:pPr>
        <w:pStyle w:val="Prrafodelista"/>
        <w:spacing w:line="276" w:lineRule="auto"/>
        <w:rPr>
          <w:rFonts w:cs="Arial"/>
          <w:sz w:val="18"/>
          <w:szCs w:val="18"/>
          <w:lang w:val="es-ES_tradnl"/>
        </w:rPr>
      </w:pPr>
    </w:p>
    <w:tbl>
      <w:tblPr>
        <w:tblW w:w="8976" w:type="dxa"/>
        <w:jc w:val="center"/>
        <w:tblCellMar>
          <w:left w:w="70" w:type="dxa"/>
          <w:right w:w="70" w:type="dxa"/>
        </w:tblCellMar>
        <w:tblLook w:val="04A0" w:firstRow="1" w:lastRow="0" w:firstColumn="1" w:lastColumn="0" w:noHBand="0" w:noVBand="1"/>
      </w:tblPr>
      <w:tblGrid>
        <w:gridCol w:w="531"/>
        <w:gridCol w:w="1221"/>
        <w:gridCol w:w="1248"/>
        <w:gridCol w:w="1163"/>
        <w:gridCol w:w="1163"/>
        <w:gridCol w:w="1233"/>
        <w:gridCol w:w="1233"/>
        <w:gridCol w:w="1184"/>
      </w:tblGrid>
      <w:tr w:rsidR="00A03A45" w:rsidRPr="00A04307" w14:paraId="318876B7" w14:textId="77777777" w:rsidTr="00681A20">
        <w:trPr>
          <w:trHeight w:val="306"/>
          <w:tblHeader/>
          <w:jc w:val="center"/>
        </w:trPr>
        <w:tc>
          <w:tcPr>
            <w:tcW w:w="8976" w:type="dxa"/>
            <w:gridSpan w:val="8"/>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189F478C" w14:textId="20D9D5EA" w:rsidR="00A03A45" w:rsidRPr="00A04307" w:rsidRDefault="00A03A45" w:rsidP="004F201C">
            <w:pPr>
              <w:jc w:val="center"/>
              <w:rPr>
                <w:rFonts w:ascii="Arial" w:eastAsia="Times New Roman" w:hAnsi="Arial" w:cs="Arial"/>
                <w:b/>
                <w:bCs/>
                <w:sz w:val="14"/>
                <w:szCs w:val="14"/>
              </w:rPr>
            </w:pPr>
            <w:bookmarkStart w:id="10" w:name="_Hlk77778146"/>
            <w:r w:rsidRPr="00A04307">
              <w:rPr>
                <w:rFonts w:ascii="Arial" w:eastAsia="Times New Roman" w:hAnsi="Arial" w:cs="Arial"/>
                <w:b/>
                <w:bCs/>
                <w:sz w:val="14"/>
                <w:szCs w:val="14"/>
                <w:lang w:val="es-ES_tradnl"/>
              </w:rPr>
              <w:t xml:space="preserve">Ejemplo del Tráfico total de datos del </w:t>
            </w:r>
            <w:r w:rsidR="00C32339">
              <w:rPr>
                <w:rFonts w:ascii="Arial" w:eastAsia="Times New Roman" w:hAnsi="Arial" w:cs="Arial"/>
                <w:b/>
                <w:bCs/>
                <w:sz w:val="14"/>
                <w:szCs w:val="14"/>
                <w:lang w:val="es-ES_tradnl"/>
              </w:rPr>
              <w:t>s</w:t>
            </w:r>
            <w:r w:rsidRPr="00A04307">
              <w:rPr>
                <w:rFonts w:ascii="Arial" w:eastAsia="Times New Roman" w:hAnsi="Arial" w:cs="Arial"/>
                <w:b/>
                <w:bCs/>
                <w:sz w:val="14"/>
                <w:szCs w:val="14"/>
                <w:lang w:val="es-ES_tradnl"/>
              </w:rPr>
              <w:t xml:space="preserve">ervicio de </w:t>
            </w:r>
            <w:r w:rsidR="00C32339">
              <w:rPr>
                <w:rFonts w:ascii="Arial" w:eastAsia="Times New Roman" w:hAnsi="Arial" w:cs="Arial"/>
                <w:b/>
                <w:bCs/>
                <w:sz w:val="14"/>
                <w:szCs w:val="14"/>
                <w:lang w:val="es-ES_tradnl"/>
              </w:rPr>
              <w:t>a</w:t>
            </w:r>
            <w:r w:rsidRPr="00A04307">
              <w:rPr>
                <w:rFonts w:ascii="Arial" w:eastAsia="Times New Roman" w:hAnsi="Arial" w:cs="Arial"/>
                <w:b/>
                <w:bCs/>
                <w:sz w:val="14"/>
                <w:szCs w:val="14"/>
                <w:lang w:val="es-ES_tradnl"/>
              </w:rPr>
              <w:t xml:space="preserve">cceso a Internet </w:t>
            </w:r>
            <w:r w:rsidR="006053D3">
              <w:rPr>
                <w:rFonts w:ascii="Arial" w:eastAsia="Times New Roman" w:hAnsi="Arial" w:cs="Arial"/>
                <w:b/>
                <w:bCs/>
                <w:sz w:val="14"/>
                <w:szCs w:val="14"/>
                <w:lang w:val="es-ES_tradnl"/>
              </w:rPr>
              <w:t>[</w:t>
            </w:r>
            <w:r w:rsidR="00E76B15">
              <w:rPr>
                <w:rFonts w:ascii="Arial" w:eastAsia="Times New Roman" w:hAnsi="Arial" w:cs="Arial"/>
                <w:b/>
                <w:bCs/>
                <w:sz w:val="14"/>
                <w:szCs w:val="14"/>
                <w:lang w:val="es-ES_tradnl"/>
              </w:rPr>
              <w:t>G</w:t>
            </w:r>
            <w:r w:rsidRPr="00A04307">
              <w:rPr>
                <w:rFonts w:ascii="Arial" w:eastAsia="Times New Roman" w:hAnsi="Arial" w:cs="Arial"/>
                <w:b/>
                <w:bCs/>
                <w:sz w:val="14"/>
                <w:szCs w:val="14"/>
                <w:lang w:val="es-ES_tradnl"/>
              </w:rPr>
              <w:t>B] semana 1 (municipio 09014)</w:t>
            </w:r>
          </w:p>
        </w:tc>
      </w:tr>
      <w:tr w:rsidR="00145C68" w:rsidRPr="00A04307" w14:paraId="5075DD47" w14:textId="77777777" w:rsidTr="00145C68">
        <w:trPr>
          <w:trHeight w:val="306"/>
          <w:tblHeader/>
          <w:jc w:val="center"/>
        </w:trPr>
        <w:tc>
          <w:tcPr>
            <w:tcW w:w="531" w:type="dxa"/>
            <w:tcBorders>
              <w:top w:val="nil"/>
              <w:left w:val="single" w:sz="8" w:space="0" w:color="auto"/>
              <w:bottom w:val="single" w:sz="8" w:space="0" w:color="auto"/>
              <w:right w:val="single" w:sz="8" w:space="0" w:color="auto"/>
            </w:tcBorders>
            <w:shd w:val="clear" w:color="000000" w:fill="D9D9D9"/>
            <w:noWrap/>
            <w:vAlign w:val="center"/>
            <w:hideMark/>
          </w:tcPr>
          <w:p w14:paraId="5B3F0E70" w14:textId="77777777" w:rsidR="00A03A45" w:rsidRPr="00A04307" w:rsidRDefault="00A03A45" w:rsidP="004F201C">
            <w:pPr>
              <w:jc w:val="center"/>
              <w:rPr>
                <w:rFonts w:ascii="Arial" w:eastAsia="Times New Roman" w:hAnsi="Arial" w:cs="Arial"/>
                <w:b/>
                <w:bCs/>
                <w:sz w:val="14"/>
                <w:szCs w:val="14"/>
              </w:rPr>
            </w:pPr>
            <w:r w:rsidRPr="00A04307">
              <w:rPr>
                <w:rFonts w:ascii="Arial" w:eastAsia="Times New Roman" w:hAnsi="Arial" w:cs="Arial"/>
                <w:b/>
                <w:bCs/>
                <w:sz w:val="14"/>
                <w:szCs w:val="14"/>
                <w:lang w:val="es-ES_tradnl"/>
              </w:rPr>
              <w:t>Hora</w:t>
            </w:r>
          </w:p>
        </w:tc>
        <w:tc>
          <w:tcPr>
            <w:tcW w:w="1221" w:type="dxa"/>
            <w:tcBorders>
              <w:top w:val="nil"/>
              <w:left w:val="nil"/>
              <w:bottom w:val="single" w:sz="8" w:space="0" w:color="auto"/>
              <w:right w:val="single" w:sz="8" w:space="0" w:color="auto"/>
            </w:tcBorders>
            <w:shd w:val="clear" w:color="000000" w:fill="D9D9D9"/>
            <w:noWrap/>
            <w:vAlign w:val="center"/>
            <w:hideMark/>
          </w:tcPr>
          <w:p w14:paraId="1D19D53A" w14:textId="77777777" w:rsidR="00A03A45" w:rsidRPr="00A04307" w:rsidRDefault="00A03A45" w:rsidP="004F201C">
            <w:pPr>
              <w:jc w:val="center"/>
              <w:rPr>
                <w:rFonts w:ascii="Arial" w:eastAsia="Times New Roman" w:hAnsi="Arial" w:cs="Arial"/>
                <w:b/>
                <w:bCs/>
                <w:sz w:val="14"/>
                <w:szCs w:val="14"/>
              </w:rPr>
            </w:pPr>
            <w:r w:rsidRPr="00A04307">
              <w:rPr>
                <w:rFonts w:ascii="Arial" w:eastAsia="Times New Roman" w:hAnsi="Arial" w:cs="Arial"/>
                <w:b/>
                <w:bCs/>
                <w:sz w:val="14"/>
                <w:szCs w:val="14"/>
                <w:lang w:val="es-ES_tradnl"/>
              </w:rPr>
              <w:t>lunes</w:t>
            </w:r>
          </w:p>
        </w:tc>
        <w:tc>
          <w:tcPr>
            <w:tcW w:w="1248" w:type="dxa"/>
            <w:tcBorders>
              <w:top w:val="nil"/>
              <w:left w:val="nil"/>
              <w:bottom w:val="single" w:sz="8" w:space="0" w:color="auto"/>
              <w:right w:val="single" w:sz="8" w:space="0" w:color="auto"/>
            </w:tcBorders>
            <w:shd w:val="clear" w:color="000000" w:fill="D9D9D9"/>
            <w:noWrap/>
            <w:vAlign w:val="center"/>
            <w:hideMark/>
          </w:tcPr>
          <w:p w14:paraId="0315D330" w14:textId="77777777" w:rsidR="00A03A45" w:rsidRPr="00A04307" w:rsidRDefault="00A03A45" w:rsidP="004F201C">
            <w:pPr>
              <w:jc w:val="center"/>
              <w:rPr>
                <w:rFonts w:ascii="Arial" w:eastAsia="Times New Roman" w:hAnsi="Arial" w:cs="Arial"/>
                <w:b/>
                <w:bCs/>
                <w:sz w:val="14"/>
                <w:szCs w:val="14"/>
              </w:rPr>
            </w:pPr>
            <w:r w:rsidRPr="00A04307">
              <w:rPr>
                <w:rFonts w:ascii="Arial" w:eastAsia="Times New Roman" w:hAnsi="Arial" w:cs="Arial"/>
                <w:b/>
                <w:bCs/>
                <w:sz w:val="14"/>
                <w:szCs w:val="14"/>
                <w:lang w:val="es-ES_tradnl"/>
              </w:rPr>
              <w:t>martes</w:t>
            </w:r>
          </w:p>
        </w:tc>
        <w:tc>
          <w:tcPr>
            <w:tcW w:w="1163" w:type="dxa"/>
            <w:tcBorders>
              <w:top w:val="nil"/>
              <w:left w:val="nil"/>
              <w:bottom w:val="single" w:sz="8" w:space="0" w:color="auto"/>
              <w:right w:val="single" w:sz="8" w:space="0" w:color="auto"/>
            </w:tcBorders>
            <w:shd w:val="clear" w:color="000000" w:fill="D9D9D9"/>
            <w:noWrap/>
            <w:vAlign w:val="center"/>
            <w:hideMark/>
          </w:tcPr>
          <w:p w14:paraId="775385FE" w14:textId="77777777" w:rsidR="00A03A45" w:rsidRPr="00A04307" w:rsidRDefault="00A03A45" w:rsidP="004F201C">
            <w:pPr>
              <w:jc w:val="center"/>
              <w:rPr>
                <w:rFonts w:ascii="Arial" w:eastAsia="Times New Roman" w:hAnsi="Arial" w:cs="Arial"/>
                <w:b/>
                <w:bCs/>
                <w:sz w:val="14"/>
                <w:szCs w:val="14"/>
              </w:rPr>
            </w:pPr>
            <w:r w:rsidRPr="00A04307">
              <w:rPr>
                <w:rFonts w:ascii="Arial" w:eastAsia="Times New Roman" w:hAnsi="Arial" w:cs="Arial"/>
                <w:b/>
                <w:bCs/>
                <w:sz w:val="14"/>
                <w:szCs w:val="14"/>
                <w:lang w:val="es-ES_tradnl"/>
              </w:rPr>
              <w:t>miércoles</w:t>
            </w:r>
          </w:p>
        </w:tc>
        <w:tc>
          <w:tcPr>
            <w:tcW w:w="1163" w:type="dxa"/>
            <w:tcBorders>
              <w:top w:val="nil"/>
              <w:left w:val="nil"/>
              <w:bottom w:val="single" w:sz="8" w:space="0" w:color="auto"/>
              <w:right w:val="single" w:sz="8" w:space="0" w:color="auto"/>
            </w:tcBorders>
            <w:shd w:val="clear" w:color="000000" w:fill="D9D9D9"/>
            <w:noWrap/>
            <w:vAlign w:val="center"/>
            <w:hideMark/>
          </w:tcPr>
          <w:p w14:paraId="5A484BE6" w14:textId="77777777" w:rsidR="00A03A45" w:rsidRPr="00A04307" w:rsidRDefault="00A03A45" w:rsidP="004F201C">
            <w:pPr>
              <w:jc w:val="center"/>
              <w:rPr>
                <w:rFonts w:ascii="Arial" w:eastAsia="Times New Roman" w:hAnsi="Arial" w:cs="Arial"/>
                <w:b/>
                <w:bCs/>
                <w:sz w:val="14"/>
                <w:szCs w:val="14"/>
              </w:rPr>
            </w:pPr>
            <w:r w:rsidRPr="00A04307">
              <w:rPr>
                <w:rFonts w:ascii="Arial" w:eastAsia="Times New Roman" w:hAnsi="Arial" w:cs="Arial"/>
                <w:b/>
                <w:bCs/>
                <w:sz w:val="14"/>
                <w:szCs w:val="14"/>
                <w:lang w:val="es-ES_tradnl"/>
              </w:rPr>
              <w:t>jueves</w:t>
            </w:r>
          </w:p>
        </w:tc>
        <w:tc>
          <w:tcPr>
            <w:tcW w:w="1233" w:type="dxa"/>
            <w:tcBorders>
              <w:top w:val="nil"/>
              <w:left w:val="nil"/>
              <w:bottom w:val="single" w:sz="8" w:space="0" w:color="auto"/>
              <w:right w:val="single" w:sz="8" w:space="0" w:color="auto"/>
            </w:tcBorders>
            <w:shd w:val="clear" w:color="000000" w:fill="D9D9D9"/>
            <w:noWrap/>
            <w:vAlign w:val="center"/>
            <w:hideMark/>
          </w:tcPr>
          <w:p w14:paraId="2294933E" w14:textId="77777777" w:rsidR="00A03A45" w:rsidRPr="00A04307" w:rsidRDefault="00A03A45" w:rsidP="004F201C">
            <w:pPr>
              <w:jc w:val="center"/>
              <w:rPr>
                <w:rFonts w:ascii="Arial" w:eastAsia="Times New Roman" w:hAnsi="Arial" w:cs="Arial"/>
                <w:b/>
                <w:bCs/>
                <w:sz w:val="14"/>
                <w:szCs w:val="14"/>
              </w:rPr>
            </w:pPr>
            <w:r w:rsidRPr="00A04307">
              <w:rPr>
                <w:rFonts w:ascii="Arial" w:eastAsia="Times New Roman" w:hAnsi="Arial" w:cs="Arial"/>
                <w:b/>
                <w:bCs/>
                <w:sz w:val="14"/>
                <w:szCs w:val="14"/>
                <w:lang w:val="es-ES_tradnl"/>
              </w:rPr>
              <w:t>viernes</w:t>
            </w:r>
          </w:p>
        </w:tc>
        <w:tc>
          <w:tcPr>
            <w:tcW w:w="1233" w:type="dxa"/>
            <w:tcBorders>
              <w:top w:val="nil"/>
              <w:left w:val="nil"/>
              <w:bottom w:val="single" w:sz="8" w:space="0" w:color="auto"/>
              <w:right w:val="single" w:sz="8" w:space="0" w:color="auto"/>
            </w:tcBorders>
            <w:shd w:val="clear" w:color="000000" w:fill="D9D9D9"/>
            <w:noWrap/>
            <w:vAlign w:val="center"/>
            <w:hideMark/>
          </w:tcPr>
          <w:p w14:paraId="38E17F73" w14:textId="77777777" w:rsidR="00A03A45" w:rsidRPr="00A04307" w:rsidRDefault="00A03A45" w:rsidP="004F201C">
            <w:pPr>
              <w:jc w:val="center"/>
              <w:rPr>
                <w:rFonts w:ascii="Arial" w:eastAsia="Times New Roman" w:hAnsi="Arial" w:cs="Arial"/>
                <w:b/>
                <w:bCs/>
                <w:sz w:val="14"/>
                <w:szCs w:val="14"/>
              </w:rPr>
            </w:pPr>
            <w:r w:rsidRPr="00A04307">
              <w:rPr>
                <w:rFonts w:ascii="Arial" w:eastAsia="Times New Roman" w:hAnsi="Arial" w:cs="Arial"/>
                <w:b/>
                <w:bCs/>
                <w:sz w:val="14"/>
                <w:szCs w:val="14"/>
                <w:lang w:val="es-ES_tradnl"/>
              </w:rPr>
              <w:t>sábado</w:t>
            </w:r>
          </w:p>
        </w:tc>
        <w:tc>
          <w:tcPr>
            <w:tcW w:w="1179" w:type="dxa"/>
            <w:tcBorders>
              <w:top w:val="nil"/>
              <w:left w:val="nil"/>
              <w:bottom w:val="single" w:sz="8" w:space="0" w:color="auto"/>
              <w:right w:val="single" w:sz="8" w:space="0" w:color="auto"/>
            </w:tcBorders>
            <w:shd w:val="clear" w:color="000000" w:fill="D9D9D9"/>
            <w:noWrap/>
            <w:vAlign w:val="center"/>
            <w:hideMark/>
          </w:tcPr>
          <w:p w14:paraId="3DE33505" w14:textId="77777777" w:rsidR="00A03A45" w:rsidRPr="00A04307" w:rsidRDefault="00A03A45" w:rsidP="004F201C">
            <w:pPr>
              <w:jc w:val="center"/>
              <w:rPr>
                <w:rFonts w:ascii="Arial" w:eastAsia="Times New Roman" w:hAnsi="Arial" w:cs="Arial"/>
                <w:b/>
                <w:bCs/>
                <w:sz w:val="14"/>
                <w:szCs w:val="14"/>
              </w:rPr>
            </w:pPr>
            <w:r w:rsidRPr="00A04307">
              <w:rPr>
                <w:rFonts w:ascii="Arial" w:eastAsia="Times New Roman" w:hAnsi="Arial" w:cs="Arial"/>
                <w:b/>
                <w:bCs/>
                <w:sz w:val="14"/>
                <w:szCs w:val="14"/>
                <w:lang w:val="es-ES_tradnl"/>
              </w:rPr>
              <w:t>domingo</w:t>
            </w:r>
          </w:p>
        </w:tc>
      </w:tr>
      <w:tr w:rsidR="00A03A45" w:rsidRPr="00A04307" w14:paraId="23C2CD59"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54B6CC2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0</w:t>
            </w:r>
          </w:p>
        </w:tc>
        <w:tc>
          <w:tcPr>
            <w:tcW w:w="1221" w:type="dxa"/>
            <w:tcBorders>
              <w:top w:val="nil"/>
              <w:left w:val="nil"/>
              <w:bottom w:val="single" w:sz="8" w:space="0" w:color="auto"/>
              <w:right w:val="single" w:sz="8" w:space="0" w:color="auto"/>
            </w:tcBorders>
            <w:shd w:val="clear" w:color="auto" w:fill="auto"/>
            <w:noWrap/>
            <w:vAlign w:val="center"/>
            <w:hideMark/>
          </w:tcPr>
          <w:p w14:paraId="03C3BCF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21039443.3820</w:t>
            </w:r>
          </w:p>
        </w:tc>
        <w:tc>
          <w:tcPr>
            <w:tcW w:w="1248" w:type="dxa"/>
            <w:tcBorders>
              <w:top w:val="nil"/>
              <w:left w:val="nil"/>
              <w:bottom w:val="single" w:sz="8" w:space="0" w:color="auto"/>
              <w:right w:val="single" w:sz="8" w:space="0" w:color="auto"/>
            </w:tcBorders>
            <w:shd w:val="clear" w:color="auto" w:fill="auto"/>
            <w:noWrap/>
            <w:vAlign w:val="center"/>
            <w:hideMark/>
          </w:tcPr>
          <w:p w14:paraId="0734B7F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19922023.8025</w:t>
            </w:r>
          </w:p>
        </w:tc>
        <w:tc>
          <w:tcPr>
            <w:tcW w:w="1163" w:type="dxa"/>
            <w:tcBorders>
              <w:top w:val="nil"/>
              <w:left w:val="nil"/>
              <w:bottom w:val="single" w:sz="8" w:space="0" w:color="auto"/>
              <w:right w:val="single" w:sz="8" w:space="0" w:color="auto"/>
            </w:tcBorders>
            <w:shd w:val="clear" w:color="auto" w:fill="auto"/>
            <w:noWrap/>
            <w:vAlign w:val="center"/>
            <w:hideMark/>
          </w:tcPr>
          <w:p w14:paraId="0C82DBC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19599315.8322</w:t>
            </w:r>
          </w:p>
        </w:tc>
        <w:tc>
          <w:tcPr>
            <w:tcW w:w="1163" w:type="dxa"/>
            <w:tcBorders>
              <w:top w:val="nil"/>
              <w:left w:val="nil"/>
              <w:bottom w:val="single" w:sz="8" w:space="0" w:color="auto"/>
              <w:right w:val="single" w:sz="8" w:space="0" w:color="auto"/>
            </w:tcBorders>
            <w:shd w:val="clear" w:color="auto" w:fill="auto"/>
            <w:noWrap/>
            <w:vAlign w:val="center"/>
            <w:hideMark/>
          </w:tcPr>
          <w:p w14:paraId="1335E844"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18599315.4712</w:t>
            </w:r>
          </w:p>
        </w:tc>
        <w:tc>
          <w:tcPr>
            <w:tcW w:w="1233" w:type="dxa"/>
            <w:tcBorders>
              <w:top w:val="nil"/>
              <w:left w:val="nil"/>
              <w:bottom w:val="single" w:sz="8" w:space="0" w:color="auto"/>
              <w:right w:val="single" w:sz="8" w:space="0" w:color="auto"/>
            </w:tcBorders>
            <w:shd w:val="clear" w:color="auto" w:fill="auto"/>
            <w:noWrap/>
            <w:vAlign w:val="center"/>
            <w:hideMark/>
          </w:tcPr>
          <w:p w14:paraId="161C281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18599315.4721</w:t>
            </w:r>
          </w:p>
        </w:tc>
        <w:tc>
          <w:tcPr>
            <w:tcW w:w="1233" w:type="dxa"/>
            <w:tcBorders>
              <w:top w:val="nil"/>
              <w:left w:val="nil"/>
              <w:bottom w:val="single" w:sz="8" w:space="0" w:color="auto"/>
              <w:right w:val="single" w:sz="8" w:space="0" w:color="auto"/>
            </w:tcBorders>
            <w:shd w:val="clear" w:color="auto" w:fill="auto"/>
            <w:noWrap/>
            <w:vAlign w:val="center"/>
            <w:hideMark/>
          </w:tcPr>
          <w:p w14:paraId="5139997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17599315.4721</w:t>
            </w:r>
          </w:p>
        </w:tc>
        <w:tc>
          <w:tcPr>
            <w:tcW w:w="1179" w:type="dxa"/>
            <w:tcBorders>
              <w:top w:val="nil"/>
              <w:left w:val="nil"/>
              <w:bottom w:val="single" w:sz="8" w:space="0" w:color="auto"/>
              <w:right w:val="single" w:sz="8" w:space="0" w:color="auto"/>
            </w:tcBorders>
            <w:shd w:val="clear" w:color="auto" w:fill="auto"/>
            <w:noWrap/>
            <w:vAlign w:val="center"/>
            <w:hideMark/>
          </w:tcPr>
          <w:p w14:paraId="29C2730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16599315.4721</w:t>
            </w:r>
          </w:p>
        </w:tc>
      </w:tr>
      <w:tr w:rsidR="00A03A45" w:rsidRPr="00A04307" w14:paraId="23C63454"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034C9CF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w:t>
            </w:r>
          </w:p>
        </w:tc>
        <w:tc>
          <w:tcPr>
            <w:tcW w:w="1221" w:type="dxa"/>
            <w:tcBorders>
              <w:top w:val="nil"/>
              <w:left w:val="nil"/>
              <w:bottom w:val="single" w:sz="8" w:space="0" w:color="auto"/>
              <w:right w:val="single" w:sz="8" w:space="0" w:color="auto"/>
            </w:tcBorders>
            <w:shd w:val="clear" w:color="auto" w:fill="auto"/>
            <w:noWrap/>
            <w:vAlign w:val="center"/>
            <w:hideMark/>
          </w:tcPr>
          <w:p w14:paraId="2D2E43B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17535271.4925</w:t>
            </w:r>
          </w:p>
        </w:tc>
        <w:tc>
          <w:tcPr>
            <w:tcW w:w="1248" w:type="dxa"/>
            <w:tcBorders>
              <w:top w:val="nil"/>
              <w:left w:val="nil"/>
              <w:bottom w:val="single" w:sz="8" w:space="0" w:color="auto"/>
              <w:right w:val="single" w:sz="8" w:space="0" w:color="auto"/>
            </w:tcBorders>
            <w:shd w:val="clear" w:color="auto" w:fill="auto"/>
            <w:noWrap/>
            <w:vAlign w:val="center"/>
            <w:hideMark/>
          </w:tcPr>
          <w:p w14:paraId="62E9703E"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16422023.8024</w:t>
            </w:r>
          </w:p>
        </w:tc>
        <w:tc>
          <w:tcPr>
            <w:tcW w:w="1163" w:type="dxa"/>
            <w:tcBorders>
              <w:top w:val="nil"/>
              <w:left w:val="nil"/>
              <w:bottom w:val="single" w:sz="8" w:space="0" w:color="auto"/>
              <w:right w:val="single" w:sz="8" w:space="0" w:color="auto"/>
            </w:tcBorders>
            <w:shd w:val="clear" w:color="auto" w:fill="auto"/>
            <w:noWrap/>
            <w:vAlign w:val="center"/>
            <w:hideMark/>
          </w:tcPr>
          <w:p w14:paraId="3083EF6A"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16522023.6302</w:t>
            </w:r>
          </w:p>
        </w:tc>
        <w:tc>
          <w:tcPr>
            <w:tcW w:w="1163" w:type="dxa"/>
            <w:tcBorders>
              <w:top w:val="nil"/>
              <w:left w:val="nil"/>
              <w:bottom w:val="single" w:sz="8" w:space="0" w:color="auto"/>
              <w:right w:val="single" w:sz="8" w:space="0" w:color="auto"/>
            </w:tcBorders>
            <w:shd w:val="clear" w:color="auto" w:fill="auto"/>
            <w:noWrap/>
            <w:vAlign w:val="center"/>
            <w:hideMark/>
          </w:tcPr>
          <w:p w14:paraId="508476C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16722023.8794</w:t>
            </w:r>
          </w:p>
        </w:tc>
        <w:tc>
          <w:tcPr>
            <w:tcW w:w="1233" w:type="dxa"/>
            <w:tcBorders>
              <w:top w:val="nil"/>
              <w:left w:val="nil"/>
              <w:bottom w:val="single" w:sz="8" w:space="0" w:color="auto"/>
              <w:right w:val="single" w:sz="8" w:space="0" w:color="auto"/>
            </w:tcBorders>
            <w:shd w:val="clear" w:color="auto" w:fill="auto"/>
            <w:noWrap/>
            <w:vAlign w:val="center"/>
            <w:hideMark/>
          </w:tcPr>
          <w:p w14:paraId="04CD456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15522023.8078</w:t>
            </w:r>
          </w:p>
        </w:tc>
        <w:tc>
          <w:tcPr>
            <w:tcW w:w="1233" w:type="dxa"/>
            <w:tcBorders>
              <w:top w:val="nil"/>
              <w:left w:val="nil"/>
              <w:bottom w:val="single" w:sz="8" w:space="0" w:color="auto"/>
              <w:right w:val="single" w:sz="8" w:space="0" w:color="auto"/>
            </w:tcBorders>
            <w:shd w:val="clear" w:color="auto" w:fill="auto"/>
            <w:noWrap/>
            <w:vAlign w:val="center"/>
            <w:hideMark/>
          </w:tcPr>
          <w:p w14:paraId="51ED229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14922023.8078</w:t>
            </w:r>
          </w:p>
        </w:tc>
        <w:tc>
          <w:tcPr>
            <w:tcW w:w="1179" w:type="dxa"/>
            <w:tcBorders>
              <w:top w:val="nil"/>
              <w:left w:val="nil"/>
              <w:bottom w:val="single" w:sz="8" w:space="0" w:color="auto"/>
              <w:right w:val="single" w:sz="8" w:space="0" w:color="auto"/>
            </w:tcBorders>
            <w:shd w:val="clear" w:color="auto" w:fill="auto"/>
            <w:noWrap/>
            <w:vAlign w:val="center"/>
            <w:hideMark/>
          </w:tcPr>
          <w:p w14:paraId="1155CDD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13522023.8078</w:t>
            </w:r>
          </w:p>
        </w:tc>
      </w:tr>
      <w:tr w:rsidR="00A03A45" w:rsidRPr="00A04307" w14:paraId="2BEE8744"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05D24D1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2</w:t>
            </w:r>
          </w:p>
        </w:tc>
        <w:tc>
          <w:tcPr>
            <w:tcW w:w="1221" w:type="dxa"/>
            <w:tcBorders>
              <w:top w:val="nil"/>
              <w:left w:val="nil"/>
              <w:bottom w:val="single" w:sz="8" w:space="0" w:color="auto"/>
              <w:right w:val="single" w:sz="8" w:space="0" w:color="auto"/>
            </w:tcBorders>
            <w:shd w:val="clear" w:color="auto" w:fill="auto"/>
            <w:noWrap/>
            <w:vAlign w:val="center"/>
            <w:hideMark/>
          </w:tcPr>
          <w:p w14:paraId="6FE4254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14922023.8026</w:t>
            </w:r>
          </w:p>
        </w:tc>
        <w:tc>
          <w:tcPr>
            <w:tcW w:w="1248" w:type="dxa"/>
            <w:tcBorders>
              <w:top w:val="nil"/>
              <w:left w:val="nil"/>
              <w:bottom w:val="single" w:sz="8" w:space="0" w:color="auto"/>
              <w:right w:val="single" w:sz="8" w:space="0" w:color="auto"/>
            </w:tcBorders>
            <w:shd w:val="clear" w:color="auto" w:fill="auto"/>
            <w:noWrap/>
            <w:vAlign w:val="center"/>
            <w:hideMark/>
          </w:tcPr>
          <w:p w14:paraId="1E76D7EE"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14020000.8102</w:t>
            </w:r>
          </w:p>
        </w:tc>
        <w:tc>
          <w:tcPr>
            <w:tcW w:w="1163" w:type="dxa"/>
            <w:tcBorders>
              <w:top w:val="nil"/>
              <w:left w:val="nil"/>
              <w:bottom w:val="single" w:sz="8" w:space="0" w:color="auto"/>
              <w:right w:val="single" w:sz="8" w:space="0" w:color="auto"/>
            </w:tcBorders>
            <w:shd w:val="clear" w:color="auto" w:fill="auto"/>
            <w:noWrap/>
            <w:vAlign w:val="center"/>
            <w:hideMark/>
          </w:tcPr>
          <w:p w14:paraId="504695B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13520000.8502</w:t>
            </w:r>
          </w:p>
        </w:tc>
        <w:tc>
          <w:tcPr>
            <w:tcW w:w="1163" w:type="dxa"/>
            <w:tcBorders>
              <w:top w:val="nil"/>
              <w:left w:val="nil"/>
              <w:bottom w:val="single" w:sz="8" w:space="0" w:color="auto"/>
              <w:right w:val="single" w:sz="8" w:space="0" w:color="auto"/>
            </w:tcBorders>
            <w:shd w:val="clear" w:color="auto" w:fill="auto"/>
            <w:noWrap/>
            <w:vAlign w:val="center"/>
            <w:hideMark/>
          </w:tcPr>
          <w:p w14:paraId="3EEA2F3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12520000.8753</w:t>
            </w:r>
          </w:p>
        </w:tc>
        <w:tc>
          <w:tcPr>
            <w:tcW w:w="1233" w:type="dxa"/>
            <w:tcBorders>
              <w:top w:val="nil"/>
              <w:left w:val="nil"/>
              <w:bottom w:val="single" w:sz="8" w:space="0" w:color="auto"/>
              <w:right w:val="single" w:sz="8" w:space="0" w:color="auto"/>
            </w:tcBorders>
            <w:shd w:val="clear" w:color="auto" w:fill="auto"/>
            <w:noWrap/>
            <w:vAlign w:val="center"/>
            <w:hideMark/>
          </w:tcPr>
          <w:p w14:paraId="39218754"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11520000.8026</w:t>
            </w:r>
          </w:p>
        </w:tc>
        <w:tc>
          <w:tcPr>
            <w:tcW w:w="1233" w:type="dxa"/>
            <w:tcBorders>
              <w:top w:val="nil"/>
              <w:left w:val="nil"/>
              <w:bottom w:val="single" w:sz="8" w:space="0" w:color="auto"/>
              <w:right w:val="single" w:sz="8" w:space="0" w:color="auto"/>
            </w:tcBorders>
            <w:shd w:val="clear" w:color="auto" w:fill="auto"/>
            <w:noWrap/>
            <w:vAlign w:val="center"/>
            <w:hideMark/>
          </w:tcPr>
          <w:p w14:paraId="5651662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11520000.8045</w:t>
            </w:r>
          </w:p>
        </w:tc>
        <w:tc>
          <w:tcPr>
            <w:tcW w:w="1179" w:type="dxa"/>
            <w:tcBorders>
              <w:top w:val="nil"/>
              <w:left w:val="nil"/>
              <w:bottom w:val="single" w:sz="8" w:space="0" w:color="auto"/>
              <w:right w:val="single" w:sz="8" w:space="0" w:color="auto"/>
            </w:tcBorders>
            <w:shd w:val="clear" w:color="auto" w:fill="auto"/>
            <w:noWrap/>
            <w:vAlign w:val="center"/>
            <w:hideMark/>
          </w:tcPr>
          <w:p w14:paraId="0BC8A85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12520000.8020</w:t>
            </w:r>
          </w:p>
        </w:tc>
      </w:tr>
      <w:tr w:rsidR="00A03A45" w:rsidRPr="00A04307" w14:paraId="4C0CF396"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78C812FE"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3</w:t>
            </w:r>
          </w:p>
        </w:tc>
        <w:tc>
          <w:tcPr>
            <w:tcW w:w="1221" w:type="dxa"/>
            <w:tcBorders>
              <w:top w:val="nil"/>
              <w:left w:val="nil"/>
              <w:bottom w:val="single" w:sz="8" w:space="0" w:color="auto"/>
              <w:right w:val="single" w:sz="8" w:space="0" w:color="auto"/>
            </w:tcBorders>
            <w:shd w:val="clear" w:color="auto" w:fill="auto"/>
            <w:noWrap/>
            <w:vAlign w:val="center"/>
            <w:hideMark/>
          </w:tcPr>
          <w:p w14:paraId="2E8D8B91"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11945967.5924</w:t>
            </w:r>
          </w:p>
        </w:tc>
        <w:tc>
          <w:tcPr>
            <w:tcW w:w="1248" w:type="dxa"/>
            <w:tcBorders>
              <w:top w:val="nil"/>
              <w:left w:val="nil"/>
              <w:bottom w:val="single" w:sz="8" w:space="0" w:color="auto"/>
              <w:right w:val="single" w:sz="8" w:space="0" w:color="auto"/>
            </w:tcBorders>
            <w:shd w:val="clear" w:color="auto" w:fill="auto"/>
            <w:noWrap/>
            <w:vAlign w:val="center"/>
            <w:hideMark/>
          </w:tcPr>
          <w:p w14:paraId="073005B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10920000.1802</w:t>
            </w:r>
          </w:p>
        </w:tc>
        <w:tc>
          <w:tcPr>
            <w:tcW w:w="1163" w:type="dxa"/>
            <w:tcBorders>
              <w:top w:val="nil"/>
              <w:left w:val="nil"/>
              <w:bottom w:val="single" w:sz="8" w:space="0" w:color="auto"/>
              <w:right w:val="single" w:sz="8" w:space="0" w:color="auto"/>
            </w:tcBorders>
            <w:shd w:val="clear" w:color="auto" w:fill="auto"/>
            <w:noWrap/>
            <w:vAlign w:val="center"/>
            <w:hideMark/>
          </w:tcPr>
          <w:p w14:paraId="5858986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9599315.2572</w:t>
            </w:r>
          </w:p>
        </w:tc>
        <w:tc>
          <w:tcPr>
            <w:tcW w:w="1163" w:type="dxa"/>
            <w:tcBorders>
              <w:top w:val="nil"/>
              <w:left w:val="nil"/>
              <w:bottom w:val="single" w:sz="8" w:space="0" w:color="auto"/>
              <w:right w:val="single" w:sz="8" w:space="0" w:color="auto"/>
            </w:tcBorders>
            <w:shd w:val="clear" w:color="auto" w:fill="auto"/>
            <w:noWrap/>
            <w:vAlign w:val="center"/>
            <w:hideMark/>
          </w:tcPr>
          <w:p w14:paraId="59DC37A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8099315.4724</w:t>
            </w:r>
          </w:p>
        </w:tc>
        <w:tc>
          <w:tcPr>
            <w:tcW w:w="1233" w:type="dxa"/>
            <w:tcBorders>
              <w:top w:val="nil"/>
              <w:left w:val="nil"/>
              <w:bottom w:val="single" w:sz="8" w:space="0" w:color="auto"/>
              <w:right w:val="single" w:sz="8" w:space="0" w:color="auto"/>
            </w:tcBorders>
            <w:shd w:val="clear" w:color="auto" w:fill="auto"/>
            <w:noWrap/>
            <w:vAlign w:val="center"/>
            <w:hideMark/>
          </w:tcPr>
          <w:p w14:paraId="704F17DE"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7799315.4727</w:t>
            </w:r>
          </w:p>
        </w:tc>
        <w:tc>
          <w:tcPr>
            <w:tcW w:w="1233" w:type="dxa"/>
            <w:tcBorders>
              <w:top w:val="nil"/>
              <w:left w:val="nil"/>
              <w:bottom w:val="single" w:sz="8" w:space="0" w:color="auto"/>
              <w:right w:val="single" w:sz="8" w:space="0" w:color="auto"/>
            </w:tcBorders>
            <w:shd w:val="clear" w:color="auto" w:fill="auto"/>
            <w:noWrap/>
            <w:vAlign w:val="center"/>
            <w:hideMark/>
          </w:tcPr>
          <w:p w14:paraId="25538D9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9599315.4723</w:t>
            </w:r>
          </w:p>
        </w:tc>
        <w:tc>
          <w:tcPr>
            <w:tcW w:w="1179" w:type="dxa"/>
            <w:tcBorders>
              <w:top w:val="nil"/>
              <w:left w:val="nil"/>
              <w:bottom w:val="single" w:sz="8" w:space="0" w:color="auto"/>
              <w:right w:val="single" w:sz="8" w:space="0" w:color="auto"/>
            </w:tcBorders>
            <w:shd w:val="clear" w:color="auto" w:fill="auto"/>
            <w:noWrap/>
            <w:vAlign w:val="center"/>
            <w:hideMark/>
          </w:tcPr>
          <w:p w14:paraId="116ADF8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10599315.4725</w:t>
            </w:r>
          </w:p>
        </w:tc>
      </w:tr>
      <w:tr w:rsidR="00A03A45" w:rsidRPr="00A04307" w14:paraId="769C248B"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27E9A34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4</w:t>
            </w:r>
          </w:p>
        </w:tc>
        <w:tc>
          <w:tcPr>
            <w:tcW w:w="1221" w:type="dxa"/>
            <w:tcBorders>
              <w:top w:val="nil"/>
              <w:left w:val="nil"/>
              <w:bottom w:val="single" w:sz="8" w:space="0" w:color="auto"/>
              <w:right w:val="single" w:sz="8" w:space="0" w:color="auto"/>
            </w:tcBorders>
            <w:shd w:val="clear" w:color="auto" w:fill="auto"/>
            <w:noWrap/>
            <w:vAlign w:val="center"/>
            <w:hideMark/>
          </w:tcPr>
          <w:p w14:paraId="49298FD8"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9983870.3222</w:t>
            </w:r>
          </w:p>
        </w:tc>
        <w:tc>
          <w:tcPr>
            <w:tcW w:w="1248" w:type="dxa"/>
            <w:tcBorders>
              <w:top w:val="nil"/>
              <w:left w:val="nil"/>
              <w:bottom w:val="single" w:sz="8" w:space="0" w:color="auto"/>
              <w:right w:val="single" w:sz="8" w:space="0" w:color="auto"/>
            </w:tcBorders>
            <w:shd w:val="clear" w:color="auto" w:fill="auto"/>
            <w:noWrap/>
            <w:vAlign w:val="center"/>
            <w:hideMark/>
          </w:tcPr>
          <w:p w14:paraId="5A801C0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11001675.2032</w:t>
            </w:r>
          </w:p>
        </w:tc>
        <w:tc>
          <w:tcPr>
            <w:tcW w:w="1163" w:type="dxa"/>
            <w:tcBorders>
              <w:top w:val="nil"/>
              <w:left w:val="nil"/>
              <w:bottom w:val="single" w:sz="8" w:space="0" w:color="auto"/>
              <w:right w:val="single" w:sz="8" w:space="0" w:color="auto"/>
            </w:tcBorders>
            <w:shd w:val="clear" w:color="auto" w:fill="auto"/>
            <w:noWrap/>
            <w:vAlign w:val="center"/>
            <w:hideMark/>
          </w:tcPr>
          <w:p w14:paraId="7FBFE1C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11077023.2862</w:t>
            </w:r>
          </w:p>
        </w:tc>
        <w:tc>
          <w:tcPr>
            <w:tcW w:w="1163" w:type="dxa"/>
            <w:tcBorders>
              <w:top w:val="nil"/>
              <w:left w:val="nil"/>
              <w:bottom w:val="single" w:sz="8" w:space="0" w:color="auto"/>
              <w:right w:val="single" w:sz="8" w:space="0" w:color="auto"/>
            </w:tcBorders>
            <w:shd w:val="clear" w:color="auto" w:fill="auto"/>
            <w:noWrap/>
            <w:vAlign w:val="center"/>
            <w:hideMark/>
          </w:tcPr>
          <w:p w14:paraId="7F447F34"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11001675.1329</w:t>
            </w:r>
          </w:p>
        </w:tc>
        <w:tc>
          <w:tcPr>
            <w:tcW w:w="1233" w:type="dxa"/>
            <w:tcBorders>
              <w:top w:val="nil"/>
              <w:left w:val="nil"/>
              <w:bottom w:val="single" w:sz="8" w:space="0" w:color="auto"/>
              <w:right w:val="single" w:sz="8" w:space="0" w:color="auto"/>
            </w:tcBorders>
            <w:shd w:val="clear" w:color="auto" w:fill="auto"/>
            <w:noWrap/>
            <w:vAlign w:val="center"/>
            <w:hideMark/>
          </w:tcPr>
          <w:p w14:paraId="01D0E2D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11999241.6325</w:t>
            </w:r>
          </w:p>
        </w:tc>
        <w:tc>
          <w:tcPr>
            <w:tcW w:w="1233" w:type="dxa"/>
            <w:tcBorders>
              <w:top w:val="nil"/>
              <w:left w:val="nil"/>
              <w:bottom w:val="single" w:sz="8" w:space="0" w:color="auto"/>
              <w:right w:val="single" w:sz="8" w:space="0" w:color="auto"/>
            </w:tcBorders>
            <w:shd w:val="clear" w:color="auto" w:fill="auto"/>
            <w:noWrap/>
            <w:vAlign w:val="center"/>
            <w:hideMark/>
          </w:tcPr>
          <w:p w14:paraId="459BB3D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11001675.0325</w:t>
            </w:r>
          </w:p>
        </w:tc>
        <w:tc>
          <w:tcPr>
            <w:tcW w:w="1179" w:type="dxa"/>
            <w:tcBorders>
              <w:top w:val="nil"/>
              <w:left w:val="nil"/>
              <w:bottom w:val="single" w:sz="8" w:space="0" w:color="auto"/>
              <w:right w:val="single" w:sz="8" w:space="0" w:color="auto"/>
            </w:tcBorders>
            <w:shd w:val="clear" w:color="auto" w:fill="auto"/>
            <w:noWrap/>
            <w:vAlign w:val="center"/>
            <w:hideMark/>
          </w:tcPr>
          <w:p w14:paraId="015009F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10001675.2325</w:t>
            </w:r>
          </w:p>
        </w:tc>
      </w:tr>
      <w:tr w:rsidR="00A03A45" w:rsidRPr="00A04307" w14:paraId="57CD61B3"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5F32EF71"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5</w:t>
            </w:r>
          </w:p>
        </w:tc>
        <w:tc>
          <w:tcPr>
            <w:tcW w:w="1221" w:type="dxa"/>
            <w:tcBorders>
              <w:top w:val="nil"/>
              <w:left w:val="nil"/>
              <w:bottom w:val="single" w:sz="8" w:space="0" w:color="auto"/>
              <w:right w:val="single" w:sz="8" w:space="0" w:color="auto"/>
            </w:tcBorders>
            <w:shd w:val="clear" w:color="auto" w:fill="auto"/>
            <w:noWrap/>
            <w:vAlign w:val="center"/>
            <w:hideMark/>
          </w:tcPr>
          <w:p w14:paraId="4018ACA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7183870.3225</w:t>
            </w:r>
          </w:p>
        </w:tc>
        <w:tc>
          <w:tcPr>
            <w:tcW w:w="1248" w:type="dxa"/>
            <w:tcBorders>
              <w:top w:val="nil"/>
              <w:left w:val="nil"/>
              <w:bottom w:val="single" w:sz="8" w:space="0" w:color="auto"/>
              <w:right w:val="single" w:sz="8" w:space="0" w:color="auto"/>
            </w:tcBorders>
            <w:shd w:val="clear" w:color="auto" w:fill="auto"/>
            <w:noWrap/>
            <w:vAlign w:val="center"/>
            <w:hideMark/>
          </w:tcPr>
          <w:p w14:paraId="0DA52E8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11651675.9032</w:t>
            </w:r>
          </w:p>
        </w:tc>
        <w:tc>
          <w:tcPr>
            <w:tcW w:w="1163" w:type="dxa"/>
            <w:tcBorders>
              <w:top w:val="nil"/>
              <w:left w:val="nil"/>
              <w:bottom w:val="single" w:sz="8" w:space="0" w:color="auto"/>
              <w:right w:val="single" w:sz="8" w:space="0" w:color="auto"/>
            </w:tcBorders>
            <w:shd w:val="clear" w:color="auto" w:fill="auto"/>
            <w:noWrap/>
            <w:vAlign w:val="center"/>
            <w:hideMark/>
          </w:tcPr>
          <w:p w14:paraId="14F6EE6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11501675.1032</w:t>
            </w:r>
          </w:p>
        </w:tc>
        <w:tc>
          <w:tcPr>
            <w:tcW w:w="1163" w:type="dxa"/>
            <w:tcBorders>
              <w:top w:val="nil"/>
              <w:left w:val="nil"/>
              <w:bottom w:val="single" w:sz="8" w:space="0" w:color="auto"/>
              <w:right w:val="single" w:sz="8" w:space="0" w:color="auto"/>
            </w:tcBorders>
            <w:shd w:val="clear" w:color="auto" w:fill="auto"/>
            <w:noWrap/>
            <w:vAlign w:val="center"/>
            <w:hideMark/>
          </w:tcPr>
          <w:p w14:paraId="6024947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11040812.5625</w:t>
            </w:r>
          </w:p>
        </w:tc>
        <w:tc>
          <w:tcPr>
            <w:tcW w:w="1233" w:type="dxa"/>
            <w:tcBorders>
              <w:top w:val="nil"/>
              <w:left w:val="nil"/>
              <w:bottom w:val="single" w:sz="8" w:space="0" w:color="auto"/>
              <w:right w:val="single" w:sz="8" w:space="0" w:color="auto"/>
            </w:tcBorders>
            <w:shd w:val="clear" w:color="auto" w:fill="auto"/>
            <w:noWrap/>
            <w:vAlign w:val="center"/>
            <w:hideMark/>
          </w:tcPr>
          <w:p w14:paraId="7660C27E"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11901675.8094</w:t>
            </w:r>
          </w:p>
        </w:tc>
        <w:tc>
          <w:tcPr>
            <w:tcW w:w="1233" w:type="dxa"/>
            <w:tcBorders>
              <w:top w:val="nil"/>
              <w:left w:val="nil"/>
              <w:bottom w:val="single" w:sz="8" w:space="0" w:color="auto"/>
              <w:right w:val="single" w:sz="8" w:space="0" w:color="auto"/>
            </w:tcBorders>
            <w:shd w:val="clear" w:color="auto" w:fill="auto"/>
            <w:noWrap/>
            <w:vAlign w:val="center"/>
            <w:hideMark/>
          </w:tcPr>
          <w:p w14:paraId="7912421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11973222.7294</w:t>
            </w:r>
          </w:p>
        </w:tc>
        <w:tc>
          <w:tcPr>
            <w:tcW w:w="1179" w:type="dxa"/>
            <w:tcBorders>
              <w:top w:val="nil"/>
              <w:left w:val="nil"/>
              <w:bottom w:val="single" w:sz="8" w:space="0" w:color="auto"/>
              <w:right w:val="single" w:sz="8" w:space="0" w:color="auto"/>
            </w:tcBorders>
            <w:shd w:val="clear" w:color="auto" w:fill="auto"/>
            <w:noWrap/>
            <w:vAlign w:val="center"/>
            <w:hideMark/>
          </w:tcPr>
          <w:p w14:paraId="4C7FA44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11091675.8094</w:t>
            </w:r>
          </w:p>
        </w:tc>
      </w:tr>
      <w:tr w:rsidR="00A03A45" w:rsidRPr="00A04307" w14:paraId="69554899"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7D29F52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6</w:t>
            </w:r>
          </w:p>
        </w:tc>
        <w:tc>
          <w:tcPr>
            <w:tcW w:w="1221" w:type="dxa"/>
            <w:tcBorders>
              <w:top w:val="nil"/>
              <w:left w:val="nil"/>
              <w:bottom w:val="single" w:sz="8" w:space="0" w:color="auto"/>
              <w:right w:val="single" w:sz="8" w:space="0" w:color="auto"/>
            </w:tcBorders>
            <w:shd w:val="clear" w:color="auto" w:fill="auto"/>
            <w:noWrap/>
            <w:vAlign w:val="center"/>
            <w:hideMark/>
          </w:tcPr>
          <w:p w14:paraId="4DAFC7C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21695157.2524</w:t>
            </w:r>
          </w:p>
        </w:tc>
        <w:tc>
          <w:tcPr>
            <w:tcW w:w="1248" w:type="dxa"/>
            <w:tcBorders>
              <w:top w:val="nil"/>
              <w:left w:val="nil"/>
              <w:bottom w:val="single" w:sz="8" w:space="0" w:color="auto"/>
              <w:right w:val="single" w:sz="8" w:space="0" w:color="auto"/>
            </w:tcBorders>
            <w:shd w:val="clear" w:color="auto" w:fill="auto"/>
            <w:noWrap/>
            <w:vAlign w:val="center"/>
            <w:hideMark/>
          </w:tcPr>
          <w:p w14:paraId="6B9087BE"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23695158.2521</w:t>
            </w:r>
          </w:p>
        </w:tc>
        <w:tc>
          <w:tcPr>
            <w:tcW w:w="1163" w:type="dxa"/>
            <w:tcBorders>
              <w:top w:val="nil"/>
              <w:left w:val="nil"/>
              <w:bottom w:val="single" w:sz="8" w:space="0" w:color="auto"/>
              <w:right w:val="single" w:sz="8" w:space="0" w:color="auto"/>
            </w:tcBorders>
            <w:shd w:val="clear" w:color="auto" w:fill="auto"/>
            <w:noWrap/>
            <w:vAlign w:val="center"/>
            <w:hideMark/>
          </w:tcPr>
          <w:p w14:paraId="22B46B6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23695159.9652</w:t>
            </w:r>
          </w:p>
        </w:tc>
        <w:tc>
          <w:tcPr>
            <w:tcW w:w="1163" w:type="dxa"/>
            <w:tcBorders>
              <w:top w:val="nil"/>
              <w:left w:val="nil"/>
              <w:bottom w:val="single" w:sz="8" w:space="0" w:color="auto"/>
              <w:right w:val="single" w:sz="8" w:space="0" w:color="auto"/>
            </w:tcBorders>
            <w:shd w:val="clear" w:color="auto" w:fill="auto"/>
            <w:noWrap/>
            <w:vAlign w:val="center"/>
            <w:hideMark/>
          </w:tcPr>
          <w:p w14:paraId="7E8A018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20695160.2524</w:t>
            </w:r>
          </w:p>
        </w:tc>
        <w:tc>
          <w:tcPr>
            <w:tcW w:w="1233" w:type="dxa"/>
            <w:tcBorders>
              <w:top w:val="nil"/>
              <w:left w:val="nil"/>
              <w:bottom w:val="single" w:sz="8" w:space="0" w:color="auto"/>
              <w:right w:val="single" w:sz="8" w:space="0" w:color="auto"/>
            </w:tcBorders>
            <w:shd w:val="clear" w:color="auto" w:fill="auto"/>
            <w:noWrap/>
            <w:vAlign w:val="center"/>
            <w:hideMark/>
          </w:tcPr>
          <w:p w14:paraId="0F6A469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21695161.8947</w:t>
            </w:r>
          </w:p>
        </w:tc>
        <w:tc>
          <w:tcPr>
            <w:tcW w:w="1233" w:type="dxa"/>
            <w:tcBorders>
              <w:top w:val="nil"/>
              <w:left w:val="nil"/>
              <w:bottom w:val="single" w:sz="8" w:space="0" w:color="auto"/>
              <w:right w:val="single" w:sz="8" w:space="0" w:color="auto"/>
            </w:tcBorders>
            <w:shd w:val="clear" w:color="auto" w:fill="auto"/>
            <w:noWrap/>
            <w:vAlign w:val="center"/>
            <w:hideMark/>
          </w:tcPr>
          <w:p w14:paraId="7B236DC4"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24695162.8947</w:t>
            </w:r>
          </w:p>
        </w:tc>
        <w:tc>
          <w:tcPr>
            <w:tcW w:w="1179" w:type="dxa"/>
            <w:tcBorders>
              <w:top w:val="nil"/>
              <w:left w:val="nil"/>
              <w:bottom w:val="single" w:sz="8" w:space="0" w:color="auto"/>
              <w:right w:val="single" w:sz="8" w:space="0" w:color="auto"/>
            </w:tcBorders>
            <w:shd w:val="clear" w:color="auto" w:fill="auto"/>
            <w:noWrap/>
            <w:vAlign w:val="center"/>
            <w:hideMark/>
          </w:tcPr>
          <w:p w14:paraId="1936E0A8"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12706901.2147</w:t>
            </w:r>
          </w:p>
        </w:tc>
      </w:tr>
      <w:tr w:rsidR="00A03A45" w:rsidRPr="00A04307" w14:paraId="74DC477E"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07CEFEE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7</w:t>
            </w:r>
          </w:p>
        </w:tc>
        <w:tc>
          <w:tcPr>
            <w:tcW w:w="1221" w:type="dxa"/>
            <w:tcBorders>
              <w:top w:val="nil"/>
              <w:left w:val="nil"/>
              <w:bottom w:val="single" w:sz="8" w:space="0" w:color="auto"/>
              <w:right w:val="single" w:sz="8" w:space="0" w:color="auto"/>
            </w:tcBorders>
            <w:shd w:val="clear" w:color="auto" w:fill="auto"/>
            <w:noWrap/>
            <w:vAlign w:val="center"/>
            <w:hideMark/>
          </w:tcPr>
          <w:p w14:paraId="2B16D92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25766162.1725</w:t>
            </w:r>
          </w:p>
        </w:tc>
        <w:tc>
          <w:tcPr>
            <w:tcW w:w="1248" w:type="dxa"/>
            <w:tcBorders>
              <w:top w:val="nil"/>
              <w:left w:val="nil"/>
              <w:bottom w:val="single" w:sz="8" w:space="0" w:color="auto"/>
              <w:right w:val="single" w:sz="8" w:space="0" w:color="auto"/>
            </w:tcBorders>
            <w:shd w:val="clear" w:color="auto" w:fill="auto"/>
            <w:noWrap/>
            <w:vAlign w:val="center"/>
            <w:hideMark/>
          </w:tcPr>
          <w:p w14:paraId="2694E40A"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24073210.1052</w:t>
            </w:r>
          </w:p>
        </w:tc>
        <w:tc>
          <w:tcPr>
            <w:tcW w:w="1163" w:type="dxa"/>
            <w:tcBorders>
              <w:top w:val="nil"/>
              <w:left w:val="nil"/>
              <w:bottom w:val="single" w:sz="8" w:space="0" w:color="auto"/>
              <w:right w:val="single" w:sz="8" w:space="0" w:color="auto"/>
            </w:tcBorders>
            <w:shd w:val="clear" w:color="auto" w:fill="auto"/>
            <w:noWrap/>
            <w:vAlign w:val="center"/>
            <w:hideMark/>
          </w:tcPr>
          <w:p w14:paraId="38FD22A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24085600.8632</w:t>
            </w:r>
          </w:p>
        </w:tc>
        <w:tc>
          <w:tcPr>
            <w:tcW w:w="1163" w:type="dxa"/>
            <w:tcBorders>
              <w:top w:val="nil"/>
              <w:left w:val="nil"/>
              <w:bottom w:val="single" w:sz="8" w:space="0" w:color="auto"/>
              <w:right w:val="single" w:sz="8" w:space="0" w:color="auto"/>
            </w:tcBorders>
            <w:shd w:val="clear" w:color="auto" w:fill="auto"/>
            <w:noWrap/>
            <w:vAlign w:val="center"/>
            <w:hideMark/>
          </w:tcPr>
          <w:p w14:paraId="62285F4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20957601.7702</w:t>
            </w:r>
          </w:p>
        </w:tc>
        <w:tc>
          <w:tcPr>
            <w:tcW w:w="1233" w:type="dxa"/>
            <w:tcBorders>
              <w:top w:val="nil"/>
              <w:left w:val="nil"/>
              <w:bottom w:val="single" w:sz="8" w:space="0" w:color="auto"/>
              <w:right w:val="single" w:sz="8" w:space="0" w:color="auto"/>
            </w:tcBorders>
            <w:shd w:val="clear" w:color="auto" w:fill="auto"/>
            <w:noWrap/>
            <w:vAlign w:val="center"/>
            <w:hideMark/>
          </w:tcPr>
          <w:p w14:paraId="41DB059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22056643.6725</w:t>
            </w:r>
          </w:p>
        </w:tc>
        <w:tc>
          <w:tcPr>
            <w:tcW w:w="1233" w:type="dxa"/>
            <w:tcBorders>
              <w:top w:val="nil"/>
              <w:left w:val="nil"/>
              <w:bottom w:val="single" w:sz="8" w:space="0" w:color="auto"/>
              <w:right w:val="single" w:sz="8" w:space="0" w:color="auto"/>
            </w:tcBorders>
            <w:shd w:val="clear" w:color="auto" w:fill="auto"/>
            <w:noWrap/>
            <w:vAlign w:val="center"/>
            <w:hideMark/>
          </w:tcPr>
          <w:p w14:paraId="0A7389C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29999162.8325</w:t>
            </w:r>
          </w:p>
        </w:tc>
        <w:tc>
          <w:tcPr>
            <w:tcW w:w="1179" w:type="dxa"/>
            <w:tcBorders>
              <w:top w:val="nil"/>
              <w:left w:val="nil"/>
              <w:bottom w:val="single" w:sz="8" w:space="0" w:color="auto"/>
              <w:right w:val="single" w:sz="8" w:space="0" w:color="auto"/>
            </w:tcBorders>
            <w:shd w:val="clear" w:color="auto" w:fill="auto"/>
            <w:noWrap/>
            <w:vAlign w:val="center"/>
            <w:hideMark/>
          </w:tcPr>
          <w:p w14:paraId="0D78F85A"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27097108.8725</w:t>
            </w:r>
          </w:p>
        </w:tc>
      </w:tr>
      <w:tr w:rsidR="00A03A45" w:rsidRPr="00A04307" w14:paraId="17C12ECF"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41AFB2D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8</w:t>
            </w:r>
          </w:p>
        </w:tc>
        <w:tc>
          <w:tcPr>
            <w:tcW w:w="1221" w:type="dxa"/>
            <w:tcBorders>
              <w:top w:val="nil"/>
              <w:left w:val="nil"/>
              <w:bottom w:val="single" w:sz="8" w:space="0" w:color="auto"/>
              <w:right w:val="single" w:sz="8" w:space="0" w:color="auto"/>
            </w:tcBorders>
            <w:shd w:val="clear" w:color="auto" w:fill="auto"/>
            <w:noWrap/>
            <w:vAlign w:val="center"/>
            <w:hideMark/>
          </w:tcPr>
          <w:p w14:paraId="0C6BFA7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27597653.3029</w:t>
            </w:r>
          </w:p>
        </w:tc>
        <w:tc>
          <w:tcPr>
            <w:tcW w:w="1248" w:type="dxa"/>
            <w:tcBorders>
              <w:top w:val="nil"/>
              <w:left w:val="nil"/>
              <w:bottom w:val="single" w:sz="8" w:space="0" w:color="auto"/>
              <w:right w:val="single" w:sz="8" w:space="0" w:color="auto"/>
            </w:tcBorders>
            <w:shd w:val="clear" w:color="auto" w:fill="auto"/>
            <w:noWrap/>
            <w:vAlign w:val="center"/>
            <w:hideMark/>
          </w:tcPr>
          <w:p w14:paraId="2575128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36234731.2322</w:t>
            </w:r>
          </w:p>
        </w:tc>
        <w:tc>
          <w:tcPr>
            <w:tcW w:w="1163" w:type="dxa"/>
            <w:tcBorders>
              <w:top w:val="nil"/>
              <w:left w:val="nil"/>
              <w:bottom w:val="single" w:sz="8" w:space="0" w:color="auto"/>
              <w:right w:val="single" w:sz="8" w:space="0" w:color="auto"/>
            </w:tcBorders>
            <w:shd w:val="clear" w:color="auto" w:fill="auto"/>
            <w:noWrap/>
            <w:vAlign w:val="center"/>
            <w:hideMark/>
          </w:tcPr>
          <w:p w14:paraId="1753C631"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38355021.2562</w:t>
            </w:r>
          </w:p>
        </w:tc>
        <w:tc>
          <w:tcPr>
            <w:tcW w:w="1163" w:type="dxa"/>
            <w:tcBorders>
              <w:top w:val="nil"/>
              <w:left w:val="nil"/>
              <w:bottom w:val="single" w:sz="8" w:space="0" w:color="auto"/>
              <w:right w:val="single" w:sz="8" w:space="0" w:color="auto"/>
            </w:tcBorders>
            <w:shd w:val="clear" w:color="auto" w:fill="auto"/>
            <w:noWrap/>
            <w:vAlign w:val="center"/>
            <w:hideMark/>
          </w:tcPr>
          <w:p w14:paraId="03E70BCA"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31897141.7727</w:t>
            </w:r>
          </w:p>
        </w:tc>
        <w:tc>
          <w:tcPr>
            <w:tcW w:w="1233" w:type="dxa"/>
            <w:tcBorders>
              <w:top w:val="nil"/>
              <w:left w:val="nil"/>
              <w:bottom w:val="single" w:sz="8" w:space="0" w:color="auto"/>
              <w:right w:val="single" w:sz="8" w:space="0" w:color="auto"/>
            </w:tcBorders>
            <w:shd w:val="clear" w:color="auto" w:fill="auto"/>
            <w:noWrap/>
            <w:vAlign w:val="center"/>
            <w:hideMark/>
          </w:tcPr>
          <w:p w14:paraId="51BBEA8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22700594.2326</w:t>
            </w:r>
          </w:p>
        </w:tc>
        <w:tc>
          <w:tcPr>
            <w:tcW w:w="1233" w:type="dxa"/>
            <w:tcBorders>
              <w:top w:val="nil"/>
              <w:left w:val="nil"/>
              <w:bottom w:val="single" w:sz="8" w:space="0" w:color="auto"/>
              <w:right w:val="single" w:sz="8" w:space="0" w:color="auto"/>
            </w:tcBorders>
            <w:shd w:val="clear" w:color="auto" w:fill="auto"/>
            <w:noWrap/>
            <w:vAlign w:val="center"/>
            <w:hideMark/>
          </w:tcPr>
          <w:p w14:paraId="3120DB9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39692767.4126</w:t>
            </w:r>
          </w:p>
        </w:tc>
        <w:tc>
          <w:tcPr>
            <w:tcW w:w="1179" w:type="dxa"/>
            <w:tcBorders>
              <w:top w:val="nil"/>
              <w:left w:val="nil"/>
              <w:bottom w:val="single" w:sz="8" w:space="0" w:color="auto"/>
              <w:right w:val="single" w:sz="8" w:space="0" w:color="auto"/>
            </w:tcBorders>
            <w:shd w:val="clear" w:color="auto" w:fill="auto"/>
            <w:noWrap/>
            <w:vAlign w:val="center"/>
            <w:hideMark/>
          </w:tcPr>
          <w:p w14:paraId="5495F41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31659420.8326</w:t>
            </w:r>
          </w:p>
        </w:tc>
      </w:tr>
      <w:tr w:rsidR="00A03A45" w:rsidRPr="00A04307" w14:paraId="010FC636"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692D6DA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9</w:t>
            </w:r>
          </w:p>
        </w:tc>
        <w:tc>
          <w:tcPr>
            <w:tcW w:w="1221" w:type="dxa"/>
            <w:tcBorders>
              <w:top w:val="nil"/>
              <w:left w:val="nil"/>
              <w:bottom w:val="single" w:sz="8" w:space="0" w:color="auto"/>
              <w:right w:val="single" w:sz="8" w:space="0" w:color="auto"/>
            </w:tcBorders>
            <w:shd w:val="clear" w:color="auto" w:fill="auto"/>
            <w:noWrap/>
            <w:vAlign w:val="center"/>
            <w:hideMark/>
          </w:tcPr>
          <w:p w14:paraId="0ED3765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50865142.4442</w:t>
            </w:r>
          </w:p>
        </w:tc>
        <w:tc>
          <w:tcPr>
            <w:tcW w:w="1248" w:type="dxa"/>
            <w:tcBorders>
              <w:top w:val="nil"/>
              <w:left w:val="nil"/>
              <w:bottom w:val="single" w:sz="8" w:space="0" w:color="auto"/>
              <w:right w:val="single" w:sz="8" w:space="0" w:color="auto"/>
            </w:tcBorders>
            <w:shd w:val="clear" w:color="auto" w:fill="auto"/>
            <w:noWrap/>
            <w:vAlign w:val="center"/>
            <w:hideMark/>
          </w:tcPr>
          <w:p w14:paraId="616F613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56509444.8226</w:t>
            </w:r>
          </w:p>
        </w:tc>
        <w:tc>
          <w:tcPr>
            <w:tcW w:w="1163" w:type="dxa"/>
            <w:tcBorders>
              <w:top w:val="nil"/>
              <w:left w:val="nil"/>
              <w:bottom w:val="single" w:sz="8" w:space="0" w:color="auto"/>
              <w:right w:val="single" w:sz="8" w:space="0" w:color="auto"/>
            </w:tcBorders>
            <w:shd w:val="clear" w:color="auto" w:fill="auto"/>
            <w:noWrap/>
            <w:vAlign w:val="center"/>
            <w:hideMark/>
          </w:tcPr>
          <w:p w14:paraId="08F22A2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58679859.4182</w:t>
            </w:r>
          </w:p>
        </w:tc>
        <w:tc>
          <w:tcPr>
            <w:tcW w:w="1163" w:type="dxa"/>
            <w:tcBorders>
              <w:top w:val="nil"/>
              <w:left w:val="nil"/>
              <w:bottom w:val="single" w:sz="8" w:space="0" w:color="auto"/>
              <w:right w:val="single" w:sz="8" w:space="0" w:color="auto"/>
            </w:tcBorders>
            <w:shd w:val="clear" w:color="auto" w:fill="auto"/>
            <w:noWrap/>
            <w:vAlign w:val="center"/>
            <w:hideMark/>
          </w:tcPr>
          <w:p w14:paraId="4D477DC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52845056.3828</w:t>
            </w:r>
          </w:p>
        </w:tc>
        <w:tc>
          <w:tcPr>
            <w:tcW w:w="1233" w:type="dxa"/>
            <w:tcBorders>
              <w:top w:val="nil"/>
              <w:left w:val="nil"/>
              <w:bottom w:val="single" w:sz="8" w:space="0" w:color="auto"/>
              <w:right w:val="single" w:sz="8" w:space="0" w:color="auto"/>
            </w:tcBorders>
            <w:shd w:val="clear" w:color="auto" w:fill="auto"/>
            <w:noWrap/>
            <w:vAlign w:val="center"/>
            <w:hideMark/>
          </w:tcPr>
          <w:p w14:paraId="4AB0CE7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54701745.8485</w:t>
            </w:r>
          </w:p>
        </w:tc>
        <w:tc>
          <w:tcPr>
            <w:tcW w:w="1233" w:type="dxa"/>
            <w:tcBorders>
              <w:top w:val="nil"/>
              <w:left w:val="nil"/>
              <w:bottom w:val="single" w:sz="8" w:space="0" w:color="auto"/>
              <w:right w:val="single" w:sz="8" w:space="0" w:color="auto"/>
            </w:tcBorders>
            <w:shd w:val="clear" w:color="auto" w:fill="auto"/>
            <w:noWrap/>
            <w:vAlign w:val="center"/>
            <w:hideMark/>
          </w:tcPr>
          <w:p w14:paraId="7BEDE4F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53269972.9485</w:t>
            </w:r>
          </w:p>
        </w:tc>
        <w:tc>
          <w:tcPr>
            <w:tcW w:w="1179" w:type="dxa"/>
            <w:tcBorders>
              <w:top w:val="nil"/>
              <w:left w:val="nil"/>
              <w:bottom w:val="single" w:sz="8" w:space="0" w:color="auto"/>
              <w:right w:val="single" w:sz="8" w:space="0" w:color="auto"/>
            </w:tcBorders>
            <w:shd w:val="clear" w:color="auto" w:fill="auto"/>
            <w:noWrap/>
            <w:vAlign w:val="center"/>
            <w:hideMark/>
          </w:tcPr>
          <w:p w14:paraId="70762FA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57301960.1785</w:t>
            </w:r>
          </w:p>
        </w:tc>
      </w:tr>
      <w:tr w:rsidR="00A03A45" w:rsidRPr="00A04307" w14:paraId="2DD508F5"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5533A84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lastRenderedPageBreak/>
              <w:t>10</w:t>
            </w:r>
          </w:p>
        </w:tc>
        <w:tc>
          <w:tcPr>
            <w:tcW w:w="1221" w:type="dxa"/>
            <w:tcBorders>
              <w:top w:val="nil"/>
              <w:left w:val="nil"/>
              <w:bottom w:val="single" w:sz="8" w:space="0" w:color="auto"/>
              <w:right w:val="single" w:sz="8" w:space="0" w:color="auto"/>
            </w:tcBorders>
            <w:shd w:val="clear" w:color="auto" w:fill="auto"/>
            <w:noWrap/>
            <w:vAlign w:val="center"/>
            <w:hideMark/>
          </w:tcPr>
          <w:p w14:paraId="39CCBC5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45315175.3729</w:t>
            </w:r>
          </w:p>
        </w:tc>
        <w:tc>
          <w:tcPr>
            <w:tcW w:w="1248" w:type="dxa"/>
            <w:tcBorders>
              <w:top w:val="nil"/>
              <w:left w:val="nil"/>
              <w:bottom w:val="single" w:sz="8" w:space="0" w:color="auto"/>
              <w:right w:val="single" w:sz="8" w:space="0" w:color="auto"/>
            </w:tcBorders>
            <w:shd w:val="clear" w:color="auto" w:fill="auto"/>
            <w:noWrap/>
            <w:vAlign w:val="center"/>
            <w:hideMark/>
          </w:tcPr>
          <w:p w14:paraId="7E62FCA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53506180.4629</w:t>
            </w:r>
          </w:p>
        </w:tc>
        <w:tc>
          <w:tcPr>
            <w:tcW w:w="1163" w:type="dxa"/>
            <w:tcBorders>
              <w:top w:val="nil"/>
              <w:left w:val="nil"/>
              <w:bottom w:val="single" w:sz="8" w:space="0" w:color="auto"/>
              <w:right w:val="single" w:sz="8" w:space="0" w:color="auto"/>
            </w:tcBorders>
            <w:shd w:val="clear" w:color="auto" w:fill="auto"/>
            <w:noWrap/>
            <w:vAlign w:val="center"/>
            <w:hideMark/>
          </w:tcPr>
          <w:p w14:paraId="368437D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55709270.3422</w:t>
            </w:r>
          </w:p>
        </w:tc>
        <w:tc>
          <w:tcPr>
            <w:tcW w:w="1163" w:type="dxa"/>
            <w:tcBorders>
              <w:top w:val="nil"/>
              <w:left w:val="nil"/>
              <w:bottom w:val="single" w:sz="8" w:space="0" w:color="auto"/>
              <w:right w:val="single" w:sz="8" w:space="0" w:color="auto"/>
            </w:tcBorders>
            <w:shd w:val="clear" w:color="auto" w:fill="auto"/>
            <w:noWrap/>
            <w:vAlign w:val="center"/>
            <w:hideMark/>
          </w:tcPr>
          <w:p w14:paraId="095FE9F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62237585.0926</w:t>
            </w:r>
          </w:p>
        </w:tc>
        <w:tc>
          <w:tcPr>
            <w:tcW w:w="1233" w:type="dxa"/>
            <w:tcBorders>
              <w:top w:val="nil"/>
              <w:left w:val="nil"/>
              <w:bottom w:val="single" w:sz="8" w:space="0" w:color="auto"/>
              <w:right w:val="single" w:sz="8" w:space="0" w:color="auto"/>
            </w:tcBorders>
            <w:shd w:val="clear" w:color="auto" w:fill="auto"/>
            <w:noWrap/>
            <w:vAlign w:val="center"/>
            <w:hideMark/>
          </w:tcPr>
          <w:p w14:paraId="3FA0341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58979283.2629</w:t>
            </w:r>
          </w:p>
        </w:tc>
        <w:tc>
          <w:tcPr>
            <w:tcW w:w="1233" w:type="dxa"/>
            <w:tcBorders>
              <w:top w:val="nil"/>
              <w:left w:val="nil"/>
              <w:bottom w:val="single" w:sz="8" w:space="0" w:color="auto"/>
              <w:right w:val="single" w:sz="8" w:space="0" w:color="auto"/>
            </w:tcBorders>
            <w:shd w:val="clear" w:color="auto" w:fill="auto"/>
            <w:noWrap/>
            <w:vAlign w:val="center"/>
            <w:hideMark/>
          </w:tcPr>
          <w:p w14:paraId="7FFA9A5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53036627.3529</w:t>
            </w:r>
          </w:p>
        </w:tc>
        <w:tc>
          <w:tcPr>
            <w:tcW w:w="1179" w:type="dxa"/>
            <w:tcBorders>
              <w:top w:val="nil"/>
              <w:left w:val="nil"/>
              <w:bottom w:val="single" w:sz="8" w:space="0" w:color="auto"/>
              <w:right w:val="single" w:sz="8" w:space="0" w:color="auto"/>
            </w:tcBorders>
            <w:shd w:val="clear" w:color="auto" w:fill="auto"/>
            <w:noWrap/>
            <w:vAlign w:val="center"/>
            <w:hideMark/>
          </w:tcPr>
          <w:p w14:paraId="4BFFC27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54154125.3029</w:t>
            </w:r>
          </w:p>
        </w:tc>
      </w:tr>
      <w:tr w:rsidR="00A03A45" w:rsidRPr="00A04307" w14:paraId="23D5AEFE"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60C566C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11</w:t>
            </w:r>
          </w:p>
        </w:tc>
        <w:tc>
          <w:tcPr>
            <w:tcW w:w="1221" w:type="dxa"/>
            <w:tcBorders>
              <w:top w:val="nil"/>
              <w:left w:val="nil"/>
              <w:bottom w:val="single" w:sz="8" w:space="0" w:color="auto"/>
              <w:right w:val="single" w:sz="8" w:space="0" w:color="auto"/>
            </w:tcBorders>
            <w:shd w:val="clear" w:color="auto" w:fill="auto"/>
            <w:noWrap/>
            <w:vAlign w:val="center"/>
            <w:hideMark/>
          </w:tcPr>
          <w:p w14:paraId="1005075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46417497.3023</w:t>
            </w:r>
          </w:p>
        </w:tc>
        <w:tc>
          <w:tcPr>
            <w:tcW w:w="1248" w:type="dxa"/>
            <w:tcBorders>
              <w:top w:val="nil"/>
              <w:left w:val="nil"/>
              <w:bottom w:val="single" w:sz="8" w:space="0" w:color="auto"/>
              <w:right w:val="single" w:sz="8" w:space="0" w:color="auto"/>
            </w:tcBorders>
            <w:shd w:val="clear" w:color="auto" w:fill="auto"/>
            <w:noWrap/>
            <w:vAlign w:val="center"/>
            <w:hideMark/>
          </w:tcPr>
          <w:p w14:paraId="2BF636D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58061115.6525</w:t>
            </w:r>
          </w:p>
        </w:tc>
        <w:tc>
          <w:tcPr>
            <w:tcW w:w="1163" w:type="dxa"/>
            <w:tcBorders>
              <w:top w:val="nil"/>
              <w:left w:val="nil"/>
              <w:bottom w:val="single" w:sz="8" w:space="0" w:color="auto"/>
              <w:right w:val="single" w:sz="8" w:space="0" w:color="auto"/>
            </w:tcBorders>
            <w:shd w:val="clear" w:color="auto" w:fill="auto"/>
            <w:noWrap/>
            <w:vAlign w:val="center"/>
            <w:hideMark/>
          </w:tcPr>
          <w:p w14:paraId="1FA1D6F4"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62004200.8532</w:t>
            </w:r>
          </w:p>
        </w:tc>
        <w:tc>
          <w:tcPr>
            <w:tcW w:w="1163" w:type="dxa"/>
            <w:tcBorders>
              <w:top w:val="nil"/>
              <w:left w:val="nil"/>
              <w:bottom w:val="single" w:sz="8" w:space="0" w:color="auto"/>
              <w:right w:val="single" w:sz="8" w:space="0" w:color="auto"/>
            </w:tcBorders>
            <w:shd w:val="clear" w:color="auto" w:fill="auto"/>
            <w:noWrap/>
            <w:vAlign w:val="center"/>
            <w:hideMark/>
          </w:tcPr>
          <w:p w14:paraId="1EC01F1E"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60645376.2626</w:t>
            </w:r>
          </w:p>
        </w:tc>
        <w:tc>
          <w:tcPr>
            <w:tcW w:w="1233" w:type="dxa"/>
            <w:tcBorders>
              <w:top w:val="nil"/>
              <w:left w:val="nil"/>
              <w:bottom w:val="single" w:sz="8" w:space="0" w:color="auto"/>
              <w:right w:val="single" w:sz="8" w:space="0" w:color="auto"/>
            </w:tcBorders>
            <w:shd w:val="clear" w:color="auto" w:fill="auto"/>
            <w:noWrap/>
            <w:vAlign w:val="center"/>
            <w:hideMark/>
          </w:tcPr>
          <w:p w14:paraId="4B76788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57132346.8621</w:t>
            </w:r>
          </w:p>
        </w:tc>
        <w:tc>
          <w:tcPr>
            <w:tcW w:w="1233" w:type="dxa"/>
            <w:tcBorders>
              <w:top w:val="nil"/>
              <w:left w:val="nil"/>
              <w:bottom w:val="single" w:sz="8" w:space="0" w:color="auto"/>
              <w:right w:val="single" w:sz="8" w:space="0" w:color="auto"/>
            </w:tcBorders>
            <w:shd w:val="clear" w:color="auto" w:fill="auto"/>
            <w:noWrap/>
            <w:vAlign w:val="center"/>
            <w:hideMark/>
          </w:tcPr>
          <w:p w14:paraId="1AFA701E"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55108309.5921</w:t>
            </w:r>
          </w:p>
        </w:tc>
        <w:tc>
          <w:tcPr>
            <w:tcW w:w="1179" w:type="dxa"/>
            <w:tcBorders>
              <w:top w:val="nil"/>
              <w:left w:val="nil"/>
              <w:bottom w:val="single" w:sz="8" w:space="0" w:color="auto"/>
              <w:right w:val="single" w:sz="8" w:space="0" w:color="auto"/>
            </w:tcBorders>
            <w:shd w:val="clear" w:color="auto" w:fill="auto"/>
            <w:noWrap/>
            <w:vAlign w:val="center"/>
            <w:hideMark/>
          </w:tcPr>
          <w:p w14:paraId="14ABF4A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65927443.4221</w:t>
            </w:r>
          </w:p>
        </w:tc>
      </w:tr>
      <w:tr w:rsidR="00A03A45" w:rsidRPr="00A04307" w14:paraId="758318A6"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57A7179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12</w:t>
            </w:r>
          </w:p>
        </w:tc>
        <w:tc>
          <w:tcPr>
            <w:tcW w:w="1221" w:type="dxa"/>
            <w:tcBorders>
              <w:top w:val="nil"/>
              <w:left w:val="nil"/>
              <w:bottom w:val="single" w:sz="8" w:space="0" w:color="auto"/>
              <w:right w:val="single" w:sz="8" w:space="0" w:color="auto"/>
            </w:tcBorders>
            <w:shd w:val="clear" w:color="auto" w:fill="auto"/>
            <w:noWrap/>
            <w:vAlign w:val="center"/>
            <w:hideMark/>
          </w:tcPr>
          <w:p w14:paraId="404018F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44704644.0314</w:t>
            </w:r>
          </w:p>
        </w:tc>
        <w:tc>
          <w:tcPr>
            <w:tcW w:w="1248" w:type="dxa"/>
            <w:tcBorders>
              <w:top w:val="nil"/>
              <w:left w:val="nil"/>
              <w:bottom w:val="single" w:sz="8" w:space="0" w:color="auto"/>
              <w:right w:val="single" w:sz="8" w:space="0" w:color="auto"/>
            </w:tcBorders>
            <w:shd w:val="clear" w:color="auto" w:fill="auto"/>
            <w:noWrap/>
            <w:vAlign w:val="center"/>
            <w:hideMark/>
          </w:tcPr>
          <w:p w14:paraId="760A051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52835462.9723</w:t>
            </w:r>
          </w:p>
        </w:tc>
        <w:tc>
          <w:tcPr>
            <w:tcW w:w="1163" w:type="dxa"/>
            <w:tcBorders>
              <w:top w:val="nil"/>
              <w:left w:val="nil"/>
              <w:bottom w:val="single" w:sz="8" w:space="0" w:color="auto"/>
              <w:right w:val="single" w:sz="8" w:space="0" w:color="auto"/>
            </w:tcBorders>
            <w:shd w:val="clear" w:color="auto" w:fill="auto"/>
            <w:noWrap/>
            <w:vAlign w:val="center"/>
            <w:hideMark/>
          </w:tcPr>
          <w:p w14:paraId="7972CD0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63489369.2101</w:t>
            </w:r>
          </w:p>
        </w:tc>
        <w:tc>
          <w:tcPr>
            <w:tcW w:w="1163" w:type="dxa"/>
            <w:tcBorders>
              <w:top w:val="nil"/>
              <w:left w:val="nil"/>
              <w:bottom w:val="single" w:sz="8" w:space="0" w:color="auto"/>
              <w:right w:val="single" w:sz="8" w:space="0" w:color="auto"/>
            </w:tcBorders>
            <w:shd w:val="clear" w:color="auto" w:fill="auto"/>
            <w:noWrap/>
            <w:vAlign w:val="center"/>
            <w:hideMark/>
          </w:tcPr>
          <w:p w14:paraId="4431497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64135439.1321</w:t>
            </w:r>
          </w:p>
        </w:tc>
        <w:tc>
          <w:tcPr>
            <w:tcW w:w="1233" w:type="dxa"/>
            <w:tcBorders>
              <w:top w:val="nil"/>
              <w:left w:val="nil"/>
              <w:bottom w:val="single" w:sz="8" w:space="0" w:color="auto"/>
              <w:right w:val="single" w:sz="8" w:space="0" w:color="auto"/>
            </w:tcBorders>
            <w:shd w:val="clear" w:color="auto" w:fill="auto"/>
            <w:noWrap/>
            <w:vAlign w:val="center"/>
            <w:hideMark/>
          </w:tcPr>
          <w:p w14:paraId="31DBF05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61324720.7829</w:t>
            </w:r>
          </w:p>
        </w:tc>
        <w:tc>
          <w:tcPr>
            <w:tcW w:w="1233" w:type="dxa"/>
            <w:tcBorders>
              <w:top w:val="nil"/>
              <w:left w:val="nil"/>
              <w:bottom w:val="single" w:sz="8" w:space="0" w:color="auto"/>
              <w:right w:val="single" w:sz="8" w:space="0" w:color="auto"/>
            </w:tcBorders>
            <w:shd w:val="clear" w:color="auto" w:fill="auto"/>
            <w:noWrap/>
            <w:vAlign w:val="center"/>
            <w:hideMark/>
          </w:tcPr>
          <w:p w14:paraId="5D9FDD1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50745257.6829</w:t>
            </w:r>
          </w:p>
        </w:tc>
        <w:tc>
          <w:tcPr>
            <w:tcW w:w="1179" w:type="dxa"/>
            <w:tcBorders>
              <w:top w:val="nil"/>
              <w:left w:val="nil"/>
              <w:bottom w:val="single" w:sz="8" w:space="0" w:color="auto"/>
              <w:right w:val="single" w:sz="8" w:space="0" w:color="auto"/>
            </w:tcBorders>
            <w:shd w:val="clear" w:color="auto" w:fill="auto"/>
            <w:noWrap/>
            <w:vAlign w:val="center"/>
            <w:hideMark/>
          </w:tcPr>
          <w:p w14:paraId="58F2CBD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45261587.4829</w:t>
            </w:r>
          </w:p>
        </w:tc>
      </w:tr>
      <w:tr w:rsidR="00A03A45" w:rsidRPr="00A04307" w14:paraId="24B4DA8D"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415589D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13</w:t>
            </w:r>
          </w:p>
        </w:tc>
        <w:tc>
          <w:tcPr>
            <w:tcW w:w="1221" w:type="dxa"/>
            <w:tcBorders>
              <w:top w:val="nil"/>
              <w:left w:val="nil"/>
              <w:bottom w:val="single" w:sz="8" w:space="0" w:color="auto"/>
              <w:right w:val="single" w:sz="8" w:space="0" w:color="auto"/>
            </w:tcBorders>
            <w:shd w:val="clear" w:color="auto" w:fill="auto"/>
            <w:noWrap/>
            <w:vAlign w:val="center"/>
            <w:hideMark/>
          </w:tcPr>
          <w:p w14:paraId="09951E5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45987524.3028</w:t>
            </w:r>
          </w:p>
        </w:tc>
        <w:tc>
          <w:tcPr>
            <w:tcW w:w="1248" w:type="dxa"/>
            <w:tcBorders>
              <w:top w:val="nil"/>
              <w:left w:val="nil"/>
              <w:bottom w:val="single" w:sz="8" w:space="0" w:color="auto"/>
              <w:right w:val="single" w:sz="8" w:space="0" w:color="auto"/>
            </w:tcBorders>
            <w:shd w:val="clear" w:color="auto" w:fill="auto"/>
            <w:noWrap/>
            <w:vAlign w:val="center"/>
            <w:hideMark/>
          </w:tcPr>
          <w:p w14:paraId="38B9123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54483115.1612</w:t>
            </w:r>
          </w:p>
        </w:tc>
        <w:tc>
          <w:tcPr>
            <w:tcW w:w="1163" w:type="dxa"/>
            <w:tcBorders>
              <w:top w:val="nil"/>
              <w:left w:val="nil"/>
              <w:bottom w:val="single" w:sz="8" w:space="0" w:color="auto"/>
              <w:right w:val="single" w:sz="8" w:space="0" w:color="auto"/>
            </w:tcBorders>
            <w:shd w:val="clear" w:color="auto" w:fill="auto"/>
            <w:noWrap/>
            <w:vAlign w:val="center"/>
            <w:hideMark/>
          </w:tcPr>
          <w:p w14:paraId="2EFDC84A"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58896801.4902</w:t>
            </w:r>
          </w:p>
        </w:tc>
        <w:tc>
          <w:tcPr>
            <w:tcW w:w="1163" w:type="dxa"/>
            <w:tcBorders>
              <w:top w:val="nil"/>
              <w:left w:val="nil"/>
              <w:bottom w:val="single" w:sz="8" w:space="0" w:color="auto"/>
              <w:right w:val="single" w:sz="8" w:space="0" w:color="auto"/>
            </w:tcBorders>
            <w:shd w:val="clear" w:color="auto" w:fill="auto"/>
            <w:noWrap/>
            <w:vAlign w:val="center"/>
            <w:hideMark/>
          </w:tcPr>
          <w:p w14:paraId="58F98AB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61409668.8626</w:t>
            </w:r>
          </w:p>
        </w:tc>
        <w:tc>
          <w:tcPr>
            <w:tcW w:w="1233" w:type="dxa"/>
            <w:tcBorders>
              <w:top w:val="nil"/>
              <w:left w:val="nil"/>
              <w:bottom w:val="single" w:sz="8" w:space="0" w:color="auto"/>
              <w:right w:val="single" w:sz="8" w:space="0" w:color="auto"/>
            </w:tcBorders>
            <w:shd w:val="clear" w:color="auto" w:fill="auto"/>
            <w:noWrap/>
            <w:vAlign w:val="center"/>
            <w:hideMark/>
          </w:tcPr>
          <w:p w14:paraId="784B3B0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58682320.2923</w:t>
            </w:r>
          </w:p>
        </w:tc>
        <w:tc>
          <w:tcPr>
            <w:tcW w:w="1233" w:type="dxa"/>
            <w:tcBorders>
              <w:top w:val="nil"/>
              <w:left w:val="nil"/>
              <w:bottom w:val="single" w:sz="8" w:space="0" w:color="auto"/>
              <w:right w:val="single" w:sz="8" w:space="0" w:color="auto"/>
            </w:tcBorders>
            <w:shd w:val="clear" w:color="auto" w:fill="auto"/>
            <w:noWrap/>
            <w:vAlign w:val="center"/>
            <w:hideMark/>
          </w:tcPr>
          <w:p w14:paraId="7925B19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50316207.8823</w:t>
            </w:r>
          </w:p>
        </w:tc>
        <w:tc>
          <w:tcPr>
            <w:tcW w:w="1179" w:type="dxa"/>
            <w:tcBorders>
              <w:top w:val="nil"/>
              <w:left w:val="nil"/>
              <w:bottom w:val="single" w:sz="8" w:space="0" w:color="auto"/>
              <w:right w:val="single" w:sz="8" w:space="0" w:color="auto"/>
            </w:tcBorders>
            <w:shd w:val="clear" w:color="auto" w:fill="auto"/>
            <w:noWrap/>
            <w:vAlign w:val="center"/>
            <w:hideMark/>
          </w:tcPr>
          <w:p w14:paraId="361A297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45167480.2123</w:t>
            </w:r>
          </w:p>
        </w:tc>
      </w:tr>
      <w:tr w:rsidR="00A03A45" w:rsidRPr="00A04307" w14:paraId="051AA85A"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4931086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14</w:t>
            </w:r>
          </w:p>
        </w:tc>
        <w:tc>
          <w:tcPr>
            <w:tcW w:w="1221" w:type="dxa"/>
            <w:tcBorders>
              <w:top w:val="nil"/>
              <w:left w:val="nil"/>
              <w:bottom w:val="single" w:sz="8" w:space="0" w:color="auto"/>
              <w:right w:val="single" w:sz="8" w:space="0" w:color="auto"/>
            </w:tcBorders>
            <w:shd w:val="clear" w:color="auto" w:fill="auto"/>
            <w:noWrap/>
            <w:vAlign w:val="center"/>
            <w:hideMark/>
          </w:tcPr>
          <w:p w14:paraId="791CEFB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52364793.9785</w:t>
            </w:r>
          </w:p>
        </w:tc>
        <w:tc>
          <w:tcPr>
            <w:tcW w:w="1248" w:type="dxa"/>
            <w:tcBorders>
              <w:top w:val="nil"/>
              <w:left w:val="nil"/>
              <w:bottom w:val="single" w:sz="8" w:space="0" w:color="auto"/>
              <w:right w:val="single" w:sz="8" w:space="0" w:color="auto"/>
            </w:tcBorders>
            <w:shd w:val="clear" w:color="auto" w:fill="auto"/>
            <w:noWrap/>
            <w:vAlign w:val="center"/>
            <w:hideMark/>
          </w:tcPr>
          <w:p w14:paraId="662579E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53569923.3025</w:t>
            </w:r>
          </w:p>
        </w:tc>
        <w:tc>
          <w:tcPr>
            <w:tcW w:w="1163" w:type="dxa"/>
            <w:tcBorders>
              <w:top w:val="nil"/>
              <w:left w:val="nil"/>
              <w:bottom w:val="single" w:sz="8" w:space="0" w:color="auto"/>
              <w:right w:val="single" w:sz="8" w:space="0" w:color="auto"/>
            </w:tcBorders>
            <w:shd w:val="clear" w:color="auto" w:fill="auto"/>
            <w:noWrap/>
            <w:vAlign w:val="center"/>
            <w:hideMark/>
          </w:tcPr>
          <w:p w14:paraId="46C269C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60349368.5722</w:t>
            </w:r>
          </w:p>
        </w:tc>
        <w:tc>
          <w:tcPr>
            <w:tcW w:w="1163" w:type="dxa"/>
            <w:tcBorders>
              <w:top w:val="nil"/>
              <w:left w:val="nil"/>
              <w:bottom w:val="single" w:sz="8" w:space="0" w:color="auto"/>
              <w:right w:val="single" w:sz="8" w:space="0" w:color="auto"/>
            </w:tcBorders>
            <w:shd w:val="clear" w:color="auto" w:fill="auto"/>
            <w:noWrap/>
            <w:vAlign w:val="center"/>
            <w:hideMark/>
          </w:tcPr>
          <w:p w14:paraId="2B60255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61182277.4626</w:t>
            </w:r>
          </w:p>
        </w:tc>
        <w:tc>
          <w:tcPr>
            <w:tcW w:w="1233" w:type="dxa"/>
            <w:tcBorders>
              <w:top w:val="nil"/>
              <w:left w:val="nil"/>
              <w:bottom w:val="single" w:sz="8" w:space="0" w:color="auto"/>
              <w:right w:val="single" w:sz="8" w:space="0" w:color="auto"/>
            </w:tcBorders>
            <w:shd w:val="clear" w:color="auto" w:fill="auto"/>
            <w:noWrap/>
            <w:vAlign w:val="center"/>
            <w:hideMark/>
          </w:tcPr>
          <w:p w14:paraId="22849F9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60293458.3925</w:t>
            </w:r>
          </w:p>
        </w:tc>
        <w:tc>
          <w:tcPr>
            <w:tcW w:w="1233" w:type="dxa"/>
            <w:tcBorders>
              <w:top w:val="nil"/>
              <w:left w:val="nil"/>
              <w:bottom w:val="single" w:sz="8" w:space="0" w:color="auto"/>
              <w:right w:val="single" w:sz="8" w:space="0" w:color="auto"/>
            </w:tcBorders>
            <w:shd w:val="clear" w:color="auto" w:fill="auto"/>
            <w:noWrap/>
            <w:vAlign w:val="center"/>
            <w:hideMark/>
          </w:tcPr>
          <w:p w14:paraId="54EA634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50818014.3525</w:t>
            </w:r>
          </w:p>
        </w:tc>
        <w:tc>
          <w:tcPr>
            <w:tcW w:w="1179" w:type="dxa"/>
            <w:tcBorders>
              <w:top w:val="nil"/>
              <w:left w:val="nil"/>
              <w:bottom w:val="single" w:sz="8" w:space="0" w:color="auto"/>
              <w:right w:val="single" w:sz="8" w:space="0" w:color="auto"/>
            </w:tcBorders>
            <w:shd w:val="clear" w:color="auto" w:fill="auto"/>
            <w:noWrap/>
            <w:vAlign w:val="center"/>
            <w:hideMark/>
          </w:tcPr>
          <w:p w14:paraId="3EEF805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44935168.7125</w:t>
            </w:r>
          </w:p>
        </w:tc>
      </w:tr>
      <w:tr w:rsidR="00A03A45" w:rsidRPr="00A04307" w14:paraId="1685C122"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6AB9410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15</w:t>
            </w:r>
          </w:p>
        </w:tc>
        <w:tc>
          <w:tcPr>
            <w:tcW w:w="1221" w:type="dxa"/>
            <w:tcBorders>
              <w:top w:val="nil"/>
              <w:left w:val="nil"/>
              <w:bottom w:val="single" w:sz="8" w:space="0" w:color="auto"/>
              <w:right w:val="single" w:sz="8" w:space="0" w:color="auto"/>
            </w:tcBorders>
            <w:shd w:val="clear" w:color="auto" w:fill="auto"/>
            <w:noWrap/>
            <w:vAlign w:val="center"/>
            <w:hideMark/>
          </w:tcPr>
          <w:p w14:paraId="5FFFF26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56433776.8278</w:t>
            </w:r>
          </w:p>
        </w:tc>
        <w:tc>
          <w:tcPr>
            <w:tcW w:w="1248" w:type="dxa"/>
            <w:tcBorders>
              <w:top w:val="nil"/>
              <w:left w:val="nil"/>
              <w:bottom w:val="single" w:sz="8" w:space="0" w:color="auto"/>
              <w:right w:val="single" w:sz="8" w:space="0" w:color="auto"/>
            </w:tcBorders>
            <w:shd w:val="clear" w:color="auto" w:fill="auto"/>
            <w:noWrap/>
            <w:vAlign w:val="center"/>
            <w:hideMark/>
          </w:tcPr>
          <w:p w14:paraId="7902F284"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57446895.1123</w:t>
            </w:r>
          </w:p>
        </w:tc>
        <w:tc>
          <w:tcPr>
            <w:tcW w:w="1163" w:type="dxa"/>
            <w:tcBorders>
              <w:top w:val="nil"/>
              <w:left w:val="nil"/>
              <w:bottom w:val="single" w:sz="8" w:space="0" w:color="auto"/>
              <w:right w:val="single" w:sz="8" w:space="0" w:color="auto"/>
            </w:tcBorders>
            <w:shd w:val="clear" w:color="auto" w:fill="auto"/>
            <w:noWrap/>
            <w:vAlign w:val="center"/>
            <w:hideMark/>
          </w:tcPr>
          <w:p w14:paraId="011EAC64"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56993249.6522</w:t>
            </w:r>
          </w:p>
        </w:tc>
        <w:tc>
          <w:tcPr>
            <w:tcW w:w="1163" w:type="dxa"/>
            <w:tcBorders>
              <w:top w:val="nil"/>
              <w:left w:val="nil"/>
              <w:bottom w:val="single" w:sz="8" w:space="0" w:color="auto"/>
              <w:right w:val="single" w:sz="8" w:space="0" w:color="auto"/>
            </w:tcBorders>
            <w:shd w:val="clear" w:color="auto" w:fill="auto"/>
            <w:noWrap/>
            <w:vAlign w:val="center"/>
            <w:hideMark/>
          </w:tcPr>
          <w:p w14:paraId="10C8245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60943731.4762</w:t>
            </w:r>
          </w:p>
        </w:tc>
        <w:tc>
          <w:tcPr>
            <w:tcW w:w="1233" w:type="dxa"/>
            <w:tcBorders>
              <w:top w:val="nil"/>
              <w:left w:val="nil"/>
              <w:bottom w:val="single" w:sz="8" w:space="0" w:color="auto"/>
              <w:right w:val="single" w:sz="8" w:space="0" w:color="auto"/>
            </w:tcBorders>
            <w:shd w:val="clear" w:color="auto" w:fill="auto"/>
            <w:noWrap/>
            <w:vAlign w:val="center"/>
            <w:hideMark/>
          </w:tcPr>
          <w:p w14:paraId="6925DC7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57220203.6251</w:t>
            </w:r>
          </w:p>
        </w:tc>
        <w:tc>
          <w:tcPr>
            <w:tcW w:w="1233" w:type="dxa"/>
            <w:tcBorders>
              <w:top w:val="nil"/>
              <w:left w:val="nil"/>
              <w:bottom w:val="single" w:sz="8" w:space="0" w:color="auto"/>
              <w:right w:val="single" w:sz="8" w:space="0" w:color="auto"/>
            </w:tcBorders>
            <w:shd w:val="clear" w:color="auto" w:fill="auto"/>
            <w:noWrap/>
            <w:vAlign w:val="center"/>
            <w:hideMark/>
          </w:tcPr>
          <w:p w14:paraId="6C86B60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54590818.9451</w:t>
            </w:r>
          </w:p>
        </w:tc>
        <w:tc>
          <w:tcPr>
            <w:tcW w:w="1179" w:type="dxa"/>
            <w:tcBorders>
              <w:top w:val="nil"/>
              <w:left w:val="nil"/>
              <w:bottom w:val="single" w:sz="8" w:space="0" w:color="auto"/>
              <w:right w:val="single" w:sz="8" w:space="0" w:color="auto"/>
            </w:tcBorders>
            <w:shd w:val="clear" w:color="auto" w:fill="auto"/>
            <w:noWrap/>
            <w:vAlign w:val="center"/>
            <w:hideMark/>
          </w:tcPr>
          <w:p w14:paraId="0702EE8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45394833.7351</w:t>
            </w:r>
          </w:p>
        </w:tc>
      </w:tr>
      <w:tr w:rsidR="00A03A45" w:rsidRPr="00A04307" w14:paraId="5E8AC4CB"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244EF42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16</w:t>
            </w:r>
          </w:p>
        </w:tc>
        <w:tc>
          <w:tcPr>
            <w:tcW w:w="1221" w:type="dxa"/>
            <w:tcBorders>
              <w:top w:val="nil"/>
              <w:left w:val="nil"/>
              <w:bottom w:val="single" w:sz="8" w:space="0" w:color="auto"/>
              <w:right w:val="single" w:sz="8" w:space="0" w:color="auto"/>
            </w:tcBorders>
            <w:shd w:val="clear" w:color="auto" w:fill="auto"/>
            <w:noWrap/>
            <w:vAlign w:val="center"/>
            <w:hideMark/>
          </w:tcPr>
          <w:p w14:paraId="03F8EB2A"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51409978.5921</w:t>
            </w:r>
          </w:p>
        </w:tc>
        <w:tc>
          <w:tcPr>
            <w:tcW w:w="1248" w:type="dxa"/>
            <w:tcBorders>
              <w:top w:val="nil"/>
              <w:left w:val="nil"/>
              <w:bottom w:val="single" w:sz="8" w:space="0" w:color="auto"/>
              <w:right w:val="single" w:sz="8" w:space="0" w:color="auto"/>
            </w:tcBorders>
            <w:shd w:val="clear" w:color="auto" w:fill="auto"/>
            <w:noWrap/>
            <w:vAlign w:val="center"/>
            <w:hideMark/>
          </w:tcPr>
          <w:p w14:paraId="7F6254D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56924035.2812</w:t>
            </w:r>
          </w:p>
        </w:tc>
        <w:tc>
          <w:tcPr>
            <w:tcW w:w="1163" w:type="dxa"/>
            <w:tcBorders>
              <w:top w:val="nil"/>
              <w:left w:val="nil"/>
              <w:bottom w:val="single" w:sz="8" w:space="0" w:color="auto"/>
              <w:right w:val="single" w:sz="8" w:space="0" w:color="auto"/>
            </w:tcBorders>
            <w:shd w:val="clear" w:color="auto" w:fill="auto"/>
            <w:noWrap/>
            <w:vAlign w:val="center"/>
            <w:hideMark/>
          </w:tcPr>
          <w:p w14:paraId="7A5CB65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64220916.1532</w:t>
            </w:r>
          </w:p>
        </w:tc>
        <w:tc>
          <w:tcPr>
            <w:tcW w:w="1163" w:type="dxa"/>
            <w:tcBorders>
              <w:top w:val="nil"/>
              <w:left w:val="nil"/>
              <w:bottom w:val="single" w:sz="8" w:space="0" w:color="auto"/>
              <w:right w:val="single" w:sz="8" w:space="0" w:color="auto"/>
            </w:tcBorders>
            <w:shd w:val="clear" w:color="auto" w:fill="auto"/>
            <w:noWrap/>
            <w:vAlign w:val="center"/>
            <w:hideMark/>
          </w:tcPr>
          <w:p w14:paraId="51CCB89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62335180.1912</w:t>
            </w:r>
          </w:p>
        </w:tc>
        <w:tc>
          <w:tcPr>
            <w:tcW w:w="1233" w:type="dxa"/>
            <w:tcBorders>
              <w:top w:val="nil"/>
              <w:left w:val="nil"/>
              <w:bottom w:val="single" w:sz="8" w:space="0" w:color="auto"/>
              <w:right w:val="single" w:sz="8" w:space="0" w:color="auto"/>
            </w:tcBorders>
            <w:shd w:val="clear" w:color="auto" w:fill="auto"/>
            <w:noWrap/>
            <w:vAlign w:val="center"/>
            <w:hideMark/>
          </w:tcPr>
          <w:p w14:paraId="35D1881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56229682.0321</w:t>
            </w:r>
          </w:p>
        </w:tc>
        <w:tc>
          <w:tcPr>
            <w:tcW w:w="1233" w:type="dxa"/>
            <w:tcBorders>
              <w:top w:val="nil"/>
              <w:left w:val="nil"/>
              <w:bottom w:val="single" w:sz="8" w:space="0" w:color="auto"/>
              <w:right w:val="single" w:sz="8" w:space="0" w:color="auto"/>
            </w:tcBorders>
            <w:shd w:val="clear" w:color="auto" w:fill="auto"/>
            <w:noWrap/>
            <w:vAlign w:val="center"/>
            <w:hideMark/>
          </w:tcPr>
          <w:p w14:paraId="425EA60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50578191.7921</w:t>
            </w:r>
          </w:p>
        </w:tc>
        <w:tc>
          <w:tcPr>
            <w:tcW w:w="1179" w:type="dxa"/>
            <w:tcBorders>
              <w:top w:val="nil"/>
              <w:left w:val="nil"/>
              <w:bottom w:val="single" w:sz="8" w:space="0" w:color="auto"/>
              <w:right w:val="single" w:sz="8" w:space="0" w:color="auto"/>
            </w:tcBorders>
            <w:shd w:val="clear" w:color="auto" w:fill="auto"/>
            <w:noWrap/>
            <w:vAlign w:val="center"/>
            <w:hideMark/>
          </w:tcPr>
          <w:p w14:paraId="44146C4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46899394.6721</w:t>
            </w:r>
          </w:p>
        </w:tc>
      </w:tr>
      <w:tr w:rsidR="00A03A45" w:rsidRPr="00A04307" w14:paraId="5A772B9D"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0CAC9A4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17</w:t>
            </w:r>
          </w:p>
        </w:tc>
        <w:tc>
          <w:tcPr>
            <w:tcW w:w="1221" w:type="dxa"/>
            <w:tcBorders>
              <w:top w:val="nil"/>
              <w:left w:val="nil"/>
              <w:bottom w:val="single" w:sz="8" w:space="0" w:color="auto"/>
              <w:right w:val="single" w:sz="8" w:space="0" w:color="auto"/>
            </w:tcBorders>
            <w:shd w:val="clear" w:color="auto" w:fill="auto"/>
            <w:noWrap/>
            <w:vAlign w:val="center"/>
            <w:hideMark/>
          </w:tcPr>
          <w:p w14:paraId="54A688C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52334088.9022</w:t>
            </w:r>
          </w:p>
        </w:tc>
        <w:tc>
          <w:tcPr>
            <w:tcW w:w="1248" w:type="dxa"/>
            <w:tcBorders>
              <w:top w:val="nil"/>
              <w:left w:val="nil"/>
              <w:bottom w:val="single" w:sz="8" w:space="0" w:color="auto"/>
              <w:right w:val="single" w:sz="8" w:space="0" w:color="auto"/>
            </w:tcBorders>
            <w:shd w:val="clear" w:color="auto" w:fill="auto"/>
            <w:noWrap/>
            <w:vAlign w:val="center"/>
            <w:hideMark/>
          </w:tcPr>
          <w:p w14:paraId="13DA19F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61393070.4325</w:t>
            </w:r>
          </w:p>
        </w:tc>
        <w:tc>
          <w:tcPr>
            <w:tcW w:w="1163" w:type="dxa"/>
            <w:tcBorders>
              <w:top w:val="nil"/>
              <w:left w:val="nil"/>
              <w:bottom w:val="single" w:sz="8" w:space="0" w:color="auto"/>
              <w:right w:val="single" w:sz="8" w:space="0" w:color="auto"/>
            </w:tcBorders>
            <w:shd w:val="clear" w:color="auto" w:fill="auto"/>
            <w:noWrap/>
            <w:vAlign w:val="center"/>
            <w:hideMark/>
          </w:tcPr>
          <w:p w14:paraId="312363F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58667806.2522</w:t>
            </w:r>
          </w:p>
        </w:tc>
        <w:tc>
          <w:tcPr>
            <w:tcW w:w="1163" w:type="dxa"/>
            <w:tcBorders>
              <w:top w:val="nil"/>
              <w:left w:val="nil"/>
              <w:bottom w:val="single" w:sz="8" w:space="0" w:color="auto"/>
              <w:right w:val="single" w:sz="8" w:space="0" w:color="auto"/>
            </w:tcBorders>
            <w:shd w:val="clear" w:color="auto" w:fill="auto"/>
            <w:noWrap/>
            <w:vAlign w:val="center"/>
            <w:hideMark/>
          </w:tcPr>
          <w:p w14:paraId="35BDB90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60448159.6124</w:t>
            </w:r>
          </w:p>
        </w:tc>
        <w:tc>
          <w:tcPr>
            <w:tcW w:w="1233" w:type="dxa"/>
            <w:tcBorders>
              <w:top w:val="nil"/>
              <w:left w:val="nil"/>
              <w:bottom w:val="single" w:sz="8" w:space="0" w:color="auto"/>
              <w:right w:val="single" w:sz="8" w:space="0" w:color="auto"/>
            </w:tcBorders>
            <w:shd w:val="clear" w:color="auto" w:fill="auto"/>
            <w:noWrap/>
            <w:vAlign w:val="center"/>
            <w:hideMark/>
          </w:tcPr>
          <w:p w14:paraId="4A70A014"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58127408.5174</w:t>
            </w:r>
          </w:p>
        </w:tc>
        <w:tc>
          <w:tcPr>
            <w:tcW w:w="1233" w:type="dxa"/>
            <w:tcBorders>
              <w:top w:val="nil"/>
              <w:left w:val="nil"/>
              <w:bottom w:val="single" w:sz="8" w:space="0" w:color="auto"/>
              <w:right w:val="single" w:sz="8" w:space="0" w:color="auto"/>
            </w:tcBorders>
            <w:shd w:val="clear" w:color="auto" w:fill="auto"/>
            <w:noWrap/>
            <w:vAlign w:val="center"/>
            <w:hideMark/>
          </w:tcPr>
          <w:p w14:paraId="5DBA0B3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59629625.1974</w:t>
            </w:r>
          </w:p>
        </w:tc>
        <w:tc>
          <w:tcPr>
            <w:tcW w:w="1179" w:type="dxa"/>
            <w:tcBorders>
              <w:top w:val="nil"/>
              <w:left w:val="nil"/>
              <w:bottom w:val="single" w:sz="8" w:space="0" w:color="auto"/>
              <w:right w:val="single" w:sz="8" w:space="0" w:color="auto"/>
            </w:tcBorders>
            <w:shd w:val="clear" w:color="auto" w:fill="auto"/>
            <w:noWrap/>
            <w:vAlign w:val="center"/>
            <w:hideMark/>
          </w:tcPr>
          <w:p w14:paraId="454DF32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47424239.8274</w:t>
            </w:r>
          </w:p>
        </w:tc>
      </w:tr>
      <w:tr w:rsidR="00A03A45" w:rsidRPr="00A04307" w14:paraId="79808407"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28D1023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18</w:t>
            </w:r>
          </w:p>
        </w:tc>
        <w:tc>
          <w:tcPr>
            <w:tcW w:w="1221" w:type="dxa"/>
            <w:tcBorders>
              <w:top w:val="nil"/>
              <w:left w:val="nil"/>
              <w:bottom w:val="single" w:sz="8" w:space="0" w:color="auto"/>
              <w:right w:val="single" w:sz="8" w:space="0" w:color="auto"/>
            </w:tcBorders>
            <w:shd w:val="clear" w:color="auto" w:fill="auto"/>
            <w:noWrap/>
            <w:vAlign w:val="center"/>
            <w:hideMark/>
          </w:tcPr>
          <w:p w14:paraId="754E220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53271664.7056</w:t>
            </w:r>
          </w:p>
        </w:tc>
        <w:tc>
          <w:tcPr>
            <w:tcW w:w="1248" w:type="dxa"/>
            <w:tcBorders>
              <w:top w:val="nil"/>
              <w:left w:val="nil"/>
              <w:bottom w:val="single" w:sz="8" w:space="0" w:color="auto"/>
              <w:right w:val="single" w:sz="8" w:space="0" w:color="auto"/>
            </w:tcBorders>
            <w:shd w:val="clear" w:color="auto" w:fill="auto"/>
            <w:noWrap/>
            <w:vAlign w:val="center"/>
            <w:hideMark/>
          </w:tcPr>
          <w:p w14:paraId="517CA65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58856063.4221</w:t>
            </w:r>
          </w:p>
        </w:tc>
        <w:tc>
          <w:tcPr>
            <w:tcW w:w="1163" w:type="dxa"/>
            <w:tcBorders>
              <w:top w:val="nil"/>
              <w:left w:val="nil"/>
              <w:bottom w:val="single" w:sz="8" w:space="0" w:color="auto"/>
              <w:right w:val="single" w:sz="8" w:space="0" w:color="auto"/>
            </w:tcBorders>
            <w:shd w:val="clear" w:color="auto" w:fill="auto"/>
            <w:noWrap/>
            <w:vAlign w:val="center"/>
            <w:hideMark/>
          </w:tcPr>
          <w:p w14:paraId="3606F14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65270749.7972</w:t>
            </w:r>
          </w:p>
        </w:tc>
        <w:tc>
          <w:tcPr>
            <w:tcW w:w="1163" w:type="dxa"/>
            <w:tcBorders>
              <w:top w:val="nil"/>
              <w:left w:val="nil"/>
              <w:bottom w:val="single" w:sz="8" w:space="0" w:color="auto"/>
              <w:right w:val="single" w:sz="8" w:space="0" w:color="auto"/>
            </w:tcBorders>
            <w:shd w:val="clear" w:color="auto" w:fill="auto"/>
            <w:noWrap/>
            <w:vAlign w:val="center"/>
            <w:hideMark/>
          </w:tcPr>
          <w:p w14:paraId="4362690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61002552.4727</w:t>
            </w:r>
          </w:p>
        </w:tc>
        <w:tc>
          <w:tcPr>
            <w:tcW w:w="1233" w:type="dxa"/>
            <w:tcBorders>
              <w:top w:val="nil"/>
              <w:left w:val="nil"/>
              <w:bottom w:val="single" w:sz="8" w:space="0" w:color="auto"/>
              <w:right w:val="single" w:sz="8" w:space="0" w:color="auto"/>
            </w:tcBorders>
            <w:shd w:val="clear" w:color="auto" w:fill="auto"/>
            <w:noWrap/>
            <w:vAlign w:val="center"/>
            <w:hideMark/>
          </w:tcPr>
          <w:p w14:paraId="3163717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59676084.7223</w:t>
            </w:r>
          </w:p>
        </w:tc>
        <w:tc>
          <w:tcPr>
            <w:tcW w:w="1233" w:type="dxa"/>
            <w:tcBorders>
              <w:top w:val="nil"/>
              <w:left w:val="nil"/>
              <w:bottom w:val="single" w:sz="8" w:space="0" w:color="auto"/>
              <w:right w:val="single" w:sz="8" w:space="0" w:color="auto"/>
            </w:tcBorders>
            <w:shd w:val="clear" w:color="auto" w:fill="auto"/>
            <w:noWrap/>
            <w:vAlign w:val="center"/>
            <w:hideMark/>
          </w:tcPr>
          <w:p w14:paraId="4F0549E8"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53201669.4923</w:t>
            </w:r>
          </w:p>
        </w:tc>
        <w:tc>
          <w:tcPr>
            <w:tcW w:w="1179" w:type="dxa"/>
            <w:tcBorders>
              <w:top w:val="nil"/>
              <w:left w:val="nil"/>
              <w:bottom w:val="single" w:sz="8" w:space="0" w:color="auto"/>
              <w:right w:val="single" w:sz="8" w:space="0" w:color="auto"/>
            </w:tcBorders>
            <w:shd w:val="clear" w:color="auto" w:fill="auto"/>
            <w:noWrap/>
            <w:vAlign w:val="center"/>
            <w:hideMark/>
          </w:tcPr>
          <w:p w14:paraId="18F13B6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58011290.5623</w:t>
            </w:r>
          </w:p>
        </w:tc>
      </w:tr>
      <w:tr w:rsidR="00A03A45" w:rsidRPr="00A04307" w14:paraId="67557276"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525607CA"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19</w:t>
            </w:r>
          </w:p>
        </w:tc>
        <w:tc>
          <w:tcPr>
            <w:tcW w:w="1221" w:type="dxa"/>
            <w:tcBorders>
              <w:top w:val="nil"/>
              <w:left w:val="nil"/>
              <w:bottom w:val="single" w:sz="8" w:space="0" w:color="auto"/>
              <w:right w:val="single" w:sz="8" w:space="0" w:color="auto"/>
            </w:tcBorders>
            <w:shd w:val="clear" w:color="auto" w:fill="auto"/>
            <w:noWrap/>
            <w:vAlign w:val="center"/>
            <w:hideMark/>
          </w:tcPr>
          <w:p w14:paraId="4975A4FA"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55637893.2425</w:t>
            </w:r>
          </w:p>
        </w:tc>
        <w:tc>
          <w:tcPr>
            <w:tcW w:w="1248" w:type="dxa"/>
            <w:tcBorders>
              <w:top w:val="nil"/>
              <w:left w:val="nil"/>
              <w:bottom w:val="single" w:sz="8" w:space="0" w:color="auto"/>
              <w:right w:val="single" w:sz="8" w:space="0" w:color="auto"/>
            </w:tcBorders>
            <w:shd w:val="clear" w:color="auto" w:fill="auto"/>
            <w:noWrap/>
            <w:vAlign w:val="center"/>
            <w:hideMark/>
          </w:tcPr>
          <w:p w14:paraId="4146E76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59741742.5342</w:t>
            </w:r>
          </w:p>
        </w:tc>
        <w:tc>
          <w:tcPr>
            <w:tcW w:w="1163" w:type="dxa"/>
            <w:tcBorders>
              <w:top w:val="nil"/>
              <w:left w:val="nil"/>
              <w:bottom w:val="single" w:sz="8" w:space="0" w:color="auto"/>
              <w:right w:val="single" w:sz="8" w:space="0" w:color="auto"/>
            </w:tcBorders>
            <w:shd w:val="clear" w:color="auto" w:fill="auto"/>
            <w:noWrap/>
            <w:vAlign w:val="center"/>
            <w:hideMark/>
          </w:tcPr>
          <w:p w14:paraId="58295448"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65053910.2372</w:t>
            </w:r>
          </w:p>
        </w:tc>
        <w:tc>
          <w:tcPr>
            <w:tcW w:w="1163" w:type="dxa"/>
            <w:tcBorders>
              <w:top w:val="nil"/>
              <w:left w:val="nil"/>
              <w:bottom w:val="single" w:sz="8" w:space="0" w:color="auto"/>
              <w:right w:val="single" w:sz="8" w:space="0" w:color="auto"/>
            </w:tcBorders>
            <w:shd w:val="clear" w:color="auto" w:fill="auto"/>
            <w:noWrap/>
            <w:vAlign w:val="center"/>
            <w:hideMark/>
          </w:tcPr>
          <w:p w14:paraId="4493288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59175465.5329</w:t>
            </w:r>
          </w:p>
        </w:tc>
        <w:tc>
          <w:tcPr>
            <w:tcW w:w="1233" w:type="dxa"/>
            <w:tcBorders>
              <w:top w:val="nil"/>
              <w:left w:val="nil"/>
              <w:bottom w:val="single" w:sz="8" w:space="0" w:color="auto"/>
              <w:right w:val="single" w:sz="8" w:space="0" w:color="auto"/>
            </w:tcBorders>
            <w:shd w:val="clear" w:color="auto" w:fill="auto"/>
            <w:noWrap/>
            <w:vAlign w:val="center"/>
            <w:hideMark/>
          </w:tcPr>
          <w:p w14:paraId="5C86526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61228975.8121</w:t>
            </w:r>
          </w:p>
        </w:tc>
        <w:tc>
          <w:tcPr>
            <w:tcW w:w="1233" w:type="dxa"/>
            <w:tcBorders>
              <w:top w:val="nil"/>
              <w:left w:val="nil"/>
              <w:bottom w:val="single" w:sz="8" w:space="0" w:color="auto"/>
              <w:right w:val="single" w:sz="8" w:space="0" w:color="auto"/>
            </w:tcBorders>
            <w:shd w:val="clear" w:color="auto" w:fill="auto"/>
            <w:noWrap/>
            <w:vAlign w:val="center"/>
            <w:hideMark/>
          </w:tcPr>
          <w:p w14:paraId="28141C5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53831178.5521</w:t>
            </w:r>
          </w:p>
        </w:tc>
        <w:tc>
          <w:tcPr>
            <w:tcW w:w="1179" w:type="dxa"/>
            <w:tcBorders>
              <w:top w:val="nil"/>
              <w:left w:val="nil"/>
              <w:bottom w:val="single" w:sz="8" w:space="0" w:color="auto"/>
              <w:right w:val="single" w:sz="8" w:space="0" w:color="auto"/>
            </w:tcBorders>
            <w:shd w:val="clear" w:color="auto" w:fill="auto"/>
            <w:noWrap/>
            <w:vAlign w:val="center"/>
            <w:hideMark/>
          </w:tcPr>
          <w:p w14:paraId="268F6D00"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58329423.9721</w:t>
            </w:r>
          </w:p>
        </w:tc>
      </w:tr>
      <w:tr w:rsidR="00A03A45" w:rsidRPr="00A04307" w14:paraId="1EAB8994"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5415146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20</w:t>
            </w:r>
          </w:p>
        </w:tc>
        <w:tc>
          <w:tcPr>
            <w:tcW w:w="1221" w:type="dxa"/>
            <w:tcBorders>
              <w:top w:val="nil"/>
              <w:left w:val="nil"/>
              <w:bottom w:val="single" w:sz="8" w:space="0" w:color="auto"/>
              <w:right w:val="single" w:sz="8" w:space="0" w:color="auto"/>
            </w:tcBorders>
            <w:shd w:val="clear" w:color="auto" w:fill="auto"/>
            <w:noWrap/>
            <w:vAlign w:val="center"/>
            <w:hideMark/>
          </w:tcPr>
          <w:p w14:paraId="47BD613B"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53357965.2775</w:t>
            </w:r>
          </w:p>
        </w:tc>
        <w:tc>
          <w:tcPr>
            <w:tcW w:w="1248" w:type="dxa"/>
            <w:tcBorders>
              <w:top w:val="nil"/>
              <w:left w:val="nil"/>
              <w:bottom w:val="single" w:sz="8" w:space="0" w:color="auto"/>
              <w:right w:val="single" w:sz="8" w:space="0" w:color="auto"/>
            </w:tcBorders>
            <w:shd w:val="clear" w:color="auto" w:fill="auto"/>
            <w:noWrap/>
            <w:vAlign w:val="center"/>
            <w:hideMark/>
          </w:tcPr>
          <w:p w14:paraId="4747E0C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55206024.5522</w:t>
            </w:r>
          </w:p>
        </w:tc>
        <w:tc>
          <w:tcPr>
            <w:tcW w:w="1163" w:type="dxa"/>
            <w:tcBorders>
              <w:top w:val="nil"/>
              <w:left w:val="nil"/>
              <w:bottom w:val="single" w:sz="8" w:space="0" w:color="auto"/>
              <w:right w:val="single" w:sz="8" w:space="0" w:color="auto"/>
            </w:tcBorders>
            <w:shd w:val="clear" w:color="auto" w:fill="auto"/>
            <w:noWrap/>
            <w:vAlign w:val="center"/>
            <w:hideMark/>
          </w:tcPr>
          <w:p w14:paraId="2B875C62"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66748755.1162</w:t>
            </w:r>
          </w:p>
        </w:tc>
        <w:tc>
          <w:tcPr>
            <w:tcW w:w="1163" w:type="dxa"/>
            <w:tcBorders>
              <w:top w:val="nil"/>
              <w:left w:val="nil"/>
              <w:bottom w:val="single" w:sz="8" w:space="0" w:color="auto"/>
              <w:right w:val="single" w:sz="8" w:space="0" w:color="auto"/>
            </w:tcBorders>
            <w:shd w:val="clear" w:color="auto" w:fill="auto"/>
            <w:noWrap/>
            <w:vAlign w:val="center"/>
            <w:hideMark/>
          </w:tcPr>
          <w:p w14:paraId="02EFDB8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68309631.9027</w:t>
            </w:r>
          </w:p>
        </w:tc>
        <w:tc>
          <w:tcPr>
            <w:tcW w:w="1233" w:type="dxa"/>
            <w:tcBorders>
              <w:top w:val="nil"/>
              <w:left w:val="nil"/>
              <w:bottom w:val="single" w:sz="8" w:space="0" w:color="auto"/>
              <w:right w:val="single" w:sz="8" w:space="0" w:color="auto"/>
            </w:tcBorders>
            <w:shd w:val="clear" w:color="auto" w:fill="auto"/>
            <w:noWrap/>
            <w:vAlign w:val="center"/>
            <w:hideMark/>
          </w:tcPr>
          <w:p w14:paraId="46C52E78"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67017577.1913</w:t>
            </w:r>
          </w:p>
        </w:tc>
        <w:tc>
          <w:tcPr>
            <w:tcW w:w="1233" w:type="dxa"/>
            <w:tcBorders>
              <w:top w:val="nil"/>
              <w:left w:val="nil"/>
              <w:bottom w:val="single" w:sz="8" w:space="0" w:color="auto"/>
              <w:right w:val="single" w:sz="8" w:space="0" w:color="auto"/>
            </w:tcBorders>
            <w:shd w:val="clear" w:color="auto" w:fill="auto"/>
            <w:noWrap/>
            <w:vAlign w:val="center"/>
            <w:hideMark/>
          </w:tcPr>
          <w:p w14:paraId="1594916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55416335.7613</w:t>
            </w:r>
          </w:p>
        </w:tc>
        <w:tc>
          <w:tcPr>
            <w:tcW w:w="1179" w:type="dxa"/>
            <w:tcBorders>
              <w:top w:val="nil"/>
              <w:left w:val="nil"/>
              <w:bottom w:val="single" w:sz="8" w:space="0" w:color="auto"/>
              <w:right w:val="single" w:sz="8" w:space="0" w:color="auto"/>
            </w:tcBorders>
            <w:shd w:val="clear" w:color="auto" w:fill="auto"/>
            <w:noWrap/>
            <w:vAlign w:val="center"/>
            <w:hideMark/>
          </w:tcPr>
          <w:p w14:paraId="7F9BFFA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58431427.1113</w:t>
            </w:r>
          </w:p>
        </w:tc>
      </w:tr>
      <w:tr w:rsidR="00A03A45" w:rsidRPr="00A04307" w14:paraId="10946DAA"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35C9B96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21</w:t>
            </w:r>
          </w:p>
        </w:tc>
        <w:tc>
          <w:tcPr>
            <w:tcW w:w="1221" w:type="dxa"/>
            <w:tcBorders>
              <w:top w:val="nil"/>
              <w:left w:val="nil"/>
              <w:bottom w:val="single" w:sz="8" w:space="0" w:color="auto"/>
              <w:right w:val="single" w:sz="8" w:space="0" w:color="auto"/>
            </w:tcBorders>
            <w:shd w:val="clear" w:color="auto" w:fill="auto"/>
            <w:noWrap/>
            <w:vAlign w:val="center"/>
            <w:hideMark/>
          </w:tcPr>
          <w:p w14:paraId="16DB491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59729066.3318</w:t>
            </w:r>
          </w:p>
        </w:tc>
        <w:tc>
          <w:tcPr>
            <w:tcW w:w="1248" w:type="dxa"/>
            <w:tcBorders>
              <w:top w:val="nil"/>
              <w:left w:val="nil"/>
              <w:bottom w:val="single" w:sz="8" w:space="0" w:color="auto"/>
              <w:right w:val="single" w:sz="8" w:space="0" w:color="auto"/>
            </w:tcBorders>
            <w:shd w:val="clear" w:color="auto" w:fill="auto"/>
            <w:noWrap/>
            <w:vAlign w:val="center"/>
            <w:hideMark/>
          </w:tcPr>
          <w:p w14:paraId="758FBD8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65847155.7232</w:t>
            </w:r>
          </w:p>
        </w:tc>
        <w:tc>
          <w:tcPr>
            <w:tcW w:w="1163" w:type="dxa"/>
            <w:tcBorders>
              <w:top w:val="nil"/>
              <w:left w:val="nil"/>
              <w:bottom w:val="single" w:sz="8" w:space="0" w:color="auto"/>
              <w:right w:val="single" w:sz="8" w:space="0" w:color="auto"/>
            </w:tcBorders>
            <w:shd w:val="clear" w:color="auto" w:fill="auto"/>
            <w:noWrap/>
            <w:vAlign w:val="center"/>
            <w:hideMark/>
          </w:tcPr>
          <w:p w14:paraId="26681EB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62281478.6912</w:t>
            </w:r>
          </w:p>
        </w:tc>
        <w:tc>
          <w:tcPr>
            <w:tcW w:w="1163" w:type="dxa"/>
            <w:tcBorders>
              <w:top w:val="nil"/>
              <w:left w:val="nil"/>
              <w:bottom w:val="single" w:sz="8" w:space="0" w:color="auto"/>
              <w:right w:val="single" w:sz="8" w:space="0" w:color="auto"/>
            </w:tcBorders>
            <w:shd w:val="clear" w:color="auto" w:fill="auto"/>
            <w:noWrap/>
            <w:vAlign w:val="center"/>
            <w:hideMark/>
          </w:tcPr>
          <w:p w14:paraId="036F57C8"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66871319.7628</w:t>
            </w:r>
          </w:p>
        </w:tc>
        <w:tc>
          <w:tcPr>
            <w:tcW w:w="1233" w:type="dxa"/>
            <w:tcBorders>
              <w:top w:val="nil"/>
              <w:left w:val="nil"/>
              <w:bottom w:val="single" w:sz="8" w:space="0" w:color="auto"/>
              <w:right w:val="single" w:sz="8" w:space="0" w:color="auto"/>
            </w:tcBorders>
            <w:shd w:val="clear" w:color="auto" w:fill="auto"/>
            <w:noWrap/>
            <w:vAlign w:val="center"/>
            <w:hideMark/>
          </w:tcPr>
          <w:p w14:paraId="61874C73" w14:textId="77777777" w:rsidR="00A03A45" w:rsidRPr="00A04307" w:rsidRDefault="00A03A45" w:rsidP="004F201C">
            <w:pPr>
              <w:jc w:val="right"/>
              <w:rPr>
                <w:rFonts w:ascii="Arial" w:eastAsia="Times New Roman" w:hAnsi="Arial" w:cs="Arial"/>
                <w:b/>
                <w:bCs/>
                <w:sz w:val="14"/>
                <w:szCs w:val="14"/>
              </w:rPr>
            </w:pPr>
            <w:r w:rsidRPr="00A04307">
              <w:rPr>
                <w:rFonts w:ascii="Arial" w:eastAsia="Times New Roman" w:hAnsi="Arial" w:cs="Arial"/>
                <w:b/>
                <w:bCs/>
                <w:sz w:val="14"/>
                <w:szCs w:val="14"/>
              </w:rPr>
              <w:t>70308053.3302</w:t>
            </w:r>
          </w:p>
        </w:tc>
        <w:tc>
          <w:tcPr>
            <w:tcW w:w="1233" w:type="dxa"/>
            <w:tcBorders>
              <w:top w:val="nil"/>
              <w:left w:val="nil"/>
              <w:bottom w:val="single" w:sz="8" w:space="0" w:color="auto"/>
              <w:right w:val="single" w:sz="8" w:space="0" w:color="auto"/>
            </w:tcBorders>
            <w:shd w:val="clear" w:color="auto" w:fill="auto"/>
            <w:noWrap/>
            <w:vAlign w:val="center"/>
            <w:hideMark/>
          </w:tcPr>
          <w:p w14:paraId="1E8CCBD8"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68122777.8102</w:t>
            </w:r>
          </w:p>
        </w:tc>
        <w:tc>
          <w:tcPr>
            <w:tcW w:w="1179" w:type="dxa"/>
            <w:tcBorders>
              <w:top w:val="nil"/>
              <w:left w:val="nil"/>
              <w:bottom w:val="single" w:sz="8" w:space="0" w:color="auto"/>
              <w:right w:val="single" w:sz="8" w:space="0" w:color="auto"/>
            </w:tcBorders>
            <w:shd w:val="clear" w:color="auto" w:fill="auto"/>
            <w:noWrap/>
            <w:vAlign w:val="center"/>
            <w:hideMark/>
          </w:tcPr>
          <w:p w14:paraId="1A74DEC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58141007.4002</w:t>
            </w:r>
          </w:p>
        </w:tc>
      </w:tr>
      <w:tr w:rsidR="00A03A45" w:rsidRPr="00A04307" w14:paraId="04B8C2F6"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293FCAA8"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22</w:t>
            </w:r>
          </w:p>
        </w:tc>
        <w:tc>
          <w:tcPr>
            <w:tcW w:w="1221" w:type="dxa"/>
            <w:tcBorders>
              <w:top w:val="nil"/>
              <w:left w:val="nil"/>
              <w:bottom w:val="single" w:sz="8" w:space="0" w:color="auto"/>
              <w:right w:val="single" w:sz="8" w:space="0" w:color="auto"/>
            </w:tcBorders>
            <w:shd w:val="clear" w:color="auto" w:fill="auto"/>
            <w:noWrap/>
            <w:vAlign w:val="center"/>
            <w:hideMark/>
          </w:tcPr>
          <w:p w14:paraId="0F4E55D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60811340.5437</w:t>
            </w:r>
          </w:p>
        </w:tc>
        <w:tc>
          <w:tcPr>
            <w:tcW w:w="1248" w:type="dxa"/>
            <w:tcBorders>
              <w:top w:val="nil"/>
              <w:left w:val="nil"/>
              <w:bottom w:val="single" w:sz="8" w:space="0" w:color="auto"/>
              <w:right w:val="single" w:sz="8" w:space="0" w:color="auto"/>
            </w:tcBorders>
            <w:shd w:val="clear" w:color="auto" w:fill="auto"/>
            <w:noWrap/>
            <w:vAlign w:val="center"/>
            <w:hideMark/>
          </w:tcPr>
          <w:p w14:paraId="4B3FE588"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65435752.6622</w:t>
            </w:r>
          </w:p>
        </w:tc>
        <w:tc>
          <w:tcPr>
            <w:tcW w:w="1163" w:type="dxa"/>
            <w:tcBorders>
              <w:top w:val="nil"/>
              <w:left w:val="nil"/>
              <w:bottom w:val="single" w:sz="8" w:space="0" w:color="auto"/>
              <w:right w:val="single" w:sz="8" w:space="0" w:color="auto"/>
            </w:tcBorders>
            <w:shd w:val="clear" w:color="auto" w:fill="auto"/>
            <w:noWrap/>
            <w:vAlign w:val="center"/>
            <w:hideMark/>
          </w:tcPr>
          <w:p w14:paraId="6D5576BC"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66278549.3632</w:t>
            </w:r>
          </w:p>
        </w:tc>
        <w:tc>
          <w:tcPr>
            <w:tcW w:w="1163" w:type="dxa"/>
            <w:tcBorders>
              <w:top w:val="nil"/>
              <w:left w:val="nil"/>
              <w:bottom w:val="single" w:sz="8" w:space="0" w:color="auto"/>
              <w:right w:val="single" w:sz="8" w:space="0" w:color="auto"/>
            </w:tcBorders>
            <w:shd w:val="clear" w:color="auto" w:fill="auto"/>
            <w:noWrap/>
            <w:vAlign w:val="center"/>
            <w:hideMark/>
          </w:tcPr>
          <w:p w14:paraId="02B8EC75"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64967433.3922</w:t>
            </w:r>
          </w:p>
        </w:tc>
        <w:tc>
          <w:tcPr>
            <w:tcW w:w="1233" w:type="dxa"/>
            <w:tcBorders>
              <w:top w:val="nil"/>
              <w:left w:val="nil"/>
              <w:bottom w:val="single" w:sz="8" w:space="0" w:color="auto"/>
              <w:right w:val="single" w:sz="8" w:space="0" w:color="auto"/>
            </w:tcBorders>
            <w:shd w:val="clear" w:color="auto" w:fill="auto"/>
            <w:noWrap/>
            <w:vAlign w:val="center"/>
            <w:hideMark/>
          </w:tcPr>
          <w:p w14:paraId="0B53F62F"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67743770.2112</w:t>
            </w:r>
          </w:p>
        </w:tc>
        <w:tc>
          <w:tcPr>
            <w:tcW w:w="1233" w:type="dxa"/>
            <w:tcBorders>
              <w:top w:val="nil"/>
              <w:left w:val="nil"/>
              <w:bottom w:val="single" w:sz="8" w:space="0" w:color="auto"/>
              <w:right w:val="single" w:sz="8" w:space="0" w:color="auto"/>
            </w:tcBorders>
            <w:shd w:val="clear" w:color="auto" w:fill="auto"/>
            <w:noWrap/>
            <w:vAlign w:val="center"/>
            <w:hideMark/>
          </w:tcPr>
          <w:p w14:paraId="2F182CF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66617773.1012</w:t>
            </w:r>
          </w:p>
        </w:tc>
        <w:tc>
          <w:tcPr>
            <w:tcW w:w="1179" w:type="dxa"/>
            <w:tcBorders>
              <w:top w:val="nil"/>
              <w:left w:val="nil"/>
              <w:bottom w:val="single" w:sz="8" w:space="0" w:color="auto"/>
              <w:right w:val="single" w:sz="8" w:space="0" w:color="auto"/>
            </w:tcBorders>
            <w:shd w:val="clear" w:color="auto" w:fill="auto"/>
            <w:noWrap/>
            <w:vAlign w:val="center"/>
            <w:hideMark/>
          </w:tcPr>
          <w:p w14:paraId="4D81B991"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35831874.9112</w:t>
            </w:r>
          </w:p>
        </w:tc>
      </w:tr>
      <w:tr w:rsidR="00A03A45" w:rsidRPr="00A04307" w14:paraId="5C7FFAF2" w14:textId="77777777" w:rsidTr="00145C68">
        <w:trPr>
          <w:trHeight w:val="306"/>
          <w:jc w:val="center"/>
        </w:trPr>
        <w:tc>
          <w:tcPr>
            <w:tcW w:w="531" w:type="dxa"/>
            <w:tcBorders>
              <w:top w:val="nil"/>
              <w:left w:val="single" w:sz="8" w:space="0" w:color="auto"/>
              <w:bottom w:val="single" w:sz="8" w:space="0" w:color="auto"/>
              <w:right w:val="single" w:sz="8" w:space="0" w:color="auto"/>
            </w:tcBorders>
            <w:shd w:val="clear" w:color="auto" w:fill="auto"/>
            <w:noWrap/>
            <w:vAlign w:val="center"/>
            <w:hideMark/>
          </w:tcPr>
          <w:p w14:paraId="3F1C19E7"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lang w:val="es-ES_tradnl"/>
              </w:rPr>
              <w:t>23</w:t>
            </w:r>
          </w:p>
        </w:tc>
        <w:tc>
          <w:tcPr>
            <w:tcW w:w="1221" w:type="dxa"/>
            <w:tcBorders>
              <w:top w:val="nil"/>
              <w:left w:val="nil"/>
              <w:bottom w:val="single" w:sz="8" w:space="0" w:color="auto"/>
              <w:right w:val="single" w:sz="8" w:space="0" w:color="auto"/>
            </w:tcBorders>
            <w:shd w:val="clear" w:color="auto" w:fill="auto"/>
            <w:noWrap/>
            <w:vAlign w:val="center"/>
            <w:hideMark/>
          </w:tcPr>
          <w:p w14:paraId="341A982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48006978.5329</w:t>
            </w:r>
          </w:p>
        </w:tc>
        <w:tc>
          <w:tcPr>
            <w:tcW w:w="1248" w:type="dxa"/>
            <w:tcBorders>
              <w:top w:val="nil"/>
              <w:left w:val="nil"/>
              <w:bottom w:val="single" w:sz="8" w:space="0" w:color="auto"/>
              <w:right w:val="single" w:sz="8" w:space="0" w:color="auto"/>
            </w:tcBorders>
            <w:shd w:val="clear" w:color="auto" w:fill="auto"/>
            <w:noWrap/>
            <w:vAlign w:val="center"/>
            <w:hideMark/>
          </w:tcPr>
          <w:p w14:paraId="7B4BAC7D"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31485481.4792</w:t>
            </w:r>
          </w:p>
        </w:tc>
        <w:tc>
          <w:tcPr>
            <w:tcW w:w="1163" w:type="dxa"/>
            <w:tcBorders>
              <w:top w:val="nil"/>
              <w:left w:val="nil"/>
              <w:bottom w:val="single" w:sz="8" w:space="0" w:color="auto"/>
              <w:right w:val="single" w:sz="8" w:space="0" w:color="auto"/>
            </w:tcBorders>
            <w:shd w:val="clear" w:color="auto" w:fill="auto"/>
            <w:noWrap/>
            <w:vAlign w:val="center"/>
            <w:hideMark/>
          </w:tcPr>
          <w:p w14:paraId="21252A94"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37923196.4612</w:t>
            </w:r>
          </w:p>
        </w:tc>
        <w:tc>
          <w:tcPr>
            <w:tcW w:w="1163" w:type="dxa"/>
            <w:tcBorders>
              <w:top w:val="nil"/>
              <w:left w:val="nil"/>
              <w:bottom w:val="single" w:sz="8" w:space="0" w:color="auto"/>
              <w:right w:val="single" w:sz="8" w:space="0" w:color="auto"/>
            </w:tcBorders>
            <w:shd w:val="clear" w:color="auto" w:fill="auto"/>
            <w:noWrap/>
            <w:vAlign w:val="center"/>
            <w:hideMark/>
          </w:tcPr>
          <w:p w14:paraId="29DF2A4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41694733.6421</w:t>
            </w:r>
          </w:p>
        </w:tc>
        <w:tc>
          <w:tcPr>
            <w:tcW w:w="1233" w:type="dxa"/>
            <w:tcBorders>
              <w:top w:val="nil"/>
              <w:left w:val="nil"/>
              <w:bottom w:val="single" w:sz="8" w:space="0" w:color="auto"/>
              <w:right w:val="single" w:sz="8" w:space="0" w:color="auto"/>
            </w:tcBorders>
            <w:shd w:val="clear" w:color="auto" w:fill="auto"/>
            <w:noWrap/>
            <w:vAlign w:val="center"/>
            <w:hideMark/>
          </w:tcPr>
          <w:p w14:paraId="71660709"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25541950.4865</w:t>
            </w:r>
          </w:p>
        </w:tc>
        <w:tc>
          <w:tcPr>
            <w:tcW w:w="1233" w:type="dxa"/>
            <w:tcBorders>
              <w:top w:val="nil"/>
              <w:left w:val="nil"/>
              <w:bottom w:val="single" w:sz="8" w:space="0" w:color="auto"/>
              <w:right w:val="single" w:sz="8" w:space="0" w:color="auto"/>
            </w:tcBorders>
            <w:shd w:val="clear" w:color="auto" w:fill="auto"/>
            <w:noWrap/>
            <w:vAlign w:val="center"/>
            <w:hideMark/>
          </w:tcPr>
          <w:p w14:paraId="7228E046"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30917280.4465</w:t>
            </w:r>
          </w:p>
        </w:tc>
        <w:tc>
          <w:tcPr>
            <w:tcW w:w="1179" w:type="dxa"/>
            <w:tcBorders>
              <w:top w:val="nil"/>
              <w:left w:val="nil"/>
              <w:bottom w:val="single" w:sz="8" w:space="0" w:color="auto"/>
              <w:right w:val="single" w:sz="8" w:space="0" w:color="auto"/>
            </w:tcBorders>
            <w:shd w:val="clear" w:color="auto" w:fill="auto"/>
            <w:noWrap/>
            <w:vAlign w:val="center"/>
            <w:hideMark/>
          </w:tcPr>
          <w:p w14:paraId="2530CEF3" w14:textId="77777777" w:rsidR="00A03A45" w:rsidRPr="00A04307" w:rsidRDefault="00A03A45" w:rsidP="004F201C">
            <w:pPr>
              <w:jc w:val="right"/>
              <w:rPr>
                <w:rFonts w:ascii="Arial" w:eastAsia="Times New Roman" w:hAnsi="Arial" w:cs="Arial"/>
                <w:sz w:val="14"/>
                <w:szCs w:val="14"/>
              </w:rPr>
            </w:pPr>
            <w:r w:rsidRPr="00A04307">
              <w:rPr>
                <w:rFonts w:ascii="Arial" w:eastAsia="Times New Roman" w:hAnsi="Arial" w:cs="Arial"/>
                <w:sz w:val="14"/>
                <w:szCs w:val="14"/>
              </w:rPr>
              <w:t>32228506.4465</w:t>
            </w:r>
          </w:p>
        </w:tc>
      </w:tr>
    </w:tbl>
    <w:bookmarkEnd w:id="10"/>
    <w:p w14:paraId="44F021A3" w14:textId="5A5C3BCC" w:rsidR="00296048" w:rsidRPr="00296048" w:rsidRDefault="00A03A45" w:rsidP="002105B2">
      <w:pPr>
        <w:jc w:val="center"/>
        <w:rPr>
          <w:rFonts w:ascii="Arial" w:hAnsi="Arial" w:cs="Arial"/>
          <w:b/>
          <w:sz w:val="18"/>
          <w:szCs w:val="18"/>
          <w:lang w:val="es-ES_tradnl"/>
        </w:rPr>
      </w:pPr>
      <w:r w:rsidRPr="00A03A45">
        <w:rPr>
          <w:rFonts w:ascii="Arial" w:hAnsi="Arial" w:cs="Arial"/>
          <w:b/>
          <w:sz w:val="18"/>
          <w:szCs w:val="18"/>
          <w:lang w:val="es-ES_tradnl"/>
        </w:rPr>
        <w:t xml:space="preserve">Tabla 1. Ejemplo del tráfico de datos semanal de un municipio  </w:t>
      </w:r>
    </w:p>
    <w:p w14:paraId="4BCCD9D6" w14:textId="4CF0BC32" w:rsidR="00A03A45" w:rsidRDefault="00A03A45" w:rsidP="00411D8E">
      <w:pPr>
        <w:pStyle w:val="Prrafodelista"/>
        <w:widowControl w:val="0"/>
        <w:numPr>
          <w:ilvl w:val="0"/>
          <w:numId w:val="11"/>
        </w:numPr>
        <w:spacing w:line="276" w:lineRule="auto"/>
        <w:contextualSpacing/>
        <w:jc w:val="both"/>
        <w:rPr>
          <w:rFonts w:cs="Arial"/>
          <w:sz w:val="18"/>
          <w:szCs w:val="18"/>
          <w:lang w:val="es-ES_tradnl"/>
        </w:rPr>
      </w:pPr>
      <w:r w:rsidRPr="00A03A45">
        <w:rPr>
          <w:rFonts w:cs="Arial"/>
          <w:sz w:val="18"/>
          <w:szCs w:val="18"/>
          <w:lang w:val="es-ES_tradnl"/>
        </w:rPr>
        <w:t>Posteriormente, se deberá elegir el valor más alto dentro de la matriz obtenida. Dicho valor corresponderá a la Hora Pico Semanal de dicha semana. Este proceso se ilustra en la Figura 1;</w:t>
      </w:r>
    </w:p>
    <w:p w14:paraId="4A70A6ED" w14:textId="77777777" w:rsidR="00145C68" w:rsidRPr="00A03A45" w:rsidRDefault="00145C68" w:rsidP="00145C68">
      <w:pPr>
        <w:pStyle w:val="Prrafodelista"/>
        <w:widowControl w:val="0"/>
        <w:spacing w:line="276" w:lineRule="auto"/>
        <w:ind w:left="720"/>
        <w:contextualSpacing/>
        <w:jc w:val="both"/>
        <w:rPr>
          <w:rFonts w:cs="Arial"/>
          <w:sz w:val="18"/>
          <w:szCs w:val="18"/>
          <w:lang w:val="es-ES_tradnl"/>
        </w:rPr>
      </w:pPr>
    </w:p>
    <w:p w14:paraId="4C0A787B" w14:textId="59487478" w:rsidR="0081728B" w:rsidRPr="00A03A45" w:rsidRDefault="0081728B" w:rsidP="00145C68">
      <w:pPr>
        <w:widowControl w:val="0"/>
        <w:jc w:val="center"/>
        <w:rPr>
          <w:rFonts w:ascii="Arial" w:hAnsi="Arial" w:cs="Arial"/>
          <w:sz w:val="18"/>
          <w:szCs w:val="18"/>
          <w:lang w:val="es-ES_tradnl"/>
        </w:rPr>
      </w:pPr>
      <w:r>
        <w:rPr>
          <w:rFonts w:ascii="Arial" w:hAnsi="Arial" w:cs="Arial"/>
          <w:noProof/>
          <w:sz w:val="18"/>
          <w:szCs w:val="18"/>
          <w:lang w:val="es-ES_tradnl"/>
        </w:rPr>
        <w:drawing>
          <wp:inline distT="0" distB="0" distL="0" distR="0" wp14:anchorId="4BA9106F" wp14:editId="4EE35BEB">
            <wp:extent cx="5164455" cy="2849575"/>
            <wp:effectExtent l="0" t="0" r="0" b="8255"/>
            <wp:docPr id="4" name="Imagen 4" descr="Gráfico, Gráfico de barras,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Gráfico, Gráfico de barras, Histograma&#10;&#10;Descripción generada automáticamente"/>
                    <pic:cNvPicPr/>
                  </pic:nvPicPr>
                  <pic:blipFill rotWithShape="1">
                    <a:blip r:embed="rId11">
                      <a:extLst>
                        <a:ext uri="{28A0092B-C50C-407E-A947-70E740481C1C}">
                          <a14:useLocalDpi xmlns:a14="http://schemas.microsoft.com/office/drawing/2010/main" val="0"/>
                        </a:ext>
                      </a:extLst>
                    </a:blip>
                    <a:srcRect l="1379" t="3268" r="2285" b="2202"/>
                    <a:stretch/>
                  </pic:blipFill>
                  <pic:spPr bwMode="auto">
                    <a:xfrm>
                      <a:off x="0" y="0"/>
                      <a:ext cx="5275587" cy="2910894"/>
                    </a:xfrm>
                    <a:prstGeom prst="rect">
                      <a:avLst/>
                    </a:prstGeom>
                    <a:ln>
                      <a:noFill/>
                    </a:ln>
                    <a:extLst>
                      <a:ext uri="{53640926-AAD7-44D8-BBD7-CCE9431645EC}">
                        <a14:shadowObscured xmlns:a14="http://schemas.microsoft.com/office/drawing/2010/main"/>
                      </a:ext>
                    </a:extLst>
                  </pic:spPr>
                </pic:pic>
              </a:graphicData>
            </a:graphic>
          </wp:inline>
        </w:drawing>
      </w:r>
    </w:p>
    <w:p w14:paraId="01E78AD5" w14:textId="6DFB2928" w:rsidR="00296048" w:rsidRPr="00296048" w:rsidRDefault="00A03A45" w:rsidP="002105B2">
      <w:pPr>
        <w:jc w:val="center"/>
        <w:rPr>
          <w:rFonts w:ascii="Arial" w:hAnsi="Arial" w:cs="Arial"/>
          <w:b/>
          <w:sz w:val="18"/>
          <w:szCs w:val="18"/>
          <w:lang w:val="es-ES_tradnl"/>
        </w:rPr>
      </w:pPr>
      <w:r w:rsidRPr="00A03A45">
        <w:rPr>
          <w:rFonts w:ascii="Arial" w:hAnsi="Arial" w:cs="Arial"/>
          <w:b/>
          <w:sz w:val="18"/>
          <w:szCs w:val="18"/>
          <w:lang w:val="es-ES_tradnl"/>
        </w:rPr>
        <w:t xml:space="preserve">Figura 1. </w:t>
      </w:r>
      <w:r w:rsidR="00CA14D0">
        <w:rPr>
          <w:rFonts w:ascii="Arial" w:hAnsi="Arial" w:cs="Arial"/>
          <w:b/>
          <w:sz w:val="18"/>
          <w:szCs w:val="18"/>
          <w:lang w:val="es-ES_tradnl"/>
        </w:rPr>
        <w:t>Ejemplo de la s</w:t>
      </w:r>
      <w:r w:rsidRPr="00A03A45">
        <w:rPr>
          <w:rFonts w:ascii="Arial" w:hAnsi="Arial" w:cs="Arial"/>
          <w:b/>
          <w:sz w:val="18"/>
          <w:szCs w:val="18"/>
          <w:lang w:val="es-ES_tradnl"/>
        </w:rPr>
        <w:t>elección de Hora Pico Semanal</w:t>
      </w:r>
    </w:p>
    <w:p w14:paraId="131CCFB5" w14:textId="03FD8050" w:rsidR="00A03A45" w:rsidRPr="00296048" w:rsidRDefault="00A03A45" w:rsidP="00411D8E">
      <w:pPr>
        <w:pStyle w:val="Prrafodelista"/>
        <w:widowControl w:val="0"/>
        <w:numPr>
          <w:ilvl w:val="0"/>
          <w:numId w:val="11"/>
        </w:numPr>
        <w:spacing w:line="276" w:lineRule="auto"/>
        <w:contextualSpacing/>
        <w:jc w:val="both"/>
        <w:rPr>
          <w:rFonts w:cs="Arial"/>
          <w:sz w:val="18"/>
          <w:szCs w:val="18"/>
          <w:lang w:val="es-ES_tradnl"/>
        </w:rPr>
      </w:pPr>
      <w:r w:rsidRPr="00A03A45">
        <w:rPr>
          <w:rFonts w:cs="Arial"/>
          <w:sz w:val="18"/>
          <w:szCs w:val="18"/>
          <w:lang w:val="es-ES_tradnl"/>
        </w:rPr>
        <w:lastRenderedPageBreak/>
        <w:t>Si la granularidad de los datos obtenidos por MAAT es de minutos, se deberá obtener la agregación del</w:t>
      </w:r>
      <w:r w:rsidRPr="00A03A45">
        <w:rPr>
          <w:rFonts w:cs="Arial"/>
          <w:sz w:val="18"/>
          <w:szCs w:val="18"/>
        </w:rPr>
        <w:t xml:space="preserve"> </w:t>
      </w:r>
      <w:r w:rsidRPr="00A03A45">
        <w:rPr>
          <w:rFonts w:cs="Arial"/>
          <w:sz w:val="18"/>
          <w:szCs w:val="18"/>
          <w:lang w:val="es-ES_tradnl"/>
        </w:rPr>
        <w:t xml:space="preserve">tráfico de datos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 xml:space="preserve">cceso a Internet a partir de la suma de los </w:t>
      </w:r>
      <w:r w:rsidR="00E76B15">
        <w:rPr>
          <w:rFonts w:cs="Arial"/>
          <w:sz w:val="18"/>
          <w:szCs w:val="18"/>
          <w:lang w:val="es-ES_tradnl"/>
        </w:rPr>
        <w:t>Gi</w:t>
      </w:r>
      <w:r w:rsidR="00E76B15" w:rsidRPr="00A03A45">
        <w:rPr>
          <w:rFonts w:cs="Arial"/>
          <w:sz w:val="18"/>
          <w:szCs w:val="18"/>
          <w:lang w:val="es-ES_tradnl"/>
        </w:rPr>
        <w:t xml:space="preserve">gabytes </w:t>
      </w:r>
      <w:r w:rsidRPr="00A03A45">
        <w:rPr>
          <w:rFonts w:cs="Arial"/>
          <w:sz w:val="18"/>
          <w:szCs w:val="18"/>
          <w:lang w:val="es-ES_tradnl"/>
        </w:rPr>
        <w:t>de cada intervalo que conforma cada hora del día, y</w:t>
      </w:r>
    </w:p>
    <w:p w14:paraId="3A1BE3B5" w14:textId="77777777" w:rsidR="00296048" w:rsidRDefault="00296048" w:rsidP="00296048">
      <w:pPr>
        <w:pStyle w:val="Prrafodelista"/>
        <w:widowControl w:val="0"/>
        <w:spacing w:line="276" w:lineRule="auto"/>
        <w:ind w:left="720"/>
        <w:contextualSpacing/>
        <w:jc w:val="both"/>
        <w:rPr>
          <w:rFonts w:cs="Arial"/>
          <w:sz w:val="18"/>
          <w:szCs w:val="18"/>
          <w:lang w:val="es-ES_tradnl"/>
        </w:rPr>
      </w:pPr>
    </w:p>
    <w:p w14:paraId="28732EB3" w14:textId="21DBE66B" w:rsidR="00A03A45" w:rsidRDefault="00A03A45" w:rsidP="00411D8E">
      <w:pPr>
        <w:pStyle w:val="Prrafodelista"/>
        <w:widowControl w:val="0"/>
        <w:numPr>
          <w:ilvl w:val="0"/>
          <w:numId w:val="11"/>
        </w:numPr>
        <w:spacing w:line="276" w:lineRule="auto"/>
        <w:contextualSpacing/>
        <w:jc w:val="both"/>
        <w:rPr>
          <w:rFonts w:cs="Arial"/>
          <w:sz w:val="18"/>
          <w:szCs w:val="18"/>
          <w:lang w:val="es-ES_tradnl"/>
        </w:rPr>
      </w:pPr>
      <w:r w:rsidRPr="00A03A45">
        <w:rPr>
          <w:rFonts w:cs="Arial"/>
          <w:sz w:val="18"/>
          <w:szCs w:val="18"/>
          <w:lang w:val="es-ES_tradnl"/>
        </w:rPr>
        <w:t>En caso de obtener más de una Hora Pico Semanal, como criterio de desempate se deberá considerar un máximo de 4 decimales.</w:t>
      </w:r>
    </w:p>
    <w:p w14:paraId="0C235D28" w14:textId="77777777" w:rsidR="00296048" w:rsidRPr="00EA71E3" w:rsidRDefault="00296048" w:rsidP="00EA71E3">
      <w:pPr>
        <w:widowControl w:val="0"/>
        <w:contextualSpacing/>
        <w:jc w:val="both"/>
        <w:rPr>
          <w:rFonts w:cs="Arial"/>
          <w:sz w:val="18"/>
          <w:szCs w:val="18"/>
          <w:lang w:val="es-ES_tradnl"/>
        </w:rPr>
      </w:pPr>
    </w:p>
    <w:p w14:paraId="65D34E7C" w14:textId="77777777" w:rsidR="00A03A45" w:rsidRPr="00A03A45" w:rsidRDefault="00A03A45" w:rsidP="004F201C">
      <w:pPr>
        <w:widowControl w:val="0"/>
        <w:jc w:val="center"/>
        <w:rPr>
          <w:rFonts w:ascii="Arial" w:hAnsi="Arial" w:cs="Arial"/>
          <w:b/>
          <w:sz w:val="18"/>
          <w:szCs w:val="18"/>
          <w:lang w:val="es-ES_tradnl"/>
        </w:rPr>
      </w:pPr>
      <w:r w:rsidRPr="00A03A45">
        <w:rPr>
          <w:rFonts w:ascii="Arial" w:hAnsi="Arial" w:cs="Arial"/>
          <w:b/>
          <w:sz w:val="18"/>
          <w:szCs w:val="18"/>
          <w:lang w:val="es-ES_tradnl"/>
        </w:rPr>
        <w:t>CAPITULO VI</w:t>
      </w:r>
    </w:p>
    <w:p w14:paraId="479C90EB" w14:textId="42A54968" w:rsidR="00A03A45" w:rsidRPr="00A03A45" w:rsidRDefault="00A03A45" w:rsidP="00296048">
      <w:pPr>
        <w:widowControl w:val="0"/>
        <w:jc w:val="center"/>
        <w:rPr>
          <w:rFonts w:ascii="Arial" w:hAnsi="Arial" w:cs="Arial"/>
          <w:b/>
          <w:sz w:val="18"/>
          <w:szCs w:val="18"/>
          <w:lang w:val="es-ES_tradnl"/>
        </w:rPr>
      </w:pPr>
      <w:r w:rsidRPr="00A03A45">
        <w:rPr>
          <w:rFonts w:ascii="Arial" w:hAnsi="Arial" w:cs="Arial"/>
          <w:b/>
          <w:sz w:val="18"/>
          <w:szCs w:val="18"/>
          <w:lang w:val="es-ES_tradnl"/>
        </w:rPr>
        <w:t>CONSERVACIÓN DE INFORMACIÓN</w:t>
      </w:r>
    </w:p>
    <w:p w14:paraId="5E8D6371" w14:textId="60724D68" w:rsidR="00A03A45" w:rsidRDefault="00A03A45" w:rsidP="00296048">
      <w:pPr>
        <w:pStyle w:val="Prrafodelista"/>
        <w:widowControl w:val="0"/>
        <w:spacing w:line="276" w:lineRule="auto"/>
        <w:ind w:left="0"/>
        <w:jc w:val="both"/>
        <w:rPr>
          <w:rFonts w:cs="Arial"/>
          <w:sz w:val="18"/>
          <w:szCs w:val="18"/>
          <w:lang w:val="es-ES_tradnl"/>
        </w:rPr>
      </w:pPr>
      <w:bookmarkStart w:id="11" w:name="_Hlk111199312"/>
      <w:r w:rsidRPr="00A03A45">
        <w:rPr>
          <w:rFonts w:cs="Arial"/>
          <w:b/>
          <w:sz w:val="18"/>
          <w:szCs w:val="18"/>
          <w:lang w:val="es-ES_tradnl"/>
        </w:rPr>
        <w:t xml:space="preserve">7. Archivos de conservación. </w:t>
      </w:r>
      <w:bookmarkEnd w:id="11"/>
      <w:r w:rsidRPr="00A03A45">
        <w:rPr>
          <w:rFonts w:cs="Arial"/>
          <w:sz w:val="18"/>
          <w:szCs w:val="18"/>
          <w:lang w:val="es-ES_tradnl"/>
        </w:rPr>
        <w:t>Los PSFSG deberán almacenar los Archivos de conservación conforme a las siguientes consideraciones:</w:t>
      </w:r>
    </w:p>
    <w:p w14:paraId="1C107D9B" w14:textId="77777777" w:rsidR="00296048" w:rsidRPr="00296048" w:rsidRDefault="00296048" w:rsidP="00296048">
      <w:pPr>
        <w:pStyle w:val="Prrafodelista"/>
        <w:widowControl w:val="0"/>
        <w:spacing w:line="276" w:lineRule="auto"/>
        <w:ind w:left="0"/>
        <w:jc w:val="both"/>
        <w:rPr>
          <w:rFonts w:cs="Arial"/>
          <w:sz w:val="18"/>
          <w:szCs w:val="18"/>
          <w:lang w:val="es-ES_tradnl"/>
        </w:rPr>
      </w:pPr>
    </w:p>
    <w:p w14:paraId="712CD7DD" w14:textId="01427F31" w:rsidR="00A03A45" w:rsidRPr="00A03A45" w:rsidRDefault="00A03A45" w:rsidP="00411D8E">
      <w:pPr>
        <w:pStyle w:val="Prrafodelista"/>
        <w:widowControl w:val="0"/>
        <w:numPr>
          <w:ilvl w:val="0"/>
          <w:numId w:val="8"/>
        </w:numPr>
        <w:spacing w:line="276" w:lineRule="auto"/>
        <w:contextualSpacing/>
        <w:jc w:val="both"/>
        <w:rPr>
          <w:rFonts w:cs="Arial"/>
          <w:sz w:val="18"/>
          <w:szCs w:val="18"/>
          <w:lang w:val="es-ES_tradnl"/>
        </w:rPr>
      </w:pPr>
      <w:r w:rsidRPr="00A03A45">
        <w:rPr>
          <w:rFonts w:cs="Arial"/>
          <w:sz w:val="18"/>
          <w:szCs w:val="18"/>
          <w:lang w:val="es-ES_tradnl"/>
        </w:rPr>
        <w:t xml:space="preserve">Los Archivos de conservación deberán almacenarse en un archivo en formato </w:t>
      </w:r>
      <w:r w:rsidR="00AD6692" w:rsidRPr="00A03A45">
        <w:rPr>
          <w:rFonts w:cs="Arial"/>
          <w:sz w:val="18"/>
          <w:szCs w:val="18"/>
          <w:lang w:val="es-ES_tradnl"/>
        </w:rPr>
        <w:t xml:space="preserve">CSV </w:t>
      </w:r>
      <w:r w:rsidRPr="00A03A45">
        <w:rPr>
          <w:rFonts w:cs="Arial"/>
          <w:sz w:val="18"/>
          <w:szCs w:val="18"/>
          <w:lang w:val="es-ES_tradnl"/>
        </w:rPr>
        <w:t>conforme a lo siguiente:</w:t>
      </w:r>
    </w:p>
    <w:p w14:paraId="6062361D"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7A4D1BAD" w14:textId="68DB3607" w:rsidR="00A03A45" w:rsidRPr="00296048" w:rsidRDefault="00A03A45" w:rsidP="00411D8E">
      <w:pPr>
        <w:pStyle w:val="Prrafodelista"/>
        <w:widowControl w:val="0"/>
        <w:numPr>
          <w:ilvl w:val="0"/>
          <w:numId w:val="9"/>
        </w:numPr>
        <w:spacing w:line="276" w:lineRule="auto"/>
        <w:ind w:left="1068"/>
        <w:contextualSpacing/>
        <w:jc w:val="both"/>
        <w:rPr>
          <w:rFonts w:cs="Arial"/>
          <w:sz w:val="18"/>
          <w:szCs w:val="18"/>
          <w:lang w:val="es-ES_tradnl"/>
        </w:rPr>
      </w:pPr>
      <w:r w:rsidRPr="00A03A45">
        <w:rPr>
          <w:rFonts w:cs="Arial"/>
          <w:sz w:val="18"/>
          <w:szCs w:val="18"/>
          <w:lang w:val="es-ES_tradnl"/>
        </w:rPr>
        <w:t xml:space="preserve">Los PSFSG deberán almacenar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cceso a Internet</w:t>
      </w:r>
      <w:r w:rsidRPr="00A03A45" w:rsidDel="001502B2">
        <w:rPr>
          <w:rFonts w:cs="Arial"/>
          <w:sz w:val="18"/>
          <w:szCs w:val="18"/>
          <w:lang w:val="es-ES_tradnl"/>
        </w:rPr>
        <w:t xml:space="preserve"> </w:t>
      </w:r>
      <w:r w:rsidRPr="00A03A45">
        <w:rPr>
          <w:rFonts w:cs="Arial"/>
          <w:sz w:val="18"/>
          <w:szCs w:val="18"/>
          <w:lang w:val="es-ES_tradnl"/>
        </w:rPr>
        <w:t xml:space="preserve">para cada día del trimestre siguiendo el formato establecido en el Anexo IV de la presente </w:t>
      </w:r>
      <w:r w:rsidR="00A51EF0">
        <w:rPr>
          <w:rFonts w:cs="Arial"/>
          <w:sz w:val="18"/>
          <w:szCs w:val="18"/>
          <w:lang w:val="es-ES_tradnl"/>
        </w:rPr>
        <w:t>M</w:t>
      </w:r>
      <w:r w:rsidRPr="00A03A45">
        <w:rPr>
          <w:rFonts w:cs="Arial"/>
          <w:sz w:val="18"/>
          <w:szCs w:val="18"/>
          <w:lang w:val="es-ES_tradnl"/>
        </w:rPr>
        <w:t xml:space="preserve">etodología. Para esto, los PSFSG deberán almacenar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 xml:space="preserve">cceso a Internet para cada </w:t>
      </w:r>
      <w:r w:rsidR="00247070">
        <w:rPr>
          <w:rFonts w:cs="Arial"/>
          <w:sz w:val="18"/>
          <w:szCs w:val="18"/>
          <w:lang w:val="es-ES_tradnl"/>
        </w:rPr>
        <w:t>medio de acceso</w:t>
      </w:r>
      <w:r w:rsidRPr="00A03A45">
        <w:rPr>
          <w:rFonts w:cs="Arial"/>
          <w:sz w:val="18"/>
          <w:szCs w:val="18"/>
          <w:lang w:val="es-ES_tradnl"/>
        </w:rPr>
        <w:t xml:space="preserve">; </w:t>
      </w:r>
    </w:p>
    <w:p w14:paraId="58194DA0" w14:textId="12AD166A" w:rsidR="00A03A45" w:rsidRPr="00296048" w:rsidRDefault="00A03A45" w:rsidP="00411D8E">
      <w:pPr>
        <w:pStyle w:val="Prrafodelista"/>
        <w:widowControl w:val="0"/>
        <w:numPr>
          <w:ilvl w:val="0"/>
          <w:numId w:val="9"/>
        </w:numPr>
        <w:spacing w:line="276" w:lineRule="auto"/>
        <w:ind w:left="1068"/>
        <w:contextualSpacing/>
        <w:jc w:val="both"/>
        <w:rPr>
          <w:rFonts w:cs="Arial"/>
          <w:sz w:val="18"/>
          <w:szCs w:val="18"/>
          <w:lang w:val="es-ES_tradnl"/>
        </w:rPr>
      </w:pPr>
      <w:r w:rsidRPr="00A03A45">
        <w:rPr>
          <w:rFonts w:cs="Arial"/>
          <w:sz w:val="18"/>
          <w:szCs w:val="18"/>
          <w:lang w:val="es-ES_tradnl"/>
        </w:rPr>
        <w:t>Los PSFSG deberán almacenar los Archivos de conservación del inciso anterior, generados para cada hora de cada día del trimestre reportado</w:t>
      </w:r>
      <w:r w:rsidR="00EA71E3">
        <w:rPr>
          <w:rFonts w:cs="Arial"/>
          <w:sz w:val="18"/>
          <w:szCs w:val="18"/>
          <w:lang w:val="es-ES_tradnl"/>
        </w:rPr>
        <w:t>, y</w:t>
      </w:r>
    </w:p>
    <w:p w14:paraId="0344D85C" w14:textId="405C5F68" w:rsidR="00AD6692" w:rsidRPr="00296048" w:rsidRDefault="00AD6692" w:rsidP="00AD6692">
      <w:pPr>
        <w:pStyle w:val="Prrafodelista"/>
        <w:widowControl w:val="0"/>
        <w:numPr>
          <w:ilvl w:val="0"/>
          <w:numId w:val="9"/>
        </w:numPr>
        <w:spacing w:line="276" w:lineRule="auto"/>
        <w:ind w:left="1068"/>
        <w:contextualSpacing/>
        <w:jc w:val="both"/>
        <w:rPr>
          <w:rFonts w:cs="Arial"/>
          <w:sz w:val="18"/>
          <w:szCs w:val="18"/>
          <w:lang w:val="es-ES_tradnl"/>
        </w:rPr>
      </w:pPr>
      <w:r w:rsidRPr="00A03A45">
        <w:rPr>
          <w:rFonts w:cs="Arial"/>
          <w:sz w:val="18"/>
          <w:szCs w:val="18"/>
          <w:lang w:val="es-ES_tradnl"/>
        </w:rPr>
        <w:t xml:space="preserve">Los Archivos de conservación correspondientes a cada trimestre calendario deberán ser almacenados </w:t>
      </w:r>
      <w:r w:rsidR="004F7314" w:rsidRPr="006A4BAD" w:rsidDel="00CC5B01">
        <w:rPr>
          <w:color w:val="000000" w:themeColor="text1"/>
          <w:sz w:val="18"/>
          <w:szCs w:val="18"/>
          <w:lang w:val="es-ES_tradnl"/>
        </w:rPr>
        <w:t xml:space="preserve">los </w:t>
      </w:r>
      <w:r w:rsidR="004F7314" w:rsidRPr="006A4BAD">
        <w:rPr>
          <w:color w:val="000000" w:themeColor="text1"/>
          <w:sz w:val="18"/>
          <w:szCs w:val="18"/>
          <w:lang w:val="es-ES_tradnl"/>
        </w:rPr>
        <w:t>siguientes treinta días naturales</w:t>
      </w:r>
      <w:r w:rsidR="004F7314" w:rsidRPr="003A0E5E">
        <w:rPr>
          <w:color w:val="000000" w:themeColor="text1"/>
          <w:sz w:val="18"/>
          <w:szCs w:val="18"/>
          <w:lang w:val="es-ES_tradnl"/>
        </w:rPr>
        <w:t>,</w:t>
      </w:r>
      <w:r w:rsidR="004F7314" w:rsidRPr="00590448">
        <w:rPr>
          <w:color w:val="000000" w:themeColor="text1"/>
          <w:sz w:val="18"/>
          <w:szCs w:val="18"/>
          <w:lang w:val="es-ES_tradnl"/>
        </w:rPr>
        <w:t xml:space="preserve"> </w:t>
      </w:r>
      <w:r w:rsidR="004F7314" w:rsidRPr="00590448" w:rsidDel="00CC5B01">
        <w:rPr>
          <w:color w:val="000000" w:themeColor="text1"/>
          <w:sz w:val="18"/>
          <w:szCs w:val="18"/>
          <w:lang w:val="es-ES_tradnl"/>
        </w:rPr>
        <w:t>contados a partir del último día de dicho trimestre</w:t>
      </w:r>
      <w:r w:rsidRPr="00A03A45">
        <w:rPr>
          <w:rFonts w:cs="Arial"/>
          <w:sz w:val="18"/>
          <w:szCs w:val="18"/>
          <w:lang w:val="es-ES_tradnl"/>
        </w:rPr>
        <w:t>.</w:t>
      </w:r>
    </w:p>
    <w:p w14:paraId="6A9D10D7" w14:textId="77777777" w:rsidR="00296048" w:rsidRDefault="00296048" w:rsidP="00296048">
      <w:pPr>
        <w:pStyle w:val="Prrafodelista"/>
        <w:widowControl w:val="0"/>
        <w:spacing w:line="276" w:lineRule="auto"/>
        <w:ind w:left="720"/>
        <w:contextualSpacing/>
        <w:jc w:val="both"/>
        <w:rPr>
          <w:rFonts w:cs="Arial"/>
          <w:sz w:val="18"/>
          <w:szCs w:val="18"/>
          <w:lang w:val="es-ES_tradnl"/>
        </w:rPr>
      </w:pPr>
    </w:p>
    <w:p w14:paraId="637F808D" w14:textId="32C4F52B" w:rsidR="00A03A45" w:rsidRPr="006A4BAD" w:rsidRDefault="00A03A45" w:rsidP="006A4BAD">
      <w:pPr>
        <w:pStyle w:val="Prrafodelista"/>
        <w:widowControl w:val="0"/>
        <w:numPr>
          <w:ilvl w:val="0"/>
          <w:numId w:val="8"/>
        </w:numPr>
        <w:spacing w:line="276" w:lineRule="auto"/>
        <w:contextualSpacing/>
        <w:jc w:val="both"/>
        <w:rPr>
          <w:rFonts w:cs="Arial"/>
          <w:sz w:val="18"/>
          <w:szCs w:val="18"/>
        </w:rPr>
      </w:pPr>
      <w:r w:rsidRPr="00A03A45">
        <w:rPr>
          <w:rFonts w:cs="Arial"/>
          <w:sz w:val="18"/>
          <w:szCs w:val="18"/>
          <w:lang w:val="es-ES_tradnl"/>
        </w:rPr>
        <w:t xml:space="preserve">Los PSFSG deberán habilitar un acceso a un servidor </w:t>
      </w:r>
      <w:r w:rsidR="00AD6692" w:rsidRPr="00A03A45">
        <w:rPr>
          <w:rFonts w:cs="Arial"/>
          <w:sz w:val="18"/>
          <w:szCs w:val="18"/>
          <w:lang w:val="es-ES_tradnl"/>
        </w:rPr>
        <w:t>proporcionado por los mismo</w:t>
      </w:r>
      <w:r w:rsidRPr="00A03A45">
        <w:rPr>
          <w:rFonts w:cs="Arial"/>
          <w:sz w:val="18"/>
          <w:szCs w:val="18"/>
          <w:lang w:val="es-ES_tradnl"/>
        </w:rPr>
        <w:t xml:space="preserve">s mediante el cual, en su caso, el Instituto obtenga los Archivos de conservación. Con la finalidad de que la transmisión de dicha información se realice de manera segura, el PSFSG deberá configurar una VPN haciendo uso de </w:t>
      </w:r>
      <w:proofErr w:type="spellStart"/>
      <w:r w:rsidRPr="00A03A45">
        <w:rPr>
          <w:rFonts w:cs="Arial"/>
          <w:sz w:val="18"/>
          <w:szCs w:val="18"/>
          <w:lang w:val="es-ES_tradnl"/>
        </w:rPr>
        <w:t>IPSec</w:t>
      </w:r>
      <w:proofErr w:type="spellEnd"/>
      <w:r w:rsidRPr="00A03A45">
        <w:rPr>
          <w:rFonts w:cs="Arial"/>
          <w:sz w:val="18"/>
          <w:szCs w:val="18"/>
          <w:lang w:val="es-ES_tradnl"/>
        </w:rPr>
        <w:t xml:space="preserve"> (VPN </w:t>
      </w:r>
      <w:proofErr w:type="spellStart"/>
      <w:r w:rsidRPr="00A03A45">
        <w:rPr>
          <w:rFonts w:cs="Arial"/>
          <w:i/>
          <w:iCs/>
          <w:sz w:val="18"/>
          <w:szCs w:val="18"/>
          <w:lang w:val="es-ES_tradnl"/>
        </w:rPr>
        <w:t>site-to-site</w:t>
      </w:r>
      <w:proofErr w:type="spellEnd"/>
      <w:r w:rsidRPr="00A03A45">
        <w:rPr>
          <w:rFonts w:cs="Arial"/>
          <w:sz w:val="18"/>
          <w:szCs w:val="18"/>
          <w:lang w:val="es-ES_tradnl"/>
        </w:rPr>
        <w:t xml:space="preserve">) entre su equipo Firewall y el equipo Firewall del Instituto. </w:t>
      </w:r>
      <w:r w:rsidRPr="006A4BAD">
        <w:rPr>
          <w:rFonts w:cs="Arial"/>
          <w:sz w:val="18"/>
          <w:szCs w:val="18"/>
          <w:lang w:val="es-ES_tradnl"/>
        </w:rPr>
        <w:t xml:space="preserve">Para tal efecto, los PSFSG deberán habilitar un mecanismo para que el Instituto pueda configurar inicialmente las credenciales de acceso (usuario y contraseña) y </w:t>
      </w:r>
      <w:r w:rsidR="00AD6692" w:rsidRPr="006A4BAD">
        <w:rPr>
          <w:rFonts w:cs="Arial"/>
          <w:sz w:val="18"/>
          <w:szCs w:val="18"/>
          <w:lang w:val="es-ES_tradnl"/>
        </w:rPr>
        <w:t>pueda actualizarlas cuando sea necesario</w:t>
      </w:r>
      <w:r w:rsidRPr="006A4BAD">
        <w:rPr>
          <w:rFonts w:cs="Arial"/>
          <w:sz w:val="18"/>
          <w:szCs w:val="18"/>
          <w:lang w:val="es-ES_tradnl"/>
        </w:rPr>
        <w:t xml:space="preserve">. Así también, los PSFSG deberán proporcionar al Instituto las direcciones IP y el método de cifrado que les permita configurar la VPN </w:t>
      </w:r>
      <w:r w:rsidRPr="006A4BAD">
        <w:rPr>
          <w:rFonts w:cs="Arial"/>
          <w:i/>
          <w:sz w:val="18"/>
          <w:szCs w:val="18"/>
          <w:lang w:val="es-ES_tradnl"/>
        </w:rPr>
        <w:t>site-to-site</w:t>
      </w:r>
      <w:r w:rsidRPr="006A4BAD">
        <w:rPr>
          <w:rFonts w:cs="Arial"/>
          <w:sz w:val="18"/>
          <w:szCs w:val="18"/>
          <w:lang w:val="es-ES_tradnl"/>
        </w:rPr>
        <w:t xml:space="preserve">. </w:t>
      </w:r>
      <w:r w:rsidR="00DB2B1F" w:rsidRPr="006A4BAD">
        <w:rPr>
          <w:rFonts w:cs="Arial"/>
          <w:sz w:val="18"/>
          <w:szCs w:val="18"/>
          <w:lang w:val="es-ES_tradnl"/>
        </w:rPr>
        <w:t>Dicho acceso deberá permanecer abierto al Instituto a partir del primer día del mes posterior a cada trimestre y durante todo el mes posterior a cada trimestre calendario, y</w:t>
      </w:r>
    </w:p>
    <w:p w14:paraId="2D739331" w14:textId="77777777" w:rsidR="00A03A45" w:rsidRPr="00A03A45" w:rsidRDefault="00A03A45" w:rsidP="004F201C">
      <w:pPr>
        <w:pStyle w:val="Prrafodelista"/>
        <w:widowControl w:val="0"/>
        <w:spacing w:line="276" w:lineRule="auto"/>
        <w:jc w:val="both"/>
        <w:rPr>
          <w:rFonts w:cs="Arial"/>
          <w:sz w:val="18"/>
          <w:szCs w:val="18"/>
          <w:lang w:val="es-ES_tradnl"/>
        </w:rPr>
      </w:pPr>
    </w:p>
    <w:p w14:paraId="61F82C7F" w14:textId="1A5F1EF2" w:rsidR="00DB2B1F" w:rsidRPr="00296048" w:rsidRDefault="00DB2B1F" w:rsidP="00DB2B1F">
      <w:pPr>
        <w:pStyle w:val="Prrafodelista"/>
        <w:widowControl w:val="0"/>
        <w:numPr>
          <w:ilvl w:val="0"/>
          <w:numId w:val="8"/>
        </w:numPr>
        <w:spacing w:line="276" w:lineRule="auto"/>
        <w:contextualSpacing/>
        <w:jc w:val="both"/>
        <w:rPr>
          <w:rFonts w:cs="Arial"/>
          <w:sz w:val="18"/>
          <w:szCs w:val="18"/>
          <w:lang w:val="es-ES_tradnl"/>
        </w:rPr>
      </w:pPr>
      <w:bookmarkStart w:id="12" w:name="_Hlk114048420"/>
      <w:bookmarkStart w:id="13" w:name="_Hlk114048443"/>
      <w:r w:rsidRPr="00A03A45">
        <w:rPr>
          <w:rFonts w:cs="Arial"/>
          <w:sz w:val="18"/>
          <w:szCs w:val="18"/>
          <w:lang w:val="es-ES_tradnl"/>
        </w:rPr>
        <w:t xml:space="preserve">Los Archivos de conservación </w:t>
      </w:r>
      <w:r w:rsidRPr="00A03A45">
        <w:rPr>
          <w:rFonts w:cs="Arial"/>
          <w:sz w:val="18"/>
          <w:szCs w:val="18"/>
        </w:rPr>
        <w:t>correspondientes a los dos primeros meses de cada trimestre</w:t>
      </w:r>
      <w:r w:rsidRPr="00A03A45">
        <w:rPr>
          <w:rFonts w:cs="Arial"/>
          <w:sz w:val="18"/>
          <w:szCs w:val="18"/>
          <w:lang w:val="es-ES_tradnl"/>
        </w:rPr>
        <w:t xml:space="preserve"> deberán estar disponibles desde el </w:t>
      </w:r>
      <w:r w:rsidRPr="00A03A45">
        <w:rPr>
          <w:rFonts w:cs="Arial"/>
          <w:sz w:val="18"/>
          <w:szCs w:val="18"/>
        </w:rPr>
        <w:t>día siguiente al término de cada trimestre calendario. Para los Archivos de conservación del tercer mes de cada trimestre, éstos deberán estar disponibles a partir del sexto día hábil posterior al término de cada trimestre calendario.</w:t>
      </w:r>
      <w:bookmarkEnd w:id="12"/>
      <w:r w:rsidRPr="00A03A45">
        <w:rPr>
          <w:rFonts w:cs="Arial"/>
          <w:sz w:val="18"/>
          <w:szCs w:val="18"/>
        </w:rPr>
        <w:t xml:space="preserve"> </w:t>
      </w:r>
      <w:bookmarkEnd w:id="13"/>
    </w:p>
    <w:p w14:paraId="726E1B93"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0524CAB2" w14:textId="77777777" w:rsidR="00A03A45" w:rsidRPr="00A03A45" w:rsidRDefault="00A03A45" w:rsidP="004F201C">
      <w:pPr>
        <w:widowControl w:val="0"/>
        <w:jc w:val="center"/>
        <w:rPr>
          <w:rFonts w:ascii="Arial" w:hAnsi="Arial" w:cs="Arial"/>
          <w:b/>
          <w:sz w:val="18"/>
          <w:szCs w:val="18"/>
          <w:lang w:val="es-ES_tradnl"/>
        </w:rPr>
      </w:pPr>
      <w:r w:rsidRPr="00A03A45">
        <w:rPr>
          <w:rFonts w:ascii="Arial" w:hAnsi="Arial" w:cs="Arial"/>
          <w:b/>
          <w:sz w:val="18"/>
          <w:szCs w:val="18"/>
          <w:lang w:val="es-ES_tradnl"/>
        </w:rPr>
        <w:t>CAPITULO VII</w:t>
      </w:r>
    </w:p>
    <w:p w14:paraId="391AB6F5" w14:textId="612DA5A2" w:rsidR="00A03A45" w:rsidRPr="00A03A45" w:rsidRDefault="00A03A45" w:rsidP="00296048">
      <w:pPr>
        <w:widowControl w:val="0"/>
        <w:jc w:val="center"/>
        <w:rPr>
          <w:rFonts w:ascii="Arial" w:hAnsi="Arial" w:cs="Arial"/>
          <w:b/>
          <w:sz w:val="18"/>
          <w:szCs w:val="18"/>
          <w:lang w:val="es-ES_tradnl"/>
        </w:rPr>
      </w:pPr>
      <w:r w:rsidRPr="00A03A45">
        <w:rPr>
          <w:rFonts w:ascii="Arial" w:hAnsi="Arial" w:cs="Arial"/>
          <w:b/>
          <w:sz w:val="18"/>
          <w:szCs w:val="18"/>
          <w:lang w:val="es-ES_tradnl"/>
        </w:rPr>
        <w:t>VERIFICACIÓN DE LA INTEGRIDAD DE LA INFORMACIÓN</w:t>
      </w:r>
    </w:p>
    <w:p w14:paraId="50E9B489" w14:textId="48FE4B09" w:rsidR="00A03A45" w:rsidRPr="00A03A45" w:rsidRDefault="00A03A45" w:rsidP="004F201C">
      <w:pPr>
        <w:pStyle w:val="Prrafodelista"/>
        <w:widowControl w:val="0"/>
        <w:spacing w:line="276" w:lineRule="auto"/>
        <w:ind w:left="0"/>
        <w:jc w:val="both"/>
        <w:rPr>
          <w:rFonts w:cs="Arial"/>
          <w:sz w:val="18"/>
          <w:szCs w:val="18"/>
          <w:lang w:val="es-ES_tradnl"/>
        </w:rPr>
      </w:pPr>
      <w:r w:rsidRPr="00A03A45">
        <w:rPr>
          <w:rFonts w:cs="Arial"/>
          <w:b/>
          <w:sz w:val="18"/>
          <w:szCs w:val="18"/>
          <w:lang w:val="es-ES_tradnl"/>
        </w:rPr>
        <w:t xml:space="preserve">8. Verificación de la integridad. </w:t>
      </w:r>
      <w:r w:rsidRPr="00A03A45">
        <w:rPr>
          <w:rFonts w:cs="Arial"/>
          <w:sz w:val="18"/>
          <w:szCs w:val="18"/>
          <w:lang w:val="es-ES_tradnl"/>
        </w:rPr>
        <w:t xml:space="preserve">El Instituto, por conducto </w:t>
      </w:r>
      <w:r w:rsidR="00DB2B1F" w:rsidRPr="00A03A45">
        <w:rPr>
          <w:rFonts w:cs="Arial"/>
          <w:sz w:val="18"/>
          <w:szCs w:val="18"/>
          <w:lang w:val="es-ES_tradnl"/>
        </w:rPr>
        <w:t>de la Unidad de Cumplimiento</w:t>
      </w:r>
      <w:r w:rsidRPr="00A03A45">
        <w:rPr>
          <w:rFonts w:cs="Arial"/>
          <w:sz w:val="18"/>
          <w:szCs w:val="18"/>
          <w:lang w:val="es-ES_tradnl"/>
        </w:rPr>
        <w:t xml:space="preserve">, </w:t>
      </w:r>
      <w:r w:rsidR="00F25F06">
        <w:rPr>
          <w:rFonts w:cs="Arial"/>
          <w:sz w:val="18"/>
          <w:szCs w:val="18"/>
          <w:lang w:val="es-ES_tradnl"/>
        </w:rPr>
        <w:t xml:space="preserve">a través de la Dirección General de Supervisión, </w:t>
      </w:r>
      <w:r w:rsidRPr="00A03A45">
        <w:rPr>
          <w:rFonts w:cs="Arial"/>
          <w:sz w:val="18"/>
          <w:szCs w:val="18"/>
          <w:lang w:val="es-ES_tradnl"/>
        </w:rPr>
        <w:t xml:space="preserve">llevará a cabo la verificación </w:t>
      </w:r>
      <w:r w:rsidR="00DB2B1F" w:rsidRPr="00A03A45">
        <w:rPr>
          <w:rFonts w:cs="Arial"/>
          <w:sz w:val="18"/>
          <w:szCs w:val="18"/>
          <w:lang w:val="es-ES_tradnl"/>
        </w:rPr>
        <w:t>de la integridad del reporte auditado y, en su caso, de los Archivos de conservación de acuerdo</w:t>
      </w:r>
      <w:r w:rsidRPr="00A03A45">
        <w:rPr>
          <w:rFonts w:cs="Arial"/>
          <w:sz w:val="18"/>
          <w:szCs w:val="18"/>
          <w:lang w:val="es-ES_tradnl"/>
        </w:rPr>
        <w:t xml:space="preserve"> con las siguientes consideraciones:</w:t>
      </w:r>
    </w:p>
    <w:p w14:paraId="30BFDC50"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4B73BC28" w14:textId="31DB1554" w:rsidR="00A03A45" w:rsidRPr="00A03A45" w:rsidRDefault="00A03A45" w:rsidP="00411D8E">
      <w:pPr>
        <w:pStyle w:val="Prrafodelista"/>
        <w:widowControl w:val="0"/>
        <w:numPr>
          <w:ilvl w:val="0"/>
          <w:numId w:val="22"/>
        </w:numPr>
        <w:spacing w:line="276" w:lineRule="auto"/>
        <w:contextualSpacing/>
        <w:jc w:val="both"/>
        <w:rPr>
          <w:rFonts w:cs="Arial"/>
          <w:sz w:val="18"/>
          <w:szCs w:val="18"/>
          <w:lang w:val="es-ES_tradnl"/>
        </w:rPr>
      </w:pPr>
      <w:r w:rsidRPr="00A03A45">
        <w:rPr>
          <w:rFonts w:cs="Arial"/>
          <w:sz w:val="18"/>
          <w:szCs w:val="18"/>
          <w:lang w:val="es-ES_tradnl"/>
        </w:rPr>
        <w:t>Se deberá validar que el nombre del archivo corresponda a la nomenclatura establecida</w:t>
      </w:r>
      <w:r w:rsidR="0049107F">
        <w:rPr>
          <w:rFonts w:cs="Arial"/>
          <w:sz w:val="18"/>
          <w:szCs w:val="18"/>
          <w:lang w:val="es-ES_tradnl"/>
        </w:rPr>
        <w:t xml:space="preserve"> en los Anexos II, III y IV</w:t>
      </w:r>
      <w:r w:rsidR="006053D3">
        <w:rPr>
          <w:rFonts w:cs="Arial"/>
          <w:sz w:val="18"/>
          <w:szCs w:val="18"/>
          <w:lang w:val="es-ES_tradnl"/>
        </w:rPr>
        <w:t>, conforme a la fracción IX del numeral 3</w:t>
      </w:r>
      <w:r w:rsidRPr="00A03A45">
        <w:rPr>
          <w:rFonts w:cs="Arial"/>
          <w:sz w:val="18"/>
          <w:szCs w:val="18"/>
          <w:lang w:val="es-ES_tradnl"/>
        </w:rPr>
        <w:t>;</w:t>
      </w:r>
    </w:p>
    <w:p w14:paraId="3206353B" w14:textId="77777777" w:rsidR="00A03A45" w:rsidRPr="00A03A45" w:rsidRDefault="00A03A45" w:rsidP="004F201C">
      <w:pPr>
        <w:pStyle w:val="Prrafodelista"/>
        <w:widowControl w:val="0"/>
        <w:spacing w:line="276" w:lineRule="auto"/>
        <w:ind w:left="0"/>
        <w:jc w:val="both"/>
        <w:rPr>
          <w:rFonts w:cs="Arial"/>
          <w:color w:val="0070C0"/>
          <w:sz w:val="18"/>
          <w:szCs w:val="18"/>
          <w:lang w:val="es-ES_tradnl"/>
        </w:rPr>
      </w:pPr>
    </w:p>
    <w:p w14:paraId="3334E516" w14:textId="77777777" w:rsidR="00A03A45" w:rsidRPr="00A03A45" w:rsidRDefault="00A03A45" w:rsidP="00411D8E">
      <w:pPr>
        <w:pStyle w:val="Prrafodelista"/>
        <w:widowControl w:val="0"/>
        <w:numPr>
          <w:ilvl w:val="0"/>
          <w:numId w:val="22"/>
        </w:numPr>
        <w:spacing w:line="276" w:lineRule="auto"/>
        <w:contextualSpacing/>
        <w:jc w:val="both"/>
        <w:rPr>
          <w:rFonts w:cs="Arial"/>
          <w:sz w:val="18"/>
          <w:szCs w:val="18"/>
          <w:lang w:val="es-ES_tradnl"/>
        </w:rPr>
      </w:pPr>
      <w:r w:rsidRPr="00A03A45">
        <w:rPr>
          <w:rFonts w:cs="Arial"/>
          <w:sz w:val="18"/>
          <w:szCs w:val="18"/>
          <w:lang w:val="es-ES_tradnl"/>
        </w:rPr>
        <w:t>Se deberá contabilizar que el número de archivos corresponde a la totalidad de la información que debe ser entregada por los PSFSG con base en la segmentación definida en los Anexos II y IV;</w:t>
      </w:r>
    </w:p>
    <w:p w14:paraId="0F454FDE"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7115A713" w14:textId="77777777" w:rsidR="00A03A45" w:rsidRPr="00A03A45" w:rsidRDefault="00A03A45" w:rsidP="00411D8E">
      <w:pPr>
        <w:pStyle w:val="Prrafodelista"/>
        <w:widowControl w:val="0"/>
        <w:numPr>
          <w:ilvl w:val="0"/>
          <w:numId w:val="22"/>
        </w:numPr>
        <w:spacing w:line="276" w:lineRule="auto"/>
        <w:contextualSpacing/>
        <w:jc w:val="both"/>
        <w:rPr>
          <w:rFonts w:cs="Arial"/>
          <w:sz w:val="18"/>
          <w:szCs w:val="18"/>
          <w:lang w:val="es-ES_tradnl"/>
        </w:rPr>
      </w:pPr>
      <w:r w:rsidRPr="00A03A45">
        <w:rPr>
          <w:rFonts w:cs="Arial"/>
          <w:sz w:val="18"/>
          <w:szCs w:val="18"/>
          <w:lang w:val="es-ES_tradnl"/>
        </w:rPr>
        <w:lastRenderedPageBreak/>
        <w:t>Se deberá verificar que la información del reporte auditado y de los Archivos de conservación no esté dañada permitiendo la lectura de ésta a través del sistema operativo de la infraestructura de cómputo con que los procese el Instituto;</w:t>
      </w:r>
    </w:p>
    <w:p w14:paraId="66B78347"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293432E8" w14:textId="0EC1D79A" w:rsidR="00A03A45" w:rsidRPr="00A03A45" w:rsidRDefault="00A03A45" w:rsidP="00411D8E">
      <w:pPr>
        <w:pStyle w:val="Prrafodelista"/>
        <w:widowControl w:val="0"/>
        <w:numPr>
          <w:ilvl w:val="0"/>
          <w:numId w:val="22"/>
        </w:numPr>
        <w:spacing w:line="276" w:lineRule="auto"/>
        <w:contextualSpacing/>
        <w:jc w:val="both"/>
        <w:rPr>
          <w:rFonts w:cs="Arial"/>
          <w:sz w:val="18"/>
          <w:szCs w:val="18"/>
          <w:lang w:val="es-ES_tradnl"/>
        </w:rPr>
      </w:pPr>
      <w:r w:rsidRPr="00A03A45">
        <w:rPr>
          <w:rFonts w:cs="Arial"/>
          <w:sz w:val="18"/>
          <w:szCs w:val="18"/>
          <w:lang w:val="es-ES_tradnl"/>
        </w:rPr>
        <w:t xml:space="preserve">En su caso, se deberá verificar que los Archivos de conservación contengan todos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cceso a Internet de conformidad con las fórmulas establecidas en el Anexo I;</w:t>
      </w:r>
    </w:p>
    <w:p w14:paraId="5291A846"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433A3608" w14:textId="64843905" w:rsidR="00A03A45" w:rsidRDefault="00A03A45" w:rsidP="00411D8E">
      <w:pPr>
        <w:pStyle w:val="Prrafodelista"/>
        <w:widowControl w:val="0"/>
        <w:numPr>
          <w:ilvl w:val="0"/>
          <w:numId w:val="22"/>
        </w:numPr>
        <w:spacing w:line="276" w:lineRule="auto"/>
        <w:contextualSpacing/>
        <w:jc w:val="both"/>
        <w:rPr>
          <w:rFonts w:cs="Arial"/>
          <w:sz w:val="18"/>
          <w:szCs w:val="18"/>
          <w:lang w:val="es-ES_tradnl"/>
        </w:rPr>
      </w:pPr>
      <w:r w:rsidRPr="00A03A45">
        <w:rPr>
          <w:rFonts w:cs="Arial"/>
          <w:sz w:val="18"/>
          <w:szCs w:val="18"/>
          <w:lang w:val="es-ES_tradnl"/>
        </w:rPr>
        <w:t xml:space="preserve">En su caso, se deberá verificar que el contenido de la información de los KPI del </w:t>
      </w:r>
      <w:r w:rsidR="00C32339">
        <w:rPr>
          <w:rFonts w:cs="Arial"/>
          <w:sz w:val="18"/>
          <w:szCs w:val="18"/>
          <w:lang w:val="es-ES_tradnl"/>
        </w:rPr>
        <w:t>s</w:t>
      </w:r>
      <w:r w:rsidRPr="00A03A45">
        <w:rPr>
          <w:rFonts w:cs="Arial"/>
          <w:sz w:val="18"/>
          <w:szCs w:val="18"/>
          <w:lang w:val="es-ES_tradnl"/>
        </w:rPr>
        <w:t xml:space="preserve">ervicio de </w:t>
      </w:r>
      <w:r w:rsidR="00C32339">
        <w:rPr>
          <w:rFonts w:cs="Arial"/>
          <w:sz w:val="18"/>
          <w:szCs w:val="18"/>
          <w:lang w:val="es-ES_tradnl"/>
        </w:rPr>
        <w:t>a</w:t>
      </w:r>
      <w:r w:rsidRPr="00A03A45">
        <w:rPr>
          <w:rFonts w:cs="Arial"/>
          <w:sz w:val="18"/>
          <w:szCs w:val="18"/>
          <w:lang w:val="es-ES_tradnl"/>
        </w:rPr>
        <w:t xml:space="preserve">cceso a Internet en los Archivos de conservación corresponda al tipo de formato definido para cada KPI, así como el que no contenga campos vacíos o </w:t>
      </w:r>
      <w:r w:rsidR="00E077F7" w:rsidRPr="00A03A45">
        <w:rPr>
          <w:rFonts w:cs="Arial"/>
          <w:sz w:val="18"/>
          <w:szCs w:val="18"/>
          <w:lang w:val="es-ES_tradnl"/>
        </w:rPr>
        <w:t>del tipo nulo (NULL</w:t>
      </w:r>
      <w:r w:rsidRPr="00A03A45">
        <w:rPr>
          <w:rFonts w:cs="Arial"/>
          <w:sz w:val="18"/>
          <w:szCs w:val="18"/>
          <w:lang w:val="es-ES_tradnl"/>
        </w:rPr>
        <w:t>).</w:t>
      </w:r>
    </w:p>
    <w:p w14:paraId="408003ED" w14:textId="77777777" w:rsidR="00296048" w:rsidRPr="00296048" w:rsidRDefault="00296048" w:rsidP="00296048">
      <w:pPr>
        <w:pStyle w:val="Prrafodelista"/>
        <w:rPr>
          <w:rFonts w:cs="Arial"/>
          <w:sz w:val="18"/>
          <w:szCs w:val="18"/>
          <w:lang w:val="es-ES_tradnl"/>
        </w:rPr>
      </w:pPr>
    </w:p>
    <w:p w14:paraId="1F8806F7" w14:textId="77777777" w:rsidR="00296048" w:rsidRPr="00296048" w:rsidRDefault="00296048" w:rsidP="00296048">
      <w:pPr>
        <w:pStyle w:val="Prrafodelista"/>
        <w:widowControl w:val="0"/>
        <w:spacing w:line="276" w:lineRule="auto"/>
        <w:ind w:left="720"/>
        <w:contextualSpacing/>
        <w:jc w:val="both"/>
        <w:rPr>
          <w:rFonts w:cs="Arial"/>
          <w:sz w:val="18"/>
          <w:szCs w:val="18"/>
          <w:lang w:val="es-ES_tradnl"/>
        </w:rPr>
      </w:pPr>
    </w:p>
    <w:p w14:paraId="0F95EA78" w14:textId="6C518311" w:rsidR="00A03A45" w:rsidRDefault="00A03A45" w:rsidP="00296048">
      <w:pPr>
        <w:pStyle w:val="Prrafodelista"/>
        <w:widowControl w:val="0"/>
        <w:spacing w:line="276" w:lineRule="auto"/>
        <w:ind w:left="0"/>
        <w:jc w:val="center"/>
        <w:rPr>
          <w:rFonts w:cs="Arial"/>
          <w:b/>
          <w:sz w:val="18"/>
          <w:szCs w:val="18"/>
          <w:lang w:val="es-ES_tradnl"/>
        </w:rPr>
      </w:pPr>
      <w:r w:rsidRPr="00A03A45">
        <w:rPr>
          <w:rFonts w:cs="Arial"/>
          <w:b/>
          <w:sz w:val="18"/>
          <w:szCs w:val="18"/>
          <w:lang w:val="es-ES_tradnl"/>
        </w:rPr>
        <w:t>TRANSITORIOS</w:t>
      </w:r>
    </w:p>
    <w:p w14:paraId="0E1E0C4E" w14:textId="77777777" w:rsidR="00EA71E3" w:rsidRPr="00A03A45" w:rsidRDefault="00EA71E3" w:rsidP="00296048">
      <w:pPr>
        <w:pStyle w:val="Prrafodelista"/>
        <w:widowControl w:val="0"/>
        <w:spacing w:line="276" w:lineRule="auto"/>
        <w:ind w:left="0"/>
        <w:jc w:val="center"/>
        <w:rPr>
          <w:rFonts w:cs="Arial"/>
          <w:b/>
          <w:sz w:val="18"/>
          <w:szCs w:val="18"/>
          <w:lang w:val="es-ES_tradnl"/>
        </w:rPr>
      </w:pPr>
    </w:p>
    <w:p w14:paraId="0550C1A2" w14:textId="77777777" w:rsidR="00A03A45" w:rsidRPr="00A03A45" w:rsidRDefault="00A03A45" w:rsidP="004F201C">
      <w:pPr>
        <w:pStyle w:val="Prrafodelista"/>
        <w:widowControl w:val="0"/>
        <w:spacing w:line="276" w:lineRule="auto"/>
        <w:ind w:left="0"/>
        <w:jc w:val="both"/>
        <w:rPr>
          <w:rFonts w:cs="Arial"/>
          <w:sz w:val="18"/>
          <w:szCs w:val="18"/>
          <w:lang w:val="es-ES_tradnl"/>
        </w:rPr>
      </w:pPr>
      <w:proofErr w:type="gramStart"/>
      <w:r w:rsidRPr="00A03A45">
        <w:rPr>
          <w:rFonts w:cs="Arial"/>
          <w:b/>
          <w:sz w:val="18"/>
          <w:szCs w:val="18"/>
          <w:lang w:val="es-ES_tradnl"/>
        </w:rPr>
        <w:t>Primero.-</w:t>
      </w:r>
      <w:proofErr w:type="gramEnd"/>
      <w:r w:rsidRPr="00A03A45">
        <w:rPr>
          <w:rFonts w:cs="Arial"/>
          <w:sz w:val="18"/>
          <w:szCs w:val="18"/>
          <w:lang w:val="es-ES_tradnl"/>
        </w:rPr>
        <w:t xml:space="preserve"> Publíquese el presente Acuerdo en el Diario Oficial de la Federación, de conformidad con lo dispuesto en el artículo 46 de la Ley Federal de Telecomunicaciones y Radiodifusión, y en el Portal de Internet del Instituto Federal de Telecomunicaciones.</w:t>
      </w:r>
    </w:p>
    <w:p w14:paraId="062114A2"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3E2147D8" w14:textId="3CB48AFA" w:rsidR="00A03A45" w:rsidRPr="00A03A45" w:rsidRDefault="00A03A45" w:rsidP="004F201C">
      <w:pPr>
        <w:pStyle w:val="Prrafodelista"/>
        <w:widowControl w:val="0"/>
        <w:spacing w:line="276" w:lineRule="auto"/>
        <w:ind w:left="0"/>
        <w:jc w:val="both"/>
        <w:rPr>
          <w:rFonts w:cs="Arial"/>
          <w:sz w:val="18"/>
          <w:szCs w:val="18"/>
          <w:lang w:val="es-ES_tradnl"/>
        </w:rPr>
      </w:pPr>
      <w:proofErr w:type="gramStart"/>
      <w:r w:rsidRPr="00A03A45">
        <w:rPr>
          <w:rFonts w:cs="Arial"/>
          <w:b/>
          <w:bCs/>
          <w:sz w:val="18"/>
          <w:szCs w:val="18"/>
          <w:lang w:val="es-ES_tradnl"/>
        </w:rPr>
        <w:t>Segundo.-</w:t>
      </w:r>
      <w:proofErr w:type="gramEnd"/>
      <w:r w:rsidRPr="00A03A45">
        <w:rPr>
          <w:rFonts w:cs="Arial"/>
          <w:sz w:val="18"/>
          <w:szCs w:val="18"/>
          <w:lang w:val="es-ES_tradnl"/>
        </w:rPr>
        <w:t xml:space="preserve"> La presente </w:t>
      </w:r>
      <w:r w:rsidR="00A51EF0">
        <w:rPr>
          <w:rFonts w:cs="Arial"/>
          <w:sz w:val="18"/>
          <w:szCs w:val="18"/>
          <w:lang w:val="es-ES_tradnl"/>
        </w:rPr>
        <w:t>M</w:t>
      </w:r>
      <w:r w:rsidRPr="00A03A45">
        <w:rPr>
          <w:rFonts w:cs="Arial"/>
          <w:sz w:val="18"/>
          <w:szCs w:val="18"/>
          <w:lang w:val="es-ES_tradnl"/>
        </w:rPr>
        <w:t>etodología entrará en vigor el 1 de enero de 2023.</w:t>
      </w:r>
    </w:p>
    <w:p w14:paraId="1DCDFDC4"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028D08F2" w14:textId="77777777" w:rsidR="00A03A45" w:rsidRPr="00A03A45" w:rsidRDefault="00A03A45" w:rsidP="004F201C">
      <w:pPr>
        <w:pStyle w:val="Prrafodelista"/>
        <w:widowControl w:val="0"/>
        <w:spacing w:line="276" w:lineRule="auto"/>
        <w:ind w:left="0"/>
        <w:jc w:val="both"/>
        <w:rPr>
          <w:rFonts w:cs="Arial"/>
          <w:sz w:val="18"/>
          <w:szCs w:val="18"/>
          <w:lang w:val="es-ES_tradnl"/>
        </w:rPr>
      </w:pPr>
      <w:proofErr w:type="gramStart"/>
      <w:r w:rsidRPr="00A03A45">
        <w:rPr>
          <w:rFonts w:cs="Arial"/>
          <w:b/>
          <w:bCs/>
          <w:sz w:val="18"/>
          <w:szCs w:val="18"/>
          <w:lang w:val="es-ES_tradnl"/>
        </w:rPr>
        <w:t>Tercero.-</w:t>
      </w:r>
      <w:proofErr w:type="gramEnd"/>
      <w:r w:rsidRPr="00A03A45">
        <w:rPr>
          <w:rFonts w:cs="Arial"/>
          <w:sz w:val="18"/>
          <w:szCs w:val="18"/>
          <w:lang w:val="es-ES_tradnl"/>
        </w:rPr>
        <w:t xml:space="preserve"> El Instituto publicará la información de municipios a que se refiere la fracción V del numeral 3 durante el mes de enero de 2023.</w:t>
      </w:r>
    </w:p>
    <w:p w14:paraId="779CDCFD"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57D6D524" w14:textId="77777777" w:rsidR="00A03A45" w:rsidRPr="00A03A45" w:rsidRDefault="00A03A45" w:rsidP="004F201C">
      <w:pPr>
        <w:pStyle w:val="Prrafodelista"/>
        <w:widowControl w:val="0"/>
        <w:spacing w:line="276" w:lineRule="auto"/>
        <w:ind w:left="0"/>
        <w:jc w:val="both"/>
        <w:rPr>
          <w:rFonts w:cs="Arial"/>
          <w:sz w:val="18"/>
          <w:szCs w:val="18"/>
          <w:lang w:val="es-ES_tradnl"/>
        </w:rPr>
      </w:pPr>
      <w:proofErr w:type="gramStart"/>
      <w:r w:rsidRPr="00A03A45">
        <w:rPr>
          <w:rFonts w:cs="Arial"/>
          <w:b/>
          <w:sz w:val="18"/>
          <w:szCs w:val="18"/>
          <w:lang w:val="es-ES_tradnl"/>
        </w:rPr>
        <w:t>Cuarto.-</w:t>
      </w:r>
      <w:proofErr w:type="gramEnd"/>
      <w:r w:rsidRPr="00A03A45">
        <w:rPr>
          <w:rFonts w:cs="Arial"/>
          <w:sz w:val="18"/>
          <w:szCs w:val="18"/>
          <w:lang w:val="es-ES_tradnl"/>
        </w:rPr>
        <w:t xml:space="preserve"> La entrega del reporte auditado a que se refiere la fracción II del numeral 3 se llevará a cabo, por primera vez, al finalizar el cuarto trimestre calendario de 2023.</w:t>
      </w:r>
    </w:p>
    <w:p w14:paraId="67BBA0F7"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4E5BAA85" w14:textId="3F8C6F06" w:rsidR="00C64491" w:rsidRDefault="00A03A45" w:rsidP="00E077F7">
      <w:pPr>
        <w:pStyle w:val="Prrafodelista"/>
        <w:widowControl w:val="0"/>
        <w:spacing w:line="276" w:lineRule="auto"/>
        <w:ind w:left="0"/>
        <w:jc w:val="both"/>
        <w:rPr>
          <w:rFonts w:cs="Arial"/>
          <w:sz w:val="18"/>
          <w:szCs w:val="18"/>
          <w:lang w:val="es-ES_tradnl"/>
        </w:rPr>
      </w:pPr>
      <w:proofErr w:type="gramStart"/>
      <w:r w:rsidRPr="00A03A45">
        <w:rPr>
          <w:rFonts w:cs="Arial"/>
          <w:b/>
          <w:sz w:val="18"/>
          <w:szCs w:val="18"/>
          <w:lang w:val="es-ES_tradnl"/>
        </w:rPr>
        <w:t>Quinto.-</w:t>
      </w:r>
      <w:proofErr w:type="gramEnd"/>
      <w:r w:rsidRPr="00A03A45">
        <w:rPr>
          <w:rFonts w:cs="Arial"/>
          <w:sz w:val="18"/>
          <w:szCs w:val="18"/>
          <w:lang w:val="es-ES_tradnl"/>
        </w:rPr>
        <w:t xml:space="preserve"> </w:t>
      </w:r>
      <w:r w:rsidR="00E077F7" w:rsidRPr="00A03A45">
        <w:rPr>
          <w:rFonts w:cs="Arial"/>
          <w:sz w:val="18"/>
          <w:szCs w:val="18"/>
          <w:lang w:val="es-ES_tradnl"/>
        </w:rPr>
        <w:t xml:space="preserve">Los PSFSG deberán almacenar los Archivos de conservación a que se refiere el numeral 7, a partir del primer trimestre calendario de 2024. </w:t>
      </w:r>
      <w:r w:rsidR="00C64491" w:rsidRPr="00A03A45">
        <w:rPr>
          <w:rFonts w:cs="Arial"/>
          <w:sz w:val="18"/>
          <w:szCs w:val="18"/>
          <w:lang w:val="es-ES_tradnl"/>
        </w:rPr>
        <w:t xml:space="preserve">Para tal efecto, </w:t>
      </w:r>
      <w:r w:rsidR="00C64491">
        <w:rPr>
          <w:rFonts w:cs="Arial"/>
          <w:sz w:val="18"/>
          <w:szCs w:val="18"/>
          <w:lang w:val="es-ES_tradnl"/>
        </w:rPr>
        <w:t xml:space="preserve">a más tardar el </w:t>
      </w:r>
      <w:r w:rsidR="00D4619E">
        <w:rPr>
          <w:rFonts w:cs="Arial"/>
          <w:sz w:val="18"/>
          <w:szCs w:val="18"/>
          <w:lang w:val="es-ES_tradnl"/>
        </w:rPr>
        <w:t>29</w:t>
      </w:r>
      <w:r w:rsidR="00C64491">
        <w:rPr>
          <w:rFonts w:cs="Arial"/>
          <w:sz w:val="18"/>
          <w:szCs w:val="18"/>
          <w:lang w:val="es-ES_tradnl"/>
        </w:rPr>
        <w:t xml:space="preserve"> de </w:t>
      </w:r>
      <w:r w:rsidR="00D4619E">
        <w:rPr>
          <w:rFonts w:cs="Arial"/>
          <w:sz w:val="18"/>
          <w:szCs w:val="18"/>
          <w:lang w:val="es-ES_tradnl"/>
        </w:rPr>
        <w:t>septiembre</w:t>
      </w:r>
      <w:r w:rsidR="00C64491">
        <w:rPr>
          <w:rFonts w:cs="Arial"/>
          <w:sz w:val="18"/>
          <w:szCs w:val="18"/>
          <w:lang w:val="es-ES_tradnl"/>
        </w:rPr>
        <w:t xml:space="preserve"> de 202</w:t>
      </w:r>
      <w:r w:rsidR="003A0E5E">
        <w:rPr>
          <w:rFonts w:cs="Arial"/>
          <w:sz w:val="18"/>
          <w:szCs w:val="18"/>
          <w:lang w:val="es-ES_tradnl"/>
        </w:rPr>
        <w:t>3</w:t>
      </w:r>
      <w:r w:rsidR="00C64491">
        <w:rPr>
          <w:rFonts w:cs="Arial"/>
          <w:sz w:val="18"/>
          <w:szCs w:val="18"/>
          <w:lang w:val="es-ES_tradnl"/>
        </w:rPr>
        <w:t xml:space="preserve"> </w:t>
      </w:r>
      <w:r w:rsidR="00C64491" w:rsidRPr="00A03A45">
        <w:rPr>
          <w:rFonts w:cs="Arial"/>
          <w:sz w:val="18"/>
          <w:szCs w:val="18"/>
          <w:lang w:val="es-ES_tradnl"/>
        </w:rPr>
        <w:t>los PSFSG deberán proporcionar al Instituto el mecanismo al que se refiere la fracción II del numeral 7</w:t>
      </w:r>
      <w:r w:rsidR="00056560">
        <w:rPr>
          <w:rFonts w:cs="Arial"/>
          <w:sz w:val="18"/>
          <w:szCs w:val="18"/>
          <w:lang w:val="es-ES_tradnl"/>
        </w:rPr>
        <w:t>, así como el acrónimo correspondiente al PSFSG que se utilizará en las nomenclaturas a que hace referencia la fracción IX del numeral 3</w:t>
      </w:r>
      <w:r w:rsidR="00C64491" w:rsidRPr="00A03A45">
        <w:rPr>
          <w:rFonts w:cs="Arial"/>
          <w:sz w:val="18"/>
          <w:szCs w:val="18"/>
          <w:lang w:val="es-ES_tradnl"/>
        </w:rPr>
        <w:t xml:space="preserve">. </w:t>
      </w:r>
    </w:p>
    <w:p w14:paraId="03DE92F8" w14:textId="77777777" w:rsidR="00C64491" w:rsidRDefault="00C64491" w:rsidP="00E077F7">
      <w:pPr>
        <w:pStyle w:val="Prrafodelista"/>
        <w:widowControl w:val="0"/>
        <w:spacing w:line="276" w:lineRule="auto"/>
        <w:ind w:left="0"/>
        <w:jc w:val="both"/>
        <w:rPr>
          <w:rFonts w:cs="Arial"/>
          <w:sz w:val="18"/>
          <w:szCs w:val="18"/>
          <w:lang w:val="es-ES_tradnl"/>
        </w:rPr>
      </w:pPr>
    </w:p>
    <w:p w14:paraId="78B0180F" w14:textId="55166174" w:rsidR="00E077F7" w:rsidRPr="00A03A45" w:rsidRDefault="00C64491" w:rsidP="00E077F7">
      <w:pPr>
        <w:pStyle w:val="Prrafodelista"/>
        <w:widowControl w:val="0"/>
        <w:spacing w:line="276" w:lineRule="auto"/>
        <w:ind w:left="0"/>
        <w:jc w:val="both"/>
        <w:rPr>
          <w:rFonts w:cs="Arial"/>
          <w:sz w:val="18"/>
          <w:szCs w:val="18"/>
          <w:lang w:val="es-ES_tradnl"/>
        </w:rPr>
      </w:pPr>
      <w:r>
        <w:rPr>
          <w:rFonts w:cs="Arial"/>
          <w:sz w:val="18"/>
          <w:szCs w:val="18"/>
          <w:lang w:val="es-ES_tradnl"/>
        </w:rPr>
        <w:t xml:space="preserve">En cualquier momento </w:t>
      </w:r>
      <w:r w:rsidR="00D4619E">
        <w:rPr>
          <w:rFonts w:cs="Arial"/>
          <w:sz w:val="18"/>
          <w:szCs w:val="18"/>
          <w:lang w:val="es-ES_tradnl"/>
        </w:rPr>
        <w:t>del cuarto trimestre calendario de 2023</w:t>
      </w:r>
      <w:r w:rsidR="00E077F7" w:rsidRPr="00A03A45">
        <w:rPr>
          <w:rFonts w:cs="Arial"/>
          <w:sz w:val="18"/>
          <w:szCs w:val="18"/>
          <w:lang w:val="es-ES_tradnl"/>
        </w:rPr>
        <w:t xml:space="preserve">, </w:t>
      </w:r>
      <w:r>
        <w:rPr>
          <w:rFonts w:cs="Arial"/>
          <w:sz w:val="18"/>
          <w:szCs w:val="18"/>
          <w:lang w:val="es-ES_tradnl"/>
        </w:rPr>
        <w:t xml:space="preserve">el Instituto </w:t>
      </w:r>
      <w:r w:rsidR="00E077F7" w:rsidRPr="00A03A45">
        <w:rPr>
          <w:rFonts w:cs="Arial"/>
          <w:sz w:val="18"/>
          <w:szCs w:val="18"/>
          <w:lang w:val="es-ES_tradnl"/>
        </w:rPr>
        <w:t xml:space="preserve">llevará a cabo pruebas del acceso mediante la VPN entre los PSFSG y el Instituto, con la finalidad de asegurar el funcionamiento de los medios de entrega de los archivos. </w:t>
      </w:r>
    </w:p>
    <w:p w14:paraId="3C6465DB" w14:textId="169801D8" w:rsidR="00A03A45" w:rsidRPr="00A03A45" w:rsidRDefault="00A03A45" w:rsidP="004F201C">
      <w:pPr>
        <w:pStyle w:val="Prrafodelista"/>
        <w:widowControl w:val="0"/>
        <w:spacing w:line="276" w:lineRule="auto"/>
        <w:ind w:left="0"/>
        <w:jc w:val="both"/>
        <w:rPr>
          <w:rFonts w:cs="Arial"/>
          <w:sz w:val="18"/>
          <w:szCs w:val="18"/>
          <w:lang w:val="es-ES_tradnl"/>
        </w:rPr>
      </w:pPr>
    </w:p>
    <w:p w14:paraId="72A45607" w14:textId="754469E4" w:rsidR="00A03A45" w:rsidRPr="00A03A45" w:rsidRDefault="00A03A45" w:rsidP="004F201C">
      <w:pPr>
        <w:pStyle w:val="Prrafodelista"/>
        <w:widowControl w:val="0"/>
        <w:spacing w:line="276" w:lineRule="auto"/>
        <w:ind w:left="0"/>
        <w:jc w:val="both"/>
        <w:rPr>
          <w:rFonts w:cs="Arial"/>
          <w:sz w:val="18"/>
          <w:szCs w:val="18"/>
          <w:lang w:val="es-ES_tradnl"/>
        </w:rPr>
      </w:pPr>
      <w:proofErr w:type="gramStart"/>
      <w:r w:rsidRPr="00A03A45">
        <w:rPr>
          <w:rFonts w:cs="Arial"/>
          <w:b/>
          <w:sz w:val="18"/>
          <w:szCs w:val="18"/>
          <w:lang w:val="es-ES_tradnl"/>
        </w:rPr>
        <w:t>Sexto.-</w:t>
      </w:r>
      <w:proofErr w:type="gramEnd"/>
      <w:r w:rsidRPr="00A03A45">
        <w:rPr>
          <w:rFonts w:cs="Arial"/>
          <w:sz w:val="18"/>
          <w:szCs w:val="18"/>
          <w:lang w:val="es-ES_tradnl"/>
        </w:rPr>
        <w:t xml:space="preserve"> A la entrada en vigor del presente Acuerdo, el Instituto pondrá a disposición de todos los interesados en el Registro de Trámites y Servicios, los formatos en versión electrónica para la descarga, llenado y presentación ante la Oficialía de Partes Común </w:t>
      </w:r>
      <w:r w:rsidR="00476DFF">
        <w:rPr>
          <w:rFonts w:cs="Arial"/>
          <w:sz w:val="18"/>
          <w:szCs w:val="18"/>
          <w:lang w:val="es-ES_tradnl"/>
        </w:rPr>
        <w:t xml:space="preserve">del Instituto </w:t>
      </w:r>
      <w:r w:rsidRPr="00A03A45">
        <w:rPr>
          <w:rFonts w:cs="Arial"/>
          <w:sz w:val="18"/>
          <w:szCs w:val="18"/>
          <w:lang w:val="es-ES_tradnl"/>
        </w:rPr>
        <w:t xml:space="preserve">del reporte auditado al que se refiere la fracción III del numeral 4 de la presente </w:t>
      </w:r>
      <w:r w:rsidR="00A51EF0">
        <w:rPr>
          <w:rFonts w:cs="Arial"/>
          <w:sz w:val="18"/>
          <w:szCs w:val="18"/>
          <w:lang w:val="es-ES_tradnl"/>
        </w:rPr>
        <w:t>M</w:t>
      </w:r>
      <w:r w:rsidRPr="00A03A45">
        <w:rPr>
          <w:rFonts w:cs="Arial"/>
          <w:sz w:val="18"/>
          <w:szCs w:val="18"/>
          <w:lang w:val="es-ES_tradnl"/>
        </w:rPr>
        <w:t>etodología, hasta en tanto se migre a un formato electrónico que se encuentre contenido en la ventanilla electrónica del Instituto.</w:t>
      </w:r>
    </w:p>
    <w:p w14:paraId="258531B9"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01D13E55" w14:textId="6BE6D84F" w:rsidR="00A03A45" w:rsidRPr="00A03A45" w:rsidRDefault="00A03A45" w:rsidP="004F201C">
      <w:pPr>
        <w:pStyle w:val="Prrafodelista"/>
        <w:widowControl w:val="0"/>
        <w:spacing w:line="276" w:lineRule="auto"/>
        <w:ind w:left="0"/>
        <w:jc w:val="both"/>
        <w:rPr>
          <w:rFonts w:cs="Arial"/>
          <w:sz w:val="18"/>
          <w:szCs w:val="18"/>
          <w:lang w:val="es-ES_tradnl"/>
        </w:rPr>
      </w:pPr>
      <w:bookmarkStart w:id="14" w:name="_Hlk114751007"/>
      <w:proofErr w:type="gramStart"/>
      <w:r w:rsidRPr="007F7FAD">
        <w:rPr>
          <w:rFonts w:cs="Arial"/>
          <w:b/>
          <w:sz w:val="18"/>
          <w:szCs w:val="18"/>
          <w:lang w:val="es-ES_tradnl"/>
        </w:rPr>
        <w:t>Séptimo.-</w:t>
      </w:r>
      <w:proofErr w:type="gramEnd"/>
      <w:r w:rsidRPr="007F7FAD">
        <w:rPr>
          <w:rFonts w:cs="Arial"/>
          <w:sz w:val="18"/>
          <w:szCs w:val="18"/>
          <w:lang w:val="es-ES_tradnl"/>
        </w:rPr>
        <w:t xml:space="preserve"> La entrega del informe del auditor, que se </w:t>
      </w:r>
      <w:r w:rsidR="00D72B60" w:rsidRPr="007F7FAD">
        <w:rPr>
          <w:rFonts w:cs="Arial"/>
          <w:sz w:val="18"/>
          <w:szCs w:val="18"/>
          <w:lang w:val="es-ES_tradnl"/>
        </w:rPr>
        <w:t xml:space="preserve">debe </w:t>
      </w:r>
      <w:r w:rsidRPr="007F7FAD">
        <w:rPr>
          <w:rFonts w:cs="Arial"/>
          <w:sz w:val="18"/>
          <w:szCs w:val="18"/>
          <w:lang w:val="es-ES_tradnl"/>
        </w:rPr>
        <w:t>adjunta</w:t>
      </w:r>
      <w:r w:rsidR="00D72B60" w:rsidRPr="007F7FAD">
        <w:rPr>
          <w:rFonts w:cs="Arial"/>
          <w:sz w:val="18"/>
          <w:szCs w:val="18"/>
          <w:lang w:val="es-ES_tradnl"/>
        </w:rPr>
        <w:t>r</w:t>
      </w:r>
      <w:r w:rsidRPr="007F7FAD">
        <w:rPr>
          <w:rFonts w:cs="Arial"/>
          <w:sz w:val="18"/>
          <w:szCs w:val="18"/>
          <w:lang w:val="es-ES_tradnl"/>
        </w:rPr>
        <w:t xml:space="preserve"> y forma</w:t>
      </w:r>
      <w:r w:rsidRPr="00273028">
        <w:rPr>
          <w:rFonts w:cs="Arial"/>
          <w:sz w:val="18"/>
          <w:szCs w:val="18"/>
          <w:lang w:val="es-ES_tradnl"/>
        </w:rPr>
        <w:t xml:space="preserve"> parte integral del reporte auditado</w:t>
      </w:r>
      <w:r w:rsidRPr="00A03A45">
        <w:rPr>
          <w:rFonts w:cs="Arial"/>
          <w:sz w:val="18"/>
          <w:szCs w:val="18"/>
          <w:lang w:val="es-ES_tradnl"/>
        </w:rPr>
        <w:t xml:space="preserve"> al que se refiere la fracción I del numeral 5</w:t>
      </w:r>
      <w:r w:rsidR="00C02661">
        <w:rPr>
          <w:rFonts w:cs="Arial"/>
          <w:sz w:val="18"/>
          <w:szCs w:val="18"/>
          <w:lang w:val="es-ES_tradnl"/>
        </w:rPr>
        <w:t>,</w:t>
      </w:r>
      <w:r w:rsidRPr="00A03A45">
        <w:rPr>
          <w:rFonts w:cs="Arial"/>
          <w:sz w:val="18"/>
          <w:szCs w:val="18"/>
          <w:lang w:val="es-ES_tradnl"/>
        </w:rPr>
        <w:t xml:space="preserve"> se llevará a cabo con firma autógrafa en la Oficialía de Partes Común</w:t>
      </w:r>
      <w:r w:rsidR="007F5835">
        <w:rPr>
          <w:rFonts w:cs="Arial"/>
          <w:sz w:val="18"/>
          <w:szCs w:val="18"/>
          <w:lang w:val="es-ES_tradnl"/>
        </w:rPr>
        <w:t xml:space="preserve"> del Instituto</w:t>
      </w:r>
      <w:r w:rsidRPr="00A03A45">
        <w:rPr>
          <w:rFonts w:cs="Arial"/>
          <w:sz w:val="18"/>
          <w:szCs w:val="18"/>
          <w:lang w:val="es-ES_tradnl"/>
        </w:rPr>
        <w:t>, hasta en tanto se migre a un formato electrónico que se encuentre contenido en la ventanilla electrónica del Instituto y que valide la firma electrónica avanzada.</w:t>
      </w:r>
    </w:p>
    <w:bookmarkEnd w:id="14"/>
    <w:p w14:paraId="644FAF7F" w14:textId="44A99589" w:rsidR="00A03A45" w:rsidRDefault="00A03A45" w:rsidP="00296048">
      <w:pPr>
        <w:pStyle w:val="Prrafodelista"/>
        <w:widowControl w:val="0"/>
        <w:spacing w:line="276" w:lineRule="auto"/>
        <w:ind w:left="0"/>
        <w:rPr>
          <w:rFonts w:cs="Arial"/>
          <w:b/>
          <w:sz w:val="18"/>
          <w:szCs w:val="18"/>
          <w:lang w:val="es-ES_tradnl"/>
        </w:rPr>
      </w:pPr>
    </w:p>
    <w:p w14:paraId="38DA8216" w14:textId="26F599B2" w:rsidR="0039512F" w:rsidRDefault="0039512F" w:rsidP="00296048">
      <w:pPr>
        <w:pStyle w:val="Prrafodelista"/>
        <w:widowControl w:val="0"/>
        <w:spacing w:line="276" w:lineRule="auto"/>
        <w:ind w:left="0"/>
        <w:rPr>
          <w:rFonts w:cs="Arial"/>
          <w:b/>
          <w:sz w:val="18"/>
          <w:szCs w:val="18"/>
          <w:lang w:val="es-ES_tradnl"/>
        </w:rPr>
      </w:pPr>
    </w:p>
    <w:p w14:paraId="3715FA89" w14:textId="684B3B45" w:rsidR="0039512F" w:rsidRDefault="0039512F" w:rsidP="00296048">
      <w:pPr>
        <w:pStyle w:val="Prrafodelista"/>
        <w:widowControl w:val="0"/>
        <w:spacing w:line="276" w:lineRule="auto"/>
        <w:ind w:left="0"/>
        <w:rPr>
          <w:rFonts w:cs="Arial"/>
          <w:b/>
          <w:sz w:val="18"/>
          <w:szCs w:val="18"/>
          <w:lang w:val="es-ES_tradnl"/>
        </w:rPr>
      </w:pPr>
    </w:p>
    <w:p w14:paraId="292DB723" w14:textId="59A01340" w:rsidR="0039512F" w:rsidRDefault="0039512F" w:rsidP="00296048">
      <w:pPr>
        <w:pStyle w:val="Prrafodelista"/>
        <w:widowControl w:val="0"/>
        <w:spacing w:line="276" w:lineRule="auto"/>
        <w:ind w:left="0"/>
        <w:rPr>
          <w:rFonts w:cs="Arial"/>
          <w:b/>
          <w:sz w:val="18"/>
          <w:szCs w:val="18"/>
          <w:lang w:val="es-ES_tradnl"/>
        </w:rPr>
      </w:pPr>
    </w:p>
    <w:p w14:paraId="6D0F60A1" w14:textId="2CA9E67B" w:rsidR="0039512F" w:rsidRDefault="0039512F" w:rsidP="00296048">
      <w:pPr>
        <w:pStyle w:val="Prrafodelista"/>
        <w:widowControl w:val="0"/>
        <w:spacing w:line="276" w:lineRule="auto"/>
        <w:ind w:left="0"/>
        <w:rPr>
          <w:rFonts w:cs="Arial"/>
          <w:b/>
          <w:sz w:val="18"/>
          <w:szCs w:val="18"/>
          <w:lang w:val="es-ES_tradnl"/>
        </w:rPr>
      </w:pPr>
    </w:p>
    <w:p w14:paraId="0CFBD819" w14:textId="3E84169E" w:rsidR="0039512F" w:rsidRDefault="0039512F" w:rsidP="00296048">
      <w:pPr>
        <w:pStyle w:val="Prrafodelista"/>
        <w:widowControl w:val="0"/>
        <w:spacing w:line="276" w:lineRule="auto"/>
        <w:ind w:left="0"/>
        <w:rPr>
          <w:rFonts w:cs="Arial"/>
          <w:b/>
          <w:sz w:val="18"/>
          <w:szCs w:val="18"/>
          <w:lang w:val="es-ES_tradnl"/>
        </w:rPr>
      </w:pPr>
    </w:p>
    <w:p w14:paraId="1794E0B3" w14:textId="79DFED4B" w:rsidR="0039512F" w:rsidRDefault="0039512F" w:rsidP="00296048">
      <w:pPr>
        <w:pStyle w:val="Prrafodelista"/>
        <w:widowControl w:val="0"/>
        <w:spacing w:line="276" w:lineRule="auto"/>
        <w:ind w:left="0"/>
        <w:rPr>
          <w:rFonts w:cs="Arial"/>
          <w:b/>
          <w:sz w:val="18"/>
          <w:szCs w:val="18"/>
          <w:lang w:val="es-ES_tradnl"/>
        </w:rPr>
      </w:pPr>
    </w:p>
    <w:p w14:paraId="1E9F5CAB" w14:textId="184507D4" w:rsidR="00A004CC" w:rsidRDefault="00A004CC" w:rsidP="00296048">
      <w:pPr>
        <w:pStyle w:val="Prrafodelista"/>
        <w:widowControl w:val="0"/>
        <w:spacing w:line="276" w:lineRule="auto"/>
        <w:ind w:left="0"/>
        <w:rPr>
          <w:rFonts w:cs="Arial"/>
          <w:b/>
          <w:sz w:val="18"/>
          <w:szCs w:val="18"/>
          <w:lang w:val="es-ES_tradnl"/>
        </w:rPr>
      </w:pPr>
    </w:p>
    <w:p w14:paraId="600C9797" w14:textId="36B4B348" w:rsidR="00A03A45" w:rsidRPr="00A03A45" w:rsidRDefault="00A03A45" w:rsidP="004F201C">
      <w:pPr>
        <w:pStyle w:val="Prrafodelista"/>
        <w:widowControl w:val="0"/>
        <w:spacing w:line="276" w:lineRule="auto"/>
        <w:ind w:left="0"/>
        <w:jc w:val="center"/>
        <w:rPr>
          <w:rFonts w:cs="Arial"/>
          <w:b/>
          <w:sz w:val="18"/>
          <w:szCs w:val="18"/>
          <w:lang w:val="es-ES_tradnl"/>
        </w:rPr>
      </w:pPr>
      <w:r w:rsidRPr="00A03A45">
        <w:rPr>
          <w:rFonts w:cs="Arial"/>
          <w:b/>
          <w:sz w:val="18"/>
          <w:szCs w:val="18"/>
          <w:lang w:val="es-ES_tradnl"/>
        </w:rPr>
        <w:lastRenderedPageBreak/>
        <w:t>ANEXO I</w:t>
      </w:r>
    </w:p>
    <w:p w14:paraId="5E2070BE" w14:textId="77777777" w:rsidR="00A03A45" w:rsidRPr="00A03A45" w:rsidRDefault="00A03A45" w:rsidP="004F201C">
      <w:pPr>
        <w:pStyle w:val="Prrafodelista"/>
        <w:widowControl w:val="0"/>
        <w:spacing w:line="276" w:lineRule="auto"/>
        <w:ind w:left="0"/>
        <w:jc w:val="center"/>
        <w:rPr>
          <w:rFonts w:cs="Arial"/>
          <w:b/>
          <w:sz w:val="18"/>
          <w:szCs w:val="18"/>
          <w:lang w:val="es-ES_tradnl"/>
        </w:rPr>
      </w:pPr>
      <w:r w:rsidRPr="00A03A45">
        <w:rPr>
          <w:rFonts w:cs="Arial"/>
          <w:b/>
          <w:sz w:val="18"/>
          <w:szCs w:val="18"/>
          <w:lang w:val="es-ES_tradnl"/>
        </w:rPr>
        <w:t xml:space="preserve">FORMATO FÓRMULAS KPI </w:t>
      </w:r>
      <w:r w:rsidRPr="00A03A45">
        <w:rPr>
          <w:rFonts w:cs="Arial"/>
          <w:b/>
          <w:bCs/>
          <w:sz w:val="18"/>
          <w:szCs w:val="18"/>
          <w:lang w:val="es-ES_tradnl"/>
        </w:rPr>
        <w:t>DEL SERVICIO DE ACCESO A INTERNET</w:t>
      </w:r>
    </w:p>
    <w:p w14:paraId="1D9210A7" w14:textId="77777777" w:rsidR="00A03A45" w:rsidRPr="00A03A45" w:rsidRDefault="00A03A45" w:rsidP="004F201C">
      <w:pPr>
        <w:pStyle w:val="Prrafodelista"/>
        <w:widowControl w:val="0"/>
        <w:spacing w:line="276" w:lineRule="auto"/>
        <w:ind w:left="0"/>
        <w:jc w:val="both"/>
        <w:rPr>
          <w:rFonts w:cs="Arial"/>
          <w:sz w:val="18"/>
          <w:szCs w:val="18"/>
          <w:lang w:val="es-ES_tradnl"/>
        </w:rPr>
      </w:pPr>
    </w:p>
    <w:p w14:paraId="0795922A" w14:textId="64378B7F" w:rsidR="00A03A45" w:rsidRDefault="00A03A45" w:rsidP="004F201C">
      <w:pPr>
        <w:pStyle w:val="Prrafodelista"/>
        <w:widowControl w:val="0"/>
        <w:spacing w:line="276" w:lineRule="auto"/>
        <w:ind w:left="0"/>
        <w:jc w:val="both"/>
        <w:rPr>
          <w:rFonts w:cs="Arial"/>
          <w:sz w:val="18"/>
          <w:szCs w:val="18"/>
          <w:lang w:val="es-ES_tradnl"/>
        </w:rPr>
      </w:pPr>
      <w:r w:rsidRPr="00A03A45">
        <w:rPr>
          <w:rFonts w:cs="Arial"/>
          <w:sz w:val="18"/>
          <w:szCs w:val="18"/>
          <w:lang w:val="es-ES_tradnl"/>
        </w:rPr>
        <w:t xml:space="preserve">Los PSFSG deberán calcular los KPI del </w:t>
      </w:r>
      <w:r w:rsidR="00D47412">
        <w:rPr>
          <w:rFonts w:cs="Arial"/>
          <w:sz w:val="18"/>
          <w:szCs w:val="18"/>
          <w:lang w:val="es-ES_tradnl"/>
        </w:rPr>
        <w:t>s</w:t>
      </w:r>
      <w:r w:rsidRPr="00A03A45">
        <w:rPr>
          <w:rFonts w:cs="Arial"/>
          <w:sz w:val="18"/>
          <w:szCs w:val="18"/>
          <w:lang w:val="es-ES_tradnl"/>
        </w:rPr>
        <w:t xml:space="preserve">ervicio de </w:t>
      </w:r>
      <w:r w:rsidR="00D47412">
        <w:rPr>
          <w:rFonts w:cs="Arial"/>
          <w:sz w:val="18"/>
          <w:szCs w:val="18"/>
          <w:lang w:val="es-ES_tradnl"/>
        </w:rPr>
        <w:t>a</w:t>
      </w:r>
      <w:r w:rsidRPr="00A03A45">
        <w:rPr>
          <w:rFonts w:cs="Arial"/>
          <w:sz w:val="18"/>
          <w:szCs w:val="18"/>
          <w:lang w:val="es-ES_tradnl"/>
        </w:rPr>
        <w:t>cceso a Internet con base en las siguientes definiciones:</w:t>
      </w:r>
    </w:p>
    <w:p w14:paraId="41EF69BE" w14:textId="51654D17" w:rsidR="002408E8" w:rsidRDefault="002408E8" w:rsidP="004F201C">
      <w:pPr>
        <w:pStyle w:val="Prrafodelista"/>
        <w:widowControl w:val="0"/>
        <w:spacing w:line="276" w:lineRule="auto"/>
        <w:ind w:left="0"/>
        <w:jc w:val="both"/>
        <w:rPr>
          <w:rFonts w:cs="Arial"/>
          <w:sz w:val="18"/>
          <w:szCs w:val="18"/>
          <w:lang w:val="es-ES_tradnl"/>
        </w:rPr>
      </w:pPr>
    </w:p>
    <w:tbl>
      <w:tblPr>
        <w:tblW w:w="9488" w:type="dxa"/>
        <w:tblCellMar>
          <w:left w:w="70" w:type="dxa"/>
          <w:right w:w="70" w:type="dxa"/>
        </w:tblCellMar>
        <w:tblLook w:val="04A0" w:firstRow="1" w:lastRow="0" w:firstColumn="1" w:lastColumn="0" w:noHBand="0" w:noVBand="1"/>
      </w:tblPr>
      <w:tblGrid>
        <w:gridCol w:w="1220"/>
        <w:gridCol w:w="8268"/>
      </w:tblGrid>
      <w:tr w:rsidR="00F92F7C" w:rsidRPr="00F92F7C" w14:paraId="16B864DC" w14:textId="77777777" w:rsidTr="00F92F7C">
        <w:trPr>
          <w:trHeight w:val="300"/>
        </w:trPr>
        <w:tc>
          <w:tcPr>
            <w:tcW w:w="1220" w:type="dxa"/>
            <w:tcBorders>
              <w:top w:val="single" w:sz="8" w:space="0" w:color="auto"/>
              <w:left w:val="single" w:sz="8" w:space="0" w:color="auto"/>
              <w:bottom w:val="single" w:sz="8" w:space="0" w:color="auto"/>
              <w:right w:val="single" w:sz="8" w:space="0" w:color="auto"/>
            </w:tcBorders>
            <w:shd w:val="clear" w:color="000000" w:fill="F2F2F2"/>
            <w:noWrap/>
            <w:vAlign w:val="center"/>
            <w:hideMark/>
          </w:tcPr>
          <w:p w14:paraId="382DA073"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CATEGORÍA</w:t>
            </w:r>
          </w:p>
        </w:tc>
        <w:tc>
          <w:tcPr>
            <w:tcW w:w="8268" w:type="dxa"/>
            <w:tcBorders>
              <w:top w:val="single" w:sz="8" w:space="0" w:color="auto"/>
              <w:left w:val="nil"/>
              <w:bottom w:val="single" w:sz="8" w:space="0" w:color="auto"/>
              <w:right w:val="single" w:sz="8" w:space="0" w:color="auto"/>
            </w:tcBorders>
            <w:shd w:val="clear" w:color="auto" w:fill="auto"/>
            <w:noWrap/>
            <w:vAlign w:val="center"/>
            <w:hideMark/>
          </w:tcPr>
          <w:p w14:paraId="497132D8"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DISPONIBILIDAD</w:t>
            </w:r>
          </w:p>
        </w:tc>
      </w:tr>
      <w:tr w:rsidR="00F92F7C" w:rsidRPr="00F92F7C" w14:paraId="4CB8FCCF"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3B01FDF9"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KPI</w:t>
            </w:r>
          </w:p>
        </w:tc>
        <w:tc>
          <w:tcPr>
            <w:tcW w:w="8268" w:type="dxa"/>
            <w:tcBorders>
              <w:top w:val="nil"/>
              <w:left w:val="nil"/>
              <w:bottom w:val="single" w:sz="8" w:space="0" w:color="auto"/>
              <w:right w:val="single" w:sz="8" w:space="0" w:color="auto"/>
            </w:tcBorders>
            <w:shd w:val="clear" w:color="auto" w:fill="auto"/>
            <w:noWrap/>
            <w:vAlign w:val="center"/>
            <w:hideMark/>
          </w:tcPr>
          <w:p w14:paraId="5679202F"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1.1 Disponibilidad de los MAAT</w:t>
            </w:r>
          </w:p>
        </w:tc>
      </w:tr>
      <w:tr w:rsidR="00F92F7C" w:rsidRPr="00F92F7C" w14:paraId="24BE4FD3" w14:textId="77777777" w:rsidTr="00F92F7C">
        <w:trPr>
          <w:trHeight w:val="570"/>
        </w:trPr>
        <w:tc>
          <w:tcPr>
            <w:tcW w:w="1220"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1726F4BE"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DEFINICIÓN</w:t>
            </w:r>
          </w:p>
        </w:tc>
        <w:tc>
          <w:tcPr>
            <w:tcW w:w="8268" w:type="dxa"/>
            <w:tcBorders>
              <w:top w:val="nil"/>
              <w:left w:val="nil"/>
              <w:bottom w:val="nil"/>
              <w:right w:val="single" w:sz="8" w:space="0" w:color="auto"/>
            </w:tcBorders>
            <w:shd w:val="clear" w:color="auto" w:fill="auto"/>
            <w:noWrap/>
            <w:vAlign w:val="center"/>
            <w:hideMark/>
          </w:tcPr>
          <w:p w14:paraId="4C87DF09" w14:textId="77777777" w:rsidR="00F92F7C" w:rsidRPr="00F92F7C" w:rsidRDefault="00F92F7C" w:rsidP="00F92F7C">
            <w:pPr>
              <w:spacing w:after="0" w:line="240" w:lineRule="auto"/>
              <w:jc w:val="both"/>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Capacidad de un MAAT para llevar a cabo una función requerida en un instante de tiempo determinado o en cualquier instante de tiempo dentro de un intervalo determinado.</w:t>
            </w:r>
          </w:p>
        </w:tc>
      </w:tr>
      <w:tr w:rsidR="00F92F7C" w:rsidRPr="00F92F7C" w14:paraId="15FC3CC9" w14:textId="77777777" w:rsidTr="007F7FAD">
        <w:trPr>
          <w:trHeight w:val="570"/>
        </w:trPr>
        <w:tc>
          <w:tcPr>
            <w:tcW w:w="1220" w:type="dxa"/>
            <w:vMerge/>
            <w:tcBorders>
              <w:top w:val="nil"/>
              <w:left w:val="single" w:sz="8" w:space="0" w:color="auto"/>
              <w:bottom w:val="single" w:sz="8" w:space="0" w:color="000000"/>
              <w:right w:val="single" w:sz="8" w:space="0" w:color="auto"/>
            </w:tcBorders>
            <w:vAlign w:val="center"/>
            <w:hideMark/>
          </w:tcPr>
          <w:p w14:paraId="52420029"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single" w:sz="8" w:space="0" w:color="auto"/>
              <w:right w:val="single" w:sz="8" w:space="0" w:color="auto"/>
            </w:tcBorders>
            <w:shd w:val="clear" w:color="auto" w:fill="auto"/>
            <w:noWrap/>
            <w:vAlign w:val="center"/>
            <w:hideMark/>
          </w:tcPr>
          <w:p w14:paraId="490D1570" w14:textId="77777777" w:rsidR="00F92F7C" w:rsidRPr="00F92F7C" w:rsidRDefault="00F92F7C" w:rsidP="00F92F7C">
            <w:pPr>
              <w:spacing w:after="0" w:line="240" w:lineRule="auto"/>
              <w:jc w:val="both"/>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La disponibilidad se mide como un porcentaje y se calcula dividiendo el Tiempo Funcional Total durante el periodo de observación entre el Tiempo de Observación Total.</w:t>
            </w:r>
          </w:p>
        </w:tc>
      </w:tr>
      <w:tr w:rsidR="00F92F7C" w:rsidRPr="00F92F7C" w14:paraId="0CD7FECD"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08B4AF5C"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UNIDAD </w:t>
            </w:r>
          </w:p>
        </w:tc>
        <w:tc>
          <w:tcPr>
            <w:tcW w:w="8268" w:type="dxa"/>
            <w:tcBorders>
              <w:top w:val="nil"/>
              <w:left w:val="nil"/>
              <w:bottom w:val="single" w:sz="8" w:space="0" w:color="auto"/>
              <w:right w:val="single" w:sz="8" w:space="0" w:color="auto"/>
            </w:tcBorders>
            <w:shd w:val="clear" w:color="auto" w:fill="auto"/>
            <w:noWrap/>
            <w:vAlign w:val="center"/>
            <w:hideMark/>
          </w:tcPr>
          <w:p w14:paraId="16B802B7"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Porcentaje (%)</w:t>
            </w:r>
          </w:p>
        </w:tc>
      </w:tr>
      <w:tr w:rsidR="00F92F7C" w:rsidRPr="00F92F7C" w14:paraId="7D3F10ED" w14:textId="77777777" w:rsidTr="00F92F7C">
        <w:trPr>
          <w:trHeight w:val="290"/>
        </w:trPr>
        <w:tc>
          <w:tcPr>
            <w:tcW w:w="1220"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1A4709B5"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ALCANCE</w:t>
            </w:r>
          </w:p>
        </w:tc>
        <w:tc>
          <w:tcPr>
            <w:tcW w:w="8268" w:type="dxa"/>
            <w:tcBorders>
              <w:top w:val="nil"/>
              <w:left w:val="nil"/>
              <w:bottom w:val="nil"/>
              <w:right w:val="single" w:sz="8" w:space="0" w:color="auto"/>
            </w:tcBorders>
            <w:shd w:val="clear" w:color="auto" w:fill="auto"/>
            <w:noWrap/>
            <w:vAlign w:val="center"/>
            <w:hideMark/>
          </w:tcPr>
          <w:p w14:paraId="324C1768"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Disponibilidad del MAAT durante el periodo de observación.</w:t>
            </w:r>
          </w:p>
        </w:tc>
      </w:tr>
      <w:tr w:rsidR="00F92F7C" w:rsidRPr="00F92F7C" w14:paraId="322A92E2" w14:textId="77777777" w:rsidTr="007F7FAD">
        <w:trPr>
          <w:trHeight w:val="300"/>
        </w:trPr>
        <w:tc>
          <w:tcPr>
            <w:tcW w:w="1220" w:type="dxa"/>
            <w:vMerge/>
            <w:tcBorders>
              <w:top w:val="nil"/>
              <w:left w:val="single" w:sz="8" w:space="0" w:color="auto"/>
              <w:bottom w:val="single" w:sz="8" w:space="0" w:color="000000"/>
              <w:right w:val="single" w:sz="8" w:space="0" w:color="auto"/>
            </w:tcBorders>
            <w:vAlign w:val="center"/>
            <w:hideMark/>
          </w:tcPr>
          <w:p w14:paraId="7F759566"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single" w:sz="8" w:space="0" w:color="auto"/>
              <w:right w:val="single" w:sz="8" w:space="0" w:color="auto"/>
            </w:tcBorders>
            <w:shd w:val="clear" w:color="auto" w:fill="auto"/>
            <w:noWrap/>
            <w:vAlign w:val="center"/>
            <w:hideMark/>
          </w:tcPr>
          <w:p w14:paraId="5CF15A85" w14:textId="77777777" w:rsidR="00F92F7C" w:rsidRPr="00F92F7C" w:rsidRDefault="00F92F7C" w:rsidP="00F92F7C">
            <w:pPr>
              <w:spacing w:after="0" w:line="240" w:lineRule="auto"/>
              <w:jc w:val="both"/>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xml:space="preserve">Este KPI es medido directamente en los MAAT. </w:t>
            </w:r>
          </w:p>
        </w:tc>
      </w:tr>
      <w:tr w:rsidR="00F92F7C" w:rsidRPr="00F92F7C" w14:paraId="4FC8414B" w14:textId="77777777" w:rsidTr="00F92F7C">
        <w:trPr>
          <w:trHeight w:val="1010"/>
        </w:trPr>
        <w:tc>
          <w:tcPr>
            <w:tcW w:w="1220"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2651B787"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FÓRMULA </w:t>
            </w:r>
          </w:p>
        </w:tc>
        <w:tc>
          <w:tcPr>
            <w:tcW w:w="8268" w:type="dxa"/>
            <w:tcBorders>
              <w:top w:val="nil"/>
              <w:left w:val="nil"/>
              <w:bottom w:val="nil"/>
              <w:right w:val="single" w:sz="8" w:space="0" w:color="auto"/>
            </w:tcBorders>
            <w:shd w:val="clear" w:color="auto" w:fill="auto"/>
            <w:vAlign w:val="center"/>
            <w:hideMark/>
          </w:tcPr>
          <w:p w14:paraId="27FA7E33"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xml:space="preserve">                                       </w:t>
            </w:r>
            <w:r w:rsidRPr="00F92F7C">
              <w:rPr>
                <w:rFonts w:ascii="Arial" w:eastAsia="Times New Roman" w:hAnsi="Arial" w:cs="Arial"/>
                <w:color w:val="000000"/>
                <w:sz w:val="18"/>
                <w:szCs w:val="18"/>
                <w:lang w:val="es-MX" w:eastAsia="es-MX"/>
              </w:rPr>
              <w:br/>
              <w:t xml:space="preserve">                                    </w:t>
            </w:r>
            <w:r w:rsidRPr="00F92F7C">
              <w:rPr>
                <w:rFonts w:ascii="Arial" w:eastAsia="Times New Roman" w:hAnsi="Arial" w:cs="Arial"/>
                <w:i/>
                <w:iCs/>
                <w:color w:val="000000"/>
                <w:sz w:val="18"/>
                <w:szCs w:val="18"/>
                <w:lang w:val="es-MX" w:eastAsia="es-MX"/>
              </w:rPr>
              <w:t>Disponibilidad de los MAAT</w:t>
            </w:r>
            <w:r w:rsidRPr="00F92F7C">
              <w:rPr>
                <w:rFonts w:ascii="Arial" w:eastAsia="Times New Roman" w:hAnsi="Arial" w:cs="Arial"/>
                <w:color w:val="000000"/>
                <w:sz w:val="18"/>
                <w:szCs w:val="18"/>
                <w:lang w:val="es-MX" w:eastAsia="es-MX"/>
              </w:rPr>
              <w:t xml:space="preserve"> </w:t>
            </w:r>
            <w:r w:rsidRPr="00F92F7C">
              <w:rPr>
                <w:rFonts w:ascii="Arial" w:eastAsia="Times New Roman" w:hAnsi="Arial" w:cs="Arial"/>
                <w:i/>
                <w:iCs/>
                <w:color w:val="000000"/>
                <w:sz w:val="18"/>
                <w:szCs w:val="18"/>
                <w:lang w:val="es-MX" w:eastAsia="es-MX"/>
              </w:rPr>
              <w:t xml:space="preserve">= </w:t>
            </w:r>
            <w:r w:rsidRPr="00F92F7C">
              <w:rPr>
                <w:rFonts w:ascii="Arial" w:eastAsia="Times New Roman" w:hAnsi="Arial" w:cs="Arial"/>
                <w:i/>
                <w:iCs/>
                <w:color w:val="000000"/>
                <w:sz w:val="24"/>
                <w:szCs w:val="24"/>
                <w:lang w:val="es-MX" w:eastAsia="es-MX"/>
              </w:rPr>
              <w:t>Σ</w:t>
            </w:r>
            <w:r w:rsidRPr="00F92F7C">
              <w:rPr>
                <w:rFonts w:ascii="Arial" w:eastAsia="Times New Roman" w:hAnsi="Arial" w:cs="Arial"/>
                <w:i/>
                <w:iCs/>
                <w:color w:val="000000"/>
                <w:sz w:val="18"/>
                <w:szCs w:val="18"/>
                <w:lang w:val="es-MX" w:eastAsia="es-MX"/>
              </w:rPr>
              <w:t xml:space="preserve"> </w:t>
            </w:r>
            <w:proofErr w:type="spellStart"/>
            <w:r w:rsidRPr="00F92F7C">
              <w:rPr>
                <w:rFonts w:ascii="Arial" w:eastAsia="Times New Roman" w:hAnsi="Arial" w:cs="Arial"/>
                <w:i/>
                <w:iCs/>
                <w:color w:val="000000"/>
                <w:sz w:val="18"/>
                <w:szCs w:val="18"/>
                <w:lang w:val="es-MX" w:eastAsia="es-MX"/>
              </w:rPr>
              <w:t>TFT</w:t>
            </w:r>
            <w:r w:rsidRPr="00F92F7C">
              <w:rPr>
                <w:rFonts w:ascii="Arial" w:eastAsia="Times New Roman" w:hAnsi="Arial" w:cs="Arial"/>
                <w:i/>
                <w:iCs/>
                <w:color w:val="000000"/>
                <w:sz w:val="18"/>
                <w:szCs w:val="18"/>
                <w:vertAlign w:val="subscript"/>
                <w:lang w:val="es-MX" w:eastAsia="es-MX"/>
              </w:rPr>
              <w:t>k</w:t>
            </w:r>
            <w:proofErr w:type="spellEnd"/>
            <w:r w:rsidRPr="00F92F7C">
              <w:rPr>
                <w:rFonts w:ascii="Arial" w:eastAsia="Times New Roman" w:hAnsi="Arial" w:cs="Arial"/>
                <w:i/>
                <w:iCs/>
                <w:color w:val="000000"/>
                <w:sz w:val="18"/>
                <w:szCs w:val="18"/>
                <w:lang w:val="es-MX" w:eastAsia="es-MX"/>
              </w:rPr>
              <w:t xml:space="preserve"> </w:t>
            </w:r>
            <w:r w:rsidRPr="00F92F7C">
              <w:rPr>
                <w:rFonts w:ascii="Arial" w:eastAsia="Times New Roman" w:hAnsi="Arial" w:cs="Arial"/>
                <w:i/>
                <w:iCs/>
                <w:color w:val="000000"/>
                <w:sz w:val="24"/>
                <w:szCs w:val="24"/>
                <w:lang w:val="es-MX" w:eastAsia="es-MX"/>
              </w:rPr>
              <w:t>/</w:t>
            </w:r>
            <w:r w:rsidRPr="00F92F7C">
              <w:rPr>
                <w:rFonts w:ascii="Arial" w:eastAsia="Times New Roman" w:hAnsi="Arial" w:cs="Arial"/>
                <w:i/>
                <w:iCs/>
                <w:color w:val="000000"/>
                <w:sz w:val="18"/>
                <w:szCs w:val="18"/>
                <w:lang w:val="es-MX" w:eastAsia="es-MX"/>
              </w:rPr>
              <w:t xml:space="preserve"> </w:t>
            </w:r>
            <w:r w:rsidRPr="00F92F7C">
              <w:rPr>
                <w:rFonts w:ascii="Arial" w:eastAsia="Times New Roman" w:hAnsi="Arial" w:cs="Arial"/>
                <w:i/>
                <w:iCs/>
                <w:color w:val="000000"/>
                <w:sz w:val="24"/>
                <w:szCs w:val="24"/>
                <w:lang w:val="es-MX" w:eastAsia="es-MX"/>
              </w:rPr>
              <w:t>Σ</w:t>
            </w:r>
            <w:r w:rsidRPr="00F92F7C">
              <w:rPr>
                <w:rFonts w:ascii="Arial" w:eastAsia="Times New Roman" w:hAnsi="Arial" w:cs="Arial"/>
                <w:i/>
                <w:iCs/>
                <w:color w:val="000000"/>
                <w:sz w:val="18"/>
                <w:szCs w:val="18"/>
                <w:lang w:val="es-MX" w:eastAsia="es-MX"/>
              </w:rPr>
              <w:t xml:space="preserve"> </w:t>
            </w:r>
            <w:proofErr w:type="spellStart"/>
            <w:proofErr w:type="gramStart"/>
            <w:r w:rsidRPr="00F92F7C">
              <w:rPr>
                <w:rFonts w:ascii="Arial" w:eastAsia="Times New Roman" w:hAnsi="Arial" w:cs="Arial"/>
                <w:i/>
                <w:iCs/>
                <w:color w:val="000000"/>
                <w:sz w:val="18"/>
                <w:szCs w:val="18"/>
                <w:lang w:val="es-MX" w:eastAsia="es-MX"/>
              </w:rPr>
              <w:t>TOT</w:t>
            </w:r>
            <w:r w:rsidRPr="00F92F7C">
              <w:rPr>
                <w:rFonts w:ascii="Arial" w:eastAsia="Times New Roman" w:hAnsi="Arial" w:cs="Arial"/>
                <w:i/>
                <w:iCs/>
                <w:color w:val="000000"/>
                <w:sz w:val="18"/>
                <w:szCs w:val="18"/>
                <w:vertAlign w:val="subscript"/>
                <w:lang w:val="es-MX" w:eastAsia="es-MX"/>
              </w:rPr>
              <w:t>k</w:t>
            </w:r>
            <w:proofErr w:type="spellEnd"/>
            <w:r w:rsidRPr="00F92F7C">
              <w:rPr>
                <w:rFonts w:ascii="Arial" w:eastAsia="Times New Roman" w:hAnsi="Arial" w:cs="Arial"/>
                <w:i/>
                <w:iCs/>
                <w:color w:val="000000"/>
                <w:sz w:val="18"/>
                <w:szCs w:val="18"/>
                <w:lang w:val="es-MX" w:eastAsia="es-MX"/>
              </w:rPr>
              <w:t xml:space="preserve">  </w:t>
            </w:r>
            <w:r w:rsidRPr="00F92F7C">
              <w:rPr>
                <w:rFonts w:ascii="Arial" w:eastAsia="Times New Roman" w:hAnsi="Arial" w:cs="Arial"/>
                <w:color w:val="000000"/>
                <w:sz w:val="18"/>
                <w:szCs w:val="18"/>
                <w:lang w:val="es-MX" w:eastAsia="es-MX"/>
              </w:rPr>
              <w:t>x</w:t>
            </w:r>
            <w:proofErr w:type="gramEnd"/>
            <w:r w:rsidRPr="00F92F7C">
              <w:rPr>
                <w:rFonts w:ascii="Arial" w:eastAsia="Times New Roman" w:hAnsi="Arial" w:cs="Arial"/>
                <w:color w:val="000000"/>
                <w:sz w:val="18"/>
                <w:szCs w:val="18"/>
                <w:lang w:val="es-MX" w:eastAsia="es-MX"/>
              </w:rPr>
              <w:t xml:space="preserve"> 100 [%]</w:t>
            </w:r>
            <w:r w:rsidRPr="00F92F7C">
              <w:rPr>
                <w:rFonts w:ascii="Arial" w:eastAsia="Times New Roman" w:hAnsi="Arial" w:cs="Arial"/>
                <w:color w:val="000000"/>
                <w:sz w:val="18"/>
                <w:szCs w:val="18"/>
                <w:lang w:val="es-MX" w:eastAsia="es-MX"/>
              </w:rPr>
              <w:br/>
            </w:r>
            <w:r w:rsidRPr="00F92F7C">
              <w:rPr>
                <w:rFonts w:ascii="Arial" w:eastAsia="Times New Roman" w:hAnsi="Arial" w:cs="Arial"/>
                <w:color w:val="000000"/>
                <w:sz w:val="18"/>
                <w:szCs w:val="18"/>
                <w:lang w:val="es-MX" w:eastAsia="es-MX"/>
              </w:rPr>
              <w:br/>
              <w:t xml:space="preserve">Donde:  </w:t>
            </w:r>
          </w:p>
        </w:tc>
      </w:tr>
      <w:tr w:rsidR="002D4ED8" w:rsidRPr="00F92F7C" w14:paraId="4AEB3B73" w14:textId="77777777" w:rsidTr="00F92F7C">
        <w:trPr>
          <w:trHeight w:val="580"/>
        </w:trPr>
        <w:tc>
          <w:tcPr>
            <w:tcW w:w="1220" w:type="dxa"/>
            <w:vMerge/>
            <w:tcBorders>
              <w:top w:val="nil"/>
              <w:left w:val="single" w:sz="8" w:space="0" w:color="auto"/>
              <w:bottom w:val="single" w:sz="8" w:space="0" w:color="000000"/>
              <w:right w:val="single" w:sz="8" w:space="0" w:color="auto"/>
            </w:tcBorders>
            <w:vAlign w:val="center"/>
            <w:hideMark/>
          </w:tcPr>
          <w:p w14:paraId="507DC11F"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vAlign w:val="center"/>
            <w:hideMark/>
          </w:tcPr>
          <w:p w14:paraId="0366AB2A" w14:textId="6ACD1E14" w:rsidR="00F92F7C" w:rsidRPr="00F92F7C" w:rsidRDefault="00F92F7C" w:rsidP="00F92F7C">
            <w:pPr>
              <w:spacing w:after="0" w:line="240" w:lineRule="auto"/>
              <w:rPr>
                <w:rFonts w:ascii="Arial" w:eastAsia="Times New Roman" w:hAnsi="Arial" w:cs="Arial"/>
                <w:i/>
                <w:iCs/>
                <w:color w:val="000000"/>
                <w:sz w:val="18"/>
                <w:szCs w:val="18"/>
                <w:lang w:val="es-MX" w:eastAsia="es-MX"/>
              </w:rPr>
            </w:pPr>
            <w:r w:rsidRPr="00F92F7C">
              <w:rPr>
                <w:rFonts w:ascii="Arial" w:eastAsia="Times New Roman" w:hAnsi="Arial" w:cs="Arial"/>
                <w:i/>
                <w:iCs/>
                <w:color w:val="000000"/>
                <w:sz w:val="18"/>
                <w:szCs w:val="18"/>
                <w:lang w:val="es-MX" w:eastAsia="es-MX"/>
              </w:rPr>
              <w:t>TFT</w:t>
            </w:r>
            <w:r w:rsidRPr="00F92F7C">
              <w:rPr>
                <w:rFonts w:ascii="Arial" w:eastAsia="Times New Roman" w:hAnsi="Arial" w:cs="Arial"/>
                <w:color w:val="000000"/>
                <w:sz w:val="18"/>
                <w:szCs w:val="18"/>
                <w:lang w:val="es-MX" w:eastAsia="es-MX"/>
              </w:rPr>
              <w:t xml:space="preserve">: Tiempo Funcional Total para cada MAAT </w:t>
            </w:r>
            <w:r w:rsidRPr="00F92F7C">
              <w:rPr>
                <w:rFonts w:ascii="Arial" w:eastAsia="Times New Roman" w:hAnsi="Arial" w:cs="Arial"/>
                <w:i/>
                <w:iCs/>
                <w:color w:val="000000"/>
                <w:sz w:val="18"/>
                <w:szCs w:val="18"/>
                <w:lang w:val="es-MX" w:eastAsia="es-MX"/>
              </w:rPr>
              <w:t xml:space="preserve">k </w:t>
            </w:r>
            <w:r w:rsidRPr="00F92F7C">
              <w:rPr>
                <w:rFonts w:ascii="Arial" w:eastAsia="Times New Roman" w:hAnsi="Arial" w:cs="Arial"/>
                <w:color w:val="000000"/>
                <w:sz w:val="18"/>
                <w:szCs w:val="18"/>
                <w:lang w:val="es-MX" w:eastAsia="es-MX"/>
              </w:rPr>
              <w:t>localizado físicamente dentro del área geográfica de cada municipio</w:t>
            </w:r>
            <w:r w:rsidR="0065139E">
              <w:rPr>
                <w:rFonts w:ascii="Arial" w:eastAsia="Times New Roman" w:hAnsi="Arial" w:cs="Arial"/>
                <w:color w:val="000000"/>
                <w:sz w:val="18"/>
                <w:szCs w:val="18"/>
                <w:lang w:val="es-MX" w:eastAsia="es-MX"/>
              </w:rPr>
              <w:t>.</w:t>
            </w:r>
          </w:p>
        </w:tc>
      </w:tr>
      <w:tr w:rsidR="002D4ED8" w:rsidRPr="00F92F7C" w14:paraId="611B8749" w14:textId="77777777" w:rsidTr="00F92F7C">
        <w:trPr>
          <w:trHeight w:val="580"/>
        </w:trPr>
        <w:tc>
          <w:tcPr>
            <w:tcW w:w="1220" w:type="dxa"/>
            <w:vMerge/>
            <w:tcBorders>
              <w:top w:val="nil"/>
              <w:left w:val="single" w:sz="8" w:space="0" w:color="auto"/>
              <w:bottom w:val="single" w:sz="8" w:space="0" w:color="000000"/>
              <w:right w:val="single" w:sz="8" w:space="0" w:color="auto"/>
            </w:tcBorders>
            <w:vAlign w:val="center"/>
            <w:hideMark/>
          </w:tcPr>
          <w:p w14:paraId="5153734F"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single" w:sz="8" w:space="0" w:color="auto"/>
              <w:right w:val="single" w:sz="8" w:space="0" w:color="auto"/>
            </w:tcBorders>
            <w:shd w:val="clear" w:color="auto" w:fill="auto"/>
            <w:vAlign w:val="center"/>
            <w:hideMark/>
          </w:tcPr>
          <w:p w14:paraId="097B90DE" w14:textId="35C03AE5" w:rsidR="00F92F7C" w:rsidRPr="00F92F7C" w:rsidRDefault="00F92F7C" w:rsidP="00F92F7C">
            <w:pPr>
              <w:spacing w:after="0" w:line="240" w:lineRule="auto"/>
              <w:rPr>
                <w:rFonts w:ascii="Arial" w:eastAsia="Times New Roman" w:hAnsi="Arial" w:cs="Arial"/>
                <w:i/>
                <w:iCs/>
                <w:color w:val="000000"/>
                <w:sz w:val="18"/>
                <w:szCs w:val="18"/>
                <w:lang w:val="es-MX" w:eastAsia="es-MX"/>
              </w:rPr>
            </w:pPr>
            <w:r w:rsidRPr="00F92F7C">
              <w:rPr>
                <w:rFonts w:ascii="Arial" w:eastAsia="Times New Roman" w:hAnsi="Arial" w:cs="Arial"/>
                <w:i/>
                <w:iCs/>
                <w:color w:val="000000"/>
                <w:sz w:val="18"/>
                <w:szCs w:val="18"/>
                <w:lang w:val="es-MX" w:eastAsia="es-MX"/>
              </w:rPr>
              <w:t>TOT</w:t>
            </w:r>
            <w:r w:rsidRPr="00F92F7C">
              <w:rPr>
                <w:rFonts w:ascii="Arial" w:eastAsia="Times New Roman" w:hAnsi="Arial" w:cs="Arial"/>
                <w:color w:val="000000"/>
                <w:sz w:val="18"/>
                <w:szCs w:val="18"/>
                <w:lang w:val="es-MX" w:eastAsia="es-MX"/>
              </w:rPr>
              <w:t xml:space="preserve">: Tiempo de Observación Total o periodo de observación establecido para cada MAAT </w:t>
            </w:r>
            <w:r w:rsidRPr="00F92F7C">
              <w:rPr>
                <w:rFonts w:ascii="Arial" w:eastAsia="Times New Roman" w:hAnsi="Arial" w:cs="Arial"/>
                <w:i/>
                <w:iCs/>
                <w:color w:val="000000"/>
                <w:sz w:val="18"/>
                <w:szCs w:val="18"/>
                <w:lang w:val="es-MX" w:eastAsia="es-MX"/>
              </w:rPr>
              <w:t xml:space="preserve">k </w:t>
            </w:r>
            <w:r w:rsidRPr="00F92F7C">
              <w:rPr>
                <w:rFonts w:ascii="Arial" w:eastAsia="Times New Roman" w:hAnsi="Arial" w:cs="Arial"/>
                <w:color w:val="000000"/>
                <w:sz w:val="18"/>
                <w:szCs w:val="18"/>
                <w:lang w:val="es-MX" w:eastAsia="es-MX"/>
              </w:rPr>
              <w:t>localizado físicamente dentro del área geográfica de cada municipio</w:t>
            </w:r>
            <w:r w:rsidR="0065139E">
              <w:rPr>
                <w:rFonts w:ascii="Arial" w:eastAsia="Times New Roman" w:hAnsi="Arial" w:cs="Arial"/>
                <w:color w:val="000000"/>
                <w:sz w:val="18"/>
                <w:szCs w:val="18"/>
                <w:lang w:val="es-MX" w:eastAsia="es-MX"/>
              </w:rPr>
              <w:t>.</w:t>
            </w:r>
          </w:p>
        </w:tc>
      </w:tr>
      <w:tr w:rsidR="00F92F7C" w:rsidRPr="00F92F7C" w14:paraId="71D5C714" w14:textId="77777777" w:rsidTr="00F92F7C">
        <w:trPr>
          <w:trHeight w:val="58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69F41944"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NOTA</w:t>
            </w:r>
          </w:p>
        </w:tc>
        <w:tc>
          <w:tcPr>
            <w:tcW w:w="8268" w:type="dxa"/>
            <w:tcBorders>
              <w:top w:val="nil"/>
              <w:left w:val="nil"/>
              <w:bottom w:val="single" w:sz="8" w:space="0" w:color="auto"/>
              <w:right w:val="single" w:sz="8" w:space="0" w:color="auto"/>
            </w:tcBorders>
            <w:shd w:val="clear" w:color="auto" w:fill="auto"/>
            <w:vAlign w:val="center"/>
            <w:hideMark/>
          </w:tcPr>
          <w:p w14:paraId="547A45D4" w14:textId="2AB561CF"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Para obtener el KPI a nivel municipal, se deberá utilizar la sumatoria de los valores TFT y TOT para cada MAAT localizado físicamente dentro del área geográfica de cada municipio.</w:t>
            </w:r>
            <w:r w:rsidR="00CA14D0">
              <w:rPr>
                <w:rFonts w:ascii="Arial" w:eastAsia="Times New Roman" w:hAnsi="Arial" w:cs="Arial"/>
                <w:color w:val="000000"/>
                <w:sz w:val="18"/>
                <w:szCs w:val="18"/>
                <w:lang w:val="es-MX" w:eastAsia="es-MX"/>
              </w:rPr>
              <w:t xml:space="preserve"> Para el cálculo</w:t>
            </w:r>
            <w:r w:rsidR="00145C68">
              <w:rPr>
                <w:rFonts w:ascii="Arial" w:eastAsia="Times New Roman" w:hAnsi="Arial" w:cs="Arial"/>
                <w:color w:val="000000"/>
                <w:sz w:val="18"/>
                <w:szCs w:val="18"/>
                <w:lang w:val="es-MX" w:eastAsia="es-MX"/>
              </w:rPr>
              <w:t xml:space="preserve"> del KPI</w:t>
            </w:r>
            <w:r w:rsidR="00CA14D0">
              <w:rPr>
                <w:rFonts w:ascii="Arial" w:eastAsia="Times New Roman" w:hAnsi="Arial" w:cs="Arial"/>
                <w:color w:val="000000"/>
                <w:sz w:val="18"/>
                <w:szCs w:val="18"/>
                <w:lang w:val="es-MX" w:eastAsia="es-MX"/>
              </w:rPr>
              <w:t xml:space="preserve">, tanto </w:t>
            </w:r>
            <w:r w:rsidR="00CA14D0" w:rsidRPr="00F92F7C">
              <w:rPr>
                <w:rFonts w:ascii="Arial" w:eastAsia="Times New Roman" w:hAnsi="Arial" w:cs="Arial"/>
                <w:color w:val="000000"/>
                <w:sz w:val="18"/>
                <w:szCs w:val="18"/>
                <w:lang w:val="es-MX" w:eastAsia="es-MX"/>
              </w:rPr>
              <w:t xml:space="preserve">TFT </w:t>
            </w:r>
            <w:r w:rsidR="00145C68">
              <w:rPr>
                <w:rFonts w:ascii="Arial" w:eastAsia="Times New Roman" w:hAnsi="Arial" w:cs="Arial"/>
                <w:color w:val="000000"/>
                <w:sz w:val="18"/>
                <w:szCs w:val="18"/>
                <w:lang w:val="es-MX" w:eastAsia="es-MX"/>
              </w:rPr>
              <w:t>como</w:t>
            </w:r>
            <w:r w:rsidR="00CA14D0" w:rsidRPr="00F92F7C">
              <w:rPr>
                <w:rFonts w:ascii="Arial" w:eastAsia="Times New Roman" w:hAnsi="Arial" w:cs="Arial"/>
                <w:color w:val="000000"/>
                <w:sz w:val="18"/>
                <w:szCs w:val="18"/>
                <w:lang w:val="es-MX" w:eastAsia="es-MX"/>
              </w:rPr>
              <w:t xml:space="preserve"> TOT</w:t>
            </w:r>
            <w:r w:rsidR="00CA14D0">
              <w:rPr>
                <w:rFonts w:ascii="Arial" w:eastAsia="Times New Roman" w:hAnsi="Arial" w:cs="Arial"/>
                <w:color w:val="000000"/>
                <w:sz w:val="18"/>
                <w:szCs w:val="18"/>
                <w:lang w:val="es-MX" w:eastAsia="es-MX"/>
              </w:rPr>
              <w:t xml:space="preserve"> deberán tener la misma unidad.</w:t>
            </w:r>
          </w:p>
        </w:tc>
      </w:tr>
      <w:tr w:rsidR="00F92F7C" w:rsidRPr="00F92F7C" w14:paraId="7E1988ED" w14:textId="77777777" w:rsidTr="007F7FAD">
        <w:trPr>
          <w:trHeight w:val="300"/>
        </w:trPr>
        <w:tc>
          <w:tcPr>
            <w:tcW w:w="9488" w:type="dxa"/>
            <w:gridSpan w:val="2"/>
            <w:tcBorders>
              <w:top w:val="single" w:sz="8" w:space="0" w:color="auto"/>
              <w:left w:val="nil"/>
              <w:bottom w:val="single" w:sz="8" w:space="0" w:color="auto"/>
              <w:right w:val="nil"/>
            </w:tcBorders>
            <w:shd w:val="clear" w:color="auto" w:fill="auto"/>
            <w:noWrap/>
            <w:vAlign w:val="bottom"/>
            <w:hideMark/>
          </w:tcPr>
          <w:p w14:paraId="31434E24" w14:textId="77777777" w:rsidR="00F92F7C" w:rsidRPr="00F92F7C" w:rsidRDefault="00F92F7C" w:rsidP="00F92F7C">
            <w:pPr>
              <w:spacing w:after="0" w:line="240" w:lineRule="auto"/>
              <w:rPr>
                <w:rFonts w:eastAsia="Times New Roman" w:cs="Calibri"/>
                <w:color w:val="000000"/>
                <w:lang w:val="es-MX" w:eastAsia="es-MX"/>
              </w:rPr>
            </w:pPr>
            <w:r w:rsidRPr="00F92F7C">
              <w:rPr>
                <w:rFonts w:eastAsia="Times New Roman" w:cs="Calibri"/>
                <w:color w:val="000000"/>
                <w:lang w:val="es-MX" w:eastAsia="es-MX"/>
              </w:rPr>
              <w:t> </w:t>
            </w:r>
          </w:p>
        </w:tc>
      </w:tr>
      <w:tr w:rsidR="00F92F7C" w:rsidRPr="00F92F7C" w14:paraId="4B1121EE"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34A6E1BC"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CATEGORÍA</w:t>
            </w:r>
          </w:p>
        </w:tc>
        <w:tc>
          <w:tcPr>
            <w:tcW w:w="8268" w:type="dxa"/>
            <w:tcBorders>
              <w:top w:val="nil"/>
              <w:left w:val="nil"/>
              <w:bottom w:val="single" w:sz="8" w:space="0" w:color="auto"/>
              <w:right w:val="single" w:sz="8" w:space="0" w:color="auto"/>
            </w:tcBorders>
            <w:shd w:val="clear" w:color="auto" w:fill="auto"/>
            <w:noWrap/>
            <w:vAlign w:val="center"/>
            <w:hideMark/>
          </w:tcPr>
          <w:p w14:paraId="012ECA09"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INTEGRIDAD</w:t>
            </w:r>
          </w:p>
        </w:tc>
      </w:tr>
      <w:tr w:rsidR="00F92F7C" w:rsidRPr="00F92F7C" w14:paraId="56E9829C"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3107A84C"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KPI </w:t>
            </w:r>
          </w:p>
        </w:tc>
        <w:tc>
          <w:tcPr>
            <w:tcW w:w="8268" w:type="dxa"/>
            <w:tcBorders>
              <w:top w:val="nil"/>
              <w:left w:val="nil"/>
              <w:bottom w:val="single" w:sz="8" w:space="0" w:color="auto"/>
              <w:right w:val="single" w:sz="8" w:space="0" w:color="auto"/>
            </w:tcBorders>
            <w:shd w:val="clear" w:color="auto" w:fill="auto"/>
            <w:noWrap/>
            <w:vAlign w:val="center"/>
            <w:hideMark/>
          </w:tcPr>
          <w:p w14:paraId="0DD0418E"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2.1 Volumen de Datos de Carga </w:t>
            </w:r>
          </w:p>
        </w:tc>
      </w:tr>
      <w:tr w:rsidR="00F92F7C" w:rsidRPr="00F92F7C" w14:paraId="0C455E1A"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1B2078DB"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DEFINICIÓN</w:t>
            </w:r>
          </w:p>
        </w:tc>
        <w:tc>
          <w:tcPr>
            <w:tcW w:w="8268" w:type="dxa"/>
            <w:tcBorders>
              <w:top w:val="nil"/>
              <w:left w:val="nil"/>
              <w:bottom w:val="single" w:sz="8" w:space="0" w:color="auto"/>
              <w:right w:val="single" w:sz="8" w:space="0" w:color="auto"/>
            </w:tcBorders>
            <w:shd w:val="clear" w:color="auto" w:fill="auto"/>
            <w:noWrap/>
            <w:vAlign w:val="center"/>
            <w:hideMark/>
          </w:tcPr>
          <w:p w14:paraId="47C9244D" w14:textId="77777777" w:rsidR="00F92F7C" w:rsidRPr="00F92F7C" w:rsidRDefault="00F92F7C" w:rsidP="00F92F7C">
            <w:pPr>
              <w:spacing w:after="0" w:line="240" w:lineRule="auto"/>
              <w:jc w:val="both"/>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xml:space="preserve">Determinado a partir del total de datos de carga del MAAT a la red de agregación. </w:t>
            </w:r>
          </w:p>
        </w:tc>
      </w:tr>
      <w:tr w:rsidR="00F92F7C" w:rsidRPr="00F92F7C" w14:paraId="6C061FEA"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4C911D56"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UNIDAD </w:t>
            </w:r>
          </w:p>
        </w:tc>
        <w:tc>
          <w:tcPr>
            <w:tcW w:w="8268" w:type="dxa"/>
            <w:tcBorders>
              <w:top w:val="nil"/>
              <w:left w:val="nil"/>
              <w:bottom w:val="single" w:sz="8" w:space="0" w:color="auto"/>
              <w:right w:val="single" w:sz="8" w:space="0" w:color="auto"/>
            </w:tcBorders>
            <w:shd w:val="clear" w:color="auto" w:fill="auto"/>
            <w:noWrap/>
            <w:vAlign w:val="center"/>
            <w:hideMark/>
          </w:tcPr>
          <w:p w14:paraId="761F3871" w14:textId="5766C550"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Gigabytes (G</w:t>
            </w:r>
            <w:r w:rsidR="00FF65DA">
              <w:rPr>
                <w:rFonts w:ascii="Arial" w:eastAsia="Times New Roman" w:hAnsi="Arial" w:cs="Arial"/>
                <w:color w:val="000000"/>
                <w:sz w:val="18"/>
                <w:szCs w:val="18"/>
                <w:lang w:val="es-MX" w:eastAsia="es-MX"/>
              </w:rPr>
              <w:t>B</w:t>
            </w:r>
            <w:r w:rsidRPr="00F92F7C">
              <w:rPr>
                <w:rFonts w:ascii="Arial" w:eastAsia="Times New Roman" w:hAnsi="Arial" w:cs="Arial"/>
                <w:color w:val="000000"/>
                <w:sz w:val="18"/>
                <w:szCs w:val="18"/>
                <w:lang w:val="es-MX" w:eastAsia="es-MX"/>
              </w:rPr>
              <w:t>)</w:t>
            </w:r>
          </w:p>
        </w:tc>
      </w:tr>
      <w:tr w:rsidR="00F92F7C" w:rsidRPr="00F92F7C" w14:paraId="240F62F7"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77BBCC42"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ALCANCE</w:t>
            </w:r>
          </w:p>
        </w:tc>
        <w:tc>
          <w:tcPr>
            <w:tcW w:w="8268" w:type="dxa"/>
            <w:tcBorders>
              <w:top w:val="nil"/>
              <w:left w:val="nil"/>
              <w:bottom w:val="single" w:sz="8" w:space="0" w:color="auto"/>
              <w:right w:val="single" w:sz="8" w:space="0" w:color="auto"/>
            </w:tcBorders>
            <w:shd w:val="clear" w:color="auto" w:fill="auto"/>
            <w:noWrap/>
            <w:vAlign w:val="center"/>
            <w:hideMark/>
          </w:tcPr>
          <w:p w14:paraId="7A97FD1B"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proofErr w:type="gramStart"/>
            <w:r w:rsidRPr="00F92F7C">
              <w:rPr>
                <w:rFonts w:ascii="Arial" w:eastAsia="Times New Roman" w:hAnsi="Arial" w:cs="Arial"/>
                <w:color w:val="000000"/>
                <w:sz w:val="18"/>
                <w:szCs w:val="18"/>
                <w:lang w:val="es-MX" w:eastAsia="es-MX"/>
              </w:rPr>
              <w:t>Total</w:t>
            </w:r>
            <w:proofErr w:type="gramEnd"/>
            <w:r w:rsidRPr="00F92F7C">
              <w:rPr>
                <w:rFonts w:ascii="Arial" w:eastAsia="Times New Roman" w:hAnsi="Arial" w:cs="Arial"/>
                <w:color w:val="000000"/>
                <w:sz w:val="18"/>
                <w:szCs w:val="18"/>
                <w:lang w:val="es-MX" w:eastAsia="es-MX"/>
              </w:rPr>
              <w:t xml:space="preserve"> de datos de carga del MAAT a la red de agregación durante el periodo de observación. </w:t>
            </w:r>
          </w:p>
        </w:tc>
      </w:tr>
      <w:tr w:rsidR="00F92F7C" w:rsidRPr="00F92F7C" w14:paraId="35FBB3F6" w14:textId="77777777" w:rsidTr="00F92F7C">
        <w:trPr>
          <w:trHeight w:val="290"/>
        </w:trPr>
        <w:tc>
          <w:tcPr>
            <w:tcW w:w="1220"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2E5F714B"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FÓRMULA </w:t>
            </w:r>
          </w:p>
        </w:tc>
        <w:tc>
          <w:tcPr>
            <w:tcW w:w="8268" w:type="dxa"/>
            <w:tcBorders>
              <w:top w:val="nil"/>
              <w:left w:val="nil"/>
              <w:bottom w:val="nil"/>
              <w:right w:val="single" w:sz="8" w:space="0" w:color="auto"/>
            </w:tcBorders>
            <w:shd w:val="clear" w:color="auto" w:fill="auto"/>
            <w:noWrap/>
            <w:vAlign w:val="center"/>
            <w:hideMark/>
          </w:tcPr>
          <w:p w14:paraId="1E8A07D7"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w:t>
            </w:r>
          </w:p>
        </w:tc>
      </w:tr>
      <w:tr w:rsidR="002D4ED8" w:rsidRPr="00F92F7C" w14:paraId="08C56EDD" w14:textId="77777777" w:rsidTr="00F92F7C">
        <w:trPr>
          <w:trHeight w:val="310"/>
        </w:trPr>
        <w:tc>
          <w:tcPr>
            <w:tcW w:w="1220" w:type="dxa"/>
            <w:vMerge/>
            <w:tcBorders>
              <w:top w:val="nil"/>
              <w:left w:val="single" w:sz="8" w:space="0" w:color="auto"/>
              <w:bottom w:val="single" w:sz="8" w:space="0" w:color="000000"/>
              <w:right w:val="single" w:sz="8" w:space="0" w:color="auto"/>
            </w:tcBorders>
            <w:vAlign w:val="center"/>
            <w:hideMark/>
          </w:tcPr>
          <w:p w14:paraId="41A72F5E"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45D10396" w14:textId="1CAC698D" w:rsidR="00F92F7C" w:rsidRPr="00F92F7C" w:rsidRDefault="00F92F7C" w:rsidP="00F92F7C">
            <w:pPr>
              <w:spacing w:after="0" w:line="240" w:lineRule="auto"/>
              <w:rPr>
                <w:rFonts w:ascii="Arial" w:eastAsia="Times New Roman" w:hAnsi="Arial" w:cs="Arial"/>
                <w:color w:val="000000"/>
                <w:lang w:val="es-MX" w:eastAsia="es-MX"/>
              </w:rPr>
            </w:pPr>
            <w:r w:rsidRPr="00F92F7C">
              <w:rPr>
                <w:rFonts w:ascii="Arial" w:eastAsia="Times New Roman" w:hAnsi="Arial" w:cs="Arial"/>
                <w:i/>
                <w:iCs/>
                <w:color w:val="000000"/>
                <w:sz w:val="18"/>
                <w:szCs w:val="18"/>
                <w:lang w:val="es-MX" w:eastAsia="es-MX"/>
              </w:rPr>
              <w:t xml:space="preserve">                                          Volumen de Datos de Carga = </w:t>
            </w:r>
            <w:r w:rsidRPr="00F92F7C">
              <w:rPr>
                <w:rFonts w:ascii="Arial" w:eastAsia="Times New Roman" w:hAnsi="Arial" w:cs="Arial"/>
                <w:i/>
                <w:iCs/>
                <w:color w:val="000000"/>
                <w:sz w:val="24"/>
                <w:szCs w:val="24"/>
                <w:lang w:val="es-MX" w:eastAsia="es-MX"/>
              </w:rPr>
              <w:t>Σ</w:t>
            </w:r>
            <w:r w:rsidRPr="00F92F7C">
              <w:rPr>
                <w:rFonts w:ascii="Arial" w:eastAsia="Times New Roman" w:hAnsi="Arial" w:cs="Arial"/>
                <w:i/>
                <w:iCs/>
                <w:color w:val="000000"/>
                <w:sz w:val="18"/>
                <w:szCs w:val="18"/>
                <w:lang w:val="es-MX" w:eastAsia="es-MX"/>
              </w:rPr>
              <w:t xml:space="preserve"> </w:t>
            </w:r>
            <w:proofErr w:type="spellStart"/>
            <w:r w:rsidRPr="00F92F7C">
              <w:rPr>
                <w:rFonts w:ascii="Arial" w:eastAsia="Times New Roman" w:hAnsi="Arial" w:cs="Arial"/>
                <w:i/>
                <w:iCs/>
                <w:color w:val="000000"/>
                <w:sz w:val="18"/>
                <w:szCs w:val="18"/>
                <w:lang w:val="es-MX" w:eastAsia="es-MX"/>
              </w:rPr>
              <w:t>TDC</w:t>
            </w:r>
            <w:r w:rsidRPr="00F92F7C">
              <w:rPr>
                <w:rFonts w:ascii="Arial" w:eastAsia="Times New Roman" w:hAnsi="Arial" w:cs="Arial"/>
                <w:i/>
                <w:iCs/>
                <w:color w:val="000000"/>
                <w:sz w:val="18"/>
                <w:szCs w:val="18"/>
                <w:vertAlign w:val="subscript"/>
                <w:lang w:val="es-MX" w:eastAsia="es-MX"/>
              </w:rPr>
              <w:t>i</w:t>
            </w:r>
            <w:proofErr w:type="spellEnd"/>
            <w:r w:rsidRPr="00F92F7C">
              <w:rPr>
                <w:rFonts w:ascii="Arial" w:eastAsia="Times New Roman" w:hAnsi="Arial" w:cs="Arial"/>
                <w:color w:val="000000"/>
                <w:sz w:val="18"/>
                <w:szCs w:val="18"/>
                <w:lang w:val="es-MX" w:eastAsia="es-MX"/>
              </w:rPr>
              <w:t xml:space="preserve"> [G</w:t>
            </w:r>
            <w:r w:rsidR="00FF65DA">
              <w:rPr>
                <w:rFonts w:ascii="Arial" w:eastAsia="Times New Roman" w:hAnsi="Arial" w:cs="Arial"/>
                <w:color w:val="000000"/>
                <w:sz w:val="18"/>
                <w:szCs w:val="18"/>
                <w:lang w:val="es-MX" w:eastAsia="es-MX"/>
              </w:rPr>
              <w:t>B</w:t>
            </w:r>
            <w:r w:rsidRPr="00F92F7C">
              <w:rPr>
                <w:rFonts w:ascii="Arial" w:eastAsia="Times New Roman" w:hAnsi="Arial" w:cs="Arial"/>
                <w:color w:val="000000"/>
                <w:sz w:val="18"/>
                <w:szCs w:val="18"/>
                <w:lang w:val="es-MX" w:eastAsia="es-MX"/>
              </w:rPr>
              <w:t>]</w:t>
            </w:r>
          </w:p>
        </w:tc>
      </w:tr>
      <w:tr w:rsidR="002D4ED8" w:rsidRPr="00F92F7C" w14:paraId="08F014F2" w14:textId="77777777" w:rsidTr="00F92F7C">
        <w:trPr>
          <w:trHeight w:val="290"/>
        </w:trPr>
        <w:tc>
          <w:tcPr>
            <w:tcW w:w="1220" w:type="dxa"/>
            <w:vMerge/>
            <w:tcBorders>
              <w:top w:val="nil"/>
              <w:left w:val="single" w:sz="8" w:space="0" w:color="auto"/>
              <w:bottom w:val="single" w:sz="8" w:space="0" w:color="000000"/>
              <w:right w:val="single" w:sz="8" w:space="0" w:color="auto"/>
            </w:tcBorders>
            <w:vAlign w:val="center"/>
            <w:hideMark/>
          </w:tcPr>
          <w:p w14:paraId="141AFDA6"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6A81743D"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Donde:</w:t>
            </w:r>
          </w:p>
        </w:tc>
      </w:tr>
      <w:tr w:rsidR="002D4ED8" w:rsidRPr="00F92F7C" w14:paraId="72372E4A" w14:textId="77777777" w:rsidTr="00F92F7C">
        <w:trPr>
          <w:trHeight w:val="600"/>
        </w:trPr>
        <w:tc>
          <w:tcPr>
            <w:tcW w:w="1220" w:type="dxa"/>
            <w:vMerge/>
            <w:tcBorders>
              <w:top w:val="nil"/>
              <w:left w:val="single" w:sz="8" w:space="0" w:color="auto"/>
              <w:bottom w:val="single" w:sz="8" w:space="0" w:color="000000"/>
              <w:right w:val="single" w:sz="8" w:space="0" w:color="auto"/>
            </w:tcBorders>
            <w:vAlign w:val="center"/>
            <w:hideMark/>
          </w:tcPr>
          <w:p w14:paraId="747C065E"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vAlign w:val="center"/>
            <w:hideMark/>
          </w:tcPr>
          <w:p w14:paraId="550D3464" w14:textId="77777777" w:rsidR="00F92F7C" w:rsidRPr="00F92F7C" w:rsidRDefault="00F92F7C" w:rsidP="00F92F7C">
            <w:pPr>
              <w:spacing w:after="0" w:line="240" w:lineRule="auto"/>
              <w:rPr>
                <w:rFonts w:ascii="Arial" w:eastAsia="Times New Roman" w:hAnsi="Arial" w:cs="Arial"/>
                <w:i/>
                <w:iCs/>
                <w:color w:val="000000"/>
                <w:sz w:val="18"/>
                <w:szCs w:val="18"/>
                <w:lang w:val="es-MX" w:eastAsia="es-MX"/>
              </w:rPr>
            </w:pPr>
            <w:proofErr w:type="spellStart"/>
            <w:r w:rsidRPr="00F92F7C">
              <w:rPr>
                <w:rFonts w:ascii="Arial" w:eastAsia="Times New Roman" w:hAnsi="Arial" w:cs="Arial"/>
                <w:i/>
                <w:iCs/>
                <w:color w:val="000000"/>
                <w:sz w:val="18"/>
                <w:szCs w:val="18"/>
                <w:lang w:val="es-MX" w:eastAsia="es-MX"/>
              </w:rPr>
              <w:t>TDC</w:t>
            </w:r>
            <w:r w:rsidRPr="00F92F7C">
              <w:rPr>
                <w:rFonts w:ascii="Arial" w:eastAsia="Times New Roman" w:hAnsi="Arial" w:cs="Arial"/>
                <w:color w:val="000000"/>
                <w:sz w:val="18"/>
                <w:szCs w:val="18"/>
                <w:vertAlign w:val="subscript"/>
                <w:lang w:val="es-MX" w:eastAsia="es-MX"/>
              </w:rPr>
              <w:t>i</w:t>
            </w:r>
            <w:proofErr w:type="spellEnd"/>
            <w:r w:rsidRPr="00F92F7C">
              <w:rPr>
                <w:rFonts w:ascii="Arial" w:eastAsia="Times New Roman" w:hAnsi="Arial" w:cs="Arial"/>
                <w:color w:val="000000"/>
                <w:sz w:val="18"/>
                <w:szCs w:val="18"/>
                <w:lang w:val="es-MX" w:eastAsia="es-MX"/>
              </w:rPr>
              <w:t xml:space="preserve">: Total de Datos de Carga del intervalo </w:t>
            </w:r>
            <w:r w:rsidRPr="00F92F7C">
              <w:rPr>
                <w:rFonts w:ascii="Arial" w:eastAsia="Times New Roman" w:hAnsi="Arial" w:cs="Arial"/>
                <w:i/>
                <w:iCs/>
                <w:color w:val="000000"/>
                <w:sz w:val="18"/>
                <w:szCs w:val="18"/>
                <w:lang w:val="es-MX" w:eastAsia="es-MX"/>
              </w:rPr>
              <w:t>i</w:t>
            </w:r>
            <w:r w:rsidRPr="00F92F7C">
              <w:rPr>
                <w:rFonts w:ascii="Arial" w:eastAsia="Times New Roman" w:hAnsi="Arial" w:cs="Arial"/>
                <w:color w:val="000000"/>
                <w:sz w:val="18"/>
                <w:szCs w:val="18"/>
                <w:lang w:val="es-MX" w:eastAsia="es-MX"/>
              </w:rPr>
              <w:t>. Si el intervalo es igual a una hora, se considerará un único valor.</w:t>
            </w:r>
          </w:p>
        </w:tc>
      </w:tr>
      <w:tr w:rsidR="00F92F7C" w:rsidRPr="00F92F7C" w14:paraId="02E69F1C" w14:textId="77777777" w:rsidTr="00F92F7C">
        <w:trPr>
          <w:trHeight w:val="810"/>
        </w:trPr>
        <w:tc>
          <w:tcPr>
            <w:tcW w:w="1220" w:type="dxa"/>
            <w:vMerge w:val="restart"/>
            <w:tcBorders>
              <w:top w:val="nil"/>
              <w:left w:val="single" w:sz="8" w:space="0" w:color="auto"/>
              <w:bottom w:val="single" w:sz="8" w:space="0" w:color="000000"/>
              <w:right w:val="nil"/>
            </w:tcBorders>
            <w:shd w:val="clear" w:color="000000" w:fill="F2F2F2"/>
            <w:noWrap/>
            <w:vAlign w:val="center"/>
            <w:hideMark/>
          </w:tcPr>
          <w:p w14:paraId="6CBAE6FE"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NOTA</w:t>
            </w:r>
          </w:p>
        </w:tc>
        <w:tc>
          <w:tcPr>
            <w:tcW w:w="8268" w:type="dxa"/>
            <w:tcBorders>
              <w:top w:val="single" w:sz="8" w:space="0" w:color="auto"/>
              <w:left w:val="single" w:sz="8" w:space="0" w:color="auto"/>
              <w:bottom w:val="nil"/>
              <w:right w:val="single" w:sz="8" w:space="0" w:color="auto"/>
            </w:tcBorders>
            <w:shd w:val="clear" w:color="auto" w:fill="auto"/>
            <w:vAlign w:val="center"/>
            <w:hideMark/>
          </w:tcPr>
          <w:p w14:paraId="593C8C7E"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Si la granularidad de los datos obtenidos por MAAT es de minutos, se deberá obtener la agregación del tráfico de datos del servicio de acceso a Internet a partir de la suma de los Gigabytes de cada intervalo que conforma cada hora del día.</w:t>
            </w:r>
          </w:p>
        </w:tc>
      </w:tr>
      <w:tr w:rsidR="002D4ED8" w:rsidRPr="00F92F7C" w14:paraId="4D91A33D" w14:textId="77777777" w:rsidTr="00F92F7C">
        <w:trPr>
          <w:trHeight w:val="590"/>
        </w:trPr>
        <w:tc>
          <w:tcPr>
            <w:tcW w:w="1220" w:type="dxa"/>
            <w:vMerge/>
            <w:tcBorders>
              <w:top w:val="nil"/>
              <w:left w:val="single" w:sz="8" w:space="0" w:color="auto"/>
              <w:bottom w:val="single" w:sz="8" w:space="0" w:color="000000"/>
              <w:right w:val="nil"/>
            </w:tcBorders>
            <w:vAlign w:val="center"/>
            <w:hideMark/>
          </w:tcPr>
          <w:p w14:paraId="6472A6C6"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single" w:sz="8" w:space="0" w:color="auto"/>
              <w:bottom w:val="single" w:sz="8" w:space="0" w:color="auto"/>
              <w:right w:val="single" w:sz="8" w:space="0" w:color="auto"/>
            </w:tcBorders>
            <w:shd w:val="clear" w:color="auto" w:fill="auto"/>
            <w:vAlign w:val="center"/>
            <w:hideMark/>
          </w:tcPr>
          <w:p w14:paraId="1D74DD37"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Para obtener el KPI a nivel municipal, se deberá aplicar la sumatoria de los KPI obtenidos para cada MAAT localizado físicamente dentro del área geográfica de cada municipio.</w:t>
            </w:r>
          </w:p>
        </w:tc>
      </w:tr>
      <w:tr w:rsidR="00F92F7C" w:rsidRPr="00F92F7C" w14:paraId="5446BC6E" w14:textId="77777777" w:rsidTr="007F7FAD">
        <w:trPr>
          <w:trHeight w:val="300"/>
        </w:trPr>
        <w:tc>
          <w:tcPr>
            <w:tcW w:w="9488" w:type="dxa"/>
            <w:gridSpan w:val="2"/>
            <w:tcBorders>
              <w:top w:val="single" w:sz="8" w:space="0" w:color="auto"/>
              <w:left w:val="nil"/>
              <w:bottom w:val="single" w:sz="8" w:space="0" w:color="auto"/>
              <w:right w:val="nil"/>
            </w:tcBorders>
            <w:shd w:val="clear" w:color="auto" w:fill="auto"/>
            <w:noWrap/>
            <w:vAlign w:val="bottom"/>
            <w:hideMark/>
          </w:tcPr>
          <w:p w14:paraId="59FCDA12" w14:textId="77777777" w:rsidR="00F92F7C" w:rsidRPr="00F92F7C" w:rsidRDefault="00F92F7C" w:rsidP="00F92F7C">
            <w:pPr>
              <w:spacing w:after="0" w:line="240" w:lineRule="auto"/>
              <w:rPr>
                <w:rFonts w:eastAsia="Times New Roman" w:cs="Calibri"/>
                <w:color w:val="000000"/>
                <w:lang w:val="es-MX" w:eastAsia="es-MX"/>
              </w:rPr>
            </w:pPr>
            <w:r w:rsidRPr="00F92F7C">
              <w:rPr>
                <w:rFonts w:eastAsia="Times New Roman" w:cs="Calibri"/>
                <w:color w:val="000000"/>
                <w:lang w:val="es-MX" w:eastAsia="es-MX"/>
              </w:rPr>
              <w:t> </w:t>
            </w:r>
          </w:p>
        </w:tc>
      </w:tr>
      <w:tr w:rsidR="00F92F7C" w:rsidRPr="00F92F7C" w14:paraId="64E8B6EE"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38B7A446"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CATEGORÍA</w:t>
            </w:r>
          </w:p>
        </w:tc>
        <w:tc>
          <w:tcPr>
            <w:tcW w:w="8268" w:type="dxa"/>
            <w:tcBorders>
              <w:top w:val="nil"/>
              <w:left w:val="nil"/>
              <w:bottom w:val="single" w:sz="8" w:space="0" w:color="auto"/>
              <w:right w:val="single" w:sz="8" w:space="0" w:color="auto"/>
            </w:tcBorders>
            <w:shd w:val="clear" w:color="auto" w:fill="auto"/>
            <w:noWrap/>
            <w:vAlign w:val="center"/>
            <w:hideMark/>
          </w:tcPr>
          <w:p w14:paraId="7825E2E0"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INTEGRIDAD</w:t>
            </w:r>
          </w:p>
        </w:tc>
      </w:tr>
      <w:tr w:rsidR="00F92F7C" w:rsidRPr="00F92F7C" w14:paraId="1CEAC2D3"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4CF8E372"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lastRenderedPageBreak/>
              <w:t xml:space="preserve">KPI </w:t>
            </w:r>
          </w:p>
        </w:tc>
        <w:tc>
          <w:tcPr>
            <w:tcW w:w="8268" w:type="dxa"/>
            <w:tcBorders>
              <w:top w:val="nil"/>
              <w:left w:val="nil"/>
              <w:bottom w:val="single" w:sz="8" w:space="0" w:color="auto"/>
              <w:right w:val="single" w:sz="8" w:space="0" w:color="auto"/>
            </w:tcBorders>
            <w:shd w:val="clear" w:color="auto" w:fill="auto"/>
            <w:noWrap/>
            <w:vAlign w:val="center"/>
            <w:hideMark/>
          </w:tcPr>
          <w:p w14:paraId="033A64FC"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2.2 Volumen de Datos de Descarga</w:t>
            </w:r>
          </w:p>
        </w:tc>
      </w:tr>
      <w:tr w:rsidR="00F92F7C" w:rsidRPr="00F92F7C" w14:paraId="6E40F352"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38FECAC5"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DEFINICIÓN</w:t>
            </w:r>
          </w:p>
        </w:tc>
        <w:tc>
          <w:tcPr>
            <w:tcW w:w="8268" w:type="dxa"/>
            <w:tcBorders>
              <w:top w:val="nil"/>
              <w:left w:val="nil"/>
              <w:bottom w:val="single" w:sz="8" w:space="0" w:color="auto"/>
              <w:right w:val="single" w:sz="8" w:space="0" w:color="auto"/>
            </w:tcBorders>
            <w:shd w:val="clear" w:color="auto" w:fill="auto"/>
            <w:noWrap/>
            <w:vAlign w:val="center"/>
            <w:hideMark/>
          </w:tcPr>
          <w:p w14:paraId="21B5C681" w14:textId="77777777" w:rsidR="00F92F7C" w:rsidRPr="00F92F7C" w:rsidRDefault="00F92F7C" w:rsidP="00F92F7C">
            <w:pPr>
              <w:spacing w:after="0" w:line="240" w:lineRule="auto"/>
              <w:jc w:val="both"/>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Determinado a partir del total de datos de descarga de la red de agregación al MAAT.</w:t>
            </w:r>
          </w:p>
        </w:tc>
      </w:tr>
      <w:tr w:rsidR="00F92F7C" w:rsidRPr="00F92F7C" w14:paraId="09482D89"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1C9F5019"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UNIDAD</w:t>
            </w:r>
          </w:p>
        </w:tc>
        <w:tc>
          <w:tcPr>
            <w:tcW w:w="8268" w:type="dxa"/>
            <w:tcBorders>
              <w:top w:val="nil"/>
              <w:left w:val="nil"/>
              <w:bottom w:val="single" w:sz="8" w:space="0" w:color="auto"/>
              <w:right w:val="single" w:sz="8" w:space="0" w:color="auto"/>
            </w:tcBorders>
            <w:shd w:val="clear" w:color="auto" w:fill="auto"/>
            <w:noWrap/>
            <w:vAlign w:val="center"/>
            <w:hideMark/>
          </w:tcPr>
          <w:p w14:paraId="26D0906C" w14:textId="1D5A17BF"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Gigabytes (G</w:t>
            </w:r>
            <w:r w:rsidR="00FF65DA">
              <w:rPr>
                <w:rFonts w:ascii="Arial" w:eastAsia="Times New Roman" w:hAnsi="Arial" w:cs="Arial"/>
                <w:color w:val="000000"/>
                <w:sz w:val="18"/>
                <w:szCs w:val="18"/>
                <w:lang w:val="es-MX" w:eastAsia="es-MX"/>
              </w:rPr>
              <w:t>B</w:t>
            </w:r>
            <w:r w:rsidRPr="00F92F7C">
              <w:rPr>
                <w:rFonts w:ascii="Arial" w:eastAsia="Times New Roman" w:hAnsi="Arial" w:cs="Arial"/>
                <w:color w:val="000000"/>
                <w:sz w:val="18"/>
                <w:szCs w:val="18"/>
                <w:lang w:val="es-MX" w:eastAsia="es-MX"/>
              </w:rPr>
              <w:t>)</w:t>
            </w:r>
          </w:p>
        </w:tc>
      </w:tr>
      <w:tr w:rsidR="00F92F7C" w:rsidRPr="00F92F7C" w14:paraId="25F969BE"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248227ED"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ALCANCE</w:t>
            </w:r>
          </w:p>
        </w:tc>
        <w:tc>
          <w:tcPr>
            <w:tcW w:w="8268" w:type="dxa"/>
            <w:tcBorders>
              <w:top w:val="nil"/>
              <w:left w:val="nil"/>
              <w:bottom w:val="single" w:sz="8" w:space="0" w:color="auto"/>
              <w:right w:val="single" w:sz="8" w:space="0" w:color="auto"/>
            </w:tcBorders>
            <w:shd w:val="clear" w:color="auto" w:fill="auto"/>
            <w:noWrap/>
            <w:vAlign w:val="center"/>
            <w:hideMark/>
          </w:tcPr>
          <w:p w14:paraId="304275E8"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proofErr w:type="gramStart"/>
            <w:r w:rsidRPr="00F92F7C">
              <w:rPr>
                <w:rFonts w:ascii="Arial" w:eastAsia="Times New Roman" w:hAnsi="Arial" w:cs="Arial"/>
                <w:color w:val="000000"/>
                <w:sz w:val="18"/>
                <w:szCs w:val="18"/>
                <w:lang w:val="es-MX" w:eastAsia="es-MX"/>
              </w:rPr>
              <w:t>Total</w:t>
            </w:r>
            <w:proofErr w:type="gramEnd"/>
            <w:r w:rsidRPr="00F92F7C">
              <w:rPr>
                <w:rFonts w:ascii="Arial" w:eastAsia="Times New Roman" w:hAnsi="Arial" w:cs="Arial"/>
                <w:color w:val="000000"/>
                <w:sz w:val="18"/>
                <w:szCs w:val="18"/>
                <w:lang w:val="es-MX" w:eastAsia="es-MX"/>
              </w:rPr>
              <w:t xml:space="preserve"> de datos de descarga de la red de agregación al MAAT durante el periodo de observación.</w:t>
            </w:r>
          </w:p>
        </w:tc>
      </w:tr>
      <w:tr w:rsidR="0065139E" w:rsidRPr="00F92F7C" w14:paraId="16C3537B"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tcPr>
          <w:p w14:paraId="15CDB7D3" w14:textId="77777777" w:rsidR="0065139E" w:rsidRPr="00F92F7C" w:rsidRDefault="0065139E" w:rsidP="00F92F7C">
            <w:pPr>
              <w:spacing w:after="0" w:line="240" w:lineRule="auto"/>
              <w:jc w:val="right"/>
              <w:rPr>
                <w:rFonts w:ascii="Arial" w:eastAsia="Times New Roman" w:hAnsi="Arial" w:cs="Arial"/>
                <w:b/>
                <w:bCs/>
                <w:color w:val="000000"/>
                <w:sz w:val="18"/>
                <w:szCs w:val="18"/>
                <w:lang w:val="es-MX" w:eastAsia="es-MX"/>
              </w:rPr>
            </w:pPr>
          </w:p>
        </w:tc>
        <w:tc>
          <w:tcPr>
            <w:tcW w:w="8268" w:type="dxa"/>
            <w:tcBorders>
              <w:top w:val="nil"/>
              <w:left w:val="nil"/>
              <w:bottom w:val="single" w:sz="8" w:space="0" w:color="auto"/>
              <w:right w:val="single" w:sz="8" w:space="0" w:color="auto"/>
            </w:tcBorders>
            <w:shd w:val="clear" w:color="auto" w:fill="auto"/>
            <w:noWrap/>
            <w:vAlign w:val="center"/>
          </w:tcPr>
          <w:p w14:paraId="1011D274" w14:textId="77777777" w:rsidR="0065139E" w:rsidRPr="00F92F7C" w:rsidRDefault="0065139E" w:rsidP="00F92F7C">
            <w:pPr>
              <w:spacing w:after="0" w:line="240" w:lineRule="auto"/>
              <w:rPr>
                <w:rFonts w:ascii="Arial" w:eastAsia="Times New Roman" w:hAnsi="Arial" w:cs="Arial"/>
                <w:color w:val="000000"/>
                <w:sz w:val="18"/>
                <w:szCs w:val="18"/>
                <w:lang w:val="es-MX" w:eastAsia="es-MX"/>
              </w:rPr>
            </w:pPr>
          </w:p>
        </w:tc>
      </w:tr>
      <w:tr w:rsidR="00F92F7C" w:rsidRPr="00F92F7C" w14:paraId="28254370" w14:textId="77777777" w:rsidTr="00F92F7C">
        <w:trPr>
          <w:trHeight w:val="290"/>
        </w:trPr>
        <w:tc>
          <w:tcPr>
            <w:tcW w:w="1220"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4A5E3115"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FÓRMULA </w:t>
            </w:r>
          </w:p>
        </w:tc>
        <w:tc>
          <w:tcPr>
            <w:tcW w:w="8268" w:type="dxa"/>
            <w:tcBorders>
              <w:top w:val="nil"/>
              <w:left w:val="nil"/>
              <w:bottom w:val="nil"/>
              <w:right w:val="single" w:sz="8" w:space="0" w:color="auto"/>
            </w:tcBorders>
            <w:shd w:val="clear" w:color="auto" w:fill="auto"/>
            <w:noWrap/>
            <w:vAlign w:val="center"/>
            <w:hideMark/>
          </w:tcPr>
          <w:p w14:paraId="1A8DD4CA"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w:t>
            </w:r>
          </w:p>
        </w:tc>
      </w:tr>
      <w:tr w:rsidR="00F92F7C" w:rsidRPr="00F92F7C" w14:paraId="3EB5D5A6" w14:textId="77777777" w:rsidTr="007F7FAD">
        <w:trPr>
          <w:trHeight w:val="310"/>
        </w:trPr>
        <w:tc>
          <w:tcPr>
            <w:tcW w:w="1220" w:type="dxa"/>
            <w:vMerge/>
            <w:tcBorders>
              <w:top w:val="nil"/>
              <w:left w:val="single" w:sz="8" w:space="0" w:color="auto"/>
              <w:bottom w:val="single" w:sz="8" w:space="0" w:color="000000"/>
              <w:right w:val="single" w:sz="8" w:space="0" w:color="auto"/>
            </w:tcBorders>
            <w:vAlign w:val="center"/>
            <w:hideMark/>
          </w:tcPr>
          <w:p w14:paraId="16E6652C"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1FC409BA" w14:textId="244DC5D7" w:rsidR="00F92F7C" w:rsidRPr="00F92F7C" w:rsidRDefault="00F92F7C" w:rsidP="00F92F7C">
            <w:pPr>
              <w:spacing w:after="0" w:line="240" w:lineRule="auto"/>
              <w:rPr>
                <w:rFonts w:eastAsia="Times New Roman" w:cs="Calibri"/>
                <w:color w:val="000000"/>
                <w:lang w:val="es-MX" w:eastAsia="es-MX"/>
              </w:rPr>
            </w:pPr>
            <w:r w:rsidRPr="00F92F7C">
              <w:rPr>
                <w:rFonts w:eastAsia="Times New Roman" w:cs="Calibri"/>
                <w:color w:val="000000"/>
                <w:lang w:val="es-MX" w:eastAsia="es-MX"/>
              </w:rPr>
              <w:t xml:space="preserve">                                    </w:t>
            </w:r>
            <w:r w:rsidRPr="00F92F7C">
              <w:rPr>
                <w:rFonts w:ascii="Arial" w:eastAsia="Times New Roman" w:hAnsi="Arial" w:cs="Arial"/>
                <w:i/>
                <w:iCs/>
                <w:color w:val="000000"/>
                <w:sz w:val="18"/>
                <w:szCs w:val="18"/>
                <w:lang w:val="es-MX" w:eastAsia="es-MX"/>
              </w:rPr>
              <w:t xml:space="preserve"> Volumen de Datos de Descarga = </w:t>
            </w:r>
            <w:r w:rsidRPr="00F92F7C">
              <w:rPr>
                <w:rFonts w:ascii="Arial" w:eastAsia="Times New Roman" w:hAnsi="Arial" w:cs="Arial"/>
                <w:i/>
                <w:iCs/>
                <w:color w:val="000000"/>
                <w:sz w:val="24"/>
                <w:szCs w:val="24"/>
                <w:lang w:val="es-MX" w:eastAsia="es-MX"/>
              </w:rPr>
              <w:t>Σ</w:t>
            </w:r>
            <w:r w:rsidRPr="00F92F7C">
              <w:rPr>
                <w:rFonts w:ascii="Arial" w:eastAsia="Times New Roman" w:hAnsi="Arial" w:cs="Arial"/>
                <w:i/>
                <w:iCs/>
                <w:color w:val="000000"/>
                <w:sz w:val="18"/>
                <w:szCs w:val="18"/>
                <w:lang w:val="es-MX" w:eastAsia="es-MX"/>
              </w:rPr>
              <w:t xml:space="preserve"> </w:t>
            </w:r>
            <w:proofErr w:type="spellStart"/>
            <w:r w:rsidRPr="00F92F7C">
              <w:rPr>
                <w:rFonts w:ascii="Arial" w:eastAsia="Times New Roman" w:hAnsi="Arial" w:cs="Arial"/>
                <w:i/>
                <w:iCs/>
                <w:color w:val="000000"/>
                <w:sz w:val="18"/>
                <w:szCs w:val="18"/>
                <w:lang w:val="es-MX" w:eastAsia="es-MX"/>
              </w:rPr>
              <w:t>TDD</w:t>
            </w:r>
            <w:r w:rsidRPr="00F92F7C">
              <w:rPr>
                <w:rFonts w:ascii="Arial" w:eastAsia="Times New Roman" w:hAnsi="Arial" w:cs="Arial"/>
                <w:i/>
                <w:iCs/>
                <w:color w:val="000000"/>
                <w:sz w:val="18"/>
                <w:szCs w:val="18"/>
                <w:vertAlign w:val="subscript"/>
                <w:lang w:val="es-MX" w:eastAsia="es-MX"/>
              </w:rPr>
              <w:t>i</w:t>
            </w:r>
            <w:proofErr w:type="spellEnd"/>
            <w:r w:rsidRPr="00F92F7C">
              <w:rPr>
                <w:rFonts w:ascii="Arial" w:eastAsia="Times New Roman" w:hAnsi="Arial" w:cs="Arial"/>
                <w:i/>
                <w:iCs/>
                <w:color w:val="000000"/>
                <w:sz w:val="18"/>
                <w:szCs w:val="18"/>
                <w:lang w:val="es-MX" w:eastAsia="es-MX"/>
              </w:rPr>
              <w:t xml:space="preserve"> [G</w:t>
            </w:r>
            <w:r w:rsidR="00FF65DA">
              <w:rPr>
                <w:rFonts w:ascii="Arial" w:eastAsia="Times New Roman" w:hAnsi="Arial" w:cs="Arial"/>
                <w:i/>
                <w:iCs/>
                <w:color w:val="000000"/>
                <w:sz w:val="18"/>
                <w:szCs w:val="18"/>
                <w:lang w:val="es-MX" w:eastAsia="es-MX"/>
              </w:rPr>
              <w:t>B</w:t>
            </w:r>
            <w:r w:rsidRPr="00F92F7C">
              <w:rPr>
                <w:rFonts w:ascii="Arial" w:eastAsia="Times New Roman" w:hAnsi="Arial" w:cs="Arial"/>
                <w:i/>
                <w:iCs/>
                <w:color w:val="000000"/>
                <w:sz w:val="18"/>
                <w:szCs w:val="18"/>
                <w:lang w:val="es-MX" w:eastAsia="es-MX"/>
              </w:rPr>
              <w:t>]</w:t>
            </w:r>
          </w:p>
        </w:tc>
      </w:tr>
      <w:tr w:rsidR="00F92F7C" w:rsidRPr="00F92F7C" w14:paraId="58DDCD58" w14:textId="77777777" w:rsidTr="007F7FAD">
        <w:trPr>
          <w:trHeight w:val="290"/>
        </w:trPr>
        <w:tc>
          <w:tcPr>
            <w:tcW w:w="1220" w:type="dxa"/>
            <w:vMerge/>
            <w:tcBorders>
              <w:top w:val="nil"/>
              <w:left w:val="single" w:sz="8" w:space="0" w:color="auto"/>
              <w:bottom w:val="single" w:sz="8" w:space="0" w:color="000000"/>
              <w:right w:val="single" w:sz="8" w:space="0" w:color="auto"/>
            </w:tcBorders>
            <w:vAlign w:val="center"/>
            <w:hideMark/>
          </w:tcPr>
          <w:p w14:paraId="60D21A2B"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7742CDCB"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Donde:</w:t>
            </w:r>
          </w:p>
        </w:tc>
      </w:tr>
      <w:tr w:rsidR="00E50576" w:rsidRPr="00F92F7C" w14:paraId="7F4390C1" w14:textId="77777777" w:rsidTr="00F92F7C">
        <w:trPr>
          <w:trHeight w:val="600"/>
        </w:trPr>
        <w:tc>
          <w:tcPr>
            <w:tcW w:w="1220" w:type="dxa"/>
            <w:vMerge/>
            <w:tcBorders>
              <w:top w:val="nil"/>
              <w:left w:val="single" w:sz="8" w:space="0" w:color="auto"/>
              <w:bottom w:val="single" w:sz="8" w:space="0" w:color="000000"/>
              <w:right w:val="single" w:sz="8" w:space="0" w:color="auto"/>
            </w:tcBorders>
            <w:vAlign w:val="center"/>
            <w:hideMark/>
          </w:tcPr>
          <w:p w14:paraId="501B98B0"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vAlign w:val="center"/>
            <w:hideMark/>
          </w:tcPr>
          <w:p w14:paraId="4DBD6B1B" w14:textId="77777777" w:rsidR="00F92F7C" w:rsidRPr="00F92F7C" w:rsidRDefault="00F92F7C" w:rsidP="00F92F7C">
            <w:pPr>
              <w:spacing w:after="0" w:line="240" w:lineRule="auto"/>
              <w:rPr>
                <w:rFonts w:ascii="Arial" w:eastAsia="Times New Roman" w:hAnsi="Arial" w:cs="Arial"/>
                <w:i/>
                <w:iCs/>
                <w:color w:val="000000"/>
                <w:sz w:val="18"/>
                <w:szCs w:val="18"/>
                <w:lang w:val="es-MX" w:eastAsia="es-MX"/>
              </w:rPr>
            </w:pPr>
            <w:proofErr w:type="spellStart"/>
            <w:r w:rsidRPr="00F92F7C">
              <w:rPr>
                <w:rFonts w:ascii="Arial" w:eastAsia="Times New Roman" w:hAnsi="Arial" w:cs="Arial"/>
                <w:i/>
                <w:iCs/>
                <w:color w:val="000000"/>
                <w:sz w:val="18"/>
                <w:szCs w:val="18"/>
                <w:lang w:val="es-MX" w:eastAsia="es-MX"/>
              </w:rPr>
              <w:t>TDD</w:t>
            </w:r>
            <w:r w:rsidRPr="00F92F7C">
              <w:rPr>
                <w:rFonts w:ascii="Arial" w:eastAsia="Times New Roman" w:hAnsi="Arial" w:cs="Arial"/>
                <w:color w:val="000000"/>
                <w:sz w:val="18"/>
                <w:szCs w:val="18"/>
                <w:vertAlign w:val="subscript"/>
                <w:lang w:val="es-MX" w:eastAsia="es-MX"/>
              </w:rPr>
              <w:t>i</w:t>
            </w:r>
            <w:proofErr w:type="spellEnd"/>
            <w:r w:rsidRPr="00F92F7C">
              <w:rPr>
                <w:rFonts w:ascii="Arial" w:eastAsia="Times New Roman" w:hAnsi="Arial" w:cs="Arial"/>
                <w:color w:val="000000"/>
                <w:sz w:val="18"/>
                <w:szCs w:val="18"/>
                <w:lang w:val="es-MX" w:eastAsia="es-MX"/>
              </w:rPr>
              <w:t xml:space="preserve">: Total de Datos de Descarga del intervalo </w:t>
            </w:r>
            <w:r w:rsidRPr="00F92F7C">
              <w:rPr>
                <w:rFonts w:ascii="Arial" w:eastAsia="Times New Roman" w:hAnsi="Arial" w:cs="Arial"/>
                <w:i/>
                <w:iCs/>
                <w:color w:val="000000"/>
                <w:sz w:val="18"/>
                <w:szCs w:val="18"/>
                <w:lang w:val="es-MX" w:eastAsia="es-MX"/>
              </w:rPr>
              <w:t>i</w:t>
            </w:r>
            <w:r w:rsidRPr="00F92F7C">
              <w:rPr>
                <w:rFonts w:ascii="Arial" w:eastAsia="Times New Roman" w:hAnsi="Arial" w:cs="Arial"/>
                <w:color w:val="000000"/>
                <w:sz w:val="18"/>
                <w:szCs w:val="18"/>
                <w:lang w:val="es-MX" w:eastAsia="es-MX"/>
              </w:rPr>
              <w:t>. Si el intervalo es igual a una hora, se considerará un único valor.</w:t>
            </w:r>
          </w:p>
        </w:tc>
      </w:tr>
      <w:tr w:rsidR="00F92F7C" w:rsidRPr="00F92F7C" w14:paraId="473A6352" w14:textId="77777777" w:rsidTr="00F92F7C">
        <w:trPr>
          <w:trHeight w:val="690"/>
        </w:trPr>
        <w:tc>
          <w:tcPr>
            <w:tcW w:w="1220"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2C90FCDA"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NOTA</w:t>
            </w:r>
          </w:p>
        </w:tc>
        <w:tc>
          <w:tcPr>
            <w:tcW w:w="8268" w:type="dxa"/>
            <w:tcBorders>
              <w:top w:val="single" w:sz="8" w:space="0" w:color="auto"/>
              <w:left w:val="nil"/>
              <w:bottom w:val="nil"/>
              <w:right w:val="single" w:sz="8" w:space="0" w:color="auto"/>
            </w:tcBorders>
            <w:shd w:val="clear" w:color="auto" w:fill="auto"/>
            <w:vAlign w:val="center"/>
            <w:hideMark/>
          </w:tcPr>
          <w:p w14:paraId="51410A71" w14:textId="51A330A6"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Si la granularidad de los datos obtenidos por MAAT es de minutos, se deberá obtener la agregación del tráfico de datos del servicio de acceso a Internet a partir de la suma de los Gigabytes de cada intervalo que conforma cada hora del día</w:t>
            </w:r>
            <w:r w:rsidR="0065139E">
              <w:rPr>
                <w:rFonts w:ascii="Arial" w:eastAsia="Times New Roman" w:hAnsi="Arial" w:cs="Arial"/>
                <w:color w:val="000000"/>
                <w:sz w:val="18"/>
                <w:szCs w:val="18"/>
                <w:lang w:val="es-MX" w:eastAsia="es-MX"/>
              </w:rPr>
              <w:t>.</w:t>
            </w:r>
          </w:p>
        </w:tc>
      </w:tr>
      <w:tr w:rsidR="00E50576" w:rsidRPr="00F92F7C" w14:paraId="2EC35390" w14:textId="77777777" w:rsidTr="00F92F7C">
        <w:trPr>
          <w:trHeight w:val="570"/>
        </w:trPr>
        <w:tc>
          <w:tcPr>
            <w:tcW w:w="1220" w:type="dxa"/>
            <w:vMerge/>
            <w:tcBorders>
              <w:top w:val="nil"/>
              <w:left w:val="single" w:sz="8" w:space="0" w:color="auto"/>
              <w:bottom w:val="single" w:sz="8" w:space="0" w:color="000000"/>
              <w:right w:val="single" w:sz="8" w:space="0" w:color="auto"/>
            </w:tcBorders>
            <w:vAlign w:val="center"/>
            <w:hideMark/>
          </w:tcPr>
          <w:p w14:paraId="26012B90"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single" w:sz="8" w:space="0" w:color="auto"/>
              <w:right w:val="single" w:sz="8" w:space="0" w:color="auto"/>
            </w:tcBorders>
            <w:shd w:val="clear" w:color="auto" w:fill="auto"/>
            <w:vAlign w:val="center"/>
            <w:hideMark/>
          </w:tcPr>
          <w:p w14:paraId="15F106EF"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Para obtener el KPI a nivel municipal, se deberá aplicar la sumatoria de los KPI obtenidos para cada MAAT localizado físicamente dentro del área geográfica de cada municipio.</w:t>
            </w:r>
          </w:p>
        </w:tc>
      </w:tr>
      <w:tr w:rsidR="00F92F7C" w:rsidRPr="00F92F7C" w14:paraId="2F8FF489" w14:textId="77777777" w:rsidTr="007F7FAD">
        <w:trPr>
          <w:trHeight w:val="300"/>
        </w:trPr>
        <w:tc>
          <w:tcPr>
            <w:tcW w:w="9488" w:type="dxa"/>
            <w:gridSpan w:val="2"/>
            <w:tcBorders>
              <w:top w:val="single" w:sz="8" w:space="0" w:color="auto"/>
              <w:left w:val="nil"/>
              <w:bottom w:val="single" w:sz="8" w:space="0" w:color="auto"/>
              <w:right w:val="nil"/>
            </w:tcBorders>
            <w:shd w:val="clear" w:color="auto" w:fill="auto"/>
            <w:noWrap/>
            <w:vAlign w:val="bottom"/>
            <w:hideMark/>
          </w:tcPr>
          <w:p w14:paraId="59125692" w14:textId="77777777" w:rsidR="00F92F7C" w:rsidRPr="00F92F7C" w:rsidRDefault="00F92F7C" w:rsidP="00F92F7C">
            <w:pPr>
              <w:spacing w:after="0" w:line="240" w:lineRule="auto"/>
              <w:rPr>
                <w:rFonts w:eastAsia="Times New Roman" w:cs="Calibri"/>
                <w:color w:val="000000"/>
                <w:lang w:val="es-MX" w:eastAsia="es-MX"/>
              </w:rPr>
            </w:pPr>
            <w:r w:rsidRPr="00F92F7C">
              <w:rPr>
                <w:rFonts w:eastAsia="Times New Roman" w:cs="Calibri"/>
                <w:color w:val="000000"/>
                <w:lang w:val="es-MX" w:eastAsia="es-MX"/>
              </w:rPr>
              <w:t> </w:t>
            </w:r>
          </w:p>
        </w:tc>
      </w:tr>
      <w:tr w:rsidR="00F92F7C" w:rsidRPr="00F92F7C" w14:paraId="6CC10C56"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40A4E8E9"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CATEGORÍA</w:t>
            </w:r>
          </w:p>
        </w:tc>
        <w:tc>
          <w:tcPr>
            <w:tcW w:w="8268" w:type="dxa"/>
            <w:tcBorders>
              <w:top w:val="nil"/>
              <w:left w:val="nil"/>
              <w:bottom w:val="single" w:sz="8" w:space="0" w:color="auto"/>
              <w:right w:val="single" w:sz="8" w:space="0" w:color="auto"/>
            </w:tcBorders>
            <w:shd w:val="clear" w:color="auto" w:fill="auto"/>
            <w:noWrap/>
            <w:vAlign w:val="center"/>
            <w:hideMark/>
          </w:tcPr>
          <w:p w14:paraId="118814E1"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UTILIZACIÓN</w:t>
            </w:r>
          </w:p>
        </w:tc>
      </w:tr>
      <w:tr w:rsidR="00F92F7C" w:rsidRPr="00F92F7C" w14:paraId="0D3E57B5"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063039FE"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KPI </w:t>
            </w:r>
          </w:p>
        </w:tc>
        <w:tc>
          <w:tcPr>
            <w:tcW w:w="8268" w:type="dxa"/>
            <w:tcBorders>
              <w:top w:val="nil"/>
              <w:left w:val="nil"/>
              <w:bottom w:val="single" w:sz="8" w:space="0" w:color="auto"/>
              <w:right w:val="single" w:sz="8" w:space="0" w:color="auto"/>
            </w:tcBorders>
            <w:shd w:val="clear" w:color="auto" w:fill="auto"/>
            <w:noWrap/>
            <w:vAlign w:val="center"/>
            <w:hideMark/>
          </w:tcPr>
          <w:p w14:paraId="032D70BC"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3.1 Utilización del Ancho de Banda en la Descarga </w:t>
            </w:r>
          </w:p>
        </w:tc>
      </w:tr>
      <w:tr w:rsidR="00F92F7C" w:rsidRPr="00F92F7C" w14:paraId="291D2CCD" w14:textId="77777777" w:rsidTr="00F92F7C">
        <w:trPr>
          <w:trHeight w:val="54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267FD954"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DEFINICIÓN</w:t>
            </w:r>
          </w:p>
        </w:tc>
        <w:tc>
          <w:tcPr>
            <w:tcW w:w="8268" w:type="dxa"/>
            <w:tcBorders>
              <w:top w:val="nil"/>
              <w:left w:val="nil"/>
              <w:bottom w:val="single" w:sz="8" w:space="0" w:color="auto"/>
              <w:right w:val="single" w:sz="8" w:space="0" w:color="auto"/>
            </w:tcBorders>
            <w:shd w:val="clear" w:color="auto" w:fill="auto"/>
            <w:noWrap/>
            <w:vAlign w:val="center"/>
            <w:hideMark/>
          </w:tcPr>
          <w:p w14:paraId="11C128A8" w14:textId="77777777" w:rsidR="00F92F7C" w:rsidRPr="00F92F7C" w:rsidRDefault="00F92F7C" w:rsidP="00F92F7C">
            <w:pPr>
              <w:spacing w:after="0" w:line="240" w:lineRule="auto"/>
              <w:jc w:val="both"/>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Cantidad de ancho de banda utilizado en la red durante el periodo de observación con respecto al ancho de banda total disponible en la red.</w:t>
            </w:r>
          </w:p>
        </w:tc>
      </w:tr>
      <w:tr w:rsidR="00F92F7C" w:rsidRPr="00F92F7C" w14:paraId="77B6439A" w14:textId="77777777" w:rsidTr="00F92F7C">
        <w:trPr>
          <w:trHeight w:val="38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78B69774"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UNIDAD</w:t>
            </w:r>
          </w:p>
        </w:tc>
        <w:tc>
          <w:tcPr>
            <w:tcW w:w="8268" w:type="dxa"/>
            <w:tcBorders>
              <w:top w:val="nil"/>
              <w:left w:val="nil"/>
              <w:bottom w:val="single" w:sz="8" w:space="0" w:color="auto"/>
              <w:right w:val="single" w:sz="8" w:space="0" w:color="auto"/>
            </w:tcBorders>
            <w:shd w:val="clear" w:color="auto" w:fill="auto"/>
            <w:noWrap/>
            <w:vAlign w:val="center"/>
            <w:hideMark/>
          </w:tcPr>
          <w:p w14:paraId="0FDD39AD" w14:textId="77777777" w:rsidR="00F92F7C" w:rsidRPr="00F92F7C" w:rsidRDefault="00F92F7C" w:rsidP="00F92F7C">
            <w:pPr>
              <w:spacing w:after="0" w:line="240" w:lineRule="auto"/>
              <w:jc w:val="both"/>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Porcentaje (%)</w:t>
            </w:r>
          </w:p>
        </w:tc>
      </w:tr>
      <w:tr w:rsidR="00F92F7C" w:rsidRPr="00F92F7C" w14:paraId="0696D824" w14:textId="77777777" w:rsidTr="00F92F7C">
        <w:trPr>
          <w:trHeight w:val="49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02072A12"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ALCANCE</w:t>
            </w:r>
          </w:p>
        </w:tc>
        <w:tc>
          <w:tcPr>
            <w:tcW w:w="8268" w:type="dxa"/>
            <w:tcBorders>
              <w:top w:val="nil"/>
              <w:left w:val="nil"/>
              <w:bottom w:val="single" w:sz="8" w:space="0" w:color="auto"/>
              <w:right w:val="single" w:sz="8" w:space="0" w:color="auto"/>
            </w:tcBorders>
            <w:shd w:val="clear" w:color="auto" w:fill="auto"/>
            <w:noWrap/>
            <w:vAlign w:val="center"/>
            <w:hideMark/>
          </w:tcPr>
          <w:p w14:paraId="67E5A82A" w14:textId="77777777" w:rsidR="00F92F7C" w:rsidRPr="00F92F7C" w:rsidRDefault="00F92F7C" w:rsidP="00F92F7C">
            <w:pPr>
              <w:spacing w:after="0" w:line="240" w:lineRule="auto"/>
              <w:jc w:val="both"/>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xml:space="preserve">Ancho de banda de datos de descarga entre el MAAT y la red de agregación durante el periodo de observación. </w:t>
            </w:r>
          </w:p>
        </w:tc>
      </w:tr>
      <w:tr w:rsidR="00F92F7C" w:rsidRPr="00F92F7C" w14:paraId="78727BF7" w14:textId="77777777" w:rsidTr="00F92F7C">
        <w:trPr>
          <w:trHeight w:val="290"/>
        </w:trPr>
        <w:tc>
          <w:tcPr>
            <w:tcW w:w="1220"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41B956CD"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FÓRMULA </w:t>
            </w:r>
          </w:p>
        </w:tc>
        <w:tc>
          <w:tcPr>
            <w:tcW w:w="8268" w:type="dxa"/>
            <w:tcBorders>
              <w:top w:val="nil"/>
              <w:left w:val="nil"/>
              <w:bottom w:val="nil"/>
              <w:right w:val="single" w:sz="8" w:space="0" w:color="auto"/>
            </w:tcBorders>
            <w:shd w:val="clear" w:color="auto" w:fill="auto"/>
            <w:noWrap/>
            <w:vAlign w:val="center"/>
            <w:hideMark/>
          </w:tcPr>
          <w:p w14:paraId="7E43BC87"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w:t>
            </w:r>
          </w:p>
        </w:tc>
      </w:tr>
      <w:tr w:rsidR="00E50576" w:rsidRPr="00F92F7C" w14:paraId="12D93733" w14:textId="77777777" w:rsidTr="00F92F7C">
        <w:trPr>
          <w:trHeight w:val="310"/>
        </w:trPr>
        <w:tc>
          <w:tcPr>
            <w:tcW w:w="1220" w:type="dxa"/>
            <w:vMerge/>
            <w:tcBorders>
              <w:top w:val="nil"/>
              <w:left w:val="single" w:sz="8" w:space="0" w:color="auto"/>
              <w:bottom w:val="single" w:sz="8" w:space="0" w:color="000000"/>
              <w:right w:val="single" w:sz="8" w:space="0" w:color="auto"/>
            </w:tcBorders>
            <w:vAlign w:val="center"/>
            <w:hideMark/>
          </w:tcPr>
          <w:p w14:paraId="4CF0F8B3"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5381D75F" w14:textId="77777777" w:rsidR="00F92F7C" w:rsidRPr="00F92F7C" w:rsidRDefault="00F92F7C" w:rsidP="00F92F7C">
            <w:pPr>
              <w:spacing w:after="0" w:line="240" w:lineRule="auto"/>
              <w:rPr>
                <w:rFonts w:ascii="Arial" w:eastAsia="Times New Roman" w:hAnsi="Arial" w:cs="Arial"/>
                <w:color w:val="000000"/>
                <w:lang w:val="es-MX" w:eastAsia="es-MX"/>
              </w:rPr>
            </w:pPr>
            <w:r w:rsidRPr="00F92F7C">
              <w:rPr>
                <w:rFonts w:ascii="Arial" w:eastAsia="Times New Roman" w:hAnsi="Arial" w:cs="Arial"/>
                <w:i/>
                <w:iCs/>
                <w:color w:val="000000"/>
                <w:sz w:val="18"/>
                <w:szCs w:val="18"/>
                <w:lang w:val="es-MX" w:eastAsia="es-MX"/>
              </w:rPr>
              <w:t xml:space="preserve">                 Utilización del Ancho de Banda en la Descarga = </w:t>
            </w:r>
            <w:r w:rsidRPr="00F92F7C">
              <w:rPr>
                <w:rFonts w:ascii="Arial" w:eastAsia="Times New Roman" w:hAnsi="Arial" w:cs="Arial"/>
                <w:i/>
                <w:iCs/>
                <w:color w:val="000000"/>
                <w:sz w:val="24"/>
                <w:szCs w:val="24"/>
                <w:lang w:val="es-MX" w:eastAsia="es-MX"/>
              </w:rPr>
              <w:t>Σ</w:t>
            </w:r>
            <w:r w:rsidRPr="00F92F7C">
              <w:rPr>
                <w:rFonts w:ascii="Arial" w:eastAsia="Times New Roman" w:hAnsi="Arial" w:cs="Arial"/>
                <w:i/>
                <w:iCs/>
                <w:color w:val="000000"/>
                <w:sz w:val="18"/>
                <w:szCs w:val="18"/>
                <w:lang w:val="es-MX" w:eastAsia="es-MX"/>
              </w:rPr>
              <w:t xml:space="preserve"> </w:t>
            </w:r>
            <w:proofErr w:type="spellStart"/>
            <w:r w:rsidRPr="00F92F7C">
              <w:rPr>
                <w:rFonts w:ascii="Arial" w:eastAsia="Times New Roman" w:hAnsi="Arial" w:cs="Arial"/>
                <w:i/>
                <w:iCs/>
                <w:color w:val="000000"/>
                <w:sz w:val="18"/>
                <w:szCs w:val="18"/>
                <w:lang w:val="es-MX" w:eastAsia="es-MX"/>
              </w:rPr>
              <w:t>ABDD</w:t>
            </w:r>
            <w:r w:rsidRPr="00F92F7C">
              <w:rPr>
                <w:rFonts w:ascii="Arial" w:eastAsia="Times New Roman" w:hAnsi="Arial" w:cs="Arial"/>
                <w:i/>
                <w:iCs/>
                <w:color w:val="000000"/>
                <w:sz w:val="18"/>
                <w:szCs w:val="18"/>
                <w:vertAlign w:val="subscript"/>
                <w:lang w:val="es-MX" w:eastAsia="es-MX"/>
              </w:rPr>
              <w:t>n</w:t>
            </w:r>
            <w:proofErr w:type="spellEnd"/>
            <w:r w:rsidRPr="00F92F7C">
              <w:rPr>
                <w:rFonts w:ascii="Arial" w:eastAsia="Times New Roman" w:hAnsi="Arial" w:cs="Arial"/>
                <w:i/>
                <w:iCs/>
                <w:color w:val="000000"/>
                <w:sz w:val="18"/>
                <w:szCs w:val="18"/>
                <w:lang w:val="es-MX" w:eastAsia="es-MX"/>
              </w:rPr>
              <w:t xml:space="preserve"> </w:t>
            </w:r>
            <w:r w:rsidRPr="00F92F7C">
              <w:rPr>
                <w:rFonts w:ascii="Arial" w:eastAsia="Times New Roman" w:hAnsi="Arial" w:cs="Arial"/>
                <w:i/>
                <w:iCs/>
                <w:color w:val="000000"/>
                <w:sz w:val="24"/>
                <w:szCs w:val="24"/>
                <w:lang w:val="es-MX" w:eastAsia="es-MX"/>
              </w:rPr>
              <w:t>/</w:t>
            </w:r>
            <w:r w:rsidRPr="00F92F7C">
              <w:rPr>
                <w:rFonts w:ascii="Arial" w:eastAsia="Times New Roman" w:hAnsi="Arial" w:cs="Arial"/>
                <w:i/>
                <w:iCs/>
                <w:color w:val="000000"/>
                <w:sz w:val="18"/>
                <w:szCs w:val="18"/>
                <w:lang w:val="es-MX" w:eastAsia="es-MX"/>
              </w:rPr>
              <w:t xml:space="preserve"> </w:t>
            </w:r>
            <w:r w:rsidRPr="00F92F7C">
              <w:rPr>
                <w:rFonts w:ascii="Arial" w:eastAsia="Times New Roman" w:hAnsi="Arial" w:cs="Arial"/>
                <w:i/>
                <w:iCs/>
                <w:color w:val="000000"/>
                <w:sz w:val="24"/>
                <w:szCs w:val="24"/>
                <w:lang w:val="es-MX" w:eastAsia="es-MX"/>
              </w:rPr>
              <w:t>Σ</w:t>
            </w:r>
            <w:r w:rsidRPr="00F92F7C">
              <w:rPr>
                <w:rFonts w:ascii="Arial" w:eastAsia="Times New Roman" w:hAnsi="Arial" w:cs="Arial"/>
                <w:i/>
                <w:iCs/>
                <w:color w:val="000000"/>
                <w:sz w:val="18"/>
                <w:szCs w:val="18"/>
                <w:lang w:val="es-MX" w:eastAsia="es-MX"/>
              </w:rPr>
              <w:t xml:space="preserve"> </w:t>
            </w:r>
            <w:proofErr w:type="spellStart"/>
            <w:proofErr w:type="gramStart"/>
            <w:r w:rsidRPr="00F92F7C">
              <w:rPr>
                <w:rFonts w:ascii="Arial" w:eastAsia="Times New Roman" w:hAnsi="Arial" w:cs="Arial"/>
                <w:i/>
                <w:iCs/>
                <w:color w:val="000000"/>
                <w:sz w:val="18"/>
                <w:szCs w:val="18"/>
                <w:lang w:val="es-MX" w:eastAsia="es-MX"/>
              </w:rPr>
              <w:t>ABTD</w:t>
            </w:r>
            <w:r w:rsidRPr="00F92F7C">
              <w:rPr>
                <w:rFonts w:ascii="Arial" w:eastAsia="Times New Roman" w:hAnsi="Arial" w:cs="Arial"/>
                <w:i/>
                <w:iCs/>
                <w:color w:val="000000"/>
                <w:sz w:val="18"/>
                <w:szCs w:val="18"/>
                <w:vertAlign w:val="subscript"/>
                <w:lang w:val="es-MX" w:eastAsia="es-MX"/>
              </w:rPr>
              <w:t>n</w:t>
            </w:r>
            <w:proofErr w:type="spellEnd"/>
            <w:r w:rsidRPr="00F92F7C">
              <w:rPr>
                <w:rFonts w:ascii="Arial" w:eastAsia="Times New Roman" w:hAnsi="Arial" w:cs="Arial"/>
                <w:color w:val="000000"/>
                <w:sz w:val="18"/>
                <w:szCs w:val="18"/>
                <w:lang w:val="es-MX" w:eastAsia="es-MX"/>
              </w:rPr>
              <w:t xml:space="preserve">  x</w:t>
            </w:r>
            <w:proofErr w:type="gramEnd"/>
            <w:r w:rsidRPr="00F92F7C">
              <w:rPr>
                <w:rFonts w:ascii="Arial" w:eastAsia="Times New Roman" w:hAnsi="Arial" w:cs="Arial"/>
                <w:color w:val="000000"/>
                <w:sz w:val="18"/>
                <w:szCs w:val="18"/>
                <w:lang w:val="es-MX" w:eastAsia="es-MX"/>
              </w:rPr>
              <w:t xml:space="preserve"> 100 [%]</w:t>
            </w:r>
          </w:p>
        </w:tc>
      </w:tr>
      <w:tr w:rsidR="00E50576" w:rsidRPr="00F92F7C" w14:paraId="279D6FCF" w14:textId="77777777" w:rsidTr="00F92F7C">
        <w:trPr>
          <w:trHeight w:val="290"/>
        </w:trPr>
        <w:tc>
          <w:tcPr>
            <w:tcW w:w="1220" w:type="dxa"/>
            <w:vMerge/>
            <w:tcBorders>
              <w:top w:val="nil"/>
              <w:left w:val="single" w:sz="8" w:space="0" w:color="auto"/>
              <w:bottom w:val="single" w:sz="8" w:space="0" w:color="000000"/>
              <w:right w:val="single" w:sz="8" w:space="0" w:color="auto"/>
            </w:tcBorders>
            <w:vAlign w:val="center"/>
            <w:hideMark/>
          </w:tcPr>
          <w:p w14:paraId="52A2302C"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331EE605" w14:textId="77777777" w:rsidR="00F92F7C" w:rsidRPr="00F92F7C" w:rsidRDefault="00F92F7C" w:rsidP="00F92F7C">
            <w:pPr>
              <w:spacing w:after="0" w:line="240" w:lineRule="auto"/>
              <w:rPr>
                <w:rFonts w:eastAsia="Times New Roman" w:cs="Calibri"/>
                <w:color w:val="000000"/>
                <w:lang w:val="es-MX" w:eastAsia="es-MX"/>
              </w:rPr>
            </w:pPr>
            <w:r w:rsidRPr="00F92F7C">
              <w:rPr>
                <w:rFonts w:eastAsia="Times New Roman" w:cs="Calibri"/>
                <w:color w:val="000000"/>
                <w:lang w:val="es-MX" w:eastAsia="es-MX"/>
              </w:rPr>
              <w:t> </w:t>
            </w:r>
          </w:p>
        </w:tc>
      </w:tr>
      <w:tr w:rsidR="00E50576" w:rsidRPr="00F92F7C" w14:paraId="5A526E5D" w14:textId="77777777" w:rsidTr="00F92F7C">
        <w:trPr>
          <w:trHeight w:val="290"/>
        </w:trPr>
        <w:tc>
          <w:tcPr>
            <w:tcW w:w="1220" w:type="dxa"/>
            <w:vMerge/>
            <w:tcBorders>
              <w:top w:val="nil"/>
              <w:left w:val="single" w:sz="8" w:space="0" w:color="auto"/>
              <w:bottom w:val="single" w:sz="8" w:space="0" w:color="000000"/>
              <w:right w:val="single" w:sz="8" w:space="0" w:color="auto"/>
            </w:tcBorders>
            <w:vAlign w:val="center"/>
            <w:hideMark/>
          </w:tcPr>
          <w:p w14:paraId="00A0CC6C"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33CF0814"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xml:space="preserve">Donde: </w:t>
            </w:r>
          </w:p>
        </w:tc>
      </w:tr>
      <w:tr w:rsidR="00E50576" w:rsidRPr="00F92F7C" w14:paraId="6DC5F8BC" w14:textId="77777777" w:rsidTr="00F92F7C">
        <w:trPr>
          <w:trHeight w:val="760"/>
        </w:trPr>
        <w:tc>
          <w:tcPr>
            <w:tcW w:w="1220" w:type="dxa"/>
            <w:vMerge/>
            <w:tcBorders>
              <w:top w:val="nil"/>
              <w:left w:val="single" w:sz="8" w:space="0" w:color="auto"/>
              <w:bottom w:val="single" w:sz="8" w:space="0" w:color="000000"/>
              <w:right w:val="single" w:sz="8" w:space="0" w:color="auto"/>
            </w:tcBorders>
            <w:vAlign w:val="center"/>
            <w:hideMark/>
          </w:tcPr>
          <w:p w14:paraId="4592A79B"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vAlign w:val="center"/>
            <w:hideMark/>
          </w:tcPr>
          <w:p w14:paraId="2634CAA7" w14:textId="77777777" w:rsidR="00F92F7C" w:rsidRPr="00F92F7C" w:rsidRDefault="00F92F7C" w:rsidP="00F92F7C">
            <w:pPr>
              <w:spacing w:after="0" w:line="240" w:lineRule="auto"/>
              <w:rPr>
                <w:rFonts w:ascii="Arial" w:eastAsia="Times New Roman" w:hAnsi="Arial" w:cs="Arial"/>
                <w:i/>
                <w:iCs/>
                <w:color w:val="000000"/>
                <w:sz w:val="18"/>
                <w:szCs w:val="18"/>
                <w:lang w:val="es-MX" w:eastAsia="es-MX"/>
              </w:rPr>
            </w:pPr>
            <w:r w:rsidRPr="00F92F7C">
              <w:rPr>
                <w:rFonts w:ascii="Arial" w:eastAsia="Times New Roman" w:hAnsi="Arial" w:cs="Arial"/>
                <w:i/>
                <w:iCs/>
                <w:color w:val="000000"/>
                <w:sz w:val="18"/>
                <w:szCs w:val="18"/>
                <w:lang w:val="es-MX" w:eastAsia="es-MX"/>
              </w:rPr>
              <w:t>ABDD: Ancho de Banda de Datos de Descarga para cada MAAT n</w:t>
            </w:r>
            <w:r w:rsidRPr="00F92F7C">
              <w:rPr>
                <w:rFonts w:ascii="Arial" w:eastAsia="Times New Roman" w:hAnsi="Arial" w:cs="Arial"/>
                <w:color w:val="000000"/>
                <w:sz w:val="18"/>
                <w:szCs w:val="18"/>
                <w:lang w:val="es-MX" w:eastAsia="es-MX"/>
              </w:rPr>
              <w:t xml:space="preserve"> localizado físicamente dentro del área geográfica de cada municipio </w:t>
            </w:r>
          </w:p>
        </w:tc>
      </w:tr>
      <w:tr w:rsidR="00E50576" w:rsidRPr="00F92F7C" w14:paraId="6B57045E" w14:textId="77777777" w:rsidTr="00F92F7C">
        <w:trPr>
          <w:trHeight w:val="760"/>
        </w:trPr>
        <w:tc>
          <w:tcPr>
            <w:tcW w:w="1220" w:type="dxa"/>
            <w:vMerge/>
            <w:tcBorders>
              <w:top w:val="nil"/>
              <w:left w:val="single" w:sz="8" w:space="0" w:color="auto"/>
              <w:bottom w:val="single" w:sz="8" w:space="0" w:color="000000"/>
              <w:right w:val="single" w:sz="8" w:space="0" w:color="auto"/>
            </w:tcBorders>
            <w:vAlign w:val="center"/>
            <w:hideMark/>
          </w:tcPr>
          <w:p w14:paraId="40F19DDD"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vAlign w:val="center"/>
            <w:hideMark/>
          </w:tcPr>
          <w:p w14:paraId="1041F36A" w14:textId="77777777" w:rsidR="00F92F7C" w:rsidRPr="00F92F7C" w:rsidRDefault="00F92F7C" w:rsidP="00F92F7C">
            <w:pPr>
              <w:spacing w:after="0" w:line="240" w:lineRule="auto"/>
              <w:rPr>
                <w:rFonts w:ascii="Arial" w:eastAsia="Times New Roman" w:hAnsi="Arial" w:cs="Arial"/>
                <w:i/>
                <w:iCs/>
                <w:color w:val="000000"/>
                <w:sz w:val="18"/>
                <w:szCs w:val="18"/>
                <w:lang w:val="es-MX" w:eastAsia="es-MX"/>
              </w:rPr>
            </w:pPr>
            <w:r w:rsidRPr="00F92F7C">
              <w:rPr>
                <w:rFonts w:ascii="Arial" w:eastAsia="Times New Roman" w:hAnsi="Arial" w:cs="Arial"/>
                <w:i/>
                <w:iCs/>
                <w:color w:val="000000"/>
                <w:sz w:val="18"/>
                <w:szCs w:val="18"/>
                <w:lang w:val="es-MX" w:eastAsia="es-MX"/>
              </w:rPr>
              <w:t xml:space="preserve">ABTD: Ancho de Banda Total Disponible para cada MAAT n </w:t>
            </w:r>
            <w:r w:rsidRPr="00F92F7C">
              <w:rPr>
                <w:rFonts w:ascii="Arial" w:eastAsia="Times New Roman" w:hAnsi="Arial" w:cs="Arial"/>
                <w:color w:val="000000"/>
                <w:sz w:val="18"/>
                <w:szCs w:val="18"/>
                <w:lang w:val="es-MX" w:eastAsia="es-MX"/>
              </w:rPr>
              <w:t>localizado físicamente dentro del área geográfica de cada municipio.</w:t>
            </w:r>
          </w:p>
        </w:tc>
      </w:tr>
      <w:tr w:rsidR="00F92F7C" w:rsidRPr="00F92F7C" w14:paraId="6BB1255F" w14:textId="77777777" w:rsidTr="00F92F7C">
        <w:trPr>
          <w:trHeight w:val="55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77065D01"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NOTA</w:t>
            </w:r>
          </w:p>
        </w:tc>
        <w:tc>
          <w:tcPr>
            <w:tcW w:w="8268" w:type="dxa"/>
            <w:tcBorders>
              <w:top w:val="single" w:sz="8" w:space="0" w:color="auto"/>
              <w:left w:val="nil"/>
              <w:bottom w:val="single" w:sz="8" w:space="0" w:color="auto"/>
              <w:right w:val="single" w:sz="8" w:space="0" w:color="auto"/>
            </w:tcBorders>
            <w:shd w:val="clear" w:color="auto" w:fill="auto"/>
            <w:vAlign w:val="center"/>
            <w:hideMark/>
          </w:tcPr>
          <w:p w14:paraId="4A2AEC1E" w14:textId="0068F805"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Para obtener el KPI a nivel municipal, se deberá utilizar la sumatoria de las variables ABDD y ABTD para cada MAAT localizado físicamente dentro del área geográfica de cada municipio.</w:t>
            </w:r>
            <w:r w:rsidR="00CA14D0">
              <w:rPr>
                <w:rFonts w:ascii="Arial" w:eastAsia="Times New Roman" w:hAnsi="Arial" w:cs="Arial"/>
                <w:color w:val="000000"/>
                <w:sz w:val="18"/>
                <w:szCs w:val="18"/>
                <w:lang w:val="es-MX" w:eastAsia="es-MX"/>
              </w:rPr>
              <w:t xml:space="preserve"> Para el cálculo</w:t>
            </w:r>
            <w:r w:rsidR="00145C68">
              <w:rPr>
                <w:rFonts w:ascii="Arial" w:eastAsia="Times New Roman" w:hAnsi="Arial" w:cs="Arial"/>
                <w:color w:val="000000"/>
                <w:sz w:val="18"/>
                <w:szCs w:val="18"/>
                <w:lang w:val="es-MX" w:eastAsia="es-MX"/>
              </w:rPr>
              <w:t xml:space="preserve"> del KPI</w:t>
            </w:r>
            <w:r w:rsidR="00CA14D0">
              <w:rPr>
                <w:rFonts w:ascii="Arial" w:eastAsia="Times New Roman" w:hAnsi="Arial" w:cs="Arial"/>
                <w:color w:val="000000"/>
                <w:sz w:val="18"/>
                <w:szCs w:val="18"/>
                <w:lang w:val="es-MX" w:eastAsia="es-MX"/>
              </w:rPr>
              <w:t>, tanto ABDD</w:t>
            </w:r>
            <w:r w:rsidR="00CA14D0" w:rsidRPr="00F92F7C">
              <w:rPr>
                <w:rFonts w:ascii="Arial" w:eastAsia="Times New Roman" w:hAnsi="Arial" w:cs="Arial"/>
                <w:color w:val="000000"/>
                <w:sz w:val="18"/>
                <w:szCs w:val="18"/>
                <w:lang w:val="es-MX" w:eastAsia="es-MX"/>
              </w:rPr>
              <w:t xml:space="preserve"> </w:t>
            </w:r>
            <w:r w:rsidR="00145C68">
              <w:rPr>
                <w:rFonts w:ascii="Arial" w:eastAsia="Times New Roman" w:hAnsi="Arial" w:cs="Arial"/>
                <w:color w:val="000000"/>
                <w:sz w:val="18"/>
                <w:szCs w:val="18"/>
                <w:lang w:val="es-MX" w:eastAsia="es-MX"/>
              </w:rPr>
              <w:t>como</w:t>
            </w:r>
            <w:r w:rsidR="00CA14D0" w:rsidRPr="00F92F7C">
              <w:rPr>
                <w:rFonts w:ascii="Arial" w:eastAsia="Times New Roman" w:hAnsi="Arial" w:cs="Arial"/>
                <w:color w:val="000000"/>
                <w:sz w:val="18"/>
                <w:szCs w:val="18"/>
                <w:lang w:val="es-MX" w:eastAsia="es-MX"/>
              </w:rPr>
              <w:t xml:space="preserve"> </w:t>
            </w:r>
            <w:r w:rsidR="00CA14D0">
              <w:rPr>
                <w:rFonts w:ascii="Arial" w:eastAsia="Times New Roman" w:hAnsi="Arial" w:cs="Arial"/>
                <w:color w:val="000000"/>
                <w:sz w:val="18"/>
                <w:szCs w:val="18"/>
                <w:lang w:val="es-MX" w:eastAsia="es-MX"/>
              </w:rPr>
              <w:t>ABTD deberán tener la misma unidad.</w:t>
            </w:r>
          </w:p>
        </w:tc>
      </w:tr>
      <w:tr w:rsidR="00F92F7C" w:rsidRPr="00F92F7C" w14:paraId="6B4031FE" w14:textId="77777777" w:rsidTr="007F7FAD">
        <w:trPr>
          <w:trHeight w:val="300"/>
        </w:trPr>
        <w:tc>
          <w:tcPr>
            <w:tcW w:w="9488" w:type="dxa"/>
            <w:gridSpan w:val="2"/>
            <w:tcBorders>
              <w:top w:val="single" w:sz="8" w:space="0" w:color="auto"/>
              <w:left w:val="nil"/>
              <w:bottom w:val="single" w:sz="8" w:space="0" w:color="auto"/>
              <w:right w:val="nil"/>
            </w:tcBorders>
            <w:shd w:val="clear" w:color="auto" w:fill="auto"/>
            <w:noWrap/>
            <w:vAlign w:val="bottom"/>
            <w:hideMark/>
          </w:tcPr>
          <w:p w14:paraId="05F38BA0" w14:textId="77777777" w:rsidR="00F92F7C" w:rsidRPr="00F92F7C" w:rsidRDefault="00F92F7C" w:rsidP="00F92F7C">
            <w:pPr>
              <w:spacing w:after="0" w:line="240" w:lineRule="auto"/>
              <w:rPr>
                <w:rFonts w:eastAsia="Times New Roman" w:cs="Calibri"/>
                <w:color w:val="000000"/>
                <w:lang w:val="es-MX" w:eastAsia="es-MX"/>
              </w:rPr>
            </w:pPr>
            <w:r w:rsidRPr="00F92F7C">
              <w:rPr>
                <w:rFonts w:eastAsia="Times New Roman" w:cs="Calibri"/>
                <w:color w:val="000000"/>
                <w:lang w:val="es-MX" w:eastAsia="es-MX"/>
              </w:rPr>
              <w:t> </w:t>
            </w:r>
          </w:p>
        </w:tc>
      </w:tr>
      <w:tr w:rsidR="00F92F7C" w:rsidRPr="00F92F7C" w14:paraId="7BD11605"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18CAD84F"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CATEGORÍA</w:t>
            </w:r>
          </w:p>
        </w:tc>
        <w:tc>
          <w:tcPr>
            <w:tcW w:w="8268" w:type="dxa"/>
            <w:tcBorders>
              <w:top w:val="nil"/>
              <w:left w:val="nil"/>
              <w:bottom w:val="single" w:sz="8" w:space="0" w:color="auto"/>
              <w:right w:val="single" w:sz="8" w:space="0" w:color="auto"/>
            </w:tcBorders>
            <w:shd w:val="clear" w:color="auto" w:fill="auto"/>
            <w:noWrap/>
            <w:vAlign w:val="center"/>
            <w:hideMark/>
          </w:tcPr>
          <w:p w14:paraId="38D90C11"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UTILIZACIÓN</w:t>
            </w:r>
          </w:p>
        </w:tc>
      </w:tr>
      <w:tr w:rsidR="00F92F7C" w:rsidRPr="00F92F7C" w14:paraId="4E8ACB11"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0BB414C7"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KPI  </w:t>
            </w:r>
          </w:p>
        </w:tc>
        <w:tc>
          <w:tcPr>
            <w:tcW w:w="8268" w:type="dxa"/>
            <w:tcBorders>
              <w:top w:val="nil"/>
              <w:left w:val="nil"/>
              <w:bottom w:val="single" w:sz="8" w:space="0" w:color="auto"/>
              <w:right w:val="single" w:sz="8" w:space="0" w:color="auto"/>
            </w:tcBorders>
            <w:shd w:val="clear" w:color="auto" w:fill="auto"/>
            <w:noWrap/>
            <w:vAlign w:val="center"/>
            <w:hideMark/>
          </w:tcPr>
          <w:p w14:paraId="168DC952"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3.2 Utilización del Ancho de Banda en la Carga</w:t>
            </w:r>
          </w:p>
        </w:tc>
      </w:tr>
      <w:tr w:rsidR="00F92F7C" w:rsidRPr="00F92F7C" w14:paraId="32F07506" w14:textId="77777777" w:rsidTr="00F92F7C">
        <w:trPr>
          <w:trHeight w:val="47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0672EE36"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DEFINICIÓN</w:t>
            </w:r>
          </w:p>
        </w:tc>
        <w:tc>
          <w:tcPr>
            <w:tcW w:w="8268" w:type="dxa"/>
            <w:tcBorders>
              <w:top w:val="nil"/>
              <w:left w:val="nil"/>
              <w:bottom w:val="single" w:sz="8" w:space="0" w:color="auto"/>
              <w:right w:val="single" w:sz="8" w:space="0" w:color="auto"/>
            </w:tcBorders>
            <w:shd w:val="clear" w:color="auto" w:fill="auto"/>
            <w:noWrap/>
            <w:vAlign w:val="center"/>
            <w:hideMark/>
          </w:tcPr>
          <w:p w14:paraId="0229333C" w14:textId="77777777" w:rsidR="00F92F7C" w:rsidRPr="00F92F7C" w:rsidRDefault="00F92F7C" w:rsidP="00F92F7C">
            <w:pPr>
              <w:spacing w:after="0" w:line="240" w:lineRule="auto"/>
              <w:jc w:val="both"/>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Cantidad de ancho de banda utilizado en la red durante el periodo de observación con respecto al ancho de banda total disponible en la red.</w:t>
            </w:r>
          </w:p>
        </w:tc>
      </w:tr>
      <w:tr w:rsidR="00F92F7C" w:rsidRPr="00F92F7C" w14:paraId="620111C1"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554CDAF2"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UNIDAD</w:t>
            </w:r>
          </w:p>
        </w:tc>
        <w:tc>
          <w:tcPr>
            <w:tcW w:w="8268" w:type="dxa"/>
            <w:tcBorders>
              <w:top w:val="nil"/>
              <w:left w:val="nil"/>
              <w:bottom w:val="single" w:sz="8" w:space="0" w:color="auto"/>
              <w:right w:val="single" w:sz="8" w:space="0" w:color="auto"/>
            </w:tcBorders>
            <w:shd w:val="clear" w:color="auto" w:fill="auto"/>
            <w:noWrap/>
            <w:vAlign w:val="center"/>
            <w:hideMark/>
          </w:tcPr>
          <w:p w14:paraId="0078628F"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Porcentaje (%)</w:t>
            </w:r>
          </w:p>
        </w:tc>
      </w:tr>
      <w:tr w:rsidR="00F92F7C" w:rsidRPr="00F92F7C" w14:paraId="7C64382E" w14:textId="77777777" w:rsidTr="00F92F7C">
        <w:trPr>
          <w:trHeight w:val="48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6398BE28"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lastRenderedPageBreak/>
              <w:t>ALCANCE</w:t>
            </w:r>
          </w:p>
        </w:tc>
        <w:tc>
          <w:tcPr>
            <w:tcW w:w="8268" w:type="dxa"/>
            <w:tcBorders>
              <w:top w:val="nil"/>
              <w:left w:val="nil"/>
              <w:bottom w:val="single" w:sz="8" w:space="0" w:color="auto"/>
              <w:right w:val="single" w:sz="8" w:space="0" w:color="auto"/>
            </w:tcBorders>
            <w:shd w:val="clear" w:color="auto" w:fill="auto"/>
            <w:noWrap/>
            <w:vAlign w:val="center"/>
            <w:hideMark/>
          </w:tcPr>
          <w:p w14:paraId="75C3FEA0"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Ancho de banda de datos de carga entre el MAAT y la red de agregación durante el periodo de observación.</w:t>
            </w:r>
            <w:r w:rsidRPr="00F92F7C">
              <w:rPr>
                <w:rFonts w:ascii="Arial" w:eastAsia="Times New Roman" w:hAnsi="Arial" w:cs="Arial"/>
                <w:color w:val="FF0000"/>
                <w:sz w:val="18"/>
                <w:szCs w:val="18"/>
                <w:lang w:val="es-MX" w:eastAsia="es-MX"/>
              </w:rPr>
              <w:t xml:space="preserve"> </w:t>
            </w:r>
          </w:p>
        </w:tc>
      </w:tr>
      <w:tr w:rsidR="00F92F7C" w:rsidRPr="00F92F7C" w14:paraId="70FF49E3" w14:textId="77777777" w:rsidTr="00F92F7C">
        <w:trPr>
          <w:trHeight w:val="290"/>
        </w:trPr>
        <w:tc>
          <w:tcPr>
            <w:tcW w:w="1220" w:type="dxa"/>
            <w:vMerge w:val="restart"/>
            <w:tcBorders>
              <w:top w:val="nil"/>
              <w:left w:val="single" w:sz="8" w:space="0" w:color="auto"/>
              <w:bottom w:val="single" w:sz="8" w:space="0" w:color="000000"/>
              <w:right w:val="single" w:sz="8" w:space="0" w:color="auto"/>
            </w:tcBorders>
            <w:shd w:val="clear" w:color="000000" w:fill="F2F2F2"/>
            <w:noWrap/>
            <w:vAlign w:val="center"/>
            <w:hideMark/>
          </w:tcPr>
          <w:p w14:paraId="1D12EA9C"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FÓRMULA </w:t>
            </w:r>
          </w:p>
        </w:tc>
        <w:tc>
          <w:tcPr>
            <w:tcW w:w="8268" w:type="dxa"/>
            <w:tcBorders>
              <w:top w:val="nil"/>
              <w:left w:val="nil"/>
              <w:bottom w:val="nil"/>
              <w:right w:val="single" w:sz="8" w:space="0" w:color="auto"/>
            </w:tcBorders>
            <w:shd w:val="clear" w:color="auto" w:fill="auto"/>
            <w:noWrap/>
            <w:vAlign w:val="center"/>
            <w:hideMark/>
          </w:tcPr>
          <w:p w14:paraId="79BF359D"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w:t>
            </w:r>
          </w:p>
        </w:tc>
      </w:tr>
      <w:tr w:rsidR="00E50576" w:rsidRPr="00F92F7C" w14:paraId="4340D3EA" w14:textId="77777777" w:rsidTr="00F92F7C">
        <w:trPr>
          <w:trHeight w:val="310"/>
        </w:trPr>
        <w:tc>
          <w:tcPr>
            <w:tcW w:w="1220" w:type="dxa"/>
            <w:vMerge/>
            <w:tcBorders>
              <w:top w:val="nil"/>
              <w:left w:val="single" w:sz="8" w:space="0" w:color="auto"/>
              <w:bottom w:val="single" w:sz="8" w:space="0" w:color="000000"/>
              <w:right w:val="single" w:sz="8" w:space="0" w:color="auto"/>
            </w:tcBorders>
            <w:vAlign w:val="center"/>
            <w:hideMark/>
          </w:tcPr>
          <w:p w14:paraId="3016B8F0"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72C1AF3E"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xml:space="preserve">                     </w:t>
            </w:r>
            <w:r w:rsidRPr="00F92F7C">
              <w:rPr>
                <w:rFonts w:ascii="Arial" w:eastAsia="Times New Roman" w:hAnsi="Arial" w:cs="Arial"/>
                <w:i/>
                <w:iCs/>
                <w:color w:val="000000"/>
                <w:sz w:val="18"/>
                <w:szCs w:val="18"/>
                <w:lang w:val="es-MX" w:eastAsia="es-MX"/>
              </w:rPr>
              <w:t xml:space="preserve">Utilización del Ancho de Banda en la Carga = </w:t>
            </w:r>
            <w:r w:rsidRPr="00F92F7C">
              <w:rPr>
                <w:rFonts w:ascii="Arial" w:eastAsia="Times New Roman" w:hAnsi="Arial" w:cs="Arial"/>
                <w:i/>
                <w:iCs/>
                <w:color w:val="000000"/>
                <w:sz w:val="24"/>
                <w:szCs w:val="24"/>
                <w:lang w:val="es-MX" w:eastAsia="es-MX"/>
              </w:rPr>
              <w:t>Σ</w:t>
            </w:r>
            <w:r w:rsidRPr="00F92F7C">
              <w:rPr>
                <w:rFonts w:ascii="Arial" w:eastAsia="Times New Roman" w:hAnsi="Arial" w:cs="Arial"/>
                <w:i/>
                <w:iCs/>
                <w:color w:val="000000"/>
                <w:sz w:val="18"/>
                <w:szCs w:val="18"/>
                <w:lang w:val="es-MX" w:eastAsia="es-MX"/>
              </w:rPr>
              <w:t xml:space="preserve"> </w:t>
            </w:r>
            <w:proofErr w:type="spellStart"/>
            <w:r w:rsidRPr="00F92F7C">
              <w:rPr>
                <w:rFonts w:ascii="Arial" w:eastAsia="Times New Roman" w:hAnsi="Arial" w:cs="Arial"/>
                <w:i/>
                <w:iCs/>
                <w:color w:val="000000"/>
                <w:sz w:val="18"/>
                <w:szCs w:val="18"/>
                <w:lang w:val="es-MX" w:eastAsia="es-MX"/>
              </w:rPr>
              <w:t>ABDC</w:t>
            </w:r>
            <w:r w:rsidRPr="00F92F7C">
              <w:rPr>
                <w:rFonts w:ascii="Arial" w:eastAsia="Times New Roman" w:hAnsi="Arial" w:cs="Arial"/>
                <w:i/>
                <w:iCs/>
                <w:color w:val="000000"/>
                <w:sz w:val="18"/>
                <w:szCs w:val="18"/>
                <w:vertAlign w:val="subscript"/>
                <w:lang w:val="es-MX" w:eastAsia="es-MX"/>
              </w:rPr>
              <w:t>o</w:t>
            </w:r>
            <w:proofErr w:type="spellEnd"/>
            <w:r w:rsidRPr="00F92F7C">
              <w:rPr>
                <w:rFonts w:ascii="Arial" w:eastAsia="Times New Roman" w:hAnsi="Arial" w:cs="Arial"/>
                <w:i/>
                <w:iCs/>
                <w:color w:val="000000"/>
                <w:sz w:val="18"/>
                <w:szCs w:val="18"/>
                <w:lang w:val="es-MX" w:eastAsia="es-MX"/>
              </w:rPr>
              <w:t xml:space="preserve"> </w:t>
            </w:r>
            <w:r w:rsidRPr="00F92F7C">
              <w:rPr>
                <w:rFonts w:ascii="Arial" w:eastAsia="Times New Roman" w:hAnsi="Arial" w:cs="Arial"/>
                <w:i/>
                <w:iCs/>
                <w:color w:val="000000"/>
                <w:sz w:val="24"/>
                <w:szCs w:val="24"/>
                <w:lang w:val="es-MX" w:eastAsia="es-MX"/>
              </w:rPr>
              <w:t>/</w:t>
            </w:r>
            <w:r w:rsidRPr="00F92F7C">
              <w:rPr>
                <w:rFonts w:ascii="Arial" w:eastAsia="Times New Roman" w:hAnsi="Arial" w:cs="Arial"/>
                <w:i/>
                <w:iCs/>
                <w:color w:val="000000"/>
                <w:sz w:val="18"/>
                <w:szCs w:val="18"/>
                <w:lang w:val="es-MX" w:eastAsia="es-MX"/>
              </w:rPr>
              <w:t xml:space="preserve"> </w:t>
            </w:r>
            <w:r w:rsidRPr="00F92F7C">
              <w:rPr>
                <w:rFonts w:ascii="Arial" w:eastAsia="Times New Roman" w:hAnsi="Arial" w:cs="Arial"/>
                <w:i/>
                <w:iCs/>
                <w:color w:val="000000"/>
                <w:sz w:val="24"/>
                <w:szCs w:val="24"/>
                <w:lang w:val="es-MX" w:eastAsia="es-MX"/>
              </w:rPr>
              <w:t>Σ</w:t>
            </w:r>
            <w:r w:rsidRPr="00F92F7C">
              <w:rPr>
                <w:rFonts w:ascii="Arial" w:eastAsia="Times New Roman" w:hAnsi="Arial" w:cs="Arial"/>
                <w:i/>
                <w:iCs/>
                <w:color w:val="000000"/>
                <w:sz w:val="18"/>
                <w:szCs w:val="18"/>
                <w:lang w:val="es-MX" w:eastAsia="es-MX"/>
              </w:rPr>
              <w:t xml:space="preserve"> </w:t>
            </w:r>
            <w:proofErr w:type="spellStart"/>
            <w:proofErr w:type="gramStart"/>
            <w:r w:rsidRPr="00F92F7C">
              <w:rPr>
                <w:rFonts w:ascii="Arial" w:eastAsia="Times New Roman" w:hAnsi="Arial" w:cs="Arial"/>
                <w:i/>
                <w:iCs/>
                <w:color w:val="000000"/>
                <w:sz w:val="18"/>
                <w:szCs w:val="18"/>
                <w:lang w:val="es-MX" w:eastAsia="es-MX"/>
              </w:rPr>
              <w:t>ABTD</w:t>
            </w:r>
            <w:r w:rsidRPr="00F92F7C">
              <w:rPr>
                <w:rFonts w:ascii="Arial" w:eastAsia="Times New Roman" w:hAnsi="Arial" w:cs="Arial"/>
                <w:i/>
                <w:iCs/>
                <w:color w:val="000000"/>
                <w:sz w:val="18"/>
                <w:szCs w:val="18"/>
                <w:vertAlign w:val="subscript"/>
                <w:lang w:val="es-MX" w:eastAsia="es-MX"/>
              </w:rPr>
              <w:t>o</w:t>
            </w:r>
            <w:proofErr w:type="spellEnd"/>
            <w:r w:rsidRPr="00F92F7C">
              <w:rPr>
                <w:rFonts w:ascii="Arial" w:eastAsia="Times New Roman" w:hAnsi="Arial" w:cs="Arial"/>
                <w:color w:val="000000"/>
                <w:sz w:val="18"/>
                <w:szCs w:val="18"/>
                <w:lang w:val="es-MX" w:eastAsia="es-MX"/>
              </w:rPr>
              <w:t xml:space="preserve">  x</w:t>
            </w:r>
            <w:proofErr w:type="gramEnd"/>
            <w:r w:rsidRPr="00F92F7C">
              <w:rPr>
                <w:rFonts w:ascii="Arial" w:eastAsia="Times New Roman" w:hAnsi="Arial" w:cs="Arial"/>
                <w:color w:val="000000"/>
                <w:sz w:val="18"/>
                <w:szCs w:val="18"/>
                <w:lang w:val="es-MX" w:eastAsia="es-MX"/>
              </w:rPr>
              <w:t xml:space="preserve"> 100 [%]</w:t>
            </w:r>
          </w:p>
        </w:tc>
      </w:tr>
      <w:tr w:rsidR="00E50576" w:rsidRPr="00F92F7C" w14:paraId="38EFA70F" w14:textId="77777777" w:rsidTr="00F92F7C">
        <w:trPr>
          <w:trHeight w:val="290"/>
        </w:trPr>
        <w:tc>
          <w:tcPr>
            <w:tcW w:w="1220" w:type="dxa"/>
            <w:vMerge/>
            <w:tcBorders>
              <w:top w:val="nil"/>
              <w:left w:val="single" w:sz="8" w:space="0" w:color="auto"/>
              <w:bottom w:val="single" w:sz="8" w:space="0" w:color="000000"/>
              <w:right w:val="single" w:sz="8" w:space="0" w:color="auto"/>
            </w:tcBorders>
            <w:vAlign w:val="center"/>
            <w:hideMark/>
          </w:tcPr>
          <w:p w14:paraId="69B9C35E"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1688E171" w14:textId="77777777" w:rsidR="00F92F7C" w:rsidRPr="00F92F7C" w:rsidRDefault="00F92F7C" w:rsidP="00F92F7C">
            <w:pPr>
              <w:spacing w:after="0" w:line="240" w:lineRule="auto"/>
              <w:rPr>
                <w:rFonts w:eastAsia="Times New Roman" w:cs="Calibri"/>
                <w:color w:val="000000"/>
                <w:lang w:val="es-MX" w:eastAsia="es-MX"/>
              </w:rPr>
            </w:pPr>
            <w:r w:rsidRPr="00F92F7C">
              <w:rPr>
                <w:rFonts w:eastAsia="Times New Roman" w:cs="Calibri"/>
                <w:color w:val="000000"/>
                <w:lang w:val="es-MX" w:eastAsia="es-MX"/>
              </w:rPr>
              <w:t> </w:t>
            </w:r>
          </w:p>
        </w:tc>
      </w:tr>
      <w:tr w:rsidR="00E50576" w:rsidRPr="00F92F7C" w14:paraId="0F2CA8FC" w14:textId="77777777" w:rsidTr="00F92F7C">
        <w:trPr>
          <w:trHeight w:val="290"/>
        </w:trPr>
        <w:tc>
          <w:tcPr>
            <w:tcW w:w="1220" w:type="dxa"/>
            <w:vMerge/>
            <w:tcBorders>
              <w:top w:val="nil"/>
              <w:left w:val="single" w:sz="8" w:space="0" w:color="auto"/>
              <w:bottom w:val="single" w:sz="8" w:space="0" w:color="000000"/>
              <w:right w:val="single" w:sz="8" w:space="0" w:color="auto"/>
            </w:tcBorders>
            <w:vAlign w:val="center"/>
            <w:hideMark/>
          </w:tcPr>
          <w:p w14:paraId="78FC95EB"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noWrap/>
            <w:vAlign w:val="center"/>
            <w:hideMark/>
          </w:tcPr>
          <w:p w14:paraId="0D105E1F"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 xml:space="preserve">Donde: </w:t>
            </w:r>
          </w:p>
        </w:tc>
      </w:tr>
      <w:tr w:rsidR="00E50576" w:rsidRPr="00F92F7C" w14:paraId="1110BD9D" w14:textId="77777777" w:rsidTr="00F92F7C">
        <w:trPr>
          <w:trHeight w:val="550"/>
        </w:trPr>
        <w:tc>
          <w:tcPr>
            <w:tcW w:w="1220" w:type="dxa"/>
            <w:vMerge/>
            <w:tcBorders>
              <w:top w:val="nil"/>
              <w:left w:val="single" w:sz="8" w:space="0" w:color="auto"/>
              <w:bottom w:val="single" w:sz="8" w:space="0" w:color="000000"/>
              <w:right w:val="single" w:sz="8" w:space="0" w:color="auto"/>
            </w:tcBorders>
            <w:vAlign w:val="center"/>
            <w:hideMark/>
          </w:tcPr>
          <w:p w14:paraId="7E191B11"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nil"/>
              <w:right w:val="single" w:sz="8" w:space="0" w:color="auto"/>
            </w:tcBorders>
            <w:shd w:val="clear" w:color="auto" w:fill="auto"/>
            <w:vAlign w:val="center"/>
            <w:hideMark/>
          </w:tcPr>
          <w:p w14:paraId="2430675E" w14:textId="77777777" w:rsidR="00F92F7C" w:rsidRPr="00F92F7C" w:rsidRDefault="00F92F7C" w:rsidP="00F92F7C">
            <w:pPr>
              <w:spacing w:after="0" w:line="240" w:lineRule="auto"/>
              <w:rPr>
                <w:rFonts w:ascii="Arial" w:eastAsia="Times New Roman" w:hAnsi="Arial" w:cs="Arial"/>
                <w:i/>
                <w:iCs/>
                <w:color w:val="000000"/>
                <w:sz w:val="18"/>
                <w:szCs w:val="18"/>
                <w:lang w:val="es-MX" w:eastAsia="es-MX"/>
              </w:rPr>
            </w:pPr>
            <w:r w:rsidRPr="00F92F7C">
              <w:rPr>
                <w:rFonts w:ascii="Arial" w:eastAsia="Times New Roman" w:hAnsi="Arial" w:cs="Arial"/>
                <w:i/>
                <w:iCs/>
                <w:color w:val="000000"/>
                <w:sz w:val="18"/>
                <w:szCs w:val="18"/>
                <w:lang w:val="es-MX" w:eastAsia="es-MX"/>
              </w:rPr>
              <w:t xml:space="preserve">ABDC: Ancho de Banda de Datos de Carga para cada MAAT o </w:t>
            </w:r>
            <w:r w:rsidRPr="00F92F7C">
              <w:rPr>
                <w:rFonts w:ascii="Arial" w:eastAsia="Times New Roman" w:hAnsi="Arial" w:cs="Arial"/>
                <w:color w:val="000000"/>
                <w:sz w:val="18"/>
                <w:szCs w:val="18"/>
                <w:lang w:val="es-MX" w:eastAsia="es-MX"/>
              </w:rPr>
              <w:t>localizado físicamente dentro del área geográfica de cada municipio.</w:t>
            </w:r>
          </w:p>
        </w:tc>
      </w:tr>
      <w:tr w:rsidR="00E50576" w:rsidRPr="00F92F7C" w14:paraId="5CEB7BD6" w14:textId="77777777" w:rsidTr="00F92F7C">
        <w:trPr>
          <w:trHeight w:val="550"/>
        </w:trPr>
        <w:tc>
          <w:tcPr>
            <w:tcW w:w="1220" w:type="dxa"/>
            <w:vMerge/>
            <w:tcBorders>
              <w:top w:val="nil"/>
              <w:left w:val="single" w:sz="8" w:space="0" w:color="auto"/>
              <w:bottom w:val="single" w:sz="8" w:space="0" w:color="000000"/>
              <w:right w:val="single" w:sz="8" w:space="0" w:color="auto"/>
            </w:tcBorders>
            <w:vAlign w:val="center"/>
            <w:hideMark/>
          </w:tcPr>
          <w:p w14:paraId="71A6F768"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p>
        </w:tc>
        <w:tc>
          <w:tcPr>
            <w:tcW w:w="8268" w:type="dxa"/>
            <w:tcBorders>
              <w:top w:val="nil"/>
              <w:left w:val="nil"/>
              <w:bottom w:val="single" w:sz="8" w:space="0" w:color="auto"/>
              <w:right w:val="single" w:sz="8" w:space="0" w:color="auto"/>
            </w:tcBorders>
            <w:shd w:val="clear" w:color="auto" w:fill="auto"/>
            <w:vAlign w:val="center"/>
            <w:hideMark/>
          </w:tcPr>
          <w:p w14:paraId="2D6E56FB" w14:textId="77777777" w:rsidR="00F92F7C" w:rsidRPr="00F92F7C" w:rsidRDefault="00F92F7C" w:rsidP="00F92F7C">
            <w:pPr>
              <w:spacing w:after="0" w:line="240" w:lineRule="auto"/>
              <w:rPr>
                <w:rFonts w:ascii="Arial" w:eastAsia="Times New Roman" w:hAnsi="Arial" w:cs="Arial"/>
                <w:i/>
                <w:iCs/>
                <w:color w:val="000000"/>
                <w:sz w:val="18"/>
                <w:szCs w:val="18"/>
                <w:lang w:val="es-MX" w:eastAsia="es-MX"/>
              </w:rPr>
            </w:pPr>
            <w:r w:rsidRPr="00F92F7C">
              <w:rPr>
                <w:rFonts w:ascii="Arial" w:eastAsia="Times New Roman" w:hAnsi="Arial" w:cs="Arial"/>
                <w:i/>
                <w:iCs/>
                <w:color w:val="000000"/>
                <w:sz w:val="18"/>
                <w:szCs w:val="18"/>
                <w:lang w:val="es-MX" w:eastAsia="es-MX"/>
              </w:rPr>
              <w:t xml:space="preserve">ABTD: Ancho de Banda Total Disponible para cada MAAT o </w:t>
            </w:r>
            <w:r w:rsidRPr="00F92F7C">
              <w:rPr>
                <w:rFonts w:ascii="Arial" w:eastAsia="Times New Roman" w:hAnsi="Arial" w:cs="Arial"/>
                <w:color w:val="000000"/>
                <w:sz w:val="18"/>
                <w:szCs w:val="18"/>
                <w:lang w:val="es-MX" w:eastAsia="es-MX"/>
              </w:rPr>
              <w:t>localizado físicamente dentro del área geográfica de cada municipio.</w:t>
            </w:r>
          </w:p>
        </w:tc>
      </w:tr>
      <w:tr w:rsidR="00F92F7C" w:rsidRPr="00F92F7C" w14:paraId="6D0F2DE5" w14:textId="77777777" w:rsidTr="00F92F7C">
        <w:trPr>
          <w:trHeight w:val="47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414425DB"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NOTA</w:t>
            </w:r>
          </w:p>
        </w:tc>
        <w:tc>
          <w:tcPr>
            <w:tcW w:w="8268" w:type="dxa"/>
            <w:tcBorders>
              <w:top w:val="nil"/>
              <w:left w:val="nil"/>
              <w:bottom w:val="single" w:sz="8" w:space="0" w:color="auto"/>
              <w:right w:val="single" w:sz="8" w:space="0" w:color="auto"/>
            </w:tcBorders>
            <w:shd w:val="clear" w:color="auto" w:fill="auto"/>
            <w:vAlign w:val="center"/>
            <w:hideMark/>
          </w:tcPr>
          <w:p w14:paraId="6E6D2AC8" w14:textId="36E68521"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Para obtener el KPI a nivel municipal, se deberá utilizar la sumatoria de las variables ABDC y ABTD para cada MAAT localizado físicamente dentro del área geográfica de cada municipio.</w:t>
            </w:r>
            <w:r w:rsidR="00CA14D0">
              <w:rPr>
                <w:rFonts w:ascii="Arial" w:eastAsia="Times New Roman" w:hAnsi="Arial" w:cs="Arial"/>
                <w:color w:val="000000"/>
                <w:sz w:val="18"/>
                <w:szCs w:val="18"/>
                <w:lang w:val="es-MX" w:eastAsia="es-MX"/>
              </w:rPr>
              <w:t xml:space="preserve"> Para el cálculo</w:t>
            </w:r>
            <w:r w:rsidR="00145C68">
              <w:rPr>
                <w:rFonts w:ascii="Arial" w:eastAsia="Times New Roman" w:hAnsi="Arial" w:cs="Arial"/>
                <w:color w:val="000000"/>
                <w:sz w:val="18"/>
                <w:szCs w:val="18"/>
                <w:lang w:val="es-MX" w:eastAsia="es-MX"/>
              </w:rPr>
              <w:t xml:space="preserve"> del KPI</w:t>
            </w:r>
            <w:r w:rsidR="00CA14D0">
              <w:rPr>
                <w:rFonts w:ascii="Arial" w:eastAsia="Times New Roman" w:hAnsi="Arial" w:cs="Arial"/>
                <w:color w:val="000000"/>
                <w:sz w:val="18"/>
                <w:szCs w:val="18"/>
                <w:lang w:val="es-MX" w:eastAsia="es-MX"/>
              </w:rPr>
              <w:t>, tanto ABDC</w:t>
            </w:r>
            <w:r w:rsidR="00CA14D0" w:rsidRPr="00F92F7C">
              <w:rPr>
                <w:rFonts w:ascii="Arial" w:eastAsia="Times New Roman" w:hAnsi="Arial" w:cs="Arial"/>
                <w:color w:val="000000"/>
                <w:sz w:val="18"/>
                <w:szCs w:val="18"/>
                <w:lang w:val="es-MX" w:eastAsia="es-MX"/>
              </w:rPr>
              <w:t xml:space="preserve"> </w:t>
            </w:r>
            <w:r w:rsidR="00145C68">
              <w:rPr>
                <w:rFonts w:ascii="Arial" w:eastAsia="Times New Roman" w:hAnsi="Arial" w:cs="Arial"/>
                <w:color w:val="000000"/>
                <w:sz w:val="18"/>
                <w:szCs w:val="18"/>
                <w:lang w:val="es-MX" w:eastAsia="es-MX"/>
              </w:rPr>
              <w:t>como</w:t>
            </w:r>
            <w:r w:rsidR="00CA14D0" w:rsidRPr="00F92F7C">
              <w:rPr>
                <w:rFonts w:ascii="Arial" w:eastAsia="Times New Roman" w:hAnsi="Arial" w:cs="Arial"/>
                <w:color w:val="000000"/>
                <w:sz w:val="18"/>
                <w:szCs w:val="18"/>
                <w:lang w:val="es-MX" w:eastAsia="es-MX"/>
              </w:rPr>
              <w:t xml:space="preserve"> </w:t>
            </w:r>
            <w:r w:rsidR="00551A98">
              <w:rPr>
                <w:rFonts w:ascii="Arial" w:eastAsia="Times New Roman" w:hAnsi="Arial" w:cs="Arial"/>
                <w:color w:val="000000"/>
                <w:sz w:val="18"/>
                <w:szCs w:val="18"/>
                <w:lang w:val="es-MX" w:eastAsia="es-MX"/>
              </w:rPr>
              <w:t>ABTD</w:t>
            </w:r>
            <w:r w:rsidR="00CA14D0">
              <w:rPr>
                <w:rFonts w:ascii="Arial" w:eastAsia="Times New Roman" w:hAnsi="Arial" w:cs="Arial"/>
                <w:color w:val="000000"/>
                <w:sz w:val="18"/>
                <w:szCs w:val="18"/>
                <w:lang w:val="es-MX" w:eastAsia="es-MX"/>
              </w:rPr>
              <w:t xml:space="preserve"> deberán tener la misma unidad.</w:t>
            </w:r>
          </w:p>
        </w:tc>
      </w:tr>
      <w:tr w:rsidR="00F92F7C" w:rsidRPr="00F92F7C" w14:paraId="65D26056" w14:textId="77777777" w:rsidTr="007F7FAD">
        <w:trPr>
          <w:trHeight w:val="300"/>
        </w:trPr>
        <w:tc>
          <w:tcPr>
            <w:tcW w:w="9488" w:type="dxa"/>
            <w:gridSpan w:val="2"/>
            <w:tcBorders>
              <w:top w:val="single" w:sz="8" w:space="0" w:color="auto"/>
              <w:left w:val="nil"/>
              <w:bottom w:val="single" w:sz="8" w:space="0" w:color="auto"/>
              <w:right w:val="nil"/>
            </w:tcBorders>
            <w:shd w:val="clear" w:color="auto" w:fill="auto"/>
            <w:noWrap/>
            <w:vAlign w:val="bottom"/>
            <w:hideMark/>
          </w:tcPr>
          <w:p w14:paraId="7A60921D" w14:textId="77777777" w:rsidR="00F92F7C" w:rsidRPr="00F92F7C" w:rsidRDefault="00F92F7C" w:rsidP="00F92F7C">
            <w:pPr>
              <w:spacing w:after="0" w:line="240" w:lineRule="auto"/>
              <w:rPr>
                <w:rFonts w:eastAsia="Times New Roman" w:cs="Calibri"/>
                <w:color w:val="000000"/>
                <w:lang w:val="es-MX" w:eastAsia="es-MX"/>
              </w:rPr>
            </w:pPr>
            <w:r w:rsidRPr="00F92F7C">
              <w:rPr>
                <w:rFonts w:eastAsia="Times New Roman" w:cs="Calibri"/>
                <w:color w:val="000000"/>
                <w:lang w:val="es-MX" w:eastAsia="es-MX"/>
              </w:rPr>
              <w:t> </w:t>
            </w:r>
          </w:p>
        </w:tc>
      </w:tr>
      <w:tr w:rsidR="002D4ED8" w:rsidRPr="00F92F7C" w14:paraId="72F034B1"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52C6C28B"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CATEGORÍA</w:t>
            </w:r>
          </w:p>
        </w:tc>
        <w:tc>
          <w:tcPr>
            <w:tcW w:w="8268" w:type="dxa"/>
            <w:tcBorders>
              <w:top w:val="nil"/>
              <w:left w:val="nil"/>
              <w:bottom w:val="single" w:sz="8" w:space="0" w:color="auto"/>
              <w:right w:val="single" w:sz="8" w:space="0" w:color="auto"/>
            </w:tcBorders>
            <w:shd w:val="clear" w:color="auto" w:fill="auto"/>
            <w:noWrap/>
            <w:vAlign w:val="center"/>
            <w:hideMark/>
          </w:tcPr>
          <w:p w14:paraId="2E223FA4"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TRÁFICO</w:t>
            </w:r>
          </w:p>
        </w:tc>
      </w:tr>
      <w:tr w:rsidR="002D4ED8" w:rsidRPr="00F92F7C" w14:paraId="5B977AAA"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04225A66"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KPI </w:t>
            </w:r>
          </w:p>
        </w:tc>
        <w:tc>
          <w:tcPr>
            <w:tcW w:w="8268" w:type="dxa"/>
            <w:tcBorders>
              <w:top w:val="nil"/>
              <w:left w:val="nil"/>
              <w:bottom w:val="single" w:sz="8" w:space="0" w:color="auto"/>
              <w:right w:val="single" w:sz="8" w:space="0" w:color="auto"/>
            </w:tcBorders>
            <w:shd w:val="clear" w:color="auto" w:fill="auto"/>
            <w:noWrap/>
            <w:vAlign w:val="center"/>
            <w:hideMark/>
          </w:tcPr>
          <w:p w14:paraId="34F2A457" w14:textId="77777777" w:rsidR="00F92F7C" w:rsidRPr="00F92F7C" w:rsidRDefault="00F92F7C" w:rsidP="00F92F7C">
            <w:pPr>
              <w:spacing w:after="0" w:line="240" w:lineRule="auto"/>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4.1 Número de Usuarios/Sesiones/Conexiones </w:t>
            </w:r>
          </w:p>
        </w:tc>
      </w:tr>
      <w:tr w:rsidR="002D4ED8" w:rsidRPr="00F92F7C" w14:paraId="4E3B198C"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5D49BC86"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DEFINICIÓN</w:t>
            </w:r>
          </w:p>
        </w:tc>
        <w:tc>
          <w:tcPr>
            <w:tcW w:w="8268" w:type="dxa"/>
            <w:tcBorders>
              <w:top w:val="nil"/>
              <w:left w:val="nil"/>
              <w:bottom w:val="single" w:sz="8" w:space="0" w:color="auto"/>
              <w:right w:val="single" w:sz="8" w:space="0" w:color="auto"/>
            </w:tcBorders>
            <w:shd w:val="clear" w:color="auto" w:fill="auto"/>
            <w:noWrap/>
            <w:vAlign w:val="center"/>
            <w:hideMark/>
          </w:tcPr>
          <w:p w14:paraId="70D248AD"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Cantidad de usuarios, sesiones o conexiones en el MAAT que realizan una transmisión/recepción de datos.</w:t>
            </w:r>
          </w:p>
        </w:tc>
      </w:tr>
      <w:tr w:rsidR="002D4ED8" w:rsidRPr="00F92F7C" w14:paraId="2FA702E9" w14:textId="77777777" w:rsidTr="00F92F7C">
        <w:trPr>
          <w:trHeight w:val="30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4C4FDDB6"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 xml:space="preserve">UNIDAD </w:t>
            </w:r>
          </w:p>
        </w:tc>
        <w:tc>
          <w:tcPr>
            <w:tcW w:w="8268" w:type="dxa"/>
            <w:tcBorders>
              <w:top w:val="nil"/>
              <w:left w:val="nil"/>
              <w:bottom w:val="single" w:sz="8" w:space="0" w:color="auto"/>
              <w:right w:val="single" w:sz="8" w:space="0" w:color="auto"/>
            </w:tcBorders>
            <w:shd w:val="clear" w:color="auto" w:fill="auto"/>
            <w:noWrap/>
            <w:vAlign w:val="center"/>
            <w:hideMark/>
          </w:tcPr>
          <w:p w14:paraId="2EF95E65"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NUMÉRICO (#)</w:t>
            </w:r>
          </w:p>
        </w:tc>
      </w:tr>
      <w:tr w:rsidR="00F92F7C" w:rsidRPr="00F92F7C" w14:paraId="3DB6F2B0" w14:textId="77777777" w:rsidTr="00F92F7C">
        <w:trPr>
          <w:trHeight w:val="470"/>
        </w:trPr>
        <w:tc>
          <w:tcPr>
            <w:tcW w:w="1220" w:type="dxa"/>
            <w:tcBorders>
              <w:top w:val="nil"/>
              <w:left w:val="single" w:sz="8" w:space="0" w:color="auto"/>
              <w:bottom w:val="single" w:sz="8" w:space="0" w:color="auto"/>
              <w:right w:val="single" w:sz="8" w:space="0" w:color="auto"/>
            </w:tcBorders>
            <w:shd w:val="clear" w:color="000000" w:fill="F2F2F2"/>
            <w:noWrap/>
            <w:vAlign w:val="center"/>
            <w:hideMark/>
          </w:tcPr>
          <w:p w14:paraId="352783A8" w14:textId="77777777" w:rsidR="00F92F7C" w:rsidRPr="00F92F7C" w:rsidRDefault="00F92F7C" w:rsidP="00F92F7C">
            <w:pPr>
              <w:spacing w:after="0" w:line="240" w:lineRule="auto"/>
              <w:jc w:val="right"/>
              <w:rPr>
                <w:rFonts w:ascii="Arial" w:eastAsia="Times New Roman" w:hAnsi="Arial" w:cs="Arial"/>
                <w:b/>
                <w:bCs/>
                <w:color w:val="000000"/>
                <w:sz w:val="18"/>
                <w:szCs w:val="18"/>
                <w:lang w:val="es-MX" w:eastAsia="es-MX"/>
              </w:rPr>
            </w:pPr>
            <w:r w:rsidRPr="00F92F7C">
              <w:rPr>
                <w:rFonts w:ascii="Arial" w:eastAsia="Times New Roman" w:hAnsi="Arial" w:cs="Arial"/>
                <w:b/>
                <w:bCs/>
                <w:color w:val="000000"/>
                <w:sz w:val="18"/>
                <w:szCs w:val="18"/>
                <w:lang w:val="es-MX" w:eastAsia="es-MX"/>
              </w:rPr>
              <w:t>NOTA</w:t>
            </w:r>
          </w:p>
        </w:tc>
        <w:tc>
          <w:tcPr>
            <w:tcW w:w="8268" w:type="dxa"/>
            <w:tcBorders>
              <w:top w:val="nil"/>
              <w:left w:val="nil"/>
              <w:bottom w:val="single" w:sz="8" w:space="0" w:color="auto"/>
              <w:right w:val="single" w:sz="8" w:space="0" w:color="auto"/>
            </w:tcBorders>
            <w:shd w:val="clear" w:color="auto" w:fill="auto"/>
            <w:vAlign w:val="center"/>
            <w:hideMark/>
          </w:tcPr>
          <w:p w14:paraId="47F283CC" w14:textId="77777777" w:rsidR="00F92F7C" w:rsidRPr="00F92F7C" w:rsidRDefault="00F92F7C" w:rsidP="00F92F7C">
            <w:pPr>
              <w:spacing w:after="0" w:line="240" w:lineRule="auto"/>
              <w:rPr>
                <w:rFonts w:ascii="Arial" w:eastAsia="Times New Roman" w:hAnsi="Arial" w:cs="Arial"/>
                <w:color w:val="000000"/>
                <w:sz w:val="18"/>
                <w:szCs w:val="18"/>
                <w:lang w:val="es-MX" w:eastAsia="es-MX"/>
              </w:rPr>
            </w:pPr>
            <w:r w:rsidRPr="00F92F7C">
              <w:rPr>
                <w:rFonts w:ascii="Arial" w:eastAsia="Times New Roman" w:hAnsi="Arial" w:cs="Arial"/>
                <w:color w:val="000000"/>
                <w:sz w:val="18"/>
                <w:szCs w:val="18"/>
                <w:lang w:val="es-MX" w:eastAsia="es-MX"/>
              </w:rPr>
              <w:t>Para obtener el KPI a nivel municipal, se deberá aplicar la sumatoria de los KPI obtenidos para cada MAAT localizado físicamente dentro del área geográfica de cada municipio.</w:t>
            </w:r>
          </w:p>
        </w:tc>
      </w:tr>
    </w:tbl>
    <w:p w14:paraId="364B5455" w14:textId="430842FB" w:rsidR="002408E8" w:rsidRPr="007F7FAD" w:rsidRDefault="002408E8" w:rsidP="004F201C">
      <w:pPr>
        <w:pStyle w:val="Prrafodelista"/>
        <w:widowControl w:val="0"/>
        <w:spacing w:line="276" w:lineRule="auto"/>
        <w:ind w:left="0"/>
        <w:jc w:val="both"/>
        <w:rPr>
          <w:rFonts w:cs="Arial"/>
          <w:sz w:val="18"/>
          <w:szCs w:val="18"/>
          <w:lang w:val="es-MX"/>
        </w:rPr>
      </w:pPr>
    </w:p>
    <w:p w14:paraId="640D82CC" w14:textId="62D84201" w:rsidR="00A03A45" w:rsidRPr="007F7FAD" w:rsidRDefault="00A03A45" w:rsidP="00081C99">
      <w:pPr>
        <w:tabs>
          <w:tab w:val="left" w:pos="1814"/>
        </w:tabs>
        <w:rPr>
          <w:rFonts w:ascii="Arial" w:hAnsi="Arial" w:cs="Arial"/>
          <w:b/>
          <w:bCs/>
          <w:sz w:val="18"/>
          <w:szCs w:val="18"/>
          <w:vertAlign w:val="subscript"/>
        </w:rPr>
      </w:pPr>
    </w:p>
    <w:p w14:paraId="755FB3CF" w14:textId="77777777" w:rsidR="00A03A45" w:rsidRPr="00A03A45" w:rsidRDefault="00A03A45" w:rsidP="004F201C">
      <w:pPr>
        <w:pStyle w:val="Prrafodelista"/>
        <w:widowControl w:val="0"/>
        <w:spacing w:line="276" w:lineRule="auto"/>
        <w:ind w:left="0"/>
        <w:jc w:val="center"/>
        <w:rPr>
          <w:rFonts w:cs="Arial"/>
          <w:b/>
          <w:sz w:val="18"/>
          <w:szCs w:val="18"/>
          <w:lang w:val="es-ES_tradnl"/>
        </w:rPr>
      </w:pPr>
      <w:r w:rsidRPr="00A03A45">
        <w:rPr>
          <w:rFonts w:cs="Arial"/>
          <w:b/>
          <w:sz w:val="18"/>
          <w:szCs w:val="18"/>
          <w:lang w:val="es-ES_tradnl"/>
        </w:rPr>
        <w:t>ANEXO II</w:t>
      </w:r>
    </w:p>
    <w:p w14:paraId="7381F505" w14:textId="77777777" w:rsidR="00A03A45" w:rsidRPr="00A03A45" w:rsidRDefault="00A03A45" w:rsidP="004F201C">
      <w:pPr>
        <w:pStyle w:val="Prrafodelista"/>
        <w:widowControl w:val="0"/>
        <w:spacing w:line="276" w:lineRule="auto"/>
        <w:ind w:left="0"/>
        <w:jc w:val="center"/>
        <w:rPr>
          <w:rFonts w:cs="Arial"/>
          <w:b/>
          <w:sz w:val="18"/>
          <w:szCs w:val="18"/>
          <w:lang w:val="es-ES_tradnl"/>
        </w:rPr>
      </w:pPr>
      <w:r w:rsidRPr="00A03A45">
        <w:rPr>
          <w:rFonts w:cs="Arial"/>
          <w:b/>
          <w:sz w:val="18"/>
          <w:szCs w:val="18"/>
          <w:lang w:val="es-ES_tradnl"/>
        </w:rPr>
        <w:t>FORMATO DEL REPORTE AUDITADO</w:t>
      </w:r>
    </w:p>
    <w:p w14:paraId="5BA1C583" w14:textId="77777777"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u w:val="single"/>
        </w:rPr>
      </w:pPr>
      <w:r w:rsidRPr="00A03A45">
        <w:rPr>
          <w:rFonts w:ascii="Arial" w:eastAsiaTheme="minorHAnsi" w:hAnsi="Arial" w:cs="Arial"/>
          <w:b/>
          <w:color w:val="000000" w:themeColor="text1"/>
          <w:sz w:val="18"/>
          <w:szCs w:val="18"/>
          <w:u w:val="single"/>
        </w:rPr>
        <w:t>Instructivo de llenado:</w:t>
      </w:r>
    </w:p>
    <w:p w14:paraId="27947C1D" w14:textId="34BEAE8A" w:rsidR="00A03A45" w:rsidRPr="00A03A45"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Este Instructivo establece y describe los elementos que componen el formato determinado por el Instituto para la entrega del reporte auditado al que hace referencia el numeral 4, fracción I.</w:t>
      </w:r>
    </w:p>
    <w:p w14:paraId="066A1EC2" w14:textId="77777777"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Disposición aplicable a este formato de información:</w:t>
      </w:r>
    </w:p>
    <w:p w14:paraId="70D9D863" w14:textId="5CBC529B" w:rsidR="00A03A45" w:rsidRPr="00922F88" w:rsidRDefault="00A03A45" w:rsidP="00922F88">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color w:val="000000" w:themeColor="text1"/>
          <w:sz w:val="18"/>
          <w:szCs w:val="18"/>
        </w:rPr>
        <w:t>Los PSFSG deberán entregar la siguiente información de acuerdo con las definiciones, criterios e indicaciones establecidos en la Metodología.</w:t>
      </w:r>
    </w:p>
    <w:p w14:paraId="704F3DE8" w14:textId="77777777"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Reglas para llenar el formato de las hojas de información de este instructivo:</w:t>
      </w:r>
    </w:p>
    <w:p w14:paraId="4039A92E" w14:textId="302077B4" w:rsidR="00A03A45" w:rsidRPr="00A03A45" w:rsidRDefault="00A03A45" w:rsidP="0033276F">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 xml:space="preserve">El formato se enviará a través de los medios electrónicos establecidos en el numeral 4, fracción III de la </w:t>
      </w:r>
      <w:r w:rsidR="00532ADB">
        <w:rPr>
          <w:rFonts w:ascii="Arial" w:eastAsiaTheme="minorHAnsi" w:hAnsi="Arial" w:cs="Arial"/>
          <w:color w:val="000000" w:themeColor="text1"/>
          <w:sz w:val="18"/>
          <w:szCs w:val="18"/>
        </w:rPr>
        <w:t xml:space="preserve">presente </w:t>
      </w:r>
      <w:r w:rsidRPr="00A03A45">
        <w:rPr>
          <w:rFonts w:ascii="Arial" w:eastAsiaTheme="minorHAnsi" w:hAnsi="Arial" w:cs="Arial"/>
          <w:color w:val="000000" w:themeColor="text1"/>
          <w:sz w:val="18"/>
          <w:szCs w:val="18"/>
        </w:rPr>
        <w:t>Metodología.</w:t>
      </w:r>
    </w:p>
    <w:p w14:paraId="72EEE806" w14:textId="5B12EC60" w:rsidR="00A03A45" w:rsidRPr="00A03A45" w:rsidRDefault="00A03A45" w:rsidP="0033276F">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La información se entregará mediante un archivo CSV con los datos en forma de tabla, con las siguientes características:</w:t>
      </w:r>
    </w:p>
    <w:p w14:paraId="52482F21"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Las columnas se deberán separar por el carácter de pipe (|).</w:t>
      </w:r>
    </w:p>
    <w:p w14:paraId="3644F60E"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Las filas se separan por saltos de línea (Carácter CRLF).</w:t>
      </w:r>
    </w:p>
    <w:p w14:paraId="0EA0549A"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La última fila del archivo puede terminar o no con el carácter de fin de línea.</w:t>
      </w:r>
    </w:p>
    <w:p w14:paraId="37DA3F6F"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El archivo CSV puede contener tantas líneas como sean necesarias para la entrega de la información correspondiente.</w:t>
      </w:r>
    </w:p>
    <w:p w14:paraId="4AC05499"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No debe contener líneas vacías.</w:t>
      </w:r>
    </w:p>
    <w:p w14:paraId="4F7A522A"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lastRenderedPageBreak/>
        <w:t>Cada fila debe contener siempre el mismo número de columnas correspondientes a cada uno de los campos del presente formato.</w:t>
      </w:r>
    </w:p>
    <w:p w14:paraId="22AEF445"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La primera fila del archivo contendrá los campos correspondientes a los nombres de las columnas.</w:t>
      </w:r>
    </w:p>
    <w:p w14:paraId="2675283A" w14:textId="296541D2" w:rsidR="002105B2" w:rsidRDefault="00A03A45" w:rsidP="004F201C">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Todas las filas deberán contener los valores correspondientes a los campos requeridos en el presente formato, en ningún caso debe haber un campo vacío o nulo (NULL).</w:t>
      </w:r>
    </w:p>
    <w:p w14:paraId="2C9AD2CF" w14:textId="77777777" w:rsidR="0033276F" w:rsidRPr="0033276F" w:rsidRDefault="0033276F" w:rsidP="0033276F">
      <w:pPr>
        <w:pStyle w:val="Prrafodelista"/>
        <w:autoSpaceDE w:val="0"/>
        <w:autoSpaceDN w:val="0"/>
        <w:adjustRightInd w:val="0"/>
        <w:spacing w:line="276" w:lineRule="auto"/>
        <w:ind w:left="720"/>
        <w:contextualSpacing/>
        <w:jc w:val="both"/>
        <w:rPr>
          <w:rFonts w:eastAsiaTheme="minorHAnsi" w:cs="Arial"/>
          <w:color w:val="000000" w:themeColor="text1"/>
          <w:sz w:val="18"/>
          <w:szCs w:val="18"/>
          <w:lang w:eastAsia="en-US"/>
        </w:rPr>
      </w:pPr>
    </w:p>
    <w:p w14:paraId="584A2518" w14:textId="76CA2286" w:rsidR="001556FE" w:rsidRDefault="00A03A45" w:rsidP="0092700D">
      <w:pPr>
        <w:jc w:val="both"/>
        <w:rPr>
          <w:rStyle w:val="Hipervnculo"/>
          <w:rFonts w:ascii="Arial" w:eastAsiaTheme="minorHAnsi" w:hAnsi="Arial" w:cs="Arial"/>
          <w:i/>
          <w:color w:val="000000" w:themeColor="text1"/>
          <w:sz w:val="18"/>
          <w:szCs w:val="18"/>
        </w:rPr>
      </w:pPr>
      <w:r w:rsidRPr="0092700D">
        <w:rPr>
          <w:rFonts w:ascii="Arial" w:hAnsi="Arial" w:cs="Arial"/>
          <w:color w:val="000000" w:themeColor="text1"/>
          <w:sz w:val="18"/>
          <w:szCs w:val="18"/>
        </w:rPr>
        <w:t xml:space="preserve">El archivo CVS se guiará por las especificaciones establecidas en lo que respecta al tipo de formato y por lo dispuesto por el IETF: </w:t>
      </w:r>
      <w:r w:rsidRPr="0092700D">
        <w:rPr>
          <w:rFonts w:ascii="Arial" w:hAnsi="Arial" w:cs="Arial"/>
          <w:color w:val="000000" w:themeColor="text1"/>
          <w:sz w:val="18"/>
          <w:szCs w:val="18"/>
          <w:u w:val="single"/>
        </w:rPr>
        <w:t>http://datatracker.ietf.org/doc/html/rfc418</w:t>
      </w:r>
      <w:r w:rsidR="00DC5FF9">
        <w:rPr>
          <w:rFonts w:ascii="Arial" w:hAnsi="Arial" w:cs="Arial"/>
          <w:color w:val="000000" w:themeColor="text1"/>
          <w:sz w:val="18"/>
          <w:szCs w:val="18"/>
          <w:u w:val="single"/>
        </w:rPr>
        <w:t>0</w:t>
      </w:r>
      <w:r w:rsidR="001556FE" w:rsidRPr="007F7FAD">
        <w:rPr>
          <w:rStyle w:val="Refdenotaalpie"/>
          <w:rFonts w:ascii="Arial" w:eastAsiaTheme="minorHAnsi" w:hAnsi="Arial" w:cs="Arial"/>
          <w:i/>
          <w:color w:val="000000" w:themeColor="text1"/>
          <w:sz w:val="18"/>
          <w:szCs w:val="18"/>
        </w:rPr>
        <w:footnoteReference w:id="2"/>
      </w:r>
    </w:p>
    <w:p w14:paraId="76CC1D26" w14:textId="11C0BFF8"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Reglas para nombrar el archivo del reporte auditado:</w:t>
      </w:r>
    </w:p>
    <w:p w14:paraId="4F911FC3" w14:textId="2A913FC0" w:rsidR="00A03A45" w:rsidRPr="00922F88" w:rsidRDefault="00A03A45" w:rsidP="00922F88">
      <w:pPr>
        <w:jc w:val="both"/>
        <w:rPr>
          <w:rFonts w:ascii="Arial" w:hAnsi="Arial" w:cs="Arial"/>
          <w:color w:val="000000" w:themeColor="text1"/>
          <w:sz w:val="18"/>
          <w:szCs w:val="18"/>
        </w:rPr>
      </w:pPr>
      <w:r w:rsidRPr="00A03A45">
        <w:rPr>
          <w:rFonts w:ascii="Arial" w:hAnsi="Arial" w:cs="Arial"/>
          <w:color w:val="000000" w:themeColor="text1"/>
          <w:sz w:val="18"/>
          <w:szCs w:val="18"/>
        </w:rPr>
        <w:t xml:space="preserve">La nomenclatura para nombrar el archivo del reporte auditado deberá seguir el formato: </w:t>
      </w:r>
      <w:r w:rsidRPr="00A03A45">
        <w:rPr>
          <w:rFonts w:ascii="Arial" w:hAnsi="Arial" w:cs="Arial"/>
          <w:b/>
          <w:bCs/>
          <w:color w:val="000000" w:themeColor="text1"/>
          <w:sz w:val="18"/>
          <w:szCs w:val="18"/>
        </w:rPr>
        <w:t>AAA_YYYYTT</w:t>
      </w:r>
    </w:p>
    <w:p w14:paraId="79623E2D" w14:textId="427E888A" w:rsidR="00A03A45" w:rsidRDefault="00A03A45" w:rsidP="0033276F">
      <w:pPr>
        <w:pStyle w:val="Prrafodelista"/>
        <w:widowControl w:val="0"/>
        <w:spacing w:line="276" w:lineRule="auto"/>
        <w:ind w:left="0"/>
        <w:jc w:val="both"/>
        <w:rPr>
          <w:rFonts w:cs="Arial"/>
          <w:color w:val="000000" w:themeColor="text1"/>
          <w:sz w:val="18"/>
          <w:szCs w:val="18"/>
        </w:rPr>
      </w:pPr>
      <w:r w:rsidRPr="00A03A45">
        <w:rPr>
          <w:rFonts w:cs="Arial"/>
          <w:color w:val="000000" w:themeColor="text1"/>
          <w:sz w:val="18"/>
          <w:szCs w:val="18"/>
          <w:lang w:val="es-ES_tradnl"/>
        </w:rPr>
        <w:t>Donde:</w:t>
      </w:r>
      <w:r w:rsidR="0033276F">
        <w:rPr>
          <w:rFonts w:cs="Arial"/>
          <w:color w:val="000000" w:themeColor="text1"/>
          <w:sz w:val="18"/>
          <w:szCs w:val="18"/>
          <w:lang w:val="es-ES_tradnl"/>
        </w:rPr>
        <w:t xml:space="preserve">  </w:t>
      </w:r>
      <w:r w:rsidRPr="00A03A45">
        <w:rPr>
          <w:rFonts w:cs="Arial"/>
          <w:b/>
          <w:bCs/>
          <w:color w:val="000000" w:themeColor="text1"/>
          <w:sz w:val="18"/>
          <w:szCs w:val="18"/>
        </w:rPr>
        <w:t>AAA</w:t>
      </w:r>
      <w:r w:rsidRPr="00A03A45">
        <w:rPr>
          <w:rFonts w:cs="Arial"/>
          <w:color w:val="000000" w:themeColor="text1"/>
          <w:sz w:val="18"/>
          <w:szCs w:val="18"/>
        </w:rPr>
        <w:t xml:space="preserve"> es un identificador</w:t>
      </w:r>
      <w:r w:rsidR="00835FB5">
        <w:rPr>
          <w:rFonts w:cs="Arial"/>
          <w:color w:val="000000" w:themeColor="text1"/>
          <w:sz w:val="18"/>
          <w:szCs w:val="18"/>
        </w:rPr>
        <w:t xml:space="preserve"> de tres letras mayúsculas</w:t>
      </w:r>
      <w:r w:rsidRPr="00A03A45">
        <w:rPr>
          <w:rFonts w:cs="Arial"/>
          <w:color w:val="000000" w:themeColor="text1"/>
          <w:sz w:val="18"/>
          <w:szCs w:val="18"/>
        </w:rPr>
        <w:t xml:space="preserve"> para cada PSFSG</w:t>
      </w:r>
      <w:r w:rsidR="00CB58CF">
        <w:rPr>
          <w:rFonts w:cs="Arial"/>
          <w:color w:val="000000" w:themeColor="text1"/>
          <w:sz w:val="18"/>
          <w:szCs w:val="18"/>
        </w:rPr>
        <w:t>, previo acuerdo con el Instituto,</w:t>
      </w:r>
      <w:r w:rsidRPr="00A03A45">
        <w:rPr>
          <w:rFonts w:cs="Arial"/>
          <w:color w:val="000000" w:themeColor="text1"/>
          <w:sz w:val="18"/>
          <w:szCs w:val="18"/>
        </w:rPr>
        <w:t xml:space="preserve"> conforme a </w:t>
      </w:r>
      <w:r w:rsidR="00054A13">
        <w:rPr>
          <w:rFonts w:cs="Arial"/>
          <w:color w:val="000000" w:themeColor="text1"/>
          <w:sz w:val="18"/>
          <w:szCs w:val="18"/>
        </w:rPr>
        <w:t>lo establecido en la Metodología.</w:t>
      </w:r>
    </w:p>
    <w:p w14:paraId="265D8800" w14:textId="7115938D" w:rsidR="00054A13" w:rsidRPr="0033276F" w:rsidRDefault="00054A13" w:rsidP="0033276F">
      <w:pPr>
        <w:pStyle w:val="Prrafodelista"/>
        <w:widowControl w:val="0"/>
        <w:spacing w:line="276" w:lineRule="auto"/>
        <w:ind w:left="0"/>
        <w:jc w:val="both"/>
        <w:rPr>
          <w:rFonts w:cs="Arial"/>
          <w:color w:val="000000" w:themeColor="text1"/>
          <w:sz w:val="18"/>
          <w:szCs w:val="18"/>
          <w:lang w:val="es-ES_tradnl"/>
        </w:rPr>
      </w:pPr>
      <w:r>
        <w:rPr>
          <w:rFonts w:cs="Arial"/>
          <w:color w:val="000000" w:themeColor="text1"/>
          <w:sz w:val="18"/>
          <w:szCs w:val="18"/>
        </w:rPr>
        <w:t>Ejemplo (los siguientes acrónimos son sólo de referencia):</w:t>
      </w:r>
    </w:p>
    <w:p w14:paraId="48F844ED"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TMX=TELMEX</w:t>
      </w:r>
    </w:p>
    <w:p w14:paraId="7779063F"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MGC=MEGACABLE</w:t>
      </w:r>
    </w:p>
    <w:p w14:paraId="78F18A08"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IZZ=IZZI</w:t>
      </w:r>
    </w:p>
    <w:p w14:paraId="65494B84"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TTP=TOTALPLAY</w:t>
      </w:r>
    </w:p>
    <w:p w14:paraId="68EFF9B9"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p>
    <w:p w14:paraId="594C1515"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b/>
          <w:bCs/>
          <w:color w:val="000000" w:themeColor="text1"/>
          <w:sz w:val="18"/>
          <w:szCs w:val="18"/>
        </w:rPr>
        <w:t>YYYYTT</w:t>
      </w:r>
      <w:r w:rsidRPr="00A03A45">
        <w:rPr>
          <w:rFonts w:ascii="Arial" w:hAnsi="Arial" w:cs="Arial"/>
          <w:color w:val="000000" w:themeColor="text1"/>
          <w:sz w:val="18"/>
          <w:szCs w:val="18"/>
        </w:rPr>
        <w:t xml:space="preserve"> es un identificador donde YYYY corresponde al año y el TT indica el número de trimestre conforme a la siguiente lista:</w:t>
      </w:r>
    </w:p>
    <w:p w14:paraId="56D1AF87"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01=Primer trimestre</w:t>
      </w:r>
    </w:p>
    <w:p w14:paraId="4547B345"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02=Segundo trimestre</w:t>
      </w:r>
    </w:p>
    <w:p w14:paraId="6AB5471D"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03=Tercer trimestre</w:t>
      </w:r>
    </w:p>
    <w:p w14:paraId="477616B3"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04=Cuarto trimestre</w:t>
      </w:r>
    </w:p>
    <w:p w14:paraId="1851B1D6"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p>
    <w:p w14:paraId="0CF624CC" w14:textId="6D61F2DC" w:rsidR="00A03A45" w:rsidRPr="0033276F" w:rsidRDefault="00A03A45" w:rsidP="0033276F">
      <w:pPr>
        <w:jc w:val="both"/>
        <w:rPr>
          <w:rFonts w:ascii="Arial" w:hAnsi="Arial" w:cs="Arial"/>
          <w:color w:val="000000" w:themeColor="text1"/>
          <w:sz w:val="18"/>
          <w:szCs w:val="18"/>
        </w:rPr>
      </w:pPr>
      <w:r w:rsidRPr="00A03A45">
        <w:rPr>
          <w:rFonts w:ascii="Arial" w:hAnsi="Arial" w:cs="Arial"/>
          <w:color w:val="000000" w:themeColor="text1"/>
          <w:sz w:val="18"/>
          <w:szCs w:val="18"/>
        </w:rPr>
        <w:t>Ejemplo:</w:t>
      </w:r>
      <w:r w:rsidR="0033276F">
        <w:rPr>
          <w:rFonts w:ascii="Arial" w:hAnsi="Arial" w:cs="Arial"/>
          <w:color w:val="000000" w:themeColor="text1"/>
          <w:sz w:val="18"/>
          <w:szCs w:val="18"/>
        </w:rPr>
        <w:t xml:space="preserve"> </w:t>
      </w:r>
      <w:r w:rsidRPr="00A03A45">
        <w:rPr>
          <w:rFonts w:ascii="Arial" w:hAnsi="Arial" w:cs="Arial"/>
          <w:color w:val="000000" w:themeColor="text1"/>
          <w:sz w:val="18"/>
          <w:szCs w:val="18"/>
        </w:rPr>
        <w:t>Reporte auditado de IZZI del cuarto trimestre del 2023</w:t>
      </w:r>
      <w:r w:rsidRPr="00A03A45">
        <w:rPr>
          <w:rFonts w:ascii="Arial" w:hAnsi="Arial" w:cs="Arial"/>
          <w:i/>
          <w:iCs/>
          <w:color w:val="000000" w:themeColor="text1"/>
          <w:sz w:val="18"/>
          <w:szCs w:val="18"/>
        </w:rPr>
        <w:t>: IZZ_202</w:t>
      </w:r>
      <w:r w:rsidR="00064E70">
        <w:rPr>
          <w:rFonts w:ascii="Arial" w:hAnsi="Arial" w:cs="Arial"/>
          <w:i/>
          <w:iCs/>
          <w:color w:val="000000" w:themeColor="text1"/>
          <w:sz w:val="18"/>
          <w:szCs w:val="18"/>
        </w:rPr>
        <w:t>3</w:t>
      </w:r>
      <w:r w:rsidRPr="00A03A45">
        <w:rPr>
          <w:rFonts w:ascii="Arial" w:hAnsi="Arial" w:cs="Arial"/>
          <w:i/>
          <w:iCs/>
          <w:color w:val="000000" w:themeColor="text1"/>
          <w:sz w:val="18"/>
          <w:szCs w:val="18"/>
        </w:rPr>
        <w:t>04.csv</w:t>
      </w:r>
    </w:p>
    <w:p w14:paraId="59EE5D41" w14:textId="77777777" w:rsidR="00A03A45" w:rsidRPr="00A03A45" w:rsidRDefault="00A03A45" w:rsidP="004F201C">
      <w:pPr>
        <w:autoSpaceDE w:val="0"/>
        <w:autoSpaceDN w:val="0"/>
        <w:adjustRightInd w:val="0"/>
        <w:rPr>
          <w:rFonts w:ascii="Arial" w:eastAsiaTheme="minorHAnsi" w:hAnsi="Arial" w:cs="Arial"/>
          <w:color w:val="000000" w:themeColor="text1"/>
          <w:sz w:val="18"/>
          <w:szCs w:val="18"/>
        </w:rPr>
      </w:pPr>
      <w:r w:rsidRPr="00A03A45">
        <w:rPr>
          <w:rFonts w:ascii="Arial" w:eastAsiaTheme="minorHAnsi" w:hAnsi="Arial" w:cs="Arial"/>
          <w:b/>
          <w:color w:val="000000" w:themeColor="text1"/>
          <w:sz w:val="18"/>
          <w:szCs w:val="18"/>
        </w:rPr>
        <w:t>· Dirección de contacto:</w:t>
      </w:r>
    </w:p>
    <w:p w14:paraId="4E0F8577" w14:textId="640734B1" w:rsidR="00A03A45" w:rsidRPr="0033276F" w:rsidRDefault="00A03A45" w:rsidP="0033276F">
      <w:pPr>
        <w:autoSpaceDE w:val="0"/>
        <w:autoSpaceDN w:val="0"/>
        <w:adjustRightInd w:val="0"/>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En caso de dudas sobre cualquiera de los elementos contenidos en este formato se deberá contactar al siguiente correo electrónico:</w:t>
      </w:r>
      <w:r w:rsidR="0033276F">
        <w:rPr>
          <w:rFonts w:ascii="Arial" w:eastAsiaTheme="minorHAnsi" w:hAnsi="Arial" w:cs="Arial"/>
          <w:color w:val="000000" w:themeColor="text1"/>
          <w:sz w:val="18"/>
          <w:szCs w:val="18"/>
        </w:rPr>
        <w:t xml:space="preserve"> </w:t>
      </w:r>
      <w:r w:rsidRPr="00A03A45">
        <w:rPr>
          <w:rFonts w:ascii="Arial" w:hAnsi="Arial" w:cs="Arial"/>
          <w:color w:val="000000" w:themeColor="text1"/>
          <w:sz w:val="18"/>
          <w:szCs w:val="18"/>
        </w:rPr>
        <w:t>reporte.oss@ift.org.mx</w:t>
      </w:r>
    </w:p>
    <w:p w14:paraId="5F4B1616" w14:textId="4456D5D4" w:rsidR="00A03A45" w:rsidRPr="00A03A45" w:rsidRDefault="00A03A45" w:rsidP="004F201C">
      <w:pPr>
        <w:autoSpaceDE w:val="0"/>
        <w:autoSpaceDN w:val="0"/>
        <w:adjustRightInd w:val="0"/>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DESCRIPCIÓN DE LA PLANTILLA:</w:t>
      </w:r>
    </w:p>
    <w:p w14:paraId="03EDAF32" w14:textId="4611DF94" w:rsidR="00A03A45" w:rsidRPr="00A03A45" w:rsidRDefault="00A03A45" w:rsidP="00922F88">
      <w:pPr>
        <w:autoSpaceDE w:val="0"/>
        <w:autoSpaceDN w:val="0"/>
        <w:adjustRightInd w:val="0"/>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Para el llenado de la información, se empleará la siguiente plantilla:</w:t>
      </w:r>
    </w:p>
    <w:p w14:paraId="5066D2F3" w14:textId="77777777" w:rsidR="00A03A45" w:rsidRPr="00A03A45" w:rsidRDefault="00A03A45" w:rsidP="004F201C">
      <w:pPr>
        <w:pStyle w:val="Prrafodelista"/>
        <w:widowControl w:val="0"/>
        <w:spacing w:line="276" w:lineRule="auto"/>
        <w:ind w:left="0"/>
        <w:rPr>
          <w:rFonts w:eastAsiaTheme="minorHAnsi" w:cs="Arial"/>
          <w:b/>
          <w:color w:val="000000" w:themeColor="text1"/>
          <w:sz w:val="18"/>
          <w:szCs w:val="18"/>
          <w:lang w:eastAsia="en-US"/>
        </w:rPr>
      </w:pPr>
      <w:r w:rsidRPr="00A03A45">
        <w:rPr>
          <w:rFonts w:eastAsiaTheme="minorHAnsi" w:cs="Arial"/>
          <w:b/>
          <w:color w:val="000000" w:themeColor="text1"/>
          <w:sz w:val="18"/>
          <w:szCs w:val="18"/>
          <w:lang w:eastAsia="en-US"/>
        </w:rPr>
        <w:t>Formato auditado:</w:t>
      </w:r>
    </w:p>
    <w:p w14:paraId="13B7A08D" w14:textId="77777777" w:rsidR="00A03A45" w:rsidRPr="00A03A45" w:rsidRDefault="00A03A45" w:rsidP="004F201C">
      <w:pPr>
        <w:pStyle w:val="Prrafodelista"/>
        <w:widowControl w:val="0"/>
        <w:spacing w:line="276" w:lineRule="auto"/>
        <w:ind w:left="0"/>
        <w:rPr>
          <w:rFonts w:eastAsiaTheme="minorHAnsi" w:cs="Arial"/>
          <w:b/>
          <w:color w:val="000000" w:themeColor="text1"/>
          <w:sz w:val="18"/>
          <w:szCs w:val="18"/>
          <w:lang w:eastAsia="en-US"/>
        </w:rPr>
      </w:pPr>
    </w:p>
    <w:tbl>
      <w:tblPr>
        <w:tblStyle w:val="Tablaconcuadrcula"/>
        <w:tblW w:w="0" w:type="auto"/>
        <w:tblLayout w:type="fixed"/>
        <w:tblLook w:val="04A0" w:firstRow="1" w:lastRow="0" w:firstColumn="1" w:lastColumn="0" w:noHBand="0" w:noVBand="1"/>
      </w:tblPr>
      <w:tblGrid>
        <w:gridCol w:w="1555"/>
        <w:gridCol w:w="1134"/>
        <w:gridCol w:w="1417"/>
        <w:gridCol w:w="1276"/>
        <w:gridCol w:w="1559"/>
        <w:gridCol w:w="2453"/>
      </w:tblGrid>
      <w:tr w:rsidR="00A03A45" w:rsidRPr="00A03A45" w14:paraId="2182E35C" w14:textId="77777777" w:rsidTr="00681A20">
        <w:trPr>
          <w:tblHeader/>
        </w:trPr>
        <w:tc>
          <w:tcPr>
            <w:tcW w:w="1555" w:type="dxa"/>
            <w:shd w:val="clear" w:color="auto" w:fill="E7E6E6" w:themeFill="background2"/>
            <w:vAlign w:val="center"/>
          </w:tcPr>
          <w:p w14:paraId="069706C3"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Campo</w:t>
            </w:r>
          </w:p>
        </w:tc>
        <w:tc>
          <w:tcPr>
            <w:tcW w:w="1134" w:type="dxa"/>
            <w:shd w:val="clear" w:color="auto" w:fill="E7E6E6" w:themeFill="background2"/>
            <w:vAlign w:val="center"/>
          </w:tcPr>
          <w:p w14:paraId="6AEB0988"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ID</w:t>
            </w:r>
          </w:p>
        </w:tc>
        <w:tc>
          <w:tcPr>
            <w:tcW w:w="1417" w:type="dxa"/>
            <w:shd w:val="clear" w:color="auto" w:fill="E7E6E6" w:themeFill="background2"/>
            <w:vAlign w:val="center"/>
          </w:tcPr>
          <w:p w14:paraId="55D98411"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Descripción</w:t>
            </w:r>
          </w:p>
        </w:tc>
        <w:tc>
          <w:tcPr>
            <w:tcW w:w="1276" w:type="dxa"/>
            <w:shd w:val="clear" w:color="auto" w:fill="E7E6E6" w:themeFill="background2"/>
            <w:vAlign w:val="center"/>
          </w:tcPr>
          <w:p w14:paraId="14AC5C1E"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 xml:space="preserve">Unidad  </w:t>
            </w:r>
          </w:p>
        </w:tc>
        <w:tc>
          <w:tcPr>
            <w:tcW w:w="1559" w:type="dxa"/>
            <w:shd w:val="clear" w:color="auto" w:fill="E7E6E6" w:themeFill="background2"/>
            <w:vAlign w:val="center"/>
          </w:tcPr>
          <w:p w14:paraId="33569981"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Rangos</w:t>
            </w:r>
          </w:p>
        </w:tc>
        <w:tc>
          <w:tcPr>
            <w:tcW w:w="2453" w:type="dxa"/>
            <w:shd w:val="clear" w:color="auto" w:fill="E7E6E6" w:themeFill="background2"/>
            <w:vAlign w:val="center"/>
          </w:tcPr>
          <w:p w14:paraId="1C4BC2F5"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Comentarios</w:t>
            </w:r>
          </w:p>
        </w:tc>
      </w:tr>
      <w:tr w:rsidR="00A03A45" w:rsidRPr="00A03A45" w14:paraId="3958F19B" w14:textId="77777777" w:rsidTr="003D006E">
        <w:tc>
          <w:tcPr>
            <w:tcW w:w="1555" w:type="dxa"/>
          </w:tcPr>
          <w:p w14:paraId="3558F64C"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Semana</w:t>
            </w:r>
          </w:p>
        </w:tc>
        <w:tc>
          <w:tcPr>
            <w:tcW w:w="1134" w:type="dxa"/>
          </w:tcPr>
          <w:p w14:paraId="30ED8C1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1-52</w:t>
            </w:r>
          </w:p>
        </w:tc>
        <w:tc>
          <w:tcPr>
            <w:tcW w:w="1417" w:type="dxa"/>
          </w:tcPr>
          <w:p w14:paraId="242416F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Referente de las semanas del año</w:t>
            </w:r>
          </w:p>
        </w:tc>
        <w:tc>
          <w:tcPr>
            <w:tcW w:w="1276" w:type="dxa"/>
          </w:tcPr>
          <w:p w14:paraId="1791B595"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Aplica</w:t>
            </w:r>
          </w:p>
        </w:tc>
        <w:tc>
          <w:tcPr>
            <w:tcW w:w="1559" w:type="dxa"/>
          </w:tcPr>
          <w:p w14:paraId="4BEFE34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1-52</w:t>
            </w:r>
          </w:p>
        </w:tc>
        <w:tc>
          <w:tcPr>
            <w:tcW w:w="2453" w:type="dxa"/>
          </w:tcPr>
          <w:p w14:paraId="4CEF05F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se admitirán valores menores o mayores al del rango.</w:t>
            </w:r>
          </w:p>
          <w:p w14:paraId="5875C6D0" w14:textId="0E57A2B1"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Deben ser </w:t>
            </w:r>
            <w:r w:rsidR="00035124">
              <w:rPr>
                <w:rFonts w:cs="Arial"/>
                <w:color w:val="000000" w:themeColor="text1"/>
                <w:sz w:val="18"/>
                <w:szCs w:val="18"/>
                <w:lang w:val="es-ES_tradnl"/>
              </w:rPr>
              <w:t>únicamente</w:t>
            </w:r>
            <w:r w:rsidRPr="00A03A45">
              <w:rPr>
                <w:rFonts w:cs="Arial"/>
                <w:color w:val="000000" w:themeColor="text1"/>
                <w:sz w:val="18"/>
                <w:szCs w:val="18"/>
                <w:lang w:val="es-ES_tradnl"/>
              </w:rPr>
              <w:t xml:space="preserve"> cifras de uno y dos dígitos.</w:t>
            </w:r>
          </w:p>
        </w:tc>
      </w:tr>
      <w:tr w:rsidR="00A03A45" w:rsidRPr="00A03A45" w14:paraId="627BDAAC" w14:textId="77777777" w:rsidTr="003D006E">
        <w:tc>
          <w:tcPr>
            <w:tcW w:w="1555" w:type="dxa"/>
          </w:tcPr>
          <w:p w14:paraId="24398B32"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Hora Pico Semanal</w:t>
            </w:r>
          </w:p>
        </w:tc>
        <w:tc>
          <w:tcPr>
            <w:tcW w:w="1134" w:type="dxa"/>
          </w:tcPr>
          <w:p w14:paraId="4E9DC65E" w14:textId="6E4EC9EE" w:rsidR="00A03A45" w:rsidRPr="00A03A45" w:rsidRDefault="00A03A45" w:rsidP="004F201C">
            <w:pPr>
              <w:widowControl w:val="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0</w:t>
            </w:r>
            <w:r w:rsidR="00400A89">
              <w:rPr>
                <w:rFonts w:ascii="Arial" w:hAnsi="Arial" w:cs="Arial"/>
                <w:color w:val="000000" w:themeColor="text1"/>
                <w:sz w:val="18"/>
                <w:szCs w:val="18"/>
                <w:lang w:val="es-ES_tradnl"/>
              </w:rPr>
              <w:t>0</w:t>
            </w:r>
            <w:r w:rsidRPr="00A03A45">
              <w:rPr>
                <w:rFonts w:ascii="Arial" w:hAnsi="Arial" w:cs="Arial"/>
                <w:color w:val="000000" w:themeColor="text1"/>
                <w:sz w:val="18"/>
                <w:szCs w:val="18"/>
                <w:lang w:val="es-ES_tradnl"/>
              </w:rPr>
              <w:t>-23</w:t>
            </w:r>
          </w:p>
        </w:tc>
        <w:tc>
          <w:tcPr>
            <w:tcW w:w="1417" w:type="dxa"/>
          </w:tcPr>
          <w:p w14:paraId="15CFEFC0"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Referente al periodo de tiempo para el que se realiza </w:t>
            </w:r>
            <w:r w:rsidRPr="00A03A45">
              <w:rPr>
                <w:rFonts w:cs="Arial"/>
                <w:color w:val="000000" w:themeColor="text1"/>
                <w:sz w:val="18"/>
                <w:szCs w:val="18"/>
                <w:lang w:val="es-ES_tradnl"/>
              </w:rPr>
              <w:lastRenderedPageBreak/>
              <w:t>el cálculo del KPI</w:t>
            </w:r>
          </w:p>
          <w:p w14:paraId="652D45EE"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
        </w:tc>
        <w:tc>
          <w:tcPr>
            <w:tcW w:w="1276" w:type="dxa"/>
          </w:tcPr>
          <w:p w14:paraId="14E0A99C"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lastRenderedPageBreak/>
              <w:t>No Aplica</w:t>
            </w:r>
          </w:p>
        </w:tc>
        <w:tc>
          <w:tcPr>
            <w:tcW w:w="1559" w:type="dxa"/>
          </w:tcPr>
          <w:p w14:paraId="09D7799A"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00-23</w:t>
            </w:r>
          </w:p>
        </w:tc>
        <w:tc>
          <w:tcPr>
            <w:tcW w:w="2453" w:type="dxa"/>
          </w:tcPr>
          <w:p w14:paraId="5B74350D" w14:textId="01377923" w:rsidR="00A03A45" w:rsidRPr="00A03A45" w:rsidRDefault="00A03A45" w:rsidP="00035124">
            <w:pPr>
              <w:widowControl w:val="0"/>
              <w:rPr>
                <w:rFonts w:cs="Arial"/>
                <w:color w:val="000000" w:themeColor="text1"/>
                <w:sz w:val="18"/>
                <w:szCs w:val="18"/>
                <w:lang w:val="es-ES_tradnl"/>
              </w:rPr>
            </w:pPr>
            <w:r w:rsidRPr="00A03A45">
              <w:rPr>
                <w:rFonts w:ascii="Arial" w:hAnsi="Arial" w:cs="Arial"/>
                <w:color w:val="000000" w:themeColor="text1"/>
                <w:sz w:val="18"/>
                <w:szCs w:val="18"/>
                <w:lang w:val="es-ES_tradnl"/>
              </w:rPr>
              <w:t>No se admitirán valores menores o</w:t>
            </w:r>
            <w:r w:rsidR="00035124">
              <w:rPr>
                <w:rFonts w:ascii="Arial" w:hAnsi="Arial" w:cs="Arial"/>
                <w:color w:val="000000" w:themeColor="text1"/>
                <w:sz w:val="18"/>
                <w:szCs w:val="18"/>
                <w:lang w:val="es-ES_tradnl"/>
              </w:rPr>
              <w:t xml:space="preserve"> </w:t>
            </w:r>
            <w:r w:rsidRPr="00035124">
              <w:rPr>
                <w:rFonts w:ascii="Arial" w:hAnsi="Arial" w:cs="Arial"/>
                <w:color w:val="000000" w:themeColor="text1"/>
                <w:sz w:val="18"/>
                <w:szCs w:val="18"/>
                <w:lang w:val="es-ES_tradnl"/>
              </w:rPr>
              <w:t>mayores al del rango.</w:t>
            </w:r>
          </w:p>
          <w:p w14:paraId="14242A90" w14:textId="7D02ED76"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Deben ser </w:t>
            </w:r>
            <w:r w:rsidR="00035124">
              <w:rPr>
                <w:rFonts w:cs="Arial"/>
                <w:color w:val="000000" w:themeColor="text1"/>
                <w:sz w:val="18"/>
                <w:szCs w:val="18"/>
                <w:lang w:val="es-ES_tradnl"/>
              </w:rPr>
              <w:t>únicamente</w:t>
            </w:r>
            <w:r w:rsidRPr="00A03A45">
              <w:rPr>
                <w:rFonts w:cs="Arial"/>
                <w:color w:val="000000" w:themeColor="text1"/>
                <w:sz w:val="18"/>
                <w:szCs w:val="18"/>
                <w:lang w:val="es-ES_tradnl"/>
              </w:rPr>
              <w:t xml:space="preserve"> </w:t>
            </w:r>
            <w:r w:rsidRPr="00A03A45">
              <w:rPr>
                <w:rFonts w:cs="Arial"/>
                <w:color w:val="000000" w:themeColor="text1"/>
                <w:sz w:val="18"/>
                <w:szCs w:val="18"/>
                <w:lang w:val="es-ES_tradnl"/>
              </w:rPr>
              <w:lastRenderedPageBreak/>
              <w:t>cifras de dos dígitos.</w:t>
            </w:r>
          </w:p>
          <w:p w14:paraId="4A818CEF"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
          <w:p w14:paraId="6708969F" w14:textId="77777777" w:rsidR="00A03A45" w:rsidRPr="00A03A45" w:rsidRDefault="00A03A45" w:rsidP="004F201C">
            <w:pPr>
              <w:widowControl w:val="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Por ejemplo:</w:t>
            </w:r>
          </w:p>
          <w:p w14:paraId="125DE511" w14:textId="36BB0C41" w:rsidR="00A03A45" w:rsidRPr="00A03A45" w:rsidRDefault="00A03A45" w:rsidP="009768D8">
            <w:pPr>
              <w:widowControl w:val="0"/>
              <w:spacing w:after="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00 corresponde a las 12:00am</w:t>
            </w:r>
          </w:p>
          <w:p w14:paraId="4A8BD715" w14:textId="40D1EB23" w:rsidR="00A03A45" w:rsidRPr="00A03A45" w:rsidRDefault="00A03A45" w:rsidP="009768D8">
            <w:pPr>
              <w:widowControl w:val="0"/>
              <w:spacing w:after="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06 corresponde a las 6:00am</w:t>
            </w:r>
          </w:p>
          <w:p w14:paraId="7FA82FBE" w14:textId="5036692B" w:rsidR="00A03A45" w:rsidRPr="00A03A45" w:rsidRDefault="00A03A45" w:rsidP="009768D8">
            <w:pPr>
              <w:widowControl w:val="0"/>
              <w:spacing w:after="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12 corresponde a las 12:00pm</w:t>
            </w:r>
          </w:p>
          <w:p w14:paraId="1871D818" w14:textId="526D6D16" w:rsidR="00A03A45" w:rsidRPr="00A03A45" w:rsidRDefault="00A03A45" w:rsidP="009768D8">
            <w:pPr>
              <w:widowControl w:val="0"/>
              <w:spacing w:after="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23 corresponde a las 11:00pm</w:t>
            </w:r>
          </w:p>
        </w:tc>
      </w:tr>
      <w:tr w:rsidR="00A03A45" w:rsidRPr="00A03A45" w14:paraId="21E0318D" w14:textId="77777777" w:rsidTr="003D006E">
        <w:tc>
          <w:tcPr>
            <w:tcW w:w="1555" w:type="dxa"/>
            <w:shd w:val="clear" w:color="auto" w:fill="auto"/>
          </w:tcPr>
          <w:p w14:paraId="4480DD0A"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roofErr w:type="spellStart"/>
            <w:r w:rsidRPr="00A03A45">
              <w:rPr>
                <w:rFonts w:cs="Arial"/>
                <w:color w:val="000000" w:themeColor="text1"/>
                <w:sz w:val="18"/>
                <w:szCs w:val="18"/>
                <w:lang w:val="es-ES_tradnl"/>
              </w:rPr>
              <w:lastRenderedPageBreak/>
              <w:t>ID_Municipio</w:t>
            </w:r>
            <w:proofErr w:type="spellEnd"/>
          </w:p>
        </w:tc>
        <w:tc>
          <w:tcPr>
            <w:tcW w:w="1134" w:type="dxa"/>
            <w:shd w:val="clear" w:color="auto" w:fill="auto"/>
          </w:tcPr>
          <w:p w14:paraId="1EAC9955"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Conforme al catálogo de municipios</w:t>
            </w:r>
          </w:p>
        </w:tc>
        <w:tc>
          <w:tcPr>
            <w:tcW w:w="1417" w:type="dxa"/>
            <w:shd w:val="clear" w:color="auto" w:fill="auto"/>
          </w:tcPr>
          <w:p w14:paraId="5E831D68"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Identificador único con base en el registro oficial del INEGI</w:t>
            </w:r>
          </w:p>
        </w:tc>
        <w:tc>
          <w:tcPr>
            <w:tcW w:w="1276" w:type="dxa"/>
            <w:shd w:val="clear" w:color="auto" w:fill="auto"/>
          </w:tcPr>
          <w:p w14:paraId="670BFC3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Aplica</w:t>
            </w:r>
          </w:p>
        </w:tc>
        <w:tc>
          <w:tcPr>
            <w:tcW w:w="1559" w:type="dxa"/>
            <w:shd w:val="clear" w:color="auto" w:fill="auto"/>
          </w:tcPr>
          <w:p w14:paraId="51D7B73A"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2 dígitos Estado+3 dígitos Municipio</w:t>
            </w:r>
          </w:p>
          <w:p w14:paraId="5B9CFF7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  </w:t>
            </w:r>
          </w:p>
          <w:p w14:paraId="3101587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
        </w:tc>
        <w:tc>
          <w:tcPr>
            <w:tcW w:w="2453" w:type="dxa"/>
            <w:shd w:val="clear" w:color="auto" w:fill="auto"/>
          </w:tcPr>
          <w:p w14:paraId="66A1BB7A" w14:textId="77777777" w:rsidR="009768D8" w:rsidRDefault="00A03A45" w:rsidP="004F201C">
            <w:pPr>
              <w:widowControl w:val="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Se representa con cinco dígitos, los dos primeros correspondientes al Estado y los siguientes tres al Municipio.</w:t>
            </w:r>
          </w:p>
          <w:p w14:paraId="7C446FB6" w14:textId="338A95CD" w:rsidR="00A03A45" w:rsidRPr="00A03A45" w:rsidRDefault="00A03A45" w:rsidP="004F201C">
            <w:pPr>
              <w:widowControl w:val="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No se admitirán valores que no se encuentren en el catálogo de municipios con base en el registro oficial del INEGI disponible en el portal de Internet del Instituto.</w:t>
            </w:r>
          </w:p>
          <w:p w14:paraId="650095F3" w14:textId="77777777" w:rsidR="009768D8" w:rsidRDefault="00A03A45" w:rsidP="004F201C">
            <w:pPr>
              <w:widowControl w:val="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Por ejemplo:</w:t>
            </w:r>
          </w:p>
          <w:p w14:paraId="180D3E97" w14:textId="11076D81" w:rsidR="00A03A45" w:rsidRPr="00A03A45" w:rsidRDefault="00A03A45" w:rsidP="009768D8">
            <w:pPr>
              <w:widowControl w:val="0"/>
              <w:spacing w:after="0"/>
              <w:rPr>
                <w:rFonts w:ascii="Arial" w:hAnsi="Arial" w:cs="Arial"/>
                <w:color w:val="000000" w:themeColor="text1"/>
                <w:sz w:val="18"/>
                <w:szCs w:val="18"/>
                <w:lang w:val="es-ES_tradnl"/>
              </w:rPr>
            </w:pPr>
            <w:r w:rsidRPr="00A03A45">
              <w:rPr>
                <w:rFonts w:ascii="Arial" w:hAnsi="Arial" w:cs="Arial"/>
                <w:i/>
                <w:iCs/>
                <w:color w:val="000000" w:themeColor="text1"/>
                <w:sz w:val="18"/>
                <w:szCs w:val="18"/>
                <w:lang w:val="es-ES_tradnl"/>
              </w:rPr>
              <w:t>05015</w:t>
            </w:r>
            <w:r w:rsidRPr="00A03A45">
              <w:rPr>
                <w:rFonts w:ascii="Arial" w:hAnsi="Arial" w:cs="Arial"/>
                <w:color w:val="000000" w:themeColor="text1"/>
                <w:sz w:val="18"/>
                <w:szCs w:val="18"/>
                <w:lang w:val="es-ES_tradnl"/>
              </w:rPr>
              <w:t xml:space="preserve"> (correspondiente a Juárez, Chihuahua)</w:t>
            </w:r>
          </w:p>
          <w:p w14:paraId="4F26E306" w14:textId="77777777" w:rsidR="00A03A45" w:rsidRPr="00A03A45" w:rsidRDefault="00A03A45" w:rsidP="009768D8">
            <w:pPr>
              <w:widowControl w:val="0"/>
              <w:spacing w:after="0"/>
              <w:rPr>
                <w:rFonts w:ascii="Arial" w:hAnsi="Arial" w:cs="Arial"/>
                <w:color w:val="000000" w:themeColor="text1"/>
                <w:sz w:val="18"/>
                <w:szCs w:val="18"/>
                <w:lang w:val="es-ES_tradnl"/>
              </w:rPr>
            </w:pPr>
            <w:r w:rsidRPr="00A03A45">
              <w:rPr>
                <w:rFonts w:ascii="Arial" w:hAnsi="Arial" w:cs="Arial"/>
                <w:i/>
                <w:iCs/>
                <w:color w:val="000000" w:themeColor="text1"/>
                <w:sz w:val="18"/>
                <w:szCs w:val="18"/>
                <w:lang w:val="es-ES_tradnl"/>
              </w:rPr>
              <w:t>14067</w:t>
            </w:r>
            <w:r w:rsidRPr="00A03A45">
              <w:rPr>
                <w:rFonts w:ascii="Arial" w:hAnsi="Arial" w:cs="Arial"/>
                <w:color w:val="000000" w:themeColor="text1"/>
                <w:sz w:val="18"/>
                <w:szCs w:val="18"/>
                <w:lang w:val="es-ES_tradnl"/>
              </w:rPr>
              <w:t xml:space="preserve"> (correspondiente a Puerto Vallarta, Jalisco)</w:t>
            </w:r>
          </w:p>
        </w:tc>
      </w:tr>
      <w:tr w:rsidR="00A03A45" w:rsidRPr="00A03A45" w14:paraId="22F2A808" w14:textId="77777777" w:rsidTr="003D006E">
        <w:tc>
          <w:tcPr>
            <w:tcW w:w="1555" w:type="dxa"/>
          </w:tcPr>
          <w:p w14:paraId="30D9B5EE" w14:textId="0E91BAFF" w:rsidR="00A03A45" w:rsidRPr="00A03A45" w:rsidRDefault="00247070" w:rsidP="004F201C">
            <w:pPr>
              <w:pStyle w:val="Prrafodelista"/>
              <w:widowControl w:val="0"/>
              <w:spacing w:line="276" w:lineRule="auto"/>
              <w:ind w:left="0"/>
              <w:rPr>
                <w:rFonts w:cs="Arial"/>
                <w:color w:val="000000" w:themeColor="text1"/>
                <w:sz w:val="18"/>
                <w:szCs w:val="18"/>
                <w:lang w:val="es-ES_tradnl"/>
              </w:rPr>
            </w:pPr>
            <w:bookmarkStart w:id="15" w:name="_Hlk77339009"/>
            <w:r>
              <w:rPr>
                <w:rFonts w:cs="Arial"/>
                <w:color w:val="000000" w:themeColor="text1"/>
                <w:sz w:val="18"/>
                <w:szCs w:val="18"/>
                <w:lang w:val="es-ES_tradnl"/>
              </w:rPr>
              <w:t>Medio</w:t>
            </w:r>
            <w:r w:rsidRPr="00A03A45">
              <w:rPr>
                <w:rFonts w:cs="Arial"/>
                <w:color w:val="000000" w:themeColor="text1"/>
                <w:sz w:val="18"/>
                <w:szCs w:val="18"/>
                <w:lang w:val="es-ES_tradnl"/>
              </w:rPr>
              <w:t xml:space="preserve"> </w:t>
            </w:r>
            <w:r w:rsidR="00A03A45" w:rsidRPr="00A03A45">
              <w:rPr>
                <w:rFonts w:cs="Arial"/>
                <w:color w:val="000000" w:themeColor="text1"/>
                <w:sz w:val="18"/>
                <w:szCs w:val="18"/>
                <w:lang w:val="es-ES_tradnl"/>
              </w:rPr>
              <w:t xml:space="preserve">de </w:t>
            </w:r>
            <w:r>
              <w:rPr>
                <w:rFonts w:cs="Arial"/>
                <w:color w:val="000000" w:themeColor="text1"/>
                <w:sz w:val="18"/>
                <w:szCs w:val="18"/>
                <w:lang w:val="es-ES_tradnl"/>
              </w:rPr>
              <w:t>a</w:t>
            </w:r>
            <w:r w:rsidR="00A03A45" w:rsidRPr="00A03A45">
              <w:rPr>
                <w:rFonts w:cs="Arial"/>
                <w:color w:val="000000" w:themeColor="text1"/>
                <w:sz w:val="18"/>
                <w:szCs w:val="18"/>
                <w:lang w:val="es-ES_tradnl"/>
              </w:rPr>
              <w:t>cceso</w:t>
            </w:r>
          </w:p>
        </w:tc>
        <w:tc>
          <w:tcPr>
            <w:tcW w:w="1134" w:type="dxa"/>
          </w:tcPr>
          <w:p w14:paraId="2B253EC8"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1-3</w:t>
            </w:r>
          </w:p>
        </w:tc>
        <w:tc>
          <w:tcPr>
            <w:tcW w:w="1417" w:type="dxa"/>
          </w:tcPr>
          <w:p w14:paraId="4EE657E5" w14:textId="07BF9405"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Identificador de</w:t>
            </w:r>
            <w:r w:rsidR="00247070">
              <w:rPr>
                <w:rFonts w:cs="Arial"/>
                <w:color w:val="000000" w:themeColor="text1"/>
                <w:sz w:val="18"/>
                <w:szCs w:val="18"/>
                <w:lang w:val="es-ES_tradnl"/>
              </w:rPr>
              <w:t>l medio de acceso</w:t>
            </w:r>
          </w:p>
        </w:tc>
        <w:tc>
          <w:tcPr>
            <w:tcW w:w="1276" w:type="dxa"/>
          </w:tcPr>
          <w:p w14:paraId="75C6D2D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Aplica</w:t>
            </w:r>
          </w:p>
        </w:tc>
        <w:tc>
          <w:tcPr>
            <w:tcW w:w="1559" w:type="dxa"/>
          </w:tcPr>
          <w:p w14:paraId="67937C76"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
        </w:tc>
        <w:tc>
          <w:tcPr>
            <w:tcW w:w="2453" w:type="dxa"/>
          </w:tcPr>
          <w:p w14:paraId="3A59CC4D" w14:textId="5552B31E"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Indicar:</w:t>
            </w:r>
          </w:p>
          <w:p w14:paraId="21FF7938"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1 para fibra óptica</w:t>
            </w:r>
          </w:p>
          <w:p w14:paraId="60DA2B9D"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2 para cable coaxial</w:t>
            </w:r>
          </w:p>
          <w:p w14:paraId="2CC810CF"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3 para cobre</w:t>
            </w:r>
          </w:p>
          <w:p w14:paraId="490E4F0A"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se admitirán valores menores o mayores al del rango.</w:t>
            </w:r>
          </w:p>
          <w:p w14:paraId="66F3683C" w14:textId="6BEA1C21"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Deben ser </w:t>
            </w:r>
            <w:r w:rsidR="00035124">
              <w:rPr>
                <w:rFonts w:cs="Arial"/>
                <w:color w:val="000000" w:themeColor="text1"/>
                <w:sz w:val="18"/>
                <w:szCs w:val="18"/>
                <w:lang w:val="es-ES_tradnl"/>
              </w:rPr>
              <w:t>únicamente</w:t>
            </w:r>
            <w:r w:rsidR="00035124" w:rsidRPr="00A03A45">
              <w:rPr>
                <w:rFonts w:cs="Arial"/>
                <w:color w:val="000000" w:themeColor="text1"/>
                <w:sz w:val="18"/>
                <w:szCs w:val="18"/>
                <w:lang w:val="es-ES_tradnl"/>
              </w:rPr>
              <w:t xml:space="preserve"> </w:t>
            </w:r>
            <w:r w:rsidRPr="00A03A45">
              <w:rPr>
                <w:rFonts w:cs="Arial"/>
                <w:color w:val="000000" w:themeColor="text1"/>
                <w:sz w:val="18"/>
                <w:szCs w:val="18"/>
                <w:lang w:val="es-ES_tradnl"/>
              </w:rPr>
              <w:t>cifras de un dígito.</w:t>
            </w:r>
          </w:p>
        </w:tc>
      </w:tr>
      <w:bookmarkEnd w:id="15"/>
      <w:tr w:rsidR="00A03A45" w:rsidRPr="00A03A45" w14:paraId="4D0FEE67" w14:textId="77777777" w:rsidTr="003D006E">
        <w:tc>
          <w:tcPr>
            <w:tcW w:w="1555" w:type="dxa"/>
          </w:tcPr>
          <w:p w14:paraId="5224F367" w14:textId="77777777" w:rsidR="00A03A45" w:rsidRPr="00A03A45" w:rsidRDefault="00A03A45" w:rsidP="004F201C">
            <w:pPr>
              <w:rPr>
                <w:rFonts w:ascii="Arial" w:hAnsi="Arial" w:cs="Arial"/>
                <w:color w:val="000000" w:themeColor="text1"/>
                <w:sz w:val="18"/>
                <w:szCs w:val="18"/>
                <w:lang w:val="es-ES_tradnl"/>
              </w:rPr>
            </w:pPr>
            <w:r w:rsidRPr="00A03A45">
              <w:rPr>
                <w:rFonts w:ascii="Arial" w:eastAsia="Times New Roman" w:hAnsi="Arial" w:cs="Arial"/>
                <w:color w:val="000000" w:themeColor="text1"/>
                <w:sz w:val="18"/>
                <w:szCs w:val="18"/>
              </w:rPr>
              <w:t xml:space="preserve">KPI Disponibilidad de los MAAT </w:t>
            </w:r>
            <w:r w:rsidRPr="00A03A45">
              <w:rPr>
                <w:rFonts w:ascii="Arial" w:eastAsiaTheme="minorHAnsi" w:hAnsi="Arial" w:cs="Arial"/>
                <w:color w:val="000000" w:themeColor="text1"/>
                <w:sz w:val="18"/>
                <w:szCs w:val="18"/>
                <w:lang w:eastAsia="en-US"/>
              </w:rPr>
              <w:t>[%]</w:t>
            </w:r>
          </w:p>
        </w:tc>
        <w:tc>
          <w:tcPr>
            <w:tcW w:w="1134" w:type="dxa"/>
          </w:tcPr>
          <w:p w14:paraId="6E9A8E9B"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KPI001</w:t>
            </w:r>
          </w:p>
        </w:tc>
        <w:tc>
          <w:tcPr>
            <w:tcW w:w="1417" w:type="dxa"/>
          </w:tcPr>
          <w:p w14:paraId="3A5DC87F"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rPr>
              <w:t>KPI para la Disponibilidad de los MAAT</w:t>
            </w:r>
          </w:p>
        </w:tc>
        <w:tc>
          <w:tcPr>
            <w:tcW w:w="1276" w:type="dxa"/>
          </w:tcPr>
          <w:p w14:paraId="3AE1711A"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Porcentaje (%)</w:t>
            </w:r>
          </w:p>
        </w:tc>
        <w:tc>
          <w:tcPr>
            <w:tcW w:w="1559" w:type="dxa"/>
          </w:tcPr>
          <w:p w14:paraId="75BCB86D"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0 - 100</w:t>
            </w:r>
          </w:p>
        </w:tc>
        <w:tc>
          <w:tcPr>
            <w:tcW w:w="2453" w:type="dxa"/>
          </w:tcPr>
          <w:p w14:paraId="04A51B2B" w14:textId="1F827C5F" w:rsidR="00A03A45" w:rsidRPr="002870BA" w:rsidRDefault="00A03A45" w:rsidP="002870BA">
            <w:pPr>
              <w:autoSpaceDE w:val="0"/>
              <w:autoSpaceDN w:val="0"/>
              <w:adjustRightInd w:val="0"/>
              <w:rPr>
                <w:rFonts w:eastAsiaTheme="minorHAnsi" w:cs="Arial"/>
                <w:color w:val="000000" w:themeColor="text1"/>
                <w:sz w:val="18"/>
                <w:szCs w:val="18"/>
                <w:lang w:eastAsia="en-US"/>
              </w:rPr>
            </w:pPr>
            <w:r w:rsidRPr="00A03A45">
              <w:rPr>
                <w:rFonts w:ascii="Arial" w:eastAsiaTheme="minorHAnsi" w:hAnsi="Arial" w:cs="Arial"/>
                <w:color w:val="000000" w:themeColor="text1"/>
                <w:sz w:val="18"/>
                <w:szCs w:val="18"/>
                <w:lang w:eastAsia="en-US"/>
              </w:rPr>
              <w:t>No se admitirán valores menores o mayores al del rango. En caso de</w:t>
            </w:r>
            <w:r w:rsidR="00035124">
              <w:rPr>
                <w:rFonts w:ascii="Arial" w:eastAsiaTheme="minorHAnsi" w:hAnsi="Arial" w:cs="Arial"/>
                <w:color w:val="000000" w:themeColor="text1"/>
                <w:sz w:val="18"/>
                <w:szCs w:val="18"/>
                <w:lang w:eastAsia="en-US"/>
              </w:rPr>
              <w:t xml:space="preserve"> </w:t>
            </w:r>
            <w:r w:rsidRPr="00035124">
              <w:rPr>
                <w:rFonts w:ascii="Arial" w:eastAsiaTheme="minorHAnsi" w:hAnsi="Arial" w:cs="Arial"/>
                <w:color w:val="000000" w:themeColor="text1"/>
                <w:sz w:val="18"/>
                <w:szCs w:val="18"/>
                <w:lang w:eastAsia="en-US"/>
              </w:rPr>
              <w:t>que aplique, podrá contener un máximo de 2 decimales.</w:t>
            </w:r>
          </w:p>
        </w:tc>
      </w:tr>
      <w:tr w:rsidR="00A03A45" w:rsidRPr="00A03A45" w14:paraId="06E4ABD1" w14:textId="77777777" w:rsidTr="003D006E">
        <w:tc>
          <w:tcPr>
            <w:tcW w:w="1555" w:type="dxa"/>
          </w:tcPr>
          <w:p w14:paraId="7739BE94" w14:textId="0B48F140" w:rsidR="00A03A45" w:rsidRPr="00A03A45" w:rsidRDefault="00A03A45" w:rsidP="004F201C">
            <w:pPr>
              <w:rPr>
                <w:rFonts w:ascii="Arial" w:eastAsia="Times New Roman" w:hAnsi="Arial" w:cs="Arial"/>
                <w:bCs w:val="0"/>
                <w:color w:val="000000" w:themeColor="text1"/>
                <w:sz w:val="18"/>
                <w:szCs w:val="18"/>
              </w:rPr>
            </w:pPr>
            <w:r w:rsidRPr="00A03A45">
              <w:rPr>
                <w:rFonts w:ascii="Arial" w:eastAsia="Times New Roman" w:hAnsi="Arial" w:cs="Arial"/>
                <w:color w:val="000000" w:themeColor="text1"/>
                <w:sz w:val="18"/>
                <w:szCs w:val="18"/>
              </w:rPr>
              <w:t xml:space="preserve">KPI Volumen de Datos de Carga </w:t>
            </w:r>
            <w:r w:rsidRPr="00A03A45">
              <w:rPr>
                <w:rFonts w:ascii="Arial" w:eastAsiaTheme="minorHAnsi" w:hAnsi="Arial" w:cs="Arial"/>
                <w:color w:val="000000" w:themeColor="text1"/>
                <w:sz w:val="18"/>
                <w:szCs w:val="18"/>
                <w:lang w:eastAsia="en-US"/>
              </w:rPr>
              <w:t xml:space="preserve">[GB] </w:t>
            </w:r>
          </w:p>
        </w:tc>
        <w:tc>
          <w:tcPr>
            <w:tcW w:w="1134" w:type="dxa"/>
          </w:tcPr>
          <w:p w14:paraId="7D5139CF"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KPI002</w:t>
            </w:r>
          </w:p>
        </w:tc>
        <w:tc>
          <w:tcPr>
            <w:tcW w:w="1417" w:type="dxa"/>
          </w:tcPr>
          <w:p w14:paraId="3023B8C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KPI para el Volumen de Datos de Carga </w:t>
            </w:r>
          </w:p>
        </w:tc>
        <w:tc>
          <w:tcPr>
            <w:tcW w:w="1276" w:type="dxa"/>
          </w:tcPr>
          <w:p w14:paraId="65739602" w14:textId="77777777" w:rsidR="00A03A45" w:rsidRPr="00A03A45" w:rsidRDefault="00A03A45" w:rsidP="004F201C">
            <w:pPr>
              <w:autoSpaceDE w:val="0"/>
              <w:autoSpaceDN w:val="0"/>
              <w:adjustRightInd w:val="0"/>
              <w:rPr>
                <w:rFonts w:ascii="Arial" w:eastAsiaTheme="minorHAnsi" w:hAnsi="Arial" w:cs="Arial"/>
                <w:color w:val="000000" w:themeColor="text1"/>
                <w:sz w:val="18"/>
                <w:szCs w:val="18"/>
                <w:lang w:eastAsia="en-US"/>
              </w:rPr>
            </w:pPr>
            <w:proofErr w:type="spellStart"/>
            <w:r w:rsidRPr="00A03A45">
              <w:rPr>
                <w:rFonts w:ascii="Arial" w:eastAsiaTheme="minorHAnsi" w:hAnsi="Arial" w:cs="Arial"/>
                <w:color w:val="000000" w:themeColor="text1"/>
                <w:sz w:val="18"/>
                <w:szCs w:val="18"/>
                <w:lang w:eastAsia="en-US"/>
              </w:rPr>
              <w:t>GigaBytes</w:t>
            </w:r>
            <w:proofErr w:type="spellEnd"/>
          </w:p>
          <w:p w14:paraId="1E4EB906"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(GB)</w:t>
            </w:r>
          </w:p>
        </w:tc>
        <w:tc>
          <w:tcPr>
            <w:tcW w:w="1559" w:type="dxa"/>
          </w:tcPr>
          <w:p w14:paraId="4D1CDD0B"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Número Positivo</w:t>
            </w:r>
          </w:p>
        </w:tc>
        <w:tc>
          <w:tcPr>
            <w:tcW w:w="2453" w:type="dxa"/>
          </w:tcPr>
          <w:p w14:paraId="522C41C9" w14:textId="55AE6C6D"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Solo admitirá números positivos. En caso de que aplique podrá contener un máximo de 2 decimales.</w:t>
            </w:r>
          </w:p>
        </w:tc>
      </w:tr>
      <w:tr w:rsidR="00A03A45" w:rsidRPr="00A03A45" w14:paraId="20BB2865" w14:textId="77777777" w:rsidTr="003D006E">
        <w:tc>
          <w:tcPr>
            <w:tcW w:w="1555" w:type="dxa"/>
          </w:tcPr>
          <w:p w14:paraId="53ACD492" w14:textId="085BD2EF" w:rsidR="00A03A45" w:rsidRPr="009768D8" w:rsidRDefault="00A03A45" w:rsidP="009768D8">
            <w:pPr>
              <w:rPr>
                <w:rFonts w:ascii="Arial" w:eastAsia="Times New Roman" w:hAnsi="Arial" w:cs="Arial"/>
                <w:bCs w:val="0"/>
                <w:color w:val="000000" w:themeColor="text1"/>
                <w:sz w:val="18"/>
                <w:szCs w:val="18"/>
              </w:rPr>
            </w:pPr>
            <w:r w:rsidRPr="00A03A45">
              <w:rPr>
                <w:rFonts w:ascii="Arial" w:eastAsia="Times New Roman" w:hAnsi="Arial" w:cs="Arial"/>
                <w:color w:val="000000" w:themeColor="text1"/>
                <w:sz w:val="18"/>
                <w:szCs w:val="18"/>
              </w:rPr>
              <w:lastRenderedPageBreak/>
              <w:t xml:space="preserve">KPI Volumen de Datos de Descarga </w:t>
            </w:r>
            <w:r w:rsidRPr="00A03A45">
              <w:rPr>
                <w:rFonts w:ascii="Arial" w:eastAsiaTheme="minorHAnsi" w:hAnsi="Arial" w:cs="Arial"/>
                <w:color w:val="000000" w:themeColor="text1"/>
                <w:sz w:val="18"/>
                <w:szCs w:val="18"/>
                <w:lang w:eastAsia="en-US"/>
              </w:rPr>
              <w:t xml:space="preserve">[GB] </w:t>
            </w:r>
          </w:p>
        </w:tc>
        <w:tc>
          <w:tcPr>
            <w:tcW w:w="1134" w:type="dxa"/>
          </w:tcPr>
          <w:p w14:paraId="2863D44F"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KPI003</w:t>
            </w:r>
          </w:p>
        </w:tc>
        <w:tc>
          <w:tcPr>
            <w:tcW w:w="1417" w:type="dxa"/>
          </w:tcPr>
          <w:p w14:paraId="18D4AA6D"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KPI para el Volumen de Datos de Descarga </w:t>
            </w:r>
          </w:p>
        </w:tc>
        <w:tc>
          <w:tcPr>
            <w:tcW w:w="1276" w:type="dxa"/>
          </w:tcPr>
          <w:p w14:paraId="319AD544" w14:textId="77777777" w:rsidR="00A03A45" w:rsidRPr="00A03A45" w:rsidRDefault="00A03A45" w:rsidP="004F201C">
            <w:pPr>
              <w:autoSpaceDE w:val="0"/>
              <w:autoSpaceDN w:val="0"/>
              <w:adjustRightInd w:val="0"/>
              <w:rPr>
                <w:rFonts w:ascii="Arial" w:eastAsiaTheme="minorHAnsi" w:hAnsi="Arial" w:cs="Arial"/>
                <w:color w:val="000000" w:themeColor="text1"/>
                <w:sz w:val="18"/>
                <w:szCs w:val="18"/>
                <w:lang w:eastAsia="en-US"/>
              </w:rPr>
            </w:pPr>
            <w:proofErr w:type="spellStart"/>
            <w:r w:rsidRPr="00A03A45">
              <w:rPr>
                <w:rFonts w:ascii="Arial" w:eastAsiaTheme="minorHAnsi" w:hAnsi="Arial" w:cs="Arial"/>
                <w:color w:val="000000" w:themeColor="text1"/>
                <w:sz w:val="18"/>
                <w:szCs w:val="18"/>
                <w:lang w:eastAsia="en-US"/>
              </w:rPr>
              <w:t>GigaBytes</w:t>
            </w:r>
            <w:proofErr w:type="spellEnd"/>
          </w:p>
          <w:p w14:paraId="1BF457FD"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(GB)</w:t>
            </w:r>
          </w:p>
        </w:tc>
        <w:tc>
          <w:tcPr>
            <w:tcW w:w="1559" w:type="dxa"/>
          </w:tcPr>
          <w:p w14:paraId="07E046ED"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Número Positivo</w:t>
            </w:r>
          </w:p>
        </w:tc>
        <w:tc>
          <w:tcPr>
            <w:tcW w:w="2453" w:type="dxa"/>
          </w:tcPr>
          <w:p w14:paraId="420DA68C"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Solo admitirá números positivos. En caso de que aplique podrá contener un máximo de 2 decimales.</w:t>
            </w:r>
          </w:p>
        </w:tc>
      </w:tr>
      <w:tr w:rsidR="00A03A45" w:rsidRPr="00A03A45" w14:paraId="1DDADBB9" w14:textId="77777777" w:rsidTr="003D006E">
        <w:tc>
          <w:tcPr>
            <w:tcW w:w="1555" w:type="dxa"/>
          </w:tcPr>
          <w:p w14:paraId="50D5621B" w14:textId="75098B5C" w:rsidR="00A03A45" w:rsidRPr="009768D8" w:rsidRDefault="00A03A45" w:rsidP="009768D8">
            <w:pPr>
              <w:rPr>
                <w:rFonts w:ascii="Arial" w:eastAsia="Times New Roman" w:hAnsi="Arial" w:cs="Arial"/>
                <w:bCs w:val="0"/>
                <w:color w:val="000000" w:themeColor="text1"/>
                <w:sz w:val="18"/>
                <w:szCs w:val="18"/>
              </w:rPr>
            </w:pPr>
            <w:r w:rsidRPr="00A03A45">
              <w:rPr>
                <w:rFonts w:ascii="Arial" w:eastAsia="Times New Roman" w:hAnsi="Arial" w:cs="Arial"/>
                <w:color w:val="000000" w:themeColor="text1"/>
                <w:sz w:val="18"/>
                <w:szCs w:val="18"/>
              </w:rPr>
              <w:t xml:space="preserve">KPI Utilización del Ancho de Banda en la Descarga </w:t>
            </w:r>
            <w:r w:rsidRPr="00A03A45">
              <w:rPr>
                <w:rFonts w:ascii="Arial" w:eastAsiaTheme="minorHAnsi" w:hAnsi="Arial" w:cs="Arial"/>
                <w:color w:val="000000" w:themeColor="text1"/>
                <w:sz w:val="18"/>
                <w:szCs w:val="18"/>
                <w:lang w:eastAsia="en-US"/>
              </w:rPr>
              <w:t>[%]</w:t>
            </w:r>
          </w:p>
        </w:tc>
        <w:tc>
          <w:tcPr>
            <w:tcW w:w="1134" w:type="dxa"/>
          </w:tcPr>
          <w:p w14:paraId="25219082"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KPI004</w:t>
            </w:r>
          </w:p>
        </w:tc>
        <w:tc>
          <w:tcPr>
            <w:tcW w:w="1417" w:type="dxa"/>
          </w:tcPr>
          <w:p w14:paraId="13B197E2"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 para la Utilización del Ancho de Banda en la Descarga</w:t>
            </w:r>
          </w:p>
        </w:tc>
        <w:tc>
          <w:tcPr>
            <w:tcW w:w="1276" w:type="dxa"/>
          </w:tcPr>
          <w:p w14:paraId="1F1C659C"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Porcentaje (%)</w:t>
            </w:r>
          </w:p>
        </w:tc>
        <w:tc>
          <w:tcPr>
            <w:tcW w:w="1559" w:type="dxa"/>
          </w:tcPr>
          <w:p w14:paraId="1F72E778"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0 - 100</w:t>
            </w:r>
          </w:p>
        </w:tc>
        <w:tc>
          <w:tcPr>
            <w:tcW w:w="2453" w:type="dxa"/>
          </w:tcPr>
          <w:p w14:paraId="4A4A4236" w14:textId="0A3449D4" w:rsidR="00A03A45" w:rsidRPr="009768D8" w:rsidRDefault="00A03A45" w:rsidP="009768D8">
            <w:pPr>
              <w:autoSpaceDE w:val="0"/>
              <w:autoSpaceDN w:val="0"/>
              <w:adjustRightInd w:val="0"/>
              <w:rPr>
                <w:rFonts w:eastAsiaTheme="minorHAnsi" w:cs="Arial"/>
                <w:color w:val="000000" w:themeColor="text1"/>
                <w:sz w:val="18"/>
                <w:szCs w:val="18"/>
                <w:lang w:eastAsia="en-US"/>
              </w:rPr>
            </w:pPr>
            <w:r w:rsidRPr="00A03A45">
              <w:rPr>
                <w:rFonts w:ascii="Arial" w:eastAsiaTheme="minorHAnsi" w:hAnsi="Arial" w:cs="Arial"/>
                <w:color w:val="000000" w:themeColor="text1"/>
                <w:sz w:val="18"/>
                <w:szCs w:val="18"/>
                <w:lang w:eastAsia="en-US"/>
              </w:rPr>
              <w:t>No se admitirán valores menores o mayores al del rango. En caso de</w:t>
            </w:r>
            <w:r w:rsidR="00035124">
              <w:rPr>
                <w:rFonts w:ascii="Arial" w:eastAsiaTheme="minorHAnsi" w:hAnsi="Arial" w:cs="Arial"/>
                <w:color w:val="000000" w:themeColor="text1"/>
                <w:sz w:val="18"/>
                <w:szCs w:val="18"/>
                <w:lang w:eastAsia="en-US"/>
              </w:rPr>
              <w:t xml:space="preserve"> </w:t>
            </w:r>
            <w:r w:rsidRPr="00035124">
              <w:rPr>
                <w:rFonts w:ascii="Arial" w:eastAsiaTheme="minorHAnsi" w:hAnsi="Arial" w:cs="Arial"/>
                <w:color w:val="000000" w:themeColor="text1"/>
                <w:sz w:val="18"/>
                <w:szCs w:val="18"/>
                <w:lang w:eastAsia="en-US"/>
              </w:rPr>
              <w:t>que aplique, podrá contener un máximo de 2 decimales.</w:t>
            </w:r>
          </w:p>
        </w:tc>
      </w:tr>
      <w:tr w:rsidR="00A03A45" w:rsidRPr="00A03A45" w14:paraId="115EC920" w14:textId="77777777" w:rsidTr="009768D8">
        <w:trPr>
          <w:trHeight w:val="1208"/>
        </w:trPr>
        <w:tc>
          <w:tcPr>
            <w:tcW w:w="1555" w:type="dxa"/>
          </w:tcPr>
          <w:p w14:paraId="702C1455" w14:textId="77777777" w:rsidR="00A03A45" w:rsidRPr="00A03A45" w:rsidRDefault="00A03A45" w:rsidP="004F201C">
            <w:pPr>
              <w:rPr>
                <w:rFonts w:ascii="Arial" w:hAnsi="Arial" w:cs="Arial"/>
                <w:color w:val="000000" w:themeColor="text1"/>
                <w:sz w:val="18"/>
                <w:szCs w:val="18"/>
                <w:lang w:val="es-ES_tradnl"/>
              </w:rPr>
            </w:pPr>
            <w:r w:rsidRPr="00A03A45">
              <w:rPr>
                <w:rFonts w:ascii="Arial" w:eastAsia="Times New Roman" w:hAnsi="Arial" w:cs="Arial"/>
                <w:color w:val="000000" w:themeColor="text1"/>
                <w:sz w:val="18"/>
                <w:szCs w:val="18"/>
              </w:rPr>
              <w:t xml:space="preserve">KPI Utilización del Ancho de Banda en la Carga </w:t>
            </w:r>
            <w:r w:rsidRPr="00A03A45">
              <w:rPr>
                <w:rFonts w:ascii="Arial" w:eastAsiaTheme="minorHAnsi" w:hAnsi="Arial" w:cs="Arial"/>
                <w:color w:val="000000" w:themeColor="text1"/>
                <w:sz w:val="18"/>
                <w:szCs w:val="18"/>
                <w:lang w:eastAsia="en-US"/>
              </w:rPr>
              <w:t>[%]</w:t>
            </w:r>
          </w:p>
        </w:tc>
        <w:tc>
          <w:tcPr>
            <w:tcW w:w="1134" w:type="dxa"/>
          </w:tcPr>
          <w:p w14:paraId="6614EFB2"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KPI005</w:t>
            </w:r>
          </w:p>
        </w:tc>
        <w:tc>
          <w:tcPr>
            <w:tcW w:w="1417" w:type="dxa"/>
          </w:tcPr>
          <w:p w14:paraId="4C3C726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 para la Utilización del Ancho de Banda en la Carga</w:t>
            </w:r>
          </w:p>
        </w:tc>
        <w:tc>
          <w:tcPr>
            <w:tcW w:w="1276" w:type="dxa"/>
          </w:tcPr>
          <w:p w14:paraId="45FCD099"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Porcentaje (%)</w:t>
            </w:r>
          </w:p>
        </w:tc>
        <w:tc>
          <w:tcPr>
            <w:tcW w:w="1559" w:type="dxa"/>
          </w:tcPr>
          <w:p w14:paraId="0EDB63DD"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0 - 100</w:t>
            </w:r>
          </w:p>
        </w:tc>
        <w:tc>
          <w:tcPr>
            <w:tcW w:w="2453" w:type="dxa"/>
          </w:tcPr>
          <w:p w14:paraId="3E42525F" w14:textId="40E43BB4" w:rsidR="00A03A45" w:rsidRPr="0033276F" w:rsidRDefault="00A03A45" w:rsidP="0033276F">
            <w:pPr>
              <w:autoSpaceDE w:val="0"/>
              <w:autoSpaceDN w:val="0"/>
              <w:adjustRightInd w:val="0"/>
              <w:rPr>
                <w:rFonts w:eastAsiaTheme="minorHAnsi" w:cs="Arial"/>
                <w:color w:val="000000" w:themeColor="text1"/>
                <w:sz w:val="18"/>
                <w:szCs w:val="18"/>
                <w:lang w:eastAsia="en-US"/>
              </w:rPr>
            </w:pPr>
            <w:r w:rsidRPr="00A03A45">
              <w:rPr>
                <w:rFonts w:ascii="Arial" w:eastAsiaTheme="minorHAnsi" w:hAnsi="Arial" w:cs="Arial"/>
                <w:color w:val="000000" w:themeColor="text1"/>
                <w:sz w:val="18"/>
                <w:szCs w:val="18"/>
                <w:lang w:eastAsia="en-US"/>
              </w:rPr>
              <w:t>No se admitirán valores menores o mayores al del rango. En caso de</w:t>
            </w:r>
            <w:r w:rsidR="00035124">
              <w:rPr>
                <w:rFonts w:ascii="Arial" w:eastAsiaTheme="minorHAnsi" w:hAnsi="Arial" w:cs="Arial"/>
                <w:color w:val="000000" w:themeColor="text1"/>
                <w:sz w:val="18"/>
                <w:szCs w:val="18"/>
                <w:lang w:eastAsia="en-US"/>
              </w:rPr>
              <w:t xml:space="preserve"> </w:t>
            </w:r>
            <w:r w:rsidRPr="00035124">
              <w:rPr>
                <w:rFonts w:ascii="Arial" w:eastAsiaTheme="minorHAnsi" w:hAnsi="Arial" w:cs="Arial"/>
                <w:color w:val="000000" w:themeColor="text1"/>
                <w:sz w:val="18"/>
                <w:szCs w:val="18"/>
                <w:lang w:eastAsia="en-US"/>
              </w:rPr>
              <w:t>que aplique, podrá contener un máximo de 2 decimales.</w:t>
            </w:r>
          </w:p>
        </w:tc>
      </w:tr>
      <w:tr w:rsidR="00A03A45" w:rsidRPr="00A03A45" w14:paraId="1BCC6B03" w14:textId="77777777" w:rsidTr="003D006E">
        <w:tc>
          <w:tcPr>
            <w:tcW w:w="1555" w:type="dxa"/>
          </w:tcPr>
          <w:p w14:paraId="20D6EB6F" w14:textId="60A99DBA" w:rsidR="00A03A45" w:rsidRPr="002105B2" w:rsidRDefault="00A03A45" w:rsidP="002105B2">
            <w:pPr>
              <w:rPr>
                <w:rFonts w:ascii="Arial" w:eastAsiaTheme="minorHAnsi" w:hAnsi="Arial" w:cs="Arial"/>
                <w:color w:val="000000" w:themeColor="text1"/>
                <w:sz w:val="18"/>
                <w:szCs w:val="18"/>
                <w:lang w:eastAsia="en-US"/>
              </w:rPr>
            </w:pPr>
            <w:r w:rsidRPr="00A03A45">
              <w:rPr>
                <w:rFonts w:ascii="Arial" w:eastAsia="Times New Roman" w:hAnsi="Arial" w:cs="Arial"/>
                <w:color w:val="000000" w:themeColor="text1"/>
                <w:sz w:val="18"/>
                <w:szCs w:val="18"/>
              </w:rPr>
              <w:t xml:space="preserve">KPI Número de Usuarios/Sesiones/Conexiones </w:t>
            </w:r>
            <w:r w:rsidRPr="00A03A45">
              <w:rPr>
                <w:rFonts w:ascii="Arial" w:eastAsiaTheme="minorHAnsi" w:hAnsi="Arial" w:cs="Arial"/>
                <w:color w:val="000000" w:themeColor="text1"/>
                <w:sz w:val="18"/>
                <w:szCs w:val="18"/>
                <w:lang w:eastAsia="en-US"/>
              </w:rPr>
              <w:t>[#]</w:t>
            </w:r>
          </w:p>
        </w:tc>
        <w:tc>
          <w:tcPr>
            <w:tcW w:w="1134" w:type="dxa"/>
          </w:tcPr>
          <w:p w14:paraId="7012CE93"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KPI006</w:t>
            </w:r>
          </w:p>
        </w:tc>
        <w:tc>
          <w:tcPr>
            <w:tcW w:w="1417" w:type="dxa"/>
          </w:tcPr>
          <w:p w14:paraId="1C8BC1A9"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 para el Número de Usuarios o Sesiones o Conexiones</w:t>
            </w:r>
          </w:p>
        </w:tc>
        <w:tc>
          <w:tcPr>
            <w:tcW w:w="1276" w:type="dxa"/>
          </w:tcPr>
          <w:p w14:paraId="3891255F" w14:textId="1B73BDDD" w:rsidR="00A03A45" w:rsidRPr="00A03A45" w:rsidRDefault="0049546E" w:rsidP="004F201C">
            <w:pPr>
              <w:pStyle w:val="Prrafodelista"/>
              <w:widowControl w:val="0"/>
              <w:spacing w:line="276" w:lineRule="auto"/>
              <w:ind w:left="0"/>
              <w:rPr>
                <w:rFonts w:cs="Arial"/>
                <w:color w:val="000000" w:themeColor="text1"/>
                <w:sz w:val="18"/>
                <w:szCs w:val="18"/>
                <w:lang w:val="es-ES_tradnl"/>
              </w:rPr>
            </w:pPr>
            <w:r>
              <w:rPr>
                <w:rFonts w:cs="Arial"/>
                <w:color w:val="000000" w:themeColor="text1"/>
                <w:sz w:val="18"/>
                <w:szCs w:val="18"/>
                <w:lang w:val="es-ES_tradnl"/>
              </w:rPr>
              <w:t>Numérico</w:t>
            </w:r>
          </w:p>
        </w:tc>
        <w:tc>
          <w:tcPr>
            <w:tcW w:w="1559" w:type="dxa"/>
          </w:tcPr>
          <w:p w14:paraId="33537119"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Número Positivo</w:t>
            </w:r>
          </w:p>
        </w:tc>
        <w:tc>
          <w:tcPr>
            <w:tcW w:w="2453" w:type="dxa"/>
          </w:tcPr>
          <w:p w14:paraId="23269FC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Solo admitirá números enteros positivos.</w:t>
            </w:r>
          </w:p>
        </w:tc>
      </w:tr>
    </w:tbl>
    <w:p w14:paraId="7AA12894" w14:textId="77777777" w:rsidR="00A03A45" w:rsidRPr="00A03A45" w:rsidRDefault="00A03A45" w:rsidP="00922F88">
      <w:pPr>
        <w:pStyle w:val="Prrafodelista"/>
        <w:widowControl w:val="0"/>
        <w:spacing w:line="276" w:lineRule="auto"/>
        <w:ind w:left="0"/>
        <w:rPr>
          <w:rFonts w:cs="Arial"/>
          <w:b/>
          <w:color w:val="000000" w:themeColor="text1"/>
          <w:sz w:val="18"/>
          <w:szCs w:val="18"/>
          <w:lang w:val="es-ES_tradnl"/>
        </w:rPr>
      </w:pPr>
    </w:p>
    <w:p w14:paraId="139EBC1D"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p>
    <w:p w14:paraId="4BA3723C"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ANEXO III</w:t>
      </w:r>
    </w:p>
    <w:p w14:paraId="4E90A3F6" w14:textId="47F30193" w:rsidR="00A03A45" w:rsidRDefault="00A03A45" w:rsidP="00922F88">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FORMATO DEL INFORME DEL AUDITOR</w:t>
      </w:r>
    </w:p>
    <w:p w14:paraId="50905000" w14:textId="77777777" w:rsidR="00922F88" w:rsidRPr="00922F88" w:rsidRDefault="00922F88" w:rsidP="00922F88">
      <w:pPr>
        <w:pStyle w:val="Prrafodelista"/>
        <w:widowControl w:val="0"/>
        <w:spacing w:line="276" w:lineRule="auto"/>
        <w:ind w:left="0"/>
        <w:jc w:val="center"/>
        <w:rPr>
          <w:rFonts w:cs="Arial"/>
          <w:b/>
          <w:color w:val="000000" w:themeColor="text1"/>
          <w:sz w:val="18"/>
          <w:szCs w:val="18"/>
          <w:lang w:val="es-ES_tradnl"/>
        </w:rPr>
      </w:pPr>
    </w:p>
    <w:p w14:paraId="1DEEF2A1" w14:textId="77777777"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u w:val="single"/>
        </w:rPr>
      </w:pPr>
      <w:r w:rsidRPr="00A03A45">
        <w:rPr>
          <w:rFonts w:ascii="Arial" w:eastAsiaTheme="minorHAnsi" w:hAnsi="Arial" w:cs="Arial"/>
          <w:b/>
          <w:color w:val="000000" w:themeColor="text1"/>
          <w:sz w:val="18"/>
          <w:szCs w:val="18"/>
          <w:u w:val="single"/>
        </w:rPr>
        <w:t>Instructivo de llenado:</w:t>
      </w:r>
    </w:p>
    <w:p w14:paraId="69101D09" w14:textId="4B59E38B" w:rsidR="00A03A45" w:rsidRPr="00A03A45"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Este Instructivo establece y describe los elementos que componen el formato determinado por el Instituto para la entrega del informe del auditor al que hace referencia el numeral 5, fracción I.</w:t>
      </w:r>
    </w:p>
    <w:p w14:paraId="2A36C69A" w14:textId="77777777"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Disposición aplicable a este formato de información:</w:t>
      </w:r>
    </w:p>
    <w:p w14:paraId="1714D38E" w14:textId="527B39A4" w:rsidR="00A03A45" w:rsidRPr="00922F88" w:rsidRDefault="00A03A45" w:rsidP="00922F88">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color w:val="000000" w:themeColor="text1"/>
          <w:sz w:val="18"/>
          <w:szCs w:val="18"/>
        </w:rPr>
        <w:t>Los PSFSG deberán entregar la siguiente información de acuerdo con las definiciones, criterios e indicaciones establecidos en la Metodología.</w:t>
      </w:r>
    </w:p>
    <w:p w14:paraId="6E28ED37" w14:textId="5C5F22DE" w:rsidR="00A03A45" w:rsidRPr="00922F88" w:rsidRDefault="00A03A45" w:rsidP="00922F88">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Reglas para llenar el formato de las hojas de información de este instructivo:</w:t>
      </w:r>
    </w:p>
    <w:p w14:paraId="1DE73CC2" w14:textId="48C973C4" w:rsidR="00A03A45" w:rsidRPr="00A03A45" w:rsidRDefault="00A03A45" w:rsidP="00922F88">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El formato de información se entregará mediante un archivo PDF editable y formará parte integral del reporte auditado por lo que debe adjuntarse al mismo.</w:t>
      </w:r>
    </w:p>
    <w:p w14:paraId="22453183" w14:textId="736B0D3A"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Reglas para nombrar el archivo de informe del auditor:</w:t>
      </w:r>
    </w:p>
    <w:p w14:paraId="539B61EB" w14:textId="79C56FA5" w:rsidR="00A03A45" w:rsidRPr="002105B2" w:rsidRDefault="00A03A45" w:rsidP="002105B2">
      <w:pPr>
        <w:rPr>
          <w:rFonts w:ascii="Arial" w:hAnsi="Arial" w:cs="Arial"/>
          <w:color w:val="000000" w:themeColor="text1"/>
          <w:sz w:val="18"/>
          <w:szCs w:val="18"/>
        </w:rPr>
      </w:pPr>
      <w:r w:rsidRPr="00A03A45">
        <w:rPr>
          <w:rFonts w:ascii="Arial" w:hAnsi="Arial" w:cs="Arial"/>
          <w:color w:val="000000" w:themeColor="text1"/>
          <w:sz w:val="18"/>
          <w:szCs w:val="18"/>
        </w:rPr>
        <w:t xml:space="preserve">La nomenclatura para nombrar el Informe del Auditor deberá seguir el formato: </w:t>
      </w:r>
      <w:r w:rsidRPr="00A03A45">
        <w:rPr>
          <w:rFonts w:ascii="Arial" w:hAnsi="Arial" w:cs="Arial"/>
          <w:b/>
          <w:bCs/>
          <w:color w:val="000000" w:themeColor="text1"/>
          <w:sz w:val="18"/>
          <w:szCs w:val="18"/>
        </w:rPr>
        <w:t>AAA_YYYYMM</w:t>
      </w:r>
      <w:proofErr w:type="gramStart"/>
      <w:r w:rsidRPr="00A03A45">
        <w:rPr>
          <w:rFonts w:ascii="Arial" w:hAnsi="Arial" w:cs="Arial"/>
          <w:b/>
          <w:bCs/>
          <w:color w:val="000000" w:themeColor="text1"/>
          <w:sz w:val="18"/>
          <w:szCs w:val="18"/>
        </w:rPr>
        <w:t>_“</w:t>
      </w:r>
      <w:proofErr w:type="spellStart"/>
      <w:proofErr w:type="gramEnd"/>
      <w:r w:rsidRPr="00A03A45">
        <w:rPr>
          <w:rFonts w:ascii="Arial" w:hAnsi="Arial" w:cs="Arial"/>
          <w:b/>
          <w:bCs/>
          <w:color w:val="000000" w:themeColor="text1"/>
          <w:sz w:val="18"/>
          <w:szCs w:val="18"/>
        </w:rPr>
        <w:t>InfAud</w:t>
      </w:r>
      <w:proofErr w:type="spellEnd"/>
      <w:r w:rsidRPr="00A03A45">
        <w:rPr>
          <w:rFonts w:ascii="Arial" w:hAnsi="Arial" w:cs="Arial"/>
          <w:b/>
          <w:bCs/>
          <w:color w:val="000000" w:themeColor="text1"/>
          <w:sz w:val="18"/>
          <w:szCs w:val="18"/>
        </w:rPr>
        <w:t>”</w:t>
      </w:r>
    </w:p>
    <w:p w14:paraId="455CF1F5" w14:textId="45B7D485" w:rsidR="00CB58CF" w:rsidRDefault="00CB58CF" w:rsidP="00CB58CF">
      <w:pPr>
        <w:pStyle w:val="Prrafodelista"/>
        <w:widowControl w:val="0"/>
        <w:spacing w:line="276" w:lineRule="auto"/>
        <w:ind w:left="0"/>
        <w:jc w:val="both"/>
        <w:rPr>
          <w:rFonts w:cs="Arial"/>
          <w:color w:val="000000" w:themeColor="text1"/>
          <w:sz w:val="18"/>
          <w:szCs w:val="18"/>
        </w:rPr>
      </w:pPr>
      <w:r w:rsidRPr="00A03A45">
        <w:rPr>
          <w:rFonts w:cs="Arial"/>
          <w:color w:val="000000" w:themeColor="text1"/>
          <w:sz w:val="18"/>
          <w:szCs w:val="18"/>
          <w:lang w:val="es-ES_tradnl"/>
        </w:rPr>
        <w:t>Donde:</w:t>
      </w:r>
      <w:r>
        <w:rPr>
          <w:rFonts w:cs="Arial"/>
          <w:color w:val="000000" w:themeColor="text1"/>
          <w:sz w:val="18"/>
          <w:szCs w:val="18"/>
          <w:lang w:val="es-ES_tradnl"/>
        </w:rPr>
        <w:t xml:space="preserve">  </w:t>
      </w:r>
      <w:r w:rsidRPr="00A03A45">
        <w:rPr>
          <w:rFonts w:cs="Arial"/>
          <w:b/>
          <w:bCs/>
          <w:color w:val="000000" w:themeColor="text1"/>
          <w:sz w:val="18"/>
          <w:szCs w:val="18"/>
        </w:rPr>
        <w:t>AAA</w:t>
      </w:r>
      <w:r w:rsidRPr="00A03A45">
        <w:rPr>
          <w:rFonts w:cs="Arial"/>
          <w:color w:val="000000" w:themeColor="text1"/>
          <w:sz w:val="18"/>
          <w:szCs w:val="18"/>
        </w:rPr>
        <w:t xml:space="preserve"> es un identificador</w:t>
      </w:r>
      <w:r>
        <w:rPr>
          <w:rFonts w:cs="Arial"/>
          <w:color w:val="000000" w:themeColor="text1"/>
          <w:sz w:val="18"/>
          <w:szCs w:val="18"/>
        </w:rPr>
        <w:t xml:space="preserve"> de tres letras mayúsculas</w:t>
      </w:r>
      <w:r w:rsidRPr="00A03A45">
        <w:rPr>
          <w:rFonts w:cs="Arial"/>
          <w:color w:val="000000" w:themeColor="text1"/>
          <w:sz w:val="18"/>
          <w:szCs w:val="18"/>
        </w:rPr>
        <w:t xml:space="preserve"> para cada PSFSG</w:t>
      </w:r>
      <w:r>
        <w:rPr>
          <w:rFonts w:cs="Arial"/>
          <w:color w:val="000000" w:themeColor="text1"/>
          <w:sz w:val="18"/>
          <w:szCs w:val="18"/>
        </w:rPr>
        <w:t>, previo acuerdo con el Instituto,</w:t>
      </w:r>
      <w:r w:rsidRPr="00A03A45">
        <w:rPr>
          <w:rFonts w:cs="Arial"/>
          <w:color w:val="000000" w:themeColor="text1"/>
          <w:sz w:val="18"/>
          <w:szCs w:val="18"/>
        </w:rPr>
        <w:t xml:space="preserve"> conforme a </w:t>
      </w:r>
      <w:r>
        <w:rPr>
          <w:rFonts w:cs="Arial"/>
          <w:color w:val="000000" w:themeColor="text1"/>
          <w:sz w:val="18"/>
          <w:szCs w:val="18"/>
        </w:rPr>
        <w:t>lo establecido en la Metodología.</w:t>
      </w:r>
    </w:p>
    <w:p w14:paraId="49A36900" w14:textId="77777777" w:rsidR="00054A13" w:rsidRPr="0033276F" w:rsidRDefault="00054A13" w:rsidP="00054A13">
      <w:pPr>
        <w:pStyle w:val="Prrafodelista"/>
        <w:widowControl w:val="0"/>
        <w:spacing w:line="276" w:lineRule="auto"/>
        <w:ind w:left="0"/>
        <w:jc w:val="both"/>
        <w:rPr>
          <w:rFonts w:cs="Arial"/>
          <w:color w:val="000000" w:themeColor="text1"/>
          <w:sz w:val="18"/>
          <w:szCs w:val="18"/>
          <w:lang w:val="es-ES_tradnl"/>
        </w:rPr>
      </w:pPr>
      <w:r>
        <w:rPr>
          <w:rFonts w:cs="Arial"/>
          <w:color w:val="000000" w:themeColor="text1"/>
          <w:sz w:val="18"/>
          <w:szCs w:val="18"/>
        </w:rPr>
        <w:t>Ejemplo (los siguientes acrónimos son sólo de referencia):</w:t>
      </w:r>
    </w:p>
    <w:p w14:paraId="1D000882" w14:textId="77777777" w:rsidR="00054A13" w:rsidRPr="00A03A45" w:rsidRDefault="00054A13" w:rsidP="00054A13">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TMX=TELMEX</w:t>
      </w:r>
    </w:p>
    <w:p w14:paraId="25531F19" w14:textId="77777777" w:rsidR="00054A13" w:rsidRPr="00A03A45" w:rsidRDefault="00054A13" w:rsidP="00054A13">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MGC=MEGACABLE</w:t>
      </w:r>
    </w:p>
    <w:p w14:paraId="00DCBA95" w14:textId="77777777" w:rsidR="00054A13" w:rsidRPr="00A03A45" w:rsidRDefault="00054A13" w:rsidP="00054A13">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IZZ=IZZI</w:t>
      </w:r>
    </w:p>
    <w:p w14:paraId="2EEE97F5" w14:textId="77777777" w:rsidR="00054A13" w:rsidRPr="00A03A45" w:rsidRDefault="00054A13" w:rsidP="00054A13">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TTP=TOTALPLAY</w:t>
      </w:r>
    </w:p>
    <w:p w14:paraId="19D40119" w14:textId="77777777" w:rsidR="00A03A45" w:rsidRPr="00A03A45" w:rsidRDefault="00A03A45" w:rsidP="004F201C">
      <w:pPr>
        <w:pStyle w:val="Sinespaciado"/>
        <w:spacing w:line="276" w:lineRule="auto"/>
        <w:jc w:val="both"/>
        <w:rPr>
          <w:rFonts w:ascii="Arial" w:hAnsi="Arial" w:cs="Arial"/>
          <w:color w:val="000000" w:themeColor="text1"/>
          <w:sz w:val="18"/>
          <w:szCs w:val="18"/>
        </w:rPr>
      </w:pPr>
    </w:p>
    <w:p w14:paraId="753ACC42"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b/>
          <w:bCs/>
          <w:color w:val="000000" w:themeColor="text1"/>
          <w:sz w:val="18"/>
          <w:szCs w:val="18"/>
        </w:rPr>
        <w:lastRenderedPageBreak/>
        <w:t>YYYYTT</w:t>
      </w:r>
      <w:r w:rsidRPr="00A03A45">
        <w:rPr>
          <w:rFonts w:ascii="Arial" w:hAnsi="Arial" w:cs="Arial"/>
          <w:color w:val="000000" w:themeColor="text1"/>
          <w:sz w:val="18"/>
          <w:szCs w:val="18"/>
        </w:rPr>
        <w:t xml:space="preserve"> es un identificador donde YYYY corresponde al año y el TT indica el número de trimestre conforme a la siguiente lista:</w:t>
      </w:r>
    </w:p>
    <w:p w14:paraId="6BBAF84F"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01=Primer trimestre</w:t>
      </w:r>
    </w:p>
    <w:p w14:paraId="7ED4E41C"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02=Segundo trimestre</w:t>
      </w:r>
    </w:p>
    <w:p w14:paraId="483FF84A"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03=Tercer trimestre</w:t>
      </w:r>
    </w:p>
    <w:p w14:paraId="34FBAB11" w14:textId="77777777" w:rsidR="009768D8" w:rsidRDefault="00A03A45" w:rsidP="009768D8">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04=Cuarto trimestre</w:t>
      </w:r>
    </w:p>
    <w:p w14:paraId="190D8DC5" w14:textId="77777777" w:rsidR="009768D8" w:rsidRDefault="009768D8" w:rsidP="009768D8">
      <w:pPr>
        <w:pStyle w:val="Sinespaciado"/>
        <w:spacing w:line="276" w:lineRule="auto"/>
        <w:ind w:left="708"/>
        <w:jc w:val="both"/>
        <w:rPr>
          <w:rFonts w:ascii="Arial" w:hAnsi="Arial" w:cs="Arial"/>
          <w:color w:val="000000" w:themeColor="text1"/>
          <w:sz w:val="18"/>
          <w:szCs w:val="18"/>
        </w:rPr>
      </w:pPr>
    </w:p>
    <w:p w14:paraId="561AF0B5" w14:textId="67CCC68E" w:rsidR="00A03A45" w:rsidRDefault="00A03A45" w:rsidP="009768D8">
      <w:pPr>
        <w:pStyle w:val="Sinespaciado"/>
        <w:spacing w:line="276" w:lineRule="auto"/>
        <w:jc w:val="both"/>
        <w:rPr>
          <w:rFonts w:ascii="Arial" w:hAnsi="Arial" w:cs="Arial"/>
          <w:i/>
          <w:iCs/>
          <w:color w:val="000000" w:themeColor="text1"/>
          <w:sz w:val="18"/>
          <w:szCs w:val="18"/>
        </w:rPr>
      </w:pPr>
      <w:r w:rsidRPr="00A03A45">
        <w:rPr>
          <w:rFonts w:ascii="Arial" w:hAnsi="Arial" w:cs="Arial"/>
          <w:color w:val="000000" w:themeColor="text1"/>
          <w:sz w:val="18"/>
          <w:szCs w:val="18"/>
        </w:rPr>
        <w:t>Ejemplo:</w:t>
      </w:r>
      <w:r w:rsidR="0033276F">
        <w:rPr>
          <w:rFonts w:ascii="Arial" w:hAnsi="Arial" w:cs="Arial"/>
          <w:color w:val="000000" w:themeColor="text1"/>
          <w:sz w:val="18"/>
          <w:szCs w:val="18"/>
        </w:rPr>
        <w:t xml:space="preserve"> </w:t>
      </w:r>
      <w:r w:rsidRPr="00A03A45">
        <w:rPr>
          <w:rFonts w:ascii="Arial" w:hAnsi="Arial" w:cs="Arial"/>
          <w:color w:val="000000" w:themeColor="text1"/>
          <w:sz w:val="18"/>
          <w:szCs w:val="18"/>
        </w:rPr>
        <w:t>Informe del auditor de Megacable del cuarto trimestre del 2023:</w:t>
      </w:r>
      <w:r w:rsidR="00922F88">
        <w:rPr>
          <w:rFonts w:ascii="Arial" w:hAnsi="Arial" w:cs="Arial"/>
          <w:color w:val="000000" w:themeColor="text1"/>
          <w:sz w:val="18"/>
          <w:szCs w:val="18"/>
        </w:rPr>
        <w:t xml:space="preserve"> </w:t>
      </w:r>
      <w:r w:rsidRPr="00A03A45">
        <w:rPr>
          <w:rFonts w:ascii="Arial" w:hAnsi="Arial" w:cs="Arial"/>
          <w:i/>
          <w:iCs/>
          <w:color w:val="000000" w:themeColor="text1"/>
          <w:sz w:val="18"/>
          <w:szCs w:val="18"/>
        </w:rPr>
        <w:t>MGC_202304_InfAud.pdf</w:t>
      </w:r>
    </w:p>
    <w:p w14:paraId="35EA3005" w14:textId="77777777" w:rsidR="009768D8" w:rsidRPr="002105B2" w:rsidRDefault="009768D8" w:rsidP="009768D8">
      <w:pPr>
        <w:pStyle w:val="Sinespaciado"/>
        <w:spacing w:line="276" w:lineRule="auto"/>
        <w:jc w:val="both"/>
        <w:rPr>
          <w:rFonts w:ascii="Arial" w:hAnsi="Arial" w:cs="Arial"/>
          <w:color w:val="000000" w:themeColor="text1"/>
          <w:sz w:val="18"/>
          <w:szCs w:val="18"/>
        </w:rPr>
      </w:pPr>
    </w:p>
    <w:p w14:paraId="62913761" w14:textId="77777777" w:rsidR="00A03A45" w:rsidRPr="00A03A45" w:rsidRDefault="00A03A45" w:rsidP="004F201C">
      <w:pPr>
        <w:autoSpaceDE w:val="0"/>
        <w:autoSpaceDN w:val="0"/>
        <w:adjustRightInd w:val="0"/>
        <w:rPr>
          <w:rFonts w:ascii="Arial" w:eastAsiaTheme="minorHAnsi" w:hAnsi="Arial" w:cs="Arial"/>
          <w:color w:val="000000" w:themeColor="text1"/>
          <w:sz w:val="18"/>
          <w:szCs w:val="18"/>
        </w:rPr>
      </w:pPr>
      <w:r w:rsidRPr="00A03A45">
        <w:rPr>
          <w:rFonts w:ascii="Arial" w:eastAsiaTheme="minorHAnsi" w:hAnsi="Arial" w:cs="Arial"/>
          <w:b/>
          <w:color w:val="000000" w:themeColor="text1"/>
          <w:sz w:val="18"/>
          <w:szCs w:val="18"/>
        </w:rPr>
        <w:t>· Dirección de contacto:</w:t>
      </w:r>
    </w:p>
    <w:p w14:paraId="2772DBF6" w14:textId="7519D695" w:rsidR="00A03A45" w:rsidRPr="00A03A45" w:rsidRDefault="00A03A45" w:rsidP="0033276F">
      <w:pPr>
        <w:autoSpaceDE w:val="0"/>
        <w:autoSpaceDN w:val="0"/>
        <w:adjustRightInd w:val="0"/>
        <w:rPr>
          <w:rFonts w:ascii="Arial" w:eastAsiaTheme="minorHAnsi" w:hAnsi="Arial" w:cs="Arial"/>
          <w:b/>
          <w:color w:val="000000" w:themeColor="text1"/>
          <w:sz w:val="18"/>
          <w:szCs w:val="18"/>
          <w:u w:val="single"/>
        </w:rPr>
      </w:pPr>
      <w:r w:rsidRPr="00A03A45">
        <w:rPr>
          <w:rFonts w:ascii="Arial" w:eastAsiaTheme="minorHAnsi" w:hAnsi="Arial" w:cs="Arial"/>
          <w:color w:val="000000" w:themeColor="text1"/>
          <w:sz w:val="18"/>
          <w:szCs w:val="18"/>
        </w:rPr>
        <w:t>En caso de dudas sobre cualquiera de los elementos contenidos en este formato se deberá contactar al siguiente correo electrónico:</w:t>
      </w:r>
      <w:r w:rsidR="0033276F">
        <w:rPr>
          <w:rFonts w:ascii="Arial" w:eastAsiaTheme="minorHAnsi" w:hAnsi="Arial" w:cs="Arial"/>
          <w:color w:val="000000" w:themeColor="text1"/>
          <w:sz w:val="18"/>
          <w:szCs w:val="18"/>
        </w:rPr>
        <w:t xml:space="preserve"> </w:t>
      </w:r>
      <w:r w:rsidRPr="00A03A45">
        <w:rPr>
          <w:rFonts w:ascii="Arial" w:hAnsi="Arial" w:cs="Arial"/>
          <w:color w:val="000000" w:themeColor="text1"/>
          <w:sz w:val="18"/>
          <w:szCs w:val="18"/>
        </w:rPr>
        <w:t>reporte.oss@ift.org.mx</w:t>
      </w:r>
    </w:p>
    <w:p w14:paraId="6321EEBC"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DESCRIPCIÓN DEL INFORME:</w:t>
      </w:r>
    </w:p>
    <w:p w14:paraId="04485B9D" w14:textId="74410203" w:rsidR="00A03A45" w:rsidRPr="009768D8" w:rsidRDefault="00A03A45" w:rsidP="009768D8">
      <w:pPr>
        <w:autoSpaceDE w:val="0"/>
        <w:autoSpaceDN w:val="0"/>
        <w:adjustRightInd w:val="0"/>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El informe del auditor deberá contener la siguiente información desglosada en los siguientes dos apartados.</w:t>
      </w:r>
    </w:p>
    <w:p w14:paraId="66EF56B2" w14:textId="77777777" w:rsidR="00A03A45" w:rsidRPr="00A03A45" w:rsidRDefault="00A03A45" w:rsidP="004F201C">
      <w:pPr>
        <w:pStyle w:val="Prrafodelista"/>
        <w:widowControl w:val="0"/>
        <w:spacing w:line="276" w:lineRule="auto"/>
        <w:ind w:left="0"/>
        <w:rPr>
          <w:rFonts w:eastAsiaTheme="minorHAnsi" w:cs="Arial"/>
          <w:b/>
          <w:color w:val="000000" w:themeColor="text1"/>
          <w:sz w:val="18"/>
          <w:szCs w:val="18"/>
          <w:lang w:eastAsia="en-US"/>
        </w:rPr>
      </w:pPr>
      <w:r w:rsidRPr="00A03A45">
        <w:rPr>
          <w:rFonts w:eastAsiaTheme="minorHAnsi" w:cs="Arial"/>
          <w:b/>
          <w:color w:val="000000" w:themeColor="text1"/>
          <w:sz w:val="18"/>
          <w:szCs w:val="18"/>
          <w:lang w:eastAsia="en-US"/>
        </w:rPr>
        <w:t>Formato Reporte Auditado:</w:t>
      </w:r>
    </w:p>
    <w:p w14:paraId="06DDE181"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p>
    <w:p w14:paraId="49B826D8" w14:textId="4F1E4669" w:rsidR="00A03A45" w:rsidRPr="00A03A45" w:rsidRDefault="00A03A45" w:rsidP="00863C2E">
      <w:pPr>
        <w:autoSpaceDE w:val="0"/>
        <w:autoSpaceDN w:val="0"/>
        <w:adjustRightInd w:val="0"/>
        <w:rPr>
          <w:rFonts w:ascii="Arial" w:eastAsiaTheme="minorHAnsi" w:hAnsi="Arial" w:cs="Arial"/>
          <w:color w:val="000000" w:themeColor="text1"/>
          <w:sz w:val="18"/>
          <w:szCs w:val="18"/>
          <w:u w:val="single"/>
        </w:rPr>
      </w:pPr>
      <w:r w:rsidRPr="00A03A45">
        <w:rPr>
          <w:rFonts w:ascii="Arial" w:eastAsiaTheme="minorHAnsi" w:hAnsi="Arial" w:cs="Arial"/>
          <w:b/>
          <w:bCs/>
          <w:color w:val="000000" w:themeColor="text1"/>
          <w:sz w:val="18"/>
          <w:szCs w:val="18"/>
          <w:u w:val="single"/>
        </w:rPr>
        <w:t>1.-</w:t>
      </w:r>
      <w:r w:rsidRPr="00A03A45">
        <w:rPr>
          <w:rFonts w:ascii="Arial" w:eastAsiaTheme="minorHAnsi" w:hAnsi="Arial" w:cs="Arial"/>
          <w:color w:val="000000" w:themeColor="text1"/>
          <w:sz w:val="18"/>
          <w:szCs w:val="18"/>
          <w:u w:val="single"/>
        </w:rPr>
        <w:t xml:space="preserve"> </w:t>
      </w:r>
      <w:r w:rsidRPr="00A03A45">
        <w:rPr>
          <w:rFonts w:ascii="Arial" w:eastAsiaTheme="minorHAnsi" w:hAnsi="Arial" w:cs="Arial"/>
          <w:b/>
          <w:color w:val="000000" w:themeColor="text1"/>
          <w:sz w:val="18"/>
          <w:szCs w:val="18"/>
          <w:u w:val="single"/>
        </w:rPr>
        <w:t xml:space="preserve">INFORMACIÓN DE CARÁCTER GENERAL  </w:t>
      </w:r>
    </w:p>
    <w:p w14:paraId="38B71897" w14:textId="558349F1" w:rsidR="00A03A45" w:rsidRPr="00A03A45" w:rsidRDefault="00A03A45" w:rsidP="00863C2E">
      <w:pPr>
        <w:autoSpaceDE w:val="0"/>
        <w:autoSpaceDN w:val="0"/>
        <w:adjustRightInd w:val="0"/>
        <w:rPr>
          <w:rFonts w:ascii="Arial" w:eastAsiaTheme="minorHAnsi" w:hAnsi="Arial" w:cs="Arial"/>
          <w:i/>
          <w:color w:val="000000" w:themeColor="text1"/>
          <w:sz w:val="18"/>
          <w:szCs w:val="18"/>
        </w:rPr>
      </w:pPr>
      <w:r w:rsidRPr="00A03A45">
        <w:rPr>
          <w:rFonts w:ascii="Arial" w:eastAsiaTheme="minorHAnsi" w:hAnsi="Arial" w:cs="Arial"/>
          <w:b/>
          <w:color w:val="000000" w:themeColor="text1"/>
          <w:sz w:val="18"/>
          <w:szCs w:val="18"/>
        </w:rPr>
        <w:t xml:space="preserve">Nombre del </w:t>
      </w:r>
      <w:r w:rsidR="00C25DAA">
        <w:rPr>
          <w:rFonts w:ascii="Arial" w:eastAsiaTheme="minorHAnsi" w:hAnsi="Arial" w:cs="Arial"/>
          <w:b/>
          <w:color w:val="000000" w:themeColor="text1"/>
          <w:sz w:val="18"/>
          <w:szCs w:val="18"/>
        </w:rPr>
        <w:t>a</w:t>
      </w:r>
      <w:r w:rsidRPr="00A03A45">
        <w:rPr>
          <w:rFonts w:ascii="Arial" w:eastAsiaTheme="minorHAnsi" w:hAnsi="Arial" w:cs="Arial"/>
          <w:b/>
          <w:color w:val="000000" w:themeColor="text1"/>
          <w:sz w:val="18"/>
          <w:szCs w:val="18"/>
        </w:rPr>
        <w:t>uditor:</w:t>
      </w:r>
      <w:r w:rsidRPr="00A03A45">
        <w:rPr>
          <w:rFonts w:ascii="Arial" w:eastAsiaTheme="minorHAnsi" w:hAnsi="Arial" w:cs="Arial"/>
          <w:color w:val="000000" w:themeColor="text1"/>
          <w:sz w:val="18"/>
          <w:szCs w:val="18"/>
        </w:rPr>
        <w:t xml:space="preserve"> </w:t>
      </w:r>
      <w:r w:rsidRPr="00A03A45">
        <w:rPr>
          <w:rFonts w:ascii="Arial" w:eastAsiaTheme="minorHAnsi" w:hAnsi="Arial" w:cs="Arial"/>
          <w:color w:val="000000" w:themeColor="text1"/>
          <w:sz w:val="18"/>
          <w:szCs w:val="18"/>
        </w:rPr>
        <w:tab/>
      </w:r>
      <w:r w:rsidRPr="00A03A45">
        <w:rPr>
          <w:rFonts w:ascii="Arial" w:eastAsiaTheme="minorHAnsi" w:hAnsi="Arial" w:cs="Arial"/>
          <w:color w:val="000000" w:themeColor="text1"/>
          <w:sz w:val="18"/>
          <w:szCs w:val="18"/>
        </w:rPr>
        <w:tab/>
      </w:r>
      <w:r w:rsidRPr="00A03A45">
        <w:rPr>
          <w:rFonts w:ascii="Arial" w:eastAsiaTheme="minorHAnsi" w:hAnsi="Arial" w:cs="Arial"/>
          <w:i/>
          <w:color w:val="000000" w:themeColor="text1"/>
          <w:sz w:val="18"/>
          <w:szCs w:val="18"/>
        </w:rPr>
        <w:t>{Indicar el nombre completo del auditor}</w:t>
      </w:r>
    </w:p>
    <w:p w14:paraId="633736D0" w14:textId="591A1D05" w:rsidR="00A03A45" w:rsidRPr="00A03A45" w:rsidRDefault="00A03A45" w:rsidP="00863C2E">
      <w:pPr>
        <w:autoSpaceDE w:val="0"/>
        <w:autoSpaceDN w:val="0"/>
        <w:adjustRightInd w:val="0"/>
        <w:rPr>
          <w:rFonts w:ascii="Arial" w:eastAsiaTheme="minorHAnsi" w:hAnsi="Arial" w:cs="Arial"/>
          <w:color w:val="000000" w:themeColor="text1"/>
          <w:sz w:val="18"/>
          <w:szCs w:val="18"/>
        </w:rPr>
      </w:pPr>
      <w:r w:rsidRPr="00A03A45">
        <w:rPr>
          <w:rFonts w:ascii="Arial" w:eastAsiaTheme="minorHAnsi" w:hAnsi="Arial" w:cs="Arial"/>
          <w:b/>
          <w:color w:val="000000" w:themeColor="text1"/>
          <w:sz w:val="18"/>
          <w:szCs w:val="18"/>
        </w:rPr>
        <w:t>Nombre PSFSG:</w:t>
      </w:r>
      <w:r w:rsidRPr="00A03A45">
        <w:rPr>
          <w:rFonts w:ascii="Arial" w:eastAsiaTheme="minorHAnsi" w:hAnsi="Arial" w:cs="Arial"/>
          <w:color w:val="000000" w:themeColor="text1"/>
          <w:sz w:val="18"/>
          <w:szCs w:val="18"/>
        </w:rPr>
        <w:t xml:space="preserve"> </w:t>
      </w:r>
      <w:r w:rsidRPr="00A03A45">
        <w:rPr>
          <w:rFonts w:ascii="Arial" w:eastAsiaTheme="minorHAnsi" w:hAnsi="Arial" w:cs="Arial"/>
          <w:color w:val="000000" w:themeColor="text1"/>
          <w:sz w:val="18"/>
          <w:szCs w:val="18"/>
        </w:rPr>
        <w:tab/>
      </w:r>
      <w:r w:rsidRPr="00A03A45">
        <w:rPr>
          <w:rFonts w:ascii="Arial" w:eastAsiaTheme="minorHAnsi" w:hAnsi="Arial" w:cs="Arial"/>
          <w:color w:val="000000" w:themeColor="text1"/>
          <w:sz w:val="18"/>
          <w:szCs w:val="18"/>
        </w:rPr>
        <w:tab/>
      </w:r>
      <w:r w:rsidRPr="00A03A45">
        <w:rPr>
          <w:rFonts w:ascii="Arial" w:eastAsiaTheme="minorHAnsi" w:hAnsi="Arial" w:cs="Arial"/>
          <w:i/>
          <w:color w:val="000000" w:themeColor="text1"/>
          <w:sz w:val="18"/>
          <w:szCs w:val="18"/>
        </w:rPr>
        <w:t>{Indicar al nombre completo del PSFSG}</w:t>
      </w:r>
      <w:r w:rsidRPr="00A03A45">
        <w:rPr>
          <w:rFonts w:ascii="Arial" w:eastAsiaTheme="minorHAnsi" w:hAnsi="Arial" w:cs="Arial"/>
          <w:i/>
          <w:color w:val="000000" w:themeColor="text1"/>
          <w:sz w:val="18"/>
          <w:szCs w:val="18"/>
        </w:rPr>
        <w:softHyphen/>
      </w:r>
    </w:p>
    <w:p w14:paraId="583EC139" w14:textId="77777777" w:rsidR="00A03A45" w:rsidRPr="00A03A45" w:rsidRDefault="00A03A45" w:rsidP="00863C2E">
      <w:pPr>
        <w:autoSpaceDE w:val="0"/>
        <w:autoSpaceDN w:val="0"/>
        <w:adjustRightInd w:val="0"/>
        <w:rPr>
          <w:rFonts w:ascii="Arial" w:eastAsiaTheme="minorHAnsi" w:hAnsi="Arial" w:cs="Arial"/>
          <w:i/>
          <w:color w:val="000000" w:themeColor="text1"/>
          <w:sz w:val="18"/>
          <w:szCs w:val="18"/>
        </w:rPr>
      </w:pPr>
      <w:r w:rsidRPr="00A03A45">
        <w:rPr>
          <w:rFonts w:ascii="Arial" w:eastAsiaTheme="minorHAnsi" w:hAnsi="Arial" w:cs="Arial"/>
          <w:b/>
          <w:color w:val="000000" w:themeColor="text1"/>
          <w:sz w:val="18"/>
          <w:szCs w:val="18"/>
        </w:rPr>
        <w:t xml:space="preserve">Periodo de Evaluación: </w:t>
      </w:r>
      <w:r w:rsidRPr="00A03A45">
        <w:rPr>
          <w:rFonts w:ascii="Arial" w:eastAsiaTheme="minorHAnsi" w:hAnsi="Arial" w:cs="Arial"/>
          <w:b/>
          <w:color w:val="000000" w:themeColor="text1"/>
          <w:sz w:val="18"/>
          <w:szCs w:val="18"/>
        </w:rPr>
        <w:tab/>
      </w:r>
      <w:r w:rsidRPr="00A03A45">
        <w:rPr>
          <w:rFonts w:ascii="Arial" w:eastAsiaTheme="minorHAnsi" w:hAnsi="Arial" w:cs="Arial"/>
          <w:b/>
          <w:color w:val="000000" w:themeColor="text1"/>
          <w:sz w:val="18"/>
          <w:szCs w:val="18"/>
        </w:rPr>
        <w:tab/>
      </w:r>
      <w:r w:rsidRPr="00A03A45">
        <w:rPr>
          <w:rFonts w:ascii="Arial" w:eastAsiaTheme="minorHAnsi" w:hAnsi="Arial" w:cs="Arial"/>
          <w:i/>
          <w:color w:val="000000" w:themeColor="text1"/>
          <w:sz w:val="18"/>
          <w:szCs w:val="18"/>
        </w:rPr>
        <w:t>{Indicar el trimestre evaluado: (1T, 2T, 3T, 4T)}</w:t>
      </w:r>
    </w:p>
    <w:p w14:paraId="7A87849D" w14:textId="427BD7D5" w:rsidR="00A03A45" w:rsidRPr="00A03A45" w:rsidRDefault="00C45498" w:rsidP="00863C2E">
      <w:pPr>
        <w:autoSpaceDE w:val="0"/>
        <w:autoSpaceDN w:val="0"/>
        <w:adjustRightInd w:val="0"/>
        <w:ind w:left="3540" w:hanging="3540"/>
        <w:rPr>
          <w:rFonts w:ascii="Arial" w:eastAsiaTheme="minorHAnsi" w:hAnsi="Arial" w:cs="Arial"/>
          <w:i/>
          <w:color w:val="000000" w:themeColor="text1"/>
          <w:sz w:val="18"/>
          <w:szCs w:val="18"/>
        </w:rPr>
      </w:pPr>
      <w:r>
        <w:rPr>
          <w:rFonts w:ascii="Arial" w:eastAsiaTheme="minorHAnsi" w:hAnsi="Arial" w:cs="Arial"/>
          <w:b/>
          <w:color w:val="000000" w:themeColor="text1"/>
          <w:sz w:val="18"/>
          <w:szCs w:val="18"/>
        </w:rPr>
        <w:t>Medio</w:t>
      </w:r>
      <w:r w:rsidRPr="00A03A45">
        <w:rPr>
          <w:rFonts w:ascii="Arial" w:eastAsiaTheme="minorHAnsi" w:hAnsi="Arial" w:cs="Arial"/>
          <w:b/>
          <w:color w:val="000000" w:themeColor="text1"/>
          <w:sz w:val="18"/>
          <w:szCs w:val="18"/>
        </w:rPr>
        <w:t xml:space="preserve"> </w:t>
      </w:r>
      <w:r w:rsidR="00A03A45" w:rsidRPr="00A03A45">
        <w:rPr>
          <w:rFonts w:ascii="Arial" w:eastAsiaTheme="minorHAnsi" w:hAnsi="Arial" w:cs="Arial"/>
          <w:b/>
          <w:color w:val="000000" w:themeColor="text1"/>
          <w:sz w:val="18"/>
          <w:szCs w:val="18"/>
        </w:rPr>
        <w:t>de Acceso:</w:t>
      </w:r>
      <w:r w:rsidR="00C32788">
        <w:rPr>
          <w:rFonts w:ascii="Arial" w:eastAsiaTheme="minorHAnsi" w:hAnsi="Arial" w:cs="Arial"/>
          <w:color w:val="000000" w:themeColor="text1"/>
          <w:sz w:val="18"/>
          <w:szCs w:val="18"/>
        </w:rPr>
        <w:t xml:space="preserve">                       </w:t>
      </w:r>
      <w:proofErr w:type="gramStart"/>
      <w:r w:rsidR="00C32788">
        <w:rPr>
          <w:rFonts w:ascii="Arial" w:eastAsiaTheme="minorHAnsi" w:hAnsi="Arial" w:cs="Arial"/>
          <w:color w:val="000000" w:themeColor="text1"/>
          <w:sz w:val="18"/>
          <w:szCs w:val="18"/>
        </w:rPr>
        <w:t xml:space="preserve">   </w:t>
      </w:r>
      <w:r w:rsidR="00A03A45" w:rsidRPr="00A03A45">
        <w:rPr>
          <w:rFonts w:ascii="Arial" w:eastAsiaTheme="minorHAnsi" w:hAnsi="Arial" w:cs="Arial"/>
          <w:color w:val="000000" w:themeColor="text1"/>
          <w:sz w:val="18"/>
          <w:szCs w:val="18"/>
        </w:rPr>
        <w:t>{</w:t>
      </w:r>
      <w:proofErr w:type="gramEnd"/>
      <w:r w:rsidR="00A03A45" w:rsidRPr="00A03A45">
        <w:rPr>
          <w:rFonts w:ascii="Arial" w:eastAsiaTheme="minorHAnsi" w:hAnsi="Arial" w:cs="Arial"/>
          <w:i/>
          <w:color w:val="000000" w:themeColor="text1"/>
          <w:sz w:val="18"/>
          <w:szCs w:val="18"/>
        </w:rPr>
        <w:t xml:space="preserve">Indicar </w:t>
      </w:r>
      <w:r>
        <w:rPr>
          <w:rFonts w:ascii="Arial" w:eastAsiaTheme="minorHAnsi" w:hAnsi="Arial" w:cs="Arial"/>
          <w:i/>
          <w:color w:val="000000" w:themeColor="text1"/>
          <w:sz w:val="18"/>
          <w:szCs w:val="18"/>
        </w:rPr>
        <w:t>el Medio</w:t>
      </w:r>
      <w:r w:rsidR="00A03A45" w:rsidRPr="00A03A45">
        <w:rPr>
          <w:rFonts w:ascii="Arial" w:eastAsiaTheme="minorHAnsi" w:hAnsi="Arial" w:cs="Arial"/>
          <w:i/>
          <w:color w:val="000000" w:themeColor="text1"/>
          <w:sz w:val="18"/>
          <w:szCs w:val="18"/>
        </w:rPr>
        <w:t xml:space="preserve"> de Acceso auditad</w:t>
      </w:r>
      <w:r>
        <w:rPr>
          <w:rFonts w:ascii="Arial" w:eastAsiaTheme="minorHAnsi" w:hAnsi="Arial" w:cs="Arial"/>
          <w:i/>
          <w:color w:val="000000" w:themeColor="text1"/>
          <w:sz w:val="18"/>
          <w:szCs w:val="18"/>
        </w:rPr>
        <w:t>o</w:t>
      </w:r>
      <w:r w:rsidR="00A03A45" w:rsidRPr="00A03A45">
        <w:rPr>
          <w:rFonts w:ascii="Arial" w:eastAsiaTheme="minorHAnsi" w:hAnsi="Arial" w:cs="Arial"/>
          <w:i/>
          <w:color w:val="000000" w:themeColor="text1"/>
          <w:sz w:val="18"/>
          <w:szCs w:val="18"/>
        </w:rPr>
        <w:t xml:space="preserve"> (fibra óptica, cobre, cable coaxial)}</w:t>
      </w:r>
    </w:p>
    <w:p w14:paraId="3BF7843B" w14:textId="297976EC" w:rsidR="00A03A45" w:rsidRPr="00A03A45" w:rsidRDefault="00A03A45" w:rsidP="00863C2E">
      <w:pPr>
        <w:autoSpaceDE w:val="0"/>
        <w:autoSpaceDN w:val="0"/>
        <w:adjustRightInd w:val="0"/>
        <w:ind w:left="3540" w:hanging="3540"/>
        <w:rPr>
          <w:rFonts w:ascii="Arial" w:eastAsiaTheme="minorHAnsi" w:hAnsi="Arial" w:cs="Arial"/>
          <w:color w:val="000000" w:themeColor="text1"/>
          <w:sz w:val="18"/>
          <w:szCs w:val="18"/>
        </w:rPr>
      </w:pPr>
      <w:r w:rsidRPr="00A03A45">
        <w:rPr>
          <w:rFonts w:ascii="Arial" w:eastAsiaTheme="minorHAnsi" w:hAnsi="Arial" w:cs="Arial"/>
          <w:b/>
          <w:color w:val="000000" w:themeColor="text1"/>
          <w:sz w:val="18"/>
          <w:szCs w:val="18"/>
        </w:rPr>
        <w:t>Número de municipios:</w:t>
      </w:r>
      <w:r w:rsidR="00922F88">
        <w:rPr>
          <w:rFonts w:ascii="Arial" w:eastAsiaTheme="minorHAnsi" w:hAnsi="Arial" w:cs="Arial"/>
          <w:color w:val="000000" w:themeColor="text1"/>
          <w:sz w:val="18"/>
          <w:szCs w:val="18"/>
        </w:rPr>
        <w:t xml:space="preserve">             </w:t>
      </w:r>
      <w:proofErr w:type="gramStart"/>
      <w:r w:rsidR="00922F88">
        <w:rPr>
          <w:rFonts w:ascii="Arial" w:eastAsiaTheme="minorHAnsi" w:hAnsi="Arial" w:cs="Arial"/>
          <w:color w:val="000000" w:themeColor="text1"/>
          <w:sz w:val="18"/>
          <w:szCs w:val="18"/>
        </w:rPr>
        <w:t xml:space="preserve">   </w:t>
      </w:r>
      <w:r w:rsidRPr="00A03A45">
        <w:rPr>
          <w:rFonts w:ascii="Arial" w:eastAsiaTheme="minorHAnsi" w:hAnsi="Arial" w:cs="Arial"/>
          <w:i/>
          <w:color w:val="000000" w:themeColor="text1"/>
          <w:sz w:val="18"/>
          <w:szCs w:val="18"/>
        </w:rPr>
        <w:t>{</w:t>
      </w:r>
      <w:proofErr w:type="gramEnd"/>
      <w:r w:rsidRPr="00A03A45">
        <w:rPr>
          <w:rFonts w:ascii="Arial" w:eastAsiaTheme="minorHAnsi" w:hAnsi="Arial" w:cs="Arial"/>
          <w:i/>
          <w:color w:val="000000" w:themeColor="text1"/>
          <w:sz w:val="18"/>
          <w:szCs w:val="18"/>
        </w:rPr>
        <w:t xml:space="preserve">Indicar el número total de municipios considerados para el cálculo de los KPI del </w:t>
      </w:r>
      <w:r w:rsidR="00D47412">
        <w:rPr>
          <w:rFonts w:ascii="Arial" w:eastAsiaTheme="minorHAnsi" w:hAnsi="Arial" w:cs="Arial"/>
          <w:i/>
          <w:color w:val="000000" w:themeColor="text1"/>
          <w:sz w:val="18"/>
          <w:szCs w:val="18"/>
        </w:rPr>
        <w:t>s</w:t>
      </w:r>
      <w:r w:rsidRPr="00A03A45">
        <w:rPr>
          <w:rFonts w:ascii="Arial" w:eastAsiaTheme="minorHAnsi" w:hAnsi="Arial" w:cs="Arial"/>
          <w:i/>
          <w:color w:val="000000" w:themeColor="text1"/>
          <w:sz w:val="18"/>
          <w:szCs w:val="18"/>
        </w:rPr>
        <w:t xml:space="preserve">ervicio de </w:t>
      </w:r>
      <w:r w:rsidR="00D47412">
        <w:rPr>
          <w:rFonts w:ascii="Arial" w:eastAsiaTheme="minorHAnsi" w:hAnsi="Arial" w:cs="Arial"/>
          <w:i/>
          <w:color w:val="000000" w:themeColor="text1"/>
          <w:sz w:val="18"/>
          <w:szCs w:val="18"/>
        </w:rPr>
        <w:t>a</w:t>
      </w:r>
      <w:r w:rsidRPr="00A03A45">
        <w:rPr>
          <w:rFonts w:ascii="Arial" w:eastAsiaTheme="minorHAnsi" w:hAnsi="Arial" w:cs="Arial"/>
          <w:i/>
          <w:color w:val="000000" w:themeColor="text1"/>
          <w:sz w:val="18"/>
          <w:szCs w:val="18"/>
        </w:rPr>
        <w:t>cceso a Internet auditados}</w:t>
      </w:r>
    </w:p>
    <w:p w14:paraId="21989564" w14:textId="77777777" w:rsidR="00A03A45" w:rsidRPr="00A03A45" w:rsidRDefault="00A03A45" w:rsidP="00863C2E">
      <w:pPr>
        <w:autoSpaceDE w:val="0"/>
        <w:autoSpaceDN w:val="0"/>
        <w:adjustRightInd w:val="0"/>
        <w:rPr>
          <w:rFonts w:ascii="Arial" w:eastAsiaTheme="minorHAnsi" w:hAnsi="Arial" w:cs="Arial"/>
          <w:i/>
          <w:color w:val="000000" w:themeColor="text1"/>
          <w:sz w:val="18"/>
          <w:szCs w:val="18"/>
        </w:rPr>
      </w:pPr>
      <w:r w:rsidRPr="00A03A45">
        <w:rPr>
          <w:rFonts w:ascii="Arial" w:eastAsiaTheme="minorHAnsi" w:hAnsi="Arial" w:cs="Arial"/>
          <w:b/>
          <w:color w:val="000000" w:themeColor="text1"/>
          <w:sz w:val="18"/>
          <w:szCs w:val="18"/>
        </w:rPr>
        <w:t>Fabricantes de Equipo:</w:t>
      </w:r>
      <w:r w:rsidRPr="00A03A45">
        <w:rPr>
          <w:rFonts w:ascii="Arial" w:eastAsiaTheme="minorHAnsi" w:hAnsi="Arial" w:cs="Arial"/>
          <w:color w:val="000000" w:themeColor="text1"/>
          <w:sz w:val="18"/>
          <w:szCs w:val="18"/>
        </w:rPr>
        <w:t xml:space="preserve"> </w:t>
      </w:r>
      <w:r w:rsidRPr="00A03A45">
        <w:rPr>
          <w:rFonts w:ascii="Arial" w:eastAsiaTheme="minorHAnsi" w:hAnsi="Arial" w:cs="Arial"/>
          <w:color w:val="000000" w:themeColor="text1"/>
          <w:sz w:val="18"/>
          <w:szCs w:val="18"/>
        </w:rPr>
        <w:tab/>
      </w:r>
      <w:r w:rsidRPr="00A03A45">
        <w:rPr>
          <w:rFonts w:ascii="Arial" w:eastAsiaTheme="minorHAnsi" w:hAnsi="Arial" w:cs="Arial"/>
          <w:color w:val="000000" w:themeColor="text1"/>
          <w:sz w:val="18"/>
          <w:szCs w:val="18"/>
        </w:rPr>
        <w:tab/>
      </w:r>
      <w:r w:rsidRPr="00A03A45">
        <w:rPr>
          <w:rFonts w:ascii="Arial" w:eastAsiaTheme="minorHAnsi" w:hAnsi="Arial" w:cs="Arial"/>
          <w:i/>
          <w:color w:val="000000" w:themeColor="text1"/>
          <w:sz w:val="18"/>
          <w:szCs w:val="18"/>
        </w:rPr>
        <w:t>{Indicar los fabricantes de equipo por PSFSG}</w:t>
      </w:r>
    </w:p>
    <w:p w14:paraId="75A7DB84" w14:textId="3860C6E9" w:rsidR="00A03A45" w:rsidRPr="00A03A45" w:rsidRDefault="00A03A45" w:rsidP="00863C2E">
      <w:pPr>
        <w:autoSpaceDE w:val="0"/>
        <w:autoSpaceDN w:val="0"/>
        <w:adjustRightInd w:val="0"/>
        <w:ind w:left="3540" w:hanging="3540"/>
        <w:rPr>
          <w:rFonts w:ascii="Arial" w:eastAsiaTheme="minorHAnsi" w:hAnsi="Arial" w:cs="Arial"/>
          <w:i/>
          <w:color w:val="000000" w:themeColor="text1"/>
          <w:sz w:val="18"/>
          <w:szCs w:val="18"/>
        </w:rPr>
      </w:pPr>
      <w:r w:rsidRPr="00A03A45">
        <w:rPr>
          <w:rFonts w:ascii="Arial" w:eastAsiaTheme="minorHAnsi" w:hAnsi="Arial" w:cs="Arial"/>
          <w:b/>
          <w:color w:val="000000" w:themeColor="text1"/>
          <w:sz w:val="18"/>
          <w:szCs w:val="18"/>
        </w:rPr>
        <w:t>Observaciones:</w:t>
      </w:r>
      <w:r w:rsidR="00863C2E">
        <w:rPr>
          <w:rFonts w:ascii="Arial" w:eastAsiaTheme="minorHAnsi" w:hAnsi="Arial" w:cs="Arial"/>
          <w:b/>
          <w:color w:val="000000" w:themeColor="text1"/>
          <w:sz w:val="18"/>
          <w:szCs w:val="18"/>
        </w:rPr>
        <w:t xml:space="preserve">                          </w:t>
      </w:r>
      <w:proofErr w:type="gramStart"/>
      <w:r w:rsidR="00863C2E">
        <w:rPr>
          <w:rFonts w:ascii="Arial" w:eastAsiaTheme="minorHAnsi" w:hAnsi="Arial" w:cs="Arial"/>
          <w:b/>
          <w:color w:val="000000" w:themeColor="text1"/>
          <w:sz w:val="18"/>
          <w:szCs w:val="18"/>
        </w:rPr>
        <w:t xml:space="preserve">   </w:t>
      </w:r>
      <w:r w:rsidRPr="00A03A45">
        <w:rPr>
          <w:rFonts w:ascii="Arial" w:eastAsiaTheme="minorHAnsi" w:hAnsi="Arial" w:cs="Arial"/>
          <w:i/>
          <w:color w:val="000000" w:themeColor="text1"/>
          <w:sz w:val="18"/>
          <w:szCs w:val="18"/>
        </w:rPr>
        <w:t>{</w:t>
      </w:r>
      <w:proofErr w:type="gramEnd"/>
      <w:r w:rsidRPr="00A03A45">
        <w:rPr>
          <w:rFonts w:ascii="Arial" w:eastAsiaTheme="minorHAnsi" w:hAnsi="Arial" w:cs="Arial"/>
          <w:i/>
          <w:color w:val="000000" w:themeColor="text1"/>
          <w:sz w:val="18"/>
          <w:szCs w:val="18"/>
        </w:rPr>
        <w:t xml:space="preserve">Comentarios del auditor referente al proceso de ejecución de la </w:t>
      </w:r>
      <w:r w:rsidR="00A51EF0">
        <w:rPr>
          <w:rFonts w:ascii="Arial" w:eastAsiaTheme="minorHAnsi" w:hAnsi="Arial" w:cs="Arial"/>
          <w:i/>
          <w:color w:val="000000" w:themeColor="text1"/>
          <w:sz w:val="18"/>
          <w:szCs w:val="18"/>
        </w:rPr>
        <w:t>M</w:t>
      </w:r>
      <w:r w:rsidRPr="00A03A45">
        <w:rPr>
          <w:rFonts w:ascii="Arial" w:eastAsiaTheme="minorHAnsi" w:hAnsi="Arial" w:cs="Arial"/>
          <w:i/>
          <w:color w:val="000000" w:themeColor="text1"/>
          <w:sz w:val="18"/>
          <w:szCs w:val="18"/>
        </w:rPr>
        <w:t>etodología para</w:t>
      </w:r>
      <w:r w:rsidR="00863C2E">
        <w:rPr>
          <w:rFonts w:ascii="Arial" w:eastAsiaTheme="minorHAnsi" w:hAnsi="Arial" w:cs="Arial"/>
          <w:i/>
          <w:color w:val="000000" w:themeColor="text1"/>
          <w:sz w:val="18"/>
          <w:szCs w:val="18"/>
        </w:rPr>
        <w:t xml:space="preserve"> </w:t>
      </w:r>
      <w:r w:rsidRPr="00A03A45">
        <w:rPr>
          <w:rFonts w:ascii="Arial" w:eastAsiaTheme="minorHAnsi" w:hAnsi="Arial" w:cs="Arial"/>
          <w:i/>
          <w:color w:val="000000" w:themeColor="text1"/>
          <w:sz w:val="18"/>
          <w:szCs w:val="18"/>
        </w:rPr>
        <w:t>la</w:t>
      </w:r>
      <w:r w:rsidRPr="00A03A45">
        <w:rPr>
          <w:rFonts w:ascii="Arial" w:eastAsiaTheme="minorHAnsi" w:hAnsi="Arial" w:cs="Arial"/>
          <w:b/>
          <w:i/>
          <w:color w:val="000000" w:themeColor="text1"/>
          <w:sz w:val="18"/>
          <w:szCs w:val="18"/>
        </w:rPr>
        <w:t xml:space="preserve"> </w:t>
      </w:r>
      <w:r w:rsidRPr="00A03A45">
        <w:rPr>
          <w:rFonts w:ascii="Arial" w:eastAsiaTheme="minorHAnsi" w:hAnsi="Arial" w:cs="Arial"/>
          <w:i/>
          <w:color w:val="000000" w:themeColor="text1"/>
          <w:sz w:val="18"/>
          <w:szCs w:val="18"/>
        </w:rPr>
        <w:t>generación del reporte auditado}</w:t>
      </w:r>
    </w:p>
    <w:p w14:paraId="04C6BB0F"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rPr>
      </w:pPr>
      <w:r w:rsidRPr="00A03A45">
        <w:rPr>
          <w:rFonts w:ascii="Arial" w:eastAsiaTheme="minorHAnsi" w:hAnsi="Arial" w:cs="Arial"/>
          <w:b/>
          <w:color w:val="000000" w:themeColor="text1"/>
          <w:sz w:val="18"/>
          <w:szCs w:val="18"/>
          <w:u w:val="single"/>
        </w:rPr>
        <w:t>2.- INFORMACIÓN DE LA VALIDACIÓN TÉCNICA.</w:t>
      </w:r>
    </w:p>
    <w:p w14:paraId="26376089" w14:textId="33D40B9C" w:rsidR="00A03A45" w:rsidRPr="00863C2E"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Los siguientes campos corresponden a la validación técnica, la cual se refiere al cumplimiento de lo dispuesto en la</w:t>
      </w:r>
      <w:r w:rsidR="00532ADB">
        <w:rPr>
          <w:rFonts w:ascii="Arial" w:eastAsiaTheme="minorHAnsi" w:hAnsi="Arial" w:cs="Arial"/>
          <w:color w:val="000000" w:themeColor="text1"/>
          <w:sz w:val="18"/>
          <w:szCs w:val="18"/>
        </w:rPr>
        <w:t xml:space="preserve"> presente</w:t>
      </w:r>
      <w:r w:rsidRPr="00A03A45">
        <w:rPr>
          <w:rFonts w:ascii="Arial" w:eastAsiaTheme="minorHAnsi" w:hAnsi="Arial" w:cs="Arial"/>
          <w:color w:val="000000" w:themeColor="text1"/>
          <w:sz w:val="18"/>
          <w:szCs w:val="18"/>
        </w:rPr>
        <w:t xml:space="preserve"> </w:t>
      </w:r>
      <w:r w:rsidR="00C5262B">
        <w:rPr>
          <w:rFonts w:ascii="Arial" w:eastAsiaTheme="minorHAnsi" w:hAnsi="Arial" w:cs="Arial"/>
          <w:color w:val="000000" w:themeColor="text1"/>
          <w:sz w:val="18"/>
          <w:szCs w:val="18"/>
        </w:rPr>
        <w:t>M</w:t>
      </w:r>
      <w:r w:rsidRPr="00A03A45">
        <w:rPr>
          <w:rFonts w:ascii="Arial" w:eastAsiaTheme="minorHAnsi" w:hAnsi="Arial" w:cs="Arial"/>
          <w:color w:val="000000" w:themeColor="text1"/>
          <w:sz w:val="18"/>
          <w:szCs w:val="18"/>
        </w:rPr>
        <w:t>etodología. Lo anterior, debe validarse durante la ejecución y elaboración del reporte auditado.</w:t>
      </w:r>
    </w:p>
    <w:tbl>
      <w:tblPr>
        <w:tblStyle w:val="Tablaconcuadrcula"/>
        <w:tblW w:w="0" w:type="auto"/>
        <w:tblLook w:val="04A0" w:firstRow="1" w:lastRow="0" w:firstColumn="1" w:lastColumn="0" w:noHBand="0" w:noVBand="1"/>
      </w:tblPr>
      <w:tblGrid>
        <w:gridCol w:w="5409"/>
        <w:gridCol w:w="1224"/>
        <w:gridCol w:w="1347"/>
        <w:gridCol w:w="1414"/>
      </w:tblGrid>
      <w:tr w:rsidR="00A03A45" w:rsidRPr="00A03A45" w14:paraId="093A7E2C" w14:textId="77777777" w:rsidTr="003D006E">
        <w:tc>
          <w:tcPr>
            <w:tcW w:w="5949" w:type="dxa"/>
            <w:vAlign w:val="center"/>
          </w:tcPr>
          <w:p w14:paraId="357F3B8A"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Criterios del reporte auditado</w:t>
            </w:r>
          </w:p>
        </w:tc>
        <w:tc>
          <w:tcPr>
            <w:tcW w:w="1276" w:type="dxa"/>
            <w:vAlign w:val="center"/>
          </w:tcPr>
          <w:p w14:paraId="6D1BF9D1"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Cumple</w:t>
            </w:r>
          </w:p>
        </w:tc>
        <w:tc>
          <w:tcPr>
            <w:tcW w:w="1417" w:type="dxa"/>
            <w:vAlign w:val="center"/>
          </w:tcPr>
          <w:p w14:paraId="654BBB36"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No Cumple</w:t>
            </w:r>
          </w:p>
        </w:tc>
        <w:tc>
          <w:tcPr>
            <w:tcW w:w="1428" w:type="dxa"/>
            <w:vAlign w:val="center"/>
          </w:tcPr>
          <w:p w14:paraId="255A033A"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Comentarios</w:t>
            </w:r>
          </w:p>
        </w:tc>
      </w:tr>
      <w:tr w:rsidR="00A03A45" w:rsidRPr="00A03A45" w14:paraId="465E4B57" w14:textId="77777777" w:rsidTr="00BC485F">
        <w:trPr>
          <w:trHeight w:val="339"/>
        </w:trPr>
        <w:tc>
          <w:tcPr>
            <w:tcW w:w="5949" w:type="dxa"/>
          </w:tcPr>
          <w:p w14:paraId="24071702" w14:textId="68CE2B46" w:rsidR="00A03A45" w:rsidRPr="00A03A45" w:rsidRDefault="00A03A45" w:rsidP="004F201C">
            <w:pPr>
              <w:autoSpaceDE w:val="0"/>
              <w:autoSpaceDN w:val="0"/>
              <w:adjustRightInd w:val="0"/>
              <w:jc w:val="both"/>
              <w:rPr>
                <w:rFonts w:ascii="Arial" w:eastAsiaTheme="minorHAnsi" w:hAnsi="Arial" w:cs="Arial"/>
                <w:color w:val="000000" w:themeColor="text1"/>
                <w:sz w:val="18"/>
                <w:szCs w:val="18"/>
                <w:lang w:eastAsia="en-US"/>
              </w:rPr>
            </w:pPr>
            <w:r w:rsidRPr="00A03A45">
              <w:rPr>
                <w:rFonts w:ascii="Arial" w:eastAsiaTheme="minorHAnsi" w:hAnsi="Arial" w:cs="Arial"/>
                <w:color w:val="000000" w:themeColor="text1"/>
                <w:sz w:val="18"/>
                <w:szCs w:val="18"/>
                <w:lang w:eastAsia="en-US"/>
              </w:rPr>
              <w:t xml:space="preserve">Está elaborado en formato CSV por cada mes del trimestre, de conformidad con el formato del Anexo II de la </w:t>
            </w:r>
            <w:r w:rsidR="00532ADB">
              <w:rPr>
                <w:rFonts w:ascii="Arial" w:eastAsiaTheme="minorHAnsi" w:hAnsi="Arial" w:cs="Arial"/>
                <w:color w:val="000000" w:themeColor="text1"/>
                <w:sz w:val="18"/>
                <w:szCs w:val="18"/>
                <w:lang w:eastAsia="en-US"/>
              </w:rPr>
              <w:t xml:space="preserve">presente </w:t>
            </w:r>
            <w:r w:rsidR="00C5262B">
              <w:rPr>
                <w:rFonts w:ascii="Arial" w:eastAsiaTheme="minorHAnsi" w:hAnsi="Arial" w:cs="Arial"/>
                <w:color w:val="000000" w:themeColor="text1"/>
                <w:sz w:val="18"/>
                <w:szCs w:val="18"/>
                <w:lang w:eastAsia="en-US"/>
              </w:rPr>
              <w:t>M</w:t>
            </w:r>
            <w:r w:rsidRPr="00A03A45">
              <w:rPr>
                <w:rFonts w:ascii="Arial" w:eastAsiaTheme="minorHAnsi" w:hAnsi="Arial" w:cs="Arial"/>
                <w:color w:val="000000" w:themeColor="text1"/>
                <w:sz w:val="18"/>
                <w:szCs w:val="18"/>
                <w:lang w:eastAsia="en-US"/>
              </w:rPr>
              <w:t>etodología.</w:t>
            </w:r>
          </w:p>
        </w:tc>
        <w:tc>
          <w:tcPr>
            <w:tcW w:w="1276" w:type="dxa"/>
          </w:tcPr>
          <w:p w14:paraId="3F0A63F8"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17" w:type="dxa"/>
          </w:tcPr>
          <w:p w14:paraId="0CA9FC6F"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28" w:type="dxa"/>
          </w:tcPr>
          <w:p w14:paraId="7045F1E8"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r>
      <w:tr w:rsidR="00A03A45" w:rsidRPr="00A03A45" w14:paraId="5169DF21" w14:textId="77777777" w:rsidTr="003D006E">
        <w:tc>
          <w:tcPr>
            <w:tcW w:w="5949" w:type="dxa"/>
          </w:tcPr>
          <w:p w14:paraId="2A7D1E66" w14:textId="17782CA3" w:rsidR="00A03A45" w:rsidRPr="00A03A45" w:rsidRDefault="00A03A45" w:rsidP="00BC485F">
            <w:pPr>
              <w:autoSpaceDE w:val="0"/>
              <w:autoSpaceDN w:val="0"/>
              <w:adjustRightInd w:val="0"/>
              <w:spacing w:after="0"/>
              <w:jc w:val="both"/>
              <w:rPr>
                <w:rFonts w:ascii="Arial" w:eastAsiaTheme="minorHAnsi" w:hAnsi="Arial" w:cs="Arial"/>
                <w:color w:val="000000" w:themeColor="text1"/>
                <w:sz w:val="18"/>
                <w:szCs w:val="18"/>
                <w:lang w:eastAsia="en-US"/>
              </w:rPr>
            </w:pPr>
            <w:r w:rsidRPr="00A03A45">
              <w:rPr>
                <w:rFonts w:ascii="Arial" w:eastAsiaTheme="minorHAnsi" w:hAnsi="Arial" w:cs="Arial"/>
                <w:color w:val="000000" w:themeColor="text1"/>
                <w:sz w:val="18"/>
                <w:szCs w:val="18"/>
                <w:lang w:eastAsia="en-US"/>
              </w:rPr>
              <w:t xml:space="preserve">El cálculo de todos KPI del </w:t>
            </w:r>
            <w:r w:rsidR="00D47412">
              <w:rPr>
                <w:rFonts w:ascii="Arial" w:eastAsiaTheme="minorHAnsi" w:hAnsi="Arial" w:cs="Arial"/>
                <w:color w:val="000000" w:themeColor="text1"/>
                <w:sz w:val="18"/>
                <w:szCs w:val="18"/>
                <w:lang w:eastAsia="en-US"/>
              </w:rPr>
              <w:t>s</w:t>
            </w:r>
            <w:r w:rsidRPr="00A03A45">
              <w:rPr>
                <w:rFonts w:ascii="Arial" w:eastAsiaTheme="minorHAnsi" w:hAnsi="Arial" w:cs="Arial"/>
                <w:color w:val="000000" w:themeColor="text1"/>
                <w:sz w:val="18"/>
                <w:szCs w:val="18"/>
                <w:lang w:eastAsia="en-US"/>
              </w:rPr>
              <w:t xml:space="preserve">ervicio de </w:t>
            </w:r>
            <w:r w:rsidR="00D47412">
              <w:rPr>
                <w:rFonts w:ascii="Arial" w:eastAsiaTheme="minorHAnsi" w:hAnsi="Arial" w:cs="Arial"/>
                <w:color w:val="000000" w:themeColor="text1"/>
                <w:sz w:val="18"/>
                <w:szCs w:val="18"/>
                <w:lang w:eastAsia="en-US"/>
              </w:rPr>
              <w:t>a</w:t>
            </w:r>
            <w:r w:rsidRPr="00A03A45">
              <w:rPr>
                <w:rFonts w:ascii="Arial" w:eastAsiaTheme="minorHAnsi" w:hAnsi="Arial" w:cs="Arial"/>
                <w:color w:val="000000" w:themeColor="text1"/>
                <w:sz w:val="18"/>
                <w:szCs w:val="18"/>
                <w:lang w:eastAsia="en-US"/>
              </w:rPr>
              <w:t xml:space="preserve">cceso a Internet se realizó considerando los contadores de desempeño generados en la Hora Pico Semanal, siguiendo lo establecido en el numeral 6 de la </w:t>
            </w:r>
            <w:r w:rsidR="00532ADB">
              <w:rPr>
                <w:rFonts w:ascii="Arial" w:eastAsiaTheme="minorHAnsi" w:hAnsi="Arial" w:cs="Arial"/>
                <w:color w:val="000000" w:themeColor="text1"/>
                <w:sz w:val="18"/>
                <w:szCs w:val="18"/>
                <w:lang w:eastAsia="en-US"/>
              </w:rPr>
              <w:t xml:space="preserve">presente </w:t>
            </w:r>
            <w:r w:rsidR="004F2970">
              <w:rPr>
                <w:rFonts w:ascii="Arial" w:eastAsiaTheme="minorHAnsi" w:hAnsi="Arial" w:cs="Arial"/>
                <w:color w:val="000000" w:themeColor="text1"/>
                <w:sz w:val="18"/>
                <w:szCs w:val="18"/>
                <w:lang w:eastAsia="en-US"/>
              </w:rPr>
              <w:t>M</w:t>
            </w:r>
            <w:r w:rsidRPr="00A03A45">
              <w:rPr>
                <w:rFonts w:ascii="Arial" w:eastAsiaTheme="minorHAnsi" w:hAnsi="Arial" w:cs="Arial"/>
                <w:color w:val="000000" w:themeColor="text1"/>
                <w:sz w:val="18"/>
                <w:szCs w:val="18"/>
                <w:lang w:eastAsia="en-US"/>
              </w:rPr>
              <w:t>etodología y conforme a los siguientes criterios:</w:t>
            </w:r>
          </w:p>
          <w:p w14:paraId="1D040812" w14:textId="77777777" w:rsidR="00A03A45" w:rsidRPr="00A03A45" w:rsidRDefault="00A03A45" w:rsidP="00BC485F">
            <w:pPr>
              <w:pStyle w:val="Prrafodelista"/>
              <w:numPr>
                <w:ilvl w:val="0"/>
                <w:numId w:val="15"/>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La Hora Pico Semanal es el horario específico en el que se observa la máxima demanda de tráfico.</w:t>
            </w:r>
          </w:p>
          <w:p w14:paraId="3EB66C49" w14:textId="77777777" w:rsidR="00A03A45" w:rsidRPr="00A03A45" w:rsidRDefault="00A03A45" w:rsidP="00411D8E">
            <w:pPr>
              <w:pStyle w:val="Prrafodelista"/>
              <w:numPr>
                <w:ilvl w:val="0"/>
                <w:numId w:val="15"/>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El cálculo de la Hora Pico Semanal es a nivel municipio.</w:t>
            </w:r>
          </w:p>
          <w:p w14:paraId="7AABDDD7" w14:textId="50ED9825" w:rsidR="00863C2E" w:rsidRPr="00BC485F" w:rsidRDefault="00A03A45" w:rsidP="00BC485F">
            <w:pPr>
              <w:pStyle w:val="Prrafodelista"/>
              <w:numPr>
                <w:ilvl w:val="0"/>
                <w:numId w:val="15"/>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lastRenderedPageBreak/>
              <w:t>El intervalo de tiempo que se consideró para determinar la Hora Pico Semanal son las 24 horas.</w:t>
            </w:r>
          </w:p>
        </w:tc>
        <w:tc>
          <w:tcPr>
            <w:tcW w:w="1276" w:type="dxa"/>
          </w:tcPr>
          <w:p w14:paraId="2E6A73AC"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17" w:type="dxa"/>
          </w:tcPr>
          <w:p w14:paraId="44E45CFC"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28" w:type="dxa"/>
          </w:tcPr>
          <w:p w14:paraId="07CFFEAD"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r>
      <w:tr w:rsidR="00A03A45" w:rsidRPr="00A03A45" w14:paraId="7A9C0CD3" w14:textId="77777777" w:rsidTr="003D006E">
        <w:tc>
          <w:tcPr>
            <w:tcW w:w="5949" w:type="dxa"/>
          </w:tcPr>
          <w:p w14:paraId="65A1DC3D" w14:textId="74AD7ECC" w:rsidR="00A03A45" w:rsidRPr="00A03A45" w:rsidRDefault="00A03A45" w:rsidP="004F201C">
            <w:pPr>
              <w:autoSpaceDE w:val="0"/>
              <w:autoSpaceDN w:val="0"/>
              <w:adjustRightInd w:val="0"/>
              <w:jc w:val="both"/>
              <w:rPr>
                <w:rFonts w:ascii="Arial" w:eastAsiaTheme="minorHAnsi" w:hAnsi="Arial" w:cs="Arial"/>
                <w:color w:val="000000" w:themeColor="text1"/>
                <w:sz w:val="18"/>
                <w:szCs w:val="18"/>
                <w:lang w:eastAsia="en-US"/>
              </w:rPr>
            </w:pPr>
            <w:r w:rsidRPr="00A03A45">
              <w:rPr>
                <w:rFonts w:ascii="Arial" w:eastAsiaTheme="minorHAnsi" w:hAnsi="Arial" w:cs="Arial"/>
                <w:color w:val="000000" w:themeColor="text1"/>
                <w:sz w:val="18"/>
                <w:szCs w:val="18"/>
                <w:lang w:eastAsia="en-US"/>
              </w:rPr>
              <w:t xml:space="preserve">Es documentada y debidamente justificada la exclusión de la información de los KPI del </w:t>
            </w:r>
            <w:r w:rsidR="00D47412">
              <w:rPr>
                <w:rFonts w:ascii="Arial" w:eastAsiaTheme="minorHAnsi" w:hAnsi="Arial" w:cs="Arial"/>
                <w:color w:val="000000" w:themeColor="text1"/>
                <w:sz w:val="18"/>
                <w:szCs w:val="18"/>
                <w:lang w:eastAsia="en-US"/>
              </w:rPr>
              <w:t>s</w:t>
            </w:r>
            <w:r w:rsidRPr="00A03A45">
              <w:rPr>
                <w:rFonts w:ascii="Arial" w:eastAsiaTheme="minorHAnsi" w:hAnsi="Arial" w:cs="Arial"/>
                <w:color w:val="000000" w:themeColor="text1"/>
                <w:sz w:val="18"/>
                <w:szCs w:val="18"/>
                <w:lang w:eastAsia="en-US"/>
              </w:rPr>
              <w:t xml:space="preserve">ervicio de </w:t>
            </w:r>
            <w:r w:rsidR="00D47412">
              <w:rPr>
                <w:rFonts w:ascii="Arial" w:eastAsiaTheme="minorHAnsi" w:hAnsi="Arial" w:cs="Arial"/>
                <w:color w:val="000000" w:themeColor="text1"/>
                <w:sz w:val="18"/>
                <w:szCs w:val="18"/>
                <w:lang w:eastAsia="en-US"/>
              </w:rPr>
              <w:t>a</w:t>
            </w:r>
            <w:r w:rsidRPr="00A03A45">
              <w:rPr>
                <w:rFonts w:ascii="Arial" w:eastAsiaTheme="minorHAnsi" w:hAnsi="Arial" w:cs="Arial"/>
                <w:color w:val="000000" w:themeColor="text1"/>
                <w:sz w:val="18"/>
                <w:szCs w:val="18"/>
                <w:lang w:eastAsia="en-US"/>
              </w:rPr>
              <w:t>cceso a Internet, excepto para el KPI de la categoría de disponibilidad, cuando se genere bajo condiciones de eventos extraordinarios impredecibles, es decir, todo tipo de desastres naturales o vandalismo que provoque la afectación de los KPI a nivel municipio.</w:t>
            </w:r>
          </w:p>
        </w:tc>
        <w:tc>
          <w:tcPr>
            <w:tcW w:w="1276" w:type="dxa"/>
          </w:tcPr>
          <w:p w14:paraId="0D8AF58B"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17" w:type="dxa"/>
          </w:tcPr>
          <w:p w14:paraId="26FA7FC2"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28" w:type="dxa"/>
          </w:tcPr>
          <w:p w14:paraId="7303FA08"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r>
      <w:tr w:rsidR="00A03A45" w:rsidRPr="00A03A45" w14:paraId="3A482A3B" w14:textId="77777777" w:rsidTr="003D006E">
        <w:tc>
          <w:tcPr>
            <w:tcW w:w="5949" w:type="dxa"/>
          </w:tcPr>
          <w:p w14:paraId="4FA4E7AC" w14:textId="08AD4C9E" w:rsidR="00A03A45" w:rsidRPr="00A03A45" w:rsidRDefault="00A03A45" w:rsidP="004F201C">
            <w:pPr>
              <w:autoSpaceDE w:val="0"/>
              <w:autoSpaceDN w:val="0"/>
              <w:adjustRightInd w:val="0"/>
              <w:jc w:val="both"/>
              <w:rPr>
                <w:rFonts w:ascii="Arial" w:eastAsiaTheme="minorHAnsi" w:hAnsi="Arial" w:cs="Arial"/>
                <w:color w:val="000000" w:themeColor="text1"/>
                <w:sz w:val="18"/>
                <w:szCs w:val="18"/>
                <w:lang w:eastAsia="en-US"/>
              </w:rPr>
            </w:pPr>
            <w:r w:rsidRPr="00A03A45">
              <w:rPr>
                <w:rFonts w:ascii="Arial" w:eastAsiaTheme="minorHAnsi" w:hAnsi="Arial" w:cs="Arial"/>
                <w:color w:val="000000" w:themeColor="text1"/>
                <w:sz w:val="18"/>
                <w:szCs w:val="18"/>
                <w:lang w:eastAsia="en-US"/>
              </w:rPr>
              <w:t xml:space="preserve">En su caso, se informa en este reporte con detalle cuáles fueron los cambios que </w:t>
            </w:r>
            <w:r w:rsidR="00BC485F">
              <w:rPr>
                <w:rFonts w:ascii="Arial" w:eastAsiaTheme="minorHAnsi" w:hAnsi="Arial" w:cs="Arial"/>
                <w:color w:val="000000" w:themeColor="text1"/>
                <w:sz w:val="18"/>
                <w:szCs w:val="18"/>
                <w:lang w:eastAsia="en-US"/>
              </w:rPr>
              <w:t>pudiesen</w:t>
            </w:r>
            <w:r w:rsidRPr="00A03A45">
              <w:rPr>
                <w:rFonts w:ascii="Arial" w:eastAsiaTheme="minorHAnsi" w:hAnsi="Arial" w:cs="Arial"/>
                <w:color w:val="000000" w:themeColor="text1"/>
                <w:sz w:val="18"/>
                <w:szCs w:val="18"/>
                <w:lang w:eastAsia="en-US"/>
              </w:rPr>
              <w:t xml:space="preserve"> surgir en caso de existir posibles actualizaciones tecnológicas o alguna actualización de Versión, la introducción de un nuevo Fabricante de Equipo en la red o cualquier otro elemento de red que tenga impacto sobre el cálculo de los KPI del </w:t>
            </w:r>
            <w:r w:rsidR="00D47412">
              <w:rPr>
                <w:rFonts w:ascii="Arial" w:eastAsiaTheme="minorHAnsi" w:hAnsi="Arial" w:cs="Arial"/>
                <w:color w:val="000000" w:themeColor="text1"/>
                <w:sz w:val="18"/>
                <w:szCs w:val="18"/>
                <w:lang w:eastAsia="en-US"/>
              </w:rPr>
              <w:t>s</w:t>
            </w:r>
            <w:r w:rsidRPr="00A03A45">
              <w:rPr>
                <w:rFonts w:ascii="Arial" w:eastAsiaTheme="minorHAnsi" w:hAnsi="Arial" w:cs="Arial"/>
                <w:color w:val="000000" w:themeColor="text1"/>
                <w:sz w:val="18"/>
                <w:szCs w:val="18"/>
                <w:lang w:eastAsia="en-US"/>
              </w:rPr>
              <w:t xml:space="preserve">ervicio de </w:t>
            </w:r>
            <w:r w:rsidR="00D47412">
              <w:rPr>
                <w:rFonts w:ascii="Arial" w:eastAsiaTheme="minorHAnsi" w:hAnsi="Arial" w:cs="Arial"/>
                <w:color w:val="000000" w:themeColor="text1"/>
                <w:sz w:val="18"/>
                <w:szCs w:val="18"/>
                <w:lang w:eastAsia="en-US"/>
              </w:rPr>
              <w:t>a</w:t>
            </w:r>
            <w:r w:rsidRPr="00A03A45">
              <w:rPr>
                <w:rFonts w:ascii="Arial" w:eastAsiaTheme="minorHAnsi" w:hAnsi="Arial" w:cs="Arial"/>
                <w:color w:val="000000" w:themeColor="text1"/>
                <w:sz w:val="18"/>
                <w:szCs w:val="18"/>
                <w:lang w:eastAsia="en-US"/>
              </w:rPr>
              <w:t xml:space="preserve">cceso a Internet, conforme a lo establecido en el numeral 3 fracción IV y numeral 5 fracción II de la </w:t>
            </w:r>
            <w:r w:rsidR="00532ADB">
              <w:rPr>
                <w:rFonts w:ascii="Arial" w:eastAsiaTheme="minorHAnsi" w:hAnsi="Arial" w:cs="Arial"/>
                <w:color w:val="000000" w:themeColor="text1"/>
                <w:sz w:val="18"/>
                <w:szCs w:val="18"/>
                <w:lang w:eastAsia="en-US"/>
              </w:rPr>
              <w:t xml:space="preserve">presente </w:t>
            </w:r>
            <w:r w:rsidR="001D5EF1">
              <w:rPr>
                <w:rFonts w:ascii="Arial" w:eastAsiaTheme="minorHAnsi" w:hAnsi="Arial" w:cs="Arial"/>
                <w:color w:val="000000" w:themeColor="text1"/>
                <w:sz w:val="18"/>
                <w:szCs w:val="18"/>
                <w:lang w:eastAsia="en-US"/>
              </w:rPr>
              <w:t>M</w:t>
            </w:r>
            <w:r w:rsidRPr="00A03A45">
              <w:rPr>
                <w:rFonts w:ascii="Arial" w:eastAsiaTheme="minorHAnsi" w:hAnsi="Arial" w:cs="Arial"/>
                <w:color w:val="000000" w:themeColor="text1"/>
                <w:sz w:val="18"/>
                <w:szCs w:val="18"/>
                <w:lang w:eastAsia="en-US"/>
              </w:rPr>
              <w:t>etodología.</w:t>
            </w:r>
          </w:p>
        </w:tc>
        <w:tc>
          <w:tcPr>
            <w:tcW w:w="1276" w:type="dxa"/>
          </w:tcPr>
          <w:p w14:paraId="0458966B"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17" w:type="dxa"/>
          </w:tcPr>
          <w:p w14:paraId="558F2DAF"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28" w:type="dxa"/>
          </w:tcPr>
          <w:p w14:paraId="70D86FDB"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r>
      <w:tr w:rsidR="00A03A45" w:rsidRPr="00A03A45" w14:paraId="178F7AF9" w14:textId="77777777" w:rsidTr="003D006E">
        <w:tc>
          <w:tcPr>
            <w:tcW w:w="5949" w:type="dxa"/>
          </w:tcPr>
          <w:p w14:paraId="0A2E9300" w14:textId="2945AF1F" w:rsidR="00A03A45" w:rsidRPr="00863C2E" w:rsidRDefault="00A03A45" w:rsidP="00863C2E">
            <w:pPr>
              <w:autoSpaceDE w:val="0"/>
              <w:autoSpaceDN w:val="0"/>
              <w:adjustRightInd w:val="0"/>
              <w:jc w:val="both"/>
              <w:rPr>
                <w:rFonts w:ascii="Arial" w:eastAsiaTheme="minorHAnsi" w:hAnsi="Arial" w:cs="Arial"/>
                <w:color w:val="000000" w:themeColor="text1"/>
                <w:sz w:val="18"/>
                <w:szCs w:val="18"/>
                <w:lang w:eastAsia="en-US"/>
              </w:rPr>
            </w:pPr>
            <w:r w:rsidRPr="00A03A45">
              <w:rPr>
                <w:rFonts w:ascii="Arial" w:eastAsiaTheme="minorHAnsi" w:hAnsi="Arial" w:cs="Arial"/>
                <w:color w:val="000000" w:themeColor="text1"/>
                <w:sz w:val="18"/>
                <w:szCs w:val="18"/>
                <w:lang w:eastAsia="en-US"/>
              </w:rPr>
              <w:t>En caso de que se comercialice una nueva tecnología de acceso conforme a lo establecido en el numeral 3 fracción VII, se informa en este reporte.</w:t>
            </w:r>
          </w:p>
        </w:tc>
        <w:tc>
          <w:tcPr>
            <w:tcW w:w="1276" w:type="dxa"/>
          </w:tcPr>
          <w:p w14:paraId="37CA2A5D"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17" w:type="dxa"/>
          </w:tcPr>
          <w:p w14:paraId="61C7F093"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c>
          <w:tcPr>
            <w:tcW w:w="1428" w:type="dxa"/>
          </w:tcPr>
          <w:p w14:paraId="4E65197C"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u w:val="single"/>
                <w:lang w:eastAsia="en-US"/>
              </w:rPr>
            </w:pPr>
          </w:p>
        </w:tc>
      </w:tr>
    </w:tbl>
    <w:p w14:paraId="2D4FF8EF" w14:textId="77777777" w:rsidR="009768D8" w:rsidRDefault="009768D8" w:rsidP="004F201C">
      <w:pPr>
        <w:autoSpaceDE w:val="0"/>
        <w:autoSpaceDN w:val="0"/>
        <w:adjustRightInd w:val="0"/>
        <w:jc w:val="both"/>
        <w:rPr>
          <w:rFonts w:ascii="Arial" w:eastAsiaTheme="minorHAnsi" w:hAnsi="Arial" w:cs="Arial"/>
          <w:color w:val="000000" w:themeColor="text1"/>
          <w:sz w:val="18"/>
          <w:szCs w:val="18"/>
        </w:rPr>
      </w:pPr>
    </w:p>
    <w:p w14:paraId="5C83781D" w14:textId="7CF710E4" w:rsidR="00A03A45" w:rsidRPr="00A03A45"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 xml:space="preserve">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w:t>
      </w:r>
    </w:p>
    <w:p w14:paraId="3BB0F2DA" w14:textId="77777777" w:rsidR="00A03A45" w:rsidRPr="00A03A45" w:rsidRDefault="00A03A45" w:rsidP="004F201C">
      <w:pPr>
        <w:autoSpaceDE w:val="0"/>
        <w:autoSpaceDN w:val="0"/>
        <w:adjustRightInd w:val="0"/>
        <w:jc w:val="center"/>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Firma: __________________________________________________________</w:t>
      </w:r>
    </w:p>
    <w:p w14:paraId="0E617C13" w14:textId="77777777" w:rsidR="00A03A45" w:rsidRPr="00A03A45" w:rsidRDefault="00A03A45" w:rsidP="004F201C">
      <w:pPr>
        <w:autoSpaceDE w:val="0"/>
        <w:autoSpaceDN w:val="0"/>
        <w:adjustRightInd w:val="0"/>
        <w:jc w:val="center"/>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Nombre: ________________________________________________________</w:t>
      </w:r>
    </w:p>
    <w:p w14:paraId="4CE1A770" w14:textId="77777777" w:rsidR="00A03A45" w:rsidRPr="00A03A45" w:rsidRDefault="00A03A45" w:rsidP="004F201C">
      <w:pPr>
        <w:autoSpaceDE w:val="0"/>
        <w:autoSpaceDN w:val="0"/>
        <w:adjustRightInd w:val="0"/>
        <w:jc w:val="center"/>
        <w:rPr>
          <w:rFonts w:ascii="Arial" w:eastAsiaTheme="minorHAnsi" w:hAnsi="Arial" w:cs="Arial"/>
          <w:color w:val="000000" w:themeColor="text1"/>
          <w:sz w:val="18"/>
          <w:szCs w:val="18"/>
        </w:rPr>
      </w:pPr>
      <w:r w:rsidRPr="00A03A45">
        <w:rPr>
          <w:rFonts w:ascii="Arial" w:eastAsiaTheme="minorHAnsi" w:hAnsi="Arial" w:cs="Arial"/>
          <w:b/>
          <w:color w:val="000000" w:themeColor="text1"/>
          <w:sz w:val="18"/>
          <w:szCs w:val="18"/>
        </w:rPr>
        <w:t>(Nombre y firma del representante legal del auditor)</w:t>
      </w:r>
    </w:p>
    <w:p w14:paraId="31B9D622" w14:textId="28B89591" w:rsidR="00A03A45" w:rsidRPr="00A03A45"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 xml:space="preserve">Reporte debidamente requisitado y firmado por el Representante legal del </w:t>
      </w:r>
      <w:r w:rsidR="00C25DAA">
        <w:rPr>
          <w:rFonts w:ascii="Arial" w:eastAsiaTheme="minorHAnsi" w:hAnsi="Arial" w:cs="Arial"/>
          <w:color w:val="000000" w:themeColor="text1"/>
          <w:sz w:val="18"/>
          <w:szCs w:val="18"/>
        </w:rPr>
        <w:t>a</w:t>
      </w:r>
      <w:r w:rsidRPr="00A03A45">
        <w:rPr>
          <w:rFonts w:ascii="Arial" w:eastAsiaTheme="minorHAnsi" w:hAnsi="Arial" w:cs="Arial"/>
          <w:color w:val="000000" w:themeColor="text1"/>
          <w:sz w:val="18"/>
          <w:szCs w:val="18"/>
        </w:rPr>
        <w:t>uditor, quien, en su caso, deberá adjuntar el instrumento que acredite la personalidad con que se ostenta.</w:t>
      </w:r>
    </w:p>
    <w:p w14:paraId="4158AADF"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w:t>
      </w:r>
    </w:p>
    <w:p w14:paraId="01A002A9" w14:textId="77777777" w:rsidR="00A03A45" w:rsidRPr="00A03A45" w:rsidRDefault="00A03A45" w:rsidP="004F201C">
      <w:pPr>
        <w:autoSpaceDE w:val="0"/>
        <w:autoSpaceDN w:val="0"/>
        <w:adjustRightInd w:val="0"/>
        <w:jc w:val="center"/>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AVISO DE PRIVACIDAD SIMPLIFICADO</w:t>
      </w:r>
    </w:p>
    <w:p w14:paraId="7292B21B" w14:textId="77777777" w:rsidR="00A03A45" w:rsidRPr="00A03A45" w:rsidRDefault="00A03A45" w:rsidP="004F201C">
      <w:pPr>
        <w:autoSpaceDE w:val="0"/>
        <w:autoSpaceDN w:val="0"/>
        <w:adjustRightInd w:val="0"/>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w:t>
      </w:r>
    </w:p>
    <w:p w14:paraId="1D8A0BF8" w14:textId="715C0E6D" w:rsidR="00A03A45" w:rsidRPr="00863C2E"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Responsable del tratamiento</w:t>
      </w:r>
    </w:p>
    <w:p w14:paraId="35AA9677" w14:textId="6C49B4C5" w:rsidR="00A03A45"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El IFT, a través de la Dirección General de Supervisión, es el responsable del tratamiento de los datos personales que a continuación se recaban y se protegerán conforme a lo dispuesto por la Ley General de Protección de Datos Personales en Posesión de Sujetos Obligados</w:t>
      </w:r>
      <w:r w:rsidR="00184999">
        <w:rPr>
          <w:rFonts w:ascii="Arial" w:eastAsiaTheme="minorHAnsi" w:hAnsi="Arial" w:cs="Arial"/>
          <w:color w:val="000000" w:themeColor="text1"/>
          <w:sz w:val="18"/>
          <w:szCs w:val="18"/>
        </w:rPr>
        <w:t xml:space="preserve"> (</w:t>
      </w:r>
      <w:r w:rsidR="00184999" w:rsidRPr="00A03A45">
        <w:rPr>
          <w:rFonts w:ascii="Arial" w:eastAsiaTheme="minorHAnsi" w:hAnsi="Arial" w:cs="Arial"/>
          <w:color w:val="000000" w:themeColor="text1"/>
          <w:sz w:val="18"/>
          <w:szCs w:val="18"/>
        </w:rPr>
        <w:t>LGPDPPSO</w:t>
      </w:r>
      <w:r w:rsidR="00184999">
        <w:rPr>
          <w:rFonts w:ascii="Arial" w:eastAsiaTheme="minorHAnsi" w:hAnsi="Arial" w:cs="Arial"/>
          <w:color w:val="000000" w:themeColor="text1"/>
          <w:sz w:val="18"/>
          <w:szCs w:val="18"/>
        </w:rPr>
        <w:t>)</w:t>
      </w:r>
      <w:r w:rsidRPr="00A03A45">
        <w:rPr>
          <w:rFonts w:ascii="Arial" w:eastAsiaTheme="minorHAnsi" w:hAnsi="Arial" w:cs="Arial"/>
          <w:color w:val="000000" w:themeColor="text1"/>
          <w:sz w:val="18"/>
          <w:szCs w:val="18"/>
        </w:rPr>
        <w:t>, y demás normatividad que resulte aplicable.</w:t>
      </w:r>
    </w:p>
    <w:p w14:paraId="7D19E888" w14:textId="3867B0B9" w:rsidR="00A03A45" w:rsidRPr="00863C2E"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Las finalidades del tratamiento para las cuales se obtienen los datos personales</w:t>
      </w:r>
    </w:p>
    <w:p w14:paraId="65FAA8B5" w14:textId="77777777" w:rsidR="00A03A45" w:rsidRPr="00A03A45" w:rsidRDefault="00A03A45" w:rsidP="00411D8E">
      <w:pPr>
        <w:pStyle w:val="Prrafodelista"/>
        <w:numPr>
          <w:ilvl w:val="0"/>
          <w:numId w:val="14"/>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Dar seguimiento a su solicitud.</w:t>
      </w:r>
    </w:p>
    <w:p w14:paraId="469F5E80" w14:textId="4E6BDF77" w:rsidR="00BC485F" w:rsidRDefault="00A03A45" w:rsidP="004F201C">
      <w:pPr>
        <w:pStyle w:val="Prrafodelista"/>
        <w:numPr>
          <w:ilvl w:val="0"/>
          <w:numId w:val="14"/>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Mantener un punto de contacto para comunicarse en caso de ser necesario.</w:t>
      </w:r>
    </w:p>
    <w:p w14:paraId="1B68C554" w14:textId="77777777" w:rsidR="001706D8" w:rsidRPr="001706D8" w:rsidRDefault="001706D8" w:rsidP="001706D8">
      <w:pPr>
        <w:pStyle w:val="Prrafodelista"/>
        <w:autoSpaceDE w:val="0"/>
        <w:autoSpaceDN w:val="0"/>
        <w:adjustRightInd w:val="0"/>
        <w:spacing w:line="276" w:lineRule="auto"/>
        <w:ind w:left="720"/>
        <w:contextualSpacing/>
        <w:jc w:val="both"/>
        <w:rPr>
          <w:rFonts w:eastAsiaTheme="minorHAnsi" w:cs="Arial"/>
          <w:color w:val="000000" w:themeColor="text1"/>
          <w:sz w:val="18"/>
          <w:szCs w:val="18"/>
          <w:lang w:eastAsia="en-US"/>
        </w:rPr>
      </w:pPr>
    </w:p>
    <w:p w14:paraId="1178C2D6" w14:textId="1FD8436D" w:rsidR="00A03A45" w:rsidRPr="00863C2E"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lastRenderedPageBreak/>
        <w:t>Transferencias de datos personales</w:t>
      </w:r>
    </w:p>
    <w:p w14:paraId="3C959989" w14:textId="6EE47219" w:rsidR="00A03A45" w:rsidRPr="00A03A45"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El IFT, a través de la Dirección General de Supervisión,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p w14:paraId="11BBF6E3" w14:textId="31E3E04D"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Ejercicio de los derechos ARCO</w:t>
      </w:r>
    </w:p>
    <w:p w14:paraId="25859039" w14:textId="73BBB541" w:rsidR="00A03A45" w:rsidRPr="00A03A45" w:rsidRDefault="00A03A45" w:rsidP="004F201C">
      <w:pPr>
        <w:autoSpaceDE w:val="0"/>
        <w:autoSpaceDN w:val="0"/>
        <w:adjustRightInd w:val="0"/>
        <w:jc w:val="both"/>
        <w:rPr>
          <w:rFonts w:ascii="Arial" w:eastAsiaTheme="minorHAnsi" w:hAnsi="Arial" w:cs="Arial"/>
          <w:color w:val="2F2F2F"/>
          <w:sz w:val="18"/>
          <w:szCs w:val="18"/>
        </w:rPr>
      </w:pPr>
      <w:r w:rsidRPr="00A03A45">
        <w:rPr>
          <w:rFonts w:ascii="Arial" w:eastAsiaTheme="minorHAnsi" w:hAnsi="Arial" w:cs="Arial"/>
          <w:color w:val="000000" w:themeColor="text1"/>
          <w:sz w:val="18"/>
          <w:szCs w:val="18"/>
        </w:rPr>
        <w:t>Para ejercer sus derechos de Acceso, Rectificación, Cancelación y Oposición</w:t>
      </w:r>
      <w:r w:rsidR="00184999">
        <w:rPr>
          <w:rFonts w:ascii="Arial" w:eastAsiaTheme="minorHAnsi" w:hAnsi="Arial" w:cs="Arial"/>
          <w:color w:val="000000" w:themeColor="text1"/>
          <w:sz w:val="18"/>
          <w:szCs w:val="18"/>
        </w:rPr>
        <w:t xml:space="preserve"> </w:t>
      </w:r>
      <w:r w:rsidR="00184999" w:rsidRPr="00A03A45">
        <w:rPr>
          <w:rFonts w:ascii="Arial" w:eastAsiaTheme="minorHAnsi" w:hAnsi="Arial" w:cs="Arial"/>
          <w:color w:val="000000" w:themeColor="text1"/>
          <w:sz w:val="18"/>
          <w:szCs w:val="18"/>
        </w:rPr>
        <w:t>(ARCO)</w:t>
      </w:r>
      <w:r w:rsidRPr="00A03A45">
        <w:rPr>
          <w:rFonts w:ascii="Arial" w:eastAsiaTheme="minorHAnsi" w:hAnsi="Arial" w:cs="Arial"/>
          <w:color w:val="000000" w:themeColor="text1"/>
          <w:sz w:val="18"/>
          <w:szCs w:val="18"/>
        </w:rPr>
        <w:t xml:space="preserve">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w:t>
      </w:r>
      <w:r w:rsidRPr="00A03A45">
        <w:rPr>
          <w:rFonts w:ascii="Arial" w:eastAsiaTheme="minorHAnsi" w:hAnsi="Arial" w:cs="Arial"/>
          <w:color w:val="2F2F2F"/>
          <w:sz w:val="18"/>
          <w:szCs w:val="18"/>
        </w:rPr>
        <w:t xml:space="preserve"> </w:t>
      </w:r>
      <w:hyperlink r:id="rId12" w:history="1">
        <w:r w:rsidRPr="007F7FAD">
          <w:rPr>
            <w:rStyle w:val="Hipervnculo"/>
            <w:rFonts w:ascii="Arial" w:eastAsiaTheme="minorHAnsi" w:hAnsi="Arial" w:cs="Arial"/>
            <w:color w:val="000000" w:themeColor="text1"/>
            <w:sz w:val="18"/>
            <w:szCs w:val="18"/>
          </w:rPr>
          <w:t>unidad.transparencia@ift.org.mx</w:t>
        </w:r>
      </w:hyperlink>
      <w:r w:rsidRPr="00A03A45">
        <w:rPr>
          <w:rFonts w:ascii="Arial" w:eastAsiaTheme="minorHAnsi" w:hAnsi="Arial" w:cs="Arial"/>
          <w:color w:val="2F2F2F"/>
          <w:sz w:val="18"/>
          <w:szCs w:val="18"/>
        </w:rPr>
        <w:t xml:space="preserve">. </w:t>
      </w:r>
    </w:p>
    <w:p w14:paraId="1FE1B10D" w14:textId="680D0761"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xml:space="preserve">Aviso de privacidad Integral </w:t>
      </w:r>
    </w:p>
    <w:p w14:paraId="3052033C" w14:textId="77777777" w:rsidR="00A03A45" w:rsidRPr="00A03A45"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 xml:space="preserve">El Aviso de Privacidad integral se encuentra disponible físicamente en las oficinas de la Dirección de Supervisión de Telecomunicaciones del IFT y electrónicamente en el micrositio "Avisos de privacidad": </w:t>
      </w:r>
      <w:r w:rsidRPr="007F7FAD">
        <w:rPr>
          <w:rStyle w:val="Hipervnculo"/>
          <w:rFonts w:ascii="Arial" w:eastAsiaTheme="minorHAnsi" w:hAnsi="Arial" w:cs="Arial"/>
          <w:color w:val="000000" w:themeColor="text1"/>
          <w:sz w:val="18"/>
          <w:szCs w:val="18"/>
        </w:rPr>
        <w:t>http://www.ift.org.mx/industria/aviso-de-privacidad</w:t>
      </w:r>
      <w:r w:rsidRPr="00A03A45">
        <w:rPr>
          <w:rFonts w:ascii="Arial" w:eastAsiaTheme="minorHAnsi" w:hAnsi="Arial" w:cs="Arial"/>
          <w:color w:val="000000" w:themeColor="text1"/>
          <w:sz w:val="18"/>
          <w:szCs w:val="18"/>
        </w:rPr>
        <w:t>, medios a través de los cuales el IFT comunicará a los titulares de los datos los cambios al aviso de privacidad.</w:t>
      </w:r>
    </w:p>
    <w:p w14:paraId="669ADEFC" w14:textId="11E5E6B1" w:rsidR="00A03A45" w:rsidRDefault="00A03A45" w:rsidP="00A169D9">
      <w:pPr>
        <w:autoSpaceDE w:val="0"/>
        <w:autoSpaceDN w:val="0"/>
        <w:adjustRightInd w:val="0"/>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w:t>
      </w:r>
    </w:p>
    <w:p w14:paraId="5E69694C"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ANEXO IV</w:t>
      </w:r>
    </w:p>
    <w:p w14:paraId="50C8038B" w14:textId="04E64FC7" w:rsidR="00863C2E" w:rsidRDefault="00A03A45" w:rsidP="00BC485F">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FORMATO PARA ARCHIVOS DE CONSERVACIÓN</w:t>
      </w:r>
    </w:p>
    <w:p w14:paraId="128F3CF8" w14:textId="77777777" w:rsidR="00BC485F" w:rsidRPr="00BC485F" w:rsidRDefault="00BC485F" w:rsidP="00BC485F">
      <w:pPr>
        <w:pStyle w:val="Prrafodelista"/>
        <w:widowControl w:val="0"/>
        <w:spacing w:line="276" w:lineRule="auto"/>
        <w:ind w:left="0"/>
        <w:jc w:val="center"/>
        <w:rPr>
          <w:rFonts w:cs="Arial"/>
          <w:b/>
          <w:color w:val="000000" w:themeColor="text1"/>
          <w:sz w:val="18"/>
          <w:szCs w:val="18"/>
          <w:lang w:val="es-ES_tradnl"/>
        </w:rPr>
      </w:pPr>
    </w:p>
    <w:p w14:paraId="5A44D947" w14:textId="72AF7929"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u w:val="single"/>
        </w:rPr>
      </w:pPr>
      <w:r w:rsidRPr="00A03A45">
        <w:rPr>
          <w:rFonts w:ascii="Arial" w:eastAsiaTheme="minorHAnsi" w:hAnsi="Arial" w:cs="Arial"/>
          <w:b/>
          <w:color w:val="000000" w:themeColor="text1"/>
          <w:sz w:val="18"/>
          <w:szCs w:val="18"/>
          <w:u w:val="single"/>
        </w:rPr>
        <w:t>Instructivo de llenado:</w:t>
      </w:r>
    </w:p>
    <w:p w14:paraId="0E2AD83D" w14:textId="53AB6E33" w:rsidR="00A03A45" w:rsidRPr="00A03A45"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Este Instructivo establece y describe los elementos que componen el formato determinado por el Instituto para la entrega de los Archivos de conservación a los que hace referencia el numeral 7, fracción I.</w:t>
      </w:r>
    </w:p>
    <w:p w14:paraId="1CB64A52" w14:textId="77777777"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Disposición aplicable a este formato de información:</w:t>
      </w:r>
    </w:p>
    <w:p w14:paraId="7DDA0C9D" w14:textId="614A4A36" w:rsidR="00A03A45" w:rsidRPr="00863C2E" w:rsidRDefault="00A03A45" w:rsidP="00863C2E">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color w:val="000000" w:themeColor="text1"/>
          <w:sz w:val="18"/>
          <w:szCs w:val="18"/>
        </w:rPr>
        <w:t xml:space="preserve">Los PSFSG deberán entregar la siguiente información de acuerdo con las definiciones, criterios e indicaciones establecidos en la </w:t>
      </w:r>
      <w:r w:rsidR="00532ADB">
        <w:rPr>
          <w:rFonts w:ascii="Arial" w:eastAsiaTheme="minorHAnsi" w:hAnsi="Arial" w:cs="Arial"/>
          <w:color w:val="000000" w:themeColor="text1"/>
          <w:sz w:val="18"/>
          <w:szCs w:val="18"/>
        </w:rPr>
        <w:t xml:space="preserve">presente </w:t>
      </w:r>
      <w:r w:rsidRPr="00A03A45">
        <w:rPr>
          <w:rFonts w:ascii="Arial" w:eastAsiaTheme="minorHAnsi" w:hAnsi="Arial" w:cs="Arial"/>
          <w:color w:val="000000" w:themeColor="text1"/>
          <w:sz w:val="18"/>
          <w:szCs w:val="18"/>
        </w:rPr>
        <w:t>Metodología.</w:t>
      </w:r>
    </w:p>
    <w:p w14:paraId="3122E363" w14:textId="77777777"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Reglas para llenar el formato de las hojas de información de este instructivo:</w:t>
      </w:r>
    </w:p>
    <w:p w14:paraId="440FB46C" w14:textId="243CC9D5" w:rsidR="00A03A45" w:rsidRPr="00A03A45" w:rsidRDefault="00A03A45" w:rsidP="0033276F">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El formato se enviará a través de los medios electrónicos establecidos en el numeral 7, fracción II de la Metodología.</w:t>
      </w:r>
    </w:p>
    <w:p w14:paraId="15EB5D71" w14:textId="4B17BE27" w:rsidR="00A03A45" w:rsidRPr="00A03A45" w:rsidRDefault="00A03A45" w:rsidP="0033276F">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La información se entregará mediante un archivo CSV con los datos en forma de tabla, con las siguientes características:</w:t>
      </w:r>
    </w:p>
    <w:p w14:paraId="016C7DAA"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Las columnas se deberán separar por el carácter de pipe (|).</w:t>
      </w:r>
    </w:p>
    <w:p w14:paraId="3A1D8C6B"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Las filas se separan por saltos de línea (Carácter CRLF).</w:t>
      </w:r>
    </w:p>
    <w:p w14:paraId="1AA0BE6A"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La última fila del archivo puede terminar o no con el carácter de fin de línea.</w:t>
      </w:r>
    </w:p>
    <w:p w14:paraId="23B5A9C6"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El archivo CSV puede contener tantas líneas como sean necesarias para la entrega de la información correspondiente.</w:t>
      </w:r>
    </w:p>
    <w:p w14:paraId="0B3ECC6D"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No debe contener líneas vacías.</w:t>
      </w:r>
    </w:p>
    <w:p w14:paraId="03352D9F"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Cada fila debe contener siempre el mismo número de columnas correspondientes a cada uno de los campos del presente formato.</w:t>
      </w:r>
    </w:p>
    <w:p w14:paraId="2A23CCD5"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t>La primera fila del archivo contendrá los campos correspondientes a los nombres de las columnas.</w:t>
      </w:r>
    </w:p>
    <w:p w14:paraId="3A75D755" w14:textId="77777777" w:rsidR="00A03A45" w:rsidRPr="00A03A45" w:rsidRDefault="00A03A45" w:rsidP="00411D8E">
      <w:pPr>
        <w:pStyle w:val="Prrafodelista"/>
        <w:numPr>
          <w:ilvl w:val="0"/>
          <w:numId w:val="12"/>
        </w:numPr>
        <w:autoSpaceDE w:val="0"/>
        <w:autoSpaceDN w:val="0"/>
        <w:adjustRightInd w:val="0"/>
        <w:spacing w:line="276" w:lineRule="auto"/>
        <w:contextualSpacing/>
        <w:jc w:val="both"/>
        <w:rPr>
          <w:rFonts w:eastAsiaTheme="minorHAnsi" w:cs="Arial"/>
          <w:color w:val="000000" w:themeColor="text1"/>
          <w:sz w:val="18"/>
          <w:szCs w:val="18"/>
          <w:lang w:eastAsia="en-US"/>
        </w:rPr>
      </w:pPr>
      <w:r w:rsidRPr="00A03A45">
        <w:rPr>
          <w:rFonts w:eastAsiaTheme="minorHAnsi" w:cs="Arial"/>
          <w:color w:val="000000" w:themeColor="text1"/>
          <w:sz w:val="18"/>
          <w:szCs w:val="18"/>
          <w:lang w:eastAsia="en-US"/>
        </w:rPr>
        <w:lastRenderedPageBreak/>
        <w:t>Todas las filas deberán contener los valores correspondientes a los campos requeridos en el presente formato, en ningún caso debe haber un campo vacío o nulo (NULL).</w:t>
      </w:r>
    </w:p>
    <w:p w14:paraId="55D29B17" w14:textId="77777777" w:rsidR="00A03A45" w:rsidRPr="00A03A45" w:rsidRDefault="00A03A45" w:rsidP="004F201C">
      <w:pPr>
        <w:pStyle w:val="Prrafodelista"/>
        <w:autoSpaceDE w:val="0"/>
        <w:autoSpaceDN w:val="0"/>
        <w:adjustRightInd w:val="0"/>
        <w:spacing w:line="276" w:lineRule="auto"/>
        <w:jc w:val="both"/>
        <w:rPr>
          <w:rFonts w:eastAsiaTheme="minorHAnsi" w:cs="Arial"/>
          <w:color w:val="000000" w:themeColor="text1"/>
          <w:sz w:val="18"/>
          <w:szCs w:val="18"/>
          <w:lang w:eastAsia="en-US"/>
        </w:rPr>
      </w:pPr>
    </w:p>
    <w:p w14:paraId="5EAE035C" w14:textId="04879CCA" w:rsidR="00A03A45" w:rsidRPr="00A169D9" w:rsidRDefault="00A03A45" w:rsidP="004F201C">
      <w:pPr>
        <w:autoSpaceDE w:val="0"/>
        <w:autoSpaceDN w:val="0"/>
        <w:adjustRightInd w:val="0"/>
        <w:jc w:val="both"/>
        <w:rPr>
          <w:rFonts w:ascii="Arial" w:eastAsiaTheme="minorHAnsi" w:hAnsi="Arial" w:cs="Arial"/>
          <w:i/>
          <w:color w:val="000000" w:themeColor="text1"/>
          <w:sz w:val="18"/>
          <w:szCs w:val="18"/>
          <w:u w:val="single"/>
        </w:rPr>
      </w:pPr>
      <w:r w:rsidRPr="00A03A45">
        <w:rPr>
          <w:rFonts w:ascii="Arial" w:eastAsiaTheme="minorHAnsi" w:hAnsi="Arial" w:cs="Arial"/>
          <w:color w:val="000000" w:themeColor="text1"/>
          <w:sz w:val="18"/>
          <w:szCs w:val="18"/>
        </w:rPr>
        <w:t xml:space="preserve">El archivo CVS se guiará por las especificaciones establecidas en lo que respecta al tipo de formato y por lo dispuesto por el IETF: </w:t>
      </w:r>
      <w:hyperlink r:id="rId13" w:history="1">
        <w:r w:rsidRPr="007F7FAD">
          <w:rPr>
            <w:rStyle w:val="Hipervnculo"/>
            <w:rFonts w:ascii="Arial" w:hAnsi="Arial" w:cs="Arial"/>
            <w:color w:val="000000" w:themeColor="text1"/>
            <w:sz w:val="18"/>
            <w:szCs w:val="18"/>
          </w:rPr>
          <w:t>http://datatracker.ietf.org/doc/html/rfc4180</w:t>
        </w:r>
      </w:hyperlink>
      <w:r w:rsidRPr="0004696B">
        <w:rPr>
          <w:rFonts w:ascii="Arial" w:hAnsi="Arial" w:cs="Arial"/>
          <w:color w:val="000000" w:themeColor="text1"/>
          <w:sz w:val="18"/>
          <w:szCs w:val="18"/>
        </w:rPr>
        <w:t xml:space="preserve"> </w:t>
      </w:r>
    </w:p>
    <w:p w14:paraId="781A5C7A" w14:textId="68E6CCD6"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Reglas para nombrar los Archivos de conservación:</w:t>
      </w:r>
    </w:p>
    <w:p w14:paraId="7FE93491" w14:textId="794D1271" w:rsidR="00A03A45" w:rsidRPr="00863C2E" w:rsidRDefault="00A03A45" w:rsidP="00863C2E">
      <w:pPr>
        <w:jc w:val="both"/>
        <w:rPr>
          <w:rFonts w:ascii="Arial" w:hAnsi="Arial" w:cs="Arial"/>
          <w:color w:val="000000" w:themeColor="text1"/>
          <w:sz w:val="18"/>
          <w:szCs w:val="18"/>
        </w:rPr>
      </w:pPr>
      <w:r w:rsidRPr="00A03A45">
        <w:rPr>
          <w:rFonts w:ascii="Arial" w:hAnsi="Arial" w:cs="Arial"/>
          <w:color w:val="000000" w:themeColor="text1"/>
          <w:sz w:val="18"/>
          <w:szCs w:val="18"/>
        </w:rPr>
        <w:t xml:space="preserve">La nomenclatura para nombrar cada Archivo de Conservación deberá seguir el formato: </w:t>
      </w:r>
      <w:r w:rsidRPr="00A03A45">
        <w:rPr>
          <w:rFonts w:ascii="Arial" w:hAnsi="Arial" w:cs="Arial"/>
          <w:b/>
          <w:bCs/>
          <w:color w:val="000000" w:themeColor="text1"/>
          <w:sz w:val="18"/>
          <w:szCs w:val="18"/>
        </w:rPr>
        <w:t>AAA_YYYYMMDD_CC</w:t>
      </w:r>
      <w:r w:rsidRPr="00A03A45" w:rsidDel="008F517A">
        <w:rPr>
          <w:rFonts w:ascii="Arial" w:hAnsi="Arial" w:cs="Arial"/>
          <w:b/>
          <w:bCs/>
          <w:color w:val="000000" w:themeColor="text1"/>
          <w:sz w:val="18"/>
          <w:szCs w:val="18"/>
        </w:rPr>
        <w:t xml:space="preserve"> </w:t>
      </w:r>
    </w:p>
    <w:p w14:paraId="19BB250A" w14:textId="03256BF0" w:rsidR="00CB58CF" w:rsidRDefault="00CB58CF" w:rsidP="00CB58CF">
      <w:pPr>
        <w:pStyle w:val="Prrafodelista"/>
        <w:widowControl w:val="0"/>
        <w:spacing w:line="276" w:lineRule="auto"/>
        <w:ind w:left="0"/>
        <w:jc w:val="both"/>
        <w:rPr>
          <w:rFonts w:cs="Arial"/>
          <w:color w:val="000000" w:themeColor="text1"/>
          <w:sz w:val="18"/>
          <w:szCs w:val="18"/>
        </w:rPr>
      </w:pPr>
      <w:r w:rsidRPr="00A03A45">
        <w:rPr>
          <w:rFonts w:cs="Arial"/>
          <w:color w:val="000000" w:themeColor="text1"/>
          <w:sz w:val="18"/>
          <w:szCs w:val="18"/>
          <w:lang w:val="es-ES_tradnl"/>
        </w:rPr>
        <w:t>Donde:</w:t>
      </w:r>
      <w:r>
        <w:rPr>
          <w:rFonts w:cs="Arial"/>
          <w:color w:val="000000" w:themeColor="text1"/>
          <w:sz w:val="18"/>
          <w:szCs w:val="18"/>
          <w:lang w:val="es-ES_tradnl"/>
        </w:rPr>
        <w:t xml:space="preserve">  </w:t>
      </w:r>
      <w:r w:rsidRPr="00A03A45">
        <w:rPr>
          <w:rFonts w:cs="Arial"/>
          <w:b/>
          <w:bCs/>
          <w:color w:val="000000" w:themeColor="text1"/>
          <w:sz w:val="18"/>
          <w:szCs w:val="18"/>
        </w:rPr>
        <w:t>AAA</w:t>
      </w:r>
      <w:r w:rsidRPr="00A03A45">
        <w:rPr>
          <w:rFonts w:cs="Arial"/>
          <w:color w:val="000000" w:themeColor="text1"/>
          <w:sz w:val="18"/>
          <w:szCs w:val="18"/>
        </w:rPr>
        <w:t xml:space="preserve"> es un identificador</w:t>
      </w:r>
      <w:r>
        <w:rPr>
          <w:rFonts w:cs="Arial"/>
          <w:color w:val="000000" w:themeColor="text1"/>
          <w:sz w:val="18"/>
          <w:szCs w:val="18"/>
        </w:rPr>
        <w:t xml:space="preserve"> de tres letras mayúsculas</w:t>
      </w:r>
      <w:r w:rsidRPr="00A03A45">
        <w:rPr>
          <w:rFonts w:cs="Arial"/>
          <w:color w:val="000000" w:themeColor="text1"/>
          <w:sz w:val="18"/>
          <w:szCs w:val="18"/>
        </w:rPr>
        <w:t xml:space="preserve"> para cada PSFSG</w:t>
      </w:r>
      <w:r>
        <w:rPr>
          <w:rFonts w:cs="Arial"/>
          <w:color w:val="000000" w:themeColor="text1"/>
          <w:sz w:val="18"/>
          <w:szCs w:val="18"/>
        </w:rPr>
        <w:t>, previo acuerdo con el Instituto,</w:t>
      </w:r>
      <w:r w:rsidRPr="00A03A45">
        <w:rPr>
          <w:rFonts w:cs="Arial"/>
          <w:color w:val="000000" w:themeColor="text1"/>
          <w:sz w:val="18"/>
          <w:szCs w:val="18"/>
        </w:rPr>
        <w:t xml:space="preserve"> conforme a </w:t>
      </w:r>
      <w:r>
        <w:rPr>
          <w:rFonts w:cs="Arial"/>
          <w:color w:val="000000" w:themeColor="text1"/>
          <w:sz w:val="18"/>
          <w:szCs w:val="18"/>
        </w:rPr>
        <w:t>lo establecido en la Metodología.</w:t>
      </w:r>
    </w:p>
    <w:p w14:paraId="2E4F2F72" w14:textId="77777777" w:rsidR="00054A13" w:rsidRPr="0033276F" w:rsidRDefault="00054A13" w:rsidP="00054A13">
      <w:pPr>
        <w:pStyle w:val="Prrafodelista"/>
        <w:widowControl w:val="0"/>
        <w:spacing w:line="276" w:lineRule="auto"/>
        <w:ind w:left="0"/>
        <w:jc w:val="both"/>
        <w:rPr>
          <w:rFonts w:cs="Arial"/>
          <w:color w:val="000000" w:themeColor="text1"/>
          <w:sz w:val="18"/>
          <w:szCs w:val="18"/>
          <w:lang w:val="es-ES_tradnl"/>
        </w:rPr>
      </w:pPr>
      <w:r>
        <w:rPr>
          <w:rFonts w:cs="Arial"/>
          <w:color w:val="000000" w:themeColor="text1"/>
          <w:sz w:val="18"/>
          <w:szCs w:val="18"/>
        </w:rPr>
        <w:t>Ejemplo (los siguientes acrónimos son sólo de referencia):</w:t>
      </w:r>
    </w:p>
    <w:p w14:paraId="2EDBFC8F" w14:textId="77777777" w:rsidR="00054A13" w:rsidRPr="00A03A45" w:rsidRDefault="00054A13" w:rsidP="00054A13">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TMX=TELMEX</w:t>
      </w:r>
    </w:p>
    <w:p w14:paraId="4874D31D" w14:textId="77777777" w:rsidR="00054A13" w:rsidRPr="00A03A45" w:rsidRDefault="00054A13" w:rsidP="00054A13">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MGC=MEGACABLE</w:t>
      </w:r>
    </w:p>
    <w:p w14:paraId="44D3DF38" w14:textId="77777777" w:rsidR="00054A13" w:rsidRPr="00A03A45" w:rsidRDefault="00054A13" w:rsidP="00054A13">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IZZ=IZZI</w:t>
      </w:r>
    </w:p>
    <w:p w14:paraId="0F273F76" w14:textId="77777777" w:rsidR="00054A13" w:rsidRPr="00A03A45" w:rsidRDefault="00054A13" w:rsidP="00054A13">
      <w:pPr>
        <w:pStyle w:val="Sinespaciado"/>
        <w:spacing w:line="276" w:lineRule="auto"/>
        <w:ind w:left="708"/>
        <w:jc w:val="both"/>
        <w:rPr>
          <w:rFonts w:ascii="Arial" w:hAnsi="Arial" w:cs="Arial"/>
          <w:color w:val="000000" w:themeColor="text1"/>
          <w:sz w:val="18"/>
          <w:szCs w:val="18"/>
        </w:rPr>
      </w:pPr>
      <w:r w:rsidRPr="00A03A45">
        <w:rPr>
          <w:rFonts w:ascii="Arial" w:hAnsi="Arial" w:cs="Arial"/>
          <w:color w:val="000000" w:themeColor="text1"/>
          <w:sz w:val="18"/>
          <w:szCs w:val="18"/>
        </w:rPr>
        <w:t>TTP=TOTALPLAY</w:t>
      </w:r>
    </w:p>
    <w:p w14:paraId="1DCB5FE2" w14:textId="77777777" w:rsidR="00A03A45" w:rsidRPr="00A03A45" w:rsidRDefault="00A03A45" w:rsidP="004F201C">
      <w:pPr>
        <w:pStyle w:val="Sinespaciado"/>
        <w:spacing w:line="276" w:lineRule="auto"/>
        <w:jc w:val="both"/>
        <w:rPr>
          <w:rFonts w:ascii="Arial" w:hAnsi="Arial" w:cs="Arial"/>
          <w:b/>
          <w:bCs/>
          <w:color w:val="000000" w:themeColor="text1"/>
          <w:sz w:val="18"/>
          <w:szCs w:val="18"/>
        </w:rPr>
      </w:pPr>
    </w:p>
    <w:p w14:paraId="1E2A219E"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b/>
          <w:bCs/>
          <w:color w:val="000000" w:themeColor="text1"/>
          <w:sz w:val="18"/>
          <w:szCs w:val="18"/>
        </w:rPr>
        <w:t>YYYYMMDD</w:t>
      </w:r>
      <w:r w:rsidRPr="00A03A45">
        <w:rPr>
          <w:rFonts w:ascii="Arial" w:hAnsi="Arial" w:cs="Arial"/>
          <w:color w:val="000000" w:themeColor="text1"/>
          <w:sz w:val="18"/>
          <w:szCs w:val="18"/>
        </w:rPr>
        <w:t xml:space="preserve"> es un identificador donde YYYY corresponde al año, MM al mes y DD al número de día.</w:t>
      </w:r>
    </w:p>
    <w:p w14:paraId="4857F20D" w14:textId="77777777" w:rsidR="00A03A45" w:rsidRPr="00A03A45" w:rsidRDefault="00A03A45" w:rsidP="004F201C">
      <w:pPr>
        <w:pStyle w:val="Sinespaciado"/>
        <w:spacing w:line="276" w:lineRule="auto"/>
        <w:ind w:left="708"/>
        <w:jc w:val="both"/>
        <w:rPr>
          <w:rFonts w:ascii="Arial" w:hAnsi="Arial" w:cs="Arial"/>
          <w:color w:val="000000" w:themeColor="text1"/>
          <w:sz w:val="18"/>
          <w:szCs w:val="18"/>
        </w:rPr>
      </w:pPr>
      <w:r w:rsidRPr="00A03A45">
        <w:rPr>
          <w:rFonts w:ascii="Arial" w:hAnsi="Arial" w:cs="Arial"/>
          <w:b/>
          <w:bCs/>
          <w:color w:val="000000" w:themeColor="text1"/>
          <w:sz w:val="18"/>
          <w:szCs w:val="18"/>
        </w:rPr>
        <w:t>CC</w:t>
      </w:r>
      <w:r w:rsidRPr="00A03A45">
        <w:rPr>
          <w:rFonts w:ascii="Arial" w:hAnsi="Arial" w:cs="Arial"/>
          <w:color w:val="000000" w:themeColor="text1"/>
          <w:sz w:val="18"/>
          <w:szCs w:val="18"/>
        </w:rPr>
        <w:t xml:space="preserve"> es un número consecutivo en caso de que se requiera segmentar un archivo debido al número de registros.</w:t>
      </w:r>
    </w:p>
    <w:p w14:paraId="70EDC5C5" w14:textId="77777777" w:rsidR="00A03A45" w:rsidRPr="00A03A45" w:rsidRDefault="00A03A45" w:rsidP="004F201C">
      <w:pPr>
        <w:pStyle w:val="Sinespaciado"/>
        <w:spacing w:line="276" w:lineRule="auto"/>
        <w:rPr>
          <w:rFonts w:ascii="Arial" w:hAnsi="Arial" w:cs="Arial"/>
          <w:sz w:val="18"/>
          <w:szCs w:val="18"/>
        </w:rPr>
      </w:pPr>
    </w:p>
    <w:p w14:paraId="1917ED92" w14:textId="5E96C21B" w:rsidR="00BC485F" w:rsidRDefault="00A03A45" w:rsidP="009768D8">
      <w:pPr>
        <w:rPr>
          <w:rFonts w:ascii="Arial" w:hAnsi="Arial" w:cs="Arial"/>
          <w:i/>
          <w:iCs/>
          <w:color w:val="000000" w:themeColor="text1"/>
          <w:sz w:val="18"/>
          <w:szCs w:val="18"/>
        </w:rPr>
      </w:pPr>
      <w:r w:rsidRPr="00A03A45">
        <w:rPr>
          <w:rFonts w:ascii="Arial" w:hAnsi="Arial" w:cs="Arial"/>
          <w:color w:val="000000" w:themeColor="text1"/>
          <w:sz w:val="18"/>
          <w:szCs w:val="18"/>
        </w:rPr>
        <w:t>Ejemplo:</w:t>
      </w:r>
      <w:r w:rsidR="009768D8">
        <w:rPr>
          <w:rFonts w:ascii="Arial" w:hAnsi="Arial" w:cs="Arial"/>
          <w:color w:val="000000" w:themeColor="text1"/>
          <w:sz w:val="18"/>
          <w:szCs w:val="18"/>
        </w:rPr>
        <w:t xml:space="preserve"> </w:t>
      </w:r>
      <w:r w:rsidR="00BC485F" w:rsidRPr="00A03A45">
        <w:rPr>
          <w:rFonts w:ascii="Arial" w:hAnsi="Arial" w:cs="Arial"/>
          <w:color w:val="000000" w:themeColor="text1"/>
          <w:sz w:val="18"/>
          <w:szCs w:val="18"/>
        </w:rPr>
        <w:t>Archivos de conservación de Megacable del primer trimestre del 2024</w:t>
      </w:r>
      <w:r w:rsidR="00BC485F" w:rsidRPr="00A03A45">
        <w:rPr>
          <w:rFonts w:ascii="Arial" w:hAnsi="Arial" w:cs="Arial"/>
          <w:i/>
          <w:iCs/>
          <w:color w:val="000000" w:themeColor="text1"/>
          <w:sz w:val="18"/>
          <w:szCs w:val="18"/>
        </w:rPr>
        <w:t xml:space="preserve">: </w:t>
      </w:r>
    </w:p>
    <w:p w14:paraId="2C6D2AA4" w14:textId="4C9C0927" w:rsidR="00BC485F" w:rsidRPr="00A03A45" w:rsidRDefault="00BC485F" w:rsidP="00BC485F">
      <w:pPr>
        <w:pStyle w:val="Sinespaciado"/>
        <w:spacing w:line="276" w:lineRule="auto"/>
        <w:ind w:left="708"/>
        <w:rPr>
          <w:rFonts w:ascii="Arial" w:hAnsi="Arial" w:cs="Arial"/>
          <w:i/>
          <w:iCs/>
          <w:color w:val="000000" w:themeColor="text1"/>
          <w:sz w:val="18"/>
          <w:szCs w:val="18"/>
        </w:rPr>
      </w:pPr>
      <w:r w:rsidRPr="00A03A45">
        <w:rPr>
          <w:rFonts w:ascii="Arial" w:hAnsi="Arial" w:cs="Arial"/>
          <w:i/>
          <w:iCs/>
          <w:color w:val="000000" w:themeColor="text1"/>
          <w:sz w:val="18"/>
          <w:szCs w:val="18"/>
        </w:rPr>
        <w:t>MGC_20240101.csv</w:t>
      </w:r>
    </w:p>
    <w:p w14:paraId="73098EAC" w14:textId="77777777" w:rsidR="00BC485F" w:rsidRPr="00A03A45" w:rsidRDefault="00BC485F" w:rsidP="00BC485F">
      <w:pPr>
        <w:pStyle w:val="Sinespaciado"/>
        <w:spacing w:line="276" w:lineRule="auto"/>
        <w:ind w:left="708"/>
        <w:rPr>
          <w:rFonts w:ascii="Arial" w:hAnsi="Arial" w:cs="Arial"/>
          <w:i/>
          <w:iCs/>
          <w:color w:val="000000" w:themeColor="text1"/>
          <w:sz w:val="18"/>
          <w:szCs w:val="18"/>
        </w:rPr>
      </w:pPr>
      <w:r w:rsidRPr="00A03A45">
        <w:rPr>
          <w:rFonts w:ascii="Arial" w:hAnsi="Arial" w:cs="Arial"/>
          <w:i/>
          <w:iCs/>
          <w:color w:val="000000" w:themeColor="text1"/>
          <w:sz w:val="18"/>
          <w:szCs w:val="18"/>
        </w:rPr>
        <w:t>MGC_20240102.csv</w:t>
      </w:r>
    </w:p>
    <w:p w14:paraId="50B3460F" w14:textId="77777777" w:rsidR="00BC485F" w:rsidRPr="00A03A45" w:rsidRDefault="00BC485F" w:rsidP="00BC485F">
      <w:pPr>
        <w:pStyle w:val="Sinespaciado"/>
        <w:spacing w:line="276" w:lineRule="auto"/>
        <w:ind w:left="708"/>
        <w:rPr>
          <w:rFonts w:ascii="Arial" w:hAnsi="Arial" w:cs="Arial"/>
          <w:i/>
          <w:iCs/>
          <w:color w:val="000000" w:themeColor="text1"/>
          <w:sz w:val="18"/>
          <w:szCs w:val="18"/>
        </w:rPr>
      </w:pPr>
      <w:r w:rsidRPr="00A03A45">
        <w:rPr>
          <w:rFonts w:ascii="Arial" w:hAnsi="Arial" w:cs="Arial"/>
          <w:i/>
          <w:iCs/>
          <w:color w:val="000000" w:themeColor="text1"/>
          <w:sz w:val="18"/>
          <w:szCs w:val="18"/>
        </w:rPr>
        <w:t>MGC_20240103.csv</w:t>
      </w:r>
    </w:p>
    <w:p w14:paraId="089384BF" w14:textId="77777777" w:rsidR="00BC485F" w:rsidRPr="00A03A45" w:rsidRDefault="00BC485F" w:rsidP="00BC485F">
      <w:pPr>
        <w:pStyle w:val="Sinespaciado"/>
        <w:spacing w:line="276" w:lineRule="auto"/>
        <w:ind w:left="708"/>
        <w:rPr>
          <w:rFonts w:ascii="Arial" w:hAnsi="Arial" w:cs="Arial"/>
          <w:i/>
          <w:iCs/>
          <w:color w:val="000000" w:themeColor="text1"/>
          <w:sz w:val="18"/>
          <w:szCs w:val="18"/>
        </w:rPr>
      </w:pPr>
      <w:r w:rsidRPr="00A03A45">
        <w:rPr>
          <w:rFonts w:ascii="Arial" w:hAnsi="Arial" w:cs="Arial"/>
          <w:i/>
          <w:iCs/>
          <w:color w:val="000000" w:themeColor="text1"/>
          <w:sz w:val="18"/>
          <w:szCs w:val="18"/>
        </w:rPr>
        <w:t>…</w:t>
      </w:r>
    </w:p>
    <w:p w14:paraId="1E5837F4" w14:textId="77777777" w:rsidR="00BC485F" w:rsidRPr="00A03A45" w:rsidRDefault="00BC485F" w:rsidP="00BC485F">
      <w:pPr>
        <w:pStyle w:val="Sinespaciado"/>
        <w:spacing w:line="276" w:lineRule="auto"/>
        <w:ind w:left="708"/>
        <w:rPr>
          <w:rFonts w:ascii="Arial" w:hAnsi="Arial" w:cs="Arial"/>
          <w:i/>
          <w:iCs/>
          <w:color w:val="000000" w:themeColor="text1"/>
          <w:sz w:val="18"/>
          <w:szCs w:val="18"/>
        </w:rPr>
      </w:pPr>
      <w:r w:rsidRPr="00A03A45">
        <w:rPr>
          <w:rFonts w:ascii="Arial" w:hAnsi="Arial" w:cs="Arial"/>
          <w:i/>
          <w:iCs/>
          <w:color w:val="000000" w:themeColor="text1"/>
          <w:sz w:val="18"/>
          <w:szCs w:val="18"/>
        </w:rPr>
        <w:t xml:space="preserve">MGC_20240330.csv </w:t>
      </w:r>
    </w:p>
    <w:p w14:paraId="396757B2" w14:textId="77777777" w:rsidR="00BC485F" w:rsidRPr="00A03A45" w:rsidRDefault="00BC485F" w:rsidP="00BC485F">
      <w:pPr>
        <w:pStyle w:val="Sinespaciado"/>
        <w:spacing w:line="276" w:lineRule="auto"/>
        <w:ind w:firstLine="708"/>
        <w:rPr>
          <w:rFonts w:ascii="Arial" w:hAnsi="Arial" w:cs="Arial"/>
          <w:i/>
          <w:iCs/>
          <w:color w:val="000000" w:themeColor="text1"/>
          <w:sz w:val="18"/>
          <w:szCs w:val="18"/>
        </w:rPr>
      </w:pPr>
      <w:r w:rsidRPr="00A03A45">
        <w:rPr>
          <w:rFonts w:ascii="Arial" w:hAnsi="Arial" w:cs="Arial"/>
          <w:i/>
          <w:iCs/>
          <w:color w:val="000000" w:themeColor="text1"/>
          <w:sz w:val="18"/>
          <w:szCs w:val="18"/>
        </w:rPr>
        <w:t>MGC_20240331.csv</w:t>
      </w:r>
    </w:p>
    <w:p w14:paraId="48D7D938" w14:textId="77777777" w:rsidR="00BC485F" w:rsidRDefault="00BC485F" w:rsidP="004F201C">
      <w:pPr>
        <w:pStyle w:val="Sinespaciado"/>
        <w:spacing w:line="276" w:lineRule="auto"/>
        <w:ind w:left="708"/>
        <w:jc w:val="both"/>
        <w:rPr>
          <w:rFonts w:ascii="Arial" w:hAnsi="Arial" w:cs="Arial"/>
          <w:color w:val="000000" w:themeColor="text1"/>
          <w:sz w:val="18"/>
          <w:szCs w:val="18"/>
        </w:rPr>
      </w:pPr>
    </w:p>
    <w:p w14:paraId="77872BD0" w14:textId="4601A9B2" w:rsidR="00A03A45" w:rsidRPr="00A03A45" w:rsidRDefault="00A03A45" w:rsidP="004F201C">
      <w:pPr>
        <w:pStyle w:val="Sinespaciado"/>
        <w:spacing w:line="276" w:lineRule="auto"/>
        <w:ind w:left="708"/>
        <w:jc w:val="both"/>
        <w:rPr>
          <w:rFonts w:ascii="Arial" w:hAnsi="Arial" w:cs="Arial"/>
          <w:i/>
          <w:iCs/>
          <w:color w:val="000000" w:themeColor="text1"/>
          <w:sz w:val="18"/>
          <w:szCs w:val="18"/>
        </w:rPr>
      </w:pPr>
      <w:r w:rsidRPr="00A03A45">
        <w:rPr>
          <w:rFonts w:ascii="Arial" w:hAnsi="Arial" w:cs="Arial"/>
          <w:color w:val="000000" w:themeColor="text1"/>
          <w:sz w:val="18"/>
          <w:szCs w:val="18"/>
        </w:rPr>
        <w:t xml:space="preserve">Archivos de conservación de Totalplay del </w:t>
      </w:r>
      <w:r w:rsidR="00BC485F">
        <w:rPr>
          <w:rFonts w:ascii="Arial" w:hAnsi="Arial" w:cs="Arial"/>
          <w:color w:val="000000" w:themeColor="text1"/>
          <w:sz w:val="18"/>
          <w:szCs w:val="18"/>
        </w:rPr>
        <w:t>cuarto</w:t>
      </w:r>
      <w:r w:rsidRPr="00A03A45">
        <w:rPr>
          <w:rFonts w:ascii="Arial" w:hAnsi="Arial" w:cs="Arial"/>
          <w:color w:val="000000" w:themeColor="text1"/>
          <w:sz w:val="18"/>
          <w:szCs w:val="18"/>
        </w:rPr>
        <w:t xml:space="preserve"> trimestre del 202</w:t>
      </w:r>
      <w:r w:rsidR="00BC485F">
        <w:rPr>
          <w:rFonts w:ascii="Arial" w:hAnsi="Arial" w:cs="Arial"/>
          <w:color w:val="000000" w:themeColor="text1"/>
          <w:sz w:val="18"/>
          <w:szCs w:val="18"/>
        </w:rPr>
        <w:t>4</w:t>
      </w:r>
      <w:r w:rsidRPr="00A03A45">
        <w:rPr>
          <w:rFonts w:ascii="Arial" w:hAnsi="Arial" w:cs="Arial"/>
          <w:color w:val="000000" w:themeColor="text1"/>
          <w:sz w:val="18"/>
          <w:szCs w:val="18"/>
        </w:rPr>
        <w:t>, donde el archivo para el mes de diciembre, por su tamaño, debió segmentarse en dos archivos</w:t>
      </w:r>
      <w:r w:rsidRPr="00A03A45">
        <w:rPr>
          <w:rFonts w:ascii="Arial" w:hAnsi="Arial" w:cs="Arial"/>
          <w:i/>
          <w:iCs/>
          <w:color w:val="000000" w:themeColor="text1"/>
          <w:sz w:val="18"/>
          <w:szCs w:val="18"/>
        </w:rPr>
        <w:t xml:space="preserve">: </w:t>
      </w:r>
    </w:p>
    <w:p w14:paraId="17A8C586" w14:textId="77777777" w:rsidR="00A03A45" w:rsidRPr="00A03A45" w:rsidRDefault="00A03A45" w:rsidP="004F201C">
      <w:pPr>
        <w:pStyle w:val="Sinespaciado"/>
        <w:spacing w:line="276" w:lineRule="auto"/>
        <w:ind w:left="708"/>
        <w:rPr>
          <w:rFonts w:ascii="Arial" w:hAnsi="Arial" w:cs="Arial"/>
          <w:i/>
          <w:iCs/>
          <w:color w:val="000000" w:themeColor="text1"/>
          <w:sz w:val="18"/>
          <w:szCs w:val="18"/>
        </w:rPr>
      </w:pPr>
    </w:p>
    <w:p w14:paraId="40AE5C01" w14:textId="3BE8E25B" w:rsidR="00A03A45" w:rsidRPr="00A03A45" w:rsidRDefault="00A03A45" w:rsidP="004F201C">
      <w:pPr>
        <w:pStyle w:val="Sinespaciado"/>
        <w:spacing w:line="276" w:lineRule="auto"/>
        <w:ind w:left="708"/>
        <w:rPr>
          <w:rFonts w:ascii="Arial" w:hAnsi="Arial" w:cs="Arial"/>
          <w:i/>
          <w:iCs/>
          <w:color w:val="000000" w:themeColor="text1"/>
          <w:sz w:val="18"/>
          <w:szCs w:val="18"/>
          <w:lang w:val="en-US"/>
        </w:rPr>
      </w:pPr>
      <w:r w:rsidRPr="00A03A45">
        <w:rPr>
          <w:rFonts w:ascii="Arial" w:hAnsi="Arial" w:cs="Arial"/>
          <w:i/>
          <w:iCs/>
          <w:color w:val="000000" w:themeColor="text1"/>
          <w:sz w:val="18"/>
          <w:szCs w:val="18"/>
          <w:lang w:val="en-US"/>
        </w:rPr>
        <w:t>TTP_202</w:t>
      </w:r>
      <w:r w:rsidR="00BC485F">
        <w:rPr>
          <w:rFonts w:ascii="Arial" w:hAnsi="Arial" w:cs="Arial"/>
          <w:i/>
          <w:iCs/>
          <w:color w:val="000000" w:themeColor="text1"/>
          <w:sz w:val="18"/>
          <w:szCs w:val="18"/>
          <w:lang w:val="en-US"/>
        </w:rPr>
        <w:t>4</w:t>
      </w:r>
      <w:r w:rsidRPr="00A03A45">
        <w:rPr>
          <w:rFonts w:ascii="Arial" w:hAnsi="Arial" w:cs="Arial"/>
          <w:i/>
          <w:iCs/>
          <w:color w:val="000000" w:themeColor="text1"/>
          <w:sz w:val="18"/>
          <w:szCs w:val="18"/>
          <w:lang w:val="en-US"/>
        </w:rPr>
        <w:t>1001.csv</w:t>
      </w:r>
    </w:p>
    <w:p w14:paraId="7C0C6049" w14:textId="77855743" w:rsidR="00A03A45" w:rsidRPr="00A03A45" w:rsidRDefault="00A03A45" w:rsidP="004F201C">
      <w:pPr>
        <w:pStyle w:val="Sinespaciado"/>
        <w:spacing w:line="276" w:lineRule="auto"/>
        <w:ind w:left="708"/>
        <w:rPr>
          <w:rFonts w:ascii="Arial" w:hAnsi="Arial" w:cs="Arial"/>
          <w:i/>
          <w:iCs/>
          <w:color w:val="000000" w:themeColor="text1"/>
          <w:sz w:val="18"/>
          <w:szCs w:val="18"/>
          <w:lang w:val="en-US"/>
        </w:rPr>
      </w:pPr>
      <w:r w:rsidRPr="00A03A45">
        <w:rPr>
          <w:rFonts w:ascii="Arial" w:hAnsi="Arial" w:cs="Arial"/>
          <w:i/>
          <w:iCs/>
          <w:color w:val="000000" w:themeColor="text1"/>
          <w:sz w:val="18"/>
          <w:szCs w:val="18"/>
          <w:lang w:val="en-US"/>
        </w:rPr>
        <w:t>TTP_202</w:t>
      </w:r>
      <w:r w:rsidR="00BC485F">
        <w:rPr>
          <w:rFonts w:ascii="Arial" w:hAnsi="Arial" w:cs="Arial"/>
          <w:i/>
          <w:iCs/>
          <w:color w:val="000000" w:themeColor="text1"/>
          <w:sz w:val="18"/>
          <w:szCs w:val="18"/>
          <w:lang w:val="en-US"/>
        </w:rPr>
        <w:t>4</w:t>
      </w:r>
      <w:r w:rsidRPr="00A03A45">
        <w:rPr>
          <w:rFonts w:ascii="Arial" w:hAnsi="Arial" w:cs="Arial"/>
          <w:i/>
          <w:iCs/>
          <w:color w:val="000000" w:themeColor="text1"/>
          <w:sz w:val="18"/>
          <w:szCs w:val="18"/>
          <w:lang w:val="en-US"/>
        </w:rPr>
        <w:t>1002.csv</w:t>
      </w:r>
    </w:p>
    <w:p w14:paraId="01D6CD21" w14:textId="0BF4C4C5" w:rsidR="00A03A45" w:rsidRPr="00A03A45" w:rsidRDefault="00A03A45" w:rsidP="004F201C">
      <w:pPr>
        <w:pStyle w:val="Sinespaciado"/>
        <w:spacing w:line="276" w:lineRule="auto"/>
        <w:ind w:left="708"/>
        <w:rPr>
          <w:rFonts w:ascii="Arial" w:hAnsi="Arial" w:cs="Arial"/>
          <w:i/>
          <w:iCs/>
          <w:color w:val="000000" w:themeColor="text1"/>
          <w:sz w:val="18"/>
          <w:szCs w:val="18"/>
          <w:lang w:val="en-US"/>
        </w:rPr>
      </w:pPr>
      <w:r w:rsidRPr="00A03A45">
        <w:rPr>
          <w:rFonts w:ascii="Arial" w:hAnsi="Arial" w:cs="Arial"/>
          <w:i/>
          <w:iCs/>
          <w:color w:val="000000" w:themeColor="text1"/>
          <w:sz w:val="18"/>
          <w:szCs w:val="18"/>
          <w:lang w:val="en-US"/>
        </w:rPr>
        <w:t>TTP_202</w:t>
      </w:r>
      <w:r w:rsidR="00BC485F">
        <w:rPr>
          <w:rFonts w:ascii="Arial" w:hAnsi="Arial" w:cs="Arial"/>
          <w:i/>
          <w:iCs/>
          <w:color w:val="000000" w:themeColor="text1"/>
          <w:sz w:val="18"/>
          <w:szCs w:val="18"/>
          <w:lang w:val="en-US"/>
        </w:rPr>
        <w:t>4</w:t>
      </w:r>
      <w:r w:rsidRPr="00A03A45">
        <w:rPr>
          <w:rFonts w:ascii="Arial" w:hAnsi="Arial" w:cs="Arial"/>
          <w:i/>
          <w:iCs/>
          <w:color w:val="000000" w:themeColor="text1"/>
          <w:sz w:val="18"/>
          <w:szCs w:val="18"/>
          <w:lang w:val="en-US"/>
        </w:rPr>
        <w:t>1003.csv</w:t>
      </w:r>
    </w:p>
    <w:p w14:paraId="2888212A" w14:textId="77777777" w:rsidR="00A03A45" w:rsidRPr="00A03A45" w:rsidRDefault="00A03A45" w:rsidP="004F201C">
      <w:pPr>
        <w:pStyle w:val="Sinespaciado"/>
        <w:spacing w:line="276" w:lineRule="auto"/>
        <w:ind w:left="708"/>
        <w:rPr>
          <w:rFonts w:ascii="Arial" w:hAnsi="Arial" w:cs="Arial"/>
          <w:i/>
          <w:iCs/>
          <w:color w:val="000000" w:themeColor="text1"/>
          <w:sz w:val="18"/>
          <w:szCs w:val="18"/>
          <w:lang w:val="en-US"/>
        </w:rPr>
      </w:pPr>
      <w:r w:rsidRPr="00A03A45">
        <w:rPr>
          <w:rFonts w:ascii="Arial" w:hAnsi="Arial" w:cs="Arial"/>
          <w:i/>
          <w:iCs/>
          <w:color w:val="000000" w:themeColor="text1"/>
          <w:sz w:val="18"/>
          <w:szCs w:val="18"/>
          <w:lang w:val="en-US"/>
        </w:rPr>
        <w:t>…</w:t>
      </w:r>
    </w:p>
    <w:p w14:paraId="096D0841" w14:textId="11A331D6" w:rsidR="00A03A45" w:rsidRPr="00A03A45" w:rsidRDefault="00A03A45" w:rsidP="004F201C">
      <w:pPr>
        <w:pStyle w:val="Sinespaciado"/>
        <w:spacing w:line="276" w:lineRule="auto"/>
        <w:ind w:left="708"/>
        <w:rPr>
          <w:rFonts w:ascii="Arial" w:hAnsi="Arial" w:cs="Arial"/>
          <w:i/>
          <w:iCs/>
          <w:color w:val="000000" w:themeColor="text1"/>
          <w:sz w:val="18"/>
          <w:szCs w:val="18"/>
          <w:lang w:val="en-US"/>
        </w:rPr>
      </w:pPr>
      <w:r w:rsidRPr="00A03A45">
        <w:rPr>
          <w:rFonts w:ascii="Arial" w:hAnsi="Arial" w:cs="Arial"/>
          <w:i/>
          <w:iCs/>
          <w:color w:val="000000" w:themeColor="text1"/>
          <w:sz w:val="18"/>
          <w:szCs w:val="18"/>
          <w:lang w:val="en-US"/>
        </w:rPr>
        <w:t>TTP_202</w:t>
      </w:r>
      <w:r w:rsidR="00BC485F">
        <w:rPr>
          <w:rFonts w:ascii="Arial" w:hAnsi="Arial" w:cs="Arial"/>
          <w:i/>
          <w:iCs/>
          <w:color w:val="000000" w:themeColor="text1"/>
          <w:sz w:val="18"/>
          <w:szCs w:val="18"/>
          <w:lang w:val="en-US"/>
        </w:rPr>
        <w:t>4</w:t>
      </w:r>
      <w:r w:rsidRPr="00A03A45">
        <w:rPr>
          <w:rFonts w:ascii="Arial" w:hAnsi="Arial" w:cs="Arial"/>
          <w:i/>
          <w:iCs/>
          <w:color w:val="000000" w:themeColor="text1"/>
          <w:sz w:val="18"/>
          <w:szCs w:val="18"/>
          <w:lang w:val="en-US"/>
        </w:rPr>
        <w:t>1230.csv</w:t>
      </w:r>
    </w:p>
    <w:p w14:paraId="36E24E60" w14:textId="02A322FF" w:rsidR="00A03A45" w:rsidRPr="00A03A45" w:rsidRDefault="00A03A45" w:rsidP="004F201C">
      <w:pPr>
        <w:pStyle w:val="Sinespaciado"/>
        <w:spacing w:line="276" w:lineRule="auto"/>
        <w:ind w:left="708"/>
        <w:rPr>
          <w:rFonts w:ascii="Arial" w:hAnsi="Arial" w:cs="Arial"/>
          <w:i/>
          <w:iCs/>
          <w:color w:val="000000" w:themeColor="text1"/>
          <w:sz w:val="18"/>
          <w:szCs w:val="18"/>
          <w:lang w:val="en-US"/>
        </w:rPr>
      </w:pPr>
      <w:r w:rsidRPr="00A03A45">
        <w:rPr>
          <w:rFonts w:ascii="Arial" w:hAnsi="Arial" w:cs="Arial"/>
          <w:i/>
          <w:iCs/>
          <w:color w:val="000000" w:themeColor="text1"/>
          <w:sz w:val="18"/>
          <w:szCs w:val="18"/>
          <w:lang w:val="en-US"/>
        </w:rPr>
        <w:t>TTP_202</w:t>
      </w:r>
      <w:r w:rsidR="00BC485F">
        <w:rPr>
          <w:rFonts w:ascii="Arial" w:hAnsi="Arial" w:cs="Arial"/>
          <w:i/>
          <w:iCs/>
          <w:color w:val="000000" w:themeColor="text1"/>
          <w:sz w:val="18"/>
          <w:szCs w:val="18"/>
          <w:lang w:val="en-US"/>
        </w:rPr>
        <w:t>4</w:t>
      </w:r>
      <w:r w:rsidRPr="00A03A45">
        <w:rPr>
          <w:rFonts w:ascii="Arial" w:hAnsi="Arial" w:cs="Arial"/>
          <w:i/>
          <w:iCs/>
          <w:color w:val="000000" w:themeColor="text1"/>
          <w:sz w:val="18"/>
          <w:szCs w:val="18"/>
          <w:lang w:val="en-US"/>
        </w:rPr>
        <w:t>1231_01.csv</w:t>
      </w:r>
    </w:p>
    <w:p w14:paraId="53300874" w14:textId="2941DDFC" w:rsidR="00A03A45" w:rsidRDefault="00A03A45" w:rsidP="00BC485F">
      <w:pPr>
        <w:pStyle w:val="Sinespaciado"/>
        <w:spacing w:line="276" w:lineRule="auto"/>
        <w:ind w:left="708"/>
        <w:rPr>
          <w:rFonts w:ascii="Arial" w:hAnsi="Arial" w:cs="Arial"/>
          <w:i/>
          <w:iCs/>
          <w:color w:val="000000" w:themeColor="text1"/>
          <w:sz w:val="18"/>
          <w:szCs w:val="18"/>
          <w:lang w:val="en-US"/>
        </w:rPr>
      </w:pPr>
      <w:r w:rsidRPr="00A03A45">
        <w:rPr>
          <w:rFonts w:ascii="Arial" w:hAnsi="Arial" w:cs="Arial"/>
          <w:i/>
          <w:iCs/>
          <w:color w:val="000000" w:themeColor="text1"/>
          <w:sz w:val="18"/>
          <w:szCs w:val="18"/>
          <w:lang w:val="en-US"/>
        </w:rPr>
        <w:t>TTP_202</w:t>
      </w:r>
      <w:r w:rsidR="00BC485F">
        <w:rPr>
          <w:rFonts w:ascii="Arial" w:hAnsi="Arial" w:cs="Arial"/>
          <w:i/>
          <w:iCs/>
          <w:color w:val="000000" w:themeColor="text1"/>
          <w:sz w:val="18"/>
          <w:szCs w:val="18"/>
          <w:lang w:val="en-US"/>
        </w:rPr>
        <w:t>4</w:t>
      </w:r>
      <w:r w:rsidRPr="00A03A45">
        <w:rPr>
          <w:rFonts w:ascii="Arial" w:hAnsi="Arial" w:cs="Arial"/>
          <w:i/>
          <w:iCs/>
          <w:color w:val="000000" w:themeColor="text1"/>
          <w:sz w:val="18"/>
          <w:szCs w:val="18"/>
          <w:lang w:val="en-US"/>
        </w:rPr>
        <w:t>1231_02.csv</w:t>
      </w:r>
    </w:p>
    <w:p w14:paraId="5EEDD261" w14:textId="77777777" w:rsidR="00BC485F" w:rsidRPr="00BC485F" w:rsidRDefault="00BC485F" w:rsidP="00BC485F">
      <w:pPr>
        <w:pStyle w:val="Sinespaciado"/>
        <w:spacing w:line="276" w:lineRule="auto"/>
        <w:ind w:left="708"/>
        <w:rPr>
          <w:rFonts w:ascii="Arial" w:hAnsi="Arial" w:cs="Arial"/>
          <w:i/>
          <w:iCs/>
          <w:color w:val="000000" w:themeColor="text1"/>
          <w:sz w:val="18"/>
          <w:szCs w:val="18"/>
          <w:lang w:val="en-US"/>
        </w:rPr>
      </w:pPr>
    </w:p>
    <w:p w14:paraId="31D74703" w14:textId="1CC97E0D"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 Reglas para nombrar las carpetas donde se alojan los Archivos de conservación:</w:t>
      </w:r>
    </w:p>
    <w:p w14:paraId="70747183" w14:textId="78F57C14" w:rsidR="00A03A45" w:rsidRPr="00A03A45" w:rsidRDefault="00A03A45" w:rsidP="004F201C">
      <w:pPr>
        <w:autoSpaceDE w:val="0"/>
        <w:autoSpaceDN w:val="0"/>
        <w:adjustRightInd w:val="0"/>
        <w:jc w:val="both"/>
        <w:rPr>
          <w:rFonts w:ascii="Arial" w:eastAsiaTheme="minorHAnsi" w:hAnsi="Arial" w:cs="Arial"/>
          <w:bCs/>
          <w:color w:val="000000" w:themeColor="text1"/>
          <w:sz w:val="18"/>
          <w:szCs w:val="18"/>
        </w:rPr>
      </w:pPr>
      <w:r w:rsidRPr="00A03A45">
        <w:rPr>
          <w:rFonts w:ascii="Arial" w:eastAsiaTheme="minorHAnsi" w:hAnsi="Arial" w:cs="Arial"/>
          <w:bCs/>
          <w:color w:val="000000" w:themeColor="text1"/>
          <w:sz w:val="18"/>
          <w:szCs w:val="18"/>
        </w:rPr>
        <w:t xml:space="preserve">El acceso al repositorio de cada PSFSG para la obtención de los Archivos de Conservación únicamente debe contar con cuatro carpetas, una por cada trimestre, que contenga todos los Archivos de Conservación del trimestre en cuestión, las cuales deben ser nombradas conforme a la siguiente nomenclatura: </w:t>
      </w:r>
      <w:r w:rsidRPr="00A03A45">
        <w:rPr>
          <w:rFonts w:ascii="Arial" w:eastAsiaTheme="minorHAnsi" w:hAnsi="Arial" w:cs="Arial"/>
          <w:b/>
          <w:color w:val="000000" w:themeColor="text1"/>
          <w:sz w:val="18"/>
          <w:szCs w:val="18"/>
        </w:rPr>
        <w:t>YYYYTT</w:t>
      </w:r>
    </w:p>
    <w:p w14:paraId="2B2BDA9A" w14:textId="4DAA8A43" w:rsidR="00A03A45" w:rsidRPr="00863C2E" w:rsidRDefault="00A03A45" w:rsidP="009768D8">
      <w:pPr>
        <w:autoSpaceDE w:val="0"/>
        <w:autoSpaceDN w:val="0"/>
        <w:adjustRightInd w:val="0"/>
        <w:jc w:val="both"/>
        <w:rPr>
          <w:rFonts w:ascii="Arial" w:hAnsi="Arial" w:cs="Arial"/>
          <w:color w:val="000000" w:themeColor="text1"/>
          <w:sz w:val="18"/>
          <w:szCs w:val="18"/>
        </w:rPr>
      </w:pPr>
      <w:r w:rsidRPr="00A03A45">
        <w:rPr>
          <w:rFonts w:ascii="Arial" w:eastAsiaTheme="minorHAnsi" w:hAnsi="Arial" w:cs="Arial"/>
          <w:bCs/>
          <w:color w:val="000000" w:themeColor="text1"/>
          <w:sz w:val="18"/>
          <w:szCs w:val="18"/>
        </w:rPr>
        <w:t>Donde:</w:t>
      </w:r>
      <w:r w:rsidR="009768D8">
        <w:rPr>
          <w:rFonts w:ascii="Arial" w:eastAsiaTheme="minorHAnsi" w:hAnsi="Arial" w:cs="Arial"/>
          <w:bCs/>
          <w:color w:val="000000" w:themeColor="text1"/>
          <w:sz w:val="18"/>
          <w:szCs w:val="18"/>
        </w:rPr>
        <w:t xml:space="preserve"> </w:t>
      </w:r>
      <w:r w:rsidRPr="00863C2E">
        <w:rPr>
          <w:rFonts w:ascii="Arial" w:hAnsi="Arial" w:cs="Arial"/>
          <w:b/>
          <w:bCs/>
          <w:color w:val="000000" w:themeColor="text1"/>
          <w:sz w:val="18"/>
          <w:szCs w:val="18"/>
        </w:rPr>
        <w:t>YYYY</w:t>
      </w:r>
      <w:r w:rsidRPr="00863C2E">
        <w:rPr>
          <w:rFonts w:ascii="Arial" w:hAnsi="Arial" w:cs="Arial"/>
          <w:color w:val="000000" w:themeColor="text1"/>
          <w:sz w:val="18"/>
          <w:szCs w:val="18"/>
        </w:rPr>
        <w:t xml:space="preserve"> corresponde al año</w:t>
      </w:r>
    </w:p>
    <w:p w14:paraId="4C6DFD51" w14:textId="77777777" w:rsidR="00A03A45" w:rsidRPr="00863C2E" w:rsidRDefault="00A03A45" w:rsidP="00863C2E">
      <w:pPr>
        <w:pStyle w:val="Sinespaciado"/>
        <w:spacing w:line="276" w:lineRule="auto"/>
        <w:ind w:left="708"/>
        <w:jc w:val="both"/>
        <w:rPr>
          <w:rFonts w:ascii="Arial" w:hAnsi="Arial" w:cs="Arial"/>
          <w:color w:val="000000" w:themeColor="text1"/>
          <w:sz w:val="18"/>
          <w:szCs w:val="18"/>
        </w:rPr>
      </w:pPr>
      <w:r w:rsidRPr="00863C2E">
        <w:rPr>
          <w:rFonts w:ascii="Arial" w:hAnsi="Arial" w:cs="Arial"/>
          <w:b/>
          <w:bCs/>
          <w:color w:val="000000" w:themeColor="text1"/>
          <w:sz w:val="18"/>
          <w:szCs w:val="18"/>
        </w:rPr>
        <w:t>TT</w:t>
      </w:r>
      <w:r w:rsidRPr="00863C2E">
        <w:rPr>
          <w:rFonts w:ascii="Arial" w:hAnsi="Arial" w:cs="Arial"/>
          <w:color w:val="000000" w:themeColor="text1"/>
          <w:sz w:val="18"/>
          <w:szCs w:val="18"/>
        </w:rPr>
        <w:t xml:space="preserve"> corresponde al número de trimestre conforme a la siguiente lista:</w:t>
      </w:r>
    </w:p>
    <w:p w14:paraId="329BEF2F" w14:textId="77777777" w:rsidR="00A03A45" w:rsidRPr="00863C2E" w:rsidRDefault="00A03A45" w:rsidP="00863C2E">
      <w:pPr>
        <w:pStyle w:val="Sinespaciado"/>
        <w:spacing w:line="276" w:lineRule="auto"/>
        <w:ind w:left="708"/>
        <w:jc w:val="both"/>
        <w:rPr>
          <w:rFonts w:ascii="Arial" w:hAnsi="Arial" w:cs="Arial"/>
          <w:color w:val="000000" w:themeColor="text1"/>
          <w:sz w:val="18"/>
          <w:szCs w:val="18"/>
        </w:rPr>
      </w:pPr>
      <w:r w:rsidRPr="00863C2E">
        <w:rPr>
          <w:rFonts w:ascii="Arial" w:hAnsi="Arial" w:cs="Arial"/>
          <w:color w:val="000000" w:themeColor="text1"/>
          <w:sz w:val="18"/>
          <w:szCs w:val="18"/>
        </w:rPr>
        <w:t>01=Primer trimestre</w:t>
      </w:r>
    </w:p>
    <w:p w14:paraId="2333A0FD" w14:textId="77777777" w:rsidR="00A03A45" w:rsidRPr="00863C2E" w:rsidRDefault="00A03A45" w:rsidP="00863C2E">
      <w:pPr>
        <w:pStyle w:val="Sinespaciado"/>
        <w:spacing w:line="276" w:lineRule="auto"/>
        <w:ind w:left="708"/>
        <w:jc w:val="both"/>
        <w:rPr>
          <w:rFonts w:ascii="Arial" w:hAnsi="Arial" w:cs="Arial"/>
          <w:color w:val="000000" w:themeColor="text1"/>
          <w:sz w:val="18"/>
          <w:szCs w:val="18"/>
        </w:rPr>
      </w:pPr>
      <w:r w:rsidRPr="00863C2E">
        <w:rPr>
          <w:rFonts w:ascii="Arial" w:hAnsi="Arial" w:cs="Arial"/>
          <w:color w:val="000000" w:themeColor="text1"/>
          <w:sz w:val="18"/>
          <w:szCs w:val="18"/>
        </w:rPr>
        <w:t>02=Segundo trimestre</w:t>
      </w:r>
    </w:p>
    <w:p w14:paraId="0EB3C542" w14:textId="77777777" w:rsidR="00A03A45" w:rsidRPr="00863C2E" w:rsidRDefault="00A03A45" w:rsidP="00863C2E">
      <w:pPr>
        <w:pStyle w:val="Sinespaciado"/>
        <w:spacing w:line="276" w:lineRule="auto"/>
        <w:ind w:left="708"/>
        <w:jc w:val="both"/>
        <w:rPr>
          <w:rFonts w:ascii="Arial" w:hAnsi="Arial" w:cs="Arial"/>
          <w:color w:val="000000" w:themeColor="text1"/>
          <w:sz w:val="18"/>
          <w:szCs w:val="18"/>
        </w:rPr>
      </w:pPr>
      <w:r w:rsidRPr="00863C2E">
        <w:rPr>
          <w:rFonts w:ascii="Arial" w:hAnsi="Arial" w:cs="Arial"/>
          <w:color w:val="000000" w:themeColor="text1"/>
          <w:sz w:val="18"/>
          <w:szCs w:val="18"/>
        </w:rPr>
        <w:t>03=Tercer trimestre</w:t>
      </w:r>
    </w:p>
    <w:p w14:paraId="6C84255E" w14:textId="0DB4E293" w:rsidR="00837D89" w:rsidRDefault="00A03A45" w:rsidP="00A169D9">
      <w:pPr>
        <w:pStyle w:val="Sinespaciado"/>
        <w:spacing w:line="276" w:lineRule="auto"/>
        <w:ind w:left="708"/>
        <w:jc w:val="both"/>
        <w:rPr>
          <w:rFonts w:ascii="Arial" w:hAnsi="Arial" w:cs="Arial"/>
          <w:color w:val="000000" w:themeColor="text1"/>
          <w:sz w:val="18"/>
          <w:szCs w:val="18"/>
        </w:rPr>
      </w:pPr>
      <w:r w:rsidRPr="00863C2E">
        <w:rPr>
          <w:rFonts w:ascii="Arial" w:hAnsi="Arial" w:cs="Arial"/>
          <w:color w:val="000000" w:themeColor="text1"/>
          <w:sz w:val="18"/>
          <w:szCs w:val="18"/>
        </w:rPr>
        <w:t>04=Cuarto trimestre</w:t>
      </w:r>
    </w:p>
    <w:p w14:paraId="6F64DCD1" w14:textId="77777777" w:rsidR="00A169D9" w:rsidRPr="00A169D9" w:rsidRDefault="00A169D9" w:rsidP="00A169D9">
      <w:pPr>
        <w:pStyle w:val="Sinespaciado"/>
        <w:spacing w:line="276" w:lineRule="auto"/>
        <w:ind w:left="708"/>
        <w:jc w:val="both"/>
        <w:rPr>
          <w:rFonts w:ascii="Arial" w:hAnsi="Arial" w:cs="Arial"/>
          <w:color w:val="000000" w:themeColor="text1"/>
          <w:sz w:val="18"/>
          <w:szCs w:val="18"/>
        </w:rPr>
      </w:pPr>
    </w:p>
    <w:p w14:paraId="228B2BD4" w14:textId="519C1951" w:rsidR="00A03A45" w:rsidRPr="00A03A45" w:rsidRDefault="00A03A45" w:rsidP="004F201C">
      <w:pPr>
        <w:autoSpaceDE w:val="0"/>
        <w:autoSpaceDN w:val="0"/>
        <w:adjustRightInd w:val="0"/>
        <w:jc w:val="both"/>
        <w:rPr>
          <w:rFonts w:ascii="Arial" w:eastAsiaTheme="minorHAnsi" w:hAnsi="Arial" w:cs="Arial"/>
          <w:bCs/>
          <w:color w:val="000000" w:themeColor="text1"/>
          <w:sz w:val="18"/>
          <w:szCs w:val="18"/>
        </w:rPr>
      </w:pPr>
      <w:r w:rsidRPr="00A03A45">
        <w:rPr>
          <w:rFonts w:ascii="Arial" w:eastAsiaTheme="minorHAnsi" w:hAnsi="Arial" w:cs="Arial"/>
          <w:bCs/>
          <w:color w:val="000000" w:themeColor="text1"/>
          <w:sz w:val="18"/>
          <w:szCs w:val="18"/>
        </w:rPr>
        <w:t>Ejemplo para los archivos de conservación de los trimestres de 2024:</w:t>
      </w:r>
    </w:p>
    <w:p w14:paraId="501D1744" w14:textId="77777777" w:rsidR="00A03A45" w:rsidRPr="00863C2E" w:rsidRDefault="00A03A45" w:rsidP="00863C2E">
      <w:pPr>
        <w:pStyle w:val="Sinespaciado"/>
        <w:spacing w:line="276" w:lineRule="auto"/>
        <w:ind w:left="708"/>
        <w:jc w:val="both"/>
        <w:rPr>
          <w:rFonts w:ascii="Arial" w:hAnsi="Arial" w:cs="Arial"/>
          <w:color w:val="000000" w:themeColor="text1"/>
          <w:sz w:val="18"/>
          <w:szCs w:val="18"/>
        </w:rPr>
      </w:pPr>
      <w:r w:rsidRPr="00A03A45">
        <w:rPr>
          <w:rFonts w:ascii="Arial" w:eastAsiaTheme="minorHAnsi" w:hAnsi="Arial" w:cs="Arial"/>
          <w:bCs/>
          <w:i/>
          <w:iCs/>
          <w:color w:val="000000" w:themeColor="text1"/>
          <w:sz w:val="18"/>
          <w:szCs w:val="18"/>
        </w:rPr>
        <w:t>\</w:t>
      </w:r>
      <w:r w:rsidRPr="00863C2E">
        <w:rPr>
          <w:rFonts w:ascii="Arial" w:hAnsi="Arial" w:cs="Arial"/>
          <w:color w:val="000000" w:themeColor="text1"/>
          <w:sz w:val="18"/>
          <w:szCs w:val="18"/>
        </w:rPr>
        <w:t>Repositorio\202401</w:t>
      </w:r>
    </w:p>
    <w:p w14:paraId="07126ED6" w14:textId="77777777" w:rsidR="00A03A45" w:rsidRPr="00863C2E" w:rsidRDefault="00A03A45" w:rsidP="00863C2E">
      <w:pPr>
        <w:pStyle w:val="Sinespaciado"/>
        <w:spacing w:line="276" w:lineRule="auto"/>
        <w:ind w:left="708"/>
        <w:jc w:val="both"/>
        <w:rPr>
          <w:rFonts w:ascii="Arial" w:hAnsi="Arial" w:cs="Arial"/>
          <w:color w:val="000000" w:themeColor="text1"/>
          <w:sz w:val="18"/>
          <w:szCs w:val="18"/>
        </w:rPr>
      </w:pPr>
      <w:r w:rsidRPr="00863C2E">
        <w:rPr>
          <w:rFonts w:ascii="Arial" w:hAnsi="Arial" w:cs="Arial"/>
          <w:color w:val="000000" w:themeColor="text1"/>
          <w:sz w:val="18"/>
          <w:szCs w:val="18"/>
        </w:rPr>
        <w:t>\Repositorio\202402</w:t>
      </w:r>
    </w:p>
    <w:p w14:paraId="6932C721" w14:textId="77777777" w:rsidR="00A03A45" w:rsidRPr="00863C2E" w:rsidRDefault="00A03A45" w:rsidP="00863C2E">
      <w:pPr>
        <w:pStyle w:val="Sinespaciado"/>
        <w:spacing w:line="276" w:lineRule="auto"/>
        <w:ind w:left="708"/>
        <w:jc w:val="both"/>
        <w:rPr>
          <w:rFonts w:ascii="Arial" w:hAnsi="Arial" w:cs="Arial"/>
          <w:color w:val="000000" w:themeColor="text1"/>
          <w:sz w:val="18"/>
          <w:szCs w:val="18"/>
        </w:rPr>
      </w:pPr>
      <w:r w:rsidRPr="00863C2E">
        <w:rPr>
          <w:rFonts w:ascii="Arial" w:hAnsi="Arial" w:cs="Arial"/>
          <w:color w:val="000000" w:themeColor="text1"/>
          <w:sz w:val="18"/>
          <w:szCs w:val="18"/>
        </w:rPr>
        <w:t>\Repositorio\202403</w:t>
      </w:r>
    </w:p>
    <w:p w14:paraId="5E019AC7" w14:textId="2F69F256" w:rsidR="007D0B2A" w:rsidRDefault="00A03A45" w:rsidP="00BC485F">
      <w:pPr>
        <w:pStyle w:val="Sinespaciado"/>
        <w:spacing w:line="276" w:lineRule="auto"/>
        <w:ind w:left="708"/>
        <w:jc w:val="both"/>
        <w:rPr>
          <w:rFonts w:ascii="Arial" w:hAnsi="Arial" w:cs="Arial"/>
          <w:color w:val="000000" w:themeColor="text1"/>
          <w:sz w:val="18"/>
          <w:szCs w:val="18"/>
        </w:rPr>
      </w:pPr>
      <w:r w:rsidRPr="00863C2E">
        <w:rPr>
          <w:rFonts w:ascii="Arial" w:hAnsi="Arial" w:cs="Arial"/>
          <w:color w:val="000000" w:themeColor="text1"/>
          <w:sz w:val="18"/>
          <w:szCs w:val="18"/>
        </w:rPr>
        <w:t>\Repositorio\202404</w:t>
      </w:r>
    </w:p>
    <w:p w14:paraId="0E82921B" w14:textId="77777777" w:rsidR="00BC485F" w:rsidRPr="00BC485F" w:rsidRDefault="00BC485F" w:rsidP="00BC485F">
      <w:pPr>
        <w:pStyle w:val="Sinespaciado"/>
        <w:spacing w:line="276" w:lineRule="auto"/>
        <w:ind w:left="708"/>
        <w:jc w:val="both"/>
        <w:rPr>
          <w:rFonts w:ascii="Arial" w:hAnsi="Arial" w:cs="Arial"/>
          <w:color w:val="000000" w:themeColor="text1"/>
          <w:sz w:val="18"/>
          <w:szCs w:val="18"/>
        </w:rPr>
      </w:pPr>
    </w:p>
    <w:p w14:paraId="01FC73F0" w14:textId="5F0500EE" w:rsidR="00A03A45" w:rsidRPr="00A03A45" w:rsidRDefault="00A03A45" w:rsidP="004F201C">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b/>
          <w:color w:val="000000" w:themeColor="text1"/>
          <w:sz w:val="18"/>
          <w:szCs w:val="18"/>
        </w:rPr>
        <w:t>· Dirección de contacto:</w:t>
      </w:r>
    </w:p>
    <w:p w14:paraId="7FE04046" w14:textId="151D44A6" w:rsidR="00A03A45" w:rsidRPr="009768D8" w:rsidRDefault="00A03A45" w:rsidP="009768D8">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En caso de dudas sobre cualquiera de los elementos contenidos en este formato se deberá contactar al siguiente correo electrónico:</w:t>
      </w:r>
      <w:r w:rsidR="009768D8">
        <w:rPr>
          <w:rFonts w:ascii="Arial" w:eastAsiaTheme="minorHAnsi" w:hAnsi="Arial" w:cs="Arial"/>
          <w:color w:val="000000" w:themeColor="text1"/>
          <w:sz w:val="18"/>
          <w:szCs w:val="18"/>
        </w:rPr>
        <w:t xml:space="preserve"> </w:t>
      </w:r>
      <w:r w:rsidRPr="00A03A45">
        <w:rPr>
          <w:rFonts w:ascii="Arial" w:hAnsi="Arial" w:cs="Arial"/>
          <w:color w:val="000000" w:themeColor="text1"/>
          <w:sz w:val="18"/>
          <w:szCs w:val="18"/>
        </w:rPr>
        <w:t>reporte.oss@ift.org.mx</w:t>
      </w:r>
    </w:p>
    <w:p w14:paraId="1560D0A0" w14:textId="77777777" w:rsidR="00A03A45" w:rsidRPr="00A03A45" w:rsidRDefault="00A03A45" w:rsidP="004F201C">
      <w:pPr>
        <w:autoSpaceDE w:val="0"/>
        <w:autoSpaceDN w:val="0"/>
        <w:adjustRightInd w:val="0"/>
        <w:jc w:val="both"/>
        <w:rPr>
          <w:rFonts w:ascii="Arial" w:eastAsiaTheme="minorHAnsi" w:hAnsi="Arial" w:cs="Arial"/>
          <w:b/>
          <w:color w:val="000000" w:themeColor="text1"/>
          <w:sz w:val="18"/>
          <w:szCs w:val="18"/>
        </w:rPr>
      </w:pPr>
      <w:r w:rsidRPr="00A03A45">
        <w:rPr>
          <w:rFonts w:ascii="Arial" w:eastAsiaTheme="minorHAnsi" w:hAnsi="Arial" w:cs="Arial"/>
          <w:b/>
          <w:color w:val="000000" w:themeColor="text1"/>
          <w:sz w:val="18"/>
          <w:szCs w:val="18"/>
        </w:rPr>
        <w:t>DESCRIPCIÓN DE LA PLANTILLA:</w:t>
      </w:r>
    </w:p>
    <w:p w14:paraId="5BA10FA7" w14:textId="0B783FB5" w:rsidR="00A03A45" w:rsidRPr="00A03A45" w:rsidRDefault="00A03A45" w:rsidP="00863C2E">
      <w:pPr>
        <w:autoSpaceDE w:val="0"/>
        <w:autoSpaceDN w:val="0"/>
        <w:adjustRightInd w:val="0"/>
        <w:jc w:val="both"/>
        <w:rPr>
          <w:rFonts w:ascii="Arial" w:eastAsiaTheme="minorHAnsi" w:hAnsi="Arial" w:cs="Arial"/>
          <w:color w:val="000000" w:themeColor="text1"/>
          <w:sz w:val="18"/>
          <w:szCs w:val="18"/>
        </w:rPr>
      </w:pPr>
      <w:r w:rsidRPr="00A03A45">
        <w:rPr>
          <w:rFonts w:ascii="Arial" w:eastAsiaTheme="minorHAnsi" w:hAnsi="Arial" w:cs="Arial"/>
          <w:color w:val="000000" w:themeColor="text1"/>
          <w:sz w:val="18"/>
          <w:szCs w:val="18"/>
        </w:rPr>
        <w:t>Para el llenado de la información, se empleará la siguiente plantilla:</w:t>
      </w:r>
    </w:p>
    <w:p w14:paraId="4CE24DAA" w14:textId="77777777" w:rsidR="00A03A45" w:rsidRPr="00A03A45" w:rsidRDefault="00A03A45" w:rsidP="004F201C">
      <w:pPr>
        <w:pStyle w:val="Prrafodelista"/>
        <w:widowControl w:val="0"/>
        <w:spacing w:line="276" w:lineRule="auto"/>
        <w:ind w:left="0"/>
        <w:jc w:val="both"/>
        <w:rPr>
          <w:rFonts w:eastAsiaTheme="minorHAnsi" w:cs="Arial"/>
          <w:b/>
          <w:color w:val="000000" w:themeColor="text1"/>
          <w:sz w:val="18"/>
          <w:szCs w:val="18"/>
          <w:lang w:eastAsia="en-US"/>
        </w:rPr>
      </w:pPr>
      <w:r w:rsidRPr="00A03A45">
        <w:rPr>
          <w:rFonts w:eastAsiaTheme="minorHAnsi" w:cs="Arial"/>
          <w:b/>
          <w:color w:val="000000" w:themeColor="text1"/>
          <w:sz w:val="18"/>
          <w:szCs w:val="18"/>
          <w:lang w:eastAsia="en-US"/>
        </w:rPr>
        <w:t>Formato Archivos de Conservación:</w:t>
      </w:r>
    </w:p>
    <w:p w14:paraId="20CA3DFD" w14:textId="77777777" w:rsidR="00A03A45" w:rsidRPr="00A03A45" w:rsidRDefault="00A03A45" w:rsidP="004F201C">
      <w:pPr>
        <w:pStyle w:val="Prrafodelista"/>
        <w:widowControl w:val="0"/>
        <w:spacing w:line="276" w:lineRule="auto"/>
        <w:ind w:left="0"/>
        <w:rPr>
          <w:rFonts w:eastAsiaTheme="minorHAnsi" w:cs="Arial"/>
          <w:b/>
          <w:color w:val="2F2F2F"/>
          <w:sz w:val="18"/>
          <w:szCs w:val="18"/>
          <w:lang w:eastAsia="en-US"/>
        </w:rPr>
      </w:pPr>
    </w:p>
    <w:tbl>
      <w:tblPr>
        <w:tblStyle w:val="Tablaconcuadrcula"/>
        <w:tblW w:w="0" w:type="auto"/>
        <w:tblLayout w:type="fixed"/>
        <w:tblLook w:val="04A0" w:firstRow="1" w:lastRow="0" w:firstColumn="1" w:lastColumn="0" w:noHBand="0" w:noVBand="1"/>
      </w:tblPr>
      <w:tblGrid>
        <w:gridCol w:w="1413"/>
        <w:gridCol w:w="1559"/>
        <w:gridCol w:w="1418"/>
        <w:gridCol w:w="1134"/>
        <w:gridCol w:w="992"/>
        <w:gridCol w:w="2878"/>
      </w:tblGrid>
      <w:tr w:rsidR="00A03A45" w:rsidRPr="00A03A45" w14:paraId="18BDD4D3" w14:textId="77777777" w:rsidTr="00681A20">
        <w:trPr>
          <w:tblHeader/>
        </w:trPr>
        <w:tc>
          <w:tcPr>
            <w:tcW w:w="1413" w:type="dxa"/>
            <w:shd w:val="clear" w:color="auto" w:fill="E7E6E6" w:themeFill="background2"/>
            <w:vAlign w:val="center"/>
          </w:tcPr>
          <w:p w14:paraId="09B8D47A"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Campo</w:t>
            </w:r>
          </w:p>
        </w:tc>
        <w:tc>
          <w:tcPr>
            <w:tcW w:w="1559" w:type="dxa"/>
            <w:shd w:val="clear" w:color="auto" w:fill="E7E6E6" w:themeFill="background2"/>
            <w:vAlign w:val="center"/>
          </w:tcPr>
          <w:p w14:paraId="12BBFD54"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ID</w:t>
            </w:r>
          </w:p>
        </w:tc>
        <w:tc>
          <w:tcPr>
            <w:tcW w:w="1418" w:type="dxa"/>
            <w:shd w:val="clear" w:color="auto" w:fill="E7E6E6" w:themeFill="background2"/>
            <w:vAlign w:val="center"/>
          </w:tcPr>
          <w:p w14:paraId="50F22B0C"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Descripción</w:t>
            </w:r>
          </w:p>
        </w:tc>
        <w:tc>
          <w:tcPr>
            <w:tcW w:w="1134" w:type="dxa"/>
            <w:shd w:val="clear" w:color="auto" w:fill="E7E6E6" w:themeFill="background2"/>
            <w:vAlign w:val="center"/>
          </w:tcPr>
          <w:p w14:paraId="756A59A7"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 xml:space="preserve">Unidad  </w:t>
            </w:r>
          </w:p>
        </w:tc>
        <w:tc>
          <w:tcPr>
            <w:tcW w:w="992" w:type="dxa"/>
            <w:shd w:val="clear" w:color="auto" w:fill="E7E6E6" w:themeFill="background2"/>
            <w:vAlign w:val="center"/>
          </w:tcPr>
          <w:p w14:paraId="0BFE43E6"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Rangos</w:t>
            </w:r>
          </w:p>
        </w:tc>
        <w:tc>
          <w:tcPr>
            <w:tcW w:w="2878" w:type="dxa"/>
            <w:shd w:val="clear" w:color="auto" w:fill="E7E6E6" w:themeFill="background2"/>
            <w:vAlign w:val="center"/>
          </w:tcPr>
          <w:p w14:paraId="347F7525" w14:textId="77777777" w:rsidR="00A03A45" w:rsidRPr="00A03A45" w:rsidRDefault="00A03A45" w:rsidP="004F201C">
            <w:pPr>
              <w:pStyle w:val="Prrafodelista"/>
              <w:widowControl w:val="0"/>
              <w:spacing w:line="276" w:lineRule="auto"/>
              <w:ind w:left="0"/>
              <w:jc w:val="center"/>
              <w:rPr>
                <w:rFonts w:cs="Arial"/>
                <w:b/>
                <w:color w:val="000000" w:themeColor="text1"/>
                <w:sz w:val="18"/>
                <w:szCs w:val="18"/>
                <w:lang w:val="es-ES_tradnl"/>
              </w:rPr>
            </w:pPr>
            <w:r w:rsidRPr="00A03A45">
              <w:rPr>
                <w:rFonts w:cs="Arial"/>
                <w:b/>
                <w:color w:val="000000" w:themeColor="text1"/>
                <w:sz w:val="18"/>
                <w:szCs w:val="18"/>
                <w:lang w:val="es-ES_tradnl"/>
              </w:rPr>
              <w:t>Comentarios</w:t>
            </w:r>
          </w:p>
        </w:tc>
      </w:tr>
      <w:tr w:rsidR="00A03A45" w:rsidRPr="00A03A45" w14:paraId="524030D0" w14:textId="77777777" w:rsidTr="003D006E">
        <w:tc>
          <w:tcPr>
            <w:tcW w:w="1413" w:type="dxa"/>
          </w:tcPr>
          <w:p w14:paraId="459A67F6"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Semana</w:t>
            </w:r>
          </w:p>
        </w:tc>
        <w:tc>
          <w:tcPr>
            <w:tcW w:w="1559" w:type="dxa"/>
          </w:tcPr>
          <w:p w14:paraId="4F9322E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1-52</w:t>
            </w:r>
          </w:p>
        </w:tc>
        <w:tc>
          <w:tcPr>
            <w:tcW w:w="1418" w:type="dxa"/>
          </w:tcPr>
          <w:p w14:paraId="5FA04280" w14:textId="4E7ABF2A"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Referente de las semanas del año</w:t>
            </w:r>
            <w:r w:rsidRPr="00A03A45" w:rsidDel="00B35B85">
              <w:rPr>
                <w:rFonts w:cs="Arial"/>
                <w:color w:val="000000" w:themeColor="text1"/>
                <w:sz w:val="18"/>
                <w:szCs w:val="18"/>
                <w:lang w:val="es-ES_tradnl"/>
              </w:rPr>
              <w:t xml:space="preserve"> </w:t>
            </w:r>
          </w:p>
        </w:tc>
        <w:tc>
          <w:tcPr>
            <w:tcW w:w="1134" w:type="dxa"/>
          </w:tcPr>
          <w:p w14:paraId="22242076"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Aplica</w:t>
            </w:r>
          </w:p>
        </w:tc>
        <w:tc>
          <w:tcPr>
            <w:tcW w:w="992" w:type="dxa"/>
          </w:tcPr>
          <w:p w14:paraId="5EFE2149"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1-52</w:t>
            </w:r>
          </w:p>
        </w:tc>
        <w:tc>
          <w:tcPr>
            <w:tcW w:w="2878" w:type="dxa"/>
          </w:tcPr>
          <w:p w14:paraId="564FE63A"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se admitirán valores menores o mayores al del rango.</w:t>
            </w:r>
          </w:p>
        </w:tc>
      </w:tr>
      <w:tr w:rsidR="00A03A45" w:rsidRPr="00A03A45" w14:paraId="7511DFD3" w14:textId="77777777" w:rsidTr="003D006E">
        <w:tc>
          <w:tcPr>
            <w:tcW w:w="1413" w:type="dxa"/>
          </w:tcPr>
          <w:p w14:paraId="039D6B1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roofErr w:type="spellStart"/>
            <w:r w:rsidRPr="00A03A45">
              <w:rPr>
                <w:rFonts w:cs="Arial"/>
                <w:color w:val="000000" w:themeColor="text1"/>
                <w:sz w:val="18"/>
                <w:szCs w:val="18"/>
                <w:lang w:val="es-ES_tradnl"/>
              </w:rPr>
              <w:t>Dia_Hora</w:t>
            </w:r>
            <w:proofErr w:type="spellEnd"/>
          </w:p>
        </w:tc>
        <w:tc>
          <w:tcPr>
            <w:tcW w:w="1559" w:type="dxa"/>
          </w:tcPr>
          <w:p w14:paraId="492113F0"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roofErr w:type="spellStart"/>
            <w:r w:rsidRPr="00A03A45">
              <w:rPr>
                <w:rFonts w:cs="Arial"/>
                <w:color w:val="000000" w:themeColor="text1"/>
                <w:sz w:val="18"/>
                <w:szCs w:val="18"/>
                <w:lang w:val="es-ES_tradnl"/>
              </w:rPr>
              <w:t>dd</w:t>
            </w:r>
            <w:proofErr w:type="spellEnd"/>
            <w:r w:rsidRPr="00A03A45">
              <w:rPr>
                <w:rFonts w:cs="Arial"/>
                <w:color w:val="000000" w:themeColor="text1"/>
                <w:sz w:val="18"/>
                <w:szCs w:val="18"/>
                <w:lang w:val="es-ES_tradnl"/>
              </w:rPr>
              <w:t>-mm-</w:t>
            </w:r>
            <w:proofErr w:type="spellStart"/>
            <w:r w:rsidRPr="00A03A45">
              <w:rPr>
                <w:rFonts w:cs="Arial"/>
                <w:color w:val="000000" w:themeColor="text1"/>
                <w:sz w:val="18"/>
                <w:szCs w:val="18"/>
                <w:lang w:val="es-ES_tradnl"/>
              </w:rPr>
              <w:t>aaaa</w:t>
            </w:r>
            <w:proofErr w:type="spellEnd"/>
            <w:r w:rsidRPr="00A03A45">
              <w:rPr>
                <w:rFonts w:cs="Arial"/>
                <w:color w:val="000000" w:themeColor="text1"/>
                <w:sz w:val="18"/>
                <w:szCs w:val="18"/>
                <w:lang w:val="es-ES_tradnl"/>
              </w:rPr>
              <w:t>-</w:t>
            </w:r>
            <w:proofErr w:type="spellStart"/>
            <w:r w:rsidRPr="00A03A45">
              <w:rPr>
                <w:rFonts w:cs="Arial"/>
                <w:color w:val="000000" w:themeColor="text1"/>
                <w:sz w:val="18"/>
                <w:szCs w:val="18"/>
                <w:lang w:val="es-ES_tradnl"/>
              </w:rPr>
              <w:t>hh</w:t>
            </w:r>
            <w:proofErr w:type="spellEnd"/>
          </w:p>
        </w:tc>
        <w:tc>
          <w:tcPr>
            <w:tcW w:w="1418" w:type="dxa"/>
          </w:tcPr>
          <w:p w14:paraId="1506B0D6"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Referente a la</w:t>
            </w:r>
          </w:p>
          <w:p w14:paraId="3CBAC2A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fecha y la hora en la que se obtienen los KPI</w:t>
            </w:r>
          </w:p>
        </w:tc>
        <w:tc>
          <w:tcPr>
            <w:tcW w:w="1134" w:type="dxa"/>
          </w:tcPr>
          <w:p w14:paraId="63C97FDD"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Aplica</w:t>
            </w:r>
          </w:p>
        </w:tc>
        <w:tc>
          <w:tcPr>
            <w:tcW w:w="992" w:type="dxa"/>
          </w:tcPr>
          <w:p w14:paraId="443B3845"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aplica</w:t>
            </w:r>
          </w:p>
        </w:tc>
        <w:tc>
          <w:tcPr>
            <w:tcW w:w="2878" w:type="dxa"/>
          </w:tcPr>
          <w:p w14:paraId="2EEA99FE" w14:textId="77777777" w:rsidR="00A03A45" w:rsidRPr="00A03A45" w:rsidRDefault="00A03A45" w:rsidP="004F201C">
            <w:pPr>
              <w:widowControl w:val="0"/>
              <w:rPr>
                <w:rFonts w:ascii="Arial" w:hAnsi="Arial" w:cs="Arial"/>
                <w:color w:val="000000" w:themeColor="text1"/>
                <w:sz w:val="18"/>
                <w:szCs w:val="18"/>
                <w:lang w:val="it-IT"/>
              </w:rPr>
            </w:pPr>
            <w:r w:rsidRPr="00A03A45">
              <w:rPr>
                <w:rFonts w:ascii="Arial" w:hAnsi="Arial" w:cs="Arial"/>
                <w:color w:val="000000" w:themeColor="text1"/>
                <w:sz w:val="18"/>
                <w:szCs w:val="18"/>
                <w:lang w:val="es-ES_tradnl"/>
              </w:rPr>
              <w:t xml:space="preserve">Solo se admitirá el formato </w:t>
            </w:r>
            <w:r w:rsidRPr="00A03A45">
              <w:rPr>
                <w:rFonts w:ascii="Arial" w:hAnsi="Arial" w:cs="Arial"/>
                <w:color w:val="000000" w:themeColor="text1"/>
                <w:sz w:val="18"/>
                <w:szCs w:val="18"/>
                <w:lang w:val="it-IT"/>
              </w:rPr>
              <w:t xml:space="preserve">alfanumérico </w:t>
            </w:r>
            <w:proofErr w:type="spellStart"/>
            <w:r w:rsidRPr="00A03A45">
              <w:rPr>
                <w:rFonts w:ascii="Arial" w:hAnsi="Arial" w:cs="Arial"/>
                <w:color w:val="000000" w:themeColor="text1"/>
                <w:sz w:val="18"/>
                <w:szCs w:val="18"/>
                <w:lang w:val="es-ES_tradnl"/>
              </w:rPr>
              <w:t>dd</w:t>
            </w:r>
            <w:proofErr w:type="spellEnd"/>
            <w:r w:rsidRPr="00A03A45">
              <w:rPr>
                <w:rFonts w:ascii="Arial" w:hAnsi="Arial" w:cs="Arial"/>
                <w:color w:val="000000" w:themeColor="text1"/>
                <w:sz w:val="18"/>
                <w:szCs w:val="18"/>
                <w:lang w:val="es-ES_tradnl"/>
              </w:rPr>
              <w:t>-mm-</w:t>
            </w:r>
            <w:proofErr w:type="spellStart"/>
            <w:r w:rsidRPr="00A03A45">
              <w:rPr>
                <w:rFonts w:ascii="Arial" w:hAnsi="Arial" w:cs="Arial"/>
                <w:color w:val="000000" w:themeColor="text1"/>
                <w:sz w:val="18"/>
                <w:szCs w:val="18"/>
                <w:lang w:val="es-ES_tradnl"/>
              </w:rPr>
              <w:t>aaaa</w:t>
            </w:r>
            <w:proofErr w:type="spellEnd"/>
            <w:r w:rsidRPr="00A03A45">
              <w:rPr>
                <w:rFonts w:ascii="Arial" w:hAnsi="Arial" w:cs="Arial"/>
                <w:color w:val="000000" w:themeColor="text1"/>
                <w:sz w:val="18"/>
                <w:szCs w:val="18"/>
                <w:lang w:val="it-IT"/>
              </w:rPr>
              <w:t xml:space="preserve">-hh </w:t>
            </w:r>
          </w:p>
          <w:p w14:paraId="36DBA21A" w14:textId="70A03E16" w:rsidR="00A03A45" w:rsidRPr="00BC485F" w:rsidRDefault="00A03A45" w:rsidP="00BC485F">
            <w:pPr>
              <w:widowControl w:val="0"/>
              <w:rPr>
                <w:rFonts w:ascii="Arial" w:hAnsi="Arial" w:cs="Arial"/>
                <w:color w:val="000000" w:themeColor="text1"/>
                <w:sz w:val="18"/>
                <w:szCs w:val="18"/>
                <w:lang w:val="it-IT"/>
              </w:rPr>
            </w:pPr>
            <w:r w:rsidRPr="00A03A45">
              <w:rPr>
                <w:rFonts w:ascii="Arial" w:hAnsi="Arial" w:cs="Arial"/>
                <w:color w:val="000000" w:themeColor="text1"/>
                <w:sz w:val="18"/>
                <w:szCs w:val="18"/>
                <w:lang w:val="es-ES_tradnl"/>
              </w:rPr>
              <w:t xml:space="preserve">con la zona </w:t>
            </w:r>
            <w:r w:rsidRPr="00A03A45">
              <w:rPr>
                <w:rFonts w:ascii="Arial" w:hAnsi="Arial" w:cs="Arial"/>
                <w:color w:val="000000" w:themeColor="text1"/>
                <w:sz w:val="18"/>
                <w:szCs w:val="18"/>
                <w:lang w:val="it-IT"/>
              </w:rPr>
              <w:t>horaria (Central Standard Time (CST), UTC -6).</w:t>
            </w:r>
          </w:p>
          <w:p w14:paraId="22E69670"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Por ejemplo:</w:t>
            </w:r>
          </w:p>
          <w:p w14:paraId="03261C1C" w14:textId="6D022984"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i/>
                <w:iCs/>
                <w:color w:val="000000" w:themeColor="text1"/>
                <w:sz w:val="18"/>
                <w:szCs w:val="18"/>
                <w:lang w:val="es-ES_tradnl"/>
              </w:rPr>
              <w:t>01-01-2022-00</w:t>
            </w:r>
            <w:r w:rsidRPr="00A03A45">
              <w:rPr>
                <w:rFonts w:cs="Arial"/>
                <w:color w:val="000000" w:themeColor="text1"/>
                <w:sz w:val="18"/>
                <w:szCs w:val="18"/>
                <w:lang w:val="es-ES_tradnl"/>
              </w:rPr>
              <w:t xml:space="preserve"> (corresponde a las 00:00 </w:t>
            </w:r>
            <w:r w:rsidR="00D71BE2">
              <w:rPr>
                <w:rFonts w:cs="Arial"/>
                <w:color w:val="000000" w:themeColor="text1"/>
                <w:sz w:val="18"/>
                <w:szCs w:val="18"/>
                <w:lang w:val="es-ES_tradnl"/>
              </w:rPr>
              <w:t xml:space="preserve">horas </w:t>
            </w:r>
            <w:r w:rsidRPr="00A03A45">
              <w:rPr>
                <w:rFonts w:cs="Arial"/>
                <w:color w:val="000000" w:themeColor="text1"/>
                <w:sz w:val="18"/>
                <w:szCs w:val="18"/>
                <w:lang w:val="es-ES_tradnl"/>
              </w:rPr>
              <w:t>del 1ero de enero</w:t>
            </w:r>
            <w:r w:rsidR="00D71BE2">
              <w:rPr>
                <w:rFonts w:cs="Arial"/>
                <w:color w:val="000000" w:themeColor="text1"/>
                <w:sz w:val="18"/>
                <w:szCs w:val="18"/>
                <w:lang w:val="es-ES_tradnl"/>
              </w:rPr>
              <w:t xml:space="preserve"> del año 2022</w:t>
            </w:r>
            <w:r w:rsidRPr="00A03A45">
              <w:rPr>
                <w:rFonts w:cs="Arial"/>
                <w:color w:val="000000" w:themeColor="text1"/>
                <w:sz w:val="18"/>
                <w:szCs w:val="18"/>
                <w:lang w:val="es-ES_tradnl"/>
              </w:rPr>
              <w:t>)</w:t>
            </w:r>
          </w:p>
          <w:p w14:paraId="68111458"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
          <w:p w14:paraId="72465A52" w14:textId="3DE04E14"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i/>
                <w:iCs/>
                <w:color w:val="000000" w:themeColor="text1"/>
                <w:sz w:val="18"/>
                <w:szCs w:val="18"/>
                <w:lang w:val="es-ES_tradnl"/>
              </w:rPr>
              <w:t>13-03-2022-06</w:t>
            </w:r>
            <w:r w:rsidRPr="00A03A45">
              <w:rPr>
                <w:rFonts w:cs="Arial"/>
                <w:color w:val="000000" w:themeColor="text1"/>
                <w:sz w:val="18"/>
                <w:szCs w:val="18"/>
                <w:lang w:val="es-ES_tradnl"/>
              </w:rPr>
              <w:t xml:space="preserve"> (corresponde a las 06:00 </w:t>
            </w:r>
            <w:r w:rsidR="00D71BE2">
              <w:rPr>
                <w:rFonts w:cs="Arial"/>
                <w:color w:val="000000" w:themeColor="text1"/>
                <w:sz w:val="18"/>
                <w:szCs w:val="18"/>
                <w:lang w:val="es-ES_tradnl"/>
              </w:rPr>
              <w:t xml:space="preserve">horas </w:t>
            </w:r>
            <w:r w:rsidRPr="00A03A45">
              <w:rPr>
                <w:rFonts w:cs="Arial"/>
                <w:color w:val="000000" w:themeColor="text1"/>
                <w:sz w:val="18"/>
                <w:szCs w:val="18"/>
                <w:lang w:val="es-ES_tradnl"/>
              </w:rPr>
              <w:t>del 13 de marzo</w:t>
            </w:r>
            <w:r w:rsidR="00D71BE2">
              <w:rPr>
                <w:rFonts w:cs="Arial"/>
                <w:color w:val="000000" w:themeColor="text1"/>
                <w:sz w:val="18"/>
                <w:szCs w:val="18"/>
                <w:lang w:val="es-ES_tradnl"/>
              </w:rPr>
              <w:t xml:space="preserve"> del año 2022</w:t>
            </w:r>
            <w:r w:rsidRPr="00A03A45">
              <w:rPr>
                <w:rFonts w:cs="Arial"/>
                <w:color w:val="000000" w:themeColor="text1"/>
                <w:sz w:val="18"/>
                <w:szCs w:val="18"/>
                <w:lang w:val="es-ES_tradnl"/>
              </w:rPr>
              <w:t>)</w:t>
            </w:r>
          </w:p>
          <w:p w14:paraId="1003F148"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
          <w:p w14:paraId="024C0371" w14:textId="06B01F3A"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i/>
                <w:iCs/>
                <w:color w:val="000000" w:themeColor="text1"/>
                <w:sz w:val="18"/>
                <w:szCs w:val="18"/>
                <w:lang w:val="es-ES_tradnl"/>
              </w:rPr>
              <w:t>20-08-2022-15</w:t>
            </w:r>
            <w:r w:rsidRPr="00A03A45">
              <w:rPr>
                <w:rFonts w:cs="Arial"/>
                <w:color w:val="000000" w:themeColor="text1"/>
                <w:sz w:val="18"/>
                <w:szCs w:val="18"/>
                <w:lang w:val="es-ES_tradnl"/>
              </w:rPr>
              <w:t xml:space="preserve"> (corresponde a las 15:00 </w:t>
            </w:r>
            <w:r w:rsidR="00D71BE2">
              <w:rPr>
                <w:rFonts w:cs="Arial"/>
                <w:color w:val="000000" w:themeColor="text1"/>
                <w:sz w:val="18"/>
                <w:szCs w:val="18"/>
                <w:lang w:val="es-ES_tradnl"/>
              </w:rPr>
              <w:t>horas</w:t>
            </w:r>
            <w:r w:rsidRPr="00A03A45">
              <w:rPr>
                <w:rFonts w:cs="Arial"/>
                <w:color w:val="000000" w:themeColor="text1"/>
                <w:sz w:val="18"/>
                <w:szCs w:val="18"/>
                <w:lang w:val="es-ES_tradnl"/>
              </w:rPr>
              <w:t xml:space="preserve"> del 20 de agosto</w:t>
            </w:r>
            <w:r w:rsidR="00D71BE2">
              <w:rPr>
                <w:rFonts w:cs="Arial"/>
                <w:color w:val="000000" w:themeColor="text1"/>
                <w:sz w:val="18"/>
                <w:szCs w:val="18"/>
                <w:lang w:val="es-ES_tradnl"/>
              </w:rPr>
              <w:t xml:space="preserve"> del año 2022</w:t>
            </w:r>
            <w:r w:rsidRPr="00A03A45">
              <w:rPr>
                <w:rFonts w:cs="Arial"/>
                <w:color w:val="000000" w:themeColor="text1"/>
                <w:sz w:val="18"/>
                <w:szCs w:val="18"/>
                <w:lang w:val="es-ES_tradnl"/>
              </w:rPr>
              <w:t>)</w:t>
            </w:r>
          </w:p>
          <w:p w14:paraId="392CC6F0"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
          <w:p w14:paraId="68E0044D" w14:textId="11E51B0F"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i/>
                <w:iCs/>
                <w:color w:val="000000" w:themeColor="text1"/>
                <w:sz w:val="18"/>
                <w:szCs w:val="18"/>
                <w:lang w:val="es-ES_tradnl"/>
              </w:rPr>
              <w:t>08-06-2022-23</w:t>
            </w:r>
            <w:r w:rsidRPr="00A03A45">
              <w:rPr>
                <w:rFonts w:cs="Arial"/>
                <w:color w:val="000000" w:themeColor="text1"/>
                <w:sz w:val="18"/>
                <w:szCs w:val="18"/>
                <w:lang w:val="es-ES_tradnl"/>
              </w:rPr>
              <w:t xml:space="preserve"> (corresponde a las 23:00 </w:t>
            </w:r>
            <w:r w:rsidR="00D71BE2">
              <w:rPr>
                <w:rFonts w:cs="Arial"/>
                <w:color w:val="000000" w:themeColor="text1"/>
                <w:sz w:val="18"/>
                <w:szCs w:val="18"/>
                <w:lang w:val="es-ES_tradnl"/>
              </w:rPr>
              <w:t>horas</w:t>
            </w:r>
            <w:r w:rsidRPr="00A03A45">
              <w:rPr>
                <w:rFonts w:cs="Arial"/>
                <w:color w:val="000000" w:themeColor="text1"/>
                <w:sz w:val="18"/>
                <w:szCs w:val="18"/>
                <w:lang w:val="es-ES_tradnl"/>
              </w:rPr>
              <w:t xml:space="preserve"> del 8 de junio</w:t>
            </w:r>
            <w:r w:rsidR="00D71BE2">
              <w:rPr>
                <w:rFonts w:cs="Arial"/>
                <w:color w:val="000000" w:themeColor="text1"/>
                <w:sz w:val="18"/>
                <w:szCs w:val="18"/>
                <w:lang w:val="es-ES_tradnl"/>
              </w:rPr>
              <w:t xml:space="preserve"> del año 2022</w:t>
            </w:r>
            <w:r w:rsidRPr="00A03A45">
              <w:rPr>
                <w:rFonts w:cs="Arial"/>
                <w:color w:val="000000" w:themeColor="text1"/>
                <w:sz w:val="18"/>
                <w:szCs w:val="18"/>
                <w:lang w:val="es-ES_tradnl"/>
              </w:rPr>
              <w:t>)</w:t>
            </w:r>
          </w:p>
        </w:tc>
      </w:tr>
      <w:tr w:rsidR="00A03A45" w:rsidRPr="00A03A45" w14:paraId="5E569D84" w14:textId="77777777" w:rsidTr="003D006E">
        <w:tc>
          <w:tcPr>
            <w:tcW w:w="1413" w:type="dxa"/>
          </w:tcPr>
          <w:p w14:paraId="49C4AA65"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roofErr w:type="spellStart"/>
            <w:r w:rsidRPr="00A03A45">
              <w:rPr>
                <w:rFonts w:cs="Arial"/>
                <w:color w:val="000000" w:themeColor="text1"/>
                <w:sz w:val="18"/>
                <w:szCs w:val="18"/>
                <w:lang w:val="es-ES_tradnl"/>
              </w:rPr>
              <w:t>ID_Municipio</w:t>
            </w:r>
            <w:proofErr w:type="spellEnd"/>
          </w:p>
        </w:tc>
        <w:tc>
          <w:tcPr>
            <w:tcW w:w="1559" w:type="dxa"/>
          </w:tcPr>
          <w:p w14:paraId="18C9D191" w14:textId="77777777" w:rsidR="00A03A45" w:rsidRPr="00A03A45" w:rsidRDefault="00A03A45" w:rsidP="004F201C">
            <w:pPr>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Conforme al catálogo de municipios</w:t>
            </w:r>
          </w:p>
        </w:tc>
        <w:tc>
          <w:tcPr>
            <w:tcW w:w="1418" w:type="dxa"/>
          </w:tcPr>
          <w:p w14:paraId="1179583C"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Identificador único con base en el registro oficial del INEGI</w:t>
            </w:r>
          </w:p>
        </w:tc>
        <w:tc>
          <w:tcPr>
            <w:tcW w:w="1134" w:type="dxa"/>
          </w:tcPr>
          <w:p w14:paraId="773A9DE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Aplica</w:t>
            </w:r>
          </w:p>
        </w:tc>
        <w:tc>
          <w:tcPr>
            <w:tcW w:w="992" w:type="dxa"/>
          </w:tcPr>
          <w:p w14:paraId="1EC7C7C3"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2 dígitos Estado+3 dígitos Municipio</w:t>
            </w:r>
          </w:p>
          <w:p w14:paraId="7147439A"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  </w:t>
            </w:r>
          </w:p>
          <w:p w14:paraId="55F95AE3"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p>
        </w:tc>
        <w:tc>
          <w:tcPr>
            <w:tcW w:w="2878" w:type="dxa"/>
          </w:tcPr>
          <w:p w14:paraId="5A209EB0" w14:textId="77777777" w:rsidR="00A03A45" w:rsidRPr="00A03A45" w:rsidRDefault="00A03A45" w:rsidP="004F201C">
            <w:pPr>
              <w:widowControl w:val="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Se representa con cinco dígitos, los dos primeros correspondientes al Estado y los siguientes tres al Municipio.</w:t>
            </w:r>
          </w:p>
          <w:p w14:paraId="08F0DB21" w14:textId="246B6BFA" w:rsidR="00A03A45" w:rsidRPr="00A03A45" w:rsidRDefault="00A03A45" w:rsidP="004F201C">
            <w:pPr>
              <w:widowControl w:val="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 xml:space="preserve">No se admitirán valores que no se encuentren en el catálogo de municipios con base en el </w:t>
            </w:r>
            <w:r w:rsidRPr="00A03A45">
              <w:rPr>
                <w:rFonts w:ascii="Arial" w:hAnsi="Arial" w:cs="Arial"/>
                <w:color w:val="000000" w:themeColor="text1"/>
                <w:sz w:val="18"/>
                <w:szCs w:val="18"/>
                <w:lang w:val="es-ES_tradnl"/>
              </w:rPr>
              <w:lastRenderedPageBreak/>
              <w:t>registro oficial del INEGI.</w:t>
            </w:r>
          </w:p>
          <w:p w14:paraId="1B13240F" w14:textId="77777777" w:rsidR="00A03A45" w:rsidRPr="00A03A45" w:rsidRDefault="00A03A45" w:rsidP="004F201C">
            <w:pPr>
              <w:widowControl w:val="0"/>
              <w:rPr>
                <w:rFonts w:ascii="Arial" w:hAnsi="Arial" w:cs="Arial"/>
                <w:color w:val="000000" w:themeColor="text1"/>
                <w:sz w:val="18"/>
                <w:szCs w:val="18"/>
                <w:lang w:val="es-ES_tradnl"/>
              </w:rPr>
            </w:pPr>
            <w:r w:rsidRPr="00A03A45">
              <w:rPr>
                <w:rFonts w:ascii="Arial" w:hAnsi="Arial" w:cs="Arial"/>
                <w:color w:val="000000" w:themeColor="text1"/>
                <w:sz w:val="18"/>
                <w:szCs w:val="18"/>
                <w:lang w:val="es-ES_tradnl"/>
              </w:rPr>
              <w:t>Por ejemplo:</w:t>
            </w:r>
          </w:p>
          <w:p w14:paraId="485B0739" w14:textId="77777777" w:rsidR="00A03A45" w:rsidRPr="00A03A45" w:rsidRDefault="00A03A45" w:rsidP="004F201C">
            <w:pPr>
              <w:widowControl w:val="0"/>
              <w:rPr>
                <w:rFonts w:ascii="Arial" w:hAnsi="Arial" w:cs="Arial"/>
                <w:color w:val="000000" w:themeColor="text1"/>
                <w:sz w:val="18"/>
                <w:szCs w:val="18"/>
                <w:lang w:val="es-ES_tradnl"/>
              </w:rPr>
            </w:pPr>
            <w:r w:rsidRPr="00A03A45">
              <w:rPr>
                <w:rFonts w:ascii="Arial" w:hAnsi="Arial" w:cs="Arial"/>
                <w:i/>
                <w:iCs/>
                <w:color w:val="000000" w:themeColor="text1"/>
                <w:sz w:val="18"/>
                <w:szCs w:val="18"/>
                <w:lang w:val="es-ES_tradnl"/>
              </w:rPr>
              <w:t>05015</w:t>
            </w:r>
            <w:r w:rsidRPr="00A03A45">
              <w:rPr>
                <w:rFonts w:ascii="Arial" w:hAnsi="Arial" w:cs="Arial"/>
                <w:color w:val="000000" w:themeColor="text1"/>
                <w:sz w:val="18"/>
                <w:szCs w:val="18"/>
                <w:lang w:val="es-ES_tradnl"/>
              </w:rPr>
              <w:t xml:space="preserve"> (correspondiente a Juárez, Chihuahua)</w:t>
            </w:r>
          </w:p>
          <w:p w14:paraId="67310340"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i/>
                <w:iCs/>
                <w:color w:val="000000" w:themeColor="text1"/>
                <w:sz w:val="18"/>
                <w:szCs w:val="18"/>
                <w:lang w:val="es-ES_tradnl"/>
              </w:rPr>
              <w:t>14067</w:t>
            </w:r>
            <w:r w:rsidRPr="00A03A45">
              <w:rPr>
                <w:rFonts w:cs="Arial"/>
                <w:color w:val="000000" w:themeColor="text1"/>
                <w:sz w:val="18"/>
                <w:szCs w:val="18"/>
                <w:lang w:val="es-ES_tradnl"/>
              </w:rPr>
              <w:t xml:space="preserve"> (correspondiente a Puerto Vallarta, Jalisco)</w:t>
            </w:r>
          </w:p>
        </w:tc>
      </w:tr>
      <w:tr w:rsidR="00A03A45" w:rsidRPr="00A03A45" w14:paraId="373DF2CE" w14:textId="77777777" w:rsidTr="003D006E">
        <w:tc>
          <w:tcPr>
            <w:tcW w:w="1413" w:type="dxa"/>
          </w:tcPr>
          <w:p w14:paraId="3BE5C70A" w14:textId="76253605" w:rsidR="00A03A45" w:rsidRPr="00A03A45" w:rsidRDefault="006455AF" w:rsidP="004F201C">
            <w:pPr>
              <w:pStyle w:val="Prrafodelista"/>
              <w:widowControl w:val="0"/>
              <w:spacing w:line="276" w:lineRule="auto"/>
              <w:ind w:left="0"/>
              <w:rPr>
                <w:rFonts w:cs="Arial"/>
                <w:color w:val="000000" w:themeColor="text1"/>
                <w:sz w:val="18"/>
                <w:szCs w:val="18"/>
                <w:lang w:val="es-ES_tradnl"/>
              </w:rPr>
            </w:pPr>
            <w:r>
              <w:rPr>
                <w:rFonts w:cs="Arial"/>
                <w:color w:val="000000" w:themeColor="text1"/>
                <w:sz w:val="18"/>
                <w:szCs w:val="18"/>
                <w:lang w:val="es-ES_tradnl"/>
              </w:rPr>
              <w:lastRenderedPageBreak/>
              <w:t xml:space="preserve">Medio </w:t>
            </w:r>
            <w:r w:rsidR="00A03A45" w:rsidRPr="00A03A45">
              <w:rPr>
                <w:rFonts w:cs="Arial"/>
                <w:color w:val="000000" w:themeColor="text1"/>
                <w:sz w:val="18"/>
                <w:szCs w:val="18"/>
                <w:lang w:val="es-ES_tradnl"/>
              </w:rPr>
              <w:t xml:space="preserve">de </w:t>
            </w:r>
            <w:r>
              <w:rPr>
                <w:rFonts w:cs="Arial"/>
                <w:color w:val="000000" w:themeColor="text1"/>
                <w:sz w:val="18"/>
                <w:szCs w:val="18"/>
                <w:lang w:val="es-ES_tradnl"/>
              </w:rPr>
              <w:t>a</w:t>
            </w:r>
            <w:r w:rsidR="00A03A45" w:rsidRPr="00A03A45">
              <w:rPr>
                <w:rFonts w:cs="Arial"/>
                <w:color w:val="000000" w:themeColor="text1"/>
                <w:sz w:val="18"/>
                <w:szCs w:val="18"/>
                <w:lang w:val="es-ES_tradnl"/>
              </w:rPr>
              <w:t>cceso</w:t>
            </w:r>
          </w:p>
        </w:tc>
        <w:tc>
          <w:tcPr>
            <w:tcW w:w="1559" w:type="dxa"/>
          </w:tcPr>
          <w:p w14:paraId="7911AEA9"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1-3</w:t>
            </w:r>
          </w:p>
        </w:tc>
        <w:tc>
          <w:tcPr>
            <w:tcW w:w="1418" w:type="dxa"/>
          </w:tcPr>
          <w:p w14:paraId="3666760B" w14:textId="0C9664B1"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Identificador de</w:t>
            </w:r>
            <w:r w:rsidR="006455AF">
              <w:rPr>
                <w:rFonts w:cs="Arial"/>
                <w:color w:val="000000" w:themeColor="text1"/>
                <w:sz w:val="18"/>
                <w:szCs w:val="18"/>
                <w:lang w:val="es-ES_tradnl"/>
              </w:rPr>
              <w:t>l medio de acceso</w:t>
            </w:r>
          </w:p>
        </w:tc>
        <w:tc>
          <w:tcPr>
            <w:tcW w:w="1134" w:type="dxa"/>
          </w:tcPr>
          <w:p w14:paraId="13CB4629"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Aplica</w:t>
            </w:r>
          </w:p>
        </w:tc>
        <w:tc>
          <w:tcPr>
            <w:tcW w:w="992" w:type="dxa"/>
          </w:tcPr>
          <w:p w14:paraId="784F554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aplica</w:t>
            </w:r>
          </w:p>
        </w:tc>
        <w:tc>
          <w:tcPr>
            <w:tcW w:w="2878" w:type="dxa"/>
          </w:tcPr>
          <w:p w14:paraId="16878273"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Indicar:</w:t>
            </w:r>
          </w:p>
          <w:p w14:paraId="67A440C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1 para fibra óptica</w:t>
            </w:r>
          </w:p>
          <w:p w14:paraId="23560BAE"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2 para cable coaxial</w:t>
            </w:r>
          </w:p>
          <w:p w14:paraId="370ACF94"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3 para cobre</w:t>
            </w:r>
          </w:p>
          <w:p w14:paraId="34CA318A"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No se admitirán valores menores o mayores al del rango.</w:t>
            </w:r>
          </w:p>
          <w:p w14:paraId="4BDB4DA1" w14:textId="783B6730"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Deben ser </w:t>
            </w:r>
            <w:r w:rsidR="00BC485F">
              <w:rPr>
                <w:rFonts w:cs="Arial"/>
                <w:color w:val="000000" w:themeColor="text1"/>
                <w:sz w:val="18"/>
                <w:szCs w:val="18"/>
                <w:lang w:val="es-ES_tradnl"/>
              </w:rPr>
              <w:t>únicamente</w:t>
            </w:r>
            <w:r w:rsidRPr="00A03A45">
              <w:rPr>
                <w:rFonts w:cs="Arial"/>
                <w:color w:val="000000" w:themeColor="text1"/>
                <w:sz w:val="18"/>
                <w:szCs w:val="18"/>
                <w:lang w:val="es-ES_tradnl"/>
              </w:rPr>
              <w:t xml:space="preserve"> cifras de un dígito.</w:t>
            </w:r>
          </w:p>
        </w:tc>
      </w:tr>
      <w:tr w:rsidR="00A03A45" w:rsidRPr="00A03A45" w14:paraId="793FCD8E" w14:textId="77777777" w:rsidTr="003D006E">
        <w:tc>
          <w:tcPr>
            <w:tcW w:w="1413" w:type="dxa"/>
          </w:tcPr>
          <w:p w14:paraId="1DDCB898" w14:textId="19F295C0" w:rsidR="00A03A45" w:rsidRPr="00A03A45" w:rsidRDefault="00A03A45" w:rsidP="00BC485F">
            <w:pPr>
              <w:rPr>
                <w:rFonts w:cs="Arial"/>
                <w:color w:val="000000" w:themeColor="text1"/>
                <w:sz w:val="18"/>
                <w:szCs w:val="18"/>
                <w:lang w:val="es-ES_tradnl"/>
              </w:rPr>
            </w:pPr>
            <w:r w:rsidRPr="00A03A45">
              <w:rPr>
                <w:rFonts w:ascii="Arial" w:eastAsia="Times New Roman" w:hAnsi="Arial" w:cs="Arial"/>
                <w:color w:val="000000" w:themeColor="text1"/>
                <w:sz w:val="18"/>
                <w:szCs w:val="18"/>
              </w:rPr>
              <w:t xml:space="preserve">KPI Disponibilidad de los MAAT </w:t>
            </w:r>
            <w:r w:rsidRPr="00A03A45">
              <w:rPr>
                <w:rFonts w:ascii="Arial" w:eastAsiaTheme="minorHAnsi" w:hAnsi="Arial" w:cs="Arial"/>
                <w:color w:val="000000" w:themeColor="text1"/>
                <w:sz w:val="18"/>
                <w:szCs w:val="18"/>
                <w:lang w:eastAsia="en-US"/>
              </w:rPr>
              <w:t xml:space="preserve">[%] </w:t>
            </w:r>
          </w:p>
        </w:tc>
        <w:tc>
          <w:tcPr>
            <w:tcW w:w="1559" w:type="dxa"/>
          </w:tcPr>
          <w:p w14:paraId="37A26AD2" w14:textId="77777777" w:rsidR="00A03A45" w:rsidRPr="00A03A45" w:rsidRDefault="00A03A45" w:rsidP="004F201C">
            <w:pPr>
              <w:pStyle w:val="Prrafodelista"/>
              <w:widowControl w:val="0"/>
              <w:tabs>
                <w:tab w:val="left" w:pos="1027"/>
              </w:tabs>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KPI001</w:t>
            </w:r>
          </w:p>
        </w:tc>
        <w:tc>
          <w:tcPr>
            <w:tcW w:w="1418" w:type="dxa"/>
          </w:tcPr>
          <w:p w14:paraId="6CE8DEB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rPr>
              <w:t>KPI para la Disponibilidad de los MAAT</w:t>
            </w:r>
          </w:p>
        </w:tc>
        <w:tc>
          <w:tcPr>
            <w:tcW w:w="1134" w:type="dxa"/>
          </w:tcPr>
          <w:p w14:paraId="3CB4156D"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Porcentaje (%)</w:t>
            </w:r>
          </w:p>
        </w:tc>
        <w:tc>
          <w:tcPr>
            <w:tcW w:w="992" w:type="dxa"/>
          </w:tcPr>
          <w:p w14:paraId="63A6CA7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0 - 100</w:t>
            </w:r>
          </w:p>
        </w:tc>
        <w:tc>
          <w:tcPr>
            <w:tcW w:w="2878" w:type="dxa"/>
          </w:tcPr>
          <w:p w14:paraId="10B134B5" w14:textId="77777777" w:rsidR="00A03A45" w:rsidRPr="00A03A45" w:rsidRDefault="00A03A45" w:rsidP="004F201C">
            <w:pPr>
              <w:autoSpaceDE w:val="0"/>
              <w:autoSpaceDN w:val="0"/>
              <w:adjustRightInd w:val="0"/>
              <w:rPr>
                <w:rFonts w:ascii="Arial" w:hAnsi="Arial" w:cs="Arial"/>
                <w:sz w:val="18"/>
                <w:szCs w:val="18"/>
                <w:lang w:val="es-ES_tradnl"/>
              </w:rPr>
            </w:pPr>
            <w:r w:rsidRPr="00A03A45">
              <w:rPr>
                <w:rFonts w:ascii="Arial" w:eastAsiaTheme="minorHAnsi" w:hAnsi="Arial" w:cs="Arial"/>
                <w:color w:val="000000" w:themeColor="text1"/>
                <w:sz w:val="18"/>
                <w:szCs w:val="18"/>
                <w:lang w:eastAsia="en-US"/>
              </w:rPr>
              <w:t>No se admitirán valores menores o mayores al del rango. En caso de que aplique, podrá contener un máximo de 2 decimales.</w:t>
            </w:r>
          </w:p>
        </w:tc>
      </w:tr>
      <w:tr w:rsidR="00A03A45" w:rsidRPr="00A03A45" w14:paraId="63AADA28" w14:textId="77777777" w:rsidTr="003D006E">
        <w:tc>
          <w:tcPr>
            <w:tcW w:w="1413" w:type="dxa"/>
          </w:tcPr>
          <w:p w14:paraId="4D1E3C9D" w14:textId="0A679D3A" w:rsidR="00A03A45" w:rsidRPr="00BC485F" w:rsidRDefault="00A03A45" w:rsidP="004F201C">
            <w:pPr>
              <w:rPr>
                <w:rFonts w:ascii="Arial" w:eastAsiaTheme="minorHAnsi" w:hAnsi="Arial" w:cs="Arial"/>
                <w:color w:val="000000" w:themeColor="text1"/>
                <w:sz w:val="18"/>
                <w:szCs w:val="18"/>
                <w:lang w:eastAsia="en-US"/>
              </w:rPr>
            </w:pPr>
            <w:r w:rsidRPr="00A03A45">
              <w:rPr>
                <w:rFonts w:ascii="Arial" w:eastAsia="Times New Roman" w:hAnsi="Arial" w:cs="Arial"/>
                <w:color w:val="000000" w:themeColor="text1"/>
                <w:sz w:val="18"/>
                <w:szCs w:val="18"/>
              </w:rPr>
              <w:t xml:space="preserve">KPI Volumen de Datos de Carga </w:t>
            </w:r>
            <w:r w:rsidRPr="00A03A45">
              <w:rPr>
                <w:rFonts w:ascii="Arial" w:eastAsiaTheme="minorHAnsi" w:hAnsi="Arial" w:cs="Arial"/>
                <w:color w:val="000000" w:themeColor="text1"/>
                <w:sz w:val="18"/>
                <w:szCs w:val="18"/>
                <w:lang w:eastAsia="en-US"/>
              </w:rPr>
              <w:t xml:space="preserve">[Gigabytes] </w:t>
            </w:r>
          </w:p>
        </w:tc>
        <w:tc>
          <w:tcPr>
            <w:tcW w:w="1559" w:type="dxa"/>
          </w:tcPr>
          <w:p w14:paraId="1C08442E"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KPI002</w:t>
            </w:r>
          </w:p>
        </w:tc>
        <w:tc>
          <w:tcPr>
            <w:tcW w:w="1418" w:type="dxa"/>
          </w:tcPr>
          <w:p w14:paraId="042C56D5"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KPI para el Volumen de Datos de Carga </w:t>
            </w:r>
          </w:p>
        </w:tc>
        <w:tc>
          <w:tcPr>
            <w:tcW w:w="1134" w:type="dxa"/>
          </w:tcPr>
          <w:p w14:paraId="340BCCBF" w14:textId="77777777" w:rsidR="00A03A45" w:rsidRPr="00A03A45" w:rsidRDefault="00A03A45" w:rsidP="004F201C">
            <w:pPr>
              <w:autoSpaceDE w:val="0"/>
              <w:autoSpaceDN w:val="0"/>
              <w:adjustRightInd w:val="0"/>
              <w:rPr>
                <w:rFonts w:ascii="Arial" w:eastAsiaTheme="minorHAnsi" w:hAnsi="Arial" w:cs="Arial"/>
                <w:color w:val="000000" w:themeColor="text1"/>
                <w:sz w:val="18"/>
                <w:szCs w:val="18"/>
                <w:lang w:eastAsia="en-US"/>
              </w:rPr>
            </w:pPr>
            <w:r w:rsidRPr="00A03A45">
              <w:rPr>
                <w:rFonts w:ascii="Arial" w:eastAsiaTheme="minorHAnsi" w:hAnsi="Arial" w:cs="Arial"/>
                <w:color w:val="000000" w:themeColor="text1"/>
                <w:sz w:val="18"/>
                <w:szCs w:val="18"/>
                <w:lang w:eastAsia="en-US"/>
              </w:rPr>
              <w:t>Gigabytes</w:t>
            </w:r>
          </w:p>
          <w:p w14:paraId="43BA8B09"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(GB)</w:t>
            </w:r>
          </w:p>
        </w:tc>
        <w:tc>
          <w:tcPr>
            <w:tcW w:w="992" w:type="dxa"/>
          </w:tcPr>
          <w:p w14:paraId="6674B554"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Número Positivo</w:t>
            </w:r>
          </w:p>
        </w:tc>
        <w:tc>
          <w:tcPr>
            <w:tcW w:w="2878" w:type="dxa"/>
          </w:tcPr>
          <w:p w14:paraId="265D4849"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Solo admitirá números positivos. En caso de que aplique, podrá contener un máximo de 2 decimales.</w:t>
            </w:r>
          </w:p>
        </w:tc>
      </w:tr>
      <w:tr w:rsidR="00A03A45" w:rsidRPr="00A03A45" w14:paraId="038F4A8D" w14:textId="77777777" w:rsidTr="003D006E">
        <w:tc>
          <w:tcPr>
            <w:tcW w:w="1413" w:type="dxa"/>
          </w:tcPr>
          <w:p w14:paraId="47C7286D" w14:textId="44076F92" w:rsidR="00A03A45" w:rsidRPr="00BC485F" w:rsidRDefault="00A03A45" w:rsidP="00BC485F">
            <w:pPr>
              <w:rPr>
                <w:rFonts w:ascii="Arial" w:eastAsia="Times New Roman" w:hAnsi="Arial" w:cs="Arial"/>
                <w:bCs w:val="0"/>
                <w:color w:val="000000" w:themeColor="text1"/>
                <w:sz w:val="18"/>
                <w:szCs w:val="18"/>
              </w:rPr>
            </w:pPr>
            <w:r w:rsidRPr="00A03A45">
              <w:rPr>
                <w:rFonts w:ascii="Arial" w:eastAsia="Times New Roman" w:hAnsi="Arial" w:cs="Arial"/>
                <w:color w:val="000000" w:themeColor="text1"/>
                <w:sz w:val="18"/>
                <w:szCs w:val="18"/>
              </w:rPr>
              <w:t xml:space="preserve">KPI Volumen de Datos de Descarga </w:t>
            </w:r>
            <w:r w:rsidRPr="00A03A45">
              <w:rPr>
                <w:rFonts w:ascii="Arial" w:eastAsiaTheme="minorHAnsi" w:hAnsi="Arial" w:cs="Arial"/>
                <w:color w:val="000000" w:themeColor="text1"/>
                <w:sz w:val="18"/>
                <w:szCs w:val="18"/>
                <w:lang w:eastAsia="en-US"/>
              </w:rPr>
              <w:t xml:space="preserve">[Gigabytes] </w:t>
            </w:r>
          </w:p>
        </w:tc>
        <w:tc>
          <w:tcPr>
            <w:tcW w:w="1559" w:type="dxa"/>
          </w:tcPr>
          <w:p w14:paraId="3E66A5E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KPI003</w:t>
            </w:r>
          </w:p>
        </w:tc>
        <w:tc>
          <w:tcPr>
            <w:tcW w:w="1418" w:type="dxa"/>
          </w:tcPr>
          <w:p w14:paraId="02F773A0"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KPI para el Volumen de Datos de Descarga </w:t>
            </w:r>
          </w:p>
        </w:tc>
        <w:tc>
          <w:tcPr>
            <w:tcW w:w="1134" w:type="dxa"/>
          </w:tcPr>
          <w:p w14:paraId="6A1B7965" w14:textId="77777777" w:rsidR="00A03A45" w:rsidRPr="00A03A45" w:rsidRDefault="00A03A45" w:rsidP="004F201C">
            <w:pPr>
              <w:autoSpaceDE w:val="0"/>
              <w:autoSpaceDN w:val="0"/>
              <w:adjustRightInd w:val="0"/>
              <w:rPr>
                <w:rFonts w:ascii="Arial" w:eastAsiaTheme="minorHAnsi" w:hAnsi="Arial" w:cs="Arial"/>
                <w:color w:val="000000" w:themeColor="text1"/>
                <w:sz w:val="18"/>
                <w:szCs w:val="18"/>
                <w:lang w:eastAsia="en-US"/>
              </w:rPr>
            </w:pPr>
            <w:r w:rsidRPr="00A03A45">
              <w:rPr>
                <w:rFonts w:ascii="Arial" w:eastAsiaTheme="minorHAnsi" w:hAnsi="Arial" w:cs="Arial"/>
                <w:color w:val="000000" w:themeColor="text1"/>
                <w:sz w:val="18"/>
                <w:szCs w:val="18"/>
                <w:lang w:eastAsia="en-US"/>
              </w:rPr>
              <w:t>Gigabytes</w:t>
            </w:r>
          </w:p>
          <w:p w14:paraId="3B0D0158"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(GB)</w:t>
            </w:r>
          </w:p>
        </w:tc>
        <w:tc>
          <w:tcPr>
            <w:tcW w:w="992" w:type="dxa"/>
          </w:tcPr>
          <w:p w14:paraId="7CF95BCA"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Número Positivo</w:t>
            </w:r>
          </w:p>
        </w:tc>
        <w:tc>
          <w:tcPr>
            <w:tcW w:w="2878" w:type="dxa"/>
          </w:tcPr>
          <w:p w14:paraId="054357E3"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Solo admitirá números positivos. En caso de que aplique, podrá contener un máximo de 2 decimales.</w:t>
            </w:r>
          </w:p>
        </w:tc>
      </w:tr>
      <w:tr w:rsidR="00A03A45" w:rsidRPr="00A03A45" w14:paraId="424A771B" w14:textId="77777777" w:rsidTr="003D006E">
        <w:tc>
          <w:tcPr>
            <w:tcW w:w="1413" w:type="dxa"/>
          </w:tcPr>
          <w:p w14:paraId="2B2BC7B5" w14:textId="77777777" w:rsidR="00A03A45" w:rsidRPr="00A03A45" w:rsidRDefault="00A03A45" w:rsidP="004F201C">
            <w:pPr>
              <w:rPr>
                <w:rFonts w:ascii="Arial" w:hAnsi="Arial" w:cs="Arial"/>
                <w:color w:val="000000" w:themeColor="text1"/>
                <w:sz w:val="18"/>
                <w:szCs w:val="18"/>
                <w:lang w:val="es-ES_tradnl"/>
              </w:rPr>
            </w:pPr>
            <w:r w:rsidRPr="00A03A45">
              <w:rPr>
                <w:rFonts w:ascii="Arial" w:eastAsia="Times New Roman" w:hAnsi="Arial" w:cs="Arial"/>
                <w:color w:val="000000" w:themeColor="text1"/>
                <w:sz w:val="18"/>
                <w:szCs w:val="18"/>
              </w:rPr>
              <w:t xml:space="preserve">KPI Utilización del Ancho de Banda en la Descarga </w:t>
            </w:r>
            <w:r w:rsidRPr="00A03A45">
              <w:rPr>
                <w:rFonts w:ascii="Arial" w:eastAsiaTheme="minorHAnsi" w:hAnsi="Arial" w:cs="Arial"/>
                <w:color w:val="000000" w:themeColor="text1"/>
                <w:sz w:val="18"/>
                <w:szCs w:val="18"/>
                <w:lang w:eastAsia="en-US"/>
              </w:rPr>
              <w:t>[%]</w:t>
            </w:r>
          </w:p>
        </w:tc>
        <w:tc>
          <w:tcPr>
            <w:tcW w:w="1559" w:type="dxa"/>
          </w:tcPr>
          <w:p w14:paraId="49994558"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KPI004</w:t>
            </w:r>
          </w:p>
        </w:tc>
        <w:tc>
          <w:tcPr>
            <w:tcW w:w="1418" w:type="dxa"/>
          </w:tcPr>
          <w:p w14:paraId="3AF7C320" w14:textId="6C500209"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 para la Utilización del Ancho de Banda en la Descarga</w:t>
            </w:r>
          </w:p>
        </w:tc>
        <w:tc>
          <w:tcPr>
            <w:tcW w:w="1134" w:type="dxa"/>
          </w:tcPr>
          <w:p w14:paraId="4E057499"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Porcentaje (%)</w:t>
            </w:r>
          </w:p>
        </w:tc>
        <w:tc>
          <w:tcPr>
            <w:tcW w:w="992" w:type="dxa"/>
          </w:tcPr>
          <w:p w14:paraId="4256E07B"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0 - 100</w:t>
            </w:r>
          </w:p>
        </w:tc>
        <w:tc>
          <w:tcPr>
            <w:tcW w:w="2878" w:type="dxa"/>
          </w:tcPr>
          <w:p w14:paraId="754DBCA2" w14:textId="546B16D8" w:rsidR="00A03A45" w:rsidRPr="00BC485F" w:rsidRDefault="00A03A45" w:rsidP="00BC485F">
            <w:pPr>
              <w:autoSpaceDE w:val="0"/>
              <w:autoSpaceDN w:val="0"/>
              <w:adjustRightInd w:val="0"/>
              <w:rPr>
                <w:rFonts w:ascii="Arial" w:hAnsi="Arial" w:cs="Arial"/>
                <w:sz w:val="18"/>
                <w:szCs w:val="18"/>
                <w:lang w:eastAsia="en-US"/>
              </w:rPr>
            </w:pPr>
            <w:r w:rsidRPr="00A03A45">
              <w:rPr>
                <w:rFonts w:ascii="Arial" w:eastAsiaTheme="minorHAnsi" w:hAnsi="Arial" w:cs="Arial"/>
                <w:color w:val="000000" w:themeColor="text1"/>
                <w:sz w:val="18"/>
                <w:szCs w:val="18"/>
                <w:lang w:eastAsia="en-US"/>
              </w:rPr>
              <w:t>No se admitirán valores menores o mayores al del rango. En caso de que aplique, podrá contener un máximo de 2 decimales.</w:t>
            </w:r>
          </w:p>
        </w:tc>
      </w:tr>
      <w:tr w:rsidR="00A03A45" w:rsidRPr="00A03A45" w14:paraId="7F6B50C7" w14:textId="77777777" w:rsidTr="003D006E">
        <w:tc>
          <w:tcPr>
            <w:tcW w:w="1413" w:type="dxa"/>
          </w:tcPr>
          <w:p w14:paraId="41D2CF64" w14:textId="71EEC8F4" w:rsidR="00A03A45" w:rsidRPr="00BC485F" w:rsidRDefault="00A03A45" w:rsidP="00BC485F">
            <w:pPr>
              <w:rPr>
                <w:rFonts w:ascii="Arial" w:eastAsia="Times New Roman" w:hAnsi="Arial" w:cs="Arial"/>
                <w:bCs w:val="0"/>
                <w:color w:val="000000" w:themeColor="text1"/>
                <w:sz w:val="18"/>
                <w:szCs w:val="18"/>
              </w:rPr>
            </w:pPr>
            <w:r w:rsidRPr="00A03A45">
              <w:rPr>
                <w:rFonts w:ascii="Arial" w:eastAsia="Times New Roman" w:hAnsi="Arial" w:cs="Arial"/>
                <w:color w:val="000000" w:themeColor="text1"/>
                <w:sz w:val="18"/>
                <w:szCs w:val="18"/>
              </w:rPr>
              <w:t xml:space="preserve">KPI Utilización del Ancho de Banda en la Carga </w:t>
            </w:r>
            <w:r w:rsidRPr="00A03A45">
              <w:rPr>
                <w:rFonts w:ascii="Arial" w:eastAsiaTheme="minorHAnsi" w:hAnsi="Arial" w:cs="Arial"/>
                <w:color w:val="000000" w:themeColor="text1"/>
                <w:sz w:val="18"/>
                <w:szCs w:val="18"/>
                <w:lang w:eastAsia="en-US"/>
              </w:rPr>
              <w:t xml:space="preserve">[%] </w:t>
            </w:r>
          </w:p>
        </w:tc>
        <w:tc>
          <w:tcPr>
            <w:tcW w:w="1559" w:type="dxa"/>
          </w:tcPr>
          <w:p w14:paraId="4F6B0306"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KPI005</w:t>
            </w:r>
          </w:p>
        </w:tc>
        <w:tc>
          <w:tcPr>
            <w:tcW w:w="1418" w:type="dxa"/>
          </w:tcPr>
          <w:p w14:paraId="575FD2E6"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 para la Utilización del Ancho de Banda en la Carga</w:t>
            </w:r>
          </w:p>
        </w:tc>
        <w:tc>
          <w:tcPr>
            <w:tcW w:w="1134" w:type="dxa"/>
          </w:tcPr>
          <w:p w14:paraId="122A939B"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Porcentaje (%)</w:t>
            </w:r>
          </w:p>
        </w:tc>
        <w:tc>
          <w:tcPr>
            <w:tcW w:w="992" w:type="dxa"/>
          </w:tcPr>
          <w:p w14:paraId="066D50D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eastAsiaTheme="minorHAnsi" w:cs="Arial"/>
                <w:color w:val="000000" w:themeColor="text1"/>
                <w:sz w:val="18"/>
                <w:szCs w:val="18"/>
                <w:lang w:eastAsia="en-US"/>
              </w:rPr>
              <w:t>0 - 100</w:t>
            </w:r>
          </w:p>
        </w:tc>
        <w:tc>
          <w:tcPr>
            <w:tcW w:w="2878" w:type="dxa"/>
          </w:tcPr>
          <w:p w14:paraId="73A7977B" w14:textId="2B5834D0" w:rsidR="00A03A45" w:rsidRPr="00BC485F" w:rsidRDefault="00A03A45" w:rsidP="00BC485F">
            <w:pPr>
              <w:autoSpaceDE w:val="0"/>
              <w:autoSpaceDN w:val="0"/>
              <w:adjustRightInd w:val="0"/>
              <w:rPr>
                <w:rFonts w:ascii="Arial" w:eastAsiaTheme="minorHAnsi" w:hAnsi="Arial" w:cs="Arial"/>
                <w:color w:val="000000" w:themeColor="text1"/>
                <w:sz w:val="18"/>
                <w:szCs w:val="18"/>
                <w:lang w:eastAsia="en-US"/>
              </w:rPr>
            </w:pPr>
            <w:r w:rsidRPr="00A03A45">
              <w:rPr>
                <w:rFonts w:ascii="Arial" w:eastAsiaTheme="minorHAnsi" w:hAnsi="Arial" w:cs="Arial"/>
                <w:color w:val="000000" w:themeColor="text1"/>
                <w:sz w:val="18"/>
                <w:szCs w:val="18"/>
                <w:lang w:eastAsia="en-US"/>
              </w:rPr>
              <w:t>No se admitirán valores menores o mayores al del rango. En caso de que aplique, podrá contener un máximo de 2 decimales.</w:t>
            </w:r>
          </w:p>
        </w:tc>
      </w:tr>
      <w:tr w:rsidR="00A03A45" w:rsidRPr="00A03A45" w14:paraId="4B4DC6AA" w14:textId="77777777" w:rsidTr="003D006E">
        <w:tc>
          <w:tcPr>
            <w:tcW w:w="1413" w:type="dxa"/>
          </w:tcPr>
          <w:p w14:paraId="474C14FE" w14:textId="73A78843" w:rsidR="00A03A45" w:rsidRPr="00863C2E" w:rsidRDefault="00A03A45" w:rsidP="00863C2E">
            <w:pPr>
              <w:rPr>
                <w:rFonts w:ascii="Arial" w:eastAsia="Times New Roman" w:hAnsi="Arial" w:cs="Arial"/>
                <w:bCs w:val="0"/>
                <w:color w:val="000000" w:themeColor="text1"/>
                <w:sz w:val="18"/>
                <w:szCs w:val="18"/>
              </w:rPr>
            </w:pPr>
            <w:r w:rsidRPr="00A03A45">
              <w:rPr>
                <w:rFonts w:ascii="Arial" w:eastAsia="Times New Roman" w:hAnsi="Arial" w:cs="Arial"/>
                <w:color w:val="000000" w:themeColor="text1"/>
                <w:sz w:val="18"/>
                <w:szCs w:val="18"/>
              </w:rPr>
              <w:t xml:space="preserve">KPI Número de Usuarios/Sesiones/Conexiones </w:t>
            </w:r>
            <w:r w:rsidRPr="00A03A45">
              <w:rPr>
                <w:rFonts w:ascii="Arial" w:eastAsiaTheme="minorHAnsi" w:hAnsi="Arial" w:cs="Arial"/>
                <w:color w:val="000000" w:themeColor="text1"/>
                <w:sz w:val="18"/>
                <w:szCs w:val="18"/>
                <w:lang w:eastAsia="en-US"/>
              </w:rPr>
              <w:t xml:space="preserve">[#] </w:t>
            </w:r>
          </w:p>
        </w:tc>
        <w:tc>
          <w:tcPr>
            <w:tcW w:w="1559" w:type="dxa"/>
          </w:tcPr>
          <w:p w14:paraId="4CCE2173"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KPI006</w:t>
            </w:r>
          </w:p>
        </w:tc>
        <w:tc>
          <w:tcPr>
            <w:tcW w:w="1418" w:type="dxa"/>
          </w:tcPr>
          <w:p w14:paraId="1AE61611"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 xml:space="preserve">KPI para el Número de Usuarios o Sesiones o Conexiones </w:t>
            </w:r>
          </w:p>
        </w:tc>
        <w:tc>
          <w:tcPr>
            <w:tcW w:w="1134" w:type="dxa"/>
          </w:tcPr>
          <w:p w14:paraId="07E94320" w14:textId="4C4EAE8C" w:rsidR="00A03A45" w:rsidRPr="00A03A45" w:rsidRDefault="00F85CD5" w:rsidP="004F201C">
            <w:pPr>
              <w:pStyle w:val="Prrafodelista"/>
              <w:widowControl w:val="0"/>
              <w:spacing w:line="276" w:lineRule="auto"/>
              <w:ind w:left="0"/>
              <w:rPr>
                <w:rFonts w:cs="Arial"/>
                <w:color w:val="000000" w:themeColor="text1"/>
                <w:sz w:val="18"/>
                <w:szCs w:val="18"/>
                <w:lang w:val="es-ES_tradnl"/>
              </w:rPr>
            </w:pPr>
            <w:r>
              <w:rPr>
                <w:rFonts w:cs="Arial"/>
                <w:color w:val="000000" w:themeColor="text1"/>
                <w:sz w:val="18"/>
                <w:szCs w:val="18"/>
                <w:lang w:val="es-ES_tradnl"/>
              </w:rPr>
              <w:t>Numérico</w:t>
            </w:r>
          </w:p>
        </w:tc>
        <w:tc>
          <w:tcPr>
            <w:tcW w:w="992" w:type="dxa"/>
          </w:tcPr>
          <w:p w14:paraId="1AC0D7E7"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Número Positivo</w:t>
            </w:r>
          </w:p>
        </w:tc>
        <w:tc>
          <w:tcPr>
            <w:tcW w:w="2878" w:type="dxa"/>
          </w:tcPr>
          <w:p w14:paraId="73277203" w14:textId="77777777" w:rsidR="00A03A45" w:rsidRPr="00A03A45" w:rsidRDefault="00A03A45" w:rsidP="004F201C">
            <w:pPr>
              <w:pStyle w:val="Prrafodelista"/>
              <w:widowControl w:val="0"/>
              <w:spacing w:line="276" w:lineRule="auto"/>
              <w:ind w:left="0"/>
              <w:rPr>
                <w:rFonts w:cs="Arial"/>
                <w:color w:val="000000" w:themeColor="text1"/>
                <w:sz w:val="18"/>
                <w:szCs w:val="18"/>
                <w:lang w:val="es-ES_tradnl"/>
              </w:rPr>
            </w:pPr>
            <w:r w:rsidRPr="00A03A45">
              <w:rPr>
                <w:rFonts w:cs="Arial"/>
                <w:color w:val="000000" w:themeColor="text1"/>
                <w:sz w:val="18"/>
                <w:szCs w:val="18"/>
                <w:lang w:val="es-ES_tradnl"/>
              </w:rPr>
              <w:t>Solo admitirá números positivos.</w:t>
            </w:r>
          </w:p>
        </w:tc>
      </w:tr>
    </w:tbl>
    <w:p w14:paraId="01CB3F0E" w14:textId="77777777" w:rsidR="00A03A45" w:rsidRPr="00A03A45" w:rsidRDefault="00A03A45" w:rsidP="004F201C">
      <w:pPr>
        <w:pStyle w:val="Prrafodelista"/>
        <w:widowControl w:val="0"/>
        <w:spacing w:line="276" w:lineRule="auto"/>
        <w:ind w:left="0"/>
        <w:jc w:val="both"/>
        <w:rPr>
          <w:rFonts w:cs="Arial"/>
          <w:b/>
          <w:sz w:val="18"/>
          <w:szCs w:val="18"/>
          <w:lang w:val="es-ES_tradnl"/>
        </w:rPr>
      </w:pPr>
    </w:p>
    <w:p w14:paraId="08FACA10" w14:textId="69D92BFB" w:rsidR="00A03A45" w:rsidRDefault="00A03A45" w:rsidP="004F201C">
      <w:pPr>
        <w:pStyle w:val="Prrafodelista"/>
        <w:widowControl w:val="0"/>
        <w:spacing w:line="276" w:lineRule="auto"/>
        <w:ind w:left="0"/>
        <w:rPr>
          <w:rFonts w:cs="Arial"/>
          <w:b/>
          <w:color w:val="000000" w:themeColor="text1"/>
          <w:sz w:val="18"/>
          <w:szCs w:val="18"/>
          <w:lang w:val="es-ES_tradnl"/>
        </w:rPr>
      </w:pPr>
    </w:p>
    <w:p w14:paraId="4B792814" w14:textId="62A8ABCB" w:rsidR="0073054D" w:rsidRDefault="0073054D" w:rsidP="004F201C">
      <w:pPr>
        <w:pStyle w:val="Prrafodelista"/>
        <w:widowControl w:val="0"/>
        <w:spacing w:line="276" w:lineRule="auto"/>
        <w:ind w:left="0"/>
        <w:rPr>
          <w:rFonts w:cs="Arial"/>
          <w:b/>
          <w:color w:val="000000" w:themeColor="text1"/>
          <w:sz w:val="18"/>
          <w:szCs w:val="18"/>
          <w:lang w:val="es-ES_tradnl"/>
        </w:rPr>
      </w:pPr>
    </w:p>
    <w:p w14:paraId="7BD3645B" w14:textId="50CBDA08" w:rsidR="0073054D" w:rsidRDefault="0073054D" w:rsidP="004F201C">
      <w:pPr>
        <w:pStyle w:val="Prrafodelista"/>
        <w:widowControl w:val="0"/>
        <w:spacing w:line="276" w:lineRule="auto"/>
        <w:ind w:left="0"/>
        <w:rPr>
          <w:rFonts w:cs="Arial"/>
          <w:b/>
          <w:color w:val="000000" w:themeColor="text1"/>
          <w:sz w:val="18"/>
          <w:szCs w:val="18"/>
          <w:lang w:val="es-ES_tradnl"/>
        </w:rPr>
      </w:pPr>
    </w:p>
    <w:p w14:paraId="37783741" w14:textId="3FF631EF" w:rsidR="0073054D" w:rsidRDefault="0073054D" w:rsidP="004F201C">
      <w:pPr>
        <w:pStyle w:val="Prrafodelista"/>
        <w:widowControl w:val="0"/>
        <w:spacing w:line="276" w:lineRule="auto"/>
        <w:ind w:left="0"/>
        <w:rPr>
          <w:rFonts w:cs="Arial"/>
          <w:b/>
          <w:color w:val="000000" w:themeColor="text1"/>
          <w:sz w:val="18"/>
          <w:szCs w:val="18"/>
          <w:lang w:val="es-ES_tradnl"/>
        </w:rPr>
      </w:pPr>
    </w:p>
    <w:tbl>
      <w:tblPr>
        <w:tblW w:w="9680" w:type="dxa"/>
        <w:tblCellMar>
          <w:left w:w="70" w:type="dxa"/>
          <w:right w:w="70" w:type="dxa"/>
        </w:tblCellMar>
        <w:tblLook w:val="04A0" w:firstRow="1" w:lastRow="0" w:firstColumn="1" w:lastColumn="0" w:noHBand="0" w:noVBand="1"/>
      </w:tblPr>
      <w:tblGrid>
        <w:gridCol w:w="1168"/>
        <w:gridCol w:w="969"/>
        <w:gridCol w:w="701"/>
        <w:gridCol w:w="948"/>
        <w:gridCol w:w="960"/>
        <w:gridCol w:w="959"/>
        <w:gridCol w:w="956"/>
        <w:gridCol w:w="960"/>
        <w:gridCol w:w="957"/>
        <w:gridCol w:w="956"/>
        <w:gridCol w:w="146"/>
      </w:tblGrid>
      <w:tr w:rsidR="0073054D" w:rsidRPr="0073054D" w14:paraId="4EDCC1EF" w14:textId="77777777" w:rsidTr="00145C68">
        <w:trPr>
          <w:gridAfter w:val="1"/>
          <w:wAfter w:w="146" w:type="dxa"/>
          <w:trHeight w:val="290"/>
        </w:trPr>
        <w:tc>
          <w:tcPr>
            <w:tcW w:w="9534" w:type="dxa"/>
            <w:gridSpan w:val="10"/>
            <w:tcBorders>
              <w:top w:val="single" w:sz="8" w:space="0" w:color="auto"/>
              <w:left w:val="single" w:sz="8" w:space="0" w:color="auto"/>
              <w:bottom w:val="nil"/>
              <w:right w:val="single" w:sz="8" w:space="0" w:color="000000"/>
            </w:tcBorders>
            <w:shd w:val="clear" w:color="auto" w:fill="auto"/>
            <w:vAlign w:val="center"/>
            <w:hideMark/>
          </w:tcPr>
          <w:p w14:paraId="49975D22"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w:t>
            </w:r>
          </w:p>
        </w:tc>
      </w:tr>
      <w:tr w:rsidR="0073054D" w:rsidRPr="0073054D" w14:paraId="1AA6ED82"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0608CCD6"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ANEXO V</w:t>
            </w:r>
          </w:p>
        </w:tc>
      </w:tr>
      <w:tr w:rsidR="0073054D" w:rsidRPr="0073054D" w14:paraId="3D058FE9" w14:textId="77777777" w:rsidTr="00145C68">
        <w:trPr>
          <w:gridAfter w:val="1"/>
          <w:wAfter w:w="146" w:type="dxa"/>
          <w:trHeight w:val="490"/>
        </w:trPr>
        <w:tc>
          <w:tcPr>
            <w:tcW w:w="9534" w:type="dxa"/>
            <w:gridSpan w:val="10"/>
            <w:tcBorders>
              <w:top w:val="nil"/>
              <w:left w:val="single" w:sz="8" w:space="0" w:color="auto"/>
              <w:bottom w:val="nil"/>
              <w:right w:val="single" w:sz="8" w:space="0" w:color="000000"/>
            </w:tcBorders>
            <w:shd w:val="clear" w:color="auto" w:fill="auto"/>
            <w:vAlign w:val="center"/>
            <w:hideMark/>
          </w:tcPr>
          <w:p w14:paraId="10F25DCF"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ENTREGA DE INFORMACIÓN A TRAVÉS DE LA VENTANILLA ELECTRÓNICA DEL INSTITUTO</w:t>
            </w:r>
          </w:p>
        </w:tc>
      </w:tr>
      <w:tr w:rsidR="0073054D" w:rsidRPr="0073054D" w14:paraId="4939ADEE" w14:textId="77777777" w:rsidTr="00145C68">
        <w:trPr>
          <w:gridAfter w:val="1"/>
          <w:wAfter w:w="146" w:type="dxa"/>
          <w:trHeight w:val="460"/>
        </w:trPr>
        <w:tc>
          <w:tcPr>
            <w:tcW w:w="9534" w:type="dxa"/>
            <w:gridSpan w:val="10"/>
            <w:tcBorders>
              <w:top w:val="nil"/>
              <w:left w:val="single" w:sz="8" w:space="0" w:color="auto"/>
              <w:bottom w:val="single" w:sz="8" w:space="0" w:color="auto"/>
              <w:right w:val="single" w:sz="8" w:space="0" w:color="000000"/>
            </w:tcBorders>
            <w:shd w:val="clear" w:color="auto" w:fill="auto"/>
            <w:vAlign w:val="center"/>
            <w:hideMark/>
          </w:tcPr>
          <w:p w14:paraId="196EC2F3"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w:t>
            </w:r>
          </w:p>
        </w:tc>
      </w:tr>
      <w:tr w:rsidR="0073054D" w:rsidRPr="0073054D" w14:paraId="587FA00B"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44D27281"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Consideraciones generales para el llenado del presente formato. </w:t>
            </w:r>
          </w:p>
        </w:tc>
      </w:tr>
      <w:tr w:rsidR="0073054D" w:rsidRPr="0073054D" w14:paraId="2F00DF7D"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332BB664"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r>
      <w:tr w:rsidR="0073054D" w:rsidRPr="0073054D" w14:paraId="1102D7D1" w14:textId="77777777" w:rsidTr="00145C68">
        <w:trPr>
          <w:gridAfter w:val="1"/>
          <w:wAfter w:w="146" w:type="dxa"/>
          <w:trHeight w:val="460"/>
        </w:trPr>
        <w:tc>
          <w:tcPr>
            <w:tcW w:w="9534" w:type="dxa"/>
            <w:gridSpan w:val="10"/>
            <w:tcBorders>
              <w:top w:val="nil"/>
              <w:left w:val="single" w:sz="8" w:space="0" w:color="auto"/>
              <w:bottom w:val="nil"/>
              <w:right w:val="single" w:sz="8" w:space="0" w:color="000000"/>
            </w:tcBorders>
            <w:shd w:val="clear" w:color="auto" w:fill="auto"/>
            <w:vAlign w:val="center"/>
            <w:hideMark/>
          </w:tcPr>
          <w:p w14:paraId="4F8A8AFC" w14:textId="77777777" w:rsidR="0073054D" w:rsidRPr="0073054D" w:rsidRDefault="0073054D" w:rsidP="0073054D">
            <w:pPr>
              <w:spacing w:after="0" w:line="240" w:lineRule="auto"/>
              <w:jc w:val="both"/>
              <w:rPr>
                <w:rFonts w:ascii="Arial" w:eastAsia="Times New Roman" w:hAnsi="Arial" w:cs="Arial"/>
                <w:color w:val="000000"/>
                <w:sz w:val="12"/>
                <w:szCs w:val="12"/>
                <w:lang w:val="es-MX" w:eastAsia="es-MX"/>
              </w:rPr>
            </w:pPr>
            <w:r w:rsidRPr="0073054D">
              <w:rPr>
                <w:rFonts w:ascii="Arial" w:eastAsia="Times New Roman" w:hAnsi="Arial" w:cs="Arial"/>
                <w:color w:val="000000"/>
                <w:sz w:val="12"/>
                <w:szCs w:val="12"/>
                <w:lang w:val="es-MX" w:eastAsia="es-MX"/>
              </w:rPr>
              <w:t>1.</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 xml:space="preserve">Completar la información requerida en cada uno de los rubros, conforme al tipo de procedimiento que corresponda. </w:t>
            </w:r>
          </w:p>
        </w:tc>
      </w:tr>
      <w:tr w:rsidR="0073054D" w:rsidRPr="0073054D" w14:paraId="5FD0C0F5" w14:textId="77777777" w:rsidTr="00145C68">
        <w:trPr>
          <w:gridAfter w:val="1"/>
          <w:wAfter w:w="146" w:type="dxa"/>
          <w:trHeight w:val="690"/>
        </w:trPr>
        <w:tc>
          <w:tcPr>
            <w:tcW w:w="9534" w:type="dxa"/>
            <w:gridSpan w:val="10"/>
            <w:tcBorders>
              <w:top w:val="nil"/>
              <w:left w:val="single" w:sz="8" w:space="0" w:color="auto"/>
              <w:bottom w:val="nil"/>
              <w:right w:val="single" w:sz="8" w:space="0" w:color="000000"/>
            </w:tcBorders>
            <w:shd w:val="clear" w:color="auto" w:fill="auto"/>
            <w:vAlign w:val="center"/>
            <w:hideMark/>
          </w:tcPr>
          <w:p w14:paraId="351E207A" w14:textId="77777777" w:rsidR="0073054D" w:rsidRPr="0073054D" w:rsidRDefault="0073054D" w:rsidP="0073054D">
            <w:pPr>
              <w:spacing w:after="0" w:line="240" w:lineRule="auto"/>
              <w:jc w:val="both"/>
              <w:rPr>
                <w:rFonts w:ascii="Arial" w:eastAsia="Times New Roman" w:hAnsi="Arial" w:cs="Arial"/>
                <w:color w:val="000000"/>
                <w:sz w:val="12"/>
                <w:szCs w:val="12"/>
                <w:lang w:val="es-MX" w:eastAsia="es-MX"/>
              </w:rPr>
            </w:pPr>
            <w:r w:rsidRPr="0073054D">
              <w:rPr>
                <w:rFonts w:ascii="Arial" w:eastAsia="Times New Roman" w:hAnsi="Arial" w:cs="Arial"/>
                <w:color w:val="000000"/>
                <w:sz w:val="12"/>
                <w:szCs w:val="12"/>
                <w:lang w:val="es-MX" w:eastAsia="es-MX"/>
              </w:rPr>
              <w:t>2.</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 xml:space="preserve">Los campos de información y documentos que contengan un asterisco (*) como identificador son de carácter obligatorio. No </w:t>
            </w:r>
            <w:proofErr w:type="gramStart"/>
            <w:r w:rsidRPr="0073054D">
              <w:rPr>
                <w:rFonts w:ascii="Arial" w:eastAsia="Times New Roman" w:hAnsi="Arial" w:cs="Arial"/>
                <w:color w:val="000000"/>
                <w:sz w:val="18"/>
                <w:szCs w:val="18"/>
                <w:lang w:val="es-MX" w:eastAsia="es-MX"/>
              </w:rPr>
              <w:t>obstante</w:t>
            </w:r>
            <w:proofErr w:type="gramEnd"/>
            <w:r w:rsidRPr="0073054D">
              <w:rPr>
                <w:rFonts w:ascii="Arial" w:eastAsia="Times New Roman" w:hAnsi="Arial" w:cs="Arial"/>
                <w:color w:val="000000"/>
                <w:sz w:val="18"/>
                <w:szCs w:val="18"/>
                <w:lang w:val="es-MX" w:eastAsia="es-MX"/>
              </w:rPr>
              <w:t xml:space="preserve"> lo anterior, se recomienda el llenado de todos los campos contenidos en este formato para una mejor evaluación de su solicitud.</w:t>
            </w:r>
          </w:p>
        </w:tc>
      </w:tr>
      <w:tr w:rsidR="0073054D" w:rsidRPr="0073054D" w14:paraId="7545A5D0"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668772A2" w14:textId="77777777" w:rsidR="0073054D" w:rsidRPr="0073054D" w:rsidRDefault="0073054D" w:rsidP="0073054D">
            <w:pPr>
              <w:spacing w:after="0" w:line="240" w:lineRule="auto"/>
              <w:jc w:val="both"/>
              <w:rPr>
                <w:rFonts w:ascii="Arial" w:eastAsia="Times New Roman" w:hAnsi="Arial" w:cs="Arial"/>
                <w:color w:val="000000"/>
                <w:sz w:val="12"/>
                <w:szCs w:val="12"/>
                <w:lang w:val="es-MX" w:eastAsia="es-MX"/>
              </w:rPr>
            </w:pPr>
            <w:r w:rsidRPr="0073054D">
              <w:rPr>
                <w:rFonts w:ascii="Arial" w:eastAsia="Times New Roman" w:hAnsi="Arial" w:cs="Arial"/>
                <w:color w:val="000000"/>
                <w:sz w:val="12"/>
                <w:szCs w:val="12"/>
                <w:lang w:val="es-MX" w:eastAsia="es-MX"/>
              </w:rPr>
              <w:t>3.</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Llenar el presente a computadora.</w:t>
            </w:r>
          </w:p>
        </w:tc>
      </w:tr>
      <w:tr w:rsidR="0073054D" w:rsidRPr="0073054D" w14:paraId="1F73DB45" w14:textId="77777777" w:rsidTr="00145C68">
        <w:trPr>
          <w:gridAfter w:val="1"/>
          <w:wAfter w:w="146" w:type="dxa"/>
          <w:trHeight w:val="460"/>
        </w:trPr>
        <w:tc>
          <w:tcPr>
            <w:tcW w:w="9534" w:type="dxa"/>
            <w:gridSpan w:val="10"/>
            <w:tcBorders>
              <w:top w:val="nil"/>
              <w:left w:val="single" w:sz="8" w:space="0" w:color="auto"/>
              <w:bottom w:val="nil"/>
              <w:right w:val="single" w:sz="8" w:space="0" w:color="000000"/>
            </w:tcBorders>
            <w:shd w:val="clear" w:color="auto" w:fill="auto"/>
            <w:vAlign w:val="center"/>
            <w:hideMark/>
          </w:tcPr>
          <w:p w14:paraId="0BF70B29" w14:textId="77777777" w:rsidR="0073054D" w:rsidRPr="0073054D" w:rsidRDefault="0073054D" w:rsidP="0073054D">
            <w:pPr>
              <w:spacing w:after="0" w:line="240" w:lineRule="auto"/>
              <w:jc w:val="both"/>
              <w:rPr>
                <w:rFonts w:ascii="Arial" w:eastAsia="Times New Roman" w:hAnsi="Arial" w:cs="Arial"/>
                <w:color w:val="000000"/>
                <w:sz w:val="12"/>
                <w:szCs w:val="12"/>
                <w:lang w:val="es-MX" w:eastAsia="es-MX"/>
              </w:rPr>
            </w:pPr>
            <w:r w:rsidRPr="0073054D">
              <w:rPr>
                <w:rFonts w:ascii="Arial" w:eastAsia="Times New Roman" w:hAnsi="Arial" w:cs="Arial"/>
                <w:color w:val="000000"/>
                <w:sz w:val="12"/>
                <w:szCs w:val="12"/>
                <w:lang w:val="es-MX" w:eastAsia="es-MX"/>
              </w:rPr>
              <w:t>4.</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 xml:space="preserve">Para cualquier duda respecto a la información que habrá que proporcionar en cada uno de los rubros, consultar el instructivo del presente formato. </w:t>
            </w:r>
          </w:p>
        </w:tc>
      </w:tr>
      <w:tr w:rsidR="0073054D" w:rsidRPr="0073054D" w14:paraId="7EF84BC6"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3AAFA276" w14:textId="77777777" w:rsidR="0073054D" w:rsidRPr="0073054D" w:rsidRDefault="0073054D" w:rsidP="0073054D">
            <w:pPr>
              <w:spacing w:after="0" w:line="240" w:lineRule="auto"/>
              <w:jc w:val="both"/>
              <w:rPr>
                <w:rFonts w:ascii="Arial" w:eastAsia="Times New Roman" w:hAnsi="Arial" w:cs="Arial"/>
                <w:color w:val="000000"/>
                <w:sz w:val="12"/>
                <w:szCs w:val="12"/>
                <w:lang w:val="es-MX" w:eastAsia="es-MX"/>
              </w:rPr>
            </w:pPr>
            <w:r w:rsidRPr="0073054D">
              <w:rPr>
                <w:rFonts w:ascii="Arial" w:eastAsia="Times New Roman" w:hAnsi="Arial" w:cs="Arial"/>
                <w:color w:val="000000"/>
                <w:sz w:val="12"/>
                <w:szCs w:val="12"/>
                <w:lang w:val="es-MX" w:eastAsia="es-MX"/>
              </w:rPr>
              <w:t>5.</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 xml:space="preserve">El formato no será válido si presenta tachaduras o enmendaduras en su información. </w:t>
            </w:r>
          </w:p>
        </w:tc>
      </w:tr>
      <w:tr w:rsidR="0073054D" w:rsidRPr="0073054D" w14:paraId="459A1B72" w14:textId="77777777" w:rsidTr="00145C68">
        <w:trPr>
          <w:gridAfter w:val="1"/>
          <w:wAfter w:w="146" w:type="dxa"/>
          <w:trHeight w:val="300"/>
        </w:trPr>
        <w:tc>
          <w:tcPr>
            <w:tcW w:w="9534" w:type="dxa"/>
            <w:gridSpan w:val="10"/>
            <w:tcBorders>
              <w:top w:val="nil"/>
              <w:left w:val="single" w:sz="8" w:space="0" w:color="auto"/>
              <w:bottom w:val="single" w:sz="8" w:space="0" w:color="auto"/>
              <w:right w:val="single" w:sz="8" w:space="0" w:color="000000"/>
            </w:tcBorders>
            <w:shd w:val="clear" w:color="auto" w:fill="auto"/>
            <w:vAlign w:val="center"/>
            <w:hideMark/>
          </w:tcPr>
          <w:p w14:paraId="167FF301"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r>
      <w:tr w:rsidR="0073054D" w:rsidRPr="0073054D" w14:paraId="75B2488D" w14:textId="77777777" w:rsidTr="00145C68">
        <w:trPr>
          <w:gridAfter w:val="1"/>
          <w:wAfter w:w="146" w:type="dxa"/>
          <w:trHeight w:val="290"/>
        </w:trPr>
        <w:tc>
          <w:tcPr>
            <w:tcW w:w="9534" w:type="dxa"/>
            <w:gridSpan w:val="10"/>
            <w:tcBorders>
              <w:top w:val="single" w:sz="8" w:space="0" w:color="auto"/>
              <w:left w:val="single" w:sz="8" w:space="0" w:color="auto"/>
              <w:bottom w:val="nil"/>
              <w:right w:val="single" w:sz="8" w:space="0" w:color="000000"/>
            </w:tcBorders>
            <w:shd w:val="clear" w:color="auto" w:fill="auto"/>
            <w:vAlign w:val="center"/>
            <w:hideMark/>
          </w:tcPr>
          <w:p w14:paraId="441BB317"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w:t>
            </w:r>
          </w:p>
        </w:tc>
      </w:tr>
      <w:tr w:rsidR="0073054D" w:rsidRPr="0073054D" w14:paraId="47830CA8"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53964933"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INSTITUTO FEDERAL DE TELECOMUNICACIONES (IFT)</w:t>
            </w:r>
          </w:p>
        </w:tc>
      </w:tr>
      <w:tr w:rsidR="0073054D" w:rsidRPr="0073054D" w14:paraId="786BE21E"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09896ECA"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Unidad de Cumplimiento</w:t>
            </w:r>
            <w:r w:rsidRPr="0073054D">
              <w:rPr>
                <w:rFonts w:ascii="Arial" w:eastAsia="Times New Roman" w:hAnsi="Arial" w:cs="Arial"/>
                <w:b/>
                <w:bCs/>
                <w:i/>
                <w:iCs/>
                <w:color w:val="000000"/>
                <w:sz w:val="18"/>
                <w:szCs w:val="18"/>
                <w:lang w:val="es-MX" w:eastAsia="es-MX"/>
              </w:rPr>
              <w:t xml:space="preserve">   </w:t>
            </w:r>
          </w:p>
        </w:tc>
      </w:tr>
      <w:tr w:rsidR="0073054D" w:rsidRPr="0073054D" w14:paraId="594D3232"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5DCE9594"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Av. Insurgentes Sur No. 1143, Col. Nochebuena,</w:t>
            </w:r>
          </w:p>
        </w:tc>
      </w:tr>
      <w:tr w:rsidR="0073054D" w:rsidRPr="0073054D" w14:paraId="603DCF94"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018B836E"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Demarcación Territorial Benito Juárez,</w:t>
            </w:r>
          </w:p>
        </w:tc>
      </w:tr>
      <w:tr w:rsidR="0073054D" w:rsidRPr="0073054D" w14:paraId="4CF48CF0"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3E513895"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C.P. 03720, Ciudad de México, México</w:t>
            </w:r>
          </w:p>
        </w:tc>
      </w:tr>
      <w:tr w:rsidR="0073054D" w:rsidRPr="0073054D" w14:paraId="24564C6D"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5CCFA0B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Tel. 55-5015-4000</w:t>
            </w:r>
          </w:p>
        </w:tc>
      </w:tr>
      <w:tr w:rsidR="0073054D" w:rsidRPr="0073054D" w14:paraId="394AB37C"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1DBEBC4E" w14:textId="77777777" w:rsidR="0073054D" w:rsidRPr="00AE304B" w:rsidRDefault="008E4E0C" w:rsidP="0073054D">
            <w:pPr>
              <w:spacing w:after="0" w:line="240" w:lineRule="auto"/>
              <w:rPr>
                <w:rFonts w:eastAsia="Times New Roman" w:cs="Calibri"/>
                <w:color w:val="000000" w:themeColor="text1"/>
                <w:u w:val="single"/>
                <w:lang w:val="es-MX" w:eastAsia="es-MX"/>
              </w:rPr>
            </w:pPr>
            <w:hyperlink r:id="rId14" w:history="1">
              <w:r w:rsidR="0073054D" w:rsidRPr="00AE304B">
                <w:rPr>
                  <w:rFonts w:eastAsia="Times New Roman" w:cs="Calibri"/>
                  <w:color w:val="000000" w:themeColor="text1"/>
                  <w:u w:val="single"/>
                  <w:lang w:val="es-MX" w:eastAsia="es-MX"/>
                </w:rPr>
                <w:t xml:space="preserve">www.ift.org.mx </w:t>
              </w:r>
            </w:hyperlink>
          </w:p>
        </w:tc>
      </w:tr>
      <w:tr w:rsidR="0073054D" w:rsidRPr="0073054D" w14:paraId="4CEF6BD4" w14:textId="77777777" w:rsidTr="00145C68">
        <w:trPr>
          <w:gridAfter w:val="1"/>
          <w:wAfter w:w="146" w:type="dxa"/>
          <w:trHeight w:val="300"/>
        </w:trPr>
        <w:tc>
          <w:tcPr>
            <w:tcW w:w="9534" w:type="dxa"/>
            <w:gridSpan w:val="10"/>
            <w:tcBorders>
              <w:top w:val="nil"/>
              <w:left w:val="single" w:sz="8" w:space="0" w:color="auto"/>
              <w:bottom w:val="nil"/>
              <w:right w:val="single" w:sz="8" w:space="0" w:color="000000"/>
            </w:tcBorders>
            <w:shd w:val="clear" w:color="auto" w:fill="auto"/>
            <w:vAlign w:val="center"/>
            <w:hideMark/>
          </w:tcPr>
          <w:p w14:paraId="01D469E7"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r>
      <w:tr w:rsidR="0073054D" w:rsidRPr="0073054D" w14:paraId="6657F87B" w14:textId="77777777" w:rsidTr="00145C68">
        <w:trPr>
          <w:gridAfter w:val="1"/>
          <w:wAfter w:w="146" w:type="dxa"/>
          <w:trHeight w:val="300"/>
        </w:trPr>
        <w:tc>
          <w:tcPr>
            <w:tcW w:w="1168" w:type="dxa"/>
            <w:tcBorders>
              <w:top w:val="nil"/>
              <w:left w:val="single" w:sz="8" w:space="0" w:color="auto"/>
              <w:bottom w:val="nil"/>
              <w:right w:val="nil"/>
            </w:tcBorders>
            <w:shd w:val="clear" w:color="auto" w:fill="auto"/>
            <w:vAlign w:val="center"/>
            <w:hideMark/>
          </w:tcPr>
          <w:p w14:paraId="1808849A"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w:t>
            </w:r>
          </w:p>
        </w:tc>
        <w:tc>
          <w:tcPr>
            <w:tcW w:w="969" w:type="dxa"/>
            <w:tcBorders>
              <w:top w:val="nil"/>
              <w:left w:val="nil"/>
              <w:bottom w:val="nil"/>
              <w:right w:val="nil"/>
            </w:tcBorders>
            <w:shd w:val="clear" w:color="auto" w:fill="auto"/>
            <w:vAlign w:val="center"/>
            <w:hideMark/>
          </w:tcPr>
          <w:p w14:paraId="19D3D799"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p>
        </w:tc>
        <w:tc>
          <w:tcPr>
            <w:tcW w:w="1649" w:type="dxa"/>
            <w:gridSpan w:val="2"/>
            <w:tcBorders>
              <w:top w:val="nil"/>
              <w:left w:val="nil"/>
              <w:bottom w:val="nil"/>
              <w:right w:val="single" w:sz="8" w:space="0" w:color="000000"/>
            </w:tcBorders>
            <w:shd w:val="clear" w:color="000000" w:fill="E7E6E6"/>
            <w:vAlign w:val="center"/>
            <w:hideMark/>
          </w:tcPr>
          <w:p w14:paraId="6F02BF47"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Lugar y Fecha:</w:t>
            </w:r>
          </w:p>
        </w:tc>
        <w:tc>
          <w:tcPr>
            <w:tcW w:w="4792" w:type="dxa"/>
            <w:gridSpan w:val="5"/>
            <w:tcBorders>
              <w:top w:val="single" w:sz="8" w:space="0" w:color="auto"/>
              <w:left w:val="nil"/>
              <w:bottom w:val="single" w:sz="8" w:space="0" w:color="auto"/>
              <w:right w:val="single" w:sz="8" w:space="0" w:color="000000"/>
            </w:tcBorders>
            <w:shd w:val="clear" w:color="auto" w:fill="auto"/>
            <w:vAlign w:val="center"/>
            <w:hideMark/>
          </w:tcPr>
          <w:p w14:paraId="5770F78F"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956" w:type="dxa"/>
            <w:tcBorders>
              <w:top w:val="nil"/>
              <w:left w:val="nil"/>
              <w:bottom w:val="nil"/>
              <w:right w:val="single" w:sz="8" w:space="0" w:color="auto"/>
            </w:tcBorders>
            <w:shd w:val="clear" w:color="auto" w:fill="auto"/>
            <w:noWrap/>
            <w:vAlign w:val="bottom"/>
            <w:hideMark/>
          </w:tcPr>
          <w:p w14:paraId="23D61107" w14:textId="77777777" w:rsidR="0073054D" w:rsidRPr="0073054D" w:rsidRDefault="0073054D" w:rsidP="0073054D">
            <w:pPr>
              <w:spacing w:after="0" w:line="240" w:lineRule="auto"/>
              <w:rPr>
                <w:rFonts w:eastAsia="Times New Roman" w:cs="Calibri"/>
                <w:color w:val="000000"/>
                <w:lang w:val="es-MX" w:eastAsia="es-MX"/>
              </w:rPr>
            </w:pPr>
            <w:r w:rsidRPr="0073054D">
              <w:rPr>
                <w:rFonts w:eastAsia="Times New Roman" w:cs="Calibri"/>
                <w:color w:val="000000"/>
                <w:lang w:val="es-MX" w:eastAsia="es-MX"/>
              </w:rPr>
              <w:t> </w:t>
            </w:r>
          </w:p>
        </w:tc>
      </w:tr>
      <w:tr w:rsidR="0073054D" w:rsidRPr="0073054D" w14:paraId="72AAA011" w14:textId="77777777" w:rsidTr="00145C68">
        <w:trPr>
          <w:gridAfter w:val="1"/>
          <w:wAfter w:w="146" w:type="dxa"/>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57E476B3"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w:t>
            </w:r>
          </w:p>
        </w:tc>
      </w:tr>
      <w:tr w:rsidR="0073054D" w:rsidRPr="0073054D" w14:paraId="1FBA8A50" w14:textId="77777777" w:rsidTr="00145C68">
        <w:trPr>
          <w:gridAfter w:val="1"/>
          <w:wAfter w:w="146" w:type="dxa"/>
          <w:trHeight w:val="300"/>
        </w:trPr>
        <w:tc>
          <w:tcPr>
            <w:tcW w:w="9534" w:type="dxa"/>
            <w:gridSpan w:val="10"/>
            <w:tcBorders>
              <w:top w:val="nil"/>
              <w:left w:val="single" w:sz="8" w:space="0" w:color="auto"/>
              <w:bottom w:val="single" w:sz="8" w:space="0" w:color="auto"/>
              <w:right w:val="single" w:sz="8" w:space="0" w:color="000000"/>
            </w:tcBorders>
            <w:shd w:val="clear" w:color="auto" w:fill="auto"/>
            <w:vAlign w:val="center"/>
            <w:hideMark/>
          </w:tcPr>
          <w:p w14:paraId="16CBB3B9"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r>
      <w:tr w:rsidR="0073054D" w:rsidRPr="0073054D" w14:paraId="38437F42" w14:textId="77777777" w:rsidTr="00145C68">
        <w:trPr>
          <w:gridAfter w:val="1"/>
          <w:wAfter w:w="146" w:type="dxa"/>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5258EB30"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SECCIÓN 1.                                         TIPO DE PROCEDIMIENTO</w:t>
            </w:r>
          </w:p>
        </w:tc>
      </w:tr>
      <w:tr w:rsidR="0073054D" w:rsidRPr="0073054D" w14:paraId="13363B02" w14:textId="77777777" w:rsidTr="00145C68">
        <w:trPr>
          <w:gridAfter w:val="1"/>
          <w:wAfter w:w="146" w:type="dxa"/>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E7E6E6"/>
            <w:vAlign w:val="center"/>
            <w:hideMark/>
          </w:tcPr>
          <w:p w14:paraId="1075D342"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xml:space="preserve">Procedimiento* </w:t>
            </w:r>
            <w:r w:rsidRPr="0073054D">
              <w:rPr>
                <w:rFonts w:ascii="Arial" w:eastAsia="Times New Roman" w:hAnsi="Arial" w:cs="Arial"/>
                <w:i/>
                <w:iCs/>
                <w:color w:val="000000"/>
                <w:sz w:val="18"/>
                <w:szCs w:val="18"/>
                <w:lang w:val="es-MX" w:eastAsia="es-MX"/>
              </w:rPr>
              <w:t>(Sólo debe seleccionar una opción)</w:t>
            </w:r>
          </w:p>
        </w:tc>
      </w:tr>
      <w:tr w:rsidR="0073054D" w:rsidRPr="0073054D" w14:paraId="5A57446D" w14:textId="77777777" w:rsidTr="00145C68">
        <w:trPr>
          <w:gridAfter w:val="1"/>
          <w:wAfter w:w="146" w:type="dxa"/>
          <w:trHeight w:val="290"/>
        </w:trPr>
        <w:tc>
          <w:tcPr>
            <w:tcW w:w="3786" w:type="dxa"/>
            <w:gridSpan w:val="4"/>
            <w:tcBorders>
              <w:top w:val="single" w:sz="8" w:space="0" w:color="auto"/>
              <w:left w:val="single" w:sz="8" w:space="0" w:color="auto"/>
              <w:bottom w:val="nil"/>
              <w:right w:val="single" w:sz="8" w:space="0" w:color="000000"/>
            </w:tcBorders>
            <w:shd w:val="clear" w:color="auto" w:fill="auto"/>
            <w:vAlign w:val="center"/>
            <w:hideMark/>
          </w:tcPr>
          <w:p w14:paraId="22827FC3"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2875" w:type="dxa"/>
            <w:gridSpan w:val="3"/>
            <w:tcBorders>
              <w:top w:val="single" w:sz="8" w:space="0" w:color="auto"/>
              <w:left w:val="nil"/>
              <w:bottom w:val="nil"/>
              <w:right w:val="single" w:sz="8" w:space="0" w:color="000000"/>
            </w:tcBorders>
            <w:shd w:val="clear" w:color="auto" w:fill="auto"/>
            <w:vAlign w:val="center"/>
            <w:hideMark/>
          </w:tcPr>
          <w:p w14:paraId="036C32FC" w14:textId="77777777" w:rsidR="0073054D" w:rsidRPr="0073054D" w:rsidRDefault="0073054D" w:rsidP="0073054D">
            <w:pPr>
              <w:spacing w:after="0" w:line="240" w:lineRule="auto"/>
              <w:jc w:val="center"/>
              <w:rPr>
                <w:rFonts w:ascii="Segoe UI Symbol" w:eastAsia="Times New Roman" w:hAnsi="Segoe UI Symbol" w:cs="Calibri"/>
                <w:color w:val="000000"/>
                <w:sz w:val="18"/>
                <w:szCs w:val="18"/>
                <w:lang w:val="es-MX" w:eastAsia="es-MX"/>
              </w:rPr>
            </w:pPr>
            <w:r w:rsidRPr="0073054D">
              <w:rPr>
                <w:rFonts w:ascii="Segoe UI Symbol" w:eastAsia="Times New Roman" w:hAnsi="Segoe UI Symbol" w:cs="Calibri"/>
                <w:color w:val="000000"/>
                <w:sz w:val="18"/>
                <w:szCs w:val="18"/>
                <w:lang w:val="es-MX" w:eastAsia="es-MX"/>
              </w:rPr>
              <w:t>☐</w:t>
            </w:r>
            <w:r w:rsidRPr="0073054D">
              <w:rPr>
                <w:rFonts w:ascii="Arial" w:eastAsia="Times New Roman" w:hAnsi="Arial" w:cs="Arial"/>
                <w:color w:val="000000"/>
                <w:sz w:val="18"/>
                <w:szCs w:val="18"/>
                <w:lang w:val="es-MX" w:eastAsia="es-MX"/>
              </w:rPr>
              <w:t xml:space="preserve"> Desahogo de prevención</w:t>
            </w:r>
          </w:p>
        </w:tc>
        <w:tc>
          <w:tcPr>
            <w:tcW w:w="2873" w:type="dxa"/>
            <w:gridSpan w:val="3"/>
            <w:tcBorders>
              <w:top w:val="single" w:sz="8" w:space="0" w:color="auto"/>
              <w:left w:val="nil"/>
              <w:bottom w:val="nil"/>
              <w:right w:val="single" w:sz="8" w:space="0" w:color="000000"/>
            </w:tcBorders>
            <w:shd w:val="clear" w:color="auto" w:fill="auto"/>
            <w:vAlign w:val="center"/>
            <w:hideMark/>
          </w:tcPr>
          <w:p w14:paraId="68ECAA89" w14:textId="77777777" w:rsidR="0073054D" w:rsidRPr="0073054D" w:rsidRDefault="0073054D" w:rsidP="0073054D">
            <w:pPr>
              <w:spacing w:after="0" w:line="240" w:lineRule="auto"/>
              <w:jc w:val="center"/>
              <w:rPr>
                <w:rFonts w:ascii="Segoe UI Symbol" w:eastAsia="Times New Roman" w:hAnsi="Segoe UI Symbol" w:cs="Calibri"/>
                <w:color w:val="000000"/>
                <w:sz w:val="18"/>
                <w:szCs w:val="18"/>
                <w:lang w:val="es-MX" w:eastAsia="es-MX"/>
              </w:rPr>
            </w:pPr>
            <w:r w:rsidRPr="0073054D">
              <w:rPr>
                <w:rFonts w:ascii="Segoe UI Symbol" w:eastAsia="Times New Roman" w:hAnsi="Segoe UI Symbol" w:cs="Calibri"/>
                <w:color w:val="000000"/>
                <w:sz w:val="18"/>
                <w:szCs w:val="18"/>
                <w:lang w:val="es-MX" w:eastAsia="es-MX"/>
              </w:rPr>
              <w:t>☐</w:t>
            </w:r>
            <w:r w:rsidRPr="0073054D">
              <w:rPr>
                <w:rFonts w:ascii="Arial" w:eastAsia="Times New Roman" w:hAnsi="Arial" w:cs="Arial"/>
                <w:color w:val="000000"/>
                <w:sz w:val="18"/>
                <w:szCs w:val="18"/>
                <w:lang w:val="es-MX" w:eastAsia="es-MX"/>
              </w:rPr>
              <w:t xml:space="preserve"> Alcance</w:t>
            </w:r>
          </w:p>
        </w:tc>
      </w:tr>
      <w:tr w:rsidR="0073054D" w:rsidRPr="0073054D" w14:paraId="297CA0AE" w14:textId="77777777" w:rsidTr="00145C68">
        <w:trPr>
          <w:gridAfter w:val="1"/>
          <w:wAfter w:w="146" w:type="dxa"/>
          <w:trHeight w:val="290"/>
        </w:trPr>
        <w:tc>
          <w:tcPr>
            <w:tcW w:w="3786" w:type="dxa"/>
            <w:gridSpan w:val="4"/>
            <w:tcBorders>
              <w:top w:val="nil"/>
              <w:left w:val="single" w:sz="8" w:space="0" w:color="auto"/>
              <w:bottom w:val="nil"/>
              <w:right w:val="single" w:sz="8" w:space="0" w:color="000000"/>
            </w:tcBorders>
            <w:shd w:val="clear" w:color="auto" w:fill="auto"/>
            <w:vAlign w:val="center"/>
            <w:hideMark/>
          </w:tcPr>
          <w:p w14:paraId="60E8F0B3" w14:textId="77777777" w:rsidR="0073054D" w:rsidRPr="0073054D" w:rsidRDefault="0073054D" w:rsidP="0073054D">
            <w:pPr>
              <w:spacing w:after="0" w:line="240" w:lineRule="auto"/>
              <w:rPr>
                <w:rFonts w:ascii="Segoe UI Symbol" w:eastAsia="Times New Roman" w:hAnsi="Segoe UI Symbol" w:cs="Calibri"/>
                <w:color w:val="000000"/>
                <w:sz w:val="18"/>
                <w:szCs w:val="18"/>
                <w:lang w:val="es-MX" w:eastAsia="es-MX"/>
              </w:rPr>
            </w:pPr>
            <w:r w:rsidRPr="0073054D">
              <w:rPr>
                <w:rFonts w:ascii="Segoe UI Symbol" w:eastAsia="Times New Roman" w:hAnsi="Segoe UI Symbol" w:cs="Calibri"/>
                <w:color w:val="000000"/>
                <w:sz w:val="18"/>
                <w:szCs w:val="18"/>
                <w:lang w:val="es-MX" w:eastAsia="es-MX"/>
              </w:rPr>
              <w:t>☐</w:t>
            </w:r>
            <w:r w:rsidRPr="0073054D">
              <w:rPr>
                <w:rFonts w:ascii="Arial" w:eastAsia="Times New Roman" w:hAnsi="Arial" w:cs="Arial"/>
                <w:color w:val="000000"/>
                <w:sz w:val="18"/>
                <w:szCs w:val="18"/>
                <w:lang w:val="es-MX" w:eastAsia="es-MX"/>
              </w:rPr>
              <w:t xml:space="preserve">   Inicio de trámite </w:t>
            </w:r>
          </w:p>
        </w:tc>
        <w:tc>
          <w:tcPr>
            <w:tcW w:w="2875" w:type="dxa"/>
            <w:gridSpan w:val="3"/>
            <w:tcBorders>
              <w:top w:val="nil"/>
              <w:left w:val="nil"/>
              <w:bottom w:val="nil"/>
              <w:right w:val="single" w:sz="8" w:space="0" w:color="000000"/>
            </w:tcBorders>
            <w:shd w:val="clear" w:color="auto" w:fill="auto"/>
            <w:vAlign w:val="center"/>
            <w:hideMark/>
          </w:tcPr>
          <w:p w14:paraId="6366DA78"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2873" w:type="dxa"/>
            <w:gridSpan w:val="3"/>
            <w:tcBorders>
              <w:top w:val="nil"/>
              <w:left w:val="nil"/>
              <w:bottom w:val="nil"/>
              <w:right w:val="single" w:sz="8" w:space="0" w:color="000000"/>
            </w:tcBorders>
            <w:shd w:val="clear" w:color="auto" w:fill="auto"/>
            <w:vAlign w:val="center"/>
            <w:hideMark/>
          </w:tcPr>
          <w:p w14:paraId="7BD80675"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w:t>
            </w:r>
          </w:p>
        </w:tc>
      </w:tr>
      <w:tr w:rsidR="0073054D" w:rsidRPr="0073054D" w14:paraId="3C5D4530" w14:textId="77777777" w:rsidTr="00145C68">
        <w:trPr>
          <w:gridAfter w:val="1"/>
          <w:wAfter w:w="146" w:type="dxa"/>
          <w:trHeight w:val="460"/>
        </w:trPr>
        <w:tc>
          <w:tcPr>
            <w:tcW w:w="3786" w:type="dxa"/>
            <w:gridSpan w:val="4"/>
            <w:tcBorders>
              <w:top w:val="nil"/>
              <w:left w:val="single" w:sz="8" w:space="0" w:color="auto"/>
              <w:bottom w:val="nil"/>
              <w:right w:val="single" w:sz="8" w:space="0" w:color="000000"/>
            </w:tcBorders>
            <w:shd w:val="clear" w:color="auto" w:fill="auto"/>
            <w:vAlign w:val="center"/>
            <w:hideMark/>
          </w:tcPr>
          <w:p w14:paraId="2D2CF586" w14:textId="77777777" w:rsidR="0073054D" w:rsidRPr="0073054D" w:rsidRDefault="0073054D" w:rsidP="0073054D">
            <w:pPr>
              <w:spacing w:after="0" w:line="240" w:lineRule="auto"/>
              <w:rPr>
                <w:rFonts w:eastAsia="Times New Roman" w:cs="Calibri"/>
                <w:color w:val="000000"/>
                <w:lang w:val="es-MX" w:eastAsia="es-MX"/>
              </w:rPr>
            </w:pPr>
            <w:r w:rsidRPr="0073054D">
              <w:rPr>
                <w:rFonts w:eastAsia="Times New Roman" w:cs="Calibri"/>
                <w:color w:val="000000"/>
                <w:lang w:val="es-MX" w:eastAsia="es-MX"/>
              </w:rPr>
              <w:t> </w:t>
            </w:r>
          </w:p>
        </w:tc>
        <w:tc>
          <w:tcPr>
            <w:tcW w:w="2875" w:type="dxa"/>
            <w:gridSpan w:val="3"/>
            <w:tcBorders>
              <w:top w:val="nil"/>
              <w:left w:val="nil"/>
              <w:bottom w:val="nil"/>
              <w:right w:val="single" w:sz="8" w:space="0" w:color="000000"/>
            </w:tcBorders>
            <w:shd w:val="clear" w:color="auto" w:fill="auto"/>
            <w:vAlign w:val="center"/>
            <w:hideMark/>
          </w:tcPr>
          <w:p w14:paraId="30D3E601"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Oficio IFT: __________________________</w:t>
            </w:r>
          </w:p>
        </w:tc>
        <w:tc>
          <w:tcPr>
            <w:tcW w:w="2873" w:type="dxa"/>
            <w:gridSpan w:val="3"/>
            <w:tcBorders>
              <w:top w:val="nil"/>
              <w:left w:val="nil"/>
              <w:bottom w:val="nil"/>
              <w:right w:val="single" w:sz="8" w:space="0" w:color="000000"/>
            </w:tcBorders>
            <w:shd w:val="clear" w:color="auto" w:fill="auto"/>
            <w:vAlign w:val="center"/>
            <w:hideMark/>
          </w:tcPr>
          <w:p w14:paraId="4C2B836A"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Folio de Acuse: _________________________</w:t>
            </w:r>
          </w:p>
        </w:tc>
      </w:tr>
      <w:tr w:rsidR="0073054D" w:rsidRPr="0073054D" w14:paraId="7FEF289D" w14:textId="77777777" w:rsidTr="00145C68">
        <w:trPr>
          <w:gridAfter w:val="1"/>
          <w:wAfter w:w="146" w:type="dxa"/>
          <w:trHeight w:val="290"/>
        </w:trPr>
        <w:tc>
          <w:tcPr>
            <w:tcW w:w="3786" w:type="dxa"/>
            <w:gridSpan w:val="4"/>
            <w:tcBorders>
              <w:top w:val="nil"/>
              <w:left w:val="single" w:sz="8" w:space="0" w:color="auto"/>
              <w:bottom w:val="nil"/>
              <w:right w:val="single" w:sz="8" w:space="0" w:color="000000"/>
            </w:tcBorders>
            <w:shd w:val="clear" w:color="auto" w:fill="auto"/>
            <w:vAlign w:val="center"/>
            <w:hideMark/>
          </w:tcPr>
          <w:p w14:paraId="61340772" w14:textId="77777777" w:rsidR="0073054D" w:rsidRPr="0073054D" w:rsidRDefault="0073054D" w:rsidP="0073054D">
            <w:pPr>
              <w:spacing w:after="0" w:line="240" w:lineRule="auto"/>
              <w:rPr>
                <w:rFonts w:eastAsia="Times New Roman" w:cs="Calibri"/>
                <w:color w:val="000000"/>
                <w:lang w:val="es-MX" w:eastAsia="es-MX"/>
              </w:rPr>
            </w:pPr>
            <w:r w:rsidRPr="0073054D">
              <w:rPr>
                <w:rFonts w:eastAsia="Times New Roman" w:cs="Calibri"/>
                <w:color w:val="000000"/>
                <w:lang w:val="es-MX" w:eastAsia="es-MX"/>
              </w:rPr>
              <w:t> </w:t>
            </w:r>
          </w:p>
        </w:tc>
        <w:tc>
          <w:tcPr>
            <w:tcW w:w="2875" w:type="dxa"/>
            <w:gridSpan w:val="3"/>
            <w:tcBorders>
              <w:top w:val="nil"/>
              <w:left w:val="nil"/>
              <w:bottom w:val="nil"/>
              <w:right w:val="single" w:sz="8" w:space="0" w:color="000000"/>
            </w:tcBorders>
            <w:shd w:val="clear" w:color="auto" w:fill="auto"/>
            <w:vAlign w:val="center"/>
            <w:hideMark/>
          </w:tcPr>
          <w:p w14:paraId="240E856B"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2873" w:type="dxa"/>
            <w:gridSpan w:val="3"/>
            <w:tcBorders>
              <w:top w:val="nil"/>
              <w:left w:val="nil"/>
              <w:bottom w:val="nil"/>
              <w:right w:val="single" w:sz="8" w:space="0" w:color="000000"/>
            </w:tcBorders>
            <w:shd w:val="clear" w:color="auto" w:fill="auto"/>
            <w:vAlign w:val="center"/>
            <w:hideMark/>
          </w:tcPr>
          <w:p w14:paraId="5C212E04"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r>
      <w:tr w:rsidR="0073054D" w:rsidRPr="0073054D" w14:paraId="55B1097F" w14:textId="77777777" w:rsidTr="00145C68">
        <w:trPr>
          <w:gridAfter w:val="1"/>
          <w:wAfter w:w="146" w:type="dxa"/>
          <w:trHeight w:val="470"/>
        </w:trPr>
        <w:tc>
          <w:tcPr>
            <w:tcW w:w="3786" w:type="dxa"/>
            <w:gridSpan w:val="4"/>
            <w:tcBorders>
              <w:top w:val="nil"/>
              <w:left w:val="single" w:sz="8" w:space="0" w:color="auto"/>
              <w:bottom w:val="nil"/>
              <w:right w:val="single" w:sz="8" w:space="0" w:color="000000"/>
            </w:tcBorders>
            <w:shd w:val="clear" w:color="auto" w:fill="auto"/>
            <w:vAlign w:val="center"/>
            <w:hideMark/>
          </w:tcPr>
          <w:p w14:paraId="14F61516" w14:textId="77777777" w:rsidR="0073054D" w:rsidRPr="0073054D" w:rsidRDefault="0073054D" w:rsidP="0073054D">
            <w:pPr>
              <w:spacing w:after="0" w:line="240" w:lineRule="auto"/>
              <w:rPr>
                <w:rFonts w:eastAsia="Times New Roman" w:cs="Calibri"/>
                <w:color w:val="000000"/>
                <w:lang w:val="es-MX" w:eastAsia="es-MX"/>
              </w:rPr>
            </w:pPr>
            <w:r w:rsidRPr="0073054D">
              <w:rPr>
                <w:rFonts w:eastAsia="Times New Roman" w:cs="Calibri"/>
                <w:color w:val="000000"/>
                <w:lang w:val="es-MX" w:eastAsia="es-MX"/>
              </w:rPr>
              <w:t> </w:t>
            </w:r>
          </w:p>
        </w:tc>
        <w:tc>
          <w:tcPr>
            <w:tcW w:w="2875" w:type="dxa"/>
            <w:gridSpan w:val="3"/>
            <w:tcBorders>
              <w:top w:val="nil"/>
              <w:left w:val="nil"/>
              <w:bottom w:val="nil"/>
              <w:right w:val="single" w:sz="8" w:space="0" w:color="000000"/>
            </w:tcBorders>
            <w:shd w:val="clear" w:color="auto" w:fill="auto"/>
            <w:vAlign w:val="center"/>
            <w:hideMark/>
          </w:tcPr>
          <w:p w14:paraId="3F939ED2"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Fecha oficio IFT:</w:t>
            </w:r>
            <w:r w:rsidRPr="0073054D">
              <w:rPr>
                <w:rFonts w:ascii="Arial" w:eastAsia="Times New Roman" w:hAnsi="Arial" w:cs="Arial"/>
                <w:i/>
                <w:iCs/>
                <w:color w:val="000000"/>
                <w:sz w:val="18"/>
                <w:szCs w:val="18"/>
                <w:lang w:val="es-MX" w:eastAsia="es-MX"/>
              </w:rPr>
              <w:t xml:space="preserve"> </w:t>
            </w:r>
            <w:r w:rsidRPr="0073054D">
              <w:rPr>
                <w:rFonts w:ascii="Arial" w:eastAsia="Times New Roman" w:hAnsi="Arial" w:cs="Arial"/>
                <w:color w:val="000000"/>
                <w:sz w:val="18"/>
                <w:szCs w:val="18"/>
                <w:lang w:val="es-MX" w:eastAsia="es-MX"/>
              </w:rPr>
              <w:t>__________________________</w:t>
            </w:r>
          </w:p>
        </w:tc>
        <w:tc>
          <w:tcPr>
            <w:tcW w:w="2873" w:type="dxa"/>
            <w:gridSpan w:val="3"/>
            <w:tcBorders>
              <w:top w:val="nil"/>
              <w:left w:val="nil"/>
              <w:bottom w:val="nil"/>
              <w:right w:val="single" w:sz="8" w:space="0" w:color="000000"/>
            </w:tcBorders>
            <w:shd w:val="clear" w:color="auto" w:fill="auto"/>
            <w:vAlign w:val="center"/>
            <w:hideMark/>
          </w:tcPr>
          <w:p w14:paraId="1D40B01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Fecha de Acuse: ________________________</w:t>
            </w:r>
          </w:p>
        </w:tc>
      </w:tr>
      <w:tr w:rsidR="0073054D" w:rsidRPr="0073054D" w14:paraId="3E2EB091" w14:textId="77777777" w:rsidTr="00145C68">
        <w:trPr>
          <w:gridAfter w:val="1"/>
          <w:wAfter w:w="146" w:type="dxa"/>
          <w:trHeight w:val="480"/>
        </w:trPr>
        <w:tc>
          <w:tcPr>
            <w:tcW w:w="3786" w:type="dxa"/>
            <w:gridSpan w:val="4"/>
            <w:tcBorders>
              <w:top w:val="nil"/>
              <w:left w:val="single" w:sz="8" w:space="0" w:color="auto"/>
              <w:bottom w:val="single" w:sz="8" w:space="0" w:color="auto"/>
              <w:right w:val="single" w:sz="8" w:space="0" w:color="000000"/>
            </w:tcBorders>
            <w:shd w:val="clear" w:color="auto" w:fill="auto"/>
            <w:vAlign w:val="center"/>
            <w:hideMark/>
          </w:tcPr>
          <w:p w14:paraId="03C6397D" w14:textId="77777777" w:rsidR="0073054D" w:rsidRPr="0073054D" w:rsidRDefault="0073054D" w:rsidP="0073054D">
            <w:pPr>
              <w:spacing w:after="0" w:line="240" w:lineRule="auto"/>
              <w:rPr>
                <w:rFonts w:eastAsia="Times New Roman" w:cs="Calibri"/>
                <w:color w:val="000000"/>
                <w:lang w:val="es-MX" w:eastAsia="es-MX"/>
              </w:rPr>
            </w:pPr>
            <w:r w:rsidRPr="0073054D">
              <w:rPr>
                <w:rFonts w:eastAsia="Times New Roman" w:cs="Calibri"/>
                <w:color w:val="000000"/>
                <w:lang w:val="es-MX" w:eastAsia="es-MX"/>
              </w:rPr>
              <w:t> </w:t>
            </w:r>
          </w:p>
        </w:tc>
        <w:tc>
          <w:tcPr>
            <w:tcW w:w="2875" w:type="dxa"/>
            <w:gridSpan w:val="3"/>
            <w:tcBorders>
              <w:top w:val="nil"/>
              <w:left w:val="nil"/>
              <w:bottom w:val="single" w:sz="8" w:space="0" w:color="auto"/>
              <w:right w:val="single" w:sz="8" w:space="0" w:color="000000"/>
            </w:tcBorders>
            <w:shd w:val="clear" w:color="auto" w:fill="auto"/>
            <w:vAlign w:val="center"/>
            <w:hideMark/>
          </w:tcPr>
          <w:p w14:paraId="6698168C" w14:textId="77777777" w:rsidR="0073054D" w:rsidRPr="0073054D" w:rsidRDefault="0073054D" w:rsidP="0073054D">
            <w:pPr>
              <w:spacing w:after="0" w:line="240" w:lineRule="auto"/>
              <w:rPr>
                <w:rFonts w:ascii="Arial" w:eastAsia="Times New Roman" w:hAnsi="Arial" w:cs="Arial"/>
                <w:i/>
                <w:iCs/>
                <w:color w:val="000000"/>
                <w:sz w:val="18"/>
                <w:szCs w:val="18"/>
                <w:lang w:val="es-MX" w:eastAsia="es-MX"/>
              </w:rPr>
            </w:pPr>
            <w:r w:rsidRPr="0073054D">
              <w:rPr>
                <w:rFonts w:ascii="Arial" w:eastAsia="Times New Roman" w:hAnsi="Arial" w:cs="Arial"/>
                <w:i/>
                <w:iCs/>
                <w:color w:val="000000"/>
                <w:sz w:val="18"/>
                <w:szCs w:val="18"/>
                <w:lang w:val="es-MX" w:eastAsia="es-MX"/>
              </w:rPr>
              <w:t xml:space="preserve">                DD/MM/AAAA</w:t>
            </w:r>
          </w:p>
        </w:tc>
        <w:tc>
          <w:tcPr>
            <w:tcW w:w="2873" w:type="dxa"/>
            <w:gridSpan w:val="3"/>
            <w:tcBorders>
              <w:top w:val="nil"/>
              <w:left w:val="nil"/>
              <w:bottom w:val="single" w:sz="8" w:space="0" w:color="auto"/>
              <w:right w:val="single" w:sz="8" w:space="0" w:color="000000"/>
            </w:tcBorders>
            <w:shd w:val="clear" w:color="auto" w:fill="auto"/>
            <w:vAlign w:val="center"/>
            <w:hideMark/>
          </w:tcPr>
          <w:p w14:paraId="73A5E427" w14:textId="77777777" w:rsidR="0073054D" w:rsidRPr="0073054D" w:rsidRDefault="0073054D" w:rsidP="0073054D">
            <w:pPr>
              <w:spacing w:after="0" w:line="240" w:lineRule="auto"/>
              <w:rPr>
                <w:rFonts w:ascii="Arial" w:eastAsia="Times New Roman" w:hAnsi="Arial" w:cs="Arial"/>
                <w:i/>
                <w:iCs/>
                <w:color w:val="000000"/>
                <w:sz w:val="18"/>
                <w:szCs w:val="18"/>
                <w:lang w:val="es-MX" w:eastAsia="es-MX"/>
              </w:rPr>
            </w:pPr>
            <w:r w:rsidRPr="0073054D">
              <w:rPr>
                <w:rFonts w:ascii="Arial" w:eastAsia="Times New Roman" w:hAnsi="Arial" w:cs="Arial"/>
                <w:i/>
                <w:iCs/>
                <w:color w:val="000000"/>
                <w:sz w:val="18"/>
                <w:szCs w:val="18"/>
                <w:lang w:val="es-MX" w:eastAsia="es-MX"/>
              </w:rPr>
              <w:t xml:space="preserve">                 DD/MM/AAAA</w:t>
            </w:r>
          </w:p>
        </w:tc>
      </w:tr>
      <w:tr w:rsidR="0073054D" w:rsidRPr="0073054D" w14:paraId="33071036" w14:textId="77777777" w:rsidTr="00145C68">
        <w:trPr>
          <w:gridAfter w:val="1"/>
          <w:wAfter w:w="146" w:type="dxa"/>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20388305"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SECCIÓN 2.                                 DATOS GENERALES DEL SOLICITANTE</w:t>
            </w:r>
          </w:p>
        </w:tc>
      </w:tr>
      <w:tr w:rsidR="0073054D" w:rsidRPr="0073054D" w14:paraId="45A4AE1F" w14:textId="77777777" w:rsidTr="00145C68">
        <w:trPr>
          <w:gridAfter w:val="1"/>
          <w:wAfter w:w="146" w:type="dxa"/>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E7E6E6"/>
            <w:vAlign w:val="center"/>
            <w:hideMark/>
          </w:tcPr>
          <w:p w14:paraId="3105C6B4"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Datos generales del Concesionario</w:t>
            </w:r>
          </w:p>
        </w:tc>
      </w:tr>
      <w:tr w:rsidR="0073054D" w:rsidRPr="0073054D" w14:paraId="27F8360D" w14:textId="77777777" w:rsidTr="00145C68">
        <w:trPr>
          <w:gridAfter w:val="1"/>
          <w:wAfter w:w="146" w:type="dxa"/>
          <w:trHeight w:val="530"/>
        </w:trPr>
        <w:tc>
          <w:tcPr>
            <w:tcW w:w="21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B8C715"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Nombre o razón social del Prestador del Servicio Fijo *:</w:t>
            </w:r>
          </w:p>
        </w:tc>
        <w:tc>
          <w:tcPr>
            <w:tcW w:w="7397" w:type="dxa"/>
            <w:gridSpan w:val="8"/>
            <w:tcBorders>
              <w:top w:val="single" w:sz="8" w:space="0" w:color="auto"/>
              <w:left w:val="nil"/>
              <w:bottom w:val="nil"/>
              <w:right w:val="single" w:sz="8" w:space="0" w:color="000000"/>
            </w:tcBorders>
            <w:shd w:val="clear" w:color="auto" w:fill="auto"/>
            <w:vAlign w:val="center"/>
            <w:hideMark/>
          </w:tcPr>
          <w:p w14:paraId="20BA5915"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r>
      <w:tr w:rsidR="0073054D" w:rsidRPr="0073054D" w14:paraId="23E56FB3" w14:textId="77777777" w:rsidTr="00145C68">
        <w:trPr>
          <w:gridAfter w:val="1"/>
          <w:wAfter w:w="146" w:type="dxa"/>
          <w:trHeight w:val="290"/>
        </w:trPr>
        <w:tc>
          <w:tcPr>
            <w:tcW w:w="2137" w:type="dxa"/>
            <w:gridSpan w:val="2"/>
            <w:vMerge/>
            <w:tcBorders>
              <w:top w:val="single" w:sz="8" w:space="0" w:color="auto"/>
              <w:left w:val="single" w:sz="8" w:space="0" w:color="auto"/>
              <w:bottom w:val="single" w:sz="8" w:space="0" w:color="000000"/>
              <w:right w:val="single" w:sz="8" w:space="0" w:color="000000"/>
            </w:tcBorders>
            <w:vAlign w:val="center"/>
            <w:hideMark/>
          </w:tcPr>
          <w:p w14:paraId="783E45C5"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7397" w:type="dxa"/>
            <w:gridSpan w:val="8"/>
            <w:tcBorders>
              <w:top w:val="nil"/>
              <w:left w:val="nil"/>
              <w:bottom w:val="nil"/>
              <w:right w:val="single" w:sz="8" w:space="0" w:color="000000"/>
            </w:tcBorders>
            <w:shd w:val="clear" w:color="auto" w:fill="auto"/>
            <w:vAlign w:val="center"/>
            <w:hideMark/>
          </w:tcPr>
          <w:p w14:paraId="0807877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_________________   ___________________   ________________________</w:t>
            </w:r>
          </w:p>
        </w:tc>
      </w:tr>
      <w:tr w:rsidR="0073054D" w:rsidRPr="0073054D" w14:paraId="2A705976" w14:textId="77777777" w:rsidTr="00145C68">
        <w:trPr>
          <w:gridAfter w:val="1"/>
          <w:wAfter w:w="146" w:type="dxa"/>
          <w:trHeight w:val="290"/>
        </w:trPr>
        <w:tc>
          <w:tcPr>
            <w:tcW w:w="2137" w:type="dxa"/>
            <w:gridSpan w:val="2"/>
            <w:vMerge/>
            <w:tcBorders>
              <w:top w:val="single" w:sz="8" w:space="0" w:color="auto"/>
              <w:left w:val="single" w:sz="8" w:space="0" w:color="auto"/>
              <w:bottom w:val="single" w:sz="8" w:space="0" w:color="000000"/>
              <w:right w:val="single" w:sz="8" w:space="0" w:color="000000"/>
            </w:tcBorders>
            <w:vAlign w:val="center"/>
            <w:hideMark/>
          </w:tcPr>
          <w:p w14:paraId="33FADCBA"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7397" w:type="dxa"/>
            <w:gridSpan w:val="8"/>
            <w:tcBorders>
              <w:top w:val="nil"/>
              <w:left w:val="nil"/>
              <w:bottom w:val="nil"/>
              <w:right w:val="single" w:sz="8" w:space="0" w:color="000000"/>
            </w:tcBorders>
            <w:shd w:val="clear" w:color="auto" w:fill="auto"/>
            <w:vAlign w:val="center"/>
            <w:hideMark/>
          </w:tcPr>
          <w:p w14:paraId="39F295FA" w14:textId="018B06A8"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Nombre (</w:t>
            </w:r>
            <w:proofErr w:type="gramStart"/>
            <w:r w:rsidRPr="0073054D">
              <w:rPr>
                <w:rFonts w:ascii="Arial" w:eastAsia="Times New Roman" w:hAnsi="Arial" w:cs="Arial"/>
                <w:color w:val="000000"/>
                <w:sz w:val="18"/>
                <w:szCs w:val="18"/>
                <w:lang w:val="es-MX" w:eastAsia="es-MX"/>
              </w:rPr>
              <w:t xml:space="preserve">s)   </w:t>
            </w:r>
            <w:proofErr w:type="gramEnd"/>
            <w:r w:rsidRPr="0073054D">
              <w:rPr>
                <w:rFonts w:ascii="Arial" w:eastAsia="Times New Roman" w:hAnsi="Arial" w:cs="Arial"/>
                <w:color w:val="000000"/>
                <w:sz w:val="18"/>
                <w:szCs w:val="18"/>
                <w:lang w:val="es-MX" w:eastAsia="es-MX"/>
              </w:rPr>
              <w:t xml:space="preserve">            Primer apellido                        Segundo apellido               </w:t>
            </w:r>
          </w:p>
        </w:tc>
      </w:tr>
      <w:tr w:rsidR="0073054D" w:rsidRPr="0073054D" w14:paraId="742D4A68" w14:textId="77777777" w:rsidTr="00145C68">
        <w:trPr>
          <w:gridAfter w:val="1"/>
          <w:wAfter w:w="146" w:type="dxa"/>
          <w:trHeight w:val="300"/>
        </w:trPr>
        <w:tc>
          <w:tcPr>
            <w:tcW w:w="2137" w:type="dxa"/>
            <w:gridSpan w:val="2"/>
            <w:vMerge/>
            <w:tcBorders>
              <w:top w:val="single" w:sz="8" w:space="0" w:color="auto"/>
              <w:left w:val="single" w:sz="8" w:space="0" w:color="auto"/>
              <w:bottom w:val="single" w:sz="8" w:space="0" w:color="000000"/>
              <w:right w:val="single" w:sz="8" w:space="0" w:color="000000"/>
            </w:tcBorders>
            <w:vAlign w:val="center"/>
            <w:hideMark/>
          </w:tcPr>
          <w:p w14:paraId="3324BBD7"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7397" w:type="dxa"/>
            <w:gridSpan w:val="8"/>
            <w:tcBorders>
              <w:top w:val="nil"/>
              <w:left w:val="nil"/>
              <w:bottom w:val="single" w:sz="8" w:space="0" w:color="auto"/>
              <w:right w:val="single" w:sz="8" w:space="0" w:color="000000"/>
            </w:tcBorders>
            <w:shd w:val="clear" w:color="auto" w:fill="auto"/>
            <w:vAlign w:val="center"/>
            <w:hideMark/>
          </w:tcPr>
          <w:p w14:paraId="2346F4E2"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r>
      <w:tr w:rsidR="0073054D" w:rsidRPr="0073054D" w14:paraId="0BC4DFAF" w14:textId="77777777" w:rsidTr="00145C68">
        <w:trPr>
          <w:gridAfter w:val="1"/>
          <w:wAfter w:w="146" w:type="dxa"/>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E7E6E6"/>
            <w:vAlign w:val="center"/>
            <w:hideMark/>
          </w:tcPr>
          <w:p w14:paraId="088C5C7D"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Representante legal</w:t>
            </w:r>
          </w:p>
        </w:tc>
      </w:tr>
      <w:tr w:rsidR="0073054D" w:rsidRPr="0073054D" w14:paraId="3C33E703" w14:textId="77777777" w:rsidTr="00145C68">
        <w:trPr>
          <w:gridAfter w:val="1"/>
          <w:wAfter w:w="146" w:type="dxa"/>
          <w:trHeight w:val="850"/>
        </w:trPr>
        <w:tc>
          <w:tcPr>
            <w:tcW w:w="21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AC5FFD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Nombre del Representante Legal*:</w:t>
            </w:r>
          </w:p>
        </w:tc>
        <w:tc>
          <w:tcPr>
            <w:tcW w:w="7397" w:type="dxa"/>
            <w:gridSpan w:val="8"/>
            <w:tcBorders>
              <w:top w:val="single" w:sz="8" w:space="0" w:color="auto"/>
              <w:left w:val="nil"/>
              <w:bottom w:val="nil"/>
              <w:right w:val="single" w:sz="8" w:space="0" w:color="000000"/>
            </w:tcBorders>
            <w:shd w:val="clear" w:color="auto" w:fill="auto"/>
            <w:vAlign w:val="bottom"/>
            <w:hideMark/>
          </w:tcPr>
          <w:p w14:paraId="38F5791C"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_______________        ___________________    ________________________</w:t>
            </w:r>
          </w:p>
        </w:tc>
      </w:tr>
      <w:tr w:rsidR="0073054D" w:rsidRPr="0073054D" w14:paraId="2503E24D" w14:textId="77777777" w:rsidTr="00145C68">
        <w:trPr>
          <w:gridAfter w:val="1"/>
          <w:wAfter w:w="146" w:type="dxa"/>
          <w:trHeight w:val="300"/>
        </w:trPr>
        <w:tc>
          <w:tcPr>
            <w:tcW w:w="2137" w:type="dxa"/>
            <w:gridSpan w:val="2"/>
            <w:vMerge/>
            <w:tcBorders>
              <w:top w:val="single" w:sz="8" w:space="0" w:color="auto"/>
              <w:left w:val="single" w:sz="8" w:space="0" w:color="auto"/>
              <w:bottom w:val="single" w:sz="8" w:space="0" w:color="000000"/>
              <w:right w:val="single" w:sz="8" w:space="0" w:color="000000"/>
            </w:tcBorders>
            <w:vAlign w:val="center"/>
            <w:hideMark/>
          </w:tcPr>
          <w:p w14:paraId="2E322EA4"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7397" w:type="dxa"/>
            <w:gridSpan w:val="8"/>
            <w:tcBorders>
              <w:top w:val="nil"/>
              <w:left w:val="nil"/>
              <w:bottom w:val="single" w:sz="8" w:space="0" w:color="auto"/>
              <w:right w:val="single" w:sz="8" w:space="0" w:color="000000"/>
            </w:tcBorders>
            <w:shd w:val="clear" w:color="auto" w:fill="auto"/>
            <w:vAlign w:val="center"/>
            <w:hideMark/>
          </w:tcPr>
          <w:p w14:paraId="5634072B" w14:textId="4D8B0DAF"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Nombre (</w:t>
            </w:r>
            <w:proofErr w:type="gramStart"/>
            <w:r w:rsidRPr="0073054D">
              <w:rPr>
                <w:rFonts w:ascii="Arial" w:eastAsia="Times New Roman" w:hAnsi="Arial" w:cs="Arial"/>
                <w:color w:val="000000"/>
                <w:sz w:val="18"/>
                <w:szCs w:val="18"/>
                <w:lang w:val="es-MX" w:eastAsia="es-MX"/>
              </w:rPr>
              <w:t xml:space="preserve">s)   </w:t>
            </w:r>
            <w:proofErr w:type="gramEnd"/>
            <w:r w:rsidRPr="0073054D">
              <w:rPr>
                <w:rFonts w:ascii="Arial" w:eastAsia="Times New Roman" w:hAnsi="Arial" w:cs="Arial"/>
                <w:color w:val="000000"/>
                <w:sz w:val="18"/>
                <w:szCs w:val="18"/>
                <w:lang w:val="es-MX" w:eastAsia="es-MX"/>
              </w:rPr>
              <w:t xml:space="preserve">              Primer apellido                            Segundo apellido</w:t>
            </w:r>
          </w:p>
        </w:tc>
      </w:tr>
      <w:tr w:rsidR="0073054D" w:rsidRPr="0073054D" w14:paraId="1AAC6840" w14:textId="77777777" w:rsidTr="00145C68">
        <w:trPr>
          <w:gridAfter w:val="1"/>
          <w:wAfter w:w="146" w:type="dxa"/>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E7E6E6"/>
            <w:vAlign w:val="center"/>
            <w:hideMark/>
          </w:tcPr>
          <w:p w14:paraId="210D6A1C"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Domicilio para oír y recibir notificaciones</w:t>
            </w:r>
          </w:p>
        </w:tc>
      </w:tr>
      <w:tr w:rsidR="0073054D" w:rsidRPr="0073054D" w14:paraId="071BE8F1" w14:textId="77777777" w:rsidTr="00145C68">
        <w:trPr>
          <w:gridAfter w:val="1"/>
          <w:wAfter w:w="146" w:type="dxa"/>
          <w:trHeight w:val="450"/>
        </w:trPr>
        <w:tc>
          <w:tcPr>
            <w:tcW w:w="21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281BF1"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Calle y No. exterior e interior*:</w:t>
            </w:r>
          </w:p>
        </w:tc>
        <w:tc>
          <w:tcPr>
            <w:tcW w:w="2609"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C4CB57"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w:t>
            </w:r>
          </w:p>
        </w:tc>
        <w:tc>
          <w:tcPr>
            <w:tcW w:w="3832" w:type="dxa"/>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B97377"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Colonia*:</w:t>
            </w:r>
          </w:p>
        </w:tc>
        <w:tc>
          <w:tcPr>
            <w:tcW w:w="956" w:type="dxa"/>
            <w:vMerge w:val="restart"/>
            <w:tcBorders>
              <w:top w:val="nil"/>
              <w:left w:val="single" w:sz="8" w:space="0" w:color="auto"/>
              <w:bottom w:val="single" w:sz="8" w:space="0" w:color="000000"/>
              <w:right w:val="single" w:sz="8" w:space="0" w:color="auto"/>
            </w:tcBorders>
            <w:shd w:val="clear" w:color="auto" w:fill="auto"/>
            <w:vAlign w:val="center"/>
            <w:hideMark/>
          </w:tcPr>
          <w:p w14:paraId="518F722C"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r>
      <w:tr w:rsidR="0073054D" w:rsidRPr="0073054D" w14:paraId="6A3BB4C5" w14:textId="77777777" w:rsidTr="00145C68">
        <w:trPr>
          <w:trHeight w:val="300"/>
        </w:trPr>
        <w:tc>
          <w:tcPr>
            <w:tcW w:w="2137" w:type="dxa"/>
            <w:gridSpan w:val="2"/>
            <w:vMerge/>
            <w:tcBorders>
              <w:top w:val="single" w:sz="8" w:space="0" w:color="auto"/>
              <w:left w:val="single" w:sz="8" w:space="0" w:color="auto"/>
              <w:bottom w:val="single" w:sz="8" w:space="0" w:color="000000"/>
              <w:right w:val="single" w:sz="8" w:space="0" w:color="000000"/>
            </w:tcBorders>
            <w:vAlign w:val="center"/>
            <w:hideMark/>
          </w:tcPr>
          <w:p w14:paraId="54C408B1"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2609" w:type="dxa"/>
            <w:gridSpan w:val="3"/>
            <w:vMerge/>
            <w:tcBorders>
              <w:top w:val="single" w:sz="8" w:space="0" w:color="auto"/>
              <w:left w:val="single" w:sz="8" w:space="0" w:color="auto"/>
              <w:bottom w:val="single" w:sz="8" w:space="0" w:color="000000"/>
              <w:right w:val="single" w:sz="8" w:space="0" w:color="000000"/>
            </w:tcBorders>
            <w:vAlign w:val="center"/>
            <w:hideMark/>
          </w:tcPr>
          <w:p w14:paraId="7F8E4F67"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p>
        </w:tc>
        <w:tc>
          <w:tcPr>
            <w:tcW w:w="3832" w:type="dxa"/>
            <w:gridSpan w:val="4"/>
            <w:vMerge/>
            <w:tcBorders>
              <w:top w:val="single" w:sz="8" w:space="0" w:color="auto"/>
              <w:left w:val="single" w:sz="8" w:space="0" w:color="auto"/>
              <w:bottom w:val="single" w:sz="8" w:space="0" w:color="000000"/>
              <w:right w:val="single" w:sz="8" w:space="0" w:color="000000"/>
            </w:tcBorders>
            <w:vAlign w:val="center"/>
            <w:hideMark/>
          </w:tcPr>
          <w:p w14:paraId="11893235"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956" w:type="dxa"/>
            <w:vMerge/>
            <w:tcBorders>
              <w:top w:val="nil"/>
              <w:left w:val="single" w:sz="8" w:space="0" w:color="auto"/>
              <w:bottom w:val="single" w:sz="8" w:space="0" w:color="000000"/>
              <w:right w:val="single" w:sz="8" w:space="0" w:color="auto"/>
            </w:tcBorders>
            <w:vAlign w:val="center"/>
            <w:hideMark/>
          </w:tcPr>
          <w:p w14:paraId="5757E49C"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tcBorders>
              <w:top w:val="nil"/>
              <w:left w:val="nil"/>
              <w:bottom w:val="nil"/>
              <w:right w:val="nil"/>
            </w:tcBorders>
            <w:shd w:val="clear" w:color="auto" w:fill="auto"/>
            <w:noWrap/>
            <w:vAlign w:val="bottom"/>
            <w:hideMark/>
          </w:tcPr>
          <w:p w14:paraId="61EA07D7"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r>
      <w:tr w:rsidR="0073054D" w:rsidRPr="0073054D" w14:paraId="40AAACFF" w14:textId="77777777" w:rsidTr="00145C68">
        <w:trPr>
          <w:trHeight w:val="1390"/>
        </w:trPr>
        <w:tc>
          <w:tcPr>
            <w:tcW w:w="213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92D877"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Municipio o Demarcación Territorial*:</w:t>
            </w:r>
          </w:p>
        </w:tc>
        <w:tc>
          <w:tcPr>
            <w:tcW w:w="2609" w:type="dxa"/>
            <w:gridSpan w:val="3"/>
            <w:tcBorders>
              <w:top w:val="single" w:sz="8" w:space="0" w:color="auto"/>
              <w:left w:val="nil"/>
              <w:bottom w:val="single" w:sz="8" w:space="0" w:color="auto"/>
              <w:right w:val="single" w:sz="8" w:space="0" w:color="000000"/>
            </w:tcBorders>
            <w:shd w:val="clear" w:color="auto" w:fill="auto"/>
            <w:vAlign w:val="center"/>
            <w:hideMark/>
          </w:tcPr>
          <w:p w14:paraId="0F86FA1E"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3832" w:type="dxa"/>
            <w:gridSpan w:val="4"/>
            <w:tcBorders>
              <w:top w:val="single" w:sz="8" w:space="0" w:color="auto"/>
              <w:left w:val="nil"/>
              <w:bottom w:val="single" w:sz="8" w:space="0" w:color="auto"/>
              <w:right w:val="single" w:sz="8" w:space="0" w:color="000000"/>
            </w:tcBorders>
            <w:shd w:val="clear" w:color="auto" w:fill="auto"/>
            <w:vAlign w:val="center"/>
            <w:hideMark/>
          </w:tcPr>
          <w:p w14:paraId="4835FCCE"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Entidad Federativa*:</w:t>
            </w:r>
          </w:p>
        </w:tc>
        <w:tc>
          <w:tcPr>
            <w:tcW w:w="956" w:type="dxa"/>
            <w:tcBorders>
              <w:top w:val="nil"/>
              <w:left w:val="nil"/>
              <w:bottom w:val="single" w:sz="8" w:space="0" w:color="auto"/>
              <w:right w:val="single" w:sz="8" w:space="0" w:color="auto"/>
            </w:tcBorders>
            <w:shd w:val="clear" w:color="auto" w:fill="auto"/>
            <w:vAlign w:val="center"/>
            <w:hideMark/>
          </w:tcPr>
          <w:p w14:paraId="5A30559C"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0B51154C"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8CC1BBD" w14:textId="77777777" w:rsidTr="00145C68">
        <w:trPr>
          <w:trHeight w:val="470"/>
        </w:trPr>
        <w:tc>
          <w:tcPr>
            <w:tcW w:w="213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BB88C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Código Postal*:</w:t>
            </w:r>
          </w:p>
        </w:tc>
        <w:tc>
          <w:tcPr>
            <w:tcW w:w="2609" w:type="dxa"/>
            <w:gridSpan w:val="3"/>
            <w:tcBorders>
              <w:top w:val="single" w:sz="8" w:space="0" w:color="auto"/>
              <w:left w:val="nil"/>
              <w:bottom w:val="single" w:sz="8" w:space="0" w:color="auto"/>
              <w:right w:val="single" w:sz="8" w:space="0" w:color="000000"/>
            </w:tcBorders>
            <w:shd w:val="clear" w:color="auto" w:fill="auto"/>
            <w:vAlign w:val="center"/>
            <w:hideMark/>
          </w:tcPr>
          <w:p w14:paraId="2B7C1C55"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3832" w:type="dxa"/>
            <w:gridSpan w:val="4"/>
            <w:tcBorders>
              <w:top w:val="single" w:sz="8" w:space="0" w:color="auto"/>
              <w:left w:val="nil"/>
              <w:bottom w:val="single" w:sz="8" w:space="0" w:color="auto"/>
              <w:right w:val="single" w:sz="8" w:space="0" w:color="000000"/>
            </w:tcBorders>
            <w:shd w:val="clear" w:color="auto" w:fill="auto"/>
            <w:vAlign w:val="center"/>
            <w:hideMark/>
          </w:tcPr>
          <w:p w14:paraId="5357A618"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Correo electrónico*:</w:t>
            </w:r>
          </w:p>
        </w:tc>
        <w:tc>
          <w:tcPr>
            <w:tcW w:w="956" w:type="dxa"/>
            <w:tcBorders>
              <w:top w:val="nil"/>
              <w:left w:val="nil"/>
              <w:bottom w:val="single" w:sz="8" w:space="0" w:color="auto"/>
              <w:right w:val="single" w:sz="8" w:space="0" w:color="auto"/>
            </w:tcBorders>
            <w:shd w:val="clear" w:color="auto" w:fill="auto"/>
            <w:vAlign w:val="center"/>
            <w:hideMark/>
          </w:tcPr>
          <w:p w14:paraId="648BCFEB"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62B4451C"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B3A5720" w14:textId="77777777" w:rsidTr="00145C68">
        <w:trPr>
          <w:trHeight w:val="470"/>
        </w:trPr>
        <w:tc>
          <w:tcPr>
            <w:tcW w:w="213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50EFF7"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Teléfono oficina*:</w:t>
            </w:r>
          </w:p>
        </w:tc>
        <w:tc>
          <w:tcPr>
            <w:tcW w:w="2609" w:type="dxa"/>
            <w:gridSpan w:val="3"/>
            <w:tcBorders>
              <w:top w:val="single" w:sz="8" w:space="0" w:color="auto"/>
              <w:left w:val="nil"/>
              <w:bottom w:val="single" w:sz="8" w:space="0" w:color="auto"/>
              <w:right w:val="single" w:sz="8" w:space="0" w:color="000000"/>
            </w:tcBorders>
            <w:shd w:val="clear" w:color="auto" w:fill="auto"/>
            <w:vAlign w:val="center"/>
            <w:hideMark/>
          </w:tcPr>
          <w:p w14:paraId="01128318"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3832" w:type="dxa"/>
            <w:gridSpan w:val="4"/>
            <w:tcBorders>
              <w:top w:val="single" w:sz="8" w:space="0" w:color="auto"/>
              <w:left w:val="nil"/>
              <w:bottom w:val="single" w:sz="8" w:space="0" w:color="auto"/>
              <w:right w:val="single" w:sz="8" w:space="0" w:color="000000"/>
            </w:tcBorders>
            <w:shd w:val="clear" w:color="auto" w:fill="auto"/>
            <w:vAlign w:val="center"/>
            <w:hideMark/>
          </w:tcPr>
          <w:p w14:paraId="3E3BD136"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Teléfono móvil:</w:t>
            </w:r>
          </w:p>
        </w:tc>
        <w:tc>
          <w:tcPr>
            <w:tcW w:w="956" w:type="dxa"/>
            <w:tcBorders>
              <w:top w:val="nil"/>
              <w:left w:val="nil"/>
              <w:bottom w:val="single" w:sz="8" w:space="0" w:color="auto"/>
              <w:right w:val="single" w:sz="8" w:space="0" w:color="auto"/>
            </w:tcBorders>
            <w:shd w:val="clear" w:color="auto" w:fill="auto"/>
            <w:vAlign w:val="center"/>
            <w:hideMark/>
          </w:tcPr>
          <w:p w14:paraId="17D5E5E1"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03E09ED7"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BEB6A83"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E7E6E6"/>
            <w:vAlign w:val="center"/>
            <w:hideMark/>
          </w:tcPr>
          <w:p w14:paraId="682D493A"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xml:space="preserve">Autorizados </w:t>
            </w:r>
            <w:r w:rsidRPr="0073054D">
              <w:rPr>
                <w:rFonts w:ascii="Arial" w:eastAsia="Times New Roman" w:hAnsi="Arial" w:cs="Arial"/>
                <w:i/>
                <w:iCs/>
                <w:color w:val="000000"/>
                <w:sz w:val="18"/>
                <w:szCs w:val="18"/>
                <w:lang w:val="es-MX" w:eastAsia="es-MX"/>
              </w:rPr>
              <w:t>(Agregar las filas que considere necesarias)</w:t>
            </w:r>
          </w:p>
        </w:tc>
        <w:tc>
          <w:tcPr>
            <w:tcW w:w="146" w:type="dxa"/>
            <w:vAlign w:val="center"/>
            <w:hideMark/>
          </w:tcPr>
          <w:p w14:paraId="2C5F37C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EEDD5F1" w14:textId="77777777" w:rsidTr="00145C68">
        <w:trPr>
          <w:trHeight w:val="890"/>
        </w:trPr>
        <w:tc>
          <w:tcPr>
            <w:tcW w:w="213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1621DA5"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Nombre(s) completo(s) de la(s) persona(s)autorizada(s) para oír y recibir notificaciones:</w:t>
            </w:r>
          </w:p>
        </w:tc>
        <w:tc>
          <w:tcPr>
            <w:tcW w:w="7397" w:type="dxa"/>
            <w:gridSpan w:val="8"/>
            <w:tcBorders>
              <w:top w:val="single" w:sz="8" w:space="0" w:color="auto"/>
              <w:left w:val="nil"/>
              <w:bottom w:val="nil"/>
              <w:right w:val="single" w:sz="8" w:space="0" w:color="000000"/>
            </w:tcBorders>
            <w:shd w:val="clear" w:color="auto" w:fill="auto"/>
            <w:vAlign w:val="bottom"/>
            <w:hideMark/>
          </w:tcPr>
          <w:p w14:paraId="5C183F05"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_________________        _______________________       ________________</w:t>
            </w:r>
          </w:p>
        </w:tc>
        <w:tc>
          <w:tcPr>
            <w:tcW w:w="146" w:type="dxa"/>
            <w:vAlign w:val="center"/>
            <w:hideMark/>
          </w:tcPr>
          <w:p w14:paraId="29369B3A"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D835E5D" w14:textId="77777777" w:rsidTr="00145C68">
        <w:trPr>
          <w:trHeight w:val="300"/>
        </w:trPr>
        <w:tc>
          <w:tcPr>
            <w:tcW w:w="2137" w:type="dxa"/>
            <w:gridSpan w:val="2"/>
            <w:vMerge/>
            <w:tcBorders>
              <w:top w:val="single" w:sz="8" w:space="0" w:color="auto"/>
              <w:left w:val="single" w:sz="8" w:space="0" w:color="auto"/>
              <w:bottom w:val="single" w:sz="8" w:space="0" w:color="000000"/>
              <w:right w:val="single" w:sz="8" w:space="0" w:color="000000"/>
            </w:tcBorders>
            <w:vAlign w:val="center"/>
            <w:hideMark/>
          </w:tcPr>
          <w:p w14:paraId="7535382B"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7397" w:type="dxa"/>
            <w:gridSpan w:val="8"/>
            <w:tcBorders>
              <w:top w:val="nil"/>
              <w:left w:val="nil"/>
              <w:bottom w:val="single" w:sz="8" w:space="0" w:color="auto"/>
              <w:right w:val="single" w:sz="8" w:space="0" w:color="000000"/>
            </w:tcBorders>
            <w:shd w:val="clear" w:color="auto" w:fill="auto"/>
            <w:vAlign w:val="center"/>
            <w:hideMark/>
          </w:tcPr>
          <w:p w14:paraId="15B8BD9D" w14:textId="6A98C452"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Nombre (</w:t>
            </w:r>
            <w:proofErr w:type="gramStart"/>
            <w:r w:rsidRPr="0073054D">
              <w:rPr>
                <w:rFonts w:ascii="Arial" w:eastAsia="Times New Roman" w:hAnsi="Arial" w:cs="Arial"/>
                <w:color w:val="000000"/>
                <w:sz w:val="18"/>
                <w:szCs w:val="18"/>
                <w:lang w:val="es-MX" w:eastAsia="es-MX"/>
              </w:rPr>
              <w:t xml:space="preserve">s)   </w:t>
            </w:r>
            <w:proofErr w:type="gramEnd"/>
            <w:r w:rsidRPr="0073054D">
              <w:rPr>
                <w:rFonts w:ascii="Arial" w:eastAsia="Times New Roman" w:hAnsi="Arial" w:cs="Arial"/>
                <w:color w:val="000000"/>
                <w:sz w:val="18"/>
                <w:szCs w:val="18"/>
                <w:lang w:val="es-MX" w:eastAsia="es-MX"/>
              </w:rPr>
              <w:t xml:space="preserve">                       Primer apellido                    Segundo apellido</w:t>
            </w:r>
          </w:p>
        </w:tc>
        <w:tc>
          <w:tcPr>
            <w:tcW w:w="146" w:type="dxa"/>
            <w:vAlign w:val="center"/>
            <w:hideMark/>
          </w:tcPr>
          <w:p w14:paraId="6B4EEA67"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5DB7515" w14:textId="77777777" w:rsidTr="00145C68">
        <w:trPr>
          <w:trHeight w:val="780"/>
        </w:trPr>
        <w:tc>
          <w:tcPr>
            <w:tcW w:w="2137" w:type="dxa"/>
            <w:gridSpan w:val="2"/>
            <w:vMerge/>
            <w:tcBorders>
              <w:top w:val="single" w:sz="8" w:space="0" w:color="auto"/>
              <w:left w:val="single" w:sz="8" w:space="0" w:color="auto"/>
              <w:bottom w:val="single" w:sz="8" w:space="0" w:color="000000"/>
              <w:right w:val="single" w:sz="8" w:space="0" w:color="000000"/>
            </w:tcBorders>
            <w:vAlign w:val="center"/>
            <w:hideMark/>
          </w:tcPr>
          <w:p w14:paraId="43C7F3D2"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7397" w:type="dxa"/>
            <w:gridSpan w:val="8"/>
            <w:tcBorders>
              <w:top w:val="single" w:sz="8" w:space="0" w:color="auto"/>
              <w:left w:val="nil"/>
              <w:bottom w:val="nil"/>
              <w:right w:val="single" w:sz="8" w:space="0" w:color="000000"/>
            </w:tcBorders>
            <w:shd w:val="clear" w:color="auto" w:fill="auto"/>
            <w:vAlign w:val="bottom"/>
            <w:hideMark/>
          </w:tcPr>
          <w:p w14:paraId="68E1978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_________________        _______________________       ________________</w:t>
            </w:r>
          </w:p>
        </w:tc>
        <w:tc>
          <w:tcPr>
            <w:tcW w:w="146" w:type="dxa"/>
            <w:vAlign w:val="center"/>
            <w:hideMark/>
          </w:tcPr>
          <w:p w14:paraId="317FFB61"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7B70939" w14:textId="77777777" w:rsidTr="00145C68">
        <w:trPr>
          <w:trHeight w:val="300"/>
        </w:trPr>
        <w:tc>
          <w:tcPr>
            <w:tcW w:w="2137" w:type="dxa"/>
            <w:gridSpan w:val="2"/>
            <w:vMerge/>
            <w:tcBorders>
              <w:top w:val="single" w:sz="8" w:space="0" w:color="auto"/>
              <w:left w:val="single" w:sz="8" w:space="0" w:color="auto"/>
              <w:bottom w:val="single" w:sz="8" w:space="0" w:color="000000"/>
              <w:right w:val="single" w:sz="8" w:space="0" w:color="000000"/>
            </w:tcBorders>
            <w:vAlign w:val="center"/>
            <w:hideMark/>
          </w:tcPr>
          <w:p w14:paraId="1F276CF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7397" w:type="dxa"/>
            <w:gridSpan w:val="8"/>
            <w:tcBorders>
              <w:top w:val="nil"/>
              <w:left w:val="nil"/>
              <w:bottom w:val="single" w:sz="8" w:space="0" w:color="auto"/>
              <w:right w:val="single" w:sz="8" w:space="0" w:color="000000"/>
            </w:tcBorders>
            <w:shd w:val="clear" w:color="auto" w:fill="auto"/>
            <w:vAlign w:val="center"/>
            <w:hideMark/>
          </w:tcPr>
          <w:p w14:paraId="468CEEE4" w14:textId="01B0699D"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Nombre (</w:t>
            </w:r>
            <w:proofErr w:type="gramStart"/>
            <w:r w:rsidRPr="0073054D">
              <w:rPr>
                <w:rFonts w:ascii="Arial" w:eastAsia="Times New Roman" w:hAnsi="Arial" w:cs="Arial"/>
                <w:color w:val="000000"/>
                <w:sz w:val="18"/>
                <w:szCs w:val="18"/>
                <w:lang w:val="es-MX" w:eastAsia="es-MX"/>
              </w:rPr>
              <w:t xml:space="preserve">s)   </w:t>
            </w:r>
            <w:proofErr w:type="gramEnd"/>
            <w:r w:rsidRPr="0073054D">
              <w:rPr>
                <w:rFonts w:ascii="Arial" w:eastAsia="Times New Roman" w:hAnsi="Arial" w:cs="Arial"/>
                <w:color w:val="000000"/>
                <w:sz w:val="18"/>
                <w:szCs w:val="18"/>
                <w:lang w:val="es-MX" w:eastAsia="es-MX"/>
              </w:rPr>
              <w:t xml:space="preserve">                       Primer apellido                     Segundo apellido</w:t>
            </w:r>
          </w:p>
        </w:tc>
        <w:tc>
          <w:tcPr>
            <w:tcW w:w="146" w:type="dxa"/>
            <w:vAlign w:val="center"/>
            <w:hideMark/>
          </w:tcPr>
          <w:p w14:paraId="27B5778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C57CBAD" w14:textId="77777777" w:rsidTr="00145C68">
        <w:trPr>
          <w:trHeight w:val="290"/>
        </w:trPr>
        <w:tc>
          <w:tcPr>
            <w:tcW w:w="9534" w:type="dxa"/>
            <w:gridSpan w:val="10"/>
            <w:tcBorders>
              <w:top w:val="single" w:sz="8" w:space="0" w:color="auto"/>
              <w:left w:val="single" w:sz="8" w:space="0" w:color="auto"/>
              <w:bottom w:val="nil"/>
              <w:right w:val="single" w:sz="8" w:space="0" w:color="000000"/>
            </w:tcBorders>
            <w:shd w:val="clear" w:color="000000" w:fill="AEAAAA"/>
            <w:vAlign w:val="center"/>
            <w:hideMark/>
          </w:tcPr>
          <w:p w14:paraId="43E9BCBA"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SECCIÓN 3.         DOCUMENTACIÓN QUE DEBERÁ ADJUNTARSE AL PRESENTE FORMATO</w:t>
            </w:r>
          </w:p>
        </w:tc>
        <w:tc>
          <w:tcPr>
            <w:tcW w:w="146" w:type="dxa"/>
            <w:vAlign w:val="center"/>
            <w:hideMark/>
          </w:tcPr>
          <w:p w14:paraId="78FA107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67C94ED0" w14:textId="77777777" w:rsidTr="00145C68">
        <w:trPr>
          <w:trHeight w:val="460"/>
        </w:trPr>
        <w:tc>
          <w:tcPr>
            <w:tcW w:w="9534" w:type="dxa"/>
            <w:gridSpan w:val="10"/>
            <w:tcBorders>
              <w:top w:val="nil"/>
              <w:left w:val="single" w:sz="8" w:space="0" w:color="auto"/>
              <w:bottom w:val="single" w:sz="8" w:space="0" w:color="auto"/>
              <w:right w:val="single" w:sz="8" w:space="0" w:color="000000"/>
            </w:tcBorders>
            <w:shd w:val="clear" w:color="000000" w:fill="AEAAAA"/>
            <w:vAlign w:val="center"/>
            <w:hideMark/>
          </w:tcPr>
          <w:p w14:paraId="3F2D8949" w14:textId="77777777" w:rsidR="0073054D" w:rsidRPr="0073054D" w:rsidRDefault="0073054D" w:rsidP="0073054D">
            <w:pPr>
              <w:spacing w:after="0" w:line="240" w:lineRule="auto"/>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(Sólo los documentos que contengan un asterisco (*) deberán presentarse de manera obligatoria para la resolución del presente trámite)</w:t>
            </w:r>
          </w:p>
        </w:tc>
        <w:tc>
          <w:tcPr>
            <w:tcW w:w="146" w:type="dxa"/>
            <w:vAlign w:val="center"/>
            <w:hideMark/>
          </w:tcPr>
          <w:p w14:paraId="50F87C67"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C381DD9" w14:textId="77777777" w:rsidTr="00145C68">
        <w:trPr>
          <w:trHeight w:val="300"/>
        </w:trPr>
        <w:tc>
          <w:tcPr>
            <w:tcW w:w="5705" w:type="dxa"/>
            <w:gridSpan w:val="6"/>
            <w:tcBorders>
              <w:top w:val="single" w:sz="8" w:space="0" w:color="auto"/>
              <w:left w:val="single" w:sz="8" w:space="0" w:color="auto"/>
              <w:bottom w:val="single" w:sz="8" w:space="0" w:color="auto"/>
              <w:right w:val="single" w:sz="8" w:space="0" w:color="000000"/>
            </w:tcBorders>
            <w:shd w:val="clear" w:color="000000" w:fill="E7E6E6"/>
            <w:vAlign w:val="center"/>
            <w:hideMark/>
          </w:tcPr>
          <w:p w14:paraId="30E161C6"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xml:space="preserve">Tipo de documento </w:t>
            </w:r>
          </w:p>
        </w:tc>
        <w:tc>
          <w:tcPr>
            <w:tcW w:w="3829" w:type="dxa"/>
            <w:gridSpan w:val="4"/>
            <w:tcBorders>
              <w:top w:val="single" w:sz="8" w:space="0" w:color="auto"/>
              <w:left w:val="nil"/>
              <w:bottom w:val="single" w:sz="8" w:space="0" w:color="auto"/>
              <w:right w:val="single" w:sz="8" w:space="0" w:color="000000"/>
            </w:tcBorders>
            <w:shd w:val="clear" w:color="000000" w:fill="E7E6E6"/>
            <w:vAlign w:val="center"/>
            <w:hideMark/>
          </w:tcPr>
          <w:p w14:paraId="5170A519"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Referencia</w:t>
            </w:r>
          </w:p>
        </w:tc>
        <w:tc>
          <w:tcPr>
            <w:tcW w:w="146" w:type="dxa"/>
            <w:vAlign w:val="center"/>
            <w:hideMark/>
          </w:tcPr>
          <w:p w14:paraId="697A8473"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79134D6" w14:textId="77777777" w:rsidTr="00145C68">
        <w:trPr>
          <w:trHeight w:val="460"/>
        </w:trPr>
        <w:tc>
          <w:tcPr>
            <w:tcW w:w="1168" w:type="dxa"/>
            <w:vMerge w:val="restart"/>
            <w:tcBorders>
              <w:top w:val="nil"/>
              <w:left w:val="single" w:sz="8" w:space="0" w:color="auto"/>
              <w:bottom w:val="single" w:sz="8" w:space="0" w:color="000000"/>
              <w:right w:val="single" w:sz="8" w:space="0" w:color="auto"/>
            </w:tcBorders>
            <w:shd w:val="clear" w:color="auto" w:fill="auto"/>
            <w:vAlign w:val="center"/>
            <w:hideMark/>
          </w:tcPr>
          <w:p w14:paraId="2FDDE127" w14:textId="77777777" w:rsidR="0073054D" w:rsidRPr="0073054D" w:rsidRDefault="0073054D" w:rsidP="0073054D">
            <w:pPr>
              <w:spacing w:after="0" w:line="240" w:lineRule="auto"/>
              <w:jc w:val="center"/>
              <w:rPr>
                <w:rFonts w:ascii="Segoe UI Symbol" w:eastAsia="Times New Roman" w:hAnsi="Segoe UI Symbol" w:cs="Calibri"/>
                <w:color w:val="000000"/>
                <w:sz w:val="18"/>
                <w:szCs w:val="18"/>
                <w:lang w:val="es-MX" w:eastAsia="es-MX"/>
              </w:rPr>
            </w:pPr>
            <w:r w:rsidRPr="0073054D">
              <w:rPr>
                <w:rFonts w:ascii="Segoe UI Symbol" w:eastAsia="Times New Roman" w:hAnsi="Segoe UI Symbol" w:cs="Calibri"/>
                <w:color w:val="000000"/>
                <w:sz w:val="18"/>
                <w:szCs w:val="18"/>
                <w:lang w:val="es-MX" w:eastAsia="es-MX"/>
              </w:rPr>
              <w:t>☐</w:t>
            </w:r>
          </w:p>
        </w:tc>
        <w:tc>
          <w:tcPr>
            <w:tcW w:w="4537" w:type="dxa"/>
            <w:gridSpan w:val="5"/>
            <w:vMerge w:val="restart"/>
            <w:tcBorders>
              <w:top w:val="single" w:sz="8" w:space="0" w:color="auto"/>
              <w:left w:val="nil"/>
              <w:bottom w:val="single" w:sz="8" w:space="0" w:color="000000"/>
              <w:right w:val="nil"/>
            </w:tcBorders>
            <w:shd w:val="clear" w:color="auto" w:fill="auto"/>
            <w:vAlign w:val="center"/>
            <w:hideMark/>
          </w:tcPr>
          <w:p w14:paraId="6E136E68" w14:textId="67D06E1F"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Reporte auditado*.</w:t>
            </w:r>
          </w:p>
        </w:tc>
        <w:tc>
          <w:tcPr>
            <w:tcW w:w="3829"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7A7F726E"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Especifique:</w:t>
            </w:r>
          </w:p>
        </w:tc>
        <w:tc>
          <w:tcPr>
            <w:tcW w:w="146" w:type="dxa"/>
            <w:vAlign w:val="center"/>
            <w:hideMark/>
          </w:tcPr>
          <w:p w14:paraId="0655E07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F47D983" w14:textId="77777777" w:rsidTr="00145C68">
        <w:trPr>
          <w:trHeight w:val="290"/>
        </w:trPr>
        <w:tc>
          <w:tcPr>
            <w:tcW w:w="1168" w:type="dxa"/>
            <w:vMerge/>
            <w:tcBorders>
              <w:top w:val="nil"/>
              <w:left w:val="single" w:sz="8" w:space="0" w:color="auto"/>
              <w:bottom w:val="single" w:sz="8" w:space="0" w:color="000000"/>
              <w:right w:val="single" w:sz="8" w:space="0" w:color="auto"/>
            </w:tcBorders>
            <w:vAlign w:val="center"/>
            <w:hideMark/>
          </w:tcPr>
          <w:p w14:paraId="08A4B609" w14:textId="77777777" w:rsidR="0073054D" w:rsidRPr="0073054D" w:rsidRDefault="0073054D" w:rsidP="0073054D">
            <w:pPr>
              <w:spacing w:after="0" w:line="240" w:lineRule="auto"/>
              <w:rPr>
                <w:rFonts w:ascii="Segoe UI Symbol" w:eastAsia="Times New Roman" w:hAnsi="Segoe UI Symbol" w:cs="Calibri"/>
                <w:color w:val="000000"/>
                <w:sz w:val="18"/>
                <w:szCs w:val="18"/>
                <w:lang w:val="es-MX" w:eastAsia="es-MX"/>
              </w:rPr>
            </w:pPr>
          </w:p>
        </w:tc>
        <w:tc>
          <w:tcPr>
            <w:tcW w:w="4537" w:type="dxa"/>
            <w:gridSpan w:val="5"/>
            <w:vMerge/>
            <w:tcBorders>
              <w:top w:val="single" w:sz="8" w:space="0" w:color="auto"/>
              <w:left w:val="nil"/>
              <w:bottom w:val="single" w:sz="8" w:space="0" w:color="000000"/>
              <w:right w:val="nil"/>
            </w:tcBorders>
            <w:vAlign w:val="center"/>
            <w:hideMark/>
          </w:tcPr>
          <w:p w14:paraId="31E824E7"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3829" w:type="dxa"/>
            <w:gridSpan w:val="4"/>
            <w:vMerge w:val="restart"/>
            <w:tcBorders>
              <w:top w:val="nil"/>
              <w:left w:val="single" w:sz="8" w:space="0" w:color="auto"/>
              <w:bottom w:val="single" w:sz="8" w:space="0" w:color="000000"/>
              <w:right w:val="single" w:sz="8" w:space="0" w:color="000000"/>
            </w:tcBorders>
            <w:shd w:val="clear" w:color="auto" w:fill="auto"/>
            <w:noWrap/>
            <w:vAlign w:val="bottom"/>
            <w:hideMark/>
          </w:tcPr>
          <w:p w14:paraId="31DC7D26" w14:textId="77777777" w:rsidR="0073054D" w:rsidRPr="0073054D" w:rsidRDefault="0073054D" w:rsidP="0073054D">
            <w:pPr>
              <w:spacing w:after="0" w:line="240" w:lineRule="auto"/>
              <w:jc w:val="center"/>
              <w:rPr>
                <w:rFonts w:eastAsia="Times New Roman" w:cs="Calibri"/>
                <w:color w:val="000000"/>
                <w:lang w:val="es-MX" w:eastAsia="es-MX"/>
              </w:rPr>
            </w:pPr>
            <w:r w:rsidRPr="0073054D">
              <w:rPr>
                <w:rFonts w:eastAsia="Times New Roman" w:cs="Calibri"/>
                <w:color w:val="000000"/>
                <w:lang w:val="es-MX" w:eastAsia="es-MX"/>
              </w:rPr>
              <w:t> </w:t>
            </w:r>
          </w:p>
        </w:tc>
        <w:tc>
          <w:tcPr>
            <w:tcW w:w="146" w:type="dxa"/>
            <w:vAlign w:val="center"/>
            <w:hideMark/>
          </w:tcPr>
          <w:p w14:paraId="72B9DC5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379790D" w14:textId="77777777" w:rsidTr="00145C68">
        <w:trPr>
          <w:trHeight w:val="290"/>
        </w:trPr>
        <w:tc>
          <w:tcPr>
            <w:tcW w:w="1168" w:type="dxa"/>
            <w:vMerge/>
            <w:tcBorders>
              <w:top w:val="nil"/>
              <w:left w:val="single" w:sz="8" w:space="0" w:color="auto"/>
              <w:bottom w:val="single" w:sz="8" w:space="0" w:color="000000"/>
              <w:right w:val="single" w:sz="8" w:space="0" w:color="auto"/>
            </w:tcBorders>
            <w:vAlign w:val="center"/>
            <w:hideMark/>
          </w:tcPr>
          <w:p w14:paraId="62706EFF" w14:textId="77777777" w:rsidR="0073054D" w:rsidRPr="0073054D" w:rsidRDefault="0073054D" w:rsidP="0073054D">
            <w:pPr>
              <w:spacing w:after="0" w:line="240" w:lineRule="auto"/>
              <w:rPr>
                <w:rFonts w:ascii="Segoe UI Symbol" w:eastAsia="Times New Roman" w:hAnsi="Segoe UI Symbol" w:cs="Calibri"/>
                <w:color w:val="000000"/>
                <w:sz w:val="18"/>
                <w:szCs w:val="18"/>
                <w:lang w:val="es-MX" w:eastAsia="es-MX"/>
              </w:rPr>
            </w:pPr>
          </w:p>
        </w:tc>
        <w:tc>
          <w:tcPr>
            <w:tcW w:w="4537" w:type="dxa"/>
            <w:gridSpan w:val="5"/>
            <w:vMerge/>
            <w:tcBorders>
              <w:top w:val="single" w:sz="8" w:space="0" w:color="auto"/>
              <w:left w:val="nil"/>
              <w:bottom w:val="single" w:sz="8" w:space="0" w:color="000000"/>
              <w:right w:val="nil"/>
            </w:tcBorders>
            <w:vAlign w:val="center"/>
            <w:hideMark/>
          </w:tcPr>
          <w:p w14:paraId="0E5F28DF"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3829" w:type="dxa"/>
            <w:gridSpan w:val="4"/>
            <w:vMerge/>
            <w:tcBorders>
              <w:top w:val="nil"/>
              <w:left w:val="single" w:sz="8" w:space="0" w:color="auto"/>
              <w:bottom w:val="single" w:sz="8" w:space="0" w:color="000000"/>
              <w:right w:val="single" w:sz="8" w:space="0" w:color="000000"/>
            </w:tcBorders>
            <w:vAlign w:val="center"/>
            <w:hideMark/>
          </w:tcPr>
          <w:p w14:paraId="73AFACA1" w14:textId="77777777" w:rsidR="0073054D" w:rsidRPr="0073054D" w:rsidRDefault="0073054D" w:rsidP="0073054D">
            <w:pPr>
              <w:spacing w:after="0" w:line="240" w:lineRule="auto"/>
              <w:rPr>
                <w:rFonts w:eastAsia="Times New Roman" w:cs="Calibri"/>
                <w:color w:val="000000"/>
                <w:lang w:val="es-MX" w:eastAsia="es-MX"/>
              </w:rPr>
            </w:pPr>
          </w:p>
        </w:tc>
        <w:tc>
          <w:tcPr>
            <w:tcW w:w="146" w:type="dxa"/>
            <w:tcBorders>
              <w:top w:val="nil"/>
              <w:left w:val="nil"/>
              <w:bottom w:val="nil"/>
              <w:right w:val="nil"/>
            </w:tcBorders>
            <w:shd w:val="clear" w:color="auto" w:fill="auto"/>
            <w:noWrap/>
            <w:vAlign w:val="bottom"/>
            <w:hideMark/>
          </w:tcPr>
          <w:p w14:paraId="357E907A" w14:textId="77777777" w:rsidR="0073054D" w:rsidRPr="0073054D" w:rsidRDefault="0073054D" w:rsidP="0073054D">
            <w:pPr>
              <w:spacing w:after="0" w:line="240" w:lineRule="auto"/>
              <w:jc w:val="center"/>
              <w:rPr>
                <w:rFonts w:eastAsia="Times New Roman" w:cs="Calibri"/>
                <w:color w:val="000000"/>
                <w:lang w:val="es-MX" w:eastAsia="es-MX"/>
              </w:rPr>
            </w:pPr>
          </w:p>
        </w:tc>
      </w:tr>
      <w:tr w:rsidR="0073054D" w:rsidRPr="0073054D" w14:paraId="4885363F" w14:textId="77777777" w:rsidTr="00145C68">
        <w:trPr>
          <w:trHeight w:val="290"/>
        </w:trPr>
        <w:tc>
          <w:tcPr>
            <w:tcW w:w="1168" w:type="dxa"/>
            <w:vMerge/>
            <w:tcBorders>
              <w:top w:val="nil"/>
              <w:left w:val="single" w:sz="8" w:space="0" w:color="auto"/>
              <w:bottom w:val="single" w:sz="8" w:space="0" w:color="000000"/>
              <w:right w:val="single" w:sz="8" w:space="0" w:color="auto"/>
            </w:tcBorders>
            <w:vAlign w:val="center"/>
            <w:hideMark/>
          </w:tcPr>
          <w:p w14:paraId="7625D4AA" w14:textId="77777777" w:rsidR="0073054D" w:rsidRPr="0073054D" w:rsidRDefault="0073054D" w:rsidP="0073054D">
            <w:pPr>
              <w:spacing w:after="0" w:line="240" w:lineRule="auto"/>
              <w:rPr>
                <w:rFonts w:ascii="Segoe UI Symbol" w:eastAsia="Times New Roman" w:hAnsi="Segoe UI Symbol" w:cs="Calibri"/>
                <w:color w:val="000000"/>
                <w:sz w:val="18"/>
                <w:szCs w:val="18"/>
                <w:lang w:val="es-MX" w:eastAsia="es-MX"/>
              </w:rPr>
            </w:pPr>
          </w:p>
        </w:tc>
        <w:tc>
          <w:tcPr>
            <w:tcW w:w="4537" w:type="dxa"/>
            <w:gridSpan w:val="5"/>
            <w:vMerge/>
            <w:tcBorders>
              <w:top w:val="single" w:sz="8" w:space="0" w:color="auto"/>
              <w:left w:val="nil"/>
              <w:bottom w:val="single" w:sz="8" w:space="0" w:color="000000"/>
              <w:right w:val="nil"/>
            </w:tcBorders>
            <w:vAlign w:val="center"/>
            <w:hideMark/>
          </w:tcPr>
          <w:p w14:paraId="245C8202"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3829" w:type="dxa"/>
            <w:gridSpan w:val="4"/>
            <w:vMerge/>
            <w:tcBorders>
              <w:top w:val="nil"/>
              <w:left w:val="single" w:sz="8" w:space="0" w:color="auto"/>
              <w:bottom w:val="single" w:sz="8" w:space="0" w:color="000000"/>
              <w:right w:val="single" w:sz="8" w:space="0" w:color="000000"/>
            </w:tcBorders>
            <w:vAlign w:val="center"/>
            <w:hideMark/>
          </w:tcPr>
          <w:p w14:paraId="0BF45122" w14:textId="77777777" w:rsidR="0073054D" w:rsidRPr="0073054D" w:rsidRDefault="0073054D" w:rsidP="0073054D">
            <w:pPr>
              <w:spacing w:after="0" w:line="240" w:lineRule="auto"/>
              <w:rPr>
                <w:rFonts w:eastAsia="Times New Roman" w:cs="Calibri"/>
                <w:color w:val="000000"/>
                <w:lang w:val="es-MX" w:eastAsia="es-MX"/>
              </w:rPr>
            </w:pPr>
          </w:p>
        </w:tc>
        <w:tc>
          <w:tcPr>
            <w:tcW w:w="146" w:type="dxa"/>
            <w:tcBorders>
              <w:top w:val="nil"/>
              <w:left w:val="nil"/>
              <w:bottom w:val="nil"/>
              <w:right w:val="nil"/>
            </w:tcBorders>
            <w:shd w:val="clear" w:color="auto" w:fill="auto"/>
            <w:noWrap/>
            <w:vAlign w:val="bottom"/>
            <w:hideMark/>
          </w:tcPr>
          <w:p w14:paraId="36D946F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9ABB224" w14:textId="77777777" w:rsidTr="00145C68">
        <w:trPr>
          <w:trHeight w:val="290"/>
        </w:trPr>
        <w:tc>
          <w:tcPr>
            <w:tcW w:w="1168" w:type="dxa"/>
            <w:vMerge/>
            <w:tcBorders>
              <w:top w:val="nil"/>
              <w:left w:val="single" w:sz="8" w:space="0" w:color="auto"/>
              <w:bottom w:val="single" w:sz="8" w:space="0" w:color="000000"/>
              <w:right w:val="single" w:sz="8" w:space="0" w:color="auto"/>
            </w:tcBorders>
            <w:vAlign w:val="center"/>
            <w:hideMark/>
          </w:tcPr>
          <w:p w14:paraId="397EDCAA" w14:textId="77777777" w:rsidR="0073054D" w:rsidRPr="0073054D" w:rsidRDefault="0073054D" w:rsidP="0073054D">
            <w:pPr>
              <w:spacing w:after="0" w:line="240" w:lineRule="auto"/>
              <w:rPr>
                <w:rFonts w:ascii="Segoe UI Symbol" w:eastAsia="Times New Roman" w:hAnsi="Segoe UI Symbol" w:cs="Calibri"/>
                <w:color w:val="000000"/>
                <w:sz w:val="18"/>
                <w:szCs w:val="18"/>
                <w:lang w:val="es-MX" w:eastAsia="es-MX"/>
              </w:rPr>
            </w:pPr>
          </w:p>
        </w:tc>
        <w:tc>
          <w:tcPr>
            <w:tcW w:w="4537" w:type="dxa"/>
            <w:gridSpan w:val="5"/>
            <w:vMerge/>
            <w:tcBorders>
              <w:top w:val="single" w:sz="8" w:space="0" w:color="auto"/>
              <w:left w:val="nil"/>
              <w:bottom w:val="single" w:sz="8" w:space="0" w:color="000000"/>
              <w:right w:val="nil"/>
            </w:tcBorders>
            <w:vAlign w:val="center"/>
            <w:hideMark/>
          </w:tcPr>
          <w:p w14:paraId="52E42E10"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3829" w:type="dxa"/>
            <w:gridSpan w:val="4"/>
            <w:vMerge/>
            <w:tcBorders>
              <w:top w:val="nil"/>
              <w:left w:val="single" w:sz="8" w:space="0" w:color="auto"/>
              <w:bottom w:val="single" w:sz="8" w:space="0" w:color="000000"/>
              <w:right w:val="single" w:sz="8" w:space="0" w:color="000000"/>
            </w:tcBorders>
            <w:vAlign w:val="center"/>
            <w:hideMark/>
          </w:tcPr>
          <w:p w14:paraId="16C80085" w14:textId="77777777" w:rsidR="0073054D" w:rsidRPr="0073054D" w:rsidRDefault="0073054D" w:rsidP="0073054D">
            <w:pPr>
              <w:spacing w:after="0" w:line="240" w:lineRule="auto"/>
              <w:rPr>
                <w:rFonts w:eastAsia="Times New Roman" w:cs="Calibri"/>
                <w:color w:val="000000"/>
                <w:lang w:val="es-MX" w:eastAsia="es-MX"/>
              </w:rPr>
            </w:pPr>
          </w:p>
        </w:tc>
        <w:tc>
          <w:tcPr>
            <w:tcW w:w="146" w:type="dxa"/>
            <w:tcBorders>
              <w:top w:val="nil"/>
              <w:left w:val="nil"/>
              <w:bottom w:val="nil"/>
              <w:right w:val="nil"/>
            </w:tcBorders>
            <w:shd w:val="clear" w:color="auto" w:fill="auto"/>
            <w:noWrap/>
            <w:vAlign w:val="bottom"/>
            <w:hideMark/>
          </w:tcPr>
          <w:p w14:paraId="11C8A697"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386CEF6" w14:textId="77777777" w:rsidTr="00145C68">
        <w:trPr>
          <w:trHeight w:val="460"/>
        </w:trPr>
        <w:tc>
          <w:tcPr>
            <w:tcW w:w="1168" w:type="dxa"/>
            <w:vMerge w:val="restart"/>
            <w:tcBorders>
              <w:top w:val="nil"/>
              <w:left w:val="single" w:sz="8" w:space="0" w:color="auto"/>
              <w:bottom w:val="single" w:sz="8" w:space="0" w:color="000000"/>
              <w:right w:val="single" w:sz="8" w:space="0" w:color="auto"/>
            </w:tcBorders>
            <w:shd w:val="clear" w:color="auto" w:fill="auto"/>
            <w:vAlign w:val="center"/>
            <w:hideMark/>
          </w:tcPr>
          <w:p w14:paraId="2ADDED44" w14:textId="77777777" w:rsidR="0073054D" w:rsidRPr="0073054D" w:rsidRDefault="0073054D" w:rsidP="0073054D">
            <w:pPr>
              <w:spacing w:after="0" w:line="240" w:lineRule="auto"/>
              <w:jc w:val="center"/>
              <w:rPr>
                <w:rFonts w:ascii="MS Gothic" w:eastAsia="MS Gothic" w:hAnsi="MS Gothic" w:cs="Calibri"/>
                <w:color w:val="000000"/>
                <w:sz w:val="18"/>
                <w:szCs w:val="18"/>
                <w:lang w:val="es-MX" w:eastAsia="es-MX"/>
              </w:rPr>
            </w:pPr>
            <w:r w:rsidRPr="0073054D">
              <w:rPr>
                <w:rFonts w:ascii="MS Gothic" w:eastAsia="MS Gothic" w:hAnsi="MS Gothic" w:cs="Calibri" w:hint="eastAsia"/>
                <w:color w:val="000000"/>
                <w:sz w:val="18"/>
                <w:szCs w:val="18"/>
                <w:lang w:val="es-MX" w:eastAsia="es-MX"/>
              </w:rPr>
              <w:t>☐</w:t>
            </w:r>
          </w:p>
        </w:tc>
        <w:tc>
          <w:tcPr>
            <w:tcW w:w="4537" w:type="dxa"/>
            <w:gridSpan w:val="5"/>
            <w:vMerge w:val="restart"/>
            <w:tcBorders>
              <w:top w:val="nil"/>
              <w:left w:val="nil"/>
              <w:bottom w:val="single" w:sz="8" w:space="0" w:color="000000"/>
              <w:right w:val="nil"/>
            </w:tcBorders>
            <w:shd w:val="clear" w:color="auto" w:fill="auto"/>
            <w:vAlign w:val="center"/>
            <w:hideMark/>
          </w:tcPr>
          <w:p w14:paraId="1EE4098B" w14:textId="421D7D0C"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Informe del auditor*.</w:t>
            </w:r>
          </w:p>
        </w:tc>
        <w:tc>
          <w:tcPr>
            <w:tcW w:w="3829" w:type="dxa"/>
            <w:gridSpan w:val="4"/>
            <w:tcBorders>
              <w:top w:val="nil"/>
              <w:left w:val="single" w:sz="8" w:space="0" w:color="auto"/>
              <w:bottom w:val="single" w:sz="8" w:space="0" w:color="auto"/>
              <w:right w:val="single" w:sz="8" w:space="0" w:color="000000"/>
            </w:tcBorders>
            <w:shd w:val="clear" w:color="auto" w:fill="auto"/>
            <w:vAlign w:val="center"/>
            <w:hideMark/>
          </w:tcPr>
          <w:p w14:paraId="2D4EEA0C"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Especifique:</w:t>
            </w:r>
          </w:p>
        </w:tc>
        <w:tc>
          <w:tcPr>
            <w:tcW w:w="146" w:type="dxa"/>
            <w:vAlign w:val="center"/>
            <w:hideMark/>
          </w:tcPr>
          <w:p w14:paraId="47758BF3"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3E9EB13" w14:textId="77777777" w:rsidTr="00145C68">
        <w:trPr>
          <w:trHeight w:val="290"/>
        </w:trPr>
        <w:tc>
          <w:tcPr>
            <w:tcW w:w="1168" w:type="dxa"/>
            <w:vMerge/>
            <w:tcBorders>
              <w:top w:val="nil"/>
              <w:left w:val="single" w:sz="8" w:space="0" w:color="auto"/>
              <w:bottom w:val="single" w:sz="8" w:space="0" w:color="000000"/>
              <w:right w:val="single" w:sz="8" w:space="0" w:color="auto"/>
            </w:tcBorders>
            <w:vAlign w:val="center"/>
            <w:hideMark/>
          </w:tcPr>
          <w:p w14:paraId="65BE5323" w14:textId="77777777" w:rsidR="0073054D" w:rsidRPr="0073054D" w:rsidRDefault="0073054D" w:rsidP="0073054D">
            <w:pPr>
              <w:spacing w:after="0" w:line="240" w:lineRule="auto"/>
              <w:rPr>
                <w:rFonts w:ascii="MS Gothic" w:eastAsia="MS Gothic" w:hAnsi="MS Gothic" w:cs="Calibri"/>
                <w:color w:val="000000"/>
                <w:sz w:val="18"/>
                <w:szCs w:val="18"/>
                <w:lang w:val="es-MX" w:eastAsia="es-MX"/>
              </w:rPr>
            </w:pPr>
          </w:p>
        </w:tc>
        <w:tc>
          <w:tcPr>
            <w:tcW w:w="4537" w:type="dxa"/>
            <w:gridSpan w:val="5"/>
            <w:vMerge/>
            <w:tcBorders>
              <w:top w:val="nil"/>
              <w:left w:val="nil"/>
              <w:bottom w:val="single" w:sz="8" w:space="0" w:color="000000"/>
              <w:right w:val="nil"/>
            </w:tcBorders>
            <w:vAlign w:val="center"/>
            <w:hideMark/>
          </w:tcPr>
          <w:p w14:paraId="51884027"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3829"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bottom"/>
            <w:hideMark/>
          </w:tcPr>
          <w:p w14:paraId="7311FB38" w14:textId="77777777" w:rsidR="0073054D" w:rsidRPr="0073054D" w:rsidRDefault="0073054D" w:rsidP="0073054D">
            <w:pPr>
              <w:spacing w:after="0" w:line="240" w:lineRule="auto"/>
              <w:jc w:val="center"/>
              <w:rPr>
                <w:rFonts w:eastAsia="Times New Roman" w:cs="Calibri"/>
                <w:color w:val="000000"/>
                <w:lang w:val="es-MX" w:eastAsia="es-MX"/>
              </w:rPr>
            </w:pPr>
            <w:r w:rsidRPr="0073054D">
              <w:rPr>
                <w:rFonts w:eastAsia="Times New Roman" w:cs="Calibri"/>
                <w:color w:val="000000"/>
                <w:lang w:val="es-MX" w:eastAsia="es-MX"/>
              </w:rPr>
              <w:t> </w:t>
            </w:r>
          </w:p>
        </w:tc>
        <w:tc>
          <w:tcPr>
            <w:tcW w:w="146" w:type="dxa"/>
            <w:vAlign w:val="center"/>
            <w:hideMark/>
          </w:tcPr>
          <w:p w14:paraId="13DF987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005FE06" w14:textId="77777777" w:rsidTr="00145C68">
        <w:trPr>
          <w:trHeight w:val="290"/>
        </w:trPr>
        <w:tc>
          <w:tcPr>
            <w:tcW w:w="1168" w:type="dxa"/>
            <w:vMerge/>
            <w:tcBorders>
              <w:top w:val="nil"/>
              <w:left w:val="single" w:sz="8" w:space="0" w:color="auto"/>
              <w:bottom w:val="single" w:sz="8" w:space="0" w:color="000000"/>
              <w:right w:val="single" w:sz="8" w:space="0" w:color="auto"/>
            </w:tcBorders>
            <w:vAlign w:val="center"/>
            <w:hideMark/>
          </w:tcPr>
          <w:p w14:paraId="3FEBEE73" w14:textId="77777777" w:rsidR="0073054D" w:rsidRPr="0073054D" w:rsidRDefault="0073054D" w:rsidP="0073054D">
            <w:pPr>
              <w:spacing w:after="0" w:line="240" w:lineRule="auto"/>
              <w:rPr>
                <w:rFonts w:ascii="MS Gothic" w:eastAsia="MS Gothic" w:hAnsi="MS Gothic" w:cs="Calibri"/>
                <w:color w:val="000000"/>
                <w:sz w:val="18"/>
                <w:szCs w:val="18"/>
                <w:lang w:val="es-MX" w:eastAsia="es-MX"/>
              </w:rPr>
            </w:pPr>
          </w:p>
        </w:tc>
        <w:tc>
          <w:tcPr>
            <w:tcW w:w="4537" w:type="dxa"/>
            <w:gridSpan w:val="5"/>
            <w:vMerge/>
            <w:tcBorders>
              <w:top w:val="nil"/>
              <w:left w:val="nil"/>
              <w:bottom w:val="single" w:sz="8" w:space="0" w:color="000000"/>
              <w:right w:val="nil"/>
            </w:tcBorders>
            <w:vAlign w:val="center"/>
            <w:hideMark/>
          </w:tcPr>
          <w:p w14:paraId="5927949B"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3829" w:type="dxa"/>
            <w:gridSpan w:val="4"/>
            <w:vMerge/>
            <w:tcBorders>
              <w:top w:val="single" w:sz="8" w:space="0" w:color="auto"/>
              <w:left w:val="single" w:sz="8" w:space="0" w:color="auto"/>
              <w:bottom w:val="single" w:sz="8" w:space="0" w:color="000000"/>
              <w:right w:val="single" w:sz="8" w:space="0" w:color="000000"/>
            </w:tcBorders>
            <w:vAlign w:val="center"/>
            <w:hideMark/>
          </w:tcPr>
          <w:p w14:paraId="5E7CEE8D" w14:textId="77777777" w:rsidR="0073054D" w:rsidRPr="0073054D" w:rsidRDefault="0073054D" w:rsidP="0073054D">
            <w:pPr>
              <w:spacing w:after="0" w:line="240" w:lineRule="auto"/>
              <w:rPr>
                <w:rFonts w:eastAsia="Times New Roman" w:cs="Calibri"/>
                <w:color w:val="000000"/>
                <w:lang w:val="es-MX" w:eastAsia="es-MX"/>
              </w:rPr>
            </w:pPr>
          </w:p>
        </w:tc>
        <w:tc>
          <w:tcPr>
            <w:tcW w:w="146" w:type="dxa"/>
            <w:tcBorders>
              <w:top w:val="nil"/>
              <w:left w:val="nil"/>
              <w:bottom w:val="nil"/>
              <w:right w:val="nil"/>
            </w:tcBorders>
            <w:shd w:val="clear" w:color="auto" w:fill="auto"/>
            <w:noWrap/>
            <w:vAlign w:val="bottom"/>
            <w:hideMark/>
          </w:tcPr>
          <w:p w14:paraId="79D874CE" w14:textId="77777777" w:rsidR="0073054D" w:rsidRPr="0073054D" w:rsidRDefault="0073054D" w:rsidP="0073054D">
            <w:pPr>
              <w:spacing w:after="0" w:line="240" w:lineRule="auto"/>
              <w:jc w:val="center"/>
              <w:rPr>
                <w:rFonts w:eastAsia="Times New Roman" w:cs="Calibri"/>
                <w:color w:val="000000"/>
                <w:lang w:val="es-MX" w:eastAsia="es-MX"/>
              </w:rPr>
            </w:pPr>
          </w:p>
        </w:tc>
      </w:tr>
      <w:tr w:rsidR="0073054D" w:rsidRPr="0073054D" w14:paraId="7518F8EC" w14:textId="77777777" w:rsidTr="00145C68">
        <w:trPr>
          <w:trHeight w:val="290"/>
        </w:trPr>
        <w:tc>
          <w:tcPr>
            <w:tcW w:w="1168" w:type="dxa"/>
            <w:vMerge/>
            <w:tcBorders>
              <w:top w:val="nil"/>
              <w:left w:val="single" w:sz="8" w:space="0" w:color="auto"/>
              <w:bottom w:val="single" w:sz="8" w:space="0" w:color="000000"/>
              <w:right w:val="single" w:sz="8" w:space="0" w:color="auto"/>
            </w:tcBorders>
            <w:vAlign w:val="center"/>
            <w:hideMark/>
          </w:tcPr>
          <w:p w14:paraId="00EED0F9" w14:textId="77777777" w:rsidR="0073054D" w:rsidRPr="0073054D" w:rsidRDefault="0073054D" w:rsidP="0073054D">
            <w:pPr>
              <w:spacing w:after="0" w:line="240" w:lineRule="auto"/>
              <w:rPr>
                <w:rFonts w:ascii="MS Gothic" w:eastAsia="MS Gothic" w:hAnsi="MS Gothic" w:cs="Calibri"/>
                <w:color w:val="000000"/>
                <w:sz w:val="18"/>
                <w:szCs w:val="18"/>
                <w:lang w:val="es-MX" w:eastAsia="es-MX"/>
              </w:rPr>
            </w:pPr>
          </w:p>
        </w:tc>
        <w:tc>
          <w:tcPr>
            <w:tcW w:w="4537" w:type="dxa"/>
            <w:gridSpan w:val="5"/>
            <w:vMerge/>
            <w:tcBorders>
              <w:top w:val="nil"/>
              <w:left w:val="nil"/>
              <w:bottom w:val="single" w:sz="8" w:space="0" w:color="000000"/>
              <w:right w:val="nil"/>
            </w:tcBorders>
            <w:vAlign w:val="center"/>
            <w:hideMark/>
          </w:tcPr>
          <w:p w14:paraId="64D39B0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3829" w:type="dxa"/>
            <w:gridSpan w:val="4"/>
            <w:vMerge/>
            <w:tcBorders>
              <w:top w:val="single" w:sz="8" w:space="0" w:color="auto"/>
              <w:left w:val="single" w:sz="8" w:space="0" w:color="auto"/>
              <w:bottom w:val="single" w:sz="8" w:space="0" w:color="000000"/>
              <w:right w:val="single" w:sz="8" w:space="0" w:color="000000"/>
            </w:tcBorders>
            <w:vAlign w:val="center"/>
            <w:hideMark/>
          </w:tcPr>
          <w:p w14:paraId="24F02ADE" w14:textId="77777777" w:rsidR="0073054D" w:rsidRPr="0073054D" w:rsidRDefault="0073054D" w:rsidP="0073054D">
            <w:pPr>
              <w:spacing w:after="0" w:line="240" w:lineRule="auto"/>
              <w:rPr>
                <w:rFonts w:eastAsia="Times New Roman" w:cs="Calibri"/>
                <w:color w:val="000000"/>
                <w:lang w:val="es-MX" w:eastAsia="es-MX"/>
              </w:rPr>
            </w:pPr>
          </w:p>
        </w:tc>
        <w:tc>
          <w:tcPr>
            <w:tcW w:w="146" w:type="dxa"/>
            <w:tcBorders>
              <w:top w:val="nil"/>
              <w:left w:val="nil"/>
              <w:bottom w:val="nil"/>
              <w:right w:val="nil"/>
            </w:tcBorders>
            <w:shd w:val="clear" w:color="auto" w:fill="auto"/>
            <w:noWrap/>
            <w:vAlign w:val="bottom"/>
            <w:hideMark/>
          </w:tcPr>
          <w:p w14:paraId="2CA94717"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6DD23092" w14:textId="77777777" w:rsidTr="00145C68">
        <w:trPr>
          <w:trHeight w:val="300"/>
        </w:trPr>
        <w:tc>
          <w:tcPr>
            <w:tcW w:w="1168" w:type="dxa"/>
            <w:vMerge/>
            <w:tcBorders>
              <w:top w:val="nil"/>
              <w:left w:val="single" w:sz="8" w:space="0" w:color="auto"/>
              <w:bottom w:val="single" w:sz="8" w:space="0" w:color="000000"/>
              <w:right w:val="single" w:sz="8" w:space="0" w:color="auto"/>
            </w:tcBorders>
            <w:vAlign w:val="center"/>
            <w:hideMark/>
          </w:tcPr>
          <w:p w14:paraId="5A125F15" w14:textId="77777777" w:rsidR="0073054D" w:rsidRPr="0073054D" w:rsidRDefault="0073054D" w:rsidP="0073054D">
            <w:pPr>
              <w:spacing w:after="0" w:line="240" w:lineRule="auto"/>
              <w:rPr>
                <w:rFonts w:ascii="MS Gothic" w:eastAsia="MS Gothic" w:hAnsi="MS Gothic" w:cs="Calibri"/>
                <w:color w:val="000000"/>
                <w:sz w:val="18"/>
                <w:szCs w:val="18"/>
                <w:lang w:val="es-MX" w:eastAsia="es-MX"/>
              </w:rPr>
            </w:pPr>
          </w:p>
        </w:tc>
        <w:tc>
          <w:tcPr>
            <w:tcW w:w="4537" w:type="dxa"/>
            <w:gridSpan w:val="5"/>
            <w:vMerge/>
            <w:tcBorders>
              <w:top w:val="nil"/>
              <w:left w:val="nil"/>
              <w:bottom w:val="single" w:sz="8" w:space="0" w:color="000000"/>
              <w:right w:val="nil"/>
            </w:tcBorders>
            <w:vAlign w:val="center"/>
            <w:hideMark/>
          </w:tcPr>
          <w:p w14:paraId="0DD69175"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3829" w:type="dxa"/>
            <w:gridSpan w:val="4"/>
            <w:vMerge/>
            <w:tcBorders>
              <w:top w:val="single" w:sz="8" w:space="0" w:color="auto"/>
              <w:left w:val="single" w:sz="8" w:space="0" w:color="auto"/>
              <w:bottom w:val="single" w:sz="8" w:space="0" w:color="000000"/>
              <w:right w:val="single" w:sz="8" w:space="0" w:color="000000"/>
            </w:tcBorders>
            <w:vAlign w:val="center"/>
            <w:hideMark/>
          </w:tcPr>
          <w:p w14:paraId="7B96ED66" w14:textId="77777777" w:rsidR="0073054D" w:rsidRPr="0073054D" w:rsidRDefault="0073054D" w:rsidP="0073054D">
            <w:pPr>
              <w:spacing w:after="0" w:line="240" w:lineRule="auto"/>
              <w:rPr>
                <w:rFonts w:eastAsia="Times New Roman" w:cs="Calibri"/>
                <w:color w:val="000000"/>
                <w:lang w:val="es-MX" w:eastAsia="es-MX"/>
              </w:rPr>
            </w:pPr>
          </w:p>
        </w:tc>
        <w:tc>
          <w:tcPr>
            <w:tcW w:w="146" w:type="dxa"/>
            <w:tcBorders>
              <w:top w:val="nil"/>
              <w:left w:val="nil"/>
              <w:bottom w:val="nil"/>
              <w:right w:val="nil"/>
            </w:tcBorders>
            <w:shd w:val="clear" w:color="auto" w:fill="auto"/>
            <w:noWrap/>
            <w:vAlign w:val="bottom"/>
            <w:hideMark/>
          </w:tcPr>
          <w:p w14:paraId="681E4F3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63A1B50F" w14:textId="77777777" w:rsidTr="00145C68">
        <w:trPr>
          <w:trHeight w:val="920"/>
        </w:trPr>
        <w:tc>
          <w:tcPr>
            <w:tcW w:w="9534" w:type="dxa"/>
            <w:gridSpan w:val="10"/>
            <w:tcBorders>
              <w:top w:val="nil"/>
              <w:left w:val="single" w:sz="8" w:space="0" w:color="auto"/>
              <w:bottom w:val="nil"/>
              <w:right w:val="single" w:sz="8" w:space="0" w:color="000000"/>
            </w:tcBorders>
            <w:shd w:val="clear" w:color="auto" w:fill="auto"/>
            <w:vAlign w:val="center"/>
            <w:hideMark/>
          </w:tcPr>
          <w:p w14:paraId="339E3C56"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Asimismo, 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w:t>
            </w:r>
          </w:p>
        </w:tc>
        <w:tc>
          <w:tcPr>
            <w:tcW w:w="146" w:type="dxa"/>
            <w:vAlign w:val="center"/>
            <w:hideMark/>
          </w:tcPr>
          <w:p w14:paraId="587D8D47"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947C881" w14:textId="77777777" w:rsidTr="00145C68">
        <w:trPr>
          <w:trHeight w:val="300"/>
        </w:trPr>
        <w:tc>
          <w:tcPr>
            <w:tcW w:w="9534" w:type="dxa"/>
            <w:gridSpan w:val="10"/>
            <w:tcBorders>
              <w:top w:val="nil"/>
              <w:left w:val="single" w:sz="8" w:space="0" w:color="auto"/>
              <w:bottom w:val="single" w:sz="8" w:space="0" w:color="auto"/>
              <w:right w:val="single" w:sz="8" w:space="0" w:color="000000"/>
            </w:tcBorders>
            <w:shd w:val="clear" w:color="auto" w:fill="auto"/>
            <w:vAlign w:val="center"/>
            <w:hideMark/>
          </w:tcPr>
          <w:p w14:paraId="4DABD93D"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AVISO DE PRIVACIDAD SIMPLIFICADO</w:t>
            </w:r>
          </w:p>
        </w:tc>
        <w:tc>
          <w:tcPr>
            <w:tcW w:w="146" w:type="dxa"/>
            <w:vAlign w:val="center"/>
            <w:hideMark/>
          </w:tcPr>
          <w:p w14:paraId="54B9DC5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C7D7A91" w14:textId="77777777" w:rsidTr="00145C68">
        <w:trPr>
          <w:trHeight w:val="290"/>
        </w:trPr>
        <w:tc>
          <w:tcPr>
            <w:tcW w:w="9534" w:type="dxa"/>
            <w:gridSpan w:val="10"/>
            <w:tcBorders>
              <w:top w:val="single" w:sz="8" w:space="0" w:color="auto"/>
              <w:left w:val="single" w:sz="8" w:space="0" w:color="auto"/>
              <w:bottom w:val="nil"/>
              <w:right w:val="single" w:sz="8" w:space="0" w:color="000000"/>
            </w:tcBorders>
            <w:shd w:val="clear" w:color="auto" w:fill="auto"/>
            <w:vAlign w:val="center"/>
            <w:hideMark/>
          </w:tcPr>
          <w:p w14:paraId="51E3EC35" w14:textId="77777777" w:rsidR="0073054D" w:rsidRPr="0073054D" w:rsidRDefault="0073054D" w:rsidP="0073054D">
            <w:pPr>
              <w:spacing w:after="0" w:line="240" w:lineRule="auto"/>
              <w:jc w:val="both"/>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Responsable del tratamiento</w:t>
            </w:r>
          </w:p>
        </w:tc>
        <w:tc>
          <w:tcPr>
            <w:tcW w:w="146" w:type="dxa"/>
            <w:vAlign w:val="center"/>
            <w:hideMark/>
          </w:tcPr>
          <w:p w14:paraId="2FE9841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9349A88" w14:textId="77777777" w:rsidTr="00145C68">
        <w:trPr>
          <w:trHeight w:val="460"/>
        </w:trPr>
        <w:tc>
          <w:tcPr>
            <w:tcW w:w="9534" w:type="dxa"/>
            <w:gridSpan w:val="10"/>
            <w:tcBorders>
              <w:top w:val="nil"/>
              <w:left w:val="single" w:sz="8" w:space="0" w:color="auto"/>
              <w:bottom w:val="nil"/>
              <w:right w:val="single" w:sz="8" w:space="0" w:color="000000"/>
            </w:tcBorders>
            <w:shd w:val="clear" w:color="auto" w:fill="auto"/>
            <w:vAlign w:val="center"/>
            <w:hideMark/>
          </w:tcPr>
          <w:p w14:paraId="64D3CB17"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El Instituto Federal de Telecomunicaciones (IFT), a través de la Dirección de Supervisión de Telecomunicaciones.</w:t>
            </w:r>
          </w:p>
        </w:tc>
        <w:tc>
          <w:tcPr>
            <w:tcW w:w="146" w:type="dxa"/>
            <w:vAlign w:val="center"/>
            <w:hideMark/>
          </w:tcPr>
          <w:p w14:paraId="2C2316F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255A574"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521931F7"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2B9EB36A"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6CE1AA6F"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2AB9129B" w14:textId="77777777" w:rsidR="0073054D" w:rsidRPr="0073054D" w:rsidRDefault="0073054D" w:rsidP="0073054D">
            <w:pPr>
              <w:spacing w:after="0" w:line="240" w:lineRule="auto"/>
              <w:jc w:val="both"/>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Datos recabados:</w:t>
            </w:r>
          </w:p>
        </w:tc>
        <w:tc>
          <w:tcPr>
            <w:tcW w:w="146" w:type="dxa"/>
            <w:vAlign w:val="center"/>
            <w:hideMark/>
          </w:tcPr>
          <w:p w14:paraId="190B9862"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D57FC6E"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2854656D"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Nombres de personas físicas y denominación o razón social de personas morales</w:t>
            </w:r>
          </w:p>
        </w:tc>
        <w:tc>
          <w:tcPr>
            <w:tcW w:w="146" w:type="dxa"/>
            <w:vAlign w:val="center"/>
            <w:hideMark/>
          </w:tcPr>
          <w:p w14:paraId="48C3DF3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37E243C"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537BD68F"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Teléfono (celular y/o particular)</w:t>
            </w:r>
          </w:p>
        </w:tc>
        <w:tc>
          <w:tcPr>
            <w:tcW w:w="146" w:type="dxa"/>
            <w:vAlign w:val="center"/>
            <w:hideMark/>
          </w:tcPr>
          <w:p w14:paraId="50E31A8B"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B4957D3"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0940CE31"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Correo electrónico</w:t>
            </w:r>
          </w:p>
        </w:tc>
        <w:tc>
          <w:tcPr>
            <w:tcW w:w="146" w:type="dxa"/>
            <w:vAlign w:val="center"/>
            <w:hideMark/>
          </w:tcPr>
          <w:p w14:paraId="1632F0B7"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24F18AE"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07BB0E1A"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Nacionalidad</w:t>
            </w:r>
          </w:p>
        </w:tc>
        <w:tc>
          <w:tcPr>
            <w:tcW w:w="146" w:type="dxa"/>
            <w:vAlign w:val="center"/>
            <w:hideMark/>
          </w:tcPr>
          <w:p w14:paraId="2E18A3C2"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8BECE64"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2F727E77"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Registro Federal de Contribuyentes</w:t>
            </w:r>
          </w:p>
        </w:tc>
        <w:tc>
          <w:tcPr>
            <w:tcW w:w="146" w:type="dxa"/>
            <w:vAlign w:val="center"/>
            <w:hideMark/>
          </w:tcPr>
          <w:p w14:paraId="566A5800"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655E379"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5B00BCBA"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Clave Única de Registro de Población</w:t>
            </w:r>
          </w:p>
        </w:tc>
        <w:tc>
          <w:tcPr>
            <w:tcW w:w="146" w:type="dxa"/>
            <w:vAlign w:val="center"/>
            <w:hideMark/>
          </w:tcPr>
          <w:p w14:paraId="465502B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BECAF24"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68046D40"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Domicilio para oír y recibir notificaciones</w:t>
            </w:r>
          </w:p>
        </w:tc>
        <w:tc>
          <w:tcPr>
            <w:tcW w:w="146" w:type="dxa"/>
            <w:vAlign w:val="center"/>
            <w:hideMark/>
          </w:tcPr>
          <w:p w14:paraId="0CE0175B"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2E0B4C9"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1207AA95"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Información técnica y económica.</w:t>
            </w:r>
          </w:p>
        </w:tc>
        <w:tc>
          <w:tcPr>
            <w:tcW w:w="146" w:type="dxa"/>
            <w:vAlign w:val="center"/>
            <w:hideMark/>
          </w:tcPr>
          <w:p w14:paraId="4B27D9F0"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BC4A9AF"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118472BE"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Documentación que acredita personalidad:</w:t>
            </w:r>
          </w:p>
        </w:tc>
        <w:tc>
          <w:tcPr>
            <w:tcW w:w="146" w:type="dxa"/>
            <w:vAlign w:val="center"/>
            <w:hideMark/>
          </w:tcPr>
          <w:p w14:paraId="21328FD5"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743CD5B" w14:textId="77777777" w:rsidTr="00145C68">
        <w:trPr>
          <w:trHeight w:val="690"/>
        </w:trPr>
        <w:tc>
          <w:tcPr>
            <w:tcW w:w="9534" w:type="dxa"/>
            <w:gridSpan w:val="10"/>
            <w:tcBorders>
              <w:top w:val="nil"/>
              <w:left w:val="single" w:sz="8" w:space="0" w:color="auto"/>
              <w:bottom w:val="nil"/>
              <w:right w:val="single" w:sz="8" w:space="0" w:color="000000"/>
            </w:tcBorders>
            <w:shd w:val="clear" w:color="auto" w:fill="auto"/>
            <w:vAlign w:val="center"/>
            <w:hideMark/>
          </w:tcPr>
          <w:p w14:paraId="32AE671B" w14:textId="0053016A" w:rsidR="0073054D" w:rsidRPr="0073054D" w:rsidRDefault="0073054D" w:rsidP="0073054D">
            <w:pPr>
              <w:spacing w:after="0" w:line="240" w:lineRule="auto"/>
              <w:jc w:val="both"/>
              <w:rPr>
                <w:rFonts w:ascii="ITC Avant Garde" w:eastAsia="Times New Roman" w:hAnsi="ITC Avant Garde" w:cs="Calibri"/>
                <w:color w:val="000000"/>
                <w:sz w:val="18"/>
                <w:szCs w:val="18"/>
                <w:lang w:val="es-MX" w:eastAsia="es-MX"/>
              </w:rPr>
            </w:pPr>
            <w:r w:rsidRPr="0073054D">
              <w:rPr>
                <w:rFonts w:ascii="ITC Avant Garde" w:eastAsia="Times New Roman" w:hAnsi="ITC Avant Garde" w:cs="Calibri"/>
                <w:color w:val="000000"/>
                <w:sz w:val="18"/>
                <w:szCs w:val="18"/>
                <w:lang w:val="es-MX" w:eastAsia="es-MX"/>
              </w:rPr>
              <w:t xml:space="preserve">       -</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 xml:space="preserve">Para persona física: INE, Cédula profesional, Pasaporte, acta de nacimiento, certificado de nacionalidad </w:t>
            </w:r>
            <w:proofErr w:type="gramStart"/>
            <w:r w:rsidRPr="0073054D">
              <w:rPr>
                <w:rFonts w:ascii="Arial" w:eastAsia="Times New Roman" w:hAnsi="Arial" w:cs="Arial"/>
                <w:color w:val="000000"/>
                <w:sz w:val="18"/>
                <w:szCs w:val="18"/>
                <w:lang w:val="es-MX" w:eastAsia="es-MX"/>
              </w:rPr>
              <w:t xml:space="preserve">mexicana,   </w:t>
            </w:r>
            <w:proofErr w:type="gramEnd"/>
            <w:r w:rsidRPr="0073054D">
              <w:rPr>
                <w:rFonts w:ascii="Arial" w:eastAsia="Times New Roman" w:hAnsi="Arial" w:cs="Arial"/>
                <w:color w:val="000000"/>
                <w:sz w:val="18"/>
                <w:szCs w:val="18"/>
                <w:lang w:val="es-MX" w:eastAsia="es-MX"/>
              </w:rPr>
              <w:t>carta de naturalización, pasaporte vigente, cédula de identidad ciudadana, matrícula consular o cartilla liberada del servicio militar nacional.</w:t>
            </w:r>
          </w:p>
        </w:tc>
        <w:tc>
          <w:tcPr>
            <w:tcW w:w="146" w:type="dxa"/>
            <w:vAlign w:val="center"/>
            <w:hideMark/>
          </w:tcPr>
          <w:p w14:paraId="67B64A0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714E7C0" w14:textId="77777777" w:rsidTr="00145C68">
        <w:trPr>
          <w:trHeight w:val="460"/>
        </w:trPr>
        <w:tc>
          <w:tcPr>
            <w:tcW w:w="9534" w:type="dxa"/>
            <w:gridSpan w:val="10"/>
            <w:tcBorders>
              <w:top w:val="nil"/>
              <w:left w:val="single" w:sz="8" w:space="0" w:color="auto"/>
              <w:bottom w:val="nil"/>
              <w:right w:val="single" w:sz="8" w:space="0" w:color="000000"/>
            </w:tcBorders>
            <w:shd w:val="clear" w:color="auto" w:fill="auto"/>
            <w:vAlign w:val="center"/>
            <w:hideMark/>
          </w:tcPr>
          <w:p w14:paraId="5F2A06D4" w14:textId="77777777" w:rsidR="0073054D" w:rsidRPr="0073054D" w:rsidRDefault="0073054D" w:rsidP="0073054D">
            <w:pPr>
              <w:spacing w:after="0" w:line="240" w:lineRule="auto"/>
              <w:jc w:val="both"/>
              <w:rPr>
                <w:rFonts w:ascii="ITC Avant Garde" w:eastAsia="Times New Roman" w:hAnsi="ITC Avant Garde" w:cs="Calibri"/>
                <w:color w:val="000000"/>
                <w:sz w:val="18"/>
                <w:szCs w:val="18"/>
                <w:lang w:val="es-MX" w:eastAsia="es-MX"/>
              </w:rPr>
            </w:pPr>
            <w:r w:rsidRPr="0073054D">
              <w:rPr>
                <w:rFonts w:ascii="ITC Avant Garde" w:eastAsia="Times New Roman" w:hAnsi="ITC Avant Garde" w:cs="Calibri"/>
                <w:color w:val="000000"/>
                <w:sz w:val="18"/>
                <w:szCs w:val="18"/>
                <w:lang w:val="es-MX" w:eastAsia="es-MX"/>
              </w:rPr>
              <w:t xml:space="preserve">       - </w:t>
            </w:r>
            <w:r w:rsidRPr="0073054D">
              <w:rPr>
                <w:rFonts w:ascii="Arial" w:eastAsia="Times New Roman" w:hAnsi="Arial" w:cs="Arial"/>
                <w:color w:val="000000"/>
                <w:sz w:val="18"/>
                <w:szCs w:val="18"/>
                <w:lang w:val="es-MX" w:eastAsia="es-MX"/>
              </w:rPr>
              <w:t>Para persona moral: testimonio o copia certificada de la escritura pública en la que conste el poder o acta constitutiva y compulsa de los estatutos sociales vigentes.</w:t>
            </w:r>
          </w:p>
        </w:tc>
        <w:tc>
          <w:tcPr>
            <w:tcW w:w="146" w:type="dxa"/>
            <w:vAlign w:val="center"/>
            <w:hideMark/>
          </w:tcPr>
          <w:p w14:paraId="6A54ECF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A6493CA"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580B86EB"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Comprobante de domicilio.</w:t>
            </w:r>
          </w:p>
        </w:tc>
        <w:tc>
          <w:tcPr>
            <w:tcW w:w="146" w:type="dxa"/>
            <w:vAlign w:val="center"/>
            <w:hideMark/>
          </w:tcPr>
          <w:p w14:paraId="4D43BAD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7E15863"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3F868E9D"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Escritura pública con los poderes suficientes para representar al interesado.</w:t>
            </w:r>
          </w:p>
        </w:tc>
        <w:tc>
          <w:tcPr>
            <w:tcW w:w="146" w:type="dxa"/>
            <w:vAlign w:val="center"/>
            <w:hideMark/>
          </w:tcPr>
          <w:p w14:paraId="2819FBE5"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7F3595F"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6B08796C" w14:textId="77777777" w:rsidR="0073054D" w:rsidRPr="0073054D" w:rsidRDefault="0073054D" w:rsidP="0073054D">
            <w:pPr>
              <w:spacing w:after="0" w:line="240" w:lineRule="auto"/>
              <w:jc w:val="both"/>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w:t>
            </w:r>
          </w:p>
        </w:tc>
        <w:tc>
          <w:tcPr>
            <w:tcW w:w="146" w:type="dxa"/>
            <w:vAlign w:val="center"/>
            <w:hideMark/>
          </w:tcPr>
          <w:p w14:paraId="3F270B90"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FA71FD5"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2DB864FC" w14:textId="77777777" w:rsidR="0073054D" w:rsidRPr="0073054D" w:rsidRDefault="0073054D" w:rsidP="0073054D">
            <w:pPr>
              <w:spacing w:after="0" w:line="240" w:lineRule="auto"/>
              <w:jc w:val="both"/>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xml:space="preserve">Las finalidades del tratamiento para las cuales se obtienen los datos personales </w:t>
            </w:r>
          </w:p>
        </w:tc>
        <w:tc>
          <w:tcPr>
            <w:tcW w:w="146" w:type="dxa"/>
            <w:vAlign w:val="center"/>
            <w:hideMark/>
          </w:tcPr>
          <w:p w14:paraId="1606D85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67253847"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697D031F" w14:textId="77777777" w:rsidR="0073054D" w:rsidRPr="0073054D" w:rsidRDefault="0073054D" w:rsidP="0073054D">
            <w:pPr>
              <w:spacing w:after="0" w:line="240" w:lineRule="auto"/>
              <w:jc w:val="both"/>
              <w:rPr>
                <w:rFonts w:ascii="Symbol" w:eastAsia="Times New Roman" w:hAnsi="Symbol" w:cs="Calibri"/>
                <w:color w:val="000000"/>
                <w:sz w:val="18"/>
                <w:szCs w:val="18"/>
                <w:lang w:val="es-MX" w:eastAsia="es-MX"/>
              </w:rPr>
            </w:pPr>
            <w:r w:rsidRPr="0073054D">
              <w:rPr>
                <w:rFonts w:ascii="Symbol" w:eastAsia="Times New Roman" w:hAnsi="Symbol" w:cs="Calibri"/>
                <w:color w:val="000000"/>
                <w:sz w:val="18"/>
                <w:szCs w:val="18"/>
                <w:lang w:val="es-MX" w:eastAsia="es-MX"/>
              </w:rPr>
              <w:t></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Notificar y contactar a los Interesados en su caso, respecto del correspondiente trámite.</w:t>
            </w:r>
          </w:p>
        </w:tc>
        <w:tc>
          <w:tcPr>
            <w:tcW w:w="146" w:type="dxa"/>
            <w:vAlign w:val="center"/>
            <w:hideMark/>
          </w:tcPr>
          <w:p w14:paraId="7BEDA6CE"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952551A"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19ECD6FC"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2E003732"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7CD684C"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46979B6A" w14:textId="77777777" w:rsidR="0073054D" w:rsidRPr="0073054D" w:rsidRDefault="0073054D" w:rsidP="0073054D">
            <w:pPr>
              <w:spacing w:after="0" w:line="240" w:lineRule="auto"/>
              <w:jc w:val="both"/>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xml:space="preserve">Transferencias de datos personales </w:t>
            </w:r>
          </w:p>
        </w:tc>
        <w:tc>
          <w:tcPr>
            <w:tcW w:w="146" w:type="dxa"/>
            <w:vAlign w:val="center"/>
            <w:hideMark/>
          </w:tcPr>
          <w:p w14:paraId="41320A9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A17F7AB" w14:textId="77777777" w:rsidTr="00145C68">
        <w:trPr>
          <w:trHeight w:val="1610"/>
        </w:trPr>
        <w:tc>
          <w:tcPr>
            <w:tcW w:w="9534" w:type="dxa"/>
            <w:gridSpan w:val="10"/>
            <w:tcBorders>
              <w:top w:val="nil"/>
              <w:left w:val="single" w:sz="8" w:space="0" w:color="auto"/>
              <w:bottom w:val="nil"/>
              <w:right w:val="single" w:sz="8" w:space="0" w:color="000000"/>
            </w:tcBorders>
            <w:shd w:val="clear" w:color="auto" w:fill="auto"/>
            <w:vAlign w:val="center"/>
            <w:hideMark/>
          </w:tcPr>
          <w:p w14:paraId="5E2707D8"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El IFT, a través de la Dirección de Supervisión de Telecomunicaciones,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LGPDPPSO.</w:t>
            </w:r>
          </w:p>
        </w:tc>
        <w:tc>
          <w:tcPr>
            <w:tcW w:w="146" w:type="dxa"/>
            <w:vAlign w:val="center"/>
            <w:hideMark/>
          </w:tcPr>
          <w:p w14:paraId="1A64DA50"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36ED18D"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74853555"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355BF265"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212438E"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6D69E549" w14:textId="77777777" w:rsidR="0073054D" w:rsidRPr="0073054D" w:rsidRDefault="0073054D" w:rsidP="0073054D">
            <w:pPr>
              <w:spacing w:after="0" w:line="240" w:lineRule="auto"/>
              <w:jc w:val="both"/>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Ejercicio de los derechos ARCO</w:t>
            </w:r>
          </w:p>
        </w:tc>
        <w:tc>
          <w:tcPr>
            <w:tcW w:w="146" w:type="dxa"/>
            <w:vAlign w:val="center"/>
            <w:hideMark/>
          </w:tcPr>
          <w:p w14:paraId="128E244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638307B" w14:textId="77777777" w:rsidTr="00145C68">
        <w:trPr>
          <w:trHeight w:val="1740"/>
        </w:trPr>
        <w:tc>
          <w:tcPr>
            <w:tcW w:w="9534" w:type="dxa"/>
            <w:gridSpan w:val="10"/>
            <w:tcBorders>
              <w:top w:val="nil"/>
              <w:left w:val="single" w:sz="8" w:space="0" w:color="auto"/>
              <w:bottom w:val="nil"/>
              <w:right w:val="single" w:sz="8" w:space="0" w:color="000000"/>
            </w:tcBorders>
            <w:shd w:val="clear" w:color="auto" w:fill="auto"/>
            <w:vAlign w:val="center"/>
            <w:hideMark/>
          </w:tcPr>
          <w:p w14:paraId="41B68C48"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lastRenderedPageBreak/>
              <w:t xml:space="preserve">Para ejercer sus derechos de Acceso, Rectificación, Cancelación y Oposición (ARCO) al tratamiento de los datos personales establecidos en la LGPDPPSO; deberá hacerlos a través de la Unidad de Transparencia del Instituto Federal de Telecomunicaciones ubicada en la Planta Baja, del Edificio Sede con domicilio en Insurgentes Sur #1143, Col. Nochebuena, Demarcación Territorial Benito Juárez, Ciudad de México, C.P. 03720, a los teléfonos 5015 4598 y 5015 2200, o al correo electrónico </w:t>
            </w:r>
            <w:r w:rsidRPr="0073054D">
              <w:rPr>
                <w:rFonts w:ascii="Arial" w:eastAsia="Times New Roman" w:hAnsi="Arial" w:cs="Arial"/>
                <w:color w:val="000000"/>
                <w:sz w:val="18"/>
                <w:szCs w:val="18"/>
                <w:u w:val="single"/>
                <w:lang w:val="es-MX" w:eastAsia="es-MX"/>
              </w:rPr>
              <w:t>unidad.transparencia@ift.org.mx</w:t>
            </w:r>
          </w:p>
        </w:tc>
        <w:tc>
          <w:tcPr>
            <w:tcW w:w="146" w:type="dxa"/>
            <w:vAlign w:val="center"/>
            <w:hideMark/>
          </w:tcPr>
          <w:p w14:paraId="13307D00"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CAAC020"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74A8C376"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095F6B7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0775967"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2D9943D3" w14:textId="77777777" w:rsidR="0073054D" w:rsidRPr="0073054D" w:rsidRDefault="0073054D" w:rsidP="0073054D">
            <w:pPr>
              <w:spacing w:after="0" w:line="240" w:lineRule="auto"/>
              <w:jc w:val="both"/>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Aviso de privacidad Integral</w:t>
            </w:r>
          </w:p>
        </w:tc>
        <w:tc>
          <w:tcPr>
            <w:tcW w:w="146" w:type="dxa"/>
            <w:vAlign w:val="center"/>
            <w:hideMark/>
          </w:tcPr>
          <w:p w14:paraId="6BCBB1F8"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6D68FAB8" w14:textId="77777777" w:rsidTr="00145C68">
        <w:trPr>
          <w:trHeight w:val="1160"/>
        </w:trPr>
        <w:tc>
          <w:tcPr>
            <w:tcW w:w="9534" w:type="dxa"/>
            <w:gridSpan w:val="10"/>
            <w:tcBorders>
              <w:top w:val="nil"/>
              <w:left w:val="single" w:sz="8" w:space="0" w:color="auto"/>
              <w:bottom w:val="nil"/>
              <w:right w:val="single" w:sz="8" w:space="0" w:color="000000"/>
            </w:tcBorders>
            <w:shd w:val="clear" w:color="auto" w:fill="auto"/>
            <w:vAlign w:val="center"/>
            <w:hideMark/>
          </w:tcPr>
          <w:p w14:paraId="7DAD83E1"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El Aviso de Privacidad integral se encuentra disponible físicamente en las oficinas de la Dirección de Supervisión de Telecomunicaciones del IFT y electrónicamente en el micrositio “Avisos de privacidad”: </w:t>
            </w:r>
            <w:r w:rsidRPr="0073054D">
              <w:rPr>
                <w:rFonts w:ascii="Arial" w:eastAsia="Times New Roman" w:hAnsi="Arial" w:cs="Arial"/>
                <w:color w:val="000000"/>
                <w:sz w:val="18"/>
                <w:szCs w:val="18"/>
                <w:u w:val="single"/>
                <w:lang w:val="es-MX" w:eastAsia="es-MX"/>
              </w:rPr>
              <w:t>http://www.ift.org.mx/avisos-de-privacidad</w:t>
            </w:r>
            <w:r w:rsidRPr="0073054D">
              <w:rPr>
                <w:rFonts w:ascii="Arial" w:eastAsia="Times New Roman" w:hAnsi="Arial" w:cs="Arial"/>
                <w:color w:val="000000"/>
                <w:sz w:val="18"/>
                <w:szCs w:val="18"/>
                <w:lang w:val="es-MX" w:eastAsia="es-MX"/>
              </w:rPr>
              <w:t>, medios a través de los cuales el IFT comunicará a los titulares de los datos los cambios al aviso de privacidad.</w:t>
            </w:r>
          </w:p>
        </w:tc>
        <w:tc>
          <w:tcPr>
            <w:tcW w:w="146" w:type="dxa"/>
            <w:vAlign w:val="center"/>
            <w:hideMark/>
          </w:tcPr>
          <w:p w14:paraId="04A9492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97DF014" w14:textId="77777777" w:rsidTr="00145C68">
        <w:trPr>
          <w:trHeight w:val="290"/>
        </w:trPr>
        <w:tc>
          <w:tcPr>
            <w:tcW w:w="9534" w:type="dxa"/>
            <w:gridSpan w:val="10"/>
            <w:tcBorders>
              <w:top w:val="single" w:sz="8" w:space="0" w:color="auto"/>
              <w:left w:val="single" w:sz="8" w:space="0" w:color="auto"/>
              <w:bottom w:val="nil"/>
              <w:right w:val="single" w:sz="8" w:space="0" w:color="000000"/>
            </w:tcBorders>
            <w:shd w:val="clear" w:color="auto" w:fill="auto"/>
            <w:vAlign w:val="center"/>
            <w:hideMark/>
          </w:tcPr>
          <w:p w14:paraId="6F674799"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6832A201"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40859A5"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6F7028CC"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Firma: __________________________________________________________</w:t>
            </w:r>
          </w:p>
        </w:tc>
        <w:tc>
          <w:tcPr>
            <w:tcW w:w="146" w:type="dxa"/>
            <w:vAlign w:val="center"/>
            <w:hideMark/>
          </w:tcPr>
          <w:p w14:paraId="3CDA0BE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BA4C35F"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1F63BA8D"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4FF8821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D4614E3"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4AE7BA66"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Nombre: ________________________________________________________</w:t>
            </w:r>
          </w:p>
        </w:tc>
        <w:tc>
          <w:tcPr>
            <w:tcW w:w="146" w:type="dxa"/>
            <w:vAlign w:val="center"/>
            <w:hideMark/>
          </w:tcPr>
          <w:p w14:paraId="36E6BF4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65EB10F1" w14:textId="77777777" w:rsidTr="00145C68">
        <w:trPr>
          <w:trHeight w:val="290"/>
        </w:trPr>
        <w:tc>
          <w:tcPr>
            <w:tcW w:w="9534" w:type="dxa"/>
            <w:gridSpan w:val="10"/>
            <w:tcBorders>
              <w:top w:val="nil"/>
              <w:left w:val="single" w:sz="8" w:space="0" w:color="auto"/>
              <w:bottom w:val="nil"/>
              <w:right w:val="single" w:sz="8" w:space="0" w:color="000000"/>
            </w:tcBorders>
            <w:shd w:val="clear" w:color="auto" w:fill="auto"/>
            <w:vAlign w:val="center"/>
            <w:hideMark/>
          </w:tcPr>
          <w:p w14:paraId="149C247B"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(Nombre y firma del interesado o de su representante legal)</w:t>
            </w:r>
          </w:p>
        </w:tc>
        <w:tc>
          <w:tcPr>
            <w:tcW w:w="146" w:type="dxa"/>
            <w:vAlign w:val="center"/>
            <w:hideMark/>
          </w:tcPr>
          <w:p w14:paraId="45303842"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6DB29380" w14:textId="77777777" w:rsidTr="00145C68">
        <w:trPr>
          <w:trHeight w:val="300"/>
        </w:trPr>
        <w:tc>
          <w:tcPr>
            <w:tcW w:w="9534" w:type="dxa"/>
            <w:gridSpan w:val="10"/>
            <w:tcBorders>
              <w:top w:val="nil"/>
              <w:left w:val="single" w:sz="8" w:space="0" w:color="auto"/>
              <w:bottom w:val="single" w:sz="8" w:space="0" w:color="auto"/>
              <w:right w:val="single" w:sz="8" w:space="0" w:color="000000"/>
            </w:tcBorders>
            <w:shd w:val="clear" w:color="auto" w:fill="auto"/>
            <w:vAlign w:val="center"/>
            <w:hideMark/>
          </w:tcPr>
          <w:p w14:paraId="05F5ED02"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46921814"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2D7EF6F" w14:textId="77777777" w:rsidTr="00145C68">
        <w:trPr>
          <w:trHeight w:val="290"/>
        </w:trPr>
        <w:tc>
          <w:tcPr>
            <w:tcW w:w="9534" w:type="dxa"/>
            <w:gridSpan w:val="10"/>
            <w:vMerge w:val="restart"/>
            <w:tcBorders>
              <w:top w:val="single" w:sz="8" w:space="0" w:color="auto"/>
              <w:left w:val="nil"/>
              <w:bottom w:val="nil"/>
              <w:right w:val="nil"/>
            </w:tcBorders>
            <w:shd w:val="clear" w:color="auto" w:fill="auto"/>
            <w:vAlign w:val="center"/>
            <w:hideMark/>
          </w:tcPr>
          <w:p w14:paraId="76D18657"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5F1BA6B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25627D7" w14:textId="77777777" w:rsidTr="00145C68">
        <w:trPr>
          <w:trHeight w:val="290"/>
        </w:trPr>
        <w:tc>
          <w:tcPr>
            <w:tcW w:w="9534" w:type="dxa"/>
            <w:gridSpan w:val="10"/>
            <w:vMerge/>
            <w:tcBorders>
              <w:top w:val="single" w:sz="8" w:space="0" w:color="auto"/>
              <w:left w:val="nil"/>
              <w:bottom w:val="nil"/>
              <w:right w:val="nil"/>
            </w:tcBorders>
            <w:vAlign w:val="center"/>
            <w:hideMark/>
          </w:tcPr>
          <w:p w14:paraId="71094233"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tcBorders>
              <w:top w:val="nil"/>
              <w:left w:val="nil"/>
              <w:bottom w:val="nil"/>
              <w:right w:val="nil"/>
            </w:tcBorders>
            <w:shd w:val="clear" w:color="auto" w:fill="auto"/>
            <w:noWrap/>
            <w:vAlign w:val="bottom"/>
            <w:hideMark/>
          </w:tcPr>
          <w:p w14:paraId="0B3D864E"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p>
        </w:tc>
      </w:tr>
      <w:tr w:rsidR="0073054D" w:rsidRPr="0073054D" w14:paraId="67DA3046" w14:textId="77777777" w:rsidTr="00145C68">
        <w:trPr>
          <w:trHeight w:val="300"/>
        </w:trPr>
        <w:tc>
          <w:tcPr>
            <w:tcW w:w="9534" w:type="dxa"/>
            <w:gridSpan w:val="10"/>
            <w:tcBorders>
              <w:top w:val="nil"/>
              <w:left w:val="single" w:sz="8" w:space="0" w:color="auto"/>
              <w:bottom w:val="single" w:sz="8" w:space="0" w:color="auto"/>
              <w:right w:val="single" w:sz="8" w:space="0" w:color="000000"/>
            </w:tcBorders>
            <w:shd w:val="clear" w:color="000000" w:fill="AEAAAA"/>
            <w:vAlign w:val="center"/>
            <w:hideMark/>
          </w:tcPr>
          <w:p w14:paraId="4E434436"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INSTRUCTIVO DE LLENADO</w:t>
            </w:r>
          </w:p>
        </w:tc>
        <w:tc>
          <w:tcPr>
            <w:tcW w:w="146" w:type="dxa"/>
            <w:vAlign w:val="center"/>
            <w:hideMark/>
          </w:tcPr>
          <w:p w14:paraId="059CB50C"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13360F3" w14:textId="77777777" w:rsidTr="00145C68">
        <w:trPr>
          <w:trHeight w:val="300"/>
        </w:trPr>
        <w:tc>
          <w:tcPr>
            <w:tcW w:w="2838" w:type="dxa"/>
            <w:gridSpan w:val="3"/>
            <w:tcBorders>
              <w:top w:val="single" w:sz="8" w:space="0" w:color="auto"/>
              <w:left w:val="single" w:sz="8" w:space="0" w:color="auto"/>
              <w:bottom w:val="single" w:sz="8" w:space="0" w:color="auto"/>
              <w:right w:val="single" w:sz="8" w:space="0" w:color="000000"/>
            </w:tcBorders>
            <w:shd w:val="clear" w:color="000000" w:fill="AEAAAA"/>
            <w:vAlign w:val="center"/>
            <w:hideMark/>
          </w:tcPr>
          <w:p w14:paraId="387ADFFF"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Nombre del campo</w:t>
            </w:r>
          </w:p>
        </w:tc>
        <w:tc>
          <w:tcPr>
            <w:tcW w:w="4783" w:type="dxa"/>
            <w:gridSpan w:val="5"/>
            <w:tcBorders>
              <w:top w:val="single" w:sz="8" w:space="0" w:color="auto"/>
              <w:left w:val="nil"/>
              <w:bottom w:val="single" w:sz="8" w:space="0" w:color="auto"/>
              <w:right w:val="single" w:sz="8" w:space="0" w:color="000000"/>
            </w:tcBorders>
            <w:shd w:val="clear" w:color="000000" w:fill="AEAAAA"/>
            <w:vAlign w:val="center"/>
            <w:hideMark/>
          </w:tcPr>
          <w:p w14:paraId="5CF0090F"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Descripción del campo</w:t>
            </w:r>
          </w:p>
        </w:tc>
        <w:tc>
          <w:tcPr>
            <w:tcW w:w="1913" w:type="dxa"/>
            <w:gridSpan w:val="2"/>
            <w:tcBorders>
              <w:top w:val="single" w:sz="8" w:space="0" w:color="auto"/>
              <w:left w:val="nil"/>
              <w:bottom w:val="single" w:sz="8" w:space="0" w:color="auto"/>
              <w:right w:val="single" w:sz="8" w:space="0" w:color="000000"/>
            </w:tcBorders>
            <w:shd w:val="clear" w:color="000000" w:fill="AEAAAA"/>
            <w:vAlign w:val="center"/>
            <w:hideMark/>
          </w:tcPr>
          <w:p w14:paraId="7F9872F7"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Unidad de medida</w:t>
            </w:r>
          </w:p>
        </w:tc>
        <w:tc>
          <w:tcPr>
            <w:tcW w:w="146" w:type="dxa"/>
            <w:vAlign w:val="center"/>
            <w:hideMark/>
          </w:tcPr>
          <w:p w14:paraId="167F6AD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7CE5A18"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1B1B1AC1"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Sección 1.  Tipo de procedimiento</w:t>
            </w:r>
          </w:p>
        </w:tc>
        <w:tc>
          <w:tcPr>
            <w:tcW w:w="146" w:type="dxa"/>
            <w:vAlign w:val="center"/>
            <w:hideMark/>
          </w:tcPr>
          <w:p w14:paraId="79DE14BC"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9A7F67B" w14:textId="77777777" w:rsidTr="00145C68">
        <w:trPr>
          <w:trHeight w:val="46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26336D8"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Lugar y Fecha</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533BB411"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Deberá indicar el lugar y la fecha de presentación de la solicitud.</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3477C179"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71461BDE"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EC0D1DE" w14:textId="77777777" w:rsidTr="00145C68">
        <w:trPr>
          <w:trHeight w:val="460"/>
        </w:trPr>
        <w:tc>
          <w:tcPr>
            <w:tcW w:w="283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A796A4"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Procedimiento</w:t>
            </w:r>
          </w:p>
        </w:tc>
        <w:tc>
          <w:tcPr>
            <w:tcW w:w="4783" w:type="dxa"/>
            <w:gridSpan w:val="5"/>
            <w:tcBorders>
              <w:top w:val="single" w:sz="8" w:space="0" w:color="auto"/>
              <w:left w:val="nil"/>
              <w:bottom w:val="nil"/>
              <w:right w:val="single" w:sz="8" w:space="0" w:color="000000"/>
            </w:tcBorders>
            <w:shd w:val="clear" w:color="auto" w:fill="auto"/>
            <w:vAlign w:val="center"/>
            <w:hideMark/>
          </w:tcPr>
          <w:p w14:paraId="574ACFC4"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Seleccione una opción y marque con una “X” únicamente el tipo de procedimiento que iniciará:</w:t>
            </w:r>
          </w:p>
        </w:tc>
        <w:tc>
          <w:tcPr>
            <w:tcW w:w="19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118943"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77CBC13A"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0B7B6B0" w14:textId="77777777" w:rsidTr="00145C68">
        <w:trPr>
          <w:trHeight w:val="29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26401EF9"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04F0EA76"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295F6698"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4BEF91C3"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E90D451" w14:textId="77777777" w:rsidTr="00145C68">
        <w:trPr>
          <w:trHeight w:val="46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62E85766"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066DDF9E"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1) Inicio de trámite o servicio. La primera vez que se realiza la entrega de información. </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402851AB"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65D1D97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4315A9E" w14:textId="77777777" w:rsidTr="00145C68">
        <w:trPr>
          <w:trHeight w:val="29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552E0DB4"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62D089E8"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7547691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4F98639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C946F9D" w14:textId="77777777" w:rsidTr="00145C68">
        <w:trPr>
          <w:trHeight w:val="138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146E332C"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62ADD54E"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2) 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41DD05A0"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572DA15E"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9BFCCF4" w14:textId="77777777" w:rsidTr="00145C68">
        <w:trPr>
          <w:trHeight w:val="29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358A930E"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203862B2"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2E2EFBA4"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5B78862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63B10A3" w14:textId="77777777" w:rsidTr="00145C68">
        <w:trPr>
          <w:trHeight w:val="69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0E26825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7663D577"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En este caso, deberá señalar exclusivamente los campos solicitados en el oficio de prevención que le notificó el Instituto.</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6F013276"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1BF9B901"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7A6DBCE" w14:textId="77777777" w:rsidTr="00145C68">
        <w:trPr>
          <w:trHeight w:val="29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32FA1CA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402ADC0F"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474902AA"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56F81E14"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779DCC8" w14:textId="77777777" w:rsidTr="00145C68">
        <w:trPr>
          <w:trHeight w:val="138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274B2EF3"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948" w:type="dxa"/>
            <w:tcBorders>
              <w:top w:val="nil"/>
              <w:left w:val="nil"/>
              <w:bottom w:val="nil"/>
              <w:right w:val="nil"/>
            </w:tcBorders>
            <w:shd w:val="clear" w:color="auto" w:fill="auto"/>
            <w:noWrap/>
            <w:vAlign w:val="bottom"/>
            <w:hideMark/>
          </w:tcPr>
          <w:p w14:paraId="0A54F433"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p>
        </w:tc>
        <w:tc>
          <w:tcPr>
            <w:tcW w:w="3835" w:type="dxa"/>
            <w:gridSpan w:val="4"/>
            <w:tcBorders>
              <w:top w:val="nil"/>
              <w:left w:val="nil"/>
              <w:bottom w:val="nil"/>
              <w:right w:val="nil"/>
            </w:tcBorders>
            <w:shd w:val="clear" w:color="auto" w:fill="auto"/>
            <w:vAlign w:val="center"/>
            <w:hideMark/>
          </w:tcPr>
          <w:p w14:paraId="78290CC9"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1)</w:t>
            </w:r>
            <w:r w:rsidRPr="0073054D">
              <w:rPr>
                <w:rFonts w:ascii="Times New Roman" w:eastAsia="Times New Roman" w:hAnsi="Times New Roman"/>
                <w:color w:val="000000"/>
                <w:sz w:val="14"/>
                <w:szCs w:val="14"/>
                <w:lang w:val="es-MX" w:eastAsia="es-MX"/>
              </w:rPr>
              <w:t xml:space="preserve">     </w:t>
            </w:r>
            <w:r w:rsidRPr="0073054D">
              <w:rPr>
                <w:rFonts w:ascii="Arial" w:eastAsia="Times New Roman" w:hAnsi="Arial" w:cs="Arial"/>
                <w:color w:val="000000"/>
                <w:sz w:val="18"/>
                <w:szCs w:val="18"/>
                <w:lang w:val="es-MX" w:eastAsia="es-MX"/>
              </w:rPr>
              <w:t>Alcance. Entrega de información (datos o documentos) adicional a la entregada previamente. Deberá indicar el folio y la fecha señalados por la Oficialía de Partes Común del Instituto, en su Acuse de recibo del documento mediante el cual inició el trámite.</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59DC6711"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776ACE50"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10C2E99" w14:textId="77777777" w:rsidTr="00145C68">
        <w:trPr>
          <w:trHeight w:val="30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7917B919"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single" w:sz="8" w:space="0" w:color="auto"/>
              <w:right w:val="single" w:sz="8" w:space="0" w:color="000000"/>
            </w:tcBorders>
            <w:shd w:val="clear" w:color="auto" w:fill="auto"/>
            <w:vAlign w:val="center"/>
            <w:hideMark/>
          </w:tcPr>
          <w:p w14:paraId="1E24E91F"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0910199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49B35D3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78FEDA4"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4B6463B8"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Sección 2. Datos generales del regulado</w:t>
            </w:r>
          </w:p>
        </w:tc>
        <w:tc>
          <w:tcPr>
            <w:tcW w:w="146" w:type="dxa"/>
            <w:vAlign w:val="center"/>
            <w:hideMark/>
          </w:tcPr>
          <w:p w14:paraId="65527644"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87FAC1B"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579C655F"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Datos Generales del Regulado</w:t>
            </w:r>
          </w:p>
        </w:tc>
        <w:tc>
          <w:tcPr>
            <w:tcW w:w="146" w:type="dxa"/>
            <w:vAlign w:val="center"/>
            <w:hideMark/>
          </w:tcPr>
          <w:p w14:paraId="25E9E194"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E4E29E0" w14:textId="77777777" w:rsidTr="00145C68">
        <w:trPr>
          <w:trHeight w:val="69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4FA4A44"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Nombre o razón social del Prestador del Servicio Fijo</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41001754"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Indique el nombre completo del Prestador del Servicio Fijo.</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3B8BB879"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7A30D451"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39499B8"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57A9595B"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Representante legal</w:t>
            </w:r>
          </w:p>
        </w:tc>
        <w:tc>
          <w:tcPr>
            <w:tcW w:w="146" w:type="dxa"/>
            <w:vAlign w:val="center"/>
            <w:hideMark/>
          </w:tcPr>
          <w:p w14:paraId="16D5CFE1"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A8D2388" w14:textId="77777777" w:rsidTr="00145C68">
        <w:trPr>
          <w:trHeight w:val="2390"/>
        </w:trPr>
        <w:tc>
          <w:tcPr>
            <w:tcW w:w="283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D9FD6A"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Nombre del Representante Legal</w:t>
            </w:r>
          </w:p>
        </w:tc>
        <w:tc>
          <w:tcPr>
            <w:tcW w:w="4783" w:type="dxa"/>
            <w:gridSpan w:val="5"/>
            <w:tcBorders>
              <w:top w:val="single" w:sz="8" w:space="0" w:color="auto"/>
              <w:left w:val="nil"/>
              <w:bottom w:val="nil"/>
              <w:right w:val="single" w:sz="8" w:space="0" w:color="000000"/>
            </w:tcBorders>
            <w:shd w:val="clear" w:color="auto" w:fill="auto"/>
            <w:vAlign w:val="center"/>
            <w:hideMark/>
          </w:tcPr>
          <w:p w14:paraId="43DB8F9E"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Los interesados podrán actuar por sí o por medio de representante legal. La representación permite formular solicitudes, participar en el procedimiento administrativo, desistirse y renunciar a derechos, para lo cual deberá acreditarse mediante instrumento público, y en el caso de personas físicas, también mediante carta poder firmada ante dos testigos y ratificadas las firmas del otorgante y testigos ante las propias autoridades o fedatario público, o declaración en comparecencia personal del interesado.</w:t>
            </w:r>
          </w:p>
        </w:tc>
        <w:tc>
          <w:tcPr>
            <w:tcW w:w="19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9217E82"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74FF2075"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8F946B6" w14:textId="77777777" w:rsidTr="00145C68">
        <w:trPr>
          <w:trHeight w:val="24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13992281"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74CD5958"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04E984C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0D985B75"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20BCDB5" w14:textId="77777777" w:rsidTr="00145C68">
        <w:trPr>
          <w:trHeight w:val="29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7E1A7839"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5883272E"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Comprende los siguientes campos:</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3A82EEF2"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4C158E95"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4A87B71" w14:textId="77777777" w:rsidTr="00145C68">
        <w:trPr>
          <w:trHeight w:val="46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49DF81F4"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1E894862"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1) Nombre(s). Nombre completo, sin abreviaturas, del representante legal o apoderado.</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13AA89CE"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10757224"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9CE465A" w14:textId="77777777" w:rsidTr="00145C68">
        <w:trPr>
          <w:trHeight w:val="46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4E943F8B"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285698C1"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2) Primer apellido. Primer apellido, sin abreviaturas, del representante legal o apoderado.</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1D2EF51D"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2D7E1A93"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3EF997F" w14:textId="77777777" w:rsidTr="00145C68">
        <w:trPr>
          <w:trHeight w:val="69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596DD970"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single" w:sz="8" w:space="0" w:color="auto"/>
              <w:right w:val="single" w:sz="8" w:space="0" w:color="000000"/>
            </w:tcBorders>
            <w:shd w:val="clear" w:color="auto" w:fill="auto"/>
            <w:vAlign w:val="center"/>
            <w:hideMark/>
          </w:tcPr>
          <w:p w14:paraId="663B895C"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3) Segundo apellido. En caso de tenerlo, señalar el segundo apellido, sin abreviaturas, del representante legal o apoderado.</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151168F0"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57F382D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32D0931"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09E06EBD"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Domicilio para oír y recibir notificaciones</w:t>
            </w:r>
          </w:p>
        </w:tc>
        <w:tc>
          <w:tcPr>
            <w:tcW w:w="146" w:type="dxa"/>
            <w:vAlign w:val="center"/>
            <w:hideMark/>
          </w:tcPr>
          <w:p w14:paraId="0204F4B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8DBD67E" w14:textId="77777777" w:rsidTr="00145C68">
        <w:trPr>
          <w:trHeight w:val="92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1C6682E"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Calle y No. exterior e interior</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73979336"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Denominación o nombre completo, sin abreviaturas, de la vialidad en la que se ubique el domicilio para oír o recibir notificaciones, así como el número exterior o interior que corresponde a dicho domicilio.</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18F76B0B"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66D2322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644ACF16" w14:textId="77777777" w:rsidTr="00145C68">
        <w:trPr>
          <w:trHeight w:val="69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4C07A11"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Colonia</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37178CEF"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Denominación o nombre completo, sin abreviaturas, de la localidad o asentamiento humano que corresponda al domicilio para oír o recibir notificaciones.</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1D866D7D"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492324E2"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3F4B930" w14:textId="77777777" w:rsidTr="00145C68">
        <w:trPr>
          <w:trHeight w:val="69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4F768CB"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Municipio o Demarcación Territorial</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427BF981"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Nombre completo, sin abreviaturas, del municipio o demarcación territorial que corresponda al domicilio para oír o recibir notificaciones.</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291FA7D3"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3E761AF3"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7F821BA" w14:textId="77777777" w:rsidTr="00145C68">
        <w:trPr>
          <w:trHeight w:val="46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E714944"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Entidad Federativa</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0B14A5F3"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Entidad federativa donde se encuentra el domicilio del representante legal.</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322F12A7"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52EB4D0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44F7C21" w14:textId="77777777" w:rsidTr="00145C68">
        <w:trPr>
          <w:trHeight w:val="46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53297E9"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Código Postal</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30FAC074"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Número completo del código postal que corresponda al domicilio para oír o recibir notificaciones.</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1EB5F0E5"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44E730F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3105560" w14:textId="77777777" w:rsidTr="00145C68">
        <w:trPr>
          <w:trHeight w:val="138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859E17F"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lastRenderedPageBreak/>
              <w:t>Correo electrónico</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1B2C8102"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155DE23A"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4DBC7CE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500A085" w14:textId="77777777" w:rsidTr="00145C68">
        <w:trPr>
          <w:trHeight w:val="46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4A82B34"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Teléfono fijo </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328E2FE0"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Número(s) telefónico(s) fijo a 10 dígitos del Representante Legal.</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13CF70E1"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182A2CAD"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3B8244AE" w14:textId="77777777" w:rsidTr="00145C68">
        <w:trPr>
          <w:trHeight w:val="46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41AE695"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Teléfono móvil</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370CBAEB"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Número(s) telefónico(s) móvil a 10 dígitos del Representante Legal.</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7E6BAC93"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03C87021"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4CCB180"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0F91A4E0"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Autorizados</w:t>
            </w:r>
          </w:p>
        </w:tc>
        <w:tc>
          <w:tcPr>
            <w:tcW w:w="146" w:type="dxa"/>
            <w:vAlign w:val="center"/>
            <w:hideMark/>
          </w:tcPr>
          <w:p w14:paraId="616EDACC"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2C793A6" w14:textId="77777777" w:rsidTr="00145C68">
        <w:trPr>
          <w:trHeight w:val="1150"/>
        </w:trPr>
        <w:tc>
          <w:tcPr>
            <w:tcW w:w="283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C28331"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Nombre(s) completo(s) de la(s) persona(s) autorizada(s) para oír y recibir notificaciones</w:t>
            </w:r>
          </w:p>
        </w:tc>
        <w:tc>
          <w:tcPr>
            <w:tcW w:w="4783" w:type="dxa"/>
            <w:gridSpan w:val="5"/>
            <w:tcBorders>
              <w:top w:val="single" w:sz="8" w:space="0" w:color="auto"/>
              <w:left w:val="nil"/>
              <w:bottom w:val="nil"/>
              <w:right w:val="single" w:sz="8" w:space="0" w:color="000000"/>
            </w:tcBorders>
            <w:shd w:val="clear" w:color="auto" w:fill="auto"/>
            <w:vAlign w:val="center"/>
            <w:hideMark/>
          </w:tcPr>
          <w:p w14:paraId="202FED35"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El interesado o su representante legal podrán autorizar a la(s) persona(s) que estime(n) pertinente(s) para oír y recibir notificaciones, realizar trámites, gestiones y comparecencias que fueran necesarias para la tramitación de tal procedimiento. </w:t>
            </w:r>
          </w:p>
        </w:tc>
        <w:tc>
          <w:tcPr>
            <w:tcW w:w="191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9ABCE36"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7F12E42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D2CE532" w14:textId="77777777" w:rsidTr="00145C68">
        <w:trPr>
          <w:trHeight w:val="26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0D77F4F0"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4DFC666A"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66F1D86E"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6708F1B0"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63A3B3F" w14:textId="77777777" w:rsidTr="00145C68">
        <w:trPr>
          <w:trHeight w:val="29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1E619D76"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21E279BB"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Comprende los siguientes campos por cada autorizado:</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0864C7D0"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1D5237FA"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A933028" w14:textId="77777777" w:rsidTr="00145C68">
        <w:trPr>
          <w:trHeight w:val="46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32FFE064"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1D502396"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1) Nombre(s). Nombre completo, sin abreviaturas, del autorizado.</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2672015E"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7EAB3EB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7B258B11" w14:textId="77777777" w:rsidTr="00145C68">
        <w:trPr>
          <w:trHeight w:val="46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4BAB314B"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018EDE05"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2) Primer apellido. Primer apellido, sin abreviaturas, del autorizado.</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60E81C23"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438C5F01"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2065D9A" w14:textId="77777777" w:rsidTr="00145C68">
        <w:trPr>
          <w:trHeight w:val="46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6A5505FB"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nil"/>
              <w:right w:val="single" w:sz="8" w:space="0" w:color="000000"/>
            </w:tcBorders>
            <w:shd w:val="clear" w:color="auto" w:fill="auto"/>
            <w:vAlign w:val="center"/>
            <w:hideMark/>
          </w:tcPr>
          <w:p w14:paraId="5AD3634C"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   3) Segundo apellido. En caso de tenerlo, señalar el segundo apellido, sin abreviaturas, del autorizado.</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7A9530C6"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487D17C9"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0B6FDE5" w14:textId="77777777" w:rsidTr="00145C68">
        <w:trPr>
          <w:trHeight w:val="460"/>
        </w:trPr>
        <w:tc>
          <w:tcPr>
            <w:tcW w:w="2838" w:type="dxa"/>
            <w:gridSpan w:val="3"/>
            <w:vMerge/>
            <w:tcBorders>
              <w:top w:val="single" w:sz="8" w:space="0" w:color="auto"/>
              <w:left w:val="single" w:sz="8" w:space="0" w:color="auto"/>
              <w:bottom w:val="single" w:sz="8" w:space="0" w:color="000000"/>
              <w:right w:val="single" w:sz="8" w:space="0" w:color="000000"/>
            </w:tcBorders>
            <w:vAlign w:val="center"/>
            <w:hideMark/>
          </w:tcPr>
          <w:p w14:paraId="49419FC8"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4783" w:type="dxa"/>
            <w:gridSpan w:val="5"/>
            <w:tcBorders>
              <w:top w:val="nil"/>
              <w:left w:val="nil"/>
              <w:bottom w:val="single" w:sz="8" w:space="0" w:color="auto"/>
              <w:right w:val="single" w:sz="8" w:space="0" w:color="000000"/>
            </w:tcBorders>
            <w:shd w:val="clear" w:color="auto" w:fill="auto"/>
            <w:vAlign w:val="center"/>
            <w:hideMark/>
          </w:tcPr>
          <w:p w14:paraId="759B9665"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Se deberá llenar una línea por cada autorizado que se designe.</w:t>
            </w:r>
          </w:p>
        </w:tc>
        <w:tc>
          <w:tcPr>
            <w:tcW w:w="1913" w:type="dxa"/>
            <w:gridSpan w:val="2"/>
            <w:vMerge/>
            <w:tcBorders>
              <w:top w:val="single" w:sz="8" w:space="0" w:color="auto"/>
              <w:left w:val="single" w:sz="8" w:space="0" w:color="auto"/>
              <w:bottom w:val="single" w:sz="8" w:space="0" w:color="000000"/>
              <w:right w:val="single" w:sz="8" w:space="0" w:color="000000"/>
            </w:tcBorders>
            <w:vAlign w:val="center"/>
            <w:hideMark/>
          </w:tcPr>
          <w:p w14:paraId="6CE59042"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p>
        </w:tc>
        <w:tc>
          <w:tcPr>
            <w:tcW w:w="146" w:type="dxa"/>
            <w:vAlign w:val="center"/>
            <w:hideMark/>
          </w:tcPr>
          <w:p w14:paraId="3DDC1FA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1FF375B"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473704D2"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Sección 3. Documentación que deberá adjuntarse al presente formato</w:t>
            </w:r>
          </w:p>
        </w:tc>
        <w:tc>
          <w:tcPr>
            <w:tcW w:w="146" w:type="dxa"/>
            <w:vAlign w:val="center"/>
            <w:hideMark/>
          </w:tcPr>
          <w:p w14:paraId="24C0C2D5"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F2E1DC0" w14:textId="77777777" w:rsidTr="00145C68">
        <w:trPr>
          <w:trHeight w:val="460"/>
        </w:trPr>
        <w:tc>
          <w:tcPr>
            <w:tcW w:w="2838"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06FB4699"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Documentación adjunta</w:t>
            </w:r>
          </w:p>
        </w:tc>
        <w:tc>
          <w:tcPr>
            <w:tcW w:w="6696" w:type="dxa"/>
            <w:gridSpan w:val="7"/>
            <w:tcBorders>
              <w:top w:val="single" w:sz="8" w:space="0" w:color="auto"/>
              <w:left w:val="nil"/>
              <w:bottom w:val="single" w:sz="8" w:space="0" w:color="auto"/>
              <w:right w:val="single" w:sz="8" w:space="0" w:color="000000"/>
            </w:tcBorders>
            <w:shd w:val="clear" w:color="000000" w:fill="F2F2F2"/>
            <w:vAlign w:val="center"/>
            <w:hideMark/>
          </w:tcPr>
          <w:p w14:paraId="70D01952" w14:textId="77777777" w:rsidR="0073054D" w:rsidRPr="0073054D" w:rsidRDefault="0073054D" w:rsidP="0073054D">
            <w:pPr>
              <w:spacing w:after="0" w:line="240" w:lineRule="auto"/>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Seleccione con una “X” e indique la referencia de la documentación que adjunta al formato.</w:t>
            </w:r>
          </w:p>
        </w:tc>
        <w:tc>
          <w:tcPr>
            <w:tcW w:w="146" w:type="dxa"/>
            <w:vAlign w:val="center"/>
            <w:hideMark/>
          </w:tcPr>
          <w:p w14:paraId="7A68526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51E8329" w14:textId="77777777" w:rsidTr="00145C68">
        <w:trPr>
          <w:trHeight w:val="69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7380A9D" w14:textId="0B6A0100"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Reporte auditado*.</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3BFC2E42"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Reporte de acuerdo con el formato establecido en el Anexo II utilizado para reportar los KPI del servicio de acceso a Internet establecidos.</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54877251"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6B396D2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20B18176" w14:textId="77777777" w:rsidTr="00145C68">
        <w:trPr>
          <w:trHeight w:val="460"/>
        </w:trPr>
        <w:tc>
          <w:tcPr>
            <w:tcW w:w="283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E9A82B4" w14:textId="7CB50708"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Informe del auditor*.</w:t>
            </w:r>
          </w:p>
        </w:tc>
        <w:tc>
          <w:tcPr>
            <w:tcW w:w="4783" w:type="dxa"/>
            <w:gridSpan w:val="5"/>
            <w:tcBorders>
              <w:top w:val="single" w:sz="8" w:space="0" w:color="auto"/>
              <w:left w:val="nil"/>
              <w:bottom w:val="single" w:sz="8" w:space="0" w:color="auto"/>
              <w:right w:val="single" w:sz="8" w:space="0" w:color="000000"/>
            </w:tcBorders>
            <w:shd w:val="clear" w:color="auto" w:fill="auto"/>
            <w:vAlign w:val="center"/>
            <w:hideMark/>
          </w:tcPr>
          <w:p w14:paraId="1894FFD2" w14:textId="47DBC8AA"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xml:space="preserve">Reporte de acuerdo con el formato establecido en el Anexo III utilizado para reportar la revisión del </w:t>
            </w:r>
            <w:r w:rsidR="00C25DAA">
              <w:rPr>
                <w:rFonts w:ascii="Arial" w:eastAsia="Times New Roman" w:hAnsi="Arial" w:cs="Arial"/>
                <w:color w:val="000000"/>
                <w:sz w:val="18"/>
                <w:szCs w:val="18"/>
                <w:lang w:val="es-MX" w:eastAsia="es-MX"/>
              </w:rPr>
              <w:t>a</w:t>
            </w:r>
            <w:r w:rsidRPr="0073054D">
              <w:rPr>
                <w:rFonts w:ascii="Arial" w:eastAsia="Times New Roman" w:hAnsi="Arial" w:cs="Arial"/>
                <w:color w:val="000000"/>
                <w:sz w:val="18"/>
                <w:szCs w:val="18"/>
                <w:lang w:val="es-MX" w:eastAsia="es-MX"/>
              </w:rPr>
              <w:t>uditor.</w:t>
            </w:r>
          </w:p>
        </w:tc>
        <w:tc>
          <w:tcPr>
            <w:tcW w:w="1913" w:type="dxa"/>
            <w:gridSpan w:val="2"/>
            <w:tcBorders>
              <w:top w:val="single" w:sz="8" w:space="0" w:color="auto"/>
              <w:left w:val="nil"/>
              <w:bottom w:val="single" w:sz="8" w:space="0" w:color="auto"/>
              <w:right w:val="single" w:sz="8" w:space="0" w:color="000000"/>
            </w:tcBorders>
            <w:shd w:val="clear" w:color="auto" w:fill="auto"/>
            <w:vAlign w:val="center"/>
            <w:hideMark/>
          </w:tcPr>
          <w:p w14:paraId="2726D942" w14:textId="77777777" w:rsidR="0073054D" w:rsidRPr="0073054D" w:rsidRDefault="0073054D" w:rsidP="0073054D">
            <w:pPr>
              <w:spacing w:after="0" w:line="240" w:lineRule="auto"/>
              <w:jc w:val="center"/>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No aplica</w:t>
            </w:r>
          </w:p>
        </w:tc>
        <w:tc>
          <w:tcPr>
            <w:tcW w:w="146" w:type="dxa"/>
            <w:vAlign w:val="center"/>
            <w:hideMark/>
          </w:tcPr>
          <w:p w14:paraId="186974C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145E75D"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AEAAAA"/>
            <w:vAlign w:val="center"/>
            <w:hideMark/>
          </w:tcPr>
          <w:p w14:paraId="54C041D1"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 xml:space="preserve"> PLAZOS A LOS QUE ESTARÁ SUJETO EL TRÁMITE</w:t>
            </w:r>
          </w:p>
        </w:tc>
        <w:tc>
          <w:tcPr>
            <w:tcW w:w="146" w:type="dxa"/>
            <w:vAlign w:val="center"/>
            <w:hideMark/>
          </w:tcPr>
          <w:p w14:paraId="6EA9C05F"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966B8B5" w14:textId="77777777" w:rsidTr="00145C68">
        <w:trPr>
          <w:trHeight w:val="290"/>
        </w:trPr>
        <w:tc>
          <w:tcPr>
            <w:tcW w:w="9534" w:type="dxa"/>
            <w:gridSpan w:val="10"/>
            <w:tcBorders>
              <w:top w:val="single" w:sz="8" w:space="0" w:color="auto"/>
              <w:left w:val="single" w:sz="8" w:space="0" w:color="auto"/>
              <w:bottom w:val="nil"/>
              <w:right w:val="single" w:sz="8" w:space="0" w:color="000000"/>
            </w:tcBorders>
            <w:shd w:val="clear" w:color="auto" w:fill="auto"/>
            <w:vAlign w:val="center"/>
            <w:hideMark/>
          </w:tcPr>
          <w:p w14:paraId="71C98F28"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 </w:t>
            </w:r>
          </w:p>
        </w:tc>
        <w:tc>
          <w:tcPr>
            <w:tcW w:w="146" w:type="dxa"/>
            <w:vAlign w:val="center"/>
            <w:hideMark/>
          </w:tcPr>
          <w:p w14:paraId="5C85F07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EAB3F22" w14:textId="77777777" w:rsidTr="00145C68">
        <w:trPr>
          <w:trHeight w:val="690"/>
        </w:trPr>
        <w:tc>
          <w:tcPr>
            <w:tcW w:w="9534" w:type="dxa"/>
            <w:gridSpan w:val="10"/>
            <w:tcBorders>
              <w:top w:val="nil"/>
              <w:left w:val="single" w:sz="8" w:space="0" w:color="auto"/>
              <w:bottom w:val="nil"/>
              <w:right w:val="single" w:sz="8" w:space="0" w:color="000000"/>
            </w:tcBorders>
            <w:shd w:val="clear" w:color="auto" w:fill="auto"/>
            <w:vAlign w:val="center"/>
            <w:hideMark/>
          </w:tcPr>
          <w:p w14:paraId="14C8C96E"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A razón de que el presente trámite corresponde a un aviso, mediante el cual se da cumplimiento a una obligación de presentación documental ante el Instituto Federal de Telecomunicaciones, no se emitirá una respuesta específica por parte de este último.</w:t>
            </w:r>
          </w:p>
        </w:tc>
        <w:tc>
          <w:tcPr>
            <w:tcW w:w="146" w:type="dxa"/>
            <w:vAlign w:val="center"/>
            <w:hideMark/>
          </w:tcPr>
          <w:p w14:paraId="75E433FC"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4EF721EC" w14:textId="77777777" w:rsidTr="00145C68">
        <w:trPr>
          <w:trHeight w:val="690"/>
        </w:trPr>
        <w:tc>
          <w:tcPr>
            <w:tcW w:w="9534" w:type="dxa"/>
            <w:gridSpan w:val="10"/>
            <w:tcBorders>
              <w:top w:val="nil"/>
              <w:left w:val="single" w:sz="8" w:space="0" w:color="auto"/>
              <w:bottom w:val="nil"/>
              <w:right w:val="single" w:sz="8" w:space="0" w:color="000000"/>
            </w:tcBorders>
            <w:shd w:val="clear" w:color="auto" w:fill="auto"/>
            <w:vAlign w:val="center"/>
            <w:hideMark/>
          </w:tcPr>
          <w:p w14:paraId="1AA1ED78"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La prevención de información faltante deberá hacerse dentro de los 10 días hábiles siguientes a la presentación del escrito correspondiente, en caso de que el interesado no cumpla con la totalidad de los requisitos solicitados.</w:t>
            </w:r>
          </w:p>
        </w:tc>
        <w:tc>
          <w:tcPr>
            <w:tcW w:w="146" w:type="dxa"/>
            <w:vAlign w:val="center"/>
            <w:hideMark/>
          </w:tcPr>
          <w:p w14:paraId="511FE092"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5778FD21" w14:textId="77777777" w:rsidTr="00145C68">
        <w:trPr>
          <w:trHeight w:val="690"/>
        </w:trPr>
        <w:tc>
          <w:tcPr>
            <w:tcW w:w="9534" w:type="dxa"/>
            <w:gridSpan w:val="10"/>
            <w:tcBorders>
              <w:top w:val="nil"/>
              <w:left w:val="single" w:sz="8" w:space="0" w:color="auto"/>
              <w:bottom w:val="single" w:sz="8" w:space="0" w:color="auto"/>
              <w:right w:val="single" w:sz="8" w:space="0" w:color="000000"/>
            </w:tcBorders>
            <w:shd w:val="clear" w:color="auto" w:fill="auto"/>
            <w:vAlign w:val="center"/>
            <w:hideMark/>
          </w:tcPr>
          <w:p w14:paraId="79DD2F40"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En caso de prevención, el plazo con que cuenta el interesado para subsanar la información o documentación faltante o errónea será de 5 días hábiles. Transcurrido dicho plazo sin que el interesado haya desahogado la prevención, el IFT desechará el trámite.</w:t>
            </w:r>
          </w:p>
        </w:tc>
        <w:tc>
          <w:tcPr>
            <w:tcW w:w="146" w:type="dxa"/>
            <w:vAlign w:val="center"/>
            <w:hideMark/>
          </w:tcPr>
          <w:p w14:paraId="356AA642"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1F9B56F1" w14:textId="77777777" w:rsidTr="00145C68">
        <w:trPr>
          <w:trHeight w:val="300"/>
        </w:trPr>
        <w:tc>
          <w:tcPr>
            <w:tcW w:w="9534" w:type="dxa"/>
            <w:gridSpan w:val="10"/>
            <w:tcBorders>
              <w:top w:val="single" w:sz="8" w:space="0" w:color="auto"/>
              <w:left w:val="single" w:sz="8" w:space="0" w:color="auto"/>
              <w:bottom w:val="single" w:sz="8" w:space="0" w:color="auto"/>
              <w:right w:val="single" w:sz="8" w:space="0" w:color="000000"/>
            </w:tcBorders>
            <w:shd w:val="clear" w:color="000000" w:fill="D0CECE"/>
            <w:vAlign w:val="center"/>
            <w:hideMark/>
          </w:tcPr>
          <w:p w14:paraId="5793BBF2" w14:textId="77777777" w:rsidR="0073054D" w:rsidRPr="0073054D" w:rsidRDefault="0073054D" w:rsidP="0073054D">
            <w:pPr>
              <w:spacing w:after="0" w:line="240" w:lineRule="auto"/>
              <w:jc w:val="center"/>
              <w:rPr>
                <w:rFonts w:ascii="Arial" w:eastAsia="Times New Roman" w:hAnsi="Arial" w:cs="Arial"/>
                <w:b/>
                <w:bCs/>
                <w:color w:val="000000"/>
                <w:sz w:val="18"/>
                <w:szCs w:val="18"/>
                <w:lang w:val="es-MX" w:eastAsia="es-MX"/>
              </w:rPr>
            </w:pPr>
            <w:r w:rsidRPr="0073054D">
              <w:rPr>
                <w:rFonts w:ascii="Arial" w:eastAsia="Times New Roman" w:hAnsi="Arial" w:cs="Arial"/>
                <w:b/>
                <w:bCs/>
                <w:color w:val="000000"/>
                <w:sz w:val="18"/>
                <w:szCs w:val="18"/>
                <w:lang w:val="es-MX" w:eastAsia="es-MX"/>
              </w:rPr>
              <w:t>FUNDAMENTO JURÍDICO DEL TRÁMITE</w:t>
            </w:r>
          </w:p>
        </w:tc>
        <w:tc>
          <w:tcPr>
            <w:tcW w:w="146" w:type="dxa"/>
            <w:vAlign w:val="center"/>
            <w:hideMark/>
          </w:tcPr>
          <w:p w14:paraId="599E0E66"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r w:rsidR="0073054D" w:rsidRPr="0073054D" w14:paraId="03F0E163" w14:textId="77777777" w:rsidTr="00145C68">
        <w:trPr>
          <w:trHeight w:val="460"/>
        </w:trPr>
        <w:tc>
          <w:tcPr>
            <w:tcW w:w="953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14:paraId="25632701" w14:textId="77777777" w:rsidR="0073054D" w:rsidRPr="0073054D" w:rsidRDefault="0073054D" w:rsidP="0073054D">
            <w:pPr>
              <w:spacing w:after="0" w:line="240" w:lineRule="auto"/>
              <w:jc w:val="both"/>
              <w:rPr>
                <w:rFonts w:ascii="Arial" w:eastAsia="Times New Roman" w:hAnsi="Arial" w:cs="Arial"/>
                <w:color w:val="000000"/>
                <w:sz w:val="18"/>
                <w:szCs w:val="18"/>
                <w:lang w:val="es-MX" w:eastAsia="es-MX"/>
              </w:rPr>
            </w:pPr>
            <w:r w:rsidRPr="0073054D">
              <w:rPr>
                <w:rFonts w:ascii="Arial" w:eastAsia="Times New Roman" w:hAnsi="Arial" w:cs="Arial"/>
                <w:color w:val="000000"/>
                <w:sz w:val="18"/>
                <w:szCs w:val="18"/>
                <w:lang w:val="es-MX" w:eastAsia="es-MX"/>
              </w:rPr>
              <w:t>-Lineamiento Décimo Octavo y Décimo Noveno de los Lineamientos, así como los numerales 4 y 5 de la presente Metodología.</w:t>
            </w:r>
          </w:p>
        </w:tc>
        <w:tc>
          <w:tcPr>
            <w:tcW w:w="146" w:type="dxa"/>
            <w:vAlign w:val="center"/>
            <w:hideMark/>
          </w:tcPr>
          <w:p w14:paraId="67DC27D4" w14:textId="77777777" w:rsidR="0073054D" w:rsidRPr="0073054D" w:rsidRDefault="0073054D" w:rsidP="0073054D">
            <w:pPr>
              <w:spacing w:after="0" w:line="240" w:lineRule="auto"/>
              <w:rPr>
                <w:rFonts w:ascii="Times New Roman" w:eastAsia="Times New Roman" w:hAnsi="Times New Roman"/>
                <w:sz w:val="20"/>
                <w:szCs w:val="20"/>
                <w:lang w:val="es-MX" w:eastAsia="es-MX"/>
              </w:rPr>
            </w:pPr>
          </w:p>
        </w:tc>
      </w:tr>
    </w:tbl>
    <w:p w14:paraId="68CC4F35" w14:textId="77777777" w:rsidR="0073054D" w:rsidRPr="007F7FAD" w:rsidRDefault="0073054D" w:rsidP="004F201C">
      <w:pPr>
        <w:rPr>
          <w:rFonts w:ascii="Arial" w:hAnsi="Arial" w:cs="Arial"/>
          <w:sz w:val="18"/>
          <w:szCs w:val="18"/>
          <w:lang w:val="es-MX"/>
        </w:rPr>
      </w:pPr>
    </w:p>
    <w:sectPr w:rsidR="0073054D" w:rsidRPr="007F7FAD" w:rsidSect="001556FE">
      <w:headerReference w:type="even" r:id="rId15"/>
      <w:headerReference w:type="default" r:id="rId16"/>
      <w:footerReference w:type="default" r:id="rId17"/>
      <w:headerReference w:type="first" r:id="rId18"/>
      <w:type w:val="continuous"/>
      <w:pgSz w:w="12240" w:h="15840"/>
      <w:pgMar w:top="2098" w:right="1418" w:bottom="1134" w:left="1418" w:header="709" w:footer="8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3C047" w14:textId="77777777" w:rsidR="008E4E0C" w:rsidRDefault="008E4E0C" w:rsidP="000F1667">
      <w:pPr>
        <w:spacing w:after="0" w:line="240" w:lineRule="auto"/>
      </w:pPr>
      <w:r>
        <w:separator/>
      </w:r>
    </w:p>
  </w:endnote>
  <w:endnote w:type="continuationSeparator" w:id="0">
    <w:p w14:paraId="24909DC6" w14:textId="77777777" w:rsidR="008E4E0C" w:rsidRDefault="008E4E0C" w:rsidP="000F1667">
      <w:pPr>
        <w:spacing w:after="0" w:line="240" w:lineRule="auto"/>
      </w:pPr>
      <w:r>
        <w:continuationSeparator/>
      </w:r>
    </w:p>
  </w:endnote>
  <w:endnote w:type="continuationNotice" w:id="1">
    <w:p w14:paraId="651415A4" w14:textId="77777777" w:rsidR="008E4E0C" w:rsidRDefault="008E4E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BB6A0B" w:rsidRPr="00BB6A0B" w:rsidRDefault="00BB6A0B"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sidR="00BC2262">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98BB8" w14:textId="77777777" w:rsidR="008E4E0C" w:rsidRDefault="008E4E0C" w:rsidP="000F1667">
      <w:pPr>
        <w:spacing w:after="0" w:line="240" w:lineRule="auto"/>
      </w:pPr>
      <w:r>
        <w:separator/>
      </w:r>
    </w:p>
  </w:footnote>
  <w:footnote w:type="continuationSeparator" w:id="0">
    <w:p w14:paraId="717CF443" w14:textId="77777777" w:rsidR="008E4E0C" w:rsidRDefault="008E4E0C" w:rsidP="000F1667">
      <w:pPr>
        <w:spacing w:after="0" w:line="240" w:lineRule="auto"/>
      </w:pPr>
      <w:r>
        <w:continuationSeparator/>
      </w:r>
    </w:p>
  </w:footnote>
  <w:footnote w:type="continuationNotice" w:id="1">
    <w:p w14:paraId="4105ECAA" w14:textId="77777777" w:rsidR="008E4E0C" w:rsidRDefault="008E4E0C">
      <w:pPr>
        <w:spacing w:after="0" w:line="240" w:lineRule="auto"/>
      </w:pPr>
    </w:p>
  </w:footnote>
  <w:footnote w:id="2">
    <w:p w14:paraId="7BDCA944" w14:textId="439B69F0" w:rsidR="001556FE" w:rsidRPr="007F7FAD" w:rsidRDefault="00DC5FF9">
      <w:pPr>
        <w:pStyle w:val="Textonotapie"/>
        <w:rPr>
          <w:lang w:val="es-MX"/>
        </w:rPr>
      </w:pPr>
      <w:r>
        <w:rPr>
          <w:rStyle w:val="Refdenotaalpie"/>
        </w:rPr>
        <w:footnoteRef/>
      </w:r>
      <w:r w:rsidR="001556FE">
        <w:t xml:space="preserve"> </w:t>
      </w:r>
      <w:r w:rsidR="001556FE" w:rsidRPr="007F7FAD">
        <w:rPr>
          <w:rFonts w:ascii="Arial" w:eastAsia="Times New Roman" w:hAnsi="Arial" w:cs="Arial"/>
          <w:color w:val="000000" w:themeColor="text1"/>
          <w:sz w:val="18"/>
          <w:szCs w:val="18"/>
          <w:lang w:eastAsia="es-ES"/>
        </w:rPr>
        <w:t>Consultado el 23/08/2022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D7F3" w14:textId="249C4443" w:rsidR="006A49B0" w:rsidRDefault="006A49B0">
    <w:pPr>
      <w:pStyle w:val="Encabezado"/>
    </w:pPr>
    <w:r>
      <w:rPr>
        <w:noProof/>
      </w:rPr>
      <w:pict w14:anchorId="4E40B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1094"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2681E782" w:rsidR="00BB6A0B" w:rsidRDefault="006A49B0">
    <w:pPr>
      <w:pStyle w:val="Encabezado"/>
    </w:pPr>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39238D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1095"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17E4" w14:textId="5AD06EBB" w:rsidR="006A49B0" w:rsidRDefault="006A49B0">
    <w:pPr>
      <w:pStyle w:val="Encabezado"/>
    </w:pPr>
    <w:r>
      <w:rPr>
        <w:noProof/>
      </w:rPr>
      <w:pict w14:anchorId="7A424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1093"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22970"/>
    <w:multiLevelType w:val="hybridMultilevel"/>
    <w:tmpl w:val="680E80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E81240"/>
    <w:multiLevelType w:val="hybridMultilevel"/>
    <w:tmpl w:val="1534EFFC"/>
    <w:lvl w:ilvl="0" w:tplc="080A0013">
      <w:start w:val="1"/>
      <w:numFmt w:val="upperRoman"/>
      <w:lvlText w:val="%1."/>
      <w:lvlJc w:val="right"/>
      <w:pPr>
        <w:ind w:left="720" w:hanging="360"/>
      </w:pPr>
    </w:lvl>
    <w:lvl w:ilvl="1" w:tplc="D9D419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761F69"/>
    <w:multiLevelType w:val="hybridMultilevel"/>
    <w:tmpl w:val="88E06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D2D7246"/>
    <w:multiLevelType w:val="hybridMultilevel"/>
    <w:tmpl w:val="58DC57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F901630"/>
    <w:multiLevelType w:val="hybridMultilevel"/>
    <w:tmpl w:val="A8D6C7B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1306FC2"/>
    <w:multiLevelType w:val="hybridMultilevel"/>
    <w:tmpl w:val="9FC019A8"/>
    <w:lvl w:ilvl="0" w:tplc="B0F0676C">
      <w:start w:val="1"/>
      <w:numFmt w:val="bullet"/>
      <w:lvlText w:val=""/>
      <w:lvlJc w:val="left"/>
      <w:pPr>
        <w:ind w:left="1068" w:hanging="360"/>
      </w:pPr>
      <w:rPr>
        <w:rFonts w:ascii="Symbol" w:hAnsi="Symbol" w:hint="default"/>
        <w:b w:val="0"/>
        <w:bCs/>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E7150AD"/>
    <w:multiLevelType w:val="hybridMultilevel"/>
    <w:tmpl w:val="9EFC96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5CE4C42"/>
    <w:multiLevelType w:val="multilevel"/>
    <w:tmpl w:val="32D0B004"/>
    <w:lvl w:ilvl="0">
      <w:start w:val="1"/>
      <w:numFmt w:val="upperRoman"/>
      <w:lvlText w:val="%1."/>
      <w:lvlJc w:val="right"/>
      <w:pPr>
        <w:ind w:left="720" w:hanging="360"/>
      </w:pPr>
    </w:lvl>
    <w:lvl w:ilvl="1">
      <w:start w:val="1"/>
      <w:numFmt w:val="decimal"/>
      <w:isLgl/>
      <w:lvlText w:val="%1.%2"/>
      <w:lvlJc w:val="left"/>
      <w:pPr>
        <w:ind w:left="732" w:hanging="372"/>
      </w:pPr>
      <w:rPr>
        <w:rFonts w:hint="default"/>
      </w:rPr>
    </w:lvl>
    <w:lvl w:ilvl="2">
      <w:start w:val="1"/>
      <w:numFmt w:val="decimal"/>
      <w:isLgl/>
      <w:lvlText w:val="%1.%2.%3"/>
      <w:lvlJc w:val="left"/>
      <w:pPr>
        <w:ind w:left="732" w:hanging="372"/>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0" w15:restartNumberingAfterBreak="0">
    <w:nsid w:val="40913804"/>
    <w:multiLevelType w:val="hybridMultilevel"/>
    <w:tmpl w:val="E3CA7B0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906D43"/>
    <w:multiLevelType w:val="hybridMultilevel"/>
    <w:tmpl w:val="F69A1518"/>
    <w:lvl w:ilvl="0" w:tplc="BC7A42F8">
      <w:start w:val="1"/>
      <w:numFmt w:val="decimal"/>
      <w:lvlText w:val="%1."/>
      <w:lvlJc w:val="left"/>
      <w:pPr>
        <w:ind w:left="720" w:hanging="360"/>
      </w:pPr>
      <w:rPr>
        <w:rFonts w:hint="default"/>
        <w:sz w:val="12"/>
        <w:szCs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C55B4D"/>
    <w:multiLevelType w:val="hybridMultilevel"/>
    <w:tmpl w:val="3322265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D003BB2"/>
    <w:multiLevelType w:val="hybridMultilevel"/>
    <w:tmpl w:val="680E80C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4143802"/>
    <w:multiLevelType w:val="hybridMultilevel"/>
    <w:tmpl w:val="DB1658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83409F7"/>
    <w:multiLevelType w:val="hybridMultilevel"/>
    <w:tmpl w:val="D8025CB0"/>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D9029A9"/>
    <w:multiLevelType w:val="hybridMultilevel"/>
    <w:tmpl w:val="D2020CA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ACD0BAB"/>
    <w:multiLevelType w:val="hybridMultilevel"/>
    <w:tmpl w:val="C590E2C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CCC0ECE"/>
    <w:multiLevelType w:val="hybridMultilevel"/>
    <w:tmpl w:val="58DC57C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BD031AD"/>
    <w:multiLevelType w:val="hybridMultilevel"/>
    <w:tmpl w:val="3946BAC6"/>
    <w:lvl w:ilvl="0" w:tplc="080A0013">
      <w:start w:val="1"/>
      <w:numFmt w:val="upperRoman"/>
      <w:lvlText w:val="%1."/>
      <w:lvlJc w:val="right"/>
      <w:pPr>
        <w:ind w:left="720" w:hanging="360"/>
      </w:pPr>
    </w:lvl>
    <w:lvl w:ilvl="1" w:tplc="D9D41996">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8E3E34"/>
    <w:multiLevelType w:val="hybridMultilevel"/>
    <w:tmpl w:val="3B4C2E3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8"/>
  </w:num>
  <w:num w:numId="3">
    <w:abstractNumId w:val="12"/>
  </w:num>
  <w:num w:numId="4">
    <w:abstractNumId w:val="2"/>
  </w:num>
  <w:num w:numId="5">
    <w:abstractNumId w:val="15"/>
  </w:num>
  <w:num w:numId="6">
    <w:abstractNumId w:val="1"/>
  </w:num>
  <w:num w:numId="7">
    <w:abstractNumId w:val="20"/>
  </w:num>
  <w:num w:numId="8">
    <w:abstractNumId w:val="0"/>
  </w:num>
  <w:num w:numId="9">
    <w:abstractNumId w:val="21"/>
  </w:num>
  <w:num w:numId="10">
    <w:abstractNumId w:val="5"/>
  </w:num>
  <w:num w:numId="11">
    <w:abstractNumId w:val="17"/>
  </w:num>
  <w:num w:numId="12">
    <w:abstractNumId w:val="4"/>
  </w:num>
  <w:num w:numId="13">
    <w:abstractNumId w:val="10"/>
  </w:num>
  <w:num w:numId="14">
    <w:abstractNumId w:val="14"/>
  </w:num>
  <w:num w:numId="15">
    <w:abstractNumId w:val="7"/>
  </w:num>
  <w:num w:numId="16">
    <w:abstractNumId w:val="6"/>
  </w:num>
  <w:num w:numId="17">
    <w:abstractNumId w:val="9"/>
  </w:num>
  <w:num w:numId="18">
    <w:abstractNumId w:val="18"/>
  </w:num>
  <w:num w:numId="19">
    <w:abstractNumId w:val="11"/>
  </w:num>
  <w:num w:numId="20">
    <w:abstractNumId w:val="3"/>
  </w:num>
  <w:num w:numId="21">
    <w:abstractNumId w:val="16"/>
  </w:num>
  <w:num w:numId="22">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1DD"/>
    <w:rsid w:val="00000208"/>
    <w:rsid w:val="000041CD"/>
    <w:rsid w:val="00005FB9"/>
    <w:rsid w:val="00010136"/>
    <w:rsid w:val="00011227"/>
    <w:rsid w:val="00015C2E"/>
    <w:rsid w:val="00024EF0"/>
    <w:rsid w:val="00035124"/>
    <w:rsid w:val="00036160"/>
    <w:rsid w:val="000412A1"/>
    <w:rsid w:val="0004696B"/>
    <w:rsid w:val="0004749E"/>
    <w:rsid w:val="00050A90"/>
    <w:rsid w:val="00054A13"/>
    <w:rsid w:val="00056560"/>
    <w:rsid w:val="000577B5"/>
    <w:rsid w:val="00057CC7"/>
    <w:rsid w:val="0006207A"/>
    <w:rsid w:val="00064E70"/>
    <w:rsid w:val="00071448"/>
    <w:rsid w:val="000719A7"/>
    <w:rsid w:val="00073283"/>
    <w:rsid w:val="000770F7"/>
    <w:rsid w:val="00081414"/>
    <w:rsid w:val="00081C99"/>
    <w:rsid w:val="000827B8"/>
    <w:rsid w:val="00086F4B"/>
    <w:rsid w:val="000943C8"/>
    <w:rsid w:val="000A7195"/>
    <w:rsid w:val="000B33AD"/>
    <w:rsid w:val="000B58EC"/>
    <w:rsid w:val="000B7F44"/>
    <w:rsid w:val="000F1667"/>
    <w:rsid w:val="000F40CA"/>
    <w:rsid w:val="000F4F17"/>
    <w:rsid w:val="0010495D"/>
    <w:rsid w:val="0011347F"/>
    <w:rsid w:val="00113C7C"/>
    <w:rsid w:val="00114F1F"/>
    <w:rsid w:val="00117045"/>
    <w:rsid w:val="00117713"/>
    <w:rsid w:val="00121AC3"/>
    <w:rsid w:val="00123480"/>
    <w:rsid w:val="00142C05"/>
    <w:rsid w:val="00145C68"/>
    <w:rsid w:val="001461F4"/>
    <w:rsid w:val="001556FE"/>
    <w:rsid w:val="001665A9"/>
    <w:rsid w:val="001706D8"/>
    <w:rsid w:val="001712AB"/>
    <w:rsid w:val="00173F38"/>
    <w:rsid w:val="001765A5"/>
    <w:rsid w:val="00176A28"/>
    <w:rsid w:val="00184999"/>
    <w:rsid w:val="00196AE6"/>
    <w:rsid w:val="001A167E"/>
    <w:rsid w:val="001D3484"/>
    <w:rsid w:val="001D5EF1"/>
    <w:rsid w:val="001E45A9"/>
    <w:rsid w:val="001F31EE"/>
    <w:rsid w:val="002021E3"/>
    <w:rsid w:val="002105B2"/>
    <w:rsid w:val="002322A9"/>
    <w:rsid w:val="00237C70"/>
    <w:rsid w:val="002408E8"/>
    <w:rsid w:val="00247070"/>
    <w:rsid w:val="00256421"/>
    <w:rsid w:val="00262FA5"/>
    <w:rsid w:val="00267E20"/>
    <w:rsid w:val="00271A97"/>
    <w:rsid w:val="00273028"/>
    <w:rsid w:val="00282ABB"/>
    <w:rsid w:val="0028705D"/>
    <w:rsid w:val="002870BA"/>
    <w:rsid w:val="002871B4"/>
    <w:rsid w:val="00290BDC"/>
    <w:rsid w:val="00296048"/>
    <w:rsid w:val="00297086"/>
    <w:rsid w:val="00297A60"/>
    <w:rsid w:val="002A3C3A"/>
    <w:rsid w:val="002A7DE7"/>
    <w:rsid w:val="002B6FD0"/>
    <w:rsid w:val="002C505F"/>
    <w:rsid w:val="002D4ED8"/>
    <w:rsid w:val="002E41E0"/>
    <w:rsid w:val="002E732F"/>
    <w:rsid w:val="002F583B"/>
    <w:rsid w:val="002F6D99"/>
    <w:rsid w:val="00300DCB"/>
    <w:rsid w:val="00301288"/>
    <w:rsid w:val="00315BE1"/>
    <w:rsid w:val="0031638B"/>
    <w:rsid w:val="00317527"/>
    <w:rsid w:val="003314EB"/>
    <w:rsid w:val="003322DE"/>
    <w:rsid w:val="0033276F"/>
    <w:rsid w:val="003327DC"/>
    <w:rsid w:val="0033402E"/>
    <w:rsid w:val="003352AD"/>
    <w:rsid w:val="00340F7D"/>
    <w:rsid w:val="00365012"/>
    <w:rsid w:val="00377CBA"/>
    <w:rsid w:val="00391DFF"/>
    <w:rsid w:val="0039512F"/>
    <w:rsid w:val="003953DA"/>
    <w:rsid w:val="00396A26"/>
    <w:rsid w:val="003A0E5E"/>
    <w:rsid w:val="003A35DA"/>
    <w:rsid w:val="003A38E9"/>
    <w:rsid w:val="003A3AF9"/>
    <w:rsid w:val="003A50DE"/>
    <w:rsid w:val="003C4DB7"/>
    <w:rsid w:val="003C7D76"/>
    <w:rsid w:val="003E6265"/>
    <w:rsid w:val="003F1F15"/>
    <w:rsid w:val="003F5473"/>
    <w:rsid w:val="00400A89"/>
    <w:rsid w:val="00401260"/>
    <w:rsid w:val="00404C0B"/>
    <w:rsid w:val="0040628E"/>
    <w:rsid w:val="00411D8E"/>
    <w:rsid w:val="004163A1"/>
    <w:rsid w:val="0041695A"/>
    <w:rsid w:val="004437B4"/>
    <w:rsid w:val="00457A8B"/>
    <w:rsid w:val="00464A5C"/>
    <w:rsid w:val="0046638E"/>
    <w:rsid w:val="00476DFF"/>
    <w:rsid w:val="00480A43"/>
    <w:rsid w:val="0049107F"/>
    <w:rsid w:val="00493105"/>
    <w:rsid w:val="0049546E"/>
    <w:rsid w:val="004B403E"/>
    <w:rsid w:val="004D24B8"/>
    <w:rsid w:val="004D3BA7"/>
    <w:rsid w:val="004D4A1C"/>
    <w:rsid w:val="004E2287"/>
    <w:rsid w:val="004E343B"/>
    <w:rsid w:val="004F201C"/>
    <w:rsid w:val="004F2970"/>
    <w:rsid w:val="004F2E2D"/>
    <w:rsid w:val="004F7314"/>
    <w:rsid w:val="005002AA"/>
    <w:rsid w:val="005105C3"/>
    <w:rsid w:val="00511DA9"/>
    <w:rsid w:val="00516435"/>
    <w:rsid w:val="00522D16"/>
    <w:rsid w:val="00527C4C"/>
    <w:rsid w:val="00532ADB"/>
    <w:rsid w:val="00551A98"/>
    <w:rsid w:val="00556E89"/>
    <w:rsid w:val="005642DD"/>
    <w:rsid w:val="00576959"/>
    <w:rsid w:val="005778B1"/>
    <w:rsid w:val="00586356"/>
    <w:rsid w:val="00594F1F"/>
    <w:rsid w:val="00595151"/>
    <w:rsid w:val="00596334"/>
    <w:rsid w:val="005B03CA"/>
    <w:rsid w:val="005B73FA"/>
    <w:rsid w:val="005C13AF"/>
    <w:rsid w:val="005C35C9"/>
    <w:rsid w:val="005C3A20"/>
    <w:rsid w:val="005C765A"/>
    <w:rsid w:val="005D127D"/>
    <w:rsid w:val="005D1983"/>
    <w:rsid w:val="005D3B64"/>
    <w:rsid w:val="005D469F"/>
    <w:rsid w:val="005E7B6B"/>
    <w:rsid w:val="005E7BBE"/>
    <w:rsid w:val="006051DD"/>
    <w:rsid w:val="006053D3"/>
    <w:rsid w:val="00612B15"/>
    <w:rsid w:val="00624022"/>
    <w:rsid w:val="00626B37"/>
    <w:rsid w:val="006314C5"/>
    <w:rsid w:val="0063343A"/>
    <w:rsid w:val="0063527F"/>
    <w:rsid w:val="00635534"/>
    <w:rsid w:val="006408D7"/>
    <w:rsid w:val="006455AF"/>
    <w:rsid w:val="00646089"/>
    <w:rsid w:val="0065139E"/>
    <w:rsid w:val="00654829"/>
    <w:rsid w:val="00660985"/>
    <w:rsid w:val="00663B54"/>
    <w:rsid w:val="00672D0A"/>
    <w:rsid w:val="0067713B"/>
    <w:rsid w:val="00681A20"/>
    <w:rsid w:val="00681C66"/>
    <w:rsid w:val="006829A2"/>
    <w:rsid w:val="006973FD"/>
    <w:rsid w:val="006A49B0"/>
    <w:rsid w:val="006A4BAD"/>
    <w:rsid w:val="006B532C"/>
    <w:rsid w:val="006B595A"/>
    <w:rsid w:val="006C4DD2"/>
    <w:rsid w:val="006D4B23"/>
    <w:rsid w:val="006E2278"/>
    <w:rsid w:val="006F6F84"/>
    <w:rsid w:val="007002C0"/>
    <w:rsid w:val="00704F51"/>
    <w:rsid w:val="00721257"/>
    <w:rsid w:val="007243B7"/>
    <w:rsid w:val="0073054D"/>
    <w:rsid w:val="00731255"/>
    <w:rsid w:val="007448D0"/>
    <w:rsid w:val="00751AF6"/>
    <w:rsid w:val="00751CFE"/>
    <w:rsid w:val="00762E7A"/>
    <w:rsid w:val="00763A35"/>
    <w:rsid w:val="007662A9"/>
    <w:rsid w:val="00777B0C"/>
    <w:rsid w:val="00782840"/>
    <w:rsid w:val="0078795B"/>
    <w:rsid w:val="0079314C"/>
    <w:rsid w:val="007A6C46"/>
    <w:rsid w:val="007B3ACA"/>
    <w:rsid w:val="007B5CF4"/>
    <w:rsid w:val="007C453E"/>
    <w:rsid w:val="007C777B"/>
    <w:rsid w:val="007D0B2A"/>
    <w:rsid w:val="007D31FF"/>
    <w:rsid w:val="007E6C56"/>
    <w:rsid w:val="007F4635"/>
    <w:rsid w:val="007F5835"/>
    <w:rsid w:val="007F7FAD"/>
    <w:rsid w:val="00811FD0"/>
    <w:rsid w:val="00812D26"/>
    <w:rsid w:val="00814FE3"/>
    <w:rsid w:val="0081728B"/>
    <w:rsid w:val="00824A3E"/>
    <w:rsid w:val="008253F1"/>
    <w:rsid w:val="0082755C"/>
    <w:rsid w:val="008317FD"/>
    <w:rsid w:val="00835FB5"/>
    <w:rsid w:val="00837D89"/>
    <w:rsid w:val="00837F65"/>
    <w:rsid w:val="008420C6"/>
    <w:rsid w:val="00852D75"/>
    <w:rsid w:val="00855AB8"/>
    <w:rsid w:val="00856C20"/>
    <w:rsid w:val="00863C2E"/>
    <w:rsid w:val="0086430B"/>
    <w:rsid w:val="00872FB9"/>
    <w:rsid w:val="00873A71"/>
    <w:rsid w:val="00884DDC"/>
    <w:rsid w:val="008A1B6A"/>
    <w:rsid w:val="008A7C79"/>
    <w:rsid w:val="008C53D7"/>
    <w:rsid w:val="008C5D54"/>
    <w:rsid w:val="008E4E0C"/>
    <w:rsid w:val="008E508E"/>
    <w:rsid w:val="008E50E6"/>
    <w:rsid w:val="008E7B72"/>
    <w:rsid w:val="008F06A8"/>
    <w:rsid w:val="008F6593"/>
    <w:rsid w:val="008F70B0"/>
    <w:rsid w:val="00903576"/>
    <w:rsid w:val="00904908"/>
    <w:rsid w:val="00904AE3"/>
    <w:rsid w:val="00904B16"/>
    <w:rsid w:val="009118D2"/>
    <w:rsid w:val="00921BB7"/>
    <w:rsid w:val="00922F88"/>
    <w:rsid w:val="0092700D"/>
    <w:rsid w:val="00941169"/>
    <w:rsid w:val="00941C94"/>
    <w:rsid w:val="00944698"/>
    <w:rsid w:val="00963BDF"/>
    <w:rsid w:val="0097529C"/>
    <w:rsid w:val="009768D8"/>
    <w:rsid w:val="0098074A"/>
    <w:rsid w:val="009966EB"/>
    <w:rsid w:val="009A0806"/>
    <w:rsid w:val="009A4000"/>
    <w:rsid w:val="009A5C5D"/>
    <w:rsid w:val="009A6071"/>
    <w:rsid w:val="009B70A2"/>
    <w:rsid w:val="009C096A"/>
    <w:rsid w:val="009C2935"/>
    <w:rsid w:val="009C3753"/>
    <w:rsid w:val="009D23A1"/>
    <w:rsid w:val="009D5D2D"/>
    <w:rsid w:val="009E3104"/>
    <w:rsid w:val="009F2369"/>
    <w:rsid w:val="009F422C"/>
    <w:rsid w:val="00A004CC"/>
    <w:rsid w:val="00A03A45"/>
    <w:rsid w:val="00A04307"/>
    <w:rsid w:val="00A13A15"/>
    <w:rsid w:val="00A1421C"/>
    <w:rsid w:val="00A169D9"/>
    <w:rsid w:val="00A360D0"/>
    <w:rsid w:val="00A51EF0"/>
    <w:rsid w:val="00A54135"/>
    <w:rsid w:val="00A576E6"/>
    <w:rsid w:val="00A61441"/>
    <w:rsid w:val="00A733B7"/>
    <w:rsid w:val="00A7368E"/>
    <w:rsid w:val="00A8445C"/>
    <w:rsid w:val="00A92856"/>
    <w:rsid w:val="00AA1319"/>
    <w:rsid w:val="00AC0F00"/>
    <w:rsid w:val="00AD6692"/>
    <w:rsid w:val="00AE0DEA"/>
    <w:rsid w:val="00AE304B"/>
    <w:rsid w:val="00AE4427"/>
    <w:rsid w:val="00AF42A4"/>
    <w:rsid w:val="00B025D1"/>
    <w:rsid w:val="00B043A9"/>
    <w:rsid w:val="00B0516C"/>
    <w:rsid w:val="00B231CE"/>
    <w:rsid w:val="00B25979"/>
    <w:rsid w:val="00B2798F"/>
    <w:rsid w:val="00B3130F"/>
    <w:rsid w:val="00B3431F"/>
    <w:rsid w:val="00B45705"/>
    <w:rsid w:val="00B4708D"/>
    <w:rsid w:val="00B550DB"/>
    <w:rsid w:val="00B60AAD"/>
    <w:rsid w:val="00B63620"/>
    <w:rsid w:val="00B70BD3"/>
    <w:rsid w:val="00B7567C"/>
    <w:rsid w:val="00B82313"/>
    <w:rsid w:val="00B903BA"/>
    <w:rsid w:val="00B93185"/>
    <w:rsid w:val="00B94E85"/>
    <w:rsid w:val="00BB6A0B"/>
    <w:rsid w:val="00BC2262"/>
    <w:rsid w:val="00BC485F"/>
    <w:rsid w:val="00BD1B84"/>
    <w:rsid w:val="00BD2453"/>
    <w:rsid w:val="00BD32C2"/>
    <w:rsid w:val="00BD4B2D"/>
    <w:rsid w:val="00BE2C87"/>
    <w:rsid w:val="00BF05B1"/>
    <w:rsid w:val="00C02661"/>
    <w:rsid w:val="00C04F5B"/>
    <w:rsid w:val="00C25DAA"/>
    <w:rsid w:val="00C32339"/>
    <w:rsid w:val="00C32788"/>
    <w:rsid w:val="00C34F65"/>
    <w:rsid w:val="00C42F0E"/>
    <w:rsid w:val="00C45498"/>
    <w:rsid w:val="00C5262B"/>
    <w:rsid w:val="00C53C85"/>
    <w:rsid w:val="00C60636"/>
    <w:rsid w:val="00C639F5"/>
    <w:rsid w:val="00C64491"/>
    <w:rsid w:val="00C64DC3"/>
    <w:rsid w:val="00C73249"/>
    <w:rsid w:val="00C73676"/>
    <w:rsid w:val="00C73715"/>
    <w:rsid w:val="00C76DA9"/>
    <w:rsid w:val="00C8337A"/>
    <w:rsid w:val="00C84622"/>
    <w:rsid w:val="00C8507B"/>
    <w:rsid w:val="00C8657F"/>
    <w:rsid w:val="00C9660C"/>
    <w:rsid w:val="00C9799C"/>
    <w:rsid w:val="00C97D78"/>
    <w:rsid w:val="00CA14D0"/>
    <w:rsid w:val="00CB58CF"/>
    <w:rsid w:val="00CC2EEF"/>
    <w:rsid w:val="00CD396E"/>
    <w:rsid w:val="00CD5F9E"/>
    <w:rsid w:val="00CE11DD"/>
    <w:rsid w:val="00CE2D55"/>
    <w:rsid w:val="00CE7A10"/>
    <w:rsid w:val="00CF4233"/>
    <w:rsid w:val="00D024A4"/>
    <w:rsid w:val="00D12FB2"/>
    <w:rsid w:val="00D2471F"/>
    <w:rsid w:val="00D25526"/>
    <w:rsid w:val="00D269EB"/>
    <w:rsid w:val="00D35CBC"/>
    <w:rsid w:val="00D403CE"/>
    <w:rsid w:val="00D4619E"/>
    <w:rsid w:val="00D47412"/>
    <w:rsid w:val="00D60CCE"/>
    <w:rsid w:val="00D61D34"/>
    <w:rsid w:val="00D71215"/>
    <w:rsid w:val="00D71BE2"/>
    <w:rsid w:val="00D72B60"/>
    <w:rsid w:val="00D82951"/>
    <w:rsid w:val="00D91FCA"/>
    <w:rsid w:val="00D9395E"/>
    <w:rsid w:val="00DB2B1F"/>
    <w:rsid w:val="00DC5FF9"/>
    <w:rsid w:val="00DD01EA"/>
    <w:rsid w:val="00DD5A0B"/>
    <w:rsid w:val="00DD5E68"/>
    <w:rsid w:val="00DD7F69"/>
    <w:rsid w:val="00E077F7"/>
    <w:rsid w:val="00E11369"/>
    <w:rsid w:val="00E11FC5"/>
    <w:rsid w:val="00E35CF8"/>
    <w:rsid w:val="00E3668D"/>
    <w:rsid w:val="00E37470"/>
    <w:rsid w:val="00E44A4D"/>
    <w:rsid w:val="00E47B82"/>
    <w:rsid w:val="00E50576"/>
    <w:rsid w:val="00E5768B"/>
    <w:rsid w:val="00E612D5"/>
    <w:rsid w:val="00E621CB"/>
    <w:rsid w:val="00E64094"/>
    <w:rsid w:val="00E76B15"/>
    <w:rsid w:val="00EA198B"/>
    <w:rsid w:val="00EA4C43"/>
    <w:rsid w:val="00EA71E3"/>
    <w:rsid w:val="00EB2BA2"/>
    <w:rsid w:val="00EB35B6"/>
    <w:rsid w:val="00EB364D"/>
    <w:rsid w:val="00EB7A55"/>
    <w:rsid w:val="00EC376D"/>
    <w:rsid w:val="00EE33AB"/>
    <w:rsid w:val="00EE3732"/>
    <w:rsid w:val="00F0568E"/>
    <w:rsid w:val="00F20A3A"/>
    <w:rsid w:val="00F22D5F"/>
    <w:rsid w:val="00F25421"/>
    <w:rsid w:val="00F25F06"/>
    <w:rsid w:val="00F26A56"/>
    <w:rsid w:val="00F33625"/>
    <w:rsid w:val="00F33CBE"/>
    <w:rsid w:val="00F426DE"/>
    <w:rsid w:val="00F55C92"/>
    <w:rsid w:val="00F67E47"/>
    <w:rsid w:val="00F73233"/>
    <w:rsid w:val="00F76B86"/>
    <w:rsid w:val="00F76D2C"/>
    <w:rsid w:val="00F85CD5"/>
    <w:rsid w:val="00F92C54"/>
    <w:rsid w:val="00F92F7C"/>
    <w:rsid w:val="00F955BF"/>
    <w:rsid w:val="00FA1DBA"/>
    <w:rsid w:val="00FC0897"/>
    <w:rsid w:val="00FC2DC2"/>
    <w:rsid w:val="00FC672E"/>
    <w:rsid w:val="00FF2C73"/>
    <w:rsid w:val="00FF65DA"/>
    <w:rsid w:val="00FF7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A89E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uiPriority w:val="9"/>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26B37"/>
    <w:pPr>
      <w:keepNext/>
      <w:numPr>
        <w:numId w:val="1"/>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uiPriority w:val="9"/>
    <w:unhideWhenUsed/>
    <w:qFormat/>
    <w:rsid w:val="00A03A45"/>
    <w:pPr>
      <w:keepNext/>
      <w:keepLines/>
      <w:spacing w:before="40" w:after="0" w:line="259" w:lineRule="auto"/>
      <w:outlineLvl w:val="2"/>
    </w:pPr>
    <w:rPr>
      <w:rFonts w:asciiTheme="majorHAnsi" w:eastAsiaTheme="majorEastAsia" w:hAnsiTheme="majorHAnsi" w:cstheme="majorBidi"/>
      <w:color w:val="1F4D78" w:themeColor="accent1" w:themeShade="7F"/>
      <w:sz w:val="24"/>
      <w:szCs w:val="24"/>
      <w:lang w:val="en-US"/>
    </w:rPr>
  </w:style>
  <w:style w:type="paragraph" w:styleId="Ttulo4">
    <w:name w:val="heading 4"/>
    <w:basedOn w:val="Normal"/>
    <w:next w:val="Normal"/>
    <w:link w:val="Ttulo4Car"/>
    <w:uiPriority w:val="9"/>
    <w:unhideWhenUsed/>
    <w:qFormat/>
    <w:rsid w:val="00A03A45"/>
    <w:pPr>
      <w:keepNext/>
      <w:keepLines/>
      <w:spacing w:before="40" w:after="0" w:line="259" w:lineRule="auto"/>
      <w:outlineLvl w:val="3"/>
    </w:pPr>
    <w:rPr>
      <w:rFonts w:asciiTheme="majorHAnsi" w:eastAsiaTheme="majorEastAsia" w:hAnsiTheme="majorHAnsi" w:cstheme="majorBidi"/>
      <w:i/>
      <w:iCs/>
      <w:color w:val="2E74B5" w:themeColor="accent1" w:themeShade="BF"/>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uiPriority w:val="9"/>
    <w:rsid w:val="00626B37"/>
    <w:rPr>
      <w:rFonts w:ascii="ITC Avant Garde" w:eastAsia="Times New Roman" w:hAnsi="ITC Avant Garde" w:cs="Times New Roman"/>
      <w:b/>
      <w:color w:val="000000"/>
      <w:lang w:val="es-ES" w:eastAsia="es-MX"/>
    </w:rPr>
  </w:style>
  <w:style w:type="table" w:styleId="Tablaconcuadrcula">
    <w:name w:val="Table Grid"/>
    <w:basedOn w:val="Tablanormal"/>
    <w:uiPriority w:val="5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uiPriority w:val="9"/>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iPriority w:val="99"/>
    <w:semiHidden/>
    <w:unhideWhenUsed/>
    <w:rsid w:val="000F166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166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link w:val="SinespaciadoCar"/>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character" w:customStyle="1" w:styleId="Ttulo3Car">
    <w:name w:val="Título 3 Car"/>
    <w:basedOn w:val="Fuentedeprrafopredeter"/>
    <w:link w:val="Ttulo3"/>
    <w:uiPriority w:val="9"/>
    <w:rsid w:val="00A03A45"/>
    <w:rPr>
      <w:rFonts w:asciiTheme="majorHAnsi" w:eastAsiaTheme="majorEastAsia" w:hAnsiTheme="majorHAnsi" w:cstheme="majorBidi"/>
      <w:color w:val="1F4D78" w:themeColor="accent1" w:themeShade="7F"/>
      <w:sz w:val="24"/>
      <w:szCs w:val="24"/>
      <w:lang w:val="en-US"/>
    </w:rPr>
  </w:style>
  <w:style w:type="character" w:customStyle="1" w:styleId="Ttulo4Car">
    <w:name w:val="Título 4 Car"/>
    <w:basedOn w:val="Fuentedeprrafopredeter"/>
    <w:link w:val="Ttulo4"/>
    <w:uiPriority w:val="9"/>
    <w:rsid w:val="00A03A45"/>
    <w:rPr>
      <w:rFonts w:asciiTheme="majorHAnsi" w:eastAsiaTheme="majorEastAsia" w:hAnsiTheme="majorHAnsi" w:cstheme="majorBidi"/>
      <w:i/>
      <w:iCs/>
      <w:color w:val="2E74B5" w:themeColor="accent1" w:themeShade="BF"/>
      <w:lang w:val="en-US"/>
    </w:rPr>
  </w:style>
  <w:style w:type="character" w:styleId="Refdecomentario">
    <w:name w:val="annotation reference"/>
    <w:basedOn w:val="Fuentedeprrafopredeter"/>
    <w:uiPriority w:val="99"/>
    <w:semiHidden/>
    <w:unhideWhenUsed/>
    <w:rsid w:val="00A03A45"/>
    <w:rPr>
      <w:sz w:val="16"/>
      <w:szCs w:val="16"/>
    </w:rPr>
  </w:style>
  <w:style w:type="paragraph" w:styleId="Textocomentario">
    <w:name w:val="annotation text"/>
    <w:basedOn w:val="Normal"/>
    <w:link w:val="TextocomentarioCar"/>
    <w:uiPriority w:val="99"/>
    <w:unhideWhenUsed/>
    <w:rsid w:val="00A03A45"/>
    <w:pPr>
      <w:spacing w:after="0" w:line="240" w:lineRule="auto"/>
    </w:pPr>
    <w:rPr>
      <w:rFonts w:ascii="Arial" w:eastAsia="Arial" w:hAnsi="Arial" w:cs="Arial"/>
      <w:color w:val="000000"/>
      <w:sz w:val="20"/>
      <w:szCs w:val="20"/>
      <w:lang w:val="es-MX" w:eastAsia="es-MX"/>
    </w:rPr>
  </w:style>
  <w:style w:type="character" w:customStyle="1" w:styleId="TextocomentarioCar">
    <w:name w:val="Texto comentario Car"/>
    <w:basedOn w:val="Fuentedeprrafopredeter"/>
    <w:link w:val="Textocomentario"/>
    <w:uiPriority w:val="99"/>
    <w:rsid w:val="00A03A45"/>
    <w:rPr>
      <w:rFonts w:ascii="Arial" w:eastAsia="Arial" w:hAnsi="Arial" w:cs="Arial"/>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A03A45"/>
    <w:rPr>
      <w:b/>
      <w:bCs/>
    </w:rPr>
  </w:style>
  <w:style w:type="character" w:customStyle="1" w:styleId="AsuntodelcomentarioCar">
    <w:name w:val="Asunto del comentario Car"/>
    <w:basedOn w:val="TextocomentarioCar"/>
    <w:link w:val="Asuntodelcomentario"/>
    <w:uiPriority w:val="99"/>
    <w:semiHidden/>
    <w:rsid w:val="00A03A45"/>
    <w:rPr>
      <w:rFonts w:ascii="Arial" w:eastAsia="Arial" w:hAnsi="Arial" w:cs="Arial"/>
      <w:b/>
      <w:bCs/>
      <w:color w:val="000000"/>
      <w:sz w:val="20"/>
      <w:szCs w:val="20"/>
      <w:lang w:eastAsia="es-MX"/>
    </w:rPr>
  </w:style>
  <w:style w:type="paragraph" w:customStyle="1" w:styleId="Default">
    <w:name w:val="Default"/>
    <w:rsid w:val="00A03A45"/>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Normal1">
    <w:name w:val="Normal1"/>
    <w:rsid w:val="00A03A45"/>
    <w:pPr>
      <w:spacing w:after="0" w:line="276" w:lineRule="auto"/>
    </w:pPr>
    <w:rPr>
      <w:rFonts w:ascii="Arial" w:eastAsia="Arial" w:hAnsi="Arial" w:cs="Arial"/>
      <w:color w:val="000000"/>
      <w:szCs w:val="24"/>
      <w:lang w:eastAsia="es-ES"/>
    </w:rPr>
  </w:style>
  <w:style w:type="paragraph" w:styleId="Revisin">
    <w:name w:val="Revision"/>
    <w:hidden/>
    <w:uiPriority w:val="99"/>
    <w:semiHidden/>
    <w:rsid w:val="00A03A45"/>
    <w:pPr>
      <w:spacing w:after="0" w:line="240" w:lineRule="auto"/>
    </w:pPr>
    <w:rPr>
      <w:rFonts w:ascii="Arial" w:eastAsia="Arial" w:hAnsi="Arial" w:cs="Arial"/>
      <w:color w:val="000000"/>
      <w:lang w:eastAsia="es-MX"/>
    </w:rPr>
  </w:style>
  <w:style w:type="paragraph" w:styleId="TtuloTDC">
    <w:name w:val="TOC Heading"/>
    <w:basedOn w:val="Ttulo1"/>
    <w:next w:val="Normal"/>
    <w:uiPriority w:val="39"/>
    <w:unhideWhenUsed/>
    <w:qFormat/>
    <w:rsid w:val="00A03A45"/>
    <w:pPr>
      <w:spacing w:line="259" w:lineRule="auto"/>
      <w:outlineLvl w:val="9"/>
    </w:pPr>
    <w:rPr>
      <w:lang w:val="en-US"/>
    </w:rPr>
  </w:style>
  <w:style w:type="paragraph" w:styleId="TDC1">
    <w:name w:val="toc 1"/>
    <w:basedOn w:val="Normal"/>
    <w:next w:val="Normal"/>
    <w:autoRedefine/>
    <w:uiPriority w:val="39"/>
    <w:unhideWhenUsed/>
    <w:rsid w:val="00A03A45"/>
    <w:pPr>
      <w:spacing w:after="100" w:line="259" w:lineRule="auto"/>
    </w:pPr>
    <w:rPr>
      <w:rFonts w:asciiTheme="minorHAnsi" w:eastAsiaTheme="minorHAnsi" w:hAnsiTheme="minorHAnsi" w:cstheme="minorBidi"/>
      <w:lang w:val="en-US"/>
    </w:rPr>
  </w:style>
  <w:style w:type="paragraph" w:styleId="TDC2">
    <w:name w:val="toc 2"/>
    <w:basedOn w:val="Normal"/>
    <w:next w:val="Normal"/>
    <w:autoRedefine/>
    <w:uiPriority w:val="39"/>
    <w:unhideWhenUsed/>
    <w:rsid w:val="00A03A45"/>
    <w:pPr>
      <w:spacing w:after="100" w:line="259" w:lineRule="auto"/>
      <w:ind w:left="220"/>
    </w:pPr>
    <w:rPr>
      <w:rFonts w:asciiTheme="minorHAnsi" w:eastAsiaTheme="minorHAnsi" w:hAnsiTheme="minorHAnsi" w:cstheme="minorBidi"/>
      <w:lang w:val="en-US"/>
    </w:rPr>
  </w:style>
  <w:style w:type="paragraph" w:styleId="TDC3">
    <w:name w:val="toc 3"/>
    <w:basedOn w:val="Normal"/>
    <w:next w:val="Normal"/>
    <w:autoRedefine/>
    <w:uiPriority w:val="39"/>
    <w:unhideWhenUsed/>
    <w:rsid w:val="00A03A45"/>
    <w:pPr>
      <w:spacing w:after="100" w:line="259" w:lineRule="auto"/>
      <w:ind w:left="440"/>
    </w:pPr>
    <w:rPr>
      <w:rFonts w:asciiTheme="minorHAnsi" w:eastAsiaTheme="minorHAnsi" w:hAnsiTheme="minorHAnsi" w:cstheme="minorBidi"/>
      <w:lang w:val="en-US"/>
    </w:rPr>
  </w:style>
  <w:style w:type="character" w:customStyle="1" w:styleId="SinespaciadoCar">
    <w:name w:val="Sin espaciado Car"/>
    <w:basedOn w:val="Fuentedeprrafopredeter"/>
    <w:link w:val="Sinespaciado"/>
    <w:uiPriority w:val="1"/>
    <w:rsid w:val="00A03A45"/>
    <w:rPr>
      <w:rFonts w:ascii="Calibri" w:eastAsia="Calibri" w:hAnsi="Calibri" w:cs="Times New Roman"/>
    </w:rPr>
  </w:style>
  <w:style w:type="character" w:customStyle="1" w:styleId="HTMLconformatoprevioCar">
    <w:name w:val="HTML con formato previo Car"/>
    <w:basedOn w:val="Fuentedeprrafopredeter"/>
    <w:link w:val="HTMLconformatoprevio"/>
    <w:uiPriority w:val="99"/>
    <w:semiHidden/>
    <w:rsid w:val="00A03A45"/>
    <w:rPr>
      <w:rFonts w:ascii="Courier New" w:eastAsia="Times New Roman" w:hAnsi="Courier New" w:cs="Courier New"/>
      <w:sz w:val="20"/>
      <w:szCs w:val="20"/>
      <w:lang w:eastAsia="es-MX"/>
    </w:rPr>
  </w:style>
  <w:style w:type="paragraph" w:styleId="HTMLconformatoprevio">
    <w:name w:val="HTML Preformatted"/>
    <w:basedOn w:val="Normal"/>
    <w:link w:val="HTMLconformatoprevioCar"/>
    <w:uiPriority w:val="99"/>
    <w:semiHidden/>
    <w:unhideWhenUsed/>
    <w:rsid w:val="00A03A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1">
    <w:name w:val="HTML con formato previo Car1"/>
    <w:basedOn w:val="Fuentedeprrafopredeter"/>
    <w:uiPriority w:val="99"/>
    <w:semiHidden/>
    <w:rsid w:val="00A03A45"/>
    <w:rPr>
      <w:rFonts w:ascii="Consolas" w:eastAsia="Calibri" w:hAnsi="Consolas" w:cs="Times New Roman"/>
      <w:sz w:val="20"/>
      <w:szCs w:val="20"/>
      <w:lang w:val="es-ES"/>
    </w:rPr>
  </w:style>
  <w:style w:type="character" w:customStyle="1" w:styleId="liststyle1551266299level1">
    <w:name w:val="liststyle_1551266299_level_1"/>
    <w:basedOn w:val="Fuentedeprrafopredeter"/>
    <w:rsid w:val="00A03A45"/>
  </w:style>
  <w:style w:type="character" w:styleId="nfasis">
    <w:name w:val="Emphasis"/>
    <w:basedOn w:val="Fuentedeprrafopredeter"/>
    <w:uiPriority w:val="20"/>
    <w:qFormat/>
    <w:rsid w:val="00A03A45"/>
    <w:rPr>
      <w:i/>
      <w:iCs/>
    </w:rPr>
  </w:style>
  <w:style w:type="character" w:customStyle="1" w:styleId="acopre">
    <w:name w:val="acopre"/>
    <w:basedOn w:val="Fuentedeprrafopredeter"/>
    <w:rsid w:val="00A03A45"/>
  </w:style>
  <w:style w:type="paragraph" w:styleId="Descripcin">
    <w:name w:val="caption"/>
    <w:basedOn w:val="Normal"/>
    <w:next w:val="Normal"/>
    <w:uiPriority w:val="35"/>
    <w:unhideWhenUsed/>
    <w:qFormat/>
    <w:rsid w:val="00A03A45"/>
    <w:pPr>
      <w:spacing w:line="240" w:lineRule="auto"/>
    </w:pPr>
    <w:rPr>
      <w:rFonts w:asciiTheme="minorHAnsi" w:eastAsiaTheme="minorHAnsi" w:hAnsiTheme="minorHAnsi" w:cstheme="minorBidi"/>
      <w:i/>
      <w:iCs/>
      <w:color w:val="44546A" w:themeColor="text2"/>
      <w:sz w:val="18"/>
      <w:szCs w:val="18"/>
      <w:lang w:val="en-US"/>
    </w:rPr>
  </w:style>
  <w:style w:type="character" w:styleId="Textoennegrita">
    <w:name w:val="Strong"/>
    <w:basedOn w:val="Fuentedeprrafopredeter"/>
    <w:uiPriority w:val="22"/>
    <w:qFormat/>
    <w:rsid w:val="00A03A45"/>
    <w:rPr>
      <w:b/>
      <w:bCs/>
    </w:rPr>
  </w:style>
  <w:style w:type="paragraph" w:styleId="NormalWeb">
    <w:name w:val="Normal (Web)"/>
    <w:basedOn w:val="Normal"/>
    <w:uiPriority w:val="99"/>
    <w:unhideWhenUsed/>
    <w:rsid w:val="00A03A45"/>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Style10ptRight01">
    <w:name w:val="Style 10 pt Right:  0.1&quot;"/>
    <w:basedOn w:val="Normal"/>
    <w:rsid w:val="00A03A45"/>
    <w:pPr>
      <w:spacing w:after="0" w:line="240" w:lineRule="auto"/>
      <w:ind w:right="144"/>
    </w:pPr>
    <w:rPr>
      <w:rFonts w:ascii="Tahoma" w:eastAsia="Times New Roman" w:hAnsi="Tahoma" w:cs="Tahoma"/>
      <w:sz w:val="20"/>
      <w:szCs w:val="20"/>
      <w:lang w:eastAsia="es-ES" w:bidi="es-ES"/>
    </w:rPr>
  </w:style>
  <w:style w:type="character" w:styleId="Hipervnculovisitado">
    <w:name w:val="FollowedHyperlink"/>
    <w:basedOn w:val="Fuentedeprrafopredeter"/>
    <w:uiPriority w:val="99"/>
    <w:semiHidden/>
    <w:unhideWhenUsed/>
    <w:rsid w:val="00A03A45"/>
    <w:rPr>
      <w:color w:val="954F72" w:themeColor="followedHyperlink"/>
      <w:u w:val="single"/>
    </w:rPr>
  </w:style>
  <w:style w:type="character" w:styleId="Mencinsinresolver">
    <w:name w:val="Unresolved Mention"/>
    <w:basedOn w:val="Fuentedeprrafopredeter"/>
    <w:uiPriority w:val="99"/>
    <w:semiHidden/>
    <w:unhideWhenUsed/>
    <w:rsid w:val="00A03A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40432">
      <w:bodyDiv w:val="1"/>
      <w:marLeft w:val="0"/>
      <w:marRight w:val="0"/>
      <w:marTop w:val="0"/>
      <w:marBottom w:val="0"/>
      <w:divBdr>
        <w:top w:val="none" w:sz="0" w:space="0" w:color="auto"/>
        <w:left w:val="none" w:sz="0" w:space="0" w:color="auto"/>
        <w:bottom w:val="none" w:sz="0" w:space="0" w:color="auto"/>
        <w:right w:val="none" w:sz="0" w:space="0" w:color="auto"/>
      </w:divBdr>
    </w:div>
    <w:div w:id="906190268">
      <w:bodyDiv w:val="1"/>
      <w:marLeft w:val="0"/>
      <w:marRight w:val="0"/>
      <w:marTop w:val="0"/>
      <w:marBottom w:val="0"/>
      <w:divBdr>
        <w:top w:val="none" w:sz="0" w:space="0" w:color="auto"/>
        <w:left w:val="none" w:sz="0" w:space="0" w:color="auto"/>
        <w:bottom w:val="none" w:sz="0" w:space="0" w:color="auto"/>
        <w:right w:val="none" w:sz="0" w:space="0" w:color="auto"/>
      </w:divBdr>
    </w:div>
    <w:div w:id="1075779177">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729448932">
      <w:bodyDiv w:val="1"/>
      <w:marLeft w:val="0"/>
      <w:marRight w:val="0"/>
      <w:marTop w:val="0"/>
      <w:marBottom w:val="0"/>
      <w:divBdr>
        <w:top w:val="none" w:sz="0" w:space="0" w:color="auto"/>
        <w:left w:val="none" w:sz="0" w:space="0" w:color="auto"/>
        <w:bottom w:val="none" w:sz="0" w:space="0" w:color="auto"/>
        <w:right w:val="none" w:sz="0" w:space="0" w:color="auto"/>
      </w:divBdr>
    </w:div>
    <w:div w:id="1763067278">
      <w:bodyDiv w:val="1"/>
      <w:marLeft w:val="0"/>
      <w:marRight w:val="0"/>
      <w:marTop w:val="0"/>
      <w:marBottom w:val="0"/>
      <w:divBdr>
        <w:top w:val="none" w:sz="0" w:space="0" w:color="auto"/>
        <w:left w:val="none" w:sz="0" w:space="0" w:color="auto"/>
        <w:bottom w:val="none" w:sz="0" w:space="0" w:color="auto"/>
        <w:right w:val="none" w:sz="0" w:space="0" w:color="auto"/>
      </w:divBdr>
    </w:div>
    <w:div w:id="201899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datatracker.ietf.org/doc/html/rfc4180"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nidad.transparencia@ift.org.m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2" ma:contentTypeDescription="Crear nuevo documento." ma:contentTypeScope="" ma:versionID="5d85b8029daab65df227ba94af0b5cec">
  <xsd:schema xmlns:xsd="http://www.w3.org/2001/XMLSchema" xmlns:xs="http://www.w3.org/2001/XMLSchema" xmlns:p="http://schemas.microsoft.com/office/2006/metadata/properties" xmlns:ns2="3c56577a-1e7a-41c2-8707-f6567acc357f" targetNamespace="http://schemas.microsoft.com/office/2006/metadata/properties" ma:root="true" ma:fieldsID="43c5b15e01f2d485e6c34ac846593651" ns2:_="">
    <xsd:import namespace="3c56577a-1e7a-41c2-8707-f6567acc35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577a-1e7a-41c2-8707-f6567acc357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57D2F-F126-4B38-ACE3-0406411F3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577a-1e7a-41c2-8707-f6567acc3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01026B-8CE6-4C1D-9FA0-99D57A939271}">
  <ds:schemaRefs>
    <ds:schemaRef ds:uri="http://schemas.microsoft.com/sharepoint/v3/contenttype/forms"/>
  </ds:schemaRefs>
</ds:datastoreItem>
</file>

<file path=customXml/itemProps3.xml><?xml version="1.0" encoding="utf-8"?>
<ds:datastoreItem xmlns:ds="http://schemas.openxmlformats.org/officeDocument/2006/customXml" ds:itemID="{00A739C3-E7DB-4E6A-8A63-F8F706C265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85CEE6-FF0B-4D46-9A5F-ACEBB5AAE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11678</Words>
  <Characters>64234</Characters>
  <Application>Microsoft Office Word</Application>
  <DocSecurity>0</DocSecurity>
  <Lines>535</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2022-11-08T20:56:00Z</dcterms:created>
  <dcterms:modified xsi:type="dcterms:W3CDTF">2022-11-09T16:43:00Z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