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3D56C" w14:textId="22D68A3C" w:rsidR="005329AD" w:rsidRPr="00977E36" w:rsidRDefault="005329AD" w:rsidP="00880DBE">
      <w:pPr>
        <w:pStyle w:val="Ttulo1"/>
        <w:rPr>
          <w:rFonts w:cs="Arial"/>
          <w:b w:val="0"/>
          <w:sz w:val="18"/>
          <w:szCs w:val="18"/>
          <w:lang w:eastAsia="es-MX"/>
        </w:rPr>
      </w:pPr>
      <w:r w:rsidRPr="00E32F7B">
        <w:rPr>
          <w:rFonts w:eastAsia="Times New Roman" w:cs="Arial"/>
          <w:sz w:val="18"/>
          <w:szCs w:val="18"/>
          <w:lang w:eastAsia="es-MX"/>
        </w:rPr>
        <w:t>Acuerdo mediante el cual el Pleno del Instituto Federal de Telecomunicaciones clasifica la banda</w:t>
      </w:r>
      <w:bookmarkStart w:id="0" w:name="_GoBack"/>
      <w:bookmarkEnd w:id="0"/>
      <w:r w:rsidRPr="00E32F7B">
        <w:rPr>
          <w:rFonts w:eastAsia="Times New Roman" w:cs="Arial"/>
          <w:sz w:val="18"/>
          <w:szCs w:val="18"/>
          <w:lang w:eastAsia="es-MX"/>
        </w:rPr>
        <w:t xml:space="preserve"> de frecuencias 5925-</w:t>
      </w:r>
      <w:r w:rsidR="00D5320C">
        <w:rPr>
          <w:rFonts w:eastAsia="Times New Roman" w:cs="Arial"/>
          <w:sz w:val="18"/>
          <w:szCs w:val="18"/>
          <w:lang w:eastAsia="es-MX"/>
        </w:rPr>
        <w:t>64</w:t>
      </w:r>
      <w:r w:rsidRPr="00E32F7B">
        <w:rPr>
          <w:rFonts w:eastAsia="Times New Roman" w:cs="Arial"/>
          <w:sz w:val="18"/>
          <w:szCs w:val="18"/>
          <w:lang w:eastAsia="es-MX"/>
        </w:rPr>
        <w:t>25 MHz como espectro libre y emite las condiciones técnicas de operación de la banda</w:t>
      </w:r>
    </w:p>
    <w:p w14:paraId="002B4D41" w14:textId="77777777" w:rsidR="00137490" w:rsidRPr="00977E36" w:rsidRDefault="00137490" w:rsidP="006A489A">
      <w:pPr>
        <w:spacing w:after="0"/>
        <w:rPr>
          <w:rFonts w:ascii="Arial" w:hAnsi="Arial" w:cs="Arial"/>
          <w:b/>
          <w:sz w:val="18"/>
          <w:szCs w:val="18"/>
          <w:lang w:eastAsia="es-MX"/>
        </w:rPr>
      </w:pPr>
    </w:p>
    <w:p w14:paraId="741AD782" w14:textId="77777777" w:rsidR="005329AD" w:rsidRPr="00977E36" w:rsidRDefault="005329AD" w:rsidP="00880DBE">
      <w:pPr>
        <w:pStyle w:val="Ttulo2"/>
        <w:rPr>
          <w:rFonts w:cs="Arial"/>
          <w:b w:val="0"/>
          <w:color w:val="auto"/>
          <w:sz w:val="18"/>
          <w:szCs w:val="18"/>
        </w:rPr>
      </w:pPr>
      <w:r w:rsidRPr="00E32F7B">
        <w:rPr>
          <w:rFonts w:cs="Arial"/>
          <w:color w:val="auto"/>
          <w:sz w:val="18"/>
          <w:szCs w:val="18"/>
        </w:rPr>
        <w:t>Antecedentes</w:t>
      </w:r>
    </w:p>
    <w:p w14:paraId="54E11A00" w14:textId="77777777" w:rsidR="00137490" w:rsidRPr="00977E36" w:rsidRDefault="00137490" w:rsidP="006A489A">
      <w:pPr>
        <w:spacing w:after="0"/>
        <w:rPr>
          <w:rFonts w:ascii="Arial" w:hAnsi="Arial" w:cs="Arial"/>
          <w:b/>
          <w:sz w:val="18"/>
          <w:szCs w:val="18"/>
        </w:rPr>
      </w:pPr>
    </w:p>
    <w:p w14:paraId="28FA22BB" w14:textId="032D0BD1" w:rsidR="005329AD" w:rsidRPr="00E32F7B" w:rsidRDefault="00B76FA9" w:rsidP="00880DBE">
      <w:pPr>
        <w:pStyle w:val="Ttulo3"/>
        <w:spacing w:before="0"/>
        <w:ind w:left="0" w:firstLine="0"/>
        <w:rPr>
          <w:rFonts w:cs="Arial"/>
          <w:kern w:val="1"/>
          <w:sz w:val="18"/>
          <w:szCs w:val="18"/>
        </w:rPr>
      </w:pPr>
      <w:r>
        <w:rPr>
          <w:rFonts w:cs="Arial"/>
          <w:sz w:val="18"/>
          <w:szCs w:val="18"/>
        </w:rPr>
        <w:t xml:space="preserve"> </w:t>
      </w:r>
      <w:r w:rsidR="005329AD" w:rsidRPr="00E32F7B">
        <w:rPr>
          <w:rFonts w:cs="Arial"/>
          <w:sz w:val="18"/>
          <w:szCs w:val="18"/>
        </w:rPr>
        <w:t>El 11 de junio de 2013 s</w:t>
      </w:r>
      <w:r w:rsidR="005329AD" w:rsidRPr="00E32F7B">
        <w:rPr>
          <w:rFonts w:cs="Arial"/>
          <w:kern w:val="1"/>
          <w:sz w:val="18"/>
          <w:szCs w:val="18"/>
        </w:rPr>
        <w:t xml:space="preserve">e publicó en el Diario Oficial de la Federación (“DOF”) el </w:t>
      </w:r>
      <w:r w:rsidR="005329AD" w:rsidRPr="00C9763B">
        <w:rPr>
          <w:rFonts w:cs="Arial"/>
          <w:kern w:val="1"/>
          <w:sz w:val="18"/>
          <w:szCs w:val="18"/>
        </w:rPr>
        <w:t>“DECRETO por el que se reforman y adicionan diversas disposiciones de los artículos 6o., 7o., 27, 28, 73, 78, 94 y 105 de la Constitución Política de los Estados Unidos Mexicanos, en materia de telecomunicaciones”</w:t>
      </w:r>
      <w:r w:rsidR="005329AD" w:rsidRPr="00E32F7B">
        <w:rPr>
          <w:rFonts w:cs="Arial"/>
          <w:kern w:val="1"/>
          <w:sz w:val="18"/>
          <w:szCs w:val="18"/>
        </w:rPr>
        <w:t>, mediante el cual se creó al Instituto Federal de Telecomunicaciones (“Instituto”) como un órgano autónomo, con personalidad jurídica y patrimonio propio.</w:t>
      </w:r>
    </w:p>
    <w:p w14:paraId="1F131E93" w14:textId="77777777" w:rsidR="005329AD" w:rsidRPr="00977E36" w:rsidRDefault="005329AD" w:rsidP="00880DBE">
      <w:pPr>
        <w:pStyle w:val="Prrafodelista"/>
        <w:suppressAutoHyphens/>
        <w:spacing w:line="276" w:lineRule="auto"/>
        <w:ind w:left="0"/>
        <w:jc w:val="both"/>
        <w:rPr>
          <w:rFonts w:cs="Arial"/>
          <w:kern w:val="1"/>
          <w:sz w:val="18"/>
          <w:szCs w:val="18"/>
          <w:lang w:eastAsia="ar-SA"/>
        </w:rPr>
      </w:pPr>
    </w:p>
    <w:p w14:paraId="0875F107" w14:textId="55FAB15A" w:rsidR="005329AD" w:rsidRPr="00E32F7B" w:rsidRDefault="00B76FA9" w:rsidP="00880DBE">
      <w:pPr>
        <w:pStyle w:val="Ttulo3"/>
        <w:spacing w:before="0"/>
        <w:ind w:left="0" w:firstLine="0"/>
        <w:rPr>
          <w:rFonts w:cs="Arial"/>
          <w:kern w:val="1"/>
          <w:sz w:val="18"/>
          <w:szCs w:val="18"/>
        </w:rPr>
      </w:pPr>
      <w:r>
        <w:rPr>
          <w:rFonts w:cs="Arial"/>
          <w:sz w:val="18"/>
          <w:szCs w:val="18"/>
        </w:rPr>
        <w:t xml:space="preserve"> </w:t>
      </w:r>
      <w:r w:rsidR="005329AD" w:rsidRPr="00E32F7B">
        <w:rPr>
          <w:rFonts w:cs="Arial"/>
          <w:sz w:val="18"/>
          <w:szCs w:val="18"/>
        </w:rPr>
        <w:t xml:space="preserve">El 14 de julio de 2014 se publicó en el DOF el </w:t>
      </w:r>
      <w:r w:rsidR="005329AD" w:rsidRPr="00C9763B">
        <w:rPr>
          <w:rFonts w:cs="Arial"/>
          <w:kern w:val="1"/>
          <w:sz w:val="18"/>
          <w:szCs w:val="18"/>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5329AD" w:rsidRPr="00E32F7B">
        <w:rPr>
          <w:rFonts w:cs="Arial"/>
          <w:kern w:val="1"/>
          <w:sz w:val="18"/>
          <w:szCs w:val="18"/>
        </w:rPr>
        <w:t>, entrando en vigor la Ley Federal de Telecomunicaciones y Radiodifusión (“Ley”) el 13 de agosto de 2014.</w:t>
      </w:r>
    </w:p>
    <w:p w14:paraId="28C17A15" w14:textId="77777777" w:rsidR="000D7FD2" w:rsidRPr="00E32F7B" w:rsidRDefault="000D7FD2" w:rsidP="00880DBE">
      <w:pPr>
        <w:spacing w:after="0"/>
        <w:rPr>
          <w:rFonts w:ascii="Arial" w:hAnsi="Arial" w:cs="Arial"/>
          <w:sz w:val="18"/>
          <w:szCs w:val="18"/>
          <w:lang w:eastAsia="ar-SA"/>
        </w:rPr>
      </w:pPr>
    </w:p>
    <w:p w14:paraId="2FAC52DD" w14:textId="0D72ADF4" w:rsidR="005329AD" w:rsidRPr="00E32F7B" w:rsidRDefault="00B76FA9" w:rsidP="00880DBE">
      <w:pPr>
        <w:pStyle w:val="Ttulo3"/>
        <w:spacing w:before="0"/>
        <w:ind w:left="0" w:firstLine="0"/>
        <w:rPr>
          <w:rFonts w:cs="Arial"/>
          <w:kern w:val="1"/>
          <w:sz w:val="18"/>
          <w:szCs w:val="18"/>
        </w:rPr>
      </w:pPr>
      <w:r>
        <w:rPr>
          <w:rFonts w:eastAsia="Calibri" w:cs="Arial"/>
          <w:sz w:val="18"/>
          <w:szCs w:val="18"/>
        </w:rPr>
        <w:t xml:space="preserve"> </w:t>
      </w:r>
      <w:r w:rsidR="005329AD" w:rsidRPr="00E32F7B">
        <w:rPr>
          <w:rFonts w:eastAsia="Calibri" w:cs="Arial"/>
          <w:sz w:val="18"/>
          <w:szCs w:val="18"/>
        </w:rPr>
        <w:t xml:space="preserve">El 4 de septiembre de 2014 se publicó en el DOF el </w:t>
      </w:r>
      <w:r w:rsidR="005329AD" w:rsidRPr="00C9763B">
        <w:rPr>
          <w:rFonts w:eastAsia="Calibri" w:cs="Arial"/>
          <w:sz w:val="18"/>
          <w:szCs w:val="18"/>
          <w:lang w:eastAsia="es-MX"/>
        </w:rPr>
        <w:t>“Estatuto Orgánico del Instituto Federal de Telecomunicaciones”</w:t>
      </w:r>
      <w:r w:rsidR="005329AD" w:rsidRPr="00E32F7B">
        <w:rPr>
          <w:rFonts w:eastAsia="Calibri" w:cs="Arial"/>
          <w:sz w:val="18"/>
          <w:szCs w:val="18"/>
          <w:lang w:eastAsia="es-MX"/>
        </w:rPr>
        <w:t xml:space="preserve"> (“Estatuto Orgánico”), el cual entró en vigor el 26 de septiembre de 2014, y cuya última modificación fue publicada en el medio de difusión citado el </w:t>
      </w:r>
      <w:r w:rsidR="0099160F">
        <w:rPr>
          <w:rFonts w:eastAsia="Calibri" w:cs="Arial"/>
          <w:sz w:val="18"/>
          <w:szCs w:val="18"/>
          <w:lang w:eastAsia="es-MX"/>
        </w:rPr>
        <w:t>4</w:t>
      </w:r>
      <w:r w:rsidR="005329AD" w:rsidRPr="00E32F7B">
        <w:rPr>
          <w:rFonts w:eastAsia="Calibri" w:cs="Arial"/>
          <w:sz w:val="18"/>
          <w:szCs w:val="18"/>
          <w:lang w:eastAsia="es-MX"/>
        </w:rPr>
        <w:t xml:space="preserve"> de </w:t>
      </w:r>
      <w:r w:rsidR="0099160F">
        <w:rPr>
          <w:rFonts w:eastAsia="Calibri" w:cs="Arial"/>
          <w:sz w:val="18"/>
          <w:szCs w:val="18"/>
          <w:lang w:eastAsia="es-MX"/>
        </w:rPr>
        <w:t>marzo</w:t>
      </w:r>
      <w:r w:rsidR="0099160F" w:rsidRPr="00E32F7B">
        <w:rPr>
          <w:rFonts w:eastAsia="Calibri" w:cs="Arial"/>
          <w:sz w:val="18"/>
          <w:szCs w:val="18"/>
          <w:lang w:eastAsia="es-MX"/>
        </w:rPr>
        <w:t xml:space="preserve"> </w:t>
      </w:r>
      <w:r w:rsidR="005329AD" w:rsidRPr="00E32F7B">
        <w:rPr>
          <w:rFonts w:eastAsia="Calibri" w:cs="Arial"/>
          <w:sz w:val="18"/>
          <w:szCs w:val="18"/>
          <w:lang w:eastAsia="es-MX"/>
        </w:rPr>
        <w:t>de 202</w:t>
      </w:r>
      <w:r w:rsidR="0099160F">
        <w:rPr>
          <w:rFonts w:eastAsia="Calibri" w:cs="Arial"/>
          <w:sz w:val="18"/>
          <w:szCs w:val="18"/>
          <w:lang w:eastAsia="es-MX"/>
        </w:rPr>
        <w:t>2</w:t>
      </w:r>
      <w:r w:rsidR="005329AD" w:rsidRPr="00E32F7B">
        <w:rPr>
          <w:rFonts w:eastAsia="Calibri" w:cs="Arial"/>
          <w:sz w:val="18"/>
          <w:szCs w:val="18"/>
          <w:lang w:eastAsia="es-MX"/>
        </w:rPr>
        <w:t>.</w:t>
      </w:r>
    </w:p>
    <w:p w14:paraId="00F3C068" w14:textId="77777777" w:rsidR="005329AD" w:rsidRPr="00E32F7B" w:rsidRDefault="005329AD" w:rsidP="00880DBE">
      <w:pPr>
        <w:spacing w:after="0"/>
        <w:rPr>
          <w:rFonts w:ascii="Arial" w:hAnsi="Arial" w:cs="Arial"/>
          <w:kern w:val="1"/>
          <w:sz w:val="18"/>
          <w:szCs w:val="18"/>
          <w:lang w:eastAsia="ar-SA"/>
        </w:rPr>
      </w:pPr>
    </w:p>
    <w:p w14:paraId="2791633D" w14:textId="03881E78" w:rsidR="005329AD" w:rsidRPr="00E32F7B" w:rsidRDefault="00B76FA9" w:rsidP="00880DBE">
      <w:pPr>
        <w:pStyle w:val="Ttulo3"/>
        <w:spacing w:before="0"/>
        <w:ind w:left="0" w:firstLine="0"/>
        <w:rPr>
          <w:rFonts w:cs="Arial"/>
          <w:sz w:val="18"/>
          <w:szCs w:val="18"/>
        </w:rPr>
      </w:pPr>
      <w:r>
        <w:rPr>
          <w:rFonts w:cs="Arial"/>
          <w:sz w:val="18"/>
          <w:szCs w:val="18"/>
        </w:rPr>
        <w:t xml:space="preserve"> </w:t>
      </w:r>
      <w:r w:rsidR="005329AD" w:rsidRPr="00E32F7B">
        <w:rPr>
          <w:rFonts w:cs="Arial"/>
          <w:sz w:val="18"/>
          <w:szCs w:val="18"/>
        </w:rPr>
        <w:t>El 20 de octubre de 2015 se publicó en el DOF el “Acuerdo mediante el cual el Pleno del Instituto Federal de Telecomunicaciones aprueba el Cuadro Nacional de Atribución de Frecuencias</w:t>
      </w:r>
      <w:r w:rsidR="005329AD" w:rsidRPr="00E32F7B" w:rsidDel="00822F3C">
        <w:rPr>
          <w:rFonts w:cs="Arial"/>
          <w:sz w:val="18"/>
          <w:szCs w:val="18"/>
        </w:rPr>
        <w:t>”</w:t>
      </w:r>
      <w:bookmarkStart w:id="1" w:name="_Hlk97546943"/>
      <w:r w:rsidR="005329AD" w:rsidRPr="00E32F7B">
        <w:rPr>
          <w:rStyle w:val="Refdenotaalpie"/>
          <w:rFonts w:cs="Arial"/>
          <w:i/>
          <w:kern w:val="1"/>
          <w:sz w:val="18"/>
          <w:szCs w:val="18"/>
        </w:rPr>
        <w:footnoteReference w:id="2"/>
      </w:r>
      <w:bookmarkEnd w:id="1"/>
      <w:r w:rsidR="005329AD" w:rsidRPr="00E32F7B">
        <w:rPr>
          <w:rFonts w:cs="Arial"/>
          <w:sz w:val="18"/>
          <w:szCs w:val="18"/>
        </w:rPr>
        <w:t xml:space="preserve"> (“CNAF”) el cual entró en vigor el 20 de octubre de 2015 y cuya última actualización fue publicada en el medio de difusión citado el </w:t>
      </w:r>
      <w:r w:rsidR="00557CC2" w:rsidRPr="00E32F7B">
        <w:rPr>
          <w:rFonts w:cs="Arial"/>
          <w:sz w:val="18"/>
          <w:szCs w:val="18"/>
        </w:rPr>
        <w:t xml:space="preserve">30 </w:t>
      </w:r>
      <w:r w:rsidR="005329AD" w:rsidRPr="00E32F7B">
        <w:rPr>
          <w:rFonts w:cs="Arial"/>
          <w:sz w:val="18"/>
          <w:szCs w:val="18"/>
        </w:rPr>
        <w:t>de</w:t>
      </w:r>
      <w:r w:rsidR="005329AD" w:rsidRPr="00E32F7B" w:rsidDel="00557CC2">
        <w:rPr>
          <w:rFonts w:cs="Arial"/>
          <w:sz w:val="18"/>
          <w:szCs w:val="18"/>
        </w:rPr>
        <w:t xml:space="preserve"> </w:t>
      </w:r>
      <w:r w:rsidR="00557CC2" w:rsidRPr="00E32F7B">
        <w:rPr>
          <w:rFonts w:cs="Arial"/>
          <w:sz w:val="18"/>
          <w:szCs w:val="18"/>
        </w:rPr>
        <w:t xml:space="preserve">diciembre </w:t>
      </w:r>
      <w:r w:rsidR="005329AD" w:rsidRPr="00E32F7B">
        <w:rPr>
          <w:rFonts w:cs="Arial"/>
          <w:sz w:val="18"/>
          <w:szCs w:val="18"/>
        </w:rPr>
        <w:t xml:space="preserve">de </w:t>
      </w:r>
      <w:r w:rsidR="00557CC2" w:rsidRPr="00E32F7B">
        <w:rPr>
          <w:rFonts w:cs="Arial"/>
          <w:sz w:val="18"/>
          <w:szCs w:val="18"/>
        </w:rPr>
        <w:t>2021</w:t>
      </w:r>
      <w:r w:rsidR="005329AD" w:rsidRPr="00E32F7B">
        <w:rPr>
          <w:rFonts w:cs="Arial"/>
          <w:sz w:val="18"/>
          <w:szCs w:val="18"/>
        </w:rPr>
        <w:t>.</w:t>
      </w:r>
    </w:p>
    <w:p w14:paraId="493F8687" w14:textId="77777777" w:rsidR="005E435F" w:rsidRPr="0048240A" w:rsidRDefault="005E435F" w:rsidP="00880DBE">
      <w:pPr>
        <w:spacing w:after="0"/>
        <w:rPr>
          <w:rFonts w:ascii="Arial" w:hAnsi="Arial" w:cs="Arial"/>
          <w:sz w:val="18"/>
          <w:szCs w:val="18"/>
        </w:rPr>
      </w:pPr>
    </w:p>
    <w:p w14:paraId="3320F692" w14:textId="1DDBDA8C" w:rsidR="00F85C9C" w:rsidRPr="00A31B0C" w:rsidRDefault="00612F80" w:rsidP="00880DBE">
      <w:pPr>
        <w:pStyle w:val="Ttulo3"/>
        <w:spacing w:before="0"/>
        <w:ind w:left="0" w:firstLine="0"/>
        <w:rPr>
          <w:rFonts w:cs="Arial"/>
          <w:sz w:val="18"/>
          <w:szCs w:val="18"/>
        </w:rPr>
      </w:pPr>
      <w:r>
        <w:rPr>
          <w:rFonts w:cs="Arial"/>
          <w:kern w:val="1"/>
          <w:sz w:val="18"/>
          <w:szCs w:val="18"/>
        </w:rPr>
        <w:t xml:space="preserve"> </w:t>
      </w:r>
      <w:r w:rsidR="005329AD" w:rsidRPr="00E32F7B">
        <w:rPr>
          <w:rFonts w:cs="Arial"/>
          <w:kern w:val="1"/>
          <w:sz w:val="18"/>
          <w:szCs w:val="18"/>
        </w:rPr>
        <w:t xml:space="preserve">El 4 de noviembre de 2020 </w:t>
      </w:r>
      <w:proofErr w:type="gramStart"/>
      <w:r w:rsidR="005329AD" w:rsidRPr="00E32F7B">
        <w:rPr>
          <w:rFonts w:cs="Arial"/>
          <w:kern w:val="1"/>
          <w:sz w:val="18"/>
          <w:szCs w:val="18"/>
        </w:rPr>
        <w:t xml:space="preserve">mediante  </w:t>
      </w:r>
      <w:bookmarkStart w:id="2" w:name="_Hlk126757974"/>
      <w:r w:rsidR="005329AD" w:rsidRPr="00E32F7B">
        <w:rPr>
          <w:rFonts w:cs="Arial"/>
          <w:kern w:val="1"/>
          <w:sz w:val="18"/>
          <w:szCs w:val="18"/>
        </w:rPr>
        <w:t>Acuerdo</w:t>
      </w:r>
      <w:proofErr w:type="gramEnd"/>
      <w:r w:rsidR="005329AD" w:rsidRPr="00E32F7B">
        <w:rPr>
          <w:rFonts w:cs="Arial"/>
          <w:kern w:val="1"/>
          <w:sz w:val="18"/>
          <w:szCs w:val="18"/>
        </w:rPr>
        <w:t xml:space="preserve"> P/IFT/041120/341</w:t>
      </w:r>
      <w:bookmarkEnd w:id="2"/>
      <w:r w:rsidR="005329AD" w:rsidRPr="00E32F7B">
        <w:rPr>
          <w:rFonts w:cs="Arial"/>
          <w:kern w:val="1"/>
          <w:sz w:val="18"/>
          <w:szCs w:val="18"/>
        </w:rPr>
        <w:t xml:space="preserve">, el Pleno del Instituto en </w:t>
      </w:r>
      <w:r w:rsidR="006E001B">
        <w:rPr>
          <w:rFonts w:cs="Arial"/>
          <w:kern w:val="1"/>
          <w:sz w:val="18"/>
          <w:szCs w:val="18"/>
        </w:rPr>
        <w:t>su</w:t>
      </w:r>
      <w:r w:rsidR="005329AD" w:rsidRPr="00E32F7B">
        <w:rPr>
          <w:rFonts w:cs="Arial"/>
          <w:kern w:val="1"/>
          <w:sz w:val="18"/>
          <w:szCs w:val="18"/>
        </w:rPr>
        <w:t xml:space="preserve"> XXI Sesión Ordinaria aprobó </w:t>
      </w:r>
      <w:r w:rsidR="005329AD" w:rsidRPr="00E32F7B">
        <w:rPr>
          <w:rFonts w:cs="Arial"/>
          <w:sz w:val="18"/>
          <w:szCs w:val="18"/>
        </w:rPr>
        <w:t xml:space="preserve">someter a Consulta Pública de Integración el “Cuestionario sobre la banda de frecuencias 5925-7125 MHz” </w:t>
      </w:r>
      <w:r w:rsidR="005329AD" w:rsidRPr="00E32F7B">
        <w:rPr>
          <w:rFonts w:cs="Arial"/>
          <w:kern w:val="1"/>
          <w:sz w:val="18"/>
          <w:szCs w:val="18"/>
        </w:rPr>
        <w:t xml:space="preserve">por un periodo de 30 días hábiles. </w:t>
      </w:r>
      <w:r w:rsidR="00F85C9C">
        <w:rPr>
          <w:rFonts w:cs="Arial"/>
          <w:kern w:val="1"/>
          <w:sz w:val="18"/>
          <w:szCs w:val="18"/>
        </w:rPr>
        <w:t>Dicho</w:t>
      </w:r>
      <w:r w:rsidR="005329AD" w:rsidRPr="00E32F7B">
        <w:rPr>
          <w:rFonts w:cs="Arial"/>
          <w:kern w:val="1"/>
          <w:sz w:val="18"/>
          <w:szCs w:val="18"/>
        </w:rPr>
        <w:t xml:space="preserve"> proceso se amplió por un plazo de 10 días hábiles adicionales por Acuerdo </w:t>
      </w:r>
      <w:bookmarkStart w:id="3" w:name="_Hlk126757591"/>
      <w:r w:rsidR="005329AD" w:rsidRPr="00E32F7B">
        <w:rPr>
          <w:rFonts w:cs="Arial"/>
          <w:kern w:val="1"/>
          <w:sz w:val="18"/>
          <w:szCs w:val="18"/>
        </w:rPr>
        <w:t>P/IFT/161220/611</w:t>
      </w:r>
      <w:bookmarkEnd w:id="3"/>
      <w:r w:rsidR="005329AD" w:rsidRPr="00E32F7B">
        <w:rPr>
          <w:rFonts w:cs="Arial"/>
          <w:kern w:val="1"/>
          <w:sz w:val="18"/>
          <w:szCs w:val="18"/>
        </w:rPr>
        <w:t xml:space="preserve">, aprobado por el Pleno del Instituto en su XXV Sesión Ordinaria celebrada el 16 de diciembre de 2020 con la finalidad de otorgar más tiempo a los interesados en participar en la </w:t>
      </w:r>
      <w:r w:rsidR="00CE7D68">
        <w:rPr>
          <w:rFonts w:cs="Arial"/>
          <w:kern w:val="1"/>
          <w:sz w:val="18"/>
          <w:szCs w:val="18"/>
        </w:rPr>
        <w:t>C</w:t>
      </w:r>
      <w:r w:rsidR="005329AD" w:rsidRPr="00E32F7B">
        <w:rPr>
          <w:rFonts w:cs="Arial"/>
          <w:kern w:val="1"/>
          <w:sz w:val="18"/>
          <w:szCs w:val="18"/>
        </w:rPr>
        <w:t xml:space="preserve">onsulta </w:t>
      </w:r>
      <w:r w:rsidR="00CE7D68">
        <w:rPr>
          <w:rFonts w:cs="Arial"/>
          <w:kern w:val="1"/>
          <w:sz w:val="18"/>
          <w:szCs w:val="18"/>
        </w:rPr>
        <w:t>P</w:t>
      </w:r>
      <w:r w:rsidR="005329AD" w:rsidRPr="00E32F7B">
        <w:rPr>
          <w:rFonts w:cs="Arial"/>
          <w:kern w:val="1"/>
          <w:sz w:val="18"/>
          <w:szCs w:val="18"/>
        </w:rPr>
        <w:t>ública</w:t>
      </w:r>
      <w:r w:rsidR="00CE7D68">
        <w:rPr>
          <w:rFonts w:cs="Arial"/>
          <w:kern w:val="1"/>
          <w:sz w:val="18"/>
          <w:szCs w:val="18"/>
        </w:rPr>
        <w:t xml:space="preserve"> de Integración</w:t>
      </w:r>
      <w:r w:rsidR="005329AD" w:rsidRPr="00E32F7B">
        <w:rPr>
          <w:rFonts w:cs="Arial"/>
          <w:kern w:val="1"/>
          <w:sz w:val="18"/>
          <w:szCs w:val="18"/>
        </w:rPr>
        <w:t>.</w:t>
      </w:r>
      <w:r w:rsidR="00F85C9C" w:rsidRPr="00F85C9C">
        <w:rPr>
          <w:rFonts w:cs="Arial"/>
          <w:kern w:val="1"/>
          <w:sz w:val="18"/>
          <w:szCs w:val="18"/>
          <w:lang w:eastAsia="ar-SA"/>
        </w:rPr>
        <w:t xml:space="preserve"> </w:t>
      </w:r>
      <w:r w:rsidR="00F85C9C" w:rsidRPr="00977E36">
        <w:rPr>
          <w:rFonts w:cs="Arial"/>
          <w:kern w:val="1"/>
          <w:sz w:val="18"/>
          <w:szCs w:val="18"/>
          <w:lang w:eastAsia="ar-SA"/>
        </w:rPr>
        <w:t xml:space="preserve">Durante </w:t>
      </w:r>
      <w:r w:rsidR="00F85C9C">
        <w:rPr>
          <w:rFonts w:cs="Arial"/>
          <w:kern w:val="1"/>
          <w:sz w:val="18"/>
          <w:szCs w:val="18"/>
          <w:lang w:eastAsia="ar-SA"/>
        </w:rPr>
        <w:t xml:space="preserve">este </w:t>
      </w:r>
      <w:r w:rsidR="00F85C9C" w:rsidRPr="00977E36">
        <w:rPr>
          <w:rFonts w:cs="Arial"/>
          <w:kern w:val="1"/>
          <w:sz w:val="18"/>
          <w:szCs w:val="18"/>
          <w:lang w:eastAsia="ar-SA"/>
        </w:rPr>
        <w:t xml:space="preserve">periodo </w:t>
      </w:r>
      <w:r w:rsidR="00090F74">
        <w:rPr>
          <w:rFonts w:cs="Arial"/>
          <w:kern w:val="1"/>
          <w:sz w:val="18"/>
          <w:szCs w:val="18"/>
          <w:lang w:eastAsia="ar-SA"/>
        </w:rPr>
        <w:t xml:space="preserve">se </w:t>
      </w:r>
      <w:r w:rsidR="00F85C9C" w:rsidRPr="00977E36">
        <w:rPr>
          <w:rFonts w:cs="Arial"/>
          <w:kern w:val="1"/>
          <w:sz w:val="18"/>
          <w:szCs w:val="18"/>
          <w:lang w:eastAsia="ar-SA"/>
        </w:rPr>
        <w:t>reci</w:t>
      </w:r>
      <w:r w:rsidR="00090F74">
        <w:rPr>
          <w:rFonts w:cs="Arial"/>
          <w:kern w:val="1"/>
          <w:sz w:val="18"/>
          <w:szCs w:val="18"/>
          <w:lang w:eastAsia="ar-SA"/>
        </w:rPr>
        <w:t>bieron</w:t>
      </w:r>
      <w:r w:rsidR="00F85C9C" w:rsidRPr="00977E36">
        <w:rPr>
          <w:rFonts w:cs="Arial"/>
          <w:kern w:val="1"/>
          <w:sz w:val="18"/>
          <w:szCs w:val="18"/>
          <w:lang w:eastAsia="ar-SA"/>
        </w:rPr>
        <w:t xml:space="preserve"> 187 participaciones con comentarios, información, opiniones, aportaciones y otros elementos de análisis.</w:t>
      </w:r>
    </w:p>
    <w:p w14:paraId="576140E0" w14:textId="77777777" w:rsidR="005329AD" w:rsidRPr="00977E36" w:rsidRDefault="005329AD" w:rsidP="00880DBE">
      <w:pPr>
        <w:pStyle w:val="Prrafodelista"/>
        <w:suppressAutoHyphens/>
        <w:spacing w:line="276" w:lineRule="auto"/>
        <w:ind w:left="0"/>
        <w:contextualSpacing/>
        <w:jc w:val="both"/>
        <w:rPr>
          <w:rFonts w:cs="Arial"/>
          <w:kern w:val="1"/>
          <w:sz w:val="18"/>
          <w:szCs w:val="18"/>
          <w:lang w:eastAsia="ar-SA"/>
        </w:rPr>
      </w:pPr>
    </w:p>
    <w:p w14:paraId="39925DB9" w14:textId="5C16B51F" w:rsidR="005329AD" w:rsidRPr="00BB512A" w:rsidRDefault="00612F80" w:rsidP="00880DBE">
      <w:pPr>
        <w:pStyle w:val="Ttulo3"/>
        <w:suppressAutoHyphens/>
        <w:spacing w:before="0"/>
        <w:ind w:left="0" w:firstLine="0"/>
        <w:contextualSpacing/>
        <w:rPr>
          <w:rFonts w:cs="Arial"/>
          <w:kern w:val="1"/>
          <w:sz w:val="18"/>
          <w:szCs w:val="18"/>
          <w:lang w:eastAsia="ar-SA"/>
        </w:rPr>
      </w:pPr>
      <w:r>
        <w:rPr>
          <w:rFonts w:cs="Arial"/>
          <w:sz w:val="18"/>
          <w:szCs w:val="18"/>
        </w:rPr>
        <w:t xml:space="preserve"> </w:t>
      </w:r>
      <w:r w:rsidR="005329AD" w:rsidRPr="00E32F7B">
        <w:rPr>
          <w:rFonts w:cs="Arial"/>
          <w:sz w:val="18"/>
          <w:szCs w:val="18"/>
        </w:rPr>
        <w:t xml:space="preserve">El </w:t>
      </w:r>
      <w:r w:rsidR="009803C3" w:rsidRPr="00E32F7B">
        <w:rPr>
          <w:rFonts w:cs="Arial"/>
          <w:sz w:val="18"/>
          <w:szCs w:val="18"/>
        </w:rPr>
        <w:t>26</w:t>
      </w:r>
      <w:r w:rsidR="005329AD" w:rsidRPr="00E32F7B">
        <w:rPr>
          <w:rFonts w:cs="Arial"/>
          <w:sz w:val="18"/>
          <w:szCs w:val="18"/>
        </w:rPr>
        <w:t xml:space="preserve"> de</w:t>
      </w:r>
      <w:r w:rsidR="009803C3" w:rsidRPr="00E32F7B">
        <w:rPr>
          <w:rFonts w:cs="Arial"/>
          <w:sz w:val="18"/>
          <w:szCs w:val="18"/>
        </w:rPr>
        <w:t xml:space="preserve"> mayo</w:t>
      </w:r>
      <w:r w:rsidR="005329AD" w:rsidRPr="00E32F7B">
        <w:rPr>
          <w:rFonts w:cs="Arial"/>
          <w:sz w:val="18"/>
          <w:szCs w:val="18"/>
        </w:rPr>
        <w:t xml:space="preserve"> de 2021 el Pleno del Instituto determinó someter a </w:t>
      </w:r>
      <w:r w:rsidR="004E4FBD">
        <w:rPr>
          <w:rFonts w:cs="Arial"/>
          <w:sz w:val="18"/>
          <w:szCs w:val="18"/>
        </w:rPr>
        <w:t>C</w:t>
      </w:r>
      <w:r w:rsidR="005329AD" w:rsidRPr="00E32F7B">
        <w:rPr>
          <w:rFonts w:cs="Arial"/>
          <w:sz w:val="18"/>
          <w:szCs w:val="18"/>
        </w:rPr>
        <w:t xml:space="preserve">onsulta </w:t>
      </w:r>
      <w:r w:rsidR="004E4FBD">
        <w:rPr>
          <w:rFonts w:cs="Arial"/>
          <w:sz w:val="18"/>
          <w:szCs w:val="18"/>
        </w:rPr>
        <w:t>P</w:t>
      </w:r>
      <w:r w:rsidR="005329AD" w:rsidRPr="00E32F7B">
        <w:rPr>
          <w:rFonts w:cs="Arial"/>
          <w:sz w:val="18"/>
          <w:szCs w:val="18"/>
        </w:rPr>
        <w:t>ública por un período de 20 días hábiles el Anteproyecto</w:t>
      </w:r>
      <w:r w:rsidR="004E7E2B">
        <w:rPr>
          <w:rFonts w:cs="Arial"/>
          <w:sz w:val="18"/>
          <w:szCs w:val="18"/>
        </w:rPr>
        <w:t xml:space="preserve"> de </w:t>
      </w:r>
      <w:r w:rsidR="004E7E2B" w:rsidRPr="004E7E2B">
        <w:rPr>
          <w:rFonts w:cs="Arial"/>
          <w:sz w:val="18"/>
          <w:szCs w:val="18"/>
        </w:rPr>
        <w:t>“Acuerdo mediante el cual el Pleno del Instituto Federal de Telecomunicaciones clasifica la banda de frecuencias 5925-7125 MHz como espectro libre y emite las condiciones técnicas de operación de la banda”</w:t>
      </w:r>
      <w:r w:rsidR="005329AD" w:rsidRPr="00E87784">
        <w:rPr>
          <w:rFonts w:cs="Arial"/>
          <w:i/>
          <w:sz w:val="18"/>
          <w:szCs w:val="18"/>
        </w:rPr>
        <w:t>,</w:t>
      </w:r>
      <w:r w:rsidR="005329AD" w:rsidRPr="00E32F7B">
        <w:rPr>
          <w:rFonts w:cs="Arial"/>
          <w:i/>
          <w:sz w:val="18"/>
          <w:szCs w:val="18"/>
        </w:rPr>
        <w:t xml:space="preserve"> </w:t>
      </w:r>
      <w:r w:rsidR="005329AD" w:rsidRPr="00E32F7B">
        <w:rPr>
          <w:rFonts w:cs="Arial"/>
          <w:sz w:val="18"/>
          <w:szCs w:val="18"/>
        </w:rPr>
        <w:t>mediante Acuerdo P/IFT</w:t>
      </w:r>
      <w:r w:rsidR="009803C3" w:rsidRPr="00E32F7B">
        <w:rPr>
          <w:rFonts w:cs="Arial"/>
          <w:sz w:val="18"/>
          <w:szCs w:val="18"/>
        </w:rPr>
        <w:t>/260521</w:t>
      </w:r>
      <w:r w:rsidR="005329AD" w:rsidRPr="00E32F7B">
        <w:rPr>
          <w:rFonts w:cs="Arial"/>
          <w:sz w:val="18"/>
          <w:szCs w:val="18"/>
        </w:rPr>
        <w:t>/2</w:t>
      </w:r>
      <w:r w:rsidR="009803C3" w:rsidRPr="00E32F7B">
        <w:rPr>
          <w:rFonts w:cs="Arial"/>
          <w:sz w:val="18"/>
          <w:szCs w:val="18"/>
        </w:rPr>
        <w:t>08</w:t>
      </w:r>
      <w:r w:rsidR="005329AD" w:rsidRPr="00E32F7B">
        <w:rPr>
          <w:rFonts w:cs="Arial"/>
          <w:sz w:val="18"/>
          <w:szCs w:val="18"/>
        </w:rPr>
        <w:t xml:space="preserve">, aprobado en su </w:t>
      </w:r>
      <w:r w:rsidR="007879F0">
        <w:rPr>
          <w:rFonts w:cs="Arial"/>
          <w:sz w:val="18"/>
          <w:szCs w:val="18"/>
        </w:rPr>
        <w:tab/>
        <w:t>X Sesi</w:t>
      </w:r>
      <w:r w:rsidR="005329AD" w:rsidRPr="00E32F7B">
        <w:rPr>
          <w:rFonts w:cs="Arial"/>
          <w:sz w:val="18"/>
          <w:szCs w:val="18"/>
        </w:rPr>
        <w:t>ón Ordinaria.</w:t>
      </w:r>
      <w:r w:rsidR="009803C3" w:rsidRPr="00E32F7B">
        <w:rPr>
          <w:rFonts w:cs="Arial"/>
          <w:sz w:val="18"/>
          <w:szCs w:val="18"/>
        </w:rPr>
        <w:t xml:space="preserve"> Dicho proceso se amplió por un plazo de 20 días hábiles adicionales por Acuerdo P/IFT/230621/270, aprobado por el Pleno del Instituto en su XII Sesión Ordinaria celebrada el 23 de junio de 2021 con la finalidad de otorgar más tiempo a los interesados en participar en la </w:t>
      </w:r>
      <w:r w:rsidR="00CE7D68">
        <w:rPr>
          <w:rFonts w:cs="Arial"/>
          <w:sz w:val="18"/>
          <w:szCs w:val="18"/>
        </w:rPr>
        <w:t>C</w:t>
      </w:r>
      <w:r w:rsidR="009803C3" w:rsidRPr="00E32F7B">
        <w:rPr>
          <w:rFonts w:cs="Arial"/>
          <w:sz w:val="18"/>
          <w:szCs w:val="18"/>
        </w:rPr>
        <w:t xml:space="preserve">onsulta </w:t>
      </w:r>
      <w:r w:rsidR="00CE7D68">
        <w:rPr>
          <w:rFonts w:cs="Arial"/>
          <w:sz w:val="18"/>
          <w:szCs w:val="18"/>
        </w:rPr>
        <w:t>P</w:t>
      </w:r>
      <w:r w:rsidR="009803C3" w:rsidRPr="00E32F7B">
        <w:rPr>
          <w:rFonts w:cs="Arial"/>
          <w:sz w:val="18"/>
          <w:szCs w:val="18"/>
        </w:rPr>
        <w:t>ública del Anteproyecto.</w:t>
      </w:r>
      <w:r w:rsidR="00E87784">
        <w:rPr>
          <w:rFonts w:cs="Arial"/>
          <w:sz w:val="18"/>
          <w:szCs w:val="18"/>
        </w:rPr>
        <w:t xml:space="preserve"> </w:t>
      </w:r>
      <w:r w:rsidR="005329AD" w:rsidRPr="00BB512A">
        <w:rPr>
          <w:rFonts w:cs="Arial"/>
          <w:kern w:val="1"/>
          <w:sz w:val="18"/>
          <w:szCs w:val="18"/>
          <w:lang w:eastAsia="ar-SA"/>
        </w:rPr>
        <w:t xml:space="preserve">Durante </w:t>
      </w:r>
      <w:r w:rsidR="00E87784">
        <w:rPr>
          <w:rFonts w:cs="Arial"/>
          <w:kern w:val="1"/>
          <w:sz w:val="18"/>
          <w:szCs w:val="18"/>
          <w:lang w:eastAsia="ar-SA"/>
        </w:rPr>
        <w:t>este</w:t>
      </w:r>
      <w:r w:rsidR="005329AD" w:rsidRPr="00BB512A">
        <w:rPr>
          <w:rFonts w:cs="Arial"/>
          <w:kern w:val="1"/>
          <w:sz w:val="18"/>
          <w:szCs w:val="18"/>
          <w:lang w:eastAsia="ar-SA"/>
        </w:rPr>
        <w:t xml:space="preserve"> periodo </w:t>
      </w:r>
      <w:r w:rsidR="00E87784">
        <w:rPr>
          <w:rFonts w:cs="Arial"/>
          <w:kern w:val="1"/>
          <w:sz w:val="18"/>
          <w:szCs w:val="18"/>
          <w:lang w:eastAsia="ar-SA"/>
        </w:rPr>
        <w:t>se</w:t>
      </w:r>
      <w:r w:rsidR="005329AD" w:rsidRPr="00E87784">
        <w:rPr>
          <w:rFonts w:cs="Arial"/>
          <w:kern w:val="1"/>
          <w:sz w:val="18"/>
          <w:szCs w:val="18"/>
          <w:lang w:eastAsia="ar-SA"/>
        </w:rPr>
        <w:t xml:space="preserve"> recibi</w:t>
      </w:r>
      <w:r w:rsidR="00E87784">
        <w:rPr>
          <w:rFonts w:cs="Arial"/>
          <w:kern w:val="1"/>
          <w:sz w:val="18"/>
          <w:szCs w:val="18"/>
          <w:lang w:eastAsia="ar-SA"/>
        </w:rPr>
        <w:t>eron</w:t>
      </w:r>
      <w:r w:rsidR="005329AD" w:rsidRPr="00BB512A">
        <w:rPr>
          <w:rFonts w:cs="Arial"/>
          <w:kern w:val="1"/>
          <w:sz w:val="18"/>
          <w:szCs w:val="18"/>
          <w:lang w:eastAsia="ar-SA"/>
        </w:rPr>
        <w:t xml:space="preserve"> </w:t>
      </w:r>
      <w:r w:rsidR="009803C3" w:rsidRPr="00BB512A">
        <w:rPr>
          <w:rFonts w:cs="Arial"/>
          <w:kern w:val="1"/>
          <w:sz w:val="18"/>
          <w:szCs w:val="18"/>
          <w:lang w:eastAsia="ar-SA"/>
        </w:rPr>
        <w:t xml:space="preserve">51 </w:t>
      </w:r>
      <w:r w:rsidR="00CE7D68">
        <w:rPr>
          <w:rFonts w:cs="Arial"/>
          <w:kern w:val="1"/>
          <w:sz w:val="18"/>
          <w:szCs w:val="18"/>
          <w:lang w:eastAsia="ar-SA"/>
        </w:rPr>
        <w:t>participaciones</w:t>
      </w:r>
      <w:r w:rsidR="005329AD" w:rsidRPr="00BB512A">
        <w:rPr>
          <w:rFonts w:cs="Arial"/>
          <w:kern w:val="1"/>
          <w:sz w:val="18"/>
          <w:szCs w:val="18"/>
          <w:lang w:eastAsia="ar-SA"/>
        </w:rPr>
        <w:t xml:space="preserve"> con comentarios, información, opiniones, aportaciones y otros elementos de análisis.</w:t>
      </w:r>
    </w:p>
    <w:p w14:paraId="3F2259E0" w14:textId="77777777" w:rsidR="005329AD" w:rsidRPr="00977E36" w:rsidRDefault="005329AD" w:rsidP="00880DBE">
      <w:pPr>
        <w:pStyle w:val="Prrafodelista"/>
        <w:suppressAutoHyphens/>
        <w:spacing w:line="276" w:lineRule="auto"/>
        <w:ind w:left="0"/>
        <w:contextualSpacing/>
        <w:jc w:val="both"/>
        <w:rPr>
          <w:rFonts w:cs="Arial"/>
          <w:kern w:val="1"/>
          <w:sz w:val="18"/>
          <w:szCs w:val="18"/>
          <w:lang w:eastAsia="ar-SA"/>
        </w:rPr>
      </w:pPr>
    </w:p>
    <w:p w14:paraId="23DEADC9" w14:textId="2A07B860" w:rsidR="005329AD" w:rsidRPr="00E32F7B" w:rsidRDefault="00612F80" w:rsidP="00880DBE">
      <w:pPr>
        <w:pStyle w:val="Ttulo3"/>
        <w:spacing w:before="0"/>
        <w:ind w:left="0" w:firstLine="0"/>
        <w:rPr>
          <w:rFonts w:cs="Arial"/>
          <w:sz w:val="18"/>
          <w:szCs w:val="18"/>
        </w:rPr>
      </w:pPr>
      <w:r>
        <w:rPr>
          <w:rFonts w:cs="Arial"/>
          <w:sz w:val="18"/>
          <w:szCs w:val="18"/>
        </w:rPr>
        <w:t xml:space="preserve"> </w:t>
      </w:r>
      <w:r w:rsidR="005329AD" w:rsidRPr="00E32F7B">
        <w:rPr>
          <w:rFonts w:cs="Arial"/>
          <w:sz w:val="18"/>
          <w:szCs w:val="18"/>
        </w:rPr>
        <w:t xml:space="preserve">Mediante </w:t>
      </w:r>
      <w:r w:rsidR="005329AD" w:rsidRPr="00DD756A">
        <w:rPr>
          <w:rFonts w:cs="Arial"/>
          <w:sz w:val="18"/>
          <w:szCs w:val="18"/>
        </w:rPr>
        <w:t>ofi</w:t>
      </w:r>
      <w:r w:rsidR="005329AD" w:rsidRPr="00DD756A">
        <w:rPr>
          <w:rFonts w:cs="Arial"/>
          <w:kern w:val="1"/>
          <w:sz w:val="18"/>
          <w:szCs w:val="18"/>
        </w:rPr>
        <w:t xml:space="preserve">cio </w:t>
      </w:r>
      <w:r w:rsidR="00A133D2" w:rsidRPr="00A133D2">
        <w:rPr>
          <w:rFonts w:cs="Arial"/>
          <w:kern w:val="1"/>
          <w:sz w:val="18"/>
          <w:szCs w:val="18"/>
        </w:rPr>
        <w:t>IFT/222/UER/DG-PLES/017/2023</w:t>
      </w:r>
      <w:r w:rsidR="005329AD" w:rsidRPr="00DD756A">
        <w:rPr>
          <w:rFonts w:cs="Arial"/>
          <w:sz w:val="18"/>
          <w:szCs w:val="18"/>
        </w:rPr>
        <w:t>,</w:t>
      </w:r>
      <w:r w:rsidR="005329AD" w:rsidRPr="00E32F7B">
        <w:rPr>
          <w:rFonts w:cs="Arial"/>
          <w:sz w:val="18"/>
          <w:szCs w:val="18"/>
        </w:rPr>
        <w:t xml:space="preserve"> de </w:t>
      </w:r>
      <w:r w:rsidR="005329AD" w:rsidRPr="00DD756A">
        <w:rPr>
          <w:rFonts w:cs="Arial"/>
          <w:sz w:val="18"/>
          <w:szCs w:val="18"/>
        </w:rPr>
        <w:t xml:space="preserve">fecha </w:t>
      </w:r>
      <w:r w:rsidR="001F2E46" w:rsidRPr="00337DAF">
        <w:rPr>
          <w:rFonts w:cs="Arial"/>
          <w:sz w:val="18"/>
          <w:szCs w:val="18"/>
        </w:rPr>
        <w:t>02</w:t>
      </w:r>
      <w:r w:rsidR="00CA7AF5" w:rsidRPr="00337DAF">
        <w:rPr>
          <w:rFonts w:cs="Arial"/>
          <w:sz w:val="18"/>
          <w:szCs w:val="18"/>
        </w:rPr>
        <w:t xml:space="preserve"> </w:t>
      </w:r>
      <w:r w:rsidR="005329AD" w:rsidRPr="00337DAF">
        <w:rPr>
          <w:rFonts w:cs="Arial"/>
          <w:sz w:val="18"/>
          <w:szCs w:val="18"/>
        </w:rPr>
        <w:t xml:space="preserve">de </w:t>
      </w:r>
      <w:r w:rsidR="001F2E46" w:rsidRPr="00337DAF">
        <w:rPr>
          <w:rFonts w:cs="Arial"/>
          <w:sz w:val="18"/>
          <w:szCs w:val="18"/>
        </w:rPr>
        <w:t>febrero</w:t>
      </w:r>
      <w:r w:rsidR="005329AD" w:rsidRPr="00337DAF">
        <w:rPr>
          <w:rFonts w:cs="Arial"/>
          <w:sz w:val="18"/>
          <w:szCs w:val="18"/>
        </w:rPr>
        <w:t xml:space="preserve"> de 202</w:t>
      </w:r>
      <w:r w:rsidR="001F2E46" w:rsidRPr="00337DAF">
        <w:rPr>
          <w:rFonts w:cs="Arial"/>
          <w:sz w:val="18"/>
          <w:szCs w:val="18"/>
        </w:rPr>
        <w:t>3</w:t>
      </w:r>
      <w:r w:rsidR="005329AD" w:rsidRPr="00DD756A">
        <w:rPr>
          <w:rFonts w:cs="Arial"/>
          <w:sz w:val="18"/>
          <w:szCs w:val="18"/>
        </w:rPr>
        <w:t>, la</w:t>
      </w:r>
      <w:r w:rsidR="005329AD" w:rsidRPr="00E32F7B">
        <w:rPr>
          <w:rFonts w:cs="Arial"/>
          <w:sz w:val="18"/>
          <w:szCs w:val="18"/>
        </w:rPr>
        <w:t xml:space="preserve"> </w:t>
      </w:r>
      <w:r w:rsidR="00A133D2">
        <w:rPr>
          <w:rFonts w:cs="Arial"/>
          <w:sz w:val="18"/>
          <w:szCs w:val="18"/>
        </w:rPr>
        <w:t xml:space="preserve">Dirección General de Planeación del Espectro, adscrita a la </w:t>
      </w:r>
      <w:r w:rsidR="005329AD" w:rsidRPr="00E32F7B">
        <w:rPr>
          <w:rFonts w:cs="Arial"/>
          <w:sz w:val="18"/>
          <w:szCs w:val="18"/>
        </w:rPr>
        <w:t>Unidad de Espectro Radioeléctrico (“UER”)</w:t>
      </w:r>
      <w:r w:rsidR="00A133D2">
        <w:rPr>
          <w:rFonts w:cs="Arial"/>
          <w:sz w:val="18"/>
          <w:szCs w:val="18"/>
        </w:rPr>
        <w:t>,</w:t>
      </w:r>
      <w:r w:rsidR="005329AD" w:rsidRPr="00E32F7B">
        <w:rPr>
          <w:rFonts w:cs="Arial"/>
          <w:sz w:val="18"/>
          <w:szCs w:val="18"/>
        </w:rPr>
        <w:t xml:space="preserve"> remitió a la Coordinación General de Mejora Regulatoria (“CGMR”) de este Instituto </w:t>
      </w:r>
      <w:r w:rsidR="005D1FA9">
        <w:rPr>
          <w:rFonts w:cs="Arial"/>
          <w:sz w:val="18"/>
          <w:szCs w:val="18"/>
        </w:rPr>
        <w:t>la solicitud de opinión no vinculante d</w:t>
      </w:r>
      <w:r w:rsidR="005329AD" w:rsidRPr="00E32F7B">
        <w:rPr>
          <w:rFonts w:cs="Arial"/>
          <w:sz w:val="18"/>
          <w:szCs w:val="18"/>
        </w:rPr>
        <w:t xml:space="preserve">el Análisis de Impacto Regulatorio respecto </w:t>
      </w:r>
      <w:r w:rsidR="003F1BBF">
        <w:rPr>
          <w:rFonts w:cs="Arial"/>
          <w:sz w:val="18"/>
          <w:szCs w:val="18"/>
        </w:rPr>
        <w:t>del</w:t>
      </w:r>
      <w:r w:rsidR="005329AD" w:rsidRPr="00E32F7B">
        <w:rPr>
          <w:rFonts w:cs="Arial"/>
          <w:sz w:val="18"/>
          <w:szCs w:val="18"/>
        </w:rPr>
        <w:t xml:space="preserve"> </w:t>
      </w:r>
      <w:r w:rsidR="00CA7AF5" w:rsidRPr="00E32F7B">
        <w:rPr>
          <w:rFonts w:cs="Arial"/>
          <w:sz w:val="18"/>
          <w:szCs w:val="18"/>
        </w:rPr>
        <w:t>P</w:t>
      </w:r>
      <w:r w:rsidR="005329AD" w:rsidRPr="00E32F7B">
        <w:rPr>
          <w:rFonts w:cs="Arial"/>
          <w:sz w:val="18"/>
          <w:szCs w:val="18"/>
        </w:rPr>
        <w:t xml:space="preserve">royecto de </w:t>
      </w:r>
      <w:r w:rsidR="005329AD" w:rsidRPr="00C9763B">
        <w:rPr>
          <w:rFonts w:cs="Arial"/>
          <w:sz w:val="18"/>
          <w:szCs w:val="18"/>
        </w:rPr>
        <w:t>“Acuerdo mediante el cual el Pleno del Instituto Federal de Telecomunicaciones clasifica la banda de frecuencias 5925-</w:t>
      </w:r>
      <w:r w:rsidR="00B03EA8">
        <w:rPr>
          <w:rFonts w:cs="Arial"/>
          <w:sz w:val="18"/>
          <w:szCs w:val="18"/>
        </w:rPr>
        <w:t>6425</w:t>
      </w:r>
      <w:r w:rsidR="005329AD" w:rsidRPr="00C9763B">
        <w:rPr>
          <w:rFonts w:cs="Arial"/>
          <w:sz w:val="18"/>
          <w:szCs w:val="18"/>
        </w:rPr>
        <w:t xml:space="preserve"> MHz como espectro libre y emite las condiciones técnicas de operación de la banda”</w:t>
      </w:r>
      <w:r w:rsidR="005329AD" w:rsidRPr="00E32F7B">
        <w:rPr>
          <w:rFonts w:cs="Arial"/>
          <w:sz w:val="18"/>
          <w:szCs w:val="18"/>
        </w:rPr>
        <w:t>.</w:t>
      </w:r>
    </w:p>
    <w:p w14:paraId="30BDAF78" w14:textId="77777777" w:rsidR="005329AD" w:rsidRPr="00977E36" w:rsidRDefault="005329AD" w:rsidP="00880DBE">
      <w:pPr>
        <w:pStyle w:val="Prrafodelista"/>
        <w:spacing w:line="276" w:lineRule="auto"/>
        <w:ind w:left="0"/>
        <w:jc w:val="both"/>
        <w:rPr>
          <w:rFonts w:cs="Arial"/>
          <w:kern w:val="1"/>
          <w:sz w:val="18"/>
          <w:szCs w:val="18"/>
          <w:lang w:eastAsia="ar-SA"/>
        </w:rPr>
      </w:pPr>
    </w:p>
    <w:p w14:paraId="65B1E2CB" w14:textId="07B75BE6" w:rsidR="005329AD" w:rsidRPr="00E32F7B" w:rsidRDefault="00612F80" w:rsidP="00880DBE">
      <w:pPr>
        <w:pStyle w:val="Ttulo3"/>
        <w:spacing w:before="0"/>
        <w:ind w:left="0" w:firstLine="0"/>
        <w:rPr>
          <w:rFonts w:cs="Arial"/>
          <w:i/>
          <w:sz w:val="18"/>
          <w:szCs w:val="18"/>
        </w:rPr>
      </w:pPr>
      <w:r>
        <w:rPr>
          <w:rFonts w:cs="Arial"/>
          <w:sz w:val="18"/>
          <w:szCs w:val="18"/>
        </w:rPr>
        <w:lastRenderedPageBreak/>
        <w:t xml:space="preserve"> </w:t>
      </w:r>
      <w:r w:rsidR="005329AD" w:rsidRPr="00E32F7B">
        <w:rPr>
          <w:rFonts w:cs="Arial"/>
          <w:sz w:val="18"/>
          <w:szCs w:val="18"/>
        </w:rPr>
        <w:t xml:space="preserve">Con </w:t>
      </w:r>
      <w:r w:rsidR="005329AD" w:rsidRPr="00DD756A">
        <w:rPr>
          <w:rFonts w:cs="Arial"/>
          <w:sz w:val="18"/>
          <w:szCs w:val="18"/>
        </w:rPr>
        <w:t xml:space="preserve">oficio </w:t>
      </w:r>
      <w:r w:rsidR="005329AD" w:rsidRPr="00337DAF">
        <w:rPr>
          <w:rFonts w:cs="Arial"/>
          <w:kern w:val="1"/>
          <w:sz w:val="18"/>
          <w:szCs w:val="18"/>
        </w:rPr>
        <w:t>IFT/</w:t>
      </w:r>
      <w:r w:rsidR="004A609B" w:rsidRPr="00337DAF">
        <w:rPr>
          <w:rFonts w:cs="Arial"/>
          <w:kern w:val="1"/>
          <w:sz w:val="18"/>
          <w:szCs w:val="18"/>
        </w:rPr>
        <w:t>211</w:t>
      </w:r>
      <w:r w:rsidR="005329AD" w:rsidRPr="00337DAF">
        <w:rPr>
          <w:rFonts w:cs="Arial"/>
          <w:kern w:val="1"/>
          <w:sz w:val="18"/>
          <w:szCs w:val="18"/>
        </w:rPr>
        <w:t>/CGMR/</w:t>
      </w:r>
      <w:r w:rsidR="0072627B" w:rsidRPr="00337DAF">
        <w:rPr>
          <w:rFonts w:cs="Arial"/>
          <w:sz w:val="18"/>
          <w:szCs w:val="18"/>
        </w:rPr>
        <w:t>040</w:t>
      </w:r>
      <w:r w:rsidR="005329AD" w:rsidRPr="00337DAF">
        <w:rPr>
          <w:rFonts w:cs="Arial"/>
          <w:sz w:val="18"/>
          <w:szCs w:val="18"/>
        </w:rPr>
        <w:t>/202</w:t>
      </w:r>
      <w:r w:rsidR="00DF3237" w:rsidRPr="00337DAF">
        <w:rPr>
          <w:rFonts w:cs="Arial"/>
          <w:sz w:val="18"/>
          <w:szCs w:val="18"/>
        </w:rPr>
        <w:t>3</w:t>
      </w:r>
      <w:r w:rsidR="005329AD" w:rsidRPr="00DD756A">
        <w:rPr>
          <w:rFonts w:cs="Arial"/>
          <w:sz w:val="18"/>
          <w:szCs w:val="18"/>
        </w:rPr>
        <w:t xml:space="preserve">, de fecha </w:t>
      </w:r>
      <w:r w:rsidR="00A133D2" w:rsidRPr="00337DAF">
        <w:rPr>
          <w:rFonts w:cs="Arial"/>
          <w:sz w:val="18"/>
          <w:szCs w:val="18"/>
        </w:rPr>
        <w:t xml:space="preserve">7 </w:t>
      </w:r>
      <w:r w:rsidR="005329AD" w:rsidRPr="00337DAF">
        <w:rPr>
          <w:rFonts w:cs="Arial"/>
          <w:sz w:val="18"/>
          <w:szCs w:val="18"/>
        </w:rPr>
        <w:t xml:space="preserve">de </w:t>
      </w:r>
      <w:r w:rsidR="00A133D2" w:rsidRPr="00337DAF">
        <w:rPr>
          <w:rFonts w:cs="Arial"/>
          <w:sz w:val="18"/>
          <w:szCs w:val="18"/>
        </w:rPr>
        <w:t xml:space="preserve">febrero </w:t>
      </w:r>
      <w:r w:rsidR="005329AD" w:rsidRPr="00337DAF">
        <w:rPr>
          <w:rFonts w:cs="Arial"/>
          <w:sz w:val="18"/>
          <w:szCs w:val="18"/>
        </w:rPr>
        <w:t xml:space="preserve">de </w:t>
      </w:r>
      <w:r w:rsidR="00A133D2" w:rsidRPr="00337DAF">
        <w:rPr>
          <w:rFonts w:cs="Arial"/>
          <w:sz w:val="18"/>
          <w:szCs w:val="18"/>
        </w:rPr>
        <w:t>202</w:t>
      </w:r>
      <w:r w:rsidR="00A133D2">
        <w:rPr>
          <w:rFonts w:cs="Arial"/>
          <w:sz w:val="18"/>
          <w:szCs w:val="18"/>
        </w:rPr>
        <w:t>3</w:t>
      </w:r>
      <w:r w:rsidR="005329AD" w:rsidRPr="00DD756A">
        <w:rPr>
          <w:rFonts w:cs="Arial"/>
          <w:sz w:val="18"/>
          <w:szCs w:val="18"/>
        </w:rPr>
        <w:t>,</w:t>
      </w:r>
      <w:r w:rsidR="005329AD" w:rsidRPr="00E32F7B">
        <w:rPr>
          <w:rFonts w:cs="Arial"/>
          <w:sz w:val="18"/>
          <w:szCs w:val="18"/>
        </w:rPr>
        <w:t xml:space="preserve"> la CGMR emitió opinión no vinculante </w:t>
      </w:r>
      <w:r w:rsidR="00CA763C">
        <w:rPr>
          <w:rFonts w:cs="Arial"/>
          <w:sz w:val="18"/>
          <w:szCs w:val="18"/>
        </w:rPr>
        <w:t>d</w:t>
      </w:r>
      <w:r w:rsidR="005329AD" w:rsidRPr="00E32F7B">
        <w:rPr>
          <w:rFonts w:cs="Arial"/>
          <w:sz w:val="18"/>
          <w:szCs w:val="18"/>
        </w:rPr>
        <w:t xml:space="preserve">el Análisis de Impacto Regulatorio del </w:t>
      </w:r>
      <w:r w:rsidR="00CA7AF5" w:rsidRPr="00E32F7B">
        <w:rPr>
          <w:rFonts w:cs="Arial"/>
          <w:sz w:val="18"/>
          <w:szCs w:val="18"/>
        </w:rPr>
        <w:t>P</w:t>
      </w:r>
      <w:r w:rsidR="005329AD" w:rsidRPr="00E32F7B">
        <w:rPr>
          <w:rFonts w:cs="Arial"/>
          <w:sz w:val="18"/>
          <w:szCs w:val="18"/>
        </w:rPr>
        <w:t xml:space="preserve">royecto de </w:t>
      </w:r>
      <w:r w:rsidR="005329AD" w:rsidRPr="00D0235E">
        <w:rPr>
          <w:rFonts w:cs="Arial"/>
          <w:sz w:val="18"/>
          <w:szCs w:val="18"/>
        </w:rPr>
        <w:t>“Acuerdo mediante el cual el Pleno del Instituto Federal de Telecomunicaciones clasifica</w:t>
      </w:r>
      <w:r w:rsidR="005329AD" w:rsidRPr="00D0235E" w:rsidDel="00DB7F22">
        <w:rPr>
          <w:rFonts w:cs="Arial"/>
          <w:sz w:val="18"/>
          <w:szCs w:val="18"/>
        </w:rPr>
        <w:t xml:space="preserve"> </w:t>
      </w:r>
      <w:r w:rsidR="005329AD" w:rsidRPr="00D0235E">
        <w:rPr>
          <w:rFonts w:cs="Arial"/>
          <w:sz w:val="18"/>
          <w:szCs w:val="18"/>
        </w:rPr>
        <w:t>la banda de frecuencias 5925-</w:t>
      </w:r>
      <w:r w:rsidR="00D147B8">
        <w:rPr>
          <w:rFonts w:cs="Arial"/>
          <w:sz w:val="18"/>
          <w:szCs w:val="18"/>
        </w:rPr>
        <w:t>6425</w:t>
      </w:r>
      <w:r w:rsidR="005329AD" w:rsidRPr="00D0235E">
        <w:rPr>
          <w:rFonts w:cs="Arial"/>
          <w:sz w:val="18"/>
          <w:szCs w:val="18"/>
        </w:rPr>
        <w:t xml:space="preserve"> MHz como espectro libre y emite las condiciones técnicas de operación de la banda”.</w:t>
      </w:r>
    </w:p>
    <w:p w14:paraId="267F8634" w14:textId="77777777" w:rsidR="00DE3276" w:rsidRPr="00977E36" w:rsidRDefault="00DE3276" w:rsidP="00880DBE">
      <w:pPr>
        <w:spacing w:after="0"/>
        <w:rPr>
          <w:rFonts w:ascii="Arial" w:hAnsi="Arial" w:cs="Arial"/>
          <w:sz w:val="18"/>
          <w:szCs w:val="18"/>
        </w:rPr>
      </w:pPr>
    </w:p>
    <w:p w14:paraId="6FEFAB8C" w14:textId="3A8A80AE" w:rsidR="005329AD" w:rsidRPr="00977E36" w:rsidRDefault="005329AD" w:rsidP="00D92FBC">
      <w:pPr>
        <w:pStyle w:val="Default"/>
        <w:tabs>
          <w:tab w:val="left" w:pos="0"/>
        </w:tabs>
        <w:spacing w:line="276" w:lineRule="auto"/>
        <w:ind w:left="426" w:hanging="426"/>
        <w:rPr>
          <w:rFonts w:ascii="Arial" w:hAnsi="Arial" w:cs="Arial"/>
          <w:color w:val="auto"/>
          <w:sz w:val="18"/>
          <w:szCs w:val="18"/>
        </w:rPr>
      </w:pPr>
      <w:r w:rsidRPr="00977E36">
        <w:rPr>
          <w:rFonts w:ascii="Arial" w:hAnsi="Arial" w:cs="Arial"/>
          <w:color w:val="auto"/>
          <w:sz w:val="18"/>
          <w:szCs w:val="18"/>
        </w:rPr>
        <w:t>En virtud de los antecedentes señalados, y</w:t>
      </w:r>
    </w:p>
    <w:p w14:paraId="5EB08A53" w14:textId="77777777" w:rsidR="008D1E3E" w:rsidRPr="00623DEA" w:rsidRDefault="008D1E3E" w:rsidP="009D16C1">
      <w:pPr>
        <w:spacing w:after="0"/>
        <w:rPr>
          <w:rFonts w:ascii="Arial" w:hAnsi="Arial" w:cs="Arial"/>
          <w:kern w:val="1"/>
          <w:sz w:val="18"/>
          <w:szCs w:val="18"/>
          <w:lang w:eastAsia="ar-SA"/>
        </w:rPr>
      </w:pPr>
    </w:p>
    <w:p w14:paraId="29BCD1DD" w14:textId="77777777" w:rsidR="005329AD" w:rsidRPr="00623DEA" w:rsidRDefault="005329AD" w:rsidP="006C727C">
      <w:pPr>
        <w:pStyle w:val="Ttulo2"/>
        <w:rPr>
          <w:rFonts w:cs="Arial"/>
          <w:b w:val="0"/>
          <w:color w:val="auto"/>
          <w:sz w:val="18"/>
          <w:szCs w:val="18"/>
        </w:rPr>
      </w:pPr>
      <w:r w:rsidRPr="00E32F7B">
        <w:rPr>
          <w:rFonts w:cs="Arial"/>
          <w:color w:val="auto"/>
          <w:sz w:val="18"/>
          <w:szCs w:val="18"/>
        </w:rPr>
        <w:t>Considerando</w:t>
      </w:r>
    </w:p>
    <w:p w14:paraId="5CB612E7" w14:textId="77777777" w:rsidR="008D1E3E" w:rsidRPr="00623DEA" w:rsidRDefault="008D1E3E" w:rsidP="009D16C1">
      <w:pPr>
        <w:spacing w:after="0"/>
        <w:rPr>
          <w:rFonts w:ascii="Arial" w:eastAsia="Times New Roman" w:hAnsi="Arial" w:cs="Arial"/>
          <w:sz w:val="18"/>
          <w:szCs w:val="18"/>
          <w:lang w:eastAsia="es-MX"/>
        </w:rPr>
      </w:pPr>
    </w:p>
    <w:p w14:paraId="66C5FDF1" w14:textId="6045604A" w:rsidR="005329AD" w:rsidRPr="002B187C" w:rsidRDefault="00152EDB" w:rsidP="00D92FBC">
      <w:pPr>
        <w:pStyle w:val="Ttulo3"/>
        <w:numPr>
          <w:ilvl w:val="0"/>
          <w:numId w:val="39"/>
        </w:numPr>
        <w:spacing w:before="0"/>
        <w:ind w:left="0" w:firstLine="0"/>
        <w:rPr>
          <w:sz w:val="18"/>
          <w:szCs w:val="18"/>
        </w:rPr>
      </w:pPr>
      <w:bookmarkStart w:id="4" w:name="_Toc413840356"/>
      <w:bookmarkStart w:id="5" w:name="_Toc413918669"/>
      <w:r w:rsidRPr="002B187C">
        <w:rPr>
          <w:rStyle w:val="Ttulo3Car"/>
          <w:rFonts w:eastAsia="Arial Unicode MS" w:cs="Arial"/>
          <w:b/>
          <w:sz w:val="18"/>
          <w:szCs w:val="18"/>
        </w:rPr>
        <w:t xml:space="preserve"> </w:t>
      </w:r>
      <w:r w:rsidR="005329AD" w:rsidRPr="002B187C">
        <w:rPr>
          <w:rStyle w:val="Ttulo3Car"/>
          <w:rFonts w:eastAsia="Arial Unicode MS" w:cs="Arial"/>
          <w:b/>
          <w:sz w:val="18"/>
          <w:szCs w:val="18"/>
        </w:rPr>
        <w:t>Competencia del Instituto</w:t>
      </w:r>
      <w:r w:rsidR="005329AD" w:rsidRPr="002B187C">
        <w:rPr>
          <w:rStyle w:val="Ttulo3Car"/>
          <w:rFonts w:eastAsia="Arial Unicode MS" w:cs="Arial"/>
          <w:sz w:val="18"/>
          <w:szCs w:val="18"/>
        </w:rPr>
        <w:t>.</w:t>
      </w:r>
      <w:bookmarkEnd w:id="4"/>
      <w:bookmarkEnd w:id="5"/>
      <w:r w:rsidR="005329AD" w:rsidRPr="002B187C">
        <w:rPr>
          <w:sz w:val="18"/>
          <w:szCs w:val="18"/>
        </w:rPr>
        <w:t xml:space="preserve"> </w:t>
      </w:r>
      <w:bookmarkStart w:id="6" w:name="_Hlk97547178"/>
      <w:r w:rsidR="005329AD" w:rsidRPr="002B187C">
        <w:rPr>
          <w:sz w:val="18"/>
          <w:szCs w:val="18"/>
        </w:rPr>
        <w:t>De conformidad con lo dispuesto en los artículos 6o., párrafo tercero y apartado B, fracción II y III; 7o., 27, párrafos cuarto y sexto y 28, párrafos décimo quinto, décimo sexto y vigésimo fracción IV de la Constitución Política de los Estados Unidos Mexicanos (“Constitución”), y 1, 2, 7 de la Ley,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54AC063A" w14:textId="1F3E695A" w:rsidR="005329AD" w:rsidRPr="00623DEA" w:rsidRDefault="005329AD" w:rsidP="000E5B20">
      <w:pPr>
        <w:spacing w:after="0"/>
        <w:jc w:val="both"/>
        <w:rPr>
          <w:rFonts w:ascii="Arial" w:hAnsi="Arial" w:cs="Arial"/>
          <w:sz w:val="18"/>
          <w:szCs w:val="18"/>
          <w:lang w:eastAsia="es-MX"/>
        </w:rPr>
      </w:pPr>
    </w:p>
    <w:p w14:paraId="6677CCB0" w14:textId="165BF59E" w:rsidR="005329AD" w:rsidRPr="00623DEA" w:rsidRDefault="005329AD" w:rsidP="00D92FBC">
      <w:pPr>
        <w:pStyle w:val="ANOTACION"/>
        <w:spacing w:before="0" w:after="0" w:line="276" w:lineRule="auto"/>
        <w:contextualSpacing/>
        <w:jc w:val="both"/>
        <w:rPr>
          <w:rFonts w:ascii="Arial" w:hAnsi="Arial" w:cs="Arial"/>
          <w:b w:val="0"/>
          <w:szCs w:val="18"/>
          <w:lang w:eastAsia="es-MX"/>
        </w:rPr>
      </w:pPr>
      <w:r w:rsidRPr="00623DEA">
        <w:rPr>
          <w:rFonts w:ascii="Arial" w:hAnsi="Arial" w:cs="Arial"/>
          <w:b w:val="0"/>
          <w:szCs w:val="18"/>
          <w:lang w:val="es-MX" w:eastAsia="es-MX"/>
        </w:rPr>
        <w:t xml:space="preserve">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w:t>
      </w:r>
      <w:r w:rsidRPr="00623DEA">
        <w:rPr>
          <w:rFonts w:ascii="Arial" w:hAnsi="Arial" w:cs="Arial"/>
          <w:b w:val="0"/>
          <w:szCs w:val="18"/>
          <w:lang w:eastAsia="es-MX"/>
        </w:rPr>
        <w:t xml:space="preserve">Asimismo, </w:t>
      </w:r>
      <w:r w:rsidRPr="00623DEA">
        <w:rPr>
          <w:rFonts w:ascii="Arial" w:hAnsi="Arial" w:cs="Arial"/>
          <w:b w:val="0"/>
          <w:szCs w:val="18"/>
          <w:lang w:val="es-MX" w:eastAsia="es-MX"/>
        </w:rPr>
        <w:t>de conformidad con los artículos 15, fracciones I y LVI de la Ley</w:t>
      </w:r>
      <w:r w:rsidRPr="00623DEA">
        <w:rPr>
          <w:rFonts w:ascii="Arial" w:hAnsi="Arial" w:cs="Arial"/>
          <w:b w:val="0"/>
          <w:szCs w:val="18"/>
          <w:lang w:eastAsia="es-MX"/>
        </w:rPr>
        <w:t>, le corresponde al Instituto expedir</w:t>
      </w:r>
      <w:r w:rsidRPr="00623DEA">
        <w:rPr>
          <w:rFonts w:ascii="Arial" w:hAnsi="Arial" w:cs="Arial"/>
          <w:b w:val="0"/>
          <w:szCs w:val="18"/>
          <w:lang w:val="es-MX" w:eastAsia="es-MX"/>
        </w:rPr>
        <w:t xml:space="preserve">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w:t>
      </w:r>
      <w:bookmarkStart w:id="7" w:name="_Hlk126787634"/>
      <w:r w:rsidRPr="00623DEA">
        <w:rPr>
          <w:rFonts w:ascii="Arial" w:hAnsi="Arial" w:cs="Arial"/>
          <w:b w:val="0"/>
          <w:szCs w:val="18"/>
          <w:lang w:val="es-MX" w:eastAsia="es-MX"/>
        </w:rPr>
        <w:t xml:space="preserve">así como demás disposiciones para el cumplimiento de lo </w:t>
      </w:r>
      <w:r w:rsidR="00E679F9">
        <w:rPr>
          <w:rFonts w:ascii="Arial" w:hAnsi="Arial" w:cs="Arial"/>
          <w:b w:val="0"/>
          <w:szCs w:val="18"/>
          <w:lang w:val="es-MX" w:eastAsia="es-MX"/>
        </w:rPr>
        <w:t>establecido</w:t>
      </w:r>
      <w:r w:rsidRPr="00623DEA">
        <w:rPr>
          <w:rFonts w:ascii="Arial" w:hAnsi="Arial" w:cs="Arial"/>
          <w:b w:val="0"/>
          <w:szCs w:val="18"/>
          <w:lang w:val="es-MX" w:eastAsia="es-MX"/>
        </w:rPr>
        <w:t xml:space="preserve"> en la Ley.</w:t>
      </w:r>
    </w:p>
    <w:bookmarkEnd w:id="7"/>
    <w:p w14:paraId="1CF4722D" w14:textId="77777777" w:rsidR="005329AD" w:rsidRPr="00623DEA" w:rsidRDefault="005329AD" w:rsidP="003841A5">
      <w:pPr>
        <w:spacing w:after="0"/>
        <w:jc w:val="both"/>
        <w:rPr>
          <w:rFonts w:ascii="Arial" w:hAnsi="Arial" w:cs="Arial"/>
          <w:sz w:val="18"/>
          <w:szCs w:val="18"/>
          <w:lang w:eastAsia="es-MX"/>
        </w:rPr>
      </w:pPr>
    </w:p>
    <w:p w14:paraId="68CCF3F3" w14:textId="2AEAB605" w:rsidR="005329AD" w:rsidRPr="00623DEA" w:rsidRDefault="005329AD" w:rsidP="003841A5">
      <w:pPr>
        <w:pStyle w:val="ANOTACION"/>
        <w:spacing w:before="0" w:after="0" w:line="276" w:lineRule="auto"/>
        <w:contextualSpacing/>
        <w:jc w:val="both"/>
        <w:rPr>
          <w:rFonts w:ascii="Arial" w:hAnsi="Arial" w:cs="Arial"/>
          <w:b w:val="0"/>
          <w:szCs w:val="18"/>
          <w:lang w:val="es-MX" w:eastAsia="es-MX"/>
        </w:rPr>
      </w:pPr>
      <w:r w:rsidRPr="00623DEA">
        <w:rPr>
          <w:rFonts w:ascii="Arial" w:hAnsi="Arial" w:cs="Arial"/>
          <w:b w:val="0"/>
          <w:szCs w:val="18"/>
          <w:lang w:val="es-MX" w:eastAsia="es-MX"/>
        </w:rPr>
        <w:t>En ese sentido, el Pleno del Instituto, como órgano máximo de gobierno del Instituto es competente para emitir el presente Acuerdo con fundamento en los artículos 16 y 17 fracción I de la Ley, y</w:t>
      </w:r>
      <w:r w:rsidRPr="00623DEA" w:rsidDel="00422A84">
        <w:rPr>
          <w:rFonts w:ascii="Arial" w:hAnsi="Arial" w:cs="Arial"/>
          <w:b w:val="0"/>
          <w:szCs w:val="18"/>
          <w:lang w:val="es-MX" w:eastAsia="es-MX"/>
        </w:rPr>
        <w:t xml:space="preserve"> 4 fracción I y 6</w:t>
      </w:r>
      <w:r w:rsidRPr="00623DEA">
        <w:rPr>
          <w:rFonts w:ascii="Arial" w:hAnsi="Arial" w:cs="Arial"/>
          <w:b w:val="0"/>
          <w:szCs w:val="18"/>
          <w:lang w:val="es-MX" w:eastAsia="es-MX"/>
        </w:rPr>
        <w:t xml:space="preserve"> fracciones I </w:t>
      </w:r>
      <w:r w:rsidRPr="00623DEA" w:rsidDel="00422A84">
        <w:rPr>
          <w:rFonts w:ascii="Arial" w:hAnsi="Arial" w:cs="Arial"/>
          <w:b w:val="0"/>
          <w:szCs w:val="18"/>
          <w:lang w:val="es-MX" w:eastAsia="es-MX"/>
        </w:rPr>
        <w:t>y XXXVIII del Estatuto Orgánico</w:t>
      </w:r>
      <w:r w:rsidRPr="00623DEA">
        <w:rPr>
          <w:rFonts w:ascii="Arial" w:hAnsi="Arial" w:cs="Arial"/>
          <w:b w:val="0"/>
          <w:szCs w:val="18"/>
          <w:lang w:val="es-MX" w:eastAsia="es-MX"/>
        </w:rPr>
        <w:t>.</w:t>
      </w:r>
    </w:p>
    <w:bookmarkEnd w:id="6"/>
    <w:p w14:paraId="19B795AF" w14:textId="77777777" w:rsidR="005329AD" w:rsidRPr="00623DEA" w:rsidRDefault="005329AD" w:rsidP="003841A5">
      <w:pPr>
        <w:pStyle w:val="ANOTACION"/>
        <w:spacing w:before="0" w:after="0" w:line="276" w:lineRule="auto"/>
        <w:contextualSpacing/>
        <w:jc w:val="both"/>
        <w:rPr>
          <w:rFonts w:ascii="Arial" w:hAnsi="Arial" w:cs="Arial"/>
          <w:b w:val="0"/>
          <w:szCs w:val="18"/>
          <w:lang w:val="es-MX" w:eastAsia="es-MX"/>
        </w:rPr>
      </w:pPr>
    </w:p>
    <w:p w14:paraId="32F61D56" w14:textId="7A83DD35" w:rsidR="005329AD" w:rsidRPr="00BB512A" w:rsidRDefault="00152EDB" w:rsidP="003841A5">
      <w:pPr>
        <w:pStyle w:val="Ttulo3"/>
        <w:spacing w:before="0"/>
        <w:ind w:left="0" w:firstLine="0"/>
        <w:rPr>
          <w:sz w:val="18"/>
        </w:rPr>
      </w:pPr>
      <w:r>
        <w:rPr>
          <w:b/>
          <w:sz w:val="18"/>
          <w:szCs w:val="20"/>
        </w:rPr>
        <w:t xml:space="preserve"> </w:t>
      </w:r>
      <w:r w:rsidR="005329AD" w:rsidRPr="00BB512A">
        <w:rPr>
          <w:b/>
          <w:sz w:val="18"/>
          <w:szCs w:val="20"/>
        </w:rPr>
        <w:t>Bandas de frecuencias clasificadas como espectro libre</w:t>
      </w:r>
      <w:r w:rsidR="005329AD" w:rsidRPr="00BB512A">
        <w:rPr>
          <w:sz w:val="18"/>
          <w:szCs w:val="20"/>
        </w:rPr>
        <w:t xml:space="preserve">. </w:t>
      </w:r>
      <w:bookmarkStart w:id="8" w:name="_Hlk97547249"/>
      <w:r w:rsidR="005329AD" w:rsidRPr="00BB512A">
        <w:rPr>
          <w:sz w:val="18"/>
          <w:szCs w:val="20"/>
        </w:rPr>
        <w:t>El artículo 27, párrafos cuarto y sexto de la Constitución establecen, respectivamente, que corresponde a la Nación el dominio directo, entre otros bienes, del espacio situado sobre el territorio nacional, en la extensión y términos que fije el derecho internacional, de tal forma que el dominio que ejerce la Nación sobre este bien es inalienable e imprescriptible y su explotación, uso y aprovechamiento por los particulares no podrá realizarse sino mediante concesiones otorgadas por el Instituto.</w:t>
      </w:r>
    </w:p>
    <w:p w14:paraId="26D04004" w14:textId="77777777" w:rsidR="005329AD" w:rsidRPr="00623DEA" w:rsidRDefault="005329AD" w:rsidP="003841A5">
      <w:pPr>
        <w:spacing w:after="0"/>
        <w:jc w:val="both"/>
        <w:rPr>
          <w:rFonts w:ascii="Arial" w:hAnsi="Arial" w:cs="Arial"/>
          <w:sz w:val="18"/>
          <w:szCs w:val="18"/>
        </w:rPr>
      </w:pPr>
    </w:p>
    <w:p w14:paraId="1E348FC7" w14:textId="77777777" w:rsidR="005329AD" w:rsidRPr="00623DEA" w:rsidRDefault="005329AD" w:rsidP="003841A5">
      <w:pPr>
        <w:suppressAutoHyphens/>
        <w:spacing w:after="0"/>
        <w:contextualSpacing/>
        <w:jc w:val="both"/>
        <w:rPr>
          <w:rFonts w:ascii="Arial" w:eastAsia="Times New Roman" w:hAnsi="Arial" w:cs="Arial"/>
          <w:kern w:val="1"/>
          <w:sz w:val="18"/>
          <w:szCs w:val="18"/>
          <w:lang w:eastAsia="ar-SA"/>
        </w:rPr>
      </w:pPr>
      <w:r w:rsidRPr="00623DEA">
        <w:rPr>
          <w:rFonts w:ascii="Arial" w:eastAsia="Times New Roman" w:hAnsi="Arial" w:cs="Arial"/>
          <w:kern w:val="1"/>
          <w:sz w:val="18"/>
          <w:szCs w:val="18"/>
          <w:lang w:eastAsia="ar-SA"/>
        </w:rPr>
        <w:t>Es así que, en cumplimiento a lo que establece la Constitución, los artículos 2, cuarto párrafo y 5 de la Ley, disponen que en todo momento el Estado mantendrá el dominio originario, inalienable e imprescriptible sobre el espectro radioeléctrico, otorgándole a este bien el carácter de vías generales de comunicación.</w:t>
      </w:r>
    </w:p>
    <w:p w14:paraId="617C9337" w14:textId="77777777" w:rsidR="005329AD" w:rsidRPr="00623DEA" w:rsidRDefault="005329AD" w:rsidP="003841A5">
      <w:pPr>
        <w:pStyle w:val="Prrafodelista"/>
        <w:suppressAutoHyphens/>
        <w:spacing w:line="276" w:lineRule="auto"/>
        <w:ind w:left="0"/>
        <w:contextualSpacing/>
        <w:jc w:val="both"/>
        <w:rPr>
          <w:rFonts w:cs="Arial"/>
          <w:kern w:val="1"/>
          <w:sz w:val="18"/>
          <w:szCs w:val="18"/>
          <w:lang w:eastAsia="ar-SA"/>
        </w:rPr>
      </w:pPr>
    </w:p>
    <w:p w14:paraId="0328A197" w14:textId="3D9378A5" w:rsidR="005329AD" w:rsidRPr="00623DEA" w:rsidRDefault="005329AD" w:rsidP="003841A5">
      <w:pPr>
        <w:spacing w:after="0"/>
        <w:jc w:val="both"/>
        <w:rPr>
          <w:rFonts w:ascii="Arial" w:hAnsi="Arial" w:cs="Arial"/>
          <w:i/>
          <w:sz w:val="18"/>
          <w:szCs w:val="18"/>
        </w:rPr>
      </w:pPr>
      <w:r w:rsidRPr="00623DEA">
        <w:rPr>
          <w:rFonts w:ascii="Arial" w:hAnsi="Arial" w:cs="Arial"/>
          <w:kern w:val="1"/>
          <w:sz w:val="18"/>
          <w:szCs w:val="18"/>
          <w:lang w:eastAsia="ar-SA"/>
        </w:rPr>
        <w:t xml:space="preserve">Por su parte, el artículo 3, fracción XXI de la Ley, define espectro radioeléctrico como el </w:t>
      </w:r>
      <w:r w:rsidR="00190B54">
        <w:rPr>
          <w:rFonts w:ascii="Arial" w:hAnsi="Arial" w:cs="Arial"/>
          <w:kern w:val="1"/>
          <w:sz w:val="18"/>
          <w:szCs w:val="18"/>
          <w:lang w:eastAsia="ar-SA"/>
        </w:rPr>
        <w:t>e</w:t>
      </w:r>
      <w:r w:rsidRPr="00623DEA">
        <w:rPr>
          <w:rFonts w:ascii="Arial" w:hAnsi="Arial" w:cs="Arial"/>
          <w:kern w:val="1"/>
          <w:sz w:val="18"/>
          <w:szCs w:val="18"/>
          <w:lang w:eastAsia="ar-SA"/>
        </w:rPr>
        <w:t xml:space="preserve">spacio que permite la propagación, sin guía artificial, de ondas electromagnéticas cuyas bandas de frecuencias se fijan convencionalmente por debajo de los 3,000 </w:t>
      </w:r>
      <w:proofErr w:type="spellStart"/>
      <w:r w:rsidRPr="00623DEA">
        <w:rPr>
          <w:rFonts w:ascii="Arial" w:hAnsi="Arial" w:cs="Arial"/>
          <w:kern w:val="1"/>
          <w:sz w:val="18"/>
          <w:szCs w:val="18"/>
          <w:lang w:eastAsia="ar-SA"/>
        </w:rPr>
        <w:t>gigahertz</w:t>
      </w:r>
      <w:proofErr w:type="spellEnd"/>
      <w:r w:rsidRPr="00623DEA">
        <w:rPr>
          <w:rFonts w:ascii="Arial" w:hAnsi="Arial" w:cs="Arial"/>
          <w:kern w:val="1"/>
          <w:sz w:val="18"/>
          <w:szCs w:val="18"/>
          <w:lang w:eastAsia="ar-SA"/>
        </w:rPr>
        <w:t>.</w:t>
      </w:r>
    </w:p>
    <w:p w14:paraId="48CBD3F4" w14:textId="77777777" w:rsidR="005329AD" w:rsidRPr="00B51E89" w:rsidRDefault="005329AD" w:rsidP="003841A5">
      <w:pPr>
        <w:spacing w:after="0"/>
        <w:jc w:val="both"/>
        <w:rPr>
          <w:rFonts w:ascii="Arial" w:hAnsi="Arial" w:cs="Arial"/>
          <w:sz w:val="18"/>
          <w:szCs w:val="18"/>
        </w:rPr>
      </w:pPr>
    </w:p>
    <w:p w14:paraId="4E8F1707" w14:textId="77777777" w:rsidR="005329AD" w:rsidRPr="004561D2" w:rsidRDefault="005329AD" w:rsidP="003841A5">
      <w:pPr>
        <w:spacing w:after="0"/>
        <w:contextualSpacing/>
        <w:jc w:val="both"/>
        <w:rPr>
          <w:rFonts w:ascii="Arial" w:eastAsiaTheme="majorEastAsia" w:hAnsi="Arial" w:cs="Arial"/>
          <w:sz w:val="18"/>
          <w:szCs w:val="18"/>
          <w:lang w:eastAsia="es-MX"/>
        </w:rPr>
      </w:pPr>
      <w:r w:rsidRPr="00623DEA">
        <w:rPr>
          <w:rFonts w:ascii="Arial" w:hAnsi="Arial" w:cs="Arial"/>
          <w:sz w:val="18"/>
          <w:szCs w:val="18"/>
        </w:rPr>
        <w:t xml:space="preserve">En esta tesitura, debe considerarse que el espectro radioeléctrico es un bien finito, pero reutilizable, por lo que, desde la iniciativa de la Ley presentada por el Ejecutivo Federal ante la Cámara de Senadores y que posteriormente fue </w:t>
      </w:r>
      <w:r w:rsidRPr="004561D2">
        <w:rPr>
          <w:rFonts w:ascii="Arial" w:hAnsi="Arial" w:cs="Arial"/>
          <w:sz w:val="18"/>
          <w:szCs w:val="18"/>
        </w:rPr>
        <w:t xml:space="preserve">aprobada por el Congreso de la Unión, se consideró que la planificación del espectro radioeléctrico constituye una de las tareas más relevantes del Estado en materia de telecomunicaciones y radiodifusión, toda vez que este recurso es </w:t>
      </w:r>
      <w:r w:rsidRPr="004561D2">
        <w:rPr>
          <w:rFonts w:ascii="Arial" w:hAnsi="Arial" w:cs="Arial"/>
          <w:sz w:val="18"/>
          <w:szCs w:val="18"/>
        </w:rPr>
        <w:lastRenderedPageBreak/>
        <w:t>el elemento primario e indispensable de las comunicaciones inalámbricas, por lo que se convierte en un recurso extremadamente escaso y de gran valor</w:t>
      </w:r>
      <w:r w:rsidRPr="004561D2">
        <w:rPr>
          <w:rFonts w:ascii="Arial" w:eastAsia="Times New Roman" w:hAnsi="Arial" w:cs="Arial"/>
          <w:sz w:val="18"/>
          <w:szCs w:val="18"/>
          <w:vertAlign w:val="superscript"/>
          <w:lang w:eastAsia="es-ES"/>
        </w:rPr>
        <w:footnoteReference w:id="3"/>
      </w:r>
      <w:r w:rsidRPr="004561D2">
        <w:rPr>
          <w:rFonts w:ascii="Arial" w:eastAsia="Arial Unicode MS" w:hAnsi="Arial" w:cs="Arial"/>
          <w:b/>
          <w:sz w:val="18"/>
          <w:szCs w:val="18"/>
          <w:lang w:eastAsia="es-MX"/>
        </w:rPr>
        <w:t>.</w:t>
      </w:r>
    </w:p>
    <w:p w14:paraId="62733AC9" w14:textId="77777777" w:rsidR="005329AD" w:rsidRPr="004561D2" w:rsidRDefault="005329AD" w:rsidP="003841A5">
      <w:pPr>
        <w:spacing w:after="0"/>
        <w:jc w:val="both"/>
        <w:rPr>
          <w:rFonts w:ascii="Arial" w:hAnsi="Arial" w:cs="Arial"/>
          <w:sz w:val="18"/>
          <w:szCs w:val="18"/>
        </w:rPr>
      </w:pPr>
    </w:p>
    <w:p w14:paraId="79A329A7" w14:textId="77777777" w:rsidR="005329AD" w:rsidRPr="004561D2" w:rsidRDefault="005329AD" w:rsidP="003841A5">
      <w:pPr>
        <w:pStyle w:val="Prrafodelista"/>
        <w:spacing w:line="276" w:lineRule="auto"/>
        <w:ind w:left="0"/>
        <w:contextualSpacing/>
        <w:jc w:val="both"/>
        <w:rPr>
          <w:rFonts w:cs="Arial"/>
          <w:sz w:val="18"/>
          <w:szCs w:val="18"/>
        </w:rPr>
      </w:pPr>
      <w:r w:rsidRPr="004561D2">
        <w:rPr>
          <w:rFonts w:cs="Arial"/>
          <w:sz w:val="18"/>
          <w:szCs w:val="18"/>
        </w:rPr>
        <w:t>Además, se previó que el espectro radioeléctrico, como un bien de dominio público de la Nación y de naturaleza limitada, se debe aprovechar al máximo a través de una regulación eficiente e idónea, que permita el uso, aprovechamiento y explotación de dicho bien en beneficio de la sociedad.</w:t>
      </w:r>
    </w:p>
    <w:bookmarkEnd w:id="8"/>
    <w:p w14:paraId="0381D672" w14:textId="72B5BD43" w:rsidR="005329AD" w:rsidRPr="004561D2" w:rsidRDefault="005329AD" w:rsidP="003841A5">
      <w:pPr>
        <w:spacing w:after="0"/>
        <w:jc w:val="both"/>
        <w:rPr>
          <w:rFonts w:ascii="Arial" w:hAnsi="Arial" w:cs="Arial"/>
          <w:sz w:val="18"/>
          <w:szCs w:val="18"/>
        </w:rPr>
      </w:pPr>
    </w:p>
    <w:p w14:paraId="54C2FF20" w14:textId="41C80877" w:rsidR="00DF358A" w:rsidRPr="004561D2" w:rsidRDefault="00DF358A" w:rsidP="00D92FBC">
      <w:pPr>
        <w:pStyle w:val="ANOTACION"/>
        <w:spacing w:before="0" w:after="0" w:line="276" w:lineRule="auto"/>
        <w:contextualSpacing/>
        <w:jc w:val="both"/>
        <w:rPr>
          <w:rFonts w:ascii="Arial" w:hAnsi="Arial" w:cs="Arial"/>
          <w:b w:val="0"/>
          <w:kern w:val="2"/>
          <w:szCs w:val="18"/>
          <w:lang w:val="es-MX" w:eastAsia="ar-SA"/>
        </w:rPr>
      </w:pPr>
      <w:r w:rsidRPr="004561D2">
        <w:rPr>
          <w:rFonts w:ascii="Arial" w:hAnsi="Arial" w:cs="Arial"/>
          <w:b w:val="0"/>
          <w:kern w:val="2"/>
          <w:szCs w:val="18"/>
          <w:lang w:val="es-MX" w:eastAsia="ar-SA"/>
        </w:rPr>
        <w:t xml:space="preserve">Es así que, la administración del espectro deberá ejercerse por el Instituto conforme a lo establecido en la Constitución, en la misma Ley y en cumplimiento de los tratados y acuerdos internacionales pactados por México, atendiendo a las recomendaciones de </w:t>
      </w:r>
      <w:bookmarkStart w:id="10" w:name="_Hlk126748361"/>
      <w:r w:rsidRPr="004561D2">
        <w:rPr>
          <w:rFonts w:ascii="Arial" w:hAnsi="Arial" w:cs="Arial"/>
          <w:b w:val="0"/>
          <w:kern w:val="2"/>
          <w:szCs w:val="18"/>
          <w:lang w:val="es-MX" w:eastAsia="ar-SA"/>
        </w:rPr>
        <w:t>la</w:t>
      </w:r>
      <w:r w:rsidR="009F4950">
        <w:rPr>
          <w:rFonts w:ascii="Arial" w:hAnsi="Arial" w:cs="Arial"/>
          <w:b w:val="0"/>
          <w:kern w:val="2"/>
          <w:szCs w:val="18"/>
          <w:lang w:val="es-MX" w:eastAsia="ar-SA"/>
        </w:rPr>
        <w:t xml:space="preserve"> </w:t>
      </w:r>
      <w:r w:rsidR="00352AC4" w:rsidRPr="00352AC4">
        <w:rPr>
          <w:rFonts w:ascii="Arial" w:hAnsi="Arial" w:cs="Arial"/>
          <w:b w:val="0"/>
          <w:kern w:val="2"/>
          <w:szCs w:val="18"/>
          <w:lang w:val="es-MX" w:eastAsia="ar-SA"/>
        </w:rPr>
        <w:t xml:space="preserve">Unión Internacional de Telecomunicaciones </w:t>
      </w:r>
      <w:bookmarkEnd w:id="10"/>
      <w:r w:rsidR="00352AC4">
        <w:rPr>
          <w:rFonts w:ascii="Arial" w:hAnsi="Arial" w:cs="Arial"/>
          <w:b w:val="0"/>
          <w:kern w:val="2"/>
          <w:szCs w:val="18"/>
          <w:lang w:val="es-MX" w:eastAsia="ar-SA"/>
        </w:rPr>
        <w:t>(</w:t>
      </w:r>
      <w:r w:rsidRPr="004561D2">
        <w:rPr>
          <w:rFonts w:ascii="Arial" w:hAnsi="Arial" w:cs="Arial"/>
          <w:b w:val="0"/>
          <w:kern w:val="2"/>
          <w:szCs w:val="18"/>
          <w:lang w:val="es-MX" w:eastAsia="ar-SA"/>
        </w:rPr>
        <w:t>UIT</w:t>
      </w:r>
      <w:r w:rsidR="00352AC4">
        <w:rPr>
          <w:rFonts w:ascii="Arial" w:hAnsi="Arial" w:cs="Arial"/>
          <w:b w:val="0"/>
          <w:kern w:val="2"/>
          <w:szCs w:val="18"/>
          <w:lang w:val="es-MX" w:eastAsia="ar-SA"/>
        </w:rPr>
        <w:t>)</w:t>
      </w:r>
      <w:r w:rsidRPr="004561D2">
        <w:rPr>
          <w:rFonts w:ascii="Arial" w:hAnsi="Arial" w:cs="Arial"/>
          <w:b w:val="0"/>
          <w:kern w:val="2"/>
          <w:szCs w:val="18"/>
          <w:lang w:val="es-MX" w:eastAsia="ar-SA"/>
        </w:rPr>
        <w:t>, ello de conformidad con lo mandatado en el Artículo 54 de la Ley, que a la letra expresa:</w:t>
      </w:r>
    </w:p>
    <w:p w14:paraId="57C25460" w14:textId="77777777" w:rsidR="00DF358A" w:rsidRPr="004561D2" w:rsidRDefault="00DF358A" w:rsidP="00DF358A">
      <w:pPr>
        <w:pStyle w:val="ANOTACION"/>
        <w:spacing w:before="0" w:after="0" w:line="276" w:lineRule="auto"/>
        <w:contextualSpacing/>
        <w:jc w:val="both"/>
        <w:rPr>
          <w:rFonts w:ascii="Arial" w:hAnsi="Arial" w:cs="Arial"/>
          <w:b w:val="0"/>
          <w:kern w:val="2"/>
          <w:szCs w:val="18"/>
          <w:lang w:val="es-MX" w:eastAsia="ar-SA"/>
        </w:rPr>
      </w:pPr>
    </w:p>
    <w:p w14:paraId="552BDA57" w14:textId="77777777" w:rsidR="00DF358A" w:rsidRPr="004561D2" w:rsidRDefault="00DF358A" w:rsidP="005E798D">
      <w:pPr>
        <w:spacing w:after="0"/>
        <w:ind w:left="567" w:right="616"/>
        <w:jc w:val="both"/>
        <w:rPr>
          <w:rFonts w:ascii="Arial" w:hAnsi="Arial" w:cs="Arial"/>
          <w:i/>
          <w:sz w:val="18"/>
          <w:szCs w:val="18"/>
        </w:rPr>
      </w:pPr>
      <w:r w:rsidRPr="004561D2">
        <w:rPr>
          <w:rFonts w:ascii="Arial" w:hAnsi="Arial" w:cs="Arial"/>
          <w:i/>
          <w:sz w:val="18"/>
          <w:szCs w:val="18"/>
        </w:rPr>
        <w:t>“</w:t>
      </w:r>
      <w:r w:rsidRPr="004561D2">
        <w:rPr>
          <w:rFonts w:ascii="Arial" w:hAnsi="Arial" w:cs="Arial"/>
          <w:b/>
          <w:i/>
          <w:sz w:val="18"/>
          <w:szCs w:val="18"/>
        </w:rPr>
        <w:t>Artículo 54.</w:t>
      </w:r>
      <w:r w:rsidRPr="004561D2">
        <w:rPr>
          <w:rFonts w:ascii="Arial" w:hAnsi="Arial" w:cs="Arial"/>
          <w:i/>
          <w:sz w:val="18"/>
          <w:szCs w:val="18"/>
        </w:rPr>
        <w:t xml:space="preserve"> El espectro radioeléctrico y los recursos orbitales son bienes del dominio público de la Nación, cuya titularidad y administración corresponden al Estado.</w:t>
      </w:r>
    </w:p>
    <w:p w14:paraId="0E6411ED" w14:textId="77777777" w:rsidR="00DF358A" w:rsidRPr="004561D2" w:rsidRDefault="00DF358A" w:rsidP="005E798D">
      <w:pPr>
        <w:spacing w:after="0"/>
        <w:ind w:left="567" w:right="616"/>
        <w:jc w:val="both"/>
        <w:rPr>
          <w:rFonts w:ascii="Arial" w:hAnsi="Arial" w:cs="Arial"/>
          <w:i/>
          <w:sz w:val="18"/>
          <w:szCs w:val="18"/>
        </w:rPr>
      </w:pPr>
    </w:p>
    <w:p w14:paraId="30106E2A" w14:textId="77777777" w:rsidR="00DF358A" w:rsidRPr="004561D2" w:rsidRDefault="00DF358A" w:rsidP="005E798D">
      <w:pPr>
        <w:spacing w:after="0"/>
        <w:ind w:left="567" w:right="616"/>
        <w:jc w:val="both"/>
        <w:rPr>
          <w:rFonts w:ascii="Arial" w:hAnsi="Arial" w:cs="Arial"/>
          <w:i/>
          <w:sz w:val="18"/>
          <w:szCs w:val="18"/>
        </w:rPr>
      </w:pPr>
      <w:r w:rsidRPr="004561D2">
        <w:rPr>
          <w:rFonts w:ascii="Arial" w:hAnsi="Arial" w:cs="Arial"/>
          <w:i/>
          <w:sz w:val="18"/>
          <w:szCs w:val="18"/>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21D5326E" w14:textId="77777777" w:rsidR="00EC4D3D" w:rsidRPr="004561D2" w:rsidRDefault="00EC4D3D" w:rsidP="005E798D">
      <w:pPr>
        <w:spacing w:after="0"/>
        <w:ind w:left="567" w:right="616"/>
        <w:jc w:val="both"/>
        <w:rPr>
          <w:rFonts w:ascii="Arial" w:hAnsi="Arial" w:cs="Arial"/>
          <w:i/>
          <w:sz w:val="18"/>
          <w:szCs w:val="18"/>
        </w:rPr>
      </w:pPr>
    </w:p>
    <w:p w14:paraId="015F1C86" w14:textId="50F35373" w:rsidR="00DF358A" w:rsidRPr="004561D2" w:rsidRDefault="00DF358A" w:rsidP="005E798D">
      <w:pPr>
        <w:spacing w:after="0"/>
        <w:ind w:left="567" w:right="616"/>
        <w:jc w:val="both"/>
        <w:rPr>
          <w:rFonts w:ascii="Arial" w:hAnsi="Arial" w:cs="Arial"/>
          <w:i/>
          <w:sz w:val="18"/>
          <w:szCs w:val="18"/>
        </w:rPr>
      </w:pPr>
      <w:r w:rsidRPr="004561D2">
        <w:rPr>
          <w:rFonts w:ascii="Arial" w:hAnsi="Arial" w:cs="Arial"/>
          <w:i/>
          <w:sz w:val="18"/>
          <w:szCs w:val="18"/>
        </w:rPr>
        <w:t>(…)”</w:t>
      </w:r>
    </w:p>
    <w:p w14:paraId="4CE06460" w14:textId="77777777" w:rsidR="00DF358A" w:rsidRPr="004561D2" w:rsidRDefault="00DF358A" w:rsidP="005E798D">
      <w:pPr>
        <w:spacing w:after="0"/>
        <w:ind w:left="567" w:right="616"/>
        <w:jc w:val="both"/>
        <w:rPr>
          <w:rFonts w:ascii="Arial" w:hAnsi="Arial" w:cs="Arial"/>
          <w:i/>
          <w:sz w:val="18"/>
          <w:szCs w:val="18"/>
        </w:rPr>
      </w:pPr>
    </w:p>
    <w:p w14:paraId="1BEC0FD0" w14:textId="30EA4235" w:rsidR="00DA4EDC" w:rsidRPr="004561D2" w:rsidRDefault="00DF358A" w:rsidP="00DF358A">
      <w:pPr>
        <w:spacing w:after="0"/>
        <w:jc w:val="both"/>
        <w:rPr>
          <w:rFonts w:ascii="Arial" w:hAnsi="Arial" w:cs="Arial"/>
          <w:sz w:val="18"/>
          <w:szCs w:val="18"/>
        </w:rPr>
      </w:pPr>
      <w:r w:rsidRPr="004561D2">
        <w:rPr>
          <w:rFonts w:ascii="Arial" w:hAnsi="Arial" w:cs="Arial"/>
          <w:sz w:val="18"/>
          <w:szCs w:val="18"/>
        </w:rPr>
        <w:t xml:space="preserve">Asimismo, el artículo </w:t>
      </w:r>
      <w:r w:rsidR="00DA4EDC" w:rsidRPr="004561D2">
        <w:rPr>
          <w:rFonts w:ascii="Arial" w:hAnsi="Arial" w:cs="Arial"/>
          <w:sz w:val="18"/>
          <w:szCs w:val="18"/>
        </w:rPr>
        <w:t xml:space="preserve">55, fracción II de la Ley </w:t>
      </w:r>
      <w:r w:rsidR="00424A0F" w:rsidRPr="004561D2">
        <w:rPr>
          <w:rFonts w:ascii="Arial" w:hAnsi="Arial" w:cs="Arial"/>
          <w:sz w:val="18"/>
          <w:szCs w:val="18"/>
        </w:rPr>
        <w:t>señala</w:t>
      </w:r>
      <w:r w:rsidR="00DA4EDC" w:rsidRPr="004561D2">
        <w:rPr>
          <w:rFonts w:ascii="Arial" w:hAnsi="Arial" w:cs="Arial"/>
          <w:sz w:val="18"/>
          <w:szCs w:val="18"/>
        </w:rPr>
        <w:t>:</w:t>
      </w:r>
    </w:p>
    <w:p w14:paraId="6A1E8B3F" w14:textId="30D0CE86" w:rsidR="00DA4EDC" w:rsidRPr="004561D2" w:rsidRDefault="00DA4EDC" w:rsidP="00DF358A">
      <w:pPr>
        <w:spacing w:after="0"/>
        <w:jc w:val="both"/>
        <w:rPr>
          <w:rFonts w:ascii="Arial" w:hAnsi="Arial" w:cs="Arial"/>
          <w:sz w:val="18"/>
          <w:szCs w:val="18"/>
        </w:rPr>
      </w:pPr>
    </w:p>
    <w:p w14:paraId="558FADF7" w14:textId="60BF8991" w:rsidR="00DA4EDC" w:rsidRPr="007A6A97" w:rsidRDefault="00DA4EDC" w:rsidP="00137F99">
      <w:pPr>
        <w:autoSpaceDE w:val="0"/>
        <w:autoSpaceDN w:val="0"/>
        <w:adjustRightInd w:val="0"/>
        <w:spacing w:after="0"/>
        <w:ind w:left="567" w:right="615"/>
        <w:jc w:val="both"/>
        <w:rPr>
          <w:rFonts w:ascii="Arial" w:eastAsiaTheme="minorHAnsi" w:hAnsi="Arial" w:cs="Arial"/>
          <w:i/>
          <w:sz w:val="18"/>
          <w:szCs w:val="18"/>
          <w:lang w:val="es-MX"/>
        </w:rPr>
      </w:pPr>
      <w:r w:rsidRPr="007A6A97">
        <w:rPr>
          <w:rFonts w:ascii="Arial" w:eastAsiaTheme="minorHAnsi" w:hAnsi="Arial" w:cs="Arial"/>
          <w:b/>
          <w:i/>
          <w:sz w:val="18"/>
          <w:szCs w:val="18"/>
          <w:lang w:val="es-MX"/>
        </w:rPr>
        <w:t xml:space="preserve">“Artículo 55. </w:t>
      </w:r>
      <w:r w:rsidRPr="007A6A97">
        <w:rPr>
          <w:rFonts w:ascii="Arial" w:eastAsiaTheme="minorHAnsi" w:hAnsi="Arial" w:cs="Arial"/>
          <w:i/>
          <w:sz w:val="18"/>
          <w:szCs w:val="18"/>
          <w:lang w:val="es-MX"/>
        </w:rPr>
        <w:t>Las bandas de frecuencia del espectro radioeléctrico se clasificarán de acuerdo con lo</w:t>
      </w:r>
      <w:r w:rsidR="004B70E4">
        <w:rPr>
          <w:rFonts w:ascii="Arial" w:eastAsiaTheme="minorHAnsi" w:hAnsi="Arial" w:cs="Arial"/>
          <w:i/>
          <w:sz w:val="18"/>
          <w:szCs w:val="18"/>
          <w:lang w:val="es-MX"/>
        </w:rPr>
        <w:t xml:space="preserve"> </w:t>
      </w:r>
      <w:r w:rsidRPr="007A6A97">
        <w:rPr>
          <w:rFonts w:ascii="Arial" w:eastAsiaTheme="minorHAnsi" w:hAnsi="Arial" w:cs="Arial"/>
          <w:i/>
          <w:sz w:val="18"/>
          <w:szCs w:val="18"/>
          <w:lang w:val="es-MX"/>
        </w:rPr>
        <w:t>siguiente:</w:t>
      </w:r>
    </w:p>
    <w:p w14:paraId="53AC8329" w14:textId="1C30AA0B" w:rsidR="00DA4EDC" w:rsidRPr="004561D2" w:rsidRDefault="00DA4EDC" w:rsidP="00DA4EDC">
      <w:pPr>
        <w:spacing w:after="0"/>
        <w:ind w:left="567" w:right="615"/>
        <w:jc w:val="both"/>
        <w:rPr>
          <w:rFonts w:ascii="Arial" w:hAnsi="Arial" w:cs="Arial"/>
          <w:i/>
          <w:sz w:val="18"/>
          <w:szCs w:val="18"/>
        </w:rPr>
      </w:pPr>
    </w:p>
    <w:p w14:paraId="11F81BED" w14:textId="36BB7E1C" w:rsidR="00DA4EDC" w:rsidRPr="004561D2" w:rsidRDefault="00DA4EDC" w:rsidP="00DA4EDC">
      <w:pPr>
        <w:spacing w:after="0"/>
        <w:ind w:left="567" w:right="615"/>
        <w:jc w:val="both"/>
        <w:rPr>
          <w:rFonts w:ascii="Arial" w:hAnsi="Arial" w:cs="Arial"/>
          <w:i/>
          <w:sz w:val="18"/>
          <w:szCs w:val="18"/>
        </w:rPr>
      </w:pPr>
      <w:r w:rsidRPr="004561D2">
        <w:rPr>
          <w:rFonts w:ascii="Arial" w:hAnsi="Arial" w:cs="Arial"/>
          <w:i/>
          <w:sz w:val="18"/>
          <w:szCs w:val="18"/>
        </w:rPr>
        <w:t>(…)</w:t>
      </w:r>
    </w:p>
    <w:p w14:paraId="51E1C918" w14:textId="77777777" w:rsidR="00424A0F" w:rsidRPr="004561D2" w:rsidRDefault="00424A0F" w:rsidP="00DA4EDC">
      <w:pPr>
        <w:spacing w:after="0"/>
        <w:ind w:left="567" w:right="615"/>
        <w:jc w:val="both"/>
        <w:rPr>
          <w:rFonts w:ascii="Arial" w:hAnsi="Arial" w:cs="Arial"/>
          <w:i/>
          <w:sz w:val="18"/>
          <w:szCs w:val="18"/>
        </w:rPr>
      </w:pPr>
    </w:p>
    <w:p w14:paraId="50C221C4" w14:textId="08F046F1" w:rsidR="00DA4EDC" w:rsidRPr="004561D2" w:rsidRDefault="00DA4EDC" w:rsidP="00137F99">
      <w:pPr>
        <w:autoSpaceDE w:val="0"/>
        <w:autoSpaceDN w:val="0"/>
        <w:adjustRightInd w:val="0"/>
        <w:spacing w:after="0"/>
        <w:ind w:left="567" w:right="615"/>
        <w:jc w:val="both"/>
        <w:rPr>
          <w:rFonts w:ascii="Arial" w:eastAsiaTheme="minorHAnsi" w:hAnsi="Arial" w:cs="Arial"/>
          <w:i/>
          <w:sz w:val="18"/>
          <w:szCs w:val="18"/>
          <w:lang w:val="es-MX"/>
        </w:rPr>
      </w:pPr>
      <w:r w:rsidRPr="004561D2">
        <w:rPr>
          <w:rFonts w:ascii="Arial" w:hAnsi="Arial" w:cs="Arial"/>
          <w:i/>
          <w:sz w:val="18"/>
          <w:szCs w:val="18"/>
        </w:rPr>
        <w:t xml:space="preserve">II. Espectro libre: </w:t>
      </w:r>
      <w:r w:rsidRPr="004561D2">
        <w:rPr>
          <w:rFonts w:ascii="Arial" w:eastAsiaTheme="minorHAnsi" w:hAnsi="Arial" w:cs="Arial"/>
          <w:i/>
          <w:sz w:val="18"/>
          <w:szCs w:val="18"/>
          <w:lang w:val="es-MX"/>
        </w:rPr>
        <w:t>Son aquellas bandas de frecuencia de acceso libre, que pueden ser utilizadas</w:t>
      </w:r>
      <w:r w:rsidR="00A27306">
        <w:rPr>
          <w:rFonts w:ascii="Arial" w:eastAsiaTheme="minorHAnsi" w:hAnsi="Arial" w:cs="Arial"/>
          <w:i/>
          <w:sz w:val="18"/>
          <w:szCs w:val="18"/>
          <w:lang w:val="es-MX"/>
        </w:rPr>
        <w:t xml:space="preserve"> </w:t>
      </w:r>
      <w:r w:rsidRPr="004561D2">
        <w:rPr>
          <w:rFonts w:ascii="Arial" w:eastAsiaTheme="minorHAnsi" w:hAnsi="Arial" w:cs="Arial"/>
          <w:i/>
          <w:sz w:val="18"/>
          <w:szCs w:val="18"/>
          <w:lang w:val="es-MX"/>
        </w:rPr>
        <w:t>por el público en general, bajo los lineamientos o especificaciones que establezca el Instituto, sin</w:t>
      </w:r>
      <w:r w:rsidR="00A27306">
        <w:rPr>
          <w:rFonts w:ascii="Arial" w:eastAsiaTheme="minorHAnsi" w:hAnsi="Arial" w:cs="Arial"/>
          <w:i/>
          <w:sz w:val="18"/>
          <w:szCs w:val="18"/>
          <w:lang w:val="es-MX"/>
        </w:rPr>
        <w:t xml:space="preserve"> </w:t>
      </w:r>
      <w:r w:rsidRPr="004561D2">
        <w:rPr>
          <w:rFonts w:ascii="Arial" w:eastAsiaTheme="minorHAnsi" w:hAnsi="Arial" w:cs="Arial"/>
          <w:i/>
          <w:sz w:val="18"/>
          <w:szCs w:val="18"/>
          <w:lang w:val="es-MX"/>
        </w:rPr>
        <w:t>necesidad de concesión o autorización;</w:t>
      </w:r>
    </w:p>
    <w:p w14:paraId="630142BD" w14:textId="426A32F0" w:rsidR="00424A0F" w:rsidRPr="004561D2" w:rsidRDefault="00424A0F" w:rsidP="00DA4EDC">
      <w:pPr>
        <w:spacing w:after="0"/>
        <w:ind w:left="567" w:right="615"/>
        <w:jc w:val="both"/>
        <w:rPr>
          <w:rFonts w:ascii="Arial" w:hAnsi="Arial" w:cs="Arial"/>
          <w:i/>
          <w:sz w:val="18"/>
          <w:szCs w:val="18"/>
        </w:rPr>
      </w:pPr>
    </w:p>
    <w:p w14:paraId="7F30F8B3" w14:textId="2ADEC79B" w:rsidR="00424A0F" w:rsidRPr="004561D2" w:rsidRDefault="00424A0F">
      <w:pPr>
        <w:spacing w:after="0"/>
        <w:ind w:left="567" w:right="615"/>
        <w:jc w:val="both"/>
        <w:rPr>
          <w:rFonts w:ascii="Arial" w:hAnsi="Arial" w:cs="Arial"/>
          <w:i/>
          <w:sz w:val="18"/>
          <w:szCs w:val="18"/>
        </w:rPr>
      </w:pPr>
      <w:r w:rsidRPr="004561D2">
        <w:rPr>
          <w:rFonts w:ascii="Arial" w:hAnsi="Arial" w:cs="Arial"/>
          <w:i/>
          <w:sz w:val="18"/>
          <w:szCs w:val="18"/>
        </w:rPr>
        <w:t>(…)”</w:t>
      </w:r>
    </w:p>
    <w:p w14:paraId="65A7CB95" w14:textId="77777777" w:rsidR="00DA4EDC" w:rsidRPr="004561D2" w:rsidRDefault="00DA4EDC" w:rsidP="00DF358A">
      <w:pPr>
        <w:spacing w:after="0"/>
        <w:jc w:val="both"/>
        <w:rPr>
          <w:rFonts w:ascii="Arial" w:hAnsi="Arial" w:cs="Arial"/>
          <w:sz w:val="18"/>
          <w:szCs w:val="18"/>
        </w:rPr>
      </w:pPr>
    </w:p>
    <w:p w14:paraId="2F442FA5" w14:textId="22670FBB" w:rsidR="00DF358A" w:rsidRPr="004561D2" w:rsidRDefault="00DA4EDC" w:rsidP="00DF358A">
      <w:pPr>
        <w:spacing w:after="0"/>
        <w:jc w:val="both"/>
        <w:rPr>
          <w:rFonts w:ascii="Arial" w:hAnsi="Arial" w:cs="Arial"/>
          <w:sz w:val="18"/>
          <w:szCs w:val="18"/>
        </w:rPr>
      </w:pPr>
      <w:r w:rsidRPr="004561D2">
        <w:rPr>
          <w:rFonts w:ascii="Arial" w:hAnsi="Arial" w:cs="Arial"/>
          <w:sz w:val="18"/>
          <w:szCs w:val="18"/>
        </w:rPr>
        <w:t>Finalmente</w:t>
      </w:r>
      <w:r w:rsidR="00DF358A" w:rsidRPr="004561D2">
        <w:rPr>
          <w:rFonts w:ascii="Arial" w:hAnsi="Arial" w:cs="Arial"/>
          <w:sz w:val="18"/>
          <w:szCs w:val="18"/>
        </w:rPr>
        <w:t>, el artículo 56 de la Ley señala:</w:t>
      </w:r>
    </w:p>
    <w:p w14:paraId="65E4AA73" w14:textId="77777777" w:rsidR="00DF358A" w:rsidRPr="004561D2" w:rsidRDefault="00DF358A" w:rsidP="00DF358A">
      <w:pPr>
        <w:spacing w:after="0"/>
        <w:jc w:val="both"/>
        <w:rPr>
          <w:rFonts w:ascii="Arial" w:hAnsi="Arial" w:cs="Arial"/>
          <w:sz w:val="18"/>
          <w:szCs w:val="18"/>
        </w:rPr>
      </w:pPr>
    </w:p>
    <w:p w14:paraId="106BF1FF" w14:textId="77777777" w:rsidR="00DF358A" w:rsidRPr="004561D2" w:rsidRDefault="00DF358A" w:rsidP="00D92FBC">
      <w:pPr>
        <w:spacing w:after="0"/>
        <w:ind w:left="567" w:right="616"/>
        <w:jc w:val="both"/>
        <w:rPr>
          <w:rFonts w:ascii="Arial" w:hAnsi="Arial" w:cs="Arial"/>
          <w:i/>
          <w:sz w:val="18"/>
          <w:szCs w:val="18"/>
        </w:rPr>
      </w:pPr>
      <w:r w:rsidRPr="004561D2">
        <w:rPr>
          <w:rFonts w:ascii="Arial" w:hAnsi="Arial" w:cs="Arial"/>
          <w:i/>
          <w:sz w:val="18"/>
          <w:szCs w:val="18"/>
        </w:rPr>
        <w:t>“</w:t>
      </w:r>
      <w:r w:rsidRPr="004561D2">
        <w:rPr>
          <w:rFonts w:ascii="Arial" w:hAnsi="Arial" w:cs="Arial"/>
          <w:b/>
          <w:i/>
          <w:sz w:val="18"/>
          <w:szCs w:val="18"/>
        </w:rPr>
        <w:t>Artículo 56.</w:t>
      </w:r>
      <w:r w:rsidRPr="004561D2">
        <w:rPr>
          <w:rFonts w:ascii="Arial" w:hAnsi="Arial" w:cs="Arial"/>
          <w:i/>
          <w:sz w:val="18"/>
          <w:szCs w:val="18"/>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182F6C8D" w14:textId="77777777" w:rsidR="00DF358A" w:rsidRPr="00651EE1" w:rsidRDefault="00DF358A" w:rsidP="00D92FBC">
      <w:pPr>
        <w:spacing w:after="0"/>
        <w:ind w:left="567" w:right="616"/>
        <w:jc w:val="both"/>
        <w:rPr>
          <w:rFonts w:ascii="Arial" w:hAnsi="Arial" w:cs="Arial"/>
          <w:i/>
          <w:sz w:val="18"/>
          <w:szCs w:val="18"/>
        </w:rPr>
      </w:pPr>
    </w:p>
    <w:p w14:paraId="412A9A4B" w14:textId="0FA86588" w:rsidR="00421968" w:rsidRDefault="00DF358A" w:rsidP="00D92FBC">
      <w:pPr>
        <w:spacing w:after="0"/>
        <w:ind w:left="567" w:right="615"/>
        <w:jc w:val="both"/>
        <w:rPr>
          <w:rFonts w:ascii="Arial" w:hAnsi="Arial" w:cs="Arial"/>
          <w:sz w:val="18"/>
          <w:szCs w:val="18"/>
        </w:rPr>
      </w:pPr>
      <w:r w:rsidRPr="00651EE1">
        <w:rPr>
          <w:rFonts w:ascii="Arial" w:hAnsi="Arial" w:cs="Arial"/>
          <w:i/>
          <w:sz w:val="18"/>
          <w:szCs w:val="18"/>
        </w:rPr>
        <w:t xml:space="preserve">El Instituto garantizará la disponibilidad de bandas de frecuencias del espectro radioeléctrico o capacidad de redes para el Ejecutivo Federal para seguridad nacional, seguridad pública, conectividad </w:t>
      </w:r>
      <w:r w:rsidRPr="00651EE1">
        <w:rPr>
          <w:rFonts w:ascii="Arial" w:hAnsi="Arial" w:cs="Arial"/>
          <w:i/>
          <w:sz w:val="18"/>
          <w:szCs w:val="18"/>
        </w:rPr>
        <w:lastRenderedPageBreak/>
        <w:t>de sitios públicos y cobertura social y demás necesidades, funciones, fines y objetivos a su cargo. Para tal efecto, otorgará de manera directa, sin contraprestación, con preferencia sobre terceros, las concesiones de uso público necesarias, previa evaluación de su consistencia con los principios y objetivos que establece esta Ley para la administración del espectro radioeléctrico, el programa nacional de espectro radioeléctrico y el programa de bandas de frecuencias.</w:t>
      </w:r>
      <w:r w:rsidR="00424A0F">
        <w:rPr>
          <w:rFonts w:ascii="Arial" w:hAnsi="Arial" w:cs="Arial"/>
          <w:i/>
          <w:sz w:val="18"/>
          <w:szCs w:val="18"/>
        </w:rPr>
        <w:t>”</w:t>
      </w:r>
    </w:p>
    <w:p w14:paraId="07F27E9A" w14:textId="3D252260" w:rsidR="00421968" w:rsidRPr="00623DEA" w:rsidRDefault="00421968" w:rsidP="003841A5">
      <w:pPr>
        <w:spacing w:after="0"/>
        <w:jc w:val="both"/>
        <w:rPr>
          <w:rFonts w:ascii="Arial" w:hAnsi="Arial" w:cs="Arial"/>
          <w:sz w:val="18"/>
          <w:szCs w:val="18"/>
        </w:rPr>
      </w:pPr>
    </w:p>
    <w:p w14:paraId="33D5950C" w14:textId="1E00DF75" w:rsidR="00424A0F" w:rsidRPr="00623DEA" w:rsidRDefault="00424A0F" w:rsidP="003841A5">
      <w:pPr>
        <w:spacing w:after="0"/>
        <w:jc w:val="both"/>
        <w:rPr>
          <w:rFonts w:ascii="Arial" w:hAnsi="Arial" w:cs="Arial"/>
          <w:kern w:val="2"/>
          <w:sz w:val="18"/>
          <w:szCs w:val="18"/>
          <w:lang w:val="es-MX" w:eastAsia="ar-SA"/>
        </w:rPr>
      </w:pPr>
      <w:r w:rsidRPr="00623DEA">
        <w:rPr>
          <w:rFonts w:ascii="Arial" w:hAnsi="Arial" w:cs="Arial"/>
          <w:sz w:val="18"/>
          <w:szCs w:val="18"/>
        </w:rPr>
        <w:t xml:space="preserve">Así, del contenido de los artículos 54, 55, fracción II y 56 de la Ley, en la parte aplicable, </w:t>
      </w:r>
      <w:r>
        <w:rPr>
          <w:rFonts w:ascii="Arial" w:hAnsi="Arial" w:cs="Arial"/>
          <w:sz w:val="18"/>
          <w:szCs w:val="18"/>
        </w:rPr>
        <w:t xml:space="preserve">a manera de resumen </w:t>
      </w:r>
      <w:r w:rsidRPr="00623DEA">
        <w:rPr>
          <w:rFonts w:ascii="Arial" w:hAnsi="Arial" w:cs="Arial"/>
          <w:kern w:val="2"/>
          <w:sz w:val="18"/>
          <w:szCs w:val="18"/>
          <w:lang w:val="es-MX" w:eastAsia="ar-SA"/>
        </w:rPr>
        <w:t>se advierte, en cuanto a la administración del espectro radioeléctrico, lo siguiente:</w:t>
      </w:r>
    </w:p>
    <w:p w14:paraId="23C3C541" w14:textId="77777777" w:rsidR="00424A0F" w:rsidRPr="00623DEA" w:rsidRDefault="00424A0F" w:rsidP="003841A5">
      <w:pPr>
        <w:spacing w:after="0"/>
        <w:jc w:val="both"/>
        <w:rPr>
          <w:rFonts w:ascii="Arial" w:hAnsi="Arial" w:cs="Arial"/>
          <w:sz w:val="18"/>
          <w:szCs w:val="18"/>
        </w:rPr>
      </w:pPr>
    </w:p>
    <w:p w14:paraId="28730490" w14:textId="69ECF3A9" w:rsidR="00424A0F" w:rsidRPr="00623DEA" w:rsidRDefault="00424A0F" w:rsidP="00424A0F">
      <w:pPr>
        <w:pStyle w:val="Prrafodelista"/>
        <w:numPr>
          <w:ilvl w:val="0"/>
          <w:numId w:val="13"/>
        </w:numPr>
        <w:spacing w:line="276" w:lineRule="auto"/>
        <w:contextualSpacing/>
        <w:jc w:val="both"/>
        <w:rPr>
          <w:rFonts w:cs="Arial"/>
          <w:sz w:val="18"/>
          <w:szCs w:val="18"/>
        </w:rPr>
      </w:pPr>
      <w:r w:rsidRPr="00623DEA">
        <w:rPr>
          <w:rFonts w:cs="Arial"/>
          <w:sz w:val="18"/>
          <w:szCs w:val="18"/>
        </w:rPr>
        <w:t>La administración del espectro radioeléctrico como bien de dominio público de la Nación se ejercerá por el Instituto, según lo dispuesto por la Constitución, la Ley, los tratados y acuerdos internacionales firmados por México y, en lo aplicable, siguiendo las recomendaciones de la UIT y otros organismos internacionales;</w:t>
      </w:r>
    </w:p>
    <w:p w14:paraId="5F82D9C2" w14:textId="77777777" w:rsidR="00424A0F" w:rsidRPr="00623DEA" w:rsidRDefault="00424A0F" w:rsidP="00424A0F">
      <w:pPr>
        <w:pStyle w:val="Prrafodelista"/>
        <w:spacing w:line="276" w:lineRule="auto"/>
        <w:ind w:left="720"/>
        <w:contextualSpacing/>
        <w:jc w:val="both"/>
        <w:rPr>
          <w:rFonts w:cs="Arial"/>
          <w:sz w:val="18"/>
          <w:szCs w:val="18"/>
        </w:rPr>
      </w:pPr>
    </w:p>
    <w:p w14:paraId="39E8D253" w14:textId="77777777" w:rsidR="00424A0F" w:rsidRPr="00623DEA" w:rsidRDefault="00424A0F" w:rsidP="00424A0F">
      <w:pPr>
        <w:pStyle w:val="Prrafodelista"/>
        <w:numPr>
          <w:ilvl w:val="0"/>
          <w:numId w:val="13"/>
        </w:numPr>
        <w:spacing w:line="276" w:lineRule="auto"/>
        <w:contextualSpacing/>
        <w:jc w:val="both"/>
        <w:rPr>
          <w:rFonts w:cs="Arial"/>
          <w:sz w:val="18"/>
          <w:szCs w:val="18"/>
        </w:rPr>
      </w:pPr>
      <w:r w:rsidRPr="00623DEA">
        <w:rPr>
          <w:rFonts w:cs="Arial"/>
          <w:sz w:val="18"/>
          <w:szCs w:val="18"/>
        </w:rPr>
        <w:t>Dicha administración comprende la elaboración y aprobación de planes y programas de uso, el establecimiento de las condiciones para la atribución de una banda de frecuencias, el otorgamiento de concesiones, la supervisión de emisiones radioeléctricas y la aplicación del régimen de sanciones, sin menoscabo de las atribuciones que corresponden al Ejecutivo Federal;</w:t>
      </w:r>
    </w:p>
    <w:p w14:paraId="33D994BE" w14:textId="77777777" w:rsidR="00424A0F" w:rsidRPr="00623DEA" w:rsidRDefault="00424A0F" w:rsidP="00424A0F">
      <w:pPr>
        <w:pStyle w:val="Prrafodelista"/>
        <w:spacing w:line="276" w:lineRule="auto"/>
        <w:ind w:left="720"/>
        <w:contextualSpacing/>
        <w:jc w:val="both"/>
        <w:rPr>
          <w:rFonts w:cs="Arial"/>
          <w:sz w:val="18"/>
          <w:szCs w:val="18"/>
        </w:rPr>
      </w:pPr>
    </w:p>
    <w:p w14:paraId="3D2C07A7" w14:textId="39998DA8" w:rsidR="00424A0F" w:rsidRPr="00623DEA" w:rsidRDefault="00424A0F" w:rsidP="00424A0F">
      <w:pPr>
        <w:pStyle w:val="Prrafodelista"/>
        <w:numPr>
          <w:ilvl w:val="0"/>
          <w:numId w:val="13"/>
        </w:numPr>
        <w:spacing w:line="276" w:lineRule="auto"/>
        <w:contextualSpacing/>
        <w:jc w:val="both"/>
        <w:rPr>
          <w:rFonts w:cs="Arial"/>
          <w:sz w:val="18"/>
          <w:szCs w:val="18"/>
        </w:rPr>
      </w:pPr>
      <w:r w:rsidRPr="00623DEA">
        <w:rPr>
          <w:rFonts w:cs="Arial"/>
          <w:sz w:val="18"/>
          <w:szCs w:val="18"/>
        </w:rPr>
        <w:t xml:space="preserve">El Instituto debe perseguir diversos objetivos generales en beneficio de los usuarios de servicios de telecomunicaciones. Para el caso de la </w:t>
      </w:r>
      <w:r w:rsidR="004109F1">
        <w:rPr>
          <w:rFonts w:cs="Arial"/>
          <w:sz w:val="18"/>
          <w:szCs w:val="18"/>
        </w:rPr>
        <w:t xml:space="preserve">emisión </w:t>
      </w:r>
      <w:r w:rsidRPr="00623DEA">
        <w:rPr>
          <w:rFonts w:cs="Arial"/>
          <w:sz w:val="18"/>
          <w:szCs w:val="18"/>
        </w:rPr>
        <w:t>de condiciones técnicas de operación de alguna banda de frecuencias clasificada como espectro libre, resultan aplicables: el uso eficaz del espectro radioeléctrico y su protección, así como el cumplimiento de lo dispuesto por los artículos 2o., 6o., 7o., y 28 de la Constitución;</w:t>
      </w:r>
    </w:p>
    <w:p w14:paraId="5D2E6835" w14:textId="77777777" w:rsidR="00424A0F" w:rsidRPr="00623DEA" w:rsidRDefault="00424A0F" w:rsidP="00424A0F">
      <w:pPr>
        <w:pStyle w:val="Prrafodelista"/>
        <w:spacing w:line="276" w:lineRule="auto"/>
        <w:rPr>
          <w:rFonts w:cs="Arial"/>
          <w:sz w:val="18"/>
          <w:szCs w:val="18"/>
        </w:rPr>
      </w:pPr>
    </w:p>
    <w:p w14:paraId="5860B196" w14:textId="258F9166" w:rsidR="00424A0F" w:rsidRPr="00623DEA" w:rsidRDefault="00424A0F" w:rsidP="00424A0F">
      <w:pPr>
        <w:pStyle w:val="Prrafodelista"/>
        <w:numPr>
          <w:ilvl w:val="0"/>
          <w:numId w:val="13"/>
        </w:numPr>
        <w:spacing w:line="276" w:lineRule="auto"/>
        <w:contextualSpacing/>
        <w:jc w:val="both"/>
        <w:rPr>
          <w:rFonts w:cs="Arial"/>
          <w:sz w:val="18"/>
          <w:szCs w:val="18"/>
        </w:rPr>
      </w:pPr>
      <w:r w:rsidRPr="00623DEA">
        <w:rPr>
          <w:rFonts w:cs="Arial"/>
          <w:sz w:val="18"/>
          <w:szCs w:val="18"/>
        </w:rPr>
        <w:t xml:space="preserve">Para una mejor administración y aprovechamiento del espectro radioeléctrico, las bandas de frecuencias atenderán la clasificación establecida en la Ley, ya sea como espectro determinado, </w:t>
      </w:r>
      <w:r w:rsidRPr="00623DEA">
        <w:rPr>
          <w:rFonts w:cs="Arial"/>
          <w:b/>
          <w:sz w:val="18"/>
          <w:szCs w:val="18"/>
        </w:rPr>
        <w:t>espectro libre</w:t>
      </w:r>
      <w:r w:rsidRPr="00623DEA">
        <w:rPr>
          <w:rFonts w:cs="Arial"/>
          <w:sz w:val="18"/>
          <w:szCs w:val="18"/>
        </w:rPr>
        <w:t>, espectro protegido o espectro reservado, y</w:t>
      </w:r>
    </w:p>
    <w:p w14:paraId="1089BCC2" w14:textId="77777777" w:rsidR="00424A0F" w:rsidRPr="00623DEA" w:rsidRDefault="00424A0F" w:rsidP="00424A0F">
      <w:pPr>
        <w:pStyle w:val="Prrafodelista"/>
        <w:spacing w:line="276" w:lineRule="auto"/>
        <w:rPr>
          <w:rFonts w:cs="Arial"/>
          <w:sz w:val="18"/>
          <w:szCs w:val="18"/>
        </w:rPr>
      </w:pPr>
    </w:p>
    <w:p w14:paraId="0F1B1C39" w14:textId="3945B4EF" w:rsidR="00424A0F" w:rsidRPr="00623DEA" w:rsidRDefault="00424A0F" w:rsidP="00424A0F">
      <w:pPr>
        <w:pStyle w:val="Prrafodelista"/>
        <w:numPr>
          <w:ilvl w:val="0"/>
          <w:numId w:val="13"/>
        </w:numPr>
        <w:spacing w:line="276" w:lineRule="auto"/>
        <w:contextualSpacing/>
        <w:jc w:val="both"/>
        <w:rPr>
          <w:rFonts w:cs="Arial"/>
          <w:kern w:val="2"/>
          <w:sz w:val="18"/>
          <w:szCs w:val="18"/>
          <w:lang w:eastAsia="ar-SA"/>
        </w:rPr>
      </w:pPr>
      <w:r w:rsidRPr="00623DEA">
        <w:rPr>
          <w:rFonts w:cs="Arial"/>
          <w:sz w:val="18"/>
          <w:szCs w:val="18"/>
        </w:rPr>
        <w:t>Las bandas de frecuencias clasificadas como espectro libre son aquellas que pueden ser empleadas por cualquier persona, sin necesidad de que se otorgue una concesión o autorización, siempre y cuando se atiendan las condiciones establecidas por el Instituto para el uso de la</w:t>
      </w:r>
      <w:r w:rsidR="005929C0">
        <w:rPr>
          <w:rFonts w:cs="Arial"/>
          <w:sz w:val="18"/>
          <w:szCs w:val="18"/>
        </w:rPr>
        <w:t>s</w:t>
      </w:r>
      <w:r w:rsidRPr="00623DEA">
        <w:rPr>
          <w:rFonts w:cs="Arial"/>
          <w:sz w:val="18"/>
          <w:szCs w:val="18"/>
        </w:rPr>
        <w:t xml:space="preserve"> misma</w:t>
      </w:r>
      <w:r w:rsidR="005929C0">
        <w:rPr>
          <w:rFonts w:cs="Arial"/>
          <w:sz w:val="18"/>
          <w:szCs w:val="18"/>
        </w:rPr>
        <w:t>s</w:t>
      </w:r>
      <w:r w:rsidRPr="00623DEA">
        <w:rPr>
          <w:rFonts w:cs="Arial"/>
          <w:sz w:val="18"/>
          <w:szCs w:val="18"/>
        </w:rPr>
        <w:t>. Para lo anterior, el Instituto dictará las medidas necesarias a efecto de evitar interferencias perjudiciales.</w:t>
      </w:r>
    </w:p>
    <w:p w14:paraId="54A49178" w14:textId="486D8534" w:rsidR="00424A0F" w:rsidRDefault="00424A0F" w:rsidP="003841A5">
      <w:pPr>
        <w:spacing w:after="0"/>
        <w:jc w:val="both"/>
        <w:rPr>
          <w:rFonts w:ascii="Arial" w:hAnsi="Arial" w:cs="Arial"/>
          <w:sz w:val="18"/>
          <w:szCs w:val="18"/>
        </w:rPr>
      </w:pPr>
    </w:p>
    <w:p w14:paraId="5088F834" w14:textId="77777777" w:rsidR="00424A0F" w:rsidRDefault="00424A0F" w:rsidP="003841A5">
      <w:pPr>
        <w:pStyle w:val="ANOTACION"/>
        <w:spacing w:before="0" w:after="0" w:line="276" w:lineRule="auto"/>
        <w:contextualSpacing/>
        <w:jc w:val="both"/>
        <w:rPr>
          <w:rFonts w:ascii="Arial" w:hAnsi="Arial" w:cs="Arial"/>
          <w:b w:val="0"/>
          <w:kern w:val="2"/>
          <w:szCs w:val="18"/>
          <w:lang w:val="es-MX" w:eastAsia="ar-SA"/>
        </w:rPr>
      </w:pPr>
      <w:r w:rsidRPr="00623DEA">
        <w:rPr>
          <w:rFonts w:ascii="Arial" w:hAnsi="Arial" w:cs="Arial"/>
          <w:b w:val="0"/>
          <w:kern w:val="2"/>
          <w:szCs w:val="18"/>
          <w:lang w:val="es-MX" w:eastAsia="ar-SA"/>
        </w:rPr>
        <w:t>De ahí que el Instituto, como rector del desarrollo nacional de las telecomunicaciones y radiodifusión, al observar los elementos señalados con anterioridad, instituirá una regulación eficiente y ordenada que tenga como finalidad el aprovechamiento máximo del espectro radioeléctrico considerando su naturaleza de recurso finito.</w:t>
      </w:r>
    </w:p>
    <w:p w14:paraId="2C9C0936" w14:textId="1E943655" w:rsidR="00424A0F" w:rsidRDefault="00424A0F" w:rsidP="003841A5">
      <w:pPr>
        <w:spacing w:after="0"/>
        <w:jc w:val="both"/>
        <w:rPr>
          <w:rFonts w:ascii="Arial" w:hAnsi="Arial" w:cs="Arial"/>
          <w:sz w:val="18"/>
          <w:szCs w:val="18"/>
        </w:rPr>
      </w:pPr>
    </w:p>
    <w:p w14:paraId="768738F0" w14:textId="233B6359" w:rsidR="00424A0F" w:rsidRDefault="00424A0F" w:rsidP="003841A5">
      <w:pPr>
        <w:spacing w:after="0"/>
        <w:jc w:val="both"/>
        <w:rPr>
          <w:rFonts w:ascii="Arial" w:hAnsi="Arial" w:cs="Arial"/>
          <w:sz w:val="18"/>
          <w:szCs w:val="18"/>
        </w:rPr>
      </w:pPr>
      <w:r>
        <w:rPr>
          <w:rFonts w:ascii="Arial" w:hAnsi="Arial" w:cs="Arial"/>
          <w:sz w:val="18"/>
          <w:szCs w:val="18"/>
        </w:rPr>
        <w:t xml:space="preserve">En este sentido, para una adecuada planeación y administración del espectro radioeléctrico el Instituto deberá considerar la reglamentación en materia de radiocomunicación de la UIT a través del </w:t>
      </w:r>
      <w:r w:rsidR="00315753">
        <w:rPr>
          <w:rFonts w:ascii="Arial" w:hAnsi="Arial" w:cs="Arial"/>
          <w:sz w:val="18"/>
          <w:szCs w:val="18"/>
        </w:rPr>
        <w:t>Reglamento de Radiocomunicaciones</w:t>
      </w:r>
      <w:r w:rsidR="00615D07">
        <w:rPr>
          <w:rFonts w:ascii="Arial" w:hAnsi="Arial" w:cs="Arial"/>
          <w:sz w:val="18"/>
          <w:szCs w:val="18"/>
        </w:rPr>
        <w:t xml:space="preserve"> (</w:t>
      </w:r>
      <w:r>
        <w:rPr>
          <w:rFonts w:ascii="Arial" w:hAnsi="Arial" w:cs="Arial"/>
          <w:sz w:val="18"/>
          <w:szCs w:val="18"/>
        </w:rPr>
        <w:t>RR</w:t>
      </w:r>
      <w:r w:rsidR="00615D07">
        <w:rPr>
          <w:rFonts w:ascii="Arial" w:hAnsi="Arial" w:cs="Arial"/>
          <w:sz w:val="18"/>
          <w:szCs w:val="18"/>
        </w:rPr>
        <w:t>)</w:t>
      </w:r>
      <w:r w:rsidR="00A81083">
        <w:rPr>
          <w:rStyle w:val="Refdenotaalpie"/>
          <w:rFonts w:ascii="Arial" w:hAnsi="Arial" w:cs="Arial"/>
          <w:sz w:val="18"/>
          <w:szCs w:val="18"/>
        </w:rPr>
        <w:footnoteReference w:id="4"/>
      </w:r>
      <w:r w:rsidR="00615D07">
        <w:rPr>
          <w:rFonts w:ascii="Arial" w:hAnsi="Arial" w:cs="Arial"/>
          <w:sz w:val="18"/>
          <w:szCs w:val="18"/>
        </w:rPr>
        <w:t>,</w:t>
      </w:r>
      <w:r w:rsidR="00654100">
        <w:rPr>
          <w:rFonts w:ascii="Arial" w:hAnsi="Arial" w:cs="Arial"/>
          <w:sz w:val="18"/>
          <w:szCs w:val="18"/>
        </w:rPr>
        <w:t xml:space="preserve"> </w:t>
      </w:r>
      <w:r w:rsidR="00A020EA">
        <w:rPr>
          <w:rFonts w:ascii="Arial" w:hAnsi="Arial" w:cs="Arial"/>
          <w:sz w:val="18"/>
          <w:szCs w:val="18"/>
        </w:rPr>
        <w:t>en el cual se establece el marco de referencia sobre el que se rige la utilización del espectro radioeléctrico y los recursos orbitales a nivel mundial</w:t>
      </w:r>
      <w:r w:rsidR="007C2F6C">
        <w:rPr>
          <w:rFonts w:ascii="Arial" w:hAnsi="Arial" w:cs="Arial"/>
          <w:sz w:val="18"/>
          <w:szCs w:val="18"/>
        </w:rPr>
        <w:t xml:space="preserve"> y que</w:t>
      </w:r>
      <w:r>
        <w:rPr>
          <w:rFonts w:ascii="Arial" w:hAnsi="Arial" w:cs="Arial"/>
          <w:sz w:val="18"/>
          <w:szCs w:val="18"/>
        </w:rPr>
        <w:t xml:space="preserve"> funge como el principal instrumento regulatorio del Sector de Radiocomunicaciones</w:t>
      </w:r>
      <w:r w:rsidR="00624BF8">
        <w:rPr>
          <w:rFonts w:ascii="Arial" w:hAnsi="Arial" w:cs="Arial"/>
          <w:sz w:val="18"/>
          <w:szCs w:val="18"/>
        </w:rPr>
        <w:t xml:space="preserve"> de la UIT (UIT-R)</w:t>
      </w:r>
      <w:r w:rsidR="007C2F6C">
        <w:rPr>
          <w:rFonts w:ascii="Arial" w:hAnsi="Arial" w:cs="Arial"/>
          <w:sz w:val="18"/>
          <w:szCs w:val="18"/>
        </w:rPr>
        <w:t>.</w:t>
      </w:r>
      <w:r>
        <w:rPr>
          <w:rFonts w:ascii="Arial" w:hAnsi="Arial" w:cs="Arial"/>
          <w:sz w:val="18"/>
          <w:szCs w:val="18"/>
        </w:rPr>
        <w:t xml:space="preserve"> </w:t>
      </w:r>
    </w:p>
    <w:p w14:paraId="3CA0413B" w14:textId="77777777" w:rsidR="00424A0F" w:rsidRDefault="00424A0F" w:rsidP="003841A5">
      <w:pPr>
        <w:spacing w:after="0"/>
        <w:jc w:val="both"/>
        <w:rPr>
          <w:rFonts w:ascii="Arial" w:hAnsi="Arial" w:cs="Arial"/>
          <w:sz w:val="18"/>
          <w:szCs w:val="18"/>
        </w:rPr>
      </w:pPr>
    </w:p>
    <w:p w14:paraId="36F52B34" w14:textId="27F67EF4" w:rsidR="00424A0F" w:rsidRPr="00623DEA" w:rsidRDefault="00424A0F" w:rsidP="003841A5">
      <w:pPr>
        <w:spacing w:after="0"/>
        <w:jc w:val="both"/>
        <w:rPr>
          <w:rFonts w:ascii="Arial" w:hAnsi="Arial" w:cs="Arial"/>
          <w:sz w:val="18"/>
          <w:szCs w:val="18"/>
        </w:rPr>
      </w:pPr>
      <w:r>
        <w:rPr>
          <w:rFonts w:ascii="Arial" w:hAnsi="Arial" w:cs="Arial"/>
          <w:sz w:val="18"/>
          <w:szCs w:val="18"/>
        </w:rPr>
        <w:t xml:space="preserve">En congruencia con lo antes indicado, el Instituto ha emitido y actualizado el CNAF con base en lo establecido en el RR de la UIT, incluyendo información relativa a la normativa vigente y aplicable al país. Es </w:t>
      </w:r>
      <w:r w:rsidR="0089704E">
        <w:rPr>
          <w:rFonts w:ascii="Arial" w:hAnsi="Arial" w:cs="Arial"/>
          <w:sz w:val="18"/>
          <w:szCs w:val="18"/>
        </w:rPr>
        <w:t>deci</w:t>
      </w:r>
      <w:r w:rsidR="00A53614">
        <w:rPr>
          <w:rFonts w:ascii="Arial" w:hAnsi="Arial" w:cs="Arial"/>
          <w:sz w:val="18"/>
          <w:szCs w:val="18"/>
        </w:rPr>
        <w:t>r,</w:t>
      </w:r>
      <w:r>
        <w:rPr>
          <w:rFonts w:ascii="Arial" w:hAnsi="Arial" w:cs="Arial"/>
          <w:sz w:val="18"/>
          <w:szCs w:val="18"/>
        </w:rPr>
        <w:t xml:space="preserve"> las decisiones regulatorias en materia de radiocomunicaciones que se han tomado en el Instituto han sido con base en</w:t>
      </w:r>
      <w:r w:rsidR="00FB1866">
        <w:rPr>
          <w:rFonts w:ascii="Arial" w:hAnsi="Arial" w:cs="Arial"/>
          <w:sz w:val="18"/>
          <w:szCs w:val="18"/>
        </w:rPr>
        <w:t xml:space="preserve"> el RR,</w:t>
      </w:r>
      <w:r>
        <w:rPr>
          <w:rFonts w:ascii="Arial" w:hAnsi="Arial" w:cs="Arial"/>
          <w:sz w:val="18"/>
          <w:szCs w:val="18"/>
        </w:rPr>
        <w:t xml:space="preserve"> recomendaciones y mejores prácticas internacionales emitidas por la UIT, así como en consideración de la evolución tecnológica en materia de telecomunicaciones y radiodifusión con el objeto de garantizar un uso y aprovechamiento eficiente del espectro radioeléctrico, mediante la operación de equipos de radiocomunicaciones </w:t>
      </w:r>
      <w:r w:rsidR="00FB1866">
        <w:rPr>
          <w:rFonts w:ascii="Arial" w:hAnsi="Arial" w:cs="Arial"/>
          <w:sz w:val="18"/>
          <w:szCs w:val="18"/>
        </w:rPr>
        <w:t>que minimicen la posibilidad</w:t>
      </w:r>
      <w:r>
        <w:rPr>
          <w:rFonts w:ascii="Arial" w:hAnsi="Arial" w:cs="Arial"/>
          <w:sz w:val="18"/>
          <w:szCs w:val="18"/>
        </w:rPr>
        <w:t xml:space="preserve"> de</w:t>
      </w:r>
      <w:r w:rsidR="00FB1866">
        <w:rPr>
          <w:rFonts w:ascii="Arial" w:hAnsi="Arial" w:cs="Arial"/>
          <w:sz w:val="18"/>
          <w:szCs w:val="18"/>
        </w:rPr>
        <w:t xml:space="preserve"> que se presenten</w:t>
      </w:r>
      <w:r>
        <w:rPr>
          <w:rFonts w:ascii="Arial" w:hAnsi="Arial" w:cs="Arial"/>
          <w:sz w:val="18"/>
          <w:szCs w:val="18"/>
        </w:rPr>
        <w:t xml:space="preserve"> interferencias perjudiciales tanto al interior del país como con los países fronteriz</w:t>
      </w:r>
      <w:r w:rsidRPr="00575861">
        <w:rPr>
          <w:rFonts w:ascii="Arial" w:hAnsi="Arial" w:cs="Arial"/>
          <w:sz w:val="18"/>
          <w:szCs w:val="18"/>
        </w:rPr>
        <w:t>os</w:t>
      </w:r>
      <w:r>
        <w:rPr>
          <w:rFonts w:ascii="Arial" w:hAnsi="Arial" w:cs="Arial"/>
          <w:sz w:val="18"/>
          <w:szCs w:val="18"/>
        </w:rPr>
        <w:t>.</w:t>
      </w:r>
    </w:p>
    <w:p w14:paraId="4D7B69DF" w14:textId="77777777" w:rsidR="0095772D" w:rsidRPr="00B23BDA" w:rsidRDefault="0095772D" w:rsidP="003841A5">
      <w:pPr>
        <w:spacing w:after="0"/>
        <w:jc w:val="both"/>
        <w:rPr>
          <w:rFonts w:ascii="Arial" w:hAnsi="Arial" w:cs="Arial"/>
          <w:sz w:val="18"/>
          <w:szCs w:val="18"/>
        </w:rPr>
      </w:pPr>
      <w:bookmarkStart w:id="11" w:name="_Hlk97547925"/>
    </w:p>
    <w:p w14:paraId="650DB009" w14:textId="4AA8D529" w:rsidR="005329AD" w:rsidRPr="00B23BDA" w:rsidRDefault="00E43DB9" w:rsidP="003841A5">
      <w:pPr>
        <w:spacing w:after="0"/>
        <w:jc w:val="both"/>
        <w:rPr>
          <w:rFonts w:ascii="Arial" w:hAnsi="Arial" w:cs="Arial"/>
          <w:sz w:val="18"/>
          <w:szCs w:val="18"/>
        </w:rPr>
      </w:pPr>
      <w:r>
        <w:rPr>
          <w:rFonts w:ascii="Arial" w:hAnsi="Arial" w:cs="Arial"/>
          <w:sz w:val="18"/>
          <w:szCs w:val="18"/>
        </w:rPr>
        <w:t>En ese sentido</w:t>
      </w:r>
      <w:r w:rsidR="005329AD" w:rsidRPr="00B23BDA">
        <w:rPr>
          <w:rFonts w:ascii="Arial" w:hAnsi="Arial" w:cs="Arial"/>
          <w:sz w:val="18"/>
          <w:szCs w:val="18"/>
        </w:rPr>
        <w:t>, los equipos</w:t>
      </w:r>
      <w:r>
        <w:rPr>
          <w:rFonts w:ascii="Arial" w:hAnsi="Arial" w:cs="Arial"/>
          <w:sz w:val="18"/>
          <w:szCs w:val="18"/>
        </w:rPr>
        <w:t xml:space="preserve"> de radiocomunicaciones</w:t>
      </w:r>
      <w:r w:rsidR="005329AD" w:rsidRPr="00B23BDA">
        <w:rPr>
          <w:rFonts w:ascii="Arial" w:hAnsi="Arial" w:cs="Arial"/>
          <w:sz w:val="18"/>
          <w:szCs w:val="18"/>
        </w:rPr>
        <w:t xml:space="preserve"> que operen en las diferentes bandas de frecuencias, incluidas aquellas clasificadas como espectro libre, deberán atenerse a las condiciones y especificaciones determinadas por el Instituto en cumplimiento al artículo 64 primer párrafo de la Ley, al tenor de lo siguiente:</w:t>
      </w:r>
    </w:p>
    <w:p w14:paraId="59273F0E" w14:textId="77777777" w:rsidR="005329AD" w:rsidRPr="00B23BDA" w:rsidRDefault="005329AD" w:rsidP="003841A5">
      <w:pPr>
        <w:spacing w:after="0"/>
        <w:jc w:val="both"/>
        <w:rPr>
          <w:rFonts w:ascii="Arial" w:hAnsi="Arial" w:cs="Arial"/>
          <w:sz w:val="18"/>
          <w:szCs w:val="18"/>
        </w:rPr>
      </w:pPr>
    </w:p>
    <w:p w14:paraId="51AAEA9B" w14:textId="092F3A5A" w:rsidR="005329AD" w:rsidRPr="00B23BDA" w:rsidRDefault="005329AD" w:rsidP="000E5B20">
      <w:pPr>
        <w:spacing w:after="0"/>
        <w:ind w:left="851" w:right="899"/>
        <w:jc w:val="both"/>
        <w:rPr>
          <w:rFonts w:ascii="Arial" w:hAnsi="Arial" w:cs="Arial"/>
          <w:i/>
          <w:sz w:val="18"/>
          <w:szCs w:val="18"/>
          <w:shd w:val="clear" w:color="auto" w:fill="FFFFFF"/>
        </w:rPr>
      </w:pPr>
      <w:r w:rsidRPr="00B23BDA">
        <w:rPr>
          <w:rFonts w:ascii="Arial" w:eastAsia="Times New Roman" w:hAnsi="Arial" w:cs="Arial"/>
          <w:b/>
          <w:i/>
          <w:sz w:val="18"/>
          <w:szCs w:val="18"/>
          <w:lang w:eastAsia="es-MX"/>
        </w:rPr>
        <w:t>"Artículo 64</w:t>
      </w:r>
      <w:r w:rsidRPr="00B23BDA">
        <w:rPr>
          <w:rFonts w:ascii="Arial" w:eastAsia="Times New Roman" w:hAnsi="Arial" w:cs="Arial"/>
          <w:i/>
          <w:sz w:val="18"/>
          <w:szCs w:val="18"/>
          <w:lang w:eastAsia="es-MX"/>
        </w:rPr>
        <w:t xml:space="preserve">. </w:t>
      </w:r>
      <w:r w:rsidRPr="00B23BDA">
        <w:rPr>
          <w:rFonts w:ascii="Arial" w:hAnsi="Arial" w:cs="Arial"/>
          <w:i/>
          <w:sz w:val="18"/>
          <w:szCs w:val="18"/>
          <w:shd w:val="clear" w:color="auto" w:fill="FFFFFF"/>
        </w:rPr>
        <w:t>El Instituto buscará evitar las interferencias perjudiciales entre sistemas de radiocomunicaciones</w:t>
      </w:r>
      <w:r w:rsidR="00055A80">
        <w:rPr>
          <w:rFonts w:ascii="Arial" w:hAnsi="Arial" w:cs="Arial"/>
          <w:i/>
          <w:sz w:val="18"/>
          <w:szCs w:val="18"/>
          <w:shd w:val="clear" w:color="auto" w:fill="FFFFFF"/>
        </w:rPr>
        <w:t xml:space="preserve"> </w:t>
      </w:r>
      <w:r w:rsidRPr="00B23BDA">
        <w:rPr>
          <w:rFonts w:ascii="Arial" w:hAnsi="Arial" w:cs="Arial"/>
          <w:i/>
          <w:sz w:val="18"/>
          <w:szCs w:val="18"/>
          <w:shd w:val="clear" w:color="auto" w:fill="FFFFFF"/>
        </w:rPr>
        <w:t>nacionales e internacionales y dictará las medidas convenientes, a fin de que dichos sistemas operen libres de interferencias perjudiciales en su zona autorizada de servicio.</w:t>
      </w:r>
    </w:p>
    <w:p w14:paraId="24F71314" w14:textId="77777777" w:rsidR="005329AD" w:rsidRPr="00B23BDA" w:rsidRDefault="005329AD" w:rsidP="000E5B20">
      <w:pPr>
        <w:spacing w:after="0"/>
        <w:ind w:left="851" w:right="899"/>
        <w:jc w:val="both"/>
        <w:rPr>
          <w:rFonts w:ascii="Arial" w:hAnsi="Arial" w:cs="Arial"/>
          <w:i/>
          <w:sz w:val="18"/>
          <w:szCs w:val="18"/>
          <w:shd w:val="clear" w:color="auto" w:fill="FFFFFF"/>
        </w:rPr>
      </w:pPr>
    </w:p>
    <w:p w14:paraId="35A3A6C8" w14:textId="77777777" w:rsidR="005329AD" w:rsidRPr="00B23BDA" w:rsidRDefault="005329AD" w:rsidP="000E5B20">
      <w:pPr>
        <w:spacing w:after="0"/>
        <w:ind w:left="851"/>
        <w:jc w:val="both"/>
        <w:rPr>
          <w:rFonts w:ascii="Arial" w:eastAsia="Times New Roman" w:hAnsi="Arial" w:cs="Arial"/>
          <w:kern w:val="1"/>
          <w:sz w:val="18"/>
          <w:szCs w:val="18"/>
          <w:lang w:eastAsia="ar-SA"/>
        </w:rPr>
      </w:pPr>
      <w:r w:rsidRPr="00B23BDA">
        <w:rPr>
          <w:rFonts w:ascii="Arial" w:eastAsia="Times New Roman" w:hAnsi="Arial" w:cs="Arial"/>
          <w:i/>
          <w:sz w:val="18"/>
          <w:szCs w:val="18"/>
          <w:lang w:eastAsia="es-MX"/>
        </w:rPr>
        <w:t>(…)"</w:t>
      </w:r>
    </w:p>
    <w:bookmarkEnd w:id="11"/>
    <w:p w14:paraId="62420931" w14:textId="77777777" w:rsidR="005329AD" w:rsidRDefault="005329AD" w:rsidP="000E5B20">
      <w:pPr>
        <w:pStyle w:val="ANOTACION"/>
        <w:spacing w:before="0" w:after="0" w:line="276" w:lineRule="auto"/>
        <w:contextualSpacing/>
        <w:jc w:val="both"/>
        <w:rPr>
          <w:rFonts w:ascii="Arial" w:hAnsi="Arial" w:cs="Arial"/>
          <w:b w:val="0"/>
          <w:kern w:val="2"/>
          <w:szCs w:val="18"/>
          <w:lang w:val="es-MX" w:eastAsia="ar-SA"/>
        </w:rPr>
      </w:pPr>
    </w:p>
    <w:p w14:paraId="4EC6C5BB" w14:textId="67A1AC39" w:rsidR="00D458A0" w:rsidRPr="00337DAF" w:rsidRDefault="00D458A0" w:rsidP="00D347BD">
      <w:pPr>
        <w:pStyle w:val="Prrafodelista"/>
        <w:spacing w:line="276" w:lineRule="auto"/>
        <w:ind w:left="0"/>
        <w:jc w:val="both"/>
        <w:rPr>
          <w:rFonts w:eastAsiaTheme="minorEastAsia" w:cs="Arial"/>
          <w:sz w:val="18"/>
          <w:szCs w:val="18"/>
          <w:lang w:eastAsia="ar-SA"/>
        </w:rPr>
      </w:pPr>
      <w:r w:rsidRPr="00DB146E">
        <w:rPr>
          <w:rFonts w:eastAsiaTheme="minorEastAsia" w:cs="Arial"/>
          <w:sz w:val="18"/>
          <w:szCs w:val="18"/>
          <w:lang w:val="es-ES_tradnl" w:eastAsia="ar-SA"/>
        </w:rPr>
        <w:t>Finalmente</w:t>
      </w:r>
      <w:r w:rsidR="00BE7F62">
        <w:rPr>
          <w:rFonts w:eastAsiaTheme="minorEastAsia" w:cs="Arial"/>
          <w:sz w:val="18"/>
          <w:szCs w:val="18"/>
          <w:lang w:val="es-ES_tradnl" w:eastAsia="ar-SA"/>
        </w:rPr>
        <w:t>,</w:t>
      </w:r>
      <w:r w:rsidRPr="00DB146E">
        <w:rPr>
          <w:rFonts w:eastAsiaTheme="minorEastAsia" w:cs="Arial"/>
          <w:sz w:val="18"/>
          <w:szCs w:val="18"/>
          <w:lang w:val="es-ES_tradnl" w:eastAsia="ar-SA"/>
        </w:rPr>
        <w:t xml:space="preserve"> es de destacar que el espectro libre que se tiene identificado en México en el cual es posible la operación de redes </w:t>
      </w:r>
      <w:r w:rsidRPr="00AC60DD">
        <w:rPr>
          <w:rFonts w:eastAsiaTheme="minorEastAsia" w:cs="Arial"/>
          <w:sz w:val="18"/>
          <w:szCs w:val="18"/>
          <w:lang w:val="es-ES_tradnl" w:eastAsia="ar-SA"/>
        </w:rPr>
        <w:t>WAS</w:t>
      </w:r>
      <w:r w:rsidR="009F4950">
        <w:rPr>
          <w:rStyle w:val="Refdenotaalpie"/>
          <w:rFonts w:eastAsiaTheme="minorEastAsia" w:cs="Arial"/>
          <w:sz w:val="18"/>
          <w:szCs w:val="18"/>
          <w:lang w:val="es-ES_tradnl" w:eastAsia="ar-SA"/>
        </w:rPr>
        <w:footnoteReference w:id="5"/>
      </w:r>
      <w:r w:rsidRPr="00AC60DD">
        <w:rPr>
          <w:rFonts w:eastAsiaTheme="minorEastAsia" w:cs="Arial"/>
          <w:sz w:val="18"/>
          <w:szCs w:val="18"/>
          <w:lang w:val="es-ES_tradnl" w:eastAsia="ar-SA"/>
        </w:rPr>
        <w:t>/RLAN</w:t>
      </w:r>
      <w:r w:rsidR="009F4950">
        <w:rPr>
          <w:rStyle w:val="Refdenotaalpie"/>
          <w:rFonts w:eastAsiaTheme="minorEastAsia" w:cs="Arial"/>
          <w:sz w:val="18"/>
          <w:szCs w:val="18"/>
          <w:lang w:val="es-ES_tradnl" w:eastAsia="ar-SA"/>
        </w:rPr>
        <w:footnoteReference w:id="6"/>
      </w:r>
      <w:r w:rsidRPr="00DB146E">
        <w:rPr>
          <w:rFonts w:eastAsiaTheme="minorEastAsia" w:cs="Arial"/>
          <w:sz w:val="18"/>
          <w:szCs w:val="18"/>
          <w:lang w:val="es-ES_tradnl" w:eastAsia="ar-SA"/>
        </w:rPr>
        <w:t xml:space="preserve"> se encuentra en las bandas de frecuencias 2.4-2.4835 GHz, 5.15-5.35 GHz y 5.725-5.85 GHz, </w:t>
      </w:r>
      <w:r w:rsidRPr="00042D04">
        <w:rPr>
          <w:rFonts w:eastAsiaTheme="minorEastAsia" w:cs="Arial"/>
          <w:sz w:val="18"/>
          <w:szCs w:val="18"/>
          <w:lang w:val="es-ES_tradnl" w:eastAsia="ar-SA"/>
        </w:rPr>
        <w:t>mism</w:t>
      </w:r>
      <w:r>
        <w:rPr>
          <w:rFonts w:eastAsiaTheme="minorEastAsia" w:cs="Arial"/>
          <w:sz w:val="18"/>
          <w:szCs w:val="18"/>
          <w:lang w:val="es-ES_tradnl" w:eastAsia="ar-SA"/>
        </w:rPr>
        <w:t>a</w:t>
      </w:r>
      <w:r w:rsidRPr="00042D04">
        <w:rPr>
          <w:rFonts w:eastAsiaTheme="minorEastAsia" w:cs="Arial"/>
          <w:sz w:val="18"/>
          <w:szCs w:val="18"/>
          <w:lang w:val="es-ES_tradnl" w:eastAsia="ar-SA"/>
        </w:rPr>
        <w:t>s</w:t>
      </w:r>
      <w:r w:rsidRPr="00DB146E">
        <w:rPr>
          <w:rFonts w:eastAsiaTheme="minorEastAsia" w:cs="Arial"/>
          <w:sz w:val="18"/>
          <w:szCs w:val="18"/>
          <w:lang w:val="es-ES_tradnl" w:eastAsia="ar-SA"/>
        </w:rPr>
        <w:t xml:space="preserve"> que fueron </w:t>
      </w:r>
      <w:r w:rsidRPr="00042D04">
        <w:rPr>
          <w:rFonts w:eastAsiaTheme="minorEastAsia" w:cs="Arial"/>
          <w:sz w:val="18"/>
          <w:szCs w:val="18"/>
          <w:lang w:val="es-ES_tradnl" w:eastAsia="ar-SA"/>
        </w:rPr>
        <w:t>clasificad</w:t>
      </w:r>
      <w:r>
        <w:rPr>
          <w:rFonts w:eastAsiaTheme="minorEastAsia" w:cs="Arial"/>
          <w:sz w:val="18"/>
          <w:szCs w:val="18"/>
          <w:lang w:val="es-ES_tradnl" w:eastAsia="ar-SA"/>
        </w:rPr>
        <w:t>a</w:t>
      </w:r>
      <w:r w:rsidRPr="00042D04">
        <w:rPr>
          <w:rFonts w:eastAsiaTheme="minorEastAsia" w:cs="Arial"/>
          <w:sz w:val="18"/>
          <w:szCs w:val="18"/>
          <w:lang w:val="es-ES_tradnl" w:eastAsia="ar-SA"/>
        </w:rPr>
        <w:t>s</w:t>
      </w:r>
      <w:r w:rsidRPr="00DB146E">
        <w:rPr>
          <w:rFonts w:eastAsiaTheme="minorEastAsia" w:cs="Arial"/>
          <w:sz w:val="18"/>
          <w:szCs w:val="18"/>
          <w:lang w:val="es-ES_tradnl" w:eastAsia="ar-SA"/>
        </w:rPr>
        <w:t xml:space="preserve"> hace casi 10 años</w:t>
      </w:r>
      <w:r w:rsidR="006A00CD">
        <w:rPr>
          <w:rFonts w:eastAsiaTheme="minorEastAsia" w:cs="Arial"/>
          <w:sz w:val="18"/>
          <w:szCs w:val="18"/>
          <w:lang w:val="es-ES_tradnl" w:eastAsia="ar-SA"/>
        </w:rPr>
        <w:t>;</w:t>
      </w:r>
      <w:r w:rsidR="00A62933">
        <w:rPr>
          <w:rFonts w:eastAsiaTheme="minorEastAsia" w:cs="Arial"/>
          <w:sz w:val="18"/>
          <w:szCs w:val="18"/>
          <w:lang w:val="es-ES_tradnl" w:eastAsia="ar-SA"/>
        </w:rPr>
        <w:t xml:space="preserve"> sin embargo, a lo largo de este periodo se ha observado un continuo crecimiento de usuarios que acceden al Internet en México</w:t>
      </w:r>
      <w:r w:rsidR="00A62933">
        <w:rPr>
          <w:rStyle w:val="Refdenotaalpie"/>
          <w:rFonts w:eastAsiaTheme="minorEastAsia" w:cs="Arial"/>
          <w:sz w:val="18"/>
          <w:szCs w:val="18"/>
          <w:lang w:val="es-ES_tradnl" w:eastAsia="ar-SA"/>
        </w:rPr>
        <w:footnoteReference w:id="7"/>
      </w:r>
      <w:r w:rsidR="0034411A">
        <w:rPr>
          <w:rFonts w:eastAsiaTheme="minorEastAsia" w:cs="Arial"/>
          <w:sz w:val="18"/>
          <w:szCs w:val="18"/>
          <w:lang w:val="es-ES_tradnl" w:eastAsia="ar-SA"/>
        </w:rPr>
        <w:t>,</w:t>
      </w:r>
      <w:r w:rsidRPr="00DB146E">
        <w:rPr>
          <w:rFonts w:eastAsiaTheme="minorEastAsia" w:cs="Arial"/>
          <w:sz w:val="18"/>
          <w:szCs w:val="18"/>
          <w:lang w:val="es-ES_tradnl" w:eastAsia="ar-SA"/>
        </w:rPr>
        <w:t xml:space="preserve"> </w:t>
      </w:r>
      <w:r w:rsidR="008D072B">
        <w:rPr>
          <w:rFonts w:eastAsiaTheme="minorEastAsia" w:cs="Arial"/>
          <w:sz w:val="18"/>
          <w:szCs w:val="18"/>
          <w:lang w:val="es-ES_tradnl" w:eastAsia="ar-SA"/>
        </w:rPr>
        <w:t>así como del ancho de banda</w:t>
      </w:r>
      <w:r w:rsidR="0005219F">
        <w:rPr>
          <w:rFonts w:eastAsiaTheme="minorEastAsia" w:cs="Arial"/>
          <w:sz w:val="18"/>
          <w:szCs w:val="18"/>
          <w:lang w:val="es-ES_tradnl" w:eastAsia="ar-SA"/>
        </w:rPr>
        <w:t xml:space="preserve"> y tasas de transmisión de datos</w:t>
      </w:r>
      <w:r w:rsidR="008D072B">
        <w:rPr>
          <w:rFonts w:eastAsiaTheme="minorEastAsia" w:cs="Arial"/>
          <w:sz w:val="18"/>
          <w:szCs w:val="18"/>
          <w:lang w:val="es-ES_tradnl" w:eastAsia="ar-SA"/>
        </w:rPr>
        <w:t xml:space="preserve"> </w:t>
      </w:r>
      <w:r w:rsidR="00564975">
        <w:rPr>
          <w:rFonts w:eastAsiaTheme="minorEastAsia" w:cs="Arial"/>
          <w:sz w:val="18"/>
          <w:szCs w:val="18"/>
          <w:lang w:val="es-ES_tradnl" w:eastAsia="ar-SA"/>
        </w:rPr>
        <w:t>requerido</w:t>
      </w:r>
      <w:r w:rsidR="0005219F">
        <w:rPr>
          <w:rFonts w:eastAsiaTheme="minorEastAsia" w:cs="Arial"/>
          <w:sz w:val="18"/>
          <w:szCs w:val="18"/>
          <w:lang w:val="es-ES_tradnl" w:eastAsia="ar-SA"/>
        </w:rPr>
        <w:t>s</w:t>
      </w:r>
      <w:r w:rsidR="008D072B">
        <w:rPr>
          <w:rFonts w:eastAsiaTheme="minorEastAsia" w:cs="Arial"/>
          <w:sz w:val="18"/>
          <w:szCs w:val="18"/>
          <w:lang w:val="es-ES_tradnl" w:eastAsia="ar-SA"/>
        </w:rPr>
        <w:t xml:space="preserve"> por las </w:t>
      </w:r>
      <w:r w:rsidR="008B1452">
        <w:rPr>
          <w:rFonts w:eastAsiaTheme="minorEastAsia" w:cs="Arial"/>
          <w:sz w:val="18"/>
          <w:szCs w:val="18"/>
          <w:lang w:val="es-ES_tradnl" w:eastAsia="ar-SA"/>
        </w:rPr>
        <w:t xml:space="preserve">principales </w:t>
      </w:r>
      <w:r w:rsidR="008D072B">
        <w:rPr>
          <w:rFonts w:eastAsiaTheme="minorEastAsia" w:cs="Arial"/>
          <w:sz w:val="18"/>
          <w:szCs w:val="18"/>
          <w:lang w:val="es-ES_tradnl" w:eastAsia="ar-SA"/>
        </w:rPr>
        <w:t xml:space="preserve">aplicaciones </w:t>
      </w:r>
      <w:commentRangeStart w:id="12"/>
      <w:commentRangeEnd w:id="12"/>
      <w:r w:rsidR="00564975">
        <w:rPr>
          <w:rFonts w:eastAsiaTheme="minorEastAsia" w:cs="Arial"/>
          <w:sz w:val="18"/>
          <w:szCs w:val="18"/>
          <w:lang w:val="es-ES_tradnl" w:eastAsia="ar-SA"/>
        </w:rPr>
        <w:t>que actualmente se emplean</w:t>
      </w:r>
      <w:r w:rsidR="00B91075">
        <w:rPr>
          <w:rFonts w:eastAsiaTheme="minorEastAsia" w:cs="Arial"/>
          <w:sz w:val="18"/>
          <w:szCs w:val="18"/>
          <w:lang w:val="es-ES_tradnl" w:eastAsia="ar-SA"/>
        </w:rPr>
        <w:t xml:space="preserve"> para comunicación</w:t>
      </w:r>
      <w:r w:rsidR="00336231">
        <w:rPr>
          <w:rStyle w:val="Refdenotaalpie"/>
          <w:rFonts w:eastAsiaTheme="minorEastAsia" w:cs="Arial"/>
          <w:sz w:val="18"/>
          <w:szCs w:val="18"/>
          <w:lang w:val="es-ES_tradnl" w:eastAsia="ar-SA"/>
        </w:rPr>
        <w:footnoteReference w:id="8"/>
      </w:r>
      <w:r w:rsidR="00B91075">
        <w:rPr>
          <w:rFonts w:eastAsiaTheme="minorEastAsia" w:cs="Arial"/>
          <w:sz w:val="18"/>
          <w:szCs w:val="18"/>
          <w:lang w:val="es-ES_tradnl" w:eastAsia="ar-SA"/>
        </w:rPr>
        <w:t xml:space="preserve"> o entretenimiento</w:t>
      </w:r>
      <w:r w:rsidR="0034411A">
        <w:rPr>
          <w:rStyle w:val="Refdenotaalpie"/>
          <w:rFonts w:eastAsiaTheme="minorEastAsia" w:cs="Arial"/>
          <w:sz w:val="18"/>
          <w:szCs w:val="18"/>
          <w:lang w:val="es-ES_tradnl" w:eastAsia="ar-SA"/>
        </w:rPr>
        <w:footnoteReference w:id="9"/>
      </w:r>
      <w:r w:rsidR="000B6585">
        <w:rPr>
          <w:rFonts w:eastAsiaTheme="minorEastAsia" w:cs="Arial"/>
          <w:sz w:val="18"/>
          <w:szCs w:val="18"/>
          <w:lang w:val="es-ES_tradnl" w:eastAsia="ar-SA"/>
        </w:rPr>
        <w:t>, por ejemplo, derivado de la Encuesta Nacional de Consumo de Contenidos Audiovisuales</w:t>
      </w:r>
      <w:r w:rsidR="00B53C56">
        <w:rPr>
          <w:rStyle w:val="Refdenotaalpie"/>
          <w:rFonts w:eastAsiaTheme="minorEastAsia" w:cs="Arial"/>
          <w:sz w:val="18"/>
          <w:szCs w:val="18"/>
          <w:lang w:val="es-ES_tradnl" w:eastAsia="ar-SA"/>
        </w:rPr>
        <w:footnoteReference w:id="10"/>
      </w:r>
      <w:r w:rsidR="000B6585">
        <w:rPr>
          <w:rFonts w:eastAsiaTheme="minorEastAsia" w:cs="Arial"/>
          <w:sz w:val="18"/>
          <w:szCs w:val="18"/>
          <w:lang w:val="es-ES_tradnl" w:eastAsia="ar-SA"/>
        </w:rPr>
        <w:t xml:space="preserve"> (ENCCA) 2022, </w:t>
      </w:r>
      <w:r w:rsidR="001F6788">
        <w:rPr>
          <w:rFonts w:eastAsiaTheme="minorEastAsia" w:cs="Arial"/>
          <w:sz w:val="18"/>
          <w:szCs w:val="18"/>
          <w:lang w:val="es-ES_tradnl" w:eastAsia="ar-SA"/>
        </w:rPr>
        <w:t xml:space="preserve">el 46% de las personas usan Internet mediante el acceso a una red fija, el 94% se conecta desde su hogar </w:t>
      </w:r>
      <w:r w:rsidR="00E6502E">
        <w:rPr>
          <w:rFonts w:eastAsiaTheme="minorEastAsia" w:cs="Arial"/>
          <w:sz w:val="18"/>
          <w:szCs w:val="18"/>
          <w:lang w:val="es-ES_tradnl" w:eastAsia="ar-SA"/>
        </w:rPr>
        <w:t>a través de una red fija</w:t>
      </w:r>
      <w:r w:rsidR="001F6788">
        <w:rPr>
          <w:rFonts w:eastAsiaTheme="minorEastAsia" w:cs="Arial"/>
          <w:sz w:val="18"/>
          <w:szCs w:val="18"/>
          <w:lang w:val="es-ES_tradnl" w:eastAsia="ar-SA"/>
        </w:rPr>
        <w:t xml:space="preserve"> y </w:t>
      </w:r>
      <w:r w:rsidR="00E57812">
        <w:rPr>
          <w:rFonts w:eastAsiaTheme="minorEastAsia" w:cs="Arial"/>
          <w:sz w:val="18"/>
          <w:szCs w:val="18"/>
          <w:lang w:val="es-ES_tradnl" w:eastAsia="ar-SA"/>
        </w:rPr>
        <w:t>53% de las personas consumen contenidos por Internet</w:t>
      </w:r>
      <w:r w:rsidR="001F6788" w:rsidDel="0034411A">
        <w:rPr>
          <w:rFonts w:eastAsiaTheme="minorEastAsia" w:cs="Arial"/>
          <w:sz w:val="18"/>
          <w:szCs w:val="18"/>
          <w:lang w:val="es-ES_tradnl" w:eastAsia="ar-SA"/>
        </w:rPr>
        <w:t xml:space="preserve"> </w:t>
      </w:r>
      <w:r w:rsidR="00E80410">
        <w:rPr>
          <w:rFonts w:eastAsiaTheme="minorEastAsia" w:cs="Arial"/>
          <w:sz w:val="18"/>
          <w:szCs w:val="18"/>
          <w:lang w:val="es-ES_tradnl" w:eastAsia="ar-SA"/>
        </w:rPr>
        <w:t>.</w:t>
      </w:r>
      <w:r w:rsidR="009B7DC0">
        <w:rPr>
          <w:rFonts w:eastAsiaTheme="minorEastAsia" w:cs="Arial"/>
          <w:sz w:val="18"/>
          <w:szCs w:val="18"/>
          <w:lang w:val="es-ES_tradnl" w:eastAsia="ar-SA"/>
        </w:rPr>
        <w:t xml:space="preserve"> </w:t>
      </w:r>
      <w:r w:rsidR="00E80410">
        <w:rPr>
          <w:rFonts w:eastAsiaTheme="minorEastAsia" w:cs="Arial"/>
          <w:sz w:val="18"/>
          <w:szCs w:val="18"/>
          <w:lang w:val="es-ES_tradnl" w:eastAsia="ar-SA"/>
        </w:rPr>
        <w:t>P</w:t>
      </w:r>
      <w:r w:rsidR="00244308">
        <w:rPr>
          <w:rFonts w:eastAsiaTheme="minorEastAsia" w:cs="Arial"/>
          <w:sz w:val="18"/>
          <w:szCs w:val="18"/>
          <w:lang w:val="es-ES_tradnl" w:eastAsia="ar-SA"/>
        </w:rPr>
        <w:t xml:space="preserve">or lo </w:t>
      </w:r>
      <w:r w:rsidR="00E80410">
        <w:rPr>
          <w:rFonts w:eastAsiaTheme="minorEastAsia" w:cs="Arial"/>
          <w:sz w:val="18"/>
          <w:szCs w:val="18"/>
          <w:lang w:val="es-ES_tradnl" w:eastAsia="ar-SA"/>
        </w:rPr>
        <w:t xml:space="preserve">antes mencionado, </w:t>
      </w:r>
      <w:r w:rsidRPr="00DB146E">
        <w:rPr>
          <w:rFonts w:eastAsiaTheme="minorEastAsia" w:cs="Arial"/>
          <w:sz w:val="18"/>
          <w:szCs w:val="18"/>
          <w:lang w:val="es-ES_tradnl" w:eastAsia="ar-SA"/>
        </w:rPr>
        <w:t xml:space="preserve">la asignación de espectro libre para estas redes </w:t>
      </w:r>
      <w:r w:rsidR="005929C0">
        <w:rPr>
          <w:rFonts w:eastAsiaTheme="minorEastAsia" w:cs="Arial"/>
          <w:sz w:val="18"/>
          <w:szCs w:val="18"/>
          <w:lang w:val="es-ES_tradnl" w:eastAsia="ar-SA"/>
        </w:rPr>
        <w:t>es</w:t>
      </w:r>
      <w:r w:rsidRPr="00DB146E">
        <w:rPr>
          <w:rFonts w:eastAsiaTheme="minorEastAsia" w:cs="Arial"/>
          <w:sz w:val="18"/>
          <w:szCs w:val="18"/>
          <w:lang w:val="es-ES_tradnl" w:eastAsia="ar-SA"/>
        </w:rPr>
        <w:t xml:space="preserve"> limitad</w:t>
      </w:r>
      <w:r w:rsidR="00244308">
        <w:rPr>
          <w:rFonts w:eastAsiaTheme="minorEastAsia" w:cs="Arial"/>
          <w:sz w:val="18"/>
          <w:szCs w:val="18"/>
          <w:lang w:val="es-ES_tradnl" w:eastAsia="ar-SA"/>
        </w:rPr>
        <w:t>a</w:t>
      </w:r>
      <w:r w:rsidR="0034411A">
        <w:rPr>
          <w:rFonts w:eastAsiaTheme="minorEastAsia" w:cs="Arial"/>
          <w:sz w:val="18"/>
          <w:szCs w:val="18"/>
          <w:lang w:val="es-ES_tradnl" w:eastAsia="ar-SA"/>
        </w:rPr>
        <w:t>.</w:t>
      </w:r>
    </w:p>
    <w:p w14:paraId="10D9BD29" w14:textId="77777777" w:rsidR="00D458A0" w:rsidRPr="00B23BDA" w:rsidRDefault="00D458A0" w:rsidP="000E5B20">
      <w:pPr>
        <w:pStyle w:val="ANOTACION"/>
        <w:spacing w:before="0" w:after="0" w:line="276" w:lineRule="auto"/>
        <w:contextualSpacing/>
        <w:jc w:val="both"/>
        <w:rPr>
          <w:rFonts w:ascii="Arial" w:hAnsi="Arial" w:cs="Arial"/>
          <w:b w:val="0"/>
          <w:kern w:val="2"/>
          <w:szCs w:val="18"/>
          <w:lang w:val="es-MX" w:eastAsia="ar-SA"/>
        </w:rPr>
      </w:pPr>
    </w:p>
    <w:p w14:paraId="1A678208" w14:textId="2F68C642" w:rsidR="005329AD" w:rsidRPr="00B23BDA" w:rsidRDefault="005329AD" w:rsidP="00D347BD">
      <w:pPr>
        <w:pStyle w:val="ANOTACION"/>
        <w:spacing w:before="0" w:after="0" w:line="276" w:lineRule="auto"/>
        <w:contextualSpacing/>
        <w:jc w:val="both"/>
        <w:rPr>
          <w:rFonts w:ascii="Arial" w:hAnsi="Arial" w:cs="Arial"/>
          <w:b w:val="0"/>
          <w:szCs w:val="18"/>
          <w:lang w:eastAsia="es-MX"/>
        </w:rPr>
      </w:pPr>
      <w:r w:rsidRPr="00B23BDA">
        <w:rPr>
          <w:rFonts w:ascii="Arial" w:hAnsi="Arial" w:cs="Arial"/>
          <w:b w:val="0"/>
          <w:szCs w:val="18"/>
          <w:lang w:eastAsia="es-MX"/>
        </w:rPr>
        <w:t>Ahora bien, en el ámbito internacional, el UIT-R, a través del Manual sobre la Gestión nacional del espectro, edición 2015</w:t>
      </w:r>
      <w:r w:rsidRPr="00B23BDA">
        <w:rPr>
          <w:rStyle w:val="Refdenotaalpie"/>
          <w:rFonts w:ascii="Arial" w:hAnsi="Arial" w:cs="Arial"/>
          <w:b w:val="0"/>
          <w:szCs w:val="18"/>
          <w:lang w:eastAsia="es-MX"/>
        </w:rPr>
        <w:footnoteReference w:id="11"/>
      </w:r>
      <w:r w:rsidRPr="00B23BDA">
        <w:rPr>
          <w:rFonts w:ascii="Arial" w:hAnsi="Arial" w:cs="Arial"/>
          <w:b w:val="0"/>
          <w:szCs w:val="18"/>
          <w:lang w:eastAsia="es-MX"/>
        </w:rPr>
        <w:t>, particularmente</w:t>
      </w:r>
      <w:r w:rsidR="00C85121">
        <w:rPr>
          <w:rFonts w:ascii="Arial" w:hAnsi="Arial" w:cs="Arial"/>
          <w:b w:val="0"/>
          <w:szCs w:val="18"/>
          <w:lang w:eastAsia="es-MX"/>
        </w:rPr>
        <w:t xml:space="preserve"> </w:t>
      </w:r>
      <w:r w:rsidRPr="00B23BDA">
        <w:rPr>
          <w:rFonts w:ascii="Arial" w:hAnsi="Arial" w:cs="Arial"/>
          <w:b w:val="0"/>
          <w:szCs w:val="18"/>
          <w:lang w:eastAsia="es-MX"/>
        </w:rPr>
        <w:t>en la Introducción del Capítulo 3, “Concesión de licencias y asignaciones de frecuencias”, se indica lo siguiente:</w:t>
      </w:r>
    </w:p>
    <w:p w14:paraId="0FF42F98" w14:textId="77777777" w:rsidR="005329AD" w:rsidRPr="00B23BDA" w:rsidRDefault="005329AD" w:rsidP="000E5B20">
      <w:pPr>
        <w:pStyle w:val="ANOTACION"/>
        <w:spacing w:before="0" w:after="0" w:line="276" w:lineRule="auto"/>
        <w:contextualSpacing/>
        <w:jc w:val="both"/>
        <w:rPr>
          <w:rFonts w:ascii="Arial" w:hAnsi="Arial" w:cs="Arial"/>
          <w:b w:val="0"/>
          <w:szCs w:val="18"/>
          <w:lang w:eastAsia="es-MX"/>
        </w:rPr>
      </w:pPr>
    </w:p>
    <w:p w14:paraId="50FF8D1A" w14:textId="1E373B31" w:rsidR="009E2E97" w:rsidRPr="00B23BDA" w:rsidRDefault="005329AD" w:rsidP="000E5B20">
      <w:pPr>
        <w:pStyle w:val="ANOTACION"/>
        <w:spacing w:before="0" w:after="0" w:line="276" w:lineRule="auto"/>
        <w:ind w:left="851" w:right="899"/>
        <w:contextualSpacing/>
        <w:jc w:val="both"/>
        <w:rPr>
          <w:rFonts w:ascii="Arial" w:hAnsi="Arial" w:cs="Arial"/>
          <w:b w:val="0"/>
          <w:i/>
          <w:szCs w:val="18"/>
          <w:lang w:eastAsia="es-MX"/>
        </w:rPr>
      </w:pPr>
      <w:r w:rsidRPr="00B23BDA">
        <w:rPr>
          <w:rFonts w:ascii="Arial" w:hAnsi="Arial" w:cs="Arial"/>
          <w:b w:val="0"/>
          <w:i/>
          <w:szCs w:val="18"/>
          <w:lang w:eastAsia="es-MX"/>
        </w:rPr>
        <w:t xml:space="preserve">"Además de los procedimientos para la concesión de licencias y asignación de frecuencias descritos en este Capítulo, en algunos casos </w:t>
      </w:r>
      <w:r w:rsidRPr="00B23BDA">
        <w:rPr>
          <w:rFonts w:ascii="Arial" w:hAnsi="Arial" w:cs="Arial"/>
          <w:i/>
          <w:szCs w:val="18"/>
          <w:u w:val="single"/>
          <w:lang w:eastAsia="es-MX"/>
        </w:rPr>
        <w:t>los responsables de la gestión del espectro podrían adoptar procedimientos exentos de licencias</w:t>
      </w:r>
      <w:r w:rsidRPr="002557BA">
        <w:rPr>
          <w:rFonts w:ascii="Arial" w:hAnsi="Arial" w:cs="Arial"/>
          <w:i/>
          <w:szCs w:val="18"/>
          <w:lang w:eastAsia="es-MX"/>
        </w:rPr>
        <w:t xml:space="preserve"> </w:t>
      </w:r>
      <w:r w:rsidRPr="00B23BDA">
        <w:rPr>
          <w:rFonts w:ascii="Arial" w:hAnsi="Arial" w:cs="Arial"/>
          <w:b w:val="0"/>
          <w:i/>
          <w:szCs w:val="18"/>
          <w:lang w:eastAsia="es-MX"/>
        </w:rPr>
        <w:t xml:space="preserve">para algunas tecnologías, como por ejemplo </w:t>
      </w:r>
      <w:proofErr w:type="spellStart"/>
      <w:r w:rsidRPr="00B23BDA">
        <w:rPr>
          <w:rFonts w:ascii="Arial" w:hAnsi="Arial" w:cs="Arial"/>
          <w:b w:val="0"/>
          <w:i/>
          <w:szCs w:val="18"/>
          <w:lang w:eastAsia="es-MX"/>
        </w:rPr>
        <w:t>Wi</w:t>
      </w:r>
      <w:proofErr w:type="spellEnd"/>
      <w:r w:rsidRPr="00B23BDA">
        <w:rPr>
          <w:rFonts w:ascii="Arial" w:hAnsi="Arial" w:cs="Arial"/>
          <w:b w:val="0"/>
          <w:i/>
          <w:szCs w:val="18"/>
          <w:lang w:eastAsia="es-MX"/>
        </w:rPr>
        <w:t xml:space="preserve">-Fi, </w:t>
      </w:r>
      <w:proofErr w:type="spellStart"/>
      <w:r w:rsidRPr="00B23BDA">
        <w:rPr>
          <w:rFonts w:ascii="Arial" w:hAnsi="Arial" w:cs="Arial"/>
          <w:b w:val="0"/>
          <w:i/>
          <w:szCs w:val="18"/>
          <w:lang w:eastAsia="es-MX"/>
        </w:rPr>
        <w:t>Wi</w:t>
      </w:r>
      <w:proofErr w:type="spellEnd"/>
      <w:r w:rsidRPr="00B23BDA">
        <w:rPr>
          <w:rFonts w:ascii="Arial" w:hAnsi="Arial" w:cs="Arial"/>
          <w:b w:val="0"/>
          <w:i/>
          <w:szCs w:val="18"/>
          <w:lang w:eastAsia="es-MX"/>
        </w:rPr>
        <w:t>-Max, RFID, ultra banda ancha (UWB) y otros sistemas de corto alcance."</w:t>
      </w:r>
    </w:p>
    <w:p w14:paraId="1D5E4BA0" w14:textId="77777777" w:rsidR="005329AD" w:rsidRPr="00B23BDA" w:rsidRDefault="005329AD" w:rsidP="000E5B20">
      <w:pPr>
        <w:pStyle w:val="ANOTACION"/>
        <w:spacing w:before="0" w:after="0" w:line="276" w:lineRule="auto"/>
        <w:contextualSpacing/>
        <w:jc w:val="both"/>
        <w:rPr>
          <w:rFonts w:ascii="Arial" w:hAnsi="Arial" w:cs="Arial"/>
          <w:b w:val="0"/>
          <w:szCs w:val="18"/>
          <w:lang w:val="es-MX" w:eastAsia="es-MX"/>
        </w:rPr>
      </w:pPr>
    </w:p>
    <w:p w14:paraId="458806AD" w14:textId="27BE9B82" w:rsidR="005329AD" w:rsidRPr="00B23BDA" w:rsidRDefault="005329AD" w:rsidP="00D347BD">
      <w:pPr>
        <w:pStyle w:val="ANOTACION"/>
        <w:spacing w:before="0" w:after="0" w:line="276" w:lineRule="auto"/>
        <w:contextualSpacing/>
        <w:jc w:val="both"/>
        <w:rPr>
          <w:rFonts w:ascii="Arial" w:hAnsi="Arial" w:cs="Arial"/>
          <w:b w:val="0"/>
          <w:szCs w:val="18"/>
          <w:lang w:val="es-MX" w:eastAsia="es-MX"/>
        </w:rPr>
      </w:pPr>
      <w:r w:rsidRPr="00B23BDA">
        <w:rPr>
          <w:rFonts w:ascii="Arial" w:hAnsi="Arial" w:cs="Arial"/>
          <w:b w:val="0"/>
          <w:szCs w:val="18"/>
          <w:lang w:val="es-MX" w:eastAsia="es-MX"/>
        </w:rPr>
        <w:t>Finalmente, en el mismo Manual, específicamente en la sección Parámetros técnicos del Capítulo 5 “Práctica de la ingeniería del espectro”, se encuentra lo siguiente:</w:t>
      </w:r>
    </w:p>
    <w:p w14:paraId="0E74F49D" w14:textId="77777777" w:rsidR="005329AD" w:rsidRPr="00484608" w:rsidRDefault="005329AD" w:rsidP="000E5B20">
      <w:pPr>
        <w:pStyle w:val="ANOTACION"/>
        <w:spacing w:before="0" w:after="0" w:line="276" w:lineRule="auto"/>
        <w:contextualSpacing/>
        <w:jc w:val="both"/>
        <w:rPr>
          <w:rFonts w:ascii="Arial" w:hAnsi="Arial" w:cs="Arial"/>
          <w:b w:val="0"/>
          <w:szCs w:val="18"/>
          <w:lang w:val="es-MX" w:eastAsia="es-MX"/>
        </w:rPr>
      </w:pPr>
    </w:p>
    <w:p w14:paraId="6E7E52D1" w14:textId="6D4EAF05" w:rsidR="005D6BCB" w:rsidRPr="00484608" w:rsidRDefault="005329AD" w:rsidP="000E5B20">
      <w:pPr>
        <w:spacing w:after="0"/>
        <w:ind w:left="851" w:right="899"/>
        <w:jc w:val="both"/>
        <w:rPr>
          <w:rFonts w:ascii="Arial" w:eastAsiaTheme="minorEastAsia" w:hAnsi="Arial" w:cs="Arial"/>
          <w:i/>
          <w:kern w:val="2"/>
          <w:sz w:val="18"/>
          <w:szCs w:val="18"/>
          <w:lang w:eastAsia="ar-SA"/>
        </w:rPr>
      </w:pPr>
      <w:r w:rsidRPr="00484608">
        <w:rPr>
          <w:rFonts w:ascii="Arial" w:eastAsiaTheme="minorEastAsia" w:hAnsi="Arial" w:cs="Arial"/>
          <w:kern w:val="2"/>
          <w:sz w:val="18"/>
          <w:szCs w:val="18"/>
          <w:lang w:eastAsia="ar-SA"/>
        </w:rPr>
        <w:t>“</w:t>
      </w:r>
      <w:r w:rsidRPr="00484608">
        <w:rPr>
          <w:rFonts w:ascii="Arial" w:eastAsiaTheme="minorEastAsia" w:hAnsi="Arial" w:cs="Arial"/>
          <w:b/>
          <w:i/>
          <w:kern w:val="2"/>
          <w:sz w:val="18"/>
          <w:szCs w:val="18"/>
          <w:u w:val="single"/>
          <w:lang w:eastAsia="ar-SA"/>
        </w:rPr>
        <w:t>(…) Hay dos categorías de especificaciones de equipos</w:t>
      </w:r>
      <w:r w:rsidRPr="00484608">
        <w:rPr>
          <w:rFonts w:ascii="Arial" w:eastAsiaTheme="minorEastAsia" w:hAnsi="Arial" w:cs="Arial"/>
          <w:i/>
          <w:kern w:val="2"/>
          <w:sz w:val="18"/>
          <w:szCs w:val="18"/>
          <w:u w:val="single"/>
          <w:lang w:eastAsia="ar-SA"/>
        </w:rPr>
        <w:t>.</w:t>
      </w:r>
      <w:r w:rsidRPr="00484608">
        <w:rPr>
          <w:rFonts w:ascii="Arial" w:eastAsiaTheme="minorEastAsia" w:hAnsi="Arial" w:cs="Arial"/>
          <w:i/>
          <w:kern w:val="2"/>
          <w:sz w:val="18"/>
          <w:szCs w:val="18"/>
          <w:lang w:eastAsia="ar-SA"/>
        </w:rPr>
        <w:t xml:space="preserve"> </w:t>
      </w:r>
      <w:r w:rsidRPr="00484608">
        <w:rPr>
          <w:rFonts w:ascii="Arial" w:eastAsiaTheme="minorEastAsia" w:hAnsi="Arial" w:cs="Arial"/>
          <w:b/>
          <w:i/>
          <w:kern w:val="2"/>
          <w:sz w:val="18"/>
          <w:szCs w:val="18"/>
          <w:u w:val="single"/>
          <w:lang w:eastAsia="ar-SA"/>
        </w:rPr>
        <w:t>La primera corresponde a las estaciones radioeléctricas con licencia, mientras que la segunda corresponde a los equipos radioeléctricos exentos de licencia</w:t>
      </w:r>
      <w:r w:rsidRPr="00484608">
        <w:rPr>
          <w:rFonts w:ascii="Arial" w:eastAsiaTheme="minorEastAsia" w:hAnsi="Arial" w:cs="Arial"/>
          <w:i/>
          <w:kern w:val="2"/>
          <w:sz w:val="18"/>
          <w:szCs w:val="18"/>
          <w:u w:val="single"/>
          <w:lang w:eastAsia="ar-SA"/>
        </w:rPr>
        <w:t>.</w:t>
      </w:r>
      <w:r w:rsidRPr="00484608">
        <w:rPr>
          <w:rFonts w:ascii="Arial" w:eastAsiaTheme="minorEastAsia" w:hAnsi="Arial" w:cs="Arial"/>
          <w:i/>
          <w:kern w:val="2"/>
          <w:sz w:val="18"/>
          <w:szCs w:val="18"/>
          <w:lang w:eastAsia="ar-SA"/>
        </w:rPr>
        <w:t xml:space="preserve"> Las especificaciones de equipos se refieren casi exclusivamente a los parámetros técnicos mínimos que deben satisfacer estrictamente los equipos desde el punto de vista de la utilización eficaz del espectro y de la reducción de la </w:t>
      </w:r>
      <w:r w:rsidRPr="00484608">
        <w:rPr>
          <w:rFonts w:ascii="Arial" w:eastAsiaTheme="minorEastAsia" w:hAnsi="Arial" w:cs="Arial"/>
          <w:i/>
          <w:kern w:val="2"/>
          <w:sz w:val="18"/>
          <w:szCs w:val="18"/>
          <w:lang w:eastAsia="ar-SA"/>
        </w:rPr>
        <w:lastRenderedPageBreak/>
        <w:t>interferencia en transmisores y receptores. Normalmente no guardan relación con la calidad de servicio, ya que ésta se deja a discreción del usuario, lo que da pie a que exista una diversidad de calidades de equipos para satisfacer las distintas necesidades.</w:t>
      </w:r>
    </w:p>
    <w:p w14:paraId="1958312C" w14:textId="77777777" w:rsidR="005329AD" w:rsidRPr="00484608" w:rsidRDefault="005329AD" w:rsidP="000E5B20">
      <w:pPr>
        <w:spacing w:after="0"/>
        <w:ind w:left="851" w:right="899"/>
        <w:jc w:val="both"/>
        <w:rPr>
          <w:rFonts w:ascii="Arial" w:eastAsiaTheme="minorEastAsia" w:hAnsi="Arial" w:cs="Arial"/>
          <w:i/>
          <w:kern w:val="2"/>
          <w:sz w:val="18"/>
          <w:szCs w:val="18"/>
          <w:lang w:eastAsia="ar-SA"/>
        </w:rPr>
      </w:pPr>
    </w:p>
    <w:p w14:paraId="23688574" w14:textId="38327F45" w:rsidR="005D6BCB" w:rsidRPr="00484608" w:rsidRDefault="005329AD" w:rsidP="005D6BCB">
      <w:pPr>
        <w:spacing w:after="0"/>
        <w:ind w:left="851" w:right="899"/>
        <w:jc w:val="both"/>
        <w:rPr>
          <w:rFonts w:ascii="Arial" w:eastAsiaTheme="minorEastAsia" w:hAnsi="Arial" w:cs="Arial"/>
          <w:i/>
          <w:kern w:val="2"/>
          <w:sz w:val="18"/>
          <w:szCs w:val="18"/>
          <w:lang w:eastAsia="ar-SA"/>
        </w:rPr>
      </w:pPr>
      <w:r w:rsidRPr="00484608">
        <w:rPr>
          <w:rFonts w:ascii="Arial" w:eastAsiaTheme="minorEastAsia" w:hAnsi="Arial" w:cs="Arial"/>
          <w:b/>
          <w:i/>
          <w:kern w:val="2"/>
          <w:sz w:val="18"/>
          <w:szCs w:val="18"/>
          <w:u w:val="single"/>
          <w:lang w:eastAsia="ar-SA"/>
        </w:rPr>
        <w:t>La segunda categoría de especificaciones de equipos suele relacionarse con los equipos de baja potencia exentos de licencia por lo limitado de su alcance. El funcionamiento de estos equipos se permite en determinadas bandas de frecuencias.</w:t>
      </w:r>
      <w:r w:rsidRPr="00A82462">
        <w:rPr>
          <w:rFonts w:ascii="Arial" w:eastAsiaTheme="minorEastAsia" w:hAnsi="Arial" w:cs="Arial"/>
          <w:b/>
          <w:i/>
          <w:kern w:val="2"/>
          <w:sz w:val="18"/>
          <w:szCs w:val="18"/>
          <w:lang w:eastAsia="ar-SA"/>
        </w:rPr>
        <w:t xml:space="preserve"> </w:t>
      </w:r>
      <w:r w:rsidRPr="00484608">
        <w:rPr>
          <w:rFonts w:ascii="Arial" w:eastAsiaTheme="minorEastAsia" w:hAnsi="Arial" w:cs="Arial"/>
          <w:i/>
          <w:kern w:val="2"/>
          <w:sz w:val="18"/>
          <w:szCs w:val="18"/>
          <w:lang w:eastAsia="ar-SA"/>
        </w:rPr>
        <w:t>Además de los dispositivos de apertura de puertas de garajes, de los dispositivos de alarma y control de los juguetes y de los teléfonos inalámbricos, hay muchos otros ejemplos de este tipo de equipos que se utilizan cada vez más en el sector comercial, por ejemplo, las redes radioeléctricas de área local (RLAN) y los sistemas de identificación de radiofrecuencia (RFID). Esta categoría de especificaciones de equipos afecta exclusivamente a características de los transmisores tales como la potencia máxima, los niveles armónicos admisibles y la estabilidad, y no recibe protección contra la interferencia.”</w:t>
      </w:r>
    </w:p>
    <w:p w14:paraId="63A20B04" w14:textId="77777777" w:rsidR="005329AD" w:rsidRPr="00CA4E6A" w:rsidRDefault="005329AD" w:rsidP="00CA4E6A">
      <w:pPr>
        <w:spacing w:after="0"/>
        <w:jc w:val="both"/>
        <w:rPr>
          <w:rFonts w:ascii="Arial" w:eastAsiaTheme="minorEastAsia" w:hAnsi="Arial" w:cs="Arial"/>
          <w:kern w:val="2"/>
          <w:sz w:val="18"/>
          <w:szCs w:val="18"/>
          <w:lang w:eastAsia="ar-SA"/>
        </w:rPr>
      </w:pPr>
    </w:p>
    <w:p w14:paraId="5A8D7909" w14:textId="017DD25E" w:rsidR="005329AD" w:rsidRPr="00535A5A" w:rsidRDefault="005329AD" w:rsidP="00CA4E6A">
      <w:pPr>
        <w:spacing w:after="0"/>
        <w:jc w:val="both"/>
        <w:rPr>
          <w:rFonts w:ascii="Arial" w:eastAsia="Times New Roman" w:hAnsi="Arial" w:cs="Arial"/>
          <w:kern w:val="1"/>
          <w:sz w:val="18"/>
          <w:szCs w:val="18"/>
          <w:lang w:eastAsia="ar-SA"/>
        </w:rPr>
      </w:pPr>
      <w:r w:rsidRPr="00535A5A">
        <w:rPr>
          <w:rFonts w:ascii="Arial" w:eastAsia="Times New Roman" w:hAnsi="Arial" w:cs="Arial"/>
          <w:kern w:val="1"/>
          <w:sz w:val="18"/>
          <w:szCs w:val="18"/>
          <w:lang w:eastAsia="ar-SA"/>
        </w:rPr>
        <w:t xml:space="preserve">De lo anterior se observa que, como parte de la administración del espectro radioeléctrico, una buena práctica es la habilitación de ciertas bandas de frecuencias para su uso sin </w:t>
      </w:r>
      <w:r w:rsidR="00E377A3">
        <w:rPr>
          <w:rFonts w:ascii="Arial" w:eastAsia="Times New Roman" w:hAnsi="Arial" w:cs="Arial"/>
          <w:kern w:val="1"/>
          <w:sz w:val="18"/>
          <w:szCs w:val="18"/>
          <w:lang w:eastAsia="ar-SA"/>
        </w:rPr>
        <w:t xml:space="preserve">que sea necesario contar con una </w:t>
      </w:r>
      <w:r w:rsidRPr="00535A5A">
        <w:rPr>
          <w:rFonts w:ascii="Arial" w:eastAsia="Times New Roman" w:hAnsi="Arial" w:cs="Arial"/>
          <w:kern w:val="1"/>
          <w:sz w:val="18"/>
          <w:szCs w:val="18"/>
          <w:lang w:eastAsia="ar-SA"/>
        </w:rPr>
        <w:t xml:space="preserve">concesión o autorización, así como el establecimiento de </w:t>
      </w:r>
      <w:r w:rsidR="00E377A3">
        <w:rPr>
          <w:rFonts w:ascii="Arial" w:eastAsia="Times New Roman" w:hAnsi="Arial" w:cs="Arial"/>
          <w:kern w:val="1"/>
          <w:sz w:val="18"/>
          <w:szCs w:val="18"/>
          <w:lang w:eastAsia="ar-SA"/>
        </w:rPr>
        <w:t xml:space="preserve">características </w:t>
      </w:r>
      <w:r w:rsidRPr="00535A5A">
        <w:rPr>
          <w:rFonts w:ascii="Arial" w:eastAsia="Times New Roman" w:hAnsi="Arial" w:cs="Arial"/>
          <w:kern w:val="1"/>
          <w:sz w:val="18"/>
          <w:szCs w:val="18"/>
          <w:lang w:eastAsia="ar-SA"/>
        </w:rPr>
        <w:t>técnic</w:t>
      </w:r>
      <w:r w:rsidR="00E377A3">
        <w:rPr>
          <w:rFonts w:ascii="Arial" w:eastAsia="Times New Roman" w:hAnsi="Arial" w:cs="Arial"/>
          <w:kern w:val="1"/>
          <w:sz w:val="18"/>
          <w:szCs w:val="18"/>
          <w:lang w:eastAsia="ar-SA"/>
        </w:rPr>
        <w:t>a</w:t>
      </w:r>
      <w:r w:rsidRPr="00535A5A">
        <w:rPr>
          <w:rFonts w:ascii="Arial" w:eastAsia="Times New Roman" w:hAnsi="Arial" w:cs="Arial"/>
          <w:kern w:val="1"/>
          <w:sz w:val="18"/>
          <w:szCs w:val="18"/>
          <w:lang w:eastAsia="ar-SA"/>
        </w:rPr>
        <w:t xml:space="preserve">s </w:t>
      </w:r>
      <w:r w:rsidR="00785DFB">
        <w:rPr>
          <w:rFonts w:ascii="Arial" w:eastAsia="Times New Roman" w:hAnsi="Arial" w:cs="Arial"/>
          <w:kern w:val="1"/>
          <w:sz w:val="18"/>
          <w:szCs w:val="18"/>
          <w:lang w:eastAsia="ar-SA"/>
        </w:rPr>
        <w:t xml:space="preserve">de operación </w:t>
      </w:r>
      <w:r w:rsidRPr="00535A5A">
        <w:rPr>
          <w:rFonts w:ascii="Arial" w:eastAsia="Times New Roman" w:hAnsi="Arial" w:cs="Arial"/>
          <w:kern w:val="1"/>
          <w:sz w:val="18"/>
          <w:szCs w:val="18"/>
          <w:lang w:eastAsia="ar-SA"/>
        </w:rPr>
        <w:t xml:space="preserve">que reduzcan </w:t>
      </w:r>
      <w:r w:rsidR="00840597">
        <w:rPr>
          <w:rFonts w:ascii="Arial" w:eastAsia="Times New Roman" w:hAnsi="Arial" w:cs="Arial"/>
          <w:kern w:val="1"/>
          <w:sz w:val="18"/>
          <w:szCs w:val="18"/>
          <w:lang w:eastAsia="ar-SA"/>
        </w:rPr>
        <w:t xml:space="preserve">las </w:t>
      </w:r>
      <w:r w:rsidRPr="00535A5A">
        <w:rPr>
          <w:rFonts w:ascii="Arial" w:eastAsia="Times New Roman" w:hAnsi="Arial" w:cs="Arial"/>
          <w:kern w:val="1"/>
          <w:sz w:val="18"/>
          <w:szCs w:val="18"/>
          <w:lang w:eastAsia="ar-SA"/>
        </w:rPr>
        <w:t>interferencias perjudiciales.</w:t>
      </w:r>
    </w:p>
    <w:p w14:paraId="00692D48" w14:textId="77777777" w:rsidR="005329AD" w:rsidRPr="00535A5A" w:rsidRDefault="005329AD" w:rsidP="00CA4E6A">
      <w:pPr>
        <w:spacing w:after="0"/>
        <w:jc w:val="both"/>
        <w:rPr>
          <w:rFonts w:ascii="Arial" w:eastAsia="Times New Roman" w:hAnsi="Arial" w:cs="Arial"/>
          <w:b/>
          <w:kern w:val="1"/>
          <w:sz w:val="18"/>
          <w:szCs w:val="18"/>
          <w:lang w:eastAsia="ar-SA"/>
        </w:rPr>
      </w:pPr>
    </w:p>
    <w:p w14:paraId="5DFAE2EB" w14:textId="6E3DD0E3" w:rsidR="005329AD" w:rsidRPr="0076073A" w:rsidRDefault="00152EDB" w:rsidP="0076073A">
      <w:pPr>
        <w:pStyle w:val="Ttulo3"/>
        <w:spacing w:before="0"/>
        <w:ind w:left="0" w:firstLine="0"/>
        <w:rPr>
          <w:rFonts w:eastAsiaTheme="minorEastAsia"/>
          <w:b/>
          <w:sz w:val="18"/>
          <w:lang w:val="es-ES_tradnl" w:eastAsia="ar-SA"/>
        </w:rPr>
      </w:pPr>
      <w:r>
        <w:rPr>
          <w:b/>
          <w:sz w:val="18"/>
          <w:szCs w:val="20"/>
        </w:rPr>
        <w:t xml:space="preserve"> </w:t>
      </w:r>
      <w:r w:rsidR="0048447E">
        <w:rPr>
          <w:b/>
          <w:sz w:val="18"/>
          <w:szCs w:val="20"/>
        </w:rPr>
        <w:t xml:space="preserve">Demanda de espectro </w:t>
      </w:r>
      <w:r w:rsidR="00BC577A">
        <w:rPr>
          <w:b/>
          <w:sz w:val="18"/>
          <w:szCs w:val="20"/>
        </w:rPr>
        <w:t xml:space="preserve">y </w:t>
      </w:r>
      <w:r w:rsidR="007868E4">
        <w:rPr>
          <w:b/>
          <w:sz w:val="18"/>
          <w:szCs w:val="20"/>
        </w:rPr>
        <w:t xml:space="preserve">uso </w:t>
      </w:r>
      <w:r w:rsidR="00F52626">
        <w:rPr>
          <w:b/>
          <w:sz w:val="18"/>
          <w:szCs w:val="20"/>
        </w:rPr>
        <w:t xml:space="preserve">potencial </w:t>
      </w:r>
      <w:r w:rsidR="00BC577A">
        <w:rPr>
          <w:b/>
          <w:sz w:val="18"/>
          <w:szCs w:val="20"/>
        </w:rPr>
        <w:t>de</w:t>
      </w:r>
      <w:r w:rsidR="0048447E">
        <w:rPr>
          <w:b/>
          <w:sz w:val="18"/>
          <w:szCs w:val="20"/>
        </w:rPr>
        <w:t xml:space="preserve"> la b</w:t>
      </w:r>
      <w:r w:rsidR="005329AD" w:rsidRPr="00BB512A">
        <w:rPr>
          <w:b/>
          <w:sz w:val="18"/>
          <w:szCs w:val="20"/>
        </w:rPr>
        <w:t xml:space="preserve">anda de frecuencias </w:t>
      </w:r>
      <w:r w:rsidR="005329AD" w:rsidRPr="00BB512A">
        <w:rPr>
          <w:b/>
          <w:sz w:val="18"/>
          <w:szCs w:val="20"/>
          <w:lang w:eastAsia="ar-SA"/>
        </w:rPr>
        <w:t>5925-7125 MHz</w:t>
      </w:r>
      <w:r w:rsidR="005329AD" w:rsidRPr="00BB512A">
        <w:rPr>
          <w:sz w:val="18"/>
          <w:szCs w:val="20"/>
          <w:lang w:eastAsia="ar-SA"/>
        </w:rPr>
        <w:t xml:space="preserve">. </w:t>
      </w:r>
      <w:r w:rsidR="00BC577A" w:rsidRPr="00BC577A">
        <w:rPr>
          <w:rFonts w:eastAsiaTheme="minorEastAsia"/>
          <w:sz w:val="18"/>
          <w:szCs w:val="20"/>
          <w:lang w:val="es-ES_tradnl" w:eastAsia="ar-SA"/>
        </w:rPr>
        <w:t>En los últimos años, la evolución tecnológica, el crecimiento de accesos a internet, así como la gran disponibilidad de dispositivos conectados a las redes, han ocasionado una demanda creciente y sostenida de conexiones inalámbricas tanto fijas como móviles y, por consiguiente, una mayor necesidad de uso de las bandas del espectro</w:t>
      </w:r>
      <w:r w:rsidR="005329AD" w:rsidRPr="00BB512A">
        <w:rPr>
          <w:rFonts w:eastAsiaTheme="minorEastAsia"/>
          <w:sz w:val="18"/>
          <w:szCs w:val="20"/>
          <w:lang w:val="es-ES_tradnl" w:eastAsia="ar-SA"/>
        </w:rPr>
        <w:t>.</w:t>
      </w:r>
      <w:r w:rsidR="00AC3D9F">
        <w:rPr>
          <w:rFonts w:eastAsiaTheme="minorEastAsia"/>
          <w:sz w:val="18"/>
          <w:szCs w:val="20"/>
          <w:lang w:val="es-ES_tradnl" w:eastAsia="ar-SA"/>
        </w:rPr>
        <w:t xml:space="preserve"> </w:t>
      </w:r>
      <w:r w:rsidR="00AC3D9F" w:rsidRPr="00AC3D9F">
        <w:rPr>
          <w:rFonts w:eastAsiaTheme="minorEastAsia"/>
          <w:sz w:val="18"/>
          <w:szCs w:val="20"/>
          <w:lang w:val="es-ES_tradnl" w:eastAsia="ar-SA"/>
        </w:rPr>
        <w:t>Dicho crecimiento se vio especialmente evidenciado a raíz de la emergencia sanitaria ocasionada por el virus denominado SARS-CoV2, por lo que el 24 de marzo de 2020 la Secretaría de Salud publicó en el DOF el "Acuerdo por el que se establecen las medidas preventivas que se deberán implementar para la mitigación y control de los riesgos para la salud que implica la enfermedad por el virus SARS-CoV2 (COVID-19)" , el cual estableció las medidas preventivas que los sectores público, privado y social debían poner en práctica, como por ejemplo, suspender temporalmente las actividades que involucren la concentración física, tránsito o desplazamiento de personas mediante el confinamiento, con la finalidad de prevenir una mayor propagación del virus.</w:t>
      </w:r>
      <w:r w:rsidR="00933260" w:rsidRPr="00933260">
        <w:t xml:space="preserve"> </w:t>
      </w:r>
    </w:p>
    <w:p w14:paraId="58E98393" w14:textId="77777777" w:rsidR="00AC3D9F" w:rsidRDefault="00AC3D9F" w:rsidP="00CA4E6A">
      <w:pPr>
        <w:pStyle w:val="Prrafodelista"/>
        <w:spacing w:line="276" w:lineRule="auto"/>
        <w:ind w:left="0"/>
        <w:jc w:val="both"/>
        <w:rPr>
          <w:rFonts w:eastAsiaTheme="minorEastAsia" w:cs="Arial"/>
          <w:sz w:val="18"/>
          <w:szCs w:val="18"/>
          <w:shd w:val="clear" w:color="auto" w:fill="FFFFFF"/>
        </w:rPr>
      </w:pPr>
    </w:p>
    <w:p w14:paraId="7EF169C4" w14:textId="227694E7" w:rsidR="0076073A" w:rsidRDefault="0076073A" w:rsidP="00CA4E6A">
      <w:pPr>
        <w:pStyle w:val="Prrafodelista"/>
        <w:spacing w:line="276" w:lineRule="auto"/>
        <w:ind w:left="0"/>
        <w:jc w:val="both"/>
        <w:rPr>
          <w:rFonts w:eastAsiaTheme="minorEastAsia"/>
          <w:sz w:val="18"/>
          <w:lang w:val="es-ES_tradnl" w:eastAsia="ar-SA"/>
        </w:rPr>
      </w:pPr>
      <w:r w:rsidRPr="0076073A">
        <w:rPr>
          <w:rFonts w:eastAsiaTheme="minorEastAsia"/>
          <w:sz w:val="18"/>
          <w:lang w:val="es-ES_tradnl" w:eastAsia="ar-SA"/>
        </w:rPr>
        <w:t>Derivado de lo anterior, los operadores de banda ancha fija y móvil, los proveedores de contenido y de servicios de nube, y los puntos en los que las redes de Internet se conectan entre sí para intercambiar tráfico, llamados puntos de intercambio de Internet (IXP, por sus siglas en inglés), enfrentaron hasta un 60% más de tráfico de Internet comparado al periodo antes del brote pandémico, por lo que tomaron medidas específicas</w:t>
      </w:r>
      <w:r w:rsidR="0053383C">
        <w:rPr>
          <w:rStyle w:val="Refdenotaalpie"/>
          <w:rFonts w:cs="Arial"/>
          <w:sz w:val="18"/>
          <w:szCs w:val="18"/>
        </w:rPr>
        <w:footnoteReference w:id="12"/>
      </w:r>
      <w:r w:rsidR="0053383C">
        <w:rPr>
          <w:rFonts w:eastAsiaTheme="minorEastAsia" w:cs="Arial"/>
          <w:sz w:val="18"/>
          <w:szCs w:val="18"/>
        </w:rPr>
        <w:t xml:space="preserve"> </w:t>
      </w:r>
      <w:r w:rsidRPr="0076073A">
        <w:rPr>
          <w:rFonts w:eastAsiaTheme="minorEastAsia"/>
          <w:sz w:val="18"/>
          <w:lang w:val="es-ES_tradnl" w:eastAsia="ar-SA"/>
        </w:rPr>
        <w:t>para asegurar la continuidad de las aplicaciones de mayor relevancia, como la teleeducación y el teletrabajo.</w:t>
      </w:r>
    </w:p>
    <w:p w14:paraId="2274A96E" w14:textId="77777777" w:rsidR="0076073A" w:rsidRDefault="0076073A" w:rsidP="00CA4E6A">
      <w:pPr>
        <w:pStyle w:val="Prrafodelista"/>
        <w:spacing w:line="276" w:lineRule="auto"/>
        <w:ind w:left="0"/>
        <w:jc w:val="both"/>
        <w:rPr>
          <w:rFonts w:eastAsiaTheme="minorEastAsia" w:cs="Arial"/>
          <w:sz w:val="18"/>
          <w:szCs w:val="18"/>
          <w:lang w:val="es-ES_tradnl" w:eastAsia="ar-SA"/>
        </w:rPr>
      </w:pPr>
    </w:p>
    <w:p w14:paraId="2C12639B" w14:textId="54838109" w:rsidR="00042D04" w:rsidRPr="00535A5A" w:rsidRDefault="0053383C" w:rsidP="00CA4E6A">
      <w:pPr>
        <w:pStyle w:val="Prrafodelista"/>
        <w:spacing w:line="276" w:lineRule="auto"/>
        <w:ind w:left="0"/>
        <w:jc w:val="both"/>
        <w:rPr>
          <w:rFonts w:eastAsiaTheme="minorEastAsia" w:cs="Arial"/>
          <w:sz w:val="18"/>
          <w:szCs w:val="18"/>
          <w:lang w:val="es-ES_tradnl" w:eastAsia="ar-SA"/>
        </w:rPr>
      </w:pPr>
      <w:r>
        <w:rPr>
          <w:rFonts w:eastAsiaTheme="minorEastAsia" w:cs="Arial"/>
          <w:sz w:val="18"/>
          <w:szCs w:val="18"/>
          <w:lang w:val="es-ES_tradnl" w:eastAsia="ar-SA"/>
        </w:rPr>
        <w:t>Lo anterior obedeció a que, d</w:t>
      </w:r>
      <w:r w:rsidR="00933260">
        <w:rPr>
          <w:rFonts w:eastAsiaTheme="minorEastAsia" w:cs="Arial"/>
          <w:sz w:val="18"/>
          <w:szCs w:val="18"/>
          <w:lang w:val="es-ES_tradnl" w:eastAsia="ar-SA"/>
        </w:rPr>
        <w:t>urante ese periodo</w:t>
      </w:r>
      <w:r w:rsidR="005B7497" w:rsidRPr="00535A5A">
        <w:rPr>
          <w:rFonts w:eastAsiaTheme="minorEastAsia" w:cs="Arial"/>
          <w:sz w:val="18"/>
          <w:szCs w:val="18"/>
          <w:lang w:val="es-ES_tradnl" w:eastAsia="ar-SA"/>
        </w:rPr>
        <w:t>,</w:t>
      </w:r>
      <w:r w:rsidR="005329AD" w:rsidRPr="00535A5A" w:rsidDel="00F52E28">
        <w:rPr>
          <w:rFonts w:eastAsiaTheme="minorEastAsia" w:cs="Arial"/>
          <w:sz w:val="18"/>
          <w:szCs w:val="18"/>
          <w:lang w:val="es-ES_tradnl" w:eastAsia="ar-SA"/>
        </w:rPr>
        <w:t xml:space="preserve"> </w:t>
      </w:r>
      <w:r w:rsidR="005329AD" w:rsidRPr="00535A5A">
        <w:rPr>
          <w:rFonts w:eastAsiaTheme="minorEastAsia" w:cs="Arial"/>
          <w:sz w:val="18"/>
          <w:szCs w:val="18"/>
          <w:lang w:val="es-ES_tradnl" w:eastAsia="ar-SA"/>
        </w:rPr>
        <w:t xml:space="preserve">resultó necesario </w:t>
      </w:r>
      <w:r w:rsidR="0024224B">
        <w:rPr>
          <w:rFonts w:eastAsiaTheme="minorEastAsia" w:cs="Arial"/>
          <w:sz w:val="18"/>
          <w:szCs w:val="18"/>
          <w:lang w:val="es-ES_tradnl" w:eastAsia="ar-SA"/>
        </w:rPr>
        <w:t>llevar a cabo</w:t>
      </w:r>
      <w:r w:rsidR="005329AD" w:rsidRPr="00535A5A">
        <w:rPr>
          <w:rFonts w:eastAsiaTheme="minorEastAsia" w:cs="Arial"/>
          <w:sz w:val="18"/>
          <w:szCs w:val="18"/>
          <w:lang w:val="es-ES_tradnl" w:eastAsia="ar-SA"/>
        </w:rPr>
        <w:t xml:space="preserve"> las actividades económicas y las labores mediante esquemas remotos</w:t>
      </w:r>
      <w:r w:rsidR="005329AD" w:rsidRPr="00535A5A" w:rsidDel="00F52E28">
        <w:rPr>
          <w:rFonts w:eastAsiaTheme="minorEastAsia" w:cs="Arial"/>
          <w:sz w:val="18"/>
          <w:szCs w:val="18"/>
          <w:lang w:val="es-ES_tradnl" w:eastAsia="ar-SA"/>
        </w:rPr>
        <w:t xml:space="preserve"> </w:t>
      </w:r>
      <w:r w:rsidR="005329AD" w:rsidRPr="00535A5A">
        <w:rPr>
          <w:rFonts w:eastAsiaTheme="minorEastAsia" w:cs="Arial"/>
          <w:sz w:val="18"/>
          <w:szCs w:val="18"/>
          <w:lang w:val="es-ES_tradnl" w:eastAsia="ar-SA"/>
        </w:rPr>
        <w:t>y, en consecuencia</w:t>
      </w:r>
      <w:r w:rsidR="00F11221">
        <w:rPr>
          <w:rFonts w:eastAsiaTheme="minorEastAsia" w:cs="Arial"/>
          <w:sz w:val="18"/>
          <w:szCs w:val="18"/>
          <w:lang w:val="es-ES_tradnl" w:eastAsia="ar-SA"/>
        </w:rPr>
        <w:t>,</w:t>
      </w:r>
      <w:r w:rsidR="003740DE">
        <w:rPr>
          <w:rFonts w:eastAsiaTheme="minorEastAsia" w:cs="Arial"/>
          <w:sz w:val="18"/>
          <w:szCs w:val="18"/>
          <w:lang w:val="es-ES_tradnl" w:eastAsia="ar-SA"/>
        </w:rPr>
        <w:t xml:space="preserve"> las </w:t>
      </w:r>
      <w:r w:rsidR="005329AD" w:rsidRPr="00535A5A">
        <w:rPr>
          <w:rFonts w:eastAsiaTheme="minorEastAsia" w:cs="Arial"/>
          <w:sz w:val="18"/>
          <w:szCs w:val="18"/>
          <w:lang w:val="es-ES_tradnl" w:eastAsia="ar-SA"/>
        </w:rPr>
        <w:t>actividades laborales</w:t>
      </w:r>
      <w:r w:rsidR="003740DE">
        <w:rPr>
          <w:rFonts w:eastAsiaTheme="minorEastAsia" w:cs="Arial"/>
          <w:sz w:val="18"/>
          <w:szCs w:val="18"/>
          <w:lang w:val="es-ES_tradnl" w:eastAsia="ar-SA"/>
        </w:rPr>
        <w:t xml:space="preserve"> y</w:t>
      </w:r>
      <w:r w:rsidR="005329AD" w:rsidRPr="00535A5A">
        <w:rPr>
          <w:rFonts w:eastAsiaTheme="minorEastAsia" w:cs="Arial"/>
          <w:sz w:val="18"/>
          <w:szCs w:val="18"/>
          <w:lang w:val="es-ES_tradnl" w:eastAsia="ar-SA"/>
        </w:rPr>
        <w:t xml:space="preserve"> educativas</w:t>
      </w:r>
      <w:r w:rsidR="005329AD" w:rsidRPr="00535A5A" w:rsidDel="00F52E28">
        <w:rPr>
          <w:rFonts w:eastAsiaTheme="minorEastAsia" w:cs="Arial"/>
          <w:sz w:val="18"/>
          <w:szCs w:val="18"/>
          <w:lang w:val="es-ES_tradnl" w:eastAsia="ar-SA"/>
        </w:rPr>
        <w:t xml:space="preserve"> </w:t>
      </w:r>
      <w:r w:rsidR="005329AD" w:rsidRPr="00535A5A">
        <w:rPr>
          <w:rFonts w:eastAsiaTheme="minorEastAsia" w:cs="Arial"/>
          <w:sz w:val="18"/>
          <w:szCs w:val="18"/>
          <w:lang w:val="es-ES_tradnl" w:eastAsia="ar-SA"/>
        </w:rPr>
        <w:t>se ajustaron</w:t>
      </w:r>
      <w:r w:rsidR="00FC15A8">
        <w:rPr>
          <w:rFonts w:eastAsiaTheme="minorEastAsia" w:cs="Arial"/>
          <w:sz w:val="18"/>
          <w:szCs w:val="18"/>
          <w:lang w:val="es-ES_tradnl" w:eastAsia="ar-SA"/>
        </w:rPr>
        <w:t xml:space="preserve"> en buena medida</w:t>
      </w:r>
      <w:r w:rsidR="00785DFB">
        <w:rPr>
          <w:rFonts w:eastAsiaTheme="minorEastAsia" w:cs="Arial"/>
          <w:sz w:val="18"/>
          <w:szCs w:val="18"/>
          <w:lang w:val="es-ES_tradnl" w:eastAsia="ar-SA"/>
        </w:rPr>
        <w:t xml:space="preserve"> </w:t>
      </w:r>
      <w:r w:rsidR="005329AD" w:rsidRPr="00535A5A">
        <w:rPr>
          <w:rFonts w:eastAsiaTheme="minorEastAsia" w:cs="Arial"/>
          <w:sz w:val="18"/>
          <w:szCs w:val="18"/>
          <w:lang w:val="es-ES_tradnl" w:eastAsia="ar-SA"/>
        </w:rPr>
        <w:t xml:space="preserve">a esquemas de teletrabajo y </w:t>
      </w:r>
      <w:r w:rsidR="00B53406" w:rsidRPr="00535A5A">
        <w:rPr>
          <w:rFonts w:eastAsiaTheme="minorEastAsia" w:cs="Arial"/>
          <w:sz w:val="18"/>
          <w:szCs w:val="18"/>
          <w:lang w:val="es-ES_tradnl" w:eastAsia="ar-SA"/>
        </w:rPr>
        <w:t>teleeducación</w:t>
      </w:r>
      <w:r w:rsidR="005329AD" w:rsidRPr="00535A5A">
        <w:rPr>
          <w:rFonts w:eastAsiaTheme="minorEastAsia" w:cs="Arial"/>
          <w:sz w:val="18"/>
          <w:szCs w:val="18"/>
          <w:lang w:val="es-ES_tradnl" w:eastAsia="ar-SA"/>
        </w:rPr>
        <w:t xml:space="preserve"> utilizando dispositivos como tabletas, teléfonos inteligentes y computadores portátiles, </w:t>
      </w:r>
      <w:r w:rsidR="003740DE">
        <w:rPr>
          <w:rFonts w:eastAsiaTheme="minorEastAsia" w:cs="Arial"/>
          <w:sz w:val="18"/>
          <w:szCs w:val="18"/>
          <w:lang w:val="es-ES_tradnl" w:eastAsia="ar-SA"/>
        </w:rPr>
        <w:t xml:space="preserve">a través de </w:t>
      </w:r>
      <w:r w:rsidR="00475DAA" w:rsidRPr="00B400D1">
        <w:rPr>
          <w:rFonts w:cs="Arial"/>
          <w:kern w:val="1"/>
          <w:sz w:val="18"/>
          <w:szCs w:val="18"/>
          <w:lang w:eastAsia="ar-SA"/>
        </w:rPr>
        <w:t>las redes radioeléctricas</w:t>
      </w:r>
      <w:r w:rsidR="00475DAA" w:rsidRPr="00B400D1">
        <w:rPr>
          <w:rFonts w:eastAsiaTheme="minorEastAsia" w:cs="Arial"/>
          <w:kern w:val="1"/>
          <w:sz w:val="18"/>
          <w:szCs w:val="18"/>
          <w:lang w:eastAsia="ar-SA"/>
        </w:rPr>
        <w:t xml:space="preserve"> de área local</w:t>
      </w:r>
      <w:r w:rsidR="00475DAA" w:rsidRPr="00B400D1">
        <w:rPr>
          <w:rFonts w:cs="Arial"/>
          <w:kern w:val="1"/>
          <w:sz w:val="18"/>
          <w:szCs w:val="18"/>
          <w:lang w:eastAsia="ar-SA"/>
        </w:rPr>
        <w:t xml:space="preserve"> y los sistemas </w:t>
      </w:r>
      <w:proofErr w:type="spellStart"/>
      <w:r w:rsidR="00475DAA" w:rsidRPr="00FA55AE">
        <w:rPr>
          <w:rFonts w:cs="Arial"/>
          <w:kern w:val="1"/>
          <w:sz w:val="18"/>
          <w:szCs w:val="18"/>
          <w:lang w:eastAsia="ar-SA"/>
        </w:rPr>
        <w:t>Wi</w:t>
      </w:r>
      <w:proofErr w:type="spellEnd"/>
      <w:r w:rsidR="00475DAA" w:rsidRPr="00FA55AE">
        <w:rPr>
          <w:rFonts w:cs="Arial"/>
          <w:kern w:val="1"/>
          <w:sz w:val="18"/>
          <w:szCs w:val="18"/>
          <w:lang w:eastAsia="ar-SA"/>
        </w:rPr>
        <w:t>-Fi</w:t>
      </w:r>
      <w:r w:rsidR="00F14AB4">
        <w:rPr>
          <w:rFonts w:cs="Arial"/>
          <w:kern w:val="1"/>
          <w:sz w:val="18"/>
          <w:szCs w:val="18"/>
          <w:lang w:eastAsia="ar-SA"/>
        </w:rPr>
        <w:t xml:space="preserve">, en adelante </w:t>
      </w:r>
      <w:r w:rsidR="00F14AB4" w:rsidRPr="00FA55AE">
        <w:rPr>
          <w:rFonts w:cs="Arial"/>
          <w:kern w:val="1"/>
          <w:sz w:val="18"/>
          <w:szCs w:val="18"/>
          <w:lang w:eastAsia="ar-SA"/>
        </w:rPr>
        <w:t>WAS/RLAN</w:t>
      </w:r>
      <w:r w:rsidR="008065A7">
        <w:rPr>
          <w:rFonts w:cs="Arial"/>
          <w:kern w:val="1"/>
          <w:sz w:val="18"/>
          <w:szCs w:val="18"/>
          <w:lang w:eastAsia="ar-SA"/>
        </w:rPr>
        <w:t xml:space="preserve"> e incluso a través de redes móviles</w:t>
      </w:r>
      <w:r w:rsidR="005329AD" w:rsidRPr="00535A5A">
        <w:rPr>
          <w:rFonts w:eastAsiaTheme="minorEastAsia" w:cs="Arial"/>
          <w:sz w:val="18"/>
          <w:szCs w:val="18"/>
          <w:lang w:val="es-ES_tradnl" w:eastAsia="ar-SA"/>
        </w:rPr>
        <w:t xml:space="preserve">. </w:t>
      </w:r>
      <w:r w:rsidR="00AC3D9F" w:rsidRPr="00AC3D9F">
        <w:rPr>
          <w:rFonts w:eastAsiaTheme="minorEastAsia" w:cs="Arial"/>
          <w:sz w:val="18"/>
          <w:szCs w:val="18"/>
          <w:lang w:val="es-ES_tradnl" w:eastAsia="ar-SA"/>
        </w:rPr>
        <w:t xml:space="preserve">En el caso de las comunicaciones fijas y derivado de la necesidad de conectarse desde interiores, una de las tecnologías que contribuyó de manera importante a la atención de dicha demanda fueron </w:t>
      </w:r>
      <w:r w:rsidR="00AC3D9F" w:rsidRPr="00B400D1">
        <w:rPr>
          <w:rFonts w:cs="Arial"/>
          <w:kern w:val="1"/>
          <w:sz w:val="18"/>
          <w:szCs w:val="18"/>
          <w:lang w:eastAsia="ar-SA"/>
        </w:rPr>
        <w:t>las redes radioeléctricas</w:t>
      </w:r>
      <w:r w:rsidR="00AC3D9F" w:rsidRPr="00B400D1">
        <w:rPr>
          <w:rFonts w:eastAsiaTheme="minorEastAsia" w:cs="Arial"/>
          <w:kern w:val="1"/>
          <w:sz w:val="18"/>
          <w:szCs w:val="18"/>
          <w:lang w:eastAsia="ar-SA"/>
        </w:rPr>
        <w:t xml:space="preserve"> de área local</w:t>
      </w:r>
      <w:r w:rsidR="00AC3D9F" w:rsidRPr="00B400D1">
        <w:rPr>
          <w:rFonts w:cs="Arial"/>
          <w:kern w:val="1"/>
          <w:sz w:val="18"/>
          <w:szCs w:val="18"/>
          <w:lang w:eastAsia="ar-SA"/>
        </w:rPr>
        <w:t xml:space="preserve"> y los sistemas </w:t>
      </w:r>
      <w:proofErr w:type="spellStart"/>
      <w:r w:rsidR="00AC3D9F" w:rsidRPr="00FA55AE">
        <w:rPr>
          <w:rFonts w:cs="Arial"/>
          <w:kern w:val="1"/>
          <w:sz w:val="18"/>
          <w:szCs w:val="18"/>
          <w:lang w:eastAsia="ar-SA"/>
        </w:rPr>
        <w:t>Wi</w:t>
      </w:r>
      <w:proofErr w:type="spellEnd"/>
      <w:r w:rsidR="00AC3D9F" w:rsidRPr="00FA55AE">
        <w:rPr>
          <w:rFonts w:cs="Arial"/>
          <w:kern w:val="1"/>
          <w:sz w:val="18"/>
          <w:szCs w:val="18"/>
          <w:lang w:eastAsia="ar-SA"/>
        </w:rPr>
        <w:t>-Fi</w:t>
      </w:r>
      <w:r w:rsidR="00AC3D9F">
        <w:rPr>
          <w:rFonts w:cs="Arial"/>
          <w:kern w:val="1"/>
          <w:sz w:val="18"/>
          <w:szCs w:val="18"/>
          <w:lang w:eastAsia="ar-SA"/>
        </w:rPr>
        <w:t xml:space="preserve">, en adelante </w:t>
      </w:r>
      <w:r w:rsidR="00AC3D9F" w:rsidRPr="00FA55AE">
        <w:rPr>
          <w:rFonts w:cs="Arial"/>
          <w:kern w:val="1"/>
          <w:sz w:val="18"/>
          <w:szCs w:val="18"/>
          <w:lang w:eastAsia="ar-SA"/>
        </w:rPr>
        <w:t>WAS/RLAN</w:t>
      </w:r>
      <w:r w:rsidR="00AC3D9F">
        <w:rPr>
          <w:rFonts w:cs="Arial"/>
          <w:kern w:val="1"/>
          <w:sz w:val="18"/>
          <w:szCs w:val="18"/>
          <w:lang w:eastAsia="ar-SA"/>
        </w:rPr>
        <w:t xml:space="preserve"> </w:t>
      </w:r>
      <w:r w:rsidR="00AC3D9F" w:rsidRPr="00AC3D9F">
        <w:rPr>
          <w:rFonts w:eastAsiaTheme="minorEastAsia" w:cs="Arial"/>
          <w:sz w:val="18"/>
          <w:szCs w:val="18"/>
          <w:lang w:val="es-ES_tradnl" w:eastAsia="ar-SA"/>
        </w:rPr>
        <w:t>que, dada su naturaleza, operan en bandas de frecuencias clasificadas como espectro libre.</w:t>
      </w:r>
    </w:p>
    <w:p w14:paraId="6B10CD28" w14:textId="2E006F1A" w:rsidR="00B10E65" w:rsidRPr="00027A0D" w:rsidRDefault="00B10E65" w:rsidP="00CA4E6A">
      <w:pPr>
        <w:pStyle w:val="Prrafodelista"/>
        <w:spacing w:line="276" w:lineRule="auto"/>
        <w:ind w:left="0"/>
        <w:jc w:val="both"/>
        <w:rPr>
          <w:rFonts w:cs="Arial"/>
          <w:sz w:val="18"/>
          <w:szCs w:val="18"/>
          <w:lang w:val="es-ES_tradnl"/>
        </w:rPr>
      </w:pPr>
    </w:p>
    <w:p w14:paraId="75B69FB8" w14:textId="77777777" w:rsidR="00B10E65" w:rsidRPr="00535A5A" w:rsidRDefault="00B10E65" w:rsidP="00CA4E6A">
      <w:pPr>
        <w:pStyle w:val="Prrafodelista"/>
        <w:spacing w:line="276" w:lineRule="auto"/>
        <w:ind w:left="0"/>
        <w:jc w:val="both"/>
        <w:rPr>
          <w:rFonts w:eastAsiaTheme="minorEastAsia" w:cs="Arial"/>
          <w:sz w:val="18"/>
          <w:szCs w:val="18"/>
          <w:lang w:val="es-ES_tradnl" w:eastAsia="ar-SA"/>
        </w:rPr>
      </w:pPr>
    </w:p>
    <w:p w14:paraId="0E94F24E" w14:textId="46A7D47C" w:rsidR="00540B8F" w:rsidRDefault="00B10E65" w:rsidP="00CA4E6A">
      <w:pPr>
        <w:spacing w:after="0"/>
        <w:jc w:val="both"/>
        <w:rPr>
          <w:rFonts w:ascii="Arial" w:hAnsi="Arial" w:cs="Arial"/>
          <w:sz w:val="18"/>
          <w:szCs w:val="18"/>
        </w:rPr>
      </w:pPr>
      <w:r>
        <w:rPr>
          <w:rFonts w:ascii="Arial" w:hAnsi="Arial" w:cs="Arial"/>
          <w:sz w:val="18"/>
          <w:szCs w:val="18"/>
        </w:rPr>
        <w:lastRenderedPageBreak/>
        <w:t>Sin embargo</w:t>
      </w:r>
      <w:r w:rsidR="005329AD" w:rsidRPr="00535A5A">
        <w:rPr>
          <w:rFonts w:ascii="Arial" w:hAnsi="Arial" w:cs="Arial"/>
          <w:sz w:val="18"/>
          <w:szCs w:val="18"/>
        </w:rPr>
        <w:t xml:space="preserve">, la alta demanda de conexiones </w:t>
      </w:r>
      <w:r>
        <w:rPr>
          <w:rFonts w:ascii="Arial" w:hAnsi="Arial" w:cs="Arial"/>
          <w:sz w:val="18"/>
          <w:szCs w:val="18"/>
        </w:rPr>
        <w:t xml:space="preserve">que </w:t>
      </w:r>
      <w:r w:rsidR="005329AD" w:rsidRPr="00535A5A">
        <w:rPr>
          <w:rFonts w:ascii="Arial" w:hAnsi="Arial" w:cs="Arial"/>
          <w:sz w:val="18"/>
          <w:szCs w:val="18"/>
        </w:rPr>
        <w:t xml:space="preserve">se incrementó exponencialmente durante el periodo de confinamiento </w:t>
      </w:r>
      <w:r w:rsidR="00811ACE">
        <w:rPr>
          <w:rFonts w:ascii="Arial" w:hAnsi="Arial" w:cs="Arial"/>
          <w:sz w:val="18"/>
          <w:szCs w:val="18"/>
        </w:rPr>
        <w:t xml:space="preserve">no ha decrecido </w:t>
      </w:r>
      <w:r w:rsidR="00D10770">
        <w:rPr>
          <w:rFonts w:ascii="Arial" w:hAnsi="Arial" w:cs="Arial"/>
          <w:sz w:val="18"/>
          <w:szCs w:val="18"/>
        </w:rPr>
        <w:t xml:space="preserve">aun cuando </w:t>
      </w:r>
      <w:r w:rsidR="00B85C28">
        <w:rPr>
          <w:rFonts w:ascii="Arial" w:hAnsi="Arial" w:cs="Arial"/>
          <w:sz w:val="18"/>
          <w:szCs w:val="18"/>
        </w:rPr>
        <w:t xml:space="preserve">desde 2021 </w:t>
      </w:r>
      <w:r w:rsidR="00811ACE">
        <w:rPr>
          <w:rFonts w:ascii="Arial" w:hAnsi="Arial" w:cs="Arial"/>
          <w:sz w:val="18"/>
          <w:szCs w:val="18"/>
        </w:rPr>
        <w:t>organismos como la Secretaría de Educación Pública (SEP) y</w:t>
      </w:r>
      <w:r w:rsidR="00811ACE" w:rsidRPr="00535A5A">
        <w:rPr>
          <w:rFonts w:ascii="Arial" w:hAnsi="Arial" w:cs="Arial"/>
          <w:sz w:val="18"/>
          <w:szCs w:val="18"/>
        </w:rPr>
        <w:t xml:space="preserve"> </w:t>
      </w:r>
      <w:r w:rsidR="00811ACE">
        <w:rPr>
          <w:rFonts w:ascii="Arial" w:hAnsi="Arial" w:cs="Arial"/>
          <w:sz w:val="18"/>
          <w:szCs w:val="18"/>
        </w:rPr>
        <w:t>el Instituto Mexicano del Seguro Social (IMSS) hayan emitido documentos para un retorno a clases y labores seguros</w:t>
      </w:r>
      <w:r w:rsidR="00811ACE">
        <w:rPr>
          <w:rStyle w:val="Refdenotaalpie"/>
          <w:rFonts w:ascii="Arial" w:hAnsi="Arial" w:cs="Arial"/>
          <w:sz w:val="18"/>
          <w:szCs w:val="18"/>
        </w:rPr>
        <w:footnoteReference w:id="13"/>
      </w:r>
      <w:r w:rsidR="008065A7">
        <w:rPr>
          <w:rFonts w:ascii="Arial" w:hAnsi="Arial" w:cs="Arial"/>
          <w:sz w:val="18"/>
          <w:szCs w:val="18"/>
        </w:rPr>
        <w:t>.</w:t>
      </w:r>
      <w:r w:rsidR="00811ACE">
        <w:rPr>
          <w:rFonts w:ascii="Arial" w:hAnsi="Arial" w:cs="Arial"/>
          <w:sz w:val="18"/>
          <w:szCs w:val="18"/>
        </w:rPr>
        <w:t xml:space="preserve"> </w:t>
      </w:r>
      <w:r w:rsidR="008065A7">
        <w:rPr>
          <w:rFonts w:ascii="Arial" w:hAnsi="Arial" w:cs="Arial"/>
          <w:sz w:val="18"/>
          <w:szCs w:val="18"/>
        </w:rPr>
        <w:t>L</w:t>
      </w:r>
      <w:r w:rsidR="00811ACE">
        <w:rPr>
          <w:rFonts w:ascii="Arial" w:hAnsi="Arial" w:cs="Arial"/>
          <w:sz w:val="18"/>
          <w:szCs w:val="18"/>
        </w:rPr>
        <w:t>o anterior se reafirma</w:t>
      </w:r>
      <w:r w:rsidR="006A00CD">
        <w:rPr>
          <w:rFonts w:ascii="Arial" w:hAnsi="Arial" w:cs="Arial"/>
          <w:sz w:val="18"/>
          <w:szCs w:val="18"/>
        </w:rPr>
        <w:t>,</w:t>
      </w:r>
      <w:r w:rsidR="00811ACE">
        <w:rPr>
          <w:rFonts w:ascii="Arial" w:hAnsi="Arial" w:cs="Arial"/>
          <w:sz w:val="18"/>
          <w:szCs w:val="18"/>
        </w:rPr>
        <w:t xml:space="preserve"> de acuerdo a </w:t>
      </w:r>
      <w:r w:rsidR="00811ACE" w:rsidRPr="00B35A55">
        <w:rPr>
          <w:rFonts w:ascii="Arial" w:hAnsi="Arial" w:cs="Arial"/>
          <w:sz w:val="18"/>
          <w:szCs w:val="18"/>
        </w:rPr>
        <w:t>datos del Banco de Información de Telecomunicaciones (BIT)</w:t>
      </w:r>
      <w:r w:rsidR="00811ACE">
        <w:rPr>
          <w:rStyle w:val="Refdenotaalpie"/>
          <w:rFonts w:ascii="Arial" w:hAnsi="Arial" w:cs="Arial"/>
          <w:sz w:val="18"/>
          <w:szCs w:val="18"/>
        </w:rPr>
        <w:footnoteReference w:id="14"/>
      </w:r>
      <w:r w:rsidR="00811ACE" w:rsidRPr="00B35A55">
        <w:rPr>
          <w:rFonts w:ascii="Arial" w:hAnsi="Arial" w:cs="Arial"/>
          <w:sz w:val="18"/>
          <w:szCs w:val="18"/>
        </w:rPr>
        <w:t xml:space="preserve"> del I</w:t>
      </w:r>
      <w:r w:rsidR="00811ACE">
        <w:rPr>
          <w:rFonts w:ascii="Arial" w:hAnsi="Arial" w:cs="Arial"/>
          <w:sz w:val="18"/>
          <w:szCs w:val="18"/>
        </w:rPr>
        <w:t>FT</w:t>
      </w:r>
      <w:r w:rsidR="00811ACE" w:rsidRPr="00B35A55">
        <w:rPr>
          <w:rFonts w:ascii="Arial" w:hAnsi="Arial" w:cs="Arial"/>
          <w:sz w:val="18"/>
          <w:szCs w:val="18"/>
        </w:rPr>
        <w:t>,</w:t>
      </w:r>
      <w:r w:rsidR="00811ACE">
        <w:rPr>
          <w:rFonts w:ascii="Arial" w:hAnsi="Arial" w:cs="Arial"/>
          <w:sz w:val="18"/>
          <w:szCs w:val="18"/>
        </w:rPr>
        <w:t xml:space="preserve"> donde la cantidad de accesos por cada 100 hogares en el país aumentó un 22.80% de marzo de 2020 a marzo de 2022.</w:t>
      </w:r>
    </w:p>
    <w:p w14:paraId="0CFF0C14" w14:textId="23201430" w:rsidR="00540B8F" w:rsidRDefault="00540B8F" w:rsidP="00CA4E6A">
      <w:pPr>
        <w:spacing w:after="0"/>
        <w:jc w:val="both"/>
        <w:rPr>
          <w:rFonts w:ascii="Arial" w:hAnsi="Arial" w:cs="Arial"/>
          <w:sz w:val="18"/>
          <w:szCs w:val="18"/>
        </w:rPr>
      </w:pPr>
    </w:p>
    <w:p w14:paraId="14538EC3" w14:textId="510B19D8" w:rsidR="00AB6EE5" w:rsidRDefault="0048447E" w:rsidP="00CA4E6A">
      <w:pPr>
        <w:spacing w:after="0"/>
        <w:jc w:val="both"/>
        <w:rPr>
          <w:rFonts w:ascii="Arial" w:hAnsi="Arial" w:cs="Arial"/>
          <w:sz w:val="18"/>
          <w:szCs w:val="18"/>
        </w:rPr>
      </w:pPr>
      <w:r>
        <w:rPr>
          <w:rFonts w:ascii="Arial" w:hAnsi="Arial" w:cs="Arial"/>
          <w:sz w:val="18"/>
          <w:szCs w:val="18"/>
        </w:rPr>
        <w:t>Adicionalmente, d</w:t>
      </w:r>
      <w:r w:rsidR="00AB6EE5" w:rsidRPr="007861A8">
        <w:rPr>
          <w:rFonts w:ascii="Arial" w:hAnsi="Arial" w:cs="Arial"/>
          <w:sz w:val="18"/>
          <w:szCs w:val="18"/>
        </w:rPr>
        <w:t xml:space="preserve">e acuerdo </w:t>
      </w:r>
      <w:r w:rsidR="00AB6EE5" w:rsidRPr="00F54092">
        <w:rPr>
          <w:rFonts w:ascii="Arial" w:hAnsi="Arial" w:cs="Arial"/>
          <w:sz w:val="18"/>
          <w:szCs w:val="18"/>
        </w:rPr>
        <w:t xml:space="preserve">con cifras de la Encuesta Nacional sobre Disponibilidad y Uso de Tecnologías de la Información en los Hogares (ENDUTIH) de 2021, la cantidad de hogares que cuentan con una conexión </w:t>
      </w:r>
      <w:r w:rsidR="00873979" w:rsidRPr="00F54092">
        <w:rPr>
          <w:rFonts w:ascii="Arial" w:hAnsi="Arial" w:cs="Arial"/>
          <w:sz w:val="18"/>
          <w:szCs w:val="18"/>
        </w:rPr>
        <w:t>de</w:t>
      </w:r>
      <w:r w:rsidR="00AB6EE5" w:rsidRPr="00F54092">
        <w:rPr>
          <w:rFonts w:ascii="Arial" w:hAnsi="Arial" w:cs="Arial"/>
          <w:sz w:val="18"/>
          <w:szCs w:val="18"/>
        </w:rPr>
        <w:t xml:space="preserve"> Internet </w:t>
      </w:r>
      <w:r w:rsidR="006A00CD">
        <w:rPr>
          <w:rFonts w:ascii="Arial" w:hAnsi="Arial" w:cs="Arial"/>
          <w:sz w:val="18"/>
          <w:szCs w:val="18"/>
        </w:rPr>
        <w:t>f</w:t>
      </w:r>
      <w:r w:rsidR="00AB6EE5" w:rsidRPr="00F54092">
        <w:rPr>
          <w:rFonts w:ascii="Arial" w:hAnsi="Arial" w:cs="Arial"/>
          <w:sz w:val="18"/>
          <w:szCs w:val="18"/>
        </w:rPr>
        <w:t>ija ha pasado del 47.1 % en 2017 al 56.8</w:t>
      </w:r>
      <w:r w:rsidR="00190B54">
        <w:rPr>
          <w:rFonts w:ascii="Arial" w:hAnsi="Arial" w:cs="Arial"/>
          <w:sz w:val="18"/>
          <w:szCs w:val="18"/>
        </w:rPr>
        <w:t xml:space="preserve"> </w:t>
      </w:r>
      <w:r w:rsidR="00AB6EE5" w:rsidRPr="00F54092">
        <w:rPr>
          <w:rFonts w:ascii="Arial" w:hAnsi="Arial" w:cs="Arial"/>
          <w:sz w:val="18"/>
          <w:szCs w:val="18"/>
        </w:rPr>
        <w:t>% en 2021, mientras que</w:t>
      </w:r>
      <w:r w:rsidR="00AB6EE5" w:rsidRPr="00F54092" w:rsidDel="0048447E">
        <w:rPr>
          <w:rFonts w:ascii="Arial" w:hAnsi="Arial" w:cs="Arial"/>
          <w:sz w:val="18"/>
          <w:szCs w:val="18"/>
        </w:rPr>
        <w:t xml:space="preserve"> </w:t>
      </w:r>
      <w:r w:rsidRPr="00BD1539">
        <w:rPr>
          <w:rFonts w:ascii="Arial" w:hAnsi="Arial" w:cs="Arial"/>
          <w:sz w:val="18"/>
          <w:szCs w:val="18"/>
        </w:rPr>
        <w:t>el servicio móvil aumentó su penetración en el mismo periodo del 72.1 % al 78.3 %</w:t>
      </w:r>
      <w:r w:rsidRPr="0048447E">
        <w:rPr>
          <w:rStyle w:val="Refdenotaalpie"/>
          <w:rFonts w:ascii="Arial" w:hAnsi="Arial" w:cs="Arial"/>
          <w:sz w:val="18"/>
          <w:szCs w:val="18"/>
        </w:rPr>
        <w:footnoteReference w:id="15"/>
      </w:r>
      <w:r w:rsidRPr="0048447E">
        <w:rPr>
          <w:rFonts w:ascii="Arial" w:hAnsi="Arial" w:cs="Arial"/>
          <w:sz w:val="18"/>
          <w:szCs w:val="18"/>
        </w:rPr>
        <w:t>.</w:t>
      </w:r>
    </w:p>
    <w:p w14:paraId="71A3A51A" w14:textId="77777777" w:rsidR="009E2167" w:rsidRDefault="009E2167" w:rsidP="000E5B20">
      <w:pPr>
        <w:spacing w:after="0"/>
        <w:jc w:val="both"/>
        <w:rPr>
          <w:rFonts w:ascii="Arial" w:hAnsi="Arial" w:cs="Arial"/>
          <w:sz w:val="18"/>
          <w:szCs w:val="18"/>
        </w:rPr>
      </w:pPr>
    </w:p>
    <w:p w14:paraId="34F39FD5" w14:textId="6065C6ED" w:rsidR="00D10770" w:rsidRDefault="007806C7" w:rsidP="00E5140B">
      <w:pPr>
        <w:spacing w:after="0"/>
        <w:jc w:val="both"/>
        <w:rPr>
          <w:rFonts w:ascii="Arial" w:hAnsi="Arial" w:cs="Arial"/>
          <w:sz w:val="18"/>
          <w:szCs w:val="18"/>
        </w:rPr>
      </w:pPr>
      <w:r w:rsidRPr="00535A5A">
        <w:rPr>
          <w:rFonts w:ascii="Arial" w:hAnsi="Arial" w:cs="Arial"/>
          <w:sz w:val="18"/>
          <w:szCs w:val="18"/>
        </w:rPr>
        <w:t>Por lo</w:t>
      </w:r>
      <w:r w:rsidR="005329AD" w:rsidRPr="00535A5A">
        <w:rPr>
          <w:rFonts w:ascii="Arial" w:hAnsi="Arial" w:cs="Arial"/>
          <w:sz w:val="18"/>
          <w:szCs w:val="18"/>
        </w:rPr>
        <w:t xml:space="preserve"> anterior,</w:t>
      </w:r>
      <w:r w:rsidR="005329AD" w:rsidRPr="00535A5A" w:rsidDel="00B918AD">
        <w:rPr>
          <w:rFonts w:ascii="Arial" w:hAnsi="Arial" w:cs="Arial"/>
          <w:sz w:val="18"/>
          <w:szCs w:val="18"/>
        </w:rPr>
        <w:t xml:space="preserve"> </w:t>
      </w:r>
      <w:r w:rsidR="005329AD" w:rsidRPr="00535A5A">
        <w:rPr>
          <w:rFonts w:ascii="Arial" w:hAnsi="Arial" w:cs="Arial"/>
          <w:sz w:val="18"/>
          <w:szCs w:val="18"/>
        </w:rPr>
        <w:t>dentro de las acciones de administración del espectro radioeléctrico</w:t>
      </w:r>
      <w:r w:rsidR="00266B04">
        <w:rPr>
          <w:rFonts w:ascii="Arial" w:hAnsi="Arial" w:cs="Arial"/>
          <w:sz w:val="18"/>
          <w:szCs w:val="18"/>
        </w:rPr>
        <w:t xml:space="preserve"> </w:t>
      </w:r>
      <w:r w:rsidR="00266B04" w:rsidRPr="00535A5A">
        <w:rPr>
          <w:rFonts w:ascii="Arial" w:hAnsi="Arial" w:cs="Arial"/>
          <w:sz w:val="18"/>
          <w:szCs w:val="18"/>
        </w:rPr>
        <w:t>que permitan responder</w:t>
      </w:r>
      <w:r w:rsidR="00F67603">
        <w:rPr>
          <w:rFonts w:ascii="Arial" w:hAnsi="Arial" w:cs="Arial"/>
          <w:sz w:val="18"/>
          <w:szCs w:val="18"/>
        </w:rPr>
        <w:t xml:space="preserve"> a</w:t>
      </w:r>
      <w:r w:rsidR="00266B04" w:rsidRPr="00535A5A">
        <w:rPr>
          <w:rFonts w:ascii="Arial" w:hAnsi="Arial" w:cs="Arial"/>
          <w:sz w:val="18"/>
          <w:szCs w:val="18"/>
        </w:rPr>
        <w:t xml:space="preserve"> </w:t>
      </w:r>
      <w:r w:rsidR="00266B04">
        <w:rPr>
          <w:rFonts w:ascii="Arial" w:hAnsi="Arial" w:cs="Arial"/>
          <w:sz w:val="18"/>
          <w:szCs w:val="18"/>
        </w:rPr>
        <w:t>la demanda de los distintos servicios de telecomunicaciones,</w:t>
      </w:r>
      <w:r w:rsidR="005329AD" w:rsidRPr="00535A5A">
        <w:rPr>
          <w:rFonts w:ascii="Arial" w:hAnsi="Arial" w:cs="Arial"/>
          <w:sz w:val="18"/>
          <w:szCs w:val="18"/>
        </w:rPr>
        <w:t xml:space="preserve"> es pertinente considerar, por un lado, los nuevos desarrollos tecnológicos que permitan incrementar la capacidad de conectividad inalámbrica y</w:t>
      </w:r>
      <w:r w:rsidR="00C7145C" w:rsidRPr="00535A5A">
        <w:rPr>
          <w:rFonts w:ascii="Arial" w:hAnsi="Arial" w:cs="Arial"/>
          <w:sz w:val="18"/>
          <w:szCs w:val="18"/>
        </w:rPr>
        <w:t>,</w:t>
      </w:r>
      <w:r w:rsidR="005329AD" w:rsidRPr="00535A5A">
        <w:rPr>
          <w:rFonts w:ascii="Arial" w:hAnsi="Arial" w:cs="Arial"/>
          <w:sz w:val="18"/>
          <w:szCs w:val="18"/>
        </w:rPr>
        <w:t xml:space="preserve"> por el otro, los sistemas de radiocomunicaciones que logren hacer un uso más eficiente del espectro radioeléctrico, como aquellos que puedan operar en una misma banda de frecuencias mediante la innovación de los sistemas de radiocomunicaciones para coexistir con otros servicios o aplicaciones sin causar interferencias perjudiciales.</w:t>
      </w:r>
      <w:r w:rsidR="00AA5333">
        <w:rPr>
          <w:rFonts w:ascii="Arial" w:hAnsi="Arial" w:cs="Arial"/>
          <w:sz w:val="18"/>
          <w:szCs w:val="18"/>
        </w:rPr>
        <w:t xml:space="preserve"> </w:t>
      </w:r>
      <w:r w:rsidR="00F17214">
        <w:rPr>
          <w:rFonts w:ascii="Arial" w:hAnsi="Arial" w:cs="Arial"/>
          <w:sz w:val="18"/>
          <w:szCs w:val="18"/>
        </w:rPr>
        <w:t>En este contexto, la banda de frecuencias 5925-7125 MHz ha adquirido una notable importancia, tanto a nivel nacional como a nivel internacional, al ser considerada como propicia para la provisión de servicios de acceso inalámbrico de nueva generación.</w:t>
      </w:r>
    </w:p>
    <w:p w14:paraId="2DA6F52B" w14:textId="77777777" w:rsidR="00D60119" w:rsidRPr="00B400D1" w:rsidRDefault="00D60119" w:rsidP="00CA4E6A">
      <w:pPr>
        <w:spacing w:after="0"/>
        <w:contextualSpacing/>
        <w:jc w:val="both"/>
        <w:rPr>
          <w:rFonts w:ascii="Arial" w:eastAsia="Times New Roman" w:hAnsi="Arial" w:cs="Arial"/>
          <w:kern w:val="1"/>
          <w:sz w:val="18"/>
          <w:szCs w:val="18"/>
          <w:lang w:eastAsia="ar-SA"/>
        </w:rPr>
      </w:pPr>
    </w:p>
    <w:p w14:paraId="2E2DC683" w14:textId="39500EE3" w:rsidR="00EC59FE" w:rsidRPr="00130984" w:rsidRDefault="00AA5333" w:rsidP="00130984">
      <w:pPr>
        <w:pStyle w:val="Default"/>
        <w:spacing w:line="276" w:lineRule="auto"/>
        <w:jc w:val="both"/>
        <w:rPr>
          <w:rFonts w:ascii="Arial" w:hAnsi="Arial" w:cs="Arial"/>
          <w:sz w:val="18"/>
          <w:szCs w:val="18"/>
        </w:rPr>
      </w:pPr>
      <w:r>
        <w:rPr>
          <w:rFonts w:ascii="Arial" w:hAnsi="Arial" w:cs="Arial"/>
          <w:color w:val="auto"/>
          <w:sz w:val="18"/>
          <w:szCs w:val="18"/>
        </w:rPr>
        <w:t>Ahora bien,</w:t>
      </w:r>
      <w:r w:rsidR="002618EE">
        <w:rPr>
          <w:rFonts w:ascii="Arial" w:hAnsi="Arial" w:cs="Arial"/>
          <w:sz w:val="18"/>
          <w:szCs w:val="18"/>
        </w:rPr>
        <w:t xml:space="preserve"> dada la evolución tecnológica</w:t>
      </w:r>
      <w:r w:rsidR="00EC59FE" w:rsidRPr="000B1133">
        <w:rPr>
          <w:rFonts w:ascii="Arial" w:hAnsi="Arial" w:cs="Arial"/>
          <w:sz w:val="18"/>
          <w:szCs w:val="18"/>
        </w:rPr>
        <w:t xml:space="preserve">, durante los últimos años se han llevado a cabo estudios de compartición y compatibilidad entre la nueva generación de los sistemas de acceso inalámbrico — incluyendo las redes radioeléctricas de área local, los dispositivos de baja potencia, los dispositivos de muy baja potencia y los </w:t>
      </w:r>
      <w:r w:rsidR="00EC59FE" w:rsidRPr="00FA55AE">
        <w:rPr>
          <w:rFonts w:ascii="Arial" w:hAnsi="Arial" w:cs="Arial"/>
          <w:sz w:val="18"/>
          <w:szCs w:val="18"/>
        </w:rPr>
        <w:t>WAS/RLAN</w:t>
      </w:r>
      <w:r w:rsidR="00EC59FE" w:rsidRPr="000B1133">
        <w:rPr>
          <w:rFonts w:ascii="Arial" w:hAnsi="Arial" w:cs="Arial"/>
          <w:sz w:val="18"/>
          <w:szCs w:val="18"/>
        </w:rPr>
        <w:t xml:space="preserve"> — y</w:t>
      </w:r>
      <w:r w:rsidR="00EC59FE" w:rsidRPr="00B400D1">
        <w:rPr>
          <w:rFonts w:ascii="Arial" w:eastAsia="Times New Roman" w:hAnsi="Arial" w:cs="Arial"/>
          <w:kern w:val="1"/>
          <w:sz w:val="18"/>
          <w:szCs w:val="18"/>
          <w:lang w:eastAsia="ar-SA"/>
        </w:rPr>
        <w:t xml:space="preserve"> los servicios que ya operan en</w:t>
      </w:r>
      <w:r w:rsidR="009C4A32">
        <w:rPr>
          <w:rFonts w:ascii="Arial" w:eastAsia="Times New Roman" w:hAnsi="Arial" w:cs="Arial"/>
          <w:kern w:val="1"/>
          <w:sz w:val="18"/>
          <w:szCs w:val="18"/>
          <w:lang w:eastAsia="ar-SA"/>
        </w:rPr>
        <w:t xml:space="preserve"> </w:t>
      </w:r>
      <w:r w:rsidR="00EC59FE" w:rsidRPr="00B400D1">
        <w:rPr>
          <w:rFonts w:ascii="Arial" w:eastAsia="Times New Roman" w:hAnsi="Arial" w:cs="Arial"/>
          <w:kern w:val="1"/>
          <w:sz w:val="18"/>
          <w:szCs w:val="18"/>
          <w:lang w:eastAsia="ar-SA"/>
        </w:rPr>
        <w:t xml:space="preserve">la banda de frecuencias 5925-7125 MHz, lo que ha resultado en la implementación de diferentes estrategias y referencias de parámetros técnicos que permiten que </w:t>
      </w:r>
      <w:r w:rsidR="00EC59FE">
        <w:rPr>
          <w:rFonts w:ascii="Arial" w:eastAsia="Times New Roman" w:hAnsi="Arial" w:cs="Arial"/>
          <w:kern w:val="1"/>
          <w:sz w:val="18"/>
          <w:szCs w:val="18"/>
          <w:lang w:eastAsia="ar-SA"/>
        </w:rPr>
        <w:t xml:space="preserve">los </w:t>
      </w:r>
      <w:r w:rsidR="00EC59FE" w:rsidRPr="00FA55AE">
        <w:rPr>
          <w:rFonts w:ascii="Arial" w:eastAsia="Times New Roman" w:hAnsi="Arial" w:cs="Arial"/>
          <w:kern w:val="1"/>
          <w:sz w:val="18"/>
          <w:szCs w:val="18"/>
          <w:lang w:eastAsia="ar-SA"/>
        </w:rPr>
        <w:t>WAS/RLAN</w:t>
      </w:r>
      <w:r w:rsidR="00EC59FE" w:rsidRPr="00B400D1">
        <w:rPr>
          <w:rFonts w:ascii="Arial" w:eastAsia="Times New Roman" w:hAnsi="Arial" w:cs="Arial"/>
          <w:kern w:val="1"/>
          <w:sz w:val="18"/>
          <w:szCs w:val="18"/>
          <w:lang w:eastAsia="ar-SA"/>
        </w:rPr>
        <w:t xml:space="preserve"> de nueva generación puedan operar en </w:t>
      </w:r>
      <w:r w:rsidR="009C4A32">
        <w:rPr>
          <w:rFonts w:ascii="Arial" w:eastAsia="Times New Roman" w:hAnsi="Arial" w:cs="Arial"/>
          <w:kern w:val="1"/>
          <w:sz w:val="18"/>
          <w:szCs w:val="18"/>
          <w:lang w:eastAsia="ar-SA"/>
        </w:rPr>
        <w:t xml:space="preserve">distintos segmentos de </w:t>
      </w:r>
      <w:r w:rsidR="00EC59FE" w:rsidRPr="00B400D1">
        <w:rPr>
          <w:rFonts w:ascii="Arial" w:eastAsia="Times New Roman" w:hAnsi="Arial" w:cs="Arial"/>
          <w:kern w:val="1"/>
          <w:sz w:val="18"/>
          <w:szCs w:val="18"/>
          <w:lang w:eastAsia="ar-SA"/>
        </w:rPr>
        <w:t>dicha banda de frecuencias</w:t>
      </w:r>
      <w:r w:rsidR="00EC59FE">
        <w:rPr>
          <w:rFonts w:ascii="Arial" w:eastAsia="Times New Roman" w:hAnsi="Arial" w:cs="Arial"/>
          <w:kern w:val="1"/>
          <w:sz w:val="18"/>
          <w:szCs w:val="18"/>
          <w:lang w:eastAsia="ar-SA"/>
        </w:rPr>
        <w:t>, coexistiendo con los servicios originalmente provistos ahí.</w:t>
      </w:r>
    </w:p>
    <w:p w14:paraId="2D254FCE" w14:textId="77777777" w:rsidR="00EC59FE" w:rsidRPr="00130984" w:rsidRDefault="00EC59FE" w:rsidP="00EC59FE">
      <w:pPr>
        <w:spacing w:after="0"/>
        <w:contextualSpacing/>
        <w:jc w:val="both"/>
        <w:rPr>
          <w:rFonts w:ascii="Arial" w:eastAsia="Times New Roman" w:hAnsi="Arial" w:cs="Arial"/>
          <w:kern w:val="1"/>
          <w:sz w:val="18"/>
          <w:szCs w:val="18"/>
          <w:lang w:val="es-MX" w:eastAsia="ar-SA"/>
        </w:rPr>
      </w:pPr>
    </w:p>
    <w:p w14:paraId="29BD1AA0" w14:textId="6714C51D" w:rsidR="009C4A32" w:rsidRDefault="00EC59FE" w:rsidP="00EC59FE">
      <w:pPr>
        <w:spacing w:after="0"/>
        <w:contextualSpacing/>
        <w:jc w:val="both"/>
        <w:rPr>
          <w:rFonts w:ascii="Arial" w:eastAsia="Times New Roman" w:hAnsi="Arial" w:cs="Arial"/>
          <w:kern w:val="1"/>
          <w:sz w:val="18"/>
          <w:szCs w:val="18"/>
          <w:lang w:eastAsia="ar-SA"/>
        </w:rPr>
      </w:pPr>
      <w:r w:rsidRPr="00B400D1">
        <w:rPr>
          <w:rFonts w:ascii="Arial" w:eastAsia="Times New Roman" w:hAnsi="Arial" w:cs="Arial"/>
          <w:kern w:val="1"/>
          <w:sz w:val="18"/>
          <w:szCs w:val="18"/>
          <w:lang w:eastAsia="ar-SA"/>
        </w:rPr>
        <w:t xml:space="preserve">En consecuencia, distintas organizaciones gubernamentales, asociaciones internacionales y la propia industria han </w:t>
      </w:r>
      <w:r w:rsidR="009C4A32">
        <w:rPr>
          <w:rFonts w:ascii="Arial" w:eastAsia="Times New Roman" w:hAnsi="Arial" w:cs="Arial"/>
          <w:kern w:val="1"/>
          <w:sz w:val="18"/>
          <w:szCs w:val="18"/>
          <w:lang w:eastAsia="ar-SA"/>
        </w:rPr>
        <w:t xml:space="preserve">llevado a cabo diversos análisis que permitan identificar potenciales beneficios y retos de la operación </w:t>
      </w:r>
      <w:r w:rsidRPr="00B400D1">
        <w:rPr>
          <w:rFonts w:ascii="Arial" w:eastAsia="Times New Roman" w:hAnsi="Arial" w:cs="Arial"/>
          <w:kern w:val="1"/>
          <w:sz w:val="18"/>
          <w:szCs w:val="18"/>
          <w:lang w:eastAsia="ar-SA"/>
        </w:rPr>
        <w:t xml:space="preserve">de nuevas tecnologías, como </w:t>
      </w:r>
      <w:r w:rsidRPr="007D0A55">
        <w:rPr>
          <w:rFonts w:ascii="Arial" w:eastAsia="Times New Roman" w:hAnsi="Arial" w:cs="Arial"/>
          <w:kern w:val="1"/>
          <w:sz w:val="18"/>
          <w:szCs w:val="18"/>
          <w:lang w:eastAsia="ar-SA"/>
        </w:rPr>
        <w:t>l</w:t>
      </w:r>
      <w:r>
        <w:rPr>
          <w:rFonts w:ascii="Arial" w:eastAsia="Times New Roman" w:hAnsi="Arial" w:cs="Arial"/>
          <w:kern w:val="1"/>
          <w:sz w:val="18"/>
          <w:szCs w:val="18"/>
          <w:lang w:eastAsia="ar-SA"/>
        </w:rPr>
        <w:t>o</w:t>
      </w:r>
      <w:r w:rsidRPr="007D0A55">
        <w:rPr>
          <w:rFonts w:ascii="Arial" w:eastAsia="Times New Roman" w:hAnsi="Arial" w:cs="Arial"/>
          <w:kern w:val="1"/>
          <w:sz w:val="18"/>
          <w:szCs w:val="18"/>
          <w:lang w:eastAsia="ar-SA"/>
        </w:rPr>
        <w:t>s</w:t>
      </w:r>
      <w:r>
        <w:rPr>
          <w:rFonts w:ascii="Arial" w:eastAsia="Times New Roman" w:hAnsi="Arial" w:cs="Arial"/>
          <w:kern w:val="1"/>
          <w:sz w:val="18"/>
          <w:szCs w:val="18"/>
          <w:lang w:eastAsia="ar-SA"/>
        </w:rPr>
        <w:t xml:space="preserve"> </w:t>
      </w:r>
      <w:r w:rsidRPr="00FA55AE">
        <w:rPr>
          <w:rFonts w:ascii="Arial" w:eastAsia="Times New Roman" w:hAnsi="Arial" w:cs="Arial"/>
          <w:kern w:val="1"/>
          <w:sz w:val="18"/>
          <w:szCs w:val="18"/>
          <w:lang w:eastAsia="ar-SA"/>
        </w:rPr>
        <w:t>WAS/RLAN</w:t>
      </w:r>
      <w:r w:rsidR="009C4A32">
        <w:rPr>
          <w:rFonts w:ascii="Arial" w:eastAsia="Times New Roman" w:hAnsi="Arial" w:cs="Arial"/>
          <w:kern w:val="1"/>
          <w:sz w:val="18"/>
          <w:szCs w:val="18"/>
          <w:lang w:eastAsia="ar-SA"/>
        </w:rPr>
        <w:t xml:space="preserve"> en </w:t>
      </w:r>
      <w:r w:rsidRPr="00B400D1">
        <w:rPr>
          <w:rFonts w:ascii="Arial" w:eastAsia="Times New Roman" w:hAnsi="Arial" w:cs="Arial"/>
          <w:kern w:val="1"/>
          <w:sz w:val="18"/>
          <w:szCs w:val="18"/>
          <w:lang w:eastAsia="ar-SA"/>
        </w:rPr>
        <w:t>la</w:t>
      </w:r>
      <w:r w:rsidR="00CC14E5">
        <w:rPr>
          <w:rFonts w:ascii="Arial" w:eastAsia="Times New Roman" w:hAnsi="Arial" w:cs="Arial"/>
          <w:kern w:val="1"/>
          <w:sz w:val="18"/>
          <w:szCs w:val="18"/>
          <w:lang w:eastAsia="ar-SA"/>
        </w:rPr>
        <w:t xml:space="preserve"> totalidad o parte de la</w:t>
      </w:r>
      <w:r w:rsidRPr="00B400D1">
        <w:rPr>
          <w:rFonts w:ascii="Arial" w:eastAsia="Times New Roman" w:hAnsi="Arial" w:cs="Arial"/>
          <w:kern w:val="1"/>
          <w:sz w:val="18"/>
          <w:szCs w:val="18"/>
          <w:lang w:eastAsia="ar-SA"/>
        </w:rPr>
        <w:t xml:space="preserve"> banda de frecuencias 5925-7125 MHz</w:t>
      </w:r>
      <w:r w:rsidR="009C4A32">
        <w:rPr>
          <w:rFonts w:ascii="Arial" w:eastAsia="Times New Roman" w:hAnsi="Arial" w:cs="Arial"/>
          <w:kern w:val="1"/>
          <w:sz w:val="18"/>
          <w:szCs w:val="18"/>
          <w:lang w:eastAsia="ar-SA"/>
        </w:rPr>
        <w:t xml:space="preserve"> y su interacción</w:t>
      </w:r>
      <w:r w:rsidRPr="00B400D1">
        <w:rPr>
          <w:rFonts w:ascii="Arial" w:eastAsia="Times New Roman" w:hAnsi="Arial" w:cs="Arial"/>
          <w:kern w:val="1"/>
          <w:sz w:val="18"/>
          <w:szCs w:val="18"/>
          <w:lang w:eastAsia="ar-SA"/>
        </w:rPr>
        <w:t xml:space="preserve"> con los servicios existentes</w:t>
      </w:r>
      <w:r w:rsidR="00D46E97">
        <w:rPr>
          <w:rFonts w:ascii="Arial" w:eastAsia="Times New Roman" w:hAnsi="Arial" w:cs="Arial"/>
          <w:kern w:val="1"/>
          <w:sz w:val="18"/>
          <w:szCs w:val="18"/>
          <w:lang w:eastAsia="ar-SA"/>
        </w:rPr>
        <w:t>, así como las distintas necesidades de espectro radioeléctrico de los diversos servicios que pudieran ser considerados para operar en dicha banda.</w:t>
      </w:r>
    </w:p>
    <w:p w14:paraId="22DAC6E6" w14:textId="77777777" w:rsidR="009D01C4" w:rsidRDefault="009D01C4" w:rsidP="00EC59FE">
      <w:pPr>
        <w:spacing w:after="0"/>
        <w:contextualSpacing/>
        <w:jc w:val="both"/>
        <w:rPr>
          <w:rFonts w:ascii="Arial" w:eastAsia="Times New Roman" w:hAnsi="Arial" w:cs="Arial"/>
          <w:kern w:val="1"/>
          <w:sz w:val="18"/>
          <w:szCs w:val="18"/>
          <w:lang w:eastAsia="ar-SA"/>
        </w:rPr>
      </w:pPr>
    </w:p>
    <w:p w14:paraId="0BE96D84" w14:textId="7FB53E73" w:rsidR="00D46E97" w:rsidRDefault="00A933CF" w:rsidP="00EC59FE">
      <w:pPr>
        <w:spacing w:after="0"/>
        <w:contextualSpacing/>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E</w:t>
      </w:r>
      <w:r w:rsidR="00547A30">
        <w:rPr>
          <w:rFonts w:ascii="Arial" w:eastAsia="Times New Roman" w:hAnsi="Arial" w:cs="Arial"/>
          <w:kern w:val="1"/>
          <w:sz w:val="18"/>
          <w:szCs w:val="18"/>
          <w:lang w:eastAsia="ar-SA"/>
        </w:rPr>
        <w:t>n un estudio que</w:t>
      </w:r>
      <w:r w:rsidR="00D46E97">
        <w:rPr>
          <w:rFonts w:ascii="Arial" w:eastAsia="Times New Roman" w:hAnsi="Arial" w:cs="Arial"/>
          <w:kern w:val="1"/>
          <w:sz w:val="18"/>
          <w:szCs w:val="18"/>
          <w:lang w:eastAsia="ar-SA"/>
        </w:rPr>
        <w:t xml:space="preserve"> </w:t>
      </w:r>
      <w:r w:rsidR="00547A30">
        <w:rPr>
          <w:rFonts w:ascii="Arial" w:eastAsia="Times New Roman" w:hAnsi="Arial" w:cs="Arial"/>
          <w:kern w:val="1"/>
          <w:sz w:val="18"/>
          <w:szCs w:val="18"/>
          <w:lang w:eastAsia="ar-SA"/>
        </w:rPr>
        <w:t xml:space="preserve">consideró 36 ciudades con densidad de población mayores a 8,000 </w:t>
      </w:r>
      <w:r w:rsidR="00130984">
        <w:rPr>
          <w:rFonts w:ascii="Arial" w:eastAsia="Times New Roman" w:hAnsi="Arial" w:cs="Arial"/>
          <w:kern w:val="1"/>
          <w:sz w:val="18"/>
          <w:szCs w:val="18"/>
          <w:lang w:eastAsia="ar-SA"/>
        </w:rPr>
        <w:t xml:space="preserve">habitantes </w:t>
      </w:r>
      <w:r w:rsidR="00547A30">
        <w:rPr>
          <w:rFonts w:ascii="Arial" w:eastAsia="Times New Roman" w:hAnsi="Arial" w:cs="Arial"/>
          <w:kern w:val="1"/>
          <w:sz w:val="18"/>
          <w:szCs w:val="18"/>
          <w:lang w:eastAsia="ar-SA"/>
        </w:rPr>
        <w:t>por kilómetro cuadrado, la</w:t>
      </w:r>
      <w:r w:rsidR="00D46E97">
        <w:rPr>
          <w:rFonts w:ascii="Arial" w:eastAsia="Times New Roman" w:hAnsi="Arial" w:cs="Arial"/>
          <w:kern w:val="1"/>
          <w:sz w:val="18"/>
          <w:szCs w:val="18"/>
          <w:lang w:eastAsia="ar-SA"/>
        </w:rPr>
        <w:t xml:space="preserve"> GSMA</w:t>
      </w:r>
      <w:r w:rsidR="00740625">
        <w:rPr>
          <w:rFonts w:ascii="Arial" w:eastAsia="Times New Roman" w:hAnsi="Arial" w:cs="Arial"/>
          <w:kern w:val="1"/>
          <w:sz w:val="18"/>
          <w:szCs w:val="18"/>
          <w:lang w:eastAsia="ar-SA"/>
        </w:rPr>
        <w:t xml:space="preserve"> </w:t>
      </w:r>
      <w:r w:rsidR="00013B8E">
        <w:rPr>
          <w:rFonts w:ascii="Arial" w:eastAsia="Times New Roman" w:hAnsi="Arial" w:cs="Arial"/>
          <w:kern w:val="1"/>
          <w:sz w:val="18"/>
          <w:szCs w:val="18"/>
          <w:lang w:eastAsia="ar-SA"/>
        </w:rPr>
        <w:t>señala</w:t>
      </w:r>
      <w:r w:rsidR="00D46E97">
        <w:rPr>
          <w:rFonts w:ascii="Arial" w:eastAsia="Times New Roman" w:hAnsi="Arial" w:cs="Arial"/>
          <w:kern w:val="1"/>
          <w:sz w:val="18"/>
          <w:szCs w:val="18"/>
          <w:lang w:eastAsia="ar-SA"/>
        </w:rPr>
        <w:t xml:space="preserve"> que l</w:t>
      </w:r>
      <w:r w:rsidR="00547A30">
        <w:rPr>
          <w:rFonts w:ascii="Arial" w:eastAsia="Times New Roman" w:hAnsi="Arial" w:cs="Arial"/>
          <w:kern w:val="1"/>
          <w:sz w:val="18"/>
          <w:szCs w:val="18"/>
          <w:lang w:eastAsia="ar-SA"/>
        </w:rPr>
        <w:t>o</w:t>
      </w:r>
      <w:r w:rsidR="000975E3">
        <w:rPr>
          <w:rFonts w:ascii="Arial" w:eastAsia="Times New Roman" w:hAnsi="Arial" w:cs="Arial"/>
          <w:kern w:val="1"/>
          <w:sz w:val="18"/>
          <w:szCs w:val="18"/>
          <w:lang w:eastAsia="ar-SA"/>
        </w:rPr>
        <w:t>s</w:t>
      </w:r>
      <w:r w:rsidR="00D46E97">
        <w:rPr>
          <w:rFonts w:ascii="Arial" w:eastAsia="Times New Roman" w:hAnsi="Arial" w:cs="Arial"/>
          <w:kern w:val="1"/>
          <w:sz w:val="18"/>
          <w:szCs w:val="18"/>
          <w:lang w:eastAsia="ar-SA"/>
        </w:rPr>
        <w:t xml:space="preserve"> servicios IMT requ</w:t>
      </w:r>
      <w:r w:rsidR="00013B8E">
        <w:rPr>
          <w:rFonts w:ascii="Arial" w:eastAsia="Times New Roman" w:hAnsi="Arial" w:cs="Arial"/>
          <w:kern w:val="1"/>
          <w:sz w:val="18"/>
          <w:szCs w:val="18"/>
          <w:lang w:eastAsia="ar-SA"/>
        </w:rPr>
        <w:t>erirá</w:t>
      </w:r>
      <w:r w:rsidR="00D46E97">
        <w:rPr>
          <w:rFonts w:ascii="Arial" w:eastAsia="Times New Roman" w:hAnsi="Arial" w:cs="Arial"/>
          <w:kern w:val="1"/>
          <w:sz w:val="18"/>
          <w:szCs w:val="18"/>
          <w:lang w:eastAsia="ar-SA"/>
        </w:rPr>
        <w:t xml:space="preserve">n </w:t>
      </w:r>
      <w:r w:rsidR="00110E31">
        <w:rPr>
          <w:rFonts w:ascii="Arial" w:eastAsia="Times New Roman" w:hAnsi="Arial" w:cs="Arial"/>
          <w:kern w:val="1"/>
          <w:sz w:val="18"/>
          <w:szCs w:val="18"/>
          <w:lang w:eastAsia="ar-SA"/>
        </w:rPr>
        <w:t>en promedio 2,020 MHz</w:t>
      </w:r>
      <w:r w:rsidR="00730E3F">
        <w:rPr>
          <w:rFonts w:ascii="Arial" w:eastAsia="Times New Roman" w:hAnsi="Arial" w:cs="Arial"/>
          <w:kern w:val="1"/>
          <w:sz w:val="18"/>
          <w:szCs w:val="18"/>
          <w:lang w:eastAsia="ar-SA"/>
        </w:rPr>
        <w:t xml:space="preserve"> </w:t>
      </w:r>
      <w:r w:rsidR="00110E31">
        <w:rPr>
          <w:rFonts w:ascii="Arial" w:eastAsia="Times New Roman" w:hAnsi="Arial" w:cs="Arial"/>
          <w:kern w:val="1"/>
          <w:sz w:val="18"/>
          <w:szCs w:val="18"/>
          <w:lang w:eastAsia="ar-SA"/>
        </w:rPr>
        <w:t>de</w:t>
      </w:r>
      <w:r w:rsidR="00D46E97">
        <w:rPr>
          <w:rFonts w:ascii="Arial" w:eastAsia="Times New Roman" w:hAnsi="Arial" w:cs="Arial"/>
          <w:kern w:val="1"/>
          <w:sz w:val="18"/>
          <w:szCs w:val="18"/>
          <w:lang w:eastAsia="ar-SA"/>
        </w:rPr>
        <w:t xml:space="preserve"> espectro en bandas medias para atender la creciente demanda del servicio móvil y poder ofrecer servicios con una alta calidad</w:t>
      </w:r>
      <w:r w:rsidR="00547A30">
        <w:rPr>
          <w:rStyle w:val="Refdenotaalpie"/>
          <w:rFonts w:ascii="Arial" w:eastAsia="Times New Roman" w:hAnsi="Arial" w:cs="Arial"/>
          <w:i/>
          <w:kern w:val="1"/>
          <w:sz w:val="18"/>
          <w:szCs w:val="18"/>
          <w:lang w:eastAsia="ar-SA"/>
        </w:rPr>
        <w:footnoteReference w:id="16"/>
      </w:r>
      <w:r w:rsidR="00021C40">
        <w:rPr>
          <w:rFonts w:ascii="Arial" w:eastAsia="Times New Roman" w:hAnsi="Arial" w:cs="Arial"/>
          <w:kern w:val="1"/>
          <w:sz w:val="18"/>
          <w:szCs w:val="18"/>
          <w:lang w:eastAsia="ar-SA"/>
        </w:rPr>
        <w:t xml:space="preserve"> </w:t>
      </w:r>
      <w:r w:rsidR="00547A30">
        <w:rPr>
          <w:rFonts w:ascii="Arial" w:eastAsia="Times New Roman" w:hAnsi="Arial" w:cs="Arial"/>
          <w:kern w:val="1"/>
          <w:sz w:val="18"/>
          <w:szCs w:val="18"/>
          <w:lang w:eastAsia="ar-SA"/>
        </w:rPr>
        <w:t>con</w:t>
      </w:r>
      <w:r w:rsidR="00021C40">
        <w:rPr>
          <w:rFonts w:ascii="Arial" w:eastAsia="Times New Roman" w:hAnsi="Arial" w:cs="Arial"/>
          <w:kern w:val="1"/>
          <w:sz w:val="18"/>
          <w:szCs w:val="18"/>
          <w:lang w:eastAsia="ar-SA"/>
        </w:rPr>
        <w:t xml:space="preserve"> tasa</w:t>
      </w:r>
      <w:r w:rsidR="00547A30">
        <w:rPr>
          <w:rFonts w:ascii="Arial" w:eastAsia="Times New Roman" w:hAnsi="Arial" w:cs="Arial"/>
          <w:kern w:val="1"/>
          <w:sz w:val="18"/>
          <w:szCs w:val="18"/>
          <w:lang w:eastAsia="ar-SA"/>
        </w:rPr>
        <w:t>s</w:t>
      </w:r>
      <w:r w:rsidR="00021C40">
        <w:rPr>
          <w:rFonts w:ascii="Arial" w:eastAsia="Times New Roman" w:hAnsi="Arial" w:cs="Arial"/>
          <w:kern w:val="1"/>
          <w:sz w:val="18"/>
          <w:szCs w:val="18"/>
          <w:lang w:eastAsia="ar-SA"/>
        </w:rPr>
        <w:t xml:space="preserve"> de datos móviles de 100 Mbps en el enlace descendente y 50 Mbps en el enlace ascendente</w:t>
      </w:r>
      <w:r w:rsidR="00547A30">
        <w:rPr>
          <w:rFonts w:ascii="Arial" w:eastAsia="Times New Roman" w:hAnsi="Arial" w:cs="Arial"/>
          <w:kern w:val="1"/>
          <w:sz w:val="18"/>
          <w:szCs w:val="18"/>
          <w:lang w:eastAsia="ar-SA"/>
        </w:rPr>
        <w:t>.</w:t>
      </w:r>
      <w:r w:rsidR="008A60A6">
        <w:rPr>
          <w:rFonts w:ascii="Arial" w:eastAsia="Times New Roman" w:hAnsi="Arial" w:cs="Arial"/>
          <w:kern w:val="1"/>
          <w:sz w:val="18"/>
          <w:szCs w:val="18"/>
          <w:lang w:eastAsia="ar-SA"/>
        </w:rPr>
        <w:t xml:space="preserve"> </w:t>
      </w:r>
    </w:p>
    <w:p w14:paraId="3A9897D9" w14:textId="42DDEA45" w:rsidR="008D2FD9" w:rsidRDefault="008D2FD9" w:rsidP="00EC59FE">
      <w:pPr>
        <w:spacing w:after="0"/>
        <w:contextualSpacing/>
        <w:jc w:val="both"/>
        <w:rPr>
          <w:rFonts w:ascii="Arial" w:eastAsia="Times New Roman" w:hAnsi="Arial" w:cs="Arial"/>
          <w:kern w:val="1"/>
          <w:sz w:val="18"/>
          <w:szCs w:val="18"/>
          <w:lang w:eastAsia="ar-SA"/>
        </w:rPr>
      </w:pPr>
    </w:p>
    <w:p w14:paraId="53B04295" w14:textId="200AC4BB" w:rsidR="00093741" w:rsidRPr="00093741" w:rsidRDefault="00093741" w:rsidP="00093741">
      <w:pPr>
        <w:spacing w:after="0"/>
        <w:contextualSpacing/>
        <w:jc w:val="both"/>
        <w:rPr>
          <w:rFonts w:ascii="Arial" w:eastAsia="Times New Roman" w:hAnsi="Arial" w:cs="Arial"/>
          <w:kern w:val="1"/>
          <w:sz w:val="18"/>
          <w:szCs w:val="18"/>
          <w:lang w:eastAsia="ar-SA"/>
        </w:rPr>
      </w:pPr>
      <w:r w:rsidRPr="00093741">
        <w:rPr>
          <w:rFonts w:ascii="Arial" w:eastAsia="Times New Roman" w:hAnsi="Arial" w:cs="Arial"/>
          <w:kern w:val="1"/>
          <w:sz w:val="18"/>
          <w:szCs w:val="18"/>
          <w:lang w:eastAsia="ar-SA"/>
        </w:rPr>
        <w:lastRenderedPageBreak/>
        <w:t>Adicionalmente, la GSMA</w:t>
      </w:r>
      <w:r w:rsidRPr="00093741">
        <w:rPr>
          <w:rFonts w:ascii="Arial" w:eastAsia="Times New Roman" w:hAnsi="Arial" w:cs="Arial"/>
          <w:kern w:val="1"/>
          <w:sz w:val="18"/>
          <w:szCs w:val="18"/>
          <w:vertAlign w:val="superscript"/>
          <w:lang w:eastAsia="ar-SA"/>
        </w:rPr>
        <w:footnoteReference w:id="17"/>
      </w:r>
      <w:r w:rsidRPr="00093741">
        <w:rPr>
          <w:rFonts w:ascii="Arial" w:eastAsia="Times New Roman" w:hAnsi="Arial" w:cs="Arial"/>
          <w:kern w:val="1"/>
          <w:sz w:val="18"/>
          <w:szCs w:val="18"/>
          <w:lang w:eastAsia="ar-SA"/>
        </w:rPr>
        <w:t xml:space="preserve"> indica que el contar con menos espectro en bandas medias implicar</w:t>
      </w:r>
      <w:r w:rsidR="001E38F6">
        <w:rPr>
          <w:rFonts w:ascii="Arial" w:eastAsia="Times New Roman" w:hAnsi="Arial" w:cs="Arial"/>
          <w:kern w:val="1"/>
          <w:sz w:val="18"/>
          <w:szCs w:val="18"/>
          <w:lang w:eastAsia="ar-SA"/>
        </w:rPr>
        <w:t>á</w:t>
      </w:r>
      <w:r w:rsidRPr="00093741">
        <w:rPr>
          <w:rFonts w:ascii="Arial" w:eastAsia="Times New Roman" w:hAnsi="Arial" w:cs="Arial"/>
          <w:kern w:val="1"/>
          <w:sz w:val="18"/>
          <w:szCs w:val="18"/>
          <w:lang w:eastAsia="ar-SA"/>
        </w:rPr>
        <w:t xml:space="preserve"> que las redes móviles requerirán un mayor nivel de densificación, por lo que el contar con espectro disponible en la banda de 5925-7125 MHz, permitiría un crecimiento a la capacidad en los sitios existentes, pronosticando que cada sitio celular podría admitir de 3.5 a 6 veces más hogares, al hacer uso del acceso inalámbrico fijo. </w:t>
      </w:r>
    </w:p>
    <w:p w14:paraId="2BF72532" w14:textId="77777777" w:rsidR="00093741" w:rsidRPr="00093741" w:rsidRDefault="00093741" w:rsidP="00093741">
      <w:pPr>
        <w:spacing w:after="0"/>
        <w:contextualSpacing/>
        <w:jc w:val="both"/>
        <w:rPr>
          <w:rFonts w:ascii="Arial" w:eastAsia="Times New Roman" w:hAnsi="Arial" w:cs="Arial"/>
          <w:kern w:val="1"/>
          <w:sz w:val="18"/>
          <w:szCs w:val="18"/>
          <w:lang w:eastAsia="ar-SA"/>
        </w:rPr>
      </w:pPr>
    </w:p>
    <w:p w14:paraId="435ACB8D" w14:textId="77777777" w:rsidR="00093741" w:rsidRPr="00093741" w:rsidRDefault="00093741" w:rsidP="00093741">
      <w:pPr>
        <w:spacing w:after="0"/>
        <w:contextualSpacing/>
        <w:jc w:val="both"/>
        <w:rPr>
          <w:rFonts w:ascii="Arial" w:eastAsia="Times New Roman" w:hAnsi="Arial" w:cs="Arial"/>
          <w:kern w:val="1"/>
          <w:sz w:val="18"/>
          <w:szCs w:val="18"/>
          <w:lang w:eastAsia="ar-SA"/>
        </w:rPr>
      </w:pPr>
      <w:r w:rsidRPr="00093741">
        <w:rPr>
          <w:rFonts w:ascii="Arial" w:eastAsia="Times New Roman" w:hAnsi="Arial" w:cs="Arial"/>
          <w:kern w:val="1"/>
          <w:sz w:val="18"/>
          <w:szCs w:val="18"/>
          <w:lang w:eastAsia="ar-SA"/>
        </w:rPr>
        <w:t>Otra de las proyecciones realizadas en el estudio, estima que el espectro 5G de banda media generará más de $610 mil millones de dólares en PIB global en 2030, por el contrario, sin suficiente espectro de banda media, este impacto se vería reducido al 0.42% del PIB mundial, sin más asignación de espectro de banda media armonizado en rangos como 3.5 GHz y 6 GHz.</w:t>
      </w:r>
    </w:p>
    <w:p w14:paraId="7933FB4C" w14:textId="77777777" w:rsidR="00093741" w:rsidRDefault="00093741" w:rsidP="00EC59FE">
      <w:pPr>
        <w:spacing w:after="0"/>
        <w:contextualSpacing/>
        <w:jc w:val="both"/>
        <w:rPr>
          <w:rFonts w:ascii="Arial" w:eastAsia="Times New Roman" w:hAnsi="Arial" w:cs="Arial"/>
          <w:kern w:val="1"/>
          <w:sz w:val="18"/>
          <w:szCs w:val="18"/>
          <w:lang w:eastAsia="ar-SA"/>
        </w:rPr>
      </w:pPr>
    </w:p>
    <w:p w14:paraId="26D703C9" w14:textId="46F55816" w:rsidR="00AE7FFB" w:rsidRDefault="001725A3" w:rsidP="00EC59FE">
      <w:pPr>
        <w:spacing w:after="0"/>
        <w:contextualSpacing/>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Aunado a lo anterior</w:t>
      </w:r>
      <w:r w:rsidR="00AE7FFB" w:rsidRPr="00AE7FFB">
        <w:rPr>
          <w:rFonts w:ascii="Arial" w:eastAsia="Times New Roman" w:hAnsi="Arial" w:cs="Arial"/>
          <w:kern w:val="1"/>
          <w:sz w:val="18"/>
          <w:szCs w:val="18"/>
          <w:lang w:eastAsia="ar-SA"/>
        </w:rPr>
        <w:t xml:space="preserve">, Ericsson estima que el 34% de las suscripciones móviles totales de América Latina serán con tecnología 5G para el año 2026, y que el tráfico mensual de datos por teléfono inteligente (Smartphone) crecerá de 5.9 GB en 2020 a 30 GB en 2026. Además, </w:t>
      </w:r>
      <w:r w:rsidR="00130984">
        <w:rPr>
          <w:rFonts w:ascii="Arial" w:eastAsia="Times New Roman" w:hAnsi="Arial" w:cs="Arial"/>
          <w:kern w:val="1"/>
          <w:sz w:val="18"/>
          <w:szCs w:val="18"/>
          <w:lang w:eastAsia="ar-SA"/>
        </w:rPr>
        <w:t>asegura</w:t>
      </w:r>
      <w:r w:rsidR="00AE7FFB" w:rsidRPr="00AE7FFB">
        <w:rPr>
          <w:rFonts w:ascii="Arial" w:eastAsia="Times New Roman" w:hAnsi="Arial" w:cs="Arial"/>
          <w:kern w:val="1"/>
          <w:sz w:val="18"/>
          <w:szCs w:val="18"/>
          <w:lang w:eastAsia="ar-SA"/>
        </w:rPr>
        <w:t xml:space="preserve"> que</w:t>
      </w:r>
      <w:r w:rsidR="002369D9" w:rsidRPr="00AE7FFB">
        <w:rPr>
          <w:rFonts w:ascii="Arial" w:eastAsia="Times New Roman" w:hAnsi="Arial" w:cs="Arial"/>
          <w:kern w:val="1"/>
          <w:sz w:val="18"/>
          <w:szCs w:val="18"/>
          <w:lang w:eastAsia="ar-SA"/>
        </w:rPr>
        <w:t>,</w:t>
      </w:r>
      <w:r w:rsidR="00AE7FFB" w:rsidRPr="00AE7FFB">
        <w:rPr>
          <w:rFonts w:ascii="Arial" w:eastAsia="Times New Roman" w:hAnsi="Arial" w:cs="Arial"/>
          <w:kern w:val="1"/>
          <w:sz w:val="18"/>
          <w:szCs w:val="18"/>
          <w:lang w:eastAsia="ar-SA"/>
        </w:rPr>
        <w:t xml:space="preserve"> durante las horas de mayor actividad en las zonas urbanas densas, del 37 al 64</w:t>
      </w:r>
      <w:r w:rsidR="00C34EEF">
        <w:rPr>
          <w:rFonts w:ascii="Arial" w:eastAsia="Times New Roman" w:hAnsi="Arial" w:cs="Arial"/>
          <w:kern w:val="1"/>
          <w:sz w:val="18"/>
          <w:szCs w:val="18"/>
          <w:lang w:eastAsia="ar-SA"/>
        </w:rPr>
        <w:t>%</w:t>
      </w:r>
      <w:r w:rsidR="00AE7FFB" w:rsidRPr="00AE7FFB">
        <w:rPr>
          <w:rFonts w:ascii="Arial" w:eastAsia="Times New Roman" w:hAnsi="Arial" w:cs="Arial"/>
          <w:kern w:val="1"/>
          <w:sz w:val="18"/>
          <w:szCs w:val="18"/>
          <w:lang w:eastAsia="ar-SA"/>
        </w:rPr>
        <w:t xml:space="preserve"> del tráfico cursado en las </w:t>
      </w:r>
      <w:proofErr w:type="spellStart"/>
      <w:r w:rsidR="00AE7FFB" w:rsidRPr="00AE7FFB">
        <w:rPr>
          <w:rFonts w:ascii="Arial" w:eastAsia="Times New Roman" w:hAnsi="Arial" w:cs="Arial"/>
          <w:kern w:val="1"/>
          <w:sz w:val="18"/>
          <w:szCs w:val="18"/>
          <w:lang w:eastAsia="ar-SA"/>
        </w:rPr>
        <w:t>radiobases</w:t>
      </w:r>
      <w:proofErr w:type="spellEnd"/>
      <w:r w:rsidR="00AE7FFB" w:rsidRPr="00AE7FFB">
        <w:rPr>
          <w:rFonts w:ascii="Arial" w:eastAsia="Times New Roman" w:hAnsi="Arial" w:cs="Arial"/>
          <w:kern w:val="1"/>
          <w:sz w:val="18"/>
          <w:szCs w:val="18"/>
          <w:lang w:eastAsia="ar-SA"/>
        </w:rPr>
        <w:t xml:space="preserve"> macro en exteriores provenía de usuarios 4G</w:t>
      </w:r>
      <w:r w:rsidR="00AE7FFB">
        <w:rPr>
          <w:rStyle w:val="Refdenotaalpie"/>
          <w:rFonts w:ascii="Arial" w:eastAsia="Times New Roman" w:hAnsi="Arial" w:cs="Arial"/>
          <w:kern w:val="1"/>
          <w:sz w:val="18"/>
          <w:szCs w:val="18"/>
          <w:lang w:eastAsia="ar-SA"/>
        </w:rPr>
        <w:footnoteReference w:id="18"/>
      </w:r>
      <w:r w:rsidR="00AE7FFB" w:rsidRPr="00AE7FFB">
        <w:rPr>
          <w:rFonts w:ascii="Arial" w:eastAsia="Times New Roman" w:hAnsi="Arial" w:cs="Arial"/>
          <w:kern w:val="1"/>
          <w:sz w:val="18"/>
          <w:szCs w:val="18"/>
          <w:lang w:eastAsia="ar-SA"/>
        </w:rPr>
        <w:t>.</w:t>
      </w:r>
    </w:p>
    <w:p w14:paraId="4B1CC603" w14:textId="77777777" w:rsidR="001725A3" w:rsidRDefault="001725A3" w:rsidP="00EC59FE">
      <w:pPr>
        <w:spacing w:after="0"/>
        <w:contextualSpacing/>
        <w:jc w:val="both"/>
        <w:rPr>
          <w:rFonts w:ascii="Arial" w:eastAsia="Times New Roman" w:hAnsi="Arial" w:cs="Arial"/>
          <w:kern w:val="1"/>
          <w:sz w:val="18"/>
          <w:szCs w:val="18"/>
          <w:lang w:eastAsia="ar-SA"/>
        </w:rPr>
      </w:pPr>
    </w:p>
    <w:p w14:paraId="67A16298" w14:textId="22CDC574" w:rsidR="00D46E97" w:rsidRDefault="00D46E97" w:rsidP="00EC59FE">
      <w:pPr>
        <w:spacing w:after="0"/>
        <w:contextualSpacing/>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Por </w:t>
      </w:r>
      <w:r w:rsidR="00547A30">
        <w:rPr>
          <w:rFonts w:ascii="Arial" w:eastAsia="Times New Roman" w:hAnsi="Arial" w:cs="Arial"/>
          <w:kern w:val="1"/>
          <w:sz w:val="18"/>
          <w:szCs w:val="18"/>
          <w:lang w:eastAsia="ar-SA"/>
        </w:rPr>
        <w:t xml:space="preserve">su </w:t>
      </w:r>
      <w:r>
        <w:rPr>
          <w:rFonts w:ascii="Arial" w:eastAsia="Times New Roman" w:hAnsi="Arial" w:cs="Arial"/>
          <w:kern w:val="1"/>
          <w:sz w:val="18"/>
          <w:szCs w:val="18"/>
          <w:lang w:eastAsia="ar-SA"/>
        </w:rPr>
        <w:t xml:space="preserve">parte, la </w:t>
      </w:r>
      <w:proofErr w:type="spellStart"/>
      <w:r w:rsidRPr="001E38F6">
        <w:rPr>
          <w:rFonts w:ascii="Arial" w:eastAsia="Times New Roman" w:hAnsi="Arial" w:cs="Arial"/>
          <w:i/>
          <w:kern w:val="1"/>
          <w:sz w:val="18"/>
          <w:szCs w:val="18"/>
          <w:lang w:eastAsia="ar-SA"/>
        </w:rPr>
        <w:t>W</w:t>
      </w:r>
      <w:r w:rsidR="00810455" w:rsidRPr="001E38F6">
        <w:rPr>
          <w:rFonts w:ascii="Arial" w:eastAsia="Times New Roman" w:hAnsi="Arial" w:cs="Arial"/>
          <w:i/>
          <w:kern w:val="1"/>
          <w:sz w:val="18"/>
          <w:szCs w:val="18"/>
          <w:lang w:eastAsia="ar-SA"/>
        </w:rPr>
        <w:t>i</w:t>
      </w:r>
      <w:proofErr w:type="spellEnd"/>
      <w:r w:rsidR="00810455" w:rsidRPr="001E38F6">
        <w:rPr>
          <w:rFonts w:ascii="Arial" w:eastAsia="Times New Roman" w:hAnsi="Arial" w:cs="Arial"/>
          <w:i/>
          <w:kern w:val="1"/>
          <w:sz w:val="18"/>
          <w:szCs w:val="18"/>
          <w:lang w:eastAsia="ar-SA"/>
        </w:rPr>
        <w:t>-</w:t>
      </w:r>
      <w:r w:rsidRPr="001E38F6">
        <w:rPr>
          <w:rFonts w:ascii="Arial" w:eastAsia="Times New Roman" w:hAnsi="Arial" w:cs="Arial"/>
          <w:i/>
          <w:kern w:val="1"/>
          <w:sz w:val="18"/>
          <w:szCs w:val="18"/>
          <w:lang w:eastAsia="ar-SA"/>
        </w:rPr>
        <w:t>F</w:t>
      </w:r>
      <w:r w:rsidR="00810455" w:rsidRPr="001E38F6">
        <w:rPr>
          <w:rFonts w:ascii="Arial" w:eastAsia="Times New Roman" w:hAnsi="Arial" w:cs="Arial"/>
          <w:i/>
          <w:kern w:val="1"/>
          <w:sz w:val="18"/>
          <w:szCs w:val="18"/>
          <w:lang w:eastAsia="ar-SA"/>
        </w:rPr>
        <w:t>i</w:t>
      </w:r>
      <w:r w:rsidRPr="001E38F6">
        <w:rPr>
          <w:rFonts w:ascii="Arial" w:eastAsia="Times New Roman" w:hAnsi="Arial" w:cs="Arial"/>
          <w:i/>
          <w:kern w:val="1"/>
          <w:sz w:val="18"/>
          <w:szCs w:val="18"/>
          <w:lang w:eastAsia="ar-SA"/>
        </w:rPr>
        <w:t xml:space="preserve"> Alliance</w:t>
      </w:r>
      <w:r>
        <w:rPr>
          <w:rFonts w:ascii="Arial" w:eastAsia="Times New Roman" w:hAnsi="Arial" w:cs="Arial"/>
          <w:kern w:val="1"/>
          <w:sz w:val="18"/>
          <w:szCs w:val="18"/>
          <w:lang w:eastAsia="ar-SA"/>
        </w:rPr>
        <w:t xml:space="preserve"> indica que la evolución del estándar para </w:t>
      </w:r>
      <w:proofErr w:type="spellStart"/>
      <w:r>
        <w:rPr>
          <w:rFonts w:ascii="Arial" w:eastAsia="Times New Roman" w:hAnsi="Arial" w:cs="Arial"/>
          <w:kern w:val="1"/>
          <w:sz w:val="18"/>
          <w:szCs w:val="18"/>
          <w:lang w:eastAsia="ar-SA"/>
        </w:rPr>
        <w:t>W</w:t>
      </w:r>
      <w:r w:rsidR="00810455">
        <w:rPr>
          <w:rFonts w:ascii="Arial" w:eastAsia="Times New Roman" w:hAnsi="Arial" w:cs="Arial"/>
          <w:kern w:val="1"/>
          <w:sz w:val="18"/>
          <w:szCs w:val="18"/>
          <w:lang w:eastAsia="ar-SA"/>
        </w:rPr>
        <w:t>i</w:t>
      </w:r>
      <w:proofErr w:type="spellEnd"/>
      <w:r w:rsidR="00810455">
        <w:rPr>
          <w:rFonts w:ascii="Arial" w:eastAsia="Times New Roman" w:hAnsi="Arial" w:cs="Arial"/>
          <w:kern w:val="1"/>
          <w:sz w:val="18"/>
          <w:szCs w:val="18"/>
          <w:lang w:eastAsia="ar-SA"/>
        </w:rPr>
        <w:t>-</w:t>
      </w:r>
      <w:r>
        <w:rPr>
          <w:rFonts w:ascii="Arial" w:eastAsia="Times New Roman" w:hAnsi="Arial" w:cs="Arial"/>
          <w:kern w:val="1"/>
          <w:sz w:val="18"/>
          <w:szCs w:val="18"/>
          <w:lang w:eastAsia="ar-SA"/>
        </w:rPr>
        <w:t>F</w:t>
      </w:r>
      <w:r w:rsidR="00810455">
        <w:rPr>
          <w:rFonts w:ascii="Arial" w:eastAsia="Times New Roman" w:hAnsi="Arial" w:cs="Arial"/>
          <w:kern w:val="1"/>
          <w:sz w:val="18"/>
          <w:szCs w:val="18"/>
          <w:lang w:eastAsia="ar-SA"/>
        </w:rPr>
        <w:t xml:space="preserve">i </w:t>
      </w:r>
      <w:r>
        <w:rPr>
          <w:rFonts w:ascii="Arial" w:eastAsia="Times New Roman" w:hAnsi="Arial" w:cs="Arial"/>
          <w:kern w:val="1"/>
          <w:sz w:val="18"/>
          <w:szCs w:val="18"/>
          <w:lang w:eastAsia="ar-SA"/>
        </w:rPr>
        <w:t xml:space="preserve">6 y </w:t>
      </w:r>
      <w:proofErr w:type="spellStart"/>
      <w:r>
        <w:rPr>
          <w:rFonts w:ascii="Arial" w:eastAsia="Times New Roman" w:hAnsi="Arial" w:cs="Arial"/>
          <w:kern w:val="1"/>
          <w:sz w:val="18"/>
          <w:szCs w:val="18"/>
          <w:lang w:eastAsia="ar-SA"/>
        </w:rPr>
        <w:t>W</w:t>
      </w:r>
      <w:r w:rsidR="00B728E4">
        <w:rPr>
          <w:rFonts w:ascii="Arial" w:eastAsia="Times New Roman" w:hAnsi="Arial" w:cs="Arial"/>
          <w:kern w:val="1"/>
          <w:sz w:val="18"/>
          <w:szCs w:val="18"/>
          <w:lang w:eastAsia="ar-SA"/>
        </w:rPr>
        <w:t>i</w:t>
      </w:r>
      <w:proofErr w:type="spellEnd"/>
      <w:r w:rsidR="00297E3E">
        <w:rPr>
          <w:rFonts w:ascii="Arial" w:eastAsia="Times New Roman" w:hAnsi="Arial" w:cs="Arial"/>
          <w:kern w:val="1"/>
          <w:sz w:val="18"/>
          <w:szCs w:val="18"/>
          <w:lang w:eastAsia="ar-SA"/>
        </w:rPr>
        <w:t>-</w:t>
      </w:r>
      <w:r>
        <w:rPr>
          <w:rFonts w:ascii="Arial" w:eastAsia="Times New Roman" w:hAnsi="Arial" w:cs="Arial"/>
          <w:kern w:val="1"/>
          <w:sz w:val="18"/>
          <w:szCs w:val="18"/>
          <w:lang w:eastAsia="ar-SA"/>
        </w:rPr>
        <w:t>F</w:t>
      </w:r>
      <w:r w:rsidR="00B728E4">
        <w:rPr>
          <w:rFonts w:ascii="Arial" w:eastAsia="Times New Roman" w:hAnsi="Arial" w:cs="Arial"/>
          <w:kern w:val="1"/>
          <w:sz w:val="18"/>
          <w:szCs w:val="18"/>
          <w:lang w:eastAsia="ar-SA"/>
        </w:rPr>
        <w:t xml:space="preserve">i </w:t>
      </w:r>
      <w:r>
        <w:rPr>
          <w:rFonts w:ascii="Arial" w:eastAsia="Times New Roman" w:hAnsi="Arial" w:cs="Arial"/>
          <w:kern w:val="1"/>
          <w:sz w:val="18"/>
          <w:szCs w:val="18"/>
          <w:lang w:eastAsia="ar-SA"/>
        </w:rPr>
        <w:t>7 y las aplicaciones que pudieran derivar de la disponibilidad de canales de mayor ancho de banda (</w:t>
      </w:r>
      <w:r w:rsidR="00130984">
        <w:rPr>
          <w:rFonts w:ascii="Arial" w:eastAsia="Times New Roman" w:hAnsi="Arial" w:cs="Arial"/>
          <w:kern w:val="1"/>
          <w:sz w:val="18"/>
          <w:szCs w:val="18"/>
          <w:lang w:eastAsia="ar-SA"/>
        </w:rPr>
        <w:t xml:space="preserve">hasta </w:t>
      </w:r>
      <w:r>
        <w:rPr>
          <w:rFonts w:ascii="Arial" w:eastAsia="Times New Roman" w:hAnsi="Arial" w:cs="Arial"/>
          <w:kern w:val="1"/>
          <w:sz w:val="18"/>
          <w:szCs w:val="18"/>
          <w:lang w:eastAsia="ar-SA"/>
        </w:rPr>
        <w:t xml:space="preserve">320 MHz) pudieran habilitar servicios y aplicaciones de realidad virtual y aumentada de carácter inmersivo e interactivo. </w:t>
      </w:r>
      <w:r w:rsidR="00E070DD">
        <w:rPr>
          <w:rFonts w:ascii="Arial" w:eastAsia="Times New Roman" w:hAnsi="Arial" w:cs="Arial"/>
          <w:kern w:val="1"/>
          <w:sz w:val="18"/>
          <w:szCs w:val="18"/>
          <w:lang w:eastAsia="ar-SA"/>
        </w:rPr>
        <w:t xml:space="preserve">De acuerdo con </w:t>
      </w:r>
      <w:r w:rsidR="00547A30">
        <w:rPr>
          <w:rFonts w:ascii="Arial" w:eastAsia="Times New Roman" w:hAnsi="Arial" w:cs="Arial"/>
          <w:kern w:val="1"/>
          <w:sz w:val="18"/>
          <w:szCs w:val="18"/>
          <w:lang w:eastAsia="ar-SA"/>
        </w:rPr>
        <w:t xml:space="preserve">un reporte presentado por </w:t>
      </w:r>
      <w:r w:rsidR="00E070DD">
        <w:rPr>
          <w:rFonts w:ascii="Arial" w:eastAsia="Times New Roman" w:hAnsi="Arial" w:cs="Arial"/>
          <w:kern w:val="1"/>
          <w:sz w:val="18"/>
          <w:szCs w:val="18"/>
          <w:lang w:eastAsia="ar-SA"/>
        </w:rPr>
        <w:t>C</w:t>
      </w:r>
      <w:r w:rsidR="00E723E2">
        <w:rPr>
          <w:rFonts w:ascii="Arial" w:eastAsia="Times New Roman" w:hAnsi="Arial" w:cs="Arial"/>
          <w:kern w:val="1"/>
          <w:sz w:val="18"/>
          <w:szCs w:val="18"/>
          <w:lang w:eastAsia="ar-SA"/>
        </w:rPr>
        <w:t>ISCO</w:t>
      </w:r>
      <w:r w:rsidR="00D93757">
        <w:rPr>
          <w:rStyle w:val="Refdenotaalpie"/>
          <w:rFonts w:ascii="Arial" w:eastAsia="Times New Roman" w:hAnsi="Arial" w:cs="Arial"/>
          <w:kern w:val="1"/>
          <w:sz w:val="18"/>
          <w:szCs w:val="18"/>
          <w:lang w:eastAsia="ar-SA"/>
        </w:rPr>
        <w:footnoteReference w:id="19"/>
      </w:r>
      <w:r w:rsidR="00B20F0F">
        <w:rPr>
          <w:rFonts w:ascii="Arial" w:eastAsia="Times New Roman" w:hAnsi="Arial" w:cs="Arial"/>
          <w:kern w:val="1"/>
          <w:sz w:val="18"/>
          <w:szCs w:val="18"/>
          <w:lang w:eastAsia="ar-SA"/>
        </w:rPr>
        <w:t xml:space="preserve">, </w:t>
      </w:r>
      <w:r w:rsidR="00D93757">
        <w:rPr>
          <w:rFonts w:ascii="Arial" w:eastAsia="Times New Roman" w:hAnsi="Arial" w:cs="Arial"/>
          <w:kern w:val="1"/>
          <w:sz w:val="18"/>
          <w:szCs w:val="18"/>
          <w:lang w:eastAsia="ar-SA"/>
        </w:rPr>
        <w:t xml:space="preserve">la demanda </w:t>
      </w:r>
      <w:r w:rsidR="00B20F0F">
        <w:rPr>
          <w:rFonts w:ascii="Arial" w:eastAsia="Times New Roman" w:hAnsi="Arial" w:cs="Arial"/>
          <w:kern w:val="1"/>
          <w:sz w:val="18"/>
          <w:szCs w:val="18"/>
          <w:lang w:eastAsia="ar-SA"/>
        </w:rPr>
        <w:t xml:space="preserve">de </w:t>
      </w:r>
      <w:r w:rsidR="00B20F0F" w:rsidRPr="00D93757">
        <w:rPr>
          <w:rFonts w:ascii="Arial" w:eastAsia="Times New Roman" w:hAnsi="Arial" w:cs="Arial"/>
          <w:kern w:val="1"/>
          <w:sz w:val="18"/>
          <w:szCs w:val="18"/>
          <w:lang w:eastAsia="ar-SA"/>
        </w:rPr>
        <w:t xml:space="preserve">video </w:t>
      </w:r>
      <w:r w:rsidR="00D93757">
        <w:rPr>
          <w:rFonts w:ascii="Arial" w:eastAsia="Times New Roman" w:hAnsi="Arial" w:cs="Arial"/>
          <w:kern w:val="1"/>
          <w:sz w:val="18"/>
          <w:szCs w:val="18"/>
          <w:lang w:eastAsia="ar-SA"/>
        </w:rPr>
        <w:t xml:space="preserve">en los hogares </w:t>
      </w:r>
      <w:r w:rsidR="00D93757" w:rsidRPr="00D93757">
        <w:rPr>
          <w:rFonts w:ascii="Arial" w:eastAsia="Times New Roman" w:hAnsi="Arial" w:cs="Arial"/>
          <w:kern w:val="1"/>
          <w:sz w:val="18"/>
          <w:szCs w:val="18"/>
          <w:lang w:eastAsia="ar-SA"/>
        </w:rPr>
        <w:t xml:space="preserve">y otras aplicaciones continúan </w:t>
      </w:r>
      <w:r w:rsidR="00D93757">
        <w:rPr>
          <w:rFonts w:ascii="Arial" w:eastAsia="Times New Roman" w:hAnsi="Arial" w:cs="Arial"/>
          <w:kern w:val="1"/>
          <w:sz w:val="18"/>
          <w:szCs w:val="18"/>
          <w:lang w:eastAsia="ar-SA"/>
        </w:rPr>
        <w:t>en aumento</w:t>
      </w:r>
      <w:r w:rsidR="00D93757" w:rsidRPr="00D93757">
        <w:rPr>
          <w:rFonts w:ascii="Arial" w:eastAsia="Times New Roman" w:hAnsi="Arial" w:cs="Arial"/>
          <w:kern w:val="1"/>
          <w:sz w:val="18"/>
          <w:szCs w:val="18"/>
          <w:lang w:eastAsia="ar-SA"/>
        </w:rPr>
        <w:t xml:space="preserve">, </w:t>
      </w:r>
      <w:r w:rsidR="00547A30">
        <w:rPr>
          <w:rFonts w:ascii="Arial" w:eastAsia="Times New Roman" w:hAnsi="Arial" w:cs="Arial"/>
          <w:kern w:val="1"/>
          <w:sz w:val="18"/>
          <w:szCs w:val="18"/>
          <w:lang w:eastAsia="ar-SA"/>
        </w:rPr>
        <w:t xml:space="preserve">lo que </w:t>
      </w:r>
      <w:r w:rsidR="00130984">
        <w:rPr>
          <w:rFonts w:ascii="Arial" w:eastAsia="Times New Roman" w:hAnsi="Arial" w:cs="Arial"/>
          <w:kern w:val="1"/>
          <w:sz w:val="18"/>
          <w:szCs w:val="18"/>
          <w:lang w:eastAsia="ar-SA"/>
        </w:rPr>
        <w:t>requiere de</w:t>
      </w:r>
      <w:r w:rsidR="00D93757">
        <w:rPr>
          <w:rFonts w:ascii="Arial" w:eastAsia="Times New Roman" w:hAnsi="Arial" w:cs="Arial"/>
          <w:kern w:val="1"/>
          <w:sz w:val="18"/>
          <w:szCs w:val="18"/>
          <w:lang w:eastAsia="ar-SA"/>
        </w:rPr>
        <w:t xml:space="preserve"> mayores tasas de transferencia</w:t>
      </w:r>
      <w:r w:rsidR="00D93757" w:rsidRPr="00D93757">
        <w:rPr>
          <w:rFonts w:ascii="Arial" w:eastAsia="Times New Roman" w:hAnsi="Arial" w:cs="Arial"/>
          <w:kern w:val="1"/>
          <w:sz w:val="18"/>
          <w:szCs w:val="18"/>
          <w:lang w:eastAsia="ar-SA"/>
        </w:rPr>
        <w:t xml:space="preserve"> </w:t>
      </w:r>
      <w:r w:rsidR="00650226">
        <w:rPr>
          <w:rFonts w:ascii="Arial" w:eastAsia="Times New Roman" w:hAnsi="Arial" w:cs="Arial"/>
          <w:kern w:val="1"/>
          <w:sz w:val="18"/>
          <w:szCs w:val="18"/>
          <w:lang w:eastAsia="ar-SA"/>
        </w:rPr>
        <w:t xml:space="preserve">de datos </w:t>
      </w:r>
      <w:r w:rsidR="00D93757">
        <w:rPr>
          <w:rFonts w:ascii="Arial" w:eastAsia="Times New Roman" w:hAnsi="Arial" w:cs="Arial"/>
          <w:kern w:val="1"/>
          <w:sz w:val="18"/>
          <w:szCs w:val="18"/>
          <w:lang w:eastAsia="ar-SA"/>
        </w:rPr>
        <w:t xml:space="preserve">debido a las </w:t>
      </w:r>
      <w:r w:rsidR="00D93757" w:rsidRPr="00D93757">
        <w:rPr>
          <w:rFonts w:ascii="Arial" w:eastAsia="Times New Roman" w:hAnsi="Arial" w:cs="Arial"/>
          <w:kern w:val="1"/>
          <w:sz w:val="18"/>
          <w:szCs w:val="18"/>
          <w:lang w:eastAsia="ar-SA"/>
        </w:rPr>
        <w:t xml:space="preserve">aplicaciones </w:t>
      </w:r>
      <w:r w:rsidR="00547A30">
        <w:rPr>
          <w:rFonts w:ascii="Arial" w:eastAsia="Times New Roman" w:hAnsi="Arial" w:cs="Arial"/>
          <w:kern w:val="1"/>
          <w:sz w:val="18"/>
          <w:szCs w:val="18"/>
          <w:lang w:eastAsia="ar-SA"/>
        </w:rPr>
        <w:t>como</w:t>
      </w:r>
      <w:r w:rsidR="00E070DD" w:rsidRPr="00E070DD">
        <w:rPr>
          <w:rFonts w:ascii="Arial" w:eastAsia="Times New Roman" w:hAnsi="Arial" w:cs="Arial"/>
          <w:kern w:val="1"/>
          <w:sz w:val="18"/>
          <w:szCs w:val="18"/>
          <w:lang w:eastAsia="ar-SA"/>
        </w:rPr>
        <w:t xml:space="preserve"> realidad virtual</w:t>
      </w:r>
      <w:r w:rsidR="00547A30">
        <w:rPr>
          <w:rFonts w:ascii="Arial" w:eastAsia="Times New Roman" w:hAnsi="Arial" w:cs="Arial"/>
          <w:kern w:val="1"/>
          <w:sz w:val="18"/>
          <w:szCs w:val="18"/>
          <w:lang w:eastAsia="ar-SA"/>
        </w:rPr>
        <w:t>, extendida o aumentada que</w:t>
      </w:r>
      <w:r w:rsidR="00D93757">
        <w:rPr>
          <w:rFonts w:ascii="Arial" w:eastAsia="Times New Roman" w:hAnsi="Arial" w:cs="Arial"/>
          <w:kern w:val="1"/>
          <w:sz w:val="18"/>
          <w:szCs w:val="18"/>
          <w:lang w:eastAsia="ar-SA"/>
        </w:rPr>
        <w:t xml:space="preserve"> necesitarán</w:t>
      </w:r>
      <w:r w:rsidR="00E070DD" w:rsidRPr="00E070DD">
        <w:rPr>
          <w:rFonts w:ascii="Arial" w:eastAsia="Times New Roman" w:hAnsi="Arial" w:cs="Arial"/>
          <w:kern w:val="1"/>
          <w:sz w:val="18"/>
          <w:szCs w:val="18"/>
          <w:lang w:eastAsia="ar-SA"/>
        </w:rPr>
        <w:t xml:space="preserve"> de tasas de transferencia de 500 Mbps </w:t>
      </w:r>
      <w:r w:rsidR="00D93757">
        <w:rPr>
          <w:rFonts w:ascii="Arial" w:eastAsia="Times New Roman" w:hAnsi="Arial" w:cs="Arial"/>
          <w:kern w:val="1"/>
          <w:sz w:val="18"/>
          <w:szCs w:val="18"/>
          <w:lang w:eastAsia="ar-SA"/>
        </w:rPr>
        <w:t>para aplicaciones en</w:t>
      </w:r>
      <w:r w:rsidR="00E070DD" w:rsidRPr="00E070DD">
        <w:rPr>
          <w:rFonts w:ascii="Arial" w:eastAsia="Times New Roman" w:hAnsi="Arial" w:cs="Arial"/>
          <w:kern w:val="1"/>
          <w:sz w:val="18"/>
          <w:szCs w:val="18"/>
          <w:lang w:eastAsia="ar-SA"/>
        </w:rPr>
        <w:t xml:space="preserve"> UHD y tasa</w:t>
      </w:r>
      <w:r w:rsidR="00B20F0F">
        <w:rPr>
          <w:rFonts w:ascii="Arial" w:eastAsia="Times New Roman" w:hAnsi="Arial" w:cs="Arial"/>
          <w:kern w:val="1"/>
          <w:sz w:val="18"/>
          <w:szCs w:val="18"/>
          <w:lang w:eastAsia="ar-SA"/>
        </w:rPr>
        <w:t>s</w:t>
      </w:r>
      <w:r w:rsidR="00E070DD" w:rsidRPr="00E070DD">
        <w:rPr>
          <w:rFonts w:ascii="Arial" w:eastAsia="Times New Roman" w:hAnsi="Arial" w:cs="Arial"/>
          <w:kern w:val="1"/>
          <w:sz w:val="18"/>
          <w:szCs w:val="18"/>
          <w:lang w:eastAsia="ar-SA"/>
        </w:rPr>
        <w:t xml:space="preserve"> de transferencia de 167 </w:t>
      </w:r>
      <w:r w:rsidR="00E723E2" w:rsidRPr="00E070DD">
        <w:rPr>
          <w:rFonts w:ascii="Arial" w:eastAsia="Times New Roman" w:hAnsi="Arial" w:cs="Arial"/>
          <w:kern w:val="1"/>
          <w:sz w:val="18"/>
          <w:szCs w:val="18"/>
          <w:lang w:eastAsia="ar-SA"/>
        </w:rPr>
        <w:t>Mbps para</w:t>
      </w:r>
      <w:r w:rsidR="00E070DD" w:rsidRPr="00E070DD">
        <w:rPr>
          <w:rFonts w:ascii="Arial" w:eastAsia="Times New Roman" w:hAnsi="Arial" w:cs="Arial"/>
          <w:kern w:val="1"/>
          <w:sz w:val="18"/>
          <w:szCs w:val="18"/>
          <w:lang w:eastAsia="ar-SA"/>
        </w:rPr>
        <w:t xml:space="preserve"> HD</w:t>
      </w:r>
      <w:r w:rsidR="00E070DD">
        <w:rPr>
          <w:rFonts w:ascii="Arial" w:eastAsia="Times New Roman" w:hAnsi="Arial" w:cs="Arial"/>
          <w:kern w:val="1"/>
          <w:sz w:val="18"/>
          <w:szCs w:val="18"/>
          <w:lang w:eastAsia="ar-SA"/>
        </w:rPr>
        <w:t>.</w:t>
      </w:r>
    </w:p>
    <w:p w14:paraId="109F6141" w14:textId="49245E01" w:rsidR="00EE6A8D" w:rsidRDefault="00EE6A8D" w:rsidP="00EC59FE">
      <w:pPr>
        <w:spacing w:after="0"/>
        <w:contextualSpacing/>
        <w:jc w:val="both"/>
        <w:rPr>
          <w:rFonts w:ascii="Arial" w:eastAsia="Times New Roman" w:hAnsi="Arial" w:cs="Arial"/>
          <w:kern w:val="1"/>
          <w:sz w:val="18"/>
          <w:szCs w:val="18"/>
          <w:lang w:eastAsia="ar-SA"/>
        </w:rPr>
      </w:pPr>
    </w:p>
    <w:p w14:paraId="36A17871" w14:textId="5472D899" w:rsidR="001725A3" w:rsidRDefault="001725A3" w:rsidP="001725A3">
      <w:pPr>
        <w:jc w:val="both"/>
        <w:rPr>
          <w:rFonts w:ascii="Arial" w:hAnsi="Arial" w:cs="Arial"/>
          <w:sz w:val="18"/>
          <w:szCs w:val="18"/>
        </w:rPr>
      </w:pPr>
      <w:r>
        <w:rPr>
          <w:rFonts w:ascii="Arial" w:eastAsia="Times New Roman" w:hAnsi="Arial" w:cs="Arial"/>
          <w:kern w:val="1"/>
          <w:sz w:val="18"/>
          <w:szCs w:val="18"/>
          <w:lang w:eastAsia="ar-SA"/>
        </w:rPr>
        <w:t xml:space="preserve">Asimismo, </w:t>
      </w:r>
      <w:r w:rsidRPr="00B26617">
        <w:rPr>
          <w:rFonts w:ascii="Arial" w:hAnsi="Arial" w:cs="Arial"/>
          <w:sz w:val="18"/>
          <w:szCs w:val="18"/>
        </w:rPr>
        <w:t>C</w:t>
      </w:r>
      <w:r>
        <w:rPr>
          <w:rFonts w:ascii="Arial" w:hAnsi="Arial" w:cs="Arial"/>
          <w:sz w:val="18"/>
          <w:szCs w:val="18"/>
        </w:rPr>
        <w:t xml:space="preserve">ISCO </w:t>
      </w:r>
      <w:r w:rsidRPr="00B26617">
        <w:rPr>
          <w:rFonts w:ascii="Arial" w:hAnsi="Arial" w:cs="Arial"/>
          <w:sz w:val="18"/>
          <w:szCs w:val="18"/>
        </w:rPr>
        <w:t>ha proyectado que, a nivel mundial, los módulos máquina a máquina representarán el 50% (14</w:t>
      </w:r>
      <w:r>
        <w:rPr>
          <w:rFonts w:ascii="Arial" w:hAnsi="Arial" w:cs="Arial"/>
          <w:sz w:val="18"/>
          <w:szCs w:val="18"/>
        </w:rPr>
        <w:t>,</w:t>
      </w:r>
      <w:r w:rsidRPr="00B26617">
        <w:rPr>
          <w:rFonts w:ascii="Arial" w:hAnsi="Arial" w:cs="Arial"/>
          <w:sz w:val="18"/>
          <w:szCs w:val="18"/>
        </w:rPr>
        <w:t xml:space="preserve">700 millones) de todos los dispositivos conectados </w:t>
      </w:r>
      <w:r>
        <w:rPr>
          <w:rFonts w:ascii="Arial" w:hAnsi="Arial" w:cs="Arial"/>
          <w:sz w:val="18"/>
          <w:szCs w:val="18"/>
        </w:rPr>
        <w:t>a la</w:t>
      </w:r>
      <w:r w:rsidRPr="00B26617">
        <w:rPr>
          <w:rFonts w:ascii="Arial" w:hAnsi="Arial" w:cs="Arial"/>
          <w:sz w:val="18"/>
          <w:szCs w:val="18"/>
        </w:rPr>
        <w:t xml:space="preserve"> red en 2023, frente al 33% en 2018. Como resultado, a medida que proliferen tanto el internet de las cosas como los sistemas de análisis basados en la nube un mayor número de dispositivos competirán por el tiempo de emisión en las mismas frecuencias. Esto llevaría a que los usuarios tuvieran una experiencia </w:t>
      </w:r>
      <w:r>
        <w:rPr>
          <w:rFonts w:ascii="Arial" w:hAnsi="Arial" w:cs="Arial"/>
          <w:sz w:val="18"/>
          <w:szCs w:val="18"/>
        </w:rPr>
        <w:t xml:space="preserve">intermitente </w:t>
      </w:r>
      <w:r w:rsidRPr="00B26617">
        <w:rPr>
          <w:rFonts w:ascii="Arial" w:hAnsi="Arial" w:cs="Arial"/>
          <w:sz w:val="18"/>
          <w:szCs w:val="18"/>
        </w:rPr>
        <w:t>en el funcionamiento de las aplicaciones.</w:t>
      </w:r>
      <w:r>
        <w:rPr>
          <w:rStyle w:val="Refdenotaalpie"/>
          <w:rFonts w:ascii="Arial" w:hAnsi="Arial" w:cs="Arial"/>
          <w:sz w:val="18"/>
          <w:szCs w:val="18"/>
        </w:rPr>
        <w:footnoteReference w:id="20"/>
      </w:r>
    </w:p>
    <w:p w14:paraId="0BD13F1A" w14:textId="57E358CF" w:rsidR="001725A3" w:rsidRPr="001725A3" w:rsidRDefault="001725A3" w:rsidP="00A82462">
      <w:pPr>
        <w:jc w:val="both"/>
        <w:rPr>
          <w:rFonts w:ascii="Arial" w:hAnsi="Arial" w:cs="Arial"/>
          <w:sz w:val="18"/>
          <w:szCs w:val="18"/>
        </w:rPr>
      </w:pPr>
      <w:r>
        <w:rPr>
          <w:rFonts w:ascii="Arial" w:hAnsi="Arial" w:cs="Arial"/>
          <w:sz w:val="18"/>
          <w:szCs w:val="18"/>
        </w:rPr>
        <w:t xml:space="preserve">Al respecto, la </w:t>
      </w:r>
      <w:proofErr w:type="spellStart"/>
      <w:r w:rsidRPr="00A82462">
        <w:rPr>
          <w:rFonts w:ascii="Arial" w:hAnsi="Arial" w:cs="Arial"/>
          <w:i/>
          <w:sz w:val="18"/>
          <w:szCs w:val="18"/>
        </w:rPr>
        <w:t>Wi</w:t>
      </w:r>
      <w:proofErr w:type="spellEnd"/>
      <w:r w:rsidR="00B26D7F" w:rsidRPr="00A82462">
        <w:rPr>
          <w:rFonts w:ascii="Arial" w:hAnsi="Arial" w:cs="Arial"/>
          <w:i/>
          <w:sz w:val="18"/>
          <w:szCs w:val="18"/>
        </w:rPr>
        <w:t>-</w:t>
      </w:r>
      <w:r w:rsidRPr="00A82462">
        <w:rPr>
          <w:rFonts w:ascii="Arial" w:hAnsi="Arial" w:cs="Arial"/>
          <w:i/>
          <w:sz w:val="18"/>
          <w:szCs w:val="18"/>
        </w:rPr>
        <w:t>Fi Alliance</w:t>
      </w:r>
      <w:r w:rsidRPr="00B26617">
        <w:rPr>
          <w:rFonts w:ascii="Arial" w:hAnsi="Arial" w:cs="Arial"/>
          <w:sz w:val="18"/>
          <w:szCs w:val="18"/>
        </w:rPr>
        <w:t xml:space="preserve"> ha realizado estudios con Telecom </w:t>
      </w:r>
      <w:proofErr w:type="spellStart"/>
      <w:r w:rsidRPr="00B26617">
        <w:rPr>
          <w:rFonts w:ascii="Arial" w:hAnsi="Arial" w:cs="Arial"/>
          <w:sz w:val="18"/>
          <w:szCs w:val="18"/>
        </w:rPr>
        <w:t>Advisory</w:t>
      </w:r>
      <w:proofErr w:type="spellEnd"/>
      <w:r w:rsidRPr="00B26617">
        <w:rPr>
          <w:rFonts w:ascii="Arial" w:hAnsi="Arial" w:cs="Arial"/>
          <w:sz w:val="18"/>
          <w:szCs w:val="18"/>
        </w:rPr>
        <w:t xml:space="preserve"> </w:t>
      </w:r>
      <w:proofErr w:type="spellStart"/>
      <w:r w:rsidRPr="00B26617">
        <w:rPr>
          <w:rFonts w:ascii="Arial" w:hAnsi="Arial" w:cs="Arial"/>
          <w:sz w:val="18"/>
          <w:szCs w:val="18"/>
        </w:rPr>
        <w:t>Services</w:t>
      </w:r>
      <w:proofErr w:type="spellEnd"/>
      <w:r w:rsidRPr="00B26617">
        <w:rPr>
          <w:rFonts w:ascii="Arial" w:hAnsi="Arial" w:cs="Arial"/>
          <w:sz w:val="18"/>
          <w:szCs w:val="18"/>
        </w:rPr>
        <w:t xml:space="preserve"> sobre el impacto de </w:t>
      </w:r>
      <w:proofErr w:type="spellStart"/>
      <w:r w:rsidRPr="00B26617">
        <w:rPr>
          <w:rFonts w:ascii="Arial" w:hAnsi="Arial" w:cs="Arial"/>
          <w:sz w:val="18"/>
          <w:szCs w:val="18"/>
        </w:rPr>
        <w:t>Wi</w:t>
      </w:r>
      <w:proofErr w:type="spellEnd"/>
      <w:r w:rsidR="00074593">
        <w:rPr>
          <w:rFonts w:ascii="Arial" w:hAnsi="Arial" w:cs="Arial"/>
          <w:sz w:val="18"/>
          <w:szCs w:val="18"/>
        </w:rPr>
        <w:t>-</w:t>
      </w:r>
      <w:r w:rsidRPr="00B26617">
        <w:rPr>
          <w:rFonts w:ascii="Arial" w:hAnsi="Arial" w:cs="Arial"/>
          <w:sz w:val="18"/>
          <w:szCs w:val="18"/>
        </w:rPr>
        <w:t xml:space="preserve">Fi en las economías mundiales y nacionales, concluyendo que, a nivel mundial, suponiendo que los reguladores abran toda la banda de 6 GHz para </w:t>
      </w:r>
      <w:proofErr w:type="spellStart"/>
      <w:r w:rsidRPr="00B26617">
        <w:rPr>
          <w:rFonts w:ascii="Arial" w:hAnsi="Arial" w:cs="Arial"/>
          <w:sz w:val="18"/>
          <w:szCs w:val="18"/>
        </w:rPr>
        <w:t>Wi</w:t>
      </w:r>
      <w:proofErr w:type="spellEnd"/>
      <w:r>
        <w:rPr>
          <w:rFonts w:ascii="Arial" w:hAnsi="Arial" w:cs="Arial"/>
          <w:sz w:val="18"/>
          <w:szCs w:val="18"/>
        </w:rPr>
        <w:t>-</w:t>
      </w:r>
      <w:r w:rsidRPr="00B26617">
        <w:rPr>
          <w:rFonts w:ascii="Arial" w:hAnsi="Arial" w:cs="Arial"/>
          <w:sz w:val="18"/>
          <w:szCs w:val="18"/>
        </w:rPr>
        <w:t>Fi, los 3</w:t>
      </w:r>
      <w:r w:rsidR="00074593">
        <w:rPr>
          <w:rFonts w:ascii="Arial" w:hAnsi="Arial" w:cs="Arial"/>
          <w:sz w:val="18"/>
          <w:szCs w:val="18"/>
        </w:rPr>
        <w:t>,</w:t>
      </w:r>
      <w:r>
        <w:rPr>
          <w:rFonts w:ascii="Arial" w:hAnsi="Arial" w:cs="Arial"/>
          <w:sz w:val="18"/>
          <w:szCs w:val="18"/>
        </w:rPr>
        <w:t>300</w:t>
      </w:r>
      <w:r w:rsidRPr="00B26617">
        <w:rPr>
          <w:rFonts w:ascii="Arial" w:hAnsi="Arial" w:cs="Arial"/>
          <w:sz w:val="18"/>
          <w:szCs w:val="18"/>
        </w:rPr>
        <w:t xml:space="preserve"> </w:t>
      </w:r>
      <w:r>
        <w:rPr>
          <w:rFonts w:ascii="Arial" w:hAnsi="Arial" w:cs="Arial"/>
          <w:sz w:val="18"/>
          <w:szCs w:val="18"/>
        </w:rPr>
        <w:t>miles de m</w:t>
      </w:r>
      <w:r w:rsidRPr="00B26617">
        <w:rPr>
          <w:rFonts w:ascii="Arial" w:hAnsi="Arial" w:cs="Arial"/>
          <w:sz w:val="18"/>
          <w:szCs w:val="18"/>
        </w:rPr>
        <w:t xml:space="preserve">illones de dólares de valor de </w:t>
      </w:r>
      <w:proofErr w:type="spellStart"/>
      <w:r w:rsidRPr="00B26617">
        <w:rPr>
          <w:rFonts w:ascii="Arial" w:hAnsi="Arial" w:cs="Arial"/>
          <w:sz w:val="18"/>
          <w:szCs w:val="18"/>
        </w:rPr>
        <w:t>Wi</w:t>
      </w:r>
      <w:proofErr w:type="spellEnd"/>
      <w:r>
        <w:rPr>
          <w:rFonts w:ascii="Arial" w:hAnsi="Arial" w:cs="Arial"/>
          <w:sz w:val="18"/>
          <w:szCs w:val="18"/>
        </w:rPr>
        <w:t>-</w:t>
      </w:r>
      <w:r w:rsidRPr="00B26617">
        <w:rPr>
          <w:rFonts w:ascii="Arial" w:hAnsi="Arial" w:cs="Arial"/>
          <w:sz w:val="18"/>
          <w:szCs w:val="18"/>
        </w:rPr>
        <w:t>Fi para la economía mundial en 2021 aumentarán a 4</w:t>
      </w:r>
      <w:r w:rsidR="00074593">
        <w:rPr>
          <w:rFonts w:ascii="Arial" w:hAnsi="Arial" w:cs="Arial"/>
          <w:sz w:val="18"/>
          <w:szCs w:val="18"/>
        </w:rPr>
        <w:t>,</w:t>
      </w:r>
      <w:r w:rsidRPr="00B26617">
        <w:rPr>
          <w:rFonts w:ascii="Arial" w:hAnsi="Arial" w:cs="Arial"/>
          <w:sz w:val="18"/>
          <w:szCs w:val="18"/>
        </w:rPr>
        <w:t>9</w:t>
      </w:r>
      <w:r>
        <w:rPr>
          <w:rFonts w:ascii="Arial" w:hAnsi="Arial" w:cs="Arial"/>
          <w:sz w:val="18"/>
          <w:szCs w:val="18"/>
        </w:rPr>
        <w:t>00</w:t>
      </w:r>
      <w:r w:rsidRPr="00B26617">
        <w:rPr>
          <w:rFonts w:ascii="Arial" w:hAnsi="Arial" w:cs="Arial"/>
          <w:sz w:val="18"/>
          <w:szCs w:val="18"/>
        </w:rPr>
        <w:t xml:space="preserve"> </w:t>
      </w:r>
      <w:r>
        <w:rPr>
          <w:rFonts w:ascii="Arial" w:hAnsi="Arial" w:cs="Arial"/>
          <w:sz w:val="18"/>
          <w:szCs w:val="18"/>
        </w:rPr>
        <w:t>miles de m</w:t>
      </w:r>
      <w:r w:rsidRPr="00B26617">
        <w:rPr>
          <w:rFonts w:ascii="Arial" w:hAnsi="Arial" w:cs="Arial"/>
          <w:sz w:val="18"/>
          <w:szCs w:val="18"/>
        </w:rPr>
        <w:t xml:space="preserve">illones </w:t>
      </w:r>
      <w:r>
        <w:rPr>
          <w:rFonts w:ascii="Arial" w:hAnsi="Arial" w:cs="Arial"/>
          <w:sz w:val="18"/>
          <w:szCs w:val="18"/>
        </w:rPr>
        <w:t xml:space="preserve">de dólares </w:t>
      </w:r>
      <w:r w:rsidRPr="00B26617">
        <w:rPr>
          <w:rFonts w:ascii="Arial" w:hAnsi="Arial" w:cs="Arial"/>
          <w:sz w:val="18"/>
          <w:szCs w:val="18"/>
        </w:rPr>
        <w:t>en 2025.</w:t>
      </w:r>
    </w:p>
    <w:p w14:paraId="3C140F0F" w14:textId="787DC3E6" w:rsidR="00EE6A8D" w:rsidRPr="00617F89" w:rsidRDefault="00EE6A8D" w:rsidP="00EE6A8D">
      <w:pPr>
        <w:pStyle w:val="Default"/>
        <w:spacing w:line="276" w:lineRule="auto"/>
        <w:jc w:val="both"/>
        <w:rPr>
          <w:rFonts w:ascii="Arial" w:hAnsi="Arial" w:cs="Arial"/>
          <w:color w:val="auto"/>
          <w:sz w:val="18"/>
          <w:szCs w:val="18"/>
        </w:rPr>
      </w:pPr>
      <w:r w:rsidRPr="007F0BFD">
        <w:rPr>
          <w:rFonts w:ascii="Arial" w:hAnsi="Arial" w:cs="Arial"/>
          <w:color w:val="auto"/>
          <w:sz w:val="18"/>
          <w:szCs w:val="18"/>
        </w:rPr>
        <w:t>En lo que respecta a los trabajos que desarrolla el Proyecto Asociación de Tercera Generación (3GPP, por sus siglas en inglés), para las interfases de radio de nueva generación, es de resaltar que este organismo inició los trabajos para espectro no licenciado de estas interfaces a comienzos del año 2019 como parte del “</w:t>
      </w:r>
      <w:proofErr w:type="spellStart"/>
      <w:r w:rsidRPr="007F0BFD">
        <w:rPr>
          <w:rFonts w:ascii="Arial" w:hAnsi="Arial" w:cs="Arial"/>
          <w:i/>
          <w:color w:val="auto"/>
          <w:sz w:val="18"/>
          <w:szCs w:val="18"/>
        </w:rPr>
        <w:t>Release</w:t>
      </w:r>
      <w:proofErr w:type="spellEnd"/>
      <w:r w:rsidRPr="007F0BFD">
        <w:rPr>
          <w:rFonts w:ascii="Arial" w:hAnsi="Arial" w:cs="Arial"/>
          <w:i/>
          <w:color w:val="auto"/>
          <w:sz w:val="18"/>
          <w:szCs w:val="18"/>
        </w:rPr>
        <w:t xml:space="preserve"> 16”</w:t>
      </w:r>
      <w:r w:rsidRPr="007F0BFD">
        <w:rPr>
          <w:rFonts w:ascii="Arial" w:hAnsi="Arial" w:cs="Arial"/>
          <w:color w:val="auto"/>
          <w:sz w:val="18"/>
          <w:szCs w:val="18"/>
        </w:rPr>
        <w:t>. En esta versión se consideró la inclusión de la banda de frecuencias 5925-7125 MHz como la banda n96 en modo dúplex TDD para la utilización como “</w:t>
      </w:r>
      <w:r w:rsidRPr="007F0BFD">
        <w:rPr>
          <w:rFonts w:ascii="Arial" w:hAnsi="Arial" w:cs="Arial"/>
          <w:i/>
          <w:color w:val="auto"/>
          <w:sz w:val="18"/>
          <w:szCs w:val="18"/>
        </w:rPr>
        <w:t>NR-</w:t>
      </w:r>
      <w:proofErr w:type="spellStart"/>
      <w:r w:rsidRPr="007F0BFD">
        <w:rPr>
          <w:rFonts w:ascii="Arial" w:hAnsi="Arial" w:cs="Arial"/>
          <w:i/>
          <w:color w:val="auto"/>
          <w:sz w:val="18"/>
          <w:szCs w:val="18"/>
        </w:rPr>
        <w:t>based</w:t>
      </w:r>
      <w:proofErr w:type="spellEnd"/>
      <w:r w:rsidRPr="007F0BFD">
        <w:rPr>
          <w:rFonts w:ascii="Arial" w:hAnsi="Arial" w:cs="Arial"/>
          <w:i/>
          <w:color w:val="auto"/>
          <w:sz w:val="18"/>
          <w:szCs w:val="18"/>
        </w:rPr>
        <w:t xml:space="preserve"> Access </w:t>
      </w:r>
      <w:proofErr w:type="spellStart"/>
      <w:r w:rsidRPr="007F0BFD">
        <w:rPr>
          <w:rFonts w:ascii="Arial" w:hAnsi="Arial" w:cs="Arial"/>
          <w:i/>
          <w:color w:val="auto"/>
          <w:sz w:val="18"/>
          <w:szCs w:val="18"/>
        </w:rPr>
        <w:t>to</w:t>
      </w:r>
      <w:proofErr w:type="spellEnd"/>
      <w:r w:rsidRPr="007F0BFD">
        <w:rPr>
          <w:rFonts w:ascii="Arial" w:hAnsi="Arial" w:cs="Arial"/>
          <w:i/>
          <w:color w:val="auto"/>
          <w:sz w:val="18"/>
          <w:szCs w:val="18"/>
        </w:rPr>
        <w:t xml:space="preserve"> </w:t>
      </w:r>
      <w:proofErr w:type="spellStart"/>
      <w:r w:rsidRPr="007F0BFD">
        <w:rPr>
          <w:rFonts w:ascii="Arial" w:hAnsi="Arial" w:cs="Arial"/>
          <w:i/>
          <w:color w:val="auto"/>
          <w:sz w:val="18"/>
          <w:szCs w:val="18"/>
        </w:rPr>
        <w:t>unlicensed</w:t>
      </w:r>
      <w:proofErr w:type="spellEnd"/>
      <w:r w:rsidRPr="007F0BFD">
        <w:rPr>
          <w:rFonts w:ascii="Arial" w:hAnsi="Arial" w:cs="Arial"/>
          <w:i/>
          <w:color w:val="auto"/>
          <w:sz w:val="18"/>
          <w:szCs w:val="18"/>
        </w:rPr>
        <w:t xml:space="preserve"> </w:t>
      </w:r>
      <w:proofErr w:type="spellStart"/>
      <w:r w:rsidRPr="007F0BFD">
        <w:rPr>
          <w:rFonts w:ascii="Arial" w:hAnsi="Arial" w:cs="Arial"/>
          <w:i/>
          <w:color w:val="auto"/>
          <w:sz w:val="18"/>
          <w:szCs w:val="18"/>
        </w:rPr>
        <w:t>spectrum</w:t>
      </w:r>
      <w:proofErr w:type="spellEnd"/>
      <w:r w:rsidRPr="007F0BFD">
        <w:rPr>
          <w:rFonts w:ascii="Arial" w:hAnsi="Arial" w:cs="Arial"/>
          <w:i/>
          <w:color w:val="auto"/>
          <w:sz w:val="18"/>
          <w:szCs w:val="18"/>
        </w:rPr>
        <w:t>”</w:t>
      </w:r>
      <w:r w:rsidRPr="007F0BFD">
        <w:rPr>
          <w:rFonts w:ascii="Arial" w:hAnsi="Arial" w:cs="Arial"/>
          <w:color w:val="auto"/>
          <w:sz w:val="18"/>
          <w:szCs w:val="18"/>
        </w:rPr>
        <w:t xml:space="preserve">, así como las especificaciones y mejoras sobre una solución global para el acceso a espectro no licenciado o </w:t>
      </w:r>
      <w:r w:rsidRPr="007F0BFD">
        <w:rPr>
          <w:rFonts w:ascii="Arial" w:hAnsi="Arial" w:cs="Arial"/>
          <w:i/>
          <w:color w:val="auto"/>
          <w:sz w:val="18"/>
          <w:szCs w:val="18"/>
        </w:rPr>
        <w:t xml:space="preserve">New Radio </w:t>
      </w:r>
      <w:proofErr w:type="spellStart"/>
      <w:r w:rsidRPr="007F0BFD">
        <w:rPr>
          <w:rFonts w:ascii="Arial" w:hAnsi="Arial" w:cs="Arial"/>
          <w:i/>
          <w:color w:val="auto"/>
          <w:sz w:val="18"/>
          <w:szCs w:val="18"/>
        </w:rPr>
        <w:t>Unlicensed</w:t>
      </w:r>
      <w:proofErr w:type="spellEnd"/>
      <w:r w:rsidRPr="007F0BFD">
        <w:rPr>
          <w:rFonts w:ascii="Arial" w:hAnsi="Arial" w:cs="Arial"/>
          <w:i/>
          <w:color w:val="auto"/>
          <w:sz w:val="18"/>
          <w:szCs w:val="18"/>
        </w:rPr>
        <w:t>,</w:t>
      </w:r>
      <w:r w:rsidRPr="007F0BFD">
        <w:rPr>
          <w:rFonts w:ascii="Arial" w:hAnsi="Arial" w:cs="Arial"/>
          <w:color w:val="auto"/>
          <w:sz w:val="18"/>
          <w:szCs w:val="18"/>
        </w:rPr>
        <w:t xml:space="preserve"> para dar cabida a soluciones que podrían operar sobre el marco del acceso al espectro sin necesidad de licencia bajo diferentes escenarios. Como parte </w:t>
      </w:r>
      <w:r w:rsidRPr="007F0BFD">
        <w:rPr>
          <w:rFonts w:ascii="Arial" w:hAnsi="Arial" w:cs="Arial"/>
          <w:color w:val="auto"/>
          <w:sz w:val="18"/>
          <w:szCs w:val="18"/>
        </w:rPr>
        <w:lastRenderedPageBreak/>
        <w:t>de las especificaciones se destaca, por ejemplo, la operación de transmisión dinámica tipo Escucha Antes de Hablar (</w:t>
      </w:r>
      <w:r w:rsidRPr="007F0BFD">
        <w:rPr>
          <w:rFonts w:ascii="Arial" w:hAnsi="Arial" w:cs="Arial"/>
          <w:i/>
          <w:color w:val="auto"/>
          <w:sz w:val="18"/>
          <w:szCs w:val="18"/>
        </w:rPr>
        <w:t xml:space="preserve">Listen </w:t>
      </w:r>
      <w:proofErr w:type="spellStart"/>
      <w:r w:rsidRPr="007F0BFD">
        <w:rPr>
          <w:rFonts w:ascii="Arial" w:hAnsi="Arial" w:cs="Arial"/>
          <w:i/>
          <w:color w:val="auto"/>
          <w:sz w:val="18"/>
          <w:szCs w:val="18"/>
        </w:rPr>
        <w:t>Before</w:t>
      </w:r>
      <w:proofErr w:type="spellEnd"/>
      <w:r w:rsidRPr="007F0BFD">
        <w:rPr>
          <w:rFonts w:ascii="Arial" w:hAnsi="Arial" w:cs="Arial"/>
          <w:i/>
          <w:color w:val="auto"/>
          <w:sz w:val="18"/>
          <w:szCs w:val="18"/>
        </w:rPr>
        <w:t xml:space="preserve"> </w:t>
      </w:r>
      <w:proofErr w:type="spellStart"/>
      <w:r w:rsidRPr="007F0BFD">
        <w:rPr>
          <w:rFonts w:ascii="Arial" w:hAnsi="Arial" w:cs="Arial"/>
          <w:i/>
          <w:color w:val="auto"/>
          <w:sz w:val="18"/>
          <w:szCs w:val="18"/>
        </w:rPr>
        <w:t>Talk</w:t>
      </w:r>
      <w:proofErr w:type="spellEnd"/>
      <w:r w:rsidRPr="007F0BFD">
        <w:rPr>
          <w:rFonts w:ascii="Arial" w:hAnsi="Arial" w:cs="Arial"/>
          <w:i/>
          <w:color w:val="auto"/>
          <w:sz w:val="18"/>
          <w:szCs w:val="18"/>
        </w:rPr>
        <w:t xml:space="preserve">, </w:t>
      </w:r>
      <w:r w:rsidRPr="007F0BFD">
        <w:rPr>
          <w:rFonts w:ascii="Arial" w:hAnsi="Arial" w:cs="Arial"/>
          <w:color w:val="auto"/>
          <w:sz w:val="18"/>
          <w:szCs w:val="18"/>
        </w:rPr>
        <w:t>LBT por sus siglas en inglés) que permite el acceso a la transmisión en los diferentes canales para realizar una emisión radioeléctrica.</w:t>
      </w:r>
    </w:p>
    <w:p w14:paraId="689293A1" w14:textId="77777777" w:rsidR="00EE6A8D" w:rsidRPr="00AB1AC6" w:rsidRDefault="00EE6A8D" w:rsidP="00EE6A8D">
      <w:pPr>
        <w:pStyle w:val="Prrafodelista"/>
        <w:spacing w:line="276" w:lineRule="auto"/>
        <w:ind w:left="0"/>
        <w:jc w:val="both"/>
        <w:rPr>
          <w:rFonts w:eastAsiaTheme="minorEastAsia" w:cs="Arial"/>
          <w:sz w:val="18"/>
          <w:szCs w:val="18"/>
          <w:lang w:val="es-MX" w:eastAsia="ar-SA"/>
        </w:rPr>
      </w:pPr>
    </w:p>
    <w:p w14:paraId="5A3677E1" w14:textId="562BC1D8" w:rsidR="00EE6A8D" w:rsidRPr="00617F89" w:rsidRDefault="00EE6A8D" w:rsidP="00EE6A8D">
      <w:pPr>
        <w:pStyle w:val="Prrafodelista"/>
        <w:spacing w:line="276" w:lineRule="auto"/>
        <w:ind w:left="0"/>
        <w:jc w:val="both"/>
        <w:rPr>
          <w:rFonts w:eastAsiaTheme="minorEastAsia" w:cs="Arial"/>
          <w:sz w:val="18"/>
          <w:szCs w:val="18"/>
          <w:lang w:val="es-ES_tradnl" w:eastAsia="ar-SA"/>
        </w:rPr>
      </w:pPr>
      <w:r w:rsidRPr="00617F89">
        <w:rPr>
          <w:rFonts w:eastAsiaTheme="minorEastAsia" w:cs="Arial"/>
          <w:sz w:val="18"/>
          <w:szCs w:val="18"/>
          <w:lang w:val="es-ES_tradnl" w:eastAsia="ar-SA"/>
        </w:rPr>
        <w:t xml:space="preserve">Por otro lado, el </w:t>
      </w:r>
      <w:r w:rsidRPr="008A2C6A">
        <w:rPr>
          <w:rFonts w:cs="Arial"/>
          <w:sz w:val="18"/>
          <w:szCs w:val="18"/>
          <w:lang w:val="es-MX"/>
        </w:rPr>
        <w:t>Instituto de Ingenieros El</w:t>
      </w:r>
      <w:r>
        <w:rPr>
          <w:rFonts w:cs="Arial"/>
          <w:sz w:val="18"/>
          <w:szCs w:val="18"/>
          <w:lang w:val="es-MX"/>
        </w:rPr>
        <w:t>é</w:t>
      </w:r>
      <w:r w:rsidRPr="008A2C6A">
        <w:rPr>
          <w:rFonts w:cs="Arial"/>
          <w:sz w:val="18"/>
          <w:szCs w:val="18"/>
          <w:lang w:val="es-MX"/>
        </w:rPr>
        <w:t>ctric</w:t>
      </w:r>
      <w:r>
        <w:rPr>
          <w:rFonts w:cs="Arial"/>
          <w:sz w:val="18"/>
          <w:szCs w:val="18"/>
          <w:lang w:val="es-MX"/>
        </w:rPr>
        <w:t>os</w:t>
      </w:r>
      <w:r w:rsidRPr="008A2C6A">
        <w:rPr>
          <w:rFonts w:cs="Arial"/>
          <w:sz w:val="18"/>
          <w:szCs w:val="18"/>
          <w:lang w:val="es-MX"/>
        </w:rPr>
        <w:t xml:space="preserve"> y Electrónicos</w:t>
      </w:r>
      <w:r w:rsidRPr="00617F89">
        <w:rPr>
          <w:rFonts w:eastAsiaTheme="minorEastAsia" w:cs="Arial"/>
          <w:sz w:val="18"/>
          <w:szCs w:val="18"/>
          <w:lang w:val="es-ES_tradnl" w:eastAsia="ar-SA"/>
        </w:rPr>
        <w:t xml:space="preserve"> </w:t>
      </w:r>
      <w:r>
        <w:rPr>
          <w:rFonts w:eastAsiaTheme="minorEastAsia" w:cs="Arial"/>
          <w:sz w:val="18"/>
          <w:szCs w:val="18"/>
          <w:lang w:val="es-ES_tradnl" w:eastAsia="ar-SA"/>
        </w:rPr>
        <w:t>(</w:t>
      </w:r>
      <w:r w:rsidRPr="00617F89">
        <w:rPr>
          <w:rFonts w:eastAsiaTheme="minorEastAsia" w:cs="Arial"/>
          <w:sz w:val="18"/>
          <w:szCs w:val="18"/>
          <w:lang w:val="es-ES_tradnl" w:eastAsia="ar-SA"/>
        </w:rPr>
        <w:t>IEEE</w:t>
      </w:r>
      <w:r>
        <w:rPr>
          <w:rFonts w:eastAsiaTheme="minorEastAsia" w:cs="Arial"/>
          <w:sz w:val="18"/>
          <w:szCs w:val="18"/>
          <w:lang w:val="es-ES_tradnl" w:eastAsia="ar-SA"/>
        </w:rPr>
        <w:t>, por sus siglas en inglés)</w:t>
      </w:r>
      <w:r w:rsidRPr="00617F89">
        <w:rPr>
          <w:rFonts w:eastAsiaTheme="minorEastAsia" w:cs="Arial"/>
          <w:sz w:val="18"/>
          <w:szCs w:val="18"/>
          <w:lang w:val="es-ES_tradnl" w:eastAsia="ar-SA"/>
        </w:rPr>
        <w:t xml:space="preserve"> definió las modificaciones del estándar IEEE 802.11ac hacia la creación de un nuevo estándar llamado IEEE 802.11ax, el cual también es conocido como </w:t>
      </w:r>
      <w:proofErr w:type="spellStart"/>
      <w:r w:rsidRPr="000B0710">
        <w:rPr>
          <w:rFonts w:eastAsiaTheme="minorEastAsia" w:cs="Arial"/>
          <w:sz w:val="18"/>
          <w:szCs w:val="18"/>
          <w:lang w:val="es-ES_tradnl" w:eastAsia="ar-SA"/>
        </w:rPr>
        <w:t>Wi</w:t>
      </w:r>
      <w:proofErr w:type="spellEnd"/>
      <w:r w:rsidRPr="000B0710">
        <w:rPr>
          <w:rFonts w:eastAsiaTheme="minorEastAsia" w:cs="Arial"/>
          <w:sz w:val="18"/>
          <w:szCs w:val="18"/>
          <w:lang w:val="es-ES_tradnl" w:eastAsia="ar-SA"/>
        </w:rPr>
        <w:t>-Fi 6E</w:t>
      </w:r>
      <w:r w:rsidRPr="00617F89">
        <w:rPr>
          <w:rFonts w:eastAsiaTheme="minorEastAsia" w:cs="Arial"/>
          <w:sz w:val="18"/>
          <w:szCs w:val="18"/>
          <w:lang w:val="es-ES_tradnl" w:eastAsia="ar-SA"/>
        </w:rPr>
        <w:t>, mismo que contempla el uso de bloques de espectro contiguos adicionales</w:t>
      </w:r>
      <w:r>
        <w:rPr>
          <w:rFonts w:eastAsiaTheme="minorEastAsia" w:cs="Arial"/>
          <w:sz w:val="18"/>
          <w:szCs w:val="18"/>
          <w:lang w:val="es-ES_tradnl" w:eastAsia="ar-SA"/>
        </w:rPr>
        <w:t xml:space="preserve"> en la banda de frecuencias 5925-7125 MHz</w:t>
      </w:r>
      <w:r w:rsidRPr="00617F89">
        <w:rPr>
          <w:rFonts w:eastAsiaTheme="minorEastAsia" w:cs="Arial"/>
          <w:sz w:val="18"/>
          <w:szCs w:val="18"/>
          <w:lang w:val="es-ES_tradnl" w:eastAsia="ar-SA"/>
        </w:rPr>
        <w:t>, por ejemplo, 59 canales de 20 MHz, 29 canales de 40 MHz, 14 canales de 80 MHz o 7 canales de 160 MHz</w:t>
      </w:r>
      <w:r w:rsidR="00650226">
        <w:rPr>
          <w:rFonts w:eastAsiaTheme="minorEastAsia" w:cs="Arial"/>
          <w:sz w:val="18"/>
          <w:szCs w:val="18"/>
          <w:lang w:val="es-ES_tradnl" w:eastAsia="ar-SA"/>
        </w:rPr>
        <w:t>,</w:t>
      </w:r>
      <w:r w:rsidRPr="00617F89">
        <w:rPr>
          <w:rFonts w:eastAsiaTheme="minorEastAsia" w:cs="Arial"/>
          <w:sz w:val="18"/>
          <w:szCs w:val="18"/>
          <w:lang w:val="es-ES_tradnl" w:eastAsia="ar-SA"/>
        </w:rPr>
        <w:t xml:space="preserve"> que son necesarios para aplicaciones que demandan un gran ancho de banda o que requieren un rendimiento mayor de datos o latencias menores, como la realidad virtual o la transmisión de video de alta definición.</w:t>
      </w:r>
    </w:p>
    <w:p w14:paraId="76A1DE42" w14:textId="77777777" w:rsidR="00EE6A8D" w:rsidRPr="00E172EC" w:rsidRDefault="00EE6A8D" w:rsidP="00EE6A8D">
      <w:pPr>
        <w:pStyle w:val="Prrafodelista"/>
        <w:spacing w:line="276" w:lineRule="auto"/>
        <w:ind w:left="0"/>
        <w:jc w:val="both"/>
        <w:rPr>
          <w:rFonts w:eastAsiaTheme="minorEastAsia" w:cs="Arial"/>
          <w:sz w:val="18"/>
          <w:szCs w:val="18"/>
          <w:lang w:val="es-ES_tradnl" w:eastAsia="ar-SA"/>
        </w:rPr>
      </w:pPr>
    </w:p>
    <w:p w14:paraId="3AD87CEB" w14:textId="77777777" w:rsidR="00EE6A8D" w:rsidRPr="00E172EC" w:rsidRDefault="00EE6A8D" w:rsidP="00EE6A8D">
      <w:pPr>
        <w:pStyle w:val="Prrafodelista"/>
        <w:spacing w:line="276" w:lineRule="auto"/>
        <w:ind w:left="0"/>
        <w:jc w:val="both"/>
        <w:rPr>
          <w:rFonts w:eastAsiaTheme="minorEastAsia" w:cs="Arial"/>
          <w:sz w:val="18"/>
          <w:szCs w:val="18"/>
          <w:lang w:val="es-ES_tradnl" w:eastAsia="ar-SA"/>
        </w:rPr>
      </w:pPr>
      <w:r w:rsidRPr="00E172EC">
        <w:rPr>
          <w:rFonts w:eastAsiaTheme="minorEastAsia" w:cs="Arial"/>
          <w:sz w:val="18"/>
          <w:szCs w:val="18"/>
          <w:lang w:val="es-ES_tradnl" w:eastAsia="ar-SA"/>
        </w:rPr>
        <w:t xml:space="preserve">En particular, una de las características del estándar IEEE 802.11ax se enfoca en mejoras para </w:t>
      </w:r>
      <w:r w:rsidRPr="00402EC9">
        <w:rPr>
          <w:rFonts w:eastAsiaTheme="minorEastAsia" w:cs="Arial"/>
          <w:sz w:val="18"/>
          <w:szCs w:val="18"/>
          <w:lang w:val="es-ES_tradnl" w:eastAsia="ar-SA"/>
        </w:rPr>
        <w:t>l</w:t>
      </w:r>
      <w:r>
        <w:rPr>
          <w:rFonts w:eastAsiaTheme="minorEastAsia" w:cs="Arial"/>
          <w:sz w:val="18"/>
          <w:szCs w:val="18"/>
          <w:lang w:val="es-ES_tradnl" w:eastAsia="ar-SA"/>
        </w:rPr>
        <w:t>o</w:t>
      </w:r>
      <w:r w:rsidRPr="00402EC9">
        <w:rPr>
          <w:rFonts w:eastAsiaTheme="minorEastAsia" w:cs="Arial"/>
          <w:sz w:val="18"/>
          <w:szCs w:val="18"/>
          <w:lang w:val="es-ES_tradnl" w:eastAsia="ar-SA"/>
        </w:rPr>
        <w:t>s</w:t>
      </w:r>
      <w:r w:rsidRPr="00E172EC">
        <w:rPr>
          <w:rFonts w:eastAsiaTheme="minorEastAsia" w:cs="Arial"/>
          <w:sz w:val="18"/>
          <w:szCs w:val="18"/>
          <w:lang w:val="es-ES_tradnl" w:eastAsia="ar-SA"/>
        </w:rPr>
        <w:t xml:space="preserve"> </w:t>
      </w:r>
      <w:r w:rsidRPr="007015F7">
        <w:rPr>
          <w:rFonts w:eastAsiaTheme="minorEastAsia" w:cs="Arial"/>
          <w:sz w:val="18"/>
          <w:szCs w:val="18"/>
          <w:lang w:val="es-ES_tradnl" w:eastAsia="ar-SA"/>
        </w:rPr>
        <w:t>WAS/RLAN</w:t>
      </w:r>
      <w:r w:rsidRPr="00E172EC">
        <w:rPr>
          <w:rFonts w:eastAsiaTheme="minorEastAsia" w:cs="Arial"/>
          <w:sz w:val="18"/>
          <w:szCs w:val="18"/>
          <w:lang w:val="es-ES_tradnl" w:eastAsia="ar-SA"/>
        </w:rPr>
        <w:t xml:space="preserve"> de alta eficiencia (por ejemplo, MU-MIMO</w:t>
      </w:r>
      <w:r>
        <w:rPr>
          <w:rStyle w:val="Refdenotaalpie"/>
          <w:rFonts w:eastAsiaTheme="minorEastAsia" w:cs="Arial"/>
          <w:sz w:val="18"/>
          <w:szCs w:val="18"/>
          <w:lang w:val="es-ES_tradnl" w:eastAsia="ar-SA"/>
        </w:rPr>
        <w:footnoteReference w:id="21"/>
      </w:r>
      <w:r w:rsidRPr="00E172EC">
        <w:rPr>
          <w:rFonts w:eastAsiaTheme="minorEastAsia" w:cs="Arial"/>
          <w:sz w:val="18"/>
          <w:szCs w:val="18"/>
          <w:lang w:val="es-ES_tradnl" w:eastAsia="ar-SA"/>
        </w:rPr>
        <w:t xml:space="preserve"> y OFDMA</w:t>
      </w:r>
      <w:r>
        <w:rPr>
          <w:rStyle w:val="Refdenotaalpie"/>
          <w:rFonts w:eastAsiaTheme="minorEastAsia" w:cs="Arial"/>
          <w:sz w:val="18"/>
          <w:szCs w:val="18"/>
          <w:lang w:val="es-ES_tradnl" w:eastAsia="ar-SA"/>
        </w:rPr>
        <w:footnoteReference w:id="22"/>
      </w:r>
      <w:r w:rsidRPr="00E172EC">
        <w:rPr>
          <w:rFonts w:eastAsiaTheme="minorEastAsia" w:cs="Arial"/>
          <w:sz w:val="18"/>
          <w:szCs w:val="18"/>
          <w:lang w:val="es-ES_tradnl" w:eastAsia="ar-SA"/>
        </w:rPr>
        <w:t xml:space="preserve">), es decir, añade eficiencia, flexibilidad y escalabilidad para incrementar la </w:t>
      </w:r>
      <w:r w:rsidRPr="00107FC7">
        <w:rPr>
          <w:rFonts w:eastAsiaTheme="minorEastAsia" w:cs="Arial"/>
          <w:sz w:val="18"/>
          <w:szCs w:val="18"/>
          <w:lang w:val="es-ES_tradnl" w:eastAsia="ar-SA"/>
        </w:rPr>
        <w:t xml:space="preserve">velocidad de transmisión y la capacidad de las tecnologías de comunicación de nueva generación. Adicionalmente, el estándar IEEE 802.11ax considera altos niveles de seguridad e interoperabilidad y permite un </w:t>
      </w:r>
      <w:r w:rsidRPr="00107FC7" w:rsidDel="00673744">
        <w:rPr>
          <w:rFonts w:eastAsiaTheme="minorEastAsia" w:cs="Arial"/>
          <w:sz w:val="18"/>
          <w:szCs w:val="18"/>
          <w:lang w:val="es-ES_tradnl" w:eastAsia="ar-SA"/>
        </w:rPr>
        <w:t>menor consumo de batería</w:t>
      </w:r>
      <w:r w:rsidRPr="00107FC7">
        <w:rPr>
          <w:rFonts w:eastAsiaTheme="minorEastAsia" w:cs="Arial"/>
          <w:sz w:val="18"/>
          <w:szCs w:val="18"/>
          <w:lang w:val="es-ES_tradnl" w:eastAsia="ar-SA"/>
        </w:rPr>
        <w:t>, lo cual establece una base para el Internet de las cosas, manteniendo una gran cantidad de dispositivos conectados.</w:t>
      </w:r>
    </w:p>
    <w:p w14:paraId="18B4E568" w14:textId="77777777" w:rsidR="00D46E97" w:rsidRDefault="00D46E97" w:rsidP="00EC59FE">
      <w:pPr>
        <w:spacing w:after="0"/>
        <w:contextualSpacing/>
        <w:jc w:val="both"/>
        <w:rPr>
          <w:rFonts w:ascii="Arial" w:eastAsia="Times New Roman" w:hAnsi="Arial" w:cs="Arial"/>
          <w:kern w:val="1"/>
          <w:sz w:val="18"/>
          <w:szCs w:val="18"/>
          <w:lang w:eastAsia="ar-SA"/>
        </w:rPr>
      </w:pPr>
    </w:p>
    <w:p w14:paraId="64C86B14" w14:textId="5CD6B24C" w:rsidR="001725A3" w:rsidRDefault="00582B67" w:rsidP="001725A3">
      <w:pPr>
        <w:spacing w:after="0"/>
        <w:contextualSpacing/>
        <w:jc w:val="both"/>
        <w:rPr>
          <w:rFonts w:ascii="Arial" w:hAnsi="Arial" w:cs="Arial"/>
          <w:sz w:val="18"/>
          <w:szCs w:val="18"/>
          <w:lang w:val="es-MX"/>
        </w:rPr>
      </w:pPr>
      <w:r>
        <w:rPr>
          <w:rFonts w:ascii="Arial" w:eastAsia="Times New Roman" w:hAnsi="Arial" w:cs="Arial"/>
          <w:kern w:val="1"/>
          <w:sz w:val="18"/>
          <w:szCs w:val="18"/>
          <w:lang w:eastAsia="ar-SA"/>
        </w:rPr>
        <w:t>Como se puede observar, existen estudios y reportes disponibles, así como</w:t>
      </w:r>
      <w:r w:rsidR="00D46E97">
        <w:rPr>
          <w:rFonts w:ascii="Arial" w:eastAsia="Times New Roman" w:hAnsi="Arial" w:cs="Arial"/>
          <w:kern w:val="1"/>
          <w:sz w:val="18"/>
          <w:szCs w:val="18"/>
          <w:lang w:eastAsia="ar-SA"/>
        </w:rPr>
        <w:t xml:space="preserve"> diversas posturas alrededor del potencial uso de la banda de frecuencias </w:t>
      </w:r>
      <w:r w:rsidR="00D46E97" w:rsidRPr="00B400D1">
        <w:rPr>
          <w:rFonts w:ascii="Arial" w:eastAsia="Times New Roman" w:hAnsi="Arial" w:cs="Arial"/>
          <w:kern w:val="1"/>
          <w:sz w:val="18"/>
          <w:szCs w:val="18"/>
          <w:lang w:eastAsia="ar-SA"/>
        </w:rPr>
        <w:t>5925-7125 MHz</w:t>
      </w:r>
      <w:r w:rsidR="00EC59FE" w:rsidRPr="00B400D1">
        <w:rPr>
          <w:rFonts w:ascii="Arial" w:eastAsia="Times New Roman" w:hAnsi="Arial" w:cs="Arial"/>
          <w:kern w:val="1"/>
          <w:sz w:val="18"/>
          <w:szCs w:val="18"/>
          <w:lang w:eastAsia="ar-SA"/>
        </w:rPr>
        <w:t xml:space="preserve"> </w:t>
      </w:r>
      <w:r>
        <w:rPr>
          <w:rFonts w:ascii="Arial" w:eastAsia="Times New Roman" w:hAnsi="Arial" w:cs="Arial"/>
          <w:kern w:val="1"/>
          <w:sz w:val="18"/>
          <w:szCs w:val="18"/>
          <w:lang w:eastAsia="ar-SA"/>
        </w:rPr>
        <w:t>que optimice</w:t>
      </w:r>
      <w:r w:rsidR="00EC59FE" w:rsidRPr="00B400D1">
        <w:rPr>
          <w:rFonts w:ascii="Arial" w:eastAsia="Times New Roman" w:hAnsi="Arial" w:cs="Arial"/>
          <w:kern w:val="1"/>
          <w:sz w:val="18"/>
          <w:szCs w:val="18"/>
          <w:lang w:eastAsia="ar-SA"/>
        </w:rPr>
        <w:t xml:space="preserve"> el uso del espectro radioeléctrico</w:t>
      </w:r>
      <w:r w:rsidR="00A940FF">
        <w:rPr>
          <w:rFonts w:ascii="Arial" w:eastAsia="Times New Roman" w:hAnsi="Arial" w:cs="Arial"/>
          <w:kern w:val="1"/>
          <w:sz w:val="18"/>
          <w:szCs w:val="18"/>
          <w:lang w:eastAsia="ar-SA"/>
        </w:rPr>
        <w:t>,</w:t>
      </w:r>
      <w:r w:rsidR="00EC59FE" w:rsidRPr="00B400D1">
        <w:rPr>
          <w:rFonts w:ascii="Arial" w:eastAsia="Times New Roman" w:hAnsi="Arial" w:cs="Arial"/>
          <w:kern w:val="1"/>
          <w:sz w:val="18"/>
          <w:szCs w:val="18"/>
          <w:lang w:eastAsia="ar-SA"/>
        </w:rPr>
        <w:t xml:space="preserve"> de acuerdo con las características de uso de la banda de frecuencias</w:t>
      </w:r>
      <w:r w:rsidR="00A940FF">
        <w:rPr>
          <w:rFonts w:ascii="Arial" w:eastAsia="Times New Roman" w:hAnsi="Arial" w:cs="Arial"/>
          <w:kern w:val="1"/>
          <w:sz w:val="18"/>
          <w:szCs w:val="18"/>
          <w:lang w:eastAsia="ar-SA"/>
        </w:rPr>
        <w:t>, convivencia con los servicios existentes, evolución tecnológica y potenciales beneficios a corto, mediano y largo plazo.</w:t>
      </w:r>
      <w:r w:rsidR="0048447E">
        <w:rPr>
          <w:rFonts w:ascii="Arial" w:eastAsia="Times New Roman" w:hAnsi="Arial" w:cs="Arial"/>
          <w:kern w:val="1"/>
          <w:sz w:val="18"/>
          <w:szCs w:val="18"/>
          <w:lang w:eastAsia="ar-SA"/>
        </w:rPr>
        <w:t xml:space="preserve"> </w:t>
      </w:r>
      <w:r w:rsidR="001725A3" w:rsidRPr="001725A3">
        <w:rPr>
          <w:rFonts w:ascii="Arial" w:hAnsi="Arial" w:cs="Arial"/>
          <w:sz w:val="18"/>
          <w:szCs w:val="18"/>
          <w:lang w:val="es-MX"/>
        </w:rPr>
        <w:t>Cada una de las posturas dependen de supuestos y proyecciones sobre la cantidad de espectro en bandas medias que necesitará cada una de las tecnologías y</w:t>
      </w:r>
      <w:r w:rsidR="001E38F6">
        <w:rPr>
          <w:rFonts w:ascii="Arial" w:hAnsi="Arial" w:cs="Arial"/>
          <w:sz w:val="18"/>
          <w:szCs w:val="18"/>
          <w:lang w:val="es-MX"/>
        </w:rPr>
        <w:t>,</w:t>
      </w:r>
      <w:r w:rsidR="001725A3" w:rsidRPr="001725A3">
        <w:rPr>
          <w:rFonts w:ascii="Arial" w:hAnsi="Arial" w:cs="Arial"/>
          <w:sz w:val="18"/>
          <w:szCs w:val="18"/>
          <w:lang w:val="es-MX"/>
        </w:rPr>
        <w:t xml:space="preserve"> a su vez</w:t>
      </w:r>
      <w:r w:rsidR="001E38F6">
        <w:rPr>
          <w:rFonts w:ascii="Arial" w:hAnsi="Arial" w:cs="Arial"/>
          <w:sz w:val="18"/>
          <w:szCs w:val="18"/>
          <w:lang w:val="es-MX"/>
        </w:rPr>
        <w:t>,</w:t>
      </w:r>
      <w:r w:rsidR="001725A3" w:rsidRPr="001725A3">
        <w:rPr>
          <w:rFonts w:ascii="Arial" w:hAnsi="Arial" w:cs="Arial"/>
          <w:sz w:val="18"/>
          <w:szCs w:val="18"/>
          <w:lang w:val="es-MX"/>
        </w:rPr>
        <w:t xml:space="preserve"> de ello depende el impacto económico que tendrán las telecomunicaciones en términos de cierre de la brecha digital y su incidencia en otras industrias.</w:t>
      </w:r>
    </w:p>
    <w:p w14:paraId="06CF7162" w14:textId="77C0D493" w:rsidR="001725A3" w:rsidRPr="001E38F6" w:rsidRDefault="001725A3" w:rsidP="00650226">
      <w:pPr>
        <w:spacing w:after="0"/>
        <w:contextualSpacing/>
        <w:jc w:val="both"/>
        <w:rPr>
          <w:rFonts w:ascii="Arial" w:eastAsia="Times New Roman" w:hAnsi="Arial" w:cs="Arial"/>
          <w:kern w:val="1"/>
          <w:sz w:val="18"/>
          <w:szCs w:val="18"/>
          <w:lang w:val="es-MX" w:eastAsia="ar-SA"/>
        </w:rPr>
      </w:pPr>
    </w:p>
    <w:p w14:paraId="2E0EA7AD" w14:textId="4D412819" w:rsidR="00EC59FE" w:rsidRDefault="001725A3" w:rsidP="00650226">
      <w:pPr>
        <w:spacing w:after="0"/>
        <w:contextualSpacing/>
        <w:jc w:val="both"/>
        <w:rPr>
          <w:rFonts w:ascii="Arial" w:hAnsi="Arial" w:cs="Arial"/>
          <w:sz w:val="18"/>
          <w:szCs w:val="18"/>
        </w:rPr>
      </w:pPr>
      <w:r w:rsidRPr="001725A3">
        <w:rPr>
          <w:rFonts w:ascii="Arial" w:hAnsi="Arial" w:cs="Arial"/>
          <w:sz w:val="18"/>
          <w:szCs w:val="18"/>
          <w:lang w:val="es-MX"/>
        </w:rPr>
        <w:t>En ese orden de ideas y dado que si bien se reconocen los beneficios económicos que ambas posturas representan, con los elementos con los que se cuenta hoy en día en términos de evolución tecnológica y de mercado</w:t>
      </w:r>
      <w:r w:rsidR="001E38F6">
        <w:rPr>
          <w:rFonts w:ascii="Arial" w:hAnsi="Arial" w:cs="Arial"/>
          <w:sz w:val="18"/>
          <w:szCs w:val="18"/>
          <w:lang w:val="es-MX"/>
        </w:rPr>
        <w:t>,</w:t>
      </w:r>
      <w:r w:rsidRPr="001725A3">
        <w:rPr>
          <w:rFonts w:ascii="Arial" w:hAnsi="Arial" w:cs="Arial"/>
          <w:sz w:val="18"/>
          <w:szCs w:val="18"/>
          <w:lang w:val="es-MX"/>
        </w:rPr>
        <w:t xml:space="preserve"> existe incertidumbre acerca de cuál de los posibles escenarios se materializará en el largo plazo</w:t>
      </w:r>
      <w:r w:rsidR="001E38F6">
        <w:rPr>
          <w:rFonts w:ascii="Arial" w:hAnsi="Arial" w:cs="Arial"/>
          <w:sz w:val="18"/>
          <w:szCs w:val="18"/>
          <w:lang w:val="es-MX"/>
        </w:rPr>
        <w:t>,</w:t>
      </w:r>
      <w:r w:rsidRPr="001725A3">
        <w:rPr>
          <w:rFonts w:ascii="Arial" w:hAnsi="Arial" w:cs="Arial"/>
          <w:sz w:val="18"/>
          <w:szCs w:val="18"/>
          <w:lang w:val="es-MX"/>
        </w:rPr>
        <w:t xml:space="preserve"> por lo que es necesario que el Instituto mantenga la posibilidad de determinar el uso más eficiente de la banda dependiendo de la evolución del ecosistema digital y de las características particulares del mercado mexicano. </w:t>
      </w:r>
      <w:r w:rsidR="0048447E">
        <w:rPr>
          <w:rFonts w:ascii="Arial" w:hAnsi="Arial" w:cs="Arial"/>
          <w:sz w:val="18"/>
          <w:szCs w:val="18"/>
        </w:rPr>
        <w:t xml:space="preserve">En ese sentido, </w:t>
      </w:r>
      <w:r w:rsidR="0048447E" w:rsidRPr="00535A5A">
        <w:rPr>
          <w:rFonts w:ascii="Arial" w:hAnsi="Arial" w:cs="Arial"/>
          <w:sz w:val="18"/>
          <w:szCs w:val="18"/>
        </w:rPr>
        <w:t xml:space="preserve">es imprescindible llevar a cabo acciones de gestión y planificación del espectro radioeléctrico que permitan responder a esta demanda, ya sea incrementando la cantidad de </w:t>
      </w:r>
      <w:r w:rsidR="00C33429">
        <w:rPr>
          <w:rFonts w:ascii="Arial" w:hAnsi="Arial" w:cs="Arial"/>
          <w:sz w:val="18"/>
          <w:szCs w:val="18"/>
        </w:rPr>
        <w:t xml:space="preserve">bandas de frecuencia </w:t>
      </w:r>
      <w:r w:rsidR="0048447E" w:rsidRPr="00535A5A">
        <w:rPr>
          <w:rFonts w:ascii="Arial" w:hAnsi="Arial" w:cs="Arial"/>
          <w:sz w:val="18"/>
          <w:szCs w:val="18"/>
        </w:rPr>
        <w:t>disponible</w:t>
      </w:r>
      <w:r w:rsidR="00C33429">
        <w:rPr>
          <w:rFonts w:ascii="Arial" w:hAnsi="Arial" w:cs="Arial"/>
          <w:sz w:val="18"/>
          <w:szCs w:val="18"/>
        </w:rPr>
        <w:t>s</w:t>
      </w:r>
      <w:r w:rsidR="0048447E">
        <w:rPr>
          <w:rFonts w:ascii="Arial" w:hAnsi="Arial" w:cs="Arial"/>
          <w:sz w:val="18"/>
          <w:szCs w:val="18"/>
        </w:rPr>
        <w:t xml:space="preserve"> para el uso de estos servicios</w:t>
      </w:r>
      <w:r w:rsidR="0048447E" w:rsidRPr="00535A5A">
        <w:rPr>
          <w:rFonts w:ascii="Arial" w:hAnsi="Arial" w:cs="Arial"/>
          <w:sz w:val="18"/>
          <w:szCs w:val="18"/>
        </w:rPr>
        <w:t>, o bien optimizando el espectro radioeléctrico para promover su uso eficiente.</w:t>
      </w:r>
    </w:p>
    <w:p w14:paraId="05D389ED" w14:textId="77777777" w:rsidR="001725A3" w:rsidRDefault="001725A3" w:rsidP="00650226">
      <w:pPr>
        <w:spacing w:after="0"/>
        <w:contextualSpacing/>
        <w:jc w:val="both"/>
        <w:rPr>
          <w:rFonts w:ascii="Arial" w:hAnsi="Arial" w:cs="Arial"/>
          <w:sz w:val="18"/>
          <w:szCs w:val="18"/>
        </w:rPr>
      </w:pPr>
    </w:p>
    <w:p w14:paraId="5778BF2B" w14:textId="2FEA6519" w:rsidR="00C1123D" w:rsidRPr="007E19CC" w:rsidRDefault="0043188F" w:rsidP="00650226">
      <w:pPr>
        <w:pStyle w:val="Ttulo3"/>
        <w:spacing w:before="0"/>
        <w:ind w:left="0" w:firstLine="0"/>
        <w:rPr>
          <w:rFonts w:eastAsiaTheme="minorEastAsia"/>
          <w:b/>
          <w:sz w:val="18"/>
          <w:lang w:val="es-ES_tradnl" w:eastAsia="ar-SA"/>
        </w:rPr>
      </w:pPr>
      <w:bookmarkStart w:id="13" w:name="_Hlk126748586"/>
      <w:r w:rsidRPr="00650226">
        <w:rPr>
          <w:rFonts w:cs="Arial"/>
          <w:b/>
          <w:sz w:val="18"/>
          <w:szCs w:val="18"/>
        </w:rPr>
        <w:t>Análisis del Marco Internacional</w:t>
      </w:r>
      <w:bookmarkEnd w:id="13"/>
      <w:r w:rsidRPr="00650226">
        <w:rPr>
          <w:rFonts w:cs="Arial"/>
          <w:sz w:val="18"/>
          <w:szCs w:val="18"/>
        </w:rPr>
        <w:t xml:space="preserve">. </w:t>
      </w:r>
      <w:r w:rsidR="00C1123D" w:rsidRPr="00337DAF">
        <w:rPr>
          <w:rFonts w:cs="Arial"/>
          <w:sz w:val="18"/>
          <w:szCs w:val="18"/>
        </w:rPr>
        <w:t>En el ámbito internacional, la banda de frecuencias 5925-7125 MHz es utilizada ampliamente alrededor del mundo por radioenlaces punto a punto y punto a multipunto, sistemas satelitales geoestacionarios en el sentido Tierra-espacio (ascendente) y, en menor medida, por sistemas satelitales no geoestacionarios en el sentido espacio-Tierra (descendente), así como</w:t>
      </w:r>
      <w:r w:rsidR="00C1123D" w:rsidRPr="00337DAF" w:rsidDel="002014C5">
        <w:rPr>
          <w:rFonts w:cs="Arial"/>
          <w:sz w:val="18"/>
          <w:szCs w:val="18"/>
        </w:rPr>
        <w:t xml:space="preserve"> </w:t>
      </w:r>
      <w:r w:rsidR="00C1123D" w:rsidRPr="00337DAF">
        <w:rPr>
          <w:rFonts w:cs="Arial"/>
          <w:sz w:val="18"/>
          <w:szCs w:val="18"/>
        </w:rPr>
        <w:t>por sistemas de transporte y control de trenes, entre otros. Por tanto, existen diferentes esquemas de licenciamiento, atribuciones de servicios o aplicaciones en cada país dentro de la banda de frecuencias 5925-7125 MHz.</w:t>
      </w:r>
    </w:p>
    <w:p w14:paraId="304CFCAE" w14:textId="77777777" w:rsidR="0099354F" w:rsidRDefault="0099354F" w:rsidP="00103A58">
      <w:pPr>
        <w:pStyle w:val="Default"/>
        <w:spacing w:line="276" w:lineRule="auto"/>
        <w:jc w:val="both"/>
        <w:rPr>
          <w:rFonts w:ascii="Arial" w:hAnsi="Arial" w:cs="Arial"/>
          <w:color w:val="auto"/>
          <w:sz w:val="18"/>
          <w:szCs w:val="18"/>
        </w:rPr>
      </w:pPr>
    </w:p>
    <w:p w14:paraId="5CFE4185" w14:textId="2148EE2C" w:rsidR="0099354F" w:rsidRPr="00B400D1" w:rsidRDefault="0099354F" w:rsidP="0099354F">
      <w:pPr>
        <w:pStyle w:val="Prrafodelista"/>
        <w:suppressAutoHyphens/>
        <w:spacing w:line="276" w:lineRule="auto"/>
        <w:ind w:left="0"/>
        <w:contextualSpacing/>
        <w:jc w:val="both"/>
        <w:rPr>
          <w:rFonts w:eastAsiaTheme="minorEastAsia" w:cs="Arial"/>
          <w:sz w:val="18"/>
          <w:szCs w:val="18"/>
          <w:lang w:val="es-ES_tradnl" w:eastAsia="ar-SA"/>
        </w:rPr>
      </w:pPr>
      <w:r>
        <w:rPr>
          <w:rFonts w:cs="Arial"/>
          <w:sz w:val="18"/>
          <w:szCs w:val="18"/>
          <w:lang w:eastAsia="ar-SA"/>
        </w:rPr>
        <w:t xml:space="preserve">Respecto del uso de </w:t>
      </w:r>
      <w:r w:rsidRPr="00B400D1">
        <w:rPr>
          <w:rFonts w:eastAsiaTheme="minorEastAsia" w:cs="Arial"/>
          <w:sz w:val="18"/>
          <w:szCs w:val="18"/>
          <w:lang w:val="es-ES_tradnl" w:eastAsia="ar-SA"/>
        </w:rPr>
        <w:t>la banda de frecuencias 5925-7125 MHz</w:t>
      </w:r>
      <w:r>
        <w:rPr>
          <w:rFonts w:eastAsiaTheme="minorEastAsia" w:cs="Arial"/>
          <w:sz w:val="18"/>
          <w:szCs w:val="18"/>
          <w:lang w:val="es-ES_tradnl" w:eastAsia="ar-SA"/>
        </w:rPr>
        <w:t xml:space="preserve"> en el ámbito nacional, ésta</w:t>
      </w:r>
      <w:r w:rsidRPr="00B400D1">
        <w:rPr>
          <w:rFonts w:eastAsiaTheme="minorEastAsia" w:cs="Arial"/>
          <w:sz w:val="18"/>
          <w:szCs w:val="18"/>
          <w:lang w:val="es-ES_tradnl" w:eastAsia="ar-SA"/>
        </w:rPr>
        <w:t xml:space="preserve"> ha sido utilizada para el despliegue de radioenlaces punto a punto y punto a multipunto, comunicaciones de sistemas satelitales geoestacionarios en el sentido Tierra-espacio (ascendente) y comunicaciones para sistemas de transporte y control de </w:t>
      </w:r>
      <w:r w:rsidRPr="00B400D1">
        <w:rPr>
          <w:rFonts w:eastAsiaTheme="minorEastAsia" w:cs="Arial"/>
          <w:sz w:val="18"/>
          <w:szCs w:val="18"/>
          <w:lang w:val="es-ES_tradnl" w:eastAsia="ar-SA"/>
        </w:rPr>
        <w:lastRenderedPageBreak/>
        <w:t>trenes. Además, si bien es cierto que el segmento 6700-7125 MHz está atribuido al servicio móvil a título secundario, actualmente no se cuenta con registros relacionados con el servicio móvil</w:t>
      </w:r>
      <w:r>
        <w:rPr>
          <w:rFonts w:eastAsiaTheme="minorEastAsia" w:cs="Arial"/>
          <w:sz w:val="18"/>
          <w:szCs w:val="18"/>
          <w:lang w:val="es-ES_tradnl" w:eastAsia="ar-SA"/>
        </w:rPr>
        <w:t xml:space="preserve"> en el país.</w:t>
      </w:r>
    </w:p>
    <w:p w14:paraId="212483E1" w14:textId="77777777" w:rsidR="0099354F" w:rsidRPr="00B400D1" w:rsidRDefault="0099354F" w:rsidP="0099354F">
      <w:pPr>
        <w:pStyle w:val="Prrafodelista"/>
        <w:suppressAutoHyphens/>
        <w:spacing w:line="276" w:lineRule="auto"/>
        <w:ind w:left="0"/>
        <w:contextualSpacing/>
        <w:jc w:val="both"/>
        <w:rPr>
          <w:rFonts w:eastAsiaTheme="minorEastAsia" w:cs="Arial"/>
          <w:sz w:val="18"/>
          <w:szCs w:val="18"/>
          <w:lang w:val="es-ES_tradnl" w:eastAsia="ar-SA"/>
        </w:rPr>
      </w:pPr>
    </w:p>
    <w:p w14:paraId="10E40C2F" w14:textId="6A3CD89D" w:rsidR="0099354F" w:rsidRPr="00B400D1" w:rsidRDefault="0099354F" w:rsidP="0099354F">
      <w:pPr>
        <w:pStyle w:val="Prrafodelista"/>
        <w:suppressAutoHyphens/>
        <w:spacing w:line="276" w:lineRule="auto"/>
        <w:ind w:left="0"/>
        <w:contextualSpacing/>
        <w:jc w:val="both"/>
        <w:rPr>
          <w:rFonts w:cs="Arial"/>
          <w:kern w:val="1"/>
          <w:sz w:val="18"/>
          <w:szCs w:val="18"/>
          <w:lang w:eastAsia="ar-SA"/>
        </w:rPr>
      </w:pPr>
      <w:r>
        <w:rPr>
          <w:rFonts w:cs="Arial"/>
          <w:kern w:val="1"/>
          <w:sz w:val="18"/>
          <w:szCs w:val="18"/>
          <w:lang w:eastAsia="ar-SA"/>
        </w:rPr>
        <w:t>P</w:t>
      </w:r>
      <w:r w:rsidRPr="00B400D1">
        <w:rPr>
          <w:rFonts w:cs="Arial"/>
          <w:kern w:val="1"/>
          <w:sz w:val="18"/>
          <w:szCs w:val="18"/>
          <w:lang w:eastAsia="ar-SA"/>
        </w:rPr>
        <w:t xml:space="preserve">ara la banda de frecuencias </w:t>
      </w:r>
      <w:r w:rsidRPr="00B400D1">
        <w:rPr>
          <w:rFonts w:cs="Arial"/>
          <w:sz w:val="18"/>
          <w:szCs w:val="18"/>
          <w:lang w:eastAsia="ar-SA"/>
        </w:rPr>
        <w:t>5925-7125 MHz</w:t>
      </w:r>
      <w:r>
        <w:rPr>
          <w:rFonts w:cs="Arial"/>
          <w:sz w:val="18"/>
          <w:szCs w:val="18"/>
          <w:lang w:eastAsia="ar-SA"/>
        </w:rPr>
        <w:t xml:space="preserve"> e</w:t>
      </w:r>
      <w:r w:rsidRPr="00B400D1">
        <w:rPr>
          <w:rFonts w:cs="Arial"/>
          <w:sz w:val="18"/>
          <w:szCs w:val="18"/>
          <w:lang w:eastAsia="ar-SA"/>
        </w:rPr>
        <w:t xml:space="preserve">l CNAF </w:t>
      </w:r>
      <w:r w:rsidRPr="00B400D1">
        <w:rPr>
          <w:rFonts w:cs="Arial"/>
          <w:kern w:val="1"/>
          <w:sz w:val="18"/>
          <w:szCs w:val="18"/>
          <w:lang w:eastAsia="ar-SA"/>
        </w:rPr>
        <w:t xml:space="preserve">contempla lo </w:t>
      </w:r>
      <w:r>
        <w:rPr>
          <w:rFonts w:cs="Arial"/>
          <w:kern w:val="1"/>
          <w:sz w:val="18"/>
          <w:szCs w:val="18"/>
          <w:lang w:eastAsia="ar-SA"/>
        </w:rPr>
        <w:t>indicado en la Tabla 1</w:t>
      </w:r>
      <w:r w:rsidRPr="00B400D1">
        <w:rPr>
          <w:rFonts w:cs="Arial"/>
          <w:kern w:val="1"/>
          <w:sz w:val="18"/>
          <w:szCs w:val="18"/>
          <w:lang w:eastAsia="ar-SA"/>
        </w:rPr>
        <w:t>:</w:t>
      </w:r>
    </w:p>
    <w:p w14:paraId="17B41874" w14:textId="77777777" w:rsidR="0099354F" w:rsidRPr="00C426C5" w:rsidRDefault="0099354F" w:rsidP="0099354F">
      <w:pPr>
        <w:spacing w:after="0"/>
        <w:jc w:val="both"/>
        <w:rPr>
          <w:rFonts w:ascii="Arial" w:hAnsi="Arial" w:cs="Arial"/>
          <w:b/>
          <w:sz w:val="18"/>
          <w:szCs w:val="18"/>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tblGrid>
      <w:tr w:rsidR="0099354F" w:rsidRPr="00525FAE" w14:paraId="6A56E9A4" w14:textId="77777777" w:rsidTr="00734195">
        <w:trPr>
          <w:jc w:val="center"/>
        </w:trPr>
        <w:tc>
          <w:tcPr>
            <w:tcW w:w="5807" w:type="dxa"/>
            <w:shd w:val="clear" w:color="auto" w:fill="767171" w:themeFill="background2" w:themeFillShade="80"/>
          </w:tcPr>
          <w:p w14:paraId="731AE883" w14:textId="77777777" w:rsidR="0099354F" w:rsidRPr="00ED577D" w:rsidRDefault="0099354F" w:rsidP="00734195">
            <w:pPr>
              <w:tabs>
                <w:tab w:val="left" w:pos="3343"/>
                <w:tab w:val="center" w:pos="4199"/>
              </w:tabs>
              <w:spacing w:after="0"/>
              <w:jc w:val="center"/>
              <w:rPr>
                <w:rFonts w:ascii="Arial" w:hAnsi="Arial" w:cs="Arial"/>
                <w:b/>
                <w:color w:val="FFFFFF" w:themeColor="background1"/>
                <w:sz w:val="18"/>
                <w:szCs w:val="18"/>
              </w:rPr>
            </w:pPr>
            <w:r w:rsidRPr="00ED577D">
              <w:rPr>
                <w:rFonts w:ascii="Arial" w:hAnsi="Arial" w:cs="Arial"/>
                <w:b/>
                <w:color w:val="FFFFFF" w:themeColor="background1"/>
                <w:sz w:val="18"/>
                <w:szCs w:val="18"/>
              </w:rPr>
              <w:t>CNAF</w:t>
            </w:r>
            <w:r w:rsidRPr="00ED577D">
              <w:rPr>
                <w:rFonts w:ascii="Arial" w:hAnsi="Arial" w:cs="Arial"/>
                <w:b/>
                <w:sz w:val="18"/>
                <w:szCs w:val="18"/>
              </w:rPr>
              <w:t xml:space="preserve"> </w:t>
            </w:r>
            <w:r w:rsidRPr="00ED577D">
              <w:rPr>
                <w:rFonts w:ascii="Arial" w:hAnsi="Arial" w:cs="Arial"/>
                <w:b/>
                <w:color w:val="FFFFFF" w:themeColor="background1"/>
                <w:sz w:val="18"/>
                <w:szCs w:val="18"/>
              </w:rPr>
              <w:t>MÉXICO</w:t>
            </w:r>
          </w:p>
        </w:tc>
      </w:tr>
      <w:tr w:rsidR="0099354F" w:rsidRPr="00525FAE" w14:paraId="0798085B" w14:textId="77777777" w:rsidTr="00734195">
        <w:trPr>
          <w:jc w:val="center"/>
        </w:trPr>
        <w:tc>
          <w:tcPr>
            <w:tcW w:w="5807" w:type="dxa"/>
            <w:shd w:val="clear" w:color="auto" w:fill="D0CECE" w:themeFill="background2" w:themeFillShade="E6"/>
          </w:tcPr>
          <w:p w14:paraId="234E22C1" w14:textId="77777777" w:rsidR="0099354F" w:rsidRPr="00ED577D" w:rsidRDefault="0099354F" w:rsidP="00734195">
            <w:pPr>
              <w:tabs>
                <w:tab w:val="center" w:pos="4199"/>
                <w:tab w:val="left" w:pos="5046"/>
              </w:tabs>
              <w:spacing w:after="0"/>
              <w:jc w:val="center"/>
              <w:rPr>
                <w:rFonts w:ascii="Arial" w:hAnsi="Arial" w:cs="Arial"/>
                <w:b/>
                <w:sz w:val="18"/>
                <w:szCs w:val="18"/>
              </w:rPr>
            </w:pPr>
            <w:r w:rsidRPr="00ED577D">
              <w:rPr>
                <w:rFonts w:ascii="Arial" w:hAnsi="Arial" w:cs="Arial"/>
                <w:b/>
                <w:sz w:val="18"/>
                <w:szCs w:val="18"/>
              </w:rPr>
              <w:t>GHz</w:t>
            </w:r>
          </w:p>
        </w:tc>
      </w:tr>
      <w:tr w:rsidR="0099354F" w:rsidRPr="00525FAE" w14:paraId="0F393A27" w14:textId="77777777" w:rsidTr="00734195">
        <w:trPr>
          <w:jc w:val="center"/>
        </w:trPr>
        <w:tc>
          <w:tcPr>
            <w:tcW w:w="5807" w:type="dxa"/>
          </w:tcPr>
          <w:p w14:paraId="6E852E0C" w14:textId="77777777" w:rsidR="0099354F" w:rsidRPr="00ED577D" w:rsidRDefault="0099354F" w:rsidP="00734195">
            <w:pPr>
              <w:spacing w:after="0"/>
              <w:rPr>
                <w:rFonts w:ascii="Arial" w:hAnsi="Arial" w:cs="Arial"/>
                <w:b/>
                <w:sz w:val="18"/>
                <w:szCs w:val="18"/>
              </w:rPr>
            </w:pPr>
            <w:r w:rsidRPr="00ED577D">
              <w:rPr>
                <w:rFonts w:ascii="Arial" w:hAnsi="Arial" w:cs="Arial"/>
                <w:b/>
                <w:sz w:val="18"/>
                <w:szCs w:val="18"/>
              </w:rPr>
              <w:t xml:space="preserve">5.925 – 6.7 </w:t>
            </w:r>
          </w:p>
          <w:p w14:paraId="06447BE6" w14:textId="77777777" w:rsidR="0099354F" w:rsidRPr="00ED577D" w:rsidRDefault="0099354F" w:rsidP="00734195">
            <w:pPr>
              <w:spacing w:after="0"/>
              <w:rPr>
                <w:rFonts w:ascii="Arial" w:hAnsi="Arial" w:cs="Arial"/>
                <w:sz w:val="18"/>
                <w:szCs w:val="18"/>
              </w:rPr>
            </w:pPr>
            <w:r w:rsidRPr="00ED577D">
              <w:rPr>
                <w:rFonts w:ascii="Arial" w:hAnsi="Arial" w:cs="Arial"/>
                <w:sz w:val="18"/>
                <w:szCs w:val="18"/>
              </w:rPr>
              <w:t>FIJO POR SATÉLITE (Tierra-espacio)</w:t>
            </w:r>
          </w:p>
          <w:p w14:paraId="0C51CBA6" w14:textId="77777777" w:rsidR="0099354F" w:rsidRPr="00ED577D" w:rsidRDefault="0099354F" w:rsidP="00734195">
            <w:pPr>
              <w:spacing w:after="0"/>
              <w:rPr>
                <w:rFonts w:ascii="Arial" w:hAnsi="Arial" w:cs="Arial"/>
                <w:sz w:val="18"/>
                <w:szCs w:val="18"/>
              </w:rPr>
            </w:pPr>
            <w:r w:rsidRPr="00ED577D">
              <w:rPr>
                <w:rFonts w:ascii="Arial" w:hAnsi="Arial" w:cs="Arial"/>
                <w:sz w:val="18"/>
                <w:szCs w:val="18"/>
              </w:rPr>
              <w:t>Fijo</w:t>
            </w:r>
          </w:p>
          <w:p w14:paraId="38FE4F69" w14:textId="77777777" w:rsidR="0099354F" w:rsidRPr="00ED577D" w:rsidRDefault="0099354F" w:rsidP="00734195">
            <w:pPr>
              <w:spacing w:after="0"/>
              <w:jc w:val="right"/>
              <w:rPr>
                <w:rFonts w:ascii="Arial" w:hAnsi="Arial" w:cs="Arial"/>
                <w:sz w:val="18"/>
                <w:szCs w:val="18"/>
              </w:rPr>
            </w:pPr>
            <w:r w:rsidRPr="00ED577D">
              <w:rPr>
                <w:rFonts w:ascii="Arial" w:hAnsi="Arial" w:cs="Arial"/>
                <w:sz w:val="18"/>
                <w:szCs w:val="18"/>
              </w:rPr>
              <w:t>MX214 MX215 MX230 MX230A MX230B</w:t>
            </w:r>
          </w:p>
        </w:tc>
      </w:tr>
      <w:tr w:rsidR="0099354F" w:rsidRPr="00525FAE" w14:paraId="3C974A46" w14:textId="77777777" w:rsidTr="00734195">
        <w:trPr>
          <w:jc w:val="center"/>
        </w:trPr>
        <w:tc>
          <w:tcPr>
            <w:tcW w:w="5807" w:type="dxa"/>
          </w:tcPr>
          <w:p w14:paraId="217896D4" w14:textId="77777777" w:rsidR="0099354F" w:rsidRPr="00ED577D" w:rsidRDefault="0099354F" w:rsidP="00734195">
            <w:pPr>
              <w:spacing w:after="0"/>
              <w:rPr>
                <w:rFonts w:ascii="Arial" w:hAnsi="Arial" w:cs="Arial"/>
                <w:b/>
                <w:sz w:val="18"/>
                <w:szCs w:val="18"/>
              </w:rPr>
            </w:pPr>
            <w:r w:rsidRPr="00ED577D">
              <w:rPr>
                <w:rFonts w:ascii="Arial" w:hAnsi="Arial" w:cs="Arial"/>
                <w:b/>
                <w:sz w:val="18"/>
                <w:szCs w:val="18"/>
              </w:rPr>
              <w:t xml:space="preserve">6.7 – 7.075 </w:t>
            </w:r>
          </w:p>
          <w:p w14:paraId="2A3F0062" w14:textId="77777777" w:rsidR="0099354F" w:rsidRPr="00ED577D" w:rsidRDefault="0099354F" w:rsidP="00734195">
            <w:pPr>
              <w:spacing w:after="0"/>
              <w:rPr>
                <w:rFonts w:ascii="Arial" w:hAnsi="Arial" w:cs="Arial"/>
                <w:sz w:val="18"/>
                <w:szCs w:val="18"/>
              </w:rPr>
            </w:pPr>
            <w:r w:rsidRPr="00ED577D">
              <w:rPr>
                <w:rFonts w:ascii="Arial" w:hAnsi="Arial" w:cs="Arial"/>
                <w:sz w:val="18"/>
                <w:szCs w:val="18"/>
              </w:rPr>
              <w:t>FIJO POR SATÉLITE (Tierra-espacio) (espacio-Tierra)</w:t>
            </w:r>
          </w:p>
          <w:p w14:paraId="4DFE8060" w14:textId="77777777" w:rsidR="0099354F" w:rsidRPr="00ED577D" w:rsidRDefault="0099354F" w:rsidP="00734195">
            <w:pPr>
              <w:spacing w:after="0"/>
              <w:rPr>
                <w:rFonts w:ascii="Arial" w:hAnsi="Arial" w:cs="Arial"/>
                <w:sz w:val="18"/>
                <w:szCs w:val="18"/>
              </w:rPr>
            </w:pPr>
            <w:r w:rsidRPr="00ED577D">
              <w:rPr>
                <w:rFonts w:ascii="Arial" w:hAnsi="Arial" w:cs="Arial"/>
                <w:sz w:val="18"/>
                <w:szCs w:val="18"/>
              </w:rPr>
              <w:t>Fijo</w:t>
            </w:r>
          </w:p>
          <w:p w14:paraId="378FB55F" w14:textId="77777777" w:rsidR="0099354F" w:rsidRPr="00ED577D" w:rsidRDefault="0099354F" w:rsidP="00734195">
            <w:pPr>
              <w:spacing w:after="0"/>
              <w:rPr>
                <w:rFonts w:ascii="Arial" w:hAnsi="Arial" w:cs="Arial"/>
                <w:sz w:val="18"/>
                <w:szCs w:val="18"/>
              </w:rPr>
            </w:pPr>
            <w:r w:rsidRPr="00ED577D">
              <w:rPr>
                <w:rFonts w:ascii="Arial" w:hAnsi="Arial" w:cs="Arial"/>
                <w:sz w:val="18"/>
                <w:szCs w:val="18"/>
              </w:rPr>
              <w:t>Móvil</w:t>
            </w:r>
          </w:p>
          <w:p w14:paraId="1F2DD6D4" w14:textId="77777777" w:rsidR="0099354F" w:rsidRPr="00ED577D" w:rsidRDefault="0099354F" w:rsidP="00734195">
            <w:pPr>
              <w:spacing w:after="0"/>
              <w:jc w:val="right"/>
              <w:rPr>
                <w:rFonts w:ascii="Arial" w:hAnsi="Arial" w:cs="Arial"/>
                <w:sz w:val="18"/>
                <w:szCs w:val="18"/>
              </w:rPr>
            </w:pPr>
            <w:r w:rsidRPr="00ED577D">
              <w:rPr>
                <w:rFonts w:ascii="Arial" w:hAnsi="Arial" w:cs="Arial"/>
                <w:sz w:val="18"/>
                <w:szCs w:val="18"/>
              </w:rPr>
              <w:t>MX214 MX217 MX230A MX230B</w:t>
            </w:r>
          </w:p>
        </w:tc>
      </w:tr>
      <w:tr w:rsidR="0099354F" w:rsidRPr="00525FAE" w14:paraId="3276EEF4" w14:textId="77777777" w:rsidTr="00734195">
        <w:trPr>
          <w:jc w:val="center"/>
        </w:trPr>
        <w:tc>
          <w:tcPr>
            <w:tcW w:w="5807" w:type="dxa"/>
          </w:tcPr>
          <w:p w14:paraId="13092F4E" w14:textId="77777777" w:rsidR="0099354F" w:rsidRPr="00ED577D" w:rsidRDefault="0099354F" w:rsidP="00734195">
            <w:pPr>
              <w:spacing w:after="0"/>
              <w:rPr>
                <w:rFonts w:ascii="Arial" w:hAnsi="Arial" w:cs="Arial"/>
                <w:b/>
                <w:sz w:val="18"/>
                <w:szCs w:val="18"/>
              </w:rPr>
            </w:pPr>
            <w:r w:rsidRPr="00ED577D">
              <w:rPr>
                <w:rFonts w:ascii="Arial" w:hAnsi="Arial" w:cs="Arial"/>
                <w:b/>
                <w:sz w:val="18"/>
                <w:szCs w:val="18"/>
              </w:rPr>
              <w:t xml:space="preserve">7.075 – 7.145 </w:t>
            </w:r>
          </w:p>
          <w:p w14:paraId="62688EF0" w14:textId="77777777" w:rsidR="0099354F" w:rsidRPr="00ED577D" w:rsidRDefault="0099354F" w:rsidP="00734195">
            <w:pPr>
              <w:spacing w:after="0"/>
              <w:rPr>
                <w:rFonts w:ascii="Arial" w:hAnsi="Arial" w:cs="Arial"/>
                <w:sz w:val="18"/>
                <w:szCs w:val="18"/>
              </w:rPr>
            </w:pPr>
            <w:r w:rsidRPr="00ED577D">
              <w:rPr>
                <w:rFonts w:ascii="Arial" w:hAnsi="Arial" w:cs="Arial"/>
                <w:sz w:val="18"/>
                <w:szCs w:val="18"/>
              </w:rPr>
              <w:t>FIJO</w:t>
            </w:r>
          </w:p>
          <w:p w14:paraId="60407197" w14:textId="77777777" w:rsidR="0099354F" w:rsidRPr="00ED577D" w:rsidRDefault="0099354F" w:rsidP="00734195">
            <w:pPr>
              <w:spacing w:after="0"/>
              <w:rPr>
                <w:rFonts w:ascii="Arial" w:hAnsi="Arial" w:cs="Arial"/>
                <w:sz w:val="18"/>
                <w:szCs w:val="18"/>
              </w:rPr>
            </w:pPr>
            <w:r w:rsidRPr="00ED577D">
              <w:rPr>
                <w:rFonts w:ascii="Arial" w:hAnsi="Arial" w:cs="Arial"/>
                <w:sz w:val="18"/>
                <w:szCs w:val="18"/>
              </w:rPr>
              <w:t>Móvil</w:t>
            </w:r>
          </w:p>
          <w:p w14:paraId="235296FB" w14:textId="77777777" w:rsidR="0099354F" w:rsidRPr="00ED577D" w:rsidRDefault="0099354F" w:rsidP="00734195">
            <w:pPr>
              <w:keepNext/>
              <w:spacing w:after="0"/>
              <w:jc w:val="right"/>
              <w:rPr>
                <w:rFonts w:ascii="Arial" w:hAnsi="Arial" w:cs="Arial"/>
                <w:sz w:val="18"/>
                <w:szCs w:val="18"/>
              </w:rPr>
            </w:pPr>
            <w:r w:rsidRPr="00ED577D">
              <w:rPr>
                <w:rFonts w:ascii="Arial" w:hAnsi="Arial" w:cs="Arial"/>
                <w:sz w:val="18"/>
                <w:szCs w:val="18"/>
              </w:rPr>
              <w:t>MX230D MX231</w:t>
            </w:r>
          </w:p>
        </w:tc>
      </w:tr>
    </w:tbl>
    <w:p w14:paraId="17B9E354" w14:textId="21D22D9E" w:rsidR="0099354F" w:rsidRDefault="0099354F" w:rsidP="0099354F">
      <w:pPr>
        <w:pStyle w:val="Descripcin"/>
        <w:spacing w:line="276" w:lineRule="auto"/>
      </w:pPr>
      <w:r>
        <w:t xml:space="preserve">Tabla </w:t>
      </w:r>
      <w:r w:rsidR="0051184D">
        <w:fldChar w:fldCharType="begin"/>
      </w:r>
      <w:r w:rsidR="0051184D">
        <w:instrText xml:space="preserve"> SEQ Tabla \* ARABIC </w:instrText>
      </w:r>
      <w:r w:rsidR="0051184D">
        <w:fldChar w:fldCharType="separate"/>
      </w:r>
      <w:r w:rsidR="00D03FDA">
        <w:rPr>
          <w:noProof/>
        </w:rPr>
        <w:t>1</w:t>
      </w:r>
      <w:r w:rsidR="0051184D">
        <w:rPr>
          <w:noProof/>
        </w:rPr>
        <w:fldChar w:fldCharType="end"/>
      </w:r>
      <w:r>
        <w:t>. Atribución de la banda de frecuencias 5925-7125 MHz de acuerdo con el CNAF</w:t>
      </w:r>
    </w:p>
    <w:p w14:paraId="5152DB71" w14:textId="77777777" w:rsidR="0099354F" w:rsidRPr="00ED577D" w:rsidRDefault="0099354F" w:rsidP="0099354F">
      <w:pPr>
        <w:spacing w:after="0"/>
        <w:rPr>
          <w:rFonts w:ascii="Arial" w:hAnsi="Arial" w:cs="Arial"/>
          <w:sz w:val="18"/>
          <w:szCs w:val="18"/>
        </w:rPr>
      </w:pPr>
    </w:p>
    <w:p w14:paraId="72B9544A" w14:textId="77777777" w:rsidR="0099354F" w:rsidRPr="00ED577D" w:rsidRDefault="0099354F" w:rsidP="0099354F">
      <w:pPr>
        <w:spacing w:after="0"/>
        <w:jc w:val="both"/>
        <w:rPr>
          <w:rFonts w:ascii="Arial" w:hAnsi="Arial" w:cs="Arial"/>
          <w:sz w:val="18"/>
          <w:szCs w:val="18"/>
        </w:rPr>
      </w:pPr>
      <w:r w:rsidRPr="00ED577D">
        <w:rPr>
          <w:rFonts w:ascii="Arial" w:hAnsi="Arial" w:cs="Arial"/>
          <w:sz w:val="18"/>
          <w:szCs w:val="18"/>
        </w:rPr>
        <w:t>Por su parte, las notas nacionales MX214, MX215, MX217, MX230, MX230A, MX230B</w:t>
      </w:r>
      <w:r>
        <w:rPr>
          <w:rFonts w:ascii="Arial" w:hAnsi="Arial" w:cs="Arial"/>
          <w:sz w:val="18"/>
          <w:szCs w:val="18"/>
        </w:rPr>
        <w:t>, MX230D</w:t>
      </w:r>
      <w:r w:rsidRPr="00ED577D">
        <w:rPr>
          <w:rFonts w:ascii="Arial" w:hAnsi="Arial" w:cs="Arial"/>
          <w:sz w:val="18"/>
          <w:szCs w:val="18"/>
        </w:rPr>
        <w:t xml:space="preserve"> y MX231, señalan lo siguiente:</w:t>
      </w:r>
    </w:p>
    <w:p w14:paraId="4AE39DB5" w14:textId="77777777" w:rsidR="0099354F" w:rsidRPr="00ED577D" w:rsidRDefault="0099354F" w:rsidP="0099354F">
      <w:pPr>
        <w:spacing w:after="0"/>
        <w:rPr>
          <w:rFonts w:ascii="Arial" w:hAnsi="Arial" w:cs="Arial"/>
          <w:sz w:val="18"/>
          <w:szCs w:val="18"/>
        </w:rPr>
      </w:pPr>
    </w:p>
    <w:p w14:paraId="1926084A" w14:textId="77777777" w:rsidR="0099354F" w:rsidRPr="00ED577D" w:rsidRDefault="0099354F" w:rsidP="0099354F">
      <w:pPr>
        <w:pStyle w:val="Default"/>
        <w:spacing w:line="276" w:lineRule="auto"/>
        <w:ind w:left="851" w:right="899"/>
        <w:jc w:val="both"/>
        <w:rPr>
          <w:rFonts w:ascii="Arial" w:hAnsi="Arial" w:cs="Arial"/>
          <w:i/>
          <w:color w:val="auto"/>
          <w:sz w:val="18"/>
          <w:szCs w:val="18"/>
        </w:rPr>
      </w:pPr>
      <w:r w:rsidRPr="00ED577D">
        <w:rPr>
          <w:rFonts w:ascii="Arial" w:hAnsi="Arial" w:cs="Arial"/>
          <w:b/>
          <w:i/>
          <w:color w:val="auto"/>
          <w:sz w:val="18"/>
          <w:szCs w:val="18"/>
        </w:rPr>
        <w:t xml:space="preserve">“MX214 </w:t>
      </w:r>
      <w:r w:rsidRPr="00ED577D">
        <w:rPr>
          <w:rFonts w:ascii="Arial" w:hAnsi="Arial" w:cs="Arial"/>
          <w:i/>
          <w:color w:val="auto"/>
          <w:sz w:val="18"/>
          <w:szCs w:val="18"/>
        </w:rPr>
        <w:t>Las bandas de frecuencias 3.400 - 3.700 GHz (espacio-Tierra) y 6.425 - 6.725 GHz (Tierra-espacio) son empleadas por el Sistema Satelital del Gobierno Federal en la posición orbital geoestacionaria 114.9° Oeste, para la provisión del servicio fijo por satélite.</w:t>
      </w:r>
    </w:p>
    <w:p w14:paraId="6318C90F" w14:textId="77777777" w:rsidR="0099354F" w:rsidRPr="00ED577D" w:rsidRDefault="0099354F" w:rsidP="0099354F">
      <w:pPr>
        <w:pStyle w:val="Default"/>
        <w:spacing w:line="276" w:lineRule="auto"/>
        <w:ind w:left="851" w:right="899"/>
        <w:jc w:val="both"/>
        <w:rPr>
          <w:rFonts w:ascii="Arial" w:hAnsi="Arial" w:cs="Arial"/>
          <w:b/>
          <w:i/>
          <w:color w:val="auto"/>
          <w:sz w:val="18"/>
          <w:szCs w:val="18"/>
        </w:rPr>
      </w:pPr>
    </w:p>
    <w:p w14:paraId="48E63DE8" w14:textId="77777777" w:rsidR="0099354F" w:rsidRPr="00ED577D" w:rsidRDefault="0099354F" w:rsidP="0099354F">
      <w:pPr>
        <w:pStyle w:val="Default"/>
        <w:spacing w:line="276" w:lineRule="auto"/>
        <w:ind w:left="851" w:right="899"/>
        <w:jc w:val="both"/>
        <w:rPr>
          <w:rFonts w:ascii="Arial" w:hAnsi="Arial" w:cs="Arial"/>
          <w:b/>
          <w:i/>
          <w:color w:val="auto"/>
          <w:sz w:val="18"/>
          <w:szCs w:val="18"/>
        </w:rPr>
      </w:pPr>
      <w:r w:rsidRPr="00ED577D">
        <w:rPr>
          <w:rFonts w:ascii="Arial" w:hAnsi="Arial" w:cs="Arial"/>
          <w:b/>
          <w:i/>
          <w:color w:val="auto"/>
          <w:sz w:val="18"/>
          <w:szCs w:val="18"/>
        </w:rPr>
        <w:t xml:space="preserve">MX215 </w:t>
      </w:r>
      <w:r w:rsidRPr="00ED577D">
        <w:rPr>
          <w:rFonts w:ascii="Arial" w:hAnsi="Arial" w:cs="Arial"/>
          <w:i/>
          <w:color w:val="auto"/>
          <w:sz w:val="18"/>
          <w:szCs w:val="18"/>
        </w:rPr>
        <w:t>Las bandas de frecuencias 3.7 - 4.2 GHz (espacio-Tierra) y 5.925 - 6.425 GHz (Tierra-espacio), son ampliamente utilizadas para la provisión del servicio fijo por satélite. Esta banda se encuentra asociada a las posiciones orbitales geoestacionarias 113° Oeste, 114.9° Oeste y 116.8° Oeste, notificadas por México ante la UIT</w:t>
      </w:r>
      <w:r w:rsidRPr="00ED577D">
        <w:rPr>
          <w:rFonts w:ascii="Arial" w:hAnsi="Arial" w:cs="Arial"/>
          <w:b/>
          <w:i/>
          <w:color w:val="auto"/>
          <w:sz w:val="18"/>
          <w:szCs w:val="18"/>
        </w:rPr>
        <w:t>.</w:t>
      </w:r>
    </w:p>
    <w:p w14:paraId="43E1D7FB" w14:textId="77777777" w:rsidR="0099354F" w:rsidRPr="00ED577D" w:rsidRDefault="0099354F" w:rsidP="0099354F">
      <w:pPr>
        <w:pStyle w:val="Default"/>
        <w:spacing w:line="276" w:lineRule="auto"/>
        <w:ind w:left="851" w:right="899"/>
        <w:rPr>
          <w:rFonts w:ascii="Arial" w:hAnsi="Arial" w:cs="Arial"/>
          <w:b/>
          <w:i/>
          <w:color w:val="auto"/>
          <w:sz w:val="18"/>
          <w:szCs w:val="18"/>
        </w:rPr>
      </w:pPr>
    </w:p>
    <w:p w14:paraId="4A2784D6" w14:textId="77777777" w:rsidR="0099354F" w:rsidRPr="00ED577D" w:rsidRDefault="0099354F" w:rsidP="0099354F">
      <w:pPr>
        <w:pStyle w:val="Default"/>
        <w:spacing w:line="276" w:lineRule="auto"/>
        <w:ind w:left="851" w:right="899"/>
        <w:jc w:val="both"/>
        <w:rPr>
          <w:rFonts w:ascii="Arial" w:hAnsi="Arial" w:cs="Arial"/>
          <w:i/>
          <w:color w:val="auto"/>
          <w:sz w:val="18"/>
          <w:szCs w:val="18"/>
        </w:rPr>
      </w:pPr>
      <w:r w:rsidRPr="00ED577D">
        <w:rPr>
          <w:rFonts w:ascii="Arial" w:hAnsi="Arial" w:cs="Arial"/>
          <w:b/>
          <w:i/>
          <w:color w:val="auto"/>
          <w:sz w:val="18"/>
          <w:szCs w:val="18"/>
        </w:rPr>
        <w:t xml:space="preserve">MX217 </w:t>
      </w:r>
      <w:r w:rsidRPr="00ED577D">
        <w:rPr>
          <w:rFonts w:ascii="Arial" w:hAnsi="Arial" w:cs="Arial"/>
          <w:i/>
          <w:color w:val="auto"/>
          <w:sz w:val="18"/>
          <w:szCs w:val="18"/>
        </w:rPr>
        <w:t>Las bandas de frecuencias 4.5 - 4.8 GHz (espacio-Tierra) y 6.725 - 7.025 GHz (Tierra-espacio) se encuentran inscritas en el Plan del Servicio Fijo por Satélite del Apéndice 30B del RR. En dicho Plan, México tiene adjudicada la posición 113° Oeste.</w:t>
      </w:r>
    </w:p>
    <w:p w14:paraId="691FD89C" w14:textId="77777777" w:rsidR="0099354F" w:rsidRPr="009F6DFC" w:rsidRDefault="0099354F" w:rsidP="0099354F">
      <w:pPr>
        <w:pStyle w:val="Default"/>
        <w:spacing w:line="276" w:lineRule="auto"/>
        <w:ind w:left="851" w:right="899"/>
        <w:jc w:val="both"/>
        <w:rPr>
          <w:rFonts w:ascii="Arial" w:hAnsi="Arial" w:cs="Arial"/>
          <w:b/>
          <w:i/>
          <w:color w:val="auto"/>
          <w:sz w:val="18"/>
          <w:szCs w:val="18"/>
        </w:rPr>
      </w:pPr>
    </w:p>
    <w:p w14:paraId="05C5D4D5" w14:textId="77777777" w:rsidR="0099354F" w:rsidRPr="009F6DFC" w:rsidRDefault="0099354F" w:rsidP="0099354F">
      <w:pPr>
        <w:pStyle w:val="Default"/>
        <w:spacing w:line="276" w:lineRule="auto"/>
        <w:ind w:left="851" w:right="899"/>
        <w:jc w:val="both"/>
        <w:rPr>
          <w:rFonts w:ascii="Arial" w:hAnsi="Arial" w:cs="Arial"/>
          <w:i/>
          <w:color w:val="auto"/>
          <w:sz w:val="18"/>
          <w:szCs w:val="18"/>
        </w:rPr>
      </w:pPr>
      <w:r w:rsidRPr="009F6DFC">
        <w:rPr>
          <w:rFonts w:ascii="Arial" w:hAnsi="Arial" w:cs="Arial"/>
          <w:b/>
          <w:i/>
          <w:color w:val="auto"/>
          <w:sz w:val="18"/>
          <w:szCs w:val="18"/>
        </w:rPr>
        <w:t xml:space="preserve">MX230 </w:t>
      </w:r>
      <w:r w:rsidRPr="009F6DFC">
        <w:rPr>
          <w:rFonts w:ascii="Arial" w:hAnsi="Arial" w:cs="Arial"/>
          <w:i/>
          <w:color w:val="auto"/>
          <w:sz w:val="18"/>
          <w:szCs w:val="18"/>
        </w:rPr>
        <w:t xml:space="preserve">El 2 de julio de 1991 se firmó en </w:t>
      </w:r>
      <w:proofErr w:type="spellStart"/>
      <w:r w:rsidRPr="009F6DFC">
        <w:rPr>
          <w:rFonts w:ascii="Arial" w:hAnsi="Arial" w:cs="Arial"/>
          <w:i/>
          <w:color w:val="auto"/>
          <w:sz w:val="18"/>
          <w:szCs w:val="18"/>
        </w:rPr>
        <w:t>Chestertown</w:t>
      </w:r>
      <w:proofErr w:type="spellEnd"/>
      <w:r w:rsidRPr="009F6DFC">
        <w:rPr>
          <w:rFonts w:ascii="Arial" w:hAnsi="Arial" w:cs="Arial"/>
          <w:i/>
          <w:color w:val="auto"/>
          <w:sz w:val="18"/>
          <w:szCs w:val="18"/>
        </w:rPr>
        <w:t>, Maryland, el Acuerdo entre México y los Estados Unidos de América, relativo al procedimiento de coordinación de estaciones terrenas en la banda 5.925 - 6.425 GHz, con estaciones fijas terrenales en la misma banda de frecuencias.</w:t>
      </w:r>
    </w:p>
    <w:p w14:paraId="1182A209" w14:textId="77777777" w:rsidR="0099354F" w:rsidRPr="009F6DFC" w:rsidRDefault="0099354F" w:rsidP="0099354F">
      <w:pPr>
        <w:pStyle w:val="Default"/>
        <w:spacing w:line="276" w:lineRule="auto"/>
        <w:ind w:left="851" w:right="899"/>
        <w:jc w:val="both"/>
        <w:rPr>
          <w:rFonts w:ascii="Arial" w:hAnsi="Arial" w:cs="Arial"/>
          <w:b/>
          <w:i/>
          <w:color w:val="auto"/>
          <w:sz w:val="18"/>
          <w:szCs w:val="18"/>
        </w:rPr>
      </w:pPr>
    </w:p>
    <w:p w14:paraId="5B8EDEA7" w14:textId="77777777" w:rsidR="0099354F" w:rsidRPr="009F6DFC" w:rsidRDefault="0099354F" w:rsidP="0099354F">
      <w:pPr>
        <w:pStyle w:val="Default"/>
        <w:spacing w:line="276" w:lineRule="auto"/>
        <w:ind w:left="851" w:right="899"/>
        <w:jc w:val="both"/>
        <w:rPr>
          <w:rFonts w:ascii="Arial" w:hAnsi="Arial" w:cs="Arial"/>
          <w:i/>
          <w:color w:val="auto"/>
          <w:sz w:val="18"/>
          <w:szCs w:val="18"/>
        </w:rPr>
      </w:pPr>
      <w:r w:rsidRPr="009F6DFC">
        <w:rPr>
          <w:rFonts w:ascii="Arial" w:hAnsi="Arial" w:cs="Arial"/>
          <w:b/>
          <w:i/>
          <w:color w:val="auto"/>
          <w:sz w:val="18"/>
          <w:szCs w:val="18"/>
        </w:rPr>
        <w:t xml:space="preserve">MX230A </w:t>
      </w:r>
      <w:r w:rsidRPr="009F6DFC">
        <w:rPr>
          <w:rFonts w:ascii="Arial" w:hAnsi="Arial" w:cs="Arial"/>
          <w:i/>
          <w:color w:val="auto"/>
          <w:sz w:val="18"/>
          <w:szCs w:val="18"/>
        </w:rPr>
        <w:t>El 8 de noviembre de 1996, se firmó en Washington D.C., el Protocolo entre México y los Estados Unidos de América relativo a la transmisión y recepción de señales de satélites para la prestación de los servicios de difusión directa al hogar por satélite. Las bandas a las que se hace referencia en el Protocolo son las siguientes:</w:t>
      </w:r>
    </w:p>
    <w:p w14:paraId="13008D07" w14:textId="77777777" w:rsidR="0099354F" w:rsidRPr="009F6DFC" w:rsidRDefault="0099354F" w:rsidP="0099354F">
      <w:pPr>
        <w:pStyle w:val="Default"/>
        <w:spacing w:line="276" w:lineRule="auto"/>
        <w:ind w:left="851" w:right="899"/>
        <w:jc w:val="both"/>
        <w:rPr>
          <w:rFonts w:ascii="Arial" w:hAnsi="Arial" w:cs="Arial"/>
          <w:i/>
          <w:color w:val="auto"/>
          <w:sz w:val="18"/>
          <w:szCs w:val="18"/>
        </w:rPr>
      </w:pPr>
    </w:p>
    <w:p w14:paraId="172F0FA6" w14:textId="77777777" w:rsidR="0099354F" w:rsidRPr="009F6DFC" w:rsidRDefault="0099354F" w:rsidP="0099354F">
      <w:pPr>
        <w:pStyle w:val="Default"/>
        <w:spacing w:line="276" w:lineRule="auto"/>
        <w:ind w:left="851" w:right="899"/>
        <w:jc w:val="both"/>
        <w:rPr>
          <w:rFonts w:ascii="Arial" w:hAnsi="Arial" w:cs="Arial"/>
          <w:i/>
          <w:color w:val="auto"/>
          <w:sz w:val="18"/>
          <w:szCs w:val="18"/>
        </w:rPr>
      </w:pPr>
      <w:r w:rsidRPr="009F6DFC">
        <w:rPr>
          <w:rFonts w:ascii="Arial" w:hAnsi="Arial" w:cs="Arial"/>
          <w:i/>
          <w:color w:val="auto"/>
          <w:sz w:val="18"/>
          <w:szCs w:val="18"/>
        </w:rPr>
        <w:t>Para servicios de Difusión Directa al Hogar de Servicio por Satélite:</w:t>
      </w:r>
    </w:p>
    <w:p w14:paraId="03781F70" w14:textId="77777777" w:rsidR="0099354F" w:rsidRPr="009F6DFC" w:rsidRDefault="0099354F" w:rsidP="0099354F">
      <w:pPr>
        <w:pStyle w:val="Default"/>
        <w:spacing w:line="276" w:lineRule="auto"/>
        <w:ind w:left="851" w:right="899"/>
        <w:jc w:val="both"/>
        <w:rPr>
          <w:rFonts w:ascii="Arial" w:hAnsi="Arial" w:cs="Arial"/>
          <w:b/>
          <w:i/>
          <w:color w:val="auto"/>
          <w:sz w:val="18"/>
          <w:szCs w:val="18"/>
        </w:rPr>
      </w:pPr>
    </w:p>
    <w:p w14:paraId="325AADC8" w14:textId="77777777" w:rsidR="0099354F" w:rsidRPr="009F6DFC" w:rsidRDefault="0099354F" w:rsidP="0099354F">
      <w:pPr>
        <w:pStyle w:val="Default"/>
        <w:spacing w:line="276" w:lineRule="auto"/>
        <w:ind w:left="851" w:right="899"/>
        <w:jc w:val="both"/>
        <w:rPr>
          <w:rFonts w:ascii="Arial" w:hAnsi="Arial" w:cs="Arial"/>
          <w:b/>
          <w:i/>
          <w:color w:val="auto"/>
          <w:sz w:val="18"/>
          <w:szCs w:val="18"/>
        </w:rPr>
      </w:pPr>
      <w:r w:rsidRPr="009F6DFC">
        <w:rPr>
          <w:rFonts w:ascii="Arial" w:hAnsi="Arial" w:cs="Arial"/>
          <w:b/>
          <w:i/>
          <w:color w:val="auto"/>
          <w:sz w:val="18"/>
          <w:szCs w:val="18"/>
        </w:rPr>
        <w:t>Enlace ascendente</w:t>
      </w:r>
    </w:p>
    <w:p w14:paraId="5BC99DEF" w14:textId="77777777" w:rsidR="0099354F" w:rsidRPr="009F6DFC" w:rsidRDefault="0099354F" w:rsidP="0099354F">
      <w:pPr>
        <w:pStyle w:val="Default"/>
        <w:spacing w:line="276" w:lineRule="auto"/>
        <w:ind w:left="851" w:right="899"/>
        <w:jc w:val="both"/>
        <w:rPr>
          <w:rFonts w:ascii="Arial" w:hAnsi="Arial" w:cs="Arial"/>
          <w:b/>
          <w:i/>
          <w:color w:val="auto"/>
          <w:sz w:val="18"/>
          <w:szCs w:val="18"/>
        </w:rPr>
      </w:pPr>
    </w:p>
    <w:p w14:paraId="60BCB037" w14:textId="77777777" w:rsidR="0099354F" w:rsidRPr="009F6DFC" w:rsidRDefault="0099354F" w:rsidP="0099354F">
      <w:pPr>
        <w:pStyle w:val="Default"/>
        <w:spacing w:line="276" w:lineRule="auto"/>
        <w:ind w:left="851" w:right="899" w:firstLine="282"/>
        <w:jc w:val="both"/>
        <w:rPr>
          <w:rFonts w:ascii="Arial" w:hAnsi="Arial" w:cs="Arial"/>
          <w:i/>
          <w:color w:val="auto"/>
          <w:sz w:val="18"/>
          <w:szCs w:val="18"/>
        </w:rPr>
      </w:pPr>
      <w:r w:rsidRPr="009F6DFC">
        <w:rPr>
          <w:rFonts w:ascii="Arial" w:hAnsi="Arial" w:cs="Arial"/>
          <w:i/>
          <w:color w:val="auto"/>
          <w:sz w:val="18"/>
          <w:szCs w:val="18"/>
        </w:rPr>
        <w:t>(…)</w:t>
      </w:r>
    </w:p>
    <w:p w14:paraId="41C11861" w14:textId="77777777" w:rsidR="0099354F" w:rsidRPr="009F6DFC" w:rsidRDefault="0099354F" w:rsidP="0099354F">
      <w:pPr>
        <w:pStyle w:val="Default"/>
        <w:spacing w:line="276" w:lineRule="auto"/>
        <w:ind w:left="851" w:right="899" w:firstLine="708"/>
        <w:rPr>
          <w:rFonts w:ascii="Arial" w:hAnsi="Arial" w:cs="Arial"/>
          <w:i/>
          <w:color w:val="auto"/>
          <w:sz w:val="18"/>
          <w:szCs w:val="18"/>
        </w:rPr>
      </w:pPr>
      <w:r w:rsidRPr="009F6DFC">
        <w:rPr>
          <w:rFonts w:ascii="Arial" w:hAnsi="Arial" w:cs="Arial"/>
          <w:i/>
          <w:color w:val="auto"/>
          <w:sz w:val="18"/>
          <w:szCs w:val="18"/>
        </w:rPr>
        <w:lastRenderedPageBreak/>
        <w:t>5.925 - 6.425 GHz</w:t>
      </w:r>
    </w:p>
    <w:p w14:paraId="27D11862" w14:textId="77777777" w:rsidR="0099354F" w:rsidRPr="009F6DFC" w:rsidRDefault="0099354F" w:rsidP="0099354F">
      <w:pPr>
        <w:pStyle w:val="Default"/>
        <w:spacing w:line="276" w:lineRule="auto"/>
        <w:ind w:left="851" w:right="899" w:firstLine="708"/>
        <w:rPr>
          <w:rFonts w:ascii="Arial" w:hAnsi="Arial" w:cs="Arial"/>
          <w:i/>
          <w:color w:val="auto"/>
          <w:sz w:val="18"/>
          <w:szCs w:val="18"/>
        </w:rPr>
      </w:pPr>
      <w:r w:rsidRPr="009F6DFC">
        <w:rPr>
          <w:rFonts w:ascii="Arial" w:hAnsi="Arial" w:cs="Arial"/>
          <w:i/>
          <w:color w:val="auto"/>
          <w:sz w:val="18"/>
          <w:szCs w:val="18"/>
        </w:rPr>
        <w:t>6.725 - 7.025 GHz</w:t>
      </w:r>
    </w:p>
    <w:p w14:paraId="1BA12499" w14:textId="77777777" w:rsidR="0099354F" w:rsidRPr="009F6DFC" w:rsidRDefault="0099354F" w:rsidP="0099354F">
      <w:pPr>
        <w:pStyle w:val="Default"/>
        <w:spacing w:line="276" w:lineRule="auto"/>
        <w:ind w:left="851" w:right="899" w:firstLine="282"/>
        <w:rPr>
          <w:rFonts w:ascii="Arial" w:hAnsi="Arial" w:cs="Arial"/>
          <w:i/>
          <w:color w:val="auto"/>
          <w:sz w:val="18"/>
          <w:szCs w:val="18"/>
        </w:rPr>
      </w:pPr>
      <w:r w:rsidRPr="009F6DFC">
        <w:rPr>
          <w:rFonts w:ascii="Arial" w:hAnsi="Arial" w:cs="Arial"/>
          <w:i/>
          <w:color w:val="auto"/>
          <w:sz w:val="18"/>
          <w:szCs w:val="18"/>
        </w:rPr>
        <w:t>(…)</w:t>
      </w:r>
    </w:p>
    <w:p w14:paraId="1005AF84" w14:textId="77777777" w:rsidR="0099354F" w:rsidRPr="009F6DFC" w:rsidRDefault="0099354F" w:rsidP="0099354F">
      <w:pPr>
        <w:pStyle w:val="Default"/>
        <w:spacing w:line="276" w:lineRule="auto"/>
        <w:ind w:left="851" w:right="899"/>
        <w:jc w:val="both"/>
        <w:rPr>
          <w:rFonts w:ascii="Arial" w:hAnsi="Arial" w:cs="Arial"/>
          <w:i/>
          <w:color w:val="auto"/>
          <w:sz w:val="18"/>
          <w:szCs w:val="18"/>
        </w:rPr>
      </w:pPr>
    </w:p>
    <w:p w14:paraId="452B1BB1" w14:textId="77777777" w:rsidR="0099354F" w:rsidRDefault="0099354F" w:rsidP="0099354F">
      <w:pPr>
        <w:pStyle w:val="Default"/>
        <w:spacing w:line="276" w:lineRule="auto"/>
        <w:ind w:left="851" w:right="899"/>
        <w:jc w:val="both"/>
        <w:rPr>
          <w:rFonts w:ascii="Arial" w:hAnsi="Arial" w:cs="Arial"/>
          <w:i/>
          <w:color w:val="auto"/>
          <w:sz w:val="18"/>
          <w:szCs w:val="18"/>
        </w:rPr>
      </w:pPr>
      <w:r w:rsidRPr="009F6DFC">
        <w:rPr>
          <w:rFonts w:ascii="Arial" w:hAnsi="Arial" w:cs="Arial"/>
          <w:b/>
          <w:i/>
          <w:color w:val="auto"/>
          <w:sz w:val="18"/>
          <w:szCs w:val="18"/>
        </w:rPr>
        <w:t>MX230B</w:t>
      </w:r>
      <w:r w:rsidRPr="009F6DFC">
        <w:rPr>
          <w:rFonts w:ascii="Arial" w:hAnsi="Arial" w:cs="Arial"/>
          <w:i/>
          <w:color w:val="auto"/>
          <w:sz w:val="18"/>
          <w:szCs w:val="18"/>
        </w:rPr>
        <w:t xml:space="preserve"> El 16 de octubre de 1997, se firmó el Protocolo concerniente a la Transmisión y recepción de señales de satélites para la prestación de servicios fijo por satélite en los Estados Unidos Mexicanos y los Estados Unidos de América. En este documento se establecen las condiciones y los criterios técnicos para la prestación de Servicios Fijos por Satélite, hacia, desde, y dentro de los territorios de ambos países. Las bandas a las que se aplica el Protocolo son las siguientes:</w:t>
      </w:r>
    </w:p>
    <w:p w14:paraId="21D22CBF" w14:textId="77777777" w:rsidR="0099354F" w:rsidRDefault="0099354F" w:rsidP="0099354F">
      <w:pPr>
        <w:pStyle w:val="Default"/>
        <w:spacing w:line="276" w:lineRule="auto"/>
        <w:ind w:left="851" w:right="899"/>
        <w:jc w:val="both"/>
        <w:rPr>
          <w:rFonts w:ascii="Arial" w:hAnsi="Arial" w:cs="Arial"/>
          <w:b/>
          <w:i/>
          <w:color w:val="auto"/>
          <w:sz w:val="18"/>
          <w:szCs w:val="18"/>
        </w:rPr>
      </w:pPr>
    </w:p>
    <w:p w14:paraId="170B4DE4" w14:textId="77777777" w:rsidR="0099354F" w:rsidRPr="006C76B0" w:rsidRDefault="0099354F" w:rsidP="0099354F">
      <w:pPr>
        <w:pStyle w:val="Default"/>
        <w:spacing w:line="276" w:lineRule="auto"/>
        <w:ind w:left="851" w:right="899"/>
        <w:jc w:val="both"/>
        <w:rPr>
          <w:rFonts w:ascii="Arial" w:hAnsi="Arial" w:cs="Arial"/>
          <w:i/>
          <w:color w:val="auto"/>
          <w:sz w:val="18"/>
          <w:szCs w:val="18"/>
        </w:rPr>
      </w:pPr>
      <w:r w:rsidRPr="009F6DFC">
        <w:rPr>
          <w:rFonts w:ascii="Arial" w:hAnsi="Arial" w:cs="Arial"/>
          <w:b/>
          <w:i/>
          <w:color w:val="auto"/>
          <w:sz w:val="18"/>
          <w:szCs w:val="18"/>
        </w:rPr>
        <w:t>Enlace ascendente</w:t>
      </w:r>
    </w:p>
    <w:p w14:paraId="27B7E7A4" w14:textId="77777777" w:rsidR="0099354F" w:rsidRPr="009F6DFC" w:rsidRDefault="0099354F" w:rsidP="0099354F">
      <w:pPr>
        <w:pStyle w:val="Default"/>
        <w:spacing w:line="276" w:lineRule="auto"/>
        <w:ind w:left="851" w:right="899"/>
        <w:jc w:val="both"/>
        <w:rPr>
          <w:rFonts w:ascii="Arial" w:hAnsi="Arial" w:cs="Arial"/>
          <w:b/>
          <w:i/>
          <w:color w:val="auto"/>
          <w:sz w:val="18"/>
          <w:szCs w:val="18"/>
        </w:rPr>
      </w:pPr>
    </w:p>
    <w:p w14:paraId="553E40D0" w14:textId="77777777" w:rsidR="0099354F" w:rsidRPr="009F6DFC" w:rsidRDefault="0099354F" w:rsidP="0099354F">
      <w:pPr>
        <w:pStyle w:val="Default"/>
        <w:spacing w:line="276" w:lineRule="auto"/>
        <w:ind w:left="851" w:right="899" w:firstLine="282"/>
        <w:jc w:val="both"/>
        <w:rPr>
          <w:rFonts w:ascii="Arial" w:hAnsi="Arial" w:cs="Arial"/>
          <w:i/>
          <w:color w:val="auto"/>
          <w:sz w:val="18"/>
          <w:szCs w:val="18"/>
        </w:rPr>
      </w:pPr>
      <w:r w:rsidRPr="009F6DFC">
        <w:rPr>
          <w:rFonts w:ascii="Arial" w:hAnsi="Arial" w:cs="Arial"/>
          <w:i/>
          <w:color w:val="auto"/>
          <w:sz w:val="18"/>
          <w:szCs w:val="18"/>
        </w:rPr>
        <w:t>(…)</w:t>
      </w:r>
    </w:p>
    <w:p w14:paraId="50495B48" w14:textId="77777777" w:rsidR="0099354F" w:rsidRPr="009F6DFC" w:rsidRDefault="0099354F" w:rsidP="0099354F">
      <w:pPr>
        <w:pStyle w:val="Default"/>
        <w:spacing w:line="276" w:lineRule="auto"/>
        <w:ind w:left="851" w:right="899" w:firstLine="708"/>
        <w:rPr>
          <w:rFonts w:ascii="Arial" w:hAnsi="Arial" w:cs="Arial"/>
          <w:i/>
          <w:color w:val="auto"/>
          <w:sz w:val="18"/>
          <w:szCs w:val="18"/>
        </w:rPr>
      </w:pPr>
      <w:r w:rsidRPr="009F6DFC">
        <w:rPr>
          <w:rFonts w:ascii="Arial" w:hAnsi="Arial" w:cs="Arial"/>
          <w:i/>
          <w:color w:val="auto"/>
          <w:sz w:val="18"/>
          <w:szCs w:val="18"/>
        </w:rPr>
        <w:t>5.925 - 6.425 GHz</w:t>
      </w:r>
    </w:p>
    <w:p w14:paraId="293FAC54" w14:textId="77777777" w:rsidR="0099354F" w:rsidRPr="009F6DFC" w:rsidRDefault="0099354F" w:rsidP="0099354F">
      <w:pPr>
        <w:pStyle w:val="Default"/>
        <w:spacing w:line="276" w:lineRule="auto"/>
        <w:ind w:left="851" w:right="899" w:firstLine="708"/>
        <w:rPr>
          <w:rFonts w:ascii="Arial" w:hAnsi="Arial" w:cs="Arial"/>
          <w:i/>
          <w:color w:val="auto"/>
          <w:sz w:val="18"/>
          <w:szCs w:val="18"/>
        </w:rPr>
      </w:pPr>
      <w:r w:rsidRPr="009F6DFC">
        <w:rPr>
          <w:rFonts w:ascii="Arial" w:hAnsi="Arial" w:cs="Arial"/>
          <w:i/>
          <w:color w:val="auto"/>
          <w:sz w:val="18"/>
          <w:szCs w:val="18"/>
        </w:rPr>
        <w:t>6.725 - 7.025 GHz</w:t>
      </w:r>
    </w:p>
    <w:p w14:paraId="0AC2DDD2" w14:textId="77777777" w:rsidR="0099354F" w:rsidRPr="009F6DFC" w:rsidRDefault="0099354F" w:rsidP="0099354F">
      <w:pPr>
        <w:pStyle w:val="Default"/>
        <w:spacing w:line="276" w:lineRule="auto"/>
        <w:ind w:left="851" w:right="899" w:firstLine="282"/>
        <w:rPr>
          <w:rFonts w:ascii="Arial" w:hAnsi="Arial" w:cs="Arial"/>
          <w:i/>
          <w:color w:val="auto"/>
          <w:sz w:val="18"/>
          <w:szCs w:val="18"/>
        </w:rPr>
      </w:pPr>
      <w:r w:rsidRPr="009F6DFC">
        <w:rPr>
          <w:rFonts w:ascii="Arial" w:hAnsi="Arial" w:cs="Arial"/>
          <w:i/>
          <w:color w:val="auto"/>
          <w:sz w:val="18"/>
          <w:szCs w:val="18"/>
        </w:rPr>
        <w:t>(…)</w:t>
      </w:r>
    </w:p>
    <w:p w14:paraId="70C489D1" w14:textId="77777777" w:rsidR="0099354F" w:rsidRPr="009F6DFC" w:rsidRDefault="0099354F" w:rsidP="0099354F">
      <w:pPr>
        <w:pStyle w:val="Default"/>
        <w:spacing w:line="276" w:lineRule="auto"/>
        <w:ind w:left="851" w:right="899"/>
        <w:jc w:val="both"/>
        <w:rPr>
          <w:rFonts w:ascii="Arial" w:hAnsi="Arial" w:cs="Arial"/>
          <w:i/>
          <w:color w:val="auto"/>
          <w:sz w:val="18"/>
          <w:szCs w:val="18"/>
        </w:rPr>
      </w:pPr>
    </w:p>
    <w:p w14:paraId="3EE81089" w14:textId="77777777" w:rsidR="0099354F" w:rsidRPr="009F6DFC" w:rsidRDefault="0099354F" w:rsidP="0099354F">
      <w:pPr>
        <w:pStyle w:val="Default"/>
        <w:spacing w:line="276" w:lineRule="auto"/>
        <w:ind w:left="851" w:right="899"/>
        <w:jc w:val="both"/>
        <w:rPr>
          <w:rFonts w:ascii="Arial" w:hAnsi="Arial" w:cs="Arial"/>
          <w:i/>
          <w:color w:val="auto"/>
          <w:sz w:val="18"/>
          <w:szCs w:val="18"/>
        </w:rPr>
      </w:pPr>
      <w:r w:rsidRPr="009F6DFC">
        <w:rPr>
          <w:rFonts w:ascii="Arial" w:hAnsi="Arial" w:cs="Arial"/>
          <w:b/>
          <w:i/>
          <w:color w:val="auto"/>
          <w:sz w:val="18"/>
          <w:szCs w:val="18"/>
        </w:rPr>
        <w:t>MX230D</w:t>
      </w:r>
      <w:r w:rsidRPr="009F6DFC">
        <w:rPr>
          <w:rFonts w:ascii="Arial" w:hAnsi="Arial" w:cs="Arial"/>
          <w:i/>
          <w:color w:val="auto"/>
          <w:sz w:val="18"/>
          <w:szCs w:val="18"/>
        </w:rPr>
        <w:t xml:space="preserve"> El 26 de noviembre de 2018 se publicó en el DOF el Acuerdo mediante el cual el Pleno del Instituto Federal de Telecomunicaciones expide la Disposición Técnica IFT-014-2018. Equipos de microondas para sistemas fijo multicanal punto a punto y punto a multipunto. Parte 2: Transporte.</w:t>
      </w:r>
    </w:p>
    <w:p w14:paraId="67CF2A1D" w14:textId="77777777" w:rsidR="0099354F" w:rsidRPr="009F6DFC" w:rsidRDefault="0099354F" w:rsidP="0099354F">
      <w:pPr>
        <w:pStyle w:val="Default"/>
        <w:spacing w:line="276" w:lineRule="auto"/>
        <w:ind w:left="851" w:right="899"/>
        <w:jc w:val="both"/>
        <w:rPr>
          <w:rFonts w:ascii="Arial" w:hAnsi="Arial" w:cs="Arial"/>
          <w:i/>
          <w:color w:val="auto"/>
          <w:sz w:val="18"/>
          <w:szCs w:val="18"/>
        </w:rPr>
      </w:pPr>
    </w:p>
    <w:p w14:paraId="118F8C48" w14:textId="77777777" w:rsidR="0099354F" w:rsidRPr="009F6DFC" w:rsidRDefault="0099354F" w:rsidP="0099354F">
      <w:pPr>
        <w:pStyle w:val="Default"/>
        <w:spacing w:line="276" w:lineRule="auto"/>
        <w:ind w:left="851" w:right="899"/>
        <w:jc w:val="both"/>
        <w:rPr>
          <w:rFonts w:ascii="Arial" w:hAnsi="Arial" w:cs="Arial"/>
          <w:i/>
          <w:color w:val="auto"/>
          <w:sz w:val="18"/>
          <w:szCs w:val="18"/>
        </w:rPr>
      </w:pPr>
      <w:r w:rsidRPr="009F6DFC">
        <w:rPr>
          <w:rFonts w:ascii="Arial" w:hAnsi="Arial" w:cs="Arial"/>
          <w:b/>
          <w:i/>
          <w:color w:val="auto"/>
          <w:sz w:val="18"/>
          <w:szCs w:val="18"/>
        </w:rPr>
        <w:t xml:space="preserve">MX231 </w:t>
      </w:r>
      <w:r w:rsidRPr="009F6DFC">
        <w:rPr>
          <w:rFonts w:ascii="Arial" w:hAnsi="Arial" w:cs="Arial"/>
          <w:i/>
          <w:color w:val="auto"/>
          <w:sz w:val="18"/>
          <w:szCs w:val="18"/>
        </w:rPr>
        <w:t>La banda de frecuencias 7.11 - 7.725 GHz se encuentra actualmente concesionada para la prestación del servicio de provisión de capacidad para el establecimiento de enlaces punto a punto.”</w:t>
      </w:r>
    </w:p>
    <w:p w14:paraId="4B054F4B" w14:textId="77777777" w:rsidR="0099354F" w:rsidRPr="009F6DFC" w:rsidRDefault="0099354F" w:rsidP="0099354F">
      <w:pPr>
        <w:pStyle w:val="Default"/>
        <w:spacing w:line="276" w:lineRule="auto"/>
        <w:ind w:right="899"/>
        <w:jc w:val="both"/>
        <w:rPr>
          <w:rFonts w:ascii="Arial" w:hAnsi="Arial" w:cs="Arial"/>
          <w:color w:val="auto"/>
          <w:sz w:val="18"/>
          <w:szCs w:val="18"/>
        </w:rPr>
      </w:pPr>
    </w:p>
    <w:p w14:paraId="25BFBF5F" w14:textId="77777777" w:rsidR="0099354F" w:rsidRPr="009F6DFC" w:rsidRDefault="0099354F" w:rsidP="0099354F">
      <w:pPr>
        <w:pStyle w:val="Default"/>
        <w:spacing w:line="276" w:lineRule="auto"/>
        <w:jc w:val="both"/>
        <w:rPr>
          <w:rFonts w:ascii="Arial" w:hAnsi="Arial" w:cs="Arial"/>
          <w:color w:val="auto"/>
          <w:sz w:val="18"/>
          <w:szCs w:val="18"/>
        </w:rPr>
      </w:pPr>
    </w:p>
    <w:p w14:paraId="1C9718A8" w14:textId="3B4F01C9" w:rsidR="00933260" w:rsidRDefault="0099354F" w:rsidP="0099354F">
      <w:pPr>
        <w:pStyle w:val="Default"/>
        <w:spacing w:line="276" w:lineRule="auto"/>
        <w:jc w:val="both"/>
        <w:rPr>
          <w:rFonts w:ascii="Arial" w:hAnsi="Arial" w:cs="Arial"/>
          <w:color w:val="auto"/>
          <w:sz w:val="18"/>
          <w:szCs w:val="18"/>
        </w:rPr>
      </w:pPr>
      <w:r>
        <w:rPr>
          <w:rFonts w:ascii="Arial" w:hAnsi="Arial" w:cs="Arial"/>
          <w:color w:val="auto"/>
          <w:sz w:val="18"/>
          <w:szCs w:val="18"/>
        </w:rPr>
        <w:t>Ahora bien</w:t>
      </w:r>
      <w:r w:rsidRPr="009F6DFC">
        <w:rPr>
          <w:rFonts w:ascii="Arial" w:hAnsi="Arial" w:cs="Arial"/>
          <w:color w:val="auto"/>
          <w:sz w:val="18"/>
          <w:szCs w:val="18"/>
        </w:rPr>
        <w:t xml:space="preserve">, de acuerdo con el </w:t>
      </w:r>
      <w:r>
        <w:rPr>
          <w:rFonts w:ascii="Arial" w:hAnsi="Arial" w:cs="Arial"/>
          <w:color w:val="auto"/>
          <w:sz w:val="18"/>
          <w:szCs w:val="18"/>
        </w:rPr>
        <w:t>RR</w:t>
      </w:r>
      <w:r w:rsidRPr="009F6DFC">
        <w:rPr>
          <w:rFonts w:ascii="Arial" w:hAnsi="Arial" w:cs="Arial"/>
          <w:color w:val="auto"/>
          <w:sz w:val="18"/>
          <w:szCs w:val="18"/>
        </w:rPr>
        <w:t xml:space="preserve">, el segmento de </w:t>
      </w:r>
      <w:r>
        <w:rPr>
          <w:rFonts w:ascii="Arial" w:hAnsi="Arial" w:cs="Arial"/>
          <w:color w:val="auto"/>
          <w:sz w:val="18"/>
          <w:szCs w:val="18"/>
        </w:rPr>
        <w:t>f</w:t>
      </w:r>
      <w:r w:rsidRPr="009F6DFC">
        <w:rPr>
          <w:rFonts w:ascii="Arial" w:hAnsi="Arial" w:cs="Arial"/>
          <w:color w:val="auto"/>
          <w:sz w:val="18"/>
          <w:szCs w:val="18"/>
        </w:rPr>
        <w:t>recuencias 5925-6700 MHz se encuentra atribuido</w:t>
      </w:r>
      <w:r w:rsidRPr="009F6DFC" w:rsidDel="00BA5202">
        <w:rPr>
          <w:rFonts w:ascii="Arial" w:hAnsi="Arial" w:cs="Arial"/>
          <w:color w:val="auto"/>
          <w:sz w:val="18"/>
          <w:szCs w:val="18"/>
        </w:rPr>
        <w:t xml:space="preserve"> </w:t>
      </w:r>
      <w:r w:rsidRPr="009F6DFC">
        <w:rPr>
          <w:rFonts w:ascii="Arial" w:hAnsi="Arial" w:cs="Arial"/>
          <w:color w:val="auto"/>
          <w:sz w:val="18"/>
          <w:szCs w:val="18"/>
        </w:rPr>
        <w:t>al Servicio Fijo, Servicio Fijo por Satélite (Tierra-espacio) y Móvil, todos a título primario</w:t>
      </w:r>
      <w:r w:rsidR="007E19CC">
        <w:rPr>
          <w:rFonts w:ascii="Arial" w:hAnsi="Arial" w:cs="Arial"/>
          <w:color w:val="auto"/>
          <w:sz w:val="18"/>
          <w:szCs w:val="18"/>
        </w:rPr>
        <w:t>,</w:t>
      </w:r>
      <w:r w:rsidRPr="009F6DFC">
        <w:rPr>
          <w:rFonts w:ascii="Arial" w:hAnsi="Arial" w:cs="Arial"/>
          <w:color w:val="auto"/>
          <w:sz w:val="18"/>
          <w:szCs w:val="18"/>
        </w:rPr>
        <w:t xml:space="preserve"> </w:t>
      </w:r>
      <w:r w:rsidR="007E19CC">
        <w:rPr>
          <w:rFonts w:ascii="Arial" w:hAnsi="Arial" w:cs="Arial"/>
          <w:color w:val="auto"/>
          <w:sz w:val="18"/>
          <w:szCs w:val="18"/>
        </w:rPr>
        <w:t>m</w:t>
      </w:r>
      <w:r w:rsidRPr="009F6DFC">
        <w:rPr>
          <w:rFonts w:ascii="Arial" w:hAnsi="Arial" w:cs="Arial"/>
          <w:color w:val="auto"/>
          <w:sz w:val="18"/>
          <w:szCs w:val="18"/>
        </w:rPr>
        <w:t>ientras que el segmento de frecuencias 6700-7075 MHz se encuentra atribuido al Servicio Fijo, Servicio Fijo por Satélite (Tierra-espacio) (espacio-Tierra) y Móvil, los tres servicios a título primario. Por último, el segmento de frecuencias 7075-7145 MHz se encuentra atribuido al Servicio Fijo y Servicio Móvil ambos a título primario</w:t>
      </w:r>
      <w:r w:rsidR="00933260">
        <w:rPr>
          <w:rFonts w:ascii="Arial" w:hAnsi="Arial" w:cs="Arial"/>
          <w:color w:val="auto"/>
          <w:sz w:val="18"/>
          <w:szCs w:val="18"/>
        </w:rPr>
        <w:t>.</w:t>
      </w:r>
      <w:r w:rsidR="00933260" w:rsidRPr="00A40A6F">
        <w:rPr>
          <w:rFonts w:ascii="Arial" w:hAnsi="Arial" w:cs="Arial"/>
          <w:color w:val="auto"/>
          <w:sz w:val="18"/>
          <w:szCs w:val="18"/>
        </w:rPr>
        <w:t xml:space="preserve"> </w:t>
      </w:r>
    </w:p>
    <w:p w14:paraId="4A0C84BE" w14:textId="77777777" w:rsidR="00933260" w:rsidRDefault="00933260" w:rsidP="0099354F">
      <w:pPr>
        <w:pStyle w:val="Default"/>
        <w:spacing w:line="276" w:lineRule="auto"/>
        <w:jc w:val="both"/>
        <w:rPr>
          <w:rFonts w:ascii="Arial" w:hAnsi="Arial" w:cs="Arial"/>
          <w:color w:val="auto"/>
          <w:sz w:val="18"/>
          <w:szCs w:val="18"/>
        </w:rPr>
      </w:pPr>
    </w:p>
    <w:p w14:paraId="5D3D9BE5" w14:textId="618986AF" w:rsidR="00933260" w:rsidRDefault="00933260" w:rsidP="0099354F">
      <w:pPr>
        <w:pStyle w:val="Default"/>
        <w:spacing w:line="276" w:lineRule="auto"/>
        <w:jc w:val="both"/>
        <w:rPr>
          <w:rFonts w:ascii="Arial" w:hAnsi="Arial" w:cs="Arial"/>
          <w:color w:val="auto"/>
          <w:sz w:val="18"/>
          <w:szCs w:val="18"/>
        </w:rPr>
      </w:pPr>
      <w:r>
        <w:rPr>
          <w:rFonts w:ascii="Arial" w:hAnsi="Arial" w:cs="Arial"/>
          <w:color w:val="auto"/>
          <w:sz w:val="18"/>
          <w:szCs w:val="18"/>
        </w:rPr>
        <w:t>A</w:t>
      </w:r>
      <w:r w:rsidRPr="00A40A6F">
        <w:rPr>
          <w:rFonts w:ascii="Arial" w:hAnsi="Arial" w:cs="Arial"/>
          <w:color w:val="auto"/>
          <w:sz w:val="18"/>
          <w:szCs w:val="18"/>
        </w:rPr>
        <w:t>l mismo tiempo</w:t>
      </w:r>
      <w:r>
        <w:rPr>
          <w:rFonts w:ascii="Arial" w:hAnsi="Arial" w:cs="Arial"/>
          <w:color w:val="auto"/>
          <w:sz w:val="18"/>
          <w:szCs w:val="18"/>
        </w:rPr>
        <w:t>,</w:t>
      </w:r>
      <w:r w:rsidRPr="00A40A6F">
        <w:rPr>
          <w:rFonts w:ascii="Arial" w:hAnsi="Arial" w:cs="Arial"/>
          <w:color w:val="auto"/>
          <w:sz w:val="18"/>
          <w:szCs w:val="18"/>
        </w:rPr>
        <w:t xml:space="preserve"> </w:t>
      </w:r>
      <w:r>
        <w:rPr>
          <w:rFonts w:ascii="Arial" w:hAnsi="Arial" w:cs="Arial"/>
          <w:color w:val="auto"/>
          <w:sz w:val="18"/>
          <w:szCs w:val="18"/>
        </w:rPr>
        <w:t>de conformidad con el RR se debe</w:t>
      </w:r>
      <w:r w:rsidRPr="00A40A6F">
        <w:rPr>
          <w:rFonts w:ascii="Arial" w:hAnsi="Arial" w:cs="Arial"/>
          <w:color w:val="auto"/>
          <w:sz w:val="18"/>
          <w:szCs w:val="18"/>
        </w:rPr>
        <w:t xml:space="preserve"> garantizar la coexistencia con los servicios existentes en la banda 5925-7125 MHz</w:t>
      </w:r>
      <w:r>
        <w:rPr>
          <w:rFonts w:ascii="Arial" w:hAnsi="Arial" w:cs="Arial"/>
          <w:color w:val="auto"/>
          <w:sz w:val="18"/>
          <w:szCs w:val="18"/>
        </w:rPr>
        <w:t xml:space="preserve"> y las aplicaciones en el contexto particular de cada país</w:t>
      </w:r>
      <w:r w:rsidRPr="009F6DFC">
        <w:rPr>
          <w:rFonts w:ascii="Arial" w:hAnsi="Arial" w:cs="Arial"/>
          <w:color w:val="auto"/>
          <w:sz w:val="18"/>
          <w:szCs w:val="18"/>
        </w:rPr>
        <w:t>.</w:t>
      </w:r>
      <w:r>
        <w:rPr>
          <w:rFonts w:ascii="Arial" w:hAnsi="Arial" w:cs="Arial"/>
          <w:color w:val="auto"/>
          <w:sz w:val="18"/>
          <w:szCs w:val="18"/>
        </w:rPr>
        <w:t xml:space="preserve"> </w:t>
      </w:r>
      <w:r w:rsidR="00A40A6F">
        <w:rPr>
          <w:rFonts w:ascii="Arial" w:hAnsi="Arial" w:cs="Arial"/>
          <w:color w:val="auto"/>
          <w:sz w:val="18"/>
          <w:szCs w:val="18"/>
        </w:rPr>
        <w:t>De esta manera,</w:t>
      </w:r>
      <w:r w:rsidR="0099354F">
        <w:rPr>
          <w:rFonts w:ascii="Arial" w:hAnsi="Arial" w:cs="Arial"/>
          <w:color w:val="auto"/>
          <w:sz w:val="18"/>
          <w:szCs w:val="18"/>
        </w:rPr>
        <w:t xml:space="preserve"> l</w:t>
      </w:r>
      <w:r w:rsidR="0099354F" w:rsidRPr="009F6DFC">
        <w:rPr>
          <w:rFonts w:ascii="Arial" w:hAnsi="Arial" w:cs="Arial"/>
          <w:color w:val="auto"/>
          <w:sz w:val="18"/>
          <w:szCs w:val="18"/>
        </w:rPr>
        <w:t xml:space="preserve">as atribuciones </w:t>
      </w:r>
      <w:r w:rsidR="0099354F">
        <w:rPr>
          <w:rFonts w:ascii="Arial" w:hAnsi="Arial" w:cs="Arial"/>
          <w:color w:val="auto"/>
          <w:sz w:val="18"/>
          <w:szCs w:val="18"/>
        </w:rPr>
        <w:t xml:space="preserve">y las notas </w:t>
      </w:r>
      <w:r w:rsidR="0099354F" w:rsidRPr="009F6DFC">
        <w:rPr>
          <w:rFonts w:ascii="Arial" w:hAnsi="Arial" w:cs="Arial"/>
          <w:color w:val="auto"/>
          <w:sz w:val="18"/>
          <w:szCs w:val="18"/>
        </w:rPr>
        <w:t xml:space="preserve">descritas </w:t>
      </w:r>
      <w:r w:rsidR="0099354F">
        <w:rPr>
          <w:rFonts w:ascii="Arial" w:hAnsi="Arial" w:cs="Arial"/>
          <w:color w:val="auto"/>
          <w:sz w:val="18"/>
          <w:szCs w:val="18"/>
        </w:rPr>
        <w:t>en el RR</w:t>
      </w:r>
      <w:r w:rsidR="0099354F" w:rsidRPr="009F6DFC">
        <w:rPr>
          <w:rFonts w:ascii="Arial" w:hAnsi="Arial" w:cs="Arial"/>
          <w:color w:val="auto"/>
          <w:sz w:val="18"/>
          <w:szCs w:val="18"/>
        </w:rPr>
        <w:t xml:space="preserve"> para cada Región de la UIT son las que determinan el posible uso de la banda de frecuencias en los países</w:t>
      </w:r>
      <w:r w:rsidR="00750370">
        <w:rPr>
          <w:rFonts w:ascii="Arial" w:hAnsi="Arial" w:cs="Arial"/>
          <w:color w:val="auto"/>
          <w:sz w:val="18"/>
          <w:szCs w:val="18"/>
        </w:rPr>
        <w:t xml:space="preserve"> pertenecientes a una de las 3 regiones de la UIT</w:t>
      </w:r>
      <w:r w:rsidR="0099354F" w:rsidRPr="009F6DFC">
        <w:rPr>
          <w:rFonts w:ascii="Arial" w:hAnsi="Arial" w:cs="Arial"/>
          <w:color w:val="auto"/>
          <w:sz w:val="18"/>
          <w:szCs w:val="18"/>
        </w:rPr>
        <w:t>,</w:t>
      </w:r>
      <w:r w:rsidR="0099354F">
        <w:rPr>
          <w:rFonts w:ascii="Arial" w:hAnsi="Arial" w:cs="Arial"/>
          <w:color w:val="auto"/>
          <w:sz w:val="18"/>
          <w:szCs w:val="18"/>
        </w:rPr>
        <w:t xml:space="preserve"> y son</w:t>
      </w:r>
      <w:r w:rsidR="0099354F" w:rsidRPr="009F6DFC">
        <w:rPr>
          <w:rFonts w:ascii="Arial" w:hAnsi="Arial" w:cs="Arial"/>
          <w:color w:val="auto"/>
          <w:sz w:val="18"/>
          <w:szCs w:val="18"/>
        </w:rPr>
        <w:t xml:space="preserve"> consideradas como punto de partida en la actividad regulatoria para la banda de frecuencias</w:t>
      </w:r>
      <w:r>
        <w:rPr>
          <w:rFonts w:ascii="Arial" w:hAnsi="Arial" w:cs="Arial"/>
          <w:color w:val="auto"/>
          <w:sz w:val="18"/>
          <w:szCs w:val="18"/>
        </w:rPr>
        <w:t>.</w:t>
      </w:r>
      <w:r w:rsidR="00A40A6F">
        <w:rPr>
          <w:rFonts w:ascii="Arial" w:hAnsi="Arial" w:cs="Arial"/>
          <w:color w:val="auto"/>
          <w:sz w:val="18"/>
          <w:szCs w:val="18"/>
        </w:rPr>
        <w:t xml:space="preserve"> </w:t>
      </w:r>
    </w:p>
    <w:p w14:paraId="3F74116A" w14:textId="77777777" w:rsidR="00933260" w:rsidRDefault="00933260" w:rsidP="0099354F">
      <w:pPr>
        <w:pStyle w:val="Default"/>
        <w:spacing w:line="276" w:lineRule="auto"/>
        <w:jc w:val="both"/>
        <w:rPr>
          <w:rFonts w:ascii="Arial" w:hAnsi="Arial" w:cs="Arial"/>
          <w:color w:val="auto"/>
          <w:sz w:val="18"/>
          <w:szCs w:val="18"/>
        </w:rPr>
      </w:pPr>
    </w:p>
    <w:p w14:paraId="34BBD551" w14:textId="32D2A33A" w:rsidR="00C1123D" w:rsidRDefault="00933260" w:rsidP="0099354F">
      <w:pPr>
        <w:pStyle w:val="Default"/>
        <w:spacing w:line="276" w:lineRule="auto"/>
        <w:jc w:val="both"/>
        <w:rPr>
          <w:rFonts w:ascii="Arial" w:hAnsi="Arial" w:cs="Arial"/>
          <w:color w:val="auto"/>
          <w:sz w:val="18"/>
          <w:szCs w:val="18"/>
        </w:rPr>
      </w:pPr>
      <w:r w:rsidRPr="00933260">
        <w:rPr>
          <w:rFonts w:ascii="Arial" w:hAnsi="Arial" w:cs="Arial"/>
          <w:color w:val="auto"/>
          <w:sz w:val="18"/>
          <w:szCs w:val="18"/>
          <w:lang w:val="es-ES_tradnl"/>
        </w:rPr>
        <w:t xml:space="preserve">En este sentido, </w:t>
      </w:r>
      <w:r w:rsidR="00851465">
        <w:rPr>
          <w:rFonts w:ascii="Arial" w:hAnsi="Arial" w:cs="Arial"/>
          <w:color w:val="auto"/>
          <w:sz w:val="18"/>
          <w:szCs w:val="18"/>
          <w:lang w:val="es-ES_tradnl"/>
        </w:rPr>
        <w:t>diversos países</w:t>
      </w:r>
      <w:r w:rsidRPr="00933260">
        <w:rPr>
          <w:rFonts w:ascii="Arial" w:hAnsi="Arial" w:cs="Arial"/>
          <w:color w:val="auto"/>
          <w:sz w:val="18"/>
          <w:szCs w:val="18"/>
          <w:lang w:val="es-ES_tradnl"/>
        </w:rPr>
        <w:t xml:space="preserve"> alrededor del mundo han tomado diferentes decisiones del uso </w:t>
      </w:r>
      <w:r>
        <w:rPr>
          <w:rFonts w:ascii="Arial" w:hAnsi="Arial" w:cs="Arial"/>
          <w:color w:val="auto"/>
          <w:sz w:val="18"/>
          <w:szCs w:val="18"/>
          <w:lang w:val="es-ES_tradnl"/>
        </w:rPr>
        <w:t>de la</w:t>
      </w:r>
      <w:r w:rsidRPr="00933260">
        <w:rPr>
          <w:rFonts w:ascii="Arial" w:hAnsi="Arial" w:cs="Arial"/>
          <w:color w:val="auto"/>
          <w:sz w:val="18"/>
          <w:szCs w:val="18"/>
          <w:lang w:val="es-ES_tradnl"/>
        </w:rPr>
        <w:t xml:space="preserve"> banda</w:t>
      </w:r>
      <w:r>
        <w:rPr>
          <w:rFonts w:ascii="Arial" w:hAnsi="Arial" w:cs="Arial"/>
          <w:color w:val="auto"/>
          <w:sz w:val="18"/>
          <w:szCs w:val="18"/>
          <w:lang w:val="es-ES_tradnl"/>
        </w:rPr>
        <w:t xml:space="preserve"> 5925-7125 MHz</w:t>
      </w:r>
      <w:r w:rsidRPr="00933260">
        <w:rPr>
          <w:rFonts w:ascii="Arial" w:hAnsi="Arial" w:cs="Arial"/>
          <w:color w:val="auto"/>
          <w:sz w:val="18"/>
          <w:szCs w:val="18"/>
          <w:lang w:val="es-ES_tradnl"/>
        </w:rPr>
        <w:t xml:space="preserve"> en función de sus prioridades, circunstancias y necesidades nacionales: (i) mantener su uso actual sin cambios (es decir, sin determinar espectro libre en la banda); (</w:t>
      </w:r>
      <w:proofErr w:type="spellStart"/>
      <w:r w:rsidRPr="00933260">
        <w:rPr>
          <w:rFonts w:ascii="Arial" w:hAnsi="Arial" w:cs="Arial"/>
          <w:color w:val="auto"/>
          <w:sz w:val="18"/>
          <w:szCs w:val="18"/>
          <w:lang w:val="es-ES_tradnl"/>
        </w:rPr>
        <w:t>ii</w:t>
      </w:r>
      <w:proofErr w:type="spellEnd"/>
      <w:r w:rsidRPr="00933260">
        <w:rPr>
          <w:rFonts w:ascii="Arial" w:hAnsi="Arial" w:cs="Arial"/>
          <w:color w:val="auto"/>
          <w:sz w:val="18"/>
          <w:szCs w:val="18"/>
          <w:lang w:val="es-ES_tradnl"/>
        </w:rPr>
        <w:t>) determinar parte de la banda como de espectro libre (aproximadamente 500 MHz de la parte inferior de la banda); y (</w:t>
      </w:r>
      <w:proofErr w:type="spellStart"/>
      <w:r w:rsidRPr="00933260">
        <w:rPr>
          <w:rFonts w:ascii="Arial" w:hAnsi="Arial" w:cs="Arial"/>
          <w:color w:val="auto"/>
          <w:sz w:val="18"/>
          <w:szCs w:val="18"/>
          <w:lang w:val="es-ES_tradnl"/>
        </w:rPr>
        <w:t>iii</w:t>
      </w:r>
      <w:proofErr w:type="spellEnd"/>
      <w:r w:rsidRPr="00933260">
        <w:rPr>
          <w:rFonts w:ascii="Arial" w:hAnsi="Arial" w:cs="Arial"/>
          <w:color w:val="auto"/>
          <w:sz w:val="18"/>
          <w:szCs w:val="18"/>
          <w:lang w:val="es-ES_tradnl"/>
        </w:rPr>
        <w:t>) determinar la totalidad de la banda como espectro libre (esto es</w:t>
      </w:r>
      <w:r w:rsidR="00644101">
        <w:rPr>
          <w:rFonts w:ascii="Arial" w:hAnsi="Arial" w:cs="Arial"/>
          <w:color w:val="auto"/>
          <w:sz w:val="18"/>
          <w:szCs w:val="18"/>
          <w:lang w:val="es-ES_tradnl"/>
        </w:rPr>
        <w:t>,</w:t>
      </w:r>
      <w:r w:rsidRPr="00933260">
        <w:rPr>
          <w:rFonts w:ascii="Arial" w:hAnsi="Arial" w:cs="Arial"/>
          <w:color w:val="auto"/>
          <w:sz w:val="18"/>
          <w:szCs w:val="18"/>
          <w:lang w:val="es-ES_tradnl"/>
        </w:rPr>
        <w:t xml:space="preserve"> la parte inferior y superior de la banda con un total de 1</w:t>
      </w:r>
      <w:r>
        <w:rPr>
          <w:rFonts w:ascii="Arial" w:hAnsi="Arial" w:cs="Arial"/>
          <w:color w:val="auto"/>
          <w:sz w:val="18"/>
          <w:szCs w:val="18"/>
          <w:lang w:val="es-ES_tradnl"/>
        </w:rPr>
        <w:t>,</w:t>
      </w:r>
      <w:r w:rsidRPr="00933260">
        <w:rPr>
          <w:rFonts w:ascii="Arial" w:hAnsi="Arial" w:cs="Arial"/>
          <w:color w:val="auto"/>
          <w:sz w:val="18"/>
          <w:szCs w:val="18"/>
          <w:lang w:val="es-ES_tradnl"/>
        </w:rPr>
        <w:t>200 MHz</w:t>
      </w:r>
      <w:r>
        <w:rPr>
          <w:rFonts w:ascii="Arial" w:hAnsi="Arial" w:cs="Arial"/>
          <w:color w:val="auto"/>
          <w:sz w:val="18"/>
          <w:szCs w:val="18"/>
          <w:lang w:val="es-ES_tradnl"/>
        </w:rPr>
        <w:t>)</w:t>
      </w:r>
      <w:r w:rsidRPr="00933260">
        <w:rPr>
          <w:rFonts w:ascii="Arial" w:hAnsi="Arial" w:cs="Arial"/>
          <w:color w:val="auto"/>
          <w:sz w:val="18"/>
          <w:szCs w:val="18"/>
          <w:lang w:val="es-ES_tradnl"/>
        </w:rPr>
        <w:t>.</w:t>
      </w:r>
      <w:r>
        <w:rPr>
          <w:rFonts w:ascii="Arial" w:hAnsi="Arial" w:cs="Arial"/>
          <w:color w:val="auto"/>
          <w:sz w:val="18"/>
          <w:szCs w:val="18"/>
          <w:lang w:val="es-ES_tradnl"/>
        </w:rPr>
        <w:t xml:space="preserve"> </w:t>
      </w:r>
      <w:r w:rsidR="00851465">
        <w:rPr>
          <w:rFonts w:ascii="Arial" w:hAnsi="Arial" w:cs="Arial"/>
          <w:color w:val="auto"/>
          <w:sz w:val="18"/>
          <w:szCs w:val="18"/>
        </w:rPr>
        <w:t>Al respecto</w:t>
      </w:r>
      <w:r w:rsidR="00A40A6F">
        <w:rPr>
          <w:rFonts w:ascii="Arial" w:hAnsi="Arial" w:cs="Arial"/>
          <w:color w:val="auto"/>
          <w:sz w:val="18"/>
          <w:szCs w:val="18"/>
        </w:rPr>
        <w:t>,</w:t>
      </w:r>
      <w:r w:rsidR="00A40A6F" w:rsidRPr="00A40A6F">
        <w:rPr>
          <w:rFonts w:ascii="Arial" w:hAnsi="Arial" w:cs="Arial"/>
          <w:color w:val="auto"/>
          <w:sz w:val="18"/>
          <w:szCs w:val="18"/>
        </w:rPr>
        <w:t xml:space="preserve"> </w:t>
      </w:r>
      <w:r w:rsidR="00A003DA" w:rsidRPr="00A40A6F">
        <w:rPr>
          <w:rFonts w:ascii="Arial" w:hAnsi="Arial" w:cs="Arial"/>
          <w:color w:val="auto"/>
          <w:sz w:val="18"/>
          <w:szCs w:val="18"/>
        </w:rPr>
        <w:t xml:space="preserve">los países </w:t>
      </w:r>
      <w:r w:rsidR="00750370">
        <w:rPr>
          <w:rFonts w:ascii="Arial" w:hAnsi="Arial" w:cs="Arial"/>
          <w:color w:val="auto"/>
          <w:sz w:val="18"/>
          <w:szCs w:val="18"/>
        </w:rPr>
        <w:t xml:space="preserve">que han tomado una decisión sobre la clasificación de la banda 5925-6425 MHz </w:t>
      </w:r>
      <w:r w:rsidR="00A40A6F" w:rsidRPr="00A40A6F">
        <w:rPr>
          <w:rFonts w:ascii="Arial" w:hAnsi="Arial" w:cs="Arial"/>
          <w:color w:val="auto"/>
          <w:sz w:val="18"/>
          <w:szCs w:val="18"/>
        </w:rPr>
        <w:t xml:space="preserve">han considerado </w:t>
      </w:r>
      <w:r w:rsidR="00A40A6F">
        <w:rPr>
          <w:rFonts w:ascii="Arial" w:hAnsi="Arial" w:cs="Arial"/>
          <w:color w:val="auto"/>
          <w:sz w:val="18"/>
          <w:szCs w:val="18"/>
        </w:rPr>
        <w:t>como un</w:t>
      </w:r>
      <w:r w:rsidR="00A40A6F" w:rsidRPr="00A40A6F">
        <w:rPr>
          <w:rFonts w:ascii="Arial" w:hAnsi="Arial" w:cs="Arial"/>
          <w:color w:val="auto"/>
          <w:sz w:val="18"/>
          <w:szCs w:val="18"/>
        </w:rPr>
        <w:t xml:space="preserve"> factor </w:t>
      </w:r>
      <w:r w:rsidR="00A40A6F">
        <w:rPr>
          <w:rFonts w:ascii="Arial" w:hAnsi="Arial" w:cs="Arial"/>
          <w:color w:val="auto"/>
          <w:sz w:val="18"/>
          <w:szCs w:val="18"/>
        </w:rPr>
        <w:t>relevante la</w:t>
      </w:r>
      <w:r w:rsidR="00A40A6F" w:rsidRPr="00A40A6F">
        <w:rPr>
          <w:rFonts w:ascii="Arial" w:hAnsi="Arial" w:cs="Arial"/>
          <w:color w:val="auto"/>
          <w:sz w:val="18"/>
          <w:szCs w:val="18"/>
        </w:rPr>
        <w:t xml:space="preserve"> </w:t>
      </w:r>
      <w:r w:rsidR="00A40A6F">
        <w:rPr>
          <w:rFonts w:ascii="Arial" w:hAnsi="Arial" w:cs="Arial"/>
          <w:color w:val="auto"/>
          <w:sz w:val="18"/>
          <w:szCs w:val="18"/>
        </w:rPr>
        <w:t>potencial</w:t>
      </w:r>
      <w:r w:rsidR="00A40A6F" w:rsidRPr="00A40A6F">
        <w:rPr>
          <w:rFonts w:ascii="Arial" w:hAnsi="Arial" w:cs="Arial"/>
          <w:color w:val="auto"/>
          <w:sz w:val="18"/>
          <w:szCs w:val="18"/>
        </w:rPr>
        <w:t xml:space="preserve"> escasez de espectro disponible en bandas medias para satisfacer las necesidades de los </w:t>
      </w:r>
      <w:r w:rsidR="00750370">
        <w:rPr>
          <w:rFonts w:ascii="Arial" w:hAnsi="Arial" w:cs="Arial"/>
          <w:color w:val="auto"/>
          <w:sz w:val="18"/>
          <w:szCs w:val="18"/>
        </w:rPr>
        <w:t>sistemas WAS/RLAN incluidos los sistemas</w:t>
      </w:r>
      <w:r w:rsidR="00A40A6F" w:rsidRPr="00A40A6F">
        <w:rPr>
          <w:rFonts w:ascii="Arial" w:hAnsi="Arial" w:cs="Arial"/>
          <w:color w:val="auto"/>
          <w:sz w:val="18"/>
          <w:szCs w:val="18"/>
        </w:rPr>
        <w:t xml:space="preserve"> </w:t>
      </w:r>
      <w:proofErr w:type="spellStart"/>
      <w:r w:rsidR="00A40A6F" w:rsidRPr="00A40A6F">
        <w:rPr>
          <w:rFonts w:ascii="Arial" w:hAnsi="Arial" w:cs="Arial"/>
          <w:color w:val="auto"/>
          <w:sz w:val="18"/>
          <w:szCs w:val="18"/>
        </w:rPr>
        <w:t>Wi</w:t>
      </w:r>
      <w:proofErr w:type="spellEnd"/>
      <w:r w:rsidR="00DF0BC2">
        <w:rPr>
          <w:rFonts w:ascii="Arial" w:hAnsi="Arial" w:cs="Arial"/>
          <w:color w:val="auto"/>
          <w:sz w:val="18"/>
          <w:szCs w:val="18"/>
        </w:rPr>
        <w:t>-</w:t>
      </w:r>
      <w:r w:rsidR="00A40A6F" w:rsidRPr="00A40A6F">
        <w:rPr>
          <w:rFonts w:ascii="Arial" w:hAnsi="Arial" w:cs="Arial"/>
          <w:color w:val="auto"/>
          <w:sz w:val="18"/>
          <w:szCs w:val="18"/>
        </w:rPr>
        <w:t xml:space="preserve">Fi y </w:t>
      </w:r>
      <w:r w:rsidR="00750370">
        <w:rPr>
          <w:rFonts w:ascii="Arial" w:hAnsi="Arial" w:cs="Arial"/>
          <w:color w:val="auto"/>
          <w:sz w:val="18"/>
          <w:szCs w:val="18"/>
        </w:rPr>
        <w:t xml:space="preserve">los dispositivos de radiocomunicaciones </w:t>
      </w:r>
      <w:r w:rsidR="00A40A6F" w:rsidRPr="00A40A6F">
        <w:rPr>
          <w:rFonts w:ascii="Arial" w:hAnsi="Arial" w:cs="Arial"/>
          <w:color w:val="auto"/>
          <w:sz w:val="18"/>
          <w:szCs w:val="18"/>
        </w:rPr>
        <w:t>de la industria de las redes móviles para las IMT.</w:t>
      </w:r>
    </w:p>
    <w:p w14:paraId="58FC3C7F" w14:textId="1AAC9F3F" w:rsidR="00A40A6F" w:rsidRDefault="00A40A6F" w:rsidP="0099354F">
      <w:pPr>
        <w:pStyle w:val="Default"/>
        <w:spacing w:line="276" w:lineRule="auto"/>
        <w:jc w:val="both"/>
        <w:rPr>
          <w:rFonts w:ascii="Arial" w:hAnsi="Arial" w:cs="Arial"/>
          <w:color w:val="auto"/>
          <w:sz w:val="18"/>
          <w:szCs w:val="18"/>
        </w:rPr>
      </w:pPr>
    </w:p>
    <w:p w14:paraId="6B65FC0A" w14:textId="2B8E1570" w:rsidR="00A40A6F" w:rsidRDefault="00A40A6F" w:rsidP="0099354F">
      <w:pPr>
        <w:pStyle w:val="Default"/>
        <w:spacing w:line="276" w:lineRule="auto"/>
        <w:jc w:val="both"/>
        <w:rPr>
          <w:rFonts w:ascii="Arial" w:hAnsi="Arial" w:cs="Arial"/>
          <w:color w:val="auto"/>
          <w:sz w:val="18"/>
          <w:szCs w:val="18"/>
          <w:lang w:val="es-ES_tradnl"/>
        </w:rPr>
      </w:pPr>
      <w:r w:rsidRPr="00A40A6F">
        <w:rPr>
          <w:rFonts w:ascii="Arial" w:hAnsi="Arial" w:cs="Arial"/>
          <w:color w:val="auto"/>
          <w:sz w:val="18"/>
          <w:szCs w:val="18"/>
          <w:lang w:val="es-ES_tradnl"/>
        </w:rPr>
        <w:t xml:space="preserve">Para llegar a </w:t>
      </w:r>
      <w:r w:rsidR="007E19CC">
        <w:rPr>
          <w:rFonts w:ascii="Arial" w:hAnsi="Arial" w:cs="Arial"/>
          <w:color w:val="auto"/>
          <w:sz w:val="18"/>
          <w:szCs w:val="18"/>
          <w:lang w:val="es-ES_tradnl"/>
        </w:rPr>
        <w:t>sus</w:t>
      </w:r>
      <w:r w:rsidRPr="00A40A6F">
        <w:rPr>
          <w:rFonts w:ascii="Arial" w:hAnsi="Arial" w:cs="Arial"/>
          <w:color w:val="auto"/>
          <w:sz w:val="18"/>
          <w:szCs w:val="18"/>
          <w:lang w:val="es-ES_tradnl"/>
        </w:rPr>
        <w:t xml:space="preserve"> determinaciones, </w:t>
      </w:r>
      <w:r w:rsidR="00DF0BC2">
        <w:rPr>
          <w:rFonts w:ascii="Arial" w:hAnsi="Arial" w:cs="Arial"/>
          <w:color w:val="auto"/>
          <w:sz w:val="18"/>
          <w:szCs w:val="18"/>
          <w:lang w:val="es-ES_tradnl"/>
        </w:rPr>
        <w:t>estos</w:t>
      </w:r>
      <w:r w:rsidR="00DF0BC2" w:rsidRPr="00A40A6F">
        <w:rPr>
          <w:rFonts w:ascii="Arial" w:hAnsi="Arial" w:cs="Arial"/>
          <w:color w:val="auto"/>
          <w:sz w:val="18"/>
          <w:szCs w:val="18"/>
          <w:lang w:val="es-ES_tradnl"/>
        </w:rPr>
        <w:t xml:space="preserve"> </w:t>
      </w:r>
      <w:r w:rsidR="00A003DA" w:rsidRPr="00A40A6F">
        <w:rPr>
          <w:rFonts w:ascii="Arial" w:hAnsi="Arial" w:cs="Arial"/>
          <w:color w:val="auto"/>
          <w:sz w:val="18"/>
          <w:szCs w:val="18"/>
          <w:lang w:val="es-ES_tradnl"/>
        </w:rPr>
        <w:t xml:space="preserve">países </w:t>
      </w:r>
      <w:r w:rsidRPr="00A40A6F">
        <w:rPr>
          <w:rFonts w:ascii="Arial" w:hAnsi="Arial" w:cs="Arial"/>
          <w:color w:val="auto"/>
          <w:sz w:val="18"/>
          <w:szCs w:val="18"/>
          <w:lang w:val="es-ES_tradnl"/>
        </w:rPr>
        <w:t xml:space="preserve">han realizado como punto de referencia diversas </w:t>
      </w:r>
      <w:r w:rsidR="00336D91">
        <w:rPr>
          <w:rFonts w:ascii="Arial" w:hAnsi="Arial" w:cs="Arial"/>
          <w:color w:val="auto"/>
          <w:sz w:val="18"/>
          <w:szCs w:val="18"/>
          <w:lang w:val="es-ES_tradnl"/>
        </w:rPr>
        <w:t>C</w:t>
      </w:r>
      <w:r w:rsidRPr="00A40A6F">
        <w:rPr>
          <w:rFonts w:ascii="Arial" w:hAnsi="Arial" w:cs="Arial"/>
          <w:color w:val="auto"/>
          <w:sz w:val="18"/>
          <w:szCs w:val="18"/>
          <w:lang w:val="es-ES_tradnl"/>
        </w:rPr>
        <w:t xml:space="preserve">onsultas </w:t>
      </w:r>
      <w:r w:rsidR="00336D91">
        <w:rPr>
          <w:rFonts w:ascii="Arial" w:hAnsi="Arial" w:cs="Arial"/>
          <w:color w:val="auto"/>
          <w:sz w:val="18"/>
          <w:szCs w:val="18"/>
          <w:lang w:val="es-ES_tradnl"/>
        </w:rPr>
        <w:t>P</w:t>
      </w:r>
      <w:r w:rsidRPr="00A40A6F">
        <w:rPr>
          <w:rFonts w:ascii="Arial" w:hAnsi="Arial" w:cs="Arial"/>
          <w:color w:val="auto"/>
          <w:sz w:val="18"/>
          <w:szCs w:val="18"/>
          <w:lang w:val="es-ES_tradnl"/>
        </w:rPr>
        <w:t>úblicas y han determinado el uso de diferentes segmentos de la banda como de uso libre</w:t>
      </w:r>
      <w:r w:rsidR="00336D91">
        <w:rPr>
          <w:rFonts w:ascii="Arial" w:hAnsi="Arial" w:cs="Arial"/>
          <w:color w:val="auto"/>
          <w:sz w:val="18"/>
          <w:szCs w:val="18"/>
          <w:lang w:val="es-ES_tradnl"/>
        </w:rPr>
        <w:t xml:space="preserve"> de acuerdo al Gráfico 1</w:t>
      </w:r>
      <w:r w:rsidRPr="00A40A6F">
        <w:rPr>
          <w:rFonts w:ascii="Arial" w:hAnsi="Arial" w:cs="Arial"/>
          <w:color w:val="auto"/>
          <w:sz w:val="18"/>
          <w:szCs w:val="18"/>
          <w:lang w:val="es-ES_tradnl"/>
        </w:rPr>
        <w:t>:</w:t>
      </w:r>
    </w:p>
    <w:p w14:paraId="1EC7182B" w14:textId="10451E05" w:rsidR="007D6023" w:rsidRDefault="007D6023" w:rsidP="0099354F">
      <w:pPr>
        <w:pStyle w:val="Default"/>
        <w:spacing w:line="276" w:lineRule="auto"/>
        <w:jc w:val="both"/>
        <w:rPr>
          <w:rFonts w:ascii="Arial" w:hAnsi="Arial" w:cs="Arial"/>
          <w:color w:val="auto"/>
          <w:sz w:val="18"/>
          <w:szCs w:val="18"/>
          <w:lang w:val="es-ES_tradnl"/>
        </w:rPr>
      </w:pPr>
    </w:p>
    <w:p w14:paraId="4292D684" w14:textId="63C72D24" w:rsidR="00A003DA" w:rsidRDefault="00A003DA" w:rsidP="006A4004">
      <w:pPr>
        <w:pStyle w:val="Default"/>
        <w:keepNext/>
        <w:spacing w:line="276" w:lineRule="auto"/>
        <w:jc w:val="center"/>
      </w:pPr>
    </w:p>
    <w:p w14:paraId="60A4B4E9" w14:textId="37DE3667" w:rsidR="00C9390B" w:rsidRDefault="00321785" w:rsidP="00337DAF">
      <w:pPr>
        <w:pStyle w:val="Descripcin"/>
        <w:spacing w:line="276" w:lineRule="auto"/>
      </w:pPr>
      <w:r>
        <w:rPr>
          <w:noProof/>
        </w:rPr>
        <w:drawing>
          <wp:inline distT="0" distB="0" distL="0" distR="0" wp14:anchorId="070F73EC" wp14:editId="3AD35C35">
            <wp:extent cx="5181600" cy="2743200"/>
            <wp:effectExtent l="0" t="0" r="0" b="0"/>
            <wp:docPr id="2" name="Gráfico 2">
              <a:extLst xmlns:a="http://schemas.openxmlformats.org/drawingml/2006/main">
                <a:ext uri="{FF2B5EF4-FFF2-40B4-BE49-F238E27FC236}">
                  <a16:creationId xmlns:a16="http://schemas.microsoft.com/office/drawing/2014/main" id="{0C6F9715-80E6-4623-82E9-8AA7278B87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A85A1B" w14:textId="3EAB99C0" w:rsidR="00C26BCB" w:rsidRPr="00337DAF" w:rsidRDefault="008E7E1E" w:rsidP="00337DAF">
      <w:pPr>
        <w:pStyle w:val="Descripcin"/>
        <w:spacing w:line="276" w:lineRule="auto"/>
        <w:rPr>
          <w:sz w:val="16"/>
          <w:lang w:val="es-ES_tradnl"/>
        </w:rPr>
      </w:pPr>
      <w:r w:rsidRPr="00337DAF">
        <w:t xml:space="preserve">Gráfico </w:t>
      </w:r>
      <w:r w:rsidR="0051184D">
        <w:fldChar w:fldCharType="begin"/>
      </w:r>
      <w:r w:rsidR="0051184D">
        <w:instrText xml:space="preserve"> SEQ Gráfico \* ARABIC </w:instrText>
      </w:r>
      <w:r w:rsidR="0051184D">
        <w:fldChar w:fldCharType="separate"/>
      </w:r>
      <w:r w:rsidR="00D03FDA">
        <w:rPr>
          <w:noProof/>
        </w:rPr>
        <w:t>1</w:t>
      </w:r>
      <w:r w:rsidR="0051184D">
        <w:rPr>
          <w:noProof/>
        </w:rPr>
        <w:fldChar w:fldCharType="end"/>
      </w:r>
      <w:r w:rsidRPr="00337DAF">
        <w:t>. Determinación</w:t>
      </w:r>
      <w:r w:rsidRPr="00337DAF" w:rsidDel="006A4004">
        <w:t xml:space="preserve"> </w:t>
      </w:r>
      <w:r w:rsidRPr="00337DAF">
        <w:t>de la banda de frecuencias 5925-7125 MHz</w:t>
      </w:r>
      <w:r w:rsidR="006A4004" w:rsidRPr="006A4004">
        <w:t xml:space="preserve"> </w:t>
      </w:r>
      <w:r w:rsidR="006A4004">
        <w:t>como espectro libre</w:t>
      </w:r>
      <w:r w:rsidR="00A933CF">
        <w:rPr>
          <w:rStyle w:val="Refdenotaalpie"/>
        </w:rPr>
        <w:footnoteReference w:id="23"/>
      </w:r>
      <w:r w:rsidR="006A4004">
        <w:t>.</w:t>
      </w:r>
    </w:p>
    <w:p w14:paraId="36F2CC3F" w14:textId="77777777" w:rsidR="00C26BCB" w:rsidRDefault="00C26BCB">
      <w:pPr>
        <w:pStyle w:val="Default"/>
        <w:spacing w:line="276" w:lineRule="auto"/>
        <w:jc w:val="center"/>
        <w:rPr>
          <w:rFonts w:ascii="Arial" w:hAnsi="Arial" w:cs="Arial"/>
          <w:sz w:val="16"/>
          <w:szCs w:val="18"/>
          <w:lang w:val="es-ES_tradnl"/>
        </w:rPr>
      </w:pPr>
    </w:p>
    <w:tbl>
      <w:tblPr>
        <w:tblStyle w:val="Tablanormal3"/>
        <w:tblW w:w="4800" w:type="dxa"/>
        <w:jc w:val="center"/>
        <w:tblLook w:val="04A0" w:firstRow="1" w:lastRow="0" w:firstColumn="1" w:lastColumn="0" w:noHBand="0" w:noVBand="1"/>
      </w:tblPr>
      <w:tblGrid>
        <w:gridCol w:w="1200"/>
        <w:gridCol w:w="1200"/>
        <w:gridCol w:w="1200"/>
        <w:gridCol w:w="1200"/>
      </w:tblGrid>
      <w:tr w:rsidR="00C26BCB" w:rsidRPr="00C26BCB" w14:paraId="1593B260" w14:textId="77777777" w:rsidTr="007E19CC">
        <w:trPr>
          <w:cnfStyle w:val="100000000000" w:firstRow="1" w:lastRow="0" w:firstColumn="0" w:lastColumn="0" w:oddVBand="0" w:evenVBand="0" w:oddHBand="0" w:evenHBand="0" w:firstRowFirstColumn="0" w:firstRowLastColumn="0" w:lastRowFirstColumn="0" w:lastRowLastColumn="0"/>
          <w:trHeight w:val="428"/>
          <w:jc w:val="center"/>
        </w:trPr>
        <w:tc>
          <w:tcPr>
            <w:cnfStyle w:val="001000000100" w:firstRow="0" w:lastRow="0" w:firstColumn="1" w:lastColumn="0" w:oddVBand="0" w:evenVBand="0" w:oddHBand="0" w:evenHBand="0" w:firstRowFirstColumn="1" w:firstRowLastColumn="0" w:lastRowFirstColumn="0" w:lastRowLastColumn="0"/>
            <w:tcW w:w="0" w:type="dxa"/>
            <w:hideMark/>
          </w:tcPr>
          <w:p w14:paraId="56CA1D68" w14:textId="77777777" w:rsidR="00C26BCB" w:rsidRPr="007E19CC" w:rsidRDefault="00C26BCB" w:rsidP="00734195">
            <w:pPr>
              <w:spacing w:after="0" w:line="240" w:lineRule="auto"/>
              <w:jc w:val="center"/>
              <w:rPr>
                <w:rFonts w:ascii="Arial" w:eastAsia="Times New Roman" w:hAnsi="Arial" w:cs="Arial"/>
                <w:sz w:val="18"/>
                <w:szCs w:val="18"/>
                <w:lang w:eastAsia="es-MX"/>
              </w:rPr>
            </w:pPr>
            <w:r w:rsidRPr="007E19CC">
              <w:rPr>
                <w:rFonts w:ascii="Arial" w:eastAsia="Times New Roman" w:hAnsi="Arial" w:cs="Arial"/>
                <w:sz w:val="18"/>
                <w:szCs w:val="18"/>
                <w:lang w:eastAsia="es-MX"/>
              </w:rPr>
              <w:t>REGIÓN UIT</w:t>
            </w:r>
          </w:p>
        </w:tc>
        <w:tc>
          <w:tcPr>
            <w:tcW w:w="0" w:type="dxa"/>
            <w:hideMark/>
          </w:tcPr>
          <w:p w14:paraId="22D6FFE4" w14:textId="77777777" w:rsidR="00C26BCB" w:rsidRPr="007E19CC" w:rsidRDefault="00C26BCB" w:rsidP="0073419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7E19CC">
              <w:rPr>
                <w:rFonts w:ascii="Arial" w:eastAsia="Times New Roman" w:hAnsi="Arial" w:cs="Arial"/>
                <w:sz w:val="18"/>
                <w:szCs w:val="18"/>
                <w:lang w:eastAsia="es-MX"/>
              </w:rPr>
              <w:t>5925-6425 MHz</w:t>
            </w:r>
          </w:p>
        </w:tc>
        <w:tc>
          <w:tcPr>
            <w:tcW w:w="0" w:type="dxa"/>
            <w:hideMark/>
          </w:tcPr>
          <w:p w14:paraId="2D2390E4" w14:textId="77777777" w:rsidR="00C26BCB" w:rsidRPr="007E19CC" w:rsidRDefault="00C26BCB" w:rsidP="0073419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7E19CC">
              <w:rPr>
                <w:rFonts w:ascii="Arial" w:eastAsia="Times New Roman" w:hAnsi="Arial" w:cs="Arial"/>
                <w:sz w:val="18"/>
                <w:szCs w:val="18"/>
                <w:lang w:eastAsia="es-MX"/>
              </w:rPr>
              <w:t>5925-7125 MHz</w:t>
            </w:r>
          </w:p>
        </w:tc>
        <w:tc>
          <w:tcPr>
            <w:tcW w:w="0" w:type="dxa"/>
            <w:hideMark/>
          </w:tcPr>
          <w:p w14:paraId="487A441C" w14:textId="77777777" w:rsidR="00C26BCB" w:rsidRPr="007E19CC" w:rsidRDefault="00C26BCB" w:rsidP="0073419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7E19CC">
              <w:rPr>
                <w:rFonts w:ascii="Arial" w:eastAsia="Times New Roman" w:hAnsi="Arial" w:cs="Arial"/>
                <w:sz w:val="18"/>
                <w:szCs w:val="18"/>
                <w:lang w:eastAsia="es-MX"/>
              </w:rPr>
              <w:t>5945-6425 MHz</w:t>
            </w:r>
          </w:p>
        </w:tc>
      </w:tr>
      <w:tr w:rsidR="00C26BCB" w:rsidRPr="00C26BCB" w14:paraId="1825663D" w14:textId="77777777" w:rsidTr="00C26BC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5E2EDC4C" w14:textId="77777777" w:rsidR="00C26BCB" w:rsidRPr="007E19CC" w:rsidRDefault="00C26BCB" w:rsidP="00734195">
            <w:pPr>
              <w:spacing w:after="0" w:line="240" w:lineRule="auto"/>
              <w:jc w:val="center"/>
              <w:rPr>
                <w:rFonts w:ascii="Arial" w:eastAsia="Times New Roman" w:hAnsi="Arial" w:cs="Arial"/>
                <w:sz w:val="18"/>
                <w:szCs w:val="18"/>
                <w:lang w:eastAsia="es-MX"/>
              </w:rPr>
            </w:pPr>
            <w:r w:rsidRPr="007E19CC">
              <w:rPr>
                <w:rFonts w:ascii="Arial" w:eastAsia="Times New Roman" w:hAnsi="Arial" w:cs="Arial"/>
                <w:sz w:val="18"/>
                <w:szCs w:val="18"/>
                <w:lang w:eastAsia="es-MX"/>
              </w:rPr>
              <w:t>1</w:t>
            </w:r>
          </w:p>
        </w:tc>
        <w:tc>
          <w:tcPr>
            <w:tcW w:w="1200" w:type="dxa"/>
            <w:hideMark/>
          </w:tcPr>
          <w:p w14:paraId="46C63E21" w14:textId="77777777" w:rsidR="00C26BCB" w:rsidRPr="007E19CC" w:rsidRDefault="00C26BCB" w:rsidP="007341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7E19CC">
              <w:rPr>
                <w:rFonts w:ascii="Arial" w:hAnsi="Arial" w:cs="Arial"/>
                <w:color w:val="000000"/>
                <w:sz w:val="18"/>
                <w:szCs w:val="18"/>
              </w:rPr>
              <w:t>3</w:t>
            </w:r>
          </w:p>
        </w:tc>
        <w:tc>
          <w:tcPr>
            <w:tcW w:w="1200" w:type="dxa"/>
            <w:hideMark/>
          </w:tcPr>
          <w:p w14:paraId="3E4A4EC1" w14:textId="77777777" w:rsidR="00C26BCB" w:rsidRPr="007E19CC" w:rsidRDefault="00C26BCB" w:rsidP="007341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7E19CC">
              <w:rPr>
                <w:rFonts w:ascii="Arial" w:hAnsi="Arial" w:cs="Arial"/>
                <w:color w:val="000000"/>
                <w:sz w:val="18"/>
                <w:szCs w:val="18"/>
              </w:rPr>
              <w:t>1</w:t>
            </w:r>
          </w:p>
        </w:tc>
        <w:tc>
          <w:tcPr>
            <w:tcW w:w="1200" w:type="dxa"/>
            <w:hideMark/>
          </w:tcPr>
          <w:p w14:paraId="43BC28FD" w14:textId="77777777" w:rsidR="00C26BCB" w:rsidRPr="007E19CC" w:rsidRDefault="00C26BCB" w:rsidP="007341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7E19CC">
              <w:rPr>
                <w:rFonts w:ascii="Arial" w:hAnsi="Arial" w:cs="Arial"/>
                <w:color w:val="000000"/>
                <w:sz w:val="18"/>
                <w:szCs w:val="18"/>
              </w:rPr>
              <w:t>27</w:t>
            </w:r>
          </w:p>
        </w:tc>
      </w:tr>
      <w:tr w:rsidR="00C26BCB" w:rsidRPr="00C26BCB" w14:paraId="1A5371E2" w14:textId="77777777" w:rsidTr="007E19CC">
        <w:trPr>
          <w:trHeight w:val="315"/>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78119C6D" w14:textId="77777777" w:rsidR="00C26BCB" w:rsidRPr="007E19CC" w:rsidRDefault="00C26BCB" w:rsidP="00734195">
            <w:pPr>
              <w:spacing w:after="0" w:line="240" w:lineRule="auto"/>
              <w:jc w:val="center"/>
              <w:rPr>
                <w:rFonts w:ascii="Arial" w:eastAsia="Times New Roman" w:hAnsi="Arial" w:cs="Arial"/>
                <w:sz w:val="18"/>
                <w:szCs w:val="18"/>
                <w:lang w:eastAsia="es-MX"/>
              </w:rPr>
            </w:pPr>
            <w:r w:rsidRPr="007E19CC">
              <w:rPr>
                <w:rFonts w:ascii="Arial" w:eastAsia="Times New Roman" w:hAnsi="Arial" w:cs="Arial"/>
                <w:sz w:val="18"/>
                <w:szCs w:val="18"/>
                <w:lang w:eastAsia="es-MX"/>
              </w:rPr>
              <w:t>2</w:t>
            </w:r>
          </w:p>
        </w:tc>
        <w:tc>
          <w:tcPr>
            <w:tcW w:w="0" w:type="dxa"/>
            <w:hideMark/>
          </w:tcPr>
          <w:p w14:paraId="56AAEAA5" w14:textId="77777777" w:rsidR="00C26BCB" w:rsidRPr="007E19CC" w:rsidRDefault="00C26BCB" w:rsidP="007341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7E19CC">
              <w:rPr>
                <w:rFonts w:ascii="Arial" w:hAnsi="Arial" w:cs="Arial"/>
                <w:color w:val="000000"/>
                <w:sz w:val="18"/>
                <w:szCs w:val="18"/>
              </w:rPr>
              <w:t>1</w:t>
            </w:r>
          </w:p>
        </w:tc>
        <w:tc>
          <w:tcPr>
            <w:tcW w:w="0" w:type="dxa"/>
            <w:hideMark/>
          </w:tcPr>
          <w:p w14:paraId="75F8AF41" w14:textId="5FEED0ED" w:rsidR="00C26BCB" w:rsidRPr="007E19CC" w:rsidRDefault="00F20BDA" w:rsidP="007341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Pr>
                <w:rFonts w:ascii="Arial" w:hAnsi="Arial" w:cs="Arial"/>
                <w:color w:val="000000"/>
                <w:sz w:val="18"/>
                <w:szCs w:val="18"/>
              </w:rPr>
              <w:t>8</w:t>
            </w:r>
          </w:p>
        </w:tc>
        <w:tc>
          <w:tcPr>
            <w:tcW w:w="0" w:type="dxa"/>
            <w:hideMark/>
          </w:tcPr>
          <w:p w14:paraId="60683F5B" w14:textId="77777777" w:rsidR="00C26BCB" w:rsidRPr="007E19CC" w:rsidRDefault="00C26BCB" w:rsidP="007341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7E19CC">
              <w:rPr>
                <w:rFonts w:ascii="Arial" w:hAnsi="Arial" w:cs="Arial"/>
                <w:color w:val="000000"/>
                <w:sz w:val="18"/>
                <w:szCs w:val="18"/>
              </w:rPr>
              <w:t> 0</w:t>
            </w:r>
          </w:p>
        </w:tc>
      </w:tr>
      <w:tr w:rsidR="00C26BCB" w:rsidRPr="00C26BCB" w14:paraId="63D94059" w14:textId="77777777" w:rsidTr="00C26BC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0E44AD31" w14:textId="77777777" w:rsidR="00C26BCB" w:rsidRPr="007E19CC" w:rsidRDefault="00C26BCB" w:rsidP="00734195">
            <w:pPr>
              <w:spacing w:after="0" w:line="240" w:lineRule="auto"/>
              <w:jc w:val="center"/>
              <w:rPr>
                <w:rFonts w:ascii="Arial" w:eastAsia="Times New Roman" w:hAnsi="Arial" w:cs="Arial"/>
                <w:sz w:val="18"/>
                <w:szCs w:val="18"/>
                <w:lang w:eastAsia="es-MX"/>
              </w:rPr>
            </w:pPr>
            <w:r w:rsidRPr="007E19CC">
              <w:rPr>
                <w:rFonts w:ascii="Arial" w:eastAsia="Times New Roman" w:hAnsi="Arial" w:cs="Arial"/>
                <w:sz w:val="18"/>
                <w:szCs w:val="18"/>
                <w:lang w:eastAsia="es-MX"/>
              </w:rPr>
              <w:t>3</w:t>
            </w:r>
          </w:p>
        </w:tc>
        <w:tc>
          <w:tcPr>
            <w:tcW w:w="1200" w:type="dxa"/>
            <w:hideMark/>
          </w:tcPr>
          <w:p w14:paraId="7BB4EC37" w14:textId="77777777" w:rsidR="00C26BCB" w:rsidRPr="007E19CC" w:rsidRDefault="00C26BCB" w:rsidP="007341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7E19CC">
              <w:rPr>
                <w:rFonts w:ascii="Arial" w:hAnsi="Arial" w:cs="Arial"/>
                <w:color w:val="000000"/>
                <w:sz w:val="18"/>
                <w:szCs w:val="18"/>
              </w:rPr>
              <w:t>4</w:t>
            </w:r>
          </w:p>
        </w:tc>
        <w:tc>
          <w:tcPr>
            <w:tcW w:w="1200" w:type="dxa"/>
            <w:hideMark/>
          </w:tcPr>
          <w:p w14:paraId="66D6FBC1" w14:textId="67D1ED8F" w:rsidR="00C26BCB" w:rsidRPr="007E19CC" w:rsidRDefault="00C26BCB" w:rsidP="007341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7E19CC">
              <w:rPr>
                <w:rFonts w:ascii="Arial" w:hAnsi="Arial" w:cs="Arial"/>
                <w:color w:val="000000"/>
                <w:sz w:val="18"/>
                <w:szCs w:val="18"/>
              </w:rPr>
              <w:t> </w:t>
            </w:r>
            <w:r w:rsidR="00F20BDA">
              <w:rPr>
                <w:rFonts w:ascii="Arial" w:hAnsi="Arial" w:cs="Arial"/>
                <w:color w:val="000000"/>
                <w:sz w:val="18"/>
                <w:szCs w:val="18"/>
              </w:rPr>
              <w:t>1</w:t>
            </w:r>
          </w:p>
        </w:tc>
        <w:tc>
          <w:tcPr>
            <w:tcW w:w="1200" w:type="dxa"/>
            <w:hideMark/>
          </w:tcPr>
          <w:p w14:paraId="60850C07" w14:textId="77777777" w:rsidR="00C26BCB" w:rsidRPr="007E19CC" w:rsidRDefault="00C26BCB" w:rsidP="007341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7E19CC">
              <w:rPr>
                <w:rFonts w:ascii="Arial" w:hAnsi="Arial" w:cs="Arial"/>
                <w:color w:val="000000"/>
                <w:sz w:val="18"/>
                <w:szCs w:val="18"/>
              </w:rPr>
              <w:t> 0</w:t>
            </w:r>
          </w:p>
        </w:tc>
      </w:tr>
      <w:tr w:rsidR="00C26BCB" w:rsidRPr="00C26BCB" w14:paraId="59231DBD" w14:textId="77777777" w:rsidTr="007E19CC">
        <w:trPr>
          <w:trHeight w:val="315"/>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79D46AC6" w14:textId="77777777" w:rsidR="00C26BCB" w:rsidRPr="007E19CC" w:rsidRDefault="00C26BCB" w:rsidP="00734195">
            <w:pPr>
              <w:spacing w:after="0" w:line="240" w:lineRule="auto"/>
              <w:jc w:val="center"/>
              <w:rPr>
                <w:rFonts w:ascii="Arial" w:eastAsia="Times New Roman" w:hAnsi="Arial" w:cs="Arial"/>
                <w:sz w:val="18"/>
                <w:szCs w:val="18"/>
                <w:lang w:eastAsia="es-MX"/>
              </w:rPr>
            </w:pPr>
            <w:r w:rsidRPr="007E19CC">
              <w:rPr>
                <w:rFonts w:ascii="Arial" w:eastAsia="Times New Roman" w:hAnsi="Arial" w:cs="Arial"/>
                <w:sz w:val="18"/>
                <w:szCs w:val="18"/>
                <w:lang w:eastAsia="es-MX"/>
              </w:rPr>
              <w:t>Total</w:t>
            </w:r>
          </w:p>
        </w:tc>
        <w:tc>
          <w:tcPr>
            <w:tcW w:w="0" w:type="dxa"/>
            <w:hideMark/>
          </w:tcPr>
          <w:p w14:paraId="651122E4" w14:textId="77777777" w:rsidR="00C26BCB" w:rsidRPr="007E19CC" w:rsidRDefault="00C26BCB" w:rsidP="007341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es-MX"/>
              </w:rPr>
            </w:pPr>
            <w:r w:rsidRPr="007E19CC">
              <w:rPr>
                <w:rFonts w:ascii="Arial" w:hAnsi="Arial" w:cs="Arial"/>
                <w:b/>
                <w:bCs/>
                <w:color w:val="000000"/>
                <w:sz w:val="18"/>
                <w:szCs w:val="18"/>
              </w:rPr>
              <w:t>8</w:t>
            </w:r>
          </w:p>
        </w:tc>
        <w:tc>
          <w:tcPr>
            <w:tcW w:w="0" w:type="dxa"/>
            <w:hideMark/>
          </w:tcPr>
          <w:p w14:paraId="5D74737F" w14:textId="4DB07390" w:rsidR="00C26BCB" w:rsidRPr="007E19CC" w:rsidRDefault="00C26BCB" w:rsidP="007341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es-MX"/>
              </w:rPr>
            </w:pPr>
            <w:r w:rsidRPr="007E19CC">
              <w:rPr>
                <w:rFonts w:ascii="Arial" w:hAnsi="Arial" w:cs="Arial"/>
                <w:b/>
                <w:bCs/>
                <w:color w:val="000000"/>
                <w:sz w:val="18"/>
                <w:szCs w:val="18"/>
              </w:rPr>
              <w:t>1</w:t>
            </w:r>
            <w:r w:rsidR="00050AFB">
              <w:rPr>
                <w:rFonts w:ascii="Arial" w:hAnsi="Arial" w:cs="Arial"/>
                <w:b/>
                <w:bCs/>
                <w:color w:val="000000"/>
                <w:sz w:val="18"/>
                <w:szCs w:val="18"/>
              </w:rPr>
              <w:t>0</w:t>
            </w:r>
          </w:p>
        </w:tc>
        <w:tc>
          <w:tcPr>
            <w:tcW w:w="0" w:type="dxa"/>
            <w:hideMark/>
          </w:tcPr>
          <w:p w14:paraId="577FB3D7" w14:textId="77777777" w:rsidR="00C26BCB" w:rsidRPr="007E19CC" w:rsidRDefault="00C26BCB" w:rsidP="007341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es-MX"/>
              </w:rPr>
            </w:pPr>
            <w:r w:rsidRPr="007E19CC">
              <w:rPr>
                <w:rFonts w:ascii="Arial" w:hAnsi="Arial" w:cs="Arial"/>
                <w:b/>
                <w:bCs/>
                <w:color w:val="000000"/>
                <w:sz w:val="18"/>
                <w:szCs w:val="18"/>
              </w:rPr>
              <w:t>27</w:t>
            </w:r>
          </w:p>
        </w:tc>
      </w:tr>
      <w:tr w:rsidR="00C26BCB" w:rsidRPr="00C26BCB" w14:paraId="231D19C7" w14:textId="77777777" w:rsidTr="00C26BC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3338C54F" w14:textId="77777777" w:rsidR="00C26BCB" w:rsidRPr="007E19CC" w:rsidRDefault="00C26BCB" w:rsidP="00734195">
            <w:pPr>
              <w:spacing w:after="0" w:line="240" w:lineRule="auto"/>
              <w:jc w:val="center"/>
              <w:rPr>
                <w:rFonts w:ascii="Arial" w:eastAsia="Times New Roman" w:hAnsi="Arial" w:cs="Arial"/>
                <w:b w:val="0"/>
                <w:bCs w:val="0"/>
                <w:sz w:val="18"/>
                <w:szCs w:val="18"/>
                <w:lang w:eastAsia="es-MX"/>
              </w:rPr>
            </w:pPr>
            <w:r w:rsidRPr="007E19CC">
              <w:rPr>
                <w:rFonts w:ascii="Arial" w:eastAsia="Times New Roman" w:hAnsi="Arial" w:cs="Arial"/>
                <w:sz w:val="18"/>
                <w:szCs w:val="18"/>
                <w:lang w:eastAsia="es-MX"/>
              </w:rPr>
              <w:t>%</w:t>
            </w:r>
          </w:p>
        </w:tc>
        <w:tc>
          <w:tcPr>
            <w:tcW w:w="1200" w:type="dxa"/>
            <w:hideMark/>
          </w:tcPr>
          <w:p w14:paraId="23F645E3" w14:textId="054E408B" w:rsidR="00C26BCB" w:rsidRPr="007E19CC" w:rsidRDefault="00C26BCB" w:rsidP="007341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7E19CC">
              <w:rPr>
                <w:rFonts w:ascii="Arial" w:hAnsi="Arial" w:cs="Arial"/>
                <w:color w:val="000000"/>
                <w:sz w:val="18"/>
                <w:szCs w:val="18"/>
              </w:rPr>
              <w:t>17.</w:t>
            </w:r>
            <w:r w:rsidR="00050AFB">
              <w:rPr>
                <w:rFonts w:ascii="Arial" w:hAnsi="Arial" w:cs="Arial"/>
                <w:color w:val="000000"/>
                <w:sz w:val="18"/>
                <w:szCs w:val="18"/>
              </w:rPr>
              <w:t>77</w:t>
            </w:r>
            <w:r w:rsidRPr="007E19CC">
              <w:rPr>
                <w:rFonts w:ascii="Arial" w:hAnsi="Arial" w:cs="Arial"/>
                <w:color w:val="000000"/>
                <w:sz w:val="18"/>
                <w:szCs w:val="18"/>
              </w:rPr>
              <w:t>%</w:t>
            </w:r>
          </w:p>
        </w:tc>
        <w:tc>
          <w:tcPr>
            <w:tcW w:w="1200" w:type="dxa"/>
            <w:hideMark/>
          </w:tcPr>
          <w:p w14:paraId="39E3D54E" w14:textId="260ED72F" w:rsidR="00C26BCB" w:rsidRPr="007E19CC" w:rsidRDefault="00050AFB" w:rsidP="007341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Pr>
                <w:rFonts w:ascii="Arial" w:hAnsi="Arial" w:cs="Arial"/>
                <w:color w:val="000000"/>
                <w:sz w:val="18"/>
                <w:szCs w:val="18"/>
              </w:rPr>
              <w:t>22.22</w:t>
            </w:r>
            <w:r w:rsidR="00C26BCB" w:rsidRPr="007E19CC">
              <w:rPr>
                <w:rFonts w:ascii="Arial" w:hAnsi="Arial" w:cs="Arial"/>
                <w:color w:val="000000"/>
                <w:sz w:val="18"/>
                <w:szCs w:val="18"/>
              </w:rPr>
              <w:t>%</w:t>
            </w:r>
          </w:p>
        </w:tc>
        <w:tc>
          <w:tcPr>
            <w:tcW w:w="1200" w:type="dxa"/>
            <w:hideMark/>
          </w:tcPr>
          <w:p w14:paraId="747AE1E2" w14:textId="2261F2E1" w:rsidR="00C26BCB" w:rsidRPr="007E19CC" w:rsidRDefault="00050AFB" w:rsidP="007341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Pr>
                <w:rFonts w:ascii="Arial" w:hAnsi="Arial" w:cs="Arial"/>
                <w:color w:val="000000"/>
                <w:sz w:val="18"/>
                <w:szCs w:val="18"/>
              </w:rPr>
              <w:t>60</w:t>
            </w:r>
            <w:r w:rsidR="00C26BCB" w:rsidRPr="007E19CC">
              <w:rPr>
                <w:rFonts w:ascii="Arial" w:hAnsi="Arial" w:cs="Arial"/>
                <w:color w:val="000000"/>
                <w:sz w:val="18"/>
                <w:szCs w:val="18"/>
              </w:rPr>
              <w:t>%</w:t>
            </w:r>
          </w:p>
        </w:tc>
      </w:tr>
    </w:tbl>
    <w:p w14:paraId="610F7172" w14:textId="77777777" w:rsidR="00C26BCB" w:rsidRDefault="00C26BCB">
      <w:pPr>
        <w:pStyle w:val="Default"/>
        <w:spacing w:line="276" w:lineRule="auto"/>
        <w:jc w:val="center"/>
        <w:rPr>
          <w:rFonts w:ascii="Arial" w:hAnsi="Arial" w:cs="Arial"/>
          <w:sz w:val="16"/>
          <w:szCs w:val="18"/>
          <w:lang w:val="es-ES_tradnl"/>
        </w:rPr>
      </w:pPr>
    </w:p>
    <w:p w14:paraId="018FBE2C" w14:textId="6BCA8B38" w:rsidR="007D6023" w:rsidRPr="00337DAF" w:rsidRDefault="00B80D17" w:rsidP="007E19CC">
      <w:pPr>
        <w:pStyle w:val="Default"/>
        <w:spacing w:line="276" w:lineRule="auto"/>
        <w:jc w:val="center"/>
        <w:rPr>
          <w:rFonts w:ascii="Arial" w:hAnsi="Arial" w:cs="Arial"/>
          <w:b/>
          <w:color w:val="auto"/>
          <w:sz w:val="18"/>
          <w:szCs w:val="18"/>
          <w:lang w:val="es-ES_tradnl"/>
        </w:rPr>
      </w:pPr>
      <w:r w:rsidRPr="00337DAF">
        <w:rPr>
          <w:rFonts w:ascii="Arial" w:hAnsi="Arial" w:cs="Arial"/>
          <w:b/>
          <w:i/>
          <w:sz w:val="18"/>
          <w:szCs w:val="18"/>
          <w:lang w:val="es-ES_tradnl"/>
        </w:rPr>
        <w:t>Figura</w:t>
      </w:r>
      <w:r w:rsidR="008E7E1E" w:rsidRPr="00337DAF">
        <w:rPr>
          <w:rFonts w:ascii="Arial" w:hAnsi="Arial" w:cs="Arial"/>
          <w:b/>
          <w:i/>
          <w:sz w:val="18"/>
          <w:szCs w:val="18"/>
          <w:lang w:val="es-ES_tradnl"/>
        </w:rPr>
        <w:t xml:space="preserve"> </w:t>
      </w:r>
      <w:r w:rsidRPr="00337DAF">
        <w:rPr>
          <w:rFonts w:ascii="Arial" w:hAnsi="Arial" w:cs="Arial"/>
          <w:b/>
          <w:i/>
          <w:sz w:val="18"/>
          <w:szCs w:val="18"/>
          <w:lang w:val="es-ES_tradnl"/>
        </w:rPr>
        <w:t>1. Compar</w:t>
      </w:r>
      <w:r w:rsidR="00B93873" w:rsidRPr="00337DAF">
        <w:rPr>
          <w:rFonts w:ascii="Arial" w:hAnsi="Arial" w:cs="Arial"/>
          <w:b/>
          <w:i/>
          <w:sz w:val="18"/>
          <w:szCs w:val="18"/>
          <w:lang w:val="es-ES_tradnl"/>
        </w:rPr>
        <w:t>ativa</w:t>
      </w:r>
      <w:r w:rsidRPr="00337DAF">
        <w:rPr>
          <w:rFonts w:ascii="Arial" w:hAnsi="Arial" w:cs="Arial"/>
          <w:b/>
          <w:i/>
          <w:sz w:val="18"/>
          <w:szCs w:val="18"/>
          <w:lang w:val="es-ES_tradnl"/>
        </w:rPr>
        <w:t xml:space="preserve"> </w:t>
      </w:r>
      <w:r w:rsidR="00B93873" w:rsidRPr="00337DAF">
        <w:rPr>
          <w:rFonts w:ascii="Arial" w:hAnsi="Arial" w:cs="Arial"/>
          <w:b/>
          <w:i/>
          <w:sz w:val="18"/>
          <w:szCs w:val="18"/>
          <w:lang w:val="es-ES_tradnl"/>
        </w:rPr>
        <w:t>sobre</w:t>
      </w:r>
      <w:r w:rsidRPr="00337DAF">
        <w:rPr>
          <w:rFonts w:ascii="Arial" w:hAnsi="Arial" w:cs="Arial"/>
          <w:b/>
          <w:i/>
          <w:sz w:val="18"/>
          <w:szCs w:val="18"/>
          <w:lang w:val="es-ES_tradnl"/>
        </w:rPr>
        <w:t xml:space="preserve"> la determinación de la banda de 6 GHz por Región UIT</w:t>
      </w:r>
      <w:r w:rsidRPr="00337DAF">
        <w:rPr>
          <w:rFonts w:ascii="Arial" w:hAnsi="Arial" w:cs="Arial"/>
          <w:b/>
          <w:sz w:val="18"/>
          <w:szCs w:val="18"/>
          <w:lang w:val="es-ES_tradnl"/>
        </w:rPr>
        <w:br/>
      </w:r>
    </w:p>
    <w:p w14:paraId="527AE4D7" w14:textId="6E4EEACA" w:rsidR="007D6023" w:rsidRPr="00337DAF" w:rsidRDefault="006814AF" w:rsidP="0099354F">
      <w:pPr>
        <w:pStyle w:val="Default"/>
        <w:spacing w:line="276" w:lineRule="auto"/>
        <w:jc w:val="both"/>
        <w:rPr>
          <w:rFonts w:ascii="Arial" w:hAnsi="Arial" w:cs="Arial"/>
          <w:color w:val="auto"/>
          <w:sz w:val="18"/>
          <w:szCs w:val="18"/>
          <w:lang w:val="es-ES_tradnl"/>
        </w:rPr>
      </w:pPr>
      <w:r>
        <w:rPr>
          <w:rFonts w:ascii="Arial" w:hAnsi="Arial" w:cs="Arial"/>
          <w:color w:val="auto"/>
          <w:sz w:val="18"/>
          <w:szCs w:val="18"/>
          <w:lang w:val="es-ES_tradnl"/>
        </w:rPr>
        <w:t>La</w:t>
      </w:r>
      <w:r w:rsidR="007D6023">
        <w:rPr>
          <w:rFonts w:ascii="Arial" w:hAnsi="Arial" w:cs="Arial"/>
          <w:color w:val="auto"/>
          <w:sz w:val="18"/>
          <w:szCs w:val="18"/>
          <w:lang w:val="es-ES_tradnl"/>
        </w:rPr>
        <w:t xml:space="preserve"> Figura 1 </w:t>
      </w:r>
      <w:r>
        <w:rPr>
          <w:rFonts w:ascii="Arial" w:hAnsi="Arial" w:cs="Arial"/>
          <w:color w:val="auto"/>
          <w:sz w:val="18"/>
          <w:szCs w:val="18"/>
          <w:lang w:val="es-ES_tradnl"/>
        </w:rPr>
        <w:t>muestra que</w:t>
      </w:r>
      <w:r w:rsidR="007D6023" w:rsidRPr="007D6023">
        <w:rPr>
          <w:rFonts w:ascii="Arial" w:hAnsi="Arial" w:cs="Arial"/>
          <w:color w:val="auto"/>
          <w:sz w:val="18"/>
          <w:szCs w:val="18"/>
          <w:lang w:val="es-ES_tradnl"/>
        </w:rPr>
        <w:t xml:space="preserve">, de </w:t>
      </w:r>
      <w:r w:rsidR="004F4AAB">
        <w:rPr>
          <w:rFonts w:ascii="Arial" w:hAnsi="Arial" w:cs="Arial"/>
          <w:color w:val="auto"/>
          <w:sz w:val="18"/>
          <w:szCs w:val="18"/>
          <w:lang w:val="es-ES_tradnl"/>
        </w:rPr>
        <w:t>45</w:t>
      </w:r>
      <w:r w:rsidR="004F4AAB" w:rsidRPr="007D6023">
        <w:rPr>
          <w:rFonts w:ascii="Arial" w:hAnsi="Arial" w:cs="Arial"/>
          <w:color w:val="auto"/>
          <w:sz w:val="18"/>
          <w:szCs w:val="18"/>
          <w:lang w:val="es-ES_tradnl"/>
        </w:rPr>
        <w:t xml:space="preserve"> </w:t>
      </w:r>
      <w:r w:rsidR="007D6023" w:rsidRPr="007D6023">
        <w:rPr>
          <w:rFonts w:ascii="Arial" w:hAnsi="Arial" w:cs="Arial"/>
          <w:color w:val="auto"/>
          <w:sz w:val="18"/>
          <w:szCs w:val="18"/>
          <w:lang w:val="es-ES_tradnl"/>
        </w:rPr>
        <w:t>países</w:t>
      </w:r>
      <w:r>
        <w:rPr>
          <w:rFonts w:ascii="Arial" w:hAnsi="Arial" w:cs="Arial"/>
          <w:color w:val="auto"/>
          <w:sz w:val="18"/>
          <w:szCs w:val="18"/>
          <w:lang w:val="es-ES_tradnl"/>
        </w:rPr>
        <w:t xml:space="preserve"> en las tres Regiones de la UIT</w:t>
      </w:r>
      <w:r w:rsidR="007D6023" w:rsidRPr="007D6023">
        <w:rPr>
          <w:rFonts w:ascii="Arial" w:hAnsi="Arial" w:cs="Arial"/>
          <w:color w:val="auto"/>
          <w:sz w:val="18"/>
          <w:szCs w:val="18"/>
          <w:lang w:val="es-ES_tradnl"/>
        </w:rPr>
        <w:t xml:space="preserve"> que han tomado una decisión respecto </w:t>
      </w:r>
      <w:r w:rsidR="00FF6FA4">
        <w:rPr>
          <w:rFonts w:ascii="Arial" w:hAnsi="Arial" w:cs="Arial"/>
          <w:color w:val="auto"/>
          <w:sz w:val="18"/>
          <w:szCs w:val="18"/>
          <w:lang w:val="es-ES_tradnl"/>
        </w:rPr>
        <w:t xml:space="preserve">de </w:t>
      </w:r>
      <w:r w:rsidR="007D6023" w:rsidRPr="007D6023">
        <w:rPr>
          <w:rFonts w:ascii="Arial" w:hAnsi="Arial" w:cs="Arial"/>
          <w:color w:val="auto"/>
          <w:sz w:val="18"/>
          <w:szCs w:val="18"/>
          <w:lang w:val="es-ES_tradnl"/>
        </w:rPr>
        <w:t xml:space="preserve">la banda de 6 GHz para uso libre, </w:t>
      </w:r>
      <w:r w:rsidR="00050AFB">
        <w:rPr>
          <w:rFonts w:ascii="Arial" w:hAnsi="Arial" w:cs="Arial"/>
          <w:color w:val="auto"/>
          <w:sz w:val="18"/>
          <w:szCs w:val="18"/>
          <w:lang w:val="es-ES_tradnl"/>
        </w:rPr>
        <w:t>22.22</w:t>
      </w:r>
      <w:r w:rsidR="007D6023" w:rsidRPr="007D6023">
        <w:rPr>
          <w:rFonts w:ascii="Arial" w:hAnsi="Arial" w:cs="Arial"/>
          <w:color w:val="auto"/>
          <w:sz w:val="18"/>
          <w:szCs w:val="18"/>
          <w:lang w:val="es-ES_tradnl"/>
        </w:rPr>
        <w:t>% (</w:t>
      </w:r>
      <w:r w:rsidR="00CE4D09">
        <w:rPr>
          <w:rFonts w:ascii="Arial" w:hAnsi="Arial" w:cs="Arial"/>
          <w:color w:val="auto"/>
          <w:sz w:val="18"/>
          <w:szCs w:val="18"/>
          <w:lang w:val="es-ES_tradnl"/>
        </w:rPr>
        <w:t>8</w:t>
      </w:r>
      <w:r w:rsidR="007D6023" w:rsidRPr="007D6023">
        <w:rPr>
          <w:rFonts w:ascii="Arial" w:hAnsi="Arial" w:cs="Arial"/>
          <w:color w:val="auto"/>
          <w:sz w:val="18"/>
          <w:szCs w:val="18"/>
          <w:lang w:val="es-ES_tradnl"/>
        </w:rPr>
        <w:t xml:space="preserve"> países</w:t>
      </w:r>
      <w:r>
        <w:rPr>
          <w:rFonts w:ascii="Arial" w:hAnsi="Arial" w:cs="Arial"/>
          <w:color w:val="auto"/>
          <w:sz w:val="18"/>
          <w:szCs w:val="18"/>
          <w:lang w:val="es-ES_tradnl"/>
        </w:rPr>
        <w:t xml:space="preserve"> pertenecientes a la Región 2</w:t>
      </w:r>
      <w:r w:rsidR="00CE4D09">
        <w:rPr>
          <w:rFonts w:ascii="Arial" w:hAnsi="Arial" w:cs="Arial"/>
          <w:color w:val="auto"/>
          <w:sz w:val="18"/>
          <w:szCs w:val="18"/>
          <w:lang w:val="es-ES_tradnl"/>
        </w:rPr>
        <w:t>,1 a la Región 1</w:t>
      </w:r>
      <w:r>
        <w:rPr>
          <w:rFonts w:ascii="Arial" w:hAnsi="Arial" w:cs="Arial"/>
          <w:color w:val="auto"/>
          <w:sz w:val="18"/>
          <w:szCs w:val="18"/>
          <w:lang w:val="es-ES_tradnl"/>
        </w:rPr>
        <w:t xml:space="preserve"> y 1 a la Región </w:t>
      </w:r>
      <w:r w:rsidR="00CE4D09">
        <w:rPr>
          <w:rFonts w:ascii="Arial" w:hAnsi="Arial" w:cs="Arial"/>
          <w:color w:val="auto"/>
          <w:sz w:val="18"/>
          <w:szCs w:val="18"/>
          <w:lang w:val="es-ES_tradnl"/>
        </w:rPr>
        <w:t>3</w:t>
      </w:r>
      <w:r w:rsidR="007D6023" w:rsidRPr="007D6023">
        <w:rPr>
          <w:rFonts w:ascii="Arial" w:hAnsi="Arial" w:cs="Arial"/>
          <w:color w:val="auto"/>
          <w:sz w:val="18"/>
          <w:szCs w:val="18"/>
          <w:lang w:val="es-ES_tradnl"/>
        </w:rPr>
        <w:t xml:space="preserve">) han optado por destinar 1200 MHz en el segmento de 5925-7125 MHz para </w:t>
      </w:r>
      <w:proofErr w:type="spellStart"/>
      <w:r w:rsidR="007D6023" w:rsidRPr="007D6023">
        <w:rPr>
          <w:rFonts w:ascii="Arial" w:hAnsi="Arial" w:cs="Arial"/>
          <w:color w:val="auto"/>
          <w:sz w:val="18"/>
          <w:szCs w:val="18"/>
          <w:lang w:val="es-ES_tradnl"/>
        </w:rPr>
        <w:t>Wi</w:t>
      </w:r>
      <w:proofErr w:type="spellEnd"/>
      <w:r w:rsidR="00404CAE">
        <w:rPr>
          <w:rFonts w:ascii="Arial" w:hAnsi="Arial" w:cs="Arial"/>
          <w:color w:val="auto"/>
          <w:sz w:val="18"/>
          <w:szCs w:val="18"/>
          <w:lang w:val="es-ES_tradnl"/>
        </w:rPr>
        <w:t xml:space="preserve"> </w:t>
      </w:r>
      <w:r w:rsidR="007D6023" w:rsidRPr="007D6023">
        <w:rPr>
          <w:rFonts w:ascii="Arial" w:hAnsi="Arial" w:cs="Arial"/>
          <w:color w:val="auto"/>
          <w:sz w:val="18"/>
          <w:szCs w:val="18"/>
          <w:lang w:val="es-ES_tradnl"/>
        </w:rPr>
        <w:t xml:space="preserve">Fi y respecto la parte baja de esta banda el </w:t>
      </w:r>
      <w:r w:rsidR="00050AFB">
        <w:rPr>
          <w:rFonts w:ascii="Arial" w:hAnsi="Arial" w:cs="Arial"/>
          <w:color w:val="auto"/>
          <w:sz w:val="18"/>
          <w:szCs w:val="18"/>
          <w:lang w:val="es-ES_tradnl"/>
        </w:rPr>
        <w:t>60</w:t>
      </w:r>
      <w:r w:rsidR="007D6023" w:rsidRPr="007D6023">
        <w:rPr>
          <w:rFonts w:ascii="Arial" w:hAnsi="Arial" w:cs="Arial"/>
          <w:color w:val="auto"/>
          <w:sz w:val="18"/>
          <w:szCs w:val="18"/>
          <w:lang w:val="es-ES_tradnl"/>
        </w:rPr>
        <w:t>% (2</w:t>
      </w:r>
      <w:r w:rsidR="00B80D17">
        <w:rPr>
          <w:rFonts w:ascii="Arial" w:hAnsi="Arial" w:cs="Arial"/>
          <w:color w:val="auto"/>
          <w:sz w:val="18"/>
          <w:szCs w:val="18"/>
          <w:lang w:val="es-ES_tradnl"/>
        </w:rPr>
        <w:t>7</w:t>
      </w:r>
      <w:r w:rsidR="007D6023" w:rsidRPr="007D6023">
        <w:rPr>
          <w:rFonts w:ascii="Arial" w:hAnsi="Arial" w:cs="Arial"/>
          <w:color w:val="auto"/>
          <w:sz w:val="18"/>
          <w:szCs w:val="18"/>
          <w:lang w:val="es-ES_tradnl"/>
        </w:rPr>
        <w:t xml:space="preserve"> países</w:t>
      </w:r>
      <w:r>
        <w:rPr>
          <w:rFonts w:ascii="Arial" w:hAnsi="Arial" w:cs="Arial"/>
          <w:color w:val="auto"/>
          <w:sz w:val="18"/>
          <w:szCs w:val="18"/>
          <w:lang w:val="es-ES_tradnl"/>
        </w:rPr>
        <w:t>, todos ellos pertenecientes a la Región 1</w:t>
      </w:r>
      <w:r w:rsidR="007D6023" w:rsidRPr="007D6023">
        <w:rPr>
          <w:rFonts w:ascii="Arial" w:hAnsi="Arial" w:cs="Arial"/>
          <w:color w:val="auto"/>
          <w:sz w:val="18"/>
          <w:szCs w:val="18"/>
          <w:lang w:val="es-ES_tradnl"/>
        </w:rPr>
        <w:t>) han destinado 480 MHz que van en el segmento de 5945-6425 MHz y un 1</w:t>
      </w:r>
      <w:r w:rsidR="00B80D17">
        <w:rPr>
          <w:rFonts w:ascii="Arial" w:hAnsi="Arial" w:cs="Arial"/>
          <w:color w:val="auto"/>
          <w:sz w:val="18"/>
          <w:szCs w:val="18"/>
          <w:lang w:val="es-ES_tradnl"/>
        </w:rPr>
        <w:t>7.</w:t>
      </w:r>
      <w:r w:rsidR="00050AFB">
        <w:rPr>
          <w:rFonts w:ascii="Arial" w:hAnsi="Arial" w:cs="Arial"/>
          <w:color w:val="auto"/>
          <w:sz w:val="18"/>
          <w:szCs w:val="18"/>
          <w:lang w:val="es-ES_tradnl"/>
        </w:rPr>
        <w:t>77</w:t>
      </w:r>
      <w:r w:rsidR="007D6023" w:rsidRPr="007D6023">
        <w:rPr>
          <w:rFonts w:ascii="Arial" w:hAnsi="Arial" w:cs="Arial"/>
          <w:color w:val="auto"/>
          <w:sz w:val="18"/>
          <w:szCs w:val="18"/>
          <w:lang w:val="es-ES_tradnl"/>
        </w:rPr>
        <w:t>% (</w:t>
      </w:r>
      <w:r>
        <w:rPr>
          <w:rFonts w:ascii="Arial" w:hAnsi="Arial" w:cs="Arial"/>
          <w:color w:val="auto"/>
          <w:sz w:val="18"/>
          <w:szCs w:val="18"/>
          <w:lang w:val="es-ES_tradnl"/>
        </w:rPr>
        <w:t>3</w:t>
      </w:r>
      <w:r w:rsidR="007D6023" w:rsidRPr="007D6023">
        <w:rPr>
          <w:rFonts w:ascii="Arial" w:hAnsi="Arial" w:cs="Arial"/>
          <w:color w:val="auto"/>
          <w:sz w:val="18"/>
          <w:szCs w:val="18"/>
          <w:lang w:val="es-ES_tradnl"/>
        </w:rPr>
        <w:t xml:space="preserve"> países</w:t>
      </w:r>
      <w:r>
        <w:rPr>
          <w:rFonts w:ascii="Arial" w:hAnsi="Arial" w:cs="Arial"/>
          <w:color w:val="auto"/>
          <w:sz w:val="18"/>
          <w:szCs w:val="18"/>
          <w:lang w:val="es-ES_tradnl"/>
        </w:rPr>
        <w:t xml:space="preserve"> en Región 1, 1 en Región 2 y 4 en Región 3</w:t>
      </w:r>
      <w:r w:rsidR="007D6023" w:rsidRPr="007D6023">
        <w:rPr>
          <w:rFonts w:ascii="Arial" w:hAnsi="Arial" w:cs="Arial"/>
          <w:color w:val="auto"/>
          <w:sz w:val="18"/>
          <w:szCs w:val="18"/>
          <w:lang w:val="es-ES_tradnl"/>
        </w:rPr>
        <w:t>) han destinado 500 MHz el segmento 5925-6425 MHz</w:t>
      </w:r>
      <w:r w:rsidR="007D6023">
        <w:rPr>
          <w:rFonts w:ascii="Arial" w:hAnsi="Arial" w:cs="Arial"/>
          <w:color w:val="auto"/>
          <w:sz w:val="18"/>
          <w:szCs w:val="18"/>
          <w:lang w:val="es-ES_tradnl"/>
        </w:rPr>
        <w:t>.</w:t>
      </w:r>
    </w:p>
    <w:p w14:paraId="3C9CEA06" w14:textId="77777777" w:rsidR="0099354F" w:rsidRDefault="0099354F" w:rsidP="00CA4E6A">
      <w:pPr>
        <w:pStyle w:val="Default"/>
        <w:spacing w:line="276" w:lineRule="auto"/>
        <w:jc w:val="both"/>
        <w:rPr>
          <w:rFonts w:ascii="Arial" w:hAnsi="Arial" w:cs="Arial"/>
          <w:color w:val="auto"/>
          <w:sz w:val="18"/>
          <w:szCs w:val="18"/>
        </w:rPr>
      </w:pPr>
    </w:p>
    <w:p w14:paraId="302217C8" w14:textId="5EA4CC61" w:rsidR="00A40A6F" w:rsidRDefault="00BB6F2E" w:rsidP="00A40A6F">
      <w:pPr>
        <w:pStyle w:val="Default"/>
        <w:spacing w:line="276" w:lineRule="auto"/>
        <w:jc w:val="both"/>
        <w:rPr>
          <w:rFonts w:ascii="Arial" w:hAnsi="Arial" w:cs="Arial"/>
          <w:color w:val="auto"/>
          <w:sz w:val="18"/>
          <w:szCs w:val="18"/>
        </w:rPr>
      </w:pPr>
      <w:r>
        <w:rPr>
          <w:rFonts w:ascii="Arial" w:hAnsi="Arial" w:cs="Arial"/>
          <w:color w:val="auto"/>
          <w:sz w:val="18"/>
          <w:szCs w:val="18"/>
        </w:rPr>
        <w:t xml:space="preserve">A </w:t>
      </w:r>
      <w:r w:rsidR="00B15BA7">
        <w:rPr>
          <w:rFonts w:ascii="Arial" w:hAnsi="Arial" w:cs="Arial"/>
          <w:color w:val="auto"/>
          <w:sz w:val="18"/>
          <w:szCs w:val="18"/>
        </w:rPr>
        <w:t>continuación,</w:t>
      </w:r>
      <w:r>
        <w:rPr>
          <w:rFonts w:ascii="Arial" w:hAnsi="Arial" w:cs="Arial"/>
          <w:color w:val="auto"/>
          <w:sz w:val="18"/>
          <w:szCs w:val="18"/>
        </w:rPr>
        <w:t xml:space="preserve"> se presentan las</w:t>
      </w:r>
      <w:r w:rsidR="005329AD" w:rsidRPr="009F6DFC">
        <w:rPr>
          <w:rFonts w:ascii="Arial" w:hAnsi="Arial" w:cs="Arial"/>
          <w:color w:val="auto"/>
          <w:sz w:val="18"/>
          <w:szCs w:val="18"/>
        </w:rPr>
        <w:t xml:space="preserve"> principales características de </w:t>
      </w:r>
      <w:r w:rsidR="00A40A6F">
        <w:rPr>
          <w:rFonts w:ascii="Arial" w:hAnsi="Arial" w:cs="Arial"/>
          <w:color w:val="auto"/>
          <w:sz w:val="18"/>
          <w:szCs w:val="18"/>
        </w:rPr>
        <w:t xml:space="preserve">las determinaciones </w:t>
      </w:r>
      <w:r w:rsidR="00A40A6F" w:rsidRPr="00FE6E8F">
        <w:rPr>
          <w:rFonts w:ascii="Arial" w:hAnsi="Arial" w:cs="Arial"/>
          <w:color w:val="auto"/>
          <w:sz w:val="18"/>
          <w:szCs w:val="18"/>
        </w:rPr>
        <w:t xml:space="preserve">del uso </w:t>
      </w:r>
      <w:r w:rsidR="00A40A6F">
        <w:rPr>
          <w:rFonts w:ascii="Arial" w:hAnsi="Arial" w:cs="Arial"/>
          <w:color w:val="auto"/>
          <w:sz w:val="18"/>
          <w:szCs w:val="18"/>
        </w:rPr>
        <w:t xml:space="preserve">parcial o total </w:t>
      </w:r>
      <w:r w:rsidR="00A40A6F" w:rsidRPr="00FE6E8F">
        <w:rPr>
          <w:rFonts w:ascii="Arial" w:hAnsi="Arial" w:cs="Arial"/>
          <w:color w:val="auto"/>
          <w:sz w:val="18"/>
          <w:szCs w:val="18"/>
        </w:rPr>
        <w:t xml:space="preserve">de la banda de frecuencias 5925-7125 MHz </w:t>
      </w:r>
      <w:r w:rsidR="00A40A6F">
        <w:rPr>
          <w:rFonts w:ascii="Arial" w:hAnsi="Arial" w:cs="Arial"/>
          <w:color w:val="auto"/>
          <w:sz w:val="18"/>
          <w:szCs w:val="18"/>
        </w:rPr>
        <w:t xml:space="preserve">en </w:t>
      </w:r>
      <w:r w:rsidR="00DB1D9B">
        <w:rPr>
          <w:rFonts w:ascii="Arial" w:hAnsi="Arial" w:cs="Arial"/>
          <w:color w:val="auto"/>
          <w:sz w:val="18"/>
          <w:szCs w:val="18"/>
        </w:rPr>
        <w:t>los</w:t>
      </w:r>
      <w:r w:rsidR="00A40A6F">
        <w:rPr>
          <w:rFonts w:ascii="Arial" w:hAnsi="Arial" w:cs="Arial"/>
          <w:color w:val="auto"/>
          <w:sz w:val="18"/>
          <w:szCs w:val="18"/>
        </w:rPr>
        <w:t xml:space="preserve"> países</w:t>
      </w:r>
      <w:r w:rsidR="00DB1D9B">
        <w:rPr>
          <w:rFonts w:ascii="Arial" w:hAnsi="Arial" w:cs="Arial"/>
          <w:color w:val="auto"/>
          <w:sz w:val="18"/>
          <w:szCs w:val="18"/>
        </w:rPr>
        <w:t xml:space="preserve"> analizados y resumidos en la Figura 1</w:t>
      </w:r>
      <w:r w:rsidR="00A40A6F">
        <w:rPr>
          <w:rFonts w:ascii="Arial" w:hAnsi="Arial" w:cs="Arial"/>
          <w:color w:val="auto"/>
          <w:sz w:val="18"/>
          <w:szCs w:val="18"/>
        </w:rPr>
        <w:t>:</w:t>
      </w:r>
    </w:p>
    <w:p w14:paraId="03921400" w14:textId="77777777" w:rsidR="005329AD" w:rsidRPr="009F6DFC" w:rsidRDefault="005329AD" w:rsidP="00103A58">
      <w:pPr>
        <w:pStyle w:val="Default"/>
        <w:spacing w:line="276" w:lineRule="auto"/>
        <w:jc w:val="both"/>
        <w:rPr>
          <w:rFonts w:ascii="Arial" w:hAnsi="Arial" w:cs="Arial"/>
          <w:color w:val="auto"/>
          <w:sz w:val="18"/>
          <w:szCs w:val="18"/>
        </w:rPr>
      </w:pPr>
    </w:p>
    <w:p w14:paraId="161607BD" w14:textId="64922DA8" w:rsidR="005329AD" w:rsidRPr="009F6DFC" w:rsidRDefault="005329AD" w:rsidP="00103A58">
      <w:pPr>
        <w:pStyle w:val="Default"/>
        <w:spacing w:line="276" w:lineRule="auto"/>
        <w:jc w:val="both"/>
        <w:rPr>
          <w:rFonts w:ascii="Arial" w:hAnsi="Arial" w:cs="Arial"/>
          <w:color w:val="auto"/>
          <w:sz w:val="18"/>
          <w:szCs w:val="18"/>
        </w:rPr>
      </w:pPr>
      <w:r w:rsidRPr="001E1AC0">
        <w:rPr>
          <w:rFonts w:ascii="Arial" w:hAnsi="Arial" w:cs="Arial"/>
          <w:color w:val="auto"/>
          <w:sz w:val="18"/>
          <w:szCs w:val="18"/>
        </w:rPr>
        <w:lastRenderedPageBreak/>
        <w:t>En el caso de Estados Unidos de América</w:t>
      </w:r>
      <w:r w:rsidRPr="009F6DFC">
        <w:rPr>
          <w:rFonts w:ascii="Arial" w:hAnsi="Arial" w:cs="Arial"/>
          <w:color w:val="auto"/>
          <w:sz w:val="18"/>
          <w:szCs w:val="18"/>
        </w:rPr>
        <w:t>, el 23 de abril de 2020 la</w:t>
      </w:r>
      <w:r w:rsidRPr="006A45CE">
        <w:rPr>
          <w:rFonts w:ascii="Arial" w:hAnsi="Arial" w:cs="Arial"/>
          <w:i/>
          <w:color w:val="auto"/>
          <w:sz w:val="18"/>
          <w:szCs w:val="18"/>
        </w:rPr>
        <w:t xml:space="preserve"> </w:t>
      </w:r>
      <w:r w:rsidRPr="009F6DFC">
        <w:rPr>
          <w:rFonts w:ascii="Arial" w:hAnsi="Arial" w:cs="Arial"/>
          <w:i/>
          <w:color w:val="auto"/>
          <w:sz w:val="18"/>
          <w:szCs w:val="18"/>
        </w:rPr>
        <w:t xml:space="preserve">Federal </w:t>
      </w:r>
      <w:proofErr w:type="spellStart"/>
      <w:r w:rsidRPr="009F6DFC">
        <w:rPr>
          <w:rFonts w:ascii="Arial" w:hAnsi="Arial" w:cs="Arial"/>
          <w:i/>
          <w:color w:val="auto"/>
          <w:sz w:val="18"/>
          <w:szCs w:val="18"/>
        </w:rPr>
        <w:t>Communications</w:t>
      </w:r>
      <w:proofErr w:type="spellEnd"/>
      <w:r w:rsidRPr="009F6DFC">
        <w:rPr>
          <w:rFonts w:ascii="Arial" w:hAnsi="Arial" w:cs="Arial"/>
          <w:i/>
          <w:color w:val="auto"/>
          <w:sz w:val="18"/>
          <w:szCs w:val="18"/>
        </w:rPr>
        <w:t xml:space="preserve"> </w:t>
      </w:r>
      <w:proofErr w:type="spellStart"/>
      <w:r w:rsidRPr="009F6DFC">
        <w:rPr>
          <w:rFonts w:ascii="Arial" w:hAnsi="Arial" w:cs="Arial"/>
          <w:i/>
          <w:color w:val="auto"/>
          <w:sz w:val="18"/>
          <w:szCs w:val="18"/>
        </w:rPr>
        <w:t>Commission</w:t>
      </w:r>
      <w:proofErr w:type="spellEnd"/>
      <w:r w:rsidRPr="009F6DFC">
        <w:rPr>
          <w:rFonts w:ascii="Arial" w:hAnsi="Arial" w:cs="Arial"/>
          <w:color w:val="auto"/>
          <w:sz w:val="18"/>
          <w:szCs w:val="18"/>
        </w:rPr>
        <w:t xml:space="preserve"> </w:t>
      </w:r>
      <w:r w:rsidRPr="00896E30">
        <w:rPr>
          <w:rFonts w:ascii="Arial" w:hAnsi="Arial" w:cs="Arial"/>
          <w:color w:val="auto"/>
          <w:sz w:val="18"/>
          <w:szCs w:val="18"/>
        </w:rPr>
        <w:t>(</w:t>
      </w:r>
      <w:r w:rsidRPr="00896E30">
        <w:rPr>
          <w:rFonts w:ascii="Arial" w:hAnsi="Arial" w:cs="Arial"/>
          <w:iCs/>
          <w:color w:val="auto"/>
          <w:sz w:val="18"/>
          <w:szCs w:val="18"/>
        </w:rPr>
        <w:t>FCC</w:t>
      </w:r>
      <w:r w:rsidRPr="00896E30">
        <w:rPr>
          <w:rFonts w:ascii="Arial" w:hAnsi="Arial" w:cs="Arial"/>
          <w:color w:val="auto"/>
          <w:sz w:val="18"/>
          <w:szCs w:val="18"/>
        </w:rPr>
        <w:t>)</w:t>
      </w:r>
      <w:r w:rsidRPr="009F6DFC">
        <w:rPr>
          <w:rFonts w:ascii="Arial" w:hAnsi="Arial" w:cs="Arial"/>
          <w:color w:val="auto"/>
          <w:sz w:val="18"/>
          <w:szCs w:val="18"/>
        </w:rPr>
        <w:t xml:space="preserve"> optó por habilitar 1200 MHz de espectro radioeléctrico bajo la modalidad de uso sin licencia para dispositivos de radiocomunicaciones que emplean estándares como </w:t>
      </w:r>
      <w:r w:rsidR="00531031">
        <w:rPr>
          <w:rFonts w:ascii="Arial" w:hAnsi="Arial" w:cs="Arial"/>
          <w:color w:val="auto"/>
          <w:sz w:val="18"/>
          <w:szCs w:val="18"/>
        </w:rPr>
        <w:t>WAS/RLAN</w:t>
      </w:r>
      <w:r w:rsidRPr="009F6DFC">
        <w:rPr>
          <w:rFonts w:ascii="Arial" w:hAnsi="Arial" w:cs="Arial"/>
          <w:color w:val="auto"/>
          <w:sz w:val="18"/>
          <w:szCs w:val="18"/>
        </w:rPr>
        <w:t xml:space="preserve"> en la banda de frecuencias 5925-7125 MHz de acuerdo con la Tabla 2:</w:t>
      </w:r>
    </w:p>
    <w:p w14:paraId="663398ED" w14:textId="77777777" w:rsidR="005329AD" w:rsidRPr="009F6DFC" w:rsidRDefault="005329AD" w:rsidP="00CA4E6A">
      <w:pPr>
        <w:pStyle w:val="Default"/>
        <w:spacing w:line="276" w:lineRule="auto"/>
        <w:jc w:val="both"/>
        <w:rPr>
          <w:rFonts w:ascii="Arial" w:hAnsi="Arial" w:cs="Arial"/>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077"/>
        <w:gridCol w:w="1667"/>
        <w:gridCol w:w="785"/>
        <w:gridCol w:w="712"/>
        <w:gridCol w:w="1517"/>
      </w:tblGrid>
      <w:tr w:rsidR="00C13E93" w:rsidRPr="00A8779F" w14:paraId="6B305CFB" w14:textId="77777777" w:rsidTr="00252E63">
        <w:trPr>
          <w:trHeight w:val="524"/>
          <w:jc w:val="center"/>
        </w:trPr>
        <w:tc>
          <w:tcPr>
            <w:tcW w:w="0" w:type="auto"/>
            <w:gridSpan w:val="6"/>
            <w:tcBorders>
              <w:bottom w:val="single" w:sz="4" w:space="0" w:color="auto"/>
            </w:tcBorders>
            <w:shd w:val="clear" w:color="auto" w:fill="AEAAAA" w:themeFill="background2" w:themeFillShade="BF"/>
            <w:vAlign w:val="center"/>
          </w:tcPr>
          <w:p w14:paraId="647EAFEF" w14:textId="48B70C2E" w:rsidR="005329AD" w:rsidRPr="004C66C7" w:rsidRDefault="005329AD" w:rsidP="00CA4E6A">
            <w:pPr>
              <w:spacing w:after="0"/>
              <w:ind w:left="-109"/>
              <w:jc w:val="center"/>
              <w:rPr>
                <w:rFonts w:ascii="Arial" w:hAnsi="Arial" w:cs="Arial"/>
                <w:b/>
                <w:color w:val="0D0D0D" w:themeColor="text1" w:themeTint="F2"/>
                <w:sz w:val="18"/>
                <w:szCs w:val="18"/>
              </w:rPr>
            </w:pPr>
            <w:r w:rsidRPr="004C66C7">
              <w:rPr>
                <w:rFonts w:ascii="Arial" w:hAnsi="Arial" w:cs="Arial"/>
                <w:b/>
                <w:color w:val="0D0D0D" w:themeColor="text1" w:themeTint="F2"/>
                <w:sz w:val="18"/>
                <w:szCs w:val="18"/>
              </w:rPr>
              <w:t>FCC</w:t>
            </w:r>
            <w:r w:rsidR="00DF7985">
              <w:rPr>
                <w:rFonts w:ascii="Arial" w:hAnsi="Arial" w:cs="Arial"/>
                <w:b/>
                <w:color w:val="0D0D0D" w:themeColor="text1" w:themeTint="F2"/>
                <w:sz w:val="18"/>
                <w:szCs w:val="18"/>
              </w:rPr>
              <w:t>-</w:t>
            </w:r>
            <w:r w:rsidRPr="004C66C7">
              <w:rPr>
                <w:rFonts w:ascii="Arial" w:hAnsi="Arial" w:cs="Arial"/>
                <w:b/>
                <w:color w:val="0D0D0D" w:themeColor="text1" w:themeTint="F2"/>
                <w:sz w:val="18"/>
                <w:szCs w:val="18"/>
              </w:rPr>
              <w:t>Estados Unidos de América</w:t>
            </w:r>
            <w:r w:rsidR="0011710D" w:rsidRPr="004C66C7">
              <w:rPr>
                <w:rStyle w:val="Refdenotaalpie"/>
                <w:rFonts w:ascii="Arial" w:hAnsi="Arial" w:cs="Arial"/>
                <w:b/>
                <w:color w:val="0D0D0D" w:themeColor="text1" w:themeTint="F2"/>
                <w:sz w:val="18"/>
                <w:szCs w:val="18"/>
              </w:rPr>
              <w:footnoteReference w:id="24"/>
            </w:r>
          </w:p>
        </w:tc>
      </w:tr>
      <w:tr w:rsidR="00B444FA" w:rsidRPr="00A8779F" w14:paraId="6673E291" w14:textId="77777777" w:rsidTr="00252E63">
        <w:trPr>
          <w:trHeight w:val="401"/>
          <w:jc w:val="center"/>
        </w:trPr>
        <w:tc>
          <w:tcPr>
            <w:tcW w:w="0" w:type="auto"/>
            <w:vMerge w:val="restart"/>
            <w:shd w:val="clear" w:color="auto" w:fill="AEAAAA" w:themeFill="background2" w:themeFillShade="BF"/>
            <w:vAlign w:val="center"/>
          </w:tcPr>
          <w:p w14:paraId="396BFE5F" w14:textId="77777777" w:rsidR="005329AD" w:rsidRPr="004C66C7" w:rsidRDefault="005329AD" w:rsidP="00CA4E6A">
            <w:pPr>
              <w:spacing w:after="0"/>
              <w:jc w:val="center"/>
              <w:rPr>
                <w:rFonts w:ascii="Arial" w:hAnsi="Arial" w:cs="Arial"/>
                <w:b/>
                <w:color w:val="0D0D0D" w:themeColor="text1" w:themeTint="F2"/>
                <w:sz w:val="18"/>
                <w:szCs w:val="18"/>
              </w:rPr>
            </w:pPr>
            <w:r w:rsidRPr="004C66C7">
              <w:rPr>
                <w:rFonts w:ascii="Arial" w:hAnsi="Arial" w:cs="Arial"/>
                <w:b/>
                <w:color w:val="0D0D0D" w:themeColor="text1" w:themeTint="F2"/>
                <w:sz w:val="18"/>
                <w:szCs w:val="18"/>
              </w:rPr>
              <w:t>Tipo de operación</w:t>
            </w:r>
          </w:p>
        </w:tc>
        <w:tc>
          <w:tcPr>
            <w:tcW w:w="0" w:type="auto"/>
            <w:vMerge w:val="restart"/>
            <w:shd w:val="clear" w:color="auto" w:fill="AEAAAA" w:themeFill="background2" w:themeFillShade="BF"/>
            <w:vAlign w:val="center"/>
          </w:tcPr>
          <w:p w14:paraId="7F0A5FA5" w14:textId="77777777" w:rsidR="005329AD" w:rsidRPr="004C66C7" w:rsidRDefault="005329AD" w:rsidP="00CA4E6A">
            <w:pPr>
              <w:spacing w:after="0"/>
              <w:jc w:val="center"/>
              <w:rPr>
                <w:rFonts w:ascii="Arial" w:hAnsi="Arial" w:cs="Arial"/>
                <w:b/>
                <w:color w:val="0D0D0D" w:themeColor="text1" w:themeTint="F2"/>
                <w:sz w:val="18"/>
                <w:szCs w:val="18"/>
              </w:rPr>
            </w:pPr>
            <w:r w:rsidRPr="004C66C7">
              <w:rPr>
                <w:rFonts w:ascii="Arial" w:hAnsi="Arial" w:cs="Arial"/>
                <w:b/>
                <w:color w:val="0D0D0D" w:themeColor="text1" w:themeTint="F2"/>
                <w:sz w:val="18"/>
                <w:szCs w:val="18"/>
              </w:rPr>
              <w:t>Banda de frecuencias</w:t>
            </w:r>
          </w:p>
          <w:p w14:paraId="4C0434AD" w14:textId="5550D43B" w:rsidR="005329AD" w:rsidRPr="004C66C7" w:rsidRDefault="007C0465" w:rsidP="00CA4E6A">
            <w:pPr>
              <w:spacing w:after="0"/>
              <w:jc w:val="center"/>
              <w:rPr>
                <w:rFonts w:ascii="Arial" w:hAnsi="Arial" w:cs="Arial"/>
                <w:b/>
                <w:color w:val="0D0D0D" w:themeColor="text1" w:themeTint="F2"/>
                <w:sz w:val="18"/>
                <w:szCs w:val="18"/>
              </w:rPr>
            </w:pPr>
            <w:r w:rsidRPr="004C66C7">
              <w:rPr>
                <w:rFonts w:ascii="Arial" w:hAnsi="Arial" w:cs="Arial"/>
                <w:b/>
                <w:color w:val="0D0D0D" w:themeColor="text1" w:themeTint="F2"/>
                <w:sz w:val="18"/>
                <w:szCs w:val="18"/>
              </w:rPr>
              <w:t>(MHz</w:t>
            </w:r>
            <w:r w:rsidR="005329AD" w:rsidRPr="004C66C7">
              <w:rPr>
                <w:rFonts w:ascii="Arial" w:hAnsi="Arial" w:cs="Arial"/>
                <w:b/>
                <w:color w:val="0D0D0D" w:themeColor="text1" w:themeTint="F2"/>
                <w:sz w:val="18"/>
                <w:szCs w:val="18"/>
              </w:rPr>
              <w:t>)</w:t>
            </w:r>
          </w:p>
        </w:tc>
        <w:tc>
          <w:tcPr>
            <w:tcW w:w="0" w:type="auto"/>
            <w:vMerge w:val="restart"/>
            <w:shd w:val="clear" w:color="auto" w:fill="AEAAAA" w:themeFill="background2" w:themeFillShade="BF"/>
            <w:vAlign w:val="center"/>
          </w:tcPr>
          <w:p w14:paraId="5865B4E0" w14:textId="77777777" w:rsidR="005329AD" w:rsidRPr="004C66C7" w:rsidRDefault="005329AD" w:rsidP="00CA4E6A">
            <w:pPr>
              <w:spacing w:after="0"/>
              <w:jc w:val="center"/>
              <w:rPr>
                <w:rFonts w:ascii="Arial" w:hAnsi="Arial" w:cs="Arial"/>
                <w:b/>
                <w:color w:val="0D0D0D" w:themeColor="text1" w:themeTint="F2"/>
                <w:sz w:val="18"/>
                <w:szCs w:val="18"/>
              </w:rPr>
            </w:pPr>
            <w:r w:rsidRPr="004C66C7">
              <w:rPr>
                <w:rFonts w:ascii="Arial" w:hAnsi="Arial" w:cs="Arial"/>
                <w:b/>
                <w:color w:val="0D0D0D" w:themeColor="text1" w:themeTint="F2"/>
                <w:sz w:val="18"/>
                <w:szCs w:val="18"/>
              </w:rPr>
              <w:t>Dispositivos</w:t>
            </w:r>
          </w:p>
        </w:tc>
        <w:tc>
          <w:tcPr>
            <w:tcW w:w="0" w:type="auto"/>
            <w:gridSpan w:val="2"/>
            <w:shd w:val="clear" w:color="auto" w:fill="AEAAAA" w:themeFill="background2" w:themeFillShade="BF"/>
            <w:vAlign w:val="center"/>
          </w:tcPr>
          <w:p w14:paraId="50D8E205" w14:textId="4F94C382" w:rsidR="005329AD" w:rsidRPr="004C66C7" w:rsidRDefault="005329AD" w:rsidP="00CA4E6A">
            <w:pPr>
              <w:spacing w:after="0"/>
              <w:jc w:val="center"/>
              <w:rPr>
                <w:rFonts w:ascii="Arial" w:hAnsi="Arial" w:cs="Arial"/>
                <w:b/>
                <w:color w:val="0D0D0D" w:themeColor="text1" w:themeTint="F2"/>
                <w:sz w:val="18"/>
                <w:szCs w:val="18"/>
              </w:rPr>
            </w:pPr>
            <w:r w:rsidRPr="004C66C7">
              <w:rPr>
                <w:rFonts w:ascii="Arial" w:hAnsi="Arial" w:cs="Arial"/>
                <w:b/>
                <w:color w:val="0D0D0D" w:themeColor="text1" w:themeTint="F2"/>
                <w:sz w:val="18"/>
                <w:szCs w:val="18"/>
              </w:rPr>
              <w:t>PIRE</w:t>
            </w:r>
            <w:r w:rsidR="000D573B">
              <w:rPr>
                <w:rFonts w:ascii="Arial" w:hAnsi="Arial" w:cs="Arial"/>
                <w:b/>
                <w:color w:val="0D0D0D" w:themeColor="text1" w:themeTint="F2"/>
                <w:sz w:val="18"/>
                <w:szCs w:val="18"/>
              </w:rPr>
              <w:t>**</w:t>
            </w:r>
            <w:r w:rsidRPr="004C66C7">
              <w:rPr>
                <w:rFonts w:ascii="Arial" w:hAnsi="Arial" w:cs="Arial"/>
                <w:b/>
                <w:color w:val="0D0D0D" w:themeColor="text1" w:themeTint="F2"/>
                <w:sz w:val="18"/>
                <w:szCs w:val="18"/>
              </w:rPr>
              <w:t xml:space="preserve"> máxima</w:t>
            </w:r>
          </w:p>
        </w:tc>
        <w:tc>
          <w:tcPr>
            <w:tcW w:w="0" w:type="auto"/>
            <w:vMerge w:val="restart"/>
            <w:shd w:val="clear" w:color="auto" w:fill="AEAAAA" w:themeFill="background2" w:themeFillShade="BF"/>
            <w:vAlign w:val="center"/>
          </w:tcPr>
          <w:p w14:paraId="2B63C231" w14:textId="7D84F82F" w:rsidR="005329AD" w:rsidRPr="004C66C7" w:rsidRDefault="005329AD" w:rsidP="00CA4E6A">
            <w:pPr>
              <w:spacing w:after="0"/>
              <w:jc w:val="center"/>
              <w:rPr>
                <w:rFonts w:ascii="Arial" w:hAnsi="Arial" w:cs="Arial"/>
                <w:b/>
                <w:color w:val="0D0D0D" w:themeColor="text1" w:themeTint="F2"/>
                <w:sz w:val="18"/>
                <w:szCs w:val="18"/>
              </w:rPr>
            </w:pPr>
            <w:r w:rsidRPr="004C66C7">
              <w:rPr>
                <w:rFonts w:ascii="Arial" w:hAnsi="Arial" w:cs="Arial"/>
                <w:b/>
                <w:color w:val="0D0D0D" w:themeColor="text1" w:themeTint="F2"/>
                <w:sz w:val="18"/>
                <w:szCs w:val="18"/>
              </w:rPr>
              <w:t>DEP*</w:t>
            </w:r>
            <w:r w:rsidR="000D573B">
              <w:rPr>
                <w:rFonts w:ascii="Arial" w:hAnsi="Arial" w:cs="Arial"/>
                <w:b/>
                <w:color w:val="0D0D0D" w:themeColor="text1" w:themeTint="F2"/>
                <w:sz w:val="18"/>
                <w:szCs w:val="18"/>
              </w:rPr>
              <w:t>*</w:t>
            </w:r>
            <w:r w:rsidRPr="004C66C7">
              <w:rPr>
                <w:rFonts w:ascii="Arial" w:hAnsi="Arial" w:cs="Arial"/>
                <w:b/>
                <w:color w:val="0D0D0D" w:themeColor="text1" w:themeTint="F2"/>
                <w:sz w:val="18"/>
                <w:szCs w:val="18"/>
              </w:rPr>
              <w:t>* máxima</w:t>
            </w:r>
          </w:p>
          <w:p w14:paraId="2D1DAC9E" w14:textId="77777777" w:rsidR="005329AD" w:rsidRPr="004C66C7" w:rsidRDefault="005329AD" w:rsidP="00CA4E6A">
            <w:pPr>
              <w:spacing w:after="0"/>
              <w:jc w:val="center"/>
              <w:rPr>
                <w:rFonts w:ascii="Arial" w:hAnsi="Arial" w:cs="Arial"/>
                <w:b/>
                <w:color w:val="0D0D0D" w:themeColor="text1" w:themeTint="F2"/>
                <w:sz w:val="18"/>
                <w:szCs w:val="18"/>
              </w:rPr>
            </w:pPr>
            <w:r w:rsidRPr="004C66C7">
              <w:rPr>
                <w:rFonts w:ascii="Arial" w:hAnsi="Arial" w:cs="Arial"/>
                <w:b/>
                <w:color w:val="0D0D0D" w:themeColor="text1" w:themeTint="F2"/>
                <w:sz w:val="18"/>
                <w:szCs w:val="18"/>
              </w:rPr>
              <w:t>(dBm/MHz)</w:t>
            </w:r>
          </w:p>
        </w:tc>
      </w:tr>
      <w:tr w:rsidR="00B444FA" w:rsidRPr="00A8779F" w14:paraId="1B41C1F0" w14:textId="77777777" w:rsidTr="00252E63">
        <w:trPr>
          <w:trHeight w:val="401"/>
          <w:jc w:val="center"/>
        </w:trPr>
        <w:tc>
          <w:tcPr>
            <w:tcW w:w="0" w:type="auto"/>
            <w:vMerge/>
            <w:shd w:val="clear" w:color="auto" w:fill="AEAAAA" w:themeFill="background2" w:themeFillShade="BF"/>
            <w:vAlign w:val="center"/>
          </w:tcPr>
          <w:p w14:paraId="06C7C539" w14:textId="77777777" w:rsidR="005329AD" w:rsidRPr="00FB43B9" w:rsidRDefault="005329AD" w:rsidP="00CA4E6A">
            <w:pPr>
              <w:spacing w:after="0"/>
              <w:jc w:val="center"/>
              <w:rPr>
                <w:rFonts w:ascii="Arial" w:hAnsi="Arial" w:cs="Arial"/>
                <w:color w:val="0D0D0D" w:themeColor="text1" w:themeTint="F2"/>
                <w:sz w:val="18"/>
                <w:szCs w:val="18"/>
              </w:rPr>
            </w:pPr>
          </w:p>
        </w:tc>
        <w:tc>
          <w:tcPr>
            <w:tcW w:w="0" w:type="auto"/>
            <w:vMerge/>
            <w:shd w:val="clear" w:color="auto" w:fill="AEAAAA" w:themeFill="background2" w:themeFillShade="BF"/>
            <w:vAlign w:val="center"/>
          </w:tcPr>
          <w:p w14:paraId="38E5C871" w14:textId="77777777" w:rsidR="005329AD" w:rsidRPr="00FB43B9" w:rsidRDefault="005329AD" w:rsidP="00CA4E6A">
            <w:pPr>
              <w:spacing w:after="0"/>
              <w:jc w:val="center"/>
              <w:rPr>
                <w:rFonts w:ascii="Arial" w:hAnsi="Arial" w:cs="Arial"/>
                <w:color w:val="0D0D0D" w:themeColor="text1" w:themeTint="F2"/>
                <w:sz w:val="18"/>
                <w:szCs w:val="18"/>
              </w:rPr>
            </w:pPr>
          </w:p>
        </w:tc>
        <w:tc>
          <w:tcPr>
            <w:tcW w:w="0" w:type="auto"/>
            <w:vMerge/>
            <w:shd w:val="clear" w:color="auto" w:fill="AEAAAA" w:themeFill="background2" w:themeFillShade="BF"/>
            <w:vAlign w:val="center"/>
          </w:tcPr>
          <w:p w14:paraId="62475B62" w14:textId="77777777" w:rsidR="005329AD" w:rsidRPr="00FB43B9" w:rsidRDefault="005329AD" w:rsidP="00CA4E6A">
            <w:pPr>
              <w:spacing w:after="0"/>
              <w:jc w:val="center"/>
              <w:rPr>
                <w:rFonts w:ascii="Arial" w:hAnsi="Arial" w:cs="Arial"/>
                <w:color w:val="0D0D0D" w:themeColor="text1" w:themeTint="F2"/>
                <w:sz w:val="18"/>
                <w:szCs w:val="18"/>
              </w:rPr>
            </w:pPr>
          </w:p>
        </w:tc>
        <w:tc>
          <w:tcPr>
            <w:tcW w:w="0" w:type="auto"/>
            <w:shd w:val="clear" w:color="auto" w:fill="AEAAAA" w:themeFill="background2" w:themeFillShade="BF"/>
            <w:vAlign w:val="center"/>
          </w:tcPr>
          <w:p w14:paraId="6689B19D" w14:textId="77777777" w:rsidR="005329AD" w:rsidRPr="00FB43B9" w:rsidRDefault="005329AD" w:rsidP="00CA4E6A">
            <w:pPr>
              <w:spacing w:after="0"/>
              <w:jc w:val="center"/>
              <w:rPr>
                <w:rFonts w:ascii="Arial" w:hAnsi="Arial" w:cs="Arial"/>
                <w:b/>
                <w:color w:val="0D0D0D" w:themeColor="text1" w:themeTint="F2"/>
                <w:sz w:val="18"/>
                <w:szCs w:val="18"/>
              </w:rPr>
            </w:pPr>
            <w:r w:rsidRPr="00FB43B9">
              <w:rPr>
                <w:rFonts w:ascii="Arial" w:hAnsi="Arial" w:cs="Arial"/>
                <w:b/>
                <w:color w:val="0D0D0D" w:themeColor="text1" w:themeTint="F2"/>
                <w:sz w:val="18"/>
                <w:szCs w:val="18"/>
              </w:rPr>
              <w:t>(dBm)</w:t>
            </w:r>
          </w:p>
        </w:tc>
        <w:tc>
          <w:tcPr>
            <w:tcW w:w="0" w:type="auto"/>
            <w:shd w:val="clear" w:color="auto" w:fill="AEAAAA" w:themeFill="background2" w:themeFillShade="BF"/>
            <w:vAlign w:val="center"/>
          </w:tcPr>
          <w:p w14:paraId="4B6FCD45" w14:textId="77777777" w:rsidR="005329AD" w:rsidRPr="00FB43B9" w:rsidRDefault="005329AD" w:rsidP="00CA4E6A">
            <w:pPr>
              <w:spacing w:after="0"/>
              <w:jc w:val="center"/>
              <w:rPr>
                <w:rFonts w:ascii="Arial" w:hAnsi="Arial" w:cs="Arial"/>
                <w:b/>
                <w:color w:val="0D0D0D" w:themeColor="text1" w:themeTint="F2"/>
                <w:sz w:val="18"/>
                <w:szCs w:val="18"/>
              </w:rPr>
            </w:pPr>
            <w:r w:rsidRPr="00FB43B9">
              <w:rPr>
                <w:rFonts w:ascii="Arial" w:hAnsi="Arial" w:cs="Arial"/>
                <w:b/>
                <w:color w:val="0D0D0D" w:themeColor="text1" w:themeTint="F2"/>
                <w:sz w:val="18"/>
                <w:szCs w:val="18"/>
              </w:rPr>
              <w:t>(W)</w:t>
            </w:r>
          </w:p>
        </w:tc>
        <w:tc>
          <w:tcPr>
            <w:tcW w:w="0" w:type="auto"/>
            <w:vMerge/>
            <w:shd w:val="clear" w:color="auto" w:fill="AEAAAA" w:themeFill="background2" w:themeFillShade="BF"/>
            <w:vAlign w:val="center"/>
          </w:tcPr>
          <w:p w14:paraId="1B22A5DD" w14:textId="77777777" w:rsidR="005329AD" w:rsidRPr="00FB43B9" w:rsidRDefault="005329AD" w:rsidP="00CA4E6A">
            <w:pPr>
              <w:spacing w:after="0"/>
              <w:jc w:val="center"/>
              <w:rPr>
                <w:rFonts w:ascii="Arial" w:hAnsi="Arial" w:cs="Arial"/>
                <w:color w:val="0D0D0D" w:themeColor="text1" w:themeTint="F2"/>
                <w:sz w:val="18"/>
                <w:szCs w:val="18"/>
              </w:rPr>
            </w:pPr>
          </w:p>
        </w:tc>
      </w:tr>
      <w:tr w:rsidR="001D5897" w:rsidRPr="00A8779F" w14:paraId="5A0D6CA9" w14:textId="77777777" w:rsidTr="00252E63">
        <w:trPr>
          <w:trHeight w:val="737"/>
          <w:jc w:val="center"/>
        </w:trPr>
        <w:tc>
          <w:tcPr>
            <w:tcW w:w="0" w:type="auto"/>
            <w:vMerge w:val="restart"/>
            <w:shd w:val="clear" w:color="auto" w:fill="auto"/>
            <w:vAlign w:val="center"/>
          </w:tcPr>
          <w:p w14:paraId="44B9E5EF" w14:textId="77777777" w:rsidR="005329AD" w:rsidRPr="004C66C7" w:rsidRDefault="005329AD" w:rsidP="00CA4E6A">
            <w:pPr>
              <w:spacing w:after="0"/>
              <w:jc w:val="center"/>
              <w:rPr>
                <w:rFonts w:ascii="Arial" w:hAnsi="Arial" w:cs="Arial"/>
                <w:b/>
                <w:sz w:val="18"/>
                <w:szCs w:val="18"/>
              </w:rPr>
            </w:pPr>
            <w:r w:rsidRPr="004C66C7">
              <w:rPr>
                <w:rFonts w:ascii="Arial" w:hAnsi="Arial" w:cs="Arial"/>
                <w:b/>
                <w:sz w:val="18"/>
                <w:szCs w:val="18"/>
              </w:rPr>
              <w:t>Potencia estándar</w:t>
            </w:r>
          </w:p>
          <w:p w14:paraId="2AB6E22F" w14:textId="77777777" w:rsidR="005329AD" w:rsidRPr="004C66C7" w:rsidRDefault="005329AD" w:rsidP="00CA4E6A">
            <w:pPr>
              <w:spacing w:after="0"/>
              <w:jc w:val="center"/>
              <w:rPr>
                <w:rFonts w:ascii="Arial" w:hAnsi="Arial" w:cs="Arial"/>
                <w:b/>
                <w:sz w:val="18"/>
                <w:szCs w:val="18"/>
              </w:rPr>
            </w:pPr>
            <w:r w:rsidRPr="004C66C7">
              <w:rPr>
                <w:rFonts w:ascii="Arial" w:hAnsi="Arial" w:cs="Arial"/>
                <w:b/>
                <w:sz w:val="18"/>
                <w:szCs w:val="18"/>
              </w:rPr>
              <w:t xml:space="preserve">(controlado por </w:t>
            </w:r>
            <w:r w:rsidRPr="00F827E3">
              <w:rPr>
                <w:rFonts w:ascii="Arial" w:hAnsi="Arial" w:cs="Arial"/>
                <w:b/>
                <w:sz w:val="18"/>
                <w:szCs w:val="18"/>
              </w:rPr>
              <w:t>AFC</w:t>
            </w:r>
            <w:r w:rsidRPr="004C66C7">
              <w:rPr>
                <w:rFonts w:ascii="Arial" w:hAnsi="Arial" w:cs="Arial"/>
                <w:b/>
                <w:sz w:val="18"/>
                <w:szCs w:val="18"/>
              </w:rPr>
              <w:t>*)</w:t>
            </w:r>
          </w:p>
        </w:tc>
        <w:tc>
          <w:tcPr>
            <w:tcW w:w="0" w:type="auto"/>
            <w:vMerge w:val="restart"/>
            <w:shd w:val="clear" w:color="auto" w:fill="auto"/>
            <w:vAlign w:val="center"/>
          </w:tcPr>
          <w:p w14:paraId="450FEF2E" w14:textId="77777777" w:rsidR="005329AD" w:rsidRPr="004C66C7" w:rsidRDefault="005329AD" w:rsidP="00CA4E6A">
            <w:pPr>
              <w:spacing w:after="0"/>
              <w:jc w:val="center"/>
              <w:rPr>
                <w:rFonts w:ascii="Arial" w:hAnsi="Arial" w:cs="Arial"/>
                <w:sz w:val="18"/>
                <w:szCs w:val="18"/>
              </w:rPr>
            </w:pPr>
            <w:r w:rsidRPr="004C66C7">
              <w:rPr>
                <w:rFonts w:ascii="Arial" w:hAnsi="Arial" w:cs="Arial"/>
                <w:sz w:val="18"/>
                <w:szCs w:val="18"/>
              </w:rPr>
              <w:t>5925-6425</w:t>
            </w:r>
          </w:p>
          <w:p w14:paraId="0F5783D7" w14:textId="77777777" w:rsidR="005329AD" w:rsidRPr="004C66C7" w:rsidRDefault="005329AD" w:rsidP="00CA4E6A">
            <w:pPr>
              <w:spacing w:after="0"/>
              <w:jc w:val="center"/>
              <w:rPr>
                <w:rFonts w:ascii="Arial" w:hAnsi="Arial" w:cs="Arial"/>
                <w:sz w:val="18"/>
                <w:szCs w:val="18"/>
              </w:rPr>
            </w:pPr>
            <w:r w:rsidRPr="004C66C7">
              <w:rPr>
                <w:rFonts w:ascii="Arial" w:hAnsi="Arial" w:cs="Arial"/>
                <w:sz w:val="18"/>
                <w:szCs w:val="18"/>
              </w:rPr>
              <w:t>6525-6875</w:t>
            </w:r>
          </w:p>
        </w:tc>
        <w:tc>
          <w:tcPr>
            <w:tcW w:w="0" w:type="auto"/>
            <w:vAlign w:val="center"/>
          </w:tcPr>
          <w:p w14:paraId="2B699790" w14:textId="77777777" w:rsidR="005329AD" w:rsidRPr="004C66C7" w:rsidRDefault="005329AD" w:rsidP="00CA4E6A">
            <w:pPr>
              <w:spacing w:after="0"/>
              <w:jc w:val="center"/>
              <w:rPr>
                <w:rFonts w:ascii="Arial" w:hAnsi="Arial" w:cs="Arial"/>
                <w:sz w:val="18"/>
                <w:szCs w:val="18"/>
              </w:rPr>
            </w:pPr>
            <w:r w:rsidRPr="004C66C7">
              <w:rPr>
                <w:rFonts w:ascii="Arial" w:hAnsi="Arial" w:cs="Arial"/>
                <w:sz w:val="18"/>
                <w:szCs w:val="18"/>
              </w:rPr>
              <w:t>Puntos de Acceso</w:t>
            </w:r>
          </w:p>
        </w:tc>
        <w:tc>
          <w:tcPr>
            <w:tcW w:w="0" w:type="auto"/>
            <w:shd w:val="clear" w:color="auto" w:fill="auto"/>
            <w:vAlign w:val="center"/>
          </w:tcPr>
          <w:p w14:paraId="0CE83B98" w14:textId="77777777" w:rsidR="005329AD" w:rsidRPr="004C66C7" w:rsidRDefault="005329AD" w:rsidP="00CA4E6A">
            <w:pPr>
              <w:spacing w:after="0"/>
              <w:jc w:val="center"/>
              <w:rPr>
                <w:rFonts w:ascii="Arial" w:hAnsi="Arial" w:cs="Arial"/>
                <w:sz w:val="18"/>
                <w:szCs w:val="18"/>
              </w:rPr>
            </w:pPr>
            <w:r w:rsidRPr="004C66C7">
              <w:rPr>
                <w:rFonts w:ascii="Arial" w:hAnsi="Arial" w:cs="Arial"/>
                <w:sz w:val="18"/>
                <w:szCs w:val="18"/>
              </w:rPr>
              <w:t>36</w:t>
            </w:r>
          </w:p>
        </w:tc>
        <w:tc>
          <w:tcPr>
            <w:tcW w:w="0" w:type="auto"/>
            <w:shd w:val="clear" w:color="auto" w:fill="auto"/>
            <w:vAlign w:val="center"/>
          </w:tcPr>
          <w:p w14:paraId="4442E63F" w14:textId="77777777" w:rsidR="005329AD" w:rsidRPr="004C66C7" w:rsidRDefault="005329AD" w:rsidP="00CA4E6A">
            <w:pPr>
              <w:spacing w:after="0"/>
              <w:jc w:val="center"/>
              <w:rPr>
                <w:rFonts w:ascii="Arial" w:hAnsi="Arial" w:cs="Arial"/>
                <w:sz w:val="18"/>
                <w:szCs w:val="18"/>
              </w:rPr>
            </w:pPr>
            <w:r w:rsidRPr="004C66C7">
              <w:rPr>
                <w:rFonts w:ascii="Arial" w:hAnsi="Arial" w:cs="Arial"/>
                <w:sz w:val="18"/>
                <w:szCs w:val="18"/>
              </w:rPr>
              <w:t>4</w:t>
            </w:r>
          </w:p>
        </w:tc>
        <w:tc>
          <w:tcPr>
            <w:tcW w:w="0" w:type="auto"/>
            <w:shd w:val="clear" w:color="auto" w:fill="auto"/>
            <w:vAlign w:val="center"/>
          </w:tcPr>
          <w:p w14:paraId="5587E949" w14:textId="77777777" w:rsidR="005329AD" w:rsidRPr="004C66C7" w:rsidRDefault="005329AD" w:rsidP="00CA4E6A">
            <w:pPr>
              <w:spacing w:after="0"/>
              <w:jc w:val="center"/>
              <w:rPr>
                <w:rFonts w:ascii="Arial" w:hAnsi="Arial" w:cs="Arial"/>
                <w:sz w:val="18"/>
                <w:szCs w:val="18"/>
              </w:rPr>
            </w:pPr>
            <w:r w:rsidRPr="004C66C7">
              <w:rPr>
                <w:rFonts w:ascii="Arial" w:hAnsi="Arial" w:cs="Arial"/>
                <w:sz w:val="18"/>
                <w:szCs w:val="18"/>
              </w:rPr>
              <w:t>23</w:t>
            </w:r>
          </w:p>
        </w:tc>
      </w:tr>
      <w:tr w:rsidR="001D5897" w:rsidRPr="00A8779F" w14:paraId="3E3362CC" w14:textId="77777777" w:rsidTr="00252E63">
        <w:trPr>
          <w:trHeight w:val="737"/>
          <w:jc w:val="center"/>
        </w:trPr>
        <w:tc>
          <w:tcPr>
            <w:tcW w:w="0" w:type="auto"/>
            <w:vMerge/>
            <w:shd w:val="clear" w:color="auto" w:fill="auto"/>
            <w:vAlign w:val="center"/>
          </w:tcPr>
          <w:p w14:paraId="500E72C0" w14:textId="77777777" w:rsidR="005329AD" w:rsidRPr="00FB43B9" w:rsidRDefault="005329AD" w:rsidP="00CA4E6A">
            <w:pPr>
              <w:spacing w:after="0"/>
              <w:jc w:val="center"/>
              <w:rPr>
                <w:rFonts w:ascii="Arial" w:hAnsi="Arial" w:cs="Arial"/>
                <w:b/>
                <w:sz w:val="18"/>
                <w:szCs w:val="18"/>
              </w:rPr>
            </w:pPr>
          </w:p>
        </w:tc>
        <w:tc>
          <w:tcPr>
            <w:tcW w:w="0" w:type="auto"/>
            <w:vMerge/>
            <w:shd w:val="clear" w:color="auto" w:fill="auto"/>
            <w:vAlign w:val="center"/>
          </w:tcPr>
          <w:p w14:paraId="5555040B" w14:textId="77777777" w:rsidR="005329AD" w:rsidRPr="00FB43B9" w:rsidRDefault="005329AD" w:rsidP="00CA4E6A">
            <w:pPr>
              <w:spacing w:after="0"/>
              <w:jc w:val="center"/>
              <w:rPr>
                <w:rFonts w:ascii="Arial" w:hAnsi="Arial" w:cs="Arial"/>
                <w:sz w:val="18"/>
                <w:szCs w:val="18"/>
              </w:rPr>
            </w:pPr>
          </w:p>
        </w:tc>
        <w:tc>
          <w:tcPr>
            <w:tcW w:w="0" w:type="auto"/>
            <w:vAlign w:val="center"/>
          </w:tcPr>
          <w:p w14:paraId="39890119" w14:textId="77777777" w:rsidR="005329AD" w:rsidRPr="00FB43B9" w:rsidRDefault="005329AD" w:rsidP="00CA4E6A">
            <w:pPr>
              <w:spacing w:after="0"/>
              <w:jc w:val="center"/>
              <w:rPr>
                <w:rFonts w:ascii="Arial" w:hAnsi="Arial" w:cs="Arial"/>
                <w:sz w:val="18"/>
                <w:szCs w:val="18"/>
              </w:rPr>
            </w:pPr>
            <w:r w:rsidRPr="00FB43B9">
              <w:rPr>
                <w:rFonts w:ascii="Arial" w:hAnsi="Arial" w:cs="Arial"/>
                <w:sz w:val="18"/>
                <w:szCs w:val="18"/>
              </w:rPr>
              <w:t>Equipos Cliente</w:t>
            </w:r>
          </w:p>
        </w:tc>
        <w:tc>
          <w:tcPr>
            <w:tcW w:w="0" w:type="auto"/>
            <w:shd w:val="clear" w:color="auto" w:fill="auto"/>
            <w:vAlign w:val="center"/>
          </w:tcPr>
          <w:p w14:paraId="57FBF386" w14:textId="77777777" w:rsidR="005329AD" w:rsidRPr="00FB43B9" w:rsidRDefault="005329AD" w:rsidP="00CA4E6A">
            <w:pPr>
              <w:spacing w:after="0"/>
              <w:jc w:val="center"/>
              <w:rPr>
                <w:rFonts w:ascii="Arial" w:hAnsi="Arial" w:cs="Arial"/>
                <w:sz w:val="18"/>
                <w:szCs w:val="18"/>
              </w:rPr>
            </w:pPr>
            <w:r w:rsidRPr="00FB43B9">
              <w:rPr>
                <w:rFonts w:ascii="Arial" w:hAnsi="Arial" w:cs="Arial"/>
                <w:sz w:val="18"/>
                <w:szCs w:val="18"/>
              </w:rPr>
              <w:t>30</w:t>
            </w:r>
          </w:p>
        </w:tc>
        <w:tc>
          <w:tcPr>
            <w:tcW w:w="0" w:type="auto"/>
            <w:shd w:val="clear" w:color="auto" w:fill="auto"/>
            <w:vAlign w:val="center"/>
          </w:tcPr>
          <w:p w14:paraId="77BA348B" w14:textId="77777777" w:rsidR="005329AD" w:rsidRPr="00FB43B9" w:rsidRDefault="005329AD" w:rsidP="00CA4E6A">
            <w:pPr>
              <w:spacing w:after="0"/>
              <w:jc w:val="center"/>
              <w:rPr>
                <w:rFonts w:ascii="Arial" w:hAnsi="Arial" w:cs="Arial"/>
                <w:sz w:val="18"/>
                <w:szCs w:val="18"/>
              </w:rPr>
            </w:pPr>
            <w:r w:rsidRPr="00FB43B9">
              <w:rPr>
                <w:rFonts w:ascii="Arial" w:hAnsi="Arial" w:cs="Arial"/>
                <w:sz w:val="18"/>
                <w:szCs w:val="18"/>
              </w:rPr>
              <w:t>1</w:t>
            </w:r>
          </w:p>
        </w:tc>
        <w:tc>
          <w:tcPr>
            <w:tcW w:w="0" w:type="auto"/>
            <w:shd w:val="clear" w:color="auto" w:fill="auto"/>
            <w:vAlign w:val="center"/>
          </w:tcPr>
          <w:p w14:paraId="3D7EA2AC" w14:textId="77777777" w:rsidR="005329AD" w:rsidRPr="00FB43B9" w:rsidRDefault="005329AD" w:rsidP="00CA4E6A">
            <w:pPr>
              <w:spacing w:after="0"/>
              <w:jc w:val="center"/>
              <w:rPr>
                <w:rFonts w:ascii="Arial" w:hAnsi="Arial" w:cs="Arial"/>
                <w:sz w:val="18"/>
                <w:szCs w:val="18"/>
              </w:rPr>
            </w:pPr>
            <w:r w:rsidRPr="00FB43B9">
              <w:rPr>
                <w:rFonts w:ascii="Arial" w:hAnsi="Arial" w:cs="Arial"/>
                <w:sz w:val="18"/>
                <w:szCs w:val="18"/>
              </w:rPr>
              <w:t>17</w:t>
            </w:r>
          </w:p>
        </w:tc>
      </w:tr>
      <w:tr w:rsidR="001D5897" w:rsidRPr="00A8779F" w14:paraId="4A60FCE1" w14:textId="77777777" w:rsidTr="00252E63">
        <w:trPr>
          <w:trHeight w:val="737"/>
          <w:jc w:val="center"/>
        </w:trPr>
        <w:tc>
          <w:tcPr>
            <w:tcW w:w="0" w:type="auto"/>
            <w:vMerge w:val="restart"/>
            <w:shd w:val="clear" w:color="auto" w:fill="auto"/>
            <w:vAlign w:val="center"/>
          </w:tcPr>
          <w:p w14:paraId="5461FC6E" w14:textId="7FB58469" w:rsidR="005329AD" w:rsidRPr="004C66C7" w:rsidRDefault="005329AD" w:rsidP="00CA4E6A">
            <w:pPr>
              <w:spacing w:after="0"/>
              <w:jc w:val="center"/>
              <w:rPr>
                <w:rFonts w:ascii="Arial" w:hAnsi="Arial" w:cs="Arial"/>
                <w:b/>
                <w:sz w:val="18"/>
                <w:szCs w:val="18"/>
              </w:rPr>
            </w:pPr>
            <w:r w:rsidRPr="004C66C7">
              <w:rPr>
                <w:rFonts w:ascii="Arial" w:hAnsi="Arial" w:cs="Arial"/>
                <w:b/>
                <w:sz w:val="18"/>
                <w:szCs w:val="18"/>
              </w:rPr>
              <w:t>Baja potencia</w:t>
            </w:r>
          </w:p>
          <w:p w14:paraId="4E1DFD5F" w14:textId="77777777" w:rsidR="005329AD" w:rsidRPr="004C66C7" w:rsidRDefault="005329AD" w:rsidP="00CA4E6A">
            <w:pPr>
              <w:spacing w:after="0"/>
              <w:jc w:val="center"/>
              <w:rPr>
                <w:rFonts w:ascii="Arial" w:hAnsi="Arial" w:cs="Arial"/>
                <w:b/>
                <w:sz w:val="18"/>
                <w:szCs w:val="18"/>
              </w:rPr>
            </w:pPr>
            <w:r w:rsidRPr="004C66C7">
              <w:rPr>
                <w:rFonts w:ascii="Arial" w:hAnsi="Arial" w:cs="Arial"/>
                <w:b/>
                <w:sz w:val="18"/>
                <w:szCs w:val="18"/>
              </w:rPr>
              <w:t xml:space="preserve">(no requiere </w:t>
            </w:r>
            <w:r w:rsidRPr="00F827E3">
              <w:rPr>
                <w:rFonts w:ascii="Arial" w:hAnsi="Arial" w:cs="Arial"/>
                <w:b/>
                <w:sz w:val="18"/>
                <w:szCs w:val="18"/>
              </w:rPr>
              <w:t>AFC</w:t>
            </w:r>
            <w:r w:rsidRPr="004C66C7">
              <w:rPr>
                <w:rFonts w:ascii="Arial" w:hAnsi="Arial" w:cs="Arial"/>
                <w:b/>
                <w:sz w:val="18"/>
                <w:szCs w:val="18"/>
              </w:rPr>
              <w:t>)</w:t>
            </w:r>
          </w:p>
        </w:tc>
        <w:tc>
          <w:tcPr>
            <w:tcW w:w="0" w:type="auto"/>
            <w:vMerge w:val="restart"/>
            <w:shd w:val="clear" w:color="auto" w:fill="auto"/>
            <w:vAlign w:val="center"/>
          </w:tcPr>
          <w:p w14:paraId="6F8E178D" w14:textId="77777777" w:rsidR="005329AD" w:rsidRPr="004C66C7" w:rsidRDefault="005329AD" w:rsidP="00CA4E6A">
            <w:pPr>
              <w:spacing w:after="0"/>
              <w:jc w:val="center"/>
              <w:rPr>
                <w:rFonts w:ascii="Arial" w:hAnsi="Arial" w:cs="Arial"/>
                <w:sz w:val="18"/>
                <w:szCs w:val="18"/>
              </w:rPr>
            </w:pPr>
            <w:r w:rsidRPr="004C66C7">
              <w:rPr>
                <w:rFonts w:ascii="Arial" w:hAnsi="Arial" w:cs="Arial"/>
                <w:sz w:val="18"/>
                <w:szCs w:val="18"/>
              </w:rPr>
              <w:t>5925-6425</w:t>
            </w:r>
          </w:p>
          <w:p w14:paraId="392A6798" w14:textId="77777777" w:rsidR="005329AD" w:rsidRPr="004C66C7" w:rsidRDefault="005329AD" w:rsidP="00CA4E6A">
            <w:pPr>
              <w:spacing w:after="0"/>
              <w:jc w:val="center"/>
              <w:rPr>
                <w:rFonts w:ascii="Arial" w:hAnsi="Arial" w:cs="Arial"/>
                <w:sz w:val="18"/>
                <w:szCs w:val="18"/>
              </w:rPr>
            </w:pPr>
            <w:r w:rsidRPr="004C66C7">
              <w:rPr>
                <w:rFonts w:ascii="Arial" w:hAnsi="Arial" w:cs="Arial"/>
                <w:sz w:val="18"/>
                <w:szCs w:val="18"/>
              </w:rPr>
              <w:t>6425-6525</w:t>
            </w:r>
          </w:p>
          <w:p w14:paraId="2AD5174C" w14:textId="77777777" w:rsidR="005329AD" w:rsidRPr="004C66C7" w:rsidRDefault="005329AD" w:rsidP="00CA4E6A">
            <w:pPr>
              <w:spacing w:after="0"/>
              <w:jc w:val="center"/>
              <w:rPr>
                <w:rFonts w:ascii="Arial" w:hAnsi="Arial" w:cs="Arial"/>
                <w:sz w:val="18"/>
                <w:szCs w:val="18"/>
              </w:rPr>
            </w:pPr>
            <w:r w:rsidRPr="004C66C7">
              <w:rPr>
                <w:rFonts w:ascii="Arial" w:hAnsi="Arial" w:cs="Arial"/>
                <w:sz w:val="18"/>
                <w:szCs w:val="18"/>
              </w:rPr>
              <w:t>6525-6875</w:t>
            </w:r>
          </w:p>
          <w:p w14:paraId="4BEB99B9" w14:textId="77777777" w:rsidR="005329AD" w:rsidRPr="004C66C7" w:rsidRDefault="005329AD" w:rsidP="00CA4E6A">
            <w:pPr>
              <w:spacing w:after="0"/>
              <w:jc w:val="center"/>
              <w:rPr>
                <w:rFonts w:ascii="Arial" w:hAnsi="Arial" w:cs="Arial"/>
                <w:sz w:val="18"/>
                <w:szCs w:val="18"/>
              </w:rPr>
            </w:pPr>
            <w:r w:rsidRPr="004C66C7">
              <w:rPr>
                <w:rFonts w:ascii="Arial" w:hAnsi="Arial" w:cs="Arial"/>
                <w:sz w:val="18"/>
                <w:szCs w:val="18"/>
              </w:rPr>
              <w:t>6875-7125</w:t>
            </w:r>
          </w:p>
        </w:tc>
        <w:tc>
          <w:tcPr>
            <w:tcW w:w="0" w:type="auto"/>
            <w:vAlign w:val="center"/>
          </w:tcPr>
          <w:p w14:paraId="28752341" w14:textId="77777777" w:rsidR="005329AD" w:rsidRPr="004C66C7" w:rsidRDefault="005329AD" w:rsidP="00CA4E6A">
            <w:pPr>
              <w:spacing w:after="0"/>
              <w:jc w:val="center"/>
              <w:rPr>
                <w:rFonts w:ascii="Arial" w:hAnsi="Arial" w:cs="Arial"/>
                <w:sz w:val="18"/>
                <w:szCs w:val="18"/>
              </w:rPr>
            </w:pPr>
            <w:r w:rsidRPr="004C66C7">
              <w:rPr>
                <w:rFonts w:ascii="Arial" w:hAnsi="Arial" w:cs="Arial"/>
                <w:sz w:val="18"/>
                <w:szCs w:val="18"/>
              </w:rPr>
              <w:t>Puntos de Acceso</w:t>
            </w:r>
          </w:p>
        </w:tc>
        <w:tc>
          <w:tcPr>
            <w:tcW w:w="0" w:type="auto"/>
            <w:shd w:val="clear" w:color="auto" w:fill="auto"/>
            <w:vAlign w:val="center"/>
          </w:tcPr>
          <w:p w14:paraId="30D62E4F" w14:textId="77777777" w:rsidR="005329AD" w:rsidRPr="004C66C7" w:rsidRDefault="005329AD" w:rsidP="00CA4E6A">
            <w:pPr>
              <w:spacing w:after="0"/>
              <w:jc w:val="center"/>
              <w:rPr>
                <w:rFonts w:ascii="Arial" w:hAnsi="Arial" w:cs="Arial"/>
                <w:sz w:val="18"/>
                <w:szCs w:val="18"/>
              </w:rPr>
            </w:pPr>
            <w:r w:rsidRPr="004C66C7">
              <w:rPr>
                <w:rFonts w:ascii="Arial" w:hAnsi="Arial" w:cs="Arial"/>
                <w:sz w:val="18"/>
                <w:szCs w:val="18"/>
              </w:rPr>
              <w:t>30</w:t>
            </w:r>
          </w:p>
        </w:tc>
        <w:tc>
          <w:tcPr>
            <w:tcW w:w="0" w:type="auto"/>
            <w:shd w:val="clear" w:color="auto" w:fill="auto"/>
            <w:vAlign w:val="center"/>
          </w:tcPr>
          <w:p w14:paraId="23BB614C" w14:textId="77777777" w:rsidR="005329AD" w:rsidRPr="004C66C7" w:rsidRDefault="005329AD" w:rsidP="00CA4E6A">
            <w:pPr>
              <w:spacing w:after="0"/>
              <w:jc w:val="center"/>
              <w:rPr>
                <w:rFonts w:ascii="Arial" w:hAnsi="Arial" w:cs="Arial"/>
                <w:sz w:val="18"/>
                <w:szCs w:val="18"/>
              </w:rPr>
            </w:pPr>
            <w:r w:rsidRPr="004C66C7">
              <w:rPr>
                <w:rFonts w:ascii="Arial" w:hAnsi="Arial" w:cs="Arial"/>
                <w:sz w:val="18"/>
                <w:szCs w:val="18"/>
              </w:rPr>
              <w:t>1</w:t>
            </w:r>
          </w:p>
        </w:tc>
        <w:tc>
          <w:tcPr>
            <w:tcW w:w="0" w:type="auto"/>
            <w:shd w:val="clear" w:color="auto" w:fill="auto"/>
            <w:vAlign w:val="center"/>
          </w:tcPr>
          <w:p w14:paraId="669056DB" w14:textId="77777777" w:rsidR="005329AD" w:rsidRPr="004C66C7" w:rsidRDefault="005329AD" w:rsidP="00CA4E6A">
            <w:pPr>
              <w:spacing w:after="0"/>
              <w:jc w:val="center"/>
              <w:rPr>
                <w:rFonts w:ascii="Arial" w:hAnsi="Arial" w:cs="Arial"/>
                <w:sz w:val="18"/>
                <w:szCs w:val="18"/>
              </w:rPr>
            </w:pPr>
            <w:r w:rsidRPr="004C66C7">
              <w:rPr>
                <w:rFonts w:ascii="Arial" w:hAnsi="Arial" w:cs="Arial"/>
                <w:sz w:val="18"/>
                <w:szCs w:val="18"/>
              </w:rPr>
              <w:t>5</w:t>
            </w:r>
          </w:p>
        </w:tc>
      </w:tr>
      <w:tr w:rsidR="001D5897" w:rsidRPr="00A8779F" w14:paraId="228E91F7" w14:textId="77777777" w:rsidTr="00252E63">
        <w:trPr>
          <w:trHeight w:val="737"/>
          <w:jc w:val="center"/>
        </w:trPr>
        <w:tc>
          <w:tcPr>
            <w:tcW w:w="0" w:type="auto"/>
            <w:vMerge/>
            <w:shd w:val="clear" w:color="auto" w:fill="auto"/>
            <w:vAlign w:val="center"/>
          </w:tcPr>
          <w:p w14:paraId="05D21E1B" w14:textId="77777777" w:rsidR="005329AD" w:rsidRPr="00FB43B9" w:rsidRDefault="005329AD" w:rsidP="00CA4E6A">
            <w:pPr>
              <w:spacing w:after="0"/>
              <w:jc w:val="center"/>
              <w:rPr>
                <w:rFonts w:ascii="Arial" w:hAnsi="Arial" w:cs="Arial"/>
                <w:sz w:val="18"/>
                <w:szCs w:val="18"/>
              </w:rPr>
            </w:pPr>
          </w:p>
        </w:tc>
        <w:tc>
          <w:tcPr>
            <w:tcW w:w="0" w:type="auto"/>
            <w:vMerge/>
            <w:shd w:val="clear" w:color="auto" w:fill="auto"/>
            <w:vAlign w:val="center"/>
          </w:tcPr>
          <w:p w14:paraId="68D9A788" w14:textId="77777777" w:rsidR="005329AD" w:rsidRPr="00FB43B9" w:rsidRDefault="005329AD" w:rsidP="00CA4E6A">
            <w:pPr>
              <w:spacing w:after="0"/>
              <w:jc w:val="center"/>
              <w:rPr>
                <w:rFonts w:ascii="Arial" w:hAnsi="Arial" w:cs="Arial"/>
                <w:sz w:val="18"/>
                <w:szCs w:val="18"/>
              </w:rPr>
            </w:pPr>
          </w:p>
        </w:tc>
        <w:tc>
          <w:tcPr>
            <w:tcW w:w="0" w:type="auto"/>
            <w:vAlign w:val="center"/>
          </w:tcPr>
          <w:p w14:paraId="00FCEF51" w14:textId="77777777" w:rsidR="005329AD" w:rsidRPr="00FB43B9" w:rsidRDefault="005329AD" w:rsidP="00CA4E6A">
            <w:pPr>
              <w:spacing w:after="0"/>
              <w:jc w:val="center"/>
              <w:rPr>
                <w:rFonts w:ascii="Arial" w:hAnsi="Arial" w:cs="Arial"/>
                <w:sz w:val="18"/>
                <w:szCs w:val="18"/>
              </w:rPr>
            </w:pPr>
            <w:r w:rsidRPr="00FB43B9">
              <w:rPr>
                <w:rFonts w:ascii="Arial" w:hAnsi="Arial" w:cs="Arial"/>
                <w:sz w:val="18"/>
                <w:szCs w:val="18"/>
              </w:rPr>
              <w:t>Equipos Cliente</w:t>
            </w:r>
          </w:p>
        </w:tc>
        <w:tc>
          <w:tcPr>
            <w:tcW w:w="0" w:type="auto"/>
            <w:shd w:val="clear" w:color="auto" w:fill="auto"/>
            <w:vAlign w:val="center"/>
          </w:tcPr>
          <w:p w14:paraId="0275A0EA" w14:textId="77777777" w:rsidR="005329AD" w:rsidRPr="00FB43B9" w:rsidRDefault="005329AD" w:rsidP="00CA4E6A">
            <w:pPr>
              <w:spacing w:after="0"/>
              <w:jc w:val="center"/>
              <w:rPr>
                <w:rFonts w:ascii="Arial" w:hAnsi="Arial" w:cs="Arial"/>
                <w:sz w:val="18"/>
                <w:szCs w:val="18"/>
              </w:rPr>
            </w:pPr>
            <w:r w:rsidRPr="00FB43B9">
              <w:rPr>
                <w:rFonts w:ascii="Arial" w:hAnsi="Arial" w:cs="Arial"/>
                <w:sz w:val="18"/>
                <w:szCs w:val="18"/>
              </w:rPr>
              <w:t>24</w:t>
            </w:r>
          </w:p>
        </w:tc>
        <w:tc>
          <w:tcPr>
            <w:tcW w:w="0" w:type="auto"/>
            <w:shd w:val="clear" w:color="auto" w:fill="auto"/>
            <w:vAlign w:val="center"/>
          </w:tcPr>
          <w:p w14:paraId="75AAE41B" w14:textId="164F0104" w:rsidR="005329AD" w:rsidRPr="00FB43B9" w:rsidRDefault="005329AD" w:rsidP="00CA4E6A">
            <w:pPr>
              <w:spacing w:after="0"/>
              <w:jc w:val="center"/>
              <w:rPr>
                <w:rFonts w:ascii="Arial" w:hAnsi="Arial" w:cs="Arial"/>
                <w:sz w:val="18"/>
                <w:szCs w:val="18"/>
              </w:rPr>
            </w:pPr>
            <w:r w:rsidRPr="00FB43B9">
              <w:rPr>
                <w:rFonts w:ascii="Arial" w:hAnsi="Arial" w:cs="Arial"/>
                <w:sz w:val="18"/>
                <w:szCs w:val="18"/>
              </w:rPr>
              <w:t>0.25</w:t>
            </w:r>
            <w:r w:rsidR="00080FAA">
              <w:rPr>
                <w:rFonts w:ascii="Arial" w:hAnsi="Arial" w:cs="Arial"/>
                <w:sz w:val="18"/>
                <w:szCs w:val="18"/>
              </w:rPr>
              <w:t>0</w:t>
            </w:r>
          </w:p>
        </w:tc>
        <w:tc>
          <w:tcPr>
            <w:tcW w:w="0" w:type="auto"/>
            <w:shd w:val="clear" w:color="auto" w:fill="auto"/>
            <w:vAlign w:val="center"/>
          </w:tcPr>
          <w:p w14:paraId="37FDE6DE" w14:textId="77777777" w:rsidR="005329AD" w:rsidRPr="00FB43B9" w:rsidRDefault="005329AD" w:rsidP="00CA4E6A">
            <w:pPr>
              <w:keepNext/>
              <w:spacing w:after="0"/>
              <w:jc w:val="center"/>
              <w:rPr>
                <w:rFonts w:ascii="Arial" w:hAnsi="Arial" w:cs="Arial"/>
                <w:sz w:val="18"/>
                <w:szCs w:val="18"/>
              </w:rPr>
            </w:pPr>
            <w:r w:rsidRPr="00FB43B9">
              <w:rPr>
                <w:rFonts w:ascii="Arial" w:hAnsi="Arial" w:cs="Arial"/>
                <w:sz w:val="18"/>
                <w:szCs w:val="18"/>
              </w:rPr>
              <w:t>-1</w:t>
            </w:r>
          </w:p>
        </w:tc>
      </w:tr>
    </w:tbl>
    <w:p w14:paraId="528276DD" w14:textId="1875026F" w:rsidR="005329AD" w:rsidRDefault="005329AD" w:rsidP="00CA4E6A">
      <w:pPr>
        <w:pStyle w:val="Tabla"/>
        <w:spacing w:before="0" w:after="0" w:line="276" w:lineRule="auto"/>
        <w:ind w:left="0"/>
        <w:jc w:val="left"/>
        <w:rPr>
          <w:rFonts w:cs="Arial"/>
          <w:b w:val="0"/>
          <w:i w:val="0"/>
          <w:color w:val="auto"/>
          <w:szCs w:val="18"/>
        </w:rPr>
      </w:pPr>
      <w:r w:rsidRPr="004C66C7">
        <w:rPr>
          <w:rFonts w:cs="Arial"/>
          <w:b w:val="0"/>
          <w:i w:val="0"/>
          <w:color w:val="auto"/>
          <w:szCs w:val="18"/>
        </w:rPr>
        <w:t xml:space="preserve">* Sistema de </w:t>
      </w:r>
      <w:r w:rsidR="00CA21E2">
        <w:rPr>
          <w:rFonts w:cs="Arial"/>
          <w:b w:val="0"/>
          <w:i w:val="0"/>
          <w:color w:val="auto"/>
          <w:szCs w:val="18"/>
        </w:rPr>
        <w:t>C</w:t>
      </w:r>
      <w:r w:rsidRPr="004C66C7">
        <w:rPr>
          <w:rFonts w:cs="Arial"/>
          <w:b w:val="0"/>
          <w:i w:val="0"/>
          <w:color w:val="auto"/>
          <w:szCs w:val="18"/>
        </w:rPr>
        <w:t xml:space="preserve">oordinación </w:t>
      </w:r>
      <w:r w:rsidR="00CA21E2">
        <w:rPr>
          <w:rFonts w:cs="Arial"/>
          <w:b w:val="0"/>
          <w:i w:val="0"/>
          <w:color w:val="auto"/>
          <w:szCs w:val="18"/>
        </w:rPr>
        <w:t>A</w:t>
      </w:r>
      <w:r w:rsidRPr="004C66C7">
        <w:rPr>
          <w:rFonts w:cs="Arial"/>
          <w:b w:val="0"/>
          <w:i w:val="0"/>
          <w:color w:val="auto"/>
          <w:szCs w:val="18"/>
        </w:rPr>
        <w:t xml:space="preserve">utomática de </w:t>
      </w:r>
      <w:r w:rsidR="00CA21E2">
        <w:rPr>
          <w:rFonts w:cs="Arial"/>
          <w:b w:val="0"/>
          <w:i w:val="0"/>
          <w:color w:val="auto"/>
          <w:szCs w:val="18"/>
        </w:rPr>
        <w:t>F</w:t>
      </w:r>
      <w:r w:rsidRPr="004C66C7">
        <w:rPr>
          <w:rFonts w:cs="Arial"/>
          <w:b w:val="0"/>
          <w:i w:val="0"/>
          <w:color w:val="auto"/>
          <w:szCs w:val="18"/>
        </w:rPr>
        <w:t>recuencias (AFC, por sus siglas en inglés)</w:t>
      </w:r>
      <w:r w:rsidR="00C9390B">
        <w:rPr>
          <w:rFonts w:cs="Arial"/>
          <w:b w:val="0"/>
          <w:i w:val="0"/>
          <w:color w:val="auto"/>
          <w:szCs w:val="18"/>
        </w:rPr>
        <w:t>.</w:t>
      </w:r>
    </w:p>
    <w:p w14:paraId="33603365" w14:textId="1CBE05BF" w:rsidR="000D573B" w:rsidRPr="004C66C7" w:rsidRDefault="000D573B" w:rsidP="00CA4E6A">
      <w:pPr>
        <w:pStyle w:val="Tabla"/>
        <w:spacing w:before="0" w:after="0" w:line="276" w:lineRule="auto"/>
        <w:ind w:left="0"/>
        <w:jc w:val="left"/>
        <w:rPr>
          <w:rFonts w:cs="Arial"/>
          <w:b w:val="0"/>
          <w:i w:val="0"/>
          <w:color w:val="auto"/>
          <w:szCs w:val="18"/>
        </w:rPr>
      </w:pPr>
      <w:r>
        <w:rPr>
          <w:rFonts w:cs="Arial"/>
          <w:b w:val="0"/>
          <w:i w:val="0"/>
          <w:color w:val="auto"/>
          <w:szCs w:val="18"/>
        </w:rPr>
        <w:t>**</w:t>
      </w:r>
      <w:r w:rsidR="00305E25">
        <w:rPr>
          <w:rFonts w:cs="Arial"/>
          <w:b w:val="0"/>
          <w:i w:val="0"/>
          <w:color w:val="auto"/>
          <w:szCs w:val="18"/>
        </w:rPr>
        <w:t xml:space="preserve"> </w:t>
      </w:r>
      <w:r>
        <w:rPr>
          <w:rFonts w:cs="Arial"/>
          <w:b w:val="0"/>
          <w:i w:val="0"/>
          <w:color w:val="auto"/>
          <w:szCs w:val="18"/>
        </w:rPr>
        <w:t>PIRE son las sig</w:t>
      </w:r>
      <w:r w:rsidR="0022611F">
        <w:rPr>
          <w:rFonts w:cs="Arial"/>
          <w:b w:val="0"/>
          <w:i w:val="0"/>
          <w:color w:val="auto"/>
          <w:szCs w:val="18"/>
        </w:rPr>
        <w:t>l</w:t>
      </w:r>
      <w:r>
        <w:rPr>
          <w:rFonts w:cs="Arial"/>
          <w:b w:val="0"/>
          <w:i w:val="0"/>
          <w:color w:val="auto"/>
          <w:szCs w:val="18"/>
        </w:rPr>
        <w:t>as de Potencia Is</w:t>
      </w:r>
      <w:r w:rsidR="00F80EBD">
        <w:rPr>
          <w:rFonts w:cs="Arial"/>
          <w:b w:val="0"/>
          <w:i w:val="0"/>
          <w:color w:val="auto"/>
          <w:szCs w:val="18"/>
        </w:rPr>
        <w:t>ó</w:t>
      </w:r>
      <w:r>
        <w:rPr>
          <w:rFonts w:cs="Arial"/>
          <w:b w:val="0"/>
          <w:i w:val="0"/>
          <w:color w:val="auto"/>
          <w:szCs w:val="18"/>
        </w:rPr>
        <w:t>tr</w:t>
      </w:r>
      <w:r w:rsidR="00F80EBD">
        <w:rPr>
          <w:rFonts w:cs="Arial"/>
          <w:b w:val="0"/>
          <w:i w:val="0"/>
          <w:color w:val="auto"/>
          <w:szCs w:val="18"/>
        </w:rPr>
        <w:t>o</w:t>
      </w:r>
      <w:r>
        <w:rPr>
          <w:rFonts w:cs="Arial"/>
          <w:b w:val="0"/>
          <w:i w:val="0"/>
          <w:color w:val="auto"/>
          <w:szCs w:val="18"/>
        </w:rPr>
        <w:t>p</w:t>
      </w:r>
      <w:r w:rsidR="00F80EBD">
        <w:rPr>
          <w:rFonts w:cs="Arial"/>
          <w:b w:val="0"/>
          <w:i w:val="0"/>
          <w:color w:val="auto"/>
          <w:szCs w:val="18"/>
        </w:rPr>
        <w:t>a</w:t>
      </w:r>
      <w:r>
        <w:rPr>
          <w:rFonts w:cs="Arial"/>
          <w:b w:val="0"/>
          <w:i w:val="0"/>
          <w:color w:val="auto"/>
          <w:szCs w:val="18"/>
        </w:rPr>
        <w:t xml:space="preserve"> Radiada E</w:t>
      </w:r>
      <w:r w:rsidR="00F80EBD">
        <w:rPr>
          <w:rFonts w:cs="Arial"/>
          <w:b w:val="0"/>
          <w:i w:val="0"/>
          <w:color w:val="auto"/>
          <w:szCs w:val="18"/>
        </w:rPr>
        <w:t>quivalente</w:t>
      </w:r>
      <w:r>
        <w:rPr>
          <w:rFonts w:cs="Arial"/>
          <w:b w:val="0"/>
          <w:i w:val="0"/>
          <w:color w:val="auto"/>
          <w:szCs w:val="18"/>
        </w:rPr>
        <w:t>.</w:t>
      </w:r>
    </w:p>
    <w:p w14:paraId="7216D6B9" w14:textId="5088C214" w:rsidR="005329AD" w:rsidRDefault="005329AD" w:rsidP="00CA4E6A">
      <w:pPr>
        <w:pStyle w:val="Tabla"/>
        <w:spacing w:before="0" w:after="0" w:line="276" w:lineRule="auto"/>
        <w:ind w:left="0"/>
        <w:jc w:val="left"/>
        <w:rPr>
          <w:rFonts w:cs="Arial"/>
          <w:b w:val="0"/>
          <w:color w:val="auto"/>
          <w:szCs w:val="18"/>
        </w:rPr>
      </w:pPr>
      <w:r w:rsidRPr="004C66C7">
        <w:rPr>
          <w:rFonts w:cs="Arial"/>
          <w:b w:val="0"/>
          <w:i w:val="0"/>
          <w:color w:val="auto"/>
          <w:szCs w:val="18"/>
        </w:rPr>
        <w:t>*</w:t>
      </w:r>
      <w:r w:rsidR="000D573B">
        <w:rPr>
          <w:rFonts w:cs="Arial"/>
          <w:b w:val="0"/>
          <w:i w:val="0"/>
          <w:color w:val="auto"/>
          <w:szCs w:val="18"/>
        </w:rPr>
        <w:t>*</w:t>
      </w:r>
      <w:r w:rsidRPr="004C66C7">
        <w:rPr>
          <w:rFonts w:cs="Arial"/>
          <w:b w:val="0"/>
          <w:i w:val="0"/>
          <w:color w:val="auto"/>
          <w:szCs w:val="18"/>
        </w:rPr>
        <w:t xml:space="preserve">* DEP son las siglas de </w:t>
      </w:r>
      <w:r w:rsidR="00BF7F7F" w:rsidRPr="00BF10AD">
        <w:rPr>
          <w:rFonts w:cs="Arial"/>
          <w:b w:val="0"/>
          <w:i w:val="0"/>
          <w:color w:val="auto"/>
          <w:szCs w:val="18"/>
        </w:rPr>
        <w:t>D</w:t>
      </w:r>
      <w:r w:rsidRPr="00BF10AD">
        <w:rPr>
          <w:rFonts w:cs="Arial"/>
          <w:b w:val="0"/>
          <w:i w:val="0"/>
          <w:color w:val="auto"/>
          <w:szCs w:val="18"/>
        </w:rPr>
        <w:t xml:space="preserve">ensidad </w:t>
      </w:r>
      <w:r w:rsidR="00BF7F7F" w:rsidRPr="00BF10AD">
        <w:rPr>
          <w:rFonts w:cs="Arial"/>
          <w:b w:val="0"/>
          <w:i w:val="0"/>
          <w:color w:val="auto"/>
          <w:szCs w:val="18"/>
        </w:rPr>
        <w:t>E</w:t>
      </w:r>
      <w:r w:rsidRPr="00BF10AD">
        <w:rPr>
          <w:rFonts w:cs="Arial"/>
          <w:b w:val="0"/>
          <w:i w:val="0"/>
          <w:color w:val="auto"/>
          <w:szCs w:val="18"/>
        </w:rPr>
        <w:t xml:space="preserve">spectral de </w:t>
      </w:r>
      <w:r w:rsidR="00BF7F7F" w:rsidRPr="00BF10AD">
        <w:rPr>
          <w:rFonts w:cs="Arial"/>
          <w:b w:val="0"/>
          <w:i w:val="0"/>
          <w:color w:val="auto"/>
          <w:szCs w:val="18"/>
        </w:rPr>
        <w:t>P</w:t>
      </w:r>
      <w:r w:rsidRPr="00BF10AD">
        <w:rPr>
          <w:rFonts w:cs="Arial"/>
          <w:b w:val="0"/>
          <w:i w:val="0"/>
          <w:color w:val="auto"/>
          <w:szCs w:val="18"/>
        </w:rPr>
        <w:t>otencia</w:t>
      </w:r>
      <w:r w:rsidR="00C9390B">
        <w:rPr>
          <w:rFonts w:cs="Arial"/>
          <w:b w:val="0"/>
          <w:i w:val="0"/>
          <w:color w:val="auto"/>
          <w:szCs w:val="18"/>
        </w:rPr>
        <w:t>.</w:t>
      </w:r>
    </w:p>
    <w:p w14:paraId="680261B4" w14:textId="56D31AEF" w:rsidR="00D2097C" w:rsidRDefault="00D2097C" w:rsidP="00CA4E6A">
      <w:pPr>
        <w:pStyle w:val="Descripcin"/>
        <w:spacing w:line="276" w:lineRule="auto"/>
      </w:pPr>
      <w:r>
        <w:t xml:space="preserve">Tabla </w:t>
      </w:r>
      <w:r w:rsidR="0051184D">
        <w:fldChar w:fldCharType="begin"/>
      </w:r>
      <w:r w:rsidR="0051184D">
        <w:instrText xml:space="preserve"> SEQ Tabla \* ARABIC </w:instrText>
      </w:r>
      <w:r w:rsidR="0051184D">
        <w:fldChar w:fldCharType="separate"/>
      </w:r>
      <w:r w:rsidR="00D03FDA">
        <w:rPr>
          <w:noProof/>
        </w:rPr>
        <w:t>2</w:t>
      </w:r>
      <w:r w:rsidR="0051184D">
        <w:rPr>
          <w:noProof/>
        </w:rPr>
        <w:fldChar w:fldCharType="end"/>
      </w:r>
      <w:r>
        <w:t xml:space="preserve">. </w:t>
      </w:r>
      <w:r w:rsidRPr="000F2D34">
        <w:t>Determinaciones de Estados Unidos de América para la banda de frecuencias 5925-7125 MHz</w:t>
      </w:r>
    </w:p>
    <w:p w14:paraId="59ED19D3" w14:textId="77777777" w:rsidR="000311B7" w:rsidRPr="00DA574D" w:rsidRDefault="000311B7" w:rsidP="00CA4E6A">
      <w:pPr>
        <w:pStyle w:val="Default"/>
        <w:spacing w:line="276" w:lineRule="auto"/>
        <w:jc w:val="both"/>
        <w:rPr>
          <w:rFonts w:ascii="Arial" w:hAnsi="Arial" w:cs="Arial"/>
          <w:color w:val="auto"/>
          <w:sz w:val="18"/>
          <w:szCs w:val="18"/>
        </w:rPr>
      </w:pPr>
    </w:p>
    <w:p w14:paraId="19EB9B47" w14:textId="174A415A" w:rsidR="005329AD" w:rsidRPr="004C66C7" w:rsidRDefault="005329AD" w:rsidP="00CA4E6A">
      <w:pPr>
        <w:pStyle w:val="Default"/>
        <w:spacing w:line="276" w:lineRule="auto"/>
        <w:jc w:val="both"/>
        <w:rPr>
          <w:rFonts w:ascii="Arial" w:hAnsi="Arial" w:cs="Arial"/>
          <w:color w:val="auto"/>
          <w:sz w:val="18"/>
          <w:szCs w:val="18"/>
        </w:rPr>
      </w:pPr>
      <w:r w:rsidRPr="004C66C7">
        <w:rPr>
          <w:rFonts w:ascii="Arial" w:hAnsi="Arial" w:cs="Arial"/>
          <w:color w:val="auto"/>
          <w:sz w:val="18"/>
          <w:szCs w:val="18"/>
        </w:rPr>
        <w:t xml:space="preserve">En Canadá, el </w:t>
      </w:r>
      <w:proofErr w:type="spellStart"/>
      <w:r w:rsidRPr="004C66C7">
        <w:rPr>
          <w:rFonts w:ascii="Arial" w:hAnsi="Arial" w:cs="Arial"/>
          <w:i/>
          <w:color w:val="auto"/>
          <w:sz w:val="18"/>
          <w:szCs w:val="18"/>
        </w:rPr>
        <w:t>Innovation</w:t>
      </w:r>
      <w:proofErr w:type="spellEnd"/>
      <w:r w:rsidRPr="004C66C7">
        <w:rPr>
          <w:rFonts w:ascii="Arial" w:hAnsi="Arial" w:cs="Arial"/>
          <w:i/>
          <w:color w:val="auto"/>
          <w:sz w:val="18"/>
          <w:szCs w:val="18"/>
        </w:rPr>
        <w:t xml:space="preserve">, </w:t>
      </w:r>
      <w:proofErr w:type="spellStart"/>
      <w:r w:rsidRPr="004C66C7">
        <w:rPr>
          <w:rFonts w:ascii="Arial" w:hAnsi="Arial" w:cs="Arial"/>
          <w:i/>
          <w:color w:val="auto"/>
          <w:sz w:val="18"/>
          <w:szCs w:val="18"/>
        </w:rPr>
        <w:t>Science</w:t>
      </w:r>
      <w:proofErr w:type="spellEnd"/>
      <w:r w:rsidRPr="004C66C7">
        <w:rPr>
          <w:rFonts w:ascii="Arial" w:hAnsi="Arial" w:cs="Arial"/>
          <w:i/>
          <w:color w:val="auto"/>
          <w:sz w:val="18"/>
          <w:szCs w:val="18"/>
        </w:rPr>
        <w:t xml:space="preserve"> and </w:t>
      </w:r>
      <w:proofErr w:type="spellStart"/>
      <w:r w:rsidRPr="004C66C7">
        <w:rPr>
          <w:rFonts w:ascii="Arial" w:hAnsi="Arial" w:cs="Arial"/>
          <w:i/>
          <w:color w:val="auto"/>
          <w:sz w:val="18"/>
          <w:szCs w:val="18"/>
        </w:rPr>
        <w:t>Economic</w:t>
      </w:r>
      <w:proofErr w:type="spellEnd"/>
      <w:r w:rsidRPr="004C66C7">
        <w:rPr>
          <w:rFonts w:ascii="Arial" w:hAnsi="Arial" w:cs="Arial"/>
          <w:i/>
          <w:color w:val="auto"/>
          <w:sz w:val="18"/>
          <w:szCs w:val="18"/>
        </w:rPr>
        <w:t xml:space="preserve"> </w:t>
      </w:r>
      <w:proofErr w:type="spellStart"/>
      <w:r w:rsidRPr="004C66C7">
        <w:rPr>
          <w:rFonts w:ascii="Arial" w:hAnsi="Arial" w:cs="Arial"/>
          <w:i/>
          <w:color w:val="auto"/>
          <w:sz w:val="18"/>
          <w:szCs w:val="18"/>
        </w:rPr>
        <w:t>Development</w:t>
      </w:r>
      <w:proofErr w:type="spellEnd"/>
      <w:r w:rsidRPr="004C66C7">
        <w:rPr>
          <w:rFonts w:ascii="Arial" w:hAnsi="Arial" w:cs="Arial"/>
          <w:color w:val="auto"/>
          <w:sz w:val="18"/>
          <w:szCs w:val="18"/>
        </w:rPr>
        <w:t xml:space="preserve"> (ISED) </w:t>
      </w:r>
      <w:r w:rsidR="00DD3640" w:rsidRPr="004C66C7">
        <w:rPr>
          <w:rFonts w:ascii="Arial" w:hAnsi="Arial" w:cs="Arial"/>
          <w:color w:val="auto"/>
          <w:sz w:val="18"/>
          <w:szCs w:val="18"/>
        </w:rPr>
        <w:t xml:space="preserve">emitió </w:t>
      </w:r>
      <w:r w:rsidR="00372E2F" w:rsidRPr="004C66C7">
        <w:rPr>
          <w:rFonts w:ascii="Arial" w:hAnsi="Arial" w:cs="Arial"/>
          <w:color w:val="auto"/>
          <w:sz w:val="18"/>
          <w:szCs w:val="18"/>
        </w:rPr>
        <w:t xml:space="preserve">en mayo de 2021, </w:t>
      </w:r>
      <w:r w:rsidR="00965800" w:rsidRPr="004C66C7">
        <w:rPr>
          <w:rFonts w:ascii="Arial" w:hAnsi="Arial" w:cs="Arial"/>
          <w:color w:val="auto"/>
          <w:sz w:val="18"/>
          <w:szCs w:val="18"/>
        </w:rPr>
        <w:t>la decisión</w:t>
      </w:r>
      <w:r w:rsidRPr="004C66C7">
        <w:rPr>
          <w:rFonts w:ascii="Arial" w:hAnsi="Arial" w:cs="Arial"/>
          <w:color w:val="auto"/>
          <w:sz w:val="18"/>
          <w:szCs w:val="18"/>
        </w:rPr>
        <w:t xml:space="preserve"> sobre el marco técnico y regulatorio del uso sin licencia </w:t>
      </w:r>
      <w:r w:rsidR="00DD09A5">
        <w:rPr>
          <w:rFonts w:ascii="Arial" w:hAnsi="Arial" w:cs="Arial"/>
          <w:color w:val="auto"/>
          <w:sz w:val="18"/>
          <w:szCs w:val="18"/>
        </w:rPr>
        <w:t>de</w:t>
      </w:r>
      <w:r w:rsidRPr="004C66C7">
        <w:rPr>
          <w:rFonts w:ascii="Arial" w:hAnsi="Arial" w:cs="Arial"/>
          <w:color w:val="auto"/>
          <w:sz w:val="18"/>
          <w:szCs w:val="18"/>
        </w:rPr>
        <w:t xml:space="preserve"> la banda de frecuencias </w:t>
      </w:r>
      <w:r w:rsidR="00DD09A5">
        <w:rPr>
          <w:rFonts w:ascii="Arial" w:hAnsi="Arial" w:cs="Arial"/>
          <w:color w:val="auto"/>
          <w:sz w:val="18"/>
          <w:szCs w:val="18"/>
        </w:rPr>
        <w:t xml:space="preserve">de </w:t>
      </w:r>
      <w:r w:rsidRPr="004C66C7">
        <w:rPr>
          <w:rFonts w:ascii="Arial" w:hAnsi="Arial" w:cs="Arial"/>
          <w:color w:val="auto"/>
          <w:sz w:val="18"/>
          <w:szCs w:val="18"/>
        </w:rPr>
        <w:t xml:space="preserve">6 GHz; </w:t>
      </w:r>
      <w:r w:rsidR="00965800" w:rsidRPr="004C66C7">
        <w:rPr>
          <w:rFonts w:ascii="Arial" w:hAnsi="Arial" w:cs="Arial"/>
          <w:color w:val="auto"/>
          <w:sz w:val="18"/>
          <w:szCs w:val="18"/>
        </w:rPr>
        <w:t xml:space="preserve">la determinación </w:t>
      </w:r>
      <w:r w:rsidRPr="004C66C7">
        <w:rPr>
          <w:rFonts w:ascii="Arial" w:hAnsi="Arial" w:cs="Arial"/>
          <w:color w:val="auto"/>
          <w:sz w:val="18"/>
          <w:szCs w:val="18"/>
        </w:rPr>
        <w:t xml:space="preserve">incluye el uso exento de licencia para aplicaciones </w:t>
      </w:r>
      <w:r w:rsidRPr="00DC05A0">
        <w:rPr>
          <w:rFonts w:ascii="Arial" w:hAnsi="Arial" w:cs="Arial"/>
          <w:color w:val="auto"/>
          <w:sz w:val="18"/>
          <w:szCs w:val="18"/>
        </w:rPr>
        <w:t>WAS/RLAN</w:t>
      </w:r>
      <w:r w:rsidRPr="004C66C7">
        <w:rPr>
          <w:rFonts w:ascii="Arial" w:hAnsi="Arial" w:cs="Arial"/>
          <w:color w:val="auto"/>
          <w:sz w:val="18"/>
          <w:szCs w:val="18"/>
        </w:rPr>
        <w:t xml:space="preserve"> en la banda de frecuencias 5925-7125 MHz. Tanto los dispositivos como las técnicas de operación que </w:t>
      </w:r>
      <w:r w:rsidR="00965800" w:rsidRPr="004C66C7">
        <w:rPr>
          <w:rFonts w:ascii="Arial" w:hAnsi="Arial" w:cs="Arial"/>
          <w:color w:val="auto"/>
          <w:sz w:val="18"/>
          <w:szCs w:val="18"/>
        </w:rPr>
        <w:t>determinó</w:t>
      </w:r>
      <w:r w:rsidRPr="004C66C7">
        <w:rPr>
          <w:rFonts w:ascii="Arial" w:hAnsi="Arial" w:cs="Arial"/>
          <w:color w:val="auto"/>
          <w:sz w:val="18"/>
          <w:szCs w:val="18"/>
        </w:rPr>
        <w:t xml:space="preserve"> </w:t>
      </w:r>
      <w:r w:rsidR="00DD3640" w:rsidRPr="004C66C7">
        <w:rPr>
          <w:rFonts w:ascii="Arial" w:hAnsi="Arial" w:cs="Arial"/>
          <w:color w:val="auto"/>
          <w:sz w:val="18"/>
          <w:szCs w:val="18"/>
        </w:rPr>
        <w:t xml:space="preserve">el ISED </w:t>
      </w:r>
      <w:r w:rsidRPr="004C66C7">
        <w:rPr>
          <w:rFonts w:ascii="Arial" w:hAnsi="Arial" w:cs="Arial"/>
          <w:color w:val="auto"/>
          <w:sz w:val="18"/>
          <w:szCs w:val="18"/>
        </w:rPr>
        <w:t>se describen en la Tabla 3:</w:t>
      </w:r>
    </w:p>
    <w:p w14:paraId="22462473" w14:textId="4FE280BD" w:rsidR="007C0465" w:rsidRPr="004C66C7" w:rsidRDefault="007C0465" w:rsidP="00CA4E6A">
      <w:pPr>
        <w:pStyle w:val="Default"/>
        <w:spacing w:line="276" w:lineRule="auto"/>
        <w:jc w:val="both"/>
        <w:rPr>
          <w:rFonts w:ascii="Arial" w:hAnsi="Arial" w:cs="Arial"/>
          <w:color w:val="auto"/>
          <w:sz w:val="18"/>
          <w:szCs w:val="18"/>
        </w:rPr>
      </w:pPr>
    </w:p>
    <w:tbl>
      <w:tblPr>
        <w:tblW w:w="0" w:type="auto"/>
        <w:jc w:val="cente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2026"/>
        <w:gridCol w:w="2077"/>
        <w:gridCol w:w="736"/>
        <w:gridCol w:w="667"/>
        <w:gridCol w:w="1307"/>
      </w:tblGrid>
      <w:tr w:rsidR="00C13E93" w:rsidRPr="007C0465" w14:paraId="2390D254" w14:textId="77777777" w:rsidTr="00252E63">
        <w:trPr>
          <w:trHeight w:val="399"/>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5AB66D6D" w14:textId="0DA39595" w:rsidR="005329AD" w:rsidRPr="00EE7A71" w:rsidRDefault="005329AD" w:rsidP="000E5B20">
            <w:pPr>
              <w:spacing w:after="0"/>
              <w:jc w:val="center"/>
              <w:rPr>
                <w:rFonts w:ascii="Arial" w:hAnsi="Arial" w:cs="Arial"/>
                <w:b/>
                <w:color w:val="0D0D0D" w:themeColor="text1" w:themeTint="F2"/>
                <w:sz w:val="18"/>
                <w:szCs w:val="18"/>
              </w:rPr>
            </w:pPr>
            <w:r w:rsidRPr="00EE7A71">
              <w:rPr>
                <w:rFonts w:ascii="Arial" w:hAnsi="Arial" w:cs="Arial"/>
                <w:b/>
                <w:color w:val="0D0D0D" w:themeColor="text1" w:themeTint="F2"/>
                <w:sz w:val="18"/>
                <w:szCs w:val="18"/>
              </w:rPr>
              <w:t>ISED-Canadá</w:t>
            </w:r>
            <w:r w:rsidR="00686EFB" w:rsidRPr="00EE7A71">
              <w:rPr>
                <w:rStyle w:val="Refdenotaalpie"/>
                <w:rFonts w:ascii="Arial" w:hAnsi="Arial" w:cs="Arial"/>
                <w:b/>
                <w:color w:val="0D0D0D" w:themeColor="text1" w:themeTint="F2"/>
                <w:sz w:val="18"/>
                <w:szCs w:val="18"/>
              </w:rPr>
              <w:footnoteReference w:id="25"/>
            </w:r>
          </w:p>
        </w:tc>
      </w:tr>
      <w:tr w:rsidR="00B444FA" w:rsidRPr="007C0465" w14:paraId="4EC05871" w14:textId="77777777" w:rsidTr="00252E63">
        <w:trPr>
          <w:trHeight w:val="40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5E1B14B" w14:textId="77777777" w:rsidR="005329AD" w:rsidRPr="00EE7A71" w:rsidRDefault="005329AD" w:rsidP="000E5B20">
            <w:pPr>
              <w:spacing w:after="0"/>
              <w:jc w:val="center"/>
              <w:rPr>
                <w:rFonts w:ascii="Arial" w:hAnsi="Arial" w:cs="Arial"/>
                <w:b/>
                <w:color w:val="0D0D0D" w:themeColor="text1" w:themeTint="F2"/>
                <w:sz w:val="18"/>
                <w:szCs w:val="18"/>
              </w:rPr>
            </w:pPr>
            <w:r w:rsidRPr="00EE7A71">
              <w:rPr>
                <w:rFonts w:ascii="Arial" w:hAnsi="Arial" w:cs="Arial"/>
                <w:b/>
                <w:color w:val="0D0D0D" w:themeColor="text1" w:themeTint="F2"/>
                <w:sz w:val="18"/>
                <w:szCs w:val="18"/>
              </w:rPr>
              <w:t>Tipo de operación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E5B3661" w14:textId="77777777" w:rsidR="005329AD" w:rsidRPr="00EE7A71" w:rsidRDefault="005329AD" w:rsidP="000E5B20">
            <w:pPr>
              <w:spacing w:after="0"/>
              <w:jc w:val="center"/>
              <w:rPr>
                <w:rFonts w:ascii="Arial" w:hAnsi="Arial" w:cs="Arial"/>
                <w:b/>
                <w:color w:val="0D0D0D" w:themeColor="text1" w:themeTint="F2"/>
                <w:sz w:val="18"/>
                <w:szCs w:val="18"/>
              </w:rPr>
            </w:pPr>
            <w:r w:rsidRPr="00EE7A71">
              <w:rPr>
                <w:rFonts w:ascii="Arial" w:hAnsi="Arial" w:cs="Arial"/>
                <w:b/>
                <w:color w:val="0D0D0D" w:themeColor="text1" w:themeTint="F2"/>
                <w:sz w:val="18"/>
                <w:szCs w:val="18"/>
              </w:rPr>
              <w:t>Banda de frecuencias</w:t>
            </w:r>
          </w:p>
          <w:p w14:paraId="4C42008D" w14:textId="7C5B9EA4" w:rsidR="005329AD" w:rsidRPr="00EE7A71" w:rsidRDefault="007C0465" w:rsidP="000E5B20">
            <w:pPr>
              <w:spacing w:after="0"/>
              <w:jc w:val="center"/>
              <w:rPr>
                <w:rFonts w:ascii="Arial" w:hAnsi="Arial" w:cs="Arial"/>
                <w:b/>
                <w:color w:val="0D0D0D" w:themeColor="text1" w:themeTint="F2"/>
                <w:sz w:val="18"/>
                <w:szCs w:val="18"/>
              </w:rPr>
            </w:pPr>
            <w:r w:rsidRPr="00EE7A71">
              <w:rPr>
                <w:rFonts w:ascii="Arial" w:hAnsi="Arial" w:cs="Arial"/>
                <w:b/>
                <w:color w:val="0D0D0D" w:themeColor="text1" w:themeTint="F2"/>
                <w:sz w:val="18"/>
                <w:szCs w:val="18"/>
              </w:rPr>
              <w:t>(MHz</w:t>
            </w:r>
            <w:r w:rsidR="005329AD" w:rsidRPr="00EE7A71">
              <w:rPr>
                <w:rFonts w:ascii="Arial" w:hAnsi="Arial" w:cs="Arial"/>
                <w:b/>
                <w:color w:val="0D0D0D" w:themeColor="text1" w:themeTint="F2"/>
                <w:sz w:val="18"/>
                <w:szCs w:val="18"/>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B1C0ED8" w14:textId="77777777" w:rsidR="005329AD" w:rsidRPr="00EE7A71" w:rsidRDefault="005329AD" w:rsidP="000E5B20">
            <w:pPr>
              <w:spacing w:after="0"/>
              <w:jc w:val="center"/>
              <w:rPr>
                <w:rFonts w:ascii="Arial" w:hAnsi="Arial" w:cs="Arial"/>
                <w:b/>
                <w:color w:val="0D0D0D" w:themeColor="text1" w:themeTint="F2"/>
                <w:sz w:val="18"/>
                <w:szCs w:val="18"/>
              </w:rPr>
            </w:pPr>
            <w:r w:rsidRPr="00EE7A71">
              <w:rPr>
                <w:rFonts w:ascii="Arial" w:hAnsi="Arial" w:cs="Arial"/>
                <w:b/>
                <w:color w:val="0D0D0D" w:themeColor="text1" w:themeTint="F2"/>
                <w:sz w:val="18"/>
                <w:szCs w:val="18"/>
              </w:rPr>
              <w:t>PIRE máxima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E724458" w14:textId="77777777" w:rsidR="005329AD" w:rsidRPr="00EE7A71" w:rsidRDefault="005329AD" w:rsidP="000E5B20">
            <w:pPr>
              <w:spacing w:after="0"/>
              <w:jc w:val="center"/>
              <w:rPr>
                <w:rFonts w:ascii="Arial" w:hAnsi="Arial" w:cs="Arial"/>
                <w:b/>
                <w:color w:val="0D0D0D" w:themeColor="text1" w:themeTint="F2"/>
                <w:sz w:val="18"/>
                <w:szCs w:val="18"/>
              </w:rPr>
            </w:pPr>
            <w:r w:rsidRPr="00EE7A71">
              <w:rPr>
                <w:rFonts w:ascii="Arial" w:hAnsi="Arial" w:cs="Arial"/>
                <w:b/>
                <w:color w:val="0D0D0D" w:themeColor="text1" w:themeTint="F2"/>
                <w:sz w:val="18"/>
                <w:szCs w:val="18"/>
              </w:rPr>
              <w:t>DEP máxima</w:t>
            </w:r>
          </w:p>
          <w:p w14:paraId="20B4AF93" w14:textId="77777777" w:rsidR="005329AD" w:rsidRPr="00EE7A71" w:rsidRDefault="005329AD" w:rsidP="000E5B20">
            <w:pPr>
              <w:spacing w:after="0"/>
              <w:jc w:val="center"/>
              <w:rPr>
                <w:rFonts w:ascii="Arial" w:hAnsi="Arial" w:cs="Arial"/>
                <w:b/>
                <w:color w:val="0D0D0D" w:themeColor="text1" w:themeTint="F2"/>
                <w:sz w:val="18"/>
                <w:szCs w:val="18"/>
              </w:rPr>
            </w:pPr>
            <w:r w:rsidRPr="00EE7A71">
              <w:rPr>
                <w:rFonts w:ascii="Arial" w:hAnsi="Arial" w:cs="Arial"/>
                <w:b/>
                <w:color w:val="0D0D0D" w:themeColor="text1" w:themeTint="F2"/>
                <w:sz w:val="18"/>
                <w:szCs w:val="18"/>
              </w:rPr>
              <w:t>(dBm/MHz)</w:t>
            </w:r>
          </w:p>
        </w:tc>
      </w:tr>
      <w:tr w:rsidR="00B444FA" w:rsidRPr="005A1525" w14:paraId="28344900" w14:textId="77777777" w:rsidTr="00252E63">
        <w:trPr>
          <w:trHeight w:val="40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40DD02D" w14:textId="77777777" w:rsidR="005329AD" w:rsidRPr="00EE7A71" w:rsidRDefault="005329AD" w:rsidP="000E5B20">
            <w:pPr>
              <w:spacing w:after="0"/>
              <w:rPr>
                <w:rFonts w:ascii="Arial" w:hAnsi="Arial" w:cs="Arial"/>
                <w:color w:val="0D0D0D" w:themeColor="text1" w:themeTint="F2"/>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0F8221E" w14:textId="77777777" w:rsidR="005329AD" w:rsidRPr="00EE7A71" w:rsidRDefault="005329AD" w:rsidP="000E5B20">
            <w:pPr>
              <w:spacing w:after="0"/>
              <w:rPr>
                <w:rFonts w:ascii="Arial" w:hAnsi="Arial" w:cs="Arial"/>
                <w:color w:val="0D0D0D" w:themeColor="text1" w:themeTint="F2"/>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A41B596" w14:textId="77777777" w:rsidR="005329AD" w:rsidRPr="00EE7A71" w:rsidRDefault="005329AD" w:rsidP="000E5B20">
            <w:pPr>
              <w:spacing w:after="0"/>
              <w:jc w:val="center"/>
              <w:rPr>
                <w:rFonts w:ascii="Arial" w:hAnsi="Arial" w:cs="Arial"/>
                <w:b/>
                <w:color w:val="0D0D0D" w:themeColor="text1" w:themeTint="F2"/>
                <w:sz w:val="18"/>
                <w:szCs w:val="18"/>
              </w:rPr>
            </w:pPr>
            <w:r w:rsidRPr="00EE7A71">
              <w:rPr>
                <w:rFonts w:ascii="Arial" w:hAnsi="Arial" w:cs="Arial"/>
                <w:b/>
                <w:color w:val="0D0D0D" w:themeColor="text1" w:themeTint="F2"/>
                <w:sz w:val="18"/>
                <w:szCs w:val="18"/>
              </w:rPr>
              <w:t>(dBm)</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5E0096B" w14:textId="77777777" w:rsidR="005329AD" w:rsidRPr="00EE7A71" w:rsidRDefault="005329AD" w:rsidP="000E5B20">
            <w:pPr>
              <w:spacing w:after="0"/>
              <w:jc w:val="center"/>
              <w:rPr>
                <w:rFonts w:ascii="Arial" w:hAnsi="Arial" w:cs="Arial"/>
                <w:b/>
                <w:color w:val="0D0D0D" w:themeColor="text1" w:themeTint="F2"/>
                <w:sz w:val="18"/>
                <w:szCs w:val="18"/>
              </w:rPr>
            </w:pPr>
            <w:r w:rsidRPr="00EE7A71">
              <w:rPr>
                <w:rFonts w:ascii="Arial" w:hAnsi="Arial" w:cs="Arial"/>
                <w:b/>
                <w:color w:val="0D0D0D" w:themeColor="text1" w:themeTint="F2"/>
                <w:sz w:val="18"/>
                <w:szCs w:val="18"/>
              </w:rPr>
              <w:t>(W)</w:t>
            </w:r>
          </w:p>
        </w:tc>
        <w:tc>
          <w:tcPr>
            <w:tcW w:w="0" w:type="auto"/>
            <w:vMerge/>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ED6241C" w14:textId="77777777" w:rsidR="005329AD" w:rsidRPr="00EE7A71" w:rsidRDefault="005329AD" w:rsidP="000E5B20">
            <w:pPr>
              <w:spacing w:after="0"/>
              <w:rPr>
                <w:rFonts w:ascii="Arial" w:hAnsi="Arial" w:cs="Arial"/>
                <w:color w:val="0D0D0D" w:themeColor="text1" w:themeTint="F2"/>
                <w:sz w:val="18"/>
                <w:szCs w:val="18"/>
              </w:rPr>
            </w:pPr>
          </w:p>
        </w:tc>
      </w:tr>
      <w:tr w:rsidR="001D5897" w:rsidRPr="002F04FB" w14:paraId="21CDB6EB" w14:textId="77777777" w:rsidTr="00252E63">
        <w:trPr>
          <w:trHeight w:val="68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E13E2B" w14:textId="77777777" w:rsidR="005329AD" w:rsidRPr="00EE7A71" w:rsidRDefault="005329AD" w:rsidP="000E5B20">
            <w:pPr>
              <w:spacing w:after="0"/>
              <w:jc w:val="center"/>
              <w:rPr>
                <w:rFonts w:ascii="Arial" w:hAnsi="Arial" w:cs="Arial"/>
                <w:b/>
                <w:sz w:val="18"/>
                <w:szCs w:val="18"/>
              </w:rPr>
            </w:pPr>
            <w:r w:rsidRPr="00EE7A71">
              <w:rPr>
                <w:rFonts w:ascii="Arial" w:hAnsi="Arial" w:cs="Arial"/>
                <w:b/>
                <w:sz w:val="18"/>
                <w:szCs w:val="18"/>
              </w:rPr>
              <w:t>Potencia estándar</w:t>
            </w:r>
          </w:p>
          <w:p w14:paraId="741AE829" w14:textId="77777777" w:rsidR="005329AD" w:rsidRPr="00EE7A71" w:rsidRDefault="005329AD" w:rsidP="000E5B20">
            <w:pPr>
              <w:spacing w:after="0"/>
              <w:jc w:val="center"/>
              <w:rPr>
                <w:rFonts w:ascii="Arial" w:hAnsi="Arial" w:cs="Arial"/>
                <w:b/>
                <w:sz w:val="18"/>
                <w:szCs w:val="18"/>
              </w:rPr>
            </w:pPr>
            <w:r w:rsidRPr="00EE7A71">
              <w:rPr>
                <w:rFonts w:ascii="Arial" w:hAnsi="Arial" w:cs="Arial"/>
                <w:b/>
                <w:sz w:val="18"/>
                <w:szCs w:val="18"/>
              </w:rPr>
              <w:t>(controlado por AFC)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496681" w14:textId="4310CE2B" w:rsidR="005329AD" w:rsidRPr="00EE7A71" w:rsidRDefault="005329AD" w:rsidP="000E5B20">
            <w:pPr>
              <w:spacing w:after="0"/>
              <w:jc w:val="center"/>
              <w:rPr>
                <w:rFonts w:ascii="Arial" w:hAnsi="Arial" w:cs="Arial"/>
                <w:sz w:val="18"/>
                <w:szCs w:val="18"/>
              </w:rPr>
            </w:pPr>
            <w:r w:rsidRPr="00EE7A71">
              <w:rPr>
                <w:rFonts w:ascii="Arial" w:hAnsi="Arial" w:cs="Arial"/>
                <w:sz w:val="18"/>
                <w:szCs w:val="18"/>
              </w:rPr>
              <w:t>5925-6875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EE3535" w14:textId="77777777" w:rsidR="005329AD" w:rsidRPr="00EE7A71" w:rsidRDefault="005329AD" w:rsidP="000E5B20">
            <w:pPr>
              <w:spacing w:after="0"/>
              <w:jc w:val="center"/>
              <w:rPr>
                <w:rFonts w:ascii="Arial" w:hAnsi="Arial" w:cs="Arial"/>
                <w:sz w:val="18"/>
                <w:szCs w:val="18"/>
              </w:rPr>
            </w:pPr>
            <w:r w:rsidRPr="00EE7A71">
              <w:rPr>
                <w:rFonts w:ascii="Arial" w:hAnsi="Arial" w:cs="Arial"/>
                <w:sz w:val="18"/>
                <w:szCs w:val="18"/>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7C23FE" w14:textId="77777777" w:rsidR="005329AD" w:rsidRPr="00EE7A71" w:rsidRDefault="005329AD" w:rsidP="000E5B20">
            <w:pPr>
              <w:spacing w:after="0"/>
              <w:jc w:val="center"/>
              <w:rPr>
                <w:rFonts w:ascii="Arial" w:hAnsi="Arial" w:cs="Arial"/>
                <w:sz w:val="18"/>
                <w:szCs w:val="18"/>
              </w:rPr>
            </w:pPr>
            <w:r w:rsidRPr="00EE7A71">
              <w:rPr>
                <w:rFonts w:ascii="Arial" w:hAnsi="Arial" w:cs="Arial"/>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7DBD22" w14:textId="77777777" w:rsidR="005329AD" w:rsidRPr="00EE7A71" w:rsidRDefault="005329AD" w:rsidP="000E5B20">
            <w:pPr>
              <w:spacing w:after="0"/>
              <w:jc w:val="center"/>
              <w:rPr>
                <w:rFonts w:ascii="Arial" w:hAnsi="Arial" w:cs="Arial"/>
                <w:sz w:val="18"/>
                <w:szCs w:val="18"/>
              </w:rPr>
            </w:pPr>
            <w:r w:rsidRPr="00EE7A71">
              <w:rPr>
                <w:rFonts w:ascii="Arial" w:hAnsi="Arial" w:cs="Arial"/>
                <w:sz w:val="18"/>
                <w:szCs w:val="18"/>
              </w:rPr>
              <w:t>23</w:t>
            </w:r>
          </w:p>
        </w:tc>
      </w:tr>
      <w:tr w:rsidR="001D5897" w:rsidRPr="002F04FB" w14:paraId="7BEEB520" w14:textId="77777777" w:rsidTr="00252E63">
        <w:trPr>
          <w:trHeight w:val="68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EF08B2" w14:textId="11AF0102" w:rsidR="005329AD" w:rsidRPr="00EE7A71" w:rsidRDefault="005329AD" w:rsidP="000E5B20">
            <w:pPr>
              <w:spacing w:after="0"/>
              <w:jc w:val="center"/>
              <w:rPr>
                <w:rFonts w:ascii="Arial" w:hAnsi="Arial" w:cs="Arial"/>
                <w:b/>
                <w:sz w:val="18"/>
                <w:szCs w:val="18"/>
              </w:rPr>
            </w:pPr>
            <w:r w:rsidRPr="00EE7A71">
              <w:rPr>
                <w:rFonts w:ascii="Arial" w:hAnsi="Arial" w:cs="Arial"/>
                <w:b/>
                <w:sz w:val="18"/>
                <w:szCs w:val="18"/>
              </w:rPr>
              <w:t>Baja potencia</w:t>
            </w:r>
          </w:p>
          <w:p w14:paraId="4C2D7EC3" w14:textId="77777777" w:rsidR="005329AD" w:rsidRPr="00EE7A71" w:rsidRDefault="005329AD" w:rsidP="000E5B20">
            <w:pPr>
              <w:spacing w:after="0"/>
              <w:jc w:val="center"/>
              <w:rPr>
                <w:rFonts w:ascii="Arial" w:hAnsi="Arial" w:cs="Arial"/>
                <w:b/>
                <w:sz w:val="18"/>
                <w:szCs w:val="18"/>
              </w:rPr>
            </w:pPr>
            <w:r w:rsidRPr="00EE7A71">
              <w:rPr>
                <w:rFonts w:ascii="Arial" w:hAnsi="Arial" w:cs="Arial"/>
                <w:b/>
                <w:sz w:val="18"/>
                <w:szCs w:val="18"/>
              </w:rPr>
              <w:t>(no requiere AFC)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64E07A" w14:textId="77777777" w:rsidR="005329AD" w:rsidRPr="00EE7A71" w:rsidRDefault="005329AD" w:rsidP="000E5B20">
            <w:pPr>
              <w:spacing w:after="0"/>
              <w:jc w:val="center"/>
              <w:rPr>
                <w:rFonts w:ascii="Arial" w:hAnsi="Arial" w:cs="Arial"/>
                <w:sz w:val="18"/>
                <w:szCs w:val="18"/>
              </w:rPr>
            </w:pPr>
            <w:r w:rsidRPr="00EE7A71">
              <w:rPr>
                <w:rFonts w:ascii="Arial" w:hAnsi="Arial" w:cs="Arial"/>
                <w:sz w:val="18"/>
                <w:szCs w:val="18"/>
              </w:rPr>
              <w:t>5925-7125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044F6F" w14:textId="77777777" w:rsidR="005329AD" w:rsidRPr="00EE7A71" w:rsidRDefault="005329AD" w:rsidP="000E5B20">
            <w:pPr>
              <w:spacing w:after="0"/>
              <w:jc w:val="center"/>
              <w:rPr>
                <w:rFonts w:ascii="Arial" w:hAnsi="Arial" w:cs="Arial"/>
                <w:sz w:val="18"/>
                <w:szCs w:val="18"/>
              </w:rPr>
            </w:pPr>
            <w:r w:rsidRPr="00EE7A71">
              <w:rPr>
                <w:rFonts w:ascii="Arial" w:hAnsi="Arial" w:cs="Arial"/>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68281F" w14:textId="77777777" w:rsidR="005329AD" w:rsidRPr="00EE7A71" w:rsidRDefault="005329AD" w:rsidP="000E5B20">
            <w:pPr>
              <w:spacing w:after="0"/>
              <w:jc w:val="center"/>
              <w:rPr>
                <w:rFonts w:ascii="Arial" w:hAnsi="Arial" w:cs="Arial"/>
                <w:sz w:val="18"/>
                <w:szCs w:val="18"/>
              </w:rPr>
            </w:pPr>
            <w:r w:rsidRPr="00EE7A71">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D7FC16" w14:textId="77777777" w:rsidR="005329AD" w:rsidRPr="00EE7A71" w:rsidRDefault="005329AD" w:rsidP="000E5B20">
            <w:pPr>
              <w:spacing w:after="0"/>
              <w:jc w:val="center"/>
              <w:rPr>
                <w:rFonts w:ascii="Arial" w:hAnsi="Arial" w:cs="Arial"/>
                <w:sz w:val="18"/>
                <w:szCs w:val="18"/>
              </w:rPr>
            </w:pPr>
            <w:r w:rsidRPr="00EE7A71">
              <w:rPr>
                <w:rFonts w:ascii="Arial" w:hAnsi="Arial" w:cs="Arial"/>
                <w:sz w:val="18"/>
                <w:szCs w:val="18"/>
              </w:rPr>
              <w:t>5</w:t>
            </w:r>
          </w:p>
        </w:tc>
      </w:tr>
      <w:tr w:rsidR="001D5897" w:rsidRPr="002F04FB" w14:paraId="0B1B2B96" w14:textId="77777777" w:rsidTr="00252E63">
        <w:trPr>
          <w:trHeight w:val="68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A7845D" w14:textId="77777777" w:rsidR="005329AD" w:rsidRPr="00EE7A71" w:rsidRDefault="005329AD" w:rsidP="000E5B20">
            <w:pPr>
              <w:spacing w:after="0"/>
              <w:jc w:val="center"/>
              <w:rPr>
                <w:rFonts w:ascii="Arial" w:hAnsi="Arial" w:cs="Arial"/>
                <w:b/>
                <w:sz w:val="18"/>
                <w:szCs w:val="18"/>
              </w:rPr>
            </w:pPr>
            <w:r w:rsidRPr="00EE7A71">
              <w:rPr>
                <w:rFonts w:ascii="Arial" w:hAnsi="Arial" w:cs="Arial"/>
                <w:b/>
                <w:sz w:val="18"/>
                <w:szCs w:val="18"/>
              </w:rPr>
              <w:lastRenderedPageBreak/>
              <w:t>Muy baja potencia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8DA174" w14:textId="77777777" w:rsidR="005329AD" w:rsidRPr="00EE7A71" w:rsidRDefault="005329AD" w:rsidP="000E5B20">
            <w:pPr>
              <w:spacing w:after="0"/>
              <w:jc w:val="center"/>
              <w:rPr>
                <w:rFonts w:ascii="Arial" w:hAnsi="Arial" w:cs="Arial"/>
                <w:sz w:val="18"/>
                <w:szCs w:val="18"/>
              </w:rPr>
            </w:pPr>
            <w:r w:rsidRPr="00EE7A71">
              <w:rPr>
                <w:rFonts w:ascii="Arial" w:hAnsi="Arial" w:cs="Arial"/>
                <w:sz w:val="18"/>
                <w:szCs w:val="18"/>
              </w:rPr>
              <w:t>5925-7125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77A56C" w14:textId="77777777" w:rsidR="005329AD" w:rsidRPr="00EE7A71" w:rsidRDefault="005329AD" w:rsidP="000E5B20">
            <w:pPr>
              <w:spacing w:after="0"/>
              <w:jc w:val="center"/>
              <w:rPr>
                <w:rFonts w:ascii="Arial" w:hAnsi="Arial" w:cs="Arial"/>
                <w:sz w:val="18"/>
                <w:szCs w:val="18"/>
              </w:rPr>
            </w:pPr>
            <w:r w:rsidRPr="00EE7A71">
              <w:rPr>
                <w:rFonts w:ascii="Arial" w:hAnsi="Arial" w:cs="Arial"/>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12089B" w14:textId="77777777" w:rsidR="005329AD" w:rsidRPr="00EE7A71" w:rsidRDefault="005329AD" w:rsidP="000E5B20">
            <w:pPr>
              <w:spacing w:after="0"/>
              <w:jc w:val="center"/>
              <w:rPr>
                <w:rFonts w:ascii="Arial" w:hAnsi="Arial" w:cs="Arial"/>
                <w:sz w:val="18"/>
                <w:szCs w:val="18"/>
              </w:rPr>
            </w:pPr>
            <w:r w:rsidRPr="00EE7A71">
              <w:rPr>
                <w:rFonts w:ascii="Arial" w:hAnsi="Arial" w:cs="Arial"/>
                <w:sz w:val="18"/>
                <w:szCs w:val="18"/>
              </w:rPr>
              <w:t>0.025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E1237C" w14:textId="77777777" w:rsidR="005329AD" w:rsidRPr="00EE7A71" w:rsidRDefault="005329AD" w:rsidP="00D2097C">
            <w:pPr>
              <w:keepNext/>
              <w:spacing w:after="0"/>
              <w:jc w:val="center"/>
              <w:rPr>
                <w:rFonts w:ascii="Arial" w:hAnsi="Arial" w:cs="Arial"/>
                <w:sz w:val="18"/>
                <w:szCs w:val="18"/>
              </w:rPr>
            </w:pPr>
            <w:r w:rsidRPr="00EE7A71">
              <w:rPr>
                <w:rFonts w:ascii="Arial" w:hAnsi="Arial" w:cs="Arial"/>
                <w:sz w:val="18"/>
                <w:szCs w:val="18"/>
              </w:rPr>
              <w:t>-8</w:t>
            </w:r>
          </w:p>
        </w:tc>
      </w:tr>
    </w:tbl>
    <w:p w14:paraId="2C63BD4F" w14:textId="3768F396" w:rsidR="005329AD" w:rsidRPr="00D2097C" w:rsidRDefault="005329AD" w:rsidP="004A6EAB">
      <w:pPr>
        <w:pStyle w:val="Descripcin"/>
        <w:spacing w:line="276" w:lineRule="auto"/>
      </w:pPr>
      <w:r>
        <w:t xml:space="preserve">Tabla </w:t>
      </w:r>
      <w:r w:rsidR="0051184D">
        <w:fldChar w:fldCharType="begin"/>
      </w:r>
      <w:r w:rsidR="0051184D">
        <w:instrText xml:space="preserve"> SEQ Tabla \* ARABIC </w:instrText>
      </w:r>
      <w:r w:rsidR="0051184D">
        <w:fldChar w:fldCharType="separate"/>
      </w:r>
      <w:r w:rsidR="00D03FDA">
        <w:rPr>
          <w:noProof/>
        </w:rPr>
        <w:t>3</w:t>
      </w:r>
      <w:r w:rsidR="0051184D">
        <w:rPr>
          <w:noProof/>
        </w:rPr>
        <w:fldChar w:fldCharType="end"/>
      </w:r>
      <w:r w:rsidR="00D2097C">
        <w:t>.</w:t>
      </w:r>
      <w:r>
        <w:t xml:space="preserve"> </w:t>
      </w:r>
      <w:r w:rsidR="00BF43F4" w:rsidRPr="006E53AC">
        <w:t>Determinaci</w:t>
      </w:r>
      <w:r w:rsidR="004B5DB9" w:rsidRPr="006E53AC">
        <w:t>o</w:t>
      </w:r>
      <w:r w:rsidR="00BF43F4" w:rsidRPr="006E53AC">
        <w:t>n</w:t>
      </w:r>
      <w:r w:rsidR="004B5DB9" w:rsidRPr="006E53AC">
        <w:t>es</w:t>
      </w:r>
      <w:r w:rsidRPr="006E53AC">
        <w:t xml:space="preserve"> de Canadá para la banda de frecuencias 5925-7125 MHz</w:t>
      </w:r>
    </w:p>
    <w:p w14:paraId="096252CC" w14:textId="77777777" w:rsidR="005329AD" w:rsidRPr="0069753E" w:rsidRDefault="005329AD" w:rsidP="0069753E">
      <w:pPr>
        <w:pStyle w:val="Default"/>
        <w:spacing w:line="276" w:lineRule="auto"/>
        <w:ind w:right="48"/>
        <w:jc w:val="both"/>
        <w:rPr>
          <w:rFonts w:ascii="Arial" w:hAnsi="Arial" w:cs="Arial"/>
          <w:color w:val="auto"/>
          <w:sz w:val="18"/>
          <w:szCs w:val="18"/>
        </w:rPr>
      </w:pPr>
    </w:p>
    <w:p w14:paraId="1C0F2072" w14:textId="16B9D544" w:rsidR="005329AD" w:rsidRPr="00B81B37" w:rsidRDefault="005329AD" w:rsidP="00EB6FC0">
      <w:pPr>
        <w:pStyle w:val="Default"/>
        <w:spacing w:line="276" w:lineRule="auto"/>
        <w:jc w:val="both"/>
        <w:rPr>
          <w:rFonts w:ascii="Arial" w:hAnsi="Arial" w:cs="Arial"/>
          <w:color w:val="000000" w:themeColor="text1"/>
          <w:sz w:val="18"/>
          <w:szCs w:val="18"/>
        </w:rPr>
      </w:pPr>
      <w:r w:rsidRPr="00A339DB">
        <w:rPr>
          <w:rFonts w:ascii="Arial" w:hAnsi="Arial" w:cs="Arial"/>
          <w:color w:val="auto"/>
          <w:sz w:val="18"/>
          <w:szCs w:val="18"/>
        </w:rPr>
        <w:t xml:space="preserve">El pasado 26 de febrero de 2021, la Agencia Nacional de Telecomunicaciones (ANATEL) de Brasil determinó modificar el </w:t>
      </w:r>
      <w:r w:rsidR="003B0BFF" w:rsidRPr="00B81B37">
        <w:rPr>
          <w:rFonts w:ascii="Arial" w:hAnsi="Arial" w:cs="Arial"/>
          <w:i/>
          <w:color w:val="000000" w:themeColor="text1"/>
          <w:sz w:val="18"/>
          <w:szCs w:val="18"/>
        </w:rPr>
        <w:t>“</w:t>
      </w:r>
      <w:r w:rsidRPr="00B81B37">
        <w:rPr>
          <w:rFonts w:ascii="Arial" w:hAnsi="Arial" w:cs="Arial"/>
          <w:i/>
          <w:color w:val="000000" w:themeColor="text1"/>
          <w:sz w:val="18"/>
          <w:szCs w:val="18"/>
        </w:rPr>
        <w:t>Anexo I de la Ley No. 14</w:t>
      </w:r>
      <w:r w:rsidR="007B1172">
        <w:rPr>
          <w:rFonts w:ascii="Arial" w:hAnsi="Arial" w:cs="Arial"/>
          <w:i/>
          <w:color w:val="000000" w:themeColor="text1"/>
          <w:sz w:val="18"/>
          <w:szCs w:val="18"/>
        </w:rPr>
        <w:t>.</w:t>
      </w:r>
      <w:r w:rsidRPr="00B81B37">
        <w:rPr>
          <w:rFonts w:ascii="Arial" w:hAnsi="Arial" w:cs="Arial"/>
          <w:i/>
          <w:color w:val="000000" w:themeColor="text1"/>
          <w:sz w:val="18"/>
          <w:szCs w:val="18"/>
        </w:rPr>
        <w:t>448</w:t>
      </w:r>
      <w:r w:rsidR="003B0BFF" w:rsidRPr="00B81B37">
        <w:rPr>
          <w:rFonts w:ascii="Arial" w:hAnsi="Arial" w:cs="Arial"/>
          <w:i/>
          <w:color w:val="000000" w:themeColor="text1"/>
          <w:sz w:val="18"/>
          <w:szCs w:val="18"/>
        </w:rPr>
        <w:t>”</w:t>
      </w:r>
      <w:r w:rsidRPr="00B81B37">
        <w:rPr>
          <w:rFonts w:ascii="Arial" w:hAnsi="Arial" w:cs="Arial"/>
          <w:i/>
          <w:color w:val="000000" w:themeColor="text1"/>
          <w:sz w:val="18"/>
          <w:szCs w:val="18"/>
        </w:rPr>
        <w:t>,</w:t>
      </w:r>
      <w:r w:rsidRPr="00EE7628" w:rsidDel="00E538BE">
        <w:rPr>
          <w:rFonts w:ascii="Arial" w:hAnsi="Arial" w:cs="Arial"/>
          <w:color w:val="000000" w:themeColor="text1"/>
          <w:sz w:val="18"/>
          <w:szCs w:val="18"/>
        </w:rPr>
        <w:t xml:space="preserve"> </w:t>
      </w:r>
      <w:r w:rsidRPr="00B81B37">
        <w:rPr>
          <w:rFonts w:ascii="Arial" w:hAnsi="Arial" w:cs="Arial"/>
          <w:color w:val="000000" w:themeColor="text1"/>
          <w:sz w:val="18"/>
          <w:szCs w:val="18"/>
        </w:rPr>
        <w:t>sobre las condiciones técnicas de operación para los equipos de radiocomunicaciones en la banda de frecuencias de la forma que se muestra en la Tabla 4:</w:t>
      </w:r>
    </w:p>
    <w:p w14:paraId="0B5C8212" w14:textId="77777777" w:rsidR="005329AD" w:rsidRPr="00416FCA" w:rsidRDefault="005329AD" w:rsidP="000E5B20">
      <w:pPr>
        <w:pStyle w:val="Tabla"/>
        <w:spacing w:before="0" w:after="0" w:line="276" w:lineRule="auto"/>
        <w:ind w:left="0"/>
        <w:jc w:val="both"/>
        <w:rPr>
          <w:rFonts w:eastAsia="MS Mincho" w:cs="Arial"/>
          <w:b w:val="0"/>
          <w:i w:val="0"/>
          <w:color w:val="000000" w:themeColor="text1"/>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70AD47" w:themeColor="accent6"/>
        </w:tblBorders>
        <w:tblLook w:val="04A0" w:firstRow="1" w:lastRow="0" w:firstColumn="1" w:lastColumn="0" w:noHBand="0" w:noVBand="1"/>
      </w:tblPr>
      <w:tblGrid>
        <w:gridCol w:w="3273"/>
        <w:gridCol w:w="1871"/>
        <w:gridCol w:w="1576"/>
        <w:gridCol w:w="736"/>
        <w:gridCol w:w="667"/>
        <w:gridCol w:w="1271"/>
      </w:tblGrid>
      <w:tr w:rsidR="00C13E93" w:rsidRPr="004E5C2E" w14:paraId="6D5A3726" w14:textId="77777777" w:rsidTr="008D384E">
        <w:trPr>
          <w:trHeight w:val="325"/>
          <w:jc w:val="center"/>
        </w:trPr>
        <w:tc>
          <w:tcPr>
            <w:tcW w:w="0" w:type="auto"/>
            <w:gridSpan w:val="6"/>
            <w:tcBorders>
              <w:bottom w:val="single" w:sz="4" w:space="0" w:color="auto"/>
            </w:tcBorders>
            <w:shd w:val="clear" w:color="auto" w:fill="AEAAAA" w:themeFill="background2" w:themeFillShade="BF"/>
            <w:vAlign w:val="center"/>
          </w:tcPr>
          <w:p w14:paraId="76F6990B" w14:textId="4E757E32" w:rsidR="001E4F89" w:rsidRPr="00416FCA" w:rsidRDefault="005329AD" w:rsidP="001E4F89">
            <w:pPr>
              <w:spacing w:after="0"/>
              <w:jc w:val="center"/>
              <w:rPr>
                <w:rFonts w:ascii="Arial" w:hAnsi="Arial" w:cs="Arial"/>
                <w:b/>
                <w:sz w:val="18"/>
                <w:szCs w:val="18"/>
              </w:rPr>
            </w:pPr>
            <w:r w:rsidRPr="00416FCA">
              <w:rPr>
                <w:rFonts w:ascii="Arial" w:hAnsi="Arial" w:cs="Arial"/>
                <w:b/>
                <w:sz w:val="18"/>
                <w:szCs w:val="18"/>
              </w:rPr>
              <w:t>ANATEL-Brasil</w:t>
            </w:r>
            <w:r w:rsidR="00686EFB" w:rsidRPr="00416FCA">
              <w:rPr>
                <w:rStyle w:val="Refdenotaalpie"/>
                <w:rFonts w:ascii="Arial" w:hAnsi="Arial" w:cs="Arial"/>
                <w:b/>
                <w:sz w:val="18"/>
                <w:szCs w:val="18"/>
              </w:rPr>
              <w:footnoteReference w:id="26"/>
            </w:r>
          </w:p>
        </w:tc>
      </w:tr>
      <w:tr w:rsidR="00B444FA" w:rsidRPr="004E5C2E" w14:paraId="3A03FB7E" w14:textId="77777777" w:rsidTr="008D384E">
        <w:trPr>
          <w:trHeight w:val="401"/>
          <w:jc w:val="center"/>
        </w:trPr>
        <w:tc>
          <w:tcPr>
            <w:tcW w:w="0" w:type="auto"/>
            <w:vMerge w:val="restart"/>
            <w:tcBorders>
              <w:right w:val="single" w:sz="4" w:space="0" w:color="auto"/>
            </w:tcBorders>
            <w:shd w:val="clear" w:color="auto" w:fill="AEAAAA" w:themeFill="background2" w:themeFillShade="BF"/>
            <w:vAlign w:val="center"/>
          </w:tcPr>
          <w:p w14:paraId="3902AC42" w14:textId="77777777" w:rsidR="005329AD" w:rsidRPr="00416FCA" w:rsidRDefault="005329AD" w:rsidP="000E5B20">
            <w:pPr>
              <w:spacing w:after="0"/>
              <w:jc w:val="center"/>
              <w:rPr>
                <w:rFonts w:ascii="Arial" w:hAnsi="Arial" w:cs="Arial"/>
                <w:b/>
                <w:sz w:val="18"/>
                <w:szCs w:val="18"/>
              </w:rPr>
            </w:pPr>
            <w:r w:rsidRPr="00416FCA">
              <w:rPr>
                <w:rFonts w:ascii="Arial" w:hAnsi="Arial" w:cs="Arial"/>
                <w:b/>
                <w:sz w:val="18"/>
                <w:szCs w:val="18"/>
              </w:rPr>
              <w:t>Tipo de operación</w:t>
            </w:r>
          </w:p>
        </w:tc>
        <w:tc>
          <w:tcPr>
            <w:tcW w:w="0" w:type="auto"/>
            <w:vMerge w:val="restart"/>
            <w:tcBorders>
              <w:left w:val="single" w:sz="4" w:space="0" w:color="auto"/>
              <w:right w:val="single" w:sz="4" w:space="0" w:color="auto"/>
            </w:tcBorders>
            <w:shd w:val="clear" w:color="auto" w:fill="AEAAAA" w:themeFill="background2" w:themeFillShade="BF"/>
            <w:vAlign w:val="center"/>
          </w:tcPr>
          <w:p w14:paraId="369738C4" w14:textId="77777777" w:rsidR="005329AD" w:rsidRPr="00416FCA" w:rsidRDefault="005329AD" w:rsidP="000E5B20">
            <w:pPr>
              <w:spacing w:after="0"/>
              <w:jc w:val="center"/>
              <w:rPr>
                <w:rFonts w:ascii="Arial" w:hAnsi="Arial" w:cs="Arial"/>
                <w:b/>
                <w:sz w:val="18"/>
                <w:szCs w:val="18"/>
              </w:rPr>
            </w:pPr>
            <w:r w:rsidRPr="00416FCA">
              <w:rPr>
                <w:rFonts w:ascii="Arial" w:hAnsi="Arial" w:cs="Arial"/>
                <w:b/>
                <w:sz w:val="18"/>
                <w:szCs w:val="18"/>
              </w:rPr>
              <w:t>Banda de frecuencias</w:t>
            </w:r>
          </w:p>
          <w:p w14:paraId="62699A68" w14:textId="301573A2" w:rsidR="005329AD" w:rsidRPr="00416FCA" w:rsidRDefault="007C0465" w:rsidP="000E5B20">
            <w:pPr>
              <w:spacing w:after="0"/>
              <w:jc w:val="center"/>
              <w:rPr>
                <w:rFonts w:ascii="Arial" w:hAnsi="Arial" w:cs="Arial"/>
                <w:b/>
                <w:sz w:val="18"/>
                <w:szCs w:val="18"/>
              </w:rPr>
            </w:pPr>
            <w:r w:rsidRPr="00416FCA">
              <w:rPr>
                <w:rFonts w:ascii="Arial" w:hAnsi="Arial" w:cs="Arial"/>
                <w:b/>
                <w:sz w:val="18"/>
                <w:szCs w:val="18"/>
              </w:rPr>
              <w:t>(MHz</w:t>
            </w:r>
            <w:r w:rsidR="005329AD" w:rsidRPr="00416FCA">
              <w:rPr>
                <w:rFonts w:ascii="Arial" w:hAnsi="Arial" w:cs="Arial"/>
                <w:b/>
                <w:sz w:val="18"/>
                <w:szCs w:val="18"/>
              </w:rPr>
              <w:t>)</w:t>
            </w:r>
          </w:p>
        </w:tc>
        <w:tc>
          <w:tcPr>
            <w:tcW w:w="0" w:type="auto"/>
            <w:vMerge w:val="restart"/>
            <w:tcBorders>
              <w:left w:val="single" w:sz="4" w:space="0" w:color="auto"/>
              <w:right w:val="single" w:sz="4" w:space="0" w:color="auto"/>
            </w:tcBorders>
            <w:shd w:val="clear" w:color="auto" w:fill="AEAAAA" w:themeFill="background2" w:themeFillShade="BF"/>
            <w:vAlign w:val="center"/>
          </w:tcPr>
          <w:p w14:paraId="08557482" w14:textId="77777777" w:rsidR="005329AD" w:rsidRPr="00416FCA" w:rsidRDefault="005329AD" w:rsidP="000E5B20">
            <w:pPr>
              <w:spacing w:after="0"/>
              <w:jc w:val="center"/>
              <w:rPr>
                <w:rFonts w:ascii="Arial" w:hAnsi="Arial" w:cs="Arial"/>
                <w:b/>
                <w:sz w:val="18"/>
                <w:szCs w:val="18"/>
              </w:rPr>
            </w:pPr>
            <w:r w:rsidRPr="00416FCA">
              <w:rPr>
                <w:rFonts w:ascii="Arial" w:hAnsi="Arial" w:cs="Arial"/>
                <w:b/>
                <w:sz w:val="18"/>
                <w:szCs w:val="18"/>
              </w:rPr>
              <w:t>Dispositivos</w:t>
            </w:r>
          </w:p>
        </w:tc>
        <w:tc>
          <w:tcPr>
            <w:tcW w:w="0" w:type="auto"/>
            <w:gridSpan w:val="2"/>
            <w:tcBorders>
              <w:left w:val="single" w:sz="4" w:space="0" w:color="auto"/>
              <w:right w:val="single" w:sz="4" w:space="0" w:color="auto"/>
            </w:tcBorders>
            <w:shd w:val="clear" w:color="auto" w:fill="AEAAAA" w:themeFill="background2" w:themeFillShade="BF"/>
            <w:vAlign w:val="center"/>
          </w:tcPr>
          <w:p w14:paraId="516341D8" w14:textId="77777777" w:rsidR="005329AD" w:rsidRPr="00416FCA" w:rsidRDefault="005329AD" w:rsidP="000E5B20">
            <w:pPr>
              <w:spacing w:after="0"/>
              <w:jc w:val="center"/>
              <w:rPr>
                <w:rFonts w:ascii="Arial" w:hAnsi="Arial" w:cs="Arial"/>
                <w:b/>
                <w:sz w:val="18"/>
                <w:szCs w:val="18"/>
              </w:rPr>
            </w:pPr>
            <w:r w:rsidRPr="00416FCA">
              <w:rPr>
                <w:rFonts w:ascii="Arial" w:hAnsi="Arial" w:cs="Arial"/>
                <w:b/>
                <w:sz w:val="18"/>
                <w:szCs w:val="18"/>
              </w:rPr>
              <w:t>PIRE máxima</w:t>
            </w:r>
          </w:p>
        </w:tc>
        <w:tc>
          <w:tcPr>
            <w:tcW w:w="0" w:type="auto"/>
            <w:vMerge w:val="restart"/>
            <w:tcBorders>
              <w:left w:val="single" w:sz="4" w:space="0" w:color="auto"/>
            </w:tcBorders>
            <w:shd w:val="clear" w:color="auto" w:fill="AEAAAA" w:themeFill="background2" w:themeFillShade="BF"/>
            <w:vAlign w:val="center"/>
          </w:tcPr>
          <w:p w14:paraId="67E1D229" w14:textId="77777777" w:rsidR="005329AD" w:rsidRPr="00416FCA" w:rsidRDefault="005329AD" w:rsidP="000E5B20">
            <w:pPr>
              <w:spacing w:after="0"/>
              <w:jc w:val="center"/>
              <w:rPr>
                <w:rFonts w:ascii="Arial" w:hAnsi="Arial" w:cs="Arial"/>
                <w:b/>
                <w:sz w:val="18"/>
                <w:szCs w:val="18"/>
              </w:rPr>
            </w:pPr>
            <w:r w:rsidRPr="00416FCA">
              <w:rPr>
                <w:rFonts w:ascii="Arial" w:hAnsi="Arial" w:cs="Arial"/>
                <w:b/>
                <w:sz w:val="18"/>
                <w:szCs w:val="18"/>
              </w:rPr>
              <w:t>DEP máxima</w:t>
            </w:r>
          </w:p>
          <w:p w14:paraId="5D484ECD" w14:textId="77777777" w:rsidR="005329AD" w:rsidRPr="00416FCA" w:rsidRDefault="005329AD" w:rsidP="000E5B20">
            <w:pPr>
              <w:spacing w:after="0"/>
              <w:jc w:val="center"/>
              <w:rPr>
                <w:rFonts w:ascii="Arial" w:hAnsi="Arial" w:cs="Arial"/>
                <w:b/>
                <w:sz w:val="18"/>
                <w:szCs w:val="18"/>
              </w:rPr>
            </w:pPr>
            <w:r w:rsidRPr="00416FCA">
              <w:rPr>
                <w:rFonts w:ascii="Arial" w:hAnsi="Arial" w:cs="Arial"/>
                <w:b/>
                <w:sz w:val="18"/>
                <w:szCs w:val="18"/>
              </w:rPr>
              <w:t>(dBm/MHz)</w:t>
            </w:r>
          </w:p>
        </w:tc>
      </w:tr>
      <w:tr w:rsidR="00B444FA" w:rsidRPr="004E5C2E" w14:paraId="589FD848" w14:textId="77777777" w:rsidTr="008D384E">
        <w:trPr>
          <w:trHeight w:val="401"/>
          <w:jc w:val="center"/>
        </w:trPr>
        <w:tc>
          <w:tcPr>
            <w:tcW w:w="0" w:type="auto"/>
            <w:vMerge/>
            <w:tcBorders>
              <w:right w:val="single" w:sz="4" w:space="0" w:color="auto"/>
            </w:tcBorders>
            <w:shd w:val="clear" w:color="auto" w:fill="AEAAAA" w:themeFill="background2" w:themeFillShade="BF"/>
            <w:vAlign w:val="center"/>
          </w:tcPr>
          <w:p w14:paraId="45D3F5A0" w14:textId="77777777" w:rsidR="005329AD" w:rsidRPr="00416FCA" w:rsidRDefault="005329AD" w:rsidP="000E5B20">
            <w:pPr>
              <w:spacing w:after="0"/>
              <w:rPr>
                <w:rFonts w:ascii="Arial" w:hAnsi="Arial" w:cs="Arial"/>
                <w:sz w:val="18"/>
                <w:szCs w:val="18"/>
              </w:rPr>
            </w:pPr>
          </w:p>
        </w:tc>
        <w:tc>
          <w:tcPr>
            <w:tcW w:w="0" w:type="auto"/>
            <w:vMerge/>
            <w:tcBorders>
              <w:left w:val="single" w:sz="4" w:space="0" w:color="auto"/>
              <w:right w:val="single" w:sz="4" w:space="0" w:color="auto"/>
            </w:tcBorders>
            <w:shd w:val="clear" w:color="auto" w:fill="AEAAAA" w:themeFill="background2" w:themeFillShade="BF"/>
            <w:vAlign w:val="center"/>
          </w:tcPr>
          <w:p w14:paraId="6F82E7B2" w14:textId="77777777" w:rsidR="005329AD" w:rsidRPr="00416FCA" w:rsidRDefault="005329AD" w:rsidP="000E5B20">
            <w:pPr>
              <w:spacing w:after="0"/>
              <w:rPr>
                <w:rFonts w:ascii="Arial" w:hAnsi="Arial" w:cs="Arial"/>
                <w:sz w:val="18"/>
                <w:szCs w:val="18"/>
              </w:rPr>
            </w:pPr>
          </w:p>
        </w:tc>
        <w:tc>
          <w:tcPr>
            <w:tcW w:w="0" w:type="auto"/>
            <w:vMerge/>
            <w:tcBorders>
              <w:left w:val="single" w:sz="4" w:space="0" w:color="auto"/>
              <w:right w:val="single" w:sz="4" w:space="0" w:color="auto"/>
            </w:tcBorders>
            <w:shd w:val="clear" w:color="auto" w:fill="AEAAAA" w:themeFill="background2" w:themeFillShade="BF"/>
            <w:vAlign w:val="center"/>
          </w:tcPr>
          <w:p w14:paraId="0BFF7913" w14:textId="77777777" w:rsidR="005329AD" w:rsidRPr="00416FCA" w:rsidRDefault="005329AD" w:rsidP="000E5B20">
            <w:pPr>
              <w:spacing w:after="0"/>
              <w:rPr>
                <w:rFonts w:ascii="Arial" w:hAnsi="Arial" w:cs="Arial"/>
                <w:sz w:val="18"/>
                <w:szCs w:val="18"/>
              </w:rPr>
            </w:pPr>
          </w:p>
        </w:tc>
        <w:tc>
          <w:tcPr>
            <w:tcW w:w="0" w:type="auto"/>
            <w:tcBorders>
              <w:left w:val="single" w:sz="4" w:space="0" w:color="auto"/>
              <w:right w:val="single" w:sz="4" w:space="0" w:color="auto"/>
            </w:tcBorders>
            <w:shd w:val="clear" w:color="auto" w:fill="AEAAAA" w:themeFill="background2" w:themeFillShade="BF"/>
            <w:vAlign w:val="center"/>
          </w:tcPr>
          <w:p w14:paraId="62D48679" w14:textId="77777777" w:rsidR="005329AD" w:rsidRPr="00416FCA" w:rsidRDefault="005329AD" w:rsidP="000E5B20">
            <w:pPr>
              <w:spacing w:after="0"/>
              <w:jc w:val="center"/>
              <w:rPr>
                <w:rFonts w:ascii="Arial" w:hAnsi="Arial" w:cs="Arial"/>
                <w:b/>
                <w:sz w:val="18"/>
                <w:szCs w:val="18"/>
              </w:rPr>
            </w:pPr>
            <w:r w:rsidRPr="00416FCA">
              <w:rPr>
                <w:rFonts w:ascii="Arial" w:hAnsi="Arial" w:cs="Arial"/>
                <w:b/>
                <w:sz w:val="18"/>
                <w:szCs w:val="18"/>
              </w:rPr>
              <w:t>(dBm)</w:t>
            </w:r>
          </w:p>
        </w:tc>
        <w:tc>
          <w:tcPr>
            <w:tcW w:w="0" w:type="auto"/>
            <w:tcBorders>
              <w:left w:val="single" w:sz="4" w:space="0" w:color="auto"/>
              <w:right w:val="single" w:sz="4" w:space="0" w:color="auto"/>
            </w:tcBorders>
            <w:shd w:val="clear" w:color="auto" w:fill="AEAAAA" w:themeFill="background2" w:themeFillShade="BF"/>
            <w:vAlign w:val="center"/>
          </w:tcPr>
          <w:p w14:paraId="0E37AF1F" w14:textId="77777777" w:rsidR="005329AD" w:rsidRPr="00416FCA" w:rsidRDefault="005329AD" w:rsidP="000E5B20">
            <w:pPr>
              <w:spacing w:after="0"/>
              <w:jc w:val="center"/>
              <w:rPr>
                <w:rFonts w:ascii="Arial" w:hAnsi="Arial" w:cs="Arial"/>
                <w:b/>
                <w:sz w:val="18"/>
                <w:szCs w:val="18"/>
              </w:rPr>
            </w:pPr>
            <w:r w:rsidRPr="00416FCA">
              <w:rPr>
                <w:rFonts w:ascii="Arial" w:hAnsi="Arial" w:cs="Arial"/>
                <w:b/>
                <w:sz w:val="18"/>
                <w:szCs w:val="18"/>
              </w:rPr>
              <w:t>(W)</w:t>
            </w:r>
          </w:p>
        </w:tc>
        <w:tc>
          <w:tcPr>
            <w:tcW w:w="0" w:type="auto"/>
            <w:vMerge/>
            <w:tcBorders>
              <w:left w:val="single" w:sz="4" w:space="0" w:color="auto"/>
            </w:tcBorders>
            <w:shd w:val="clear" w:color="auto" w:fill="AEAAAA" w:themeFill="background2" w:themeFillShade="BF"/>
            <w:vAlign w:val="center"/>
          </w:tcPr>
          <w:p w14:paraId="0945DF9A" w14:textId="77777777" w:rsidR="005329AD" w:rsidRPr="00416FCA" w:rsidRDefault="005329AD" w:rsidP="000E5B20">
            <w:pPr>
              <w:spacing w:after="0"/>
              <w:rPr>
                <w:rFonts w:ascii="Arial" w:hAnsi="Arial" w:cs="Arial"/>
                <w:sz w:val="18"/>
                <w:szCs w:val="18"/>
              </w:rPr>
            </w:pPr>
          </w:p>
        </w:tc>
      </w:tr>
      <w:tr w:rsidR="00C13E93" w:rsidRPr="002F04FB" w14:paraId="2ED7130A" w14:textId="77777777" w:rsidTr="008D384E">
        <w:trPr>
          <w:trHeight w:val="680"/>
          <w:jc w:val="center"/>
        </w:trPr>
        <w:tc>
          <w:tcPr>
            <w:tcW w:w="0" w:type="auto"/>
            <w:vMerge w:val="restart"/>
            <w:tcBorders>
              <w:right w:val="single" w:sz="4" w:space="0" w:color="auto"/>
            </w:tcBorders>
            <w:shd w:val="clear" w:color="auto" w:fill="auto"/>
            <w:vAlign w:val="center"/>
          </w:tcPr>
          <w:p w14:paraId="07392AFC" w14:textId="4CAF94F0" w:rsidR="005329AD" w:rsidRPr="00416FCA" w:rsidRDefault="005329AD" w:rsidP="000E5B20">
            <w:pPr>
              <w:spacing w:after="0"/>
              <w:jc w:val="center"/>
              <w:rPr>
                <w:rFonts w:ascii="Arial" w:hAnsi="Arial" w:cs="Arial"/>
                <w:b/>
                <w:sz w:val="18"/>
                <w:szCs w:val="18"/>
              </w:rPr>
            </w:pPr>
            <w:r w:rsidRPr="00416FCA">
              <w:rPr>
                <w:rFonts w:ascii="Arial" w:hAnsi="Arial" w:cs="Arial"/>
                <w:b/>
                <w:sz w:val="18"/>
                <w:szCs w:val="18"/>
              </w:rPr>
              <w:t>Baja potencia en interiores</w:t>
            </w:r>
          </w:p>
        </w:tc>
        <w:tc>
          <w:tcPr>
            <w:tcW w:w="0" w:type="auto"/>
            <w:vMerge w:val="restart"/>
            <w:tcBorders>
              <w:left w:val="single" w:sz="4" w:space="0" w:color="auto"/>
              <w:right w:val="single" w:sz="4" w:space="0" w:color="auto"/>
            </w:tcBorders>
            <w:shd w:val="clear" w:color="auto" w:fill="auto"/>
            <w:vAlign w:val="center"/>
          </w:tcPr>
          <w:p w14:paraId="3732BD72" w14:textId="77777777" w:rsidR="005329AD" w:rsidRPr="00416FCA" w:rsidRDefault="005329AD" w:rsidP="000E5B20">
            <w:pPr>
              <w:spacing w:after="0"/>
              <w:jc w:val="center"/>
              <w:rPr>
                <w:rFonts w:ascii="Arial" w:hAnsi="Arial" w:cs="Arial"/>
                <w:sz w:val="18"/>
                <w:szCs w:val="18"/>
              </w:rPr>
            </w:pPr>
            <w:r w:rsidRPr="00416FCA">
              <w:rPr>
                <w:rFonts w:ascii="Arial" w:hAnsi="Arial" w:cs="Arial"/>
                <w:sz w:val="18"/>
                <w:szCs w:val="18"/>
              </w:rPr>
              <w:t>5925-7125</w:t>
            </w:r>
          </w:p>
        </w:tc>
        <w:tc>
          <w:tcPr>
            <w:tcW w:w="0" w:type="auto"/>
            <w:tcBorders>
              <w:left w:val="single" w:sz="4" w:space="0" w:color="auto"/>
              <w:right w:val="single" w:sz="4" w:space="0" w:color="auto"/>
            </w:tcBorders>
            <w:vAlign w:val="center"/>
          </w:tcPr>
          <w:p w14:paraId="309A8539" w14:textId="77777777" w:rsidR="005329AD" w:rsidRPr="00416FCA" w:rsidRDefault="005329AD" w:rsidP="000E5B20">
            <w:pPr>
              <w:spacing w:after="0"/>
              <w:jc w:val="center"/>
              <w:rPr>
                <w:rFonts w:ascii="Arial" w:hAnsi="Arial" w:cs="Arial"/>
                <w:sz w:val="18"/>
                <w:szCs w:val="18"/>
              </w:rPr>
            </w:pPr>
            <w:r w:rsidRPr="00416FCA">
              <w:rPr>
                <w:rFonts w:ascii="Arial" w:hAnsi="Arial" w:cs="Arial"/>
                <w:sz w:val="18"/>
                <w:szCs w:val="18"/>
              </w:rPr>
              <w:t>Puntos de Acceso</w:t>
            </w:r>
          </w:p>
        </w:tc>
        <w:tc>
          <w:tcPr>
            <w:tcW w:w="0" w:type="auto"/>
            <w:tcBorders>
              <w:left w:val="single" w:sz="4" w:space="0" w:color="auto"/>
              <w:right w:val="single" w:sz="4" w:space="0" w:color="auto"/>
            </w:tcBorders>
            <w:shd w:val="clear" w:color="auto" w:fill="auto"/>
            <w:vAlign w:val="center"/>
          </w:tcPr>
          <w:p w14:paraId="32F5A823" w14:textId="77777777" w:rsidR="005329AD" w:rsidRPr="00416FCA" w:rsidRDefault="005329AD" w:rsidP="000E5B20">
            <w:pPr>
              <w:spacing w:after="0"/>
              <w:jc w:val="center"/>
              <w:rPr>
                <w:rFonts w:ascii="Arial" w:hAnsi="Arial" w:cs="Arial"/>
                <w:sz w:val="18"/>
                <w:szCs w:val="18"/>
              </w:rPr>
            </w:pPr>
            <w:r w:rsidRPr="00416FCA">
              <w:rPr>
                <w:rFonts w:ascii="Arial" w:hAnsi="Arial" w:cs="Arial"/>
                <w:sz w:val="18"/>
                <w:szCs w:val="18"/>
              </w:rPr>
              <w:t>30</w:t>
            </w:r>
          </w:p>
        </w:tc>
        <w:tc>
          <w:tcPr>
            <w:tcW w:w="0" w:type="auto"/>
            <w:tcBorders>
              <w:left w:val="single" w:sz="4" w:space="0" w:color="auto"/>
              <w:right w:val="single" w:sz="4" w:space="0" w:color="auto"/>
            </w:tcBorders>
            <w:shd w:val="clear" w:color="auto" w:fill="auto"/>
            <w:vAlign w:val="center"/>
          </w:tcPr>
          <w:p w14:paraId="154004AF" w14:textId="77777777" w:rsidR="005329AD" w:rsidRPr="00416FCA" w:rsidRDefault="005329AD" w:rsidP="000E5B20">
            <w:pPr>
              <w:spacing w:after="0"/>
              <w:jc w:val="center"/>
              <w:rPr>
                <w:rFonts w:ascii="Arial" w:hAnsi="Arial" w:cs="Arial"/>
                <w:sz w:val="18"/>
                <w:szCs w:val="18"/>
              </w:rPr>
            </w:pPr>
            <w:r w:rsidRPr="00416FCA">
              <w:rPr>
                <w:rFonts w:ascii="Arial" w:hAnsi="Arial" w:cs="Arial"/>
                <w:sz w:val="18"/>
                <w:szCs w:val="18"/>
              </w:rPr>
              <w:t>1</w:t>
            </w:r>
          </w:p>
        </w:tc>
        <w:tc>
          <w:tcPr>
            <w:tcW w:w="0" w:type="auto"/>
            <w:tcBorders>
              <w:left w:val="single" w:sz="4" w:space="0" w:color="auto"/>
            </w:tcBorders>
            <w:shd w:val="clear" w:color="auto" w:fill="auto"/>
            <w:vAlign w:val="center"/>
          </w:tcPr>
          <w:p w14:paraId="5400695E" w14:textId="77777777" w:rsidR="005329AD" w:rsidRPr="00416FCA" w:rsidRDefault="005329AD" w:rsidP="000E5B20">
            <w:pPr>
              <w:spacing w:after="0"/>
              <w:jc w:val="center"/>
              <w:rPr>
                <w:rFonts w:ascii="Arial" w:hAnsi="Arial" w:cs="Arial"/>
                <w:sz w:val="18"/>
                <w:szCs w:val="18"/>
              </w:rPr>
            </w:pPr>
            <w:r w:rsidRPr="00416FCA">
              <w:rPr>
                <w:rFonts w:ascii="Arial" w:hAnsi="Arial" w:cs="Arial"/>
                <w:sz w:val="18"/>
                <w:szCs w:val="18"/>
              </w:rPr>
              <w:t>5</w:t>
            </w:r>
          </w:p>
        </w:tc>
      </w:tr>
      <w:tr w:rsidR="00C13E93" w:rsidRPr="002F04FB" w14:paraId="74F76928" w14:textId="77777777" w:rsidTr="008D384E">
        <w:trPr>
          <w:trHeight w:val="680"/>
          <w:jc w:val="center"/>
        </w:trPr>
        <w:tc>
          <w:tcPr>
            <w:tcW w:w="0" w:type="auto"/>
            <w:vMerge/>
            <w:tcBorders>
              <w:right w:val="single" w:sz="4" w:space="0" w:color="auto"/>
            </w:tcBorders>
            <w:shd w:val="clear" w:color="auto" w:fill="auto"/>
            <w:vAlign w:val="center"/>
          </w:tcPr>
          <w:p w14:paraId="0C0242F3" w14:textId="77777777" w:rsidR="005329AD" w:rsidRPr="00416FCA" w:rsidRDefault="005329AD" w:rsidP="000E5B20">
            <w:pPr>
              <w:spacing w:after="0"/>
              <w:jc w:val="center"/>
              <w:rPr>
                <w:rFonts w:ascii="Arial" w:hAnsi="Arial" w:cs="Arial"/>
                <w:b/>
                <w:sz w:val="18"/>
                <w:szCs w:val="18"/>
              </w:rPr>
            </w:pPr>
          </w:p>
        </w:tc>
        <w:tc>
          <w:tcPr>
            <w:tcW w:w="0" w:type="auto"/>
            <w:vMerge/>
            <w:tcBorders>
              <w:left w:val="single" w:sz="4" w:space="0" w:color="auto"/>
              <w:right w:val="single" w:sz="4" w:space="0" w:color="auto"/>
            </w:tcBorders>
            <w:shd w:val="clear" w:color="auto" w:fill="auto"/>
            <w:vAlign w:val="center"/>
          </w:tcPr>
          <w:p w14:paraId="4DCF0F5C" w14:textId="77777777" w:rsidR="005329AD" w:rsidRPr="00416FCA" w:rsidRDefault="005329AD" w:rsidP="000E5B20">
            <w:pPr>
              <w:spacing w:after="0"/>
              <w:jc w:val="center"/>
              <w:rPr>
                <w:rFonts w:ascii="Arial" w:hAnsi="Arial" w:cs="Arial"/>
                <w:sz w:val="18"/>
                <w:szCs w:val="18"/>
              </w:rPr>
            </w:pPr>
          </w:p>
        </w:tc>
        <w:tc>
          <w:tcPr>
            <w:tcW w:w="0" w:type="auto"/>
            <w:tcBorders>
              <w:left w:val="single" w:sz="4" w:space="0" w:color="auto"/>
              <w:right w:val="single" w:sz="4" w:space="0" w:color="auto"/>
            </w:tcBorders>
            <w:vAlign w:val="center"/>
          </w:tcPr>
          <w:p w14:paraId="1B8D2746" w14:textId="77777777" w:rsidR="005329AD" w:rsidRPr="00416FCA" w:rsidRDefault="005329AD" w:rsidP="000E5B20">
            <w:pPr>
              <w:spacing w:after="0"/>
              <w:jc w:val="center"/>
              <w:rPr>
                <w:rFonts w:ascii="Arial" w:hAnsi="Arial" w:cs="Arial"/>
                <w:sz w:val="18"/>
                <w:szCs w:val="18"/>
              </w:rPr>
            </w:pPr>
            <w:r w:rsidRPr="00416FCA">
              <w:rPr>
                <w:rFonts w:ascii="Arial" w:hAnsi="Arial" w:cs="Arial"/>
                <w:sz w:val="18"/>
                <w:szCs w:val="18"/>
              </w:rPr>
              <w:t>Equipos Cliente</w:t>
            </w:r>
          </w:p>
        </w:tc>
        <w:tc>
          <w:tcPr>
            <w:tcW w:w="0" w:type="auto"/>
            <w:tcBorders>
              <w:left w:val="single" w:sz="4" w:space="0" w:color="auto"/>
              <w:right w:val="single" w:sz="4" w:space="0" w:color="auto"/>
            </w:tcBorders>
            <w:shd w:val="clear" w:color="auto" w:fill="auto"/>
            <w:vAlign w:val="center"/>
          </w:tcPr>
          <w:p w14:paraId="11285CA8" w14:textId="77777777" w:rsidR="005329AD" w:rsidRPr="00416FCA" w:rsidRDefault="005329AD" w:rsidP="000E5B20">
            <w:pPr>
              <w:spacing w:after="0"/>
              <w:jc w:val="center"/>
              <w:rPr>
                <w:rFonts w:ascii="Arial" w:hAnsi="Arial" w:cs="Arial"/>
                <w:sz w:val="18"/>
                <w:szCs w:val="18"/>
              </w:rPr>
            </w:pPr>
            <w:r w:rsidRPr="00416FCA">
              <w:rPr>
                <w:rFonts w:ascii="Arial" w:hAnsi="Arial" w:cs="Arial"/>
                <w:sz w:val="18"/>
                <w:szCs w:val="18"/>
              </w:rPr>
              <w:t>24</w:t>
            </w:r>
          </w:p>
        </w:tc>
        <w:tc>
          <w:tcPr>
            <w:tcW w:w="0" w:type="auto"/>
            <w:tcBorders>
              <w:left w:val="single" w:sz="4" w:space="0" w:color="auto"/>
              <w:right w:val="single" w:sz="4" w:space="0" w:color="auto"/>
            </w:tcBorders>
            <w:shd w:val="clear" w:color="auto" w:fill="auto"/>
            <w:vAlign w:val="center"/>
          </w:tcPr>
          <w:p w14:paraId="547763A9" w14:textId="77777777" w:rsidR="005329AD" w:rsidRPr="00416FCA" w:rsidRDefault="005329AD" w:rsidP="000E5B20">
            <w:pPr>
              <w:spacing w:after="0"/>
              <w:jc w:val="center"/>
              <w:rPr>
                <w:rFonts w:ascii="Arial" w:hAnsi="Arial" w:cs="Arial"/>
                <w:sz w:val="18"/>
                <w:szCs w:val="18"/>
              </w:rPr>
            </w:pPr>
            <w:r w:rsidRPr="00416FCA">
              <w:rPr>
                <w:rFonts w:ascii="Arial" w:hAnsi="Arial" w:cs="Arial"/>
                <w:sz w:val="18"/>
                <w:szCs w:val="18"/>
              </w:rPr>
              <w:t>0.250</w:t>
            </w:r>
          </w:p>
        </w:tc>
        <w:tc>
          <w:tcPr>
            <w:tcW w:w="0" w:type="auto"/>
            <w:tcBorders>
              <w:left w:val="single" w:sz="4" w:space="0" w:color="auto"/>
            </w:tcBorders>
            <w:shd w:val="clear" w:color="auto" w:fill="auto"/>
            <w:vAlign w:val="center"/>
          </w:tcPr>
          <w:p w14:paraId="033720F1" w14:textId="77777777" w:rsidR="005329AD" w:rsidRPr="00416FCA" w:rsidRDefault="005329AD" w:rsidP="000E5B20">
            <w:pPr>
              <w:spacing w:after="0"/>
              <w:jc w:val="center"/>
              <w:rPr>
                <w:rFonts w:ascii="Arial" w:hAnsi="Arial" w:cs="Arial"/>
                <w:sz w:val="18"/>
                <w:szCs w:val="18"/>
              </w:rPr>
            </w:pPr>
            <w:r w:rsidRPr="00416FCA">
              <w:rPr>
                <w:rFonts w:ascii="Arial" w:hAnsi="Arial" w:cs="Arial"/>
                <w:sz w:val="18"/>
                <w:szCs w:val="18"/>
              </w:rPr>
              <w:t>-1</w:t>
            </w:r>
          </w:p>
        </w:tc>
      </w:tr>
      <w:tr w:rsidR="00C13E93" w:rsidRPr="002F04FB" w14:paraId="79D1EB54" w14:textId="77777777" w:rsidTr="008D384E">
        <w:trPr>
          <w:trHeight w:val="680"/>
          <w:jc w:val="center"/>
        </w:trPr>
        <w:tc>
          <w:tcPr>
            <w:tcW w:w="0" w:type="auto"/>
            <w:tcBorders>
              <w:right w:val="single" w:sz="4" w:space="0" w:color="auto"/>
            </w:tcBorders>
            <w:shd w:val="clear" w:color="auto" w:fill="auto"/>
            <w:vAlign w:val="center"/>
          </w:tcPr>
          <w:p w14:paraId="528A18CC" w14:textId="2B9AAD9C" w:rsidR="005329AD" w:rsidRPr="00416FCA" w:rsidRDefault="005329AD" w:rsidP="000E5B20">
            <w:pPr>
              <w:spacing w:after="0"/>
              <w:jc w:val="center"/>
              <w:rPr>
                <w:rFonts w:ascii="Arial" w:hAnsi="Arial" w:cs="Arial"/>
                <w:b/>
                <w:sz w:val="18"/>
                <w:szCs w:val="18"/>
              </w:rPr>
            </w:pPr>
            <w:r w:rsidRPr="00416FCA">
              <w:rPr>
                <w:rFonts w:ascii="Arial" w:hAnsi="Arial" w:cs="Arial"/>
                <w:b/>
                <w:sz w:val="18"/>
                <w:szCs w:val="18"/>
              </w:rPr>
              <w:t>Muy baja potencia</w:t>
            </w:r>
            <w:r w:rsidR="00F3461C">
              <w:rPr>
                <w:rFonts w:ascii="Arial" w:hAnsi="Arial" w:cs="Arial"/>
                <w:b/>
                <w:sz w:val="18"/>
                <w:szCs w:val="18"/>
              </w:rPr>
              <w:t xml:space="preserve"> </w:t>
            </w:r>
            <w:r w:rsidR="00F3461C" w:rsidRPr="00F73991">
              <w:rPr>
                <w:rFonts w:ascii="Arial" w:hAnsi="Arial" w:cs="Arial"/>
                <w:b/>
                <w:color w:val="0D0D0D" w:themeColor="text1" w:themeTint="F2"/>
                <w:sz w:val="18"/>
                <w:szCs w:val="18"/>
              </w:rPr>
              <w:t>en interiores</w:t>
            </w:r>
            <w:r w:rsidR="00F3461C">
              <w:rPr>
                <w:rFonts w:ascii="Arial" w:hAnsi="Arial" w:cs="Arial"/>
                <w:b/>
                <w:color w:val="0D0D0D" w:themeColor="text1" w:themeTint="F2"/>
                <w:sz w:val="18"/>
                <w:szCs w:val="18"/>
              </w:rPr>
              <w:t xml:space="preserve"> y exteriores</w:t>
            </w:r>
          </w:p>
        </w:tc>
        <w:tc>
          <w:tcPr>
            <w:tcW w:w="0" w:type="auto"/>
            <w:tcBorders>
              <w:left w:val="single" w:sz="4" w:space="0" w:color="auto"/>
              <w:right w:val="single" w:sz="4" w:space="0" w:color="auto"/>
            </w:tcBorders>
            <w:shd w:val="clear" w:color="auto" w:fill="auto"/>
            <w:vAlign w:val="center"/>
          </w:tcPr>
          <w:p w14:paraId="16E61EDB" w14:textId="77777777" w:rsidR="005329AD" w:rsidRPr="00416FCA" w:rsidRDefault="005329AD" w:rsidP="000E5B20">
            <w:pPr>
              <w:spacing w:after="0"/>
              <w:jc w:val="center"/>
              <w:rPr>
                <w:rFonts w:ascii="Arial" w:hAnsi="Arial" w:cs="Arial"/>
                <w:sz w:val="18"/>
                <w:szCs w:val="18"/>
              </w:rPr>
            </w:pPr>
            <w:r w:rsidRPr="00416FCA">
              <w:rPr>
                <w:rFonts w:ascii="Arial" w:hAnsi="Arial" w:cs="Arial"/>
                <w:sz w:val="18"/>
                <w:szCs w:val="18"/>
              </w:rPr>
              <w:t>5925-7125</w:t>
            </w:r>
          </w:p>
        </w:tc>
        <w:tc>
          <w:tcPr>
            <w:tcW w:w="0" w:type="auto"/>
            <w:tcBorders>
              <w:left w:val="single" w:sz="4" w:space="0" w:color="auto"/>
              <w:right w:val="single" w:sz="4" w:space="0" w:color="auto"/>
            </w:tcBorders>
            <w:vAlign w:val="center"/>
          </w:tcPr>
          <w:p w14:paraId="153A7BBF" w14:textId="77777777" w:rsidR="005329AD" w:rsidRPr="00416FCA" w:rsidRDefault="005329AD" w:rsidP="000E5B20">
            <w:pPr>
              <w:spacing w:after="0"/>
              <w:jc w:val="center"/>
              <w:rPr>
                <w:rFonts w:ascii="Arial" w:hAnsi="Arial" w:cs="Arial"/>
                <w:sz w:val="18"/>
                <w:szCs w:val="18"/>
              </w:rPr>
            </w:pPr>
            <w:r w:rsidRPr="00416FCA">
              <w:rPr>
                <w:rFonts w:ascii="Arial" w:hAnsi="Arial" w:cs="Arial"/>
                <w:sz w:val="18"/>
                <w:szCs w:val="18"/>
              </w:rPr>
              <w:t>Equipos</w:t>
            </w:r>
          </w:p>
        </w:tc>
        <w:tc>
          <w:tcPr>
            <w:tcW w:w="0" w:type="auto"/>
            <w:tcBorders>
              <w:left w:val="single" w:sz="4" w:space="0" w:color="auto"/>
              <w:right w:val="single" w:sz="4" w:space="0" w:color="auto"/>
            </w:tcBorders>
            <w:shd w:val="clear" w:color="auto" w:fill="auto"/>
            <w:vAlign w:val="center"/>
          </w:tcPr>
          <w:p w14:paraId="7FAA0D19" w14:textId="77777777" w:rsidR="005329AD" w:rsidRPr="00416FCA" w:rsidRDefault="005329AD" w:rsidP="000E5B20">
            <w:pPr>
              <w:spacing w:after="0"/>
              <w:jc w:val="center"/>
              <w:rPr>
                <w:rFonts w:ascii="Arial" w:hAnsi="Arial" w:cs="Arial"/>
                <w:sz w:val="18"/>
                <w:szCs w:val="18"/>
              </w:rPr>
            </w:pPr>
            <w:r w:rsidRPr="00416FCA">
              <w:rPr>
                <w:rFonts w:ascii="Arial" w:hAnsi="Arial" w:cs="Arial"/>
                <w:sz w:val="18"/>
                <w:szCs w:val="18"/>
              </w:rPr>
              <w:t>17</w:t>
            </w:r>
          </w:p>
        </w:tc>
        <w:tc>
          <w:tcPr>
            <w:tcW w:w="0" w:type="auto"/>
            <w:tcBorders>
              <w:left w:val="single" w:sz="4" w:space="0" w:color="auto"/>
              <w:right w:val="single" w:sz="4" w:space="0" w:color="auto"/>
            </w:tcBorders>
            <w:shd w:val="clear" w:color="auto" w:fill="auto"/>
            <w:vAlign w:val="center"/>
          </w:tcPr>
          <w:p w14:paraId="39C5798F" w14:textId="77777777" w:rsidR="005329AD" w:rsidRPr="00416FCA" w:rsidRDefault="005329AD" w:rsidP="000E5B20">
            <w:pPr>
              <w:spacing w:after="0"/>
              <w:jc w:val="center"/>
              <w:rPr>
                <w:rFonts w:ascii="Arial" w:hAnsi="Arial" w:cs="Arial"/>
                <w:sz w:val="18"/>
                <w:szCs w:val="18"/>
              </w:rPr>
            </w:pPr>
            <w:r w:rsidRPr="00416FCA">
              <w:rPr>
                <w:rFonts w:ascii="Arial" w:hAnsi="Arial" w:cs="Arial"/>
                <w:sz w:val="18"/>
                <w:szCs w:val="18"/>
              </w:rPr>
              <w:t>0.050</w:t>
            </w:r>
          </w:p>
        </w:tc>
        <w:tc>
          <w:tcPr>
            <w:tcW w:w="0" w:type="auto"/>
            <w:tcBorders>
              <w:left w:val="single" w:sz="4" w:space="0" w:color="auto"/>
            </w:tcBorders>
            <w:shd w:val="clear" w:color="auto" w:fill="auto"/>
            <w:vAlign w:val="center"/>
          </w:tcPr>
          <w:p w14:paraId="67D537FE" w14:textId="0DA297A7" w:rsidR="005329AD" w:rsidRPr="00416FCA" w:rsidRDefault="005329AD" w:rsidP="00D85F06">
            <w:pPr>
              <w:keepNext/>
              <w:spacing w:after="0"/>
              <w:jc w:val="center"/>
              <w:rPr>
                <w:rFonts w:ascii="Arial" w:hAnsi="Arial" w:cs="Arial"/>
                <w:sz w:val="18"/>
                <w:szCs w:val="18"/>
              </w:rPr>
            </w:pPr>
            <w:r w:rsidRPr="00416FCA">
              <w:rPr>
                <w:rFonts w:ascii="Arial" w:hAnsi="Arial" w:cs="Arial"/>
                <w:sz w:val="18"/>
                <w:szCs w:val="18"/>
              </w:rPr>
              <w:t>-</w:t>
            </w:r>
            <w:r w:rsidR="00316338" w:rsidRPr="00416FCA">
              <w:rPr>
                <w:rFonts w:ascii="Arial" w:hAnsi="Arial" w:cs="Arial"/>
                <w:sz w:val="18"/>
                <w:szCs w:val="18"/>
              </w:rPr>
              <w:t>5</w:t>
            </w:r>
          </w:p>
        </w:tc>
      </w:tr>
    </w:tbl>
    <w:p w14:paraId="666115A5" w14:textId="76ADBFB9" w:rsidR="00D85F06" w:rsidRDefault="00D85F06" w:rsidP="00901CD3">
      <w:pPr>
        <w:pStyle w:val="Descripcin"/>
        <w:spacing w:line="276" w:lineRule="auto"/>
      </w:pPr>
      <w:r>
        <w:t xml:space="preserve">Tabla </w:t>
      </w:r>
      <w:r w:rsidR="0051184D">
        <w:fldChar w:fldCharType="begin"/>
      </w:r>
      <w:r w:rsidR="0051184D">
        <w:instrText xml:space="preserve"> SEQ Tabla \* ARABIC </w:instrText>
      </w:r>
      <w:r w:rsidR="0051184D">
        <w:fldChar w:fldCharType="separate"/>
      </w:r>
      <w:r w:rsidR="00D03FDA">
        <w:rPr>
          <w:noProof/>
        </w:rPr>
        <w:t>4</w:t>
      </w:r>
      <w:r w:rsidR="0051184D">
        <w:rPr>
          <w:noProof/>
        </w:rPr>
        <w:fldChar w:fldCharType="end"/>
      </w:r>
      <w:r>
        <w:t xml:space="preserve">. </w:t>
      </w:r>
      <w:r w:rsidRPr="005C1DFF">
        <w:t>Determinaciones de Brasil para la banda de frecuencias 5925-7125 MHz</w:t>
      </w:r>
    </w:p>
    <w:p w14:paraId="343F2EA5" w14:textId="77777777" w:rsidR="005329AD" w:rsidRPr="0069753E" w:rsidRDefault="005329AD" w:rsidP="002412B0">
      <w:pPr>
        <w:pStyle w:val="Default"/>
        <w:spacing w:line="276" w:lineRule="auto"/>
        <w:jc w:val="both"/>
        <w:rPr>
          <w:rFonts w:ascii="Arial" w:hAnsi="Arial" w:cs="Arial"/>
          <w:color w:val="auto"/>
          <w:sz w:val="18"/>
          <w:szCs w:val="18"/>
        </w:rPr>
      </w:pPr>
    </w:p>
    <w:p w14:paraId="76ED3DDD" w14:textId="723754B0" w:rsidR="005329AD" w:rsidRPr="00051E63" w:rsidRDefault="005329AD" w:rsidP="002412B0">
      <w:pPr>
        <w:pStyle w:val="Default"/>
        <w:spacing w:line="276" w:lineRule="auto"/>
        <w:jc w:val="both"/>
        <w:rPr>
          <w:rFonts w:ascii="Arial" w:hAnsi="Arial" w:cs="Arial"/>
          <w:color w:val="000000" w:themeColor="text1"/>
          <w:sz w:val="18"/>
          <w:szCs w:val="18"/>
        </w:rPr>
      </w:pPr>
      <w:r w:rsidRPr="000F4C7A">
        <w:rPr>
          <w:rFonts w:ascii="Arial" w:hAnsi="Arial" w:cs="Arial"/>
          <w:color w:val="auto"/>
          <w:sz w:val="18"/>
          <w:szCs w:val="18"/>
        </w:rPr>
        <w:t xml:space="preserve">En Chile, la Subsecretaría de Telecomunicaciones (SUBTEL) </w:t>
      </w:r>
      <w:r w:rsidR="00801C03">
        <w:rPr>
          <w:rFonts w:ascii="Arial" w:hAnsi="Arial" w:cs="Arial"/>
          <w:color w:val="auto"/>
          <w:sz w:val="18"/>
          <w:szCs w:val="18"/>
        </w:rPr>
        <w:t xml:space="preserve">el 22 de octubre de 2020, </w:t>
      </w:r>
      <w:r w:rsidRPr="000F4C7A">
        <w:rPr>
          <w:rFonts w:ascii="Arial" w:hAnsi="Arial" w:cs="Arial"/>
          <w:color w:val="auto"/>
          <w:sz w:val="18"/>
          <w:szCs w:val="18"/>
        </w:rPr>
        <w:t xml:space="preserve">hizo pública la </w:t>
      </w:r>
      <w:r w:rsidR="00801C03">
        <w:rPr>
          <w:rFonts w:ascii="Arial" w:hAnsi="Arial" w:cs="Arial"/>
          <w:color w:val="auto"/>
          <w:sz w:val="18"/>
          <w:szCs w:val="18"/>
        </w:rPr>
        <w:t xml:space="preserve">“Resolución No. 1.807 exenta”, la cual </w:t>
      </w:r>
      <w:r w:rsidRPr="000F4C7A">
        <w:rPr>
          <w:rFonts w:ascii="Arial" w:hAnsi="Arial" w:cs="Arial"/>
          <w:color w:val="auto"/>
          <w:sz w:val="18"/>
          <w:szCs w:val="18"/>
        </w:rPr>
        <w:t xml:space="preserve">modifica a la </w:t>
      </w:r>
      <w:r w:rsidR="003B0BFF" w:rsidRPr="00051E63">
        <w:rPr>
          <w:rFonts w:ascii="Arial" w:hAnsi="Arial" w:cs="Arial"/>
          <w:color w:val="000000" w:themeColor="text1"/>
          <w:sz w:val="18"/>
          <w:szCs w:val="18"/>
        </w:rPr>
        <w:t>“</w:t>
      </w:r>
      <w:r w:rsidRPr="00051E63">
        <w:rPr>
          <w:rFonts w:ascii="Arial" w:hAnsi="Arial" w:cs="Arial"/>
          <w:color w:val="000000" w:themeColor="text1"/>
          <w:sz w:val="18"/>
          <w:szCs w:val="18"/>
        </w:rPr>
        <w:t>Resolución No. 1.985</w:t>
      </w:r>
      <w:r w:rsidR="00801C03">
        <w:rPr>
          <w:rFonts w:ascii="Arial" w:hAnsi="Arial" w:cs="Arial"/>
          <w:color w:val="000000" w:themeColor="text1"/>
          <w:sz w:val="18"/>
          <w:szCs w:val="18"/>
        </w:rPr>
        <w:t xml:space="preserve"> exenta, de 2017</w:t>
      </w:r>
      <w:r w:rsidR="003B0BFF" w:rsidRPr="00051E63">
        <w:rPr>
          <w:rFonts w:ascii="Arial" w:hAnsi="Arial" w:cs="Arial"/>
          <w:color w:val="000000" w:themeColor="text1"/>
          <w:sz w:val="18"/>
          <w:szCs w:val="18"/>
        </w:rPr>
        <w:t>”</w:t>
      </w:r>
      <w:r w:rsidRPr="00051E63">
        <w:rPr>
          <w:rFonts w:ascii="Arial" w:hAnsi="Arial" w:cs="Arial"/>
          <w:color w:val="000000" w:themeColor="text1"/>
          <w:sz w:val="18"/>
          <w:szCs w:val="18"/>
        </w:rPr>
        <w:t>, en la cual habilitó 1200 MHz dentro de la banda de frecuencias 5925-7125 MHz de acuerdo con las características que se indican en la Tabla 5:</w:t>
      </w:r>
    </w:p>
    <w:p w14:paraId="5013A882" w14:textId="77777777" w:rsidR="00C42DEA" w:rsidRPr="0069753E" w:rsidRDefault="00C42DEA" w:rsidP="002412B0">
      <w:pPr>
        <w:pStyle w:val="Default"/>
        <w:spacing w:line="276" w:lineRule="auto"/>
        <w:jc w:val="both"/>
        <w:rPr>
          <w:rFonts w:ascii="Arial" w:hAnsi="Arial" w:cs="Arial"/>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2077"/>
        <w:gridCol w:w="1667"/>
        <w:gridCol w:w="736"/>
        <w:gridCol w:w="667"/>
        <w:gridCol w:w="1307"/>
      </w:tblGrid>
      <w:tr w:rsidR="00C13E93" w:rsidRPr="004E5C2E" w14:paraId="2DE8FC23" w14:textId="77777777" w:rsidTr="00B416F8">
        <w:trPr>
          <w:trHeight w:val="401"/>
          <w:jc w:val="center"/>
        </w:trPr>
        <w:tc>
          <w:tcPr>
            <w:tcW w:w="0" w:type="auto"/>
            <w:gridSpan w:val="6"/>
            <w:tcBorders>
              <w:bottom w:val="single" w:sz="4" w:space="0" w:color="auto"/>
            </w:tcBorders>
            <w:shd w:val="clear" w:color="auto" w:fill="AEAAAA" w:themeFill="background2" w:themeFillShade="BF"/>
            <w:vAlign w:val="center"/>
          </w:tcPr>
          <w:p w14:paraId="5C185E5D" w14:textId="7CB8F165" w:rsidR="005329AD" w:rsidRPr="00416FCA" w:rsidRDefault="005329AD" w:rsidP="000E5B20">
            <w:pPr>
              <w:spacing w:after="0"/>
              <w:jc w:val="center"/>
              <w:rPr>
                <w:rFonts w:ascii="Arial" w:hAnsi="Arial" w:cs="Arial"/>
                <w:b/>
                <w:sz w:val="18"/>
                <w:szCs w:val="18"/>
              </w:rPr>
            </w:pPr>
            <w:bookmarkStart w:id="14" w:name="_Hlk114735594"/>
            <w:r w:rsidRPr="00416FCA">
              <w:rPr>
                <w:rFonts w:ascii="Arial" w:hAnsi="Arial" w:cs="Arial"/>
                <w:b/>
                <w:sz w:val="18"/>
                <w:szCs w:val="18"/>
              </w:rPr>
              <w:t>SUBTEL-Chile</w:t>
            </w:r>
            <w:r w:rsidR="00621736" w:rsidRPr="00416FCA">
              <w:rPr>
                <w:rStyle w:val="Refdenotaalpie"/>
                <w:rFonts w:ascii="Arial" w:hAnsi="Arial" w:cs="Arial"/>
                <w:b/>
                <w:sz w:val="18"/>
                <w:szCs w:val="18"/>
              </w:rPr>
              <w:footnoteReference w:id="27"/>
            </w:r>
          </w:p>
        </w:tc>
      </w:tr>
      <w:tr w:rsidR="00B444FA" w:rsidRPr="004E5C2E" w14:paraId="5938CA2D" w14:textId="77777777" w:rsidTr="00B416F8">
        <w:trPr>
          <w:trHeight w:val="401"/>
          <w:jc w:val="center"/>
        </w:trPr>
        <w:tc>
          <w:tcPr>
            <w:tcW w:w="0" w:type="auto"/>
            <w:vMerge w:val="restart"/>
            <w:shd w:val="clear" w:color="auto" w:fill="AEAAAA" w:themeFill="background2" w:themeFillShade="BF"/>
            <w:vAlign w:val="center"/>
          </w:tcPr>
          <w:p w14:paraId="5E1DA933" w14:textId="77777777" w:rsidR="005329AD" w:rsidRPr="00416FCA" w:rsidRDefault="005329AD" w:rsidP="007434AE">
            <w:pPr>
              <w:spacing w:after="0"/>
              <w:jc w:val="center"/>
              <w:rPr>
                <w:rFonts w:ascii="Arial" w:hAnsi="Arial" w:cs="Arial"/>
                <w:b/>
                <w:sz w:val="18"/>
                <w:szCs w:val="18"/>
              </w:rPr>
            </w:pPr>
            <w:r w:rsidRPr="00416FCA">
              <w:rPr>
                <w:rFonts w:ascii="Arial" w:hAnsi="Arial" w:cs="Arial"/>
                <w:b/>
                <w:sz w:val="18"/>
                <w:szCs w:val="18"/>
              </w:rPr>
              <w:t>Tipo de operación</w:t>
            </w:r>
          </w:p>
        </w:tc>
        <w:tc>
          <w:tcPr>
            <w:tcW w:w="0" w:type="auto"/>
            <w:vMerge w:val="restart"/>
            <w:shd w:val="clear" w:color="auto" w:fill="AEAAAA" w:themeFill="background2" w:themeFillShade="BF"/>
            <w:vAlign w:val="center"/>
          </w:tcPr>
          <w:p w14:paraId="32F0E53E" w14:textId="77777777" w:rsidR="005329AD" w:rsidRPr="00416FCA" w:rsidRDefault="005329AD" w:rsidP="000E5B20">
            <w:pPr>
              <w:spacing w:after="0"/>
              <w:jc w:val="center"/>
              <w:rPr>
                <w:rFonts w:ascii="Arial" w:hAnsi="Arial" w:cs="Arial"/>
                <w:b/>
                <w:sz w:val="18"/>
                <w:szCs w:val="18"/>
              </w:rPr>
            </w:pPr>
            <w:r w:rsidRPr="00416FCA">
              <w:rPr>
                <w:rFonts w:ascii="Arial" w:hAnsi="Arial" w:cs="Arial"/>
                <w:b/>
                <w:sz w:val="18"/>
                <w:szCs w:val="18"/>
              </w:rPr>
              <w:t>Banda de frecuencias</w:t>
            </w:r>
          </w:p>
          <w:p w14:paraId="5E973B96" w14:textId="4BCE1AC1" w:rsidR="005329AD" w:rsidRPr="00416FCA" w:rsidRDefault="007C0465" w:rsidP="000E5B20">
            <w:pPr>
              <w:spacing w:after="0"/>
              <w:jc w:val="center"/>
              <w:rPr>
                <w:rFonts w:ascii="Arial" w:hAnsi="Arial" w:cs="Arial"/>
                <w:b/>
                <w:sz w:val="18"/>
                <w:szCs w:val="18"/>
              </w:rPr>
            </w:pPr>
            <w:r w:rsidRPr="00416FCA">
              <w:rPr>
                <w:rFonts w:ascii="Arial" w:hAnsi="Arial" w:cs="Arial"/>
                <w:b/>
                <w:sz w:val="18"/>
                <w:szCs w:val="18"/>
              </w:rPr>
              <w:t>(MHz</w:t>
            </w:r>
            <w:r w:rsidR="005329AD" w:rsidRPr="00416FCA">
              <w:rPr>
                <w:rFonts w:ascii="Arial" w:hAnsi="Arial" w:cs="Arial"/>
                <w:b/>
                <w:sz w:val="18"/>
                <w:szCs w:val="18"/>
              </w:rPr>
              <w:t>)</w:t>
            </w:r>
          </w:p>
        </w:tc>
        <w:tc>
          <w:tcPr>
            <w:tcW w:w="0" w:type="auto"/>
            <w:vMerge w:val="restart"/>
            <w:shd w:val="clear" w:color="auto" w:fill="AEAAAA" w:themeFill="background2" w:themeFillShade="BF"/>
            <w:vAlign w:val="center"/>
          </w:tcPr>
          <w:p w14:paraId="6AD5CEF1" w14:textId="77777777" w:rsidR="005329AD" w:rsidRPr="00416FCA" w:rsidRDefault="005329AD" w:rsidP="000E5B20">
            <w:pPr>
              <w:spacing w:after="0"/>
              <w:jc w:val="center"/>
              <w:rPr>
                <w:rFonts w:ascii="Arial" w:hAnsi="Arial" w:cs="Arial"/>
                <w:b/>
                <w:sz w:val="18"/>
                <w:szCs w:val="18"/>
              </w:rPr>
            </w:pPr>
            <w:r w:rsidRPr="00416FCA">
              <w:rPr>
                <w:rFonts w:ascii="Arial" w:hAnsi="Arial" w:cs="Arial"/>
                <w:b/>
                <w:sz w:val="18"/>
                <w:szCs w:val="18"/>
              </w:rPr>
              <w:t>Dispositivos</w:t>
            </w:r>
          </w:p>
        </w:tc>
        <w:tc>
          <w:tcPr>
            <w:tcW w:w="0" w:type="auto"/>
            <w:gridSpan w:val="2"/>
            <w:shd w:val="clear" w:color="auto" w:fill="AEAAAA" w:themeFill="background2" w:themeFillShade="BF"/>
            <w:vAlign w:val="center"/>
          </w:tcPr>
          <w:p w14:paraId="2770F182" w14:textId="77777777" w:rsidR="005329AD" w:rsidRPr="00416FCA" w:rsidRDefault="005329AD" w:rsidP="000E5B20">
            <w:pPr>
              <w:spacing w:after="0"/>
              <w:jc w:val="center"/>
              <w:rPr>
                <w:rFonts w:ascii="Arial" w:hAnsi="Arial" w:cs="Arial"/>
                <w:b/>
                <w:sz w:val="18"/>
                <w:szCs w:val="18"/>
              </w:rPr>
            </w:pPr>
            <w:r w:rsidRPr="00416FCA">
              <w:rPr>
                <w:rFonts w:ascii="Arial" w:hAnsi="Arial" w:cs="Arial"/>
                <w:b/>
                <w:sz w:val="18"/>
                <w:szCs w:val="18"/>
              </w:rPr>
              <w:t>PIRE máxima</w:t>
            </w:r>
          </w:p>
        </w:tc>
        <w:tc>
          <w:tcPr>
            <w:tcW w:w="0" w:type="auto"/>
            <w:vMerge w:val="restart"/>
            <w:shd w:val="clear" w:color="auto" w:fill="AEAAAA" w:themeFill="background2" w:themeFillShade="BF"/>
            <w:vAlign w:val="center"/>
          </w:tcPr>
          <w:p w14:paraId="32EDC8BE" w14:textId="77777777" w:rsidR="005329AD" w:rsidRPr="00416FCA" w:rsidRDefault="005329AD" w:rsidP="000E5B20">
            <w:pPr>
              <w:spacing w:after="0"/>
              <w:jc w:val="center"/>
              <w:rPr>
                <w:rFonts w:ascii="Arial" w:hAnsi="Arial" w:cs="Arial"/>
                <w:b/>
                <w:sz w:val="18"/>
                <w:szCs w:val="18"/>
              </w:rPr>
            </w:pPr>
            <w:r w:rsidRPr="00416FCA">
              <w:rPr>
                <w:rFonts w:ascii="Arial" w:hAnsi="Arial" w:cs="Arial"/>
                <w:b/>
                <w:sz w:val="18"/>
                <w:szCs w:val="18"/>
              </w:rPr>
              <w:t>DEP máxima</w:t>
            </w:r>
          </w:p>
          <w:p w14:paraId="673AE38F" w14:textId="77777777" w:rsidR="005329AD" w:rsidRPr="00416FCA" w:rsidRDefault="005329AD" w:rsidP="000E5B20">
            <w:pPr>
              <w:spacing w:after="0"/>
              <w:jc w:val="center"/>
              <w:rPr>
                <w:rFonts w:ascii="Arial" w:hAnsi="Arial" w:cs="Arial"/>
                <w:b/>
                <w:sz w:val="18"/>
                <w:szCs w:val="18"/>
              </w:rPr>
            </w:pPr>
            <w:r w:rsidRPr="00416FCA">
              <w:rPr>
                <w:rFonts w:ascii="Arial" w:hAnsi="Arial" w:cs="Arial"/>
                <w:b/>
                <w:sz w:val="18"/>
                <w:szCs w:val="18"/>
              </w:rPr>
              <w:t>(dBm/MHz)</w:t>
            </w:r>
          </w:p>
        </w:tc>
      </w:tr>
      <w:tr w:rsidR="00B444FA" w:rsidRPr="004E5C2E" w14:paraId="0567ADA9" w14:textId="77777777" w:rsidTr="00B416F8">
        <w:trPr>
          <w:trHeight w:val="401"/>
          <w:jc w:val="center"/>
        </w:trPr>
        <w:tc>
          <w:tcPr>
            <w:tcW w:w="0" w:type="auto"/>
            <w:vMerge/>
            <w:shd w:val="clear" w:color="auto" w:fill="AEAAAA" w:themeFill="background2" w:themeFillShade="BF"/>
            <w:vAlign w:val="center"/>
          </w:tcPr>
          <w:p w14:paraId="72B10965" w14:textId="77777777" w:rsidR="005329AD" w:rsidRPr="00416FCA" w:rsidRDefault="005329AD" w:rsidP="000E5B20">
            <w:pPr>
              <w:spacing w:after="0"/>
              <w:rPr>
                <w:rFonts w:ascii="Arial" w:hAnsi="Arial" w:cs="Arial"/>
                <w:sz w:val="18"/>
                <w:szCs w:val="18"/>
              </w:rPr>
            </w:pPr>
          </w:p>
        </w:tc>
        <w:tc>
          <w:tcPr>
            <w:tcW w:w="0" w:type="auto"/>
            <w:vMerge/>
            <w:shd w:val="clear" w:color="auto" w:fill="AEAAAA" w:themeFill="background2" w:themeFillShade="BF"/>
            <w:vAlign w:val="center"/>
          </w:tcPr>
          <w:p w14:paraId="0CC25ADC" w14:textId="77777777" w:rsidR="005329AD" w:rsidRPr="00416FCA" w:rsidRDefault="005329AD" w:rsidP="000E5B20">
            <w:pPr>
              <w:spacing w:after="0"/>
              <w:jc w:val="center"/>
              <w:rPr>
                <w:rFonts w:ascii="Arial" w:hAnsi="Arial" w:cs="Arial"/>
                <w:b/>
                <w:sz w:val="18"/>
                <w:szCs w:val="18"/>
              </w:rPr>
            </w:pPr>
          </w:p>
        </w:tc>
        <w:tc>
          <w:tcPr>
            <w:tcW w:w="0" w:type="auto"/>
            <w:vMerge/>
            <w:shd w:val="clear" w:color="auto" w:fill="AEAAAA" w:themeFill="background2" w:themeFillShade="BF"/>
            <w:vAlign w:val="center"/>
          </w:tcPr>
          <w:p w14:paraId="17246472" w14:textId="77777777" w:rsidR="005329AD" w:rsidRPr="00416FCA" w:rsidRDefault="005329AD" w:rsidP="000E5B20">
            <w:pPr>
              <w:spacing w:after="0"/>
              <w:jc w:val="center"/>
              <w:rPr>
                <w:rFonts w:ascii="Arial" w:hAnsi="Arial" w:cs="Arial"/>
                <w:b/>
                <w:sz w:val="18"/>
                <w:szCs w:val="18"/>
              </w:rPr>
            </w:pPr>
          </w:p>
        </w:tc>
        <w:tc>
          <w:tcPr>
            <w:tcW w:w="0" w:type="auto"/>
            <w:shd w:val="clear" w:color="auto" w:fill="AEAAAA" w:themeFill="background2" w:themeFillShade="BF"/>
            <w:vAlign w:val="center"/>
          </w:tcPr>
          <w:p w14:paraId="6A2E1791" w14:textId="77777777" w:rsidR="005329AD" w:rsidRPr="00416FCA" w:rsidRDefault="005329AD" w:rsidP="000E5B20">
            <w:pPr>
              <w:spacing w:after="0"/>
              <w:jc w:val="center"/>
              <w:rPr>
                <w:rFonts w:ascii="Arial" w:hAnsi="Arial" w:cs="Arial"/>
                <w:b/>
                <w:sz w:val="18"/>
                <w:szCs w:val="18"/>
              </w:rPr>
            </w:pPr>
            <w:r w:rsidRPr="00416FCA">
              <w:rPr>
                <w:rFonts w:ascii="Arial" w:hAnsi="Arial" w:cs="Arial"/>
                <w:b/>
                <w:sz w:val="18"/>
                <w:szCs w:val="18"/>
              </w:rPr>
              <w:t>(dBm)</w:t>
            </w:r>
          </w:p>
        </w:tc>
        <w:tc>
          <w:tcPr>
            <w:tcW w:w="0" w:type="auto"/>
            <w:shd w:val="clear" w:color="auto" w:fill="AEAAAA" w:themeFill="background2" w:themeFillShade="BF"/>
            <w:vAlign w:val="center"/>
          </w:tcPr>
          <w:p w14:paraId="054B11B0" w14:textId="77777777" w:rsidR="005329AD" w:rsidRPr="00416FCA" w:rsidRDefault="005329AD" w:rsidP="000E5B20">
            <w:pPr>
              <w:spacing w:after="0"/>
              <w:jc w:val="center"/>
              <w:rPr>
                <w:rFonts w:ascii="Arial" w:hAnsi="Arial" w:cs="Arial"/>
                <w:b/>
                <w:sz w:val="18"/>
                <w:szCs w:val="18"/>
              </w:rPr>
            </w:pPr>
            <w:r w:rsidRPr="00416FCA">
              <w:rPr>
                <w:rFonts w:ascii="Arial" w:hAnsi="Arial" w:cs="Arial"/>
                <w:b/>
                <w:sz w:val="18"/>
                <w:szCs w:val="18"/>
              </w:rPr>
              <w:t>(W)</w:t>
            </w:r>
          </w:p>
        </w:tc>
        <w:tc>
          <w:tcPr>
            <w:tcW w:w="0" w:type="auto"/>
            <w:vMerge/>
            <w:shd w:val="clear" w:color="auto" w:fill="AEAAAA" w:themeFill="background2" w:themeFillShade="BF"/>
            <w:vAlign w:val="center"/>
          </w:tcPr>
          <w:p w14:paraId="2BF231A7" w14:textId="77777777" w:rsidR="005329AD" w:rsidRPr="00416FCA" w:rsidRDefault="005329AD" w:rsidP="000E5B20">
            <w:pPr>
              <w:spacing w:after="0"/>
              <w:jc w:val="center"/>
              <w:rPr>
                <w:rFonts w:ascii="Arial" w:hAnsi="Arial" w:cs="Arial"/>
                <w:b/>
                <w:sz w:val="18"/>
                <w:szCs w:val="18"/>
              </w:rPr>
            </w:pPr>
          </w:p>
        </w:tc>
      </w:tr>
      <w:tr w:rsidR="001D5897" w:rsidRPr="002F04FB" w14:paraId="7D0EC84D" w14:textId="77777777" w:rsidTr="00B416F8">
        <w:trPr>
          <w:trHeight w:val="476"/>
          <w:jc w:val="center"/>
        </w:trPr>
        <w:tc>
          <w:tcPr>
            <w:tcW w:w="0" w:type="auto"/>
            <w:vMerge w:val="restart"/>
            <w:shd w:val="clear" w:color="auto" w:fill="auto"/>
            <w:vAlign w:val="center"/>
          </w:tcPr>
          <w:p w14:paraId="757DE5A3" w14:textId="17C8F1DB" w:rsidR="005329AD" w:rsidRPr="00416FCA" w:rsidRDefault="005329AD" w:rsidP="000E5B20">
            <w:pPr>
              <w:spacing w:after="0"/>
              <w:jc w:val="center"/>
              <w:rPr>
                <w:rFonts w:ascii="Arial" w:hAnsi="Arial" w:cs="Arial"/>
                <w:b/>
                <w:sz w:val="18"/>
                <w:szCs w:val="18"/>
              </w:rPr>
            </w:pPr>
            <w:r w:rsidRPr="00416FCA">
              <w:rPr>
                <w:rFonts w:ascii="Arial" w:hAnsi="Arial" w:cs="Arial"/>
                <w:b/>
                <w:sz w:val="18"/>
                <w:szCs w:val="18"/>
              </w:rPr>
              <w:t>Baja potencia en interiores</w:t>
            </w:r>
          </w:p>
        </w:tc>
        <w:tc>
          <w:tcPr>
            <w:tcW w:w="0" w:type="auto"/>
            <w:vMerge w:val="restart"/>
            <w:shd w:val="clear" w:color="auto" w:fill="auto"/>
            <w:vAlign w:val="center"/>
          </w:tcPr>
          <w:p w14:paraId="79DF95B9" w14:textId="77777777" w:rsidR="005329AD" w:rsidRPr="00416FCA" w:rsidRDefault="005329AD" w:rsidP="000E5B20">
            <w:pPr>
              <w:spacing w:after="0"/>
              <w:jc w:val="center"/>
              <w:rPr>
                <w:rFonts w:ascii="Arial" w:hAnsi="Arial" w:cs="Arial"/>
                <w:sz w:val="18"/>
                <w:szCs w:val="18"/>
              </w:rPr>
            </w:pPr>
            <w:r w:rsidRPr="00416FCA">
              <w:rPr>
                <w:rFonts w:ascii="Arial" w:hAnsi="Arial" w:cs="Arial"/>
                <w:sz w:val="18"/>
                <w:szCs w:val="18"/>
              </w:rPr>
              <w:t>5925-7125</w:t>
            </w:r>
          </w:p>
        </w:tc>
        <w:tc>
          <w:tcPr>
            <w:tcW w:w="0" w:type="auto"/>
            <w:vAlign w:val="center"/>
          </w:tcPr>
          <w:p w14:paraId="117FCF9F" w14:textId="77777777" w:rsidR="005329AD" w:rsidRPr="00416FCA" w:rsidRDefault="005329AD" w:rsidP="000E5B20">
            <w:pPr>
              <w:spacing w:after="0"/>
              <w:jc w:val="center"/>
              <w:rPr>
                <w:rFonts w:ascii="Arial" w:hAnsi="Arial" w:cs="Arial"/>
                <w:sz w:val="18"/>
                <w:szCs w:val="18"/>
              </w:rPr>
            </w:pPr>
            <w:r w:rsidRPr="00416FCA">
              <w:rPr>
                <w:rFonts w:ascii="Arial" w:hAnsi="Arial" w:cs="Arial"/>
                <w:sz w:val="18"/>
                <w:szCs w:val="18"/>
              </w:rPr>
              <w:t>Puntos de Acceso</w:t>
            </w:r>
          </w:p>
        </w:tc>
        <w:tc>
          <w:tcPr>
            <w:tcW w:w="0" w:type="auto"/>
            <w:shd w:val="clear" w:color="auto" w:fill="auto"/>
            <w:vAlign w:val="center"/>
          </w:tcPr>
          <w:p w14:paraId="6F4CD283" w14:textId="77777777" w:rsidR="005329AD" w:rsidRPr="00416FCA" w:rsidRDefault="005329AD" w:rsidP="000E5B20">
            <w:pPr>
              <w:spacing w:after="0"/>
              <w:jc w:val="center"/>
              <w:rPr>
                <w:rFonts w:ascii="Arial" w:hAnsi="Arial" w:cs="Arial"/>
                <w:sz w:val="18"/>
                <w:szCs w:val="18"/>
              </w:rPr>
            </w:pPr>
            <w:r w:rsidRPr="00416FCA">
              <w:rPr>
                <w:rFonts w:ascii="Arial" w:hAnsi="Arial" w:cs="Arial"/>
                <w:sz w:val="18"/>
                <w:szCs w:val="18"/>
              </w:rPr>
              <w:t>30</w:t>
            </w:r>
          </w:p>
        </w:tc>
        <w:tc>
          <w:tcPr>
            <w:tcW w:w="0" w:type="auto"/>
            <w:shd w:val="clear" w:color="auto" w:fill="auto"/>
            <w:vAlign w:val="center"/>
          </w:tcPr>
          <w:p w14:paraId="7134DDEE" w14:textId="77777777" w:rsidR="005329AD" w:rsidRPr="00416FCA" w:rsidRDefault="005329AD" w:rsidP="000E5B20">
            <w:pPr>
              <w:spacing w:after="0"/>
              <w:jc w:val="center"/>
              <w:rPr>
                <w:rFonts w:ascii="Arial" w:hAnsi="Arial" w:cs="Arial"/>
                <w:sz w:val="18"/>
                <w:szCs w:val="18"/>
              </w:rPr>
            </w:pPr>
            <w:r w:rsidRPr="00416FCA">
              <w:rPr>
                <w:rFonts w:ascii="Arial" w:hAnsi="Arial" w:cs="Arial"/>
                <w:sz w:val="18"/>
                <w:szCs w:val="18"/>
              </w:rPr>
              <w:t>1</w:t>
            </w:r>
          </w:p>
        </w:tc>
        <w:tc>
          <w:tcPr>
            <w:tcW w:w="0" w:type="auto"/>
            <w:shd w:val="clear" w:color="auto" w:fill="auto"/>
            <w:vAlign w:val="center"/>
          </w:tcPr>
          <w:p w14:paraId="1432D47F" w14:textId="77777777" w:rsidR="005329AD" w:rsidRPr="00416FCA" w:rsidRDefault="005329AD" w:rsidP="000E5B20">
            <w:pPr>
              <w:spacing w:after="0"/>
              <w:jc w:val="center"/>
              <w:rPr>
                <w:rFonts w:ascii="Arial" w:hAnsi="Arial" w:cs="Arial"/>
                <w:sz w:val="18"/>
                <w:szCs w:val="18"/>
              </w:rPr>
            </w:pPr>
            <w:r w:rsidRPr="00416FCA">
              <w:rPr>
                <w:rFonts w:ascii="Arial" w:hAnsi="Arial" w:cs="Arial"/>
                <w:sz w:val="18"/>
                <w:szCs w:val="18"/>
              </w:rPr>
              <w:t>5</w:t>
            </w:r>
          </w:p>
        </w:tc>
      </w:tr>
      <w:tr w:rsidR="001D5897" w:rsidRPr="002F04FB" w14:paraId="30AE470A" w14:textId="77777777" w:rsidTr="00B416F8">
        <w:trPr>
          <w:trHeight w:val="476"/>
          <w:jc w:val="center"/>
        </w:trPr>
        <w:tc>
          <w:tcPr>
            <w:tcW w:w="0" w:type="auto"/>
            <w:vMerge/>
            <w:shd w:val="clear" w:color="auto" w:fill="auto"/>
            <w:vAlign w:val="center"/>
          </w:tcPr>
          <w:p w14:paraId="3B272CB5" w14:textId="77777777" w:rsidR="005329AD" w:rsidRPr="00416FCA" w:rsidRDefault="005329AD" w:rsidP="000E5B20">
            <w:pPr>
              <w:spacing w:after="0"/>
              <w:jc w:val="center"/>
              <w:rPr>
                <w:rFonts w:ascii="Arial" w:hAnsi="Arial" w:cs="Arial"/>
                <w:sz w:val="18"/>
                <w:szCs w:val="18"/>
              </w:rPr>
            </w:pPr>
          </w:p>
        </w:tc>
        <w:tc>
          <w:tcPr>
            <w:tcW w:w="0" w:type="auto"/>
            <w:vMerge/>
            <w:shd w:val="clear" w:color="auto" w:fill="auto"/>
            <w:vAlign w:val="center"/>
          </w:tcPr>
          <w:p w14:paraId="68EAE39C" w14:textId="77777777" w:rsidR="005329AD" w:rsidRPr="00416FCA" w:rsidRDefault="005329AD" w:rsidP="000E5B20">
            <w:pPr>
              <w:spacing w:after="0"/>
              <w:jc w:val="center"/>
              <w:rPr>
                <w:rFonts w:ascii="Arial" w:hAnsi="Arial" w:cs="Arial"/>
                <w:sz w:val="18"/>
                <w:szCs w:val="18"/>
              </w:rPr>
            </w:pPr>
          </w:p>
        </w:tc>
        <w:tc>
          <w:tcPr>
            <w:tcW w:w="0" w:type="auto"/>
            <w:vAlign w:val="center"/>
          </w:tcPr>
          <w:p w14:paraId="162AB8EF" w14:textId="77777777" w:rsidR="005329AD" w:rsidRPr="00416FCA" w:rsidRDefault="005329AD" w:rsidP="000E5B20">
            <w:pPr>
              <w:spacing w:after="0"/>
              <w:jc w:val="center"/>
              <w:rPr>
                <w:rFonts w:ascii="Arial" w:hAnsi="Arial" w:cs="Arial"/>
                <w:sz w:val="18"/>
                <w:szCs w:val="18"/>
              </w:rPr>
            </w:pPr>
            <w:r w:rsidRPr="00416FCA">
              <w:rPr>
                <w:rFonts w:ascii="Arial" w:hAnsi="Arial" w:cs="Arial"/>
                <w:sz w:val="18"/>
                <w:szCs w:val="18"/>
              </w:rPr>
              <w:t>Equipos Cliente</w:t>
            </w:r>
          </w:p>
        </w:tc>
        <w:tc>
          <w:tcPr>
            <w:tcW w:w="0" w:type="auto"/>
            <w:shd w:val="clear" w:color="auto" w:fill="auto"/>
            <w:vAlign w:val="center"/>
          </w:tcPr>
          <w:p w14:paraId="00055376" w14:textId="77777777" w:rsidR="005329AD" w:rsidRPr="00416FCA" w:rsidRDefault="005329AD" w:rsidP="000E5B20">
            <w:pPr>
              <w:spacing w:after="0"/>
              <w:jc w:val="center"/>
              <w:rPr>
                <w:rFonts w:ascii="Arial" w:hAnsi="Arial" w:cs="Arial"/>
                <w:sz w:val="18"/>
                <w:szCs w:val="18"/>
              </w:rPr>
            </w:pPr>
            <w:r w:rsidRPr="00416FCA">
              <w:rPr>
                <w:rFonts w:ascii="Arial" w:hAnsi="Arial" w:cs="Arial"/>
                <w:sz w:val="18"/>
                <w:szCs w:val="18"/>
              </w:rPr>
              <w:t>24</w:t>
            </w:r>
          </w:p>
        </w:tc>
        <w:tc>
          <w:tcPr>
            <w:tcW w:w="0" w:type="auto"/>
            <w:shd w:val="clear" w:color="auto" w:fill="auto"/>
            <w:vAlign w:val="center"/>
          </w:tcPr>
          <w:p w14:paraId="675F96E7" w14:textId="62A544BA" w:rsidR="005329AD" w:rsidRPr="00416FCA" w:rsidRDefault="005329AD" w:rsidP="000E5B20">
            <w:pPr>
              <w:spacing w:after="0"/>
              <w:jc w:val="center"/>
              <w:rPr>
                <w:rFonts w:ascii="Arial" w:hAnsi="Arial" w:cs="Arial"/>
                <w:sz w:val="18"/>
                <w:szCs w:val="18"/>
              </w:rPr>
            </w:pPr>
            <w:r w:rsidRPr="00416FCA">
              <w:rPr>
                <w:rFonts w:ascii="Arial" w:hAnsi="Arial" w:cs="Arial"/>
                <w:sz w:val="18"/>
                <w:szCs w:val="18"/>
              </w:rPr>
              <w:t>0.25</w:t>
            </w:r>
            <w:r w:rsidR="00080FAA">
              <w:rPr>
                <w:rFonts w:ascii="Arial" w:hAnsi="Arial" w:cs="Arial"/>
                <w:sz w:val="18"/>
                <w:szCs w:val="18"/>
              </w:rPr>
              <w:t>0</w:t>
            </w:r>
          </w:p>
        </w:tc>
        <w:tc>
          <w:tcPr>
            <w:tcW w:w="0" w:type="auto"/>
            <w:shd w:val="clear" w:color="auto" w:fill="auto"/>
            <w:vAlign w:val="center"/>
          </w:tcPr>
          <w:p w14:paraId="592D0F3C" w14:textId="77777777" w:rsidR="005329AD" w:rsidRPr="00416FCA" w:rsidRDefault="005329AD" w:rsidP="00D85F06">
            <w:pPr>
              <w:keepNext/>
              <w:spacing w:after="0"/>
              <w:jc w:val="center"/>
              <w:rPr>
                <w:rFonts w:ascii="Arial" w:hAnsi="Arial" w:cs="Arial"/>
                <w:sz w:val="18"/>
                <w:szCs w:val="18"/>
              </w:rPr>
            </w:pPr>
            <w:r w:rsidRPr="00416FCA">
              <w:rPr>
                <w:rFonts w:ascii="Arial" w:hAnsi="Arial" w:cs="Arial"/>
                <w:sz w:val="18"/>
                <w:szCs w:val="18"/>
              </w:rPr>
              <w:t>-1</w:t>
            </w:r>
          </w:p>
        </w:tc>
      </w:tr>
    </w:tbl>
    <w:bookmarkEnd w:id="14"/>
    <w:p w14:paraId="5585B4EF" w14:textId="288D79BF" w:rsidR="00D85F06" w:rsidRDefault="00D85F06" w:rsidP="007D68BD">
      <w:pPr>
        <w:pStyle w:val="Descripcin"/>
        <w:spacing w:line="276" w:lineRule="auto"/>
      </w:pPr>
      <w:r>
        <w:t xml:space="preserve">Tabla </w:t>
      </w:r>
      <w:r w:rsidR="0051184D">
        <w:fldChar w:fldCharType="begin"/>
      </w:r>
      <w:r w:rsidR="0051184D">
        <w:instrText xml:space="preserve"> SEQ Tabla \* ARABIC </w:instrText>
      </w:r>
      <w:r w:rsidR="0051184D">
        <w:fldChar w:fldCharType="separate"/>
      </w:r>
      <w:r w:rsidR="00D03FDA">
        <w:rPr>
          <w:noProof/>
        </w:rPr>
        <w:t>5</w:t>
      </w:r>
      <w:r w:rsidR="0051184D">
        <w:rPr>
          <w:noProof/>
        </w:rPr>
        <w:fldChar w:fldCharType="end"/>
      </w:r>
      <w:r>
        <w:t xml:space="preserve">. </w:t>
      </w:r>
      <w:r w:rsidRPr="003E14DD">
        <w:t>Determinaci</w:t>
      </w:r>
      <w:r w:rsidR="007644EB">
        <w:t>ón anterior</w:t>
      </w:r>
      <w:r w:rsidRPr="003E14DD">
        <w:t xml:space="preserve"> de Chile para la banda de frecuencias 5925-7125 MHz</w:t>
      </w:r>
    </w:p>
    <w:p w14:paraId="6D30A31A" w14:textId="55B68534" w:rsidR="005329AD" w:rsidRDefault="005329AD" w:rsidP="00DA574D">
      <w:pPr>
        <w:pStyle w:val="Default"/>
        <w:spacing w:line="276" w:lineRule="auto"/>
        <w:ind w:right="48"/>
        <w:jc w:val="both"/>
        <w:rPr>
          <w:rFonts w:ascii="Arial" w:hAnsi="Arial" w:cs="Arial"/>
          <w:color w:val="auto"/>
          <w:sz w:val="18"/>
          <w:szCs w:val="18"/>
        </w:rPr>
      </w:pPr>
    </w:p>
    <w:p w14:paraId="722B9CD1" w14:textId="4FB8CC9D" w:rsidR="002E4446" w:rsidRDefault="007169A2" w:rsidP="002412B0">
      <w:pPr>
        <w:pStyle w:val="Default"/>
        <w:spacing w:line="276" w:lineRule="auto"/>
        <w:jc w:val="both"/>
        <w:rPr>
          <w:rFonts w:ascii="Arial" w:hAnsi="Arial" w:cs="Arial"/>
          <w:color w:val="auto"/>
          <w:sz w:val="18"/>
          <w:szCs w:val="18"/>
        </w:rPr>
      </w:pPr>
      <w:r>
        <w:rPr>
          <w:rFonts w:ascii="Arial" w:hAnsi="Arial" w:cs="Arial"/>
          <w:color w:val="auto"/>
          <w:sz w:val="18"/>
          <w:szCs w:val="18"/>
        </w:rPr>
        <w:lastRenderedPageBreak/>
        <w:t xml:space="preserve">Sin embargo, el 14 de septiembre de 2022, </w:t>
      </w:r>
      <w:r w:rsidR="00DD09A5">
        <w:rPr>
          <w:rFonts w:ascii="Arial" w:hAnsi="Arial" w:cs="Arial"/>
          <w:color w:val="auto"/>
          <w:sz w:val="18"/>
          <w:szCs w:val="18"/>
        </w:rPr>
        <w:t xml:space="preserve">la SUBTEL </w:t>
      </w:r>
      <w:r>
        <w:rPr>
          <w:rFonts w:ascii="Arial" w:hAnsi="Arial" w:cs="Arial"/>
          <w:color w:val="auto"/>
          <w:sz w:val="18"/>
          <w:szCs w:val="18"/>
        </w:rPr>
        <w:t>public</w:t>
      </w:r>
      <w:r w:rsidR="0075389E">
        <w:rPr>
          <w:rFonts w:ascii="Arial" w:hAnsi="Arial" w:cs="Arial"/>
          <w:color w:val="auto"/>
          <w:sz w:val="18"/>
          <w:szCs w:val="18"/>
        </w:rPr>
        <w:t>ó</w:t>
      </w:r>
      <w:r>
        <w:rPr>
          <w:rFonts w:ascii="Arial" w:hAnsi="Arial" w:cs="Arial"/>
          <w:color w:val="auto"/>
          <w:sz w:val="18"/>
          <w:szCs w:val="18"/>
        </w:rPr>
        <w:t xml:space="preserve"> la </w:t>
      </w:r>
      <w:r w:rsidR="0075389E">
        <w:rPr>
          <w:rFonts w:ascii="Arial" w:hAnsi="Arial" w:cs="Arial"/>
          <w:color w:val="auto"/>
          <w:sz w:val="18"/>
          <w:szCs w:val="18"/>
        </w:rPr>
        <w:t>“</w:t>
      </w:r>
      <w:r>
        <w:rPr>
          <w:rFonts w:ascii="Arial" w:hAnsi="Arial" w:cs="Arial"/>
          <w:color w:val="auto"/>
          <w:sz w:val="18"/>
          <w:szCs w:val="18"/>
        </w:rPr>
        <w:t>Resolución 2</w:t>
      </w:r>
      <w:r w:rsidR="005A3E7E">
        <w:rPr>
          <w:rFonts w:ascii="Arial" w:hAnsi="Arial" w:cs="Arial"/>
          <w:color w:val="auto"/>
          <w:sz w:val="18"/>
          <w:szCs w:val="18"/>
        </w:rPr>
        <w:t>.</w:t>
      </w:r>
      <w:r>
        <w:rPr>
          <w:rFonts w:ascii="Arial" w:hAnsi="Arial" w:cs="Arial"/>
          <w:color w:val="auto"/>
          <w:sz w:val="18"/>
          <w:szCs w:val="18"/>
        </w:rPr>
        <w:t>844 Exenta</w:t>
      </w:r>
      <w:r w:rsidR="0075389E">
        <w:rPr>
          <w:rFonts w:ascii="Arial" w:hAnsi="Arial" w:cs="Arial"/>
          <w:color w:val="auto"/>
          <w:sz w:val="18"/>
          <w:szCs w:val="18"/>
        </w:rPr>
        <w:t>”</w:t>
      </w:r>
      <w:r w:rsidR="0075389E">
        <w:rPr>
          <w:rStyle w:val="Refdenotaalpie"/>
          <w:rFonts w:ascii="Arial" w:hAnsi="Arial" w:cs="Arial"/>
          <w:color w:val="auto"/>
          <w:sz w:val="18"/>
          <w:szCs w:val="18"/>
        </w:rPr>
        <w:footnoteReference w:id="28"/>
      </w:r>
      <w:r>
        <w:rPr>
          <w:rFonts w:ascii="Arial" w:hAnsi="Arial" w:cs="Arial"/>
          <w:color w:val="auto"/>
          <w:sz w:val="18"/>
          <w:szCs w:val="18"/>
        </w:rPr>
        <w:t>, la cual modifica la “R</w:t>
      </w:r>
      <w:r w:rsidRPr="007169A2">
        <w:rPr>
          <w:rFonts w:ascii="Arial" w:hAnsi="Arial" w:cs="Arial"/>
          <w:color w:val="auto"/>
          <w:sz w:val="18"/>
          <w:szCs w:val="18"/>
        </w:rPr>
        <w:t xml:space="preserve">esolución </w:t>
      </w:r>
      <w:r>
        <w:rPr>
          <w:rFonts w:ascii="Arial" w:hAnsi="Arial" w:cs="Arial"/>
          <w:color w:val="auto"/>
          <w:sz w:val="18"/>
          <w:szCs w:val="18"/>
        </w:rPr>
        <w:t>No.</w:t>
      </w:r>
      <w:r w:rsidRPr="007169A2">
        <w:rPr>
          <w:rFonts w:ascii="Arial" w:hAnsi="Arial" w:cs="Arial"/>
          <w:color w:val="auto"/>
          <w:sz w:val="18"/>
          <w:szCs w:val="18"/>
        </w:rPr>
        <w:t xml:space="preserve"> 1.985 </w:t>
      </w:r>
      <w:r>
        <w:rPr>
          <w:rFonts w:ascii="Arial" w:hAnsi="Arial" w:cs="Arial"/>
          <w:color w:val="auto"/>
          <w:sz w:val="18"/>
          <w:szCs w:val="18"/>
        </w:rPr>
        <w:t>E</w:t>
      </w:r>
      <w:r w:rsidRPr="007169A2">
        <w:rPr>
          <w:rFonts w:ascii="Arial" w:hAnsi="Arial" w:cs="Arial"/>
          <w:color w:val="auto"/>
          <w:sz w:val="18"/>
          <w:szCs w:val="18"/>
        </w:rPr>
        <w:t>xenta</w:t>
      </w:r>
      <w:r w:rsidR="005D52CC">
        <w:rPr>
          <w:rFonts w:ascii="Arial" w:hAnsi="Arial" w:cs="Arial"/>
          <w:color w:val="auto"/>
          <w:sz w:val="18"/>
          <w:szCs w:val="18"/>
        </w:rPr>
        <w:t>”</w:t>
      </w:r>
      <w:r w:rsidR="00372808">
        <w:rPr>
          <w:rFonts w:ascii="Arial" w:hAnsi="Arial" w:cs="Arial"/>
          <w:color w:val="auto"/>
          <w:sz w:val="18"/>
          <w:szCs w:val="18"/>
        </w:rPr>
        <w:t>,</w:t>
      </w:r>
      <w:r w:rsidRPr="007169A2">
        <w:rPr>
          <w:rFonts w:ascii="Arial" w:hAnsi="Arial" w:cs="Arial"/>
          <w:color w:val="auto"/>
          <w:sz w:val="18"/>
          <w:szCs w:val="18"/>
        </w:rPr>
        <w:t xml:space="preserve"> de 2017, de la </w:t>
      </w:r>
      <w:r>
        <w:rPr>
          <w:rFonts w:ascii="Arial" w:hAnsi="Arial" w:cs="Arial"/>
          <w:color w:val="auto"/>
          <w:sz w:val="18"/>
          <w:szCs w:val="18"/>
        </w:rPr>
        <w:t>S</w:t>
      </w:r>
      <w:r w:rsidRPr="007169A2">
        <w:rPr>
          <w:rFonts w:ascii="Arial" w:hAnsi="Arial" w:cs="Arial"/>
          <w:color w:val="auto"/>
          <w:sz w:val="18"/>
          <w:szCs w:val="18"/>
        </w:rPr>
        <w:t xml:space="preserve">ubsecretaría de </w:t>
      </w:r>
      <w:r>
        <w:rPr>
          <w:rFonts w:ascii="Arial" w:hAnsi="Arial" w:cs="Arial"/>
          <w:color w:val="auto"/>
          <w:sz w:val="18"/>
          <w:szCs w:val="18"/>
        </w:rPr>
        <w:t>T</w:t>
      </w:r>
      <w:r w:rsidRPr="007169A2">
        <w:rPr>
          <w:rFonts w:ascii="Arial" w:hAnsi="Arial" w:cs="Arial"/>
          <w:color w:val="auto"/>
          <w:sz w:val="18"/>
          <w:szCs w:val="18"/>
        </w:rPr>
        <w:t>elecomunicaciones</w:t>
      </w:r>
      <w:r w:rsidR="00DD09A5">
        <w:rPr>
          <w:rFonts w:ascii="Arial" w:hAnsi="Arial" w:cs="Arial"/>
          <w:color w:val="auto"/>
          <w:sz w:val="18"/>
          <w:szCs w:val="18"/>
        </w:rPr>
        <w:t>. E</w:t>
      </w:r>
      <w:r w:rsidR="0075389E">
        <w:rPr>
          <w:rFonts w:ascii="Arial" w:hAnsi="Arial" w:cs="Arial"/>
          <w:color w:val="auto"/>
          <w:sz w:val="18"/>
          <w:szCs w:val="18"/>
        </w:rPr>
        <w:t>n dicha Resolución</w:t>
      </w:r>
      <w:r>
        <w:rPr>
          <w:rFonts w:ascii="Arial" w:hAnsi="Arial" w:cs="Arial"/>
          <w:color w:val="auto"/>
          <w:sz w:val="18"/>
          <w:szCs w:val="18"/>
        </w:rPr>
        <w:t xml:space="preserve"> pide reemplazar la banda de frecuencias para operación </w:t>
      </w:r>
      <w:r w:rsidR="00EB5280">
        <w:rPr>
          <w:rFonts w:ascii="Arial" w:hAnsi="Arial" w:cs="Arial"/>
          <w:color w:val="auto"/>
          <w:sz w:val="18"/>
          <w:szCs w:val="18"/>
        </w:rPr>
        <w:t xml:space="preserve">de dispositivos de baja potencia por 5925-6425 MHz en lugar de 5925-7125 MHz, dado que considera </w:t>
      </w:r>
      <w:r w:rsidR="00EB5280" w:rsidRPr="00EB5280">
        <w:rPr>
          <w:rFonts w:ascii="Arial" w:hAnsi="Arial" w:cs="Arial"/>
          <w:color w:val="auto"/>
          <w:sz w:val="18"/>
          <w:szCs w:val="18"/>
        </w:rPr>
        <w:t xml:space="preserve">necesario ajustar en la normativa las bandas de frecuencias de la tecnología denominada </w:t>
      </w:r>
      <w:proofErr w:type="spellStart"/>
      <w:r w:rsidR="00EB5280" w:rsidRPr="00EB5280">
        <w:rPr>
          <w:rFonts w:ascii="Arial" w:hAnsi="Arial" w:cs="Arial"/>
          <w:color w:val="auto"/>
          <w:sz w:val="18"/>
          <w:szCs w:val="18"/>
        </w:rPr>
        <w:t>Wi</w:t>
      </w:r>
      <w:proofErr w:type="spellEnd"/>
      <w:r w:rsidR="0075389E">
        <w:rPr>
          <w:rFonts w:ascii="Arial" w:hAnsi="Arial" w:cs="Arial"/>
          <w:color w:val="auto"/>
          <w:sz w:val="18"/>
          <w:szCs w:val="18"/>
        </w:rPr>
        <w:t>-</w:t>
      </w:r>
      <w:r w:rsidR="00EB5280" w:rsidRPr="00EB5280">
        <w:rPr>
          <w:rFonts w:ascii="Arial" w:hAnsi="Arial" w:cs="Arial"/>
          <w:color w:val="auto"/>
          <w:sz w:val="18"/>
          <w:szCs w:val="18"/>
        </w:rPr>
        <w:t xml:space="preserve">Fi 6, con el propósito de esperar la decisión sobre la armonización internacional que se realizará en la próxima Conferencia Mundial de Radiocomunicaciones </w:t>
      </w:r>
      <w:r w:rsidR="007327F8">
        <w:rPr>
          <w:rFonts w:ascii="Arial" w:hAnsi="Arial" w:cs="Arial"/>
          <w:color w:val="auto"/>
          <w:sz w:val="18"/>
          <w:szCs w:val="18"/>
        </w:rPr>
        <w:t xml:space="preserve">2023 </w:t>
      </w:r>
      <w:r w:rsidR="00EB5280" w:rsidRPr="00EB5280">
        <w:rPr>
          <w:rFonts w:ascii="Arial" w:hAnsi="Arial" w:cs="Arial"/>
          <w:color w:val="auto"/>
          <w:sz w:val="18"/>
          <w:szCs w:val="18"/>
        </w:rPr>
        <w:t xml:space="preserve">(CMR-23), señalada en el </w:t>
      </w:r>
      <w:r w:rsidR="002E4750">
        <w:rPr>
          <w:rFonts w:ascii="Arial" w:hAnsi="Arial" w:cs="Arial"/>
          <w:color w:val="auto"/>
          <w:sz w:val="18"/>
          <w:szCs w:val="18"/>
        </w:rPr>
        <w:t>Punto</w:t>
      </w:r>
      <w:r w:rsidR="00EB5280" w:rsidRPr="00EB5280">
        <w:rPr>
          <w:rFonts w:ascii="Arial" w:hAnsi="Arial" w:cs="Arial"/>
          <w:color w:val="auto"/>
          <w:sz w:val="18"/>
          <w:szCs w:val="18"/>
        </w:rPr>
        <w:t xml:space="preserve"> de</w:t>
      </w:r>
      <w:r w:rsidR="002E4750">
        <w:rPr>
          <w:rFonts w:ascii="Arial" w:hAnsi="Arial" w:cs="Arial"/>
          <w:color w:val="auto"/>
          <w:sz w:val="18"/>
          <w:szCs w:val="18"/>
        </w:rPr>
        <w:t>l</w:t>
      </w:r>
      <w:r w:rsidR="00EB5280" w:rsidRPr="00EB5280">
        <w:rPr>
          <w:rFonts w:ascii="Arial" w:hAnsi="Arial" w:cs="Arial"/>
          <w:color w:val="auto"/>
          <w:sz w:val="18"/>
          <w:szCs w:val="18"/>
        </w:rPr>
        <w:t xml:space="preserve"> Orden del Día</w:t>
      </w:r>
      <w:r w:rsidR="002E4750">
        <w:rPr>
          <w:rFonts w:ascii="Arial" w:hAnsi="Arial" w:cs="Arial"/>
          <w:color w:val="auto"/>
          <w:sz w:val="18"/>
          <w:szCs w:val="18"/>
        </w:rPr>
        <w:t xml:space="preserve"> 1.2</w:t>
      </w:r>
      <w:r w:rsidR="00517266">
        <w:rPr>
          <w:rFonts w:ascii="Arial" w:hAnsi="Arial" w:cs="Arial"/>
          <w:color w:val="auto"/>
          <w:sz w:val="18"/>
          <w:szCs w:val="18"/>
        </w:rPr>
        <w:t xml:space="preserve"> (POD 1.2)</w:t>
      </w:r>
      <w:r w:rsidR="00EB5280" w:rsidRPr="00EB5280">
        <w:rPr>
          <w:rFonts w:ascii="Arial" w:hAnsi="Arial" w:cs="Arial"/>
          <w:color w:val="auto"/>
          <w:sz w:val="18"/>
          <w:szCs w:val="18"/>
        </w:rPr>
        <w:t xml:space="preserve"> para dicha reunión.</w:t>
      </w:r>
      <w:r w:rsidR="00EB5280">
        <w:rPr>
          <w:rFonts w:ascii="Arial" w:hAnsi="Arial" w:cs="Arial"/>
          <w:color w:val="auto"/>
          <w:sz w:val="18"/>
          <w:szCs w:val="18"/>
        </w:rPr>
        <w:t xml:space="preserve"> </w:t>
      </w:r>
      <w:r w:rsidR="00DD09A5">
        <w:rPr>
          <w:rFonts w:ascii="Arial" w:hAnsi="Arial" w:cs="Arial"/>
          <w:color w:val="auto"/>
          <w:sz w:val="18"/>
          <w:szCs w:val="18"/>
        </w:rPr>
        <w:t xml:space="preserve">En este sentido, las nuevas </w:t>
      </w:r>
      <w:r w:rsidR="00EB5280">
        <w:rPr>
          <w:rFonts w:ascii="Arial" w:hAnsi="Arial" w:cs="Arial"/>
          <w:color w:val="auto"/>
          <w:sz w:val="18"/>
          <w:szCs w:val="18"/>
        </w:rPr>
        <w:t>determinaciones de operación se indican en la Tabla 6:</w:t>
      </w:r>
    </w:p>
    <w:p w14:paraId="45E21673" w14:textId="0D8400F6" w:rsidR="00EB5280" w:rsidRDefault="00EB5280" w:rsidP="002412B0">
      <w:pPr>
        <w:pStyle w:val="Default"/>
        <w:spacing w:line="276" w:lineRule="auto"/>
        <w:jc w:val="both"/>
        <w:rPr>
          <w:rFonts w:ascii="Arial" w:hAnsi="Arial" w:cs="Arial"/>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2077"/>
        <w:gridCol w:w="1667"/>
        <w:gridCol w:w="736"/>
        <w:gridCol w:w="667"/>
        <w:gridCol w:w="1307"/>
      </w:tblGrid>
      <w:tr w:rsidR="00EB5280" w:rsidRPr="004E5C2E" w14:paraId="68A29B75" w14:textId="77777777" w:rsidTr="007644EB">
        <w:trPr>
          <w:trHeight w:val="401"/>
          <w:jc w:val="center"/>
        </w:trPr>
        <w:tc>
          <w:tcPr>
            <w:tcW w:w="0" w:type="auto"/>
            <w:gridSpan w:val="6"/>
            <w:tcBorders>
              <w:bottom w:val="single" w:sz="4" w:space="0" w:color="auto"/>
            </w:tcBorders>
            <w:shd w:val="clear" w:color="auto" w:fill="AEAAAA" w:themeFill="background2" w:themeFillShade="BF"/>
            <w:vAlign w:val="center"/>
          </w:tcPr>
          <w:p w14:paraId="7096EA2C" w14:textId="77777777" w:rsidR="00EB5280" w:rsidRPr="00416FCA" w:rsidRDefault="00EB5280" w:rsidP="002412B0">
            <w:pPr>
              <w:spacing w:after="0"/>
              <w:jc w:val="center"/>
              <w:rPr>
                <w:rFonts w:ascii="Arial" w:hAnsi="Arial" w:cs="Arial"/>
                <w:b/>
                <w:sz w:val="18"/>
                <w:szCs w:val="18"/>
              </w:rPr>
            </w:pPr>
            <w:r w:rsidRPr="00416FCA">
              <w:rPr>
                <w:rFonts w:ascii="Arial" w:hAnsi="Arial" w:cs="Arial"/>
                <w:b/>
                <w:sz w:val="18"/>
                <w:szCs w:val="18"/>
              </w:rPr>
              <w:t>SUBTEL-Chile</w:t>
            </w:r>
            <w:r w:rsidRPr="00416FCA">
              <w:rPr>
                <w:rStyle w:val="Refdenotaalpie"/>
                <w:rFonts w:ascii="Arial" w:hAnsi="Arial" w:cs="Arial"/>
                <w:b/>
                <w:sz w:val="18"/>
                <w:szCs w:val="18"/>
              </w:rPr>
              <w:footnoteReference w:id="29"/>
            </w:r>
          </w:p>
        </w:tc>
      </w:tr>
      <w:tr w:rsidR="00EB5280" w:rsidRPr="004E5C2E" w14:paraId="77473EEA" w14:textId="77777777" w:rsidTr="007644EB">
        <w:trPr>
          <w:trHeight w:val="401"/>
          <w:jc w:val="center"/>
        </w:trPr>
        <w:tc>
          <w:tcPr>
            <w:tcW w:w="0" w:type="auto"/>
            <w:vMerge w:val="restart"/>
            <w:shd w:val="clear" w:color="auto" w:fill="AEAAAA" w:themeFill="background2" w:themeFillShade="BF"/>
            <w:vAlign w:val="center"/>
          </w:tcPr>
          <w:p w14:paraId="4132D2E9" w14:textId="77777777" w:rsidR="00EB5280" w:rsidRPr="00416FCA" w:rsidRDefault="00EB5280" w:rsidP="002412B0">
            <w:pPr>
              <w:spacing w:after="0"/>
              <w:jc w:val="center"/>
              <w:rPr>
                <w:rFonts w:ascii="Arial" w:hAnsi="Arial" w:cs="Arial"/>
                <w:b/>
                <w:sz w:val="18"/>
                <w:szCs w:val="18"/>
              </w:rPr>
            </w:pPr>
            <w:r w:rsidRPr="00416FCA">
              <w:rPr>
                <w:rFonts w:ascii="Arial" w:hAnsi="Arial" w:cs="Arial"/>
                <w:b/>
                <w:sz w:val="18"/>
                <w:szCs w:val="18"/>
              </w:rPr>
              <w:t>Tipo de operación</w:t>
            </w:r>
          </w:p>
        </w:tc>
        <w:tc>
          <w:tcPr>
            <w:tcW w:w="0" w:type="auto"/>
            <w:vMerge w:val="restart"/>
            <w:shd w:val="clear" w:color="auto" w:fill="AEAAAA" w:themeFill="background2" w:themeFillShade="BF"/>
            <w:vAlign w:val="center"/>
          </w:tcPr>
          <w:p w14:paraId="55D214B4" w14:textId="77777777" w:rsidR="00EB5280" w:rsidRPr="00416FCA" w:rsidRDefault="00EB5280" w:rsidP="002412B0">
            <w:pPr>
              <w:spacing w:after="0"/>
              <w:jc w:val="center"/>
              <w:rPr>
                <w:rFonts w:ascii="Arial" w:hAnsi="Arial" w:cs="Arial"/>
                <w:b/>
                <w:sz w:val="18"/>
                <w:szCs w:val="18"/>
              </w:rPr>
            </w:pPr>
            <w:r w:rsidRPr="00416FCA">
              <w:rPr>
                <w:rFonts w:ascii="Arial" w:hAnsi="Arial" w:cs="Arial"/>
                <w:b/>
                <w:sz w:val="18"/>
                <w:szCs w:val="18"/>
              </w:rPr>
              <w:t>Banda de frecuencias</w:t>
            </w:r>
          </w:p>
          <w:p w14:paraId="777111FB" w14:textId="77777777" w:rsidR="00EB5280" w:rsidRPr="00416FCA" w:rsidRDefault="00EB5280" w:rsidP="002412B0">
            <w:pPr>
              <w:spacing w:after="0"/>
              <w:jc w:val="center"/>
              <w:rPr>
                <w:rFonts w:ascii="Arial" w:hAnsi="Arial" w:cs="Arial"/>
                <w:b/>
                <w:sz w:val="18"/>
                <w:szCs w:val="18"/>
              </w:rPr>
            </w:pPr>
            <w:r w:rsidRPr="00416FCA">
              <w:rPr>
                <w:rFonts w:ascii="Arial" w:hAnsi="Arial" w:cs="Arial"/>
                <w:b/>
                <w:sz w:val="18"/>
                <w:szCs w:val="18"/>
              </w:rPr>
              <w:t>(MHz)</w:t>
            </w:r>
          </w:p>
        </w:tc>
        <w:tc>
          <w:tcPr>
            <w:tcW w:w="0" w:type="auto"/>
            <w:vMerge w:val="restart"/>
            <w:shd w:val="clear" w:color="auto" w:fill="AEAAAA" w:themeFill="background2" w:themeFillShade="BF"/>
            <w:vAlign w:val="center"/>
          </w:tcPr>
          <w:p w14:paraId="47CBCD28" w14:textId="77777777" w:rsidR="00EB5280" w:rsidRPr="00416FCA" w:rsidRDefault="00EB5280" w:rsidP="002412B0">
            <w:pPr>
              <w:spacing w:after="0"/>
              <w:jc w:val="center"/>
              <w:rPr>
                <w:rFonts w:ascii="Arial" w:hAnsi="Arial" w:cs="Arial"/>
                <w:b/>
                <w:sz w:val="18"/>
                <w:szCs w:val="18"/>
              </w:rPr>
            </w:pPr>
            <w:r w:rsidRPr="00416FCA">
              <w:rPr>
                <w:rFonts w:ascii="Arial" w:hAnsi="Arial" w:cs="Arial"/>
                <w:b/>
                <w:sz w:val="18"/>
                <w:szCs w:val="18"/>
              </w:rPr>
              <w:t>Dispositivos</w:t>
            </w:r>
          </w:p>
        </w:tc>
        <w:tc>
          <w:tcPr>
            <w:tcW w:w="0" w:type="auto"/>
            <w:gridSpan w:val="2"/>
            <w:shd w:val="clear" w:color="auto" w:fill="AEAAAA" w:themeFill="background2" w:themeFillShade="BF"/>
            <w:vAlign w:val="center"/>
          </w:tcPr>
          <w:p w14:paraId="708A64D9" w14:textId="77777777" w:rsidR="00EB5280" w:rsidRPr="00416FCA" w:rsidRDefault="00EB5280" w:rsidP="002412B0">
            <w:pPr>
              <w:spacing w:after="0"/>
              <w:jc w:val="center"/>
              <w:rPr>
                <w:rFonts w:ascii="Arial" w:hAnsi="Arial" w:cs="Arial"/>
                <w:b/>
                <w:sz w:val="18"/>
                <w:szCs w:val="18"/>
              </w:rPr>
            </w:pPr>
            <w:r w:rsidRPr="00416FCA">
              <w:rPr>
                <w:rFonts w:ascii="Arial" w:hAnsi="Arial" w:cs="Arial"/>
                <w:b/>
                <w:sz w:val="18"/>
                <w:szCs w:val="18"/>
              </w:rPr>
              <w:t>PIRE máxima</w:t>
            </w:r>
          </w:p>
        </w:tc>
        <w:tc>
          <w:tcPr>
            <w:tcW w:w="0" w:type="auto"/>
            <w:vMerge w:val="restart"/>
            <w:shd w:val="clear" w:color="auto" w:fill="AEAAAA" w:themeFill="background2" w:themeFillShade="BF"/>
            <w:vAlign w:val="center"/>
          </w:tcPr>
          <w:p w14:paraId="084BD990" w14:textId="77777777" w:rsidR="00EB5280" w:rsidRPr="00416FCA" w:rsidRDefault="00EB5280" w:rsidP="002412B0">
            <w:pPr>
              <w:spacing w:after="0"/>
              <w:jc w:val="center"/>
              <w:rPr>
                <w:rFonts w:ascii="Arial" w:hAnsi="Arial" w:cs="Arial"/>
                <w:b/>
                <w:sz w:val="18"/>
                <w:szCs w:val="18"/>
              </w:rPr>
            </w:pPr>
            <w:r w:rsidRPr="00416FCA">
              <w:rPr>
                <w:rFonts w:ascii="Arial" w:hAnsi="Arial" w:cs="Arial"/>
                <w:b/>
                <w:sz w:val="18"/>
                <w:szCs w:val="18"/>
              </w:rPr>
              <w:t>DEP máxima</w:t>
            </w:r>
          </w:p>
          <w:p w14:paraId="60E61F2F" w14:textId="77777777" w:rsidR="00EB5280" w:rsidRPr="00416FCA" w:rsidRDefault="00EB5280" w:rsidP="002412B0">
            <w:pPr>
              <w:spacing w:after="0"/>
              <w:jc w:val="center"/>
              <w:rPr>
                <w:rFonts w:ascii="Arial" w:hAnsi="Arial" w:cs="Arial"/>
                <w:b/>
                <w:sz w:val="18"/>
                <w:szCs w:val="18"/>
              </w:rPr>
            </w:pPr>
            <w:r w:rsidRPr="00416FCA">
              <w:rPr>
                <w:rFonts w:ascii="Arial" w:hAnsi="Arial" w:cs="Arial"/>
                <w:b/>
                <w:sz w:val="18"/>
                <w:szCs w:val="18"/>
              </w:rPr>
              <w:t>(dBm/MHz)</w:t>
            </w:r>
          </w:p>
        </w:tc>
      </w:tr>
      <w:tr w:rsidR="00EB5280" w:rsidRPr="004E5C2E" w14:paraId="47CE7A26" w14:textId="77777777" w:rsidTr="007644EB">
        <w:trPr>
          <w:trHeight w:val="401"/>
          <w:jc w:val="center"/>
        </w:trPr>
        <w:tc>
          <w:tcPr>
            <w:tcW w:w="0" w:type="auto"/>
            <w:vMerge/>
            <w:shd w:val="clear" w:color="auto" w:fill="AEAAAA" w:themeFill="background2" w:themeFillShade="BF"/>
            <w:vAlign w:val="center"/>
          </w:tcPr>
          <w:p w14:paraId="034585FB" w14:textId="77777777" w:rsidR="00EB5280" w:rsidRPr="00416FCA" w:rsidRDefault="00EB5280" w:rsidP="002412B0">
            <w:pPr>
              <w:spacing w:after="0"/>
              <w:rPr>
                <w:rFonts w:ascii="Arial" w:hAnsi="Arial" w:cs="Arial"/>
                <w:sz w:val="18"/>
                <w:szCs w:val="18"/>
              </w:rPr>
            </w:pPr>
          </w:p>
        </w:tc>
        <w:tc>
          <w:tcPr>
            <w:tcW w:w="0" w:type="auto"/>
            <w:vMerge/>
            <w:shd w:val="clear" w:color="auto" w:fill="AEAAAA" w:themeFill="background2" w:themeFillShade="BF"/>
            <w:vAlign w:val="center"/>
          </w:tcPr>
          <w:p w14:paraId="1D31A21D" w14:textId="77777777" w:rsidR="00EB5280" w:rsidRPr="00416FCA" w:rsidRDefault="00EB5280" w:rsidP="002412B0">
            <w:pPr>
              <w:spacing w:after="0"/>
              <w:jc w:val="center"/>
              <w:rPr>
                <w:rFonts w:ascii="Arial" w:hAnsi="Arial" w:cs="Arial"/>
                <w:b/>
                <w:sz w:val="18"/>
                <w:szCs w:val="18"/>
              </w:rPr>
            </w:pPr>
          </w:p>
        </w:tc>
        <w:tc>
          <w:tcPr>
            <w:tcW w:w="0" w:type="auto"/>
            <w:vMerge/>
            <w:shd w:val="clear" w:color="auto" w:fill="AEAAAA" w:themeFill="background2" w:themeFillShade="BF"/>
            <w:vAlign w:val="center"/>
          </w:tcPr>
          <w:p w14:paraId="1424E14C" w14:textId="77777777" w:rsidR="00EB5280" w:rsidRPr="00416FCA" w:rsidRDefault="00EB5280" w:rsidP="002412B0">
            <w:pPr>
              <w:spacing w:after="0"/>
              <w:jc w:val="center"/>
              <w:rPr>
                <w:rFonts w:ascii="Arial" w:hAnsi="Arial" w:cs="Arial"/>
                <w:b/>
                <w:sz w:val="18"/>
                <w:szCs w:val="18"/>
              </w:rPr>
            </w:pPr>
          </w:p>
        </w:tc>
        <w:tc>
          <w:tcPr>
            <w:tcW w:w="0" w:type="auto"/>
            <w:shd w:val="clear" w:color="auto" w:fill="AEAAAA" w:themeFill="background2" w:themeFillShade="BF"/>
            <w:vAlign w:val="center"/>
          </w:tcPr>
          <w:p w14:paraId="65E3D1E9" w14:textId="77777777" w:rsidR="00EB5280" w:rsidRPr="00416FCA" w:rsidRDefault="00EB5280" w:rsidP="002412B0">
            <w:pPr>
              <w:spacing w:after="0"/>
              <w:jc w:val="center"/>
              <w:rPr>
                <w:rFonts w:ascii="Arial" w:hAnsi="Arial" w:cs="Arial"/>
                <w:b/>
                <w:sz w:val="18"/>
                <w:szCs w:val="18"/>
              </w:rPr>
            </w:pPr>
            <w:r w:rsidRPr="00416FCA">
              <w:rPr>
                <w:rFonts w:ascii="Arial" w:hAnsi="Arial" w:cs="Arial"/>
                <w:b/>
                <w:sz w:val="18"/>
                <w:szCs w:val="18"/>
              </w:rPr>
              <w:t>(dBm)</w:t>
            </w:r>
          </w:p>
        </w:tc>
        <w:tc>
          <w:tcPr>
            <w:tcW w:w="0" w:type="auto"/>
            <w:shd w:val="clear" w:color="auto" w:fill="AEAAAA" w:themeFill="background2" w:themeFillShade="BF"/>
            <w:vAlign w:val="center"/>
          </w:tcPr>
          <w:p w14:paraId="6FF8C569" w14:textId="77777777" w:rsidR="00EB5280" w:rsidRPr="00416FCA" w:rsidRDefault="00EB5280" w:rsidP="002412B0">
            <w:pPr>
              <w:spacing w:after="0"/>
              <w:jc w:val="center"/>
              <w:rPr>
                <w:rFonts w:ascii="Arial" w:hAnsi="Arial" w:cs="Arial"/>
                <w:b/>
                <w:sz w:val="18"/>
                <w:szCs w:val="18"/>
              </w:rPr>
            </w:pPr>
            <w:r w:rsidRPr="00416FCA">
              <w:rPr>
                <w:rFonts w:ascii="Arial" w:hAnsi="Arial" w:cs="Arial"/>
                <w:b/>
                <w:sz w:val="18"/>
                <w:szCs w:val="18"/>
              </w:rPr>
              <w:t>(W)</w:t>
            </w:r>
          </w:p>
        </w:tc>
        <w:tc>
          <w:tcPr>
            <w:tcW w:w="0" w:type="auto"/>
            <w:vMerge/>
            <w:shd w:val="clear" w:color="auto" w:fill="AEAAAA" w:themeFill="background2" w:themeFillShade="BF"/>
            <w:vAlign w:val="center"/>
          </w:tcPr>
          <w:p w14:paraId="35BA5152" w14:textId="77777777" w:rsidR="00EB5280" w:rsidRPr="00416FCA" w:rsidRDefault="00EB5280" w:rsidP="002412B0">
            <w:pPr>
              <w:spacing w:after="0"/>
              <w:jc w:val="center"/>
              <w:rPr>
                <w:rFonts w:ascii="Arial" w:hAnsi="Arial" w:cs="Arial"/>
                <w:b/>
                <w:sz w:val="18"/>
                <w:szCs w:val="18"/>
              </w:rPr>
            </w:pPr>
          </w:p>
        </w:tc>
      </w:tr>
      <w:tr w:rsidR="00EB5280" w:rsidRPr="002F04FB" w14:paraId="215E50DF" w14:textId="77777777" w:rsidTr="007644EB">
        <w:trPr>
          <w:trHeight w:val="476"/>
          <w:jc w:val="center"/>
        </w:trPr>
        <w:tc>
          <w:tcPr>
            <w:tcW w:w="0" w:type="auto"/>
            <w:vMerge w:val="restart"/>
            <w:shd w:val="clear" w:color="auto" w:fill="auto"/>
            <w:vAlign w:val="center"/>
          </w:tcPr>
          <w:p w14:paraId="5730E8F5" w14:textId="77777777" w:rsidR="00EB5280" w:rsidRPr="00416FCA" w:rsidRDefault="00EB5280" w:rsidP="002412B0">
            <w:pPr>
              <w:spacing w:after="0"/>
              <w:jc w:val="center"/>
              <w:rPr>
                <w:rFonts w:ascii="Arial" w:hAnsi="Arial" w:cs="Arial"/>
                <w:b/>
                <w:sz w:val="18"/>
                <w:szCs w:val="18"/>
              </w:rPr>
            </w:pPr>
            <w:r w:rsidRPr="00416FCA">
              <w:rPr>
                <w:rFonts w:ascii="Arial" w:hAnsi="Arial" w:cs="Arial"/>
                <w:b/>
                <w:sz w:val="18"/>
                <w:szCs w:val="18"/>
              </w:rPr>
              <w:t>Baja potencia en interiores</w:t>
            </w:r>
          </w:p>
        </w:tc>
        <w:tc>
          <w:tcPr>
            <w:tcW w:w="0" w:type="auto"/>
            <w:vMerge w:val="restart"/>
            <w:shd w:val="clear" w:color="auto" w:fill="auto"/>
            <w:vAlign w:val="center"/>
          </w:tcPr>
          <w:p w14:paraId="0A65E117" w14:textId="47693C62" w:rsidR="00EB5280" w:rsidRPr="00416FCA" w:rsidRDefault="00EB5280" w:rsidP="002412B0">
            <w:pPr>
              <w:spacing w:after="0"/>
              <w:jc w:val="center"/>
              <w:rPr>
                <w:rFonts w:ascii="Arial" w:hAnsi="Arial" w:cs="Arial"/>
                <w:sz w:val="18"/>
                <w:szCs w:val="18"/>
              </w:rPr>
            </w:pPr>
            <w:r w:rsidRPr="00416FCA">
              <w:rPr>
                <w:rFonts w:ascii="Arial" w:hAnsi="Arial" w:cs="Arial"/>
                <w:sz w:val="18"/>
                <w:szCs w:val="18"/>
              </w:rPr>
              <w:t>5925-</w:t>
            </w:r>
            <w:r>
              <w:rPr>
                <w:rFonts w:ascii="Arial" w:hAnsi="Arial" w:cs="Arial"/>
                <w:sz w:val="18"/>
                <w:szCs w:val="18"/>
              </w:rPr>
              <w:t>6425</w:t>
            </w:r>
          </w:p>
        </w:tc>
        <w:tc>
          <w:tcPr>
            <w:tcW w:w="0" w:type="auto"/>
            <w:vAlign w:val="center"/>
          </w:tcPr>
          <w:p w14:paraId="0178D9EB" w14:textId="77777777" w:rsidR="00EB5280" w:rsidRPr="00416FCA" w:rsidRDefault="00EB5280" w:rsidP="002412B0">
            <w:pPr>
              <w:spacing w:after="0"/>
              <w:jc w:val="center"/>
              <w:rPr>
                <w:rFonts w:ascii="Arial" w:hAnsi="Arial" w:cs="Arial"/>
                <w:sz w:val="18"/>
                <w:szCs w:val="18"/>
              </w:rPr>
            </w:pPr>
            <w:r w:rsidRPr="00416FCA">
              <w:rPr>
                <w:rFonts w:ascii="Arial" w:hAnsi="Arial" w:cs="Arial"/>
                <w:sz w:val="18"/>
                <w:szCs w:val="18"/>
              </w:rPr>
              <w:t>Puntos de Acceso</w:t>
            </w:r>
          </w:p>
        </w:tc>
        <w:tc>
          <w:tcPr>
            <w:tcW w:w="0" w:type="auto"/>
            <w:shd w:val="clear" w:color="auto" w:fill="auto"/>
            <w:vAlign w:val="center"/>
          </w:tcPr>
          <w:p w14:paraId="144CC672" w14:textId="77777777" w:rsidR="00EB5280" w:rsidRPr="00416FCA" w:rsidRDefault="00EB5280" w:rsidP="002412B0">
            <w:pPr>
              <w:spacing w:after="0"/>
              <w:jc w:val="center"/>
              <w:rPr>
                <w:rFonts w:ascii="Arial" w:hAnsi="Arial" w:cs="Arial"/>
                <w:sz w:val="18"/>
                <w:szCs w:val="18"/>
              </w:rPr>
            </w:pPr>
            <w:r w:rsidRPr="00416FCA">
              <w:rPr>
                <w:rFonts w:ascii="Arial" w:hAnsi="Arial" w:cs="Arial"/>
                <w:sz w:val="18"/>
                <w:szCs w:val="18"/>
              </w:rPr>
              <w:t>30</w:t>
            </w:r>
          </w:p>
        </w:tc>
        <w:tc>
          <w:tcPr>
            <w:tcW w:w="0" w:type="auto"/>
            <w:shd w:val="clear" w:color="auto" w:fill="auto"/>
            <w:vAlign w:val="center"/>
          </w:tcPr>
          <w:p w14:paraId="6065AE1F" w14:textId="77777777" w:rsidR="00EB5280" w:rsidRPr="00416FCA" w:rsidRDefault="00EB5280" w:rsidP="002412B0">
            <w:pPr>
              <w:spacing w:after="0"/>
              <w:jc w:val="center"/>
              <w:rPr>
                <w:rFonts w:ascii="Arial" w:hAnsi="Arial" w:cs="Arial"/>
                <w:sz w:val="18"/>
                <w:szCs w:val="18"/>
              </w:rPr>
            </w:pPr>
            <w:r w:rsidRPr="00416FCA">
              <w:rPr>
                <w:rFonts w:ascii="Arial" w:hAnsi="Arial" w:cs="Arial"/>
                <w:sz w:val="18"/>
                <w:szCs w:val="18"/>
              </w:rPr>
              <w:t>1</w:t>
            </w:r>
          </w:p>
        </w:tc>
        <w:tc>
          <w:tcPr>
            <w:tcW w:w="0" w:type="auto"/>
            <w:shd w:val="clear" w:color="auto" w:fill="auto"/>
            <w:vAlign w:val="center"/>
          </w:tcPr>
          <w:p w14:paraId="37D5D522" w14:textId="77777777" w:rsidR="00EB5280" w:rsidRPr="00416FCA" w:rsidRDefault="00EB5280" w:rsidP="002412B0">
            <w:pPr>
              <w:spacing w:after="0"/>
              <w:jc w:val="center"/>
              <w:rPr>
                <w:rFonts w:ascii="Arial" w:hAnsi="Arial" w:cs="Arial"/>
                <w:sz w:val="18"/>
                <w:szCs w:val="18"/>
              </w:rPr>
            </w:pPr>
            <w:r w:rsidRPr="00416FCA">
              <w:rPr>
                <w:rFonts w:ascii="Arial" w:hAnsi="Arial" w:cs="Arial"/>
                <w:sz w:val="18"/>
                <w:szCs w:val="18"/>
              </w:rPr>
              <w:t>5</w:t>
            </w:r>
          </w:p>
        </w:tc>
      </w:tr>
      <w:tr w:rsidR="00EB5280" w:rsidRPr="002F04FB" w14:paraId="0CF32ED0" w14:textId="77777777" w:rsidTr="007644EB">
        <w:trPr>
          <w:trHeight w:val="476"/>
          <w:jc w:val="center"/>
        </w:trPr>
        <w:tc>
          <w:tcPr>
            <w:tcW w:w="0" w:type="auto"/>
            <w:vMerge/>
            <w:shd w:val="clear" w:color="auto" w:fill="auto"/>
            <w:vAlign w:val="center"/>
          </w:tcPr>
          <w:p w14:paraId="3A51347B" w14:textId="77777777" w:rsidR="00EB5280" w:rsidRPr="00416FCA" w:rsidRDefault="00EB5280" w:rsidP="002412B0">
            <w:pPr>
              <w:spacing w:after="0"/>
              <w:jc w:val="center"/>
              <w:rPr>
                <w:rFonts w:ascii="Arial" w:hAnsi="Arial" w:cs="Arial"/>
                <w:sz w:val="18"/>
                <w:szCs w:val="18"/>
              </w:rPr>
            </w:pPr>
          </w:p>
        </w:tc>
        <w:tc>
          <w:tcPr>
            <w:tcW w:w="0" w:type="auto"/>
            <w:vMerge/>
            <w:shd w:val="clear" w:color="auto" w:fill="auto"/>
            <w:vAlign w:val="center"/>
          </w:tcPr>
          <w:p w14:paraId="585738BC" w14:textId="77777777" w:rsidR="00EB5280" w:rsidRPr="00416FCA" w:rsidRDefault="00EB5280" w:rsidP="002412B0">
            <w:pPr>
              <w:spacing w:after="0"/>
              <w:jc w:val="center"/>
              <w:rPr>
                <w:rFonts w:ascii="Arial" w:hAnsi="Arial" w:cs="Arial"/>
                <w:sz w:val="18"/>
                <w:szCs w:val="18"/>
              </w:rPr>
            </w:pPr>
          </w:p>
        </w:tc>
        <w:tc>
          <w:tcPr>
            <w:tcW w:w="0" w:type="auto"/>
            <w:vAlign w:val="center"/>
          </w:tcPr>
          <w:p w14:paraId="25286D46" w14:textId="77777777" w:rsidR="00EB5280" w:rsidRPr="00416FCA" w:rsidRDefault="00EB5280" w:rsidP="002412B0">
            <w:pPr>
              <w:spacing w:after="0"/>
              <w:jc w:val="center"/>
              <w:rPr>
                <w:rFonts w:ascii="Arial" w:hAnsi="Arial" w:cs="Arial"/>
                <w:sz w:val="18"/>
                <w:szCs w:val="18"/>
              </w:rPr>
            </w:pPr>
            <w:r w:rsidRPr="00416FCA">
              <w:rPr>
                <w:rFonts w:ascii="Arial" w:hAnsi="Arial" w:cs="Arial"/>
                <w:sz w:val="18"/>
                <w:szCs w:val="18"/>
              </w:rPr>
              <w:t>Equipos Cliente</w:t>
            </w:r>
          </w:p>
        </w:tc>
        <w:tc>
          <w:tcPr>
            <w:tcW w:w="0" w:type="auto"/>
            <w:shd w:val="clear" w:color="auto" w:fill="auto"/>
            <w:vAlign w:val="center"/>
          </w:tcPr>
          <w:p w14:paraId="1AF4DC44" w14:textId="77777777" w:rsidR="00EB5280" w:rsidRPr="00416FCA" w:rsidRDefault="00EB5280" w:rsidP="002412B0">
            <w:pPr>
              <w:spacing w:after="0"/>
              <w:jc w:val="center"/>
              <w:rPr>
                <w:rFonts w:ascii="Arial" w:hAnsi="Arial" w:cs="Arial"/>
                <w:sz w:val="18"/>
                <w:szCs w:val="18"/>
              </w:rPr>
            </w:pPr>
            <w:r w:rsidRPr="00416FCA">
              <w:rPr>
                <w:rFonts w:ascii="Arial" w:hAnsi="Arial" w:cs="Arial"/>
                <w:sz w:val="18"/>
                <w:szCs w:val="18"/>
              </w:rPr>
              <w:t>24</w:t>
            </w:r>
          </w:p>
        </w:tc>
        <w:tc>
          <w:tcPr>
            <w:tcW w:w="0" w:type="auto"/>
            <w:shd w:val="clear" w:color="auto" w:fill="auto"/>
            <w:vAlign w:val="center"/>
          </w:tcPr>
          <w:p w14:paraId="3EB2DB45" w14:textId="77777777" w:rsidR="00EB5280" w:rsidRPr="00416FCA" w:rsidRDefault="00EB5280" w:rsidP="002412B0">
            <w:pPr>
              <w:spacing w:after="0"/>
              <w:jc w:val="center"/>
              <w:rPr>
                <w:rFonts w:ascii="Arial" w:hAnsi="Arial" w:cs="Arial"/>
                <w:sz w:val="18"/>
                <w:szCs w:val="18"/>
              </w:rPr>
            </w:pPr>
            <w:r w:rsidRPr="00416FCA">
              <w:rPr>
                <w:rFonts w:ascii="Arial" w:hAnsi="Arial" w:cs="Arial"/>
                <w:sz w:val="18"/>
                <w:szCs w:val="18"/>
              </w:rPr>
              <w:t>0.25</w:t>
            </w:r>
            <w:r>
              <w:rPr>
                <w:rFonts w:ascii="Arial" w:hAnsi="Arial" w:cs="Arial"/>
                <w:sz w:val="18"/>
                <w:szCs w:val="18"/>
              </w:rPr>
              <w:t>0</w:t>
            </w:r>
          </w:p>
        </w:tc>
        <w:tc>
          <w:tcPr>
            <w:tcW w:w="0" w:type="auto"/>
            <w:shd w:val="clear" w:color="auto" w:fill="auto"/>
            <w:vAlign w:val="center"/>
          </w:tcPr>
          <w:p w14:paraId="6E92B33D" w14:textId="77777777" w:rsidR="00EB5280" w:rsidRPr="00416FCA" w:rsidRDefault="00EB5280" w:rsidP="002412B0">
            <w:pPr>
              <w:keepNext/>
              <w:spacing w:after="0"/>
              <w:jc w:val="center"/>
              <w:rPr>
                <w:rFonts w:ascii="Arial" w:hAnsi="Arial" w:cs="Arial"/>
                <w:sz w:val="18"/>
                <w:szCs w:val="18"/>
              </w:rPr>
            </w:pPr>
            <w:r w:rsidRPr="00416FCA">
              <w:rPr>
                <w:rFonts w:ascii="Arial" w:hAnsi="Arial" w:cs="Arial"/>
                <w:sz w:val="18"/>
                <w:szCs w:val="18"/>
              </w:rPr>
              <w:t>-1</w:t>
            </w:r>
          </w:p>
        </w:tc>
      </w:tr>
    </w:tbl>
    <w:p w14:paraId="11BF7D75" w14:textId="3F3D6749" w:rsidR="00EB5280" w:rsidRDefault="0056776B" w:rsidP="002412B0">
      <w:pPr>
        <w:pStyle w:val="Descripcin"/>
        <w:spacing w:line="276" w:lineRule="auto"/>
      </w:pPr>
      <w:r>
        <w:t xml:space="preserve">Tabla </w:t>
      </w:r>
      <w:r w:rsidR="0051184D">
        <w:fldChar w:fldCharType="begin"/>
      </w:r>
      <w:r w:rsidR="0051184D">
        <w:instrText xml:space="preserve"> SEQ Tabla \* ARABIC </w:instrText>
      </w:r>
      <w:r w:rsidR="0051184D">
        <w:fldChar w:fldCharType="separate"/>
      </w:r>
      <w:r w:rsidR="00D03FDA">
        <w:rPr>
          <w:noProof/>
        </w:rPr>
        <w:t>6</w:t>
      </w:r>
      <w:r w:rsidR="0051184D">
        <w:rPr>
          <w:noProof/>
        </w:rPr>
        <w:fldChar w:fldCharType="end"/>
      </w:r>
      <w:r>
        <w:t xml:space="preserve">. </w:t>
      </w:r>
      <w:r w:rsidRPr="0020336C">
        <w:t>Determinaciones de Chile para la banda de frecuencias 5925-6425 MHz</w:t>
      </w:r>
    </w:p>
    <w:p w14:paraId="6D9DB1AF" w14:textId="77777777" w:rsidR="00D72BA7" w:rsidRDefault="00D72BA7" w:rsidP="002412B0">
      <w:pPr>
        <w:pStyle w:val="Default"/>
        <w:spacing w:line="276" w:lineRule="auto"/>
        <w:jc w:val="both"/>
        <w:rPr>
          <w:rFonts w:ascii="Arial" w:hAnsi="Arial" w:cs="Arial"/>
          <w:color w:val="auto"/>
          <w:sz w:val="18"/>
          <w:szCs w:val="18"/>
        </w:rPr>
      </w:pPr>
    </w:p>
    <w:p w14:paraId="2E5E7110" w14:textId="7F8E736E" w:rsidR="005329AD" w:rsidRDefault="005329AD" w:rsidP="002412B0">
      <w:pPr>
        <w:pStyle w:val="Default"/>
        <w:spacing w:line="276" w:lineRule="auto"/>
        <w:jc w:val="both"/>
        <w:rPr>
          <w:rFonts w:cs="Arial"/>
          <w:b/>
          <w:i/>
          <w:color w:val="000000" w:themeColor="text1"/>
          <w:szCs w:val="18"/>
        </w:rPr>
      </w:pPr>
      <w:r w:rsidRPr="00DD7FDA">
        <w:rPr>
          <w:rFonts w:ascii="Arial" w:hAnsi="Arial" w:cs="Arial"/>
          <w:color w:val="auto"/>
          <w:sz w:val="18"/>
          <w:szCs w:val="18"/>
        </w:rPr>
        <w:t xml:space="preserve">En Costa Rica, el Ministerio de Ciencia, Tecnología y Telecomunicaciones (MICITT) publicó el 30 de abril de 2021 en la gaceta oficial el </w:t>
      </w:r>
      <w:r w:rsidR="009A6531" w:rsidRPr="00A313BF">
        <w:rPr>
          <w:rFonts w:ascii="Arial" w:hAnsi="Arial" w:cs="Arial"/>
          <w:color w:val="000000" w:themeColor="text1"/>
          <w:sz w:val="18"/>
          <w:szCs w:val="18"/>
        </w:rPr>
        <w:t>“D</w:t>
      </w:r>
      <w:r w:rsidRPr="00A313BF">
        <w:rPr>
          <w:rFonts w:ascii="Arial" w:hAnsi="Arial" w:cs="Arial"/>
          <w:color w:val="000000" w:themeColor="text1"/>
          <w:sz w:val="18"/>
          <w:szCs w:val="18"/>
        </w:rPr>
        <w:t xml:space="preserve">ecreto </w:t>
      </w:r>
      <w:r w:rsidR="009A6531" w:rsidRPr="00A313BF">
        <w:rPr>
          <w:rFonts w:ascii="Arial" w:hAnsi="Arial" w:cs="Arial"/>
          <w:color w:val="000000" w:themeColor="text1"/>
          <w:sz w:val="18"/>
          <w:szCs w:val="18"/>
        </w:rPr>
        <w:t>E</w:t>
      </w:r>
      <w:r w:rsidRPr="00A313BF">
        <w:rPr>
          <w:rFonts w:ascii="Arial" w:hAnsi="Arial" w:cs="Arial"/>
          <w:color w:val="000000" w:themeColor="text1"/>
          <w:sz w:val="18"/>
          <w:szCs w:val="18"/>
        </w:rPr>
        <w:t>jecutivo No. 42924-MICITT</w:t>
      </w:r>
      <w:r w:rsidR="009A6531" w:rsidRPr="00A313BF">
        <w:rPr>
          <w:rFonts w:ascii="Arial" w:hAnsi="Arial" w:cs="Arial"/>
          <w:color w:val="000000" w:themeColor="text1"/>
          <w:sz w:val="18"/>
          <w:szCs w:val="18"/>
        </w:rPr>
        <w:t>”</w:t>
      </w:r>
      <w:r w:rsidRPr="00A313BF">
        <w:rPr>
          <w:rFonts w:ascii="Arial" w:hAnsi="Arial" w:cs="Arial"/>
          <w:color w:val="000000" w:themeColor="text1"/>
          <w:sz w:val="18"/>
          <w:szCs w:val="18"/>
        </w:rPr>
        <w:t xml:space="preserve"> mediante el cual reforman parcialmente los artículos 18, 19 y 20 del </w:t>
      </w:r>
      <w:r w:rsidR="004152A1" w:rsidRPr="00A313BF">
        <w:rPr>
          <w:rFonts w:ascii="Arial" w:hAnsi="Arial" w:cs="Arial"/>
          <w:color w:val="000000" w:themeColor="text1"/>
          <w:sz w:val="18"/>
          <w:szCs w:val="18"/>
        </w:rPr>
        <w:t>“D</w:t>
      </w:r>
      <w:r w:rsidRPr="00A313BF">
        <w:rPr>
          <w:rFonts w:ascii="Arial" w:hAnsi="Arial" w:cs="Arial"/>
          <w:color w:val="000000" w:themeColor="text1"/>
          <w:sz w:val="18"/>
          <w:szCs w:val="18"/>
        </w:rPr>
        <w:t xml:space="preserve">ecreto </w:t>
      </w:r>
      <w:r w:rsidR="004152A1" w:rsidRPr="00A313BF">
        <w:rPr>
          <w:rFonts w:ascii="Arial" w:hAnsi="Arial" w:cs="Arial"/>
          <w:color w:val="000000" w:themeColor="text1"/>
          <w:sz w:val="18"/>
          <w:szCs w:val="18"/>
        </w:rPr>
        <w:t>E</w:t>
      </w:r>
      <w:r w:rsidRPr="00A313BF">
        <w:rPr>
          <w:rFonts w:ascii="Arial" w:hAnsi="Arial" w:cs="Arial"/>
          <w:color w:val="000000" w:themeColor="text1"/>
          <w:sz w:val="18"/>
          <w:szCs w:val="18"/>
        </w:rPr>
        <w:t>jecutivo No. 35257-MINAET</w:t>
      </w:r>
      <w:r w:rsidR="004152A1" w:rsidRPr="00A313BF">
        <w:rPr>
          <w:rFonts w:ascii="Arial" w:hAnsi="Arial" w:cs="Arial"/>
          <w:color w:val="000000" w:themeColor="text1"/>
          <w:sz w:val="18"/>
          <w:szCs w:val="18"/>
        </w:rPr>
        <w:t>”</w:t>
      </w:r>
      <w:r w:rsidRPr="00A313BF">
        <w:rPr>
          <w:rFonts w:ascii="Arial" w:hAnsi="Arial" w:cs="Arial"/>
          <w:color w:val="000000" w:themeColor="text1"/>
          <w:sz w:val="18"/>
          <w:szCs w:val="18"/>
        </w:rPr>
        <w:t xml:space="preserve">, “Plan Nacional de Atribución de Frecuencias”, añadiendo la banda de frecuencias 5925-7125 MHz para su utilización como uso libre. Asimismo, en el </w:t>
      </w:r>
      <w:proofErr w:type="spellStart"/>
      <w:r w:rsidRPr="00A313BF">
        <w:rPr>
          <w:rFonts w:ascii="Arial" w:hAnsi="Arial" w:cs="Arial"/>
          <w:i/>
          <w:color w:val="000000" w:themeColor="text1"/>
          <w:sz w:val="18"/>
          <w:szCs w:val="18"/>
        </w:rPr>
        <w:t>Addendum</w:t>
      </w:r>
      <w:proofErr w:type="spellEnd"/>
      <w:r w:rsidRPr="00A313BF">
        <w:rPr>
          <w:rFonts w:ascii="Arial" w:hAnsi="Arial" w:cs="Arial"/>
          <w:i/>
          <w:color w:val="000000" w:themeColor="text1"/>
          <w:sz w:val="18"/>
          <w:szCs w:val="18"/>
        </w:rPr>
        <w:t xml:space="preserve"> VII</w:t>
      </w:r>
      <w:r w:rsidRPr="00A313BF">
        <w:rPr>
          <w:rFonts w:ascii="Arial" w:hAnsi="Arial" w:cs="Arial"/>
          <w:color w:val="000000" w:themeColor="text1"/>
          <w:sz w:val="18"/>
          <w:szCs w:val="18"/>
        </w:rPr>
        <w:t xml:space="preserve"> se indican las condiciones de operación de acuerdo con los límites establecidos en la Tabla </w:t>
      </w:r>
      <w:r w:rsidR="0072663F">
        <w:rPr>
          <w:rFonts w:ascii="Arial" w:hAnsi="Arial" w:cs="Arial"/>
          <w:color w:val="000000" w:themeColor="text1"/>
          <w:sz w:val="18"/>
          <w:szCs w:val="18"/>
        </w:rPr>
        <w:t>7</w:t>
      </w:r>
      <w:r w:rsidRPr="00A313BF">
        <w:rPr>
          <w:rFonts w:ascii="Arial" w:hAnsi="Arial" w:cs="Arial"/>
          <w:color w:val="000000" w:themeColor="text1"/>
          <w:sz w:val="18"/>
          <w:szCs w:val="18"/>
        </w:rPr>
        <w:t>:</w:t>
      </w:r>
    </w:p>
    <w:p w14:paraId="6B7F572E" w14:textId="0F407461" w:rsidR="00533DA3" w:rsidRPr="00DA574D" w:rsidRDefault="00533DA3" w:rsidP="002412B0">
      <w:pPr>
        <w:pStyle w:val="Default"/>
        <w:spacing w:line="276" w:lineRule="auto"/>
        <w:jc w:val="both"/>
        <w:rPr>
          <w:rFonts w:ascii="Arial" w:hAnsi="Arial" w:cs="Arial"/>
          <w:color w:val="auto"/>
          <w:sz w:val="18"/>
          <w:szCs w:val="18"/>
        </w:rPr>
      </w:pPr>
    </w:p>
    <w:tbl>
      <w:tblPr>
        <w:tblW w:w="5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1691"/>
        <w:gridCol w:w="736"/>
        <w:gridCol w:w="667"/>
      </w:tblGrid>
      <w:tr w:rsidR="00C13E93" w:rsidRPr="004E5C2E" w14:paraId="204A9A9F" w14:textId="77777777" w:rsidTr="00A110FC">
        <w:trPr>
          <w:trHeight w:val="599"/>
          <w:jc w:val="center"/>
        </w:trPr>
        <w:tc>
          <w:tcPr>
            <w:tcW w:w="5913" w:type="dxa"/>
            <w:gridSpan w:val="4"/>
            <w:tcBorders>
              <w:bottom w:val="single" w:sz="4" w:space="0" w:color="auto"/>
            </w:tcBorders>
            <w:shd w:val="clear" w:color="auto" w:fill="AEAAAA" w:themeFill="background2" w:themeFillShade="BF"/>
            <w:vAlign w:val="center"/>
          </w:tcPr>
          <w:p w14:paraId="78243678" w14:textId="53815E9C" w:rsidR="005329AD" w:rsidRPr="00EE00A6" w:rsidRDefault="005329AD" w:rsidP="002412B0">
            <w:pPr>
              <w:spacing w:after="0"/>
              <w:jc w:val="center"/>
              <w:rPr>
                <w:rFonts w:ascii="Arial" w:hAnsi="Arial" w:cs="Arial"/>
                <w:b/>
                <w:color w:val="0D0D0D" w:themeColor="text1" w:themeTint="F2"/>
                <w:sz w:val="18"/>
                <w:szCs w:val="18"/>
              </w:rPr>
            </w:pPr>
            <w:r w:rsidRPr="00EE00A6">
              <w:rPr>
                <w:rFonts w:ascii="Arial" w:hAnsi="Arial" w:cs="Arial"/>
                <w:b/>
                <w:color w:val="0D0D0D" w:themeColor="text1" w:themeTint="F2"/>
                <w:sz w:val="18"/>
                <w:szCs w:val="18"/>
              </w:rPr>
              <w:t>MICITT</w:t>
            </w:r>
            <w:r w:rsidR="00061A9E">
              <w:rPr>
                <w:rFonts w:ascii="Arial" w:hAnsi="Arial" w:cs="Arial"/>
                <w:b/>
                <w:color w:val="0D0D0D" w:themeColor="text1" w:themeTint="F2"/>
                <w:sz w:val="18"/>
                <w:szCs w:val="18"/>
              </w:rPr>
              <w:t>-</w:t>
            </w:r>
            <w:r w:rsidRPr="00EE00A6">
              <w:rPr>
                <w:rFonts w:ascii="Arial" w:hAnsi="Arial" w:cs="Arial"/>
                <w:b/>
                <w:color w:val="0D0D0D" w:themeColor="text1" w:themeTint="F2"/>
                <w:sz w:val="18"/>
                <w:szCs w:val="18"/>
              </w:rPr>
              <w:t>Costa Rica</w:t>
            </w:r>
            <w:r w:rsidR="00180E29" w:rsidRPr="00EE00A6">
              <w:rPr>
                <w:rStyle w:val="Refdenotaalpie"/>
                <w:rFonts w:ascii="Arial" w:hAnsi="Arial" w:cs="Arial"/>
                <w:b/>
                <w:color w:val="0D0D0D" w:themeColor="text1" w:themeTint="F2"/>
                <w:sz w:val="18"/>
                <w:szCs w:val="18"/>
              </w:rPr>
              <w:footnoteReference w:id="30"/>
            </w:r>
          </w:p>
        </w:tc>
      </w:tr>
      <w:tr w:rsidR="009D1D1F" w:rsidRPr="004E5C2E" w14:paraId="09ACB594" w14:textId="77777777" w:rsidTr="00A110FC">
        <w:trPr>
          <w:trHeight w:val="533"/>
          <w:jc w:val="center"/>
        </w:trPr>
        <w:tc>
          <w:tcPr>
            <w:tcW w:w="2819" w:type="dxa"/>
            <w:vMerge w:val="restart"/>
            <w:shd w:val="clear" w:color="auto" w:fill="AEAAAA" w:themeFill="background2" w:themeFillShade="BF"/>
            <w:vAlign w:val="center"/>
          </w:tcPr>
          <w:p w14:paraId="691A9782" w14:textId="77777777" w:rsidR="005329AD" w:rsidRPr="00EE00A6" w:rsidRDefault="005329AD" w:rsidP="002412B0">
            <w:pPr>
              <w:spacing w:after="0"/>
              <w:jc w:val="center"/>
              <w:rPr>
                <w:rFonts w:ascii="Arial" w:hAnsi="Arial" w:cs="Arial"/>
                <w:b/>
                <w:color w:val="0D0D0D" w:themeColor="text1" w:themeTint="F2"/>
                <w:sz w:val="18"/>
                <w:szCs w:val="18"/>
              </w:rPr>
            </w:pPr>
            <w:r w:rsidRPr="00EE00A6">
              <w:rPr>
                <w:rFonts w:ascii="Arial" w:hAnsi="Arial" w:cs="Arial"/>
                <w:b/>
                <w:color w:val="0D0D0D" w:themeColor="text1" w:themeTint="F2"/>
                <w:sz w:val="18"/>
                <w:szCs w:val="18"/>
              </w:rPr>
              <w:t>Tipo de operación</w:t>
            </w:r>
          </w:p>
        </w:tc>
        <w:tc>
          <w:tcPr>
            <w:tcW w:w="0" w:type="auto"/>
            <w:vMerge w:val="restart"/>
            <w:shd w:val="clear" w:color="auto" w:fill="AEAAAA" w:themeFill="background2" w:themeFillShade="BF"/>
            <w:vAlign w:val="center"/>
          </w:tcPr>
          <w:p w14:paraId="3C333696" w14:textId="77777777" w:rsidR="005329AD" w:rsidRPr="00EE00A6" w:rsidRDefault="005329AD" w:rsidP="002412B0">
            <w:pPr>
              <w:spacing w:after="0"/>
              <w:jc w:val="center"/>
              <w:rPr>
                <w:rFonts w:ascii="Arial" w:hAnsi="Arial" w:cs="Arial"/>
                <w:b/>
                <w:color w:val="0D0D0D" w:themeColor="text1" w:themeTint="F2"/>
                <w:sz w:val="18"/>
                <w:szCs w:val="18"/>
              </w:rPr>
            </w:pPr>
            <w:r w:rsidRPr="00EE00A6">
              <w:rPr>
                <w:rFonts w:ascii="Arial" w:hAnsi="Arial" w:cs="Arial"/>
                <w:b/>
                <w:color w:val="0D0D0D" w:themeColor="text1" w:themeTint="F2"/>
                <w:sz w:val="18"/>
                <w:szCs w:val="18"/>
              </w:rPr>
              <w:t>Banda de frecuencias</w:t>
            </w:r>
          </w:p>
          <w:p w14:paraId="13C1E299" w14:textId="27F27CBA" w:rsidR="005329AD" w:rsidRPr="00EE00A6" w:rsidRDefault="007C0465" w:rsidP="002412B0">
            <w:pPr>
              <w:spacing w:after="0"/>
              <w:jc w:val="center"/>
              <w:rPr>
                <w:rFonts w:ascii="Arial" w:hAnsi="Arial" w:cs="Arial"/>
                <w:b/>
                <w:color w:val="0D0D0D" w:themeColor="text1" w:themeTint="F2"/>
                <w:sz w:val="18"/>
                <w:szCs w:val="18"/>
              </w:rPr>
            </w:pPr>
            <w:r w:rsidRPr="00EE00A6">
              <w:rPr>
                <w:rFonts w:ascii="Arial" w:hAnsi="Arial" w:cs="Arial"/>
                <w:b/>
                <w:color w:val="0D0D0D" w:themeColor="text1" w:themeTint="F2"/>
                <w:sz w:val="18"/>
                <w:szCs w:val="18"/>
              </w:rPr>
              <w:t>(MHz</w:t>
            </w:r>
            <w:r w:rsidR="005329AD" w:rsidRPr="00EE00A6">
              <w:rPr>
                <w:rFonts w:ascii="Arial" w:hAnsi="Arial" w:cs="Arial"/>
                <w:b/>
                <w:color w:val="0D0D0D" w:themeColor="text1" w:themeTint="F2"/>
                <w:sz w:val="18"/>
                <w:szCs w:val="18"/>
              </w:rPr>
              <w:t>)</w:t>
            </w:r>
          </w:p>
        </w:tc>
        <w:tc>
          <w:tcPr>
            <w:tcW w:w="0" w:type="auto"/>
            <w:gridSpan w:val="2"/>
            <w:shd w:val="clear" w:color="auto" w:fill="AEAAAA" w:themeFill="background2" w:themeFillShade="BF"/>
            <w:vAlign w:val="center"/>
          </w:tcPr>
          <w:p w14:paraId="101ED3B6" w14:textId="77777777" w:rsidR="005329AD" w:rsidRPr="00EE00A6" w:rsidRDefault="005329AD" w:rsidP="002412B0">
            <w:pPr>
              <w:spacing w:after="0"/>
              <w:jc w:val="center"/>
              <w:rPr>
                <w:rFonts w:ascii="Arial" w:hAnsi="Arial" w:cs="Arial"/>
                <w:b/>
                <w:color w:val="0D0D0D" w:themeColor="text1" w:themeTint="F2"/>
                <w:sz w:val="18"/>
                <w:szCs w:val="18"/>
              </w:rPr>
            </w:pPr>
            <w:r w:rsidRPr="00EE00A6">
              <w:rPr>
                <w:rFonts w:ascii="Arial" w:hAnsi="Arial" w:cs="Arial"/>
                <w:b/>
                <w:color w:val="0D0D0D" w:themeColor="text1" w:themeTint="F2"/>
                <w:sz w:val="18"/>
                <w:szCs w:val="18"/>
              </w:rPr>
              <w:t>PIRE máxima</w:t>
            </w:r>
          </w:p>
        </w:tc>
      </w:tr>
      <w:tr w:rsidR="00594724" w:rsidRPr="004E5C2E" w14:paraId="07456F9B" w14:textId="77777777" w:rsidTr="00A110FC">
        <w:trPr>
          <w:trHeight w:val="533"/>
          <w:jc w:val="center"/>
        </w:trPr>
        <w:tc>
          <w:tcPr>
            <w:tcW w:w="2819" w:type="dxa"/>
            <w:vMerge/>
            <w:shd w:val="clear" w:color="auto" w:fill="AEAAAA" w:themeFill="background2" w:themeFillShade="BF"/>
            <w:vAlign w:val="center"/>
          </w:tcPr>
          <w:p w14:paraId="41BE94AE" w14:textId="77777777" w:rsidR="005329AD" w:rsidRPr="00EE00A6" w:rsidRDefault="005329AD" w:rsidP="002412B0">
            <w:pPr>
              <w:spacing w:after="0"/>
              <w:rPr>
                <w:rFonts w:ascii="Arial" w:hAnsi="Arial" w:cs="Arial"/>
                <w:color w:val="0D0D0D" w:themeColor="text1" w:themeTint="F2"/>
                <w:sz w:val="18"/>
                <w:szCs w:val="18"/>
              </w:rPr>
            </w:pPr>
          </w:p>
        </w:tc>
        <w:tc>
          <w:tcPr>
            <w:tcW w:w="0" w:type="auto"/>
            <w:vMerge/>
            <w:shd w:val="clear" w:color="auto" w:fill="AEAAAA" w:themeFill="background2" w:themeFillShade="BF"/>
            <w:vAlign w:val="center"/>
          </w:tcPr>
          <w:p w14:paraId="475AAD9A" w14:textId="77777777" w:rsidR="005329AD" w:rsidRPr="00EE00A6" w:rsidRDefault="005329AD" w:rsidP="002412B0">
            <w:pPr>
              <w:spacing w:after="0"/>
              <w:jc w:val="center"/>
              <w:rPr>
                <w:rFonts w:ascii="Arial" w:hAnsi="Arial" w:cs="Arial"/>
                <w:b/>
                <w:color w:val="0D0D0D" w:themeColor="text1" w:themeTint="F2"/>
                <w:sz w:val="18"/>
                <w:szCs w:val="18"/>
              </w:rPr>
            </w:pPr>
          </w:p>
        </w:tc>
        <w:tc>
          <w:tcPr>
            <w:tcW w:w="0" w:type="auto"/>
            <w:shd w:val="clear" w:color="auto" w:fill="AEAAAA" w:themeFill="background2" w:themeFillShade="BF"/>
            <w:vAlign w:val="center"/>
          </w:tcPr>
          <w:p w14:paraId="7CC2D757" w14:textId="77777777" w:rsidR="005329AD" w:rsidRPr="00EE00A6" w:rsidRDefault="005329AD" w:rsidP="002412B0">
            <w:pPr>
              <w:spacing w:after="0"/>
              <w:jc w:val="center"/>
              <w:rPr>
                <w:rFonts w:ascii="Arial" w:hAnsi="Arial" w:cs="Arial"/>
                <w:b/>
                <w:color w:val="0D0D0D" w:themeColor="text1" w:themeTint="F2"/>
                <w:sz w:val="18"/>
                <w:szCs w:val="18"/>
              </w:rPr>
            </w:pPr>
            <w:r w:rsidRPr="00EE00A6">
              <w:rPr>
                <w:rFonts w:ascii="Arial" w:hAnsi="Arial" w:cs="Arial"/>
                <w:b/>
                <w:color w:val="0D0D0D" w:themeColor="text1" w:themeTint="F2"/>
                <w:sz w:val="18"/>
                <w:szCs w:val="18"/>
              </w:rPr>
              <w:t>(dBm)</w:t>
            </w:r>
          </w:p>
        </w:tc>
        <w:tc>
          <w:tcPr>
            <w:tcW w:w="0" w:type="auto"/>
            <w:shd w:val="clear" w:color="auto" w:fill="AEAAAA" w:themeFill="background2" w:themeFillShade="BF"/>
            <w:vAlign w:val="center"/>
          </w:tcPr>
          <w:p w14:paraId="59CC221C" w14:textId="77777777" w:rsidR="005329AD" w:rsidRPr="00EE00A6" w:rsidRDefault="005329AD" w:rsidP="002412B0">
            <w:pPr>
              <w:spacing w:after="0"/>
              <w:jc w:val="center"/>
              <w:rPr>
                <w:rFonts w:ascii="Arial" w:hAnsi="Arial" w:cs="Arial"/>
                <w:b/>
                <w:color w:val="0D0D0D" w:themeColor="text1" w:themeTint="F2"/>
                <w:sz w:val="18"/>
                <w:szCs w:val="18"/>
              </w:rPr>
            </w:pPr>
            <w:r w:rsidRPr="00EE00A6">
              <w:rPr>
                <w:rFonts w:ascii="Arial" w:hAnsi="Arial" w:cs="Arial"/>
                <w:b/>
                <w:color w:val="0D0D0D" w:themeColor="text1" w:themeTint="F2"/>
                <w:sz w:val="18"/>
                <w:szCs w:val="18"/>
              </w:rPr>
              <w:t>(W)</w:t>
            </w:r>
          </w:p>
        </w:tc>
      </w:tr>
      <w:tr w:rsidR="009D1D1F" w:rsidRPr="002F04FB" w14:paraId="5BB10DCE" w14:textId="77777777" w:rsidTr="00A110FC">
        <w:trPr>
          <w:trHeight w:val="471"/>
          <w:jc w:val="center"/>
        </w:trPr>
        <w:tc>
          <w:tcPr>
            <w:tcW w:w="2819" w:type="dxa"/>
            <w:shd w:val="clear" w:color="auto" w:fill="auto"/>
            <w:vAlign w:val="center"/>
          </w:tcPr>
          <w:p w14:paraId="60D10938" w14:textId="77777777" w:rsidR="00107407" w:rsidRDefault="00107407" w:rsidP="002412B0">
            <w:pPr>
              <w:spacing w:after="0"/>
              <w:jc w:val="center"/>
              <w:rPr>
                <w:rFonts w:ascii="Arial" w:hAnsi="Arial" w:cs="Arial"/>
                <w:b/>
                <w:sz w:val="18"/>
                <w:szCs w:val="18"/>
              </w:rPr>
            </w:pPr>
          </w:p>
          <w:p w14:paraId="743B504E" w14:textId="77777777" w:rsidR="005146ED" w:rsidRPr="00EE00A6" w:rsidRDefault="005329AD" w:rsidP="002412B0">
            <w:pPr>
              <w:spacing w:after="0"/>
              <w:jc w:val="center"/>
              <w:rPr>
                <w:rFonts w:ascii="Arial" w:hAnsi="Arial" w:cs="Arial"/>
                <w:b/>
                <w:sz w:val="18"/>
                <w:szCs w:val="18"/>
              </w:rPr>
            </w:pPr>
            <w:r w:rsidRPr="00EE00A6">
              <w:rPr>
                <w:rFonts w:ascii="Arial" w:hAnsi="Arial" w:cs="Arial"/>
                <w:b/>
                <w:sz w:val="18"/>
                <w:szCs w:val="18"/>
              </w:rPr>
              <w:t>Baja potencia en interiores</w:t>
            </w:r>
          </w:p>
          <w:p w14:paraId="0DD74236" w14:textId="5E0B038A" w:rsidR="00107407" w:rsidRPr="00EE00A6" w:rsidRDefault="00107407" w:rsidP="002412B0">
            <w:pPr>
              <w:spacing w:after="0"/>
              <w:jc w:val="center"/>
              <w:rPr>
                <w:rFonts w:ascii="Arial" w:hAnsi="Arial" w:cs="Arial"/>
                <w:b/>
                <w:sz w:val="18"/>
                <w:szCs w:val="18"/>
              </w:rPr>
            </w:pPr>
          </w:p>
        </w:tc>
        <w:tc>
          <w:tcPr>
            <w:tcW w:w="0" w:type="auto"/>
            <w:shd w:val="clear" w:color="auto" w:fill="auto"/>
            <w:vAlign w:val="center"/>
          </w:tcPr>
          <w:p w14:paraId="1613CE3D" w14:textId="77777777" w:rsidR="005329AD" w:rsidRPr="00EE00A6" w:rsidRDefault="005329AD" w:rsidP="002412B0">
            <w:pPr>
              <w:spacing w:after="0"/>
              <w:jc w:val="center"/>
              <w:rPr>
                <w:rFonts w:ascii="Arial" w:hAnsi="Arial" w:cs="Arial"/>
                <w:sz w:val="18"/>
                <w:szCs w:val="18"/>
              </w:rPr>
            </w:pPr>
            <w:r w:rsidRPr="00EE00A6">
              <w:rPr>
                <w:rFonts w:ascii="Arial" w:hAnsi="Arial" w:cs="Arial"/>
                <w:sz w:val="18"/>
                <w:szCs w:val="18"/>
              </w:rPr>
              <w:t>5925-7125</w:t>
            </w:r>
          </w:p>
        </w:tc>
        <w:tc>
          <w:tcPr>
            <w:tcW w:w="0" w:type="auto"/>
            <w:shd w:val="clear" w:color="auto" w:fill="auto"/>
            <w:vAlign w:val="center"/>
          </w:tcPr>
          <w:p w14:paraId="10DBAB9E" w14:textId="77777777" w:rsidR="005329AD" w:rsidRPr="00EE00A6" w:rsidRDefault="005329AD" w:rsidP="002412B0">
            <w:pPr>
              <w:spacing w:after="0"/>
              <w:jc w:val="center"/>
              <w:rPr>
                <w:rFonts w:ascii="Arial" w:hAnsi="Arial" w:cs="Arial"/>
                <w:sz w:val="18"/>
                <w:szCs w:val="18"/>
              </w:rPr>
            </w:pPr>
            <w:r w:rsidRPr="00EE00A6">
              <w:rPr>
                <w:rFonts w:ascii="Arial" w:hAnsi="Arial" w:cs="Arial"/>
                <w:sz w:val="18"/>
                <w:szCs w:val="18"/>
              </w:rPr>
              <w:t>30</w:t>
            </w:r>
          </w:p>
        </w:tc>
        <w:tc>
          <w:tcPr>
            <w:tcW w:w="0" w:type="auto"/>
            <w:shd w:val="clear" w:color="auto" w:fill="auto"/>
            <w:vAlign w:val="center"/>
          </w:tcPr>
          <w:p w14:paraId="56537B61" w14:textId="77777777" w:rsidR="005329AD" w:rsidRPr="00EE00A6" w:rsidRDefault="005329AD" w:rsidP="002412B0">
            <w:pPr>
              <w:spacing w:after="0"/>
              <w:jc w:val="center"/>
              <w:rPr>
                <w:rFonts w:ascii="Arial" w:hAnsi="Arial" w:cs="Arial"/>
                <w:sz w:val="18"/>
                <w:szCs w:val="18"/>
              </w:rPr>
            </w:pPr>
            <w:r w:rsidRPr="00EE00A6">
              <w:rPr>
                <w:rFonts w:ascii="Arial" w:hAnsi="Arial" w:cs="Arial"/>
                <w:sz w:val="18"/>
                <w:szCs w:val="18"/>
              </w:rPr>
              <w:t>1</w:t>
            </w:r>
          </w:p>
        </w:tc>
      </w:tr>
      <w:tr w:rsidR="009D1D1F" w:rsidRPr="002F04FB" w14:paraId="08637BDB" w14:textId="77777777" w:rsidTr="00A110FC">
        <w:trPr>
          <w:trHeight w:val="471"/>
          <w:jc w:val="center"/>
        </w:trPr>
        <w:tc>
          <w:tcPr>
            <w:tcW w:w="2819" w:type="dxa"/>
            <w:shd w:val="clear" w:color="auto" w:fill="auto"/>
            <w:vAlign w:val="center"/>
          </w:tcPr>
          <w:p w14:paraId="1674E392" w14:textId="77777777" w:rsidR="00107407" w:rsidRDefault="00107407" w:rsidP="002412B0">
            <w:pPr>
              <w:spacing w:after="0"/>
              <w:jc w:val="center"/>
              <w:rPr>
                <w:rFonts w:ascii="Arial" w:hAnsi="Arial" w:cs="Arial"/>
                <w:b/>
                <w:sz w:val="18"/>
                <w:szCs w:val="18"/>
              </w:rPr>
            </w:pPr>
          </w:p>
          <w:p w14:paraId="0F143E2D" w14:textId="40D4C7D9" w:rsidR="005329AD" w:rsidRDefault="005329AD" w:rsidP="002412B0">
            <w:pPr>
              <w:spacing w:after="0"/>
              <w:jc w:val="center"/>
              <w:rPr>
                <w:rFonts w:ascii="Arial" w:hAnsi="Arial" w:cs="Arial"/>
                <w:b/>
                <w:sz w:val="18"/>
                <w:szCs w:val="18"/>
              </w:rPr>
            </w:pPr>
            <w:r w:rsidRPr="00EE00A6">
              <w:rPr>
                <w:rFonts w:ascii="Arial" w:hAnsi="Arial" w:cs="Arial"/>
                <w:b/>
                <w:sz w:val="18"/>
                <w:szCs w:val="18"/>
              </w:rPr>
              <w:t>Muy baja potencia</w:t>
            </w:r>
            <w:r w:rsidR="00A110FC">
              <w:rPr>
                <w:rFonts w:ascii="Arial" w:hAnsi="Arial" w:cs="Arial"/>
                <w:b/>
                <w:sz w:val="18"/>
                <w:szCs w:val="18"/>
              </w:rPr>
              <w:t xml:space="preserve"> </w:t>
            </w:r>
            <w:r w:rsidR="00A110FC" w:rsidRPr="00F73991">
              <w:rPr>
                <w:rFonts w:ascii="Arial" w:hAnsi="Arial" w:cs="Arial"/>
                <w:b/>
                <w:color w:val="0D0D0D" w:themeColor="text1" w:themeTint="F2"/>
                <w:sz w:val="18"/>
                <w:szCs w:val="18"/>
              </w:rPr>
              <w:t>en interiores</w:t>
            </w:r>
            <w:r w:rsidR="00A110FC">
              <w:rPr>
                <w:rFonts w:ascii="Arial" w:hAnsi="Arial" w:cs="Arial"/>
                <w:b/>
                <w:color w:val="0D0D0D" w:themeColor="text1" w:themeTint="F2"/>
                <w:sz w:val="18"/>
                <w:szCs w:val="18"/>
              </w:rPr>
              <w:t xml:space="preserve"> y exteriores</w:t>
            </w:r>
          </w:p>
          <w:p w14:paraId="326B824F" w14:textId="029E544A" w:rsidR="00107407" w:rsidRPr="00EE00A6" w:rsidRDefault="00107407" w:rsidP="002412B0">
            <w:pPr>
              <w:spacing w:after="0"/>
              <w:jc w:val="center"/>
              <w:rPr>
                <w:rFonts w:ascii="Arial" w:hAnsi="Arial" w:cs="Arial"/>
                <w:b/>
                <w:sz w:val="18"/>
                <w:szCs w:val="18"/>
              </w:rPr>
            </w:pPr>
          </w:p>
        </w:tc>
        <w:tc>
          <w:tcPr>
            <w:tcW w:w="0" w:type="auto"/>
            <w:shd w:val="clear" w:color="auto" w:fill="auto"/>
            <w:vAlign w:val="center"/>
          </w:tcPr>
          <w:p w14:paraId="6172EECF" w14:textId="77777777" w:rsidR="005329AD" w:rsidRPr="00EE00A6" w:rsidRDefault="005329AD" w:rsidP="002412B0">
            <w:pPr>
              <w:spacing w:after="0"/>
              <w:jc w:val="center"/>
              <w:rPr>
                <w:rFonts w:ascii="Arial" w:hAnsi="Arial" w:cs="Arial"/>
                <w:sz w:val="18"/>
                <w:szCs w:val="18"/>
              </w:rPr>
            </w:pPr>
            <w:r w:rsidRPr="00EE00A6">
              <w:rPr>
                <w:rFonts w:ascii="Arial" w:hAnsi="Arial" w:cs="Arial"/>
                <w:sz w:val="18"/>
                <w:szCs w:val="18"/>
              </w:rPr>
              <w:t>5925-7125</w:t>
            </w:r>
          </w:p>
        </w:tc>
        <w:tc>
          <w:tcPr>
            <w:tcW w:w="0" w:type="auto"/>
            <w:shd w:val="clear" w:color="auto" w:fill="auto"/>
            <w:vAlign w:val="center"/>
          </w:tcPr>
          <w:p w14:paraId="11405A70" w14:textId="77777777" w:rsidR="005329AD" w:rsidRPr="00EE00A6" w:rsidRDefault="005329AD" w:rsidP="002412B0">
            <w:pPr>
              <w:spacing w:after="0"/>
              <w:jc w:val="center"/>
              <w:rPr>
                <w:rFonts w:ascii="Arial" w:hAnsi="Arial" w:cs="Arial"/>
                <w:sz w:val="18"/>
                <w:szCs w:val="18"/>
              </w:rPr>
            </w:pPr>
            <w:r w:rsidRPr="00EE00A6">
              <w:rPr>
                <w:rFonts w:ascii="Arial" w:hAnsi="Arial" w:cs="Arial"/>
                <w:sz w:val="18"/>
                <w:szCs w:val="18"/>
              </w:rPr>
              <w:t>14</w:t>
            </w:r>
          </w:p>
        </w:tc>
        <w:tc>
          <w:tcPr>
            <w:tcW w:w="0" w:type="auto"/>
            <w:shd w:val="clear" w:color="auto" w:fill="auto"/>
            <w:vAlign w:val="center"/>
          </w:tcPr>
          <w:p w14:paraId="6CDA28FE" w14:textId="77777777" w:rsidR="005329AD" w:rsidRPr="00EE00A6" w:rsidRDefault="005329AD" w:rsidP="002412B0">
            <w:pPr>
              <w:keepNext/>
              <w:spacing w:after="0"/>
              <w:jc w:val="center"/>
              <w:rPr>
                <w:rFonts w:ascii="Arial" w:hAnsi="Arial" w:cs="Arial"/>
                <w:sz w:val="18"/>
                <w:szCs w:val="18"/>
              </w:rPr>
            </w:pPr>
            <w:r w:rsidRPr="00EE00A6">
              <w:rPr>
                <w:rFonts w:ascii="Arial" w:hAnsi="Arial" w:cs="Arial"/>
                <w:sz w:val="18"/>
                <w:szCs w:val="18"/>
              </w:rPr>
              <w:t>0.025</w:t>
            </w:r>
          </w:p>
        </w:tc>
      </w:tr>
    </w:tbl>
    <w:p w14:paraId="68148CB1" w14:textId="7B3379D7" w:rsidR="00D85F06" w:rsidRDefault="00D85F06" w:rsidP="002412B0">
      <w:pPr>
        <w:pStyle w:val="Descripcin"/>
        <w:spacing w:line="276" w:lineRule="auto"/>
      </w:pPr>
      <w:r>
        <w:t xml:space="preserve">Tabla </w:t>
      </w:r>
      <w:r w:rsidR="0051184D">
        <w:fldChar w:fldCharType="begin"/>
      </w:r>
      <w:r w:rsidR="0051184D">
        <w:instrText xml:space="preserve"> SEQ Tabla \* ARABIC </w:instrText>
      </w:r>
      <w:r w:rsidR="0051184D">
        <w:fldChar w:fldCharType="separate"/>
      </w:r>
      <w:r w:rsidR="00D03FDA">
        <w:rPr>
          <w:noProof/>
        </w:rPr>
        <w:t>7</w:t>
      </w:r>
      <w:r w:rsidR="0051184D">
        <w:rPr>
          <w:noProof/>
        </w:rPr>
        <w:fldChar w:fldCharType="end"/>
      </w:r>
      <w:r>
        <w:t xml:space="preserve">. </w:t>
      </w:r>
      <w:r w:rsidRPr="006B1A21">
        <w:t>Determinaciones de Costa Rica para la banda de frecuencias 5925-7125 MHz</w:t>
      </w:r>
    </w:p>
    <w:p w14:paraId="0B90344E" w14:textId="77777777" w:rsidR="005329AD" w:rsidRPr="003C084D" w:rsidRDefault="005329AD" w:rsidP="002412B0">
      <w:pPr>
        <w:pStyle w:val="Default"/>
        <w:spacing w:line="276" w:lineRule="auto"/>
        <w:jc w:val="both"/>
        <w:rPr>
          <w:rFonts w:ascii="Arial" w:hAnsi="Arial" w:cs="Arial"/>
          <w:color w:val="auto"/>
          <w:sz w:val="18"/>
          <w:szCs w:val="18"/>
        </w:rPr>
      </w:pPr>
    </w:p>
    <w:p w14:paraId="6616C551" w14:textId="16EF3F58" w:rsidR="005329AD" w:rsidRPr="00EE00A6" w:rsidRDefault="005329AD" w:rsidP="002412B0">
      <w:pPr>
        <w:pStyle w:val="Default"/>
        <w:spacing w:line="276" w:lineRule="auto"/>
        <w:jc w:val="both"/>
        <w:rPr>
          <w:rFonts w:cs="Arial"/>
          <w:b/>
          <w:i/>
          <w:color w:val="000000" w:themeColor="text1"/>
          <w:szCs w:val="18"/>
        </w:rPr>
      </w:pPr>
      <w:r w:rsidRPr="003C084D">
        <w:rPr>
          <w:rFonts w:ascii="Arial" w:hAnsi="Arial" w:cs="Arial"/>
          <w:color w:val="auto"/>
          <w:sz w:val="18"/>
          <w:szCs w:val="18"/>
        </w:rPr>
        <w:lastRenderedPageBreak/>
        <w:t xml:space="preserve">Por otro lado, en Perú el Ministerio de Transportes y Comunicaciones (MTC) publicó el </w:t>
      </w:r>
      <w:r w:rsidR="00A45E69">
        <w:rPr>
          <w:rFonts w:ascii="Arial" w:hAnsi="Arial" w:cs="Arial"/>
          <w:color w:val="auto"/>
          <w:sz w:val="18"/>
          <w:szCs w:val="18"/>
        </w:rPr>
        <w:t>30</w:t>
      </w:r>
      <w:r w:rsidRPr="003C084D">
        <w:rPr>
          <w:rFonts w:ascii="Arial" w:hAnsi="Arial" w:cs="Arial"/>
          <w:color w:val="auto"/>
          <w:sz w:val="18"/>
          <w:szCs w:val="18"/>
        </w:rPr>
        <w:t xml:space="preserve"> de abril de 2021 la </w:t>
      </w:r>
      <w:r w:rsidR="009A6531" w:rsidRPr="00050AB8">
        <w:rPr>
          <w:rFonts w:ascii="Arial" w:hAnsi="Arial" w:cs="Arial"/>
          <w:color w:val="000000" w:themeColor="text1"/>
          <w:sz w:val="18"/>
          <w:szCs w:val="18"/>
        </w:rPr>
        <w:t>“</w:t>
      </w:r>
      <w:r w:rsidRPr="00050AB8">
        <w:rPr>
          <w:rFonts w:ascii="Arial" w:hAnsi="Arial" w:cs="Arial"/>
          <w:color w:val="000000" w:themeColor="text1"/>
          <w:sz w:val="18"/>
          <w:szCs w:val="18"/>
        </w:rPr>
        <w:t xml:space="preserve">Resolución Ministerial </w:t>
      </w:r>
      <w:proofErr w:type="spellStart"/>
      <w:r w:rsidRPr="00050AB8">
        <w:rPr>
          <w:rFonts w:ascii="Arial" w:hAnsi="Arial" w:cs="Arial"/>
          <w:color w:val="000000" w:themeColor="text1"/>
          <w:sz w:val="18"/>
          <w:szCs w:val="18"/>
        </w:rPr>
        <w:t>N°</w:t>
      </w:r>
      <w:proofErr w:type="spellEnd"/>
      <w:r w:rsidRPr="00050AB8">
        <w:rPr>
          <w:rFonts w:ascii="Arial" w:hAnsi="Arial" w:cs="Arial"/>
          <w:color w:val="000000" w:themeColor="text1"/>
          <w:sz w:val="18"/>
          <w:szCs w:val="18"/>
        </w:rPr>
        <w:t xml:space="preserve"> 373-2021-MTC/01</w:t>
      </w:r>
      <w:r w:rsidR="009A6531" w:rsidRPr="00050AB8">
        <w:rPr>
          <w:rFonts w:ascii="Arial" w:hAnsi="Arial" w:cs="Arial"/>
          <w:color w:val="000000" w:themeColor="text1"/>
          <w:sz w:val="18"/>
          <w:szCs w:val="18"/>
        </w:rPr>
        <w:t>”</w:t>
      </w:r>
      <w:r w:rsidRPr="00050AB8">
        <w:rPr>
          <w:rFonts w:ascii="Arial" w:hAnsi="Arial" w:cs="Arial"/>
          <w:color w:val="000000" w:themeColor="text1"/>
          <w:sz w:val="18"/>
          <w:szCs w:val="18"/>
        </w:rPr>
        <w:t xml:space="preserve"> por medio de la cual incorpora la nota nacional P92A a su Cuadro Nacional de Atribución de Bandas de Frecuencias y modifica el </w:t>
      </w:r>
      <w:r w:rsidR="009A6531" w:rsidRPr="00050AB8">
        <w:rPr>
          <w:rFonts w:ascii="Arial" w:hAnsi="Arial" w:cs="Arial"/>
          <w:color w:val="000000" w:themeColor="text1"/>
          <w:sz w:val="18"/>
          <w:szCs w:val="18"/>
        </w:rPr>
        <w:t>“</w:t>
      </w:r>
      <w:r w:rsidRPr="00050AB8">
        <w:rPr>
          <w:rFonts w:ascii="Arial" w:hAnsi="Arial" w:cs="Arial"/>
          <w:color w:val="000000" w:themeColor="text1"/>
          <w:sz w:val="18"/>
          <w:szCs w:val="18"/>
        </w:rPr>
        <w:t xml:space="preserve">Anexo de la Resolución Ministerial </w:t>
      </w:r>
      <w:proofErr w:type="spellStart"/>
      <w:r w:rsidRPr="00050AB8">
        <w:rPr>
          <w:rFonts w:ascii="Arial" w:hAnsi="Arial" w:cs="Arial"/>
          <w:color w:val="000000" w:themeColor="text1"/>
          <w:sz w:val="18"/>
          <w:szCs w:val="18"/>
        </w:rPr>
        <w:t>N°</w:t>
      </w:r>
      <w:proofErr w:type="spellEnd"/>
      <w:r w:rsidRPr="00050AB8">
        <w:rPr>
          <w:rFonts w:ascii="Arial" w:hAnsi="Arial" w:cs="Arial"/>
          <w:color w:val="000000" w:themeColor="text1"/>
          <w:sz w:val="18"/>
          <w:szCs w:val="18"/>
        </w:rPr>
        <w:t xml:space="preserve"> 777-2005-MTC/03</w:t>
      </w:r>
      <w:r w:rsidR="009A6531" w:rsidRPr="00050AB8">
        <w:rPr>
          <w:rFonts w:ascii="Arial" w:hAnsi="Arial" w:cs="Arial"/>
          <w:color w:val="000000" w:themeColor="text1"/>
          <w:sz w:val="18"/>
          <w:szCs w:val="18"/>
        </w:rPr>
        <w:t>”</w:t>
      </w:r>
      <w:r w:rsidR="004F0393" w:rsidRPr="00050AB8">
        <w:rPr>
          <w:rFonts w:ascii="Arial" w:hAnsi="Arial" w:cs="Arial"/>
          <w:color w:val="000000" w:themeColor="text1"/>
          <w:sz w:val="18"/>
          <w:szCs w:val="18"/>
        </w:rPr>
        <w:t>,</w:t>
      </w:r>
      <w:r w:rsidRPr="00050AB8">
        <w:rPr>
          <w:rFonts w:ascii="Arial" w:hAnsi="Arial" w:cs="Arial"/>
          <w:color w:val="000000" w:themeColor="text1"/>
          <w:sz w:val="18"/>
          <w:szCs w:val="18"/>
        </w:rPr>
        <w:t xml:space="preserve"> a fin de incluir las condiciones de operación en la banda de frecuencias 5925</w:t>
      </w:r>
      <w:r w:rsidR="002D609D" w:rsidRPr="00050AB8">
        <w:rPr>
          <w:rFonts w:ascii="Arial" w:hAnsi="Arial" w:cs="Arial"/>
          <w:color w:val="000000" w:themeColor="text1"/>
          <w:sz w:val="18"/>
          <w:szCs w:val="18"/>
        </w:rPr>
        <w:t>-</w:t>
      </w:r>
      <w:r w:rsidRPr="00050AB8">
        <w:rPr>
          <w:rFonts w:ascii="Arial" w:hAnsi="Arial" w:cs="Arial"/>
          <w:color w:val="000000" w:themeColor="text1"/>
          <w:sz w:val="18"/>
          <w:szCs w:val="18"/>
        </w:rPr>
        <w:t xml:space="preserve">7125 MHz para el despliegue de sistemas WAS/RLAN, en espacios cerrados de acuerdo con las características indicadas en la Tabla </w:t>
      </w:r>
      <w:r w:rsidR="0072663F">
        <w:rPr>
          <w:rFonts w:ascii="Arial" w:hAnsi="Arial" w:cs="Arial"/>
          <w:color w:val="000000" w:themeColor="text1"/>
          <w:sz w:val="18"/>
          <w:szCs w:val="18"/>
        </w:rPr>
        <w:t>8</w:t>
      </w:r>
      <w:r w:rsidRPr="00050AB8">
        <w:rPr>
          <w:rFonts w:ascii="Arial" w:hAnsi="Arial" w:cs="Arial"/>
          <w:color w:val="000000" w:themeColor="text1"/>
          <w:sz w:val="18"/>
          <w:szCs w:val="18"/>
        </w:rPr>
        <w:t>:</w:t>
      </w:r>
    </w:p>
    <w:p w14:paraId="486587AA" w14:textId="77777777" w:rsidR="00EA1A4D" w:rsidRPr="00DA574D" w:rsidRDefault="00EA1A4D" w:rsidP="002412B0">
      <w:pPr>
        <w:pStyle w:val="Default"/>
        <w:spacing w:line="276" w:lineRule="auto"/>
        <w:ind w:right="48"/>
        <w:jc w:val="both"/>
        <w:rPr>
          <w:rFonts w:ascii="Arial" w:hAnsi="Arial" w:cs="Arial"/>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70AD47" w:themeColor="accent6"/>
        </w:tblBorders>
        <w:tblLook w:val="04A0" w:firstRow="1" w:lastRow="0" w:firstColumn="1" w:lastColumn="0" w:noHBand="0" w:noVBand="1"/>
      </w:tblPr>
      <w:tblGrid>
        <w:gridCol w:w="2509"/>
        <w:gridCol w:w="2073"/>
        <w:gridCol w:w="2103"/>
        <w:gridCol w:w="736"/>
        <w:gridCol w:w="667"/>
        <w:gridCol w:w="1306"/>
      </w:tblGrid>
      <w:tr w:rsidR="00C13E93" w:rsidRPr="00EB5EA6" w14:paraId="7841940F" w14:textId="77777777" w:rsidTr="003F3B9A">
        <w:trPr>
          <w:trHeight w:val="348"/>
          <w:jc w:val="center"/>
        </w:trPr>
        <w:tc>
          <w:tcPr>
            <w:tcW w:w="0" w:type="auto"/>
            <w:gridSpan w:val="6"/>
            <w:tcBorders>
              <w:bottom w:val="single" w:sz="4" w:space="0" w:color="auto"/>
            </w:tcBorders>
            <w:shd w:val="clear" w:color="auto" w:fill="AEAAAA" w:themeFill="background2" w:themeFillShade="BF"/>
            <w:vAlign w:val="center"/>
          </w:tcPr>
          <w:p w14:paraId="607EB70F" w14:textId="21CD83C8" w:rsidR="005329AD" w:rsidRPr="00EE00A6" w:rsidRDefault="005329AD" w:rsidP="002412B0">
            <w:pPr>
              <w:spacing w:after="0"/>
              <w:jc w:val="center"/>
              <w:rPr>
                <w:rFonts w:ascii="Arial" w:hAnsi="Arial" w:cs="Arial"/>
                <w:b/>
                <w:color w:val="0D0D0D" w:themeColor="text1" w:themeTint="F2"/>
                <w:sz w:val="18"/>
                <w:szCs w:val="18"/>
              </w:rPr>
            </w:pPr>
            <w:r w:rsidRPr="00EE00A6">
              <w:rPr>
                <w:rFonts w:ascii="Arial" w:hAnsi="Arial" w:cs="Arial"/>
                <w:b/>
                <w:color w:val="0D0D0D" w:themeColor="text1" w:themeTint="F2"/>
                <w:sz w:val="18"/>
                <w:szCs w:val="18"/>
              </w:rPr>
              <w:t>MTC-Perú</w:t>
            </w:r>
            <w:r w:rsidR="00812262" w:rsidRPr="00EE00A6">
              <w:rPr>
                <w:rStyle w:val="Refdenotaalpie"/>
                <w:rFonts w:ascii="Arial" w:hAnsi="Arial" w:cs="Arial"/>
                <w:b/>
                <w:color w:val="0D0D0D" w:themeColor="text1" w:themeTint="F2"/>
                <w:sz w:val="18"/>
                <w:szCs w:val="18"/>
              </w:rPr>
              <w:footnoteReference w:id="31"/>
            </w:r>
          </w:p>
        </w:tc>
      </w:tr>
      <w:tr w:rsidR="00B444FA" w:rsidRPr="00EB5EA6" w14:paraId="27613477" w14:textId="77777777" w:rsidTr="003F3B9A">
        <w:trPr>
          <w:trHeight w:val="401"/>
          <w:jc w:val="center"/>
        </w:trPr>
        <w:tc>
          <w:tcPr>
            <w:tcW w:w="0" w:type="auto"/>
            <w:vMerge w:val="restart"/>
            <w:tcBorders>
              <w:right w:val="single" w:sz="4" w:space="0" w:color="auto"/>
            </w:tcBorders>
            <w:shd w:val="clear" w:color="auto" w:fill="AEAAAA" w:themeFill="background2" w:themeFillShade="BF"/>
            <w:vAlign w:val="center"/>
          </w:tcPr>
          <w:p w14:paraId="06DA0CF2" w14:textId="77777777" w:rsidR="005329AD" w:rsidRPr="00EE00A6" w:rsidRDefault="005329AD" w:rsidP="002412B0">
            <w:pPr>
              <w:spacing w:after="0"/>
              <w:jc w:val="center"/>
              <w:rPr>
                <w:rFonts w:ascii="Arial" w:hAnsi="Arial" w:cs="Arial"/>
                <w:b/>
                <w:color w:val="0D0D0D" w:themeColor="text1" w:themeTint="F2"/>
                <w:sz w:val="18"/>
                <w:szCs w:val="18"/>
              </w:rPr>
            </w:pPr>
            <w:r w:rsidRPr="00EE00A6">
              <w:rPr>
                <w:rFonts w:ascii="Arial" w:hAnsi="Arial" w:cs="Arial"/>
                <w:b/>
                <w:color w:val="0D0D0D" w:themeColor="text1" w:themeTint="F2"/>
                <w:sz w:val="18"/>
                <w:szCs w:val="18"/>
              </w:rPr>
              <w:t>Tipo de operación</w:t>
            </w:r>
          </w:p>
        </w:tc>
        <w:tc>
          <w:tcPr>
            <w:tcW w:w="0" w:type="auto"/>
            <w:vMerge w:val="restart"/>
            <w:tcBorders>
              <w:left w:val="single" w:sz="4" w:space="0" w:color="auto"/>
              <w:right w:val="single" w:sz="4" w:space="0" w:color="auto"/>
            </w:tcBorders>
            <w:shd w:val="clear" w:color="auto" w:fill="AEAAAA" w:themeFill="background2" w:themeFillShade="BF"/>
            <w:vAlign w:val="center"/>
          </w:tcPr>
          <w:p w14:paraId="762F5F60" w14:textId="77777777" w:rsidR="005329AD" w:rsidRPr="00EE00A6" w:rsidRDefault="005329AD" w:rsidP="002412B0">
            <w:pPr>
              <w:spacing w:after="0"/>
              <w:jc w:val="center"/>
              <w:rPr>
                <w:rFonts w:ascii="Arial" w:hAnsi="Arial" w:cs="Arial"/>
                <w:b/>
                <w:color w:val="0D0D0D" w:themeColor="text1" w:themeTint="F2"/>
                <w:sz w:val="18"/>
                <w:szCs w:val="18"/>
              </w:rPr>
            </w:pPr>
            <w:r w:rsidRPr="00EE00A6">
              <w:rPr>
                <w:rFonts w:ascii="Arial" w:hAnsi="Arial" w:cs="Arial"/>
                <w:b/>
                <w:color w:val="0D0D0D" w:themeColor="text1" w:themeTint="F2"/>
                <w:sz w:val="18"/>
                <w:szCs w:val="18"/>
              </w:rPr>
              <w:t>Banda de frecuencias</w:t>
            </w:r>
          </w:p>
          <w:p w14:paraId="126AE050" w14:textId="4296F18B" w:rsidR="005329AD" w:rsidRPr="00EE00A6" w:rsidRDefault="007C0465" w:rsidP="002412B0">
            <w:pPr>
              <w:spacing w:after="0"/>
              <w:jc w:val="center"/>
              <w:rPr>
                <w:rFonts w:ascii="Arial" w:hAnsi="Arial" w:cs="Arial"/>
                <w:b/>
                <w:color w:val="0D0D0D" w:themeColor="text1" w:themeTint="F2"/>
                <w:sz w:val="18"/>
                <w:szCs w:val="18"/>
              </w:rPr>
            </w:pPr>
            <w:r w:rsidRPr="00EE00A6">
              <w:rPr>
                <w:rFonts w:ascii="Arial" w:hAnsi="Arial" w:cs="Arial"/>
                <w:b/>
                <w:color w:val="0D0D0D" w:themeColor="text1" w:themeTint="F2"/>
                <w:sz w:val="18"/>
                <w:szCs w:val="18"/>
              </w:rPr>
              <w:t>(MHz</w:t>
            </w:r>
            <w:r w:rsidR="005329AD" w:rsidRPr="00EE00A6">
              <w:rPr>
                <w:rFonts w:ascii="Arial" w:hAnsi="Arial" w:cs="Arial"/>
                <w:b/>
                <w:color w:val="0D0D0D" w:themeColor="text1" w:themeTint="F2"/>
                <w:sz w:val="18"/>
                <w:szCs w:val="18"/>
              </w:rPr>
              <w:t>)</w:t>
            </w:r>
          </w:p>
        </w:tc>
        <w:tc>
          <w:tcPr>
            <w:tcW w:w="0" w:type="auto"/>
            <w:vMerge w:val="restart"/>
            <w:tcBorders>
              <w:left w:val="single" w:sz="4" w:space="0" w:color="auto"/>
              <w:right w:val="single" w:sz="4" w:space="0" w:color="auto"/>
            </w:tcBorders>
            <w:shd w:val="clear" w:color="auto" w:fill="AEAAAA" w:themeFill="background2" w:themeFillShade="BF"/>
            <w:vAlign w:val="center"/>
          </w:tcPr>
          <w:p w14:paraId="292C090C" w14:textId="77777777" w:rsidR="005329AD" w:rsidRPr="00EE00A6" w:rsidRDefault="005329AD" w:rsidP="002412B0">
            <w:pPr>
              <w:spacing w:after="0"/>
              <w:jc w:val="center"/>
              <w:rPr>
                <w:rFonts w:ascii="Arial" w:hAnsi="Arial" w:cs="Arial"/>
                <w:b/>
                <w:color w:val="0D0D0D" w:themeColor="text1" w:themeTint="F2"/>
                <w:sz w:val="18"/>
                <w:szCs w:val="18"/>
              </w:rPr>
            </w:pPr>
            <w:r w:rsidRPr="00EE00A6">
              <w:rPr>
                <w:rFonts w:ascii="Arial" w:hAnsi="Arial" w:cs="Arial"/>
                <w:b/>
                <w:color w:val="0D0D0D" w:themeColor="text1" w:themeTint="F2"/>
                <w:sz w:val="18"/>
                <w:szCs w:val="18"/>
              </w:rPr>
              <w:t>Dispositivos</w:t>
            </w:r>
          </w:p>
        </w:tc>
        <w:tc>
          <w:tcPr>
            <w:tcW w:w="0" w:type="auto"/>
            <w:gridSpan w:val="2"/>
            <w:tcBorders>
              <w:left w:val="single" w:sz="4" w:space="0" w:color="auto"/>
              <w:right w:val="single" w:sz="4" w:space="0" w:color="auto"/>
            </w:tcBorders>
            <w:shd w:val="clear" w:color="auto" w:fill="AEAAAA" w:themeFill="background2" w:themeFillShade="BF"/>
            <w:vAlign w:val="center"/>
          </w:tcPr>
          <w:p w14:paraId="1963DCBD" w14:textId="77777777" w:rsidR="005329AD" w:rsidRPr="00EE00A6" w:rsidRDefault="005329AD" w:rsidP="002412B0">
            <w:pPr>
              <w:spacing w:after="0"/>
              <w:jc w:val="center"/>
              <w:rPr>
                <w:rFonts w:ascii="Arial" w:hAnsi="Arial" w:cs="Arial"/>
                <w:b/>
                <w:color w:val="0D0D0D" w:themeColor="text1" w:themeTint="F2"/>
                <w:sz w:val="18"/>
                <w:szCs w:val="18"/>
              </w:rPr>
            </w:pPr>
            <w:r w:rsidRPr="00EE00A6">
              <w:rPr>
                <w:rFonts w:ascii="Arial" w:hAnsi="Arial" w:cs="Arial"/>
                <w:b/>
                <w:color w:val="0D0D0D" w:themeColor="text1" w:themeTint="F2"/>
                <w:sz w:val="18"/>
                <w:szCs w:val="18"/>
              </w:rPr>
              <w:t>PIRE máxima</w:t>
            </w:r>
          </w:p>
        </w:tc>
        <w:tc>
          <w:tcPr>
            <w:tcW w:w="0" w:type="auto"/>
            <w:vMerge w:val="restart"/>
            <w:tcBorders>
              <w:left w:val="single" w:sz="4" w:space="0" w:color="auto"/>
            </w:tcBorders>
            <w:shd w:val="clear" w:color="auto" w:fill="AEAAAA" w:themeFill="background2" w:themeFillShade="BF"/>
            <w:vAlign w:val="center"/>
          </w:tcPr>
          <w:p w14:paraId="27180E29" w14:textId="77777777" w:rsidR="005329AD" w:rsidRPr="00EE00A6" w:rsidRDefault="005329AD" w:rsidP="002412B0">
            <w:pPr>
              <w:spacing w:after="0"/>
              <w:jc w:val="center"/>
              <w:rPr>
                <w:rFonts w:ascii="Arial" w:hAnsi="Arial" w:cs="Arial"/>
                <w:b/>
                <w:color w:val="0D0D0D" w:themeColor="text1" w:themeTint="F2"/>
                <w:sz w:val="18"/>
                <w:szCs w:val="18"/>
              </w:rPr>
            </w:pPr>
            <w:r w:rsidRPr="00EE00A6">
              <w:rPr>
                <w:rFonts w:ascii="Arial" w:hAnsi="Arial" w:cs="Arial"/>
                <w:b/>
                <w:color w:val="0D0D0D" w:themeColor="text1" w:themeTint="F2"/>
                <w:sz w:val="18"/>
                <w:szCs w:val="18"/>
              </w:rPr>
              <w:t>DEP máxima</w:t>
            </w:r>
          </w:p>
          <w:p w14:paraId="60E40A04" w14:textId="77777777" w:rsidR="005329AD" w:rsidRPr="00EE00A6" w:rsidRDefault="005329AD" w:rsidP="002412B0">
            <w:pPr>
              <w:spacing w:after="0"/>
              <w:jc w:val="center"/>
              <w:rPr>
                <w:rFonts w:ascii="Arial" w:hAnsi="Arial" w:cs="Arial"/>
                <w:b/>
                <w:color w:val="0D0D0D" w:themeColor="text1" w:themeTint="F2"/>
                <w:sz w:val="18"/>
                <w:szCs w:val="18"/>
              </w:rPr>
            </w:pPr>
            <w:r w:rsidRPr="00EE00A6">
              <w:rPr>
                <w:rFonts w:ascii="Arial" w:hAnsi="Arial" w:cs="Arial"/>
                <w:b/>
                <w:color w:val="0D0D0D" w:themeColor="text1" w:themeTint="F2"/>
                <w:sz w:val="18"/>
                <w:szCs w:val="18"/>
              </w:rPr>
              <w:t>(dBm/MHz)</w:t>
            </w:r>
          </w:p>
        </w:tc>
      </w:tr>
      <w:tr w:rsidR="00452256" w:rsidRPr="00EB5EA6" w14:paraId="2C77D150" w14:textId="77777777" w:rsidTr="003F3B9A">
        <w:trPr>
          <w:trHeight w:val="401"/>
          <w:jc w:val="center"/>
        </w:trPr>
        <w:tc>
          <w:tcPr>
            <w:tcW w:w="0" w:type="auto"/>
            <w:vMerge/>
            <w:tcBorders>
              <w:right w:val="single" w:sz="4" w:space="0" w:color="auto"/>
            </w:tcBorders>
            <w:shd w:val="clear" w:color="auto" w:fill="AEAAAA" w:themeFill="background2" w:themeFillShade="BF"/>
            <w:vAlign w:val="center"/>
          </w:tcPr>
          <w:p w14:paraId="57267A1E" w14:textId="77777777" w:rsidR="005329AD" w:rsidRPr="00EE00A6" w:rsidRDefault="005329AD" w:rsidP="002412B0">
            <w:pPr>
              <w:spacing w:after="0"/>
              <w:rPr>
                <w:rFonts w:ascii="Arial" w:hAnsi="Arial" w:cs="Arial"/>
                <w:color w:val="0D0D0D" w:themeColor="text1" w:themeTint="F2"/>
                <w:sz w:val="18"/>
                <w:szCs w:val="18"/>
              </w:rPr>
            </w:pPr>
          </w:p>
        </w:tc>
        <w:tc>
          <w:tcPr>
            <w:tcW w:w="0" w:type="auto"/>
            <w:vMerge/>
            <w:tcBorders>
              <w:left w:val="single" w:sz="4" w:space="0" w:color="auto"/>
              <w:right w:val="single" w:sz="4" w:space="0" w:color="auto"/>
            </w:tcBorders>
            <w:shd w:val="clear" w:color="auto" w:fill="AEAAAA" w:themeFill="background2" w:themeFillShade="BF"/>
            <w:vAlign w:val="center"/>
          </w:tcPr>
          <w:p w14:paraId="7A27B646" w14:textId="77777777" w:rsidR="005329AD" w:rsidRPr="00EE00A6" w:rsidRDefault="005329AD" w:rsidP="002412B0">
            <w:pPr>
              <w:spacing w:after="0"/>
              <w:rPr>
                <w:rFonts w:ascii="Arial" w:hAnsi="Arial" w:cs="Arial"/>
                <w:color w:val="0D0D0D" w:themeColor="text1" w:themeTint="F2"/>
                <w:sz w:val="18"/>
                <w:szCs w:val="18"/>
              </w:rPr>
            </w:pPr>
          </w:p>
        </w:tc>
        <w:tc>
          <w:tcPr>
            <w:tcW w:w="0" w:type="auto"/>
            <w:vMerge/>
            <w:tcBorders>
              <w:left w:val="single" w:sz="4" w:space="0" w:color="auto"/>
              <w:right w:val="single" w:sz="4" w:space="0" w:color="auto"/>
            </w:tcBorders>
            <w:shd w:val="clear" w:color="auto" w:fill="AEAAAA" w:themeFill="background2" w:themeFillShade="BF"/>
            <w:vAlign w:val="center"/>
          </w:tcPr>
          <w:p w14:paraId="6088926A" w14:textId="77777777" w:rsidR="005329AD" w:rsidRPr="00EE00A6" w:rsidRDefault="005329AD" w:rsidP="002412B0">
            <w:pPr>
              <w:spacing w:after="0"/>
              <w:rPr>
                <w:rFonts w:ascii="Arial" w:hAnsi="Arial" w:cs="Arial"/>
                <w:color w:val="0D0D0D" w:themeColor="text1" w:themeTint="F2"/>
                <w:sz w:val="18"/>
                <w:szCs w:val="18"/>
              </w:rPr>
            </w:pPr>
          </w:p>
        </w:tc>
        <w:tc>
          <w:tcPr>
            <w:tcW w:w="0" w:type="auto"/>
            <w:tcBorders>
              <w:left w:val="single" w:sz="4" w:space="0" w:color="auto"/>
              <w:right w:val="single" w:sz="4" w:space="0" w:color="auto"/>
            </w:tcBorders>
            <w:shd w:val="clear" w:color="auto" w:fill="AEAAAA" w:themeFill="background2" w:themeFillShade="BF"/>
            <w:vAlign w:val="center"/>
          </w:tcPr>
          <w:p w14:paraId="7265D76D" w14:textId="77777777" w:rsidR="005329AD" w:rsidRPr="00EE00A6" w:rsidRDefault="005329AD" w:rsidP="002412B0">
            <w:pPr>
              <w:spacing w:after="0"/>
              <w:jc w:val="center"/>
              <w:rPr>
                <w:rFonts w:ascii="Arial" w:hAnsi="Arial" w:cs="Arial"/>
                <w:b/>
                <w:color w:val="0D0D0D" w:themeColor="text1" w:themeTint="F2"/>
                <w:sz w:val="18"/>
                <w:szCs w:val="18"/>
              </w:rPr>
            </w:pPr>
            <w:r w:rsidRPr="00EE00A6">
              <w:rPr>
                <w:rFonts w:ascii="Arial" w:hAnsi="Arial" w:cs="Arial"/>
                <w:b/>
                <w:color w:val="0D0D0D" w:themeColor="text1" w:themeTint="F2"/>
                <w:sz w:val="18"/>
                <w:szCs w:val="18"/>
              </w:rPr>
              <w:t>(dBm)</w:t>
            </w:r>
          </w:p>
        </w:tc>
        <w:tc>
          <w:tcPr>
            <w:tcW w:w="0" w:type="auto"/>
            <w:tcBorders>
              <w:left w:val="single" w:sz="4" w:space="0" w:color="auto"/>
              <w:right w:val="single" w:sz="4" w:space="0" w:color="auto"/>
            </w:tcBorders>
            <w:shd w:val="clear" w:color="auto" w:fill="AEAAAA" w:themeFill="background2" w:themeFillShade="BF"/>
            <w:vAlign w:val="center"/>
          </w:tcPr>
          <w:p w14:paraId="48067884" w14:textId="77777777" w:rsidR="005329AD" w:rsidRPr="00EE00A6" w:rsidRDefault="005329AD" w:rsidP="002412B0">
            <w:pPr>
              <w:spacing w:after="0"/>
              <w:jc w:val="center"/>
              <w:rPr>
                <w:rFonts w:ascii="Arial" w:hAnsi="Arial" w:cs="Arial"/>
                <w:b/>
                <w:color w:val="0D0D0D" w:themeColor="text1" w:themeTint="F2"/>
                <w:sz w:val="18"/>
                <w:szCs w:val="18"/>
              </w:rPr>
            </w:pPr>
            <w:r w:rsidRPr="00EE00A6">
              <w:rPr>
                <w:rFonts w:ascii="Arial" w:hAnsi="Arial" w:cs="Arial"/>
                <w:b/>
                <w:color w:val="0D0D0D" w:themeColor="text1" w:themeTint="F2"/>
                <w:sz w:val="18"/>
                <w:szCs w:val="18"/>
              </w:rPr>
              <w:t>(W)</w:t>
            </w:r>
          </w:p>
        </w:tc>
        <w:tc>
          <w:tcPr>
            <w:tcW w:w="0" w:type="auto"/>
            <w:vMerge/>
            <w:tcBorders>
              <w:left w:val="single" w:sz="4" w:space="0" w:color="auto"/>
            </w:tcBorders>
            <w:shd w:val="clear" w:color="auto" w:fill="AEAAAA" w:themeFill="background2" w:themeFillShade="BF"/>
            <w:vAlign w:val="center"/>
          </w:tcPr>
          <w:p w14:paraId="3B4A4CF9" w14:textId="77777777" w:rsidR="005329AD" w:rsidRPr="00EE00A6" w:rsidRDefault="005329AD" w:rsidP="002412B0">
            <w:pPr>
              <w:spacing w:after="0"/>
              <w:rPr>
                <w:rFonts w:ascii="Arial" w:hAnsi="Arial" w:cs="Arial"/>
                <w:color w:val="0D0D0D" w:themeColor="text1" w:themeTint="F2"/>
                <w:sz w:val="18"/>
                <w:szCs w:val="18"/>
              </w:rPr>
            </w:pPr>
          </w:p>
        </w:tc>
      </w:tr>
      <w:tr w:rsidR="00C13E93" w:rsidRPr="00EB5EA6" w14:paraId="65474147" w14:textId="77777777" w:rsidTr="003F3B9A">
        <w:trPr>
          <w:trHeight w:val="565"/>
          <w:jc w:val="center"/>
        </w:trPr>
        <w:tc>
          <w:tcPr>
            <w:tcW w:w="0" w:type="auto"/>
            <w:vMerge w:val="restart"/>
            <w:tcBorders>
              <w:right w:val="single" w:sz="4" w:space="0" w:color="auto"/>
            </w:tcBorders>
            <w:shd w:val="clear" w:color="auto" w:fill="auto"/>
            <w:vAlign w:val="center"/>
          </w:tcPr>
          <w:p w14:paraId="5A36DBBA" w14:textId="77777777" w:rsidR="00DD1AD2" w:rsidRDefault="00DD1AD2" w:rsidP="002412B0">
            <w:pPr>
              <w:spacing w:after="0"/>
              <w:jc w:val="center"/>
              <w:rPr>
                <w:rFonts w:ascii="Arial" w:hAnsi="Arial" w:cs="Arial"/>
                <w:b/>
                <w:sz w:val="18"/>
                <w:szCs w:val="18"/>
              </w:rPr>
            </w:pPr>
          </w:p>
          <w:p w14:paraId="40030FFD" w14:textId="77777777" w:rsidR="005329AD" w:rsidRDefault="005329AD" w:rsidP="002412B0">
            <w:pPr>
              <w:spacing w:after="0"/>
              <w:jc w:val="center"/>
              <w:rPr>
                <w:rFonts w:ascii="Arial" w:hAnsi="Arial" w:cs="Arial"/>
                <w:b/>
                <w:sz w:val="18"/>
                <w:szCs w:val="18"/>
              </w:rPr>
            </w:pPr>
            <w:r w:rsidRPr="00EE00A6">
              <w:rPr>
                <w:rFonts w:ascii="Arial" w:hAnsi="Arial" w:cs="Arial"/>
                <w:b/>
                <w:sz w:val="18"/>
                <w:szCs w:val="18"/>
              </w:rPr>
              <w:t>Baja potencia en interiores</w:t>
            </w:r>
          </w:p>
          <w:p w14:paraId="0BA5B046" w14:textId="0598550A" w:rsidR="005329AD" w:rsidRPr="00EE00A6" w:rsidRDefault="005329AD" w:rsidP="002412B0">
            <w:pPr>
              <w:spacing w:after="0"/>
              <w:jc w:val="center"/>
              <w:rPr>
                <w:rFonts w:ascii="Arial" w:hAnsi="Arial" w:cs="Arial"/>
                <w:b/>
                <w:sz w:val="18"/>
                <w:szCs w:val="18"/>
              </w:rPr>
            </w:pPr>
          </w:p>
        </w:tc>
        <w:tc>
          <w:tcPr>
            <w:tcW w:w="0" w:type="auto"/>
            <w:vMerge w:val="restart"/>
            <w:tcBorders>
              <w:left w:val="single" w:sz="4" w:space="0" w:color="auto"/>
              <w:right w:val="single" w:sz="4" w:space="0" w:color="auto"/>
            </w:tcBorders>
            <w:shd w:val="clear" w:color="auto" w:fill="auto"/>
            <w:vAlign w:val="center"/>
          </w:tcPr>
          <w:p w14:paraId="6E682878" w14:textId="77777777" w:rsidR="005329AD" w:rsidRPr="00EE00A6" w:rsidRDefault="005329AD" w:rsidP="002412B0">
            <w:pPr>
              <w:spacing w:after="0"/>
              <w:jc w:val="center"/>
              <w:rPr>
                <w:rFonts w:ascii="Arial" w:hAnsi="Arial" w:cs="Arial"/>
                <w:sz w:val="18"/>
                <w:szCs w:val="18"/>
              </w:rPr>
            </w:pPr>
            <w:r w:rsidRPr="00EE00A6">
              <w:rPr>
                <w:rFonts w:ascii="Arial" w:hAnsi="Arial" w:cs="Arial"/>
                <w:sz w:val="18"/>
                <w:szCs w:val="18"/>
              </w:rPr>
              <w:t>5925-7125</w:t>
            </w:r>
          </w:p>
        </w:tc>
        <w:tc>
          <w:tcPr>
            <w:tcW w:w="0" w:type="auto"/>
            <w:tcBorders>
              <w:left w:val="single" w:sz="4" w:space="0" w:color="auto"/>
              <w:right w:val="single" w:sz="4" w:space="0" w:color="auto"/>
            </w:tcBorders>
            <w:vAlign w:val="center"/>
          </w:tcPr>
          <w:p w14:paraId="2CE588E5" w14:textId="77777777" w:rsidR="005329AD" w:rsidRPr="00EE00A6" w:rsidRDefault="005329AD" w:rsidP="002412B0">
            <w:pPr>
              <w:spacing w:after="0"/>
              <w:jc w:val="center"/>
              <w:rPr>
                <w:rFonts w:ascii="Arial" w:hAnsi="Arial" w:cs="Arial"/>
                <w:sz w:val="18"/>
                <w:szCs w:val="18"/>
              </w:rPr>
            </w:pPr>
            <w:r w:rsidRPr="00EE00A6">
              <w:rPr>
                <w:rFonts w:ascii="Arial" w:hAnsi="Arial" w:cs="Arial"/>
                <w:sz w:val="18"/>
                <w:szCs w:val="18"/>
              </w:rPr>
              <w:t>Puntos de Acceso</w:t>
            </w:r>
          </w:p>
        </w:tc>
        <w:tc>
          <w:tcPr>
            <w:tcW w:w="0" w:type="auto"/>
            <w:tcBorders>
              <w:left w:val="single" w:sz="4" w:space="0" w:color="auto"/>
              <w:right w:val="single" w:sz="4" w:space="0" w:color="auto"/>
            </w:tcBorders>
            <w:shd w:val="clear" w:color="auto" w:fill="auto"/>
            <w:vAlign w:val="center"/>
          </w:tcPr>
          <w:p w14:paraId="7CC1720F" w14:textId="77777777" w:rsidR="005329AD" w:rsidRPr="00EE00A6" w:rsidRDefault="005329AD" w:rsidP="002412B0">
            <w:pPr>
              <w:spacing w:after="0"/>
              <w:jc w:val="center"/>
              <w:rPr>
                <w:rFonts w:ascii="Arial" w:hAnsi="Arial" w:cs="Arial"/>
                <w:sz w:val="18"/>
                <w:szCs w:val="18"/>
              </w:rPr>
            </w:pPr>
            <w:r w:rsidRPr="00EE00A6">
              <w:rPr>
                <w:rFonts w:ascii="Arial" w:hAnsi="Arial" w:cs="Arial"/>
                <w:sz w:val="18"/>
                <w:szCs w:val="18"/>
              </w:rPr>
              <w:t>30</w:t>
            </w:r>
          </w:p>
        </w:tc>
        <w:tc>
          <w:tcPr>
            <w:tcW w:w="0" w:type="auto"/>
            <w:tcBorders>
              <w:left w:val="single" w:sz="4" w:space="0" w:color="auto"/>
              <w:right w:val="single" w:sz="4" w:space="0" w:color="auto"/>
            </w:tcBorders>
            <w:shd w:val="clear" w:color="auto" w:fill="auto"/>
            <w:vAlign w:val="center"/>
          </w:tcPr>
          <w:p w14:paraId="2441A47C" w14:textId="77777777" w:rsidR="005329AD" w:rsidRPr="00EE00A6" w:rsidRDefault="005329AD" w:rsidP="002412B0">
            <w:pPr>
              <w:spacing w:after="0"/>
              <w:jc w:val="center"/>
              <w:rPr>
                <w:rFonts w:ascii="Arial" w:hAnsi="Arial" w:cs="Arial"/>
                <w:sz w:val="18"/>
                <w:szCs w:val="18"/>
              </w:rPr>
            </w:pPr>
            <w:r w:rsidRPr="00EE00A6">
              <w:rPr>
                <w:rFonts w:ascii="Arial" w:hAnsi="Arial" w:cs="Arial"/>
                <w:sz w:val="18"/>
                <w:szCs w:val="18"/>
              </w:rPr>
              <w:t>1</w:t>
            </w:r>
          </w:p>
        </w:tc>
        <w:tc>
          <w:tcPr>
            <w:tcW w:w="0" w:type="auto"/>
            <w:tcBorders>
              <w:left w:val="single" w:sz="4" w:space="0" w:color="auto"/>
            </w:tcBorders>
            <w:shd w:val="clear" w:color="auto" w:fill="auto"/>
            <w:vAlign w:val="center"/>
          </w:tcPr>
          <w:p w14:paraId="054FE66B" w14:textId="77777777" w:rsidR="005329AD" w:rsidRPr="00EE00A6" w:rsidRDefault="005329AD" w:rsidP="002412B0">
            <w:pPr>
              <w:spacing w:after="0"/>
              <w:jc w:val="center"/>
              <w:rPr>
                <w:rFonts w:ascii="Arial" w:hAnsi="Arial" w:cs="Arial"/>
                <w:sz w:val="18"/>
                <w:szCs w:val="18"/>
              </w:rPr>
            </w:pPr>
            <w:r w:rsidRPr="00EE00A6">
              <w:rPr>
                <w:rFonts w:ascii="Arial" w:hAnsi="Arial" w:cs="Arial"/>
                <w:sz w:val="18"/>
                <w:szCs w:val="18"/>
              </w:rPr>
              <w:t>5</w:t>
            </w:r>
          </w:p>
        </w:tc>
      </w:tr>
      <w:tr w:rsidR="00C13E93" w:rsidRPr="00EB5EA6" w14:paraId="1BD20203" w14:textId="77777777" w:rsidTr="003F3B9A">
        <w:trPr>
          <w:trHeight w:val="565"/>
          <w:jc w:val="center"/>
        </w:trPr>
        <w:tc>
          <w:tcPr>
            <w:tcW w:w="0" w:type="auto"/>
            <w:vMerge/>
            <w:tcBorders>
              <w:right w:val="single" w:sz="4" w:space="0" w:color="auto"/>
            </w:tcBorders>
            <w:shd w:val="clear" w:color="auto" w:fill="auto"/>
            <w:vAlign w:val="center"/>
          </w:tcPr>
          <w:p w14:paraId="79A039A6" w14:textId="77777777" w:rsidR="005329AD" w:rsidRPr="00EE00A6" w:rsidRDefault="005329AD" w:rsidP="002412B0">
            <w:pPr>
              <w:spacing w:after="0"/>
              <w:jc w:val="center"/>
              <w:rPr>
                <w:rFonts w:ascii="Arial" w:hAnsi="Arial" w:cs="Arial"/>
                <w:sz w:val="18"/>
                <w:szCs w:val="18"/>
              </w:rPr>
            </w:pPr>
          </w:p>
        </w:tc>
        <w:tc>
          <w:tcPr>
            <w:tcW w:w="0" w:type="auto"/>
            <w:vMerge/>
            <w:tcBorders>
              <w:left w:val="single" w:sz="4" w:space="0" w:color="auto"/>
              <w:right w:val="single" w:sz="4" w:space="0" w:color="auto"/>
            </w:tcBorders>
            <w:shd w:val="clear" w:color="auto" w:fill="auto"/>
            <w:vAlign w:val="center"/>
          </w:tcPr>
          <w:p w14:paraId="12D094FC" w14:textId="77777777" w:rsidR="005329AD" w:rsidRPr="00EE00A6" w:rsidRDefault="005329AD" w:rsidP="002412B0">
            <w:pPr>
              <w:spacing w:after="0"/>
              <w:jc w:val="center"/>
              <w:rPr>
                <w:rFonts w:ascii="Arial" w:hAnsi="Arial" w:cs="Arial"/>
                <w:sz w:val="18"/>
                <w:szCs w:val="18"/>
              </w:rPr>
            </w:pPr>
          </w:p>
        </w:tc>
        <w:tc>
          <w:tcPr>
            <w:tcW w:w="0" w:type="auto"/>
            <w:tcBorders>
              <w:left w:val="single" w:sz="4" w:space="0" w:color="auto"/>
              <w:right w:val="single" w:sz="4" w:space="0" w:color="auto"/>
            </w:tcBorders>
            <w:vAlign w:val="center"/>
          </w:tcPr>
          <w:p w14:paraId="66F04ECD" w14:textId="77777777" w:rsidR="005329AD" w:rsidRPr="00EE00A6" w:rsidRDefault="005329AD" w:rsidP="002412B0">
            <w:pPr>
              <w:spacing w:after="0"/>
              <w:jc w:val="center"/>
              <w:rPr>
                <w:rFonts w:ascii="Arial" w:hAnsi="Arial" w:cs="Arial"/>
                <w:sz w:val="18"/>
                <w:szCs w:val="18"/>
              </w:rPr>
            </w:pPr>
            <w:r w:rsidRPr="00EE00A6">
              <w:rPr>
                <w:rFonts w:ascii="Arial" w:hAnsi="Arial" w:cs="Arial"/>
                <w:sz w:val="18"/>
                <w:szCs w:val="18"/>
              </w:rPr>
              <w:t>Dispositivos del usuario</w:t>
            </w:r>
          </w:p>
        </w:tc>
        <w:tc>
          <w:tcPr>
            <w:tcW w:w="0" w:type="auto"/>
            <w:tcBorders>
              <w:left w:val="single" w:sz="4" w:space="0" w:color="auto"/>
              <w:right w:val="single" w:sz="4" w:space="0" w:color="auto"/>
            </w:tcBorders>
            <w:shd w:val="clear" w:color="auto" w:fill="auto"/>
            <w:vAlign w:val="center"/>
          </w:tcPr>
          <w:p w14:paraId="2C0C04B6" w14:textId="77777777" w:rsidR="005329AD" w:rsidRPr="00EE00A6" w:rsidRDefault="005329AD" w:rsidP="002412B0">
            <w:pPr>
              <w:spacing w:after="0"/>
              <w:jc w:val="center"/>
              <w:rPr>
                <w:rFonts w:ascii="Arial" w:hAnsi="Arial" w:cs="Arial"/>
                <w:sz w:val="18"/>
                <w:szCs w:val="18"/>
              </w:rPr>
            </w:pPr>
            <w:r w:rsidRPr="00EE00A6">
              <w:rPr>
                <w:rFonts w:ascii="Arial" w:hAnsi="Arial" w:cs="Arial"/>
                <w:sz w:val="18"/>
                <w:szCs w:val="18"/>
              </w:rPr>
              <w:t>24</w:t>
            </w:r>
          </w:p>
        </w:tc>
        <w:tc>
          <w:tcPr>
            <w:tcW w:w="0" w:type="auto"/>
            <w:tcBorders>
              <w:left w:val="single" w:sz="4" w:space="0" w:color="auto"/>
              <w:right w:val="single" w:sz="4" w:space="0" w:color="auto"/>
            </w:tcBorders>
            <w:shd w:val="clear" w:color="auto" w:fill="auto"/>
            <w:vAlign w:val="center"/>
          </w:tcPr>
          <w:p w14:paraId="641D85B8" w14:textId="77777777" w:rsidR="005329AD" w:rsidRPr="00EE00A6" w:rsidRDefault="005329AD" w:rsidP="002412B0">
            <w:pPr>
              <w:spacing w:after="0"/>
              <w:jc w:val="center"/>
              <w:rPr>
                <w:rFonts w:ascii="Arial" w:hAnsi="Arial" w:cs="Arial"/>
                <w:sz w:val="18"/>
                <w:szCs w:val="18"/>
              </w:rPr>
            </w:pPr>
            <w:r w:rsidRPr="00EE00A6">
              <w:rPr>
                <w:rFonts w:ascii="Arial" w:hAnsi="Arial" w:cs="Arial"/>
                <w:sz w:val="18"/>
                <w:szCs w:val="18"/>
              </w:rPr>
              <w:t>0.250</w:t>
            </w:r>
          </w:p>
        </w:tc>
        <w:tc>
          <w:tcPr>
            <w:tcW w:w="0" w:type="auto"/>
            <w:tcBorders>
              <w:left w:val="single" w:sz="4" w:space="0" w:color="auto"/>
            </w:tcBorders>
            <w:shd w:val="clear" w:color="auto" w:fill="auto"/>
            <w:vAlign w:val="center"/>
          </w:tcPr>
          <w:p w14:paraId="5B9FC83F" w14:textId="77777777" w:rsidR="005329AD" w:rsidRPr="00EE00A6" w:rsidRDefault="005329AD" w:rsidP="002412B0">
            <w:pPr>
              <w:keepNext/>
              <w:spacing w:after="0"/>
              <w:jc w:val="center"/>
              <w:rPr>
                <w:rFonts w:ascii="Arial" w:hAnsi="Arial" w:cs="Arial"/>
                <w:sz w:val="18"/>
                <w:szCs w:val="18"/>
              </w:rPr>
            </w:pPr>
            <w:r w:rsidRPr="00EE00A6">
              <w:rPr>
                <w:rFonts w:ascii="Arial" w:hAnsi="Arial" w:cs="Arial"/>
                <w:sz w:val="18"/>
                <w:szCs w:val="18"/>
              </w:rPr>
              <w:t>-1</w:t>
            </w:r>
          </w:p>
        </w:tc>
      </w:tr>
    </w:tbl>
    <w:p w14:paraId="5A21EC04" w14:textId="33E67926" w:rsidR="00D85F06" w:rsidRDefault="00D85F06" w:rsidP="002412B0">
      <w:pPr>
        <w:pStyle w:val="Descripcin"/>
        <w:spacing w:line="276" w:lineRule="auto"/>
      </w:pPr>
      <w:bookmarkStart w:id="16" w:name="_Hlk112157201"/>
      <w:r>
        <w:t xml:space="preserve">Tabla </w:t>
      </w:r>
      <w:r w:rsidR="0051184D">
        <w:fldChar w:fldCharType="begin"/>
      </w:r>
      <w:r w:rsidR="0051184D">
        <w:instrText xml:space="preserve"> SEQ Tabla \* ARABIC </w:instrText>
      </w:r>
      <w:r w:rsidR="0051184D">
        <w:fldChar w:fldCharType="separate"/>
      </w:r>
      <w:r w:rsidR="00D03FDA">
        <w:rPr>
          <w:noProof/>
        </w:rPr>
        <w:t>8</w:t>
      </w:r>
      <w:r w:rsidR="0051184D">
        <w:rPr>
          <w:noProof/>
        </w:rPr>
        <w:fldChar w:fldCharType="end"/>
      </w:r>
      <w:r>
        <w:t xml:space="preserve">. </w:t>
      </w:r>
      <w:r w:rsidRPr="00012C4B">
        <w:t>Determinaciones de Perú para la banda de frecuencias 5925-7125 MHz</w:t>
      </w:r>
    </w:p>
    <w:bookmarkEnd w:id="16"/>
    <w:p w14:paraId="48C1D49C" w14:textId="77777777" w:rsidR="005329AD" w:rsidRPr="00F52AE5" w:rsidRDefault="005329AD" w:rsidP="002412B0">
      <w:pPr>
        <w:pStyle w:val="Default"/>
        <w:spacing w:line="276" w:lineRule="auto"/>
        <w:jc w:val="both"/>
        <w:rPr>
          <w:rFonts w:ascii="Arial" w:hAnsi="Arial" w:cs="Arial"/>
          <w:color w:val="auto"/>
          <w:sz w:val="18"/>
          <w:szCs w:val="18"/>
        </w:rPr>
      </w:pPr>
    </w:p>
    <w:p w14:paraId="4F063299" w14:textId="735DDA86" w:rsidR="005329AD" w:rsidRPr="00EE00A6" w:rsidRDefault="005329AD" w:rsidP="002412B0">
      <w:pPr>
        <w:pStyle w:val="Default"/>
        <w:spacing w:line="276" w:lineRule="auto"/>
        <w:jc w:val="both"/>
        <w:rPr>
          <w:rFonts w:cs="Arial"/>
          <w:b/>
          <w:i/>
          <w:color w:val="000000" w:themeColor="text1"/>
          <w:szCs w:val="18"/>
        </w:rPr>
      </w:pPr>
      <w:r w:rsidRPr="00F52AE5">
        <w:rPr>
          <w:rFonts w:ascii="Arial" w:hAnsi="Arial" w:cs="Arial"/>
          <w:color w:val="auto"/>
          <w:sz w:val="18"/>
          <w:szCs w:val="18"/>
        </w:rPr>
        <w:t xml:space="preserve">En Honduras, la Comisión Nacional de Telecomunicaciones (CONATEL) publicó el 6 de marzo de 2021 la </w:t>
      </w:r>
      <w:r w:rsidR="00537027" w:rsidRPr="00CE1C81">
        <w:rPr>
          <w:rFonts w:ascii="Arial" w:hAnsi="Arial" w:cs="Arial"/>
          <w:color w:val="000000" w:themeColor="text1"/>
          <w:sz w:val="18"/>
          <w:szCs w:val="18"/>
        </w:rPr>
        <w:t>“</w:t>
      </w:r>
      <w:r w:rsidR="00040EF3" w:rsidRPr="00CE1C81">
        <w:rPr>
          <w:rFonts w:ascii="Arial" w:hAnsi="Arial" w:cs="Arial"/>
          <w:color w:val="000000" w:themeColor="text1"/>
          <w:sz w:val="18"/>
          <w:szCs w:val="18"/>
        </w:rPr>
        <w:t>Resolución NR 003/21</w:t>
      </w:r>
      <w:r w:rsidR="00537027" w:rsidRPr="00CE1C81">
        <w:rPr>
          <w:rFonts w:ascii="Arial" w:hAnsi="Arial" w:cs="Arial"/>
          <w:color w:val="000000" w:themeColor="text1"/>
          <w:sz w:val="18"/>
          <w:szCs w:val="18"/>
        </w:rPr>
        <w:t>”</w:t>
      </w:r>
      <w:r w:rsidR="00E355AC" w:rsidRPr="00CE1C81">
        <w:rPr>
          <w:rStyle w:val="Refdenotaalpie"/>
          <w:rFonts w:ascii="Arial" w:hAnsi="Arial" w:cs="Arial"/>
          <w:color w:val="000000" w:themeColor="text1"/>
          <w:sz w:val="18"/>
          <w:szCs w:val="18"/>
        </w:rPr>
        <w:footnoteReference w:id="32"/>
      </w:r>
      <w:r w:rsidRPr="00CE1C81">
        <w:rPr>
          <w:rFonts w:ascii="Arial" w:hAnsi="Arial" w:cs="Arial"/>
          <w:color w:val="000000" w:themeColor="text1"/>
          <w:sz w:val="18"/>
          <w:szCs w:val="18"/>
        </w:rPr>
        <w:t xml:space="preserve"> que </w:t>
      </w:r>
      <w:r w:rsidR="00BA70FF" w:rsidRPr="00CE1C81">
        <w:rPr>
          <w:rFonts w:ascii="Arial" w:hAnsi="Arial" w:cs="Arial"/>
          <w:color w:val="000000" w:themeColor="text1"/>
          <w:sz w:val="18"/>
          <w:szCs w:val="18"/>
        </w:rPr>
        <w:t>mediante la nota HND40A,</w:t>
      </w:r>
      <w:r w:rsidRPr="00CE1C81">
        <w:rPr>
          <w:rFonts w:ascii="Arial" w:hAnsi="Arial" w:cs="Arial"/>
          <w:color w:val="000000" w:themeColor="text1"/>
          <w:sz w:val="18"/>
          <w:szCs w:val="18"/>
        </w:rPr>
        <w:t xml:space="preserve"> actualiza y modifica el Plan Nacional de Atribución de Frecuencias, el cual consideró, entre otros aspectos, que los sistemas WAS/RLAN cuenten con licencia general para poder operar en la totalidad de la banda de frecuencias 5925-7125 MHz.</w:t>
      </w:r>
      <w:r w:rsidR="00BA70FF" w:rsidRPr="00CE1C81">
        <w:rPr>
          <w:rFonts w:ascii="Arial" w:hAnsi="Arial" w:cs="Arial"/>
          <w:color w:val="000000" w:themeColor="text1"/>
          <w:sz w:val="18"/>
          <w:szCs w:val="18"/>
        </w:rPr>
        <w:t xml:space="preserve"> </w:t>
      </w:r>
      <w:r w:rsidR="00545EC7" w:rsidRPr="00CE1C81">
        <w:rPr>
          <w:rFonts w:ascii="Arial" w:hAnsi="Arial" w:cs="Arial"/>
          <w:color w:val="000000" w:themeColor="text1"/>
          <w:sz w:val="18"/>
          <w:szCs w:val="18"/>
        </w:rPr>
        <w:t>Posteriormente e</w:t>
      </w:r>
      <w:r w:rsidR="00BA70FF" w:rsidRPr="00CE1C81">
        <w:rPr>
          <w:rFonts w:ascii="Arial" w:hAnsi="Arial" w:cs="Arial"/>
          <w:color w:val="000000" w:themeColor="text1"/>
          <w:sz w:val="18"/>
          <w:szCs w:val="18"/>
        </w:rPr>
        <w:t xml:space="preserve">l </w:t>
      </w:r>
      <w:r w:rsidR="009A3366">
        <w:rPr>
          <w:rFonts w:ascii="Arial" w:hAnsi="Arial" w:cs="Arial"/>
          <w:color w:val="000000" w:themeColor="text1"/>
          <w:sz w:val="18"/>
          <w:szCs w:val="18"/>
        </w:rPr>
        <w:t>30</w:t>
      </w:r>
      <w:r w:rsidR="00BA70FF" w:rsidRPr="00CE1C81">
        <w:rPr>
          <w:rFonts w:ascii="Arial" w:hAnsi="Arial" w:cs="Arial"/>
          <w:color w:val="000000" w:themeColor="text1"/>
          <w:sz w:val="18"/>
          <w:szCs w:val="18"/>
        </w:rPr>
        <w:t xml:space="preserve"> de </w:t>
      </w:r>
      <w:r w:rsidR="009A3366">
        <w:rPr>
          <w:rFonts w:ascii="Arial" w:hAnsi="Arial" w:cs="Arial"/>
          <w:color w:val="000000" w:themeColor="text1"/>
          <w:sz w:val="18"/>
          <w:szCs w:val="18"/>
        </w:rPr>
        <w:t>septiembre</w:t>
      </w:r>
      <w:r w:rsidR="00BA70FF" w:rsidRPr="00CE1C81">
        <w:rPr>
          <w:rFonts w:ascii="Arial" w:hAnsi="Arial" w:cs="Arial"/>
          <w:color w:val="000000" w:themeColor="text1"/>
          <w:sz w:val="18"/>
          <w:szCs w:val="18"/>
        </w:rPr>
        <w:t xml:space="preserve"> de 2021 la CONATEL publicó la </w:t>
      </w:r>
      <w:r w:rsidR="00B130D1" w:rsidRPr="00CE1C81">
        <w:rPr>
          <w:rFonts w:ascii="Arial" w:hAnsi="Arial" w:cs="Arial"/>
          <w:color w:val="000000" w:themeColor="text1"/>
          <w:sz w:val="18"/>
          <w:szCs w:val="18"/>
        </w:rPr>
        <w:t>“</w:t>
      </w:r>
      <w:r w:rsidR="00BA70FF" w:rsidRPr="00CE1C81">
        <w:rPr>
          <w:rFonts w:ascii="Arial" w:hAnsi="Arial" w:cs="Arial"/>
          <w:color w:val="000000" w:themeColor="text1"/>
          <w:sz w:val="18"/>
          <w:szCs w:val="18"/>
        </w:rPr>
        <w:t>Resolución NR 013/21</w:t>
      </w:r>
      <w:r w:rsidR="00B130D1" w:rsidRPr="00CE1C81">
        <w:rPr>
          <w:rFonts w:ascii="Arial" w:hAnsi="Arial" w:cs="Arial"/>
          <w:color w:val="000000" w:themeColor="text1"/>
          <w:sz w:val="18"/>
          <w:szCs w:val="18"/>
        </w:rPr>
        <w:t>”</w:t>
      </w:r>
      <w:r w:rsidR="00C35F72" w:rsidRPr="00CE1C81">
        <w:rPr>
          <w:rFonts w:ascii="Arial" w:hAnsi="Arial" w:cs="Arial"/>
          <w:color w:val="000000" w:themeColor="text1"/>
          <w:sz w:val="18"/>
          <w:szCs w:val="18"/>
        </w:rPr>
        <w:t xml:space="preserve"> en </w:t>
      </w:r>
      <w:r w:rsidR="00545EC7" w:rsidRPr="00CE1C81">
        <w:rPr>
          <w:rFonts w:ascii="Arial" w:hAnsi="Arial" w:cs="Arial"/>
          <w:color w:val="000000" w:themeColor="text1"/>
          <w:sz w:val="18"/>
          <w:szCs w:val="18"/>
        </w:rPr>
        <w:t>la</w:t>
      </w:r>
      <w:r w:rsidR="00C35F72" w:rsidRPr="00CE1C81">
        <w:rPr>
          <w:rFonts w:ascii="Arial" w:hAnsi="Arial" w:cs="Arial"/>
          <w:color w:val="000000" w:themeColor="text1"/>
          <w:sz w:val="18"/>
          <w:szCs w:val="18"/>
        </w:rPr>
        <w:t xml:space="preserve"> que se establecen las condiciones técnicas</w:t>
      </w:r>
      <w:r w:rsidR="00C23C40">
        <w:rPr>
          <w:rFonts w:ascii="Arial" w:hAnsi="Arial" w:cs="Arial"/>
          <w:color w:val="000000" w:themeColor="text1"/>
          <w:sz w:val="18"/>
          <w:szCs w:val="18"/>
        </w:rPr>
        <w:t xml:space="preserve"> de operación</w:t>
      </w:r>
      <w:r w:rsidR="00C60A18" w:rsidRPr="00CE1C81">
        <w:rPr>
          <w:rFonts w:ascii="Arial" w:hAnsi="Arial" w:cs="Arial"/>
          <w:color w:val="000000" w:themeColor="text1"/>
          <w:sz w:val="18"/>
          <w:szCs w:val="18"/>
        </w:rPr>
        <w:t xml:space="preserve">, mismas que se muestran en la Tabla </w:t>
      </w:r>
      <w:r w:rsidR="00C23C40">
        <w:rPr>
          <w:rFonts w:ascii="Arial" w:hAnsi="Arial" w:cs="Arial"/>
          <w:color w:val="000000" w:themeColor="text1"/>
          <w:sz w:val="18"/>
          <w:szCs w:val="18"/>
        </w:rPr>
        <w:t>9</w:t>
      </w:r>
      <w:r w:rsidR="00713873" w:rsidRPr="00CE1C81">
        <w:rPr>
          <w:rFonts w:ascii="Arial" w:hAnsi="Arial" w:cs="Arial"/>
          <w:color w:val="000000" w:themeColor="text1"/>
          <w:sz w:val="18"/>
          <w:szCs w:val="18"/>
        </w:rPr>
        <w:t>:</w:t>
      </w:r>
    </w:p>
    <w:p w14:paraId="0BE5D5E0" w14:textId="77777777" w:rsidR="00EA17FA" w:rsidRPr="00DA574D" w:rsidRDefault="00EA17FA" w:rsidP="002412B0">
      <w:pPr>
        <w:pStyle w:val="Default"/>
        <w:spacing w:line="276" w:lineRule="auto"/>
        <w:jc w:val="both"/>
        <w:rPr>
          <w:rFonts w:ascii="Arial" w:hAnsi="Arial" w:cs="Arial"/>
          <w:color w:val="auto"/>
          <w:sz w:val="18"/>
          <w:szCs w:val="18"/>
        </w:rPr>
      </w:pPr>
    </w:p>
    <w:tbl>
      <w:tblPr>
        <w:tblW w:w="7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70AD47" w:themeColor="accent6"/>
        </w:tblBorders>
        <w:tblLook w:val="04A0" w:firstRow="1" w:lastRow="0" w:firstColumn="1" w:lastColumn="0" w:noHBand="0" w:noVBand="1"/>
      </w:tblPr>
      <w:tblGrid>
        <w:gridCol w:w="3075"/>
        <w:gridCol w:w="1662"/>
        <w:gridCol w:w="740"/>
        <w:gridCol w:w="1744"/>
      </w:tblGrid>
      <w:tr w:rsidR="00EA17FA" w:rsidRPr="007E4419" w14:paraId="620E0BC0" w14:textId="77777777" w:rsidTr="00EE7DE1">
        <w:trPr>
          <w:trHeight w:val="367"/>
          <w:jc w:val="center"/>
        </w:trPr>
        <w:tc>
          <w:tcPr>
            <w:tcW w:w="7221" w:type="dxa"/>
            <w:gridSpan w:val="4"/>
            <w:tcBorders>
              <w:bottom w:val="single" w:sz="4" w:space="0" w:color="auto"/>
            </w:tcBorders>
            <w:shd w:val="clear" w:color="auto" w:fill="AEAAAA" w:themeFill="background2" w:themeFillShade="BF"/>
            <w:vAlign w:val="center"/>
          </w:tcPr>
          <w:p w14:paraId="7A2517B3" w14:textId="77777777" w:rsidR="00EE7DE1" w:rsidRDefault="00EE7DE1" w:rsidP="002412B0">
            <w:pPr>
              <w:spacing w:after="0"/>
              <w:jc w:val="center"/>
              <w:rPr>
                <w:rFonts w:ascii="Arial" w:hAnsi="Arial" w:cs="Arial"/>
                <w:b/>
                <w:sz w:val="18"/>
                <w:szCs w:val="18"/>
              </w:rPr>
            </w:pPr>
            <w:bookmarkStart w:id="17" w:name="_Hlk112165209"/>
            <w:r>
              <w:rPr>
                <w:rFonts w:ascii="Arial" w:hAnsi="Arial" w:cs="Arial"/>
                <w:b/>
                <w:sz w:val="18"/>
                <w:szCs w:val="18"/>
              </w:rPr>
              <w:t>CONATEL-Honduras</w:t>
            </w:r>
            <w:r w:rsidRPr="0082286B">
              <w:rPr>
                <w:rStyle w:val="Refdenotaalpie"/>
                <w:rFonts w:ascii="Arial" w:hAnsi="Arial" w:cs="Arial"/>
                <w:b/>
                <w:sz w:val="18"/>
                <w:szCs w:val="18"/>
              </w:rPr>
              <w:footnoteReference w:id="33"/>
            </w:r>
          </w:p>
        </w:tc>
      </w:tr>
      <w:tr w:rsidR="001710D9" w:rsidRPr="007E4419" w14:paraId="7C9B0FD2" w14:textId="77777777" w:rsidTr="00EE7DE1">
        <w:trPr>
          <w:trHeight w:val="311"/>
          <w:jc w:val="center"/>
        </w:trPr>
        <w:tc>
          <w:tcPr>
            <w:tcW w:w="3075" w:type="dxa"/>
            <w:vMerge w:val="restart"/>
            <w:tcBorders>
              <w:right w:val="single" w:sz="4" w:space="0" w:color="auto"/>
            </w:tcBorders>
            <w:shd w:val="clear" w:color="auto" w:fill="AEAAAA" w:themeFill="background2" w:themeFillShade="BF"/>
            <w:vAlign w:val="center"/>
          </w:tcPr>
          <w:p w14:paraId="4FE5ACF9" w14:textId="77777777" w:rsidR="00BD0F11" w:rsidRPr="0082286B" w:rsidRDefault="00BD0F11" w:rsidP="002412B0">
            <w:pPr>
              <w:spacing w:after="0"/>
              <w:jc w:val="center"/>
              <w:rPr>
                <w:rFonts w:ascii="Arial" w:hAnsi="Arial" w:cs="Arial"/>
                <w:b/>
                <w:sz w:val="18"/>
                <w:szCs w:val="18"/>
              </w:rPr>
            </w:pPr>
            <w:r w:rsidRPr="0082286B">
              <w:rPr>
                <w:rFonts w:ascii="Arial" w:hAnsi="Arial" w:cs="Arial"/>
                <w:b/>
                <w:sz w:val="18"/>
                <w:szCs w:val="18"/>
              </w:rPr>
              <w:t>Tipo de operación</w:t>
            </w:r>
          </w:p>
        </w:tc>
        <w:tc>
          <w:tcPr>
            <w:tcW w:w="1662" w:type="dxa"/>
            <w:vMerge w:val="restart"/>
            <w:tcBorders>
              <w:left w:val="single" w:sz="4" w:space="0" w:color="auto"/>
              <w:right w:val="single" w:sz="4" w:space="0" w:color="auto"/>
            </w:tcBorders>
            <w:shd w:val="clear" w:color="auto" w:fill="AEAAAA" w:themeFill="background2" w:themeFillShade="BF"/>
            <w:vAlign w:val="center"/>
          </w:tcPr>
          <w:p w14:paraId="3929BFB3" w14:textId="77777777" w:rsidR="00BD0F11" w:rsidRPr="0082286B" w:rsidRDefault="00BD0F11" w:rsidP="002412B0">
            <w:pPr>
              <w:spacing w:after="0"/>
              <w:jc w:val="center"/>
              <w:rPr>
                <w:rFonts w:ascii="Arial" w:hAnsi="Arial" w:cs="Arial"/>
                <w:b/>
                <w:sz w:val="18"/>
                <w:szCs w:val="18"/>
              </w:rPr>
            </w:pPr>
            <w:r w:rsidRPr="0082286B">
              <w:rPr>
                <w:rFonts w:ascii="Arial" w:hAnsi="Arial" w:cs="Arial"/>
                <w:b/>
                <w:sz w:val="18"/>
                <w:szCs w:val="18"/>
              </w:rPr>
              <w:t>Banda de frecuencias</w:t>
            </w:r>
          </w:p>
          <w:p w14:paraId="11ABF771" w14:textId="77777777" w:rsidR="00BD0F11" w:rsidRPr="0082286B" w:rsidRDefault="00BD0F11" w:rsidP="002412B0">
            <w:pPr>
              <w:spacing w:after="0"/>
              <w:jc w:val="center"/>
              <w:rPr>
                <w:rFonts w:ascii="Arial" w:hAnsi="Arial" w:cs="Arial"/>
                <w:b/>
                <w:sz w:val="18"/>
                <w:szCs w:val="18"/>
              </w:rPr>
            </w:pPr>
            <w:r w:rsidRPr="0082286B">
              <w:rPr>
                <w:rFonts w:ascii="Arial" w:hAnsi="Arial" w:cs="Arial"/>
                <w:b/>
                <w:sz w:val="18"/>
                <w:szCs w:val="18"/>
              </w:rPr>
              <w:t>(MHz)</w:t>
            </w:r>
          </w:p>
        </w:tc>
        <w:tc>
          <w:tcPr>
            <w:tcW w:w="2484" w:type="dxa"/>
            <w:gridSpan w:val="2"/>
            <w:tcBorders>
              <w:left w:val="single" w:sz="4" w:space="0" w:color="auto"/>
            </w:tcBorders>
            <w:shd w:val="clear" w:color="auto" w:fill="AEAAAA" w:themeFill="background2" w:themeFillShade="BF"/>
            <w:vAlign w:val="center"/>
          </w:tcPr>
          <w:p w14:paraId="0D40737C" w14:textId="1E27B439" w:rsidR="00BD0F11" w:rsidRPr="0082286B" w:rsidRDefault="00BD0F11" w:rsidP="002412B0">
            <w:pPr>
              <w:spacing w:after="0"/>
              <w:jc w:val="center"/>
              <w:rPr>
                <w:rFonts w:ascii="Arial" w:hAnsi="Arial" w:cs="Arial"/>
                <w:b/>
                <w:sz w:val="18"/>
                <w:szCs w:val="18"/>
              </w:rPr>
            </w:pPr>
            <w:r w:rsidRPr="0082286B">
              <w:rPr>
                <w:rFonts w:ascii="Arial" w:hAnsi="Arial" w:cs="Arial"/>
                <w:b/>
                <w:sz w:val="18"/>
                <w:szCs w:val="18"/>
              </w:rPr>
              <w:t>PIRE máxima</w:t>
            </w:r>
          </w:p>
        </w:tc>
      </w:tr>
      <w:tr w:rsidR="001710D9" w:rsidRPr="007E4419" w14:paraId="53956817" w14:textId="77777777" w:rsidTr="00EE7DE1">
        <w:trPr>
          <w:trHeight w:val="43"/>
          <w:jc w:val="center"/>
        </w:trPr>
        <w:tc>
          <w:tcPr>
            <w:tcW w:w="3075" w:type="dxa"/>
            <w:vMerge/>
            <w:tcBorders>
              <w:right w:val="single" w:sz="4" w:space="0" w:color="auto"/>
            </w:tcBorders>
            <w:shd w:val="clear" w:color="auto" w:fill="AEAAAA" w:themeFill="background2" w:themeFillShade="BF"/>
            <w:vAlign w:val="center"/>
          </w:tcPr>
          <w:p w14:paraId="63BAD8D5" w14:textId="77777777" w:rsidR="00BD0F11" w:rsidRPr="0082286B" w:rsidRDefault="00BD0F11" w:rsidP="002412B0">
            <w:pPr>
              <w:spacing w:after="0"/>
              <w:jc w:val="center"/>
              <w:rPr>
                <w:rFonts w:ascii="Arial" w:hAnsi="Arial" w:cs="Arial"/>
                <w:b/>
                <w:sz w:val="18"/>
                <w:szCs w:val="18"/>
              </w:rPr>
            </w:pPr>
          </w:p>
        </w:tc>
        <w:tc>
          <w:tcPr>
            <w:tcW w:w="1662" w:type="dxa"/>
            <w:vMerge/>
            <w:tcBorders>
              <w:left w:val="single" w:sz="4" w:space="0" w:color="auto"/>
              <w:right w:val="single" w:sz="4" w:space="0" w:color="auto"/>
            </w:tcBorders>
            <w:shd w:val="clear" w:color="auto" w:fill="AEAAAA" w:themeFill="background2" w:themeFillShade="BF"/>
            <w:vAlign w:val="center"/>
          </w:tcPr>
          <w:p w14:paraId="121D52CD" w14:textId="77777777" w:rsidR="00BD0F11" w:rsidRPr="0082286B" w:rsidRDefault="00BD0F11" w:rsidP="002412B0">
            <w:pPr>
              <w:spacing w:after="0"/>
              <w:jc w:val="center"/>
              <w:rPr>
                <w:rFonts w:ascii="Arial" w:hAnsi="Arial" w:cs="Arial"/>
                <w:b/>
                <w:sz w:val="18"/>
                <w:szCs w:val="18"/>
              </w:rPr>
            </w:pPr>
          </w:p>
        </w:tc>
        <w:tc>
          <w:tcPr>
            <w:tcW w:w="740" w:type="dxa"/>
            <w:tcBorders>
              <w:left w:val="single" w:sz="4" w:space="0" w:color="auto"/>
              <w:right w:val="single" w:sz="4" w:space="0" w:color="auto"/>
            </w:tcBorders>
            <w:shd w:val="clear" w:color="auto" w:fill="AEAAAA" w:themeFill="background2" w:themeFillShade="BF"/>
            <w:vAlign w:val="center"/>
          </w:tcPr>
          <w:p w14:paraId="09FE39C6" w14:textId="435BC7F4" w:rsidR="00BD0F11" w:rsidRPr="0082286B" w:rsidRDefault="00BD0F11" w:rsidP="002412B0">
            <w:pPr>
              <w:spacing w:after="0"/>
              <w:jc w:val="center"/>
              <w:rPr>
                <w:rFonts w:ascii="Arial" w:hAnsi="Arial" w:cs="Arial"/>
                <w:b/>
                <w:sz w:val="18"/>
                <w:szCs w:val="18"/>
              </w:rPr>
            </w:pPr>
            <w:r w:rsidRPr="0082286B">
              <w:rPr>
                <w:rFonts w:ascii="Arial" w:hAnsi="Arial" w:cs="Arial"/>
                <w:b/>
                <w:sz w:val="18"/>
                <w:szCs w:val="18"/>
              </w:rPr>
              <w:t>(dBm)</w:t>
            </w:r>
          </w:p>
        </w:tc>
        <w:tc>
          <w:tcPr>
            <w:tcW w:w="1744" w:type="dxa"/>
            <w:tcBorders>
              <w:left w:val="single" w:sz="4" w:space="0" w:color="auto"/>
            </w:tcBorders>
            <w:shd w:val="clear" w:color="auto" w:fill="AEAAAA" w:themeFill="background2" w:themeFillShade="BF"/>
            <w:vAlign w:val="center"/>
          </w:tcPr>
          <w:p w14:paraId="78FB165A" w14:textId="77777777" w:rsidR="00BD0F11" w:rsidRPr="0082286B" w:rsidRDefault="00BD0F11" w:rsidP="002412B0">
            <w:pPr>
              <w:spacing w:after="0"/>
              <w:jc w:val="center"/>
              <w:rPr>
                <w:rFonts w:ascii="Arial" w:hAnsi="Arial" w:cs="Arial"/>
                <w:b/>
                <w:sz w:val="18"/>
                <w:szCs w:val="18"/>
              </w:rPr>
            </w:pPr>
            <w:r w:rsidRPr="0082286B">
              <w:rPr>
                <w:rFonts w:ascii="Arial" w:hAnsi="Arial" w:cs="Arial"/>
                <w:b/>
                <w:sz w:val="18"/>
                <w:szCs w:val="18"/>
              </w:rPr>
              <w:t>(W)</w:t>
            </w:r>
          </w:p>
        </w:tc>
      </w:tr>
      <w:tr w:rsidR="001710D9" w:rsidRPr="007E4419" w14:paraId="3D6C81F0" w14:textId="77777777" w:rsidTr="00EE7DE1">
        <w:trPr>
          <w:trHeight w:val="537"/>
          <w:jc w:val="center"/>
        </w:trPr>
        <w:tc>
          <w:tcPr>
            <w:tcW w:w="3075" w:type="dxa"/>
            <w:tcBorders>
              <w:right w:val="single" w:sz="4" w:space="0" w:color="auto"/>
            </w:tcBorders>
            <w:shd w:val="clear" w:color="auto" w:fill="auto"/>
            <w:vAlign w:val="center"/>
          </w:tcPr>
          <w:p w14:paraId="77057100" w14:textId="77777777" w:rsidR="00D92699" w:rsidRDefault="00D92699" w:rsidP="002412B0">
            <w:pPr>
              <w:spacing w:after="0"/>
              <w:jc w:val="center"/>
              <w:rPr>
                <w:rFonts w:ascii="Arial" w:hAnsi="Arial" w:cs="Arial"/>
                <w:b/>
                <w:sz w:val="18"/>
                <w:szCs w:val="18"/>
              </w:rPr>
            </w:pPr>
          </w:p>
          <w:p w14:paraId="50528752" w14:textId="77777777" w:rsidR="00BD0F11" w:rsidRDefault="00BD0F11" w:rsidP="002412B0">
            <w:pPr>
              <w:spacing w:after="0"/>
              <w:jc w:val="center"/>
              <w:rPr>
                <w:rFonts w:ascii="Arial" w:hAnsi="Arial" w:cs="Arial"/>
                <w:b/>
                <w:sz w:val="18"/>
                <w:szCs w:val="18"/>
              </w:rPr>
            </w:pPr>
            <w:r>
              <w:rPr>
                <w:rFonts w:ascii="Arial" w:hAnsi="Arial" w:cs="Arial"/>
                <w:b/>
                <w:sz w:val="18"/>
                <w:szCs w:val="18"/>
              </w:rPr>
              <w:t>Dispositivos de Baja Potencia de Uso Interior (LPI)</w:t>
            </w:r>
            <w:r w:rsidR="00EE7DE1">
              <w:rPr>
                <w:rFonts w:ascii="Arial" w:hAnsi="Arial" w:cs="Arial"/>
                <w:b/>
                <w:sz w:val="18"/>
                <w:szCs w:val="18"/>
              </w:rPr>
              <w:t xml:space="preserve"> </w:t>
            </w:r>
            <w:r w:rsidR="00EE7DE1" w:rsidRPr="00EE7DE1">
              <w:rPr>
                <w:rFonts w:ascii="Arial" w:hAnsi="Arial" w:cs="Arial"/>
                <w:b/>
                <w:sz w:val="18"/>
                <w:szCs w:val="18"/>
              </w:rPr>
              <w:t>y Dispositivos subordinados</w:t>
            </w:r>
            <w:r w:rsidR="00EE7DE1">
              <w:rPr>
                <w:rFonts w:ascii="Arial" w:hAnsi="Arial" w:cs="Arial"/>
                <w:b/>
                <w:sz w:val="18"/>
                <w:szCs w:val="18"/>
              </w:rPr>
              <w:t xml:space="preserve"> </w:t>
            </w:r>
            <w:r w:rsidR="003C345C">
              <w:rPr>
                <w:rFonts w:ascii="Arial" w:hAnsi="Arial" w:cs="Arial"/>
                <w:b/>
                <w:sz w:val="18"/>
                <w:szCs w:val="18"/>
              </w:rPr>
              <w:t>de baja potencia de uso Interior</w:t>
            </w:r>
            <w:r w:rsidR="00EE7DE1">
              <w:rPr>
                <w:rFonts w:ascii="Arial" w:hAnsi="Arial" w:cs="Arial"/>
                <w:b/>
                <w:sz w:val="18"/>
                <w:szCs w:val="18"/>
              </w:rPr>
              <w:t xml:space="preserve"> (LPI)</w:t>
            </w:r>
          </w:p>
          <w:p w14:paraId="25C71BB0" w14:textId="7111BB7C" w:rsidR="00BD0F11" w:rsidRPr="0082286B" w:rsidRDefault="00BD0F11" w:rsidP="002412B0">
            <w:pPr>
              <w:spacing w:after="0"/>
              <w:jc w:val="center"/>
              <w:rPr>
                <w:rFonts w:ascii="Arial" w:hAnsi="Arial" w:cs="Arial"/>
                <w:b/>
                <w:sz w:val="18"/>
                <w:szCs w:val="18"/>
              </w:rPr>
            </w:pPr>
          </w:p>
        </w:tc>
        <w:tc>
          <w:tcPr>
            <w:tcW w:w="1662" w:type="dxa"/>
            <w:vMerge w:val="restart"/>
            <w:tcBorders>
              <w:left w:val="single" w:sz="4" w:space="0" w:color="auto"/>
              <w:right w:val="single" w:sz="4" w:space="0" w:color="auto"/>
            </w:tcBorders>
            <w:shd w:val="clear" w:color="auto" w:fill="auto"/>
            <w:vAlign w:val="center"/>
          </w:tcPr>
          <w:p w14:paraId="17DBAF33" w14:textId="4AAEB6E1" w:rsidR="00BD0F11" w:rsidRPr="0082286B" w:rsidRDefault="00BD0F11" w:rsidP="002412B0">
            <w:pPr>
              <w:spacing w:after="0"/>
              <w:jc w:val="center"/>
              <w:rPr>
                <w:rFonts w:ascii="Arial" w:hAnsi="Arial" w:cs="Arial"/>
                <w:sz w:val="18"/>
                <w:szCs w:val="18"/>
              </w:rPr>
            </w:pPr>
            <w:r w:rsidRPr="0082286B">
              <w:rPr>
                <w:rFonts w:ascii="Arial" w:hAnsi="Arial" w:cs="Arial"/>
                <w:sz w:val="18"/>
                <w:szCs w:val="18"/>
              </w:rPr>
              <w:t>5925-</w:t>
            </w:r>
            <w:r>
              <w:rPr>
                <w:rFonts w:ascii="Arial" w:hAnsi="Arial" w:cs="Arial"/>
                <w:sz w:val="18"/>
                <w:szCs w:val="18"/>
              </w:rPr>
              <w:t>7125</w:t>
            </w:r>
          </w:p>
        </w:tc>
        <w:tc>
          <w:tcPr>
            <w:tcW w:w="740" w:type="dxa"/>
            <w:tcBorders>
              <w:left w:val="single" w:sz="4" w:space="0" w:color="auto"/>
              <w:right w:val="single" w:sz="4" w:space="0" w:color="auto"/>
            </w:tcBorders>
            <w:shd w:val="clear" w:color="auto" w:fill="auto"/>
            <w:vAlign w:val="center"/>
          </w:tcPr>
          <w:p w14:paraId="61DD04DA" w14:textId="149A322C" w:rsidR="00BD0F11" w:rsidRPr="0082286B" w:rsidRDefault="00BD0F11" w:rsidP="002412B0">
            <w:pPr>
              <w:spacing w:after="0"/>
              <w:jc w:val="center"/>
              <w:rPr>
                <w:rFonts w:ascii="Arial" w:hAnsi="Arial" w:cs="Arial"/>
                <w:sz w:val="18"/>
                <w:szCs w:val="18"/>
              </w:rPr>
            </w:pPr>
            <w:r>
              <w:rPr>
                <w:rFonts w:ascii="Arial" w:hAnsi="Arial" w:cs="Arial"/>
                <w:sz w:val="18"/>
                <w:szCs w:val="18"/>
              </w:rPr>
              <w:t>30</w:t>
            </w:r>
          </w:p>
        </w:tc>
        <w:tc>
          <w:tcPr>
            <w:tcW w:w="1744" w:type="dxa"/>
            <w:tcBorders>
              <w:left w:val="single" w:sz="4" w:space="0" w:color="auto"/>
            </w:tcBorders>
            <w:shd w:val="clear" w:color="auto" w:fill="auto"/>
            <w:vAlign w:val="center"/>
          </w:tcPr>
          <w:p w14:paraId="77100A6A" w14:textId="5E067CB8" w:rsidR="00BD0F11" w:rsidRPr="0082286B" w:rsidRDefault="00BD0F11" w:rsidP="002412B0">
            <w:pPr>
              <w:spacing w:after="0"/>
              <w:jc w:val="center"/>
              <w:rPr>
                <w:rFonts w:ascii="Arial" w:hAnsi="Arial" w:cs="Arial"/>
                <w:sz w:val="18"/>
                <w:szCs w:val="18"/>
              </w:rPr>
            </w:pPr>
            <w:r>
              <w:rPr>
                <w:rFonts w:ascii="Arial" w:hAnsi="Arial" w:cs="Arial"/>
                <w:sz w:val="18"/>
                <w:szCs w:val="18"/>
              </w:rPr>
              <w:t>1</w:t>
            </w:r>
          </w:p>
        </w:tc>
      </w:tr>
      <w:tr w:rsidR="001710D9" w:rsidRPr="007E4419" w14:paraId="710724AE" w14:textId="77777777" w:rsidTr="00EE7DE1">
        <w:trPr>
          <w:trHeight w:val="276"/>
          <w:jc w:val="center"/>
        </w:trPr>
        <w:tc>
          <w:tcPr>
            <w:tcW w:w="3075" w:type="dxa"/>
            <w:tcBorders>
              <w:right w:val="single" w:sz="4" w:space="0" w:color="auto"/>
            </w:tcBorders>
            <w:shd w:val="clear" w:color="auto" w:fill="auto"/>
            <w:vAlign w:val="center"/>
          </w:tcPr>
          <w:p w14:paraId="573EE3F8" w14:textId="77777777" w:rsidR="00DA28A5" w:rsidRDefault="00DA28A5" w:rsidP="002412B0">
            <w:pPr>
              <w:spacing w:after="0"/>
              <w:jc w:val="center"/>
              <w:rPr>
                <w:rFonts w:ascii="Arial" w:hAnsi="Arial" w:cs="Arial"/>
                <w:b/>
                <w:bCs/>
                <w:sz w:val="18"/>
                <w:szCs w:val="18"/>
              </w:rPr>
            </w:pPr>
          </w:p>
          <w:p w14:paraId="7C5141A6" w14:textId="77777777" w:rsidR="00BD0F11" w:rsidRDefault="00EE7DE1" w:rsidP="002412B0">
            <w:pPr>
              <w:spacing w:after="0"/>
              <w:jc w:val="center"/>
              <w:rPr>
                <w:rFonts w:ascii="Arial" w:hAnsi="Arial" w:cs="Arial"/>
                <w:b/>
                <w:bCs/>
                <w:sz w:val="18"/>
                <w:szCs w:val="18"/>
              </w:rPr>
            </w:pPr>
            <w:r w:rsidRPr="00EE7DE1">
              <w:rPr>
                <w:rFonts w:ascii="Arial" w:hAnsi="Arial" w:cs="Arial"/>
                <w:b/>
                <w:bCs/>
                <w:sz w:val="18"/>
                <w:szCs w:val="18"/>
              </w:rPr>
              <w:t>Dispositivos cliente</w:t>
            </w:r>
            <w:r w:rsidR="003C345C">
              <w:rPr>
                <w:rFonts w:ascii="Arial" w:hAnsi="Arial" w:cs="Arial"/>
                <w:b/>
                <w:bCs/>
                <w:sz w:val="18"/>
                <w:szCs w:val="18"/>
              </w:rPr>
              <w:t xml:space="preserve"> de Baja Potencia de uso Interior (LPI)</w:t>
            </w:r>
          </w:p>
          <w:p w14:paraId="5C21E3FF" w14:textId="0E8E1892" w:rsidR="00DA28A5" w:rsidRDefault="00DA28A5" w:rsidP="002412B0">
            <w:pPr>
              <w:spacing w:after="0"/>
              <w:jc w:val="center"/>
              <w:rPr>
                <w:rFonts w:ascii="Arial" w:hAnsi="Arial" w:cs="Arial"/>
                <w:b/>
                <w:sz w:val="18"/>
                <w:szCs w:val="18"/>
              </w:rPr>
            </w:pPr>
          </w:p>
        </w:tc>
        <w:tc>
          <w:tcPr>
            <w:tcW w:w="1662" w:type="dxa"/>
            <w:vMerge/>
            <w:tcBorders>
              <w:left w:val="single" w:sz="4" w:space="0" w:color="auto"/>
              <w:right w:val="single" w:sz="4" w:space="0" w:color="auto"/>
            </w:tcBorders>
            <w:shd w:val="clear" w:color="auto" w:fill="auto"/>
            <w:vAlign w:val="center"/>
          </w:tcPr>
          <w:p w14:paraId="1B3496FD" w14:textId="77777777" w:rsidR="00BD0F11" w:rsidRPr="0082286B" w:rsidRDefault="00BD0F11" w:rsidP="002412B0">
            <w:pPr>
              <w:spacing w:after="0"/>
              <w:jc w:val="center"/>
              <w:rPr>
                <w:rFonts w:ascii="Arial" w:hAnsi="Arial" w:cs="Arial"/>
                <w:sz w:val="18"/>
                <w:szCs w:val="18"/>
              </w:rPr>
            </w:pPr>
          </w:p>
        </w:tc>
        <w:tc>
          <w:tcPr>
            <w:tcW w:w="740" w:type="dxa"/>
            <w:tcBorders>
              <w:left w:val="single" w:sz="4" w:space="0" w:color="auto"/>
              <w:right w:val="single" w:sz="4" w:space="0" w:color="auto"/>
            </w:tcBorders>
            <w:shd w:val="clear" w:color="auto" w:fill="auto"/>
            <w:vAlign w:val="center"/>
          </w:tcPr>
          <w:p w14:paraId="1B0D9D08" w14:textId="76AD8336" w:rsidR="00BD0F11" w:rsidRDefault="00BD0F11" w:rsidP="002412B0">
            <w:pPr>
              <w:spacing w:after="0"/>
              <w:jc w:val="center"/>
              <w:rPr>
                <w:rFonts w:ascii="Arial" w:hAnsi="Arial" w:cs="Arial"/>
                <w:sz w:val="18"/>
                <w:szCs w:val="18"/>
              </w:rPr>
            </w:pPr>
            <w:r>
              <w:rPr>
                <w:rFonts w:ascii="Arial" w:hAnsi="Arial" w:cs="Arial"/>
                <w:sz w:val="18"/>
                <w:szCs w:val="18"/>
              </w:rPr>
              <w:t>24</w:t>
            </w:r>
          </w:p>
        </w:tc>
        <w:tc>
          <w:tcPr>
            <w:tcW w:w="1744" w:type="dxa"/>
            <w:tcBorders>
              <w:left w:val="single" w:sz="4" w:space="0" w:color="auto"/>
            </w:tcBorders>
            <w:shd w:val="clear" w:color="auto" w:fill="auto"/>
            <w:vAlign w:val="center"/>
          </w:tcPr>
          <w:p w14:paraId="744E0AF4" w14:textId="52C539FD" w:rsidR="00BD0F11" w:rsidRDefault="00BD0F11" w:rsidP="002412B0">
            <w:pPr>
              <w:spacing w:after="0"/>
              <w:jc w:val="center"/>
              <w:rPr>
                <w:rFonts w:ascii="Arial" w:hAnsi="Arial" w:cs="Arial"/>
                <w:sz w:val="18"/>
                <w:szCs w:val="18"/>
              </w:rPr>
            </w:pPr>
            <w:r>
              <w:rPr>
                <w:rFonts w:ascii="Arial" w:hAnsi="Arial" w:cs="Arial"/>
                <w:sz w:val="18"/>
                <w:szCs w:val="18"/>
              </w:rPr>
              <w:t>0.250</w:t>
            </w:r>
          </w:p>
        </w:tc>
      </w:tr>
      <w:tr w:rsidR="001710D9" w:rsidRPr="007E4419" w14:paraId="6C767CB2" w14:textId="77777777" w:rsidTr="00EE7DE1">
        <w:trPr>
          <w:trHeight w:val="1282"/>
          <w:jc w:val="center"/>
        </w:trPr>
        <w:tc>
          <w:tcPr>
            <w:tcW w:w="3075" w:type="dxa"/>
            <w:tcBorders>
              <w:right w:val="single" w:sz="4" w:space="0" w:color="auto"/>
            </w:tcBorders>
            <w:shd w:val="clear" w:color="auto" w:fill="auto"/>
            <w:vAlign w:val="center"/>
          </w:tcPr>
          <w:p w14:paraId="06C1B0BA" w14:textId="0AE706E2" w:rsidR="00BD0F11" w:rsidRPr="0082286B" w:rsidRDefault="00BD0F11" w:rsidP="002412B0">
            <w:pPr>
              <w:spacing w:after="0"/>
              <w:jc w:val="center"/>
              <w:rPr>
                <w:rFonts w:ascii="Arial" w:hAnsi="Arial" w:cs="Arial"/>
                <w:b/>
                <w:sz w:val="18"/>
                <w:szCs w:val="18"/>
              </w:rPr>
            </w:pPr>
            <w:r>
              <w:rPr>
                <w:rFonts w:ascii="Arial" w:hAnsi="Arial" w:cs="Arial"/>
                <w:b/>
                <w:sz w:val="18"/>
                <w:szCs w:val="18"/>
              </w:rPr>
              <w:lastRenderedPageBreak/>
              <w:t>Dispositivos de Muy Baja Potencia de Uso Interior y Exterior (VLP)</w:t>
            </w:r>
          </w:p>
        </w:tc>
        <w:tc>
          <w:tcPr>
            <w:tcW w:w="1662" w:type="dxa"/>
            <w:vMerge/>
            <w:tcBorders>
              <w:left w:val="single" w:sz="4" w:space="0" w:color="auto"/>
              <w:right w:val="single" w:sz="4" w:space="0" w:color="auto"/>
            </w:tcBorders>
            <w:shd w:val="clear" w:color="auto" w:fill="auto"/>
            <w:vAlign w:val="center"/>
          </w:tcPr>
          <w:p w14:paraId="4FA58F8F" w14:textId="77777777" w:rsidR="00BD0F11" w:rsidRPr="0082286B" w:rsidRDefault="00BD0F11" w:rsidP="002412B0">
            <w:pPr>
              <w:spacing w:after="0"/>
              <w:jc w:val="center"/>
              <w:rPr>
                <w:rFonts w:ascii="Arial" w:hAnsi="Arial" w:cs="Arial"/>
                <w:sz w:val="18"/>
                <w:szCs w:val="18"/>
              </w:rPr>
            </w:pPr>
          </w:p>
        </w:tc>
        <w:tc>
          <w:tcPr>
            <w:tcW w:w="740" w:type="dxa"/>
            <w:tcBorders>
              <w:left w:val="single" w:sz="4" w:space="0" w:color="auto"/>
              <w:right w:val="single" w:sz="4" w:space="0" w:color="auto"/>
            </w:tcBorders>
            <w:shd w:val="clear" w:color="auto" w:fill="auto"/>
            <w:vAlign w:val="center"/>
          </w:tcPr>
          <w:p w14:paraId="1D813F70" w14:textId="5C973DE3" w:rsidR="00BD0F11" w:rsidRPr="0082286B" w:rsidRDefault="00BD0F11" w:rsidP="002412B0">
            <w:pPr>
              <w:spacing w:after="0"/>
              <w:jc w:val="center"/>
              <w:rPr>
                <w:rFonts w:ascii="Arial" w:hAnsi="Arial" w:cs="Arial"/>
                <w:sz w:val="18"/>
                <w:szCs w:val="18"/>
              </w:rPr>
            </w:pPr>
            <w:r w:rsidRPr="0082286B">
              <w:rPr>
                <w:rFonts w:ascii="Arial" w:hAnsi="Arial" w:cs="Arial"/>
                <w:sz w:val="18"/>
                <w:szCs w:val="18"/>
              </w:rPr>
              <w:t>1</w:t>
            </w:r>
            <w:r>
              <w:rPr>
                <w:rFonts w:ascii="Arial" w:hAnsi="Arial" w:cs="Arial"/>
                <w:sz w:val="18"/>
                <w:szCs w:val="18"/>
              </w:rPr>
              <w:t>7</w:t>
            </w:r>
          </w:p>
        </w:tc>
        <w:tc>
          <w:tcPr>
            <w:tcW w:w="1744" w:type="dxa"/>
            <w:tcBorders>
              <w:left w:val="single" w:sz="4" w:space="0" w:color="auto"/>
            </w:tcBorders>
            <w:shd w:val="clear" w:color="auto" w:fill="auto"/>
            <w:vAlign w:val="center"/>
          </w:tcPr>
          <w:p w14:paraId="026B610A" w14:textId="1E27ADB5" w:rsidR="00BD0F11" w:rsidRPr="0082286B" w:rsidRDefault="00BD0F11" w:rsidP="002412B0">
            <w:pPr>
              <w:keepNext/>
              <w:spacing w:after="0"/>
              <w:jc w:val="center"/>
              <w:rPr>
                <w:rFonts w:ascii="Arial" w:hAnsi="Arial" w:cs="Arial"/>
                <w:sz w:val="18"/>
                <w:szCs w:val="18"/>
              </w:rPr>
            </w:pPr>
            <w:r w:rsidRPr="0082286B">
              <w:rPr>
                <w:rFonts w:ascii="Arial" w:hAnsi="Arial" w:cs="Arial"/>
                <w:sz w:val="18"/>
                <w:szCs w:val="18"/>
              </w:rPr>
              <w:t>0.05</w:t>
            </w:r>
            <w:r>
              <w:rPr>
                <w:rFonts w:ascii="Arial" w:hAnsi="Arial" w:cs="Arial"/>
                <w:sz w:val="18"/>
                <w:szCs w:val="18"/>
              </w:rPr>
              <w:t>0</w:t>
            </w:r>
          </w:p>
        </w:tc>
      </w:tr>
    </w:tbl>
    <w:bookmarkEnd w:id="17"/>
    <w:p w14:paraId="48CEF4ED" w14:textId="01DAFE03" w:rsidR="00713873" w:rsidRDefault="00713873" w:rsidP="002412B0">
      <w:pPr>
        <w:pStyle w:val="Descripcin"/>
        <w:spacing w:line="276" w:lineRule="auto"/>
      </w:pPr>
      <w:r>
        <w:t xml:space="preserve">Tabla </w:t>
      </w:r>
      <w:r w:rsidR="0051184D">
        <w:fldChar w:fldCharType="begin"/>
      </w:r>
      <w:r w:rsidR="0051184D">
        <w:instrText xml:space="preserve"> SEQ Tabla \* ARABIC </w:instrText>
      </w:r>
      <w:r w:rsidR="0051184D">
        <w:fldChar w:fldCharType="separate"/>
      </w:r>
      <w:r w:rsidR="00D03FDA">
        <w:rPr>
          <w:noProof/>
        </w:rPr>
        <w:t>9</w:t>
      </w:r>
      <w:r w:rsidR="0051184D">
        <w:rPr>
          <w:noProof/>
        </w:rPr>
        <w:fldChar w:fldCharType="end"/>
      </w:r>
      <w:r>
        <w:t xml:space="preserve">. </w:t>
      </w:r>
      <w:r w:rsidRPr="00CB65AE">
        <w:t>Determinaciones de Honduras para la banda de frecuencias 5925-7125 MHz</w:t>
      </w:r>
    </w:p>
    <w:p w14:paraId="3BCFEDD3" w14:textId="77777777" w:rsidR="005329AD" w:rsidRPr="008B7553" w:rsidRDefault="005329AD" w:rsidP="002412B0">
      <w:pPr>
        <w:pStyle w:val="Default"/>
        <w:spacing w:line="276" w:lineRule="auto"/>
        <w:jc w:val="both"/>
        <w:rPr>
          <w:rFonts w:ascii="Arial" w:hAnsi="Arial" w:cs="Arial"/>
          <w:color w:val="auto"/>
          <w:sz w:val="18"/>
          <w:szCs w:val="18"/>
        </w:rPr>
      </w:pPr>
    </w:p>
    <w:p w14:paraId="275C4C13" w14:textId="7295326C" w:rsidR="00022F89" w:rsidRDefault="005329AD" w:rsidP="002412B0">
      <w:pPr>
        <w:pStyle w:val="Default"/>
        <w:spacing w:line="276" w:lineRule="auto"/>
        <w:jc w:val="both"/>
        <w:rPr>
          <w:rFonts w:cs="Arial"/>
          <w:b/>
          <w:i/>
          <w:color w:val="000000" w:themeColor="text1"/>
          <w:szCs w:val="18"/>
        </w:rPr>
      </w:pPr>
      <w:r w:rsidRPr="00BA11D8">
        <w:rPr>
          <w:rFonts w:ascii="Arial" w:hAnsi="Arial" w:cs="Arial"/>
          <w:color w:val="auto"/>
          <w:sz w:val="18"/>
          <w:szCs w:val="18"/>
        </w:rPr>
        <w:t xml:space="preserve">Para el caso de Argentina, el 14 de diciembre de 2020 la </w:t>
      </w:r>
      <w:r w:rsidR="00ED0809" w:rsidRPr="00301241">
        <w:rPr>
          <w:rFonts w:ascii="Arial" w:hAnsi="Arial" w:cs="Arial"/>
          <w:color w:val="000000" w:themeColor="text1"/>
          <w:sz w:val="18"/>
          <w:szCs w:val="18"/>
        </w:rPr>
        <w:t>Subs</w:t>
      </w:r>
      <w:r w:rsidRPr="00301241">
        <w:rPr>
          <w:rFonts w:ascii="Arial" w:hAnsi="Arial" w:cs="Arial"/>
          <w:color w:val="000000" w:themeColor="text1"/>
          <w:sz w:val="18"/>
          <w:szCs w:val="18"/>
        </w:rPr>
        <w:t>ecretaría de Tecnologías de la Información y las Comunicaciones (</w:t>
      </w:r>
      <w:proofErr w:type="spellStart"/>
      <w:r w:rsidR="00ED0809" w:rsidRPr="00301241">
        <w:rPr>
          <w:rFonts w:ascii="Arial" w:hAnsi="Arial" w:cs="Arial"/>
          <w:color w:val="000000" w:themeColor="text1"/>
          <w:sz w:val="18"/>
          <w:szCs w:val="18"/>
        </w:rPr>
        <w:t>S</w:t>
      </w:r>
      <w:r w:rsidRPr="00301241">
        <w:rPr>
          <w:rFonts w:ascii="Arial" w:hAnsi="Arial" w:cs="Arial"/>
          <w:color w:val="000000" w:themeColor="text1"/>
          <w:sz w:val="18"/>
          <w:szCs w:val="18"/>
        </w:rPr>
        <w:t>SeTIC</w:t>
      </w:r>
      <w:proofErr w:type="spellEnd"/>
      <w:r w:rsidRPr="00301241">
        <w:rPr>
          <w:rFonts w:ascii="Arial" w:hAnsi="Arial" w:cs="Arial"/>
          <w:color w:val="000000" w:themeColor="text1"/>
          <w:sz w:val="18"/>
          <w:szCs w:val="18"/>
        </w:rPr>
        <w:t>) publicó el Anexo de “Consulta Pública atribución de Banda de 5925-6425 MHz”, en la que planteó declarar la banda de frecuencias como de uso compartido sin requerimiento de autorización con categoría secundaria, así como las condiciones de operación en interiores</w:t>
      </w:r>
      <w:r w:rsidRPr="00301241" w:rsidDel="00383498">
        <w:rPr>
          <w:rFonts w:ascii="Arial" w:hAnsi="Arial" w:cs="Arial"/>
          <w:color w:val="000000" w:themeColor="text1"/>
          <w:sz w:val="18"/>
          <w:szCs w:val="18"/>
        </w:rPr>
        <w:t xml:space="preserve"> como se describe en la Tabla </w:t>
      </w:r>
      <w:r w:rsidR="00F545E5">
        <w:rPr>
          <w:rFonts w:ascii="Arial" w:hAnsi="Arial" w:cs="Arial"/>
          <w:color w:val="000000" w:themeColor="text1"/>
          <w:sz w:val="18"/>
          <w:szCs w:val="18"/>
        </w:rPr>
        <w:t>10</w:t>
      </w:r>
      <w:r w:rsidR="00D00106" w:rsidRPr="00301241">
        <w:rPr>
          <w:rFonts w:ascii="Arial" w:hAnsi="Arial" w:cs="Arial"/>
          <w:color w:val="000000" w:themeColor="text1"/>
          <w:sz w:val="18"/>
          <w:szCs w:val="18"/>
        </w:rPr>
        <w:t>:</w:t>
      </w:r>
    </w:p>
    <w:p w14:paraId="11B6208F" w14:textId="77777777" w:rsidR="00022F89" w:rsidRPr="008B7553" w:rsidRDefault="00022F89" w:rsidP="002412B0">
      <w:pPr>
        <w:pStyle w:val="Default"/>
        <w:spacing w:line="276" w:lineRule="auto"/>
        <w:jc w:val="both"/>
        <w:rPr>
          <w:rFonts w:ascii="Arial" w:hAnsi="Arial" w:cs="Arial"/>
          <w:color w:val="auto"/>
          <w:sz w:val="18"/>
          <w:szCs w:val="18"/>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70AD47" w:themeColor="accent6"/>
        </w:tblBorders>
        <w:tblLayout w:type="fixed"/>
        <w:tblLook w:val="04A0" w:firstRow="1" w:lastRow="0" w:firstColumn="1" w:lastColumn="0" w:noHBand="0" w:noVBand="1"/>
      </w:tblPr>
      <w:tblGrid>
        <w:gridCol w:w="2405"/>
        <w:gridCol w:w="2505"/>
        <w:gridCol w:w="1287"/>
        <w:gridCol w:w="736"/>
        <w:gridCol w:w="859"/>
      </w:tblGrid>
      <w:tr w:rsidR="00E864A0" w:rsidRPr="007E4419" w14:paraId="323ADB49" w14:textId="77777777" w:rsidTr="00E864A0">
        <w:trPr>
          <w:trHeight w:val="424"/>
          <w:jc w:val="center"/>
        </w:trPr>
        <w:tc>
          <w:tcPr>
            <w:tcW w:w="7792" w:type="dxa"/>
            <w:gridSpan w:val="5"/>
            <w:tcBorders>
              <w:bottom w:val="single" w:sz="4" w:space="0" w:color="auto"/>
            </w:tcBorders>
            <w:shd w:val="clear" w:color="auto" w:fill="AEAAAA" w:themeFill="background2" w:themeFillShade="BF"/>
            <w:vAlign w:val="center"/>
          </w:tcPr>
          <w:p w14:paraId="7CDC8081" w14:textId="19498CAF" w:rsidR="00E864A0" w:rsidRPr="00E864A0" w:rsidRDefault="00E864A0" w:rsidP="002412B0">
            <w:pPr>
              <w:spacing w:after="0"/>
              <w:jc w:val="center"/>
              <w:rPr>
                <w:rFonts w:ascii="Arial" w:hAnsi="Arial" w:cs="Arial"/>
                <w:b/>
                <w:sz w:val="18"/>
                <w:szCs w:val="18"/>
              </w:rPr>
            </w:pPr>
            <w:proofErr w:type="spellStart"/>
            <w:r w:rsidRPr="00E864A0">
              <w:rPr>
                <w:rFonts w:ascii="Arial" w:hAnsi="Arial" w:cs="Arial"/>
                <w:b/>
                <w:sz w:val="18"/>
                <w:szCs w:val="18"/>
              </w:rPr>
              <w:t>SSeTIC</w:t>
            </w:r>
            <w:proofErr w:type="spellEnd"/>
            <w:r w:rsidRPr="00E864A0">
              <w:rPr>
                <w:rFonts w:ascii="Arial" w:hAnsi="Arial" w:cs="Arial"/>
                <w:b/>
                <w:sz w:val="18"/>
                <w:szCs w:val="18"/>
              </w:rPr>
              <w:t>-Argentina</w:t>
            </w:r>
            <w:r w:rsidRPr="00E864A0">
              <w:rPr>
                <w:rStyle w:val="Refdenotaalpie"/>
                <w:rFonts w:ascii="Arial" w:hAnsi="Arial" w:cs="Arial"/>
                <w:b/>
                <w:color w:val="0D0D0D" w:themeColor="text1" w:themeTint="F2"/>
                <w:sz w:val="18"/>
                <w:szCs w:val="18"/>
              </w:rPr>
              <w:footnoteReference w:id="34"/>
            </w:r>
          </w:p>
        </w:tc>
      </w:tr>
      <w:tr w:rsidR="00E864A0" w:rsidRPr="007E4419" w14:paraId="46F7F72E" w14:textId="77777777" w:rsidTr="00E864A0">
        <w:trPr>
          <w:trHeight w:val="359"/>
          <w:jc w:val="center"/>
        </w:trPr>
        <w:tc>
          <w:tcPr>
            <w:tcW w:w="2405" w:type="dxa"/>
            <w:vMerge w:val="restart"/>
            <w:tcBorders>
              <w:right w:val="single" w:sz="4" w:space="0" w:color="auto"/>
            </w:tcBorders>
            <w:shd w:val="clear" w:color="auto" w:fill="AEAAAA" w:themeFill="background2" w:themeFillShade="BF"/>
            <w:vAlign w:val="center"/>
          </w:tcPr>
          <w:p w14:paraId="16FB5444" w14:textId="77777777" w:rsidR="00E864A0" w:rsidRPr="00E864A0" w:rsidRDefault="00E864A0" w:rsidP="002412B0">
            <w:pPr>
              <w:spacing w:after="0"/>
              <w:jc w:val="center"/>
              <w:rPr>
                <w:rFonts w:ascii="Arial" w:hAnsi="Arial" w:cs="Arial"/>
                <w:b/>
                <w:sz w:val="18"/>
                <w:szCs w:val="18"/>
              </w:rPr>
            </w:pPr>
            <w:r w:rsidRPr="00E864A0">
              <w:rPr>
                <w:rFonts w:ascii="Arial" w:hAnsi="Arial" w:cs="Arial"/>
                <w:b/>
                <w:sz w:val="18"/>
                <w:szCs w:val="18"/>
              </w:rPr>
              <w:t>Tipo de operación</w:t>
            </w:r>
          </w:p>
        </w:tc>
        <w:tc>
          <w:tcPr>
            <w:tcW w:w="2505" w:type="dxa"/>
            <w:vMerge w:val="restart"/>
            <w:tcBorders>
              <w:left w:val="single" w:sz="4" w:space="0" w:color="auto"/>
              <w:right w:val="single" w:sz="4" w:space="0" w:color="auto"/>
            </w:tcBorders>
            <w:shd w:val="clear" w:color="auto" w:fill="AEAAAA" w:themeFill="background2" w:themeFillShade="BF"/>
            <w:vAlign w:val="center"/>
          </w:tcPr>
          <w:p w14:paraId="42DC78E3" w14:textId="77777777" w:rsidR="00E864A0" w:rsidRPr="00E864A0" w:rsidRDefault="00E864A0" w:rsidP="002412B0">
            <w:pPr>
              <w:spacing w:after="0"/>
              <w:jc w:val="center"/>
              <w:rPr>
                <w:rFonts w:ascii="Arial" w:hAnsi="Arial" w:cs="Arial"/>
                <w:b/>
                <w:sz w:val="18"/>
                <w:szCs w:val="18"/>
              </w:rPr>
            </w:pPr>
            <w:r w:rsidRPr="00E864A0">
              <w:rPr>
                <w:rFonts w:ascii="Arial" w:hAnsi="Arial" w:cs="Arial"/>
                <w:b/>
                <w:sz w:val="18"/>
                <w:szCs w:val="18"/>
              </w:rPr>
              <w:t>Banda de frecuencias</w:t>
            </w:r>
          </w:p>
          <w:p w14:paraId="1F16818C" w14:textId="77777777" w:rsidR="00E864A0" w:rsidRPr="00E864A0" w:rsidRDefault="00E864A0" w:rsidP="002412B0">
            <w:pPr>
              <w:spacing w:after="0"/>
              <w:jc w:val="center"/>
              <w:rPr>
                <w:rFonts w:ascii="Arial" w:hAnsi="Arial" w:cs="Arial"/>
                <w:b/>
                <w:sz w:val="18"/>
                <w:szCs w:val="18"/>
              </w:rPr>
            </w:pPr>
            <w:r w:rsidRPr="00E864A0">
              <w:rPr>
                <w:rFonts w:ascii="Arial" w:hAnsi="Arial" w:cs="Arial"/>
                <w:b/>
                <w:sz w:val="18"/>
                <w:szCs w:val="18"/>
              </w:rPr>
              <w:t>(MHz)</w:t>
            </w:r>
          </w:p>
        </w:tc>
        <w:tc>
          <w:tcPr>
            <w:tcW w:w="1287" w:type="dxa"/>
            <w:vMerge w:val="restart"/>
            <w:tcBorders>
              <w:left w:val="single" w:sz="4" w:space="0" w:color="auto"/>
              <w:right w:val="single" w:sz="4" w:space="0" w:color="auto"/>
            </w:tcBorders>
            <w:shd w:val="clear" w:color="auto" w:fill="AEAAAA" w:themeFill="background2" w:themeFillShade="BF"/>
            <w:vAlign w:val="center"/>
          </w:tcPr>
          <w:p w14:paraId="3D748C9C" w14:textId="77777777" w:rsidR="00E864A0" w:rsidRPr="00E864A0" w:rsidRDefault="00E864A0" w:rsidP="002412B0">
            <w:pPr>
              <w:spacing w:after="0"/>
              <w:rPr>
                <w:rFonts w:ascii="Arial" w:hAnsi="Arial" w:cs="Arial"/>
                <w:b/>
                <w:sz w:val="18"/>
                <w:szCs w:val="18"/>
              </w:rPr>
            </w:pPr>
          </w:p>
          <w:p w14:paraId="3B4311B7" w14:textId="77777777" w:rsidR="00E864A0" w:rsidRPr="00E864A0" w:rsidRDefault="00E864A0" w:rsidP="002412B0">
            <w:pPr>
              <w:spacing w:after="0"/>
              <w:rPr>
                <w:rFonts w:ascii="Arial" w:hAnsi="Arial" w:cs="Arial"/>
                <w:b/>
                <w:sz w:val="18"/>
                <w:szCs w:val="18"/>
              </w:rPr>
            </w:pPr>
            <w:r w:rsidRPr="00E864A0">
              <w:rPr>
                <w:rFonts w:ascii="Arial" w:hAnsi="Arial" w:cs="Arial"/>
                <w:b/>
                <w:sz w:val="18"/>
                <w:szCs w:val="18"/>
              </w:rPr>
              <w:t>Dispositivos</w:t>
            </w:r>
          </w:p>
          <w:p w14:paraId="170B798B" w14:textId="77777777" w:rsidR="00E864A0" w:rsidRPr="00E864A0" w:rsidRDefault="00E864A0" w:rsidP="002412B0">
            <w:pPr>
              <w:spacing w:after="0"/>
              <w:jc w:val="center"/>
              <w:rPr>
                <w:rFonts w:ascii="Arial" w:hAnsi="Arial" w:cs="Arial"/>
                <w:b/>
                <w:sz w:val="18"/>
                <w:szCs w:val="18"/>
              </w:rPr>
            </w:pPr>
          </w:p>
        </w:tc>
        <w:tc>
          <w:tcPr>
            <w:tcW w:w="1595" w:type="dxa"/>
            <w:gridSpan w:val="2"/>
            <w:tcBorders>
              <w:left w:val="single" w:sz="4" w:space="0" w:color="auto"/>
            </w:tcBorders>
            <w:shd w:val="clear" w:color="auto" w:fill="AEAAAA" w:themeFill="background2" w:themeFillShade="BF"/>
            <w:vAlign w:val="center"/>
          </w:tcPr>
          <w:p w14:paraId="2E4277BA" w14:textId="77777777" w:rsidR="00E864A0" w:rsidRPr="00E864A0" w:rsidRDefault="00E864A0" w:rsidP="002412B0">
            <w:pPr>
              <w:spacing w:after="0"/>
              <w:jc w:val="center"/>
              <w:rPr>
                <w:rFonts w:ascii="Arial" w:hAnsi="Arial" w:cs="Arial"/>
                <w:b/>
                <w:sz w:val="18"/>
                <w:szCs w:val="18"/>
              </w:rPr>
            </w:pPr>
            <w:r w:rsidRPr="00E864A0">
              <w:rPr>
                <w:rFonts w:ascii="Arial" w:hAnsi="Arial" w:cs="Arial"/>
                <w:b/>
                <w:sz w:val="18"/>
                <w:szCs w:val="18"/>
              </w:rPr>
              <w:t>PIRE máxima</w:t>
            </w:r>
          </w:p>
        </w:tc>
      </w:tr>
      <w:tr w:rsidR="00E864A0" w:rsidRPr="007E4419" w14:paraId="6F72661A" w14:textId="77777777" w:rsidTr="00E864A0">
        <w:trPr>
          <w:trHeight w:val="50"/>
          <w:jc w:val="center"/>
        </w:trPr>
        <w:tc>
          <w:tcPr>
            <w:tcW w:w="2405" w:type="dxa"/>
            <w:vMerge/>
            <w:tcBorders>
              <w:right w:val="single" w:sz="4" w:space="0" w:color="auto"/>
            </w:tcBorders>
            <w:shd w:val="clear" w:color="auto" w:fill="AEAAAA" w:themeFill="background2" w:themeFillShade="BF"/>
            <w:vAlign w:val="center"/>
          </w:tcPr>
          <w:p w14:paraId="31D28D08" w14:textId="77777777" w:rsidR="00E864A0" w:rsidRPr="00E864A0" w:rsidRDefault="00E864A0" w:rsidP="002412B0">
            <w:pPr>
              <w:spacing w:after="0"/>
              <w:jc w:val="center"/>
              <w:rPr>
                <w:rFonts w:ascii="Arial" w:hAnsi="Arial" w:cs="Arial"/>
                <w:b/>
                <w:sz w:val="18"/>
                <w:szCs w:val="18"/>
              </w:rPr>
            </w:pPr>
          </w:p>
        </w:tc>
        <w:tc>
          <w:tcPr>
            <w:tcW w:w="2505" w:type="dxa"/>
            <w:vMerge/>
            <w:tcBorders>
              <w:left w:val="single" w:sz="4" w:space="0" w:color="auto"/>
              <w:right w:val="single" w:sz="4" w:space="0" w:color="auto"/>
            </w:tcBorders>
            <w:shd w:val="clear" w:color="auto" w:fill="AEAAAA" w:themeFill="background2" w:themeFillShade="BF"/>
            <w:vAlign w:val="center"/>
          </w:tcPr>
          <w:p w14:paraId="75794644" w14:textId="77777777" w:rsidR="00E864A0" w:rsidRPr="00E864A0" w:rsidRDefault="00E864A0" w:rsidP="002412B0">
            <w:pPr>
              <w:spacing w:after="0"/>
              <w:jc w:val="center"/>
              <w:rPr>
                <w:rFonts w:ascii="Arial" w:hAnsi="Arial" w:cs="Arial"/>
                <w:b/>
                <w:sz w:val="18"/>
                <w:szCs w:val="18"/>
              </w:rPr>
            </w:pPr>
          </w:p>
        </w:tc>
        <w:tc>
          <w:tcPr>
            <w:tcW w:w="1287" w:type="dxa"/>
            <w:vMerge/>
            <w:tcBorders>
              <w:left w:val="single" w:sz="4" w:space="0" w:color="auto"/>
              <w:right w:val="single" w:sz="4" w:space="0" w:color="auto"/>
            </w:tcBorders>
            <w:shd w:val="clear" w:color="auto" w:fill="AEAAAA" w:themeFill="background2" w:themeFillShade="BF"/>
            <w:vAlign w:val="center"/>
          </w:tcPr>
          <w:p w14:paraId="4889A127" w14:textId="77777777" w:rsidR="00E864A0" w:rsidRPr="00E864A0" w:rsidRDefault="00E864A0" w:rsidP="002412B0">
            <w:pPr>
              <w:spacing w:after="0"/>
              <w:jc w:val="center"/>
              <w:rPr>
                <w:rFonts w:ascii="Arial" w:hAnsi="Arial" w:cs="Arial"/>
                <w:b/>
                <w:sz w:val="18"/>
                <w:szCs w:val="18"/>
              </w:rPr>
            </w:pPr>
          </w:p>
        </w:tc>
        <w:tc>
          <w:tcPr>
            <w:tcW w:w="736" w:type="dxa"/>
            <w:tcBorders>
              <w:left w:val="single" w:sz="4" w:space="0" w:color="auto"/>
              <w:right w:val="single" w:sz="4" w:space="0" w:color="auto"/>
            </w:tcBorders>
            <w:shd w:val="clear" w:color="auto" w:fill="AEAAAA" w:themeFill="background2" w:themeFillShade="BF"/>
            <w:vAlign w:val="center"/>
          </w:tcPr>
          <w:p w14:paraId="62F83825" w14:textId="77777777" w:rsidR="00E864A0" w:rsidRPr="00E864A0" w:rsidRDefault="00E864A0" w:rsidP="002412B0">
            <w:pPr>
              <w:spacing w:after="0"/>
              <w:jc w:val="center"/>
              <w:rPr>
                <w:rFonts w:ascii="Arial" w:hAnsi="Arial" w:cs="Arial"/>
                <w:b/>
                <w:sz w:val="18"/>
                <w:szCs w:val="18"/>
              </w:rPr>
            </w:pPr>
            <w:r w:rsidRPr="00E864A0">
              <w:rPr>
                <w:rFonts w:ascii="Arial" w:hAnsi="Arial" w:cs="Arial"/>
                <w:b/>
                <w:sz w:val="18"/>
                <w:szCs w:val="18"/>
              </w:rPr>
              <w:t>(dBm)</w:t>
            </w:r>
          </w:p>
        </w:tc>
        <w:tc>
          <w:tcPr>
            <w:tcW w:w="859" w:type="dxa"/>
            <w:tcBorders>
              <w:left w:val="single" w:sz="4" w:space="0" w:color="auto"/>
            </w:tcBorders>
            <w:shd w:val="clear" w:color="auto" w:fill="AEAAAA" w:themeFill="background2" w:themeFillShade="BF"/>
            <w:vAlign w:val="center"/>
          </w:tcPr>
          <w:p w14:paraId="678EE19E" w14:textId="77777777" w:rsidR="00E864A0" w:rsidRPr="00E864A0" w:rsidRDefault="00E864A0" w:rsidP="002412B0">
            <w:pPr>
              <w:spacing w:after="0"/>
              <w:jc w:val="center"/>
              <w:rPr>
                <w:rFonts w:ascii="Arial" w:hAnsi="Arial" w:cs="Arial"/>
                <w:b/>
                <w:sz w:val="18"/>
                <w:szCs w:val="18"/>
              </w:rPr>
            </w:pPr>
            <w:r w:rsidRPr="00E864A0">
              <w:rPr>
                <w:rFonts w:ascii="Arial" w:hAnsi="Arial" w:cs="Arial"/>
                <w:b/>
                <w:sz w:val="18"/>
                <w:szCs w:val="18"/>
              </w:rPr>
              <w:t>(W)</w:t>
            </w:r>
          </w:p>
        </w:tc>
      </w:tr>
      <w:tr w:rsidR="00E864A0" w:rsidRPr="007E4419" w14:paraId="796391F6" w14:textId="77777777" w:rsidTr="00E864A0">
        <w:trPr>
          <w:trHeight w:val="439"/>
          <w:jc w:val="center"/>
        </w:trPr>
        <w:tc>
          <w:tcPr>
            <w:tcW w:w="2405" w:type="dxa"/>
            <w:vMerge w:val="restart"/>
            <w:tcBorders>
              <w:right w:val="single" w:sz="4" w:space="0" w:color="auto"/>
            </w:tcBorders>
            <w:shd w:val="clear" w:color="auto" w:fill="auto"/>
            <w:vAlign w:val="center"/>
          </w:tcPr>
          <w:p w14:paraId="12C3EF61" w14:textId="77777777" w:rsidR="00E864A0" w:rsidRPr="00E864A0" w:rsidRDefault="00E864A0" w:rsidP="002412B0">
            <w:pPr>
              <w:spacing w:after="0"/>
              <w:jc w:val="center"/>
              <w:rPr>
                <w:rFonts w:ascii="Arial" w:hAnsi="Arial" w:cs="Arial"/>
                <w:b/>
                <w:sz w:val="18"/>
                <w:szCs w:val="18"/>
              </w:rPr>
            </w:pPr>
          </w:p>
          <w:p w14:paraId="01C32081" w14:textId="267FAE16" w:rsidR="00E864A0" w:rsidRPr="00E864A0" w:rsidRDefault="00E864A0" w:rsidP="002412B0">
            <w:pPr>
              <w:spacing w:after="0"/>
              <w:jc w:val="center"/>
              <w:rPr>
                <w:rFonts w:ascii="Arial" w:hAnsi="Arial" w:cs="Arial"/>
                <w:b/>
                <w:sz w:val="18"/>
                <w:szCs w:val="18"/>
              </w:rPr>
            </w:pPr>
            <w:r w:rsidRPr="00E864A0">
              <w:rPr>
                <w:rFonts w:ascii="Arial" w:hAnsi="Arial" w:cs="Arial"/>
                <w:b/>
                <w:sz w:val="18"/>
                <w:szCs w:val="18"/>
              </w:rPr>
              <w:t>Baja potencia en interiores</w:t>
            </w:r>
          </w:p>
          <w:p w14:paraId="35C2942F" w14:textId="77777777" w:rsidR="00E864A0" w:rsidRPr="00E864A0" w:rsidRDefault="00E864A0" w:rsidP="002412B0">
            <w:pPr>
              <w:spacing w:after="0"/>
              <w:jc w:val="center"/>
              <w:rPr>
                <w:rFonts w:ascii="Arial" w:hAnsi="Arial" w:cs="Arial"/>
                <w:b/>
                <w:sz w:val="18"/>
                <w:szCs w:val="18"/>
              </w:rPr>
            </w:pPr>
          </w:p>
        </w:tc>
        <w:tc>
          <w:tcPr>
            <w:tcW w:w="2505" w:type="dxa"/>
            <w:vMerge w:val="restart"/>
            <w:tcBorders>
              <w:left w:val="single" w:sz="4" w:space="0" w:color="auto"/>
              <w:right w:val="single" w:sz="4" w:space="0" w:color="auto"/>
            </w:tcBorders>
            <w:shd w:val="clear" w:color="auto" w:fill="auto"/>
            <w:vAlign w:val="center"/>
          </w:tcPr>
          <w:p w14:paraId="04BBA612" w14:textId="621FA0E3" w:rsidR="00E864A0" w:rsidRPr="00FF0596" w:rsidRDefault="00E864A0" w:rsidP="002412B0">
            <w:pPr>
              <w:spacing w:after="0"/>
              <w:jc w:val="center"/>
              <w:rPr>
                <w:rFonts w:ascii="Arial" w:hAnsi="Arial" w:cs="Arial"/>
                <w:sz w:val="18"/>
                <w:szCs w:val="18"/>
              </w:rPr>
            </w:pPr>
            <w:r w:rsidRPr="00FF0596">
              <w:rPr>
                <w:rFonts w:ascii="Arial" w:hAnsi="Arial" w:cs="Arial"/>
                <w:sz w:val="18"/>
                <w:szCs w:val="18"/>
              </w:rPr>
              <w:t>5925</w:t>
            </w:r>
            <w:r w:rsidR="00FF0596" w:rsidRPr="00FF0596">
              <w:rPr>
                <w:rFonts w:ascii="Arial" w:hAnsi="Arial" w:cs="Arial"/>
                <w:sz w:val="18"/>
                <w:szCs w:val="18"/>
              </w:rPr>
              <w:t>-</w:t>
            </w:r>
            <w:r w:rsidR="00FF0596" w:rsidRPr="006A61BE">
              <w:rPr>
                <w:rFonts w:ascii="Arial" w:eastAsia="MS Mincho" w:hAnsi="Arial" w:cs="Arial"/>
                <w:color w:val="000000" w:themeColor="text1"/>
                <w:sz w:val="18"/>
                <w:szCs w:val="18"/>
              </w:rPr>
              <w:t>6425</w:t>
            </w:r>
          </w:p>
        </w:tc>
        <w:tc>
          <w:tcPr>
            <w:tcW w:w="1287" w:type="dxa"/>
            <w:tcBorders>
              <w:left w:val="single" w:sz="4" w:space="0" w:color="auto"/>
              <w:right w:val="single" w:sz="4" w:space="0" w:color="auto"/>
            </w:tcBorders>
            <w:shd w:val="clear" w:color="auto" w:fill="auto"/>
            <w:vAlign w:val="center"/>
          </w:tcPr>
          <w:p w14:paraId="2DDEC699" w14:textId="77777777" w:rsidR="00E864A0" w:rsidRPr="00E864A0" w:rsidRDefault="00E864A0" w:rsidP="002412B0">
            <w:pPr>
              <w:spacing w:after="0"/>
              <w:jc w:val="center"/>
              <w:rPr>
                <w:rFonts w:ascii="Arial" w:hAnsi="Arial" w:cs="Arial"/>
                <w:sz w:val="18"/>
                <w:szCs w:val="18"/>
              </w:rPr>
            </w:pPr>
            <w:r w:rsidRPr="00E864A0">
              <w:rPr>
                <w:rFonts w:ascii="Arial" w:hAnsi="Arial" w:cs="Arial"/>
                <w:sz w:val="18"/>
                <w:szCs w:val="18"/>
              </w:rPr>
              <w:t>Puntos de Acceso</w:t>
            </w:r>
          </w:p>
        </w:tc>
        <w:tc>
          <w:tcPr>
            <w:tcW w:w="736" w:type="dxa"/>
            <w:tcBorders>
              <w:left w:val="single" w:sz="4" w:space="0" w:color="auto"/>
              <w:right w:val="single" w:sz="4" w:space="0" w:color="auto"/>
            </w:tcBorders>
            <w:shd w:val="clear" w:color="auto" w:fill="auto"/>
            <w:vAlign w:val="center"/>
          </w:tcPr>
          <w:p w14:paraId="5675AF0D" w14:textId="77777777" w:rsidR="00E864A0" w:rsidRPr="00E864A0" w:rsidRDefault="00E864A0" w:rsidP="002412B0">
            <w:pPr>
              <w:spacing w:after="0"/>
              <w:jc w:val="center"/>
              <w:rPr>
                <w:rFonts w:ascii="Arial" w:hAnsi="Arial" w:cs="Arial"/>
                <w:sz w:val="18"/>
                <w:szCs w:val="18"/>
              </w:rPr>
            </w:pPr>
            <w:r w:rsidRPr="00E864A0">
              <w:rPr>
                <w:rFonts w:ascii="Arial" w:hAnsi="Arial" w:cs="Arial"/>
                <w:sz w:val="18"/>
                <w:szCs w:val="18"/>
              </w:rPr>
              <w:t>30</w:t>
            </w:r>
          </w:p>
        </w:tc>
        <w:tc>
          <w:tcPr>
            <w:tcW w:w="859" w:type="dxa"/>
            <w:tcBorders>
              <w:left w:val="single" w:sz="4" w:space="0" w:color="auto"/>
            </w:tcBorders>
            <w:shd w:val="clear" w:color="auto" w:fill="auto"/>
            <w:vAlign w:val="center"/>
          </w:tcPr>
          <w:p w14:paraId="7BC96CE5" w14:textId="77777777" w:rsidR="00E864A0" w:rsidRPr="00E864A0" w:rsidRDefault="00E864A0" w:rsidP="002412B0">
            <w:pPr>
              <w:spacing w:after="0"/>
              <w:jc w:val="center"/>
              <w:rPr>
                <w:rFonts w:ascii="Arial" w:hAnsi="Arial" w:cs="Arial"/>
                <w:sz w:val="18"/>
                <w:szCs w:val="18"/>
              </w:rPr>
            </w:pPr>
            <w:r w:rsidRPr="00E864A0">
              <w:rPr>
                <w:rFonts w:ascii="Arial" w:hAnsi="Arial" w:cs="Arial"/>
                <w:sz w:val="18"/>
                <w:szCs w:val="18"/>
              </w:rPr>
              <w:t>1</w:t>
            </w:r>
          </w:p>
        </w:tc>
      </w:tr>
      <w:tr w:rsidR="00E864A0" w:rsidRPr="007E4419" w14:paraId="38C5D81A" w14:textId="77777777" w:rsidTr="00E864A0">
        <w:trPr>
          <w:trHeight w:val="499"/>
          <w:jc w:val="center"/>
        </w:trPr>
        <w:tc>
          <w:tcPr>
            <w:tcW w:w="2405" w:type="dxa"/>
            <w:vMerge/>
            <w:tcBorders>
              <w:right w:val="single" w:sz="4" w:space="0" w:color="auto"/>
            </w:tcBorders>
            <w:shd w:val="clear" w:color="auto" w:fill="auto"/>
            <w:vAlign w:val="center"/>
          </w:tcPr>
          <w:p w14:paraId="7BE38579" w14:textId="77777777" w:rsidR="00E864A0" w:rsidRPr="00E864A0" w:rsidRDefault="00E864A0" w:rsidP="002412B0">
            <w:pPr>
              <w:spacing w:after="0"/>
              <w:jc w:val="center"/>
              <w:rPr>
                <w:rFonts w:ascii="Arial" w:hAnsi="Arial" w:cs="Arial"/>
                <w:b/>
                <w:sz w:val="18"/>
                <w:szCs w:val="18"/>
              </w:rPr>
            </w:pPr>
          </w:p>
        </w:tc>
        <w:tc>
          <w:tcPr>
            <w:tcW w:w="2505" w:type="dxa"/>
            <w:vMerge/>
            <w:tcBorders>
              <w:left w:val="single" w:sz="4" w:space="0" w:color="auto"/>
              <w:right w:val="single" w:sz="4" w:space="0" w:color="auto"/>
            </w:tcBorders>
            <w:shd w:val="clear" w:color="auto" w:fill="auto"/>
            <w:vAlign w:val="center"/>
          </w:tcPr>
          <w:p w14:paraId="62845D94" w14:textId="77777777" w:rsidR="00E864A0" w:rsidRPr="00E864A0" w:rsidRDefault="00E864A0" w:rsidP="002412B0">
            <w:pPr>
              <w:spacing w:after="0"/>
              <w:jc w:val="center"/>
              <w:rPr>
                <w:rFonts w:ascii="Arial" w:hAnsi="Arial" w:cs="Arial"/>
                <w:sz w:val="18"/>
                <w:szCs w:val="18"/>
              </w:rPr>
            </w:pPr>
          </w:p>
        </w:tc>
        <w:tc>
          <w:tcPr>
            <w:tcW w:w="1287" w:type="dxa"/>
            <w:tcBorders>
              <w:left w:val="single" w:sz="4" w:space="0" w:color="auto"/>
              <w:right w:val="single" w:sz="4" w:space="0" w:color="auto"/>
            </w:tcBorders>
            <w:shd w:val="clear" w:color="auto" w:fill="auto"/>
            <w:vAlign w:val="center"/>
          </w:tcPr>
          <w:p w14:paraId="0B06E2E4" w14:textId="77777777" w:rsidR="00E864A0" w:rsidRPr="00E864A0" w:rsidRDefault="00E864A0" w:rsidP="002412B0">
            <w:pPr>
              <w:spacing w:after="0"/>
              <w:jc w:val="center"/>
              <w:rPr>
                <w:rFonts w:ascii="Arial" w:hAnsi="Arial" w:cs="Arial"/>
                <w:sz w:val="18"/>
                <w:szCs w:val="18"/>
              </w:rPr>
            </w:pPr>
            <w:r w:rsidRPr="00E864A0">
              <w:rPr>
                <w:rFonts w:ascii="Arial" w:hAnsi="Arial" w:cs="Arial"/>
                <w:sz w:val="18"/>
                <w:szCs w:val="18"/>
              </w:rPr>
              <w:t>Equipos Cliente</w:t>
            </w:r>
          </w:p>
        </w:tc>
        <w:tc>
          <w:tcPr>
            <w:tcW w:w="736" w:type="dxa"/>
            <w:tcBorders>
              <w:left w:val="single" w:sz="4" w:space="0" w:color="auto"/>
              <w:right w:val="single" w:sz="4" w:space="0" w:color="auto"/>
            </w:tcBorders>
            <w:shd w:val="clear" w:color="auto" w:fill="auto"/>
            <w:vAlign w:val="center"/>
          </w:tcPr>
          <w:p w14:paraId="223AFC6D" w14:textId="77777777" w:rsidR="00E864A0" w:rsidRPr="00E864A0" w:rsidRDefault="00E864A0" w:rsidP="002412B0">
            <w:pPr>
              <w:spacing w:after="0"/>
              <w:jc w:val="center"/>
              <w:rPr>
                <w:rFonts w:ascii="Arial" w:hAnsi="Arial" w:cs="Arial"/>
                <w:sz w:val="18"/>
                <w:szCs w:val="18"/>
              </w:rPr>
            </w:pPr>
            <w:r w:rsidRPr="00E864A0">
              <w:rPr>
                <w:rFonts w:ascii="Arial" w:hAnsi="Arial" w:cs="Arial"/>
                <w:sz w:val="18"/>
                <w:szCs w:val="18"/>
              </w:rPr>
              <w:t>24</w:t>
            </w:r>
          </w:p>
        </w:tc>
        <w:tc>
          <w:tcPr>
            <w:tcW w:w="859" w:type="dxa"/>
            <w:tcBorders>
              <w:left w:val="single" w:sz="4" w:space="0" w:color="auto"/>
            </w:tcBorders>
            <w:shd w:val="clear" w:color="auto" w:fill="auto"/>
            <w:vAlign w:val="center"/>
          </w:tcPr>
          <w:p w14:paraId="4BF2B2E5" w14:textId="77777777" w:rsidR="00E864A0" w:rsidRPr="00E864A0" w:rsidRDefault="00E864A0" w:rsidP="002412B0">
            <w:pPr>
              <w:keepNext/>
              <w:spacing w:after="0"/>
              <w:jc w:val="center"/>
              <w:rPr>
                <w:rFonts w:ascii="Arial" w:hAnsi="Arial" w:cs="Arial"/>
                <w:sz w:val="18"/>
                <w:szCs w:val="18"/>
              </w:rPr>
            </w:pPr>
            <w:r w:rsidRPr="00E864A0">
              <w:rPr>
                <w:rFonts w:ascii="Arial" w:hAnsi="Arial" w:cs="Arial"/>
                <w:sz w:val="18"/>
                <w:szCs w:val="18"/>
              </w:rPr>
              <w:t>0.250</w:t>
            </w:r>
          </w:p>
        </w:tc>
      </w:tr>
    </w:tbl>
    <w:p w14:paraId="76E36737" w14:textId="04CAB168" w:rsidR="00E864A0" w:rsidRDefault="00E864A0" w:rsidP="002412B0">
      <w:pPr>
        <w:pStyle w:val="Descripcin"/>
        <w:spacing w:line="276" w:lineRule="auto"/>
      </w:pPr>
      <w:r>
        <w:t xml:space="preserve">Tabla </w:t>
      </w:r>
      <w:r w:rsidR="0051184D">
        <w:fldChar w:fldCharType="begin"/>
      </w:r>
      <w:r w:rsidR="0051184D">
        <w:instrText xml:space="preserve"> SEQ Tabla \* ARABIC </w:instrText>
      </w:r>
      <w:r w:rsidR="0051184D">
        <w:fldChar w:fldCharType="separate"/>
      </w:r>
      <w:r w:rsidR="00D03FDA">
        <w:rPr>
          <w:noProof/>
        </w:rPr>
        <w:t>10</w:t>
      </w:r>
      <w:r w:rsidR="0051184D">
        <w:rPr>
          <w:noProof/>
        </w:rPr>
        <w:fldChar w:fldCharType="end"/>
      </w:r>
      <w:r>
        <w:t xml:space="preserve">. </w:t>
      </w:r>
      <w:r w:rsidRPr="00172481">
        <w:t>Consideraciones de Argentina para la banda de frecuencias 5925-</w:t>
      </w:r>
      <w:r w:rsidR="00BD0041">
        <w:t>6425</w:t>
      </w:r>
      <w:r w:rsidRPr="00172481">
        <w:t xml:space="preserve"> MHz</w:t>
      </w:r>
    </w:p>
    <w:p w14:paraId="1FAD037B" w14:textId="77777777" w:rsidR="00F152FD" w:rsidRPr="00526599" w:rsidRDefault="00F152FD" w:rsidP="002412B0">
      <w:pPr>
        <w:pStyle w:val="Default"/>
        <w:spacing w:line="276" w:lineRule="auto"/>
        <w:jc w:val="both"/>
        <w:rPr>
          <w:rFonts w:ascii="Arial" w:hAnsi="Arial" w:cs="Arial"/>
          <w:color w:val="auto"/>
          <w:sz w:val="18"/>
          <w:szCs w:val="18"/>
        </w:rPr>
      </w:pPr>
    </w:p>
    <w:p w14:paraId="03CF0EC4" w14:textId="3869867B" w:rsidR="00807CBD" w:rsidRPr="00255DF7" w:rsidRDefault="0092677C" w:rsidP="002412B0">
      <w:pPr>
        <w:pStyle w:val="Default"/>
        <w:spacing w:line="276" w:lineRule="auto"/>
        <w:jc w:val="both"/>
        <w:rPr>
          <w:rFonts w:ascii="Arial" w:hAnsi="Arial" w:cs="Arial"/>
          <w:color w:val="auto"/>
          <w:sz w:val="18"/>
          <w:szCs w:val="18"/>
        </w:rPr>
      </w:pPr>
      <w:r w:rsidRPr="00526599">
        <w:rPr>
          <w:rFonts w:ascii="Arial" w:hAnsi="Arial" w:cs="Arial"/>
          <w:color w:val="auto"/>
          <w:sz w:val="18"/>
          <w:szCs w:val="18"/>
        </w:rPr>
        <w:t xml:space="preserve">Concluido el proceso de </w:t>
      </w:r>
      <w:r w:rsidR="00F545E5">
        <w:rPr>
          <w:rFonts w:ascii="Arial" w:hAnsi="Arial" w:cs="Arial"/>
          <w:color w:val="auto"/>
          <w:sz w:val="18"/>
          <w:szCs w:val="18"/>
        </w:rPr>
        <w:t>C</w:t>
      </w:r>
      <w:r w:rsidRPr="00526599">
        <w:rPr>
          <w:rFonts w:ascii="Arial" w:hAnsi="Arial" w:cs="Arial"/>
          <w:color w:val="auto"/>
          <w:sz w:val="18"/>
          <w:szCs w:val="18"/>
        </w:rPr>
        <w:t xml:space="preserve">onsulta </w:t>
      </w:r>
      <w:r w:rsidR="00F545E5">
        <w:rPr>
          <w:rFonts w:ascii="Arial" w:hAnsi="Arial" w:cs="Arial"/>
          <w:color w:val="auto"/>
          <w:sz w:val="18"/>
          <w:szCs w:val="18"/>
        </w:rPr>
        <w:t>P</w:t>
      </w:r>
      <w:r w:rsidRPr="00526599">
        <w:rPr>
          <w:rFonts w:ascii="Arial" w:hAnsi="Arial" w:cs="Arial"/>
          <w:color w:val="auto"/>
          <w:sz w:val="18"/>
          <w:szCs w:val="18"/>
        </w:rPr>
        <w:t>ública,</w:t>
      </w:r>
      <w:r w:rsidR="00B72107" w:rsidRPr="00526599">
        <w:rPr>
          <w:rFonts w:ascii="Arial" w:hAnsi="Arial" w:cs="Arial"/>
          <w:color w:val="auto"/>
          <w:sz w:val="18"/>
          <w:szCs w:val="18"/>
        </w:rPr>
        <w:t xml:space="preserve"> en abril de 2021 la </w:t>
      </w:r>
      <w:proofErr w:type="spellStart"/>
      <w:r w:rsidR="00B72107" w:rsidRPr="00526599">
        <w:rPr>
          <w:rFonts w:ascii="Arial" w:hAnsi="Arial" w:cs="Arial"/>
          <w:color w:val="auto"/>
          <w:sz w:val="18"/>
          <w:szCs w:val="18"/>
        </w:rPr>
        <w:t>SSeTIC</w:t>
      </w:r>
      <w:proofErr w:type="spellEnd"/>
      <w:r w:rsidR="00B72107" w:rsidRPr="00526599">
        <w:rPr>
          <w:rFonts w:ascii="Arial" w:hAnsi="Arial" w:cs="Arial"/>
          <w:color w:val="auto"/>
          <w:sz w:val="18"/>
          <w:szCs w:val="18"/>
        </w:rPr>
        <w:t xml:space="preserve"> publicó </w:t>
      </w:r>
      <w:r w:rsidRPr="00526599">
        <w:rPr>
          <w:rFonts w:ascii="Arial" w:hAnsi="Arial" w:cs="Arial"/>
          <w:color w:val="auto"/>
          <w:sz w:val="18"/>
          <w:szCs w:val="18"/>
        </w:rPr>
        <w:t>el documento</w:t>
      </w:r>
      <w:r w:rsidR="0004599E" w:rsidRPr="00526599">
        <w:rPr>
          <w:rFonts w:ascii="Arial" w:hAnsi="Arial" w:cs="Arial"/>
          <w:color w:val="auto"/>
          <w:sz w:val="18"/>
          <w:szCs w:val="18"/>
        </w:rPr>
        <w:t xml:space="preserve"> “Bandas de Frecuencias de 6 GHz Espectro Radioeléctrico en Argentina</w:t>
      </w:r>
      <w:r w:rsidR="004E5F31" w:rsidRPr="00526599">
        <w:rPr>
          <w:rFonts w:ascii="Arial" w:hAnsi="Arial" w:cs="Arial"/>
          <w:color w:val="auto"/>
          <w:sz w:val="18"/>
          <w:szCs w:val="18"/>
        </w:rPr>
        <w:t>.</w:t>
      </w:r>
      <w:r w:rsidR="0004599E" w:rsidRPr="00526599">
        <w:rPr>
          <w:rFonts w:ascii="Arial" w:hAnsi="Arial" w:cs="Arial"/>
          <w:color w:val="auto"/>
          <w:sz w:val="18"/>
          <w:szCs w:val="18"/>
        </w:rPr>
        <w:t xml:space="preserve"> Análisis a partir de la Finalización del Proceso de Consulta Pública”</w:t>
      </w:r>
      <w:r w:rsidR="0004599E" w:rsidRPr="00231B21">
        <w:rPr>
          <w:rFonts w:ascii="Arial" w:hAnsi="Arial" w:cs="Arial"/>
          <w:color w:val="auto"/>
          <w:sz w:val="18"/>
          <w:szCs w:val="18"/>
          <w:vertAlign w:val="superscript"/>
        </w:rPr>
        <w:footnoteReference w:id="35"/>
      </w:r>
      <w:r w:rsidR="00B72107" w:rsidRPr="00255DF7">
        <w:rPr>
          <w:rFonts w:ascii="Arial" w:hAnsi="Arial" w:cs="Arial"/>
          <w:color w:val="auto"/>
          <w:sz w:val="18"/>
          <w:szCs w:val="18"/>
        </w:rPr>
        <w:t xml:space="preserve"> en el que se compilaron a </w:t>
      </w:r>
      <w:r w:rsidR="00D833A1" w:rsidRPr="00255DF7">
        <w:rPr>
          <w:rFonts w:ascii="Arial" w:hAnsi="Arial" w:cs="Arial"/>
          <w:color w:val="auto"/>
          <w:sz w:val="18"/>
          <w:szCs w:val="18"/>
        </w:rPr>
        <w:t>manera</w:t>
      </w:r>
      <w:r w:rsidR="00B72107" w:rsidRPr="00255DF7">
        <w:rPr>
          <w:rFonts w:ascii="Arial" w:hAnsi="Arial" w:cs="Arial"/>
          <w:color w:val="auto"/>
          <w:sz w:val="18"/>
          <w:szCs w:val="18"/>
        </w:rPr>
        <w:t xml:space="preserve"> de resumen los principales comentarios</w:t>
      </w:r>
      <w:r w:rsidR="007C5E76" w:rsidRPr="00255DF7">
        <w:rPr>
          <w:rFonts w:ascii="Arial" w:hAnsi="Arial" w:cs="Arial"/>
          <w:color w:val="auto"/>
          <w:sz w:val="18"/>
          <w:szCs w:val="18"/>
        </w:rPr>
        <w:t xml:space="preserve"> obtenidos en la </w:t>
      </w:r>
      <w:r w:rsidR="007C5E76">
        <w:rPr>
          <w:rFonts w:ascii="Arial" w:hAnsi="Arial" w:cs="Arial"/>
          <w:color w:val="auto"/>
          <w:sz w:val="18"/>
          <w:szCs w:val="18"/>
        </w:rPr>
        <w:t>C</w:t>
      </w:r>
      <w:r w:rsidR="007C5E76" w:rsidRPr="00255DF7">
        <w:rPr>
          <w:rFonts w:ascii="Arial" w:hAnsi="Arial" w:cs="Arial"/>
          <w:color w:val="auto"/>
          <w:sz w:val="18"/>
          <w:szCs w:val="18"/>
        </w:rPr>
        <w:t xml:space="preserve">onsulta </w:t>
      </w:r>
      <w:r w:rsidR="00450756">
        <w:rPr>
          <w:rFonts w:ascii="Arial" w:hAnsi="Arial" w:cs="Arial"/>
          <w:color w:val="auto"/>
          <w:sz w:val="18"/>
          <w:szCs w:val="18"/>
        </w:rPr>
        <w:t>P</w:t>
      </w:r>
      <w:r w:rsidR="00450756" w:rsidRPr="00255DF7">
        <w:rPr>
          <w:rFonts w:ascii="Arial" w:hAnsi="Arial" w:cs="Arial"/>
          <w:color w:val="auto"/>
          <w:sz w:val="18"/>
          <w:szCs w:val="18"/>
        </w:rPr>
        <w:t>ública</w:t>
      </w:r>
      <w:r w:rsidR="00450756">
        <w:rPr>
          <w:rFonts w:ascii="Arial" w:hAnsi="Arial" w:cs="Arial"/>
          <w:color w:val="auto"/>
          <w:sz w:val="18"/>
          <w:szCs w:val="18"/>
        </w:rPr>
        <w:t>, asimismo</w:t>
      </w:r>
      <w:r w:rsidR="00494E9B">
        <w:rPr>
          <w:rFonts w:ascii="Arial" w:hAnsi="Arial" w:cs="Arial"/>
          <w:color w:val="auto"/>
          <w:sz w:val="18"/>
          <w:szCs w:val="18"/>
        </w:rPr>
        <w:t xml:space="preserve"> la </w:t>
      </w:r>
      <w:proofErr w:type="spellStart"/>
      <w:r w:rsidR="00494E9B">
        <w:rPr>
          <w:rFonts w:ascii="Arial" w:hAnsi="Arial" w:cs="Arial"/>
          <w:color w:val="auto"/>
          <w:sz w:val="18"/>
          <w:szCs w:val="18"/>
        </w:rPr>
        <w:t>SSeTIC</w:t>
      </w:r>
      <w:proofErr w:type="spellEnd"/>
      <w:r w:rsidR="00494E9B">
        <w:rPr>
          <w:rFonts w:ascii="Arial" w:hAnsi="Arial" w:cs="Arial"/>
          <w:color w:val="auto"/>
          <w:sz w:val="18"/>
          <w:szCs w:val="18"/>
        </w:rPr>
        <w:t xml:space="preserve"> indicó que en general hubo consenso en la atribución de la parte baja de la banda de frecuencias (5925-6425 MHz) a servicios no licenciados, pero no así para la parte alta (6425-7125 MHz)</w:t>
      </w:r>
      <w:r w:rsidR="00494E9B" w:rsidRPr="00255DF7">
        <w:rPr>
          <w:rFonts w:ascii="Arial" w:hAnsi="Arial" w:cs="Arial"/>
          <w:color w:val="auto"/>
          <w:sz w:val="18"/>
          <w:szCs w:val="18"/>
        </w:rPr>
        <w:t>.</w:t>
      </w:r>
    </w:p>
    <w:p w14:paraId="1D0A08D4" w14:textId="2FE4F8AF" w:rsidR="005329AD" w:rsidRPr="00526599" w:rsidRDefault="005329AD" w:rsidP="002412B0">
      <w:pPr>
        <w:pStyle w:val="Default"/>
        <w:spacing w:line="276" w:lineRule="auto"/>
        <w:jc w:val="both"/>
        <w:rPr>
          <w:rFonts w:ascii="Arial" w:hAnsi="Arial" w:cs="Arial"/>
          <w:color w:val="auto"/>
          <w:sz w:val="18"/>
          <w:szCs w:val="18"/>
        </w:rPr>
      </w:pPr>
    </w:p>
    <w:p w14:paraId="26961A56" w14:textId="51BBD07B" w:rsidR="0054069E" w:rsidRDefault="005329AD" w:rsidP="002412B0">
      <w:pPr>
        <w:pStyle w:val="Default"/>
        <w:spacing w:line="276" w:lineRule="auto"/>
        <w:jc w:val="both"/>
        <w:rPr>
          <w:rFonts w:ascii="Arial" w:hAnsi="Arial" w:cs="Arial"/>
          <w:color w:val="auto"/>
          <w:sz w:val="18"/>
          <w:szCs w:val="18"/>
        </w:rPr>
      </w:pPr>
      <w:r w:rsidRPr="00526599">
        <w:rPr>
          <w:rFonts w:ascii="Arial" w:hAnsi="Arial" w:cs="Arial"/>
          <w:color w:val="auto"/>
          <w:sz w:val="18"/>
          <w:szCs w:val="18"/>
        </w:rPr>
        <w:t xml:space="preserve">En Colombia, </w:t>
      </w:r>
      <w:r w:rsidR="007B2233" w:rsidRPr="00623D2A">
        <w:rPr>
          <w:rFonts w:ascii="Arial" w:hAnsi="Arial" w:cs="Arial"/>
          <w:color w:val="auto"/>
          <w:sz w:val="18"/>
          <w:szCs w:val="18"/>
        </w:rPr>
        <w:t xml:space="preserve">el pasado </w:t>
      </w:r>
      <w:r w:rsidR="00210DC6" w:rsidRPr="00623D2A">
        <w:rPr>
          <w:rFonts w:ascii="Arial" w:hAnsi="Arial" w:cs="Arial"/>
          <w:color w:val="auto"/>
          <w:sz w:val="18"/>
          <w:szCs w:val="18"/>
        </w:rPr>
        <w:t>16 de diciembre de 2020,</w:t>
      </w:r>
      <w:r w:rsidR="007B2233" w:rsidRPr="00623D2A">
        <w:rPr>
          <w:rFonts w:ascii="Arial" w:hAnsi="Arial" w:cs="Arial"/>
          <w:color w:val="auto"/>
          <w:sz w:val="18"/>
          <w:szCs w:val="18"/>
        </w:rPr>
        <w:t xml:space="preserve"> </w:t>
      </w:r>
      <w:r w:rsidRPr="00623D2A">
        <w:rPr>
          <w:rFonts w:ascii="Arial" w:hAnsi="Arial" w:cs="Arial"/>
          <w:color w:val="auto"/>
          <w:sz w:val="18"/>
          <w:szCs w:val="18"/>
        </w:rPr>
        <w:t xml:space="preserve">la Agencia Nacional de Espectro (ANE) </w:t>
      </w:r>
      <w:r w:rsidRPr="00623D2A" w:rsidDel="007C186B">
        <w:rPr>
          <w:rFonts w:ascii="Arial" w:hAnsi="Arial" w:cs="Arial"/>
          <w:color w:val="auto"/>
          <w:sz w:val="18"/>
          <w:szCs w:val="18"/>
        </w:rPr>
        <w:t xml:space="preserve">emitió una </w:t>
      </w:r>
      <w:r w:rsidR="003F31A7" w:rsidRPr="00623D2A">
        <w:rPr>
          <w:rFonts w:ascii="Arial" w:hAnsi="Arial" w:cs="Arial"/>
          <w:color w:val="auto"/>
          <w:sz w:val="18"/>
          <w:szCs w:val="18"/>
        </w:rPr>
        <w:t>“</w:t>
      </w:r>
      <w:r w:rsidR="000474E1" w:rsidRPr="00623D2A">
        <w:rPr>
          <w:rFonts w:ascii="Arial" w:hAnsi="Arial" w:cs="Arial"/>
          <w:color w:val="auto"/>
          <w:sz w:val="18"/>
          <w:szCs w:val="18"/>
        </w:rPr>
        <w:t>C</w:t>
      </w:r>
      <w:r w:rsidRPr="00623D2A" w:rsidDel="007C186B">
        <w:rPr>
          <w:rFonts w:ascii="Arial" w:hAnsi="Arial" w:cs="Arial"/>
          <w:color w:val="auto"/>
          <w:sz w:val="18"/>
          <w:szCs w:val="18"/>
        </w:rPr>
        <w:t xml:space="preserve">onsulta </w:t>
      </w:r>
      <w:r w:rsidR="000474E1" w:rsidRPr="00623D2A">
        <w:rPr>
          <w:rFonts w:ascii="Arial" w:hAnsi="Arial" w:cs="Arial"/>
          <w:color w:val="auto"/>
          <w:sz w:val="18"/>
          <w:szCs w:val="18"/>
        </w:rPr>
        <w:t>P</w:t>
      </w:r>
      <w:r w:rsidRPr="00623D2A" w:rsidDel="00336F97">
        <w:rPr>
          <w:rFonts w:ascii="Arial" w:hAnsi="Arial" w:cs="Arial"/>
          <w:color w:val="auto"/>
          <w:sz w:val="18"/>
          <w:szCs w:val="18"/>
        </w:rPr>
        <w:t>úblic</w:t>
      </w:r>
      <w:r w:rsidRPr="00623D2A" w:rsidDel="007C186B">
        <w:rPr>
          <w:rFonts w:ascii="Arial" w:hAnsi="Arial" w:cs="Arial"/>
          <w:color w:val="auto"/>
          <w:sz w:val="18"/>
          <w:szCs w:val="18"/>
        </w:rPr>
        <w:t>a</w:t>
      </w:r>
      <w:r w:rsidR="0008583E" w:rsidRPr="00623D2A">
        <w:rPr>
          <w:rFonts w:ascii="Arial" w:hAnsi="Arial" w:cs="Arial"/>
          <w:color w:val="auto"/>
          <w:sz w:val="18"/>
          <w:szCs w:val="18"/>
        </w:rPr>
        <w:t>. Uso de la banda de frecuencias 5925-7125 MHz”</w:t>
      </w:r>
      <w:r w:rsidR="000474E1" w:rsidRPr="00623D2A">
        <w:rPr>
          <w:rStyle w:val="Refdenotaalpie"/>
          <w:rFonts w:ascii="Arial" w:hAnsi="Arial" w:cs="Arial"/>
          <w:color w:val="auto"/>
          <w:sz w:val="18"/>
          <w:szCs w:val="18"/>
        </w:rPr>
        <w:footnoteReference w:id="36"/>
      </w:r>
      <w:r w:rsidR="000474E1" w:rsidRPr="00623D2A">
        <w:rPr>
          <w:rFonts w:ascii="Arial" w:hAnsi="Arial" w:cs="Arial"/>
          <w:color w:val="auto"/>
          <w:sz w:val="18"/>
          <w:szCs w:val="18"/>
        </w:rPr>
        <w:t xml:space="preserve"> que consistió en un planteamiento y cuestionario </w:t>
      </w:r>
      <w:r w:rsidR="00EB06A1" w:rsidRPr="00623D2A">
        <w:rPr>
          <w:rFonts w:ascii="Arial" w:hAnsi="Arial" w:cs="Arial"/>
          <w:color w:val="auto"/>
          <w:sz w:val="18"/>
          <w:szCs w:val="18"/>
        </w:rPr>
        <w:t xml:space="preserve">para </w:t>
      </w:r>
      <w:r w:rsidR="00622CCD" w:rsidRPr="00623D2A">
        <w:rPr>
          <w:rFonts w:ascii="Arial" w:hAnsi="Arial" w:cs="Arial"/>
          <w:color w:val="auto"/>
          <w:sz w:val="18"/>
          <w:szCs w:val="18"/>
        </w:rPr>
        <w:t xml:space="preserve">recibir </w:t>
      </w:r>
      <w:r w:rsidR="000474E1" w:rsidRPr="00623D2A">
        <w:rPr>
          <w:rFonts w:ascii="Arial" w:hAnsi="Arial" w:cs="Arial"/>
          <w:color w:val="auto"/>
          <w:sz w:val="18"/>
          <w:szCs w:val="18"/>
        </w:rPr>
        <w:t>opiniones</w:t>
      </w:r>
      <w:r w:rsidR="00210DC6" w:rsidRPr="00623D2A">
        <w:rPr>
          <w:rFonts w:ascii="Arial" w:hAnsi="Arial" w:cs="Arial"/>
          <w:color w:val="auto"/>
          <w:sz w:val="18"/>
          <w:szCs w:val="18"/>
        </w:rPr>
        <w:t xml:space="preserve"> sobre el uso libre de la banda 5925-7125 MHz</w:t>
      </w:r>
      <w:r w:rsidR="00F545E5">
        <w:rPr>
          <w:rFonts w:ascii="Arial" w:hAnsi="Arial" w:cs="Arial"/>
          <w:color w:val="auto"/>
          <w:sz w:val="18"/>
          <w:szCs w:val="18"/>
        </w:rPr>
        <w:t>,</w:t>
      </w:r>
      <w:r w:rsidR="00210DC6" w:rsidRPr="00623D2A">
        <w:rPr>
          <w:rFonts w:ascii="Arial" w:hAnsi="Arial" w:cs="Arial"/>
          <w:color w:val="auto"/>
          <w:sz w:val="18"/>
          <w:szCs w:val="18"/>
        </w:rPr>
        <w:t xml:space="preserve"> debido a la creciente demand</w:t>
      </w:r>
      <w:r w:rsidR="00473B68" w:rsidRPr="00623D2A">
        <w:rPr>
          <w:rFonts w:ascii="Arial" w:hAnsi="Arial" w:cs="Arial"/>
          <w:color w:val="auto"/>
          <w:sz w:val="18"/>
          <w:szCs w:val="18"/>
        </w:rPr>
        <w:t>a</w:t>
      </w:r>
      <w:r w:rsidR="00210DC6" w:rsidRPr="00623D2A">
        <w:rPr>
          <w:rFonts w:ascii="Arial" w:hAnsi="Arial" w:cs="Arial"/>
          <w:color w:val="auto"/>
          <w:sz w:val="18"/>
          <w:szCs w:val="18"/>
        </w:rPr>
        <w:t xml:space="preserve"> de espectro</w:t>
      </w:r>
      <w:r w:rsidR="00473B68" w:rsidRPr="00623D2A">
        <w:rPr>
          <w:rFonts w:ascii="Arial" w:hAnsi="Arial" w:cs="Arial"/>
          <w:color w:val="auto"/>
          <w:sz w:val="18"/>
          <w:szCs w:val="18"/>
        </w:rPr>
        <w:t xml:space="preserve"> radioeléctrico</w:t>
      </w:r>
      <w:r w:rsidR="00210DC6" w:rsidRPr="00623D2A">
        <w:rPr>
          <w:rFonts w:ascii="Arial" w:hAnsi="Arial" w:cs="Arial"/>
          <w:color w:val="auto"/>
          <w:sz w:val="18"/>
          <w:szCs w:val="18"/>
        </w:rPr>
        <w:t xml:space="preserve">, al desarrollo tecnológico de </w:t>
      </w:r>
      <w:proofErr w:type="spellStart"/>
      <w:r w:rsidR="00210DC6" w:rsidRPr="00623D2A">
        <w:rPr>
          <w:rFonts w:ascii="Arial" w:hAnsi="Arial" w:cs="Arial"/>
          <w:color w:val="auto"/>
          <w:sz w:val="18"/>
          <w:szCs w:val="18"/>
        </w:rPr>
        <w:t>Wi</w:t>
      </w:r>
      <w:proofErr w:type="spellEnd"/>
      <w:r w:rsidR="00210DC6" w:rsidRPr="00623D2A">
        <w:rPr>
          <w:rFonts w:ascii="Arial" w:hAnsi="Arial" w:cs="Arial"/>
          <w:color w:val="auto"/>
          <w:sz w:val="18"/>
          <w:szCs w:val="18"/>
        </w:rPr>
        <w:t xml:space="preserve">-Fi </w:t>
      </w:r>
      <w:r w:rsidR="00473B68" w:rsidRPr="00623D2A">
        <w:rPr>
          <w:rFonts w:ascii="Arial" w:hAnsi="Arial" w:cs="Arial"/>
          <w:color w:val="auto"/>
          <w:sz w:val="18"/>
          <w:szCs w:val="18"/>
        </w:rPr>
        <w:t xml:space="preserve">y al aprovechamiento del recurso a partir de la entrada de dispositivos que hagan uso de esta banda. </w:t>
      </w:r>
      <w:r w:rsidR="0054069E">
        <w:rPr>
          <w:rFonts w:ascii="Arial" w:hAnsi="Arial" w:cs="Arial"/>
          <w:color w:val="auto"/>
          <w:sz w:val="18"/>
          <w:szCs w:val="18"/>
        </w:rPr>
        <w:t>Posterior</w:t>
      </w:r>
      <w:r w:rsidR="00C2206D">
        <w:rPr>
          <w:rFonts w:ascii="Arial" w:hAnsi="Arial" w:cs="Arial"/>
          <w:color w:val="auto"/>
          <w:sz w:val="18"/>
          <w:szCs w:val="18"/>
        </w:rPr>
        <w:t>mente</w:t>
      </w:r>
      <w:r w:rsidR="0054069E">
        <w:rPr>
          <w:rFonts w:ascii="Arial" w:hAnsi="Arial" w:cs="Arial"/>
          <w:color w:val="auto"/>
          <w:sz w:val="18"/>
          <w:szCs w:val="18"/>
        </w:rPr>
        <w:t>, el 15 de julio de 2022 el Ministerio de Tecnologías de la Información y de las Comunicaciones (MinTIC) y la ANE emitieron una nueva Consulta Pública, la “Consulta Banda 6 GHz”</w:t>
      </w:r>
      <w:r w:rsidR="0054069E">
        <w:rPr>
          <w:rStyle w:val="Refdenotaalpie"/>
          <w:rFonts w:ascii="Arial" w:hAnsi="Arial" w:cs="Arial"/>
          <w:color w:val="auto"/>
          <w:sz w:val="18"/>
          <w:szCs w:val="18"/>
        </w:rPr>
        <w:footnoteReference w:id="37"/>
      </w:r>
      <w:r w:rsidRPr="00623D2A">
        <w:rPr>
          <w:rFonts w:ascii="Arial" w:hAnsi="Arial" w:cs="Arial"/>
          <w:color w:val="auto"/>
          <w:sz w:val="18"/>
          <w:szCs w:val="18"/>
        </w:rPr>
        <w:t xml:space="preserve"> </w:t>
      </w:r>
      <w:r w:rsidR="0054069E">
        <w:rPr>
          <w:rFonts w:ascii="Arial" w:hAnsi="Arial" w:cs="Arial"/>
          <w:color w:val="auto"/>
          <w:sz w:val="18"/>
          <w:szCs w:val="18"/>
        </w:rPr>
        <w:t>con el objetivo de continuar con los análisis requeridos para adoptar una decisión respecto al uso futuro de la banda 5925-7125 MHz.</w:t>
      </w:r>
    </w:p>
    <w:p w14:paraId="7BC90735" w14:textId="1B90EE12" w:rsidR="0054069E" w:rsidRDefault="0054069E" w:rsidP="002412B0">
      <w:pPr>
        <w:pStyle w:val="Default"/>
        <w:spacing w:line="276" w:lineRule="auto"/>
        <w:jc w:val="both"/>
        <w:rPr>
          <w:rFonts w:ascii="Arial" w:hAnsi="Arial" w:cs="Arial"/>
          <w:color w:val="auto"/>
          <w:sz w:val="18"/>
          <w:szCs w:val="18"/>
        </w:rPr>
      </w:pPr>
    </w:p>
    <w:p w14:paraId="4397F354" w14:textId="60BC613A" w:rsidR="00CE7373" w:rsidRPr="00623D2A" w:rsidRDefault="00CE7373" w:rsidP="00CE7373">
      <w:pPr>
        <w:pStyle w:val="Default"/>
        <w:spacing w:line="276" w:lineRule="auto"/>
        <w:jc w:val="both"/>
        <w:rPr>
          <w:rFonts w:ascii="Arial" w:hAnsi="Arial" w:cs="Arial"/>
          <w:color w:val="auto"/>
          <w:sz w:val="18"/>
          <w:szCs w:val="18"/>
        </w:rPr>
      </w:pPr>
      <w:r>
        <w:rPr>
          <w:rFonts w:ascii="Arial" w:hAnsi="Arial" w:cs="Arial"/>
          <w:color w:val="auto"/>
          <w:sz w:val="18"/>
          <w:szCs w:val="18"/>
        </w:rPr>
        <w:lastRenderedPageBreak/>
        <w:t xml:space="preserve">Finalmente, </w:t>
      </w:r>
      <w:r w:rsidRPr="00623D2A">
        <w:rPr>
          <w:rFonts w:ascii="Arial" w:hAnsi="Arial" w:cs="Arial"/>
          <w:color w:val="auto"/>
          <w:sz w:val="18"/>
          <w:szCs w:val="18"/>
        </w:rPr>
        <w:t xml:space="preserve">el pasado </w:t>
      </w:r>
      <w:r>
        <w:rPr>
          <w:rFonts w:ascii="Arial" w:hAnsi="Arial" w:cs="Arial"/>
          <w:color w:val="auto"/>
          <w:sz w:val="18"/>
          <w:szCs w:val="18"/>
        </w:rPr>
        <w:t xml:space="preserve">18 de noviembre de 2022 la ANE emitió </w:t>
      </w:r>
      <w:r>
        <w:rPr>
          <w:rFonts w:ascii="Arial" w:hAnsi="Arial" w:cs="Arial"/>
          <w:sz w:val="18"/>
          <w:szCs w:val="18"/>
        </w:rPr>
        <w:t>la “RESOLUCIÓN No. 000737 DE 2022-11-18”</w:t>
      </w:r>
      <w:r>
        <w:rPr>
          <w:rStyle w:val="Refdenotaalpie"/>
          <w:rFonts w:ascii="Arial" w:hAnsi="Arial" w:cs="Arial"/>
          <w:sz w:val="18"/>
          <w:szCs w:val="18"/>
        </w:rPr>
        <w:footnoteReference w:id="38"/>
      </w:r>
      <w:r>
        <w:rPr>
          <w:rFonts w:ascii="Arial" w:hAnsi="Arial" w:cs="Arial"/>
          <w:sz w:val="18"/>
          <w:szCs w:val="18"/>
        </w:rPr>
        <w:t xml:space="preserve"> por medio de la cual se modifica la </w:t>
      </w:r>
      <w:r w:rsidR="00A63C80">
        <w:rPr>
          <w:rFonts w:ascii="Arial" w:hAnsi="Arial" w:cs="Arial"/>
          <w:sz w:val="18"/>
          <w:szCs w:val="18"/>
        </w:rPr>
        <w:t>“</w:t>
      </w:r>
      <w:r>
        <w:rPr>
          <w:rFonts w:ascii="Arial" w:hAnsi="Arial" w:cs="Arial"/>
          <w:sz w:val="18"/>
          <w:szCs w:val="18"/>
        </w:rPr>
        <w:t>Resolución 105 de 2020</w:t>
      </w:r>
      <w:r w:rsidR="00A63C80">
        <w:rPr>
          <w:rFonts w:ascii="Arial" w:hAnsi="Arial" w:cs="Arial"/>
          <w:sz w:val="18"/>
          <w:szCs w:val="18"/>
        </w:rPr>
        <w:t>”</w:t>
      </w:r>
      <w:r w:rsidRPr="00CE7373">
        <w:rPr>
          <w:rStyle w:val="Refdenotaalpie"/>
          <w:rFonts w:ascii="Arial" w:hAnsi="Arial" w:cs="Arial"/>
          <w:sz w:val="18"/>
          <w:szCs w:val="18"/>
        </w:rPr>
        <w:footnoteReference w:id="39"/>
      </w:r>
      <w:r w:rsidRPr="00CE7373">
        <w:rPr>
          <w:rFonts w:ascii="Arial" w:hAnsi="Arial" w:cs="Arial"/>
          <w:sz w:val="18"/>
          <w:szCs w:val="18"/>
        </w:rPr>
        <w:t xml:space="preserve"> </w:t>
      </w:r>
      <w:r>
        <w:rPr>
          <w:rFonts w:ascii="Arial" w:hAnsi="Arial" w:cs="Arial"/>
          <w:sz w:val="18"/>
          <w:szCs w:val="18"/>
        </w:rPr>
        <w:t xml:space="preserve">y se actualizó el Cuadro Nacional de Atribución de Bandas de Frecuencias, que considera el uso de la banda de frecuencias 5925-7125 MHz bajo la modalidad de uso libre en interiores y baja potencia. Los parámetros técnicos de operación se indican </w:t>
      </w:r>
      <w:r w:rsidRPr="00623D2A">
        <w:rPr>
          <w:rFonts w:ascii="Arial" w:hAnsi="Arial" w:cs="Arial"/>
          <w:color w:val="auto"/>
          <w:sz w:val="18"/>
          <w:szCs w:val="18"/>
        </w:rPr>
        <w:t>en la Tabla 1</w:t>
      </w:r>
      <w:r>
        <w:rPr>
          <w:rFonts w:ascii="Arial" w:hAnsi="Arial" w:cs="Arial"/>
          <w:color w:val="auto"/>
          <w:sz w:val="18"/>
          <w:szCs w:val="18"/>
        </w:rPr>
        <w:t>1</w:t>
      </w:r>
      <w:r w:rsidRPr="00623D2A">
        <w:rPr>
          <w:rFonts w:ascii="Arial" w:hAnsi="Arial" w:cs="Arial"/>
          <w:color w:val="auto"/>
          <w:sz w:val="18"/>
          <w:szCs w:val="18"/>
        </w:rPr>
        <w:t>:</w:t>
      </w:r>
    </w:p>
    <w:p w14:paraId="5B6249AD" w14:textId="77777777" w:rsidR="00214716" w:rsidRPr="00DA574D" w:rsidRDefault="00214716" w:rsidP="002412B0">
      <w:pPr>
        <w:pStyle w:val="Default"/>
        <w:spacing w:line="276" w:lineRule="auto"/>
        <w:jc w:val="both"/>
        <w:rPr>
          <w:rFonts w:ascii="Arial" w:hAnsi="Arial" w:cs="Arial"/>
          <w:color w:val="auto"/>
          <w:sz w:val="18"/>
          <w:szCs w:val="18"/>
        </w:rPr>
      </w:pPr>
    </w:p>
    <w:tbl>
      <w:tblPr>
        <w:tblW w:w="6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70AD47" w:themeColor="accent6"/>
        </w:tblBorders>
        <w:tblLook w:val="04A0" w:firstRow="1" w:lastRow="0" w:firstColumn="1" w:lastColumn="0" w:noHBand="0" w:noVBand="1"/>
      </w:tblPr>
      <w:tblGrid>
        <w:gridCol w:w="3435"/>
        <w:gridCol w:w="1906"/>
        <w:gridCol w:w="736"/>
        <w:gridCol w:w="667"/>
      </w:tblGrid>
      <w:tr w:rsidR="00210DC6" w:rsidRPr="007E4419" w14:paraId="199B9607" w14:textId="77777777" w:rsidTr="00CB698C">
        <w:trPr>
          <w:trHeight w:val="424"/>
          <w:jc w:val="center"/>
        </w:trPr>
        <w:tc>
          <w:tcPr>
            <w:tcW w:w="0" w:type="auto"/>
            <w:gridSpan w:val="4"/>
            <w:tcBorders>
              <w:bottom w:val="single" w:sz="4" w:space="0" w:color="auto"/>
            </w:tcBorders>
            <w:shd w:val="clear" w:color="auto" w:fill="AEAAAA" w:themeFill="background2" w:themeFillShade="BF"/>
            <w:vAlign w:val="center"/>
          </w:tcPr>
          <w:p w14:paraId="39FF7E43" w14:textId="539FD520" w:rsidR="00210DC6" w:rsidRPr="0082286B" w:rsidRDefault="00210DC6" w:rsidP="002412B0">
            <w:pPr>
              <w:spacing w:after="0"/>
              <w:jc w:val="center"/>
              <w:rPr>
                <w:rFonts w:ascii="Arial" w:hAnsi="Arial" w:cs="Arial"/>
                <w:b/>
                <w:sz w:val="18"/>
                <w:szCs w:val="18"/>
              </w:rPr>
            </w:pPr>
            <w:r w:rsidRPr="000A5D9A">
              <w:rPr>
                <w:rFonts w:ascii="Arial" w:hAnsi="Arial" w:cs="Arial"/>
                <w:b/>
                <w:color w:val="0D0D0D" w:themeColor="text1" w:themeTint="F2"/>
                <w:sz w:val="18"/>
                <w:szCs w:val="18"/>
              </w:rPr>
              <w:t>ANE-Colombia</w:t>
            </w:r>
            <w:r w:rsidRPr="000A5D9A">
              <w:rPr>
                <w:rStyle w:val="Refdenotaalpie"/>
                <w:rFonts w:ascii="Arial" w:hAnsi="Arial" w:cs="Arial"/>
                <w:b/>
                <w:color w:val="0D0D0D" w:themeColor="text1" w:themeTint="F2"/>
                <w:sz w:val="18"/>
                <w:szCs w:val="18"/>
              </w:rPr>
              <w:footnoteReference w:id="40"/>
            </w:r>
          </w:p>
        </w:tc>
      </w:tr>
      <w:tr w:rsidR="00210DC6" w:rsidRPr="007E4419" w14:paraId="2AF9C7F9" w14:textId="77777777" w:rsidTr="00CB698C">
        <w:trPr>
          <w:trHeight w:val="359"/>
          <w:jc w:val="center"/>
        </w:trPr>
        <w:tc>
          <w:tcPr>
            <w:tcW w:w="0" w:type="auto"/>
            <w:vMerge w:val="restart"/>
            <w:tcBorders>
              <w:right w:val="single" w:sz="4" w:space="0" w:color="auto"/>
            </w:tcBorders>
            <w:shd w:val="clear" w:color="auto" w:fill="AEAAAA" w:themeFill="background2" w:themeFillShade="BF"/>
            <w:vAlign w:val="center"/>
          </w:tcPr>
          <w:p w14:paraId="00D73B2D" w14:textId="77777777" w:rsidR="00210DC6" w:rsidRPr="0082286B" w:rsidRDefault="00210DC6" w:rsidP="002412B0">
            <w:pPr>
              <w:spacing w:after="0"/>
              <w:jc w:val="center"/>
              <w:rPr>
                <w:rFonts w:ascii="Arial" w:hAnsi="Arial" w:cs="Arial"/>
                <w:b/>
                <w:sz w:val="18"/>
                <w:szCs w:val="18"/>
              </w:rPr>
            </w:pPr>
            <w:r w:rsidRPr="0082286B">
              <w:rPr>
                <w:rFonts w:ascii="Arial" w:hAnsi="Arial" w:cs="Arial"/>
                <w:b/>
                <w:sz w:val="18"/>
                <w:szCs w:val="18"/>
              </w:rPr>
              <w:t>Tipo de operación</w:t>
            </w:r>
          </w:p>
        </w:tc>
        <w:tc>
          <w:tcPr>
            <w:tcW w:w="0" w:type="auto"/>
            <w:vMerge w:val="restart"/>
            <w:tcBorders>
              <w:left w:val="single" w:sz="4" w:space="0" w:color="auto"/>
              <w:right w:val="single" w:sz="4" w:space="0" w:color="auto"/>
            </w:tcBorders>
            <w:shd w:val="clear" w:color="auto" w:fill="AEAAAA" w:themeFill="background2" w:themeFillShade="BF"/>
            <w:vAlign w:val="center"/>
          </w:tcPr>
          <w:p w14:paraId="5C05DC67" w14:textId="77777777" w:rsidR="00210DC6" w:rsidRPr="0082286B" w:rsidRDefault="00210DC6" w:rsidP="002412B0">
            <w:pPr>
              <w:spacing w:after="0"/>
              <w:jc w:val="center"/>
              <w:rPr>
                <w:rFonts w:ascii="Arial" w:hAnsi="Arial" w:cs="Arial"/>
                <w:b/>
                <w:sz w:val="18"/>
                <w:szCs w:val="18"/>
              </w:rPr>
            </w:pPr>
            <w:r w:rsidRPr="0082286B">
              <w:rPr>
                <w:rFonts w:ascii="Arial" w:hAnsi="Arial" w:cs="Arial"/>
                <w:b/>
                <w:sz w:val="18"/>
                <w:szCs w:val="18"/>
              </w:rPr>
              <w:t>Banda de frecuencias</w:t>
            </w:r>
          </w:p>
          <w:p w14:paraId="67E537F4" w14:textId="77777777" w:rsidR="00210DC6" w:rsidRPr="0082286B" w:rsidRDefault="00210DC6" w:rsidP="002412B0">
            <w:pPr>
              <w:spacing w:after="0"/>
              <w:jc w:val="center"/>
              <w:rPr>
                <w:rFonts w:ascii="Arial" w:hAnsi="Arial" w:cs="Arial"/>
                <w:b/>
                <w:sz w:val="18"/>
                <w:szCs w:val="18"/>
              </w:rPr>
            </w:pPr>
            <w:r w:rsidRPr="0082286B">
              <w:rPr>
                <w:rFonts w:ascii="Arial" w:hAnsi="Arial" w:cs="Arial"/>
                <w:b/>
                <w:sz w:val="18"/>
                <w:szCs w:val="18"/>
              </w:rPr>
              <w:t>(MHz)</w:t>
            </w:r>
          </w:p>
        </w:tc>
        <w:tc>
          <w:tcPr>
            <w:tcW w:w="0" w:type="auto"/>
            <w:gridSpan w:val="2"/>
            <w:tcBorders>
              <w:left w:val="single" w:sz="4" w:space="0" w:color="auto"/>
            </w:tcBorders>
            <w:shd w:val="clear" w:color="auto" w:fill="AEAAAA" w:themeFill="background2" w:themeFillShade="BF"/>
            <w:vAlign w:val="center"/>
          </w:tcPr>
          <w:p w14:paraId="5FA07D75" w14:textId="77777777" w:rsidR="00210DC6" w:rsidRPr="0082286B" w:rsidRDefault="00210DC6" w:rsidP="002412B0">
            <w:pPr>
              <w:spacing w:after="0"/>
              <w:jc w:val="center"/>
              <w:rPr>
                <w:rFonts w:ascii="Arial" w:hAnsi="Arial" w:cs="Arial"/>
                <w:b/>
                <w:sz w:val="18"/>
                <w:szCs w:val="18"/>
              </w:rPr>
            </w:pPr>
            <w:r w:rsidRPr="0082286B">
              <w:rPr>
                <w:rFonts w:ascii="Arial" w:hAnsi="Arial" w:cs="Arial"/>
                <w:b/>
                <w:sz w:val="18"/>
                <w:szCs w:val="18"/>
              </w:rPr>
              <w:t>PIRE máxima</w:t>
            </w:r>
          </w:p>
        </w:tc>
      </w:tr>
      <w:tr w:rsidR="00210DC6" w:rsidRPr="007E4419" w14:paraId="6BC812D5" w14:textId="77777777" w:rsidTr="00CB698C">
        <w:trPr>
          <w:trHeight w:val="50"/>
          <w:jc w:val="center"/>
        </w:trPr>
        <w:tc>
          <w:tcPr>
            <w:tcW w:w="0" w:type="auto"/>
            <w:vMerge/>
            <w:tcBorders>
              <w:right w:val="single" w:sz="4" w:space="0" w:color="auto"/>
            </w:tcBorders>
            <w:shd w:val="clear" w:color="auto" w:fill="AEAAAA" w:themeFill="background2" w:themeFillShade="BF"/>
            <w:vAlign w:val="center"/>
          </w:tcPr>
          <w:p w14:paraId="4B796676" w14:textId="77777777" w:rsidR="00210DC6" w:rsidRPr="0082286B" w:rsidRDefault="00210DC6" w:rsidP="002412B0">
            <w:pPr>
              <w:spacing w:after="0"/>
              <w:jc w:val="center"/>
              <w:rPr>
                <w:rFonts w:ascii="Arial" w:hAnsi="Arial" w:cs="Arial"/>
                <w:b/>
                <w:sz w:val="18"/>
                <w:szCs w:val="18"/>
              </w:rPr>
            </w:pPr>
          </w:p>
        </w:tc>
        <w:tc>
          <w:tcPr>
            <w:tcW w:w="0" w:type="auto"/>
            <w:vMerge/>
            <w:tcBorders>
              <w:left w:val="single" w:sz="4" w:space="0" w:color="auto"/>
              <w:right w:val="single" w:sz="4" w:space="0" w:color="auto"/>
            </w:tcBorders>
            <w:shd w:val="clear" w:color="auto" w:fill="AEAAAA" w:themeFill="background2" w:themeFillShade="BF"/>
            <w:vAlign w:val="center"/>
          </w:tcPr>
          <w:p w14:paraId="0B5C8FE4" w14:textId="77777777" w:rsidR="00210DC6" w:rsidRPr="0082286B" w:rsidRDefault="00210DC6" w:rsidP="002412B0">
            <w:pPr>
              <w:spacing w:after="0"/>
              <w:jc w:val="center"/>
              <w:rPr>
                <w:rFonts w:ascii="Arial" w:hAnsi="Arial" w:cs="Arial"/>
                <w:b/>
                <w:sz w:val="18"/>
                <w:szCs w:val="18"/>
              </w:rPr>
            </w:pPr>
          </w:p>
        </w:tc>
        <w:tc>
          <w:tcPr>
            <w:tcW w:w="0" w:type="auto"/>
            <w:tcBorders>
              <w:left w:val="single" w:sz="4" w:space="0" w:color="auto"/>
              <w:right w:val="single" w:sz="4" w:space="0" w:color="auto"/>
            </w:tcBorders>
            <w:shd w:val="clear" w:color="auto" w:fill="AEAAAA" w:themeFill="background2" w:themeFillShade="BF"/>
            <w:vAlign w:val="center"/>
          </w:tcPr>
          <w:p w14:paraId="7908DB31" w14:textId="77777777" w:rsidR="00210DC6" w:rsidRPr="0082286B" w:rsidRDefault="00210DC6" w:rsidP="002412B0">
            <w:pPr>
              <w:spacing w:after="0"/>
              <w:jc w:val="center"/>
              <w:rPr>
                <w:rFonts w:ascii="Arial" w:hAnsi="Arial" w:cs="Arial"/>
                <w:b/>
                <w:sz w:val="18"/>
                <w:szCs w:val="18"/>
              </w:rPr>
            </w:pPr>
            <w:r w:rsidRPr="0082286B">
              <w:rPr>
                <w:rFonts w:ascii="Arial" w:hAnsi="Arial" w:cs="Arial"/>
                <w:b/>
                <w:sz w:val="18"/>
                <w:szCs w:val="18"/>
              </w:rPr>
              <w:t>(dBm)</w:t>
            </w:r>
          </w:p>
        </w:tc>
        <w:tc>
          <w:tcPr>
            <w:tcW w:w="0" w:type="auto"/>
            <w:tcBorders>
              <w:left w:val="single" w:sz="4" w:space="0" w:color="auto"/>
            </w:tcBorders>
            <w:shd w:val="clear" w:color="auto" w:fill="AEAAAA" w:themeFill="background2" w:themeFillShade="BF"/>
            <w:vAlign w:val="center"/>
          </w:tcPr>
          <w:p w14:paraId="63CDDDEF" w14:textId="77777777" w:rsidR="00210DC6" w:rsidRPr="0082286B" w:rsidRDefault="00210DC6" w:rsidP="002412B0">
            <w:pPr>
              <w:spacing w:after="0"/>
              <w:jc w:val="center"/>
              <w:rPr>
                <w:rFonts w:ascii="Arial" w:hAnsi="Arial" w:cs="Arial"/>
                <w:b/>
                <w:sz w:val="18"/>
                <w:szCs w:val="18"/>
              </w:rPr>
            </w:pPr>
            <w:r w:rsidRPr="0082286B">
              <w:rPr>
                <w:rFonts w:ascii="Arial" w:hAnsi="Arial" w:cs="Arial"/>
                <w:b/>
                <w:sz w:val="18"/>
                <w:szCs w:val="18"/>
              </w:rPr>
              <w:t>(W)</w:t>
            </w:r>
          </w:p>
        </w:tc>
      </w:tr>
      <w:tr w:rsidR="00210DC6" w:rsidRPr="007E4419" w14:paraId="0571DD6B" w14:textId="77777777" w:rsidTr="00CB698C">
        <w:trPr>
          <w:trHeight w:val="367"/>
          <w:jc w:val="center"/>
        </w:trPr>
        <w:tc>
          <w:tcPr>
            <w:tcW w:w="0" w:type="auto"/>
            <w:tcBorders>
              <w:right w:val="single" w:sz="4" w:space="0" w:color="auto"/>
            </w:tcBorders>
            <w:shd w:val="clear" w:color="auto" w:fill="auto"/>
            <w:vAlign w:val="center"/>
          </w:tcPr>
          <w:p w14:paraId="75875CA1" w14:textId="77777777" w:rsidR="00210DC6" w:rsidRDefault="00210DC6" w:rsidP="002412B0">
            <w:pPr>
              <w:spacing w:after="0"/>
              <w:jc w:val="center"/>
              <w:rPr>
                <w:rFonts w:ascii="Arial" w:hAnsi="Arial" w:cs="Arial"/>
                <w:b/>
                <w:sz w:val="18"/>
                <w:szCs w:val="18"/>
              </w:rPr>
            </w:pPr>
          </w:p>
          <w:p w14:paraId="64F97204" w14:textId="6DCC5677" w:rsidR="00210DC6" w:rsidRDefault="00210DC6" w:rsidP="002412B0">
            <w:pPr>
              <w:spacing w:after="0"/>
              <w:jc w:val="center"/>
              <w:rPr>
                <w:rFonts w:ascii="Arial" w:hAnsi="Arial" w:cs="Arial"/>
                <w:b/>
                <w:sz w:val="18"/>
                <w:szCs w:val="18"/>
              </w:rPr>
            </w:pPr>
            <w:r>
              <w:rPr>
                <w:rFonts w:ascii="Arial" w:hAnsi="Arial" w:cs="Arial"/>
                <w:b/>
                <w:sz w:val="18"/>
                <w:szCs w:val="18"/>
              </w:rPr>
              <w:t xml:space="preserve">Dispositivos de </w:t>
            </w:r>
            <w:r w:rsidR="0054069E">
              <w:rPr>
                <w:rFonts w:ascii="Arial" w:hAnsi="Arial" w:cs="Arial"/>
                <w:b/>
                <w:sz w:val="18"/>
                <w:szCs w:val="18"/>
              </w:rPr>
              <w:t xml:space="preserve">acceso de </w:t>
            </w:r>
            <w:r w:rsidR="0094171A">
              <w:rPr>
                <w:rFonts w:ascii="Arial" w:hAnsi="Arial" w:cs="Arial"/>
                <w:b/>
                <w:sz w:val="18"/>
                <w:szCs w:val="18"/>
              </w:rPr>
              <w:t>u</w:t>
            </w:r>
            <w:r w:rsidR="0054069E">
              <w:rPr>
                <w:rFonts w:ascii="Arial" w:hAnsi="Arial" w:cs="Arial"/>
                <w:b/>
                <w:sz w:val="18"/>
                <w:szCs w:val="18"/>
              </w:rPr>
              <w:t xml:space="preserve">so en </w:t>
            </w:r>
            <w:r w:rsidR="0094171A">
              <w:rPr>
                <w:rFonts w:ascii="Arial" w:hAnsi="Arial" w:cs="Arial"/>
                <w:b/>
                <w:sz w:val="18"/>
                <w:szCs w:val="18"/>
              </w:rPr>
              <w:t>i</w:t>
            </w:r>
            <w:r w:rsidR="0054069E">
              <w:rPr>
                <w:rFonts w:ascii="Arial" w:hAnsi="Arial" w:cs="Arial"/>
                <w:b/>
                <w:sz w:val="18"/>
                <w:szCs w:val="18"/>
              </w:rPr>
              <w:t>nteriores</w:t>
            </w:r>
          </w:p>
          <w:p w14:paraId="5097E216" w14:textId="77777777" w:rsidR="00210DC6" w:rsidRPr="0082286B" w:rsidRDefault="00210DC6" w:rsidP="002412B0">
            <w:pPr>
              <w:spacing w:after="0"/>
              <w:jc w:val="center"/>
              <w:rPr>
                <w:rFonts w:ascii="Arial" w:hAnsi="Arial" w:cs="Arial"/>
                <w:b/>
                <w:sz w:val="18"/>
                <w:szCs w:val="18"/>
              </w:rPr>
            </w:pPr>
          </w:p>
        </w:tc>
        <w:tc>
          <w:tcPr>
            <w:tcW w:w="0" w:type="auto"/>
            <w:vMerge w:val="restart"/>
            <w:tcBorders>
              <w:left w:val="single" w:sz="4" w:space="0" w:color="auto"/>
              <w:right w:val="single" w:sz="4" w:space="0" w:color="auto"/>
            </w:tcBorders>
            <w:shd w:val="clear" w:color="auto" w:fill="auto"/>
            <w:vAlign w:val="center"/>
          </w:tcPr>
          <w:p w14:paraId="6DC94FA3" w14:textId="77777777" w:rsidR="00210DC6" w:rsidRPr="0082286B" w:rsidRDefault="00210DC6" w:rsidP="002412B0">
            <w:pPr>
              <w:spacing w:after="0"/>
              <w:jc w:val="center"/>
              <w:rPr>
                <w:rFonts w:ascii="Arial" w:hAnsi="Arial" w:cs="Arial"/>
                <w:sz w:val="18"/>
                <w:szCs w:val="18"/>
              </w:rPr>
            </w:pPr>
            <w:r w:rsidRPr="0082286B">
              <w:rPr>
                <w:rFonts w:ascii="Arial" w:hAnsi="Arial" w:cs="Arial"/>
                <w:sz w:val="18"/>
                <w:szCs w:val="18"/>
              </w:rPr>
              <w:t>5925-</w:t>
            </w:r>
            <w:r>
              <w:rPr>
                <w:rFonts w:ascii="Arial" w:hAnsi="Arial" w:cs="Arial"/>
                <w:sz w:val="18"/>
                <w:szCs w:val="18"/>
              </w:rPr>
              <w:t>7125</w:t>
            </w:r>
          </w:p>
        </w:tc>
        <w:tc>
          <w:tcPr>
            <w:tcW w:w="0" w:type="auto"/>
            <w:tcBorders>
              <w:left w:val="single" w:sz="4" w:space="0" w:color="auto"/>
              <w:right w:val="single" w:sz="4" w:space="0" w:color="auto"/>
            </w:tcBorders>
            <w:shd w:val="clear" w:color="auto" w:fill="auto"/>
            <w:vAlign w:val="center"/>
          </w:tcPr>
          <w:p w14:paraId="5F0124C3" w14:textId="77777777" w:rsidR="00210DC6" w:rsidRPr="0082286B" w:rsidRDefault="00210DC6" w:rsidP="002412B0">
            <w:pPr>
              <w:spacing w:after="0"/>
              <w:jc w:val="center"/>
              <w:rPr>
                <w:rFonts w:ascii="Arial" w:hAnsi="Arial" w:cs="Arial"/>
                <w:sz w:val="18"/>
                <w:szCs w:val="18"/>
              </w:rPr>
            </w:pPr>
            <w:r>
              <w:rPr>
                <w:rFonts w:ascii="Arial" w:hAnsi="Arial" w:cs="Arial"/>
                <w:sz w:val="18"/>
                <w:szCs w:val="18"/>
              </w:rPr>
              <w:t>30</w:t>
            </w:r>
          </w:p>
        </w:tc>
        <w:tc>
          <w:tcPr>
            <w:tcW w:w="0" w:type="auto"/>
            <w:tcBorders>
              <w:left w:val="single" w:sz="4" w:space="0" w:color="auto"/>
            </w:tcBorders>
            <w:shd w:val="clear" w:color="auto" w:fill="auto"/>
            <w:vAlign w:val="center"/>
          </w:tcPr>
          <w:p w14:paraId="49EC331E" w14:textId="77777777" w:rsidR="00210DC6" w:rsidRPr="0082286B" w:rsidRDefault="00210DC6" w:rsidP="002412B0">
            <w:pPr>
              <w:spacing w:after="0"/>
              <w:jc w:val="center"/>
              <w:rPr>
                <w:rFonts w:ascii="Arial" w:hAnsi="Arial" w:cs="Arial"/>
                <w:sz w:val="18"/>
                <w:szCs w:val="18"/>
              </w:rPr>
            </w:pPr>
            <w:r>
              <w:rPr>
                <w:rFonts w:ascii="Arial" w:hAnsi="Arial" w:cs="Arial"/>
                <w:sz w:val="18"/>
                <w:szCs w:val="18"/>
              </w:rPr>
              <w:t>1</w:t>
            </w:r>
          </w:p>
        </w:tc>
      </w:tr>
      <w:tr w:rsidR="00210DC6" w:rsidRPr="007E4419" w14:paraId="0D7AE93D" w14:textId="77777777" w:rsidTr="00CB698C">
        <w:trPr>
          <w:trHeight w:val="299"/>
          <w:jc w:val="center"/>
        </w:trPr>
        <w:tc>
          <w:tcPr>
            <w:tcW w:w="0" w:type="auto"/>
            <w:tcBorders>
              <w:right w:val="single" w:sz="4" w:space="0" w:color="auto"/>
            </w:tcBorders>
            <w:shd w:val="clear" w:color="auto" w:fill="auto"/>
            <w:vAlign w:val="center"/>
          </w:tcPr>
          <w:p w14:paraId="7C480B56" w14:textId="77777777" w:rsidR="00210DC6" w:rsidRDefault="00210DC6" w:rsidP="002412B0">
            <w:pPr>
              <w:spacing w:after="0"/>
              <w:jc w:val="center"/>
              <w:rPr>
                <w:rFonts w:ascii="Arial" w:hAnsi="Arial" w:cs="Arial"/>
                <w:b/>
                <w:sz w:val="18"/>
                <w:szCs w:val="18"/>
              </w:rPr>
            </w:pPr>
          </w:p>
          <w:p w14:paraId="72E7EEA8" w14:textId="054955CC" w:rsidR="00210DC6" w:rsidRDefault="00210DC6" w:rsidP="002412B0">
            <w:pPr>
              <w:spacing w:after="0"/>
              <w:jc w:val="center"/>
              <w:rPr>
                <w:rFonts w:ascii="Arial" w:hAnsi="Arial" w:cs="Arial"/>
                <w:b/>
                <w:sz w:val="18"/>
                <w:szCs w:val="18"/>
              </w:rPr>
            </w:pPr>
            <w:r>
              <w:rPr>
                <w:rFonts w:ascii="Arial" w:hAnsi="Arial" w:cs="Arial"/>
                <w:b/>
                <w:sz w:val="18"/>
                <w:szCs w:val="18"/>
              </w:rPr>
              <w:t xml:space="preserve">Dispositivos </w:t>
            </w:r>
            <w:r w:rsidR="0054069E">
              <w:rPr>
                <w:rFonts w:ascii="Arial" w:hAnsi="Arial" w:cs="Arial"/>
                <w:b/>
                <w:sz w:val="18"/>
                <w:szCs w:val="18"/>
              </w:rPr>
              <w:t xml:space="preserve">cliente de </w:t>
            </w:r>
            <w:r w:rsidR="0094171A">
              <w:rPr>
                <w:rFonts w:ascii="Arial" w:hAnsi="Arial" w:cs="Arial"/>
                <w:b/>
                <w:sz w:val="18"/>
                <w:szCs w:val="18"/>
              </w:rPr>
              <w:t>u</w:t>
            </w:r>
            <w:r w:rsidR="0054069E">
              <w:rPr>
                <w:rFonts w:ascii="Arial" w:hAnsi="Arial" w:cs="Arial"/>
                <w:b/>
                <w:sz w:val="18"/>
                <w:szCs w:val="18"/>
              </w:rPr>
              <w:t xml:space="preserve">so en </w:t>
            </w:r>
            <w:r w:rsidR="0094171A">
              <w:rPr>
                <w:rFonts w:ascii="Arial" w:hAnsi="Arial" w:cs="Arial"/>
                <w:b/>
                <w:sz w:val="18"/>
                <w:szCs w:val="18"/>
              </w:rPr>
              <w:t>i</w:t>
            </w:r>
            <w:r w:rsidR="0054069E">
              <w:rPr>
                <w:rFonts w:ascii="Arial" w:hAnsi="Arial" w:cs="Arial"/>
                <w:b/>
                <w:sz w:val="18"/>
                <w:szCs w:val="18"/>
              </w:rPr>
              <w:t>nteriores</w:t>
            </w:r>
          </w:p>
          <w:p w14:paraId="46BB8C28" w14:textId="77777777" w:rsidR="00210DC6" w:rsidRPr="0082286B" w:rsidRDefault="00210DC6" w:rsidP="002412B0">
            <w:pPr>
              <w:spacing w:after="0"/>
              <w:jc w:val="center"/>
              <w:rPr>
                <w:rFonts w:ascii="Arial" w:hAnsi="Arial" w:cs="Arial"/>
                <w:b/>
                <w:sz w:val="18"/>
                <w:szCs w:val="18"/>
              </w:rPr>
            </w:pPr>
          </w:p>
        </w:tc>
        <w:tc>
          <w:tcPr>
            <w:tcW w:w="0" w:type="auto"/>
            <w:vMerge/>
            <w:tcBorders>
              <w:left w:val="single" w:sz="4" w:space="0" w:color="auto"/>
              <w:right w:val="single" w:sz="4" w:space="0" w:color="auto"/>
            </w:tcBorders>
            <w:shd w:val="clear" w:color="auto" w:fill="auto"/>
            <w:vAlign w:val="center"/>
          </w:tcPr>
          <w:p w14:paraId="23FCAE61" w14:textId="77777777" w:rsidR="00210DC6" w:rsidRPr="0082286B" w:rsidRDefault="00210DC6" w:rsidP="002412B0">
            <w:pPr>
              <w:spacing w:after="0"/>
              <w:jc w:val="center"/>
              <w:rPr>
                <w:rFonts w:ascii="Arial" w:hAnsi="Arial" w:cs="Arial"/>
                <w:sz w:val="18"/>
                <w:szCs w:val="18"/>
              </w:rPr>
            </w:pPr>
          </w:p>
        </w:tc>
        <w:tc>
          <w:tcPr>
            <w:tcW w:w="0" w:type="auto"/>
            <w:tcBorders>
              <w:left w:val="single" w:sz="4" w:space="0" w:color="auto"/>
              <w:right w:val="single" w:sz="4" w:space="0" w:color="auto"/>
            </w:tcBorders>
            <w:shd w:val="clear" w:color="auto" w:fill="auto"/>
            <w:vAlign w:val="center"/>
          </w:tcPr>
          <w:p w14:paraId="2FBA7C88" w14:textId="696D3053" w:rsidR="00210DC6" w:rsidRPr="0082286B" w:rsidRDefault="0054069E" w:rsidP="002412B0">
            <w:pPr>
              <w:spacing w:after="0"/>
              <w:jc w:val="center"/>
              <w:rPr>
                <w:rFonts w:ascii="Arial" w:hAnsi="Arial" w:cs="Arial"/>
                <w:sz w:val="18"/>
                <w:szCs w:val="18"/>
              </w:rPr>
            </w:pPr>
            <w:r>
              <w:rPr>
                <w:rFonts w:ascii="Arial" w:hAnsi="Arial" w:cs="Arial"/>
                <w:sz w:val="18"/>
                <w:szCs w:val="18"/>
              </w:rPr>
              <w:t>2</w:t>
            </w:r>
            <w:r w:rsidR="00210DC6">
              <w:rPr>
                <w:rFonts w:ascii="Arial" w:hAnsi="Arial" w:cs="Arial"/>
                <w:sz w:val="18"/>
                <w:szCs w:val="18"/>
              </w:rPr>
              <w:t>4</w:t>
            </w:r>
          </w:p>
        </w:tc>
        <w:tc>
          <w:tcPr>
            <w:tcW w:w="0" w:type="auto"/>
            <w:tcBorders>
              <w:left w:val="single" w:sz="4" w:space="0" w:color="auto"/>
            </w:tcBorders>
            <w:shd w:val="clear" w:color="auto" w:fill="auto"/>
            <w:vAlign w:val="center"/>
          </w:tcPr>
          <w:p w14:paraId="20483736" w14:textId="69B05C6E" w:rsidR="00210DC6" w:rsidRPr="0082286B" w:rsidRDefault="00210DC6" w:rsidP="002412B0">
            <w:pPr>
              <w:keepNext/>
              <w:spacing w:after="0"/>
              <w:jc w:val="center"/>
              <w:rPr>
                <w:rFonts w:ascii="Arial" w:hAnsi="Arial" w:cs="Arial"/>
                <w:sz w:val="18"/>
                <w:szCs w:val="18"/>
              </w:rPr>
            </w:pPr>
            <w:r w:rsidRPr="0082286B">
              <w:rPr>
                <w:rFonts w:ascii="Arial" w:hAnsi="Arial" w:cs="Arial"/>
                <w:sz w:val="18"/>
                <w:szCs w:val="18"/>
              </w:rPr>
              <w:t>0.</w:t>
            </w:r>
            <w:r w:rsidR="0054069E">
              <w:rPr>
                <w:rFonts w:ascii="Arial" w:hAnsi="Arial" w:cs="Arial"/>
                <w:sz w:val="18"/>
                <w:szCs w:val="18"/>
              </w:rPr>
              <w:t>2</w:t>
            </w:r>
            <w:r>
              <w:rPr>
                <w:rFonts w:ascii="Arial" w:hAnsi="Arial" w:cs="Arial"/>
                <w:sz w:val="18"/>
                <w:szCs w:val="18"/>
              </w:rPr>
              <w:t>5</w:t>
            </w:r>
            <w:r w:rsidR="0054069E">
              <w:rPr>
                <w:rFonts w:ascii="Arial" w:hAnsi="Arial" w:cs="Arial"/>
                <w:sz w:val="18"/>
                <w:szCs w:val="18"/>
              </w:rPr>
              <w:t>0</w:t>
            </w:r>
          </w:p>
        </w:tc>
      </w:tr>
    </w:tbl>
    <w:p w14:paraId="3AF95DB3" w14:textId="3748DDFD" w:rsidR="00210DC6" w:rsidRPr="00EE00A6" w:rsidRDefault="00210DC6" w:rsidP="002412B0">
      <w:pPr>
        <w:pStyle w:val="Descripcin"/>
        <w:spacing w:line="276" w:lineRule="auto"/>
        <w:rPr>
          <w:rFonts w:eastAsia="MS Mincho"/>
          <w:b w:val="0"/>
          <w:i w:val="0"/>
        </w:rPr>
      </w:pPr>
      <w:r>
        <w:t xml:space="preserve">Tabla </w:t>
      </w:r>
      <w:r w:rsidR="0051184D">
        <w:fldChar w:fldCharType="begin"/>
      </w:r>
      <w:r w:rsidR="0051184D">
        <w:instrText xml:space="preserve"> SEQ Tabla \* ARABIC </w:instrText>
      </w:r>
      <w:r w:rsidR="0051184D">
        <w:fldChar w:fldCharType="separate"/>
      </w:r>
      <w:r w:rsidR="00D03FDA">
        <w:rPr>
          <w:noProof/>
        </w:rPr>
        <w:t>11</w:t>
      </w:r>
      <w:r w:rsidR="0051184D">
        <w:rPr>
          <w:noProof/>
        </w:rPr>
        <w:fldChar w:fldCharType="end"/>
      </w:r>
      <w:r>
        <w:t xml:space="preserve">. </w:t>
      </w:r>
      <w:r w:rsidR="00D82981">
        <w:t>Determinacio</w:t>
      </w:r>
      <w:r w:rsidRPr="00A37A31">
        <w:t>nes de Colombia para la banda de frecuencias 5925-7125 MHz</w:t>
      </w:r>
    </w:p>
    <w:p w14:paraId="6FD090AB" w14:textId="77777777" w:rsidR="005329AD" w:rsidRPr="00402EAA" w:rsidRDefault="005329AD" w:rsidP="002412B0">
      <w:pPr>
        <w:pStyle w:val="Default"/>
        <w:spacing w:line="276" w:lineRule="auto"/>
        <w:jc w:val="both"/>
        <w:rPr>
          <w:rFonts w:ascii="Arial" w:hAnsi="Arial" w:cs="Arial"/>
          <w:color w:val="auto"/>
          <w:sz w:val="18"/>
          <w:szCs w:val="18"/>
        </w:rPr>
      </w:pPr>
    </w:p>
    <w:p w14:paraId="2F4AE071" w14:textId="0EEC5A50" w:rsidR="005329AD" w:rsidRPr="00FA376C" w:rsidRDefault="005329AD" w:rsidP="002412B0">
      <w:pPr>
        <w:pStyle w:val="Default"/>
        <w:spacing w:line="276" w:lineRule="auto"/>
        <w:jc w:val="both"/>
        <w:rPr>
          <w:rFonts w:ascii="Arial" w:hAnsi="Arial" w:cs="Arial"/>
          <w:color w:val="000000" w:themeColor="text1"/>
          <w:sz w:val="18"/>
          <w:szCs w:val="18"/>
        </w:rPr>
      </w:pPr>
      <w:r w:rsidRPr="00402EAA">
        <w:rPr>
          <w:rFonts w:ascii="Arial" w:hAnsi="Arial" w:cs="Arial"/>
          <w:color w:val="auto"/>
          <w:sz w:val="18"/>
          <w:szCs w:val="18"/>
        </w:rPr>
        <w:t xml:space="preserve">Respecto a </w:t>
      </w:r>
      <w:r w:rsidRPr="00FA376C">
        <w:rPr>
          <w:rFonts w:ascii="Arial" w:hAnsi="Arial" w:cs="Arial"/>
          <w:color w:val="000000" w:themeColor="text1"/>
          <w:sz w:val="18"/>
          <w:szCs w:val="18"/>
        </w:rPr>
        <w:t>Guatemala,</w:t>
      </w:r>
      <w:r w:rsidR="00F675D9" w:rsidRPr="00FA376C">
        <w:rPr>
          <w:rFonts w:ascii="Arial" w:hAnsi="Arial" w:cs="Arial"/>
          <w:color w:val="000000" w:themeColor="text1"/>
          <w:sz w:val="18"/>
          <w:szCs w:val="18"/>
        </w:rPr>
        <w:t xml:space="preserve"> </w:t>
      </w:r>
      <w:r w:rsidRPr="00FA376C">
        <w:rPr>
          <w:rFonts w:ascii="Arial" w:hAnsi="Arial" w:cs="Arial"/>
          <w:color w:val="000000" w:themeColor="text1"/>
          <w:sz w:val="18"/>
          <w:szCs w:val="18"/>
        </w:rPr>
        <w:t xml:space="preserve">la Superintendencia de Telecomunicaciones (SIT) </w:t>
      </w:r>
      <w:r w:rsidRPr="00FA376C" w:rsidDel="00DC49A5">
        <w:rPr>
          <w:rFonts w:ascii="Arial" w:hAnsi="Arial" w:cs="Arial"/>
          <w:color w:val="000000" w:themeColor="text1"/>
          <w:sz w:val="18"/>
          <w:szCs w:val="18"/>
        </w:rPr>
        <w:t xml:space="preserve">actualizó </w:t>
      </w:r>
      <w:r w:rsidRPr="00FA376C">
        <w:rPr>
          <w:rFonts w:ascii="Arial" w:hAnsi="Arial" w:cs="Arial"/>
          <w:color w:val="000000" w:themeColor="text1"/>
          <w:sz w:val="18"/>
          <w:szCs w:val="18"/>
        </w:rPr>
        <w:t xml:space="preserve">su </w:t>
      </w:r>
      <w:r w:rsidR="009C7C3F" w:rsidRPr="00FA376C">
        <w:rPr>
          <w:rFonts w:ascii="Arial" w:hAnsi="Arial" w:cs="Arial"/>
          <w:color w:val="000000" w:themeColor="text1"/>
          <w:sz w:val="18"/>
          <w:szCs w:val="18"/>
        </w:rPr>
        <w:t>“</w:t>
      </w:r>
      <w:r w:rsidRPr="00FA376C">
        <w:rPr>
          <w:rFonts w:ascii="Arial" w:hAnsi="Arial" w:cs="Arial"/>
          <w:color w:val="000000" w:themeColor="text1"/>
          <w:sz w:val="18"/>
          <w:szCs w:val="18"/>
        </w:rPr>
        <w:t>Tabla Nacional de Atribución de Frecuencias</w:t>
      </w:r>
      <w:r w:rsidR="009C7C3F" w:rsidRPr="00FA376C">
        <w:rPr>
          <w:rFonts w:ascii="Arial" w:hAnsi="Arial" w:cs="Arial"/>
          <w:color w:val="000000" w:themeColor="text1"/>
          <w:sz w:val="18"/>
          <w:szCs w:val="18"/>
        </w:rPr>
        <w:t>”</w:t>
      </w:r>
      <w:r w:rsidR="00555079" w:rsidRPr="00FA376C">
        <w:rPr>
          <w:rStyle w:val="Refdenotaalpie"/>
          <w:rFonts w:ascii="Arial" w:hAnsi="Arial" w:cs="Arial"/>
          <w:color w:val="000000" w:themeColor="text1"/>
          <w:sz w:val="18"/>
          <w:szCs w:val="18"/>
        </w:rPr>
        <w:footnoteReference w:id="41"/>
      </w:r>
      <w:r w:rsidR="00682A32">
        <w:rPr>
          <w:rFonts w:ascii="Arial" w:hAnsi="Arial" w:cs="Arial"/>
          <w:color w:val="000000" w:themeColor="text1"/>
          <w:sz w:val="18"/>
          <w:szCs w:val="18"/>
        </w:rPr>
        <w:t xml:space="preserve"> en 2020,</w:t>
      </w:r>
      <w:r w:rsidR="00CA1DDC" w:rsidRPr="00FA376C">
        <w:rPr>
          <w:rFonts w:ascii="Arial" w:hAnsi="Arial" w:cs="Arial"/>
          <w:color w:val="000000" w:themeColor="text1"/>
          <w:sz w:val="18"/>
          <w:szCs w:val="18"/>
        </w:rPr>
        <w:t xml:space="preserve"> y añadió</w:t>
      </w:r>
      <w:r w:rsidR="00DC49A5" w:rsidRPr="00FA376C">
        <w:rPr>
          <w:rFonts w:ascii="Arial" w:hAnsi="Arial" w:cs="Arial"/>
          <w:color w:val="000000" w:themeColor="text1"/>
          <w:sz w:val="18"/>
          <w:szCs w:val="18"/>
        </w:rPr>
        <w:t xml:space="preserve"> el </w:t>
      </w:r>
      <w:r w:rsidR="00555079" w:rsidRPr="00FA376C">
        <w:rPr>
          <w:rFonts w:ascii="Arial" w:hAnsi="Arial" w:cs="Arial"/>
          <w:color w:val="000000" w:themeColor="text1"/>
          <w:sz w:val="18"/>
          <w:szCs w:val="18"/>
        </w:rPr>
        <w:t>pie</w:t>
      </w:r>
      <w:r w:rsidR="00DC49A5" w:rsidRPr="00FA376C">
        <w:rPr>
          <w:rFonts w:ascii="Arial" w:hAnsi="Arial" w:cs="Arial"/>
          <w:color w:val="000000" w:themeColor="text1"/>
          <w:sz w:val="18"/>
          <w:szCs w:val="18"/>
        </w:rPr>
        <w:t xml:space="preserve"> de </w:t>
      </w:r>
      <w:r w:rsidR="00555079" w:rsidRPr="00FA376C">
        <w:rPr>
          <w:rFonts w:ascii="Arial" w:hAnsi="Arial" w:cs="Arial"/>
          <w:color w:val="000000" w:themeColor="text1"/>
          <w:sz w:val="18"/>
          <w:szCs w:val="18"/>
        </w:rPr>
        <w:t>página GTM51</w:t>
      </w:r>
      <w:r w:rsidR="000C1641" w:rsidRPr="00FA376C">
        <w:rPr>
          <w:rStyle w:val="Refdenotaalpie"/>
          <w:rFonts w:ascii="Arial" w:hAnsi="Arial" w:cs="Arial"/>
          <w:color w:val="000000" w:themeColor="text1"/>
          <w:sz w:val="18"/>
          <w:szCs w:val="18"/>
        </w:rPr>
        <w:footnoteReference w:id="42"/>
      </w:r>
      <w:r w:rsidR="00AE7801" w:rsidRPr="00FA376C">
        <w:rPr>
          <w:rFonts w:ascii="Arial" w:hAnsi="Arial" w:cs="Arial"/>
          <w:color w:val="000000" w:themeColor="text1"/>
          <w:sz w:val="18"/>
          <w:szCs w:val="18"/>
        </w:rPr>
        <w:t>,</w:t>
      </w:r>
      <w:r w:rsidRPr="00FA376C">
        <w:rPr>
          <w:rFonts w:ascii="Arial" w:hAnsi="Arial" w:cs="Arial"/>
          <w:color w:val="000000" w:themeColor="text1"/>
          <w:sz w:val="18"/>
          <w:szCs w:val="18"/>
        </w:rPr>
        <w:t xml:space="preserve"> donde estableci</w:t>
      </w:r>
      <w:r w:rsidR="00DC49A5" w:rsidRPr="00FA376C">
        <w:rPr>
          <w:rFonts w:ascii="Arial" w:hAnsi="Arial" w:cs="Arial"/>
          <w:color w:val="000000" w:themeColor="text1"/>
          <w:sz w:val="18"/>
          <w:szCs w:val="18"/>
        </w:rPr>
        <w:t>eron</w:t>
      </w:r>
      <w:r w:rsidRPr="00FA376C" w:rsidDel="00C262C5">
        <w:rPr>
          <w:rFonts w:ascii="Arial" w:hAnsi="Arial" w:cs="Arial"/>
          <w:color w:val="000000" w:themeColor="text1"/>
          <w:sz w:val="18"/>
          <w:szCs w:val="18"/>
        </w:rPr>
        <w:t xml:space="preserve"> </w:t>
      </w:r>
      <w:r w:rsidRPr="00FA376C">
        <w:rPr>
          <w:rFonts w:ascii="Arial" w:hAnsi="Arial" w:cs="Arial"/>
          <w:color w:val="000000" w:themeColor="text1"/>
          <w:sz w:val="18"/>
          <w:szCs w:val="18"/>
        </w:rPr>
        <w:t xml:space="preserve">las características de operación </w:t>
      </w:r>
      <w:r w:rsidR="00CD0DAA" w:rsidRPr="00FA376C">
        <w:rPr>
          <w:rFonts w:ascii="Arial" w:hAnsi="Arial" w:cs="Arial"/>
          <w:color w:val="000000" w:themeColor="text1"/>
          <w:sz w:val="18"/>
          <w:szCs w:val="18"/>
        </w:rPr>
        <w:t xml:space="preserve">en ambientes interiores </w:t>
      </w:r>
      <w:r w:rsidRPr="00FA376C">
        <w:rPr>
          <w:rFonts w:ascii="Arial" w:hAnsi="Arial" w:cs="Arial"/>
          <w:color w:val="000000" w:themeColor="text1"/>
          <w:sz w:val="18"/>
          <w:szCs w:val="18"/>
        </w:rPr>
        <w:t>para sistemas de baja potencia</w:t>
      </w:r>
      <w:r w:rsidR="000C1641" w:rsidRPr="00FA376C">
        <w:rPr>
          <w:rFonts w:ascii="Arial" w:hAnsi="Arial" w:cs="Arial"/>
          <w:color w:val="000000" w:themeColor="text1"/>
          <w:sz w:val="18"/>
          <w:szCs w:val="18"/>
        </w:rPr>
        <w:t xml:space="preserve"> o</w:t>
      </w:r>
      <w:r w:rsidRPr="00FA376C">
        <w:rPr>
          <w:rFonts w:ascii="Arial" w:hAnsi="Arial" w:cs="Arial"/>
          <w:color w:val="000000" w:themeColor="text1"/>
          <w:sz w:val="18"/>
          <w:szCs w:val="18"/>
        </w:rPr>
        <w:t xml:space="preserve"> muy baja potencia, corto alcance y gran capacidad de transmisión de información de acuerdo con la Tabla 1</w:t>
      </w:r>
      <w:r w:rsidR="002614D1">
        <w:rPr>
          <w:rFonts w:ascii="Arial" w:hAnsi="Arial" w:cs="Arial"/>
          <w:color w:val="000000" w:themeColor="text1"/>
          <w:sz w:val="18"/>
          <w:szCs w:val="18"/>
        </w:rPr>
        <w:t>2</w:t>
      </w:r>
      <w:r w:rsidRPr="00FA376C">
        <w:rPr>
          <w:rFonts w:ascii="Arial" w:hAnsi="Arial" w:cs="Arial"/>
          <w:color w:val="000000" w:themeColor="text1"/>
          <w:sz w:val="18"/>
          <w:szCs w:val="18"/>
        </w:rPr>
        <w:t>:</w:t>
      </w:r>
    </w:p>
    <w:p w14:paraId="02A0AD0B" w14:textId="77777777" w:rsidR="009E3FFA" w:rsidRPr="008B7553" w:rsidRDefault="009E3FFA" w:rsidP="002412B0">
      <w:pPr>
        <w:pStyle w:val="Default"/>
        <w:spacing w:line="276" w:lineRule="auto"/>
        <w:jc w:val="both"/>
        <w:rPr>
          <w:rFonts w:ascii="Arial" w:hAnsi="Arial" w:cs="Arial"/>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70AD47" w:themeColor="accent6"/>
        </w:tblBorders>
        <w:tblLook w:val="04A0" w:firstRow="1" w:lastRow="0" w:firstColumn="1" w:lastColumn="0" w:noHBand="0" w:noVBand="1"/>
      </w:tblPr>
      <w:tblGrid>
        <w:gridCol w:w="3507"/>
        <w:gridCol w:w="2077"/>
        <w:gridCol w:w="736"/>
        <w:gridCol w:w="667"/>
      </w:tblGrid>
      <w:tr w:rsidR="00C13E93" w:rsidRPr="007E4419" w14:paraId="652DDD6F" w14:textId="77777777" w:rsidTr="000A213B">
        <w:trPr>
          <w:trHeight w:val="434"/>
          <w:jc w:val="center"/>
        </w:trPr>
        <w:tc>
          <w:tcPr>
            <w:tcW w:w="0" w:type="auto"/>
            <w:gridSpan w:val="4"/>
            <w:tcBorders>
              <w:bottom w:val="single" w:sz="4" w:space="0" w:color="auto"/>
            </w:tcBorders>
            <w:shd w:val="clear" w:color="auto" w:fill="AEAAAA" w:themeFill="background2" w:themeFillShade="BF"/>
            <w:vAlign w:val="center"/>
          </w:tcPr>
          <w:p w14:paraId="79E1C41F" w14:textId="0B86AAB1" w:rsidR="005329AD" w:rsidRPr="00F73991" w:rsidRDefault="005329AD" w:rsidP="002412B0">
            <w:pPr>
              <w:spacing w:after="0"/>
              <w:jc w:val="center"/>
              <w:rPr>
                <w:rFonts w:ascii="Arial" w:hAnsi="Arial" w:cs="Arial"/>
                <w:b/>
                <w:color w:val="0D0D0D" w:themeColor="text1" w:themeTint="F2"/>
                <w:sz w:val="18"/>
                <w:szCs w:val="18"/>
              </w:rPr>
            </w:pPr>
            <w:r w:rsidRPr="00F73991">
              <w:rPr>
                <w:rFonts w:ascii="Arial" w:hAnsi="Arial" w:cs="Arial"/>
                <w:b/>
                <w:color w:val="0D0D0D" w:themeColor="text1" w:themeTint="F2"/>
                <w:sz w:val="18"/>
                <w:szCs w:val="18"/>
              </w:rPr>
              <w:t>SIT-Guatemala</w:t>
            </w:r>
            <w:r w:rsidR="008D49E6" w:rsidRPr="00F73991">
              <w:rPr>
                <w:rStyle w:val="Refdenotaalpie"/>
                <w:rFonts w:ascii="Arial" w:hAnsi="Arial" w:cs="Arial"/>
                <w:b/>
                <w:color w:val="0D0D0D" w:themeColor="text1" w:themeTint="F2"/>
                <w:sz w:val="18"/>
                <w:szCs w:val="18"/>
              </w:rPr>
              <w:footnoteReference w:id="43"/>
            </w:r>
          </w:p>
        </w:tc>
      </w:tr>
      <w:tr w:rsidR="000F52F7" w:rsidRPr="007E4419" w14:paraId="378F8637" w14:textId="77777777" w:rsidTr="000A213B">
        <w:trPr>
          <w:trHeight w:val="401"/>
          <w:jc w:val="center"/>
        </w:trPr>
        <w:tc>
          <w:tcPr>
            <w:tcW w:w="0" w:type="auto"/>
            <w:vMerge w:val="restart"/>
            <w:tcBorders>
              <w:right w:val="single" w:sz="4" w:space="0" w:color="auto"/>
            </w:tcBorders>
            <w:shd w:val="clear" w:color="auto" w:fill="AEAAAA" w:themeFill="background2" w:themeFillShade="BF"/>
            <w:vAlign w:val="center"/>
          </w:tcPr>
          <w:p w14:paraId="2B94D50D" w14:textId="77777777" w:rsidR="005329AD" w:rsidRPr="00F73991" w:rsidRDefault="005329AD" w:rsidP="002412B0">
            <w:pPr>
              <w:spacing w:after="0"/>
              <w:jc w:val="center"/>
              <w:rPr>
                <w:rFonts w:ascii="Arial" w:hAnsi="Arial" w:cs="Arial"/>
                <w:b/>
                <w:color w:val="0D0D0D" w:themeColor="text1" w:themeTint="F2"/>
                <w:sz w:val="18"/>
                <w:szCs w:val="18"/>
              </w:rPr>
            </w:pPr>
            <w:r w:rsidRPr="00F73991">
              <w:rPr>
                <w:rFonts w:ascii="Arial" w:hAnsi="Arial" w:cs="Arial"/>
                <w:b/>
                <w:color w:val="0D0D0D" w:themeColor="text1" w:themeTint="F2"/>
                <w:sz w:val="18"/>
                <w:szCs w:val="18"/>
              </w:rPr>
              <w:lastRenderedPageBreak/>
              <w:t>Tipo de operación</w:t>
            </w:r>
          </w:p>
        </w:tc>
        <w:tc>
          <w:tcPr>
            <w:tcW w:w="0" w:type="auto"/>
            <w:vMerge w:val="restart"/>
            <w:tcBorders>
              <w:left w:val="single" w:sz="4" w:space="0" w:color="auto"/>
              <w:right w:val="single" w:sz="4" w:space="0" w:color="auto"/>
            </w:tcBorders>
            <w:shd w:val="clear" w:color="auto" w:fill="AEAAAA" w:themeFill="background2" w:themeFillShade="BF"/>
            <w:vAlign w:val="center"/>
          </w:tcPr>
          <w:p w14:paraId="07BE1284" w14:textId="77777777" w:rsidR="005329AD" w:rsidRPr="00F73991" w:rsidRDefault="005329AD" w:rsidP="002412B0">
            <w:pPr>
              <w:spacing w:after="0"/>
              <w:jc w:val="center"/>
              <w:rPr>
                <w:rFonts w:ascii="Arial" w:hAnsi="Arial" w:cs="Arial"/>
                <w:b/>
                <w:color w:val="0D0D0D" w:themeColor="text1" w:themeTint="F2"/>
                <w:sz w:val="18"/>
                <w:szCs w:val="18"/>
              </w:rPr>
            </w:pPr>
            <w:r w:rsidRPr="00F73991">
              <w:rPr>
                <w:rFonts w:ascii="Arial" w:hAnsi="Arial" w:cs="Arial"/>
                <w:b/>
                <w:color w:val="0D0D0D" w:themeColor="text1" w:themeTint="F2"/>
                <w:sz w:val="18"/>
                <w:szCs w:val="18"/>
              </w:rPr>
              <w:t>Banda de frecuencias</w:t>
            </w:r>
          </w:p>
          <w:p w14:paraId="21D90DAC" w14:textId="03EDA51C" w:rsidR="005329AD" w:rsidRPr="00F73991" w:rsidRDefault="007C0465" w:rsidP="002412B0">
            <w:pPr>
              <w:spacing w:after="0"/>
              <w:jc w:val="center"/>
              <w:rPr>
                <w:rFonts w:ascii="Arial" w:hAnsi="Arial" w:cs="Arial"/>
                <w:b/>
                <w:color w:val="0D0D0D" w:themeColor="text1" w:themeTint="F2"/>
                <w:sz w:val="18"/>
                <w:szCs w:val="18"/>
              </w:rPr>
            </w:pPr>
            <w:r w:rsidRPr="00F73991">
              <w:rPr>
                <w:rFonts w:ascii="Arial" w:hAnsi="Arial" w:cs="Arial"/>
                <w:b/>
                <w:color w:val="0D0D0D" w:themeColor="text1" w:themeTint="F2"/>
                <w:sz w:val="18"/>
                <w:szCs w:val="18"/>
              </w:rPr>
              <w:t>(MHz</w:t>
            </w:r>
            <w:r w:rsidR="005329AD" w:rsidRPr="00F73991">
              <w:rPr>
                <w:rFonts w:ascii="Arial" w:hAnsi="Arial" w:cs="Arial"/>
                <w:b/>
                <w:color w:val="0D0D0D" w:themeColor="text1" w:themeTint="F2"/>
                <w:sz w:val="18"/>
                <w:szCs w:val="18"/>
              </w:rPr>
              <w:t>)</w:t>
            </w:r>
          </w:p>
        </w:tc>
        <w:tc>
          <w:tcPr>
            <w:tcW w:w="0" w:type="auto"/>
            <w:gridSpan w:val="2"/>
            <w:tcBorders>
              <w:left w:val="single" w:sz="4" w:space="0" w:color="auto"/>
            </w:tcBorders>
            <w:shd w:val="clear" w:color="auto" w:fill="AEAAAA" w:themeFill="background2" w:themeFillShade="BF"/>
            <w:vAlign w:val="center"/>
          </w:tcPr>
          <w:p w14:paraId="1EEE5069" w14:textId="77777777" w:rsidR="005329AD" w:rsidRPr="00F73991" w:rsidRDefault="005329AD" w:rsidP="002412B0">
            <w:pPr>
              <w:spacing w:after="0"/>
              <w:jc w:val="center"/>
              <w:rPr>
                <w:rFonts w:ascii="Arial" w:hAnsi="Arial" w:cs="Arial"/>
                <w:b/>
                <w:color w:val="0D0D0D" w:themeColor="text1" w:themeTint="F2"/>
                <w:sz w:val="18"/>
                <w:szCs w:val="18"/>
              </w:rPr>
            </w:pPr>
            <w:r w:rsidRPr="00F73991">
              <w:rPr>
                <w:rFonts w:ascii="Arial" w:hAnsi="Arial" w:cs="Arial"/>
                <w:b/>
                <w:color w:val="0D0D0D" w:themeColor="text1" w:themeTint="F2"/>
                <w:sz w:val="18"/>
                <w:szCs w:val="18"/>
              </w:rPr>
              <w:t>PIRE máxima</w:t>
            </w:r>
          </w:p>
        </w:tc>
      </w:tr>
      <w:tr w:rsidR="000F52F7" w:rsidRPr="007E4419" w14:paraId="2F26DEF9" w14:textId="77777777" w:rsidTr="000A213B">
        <w:trPr>
          <w:trHeight w:val="401"/>
          <w:jc w:val="center"/>
        </w:trPr>
        <w:tc>
          <w:tcPr>
            <w:tcW w:w="0" w:type="auto"/>
            <w:vMerge/>
            <w:tcBorders>
              <w:bottom w:val="single" w:sz="4" w:space="0" w:color="auto"/>
              <w:right w:val="single" w:sz="4" w:space="0" w:color="auto"/>
            </w:tcBorders>
            <w:shd w:val="clear" w:color="auto" w:fill="AEAAAA" w:themeFill="background2" w:themeFillShade="BF"/>
            <w:vAlign w:val="center"/>
          </w:tcPr>
          <w:p w14:paraId="181CBD0E" w14:textId="77777777" w:rsidR="005329AD" w:rsidRPr="00F73991" w:rsidRDefault="005329AD" w:rsidP="002412B0">
            <w:pPr>
              <w:spacing w:after="0"/>
              <w:jc w:val="center"/>
              <w:rPr>
                <w:rFonts w:ascii="Arial" w:hAnsi="Arial" w:cs="Arial"/>
                <w:b/>
                <w:color w:val="0D0D0D" w:themeColor="text1" w:themeTint="F2"/>
                <w:sz w:val="18"/>
                <w:szCs w:val="18"/>
              </w:rPr>
            </w:pPr>
          </w:p>
        </w:tc>
        <w:tc>
          <w:tcPr>
            <w:tcW w:w="0" w:type="auto"/>
            <w:vMerge/>
            <w:tcBorders>
              <w:left w:val="single" w:sz="4" w:space="0" w:color="auto"/>
              <w:bottom w:val="single" w:sz="4" w:space="0" w:color="auto"/>
              <w:right w:val="single" w:sz="4" w:space="0" w:color="auto"/>
            </w:tcBorders>
            <w:shd w:val="clear" w:color="auto" w:fill="AEAAAA" w:themeFill="background2" w:themeFillShade="BF"/>
            <w:vAlign w:val="center"/>
          </w:tcPr>
          <w:p w14:paraId="218D8A18" w14:textId="77777777" w:rsidR="005329AD" w:rsidRPr="00F73991" w:rsidRDefault="005329AD" w:rsidP="002412B0">
            <w:pPr>
              <w:spacing w:after="0"/>
              <w:jc w:val="center"/>
              <w:rPr>
                <w:rFonts w:ascii="Arial" w:hAnsi="Arial" w:cs="Arial"/>
                <w:b/>
                <w:color w:val="0D0D0D" w:themeColor="text1" w:themeTint="F2"/>
                <w:sz w:val="18"/>
                <w:szCs w:val="18"/>
              </w:rPr>
            </w:pPr>
          </w:p>
        </w:tc>
        <w:tc>
          <w:tcPr>
            <w:tcW w:w="0" w:type="auto"/>
            <w:tcBorders>
              <w:left w:val="single" w:sz="4" w:space="0" w:color="auto"/>
              <w:bottom w:val="single" w:sz="4" w:space="0" w:color="auto"/>
              <w:right w:val="single" w:sz="4" w:space="0" w:color="auto"/>
            </w:tcBorders>
            <w:shd w:val="clear" w:color="auto" w:fill="AEAAAA" w:themeFill="background2" w:themeFillShade="BF"/>
            <w:vAlign w:val="center"/>
          </w:tcPr>
          <w:p w14:paraId="4DF7838C" w14:textId="77777777" w:rsidR="005329AD" w:rsidRPr="00F73991" w:rsidRDefault="005329AD" w:rsidP="002412B0">
            <w:pPr>
              <w:spacing w:after="0"/>
              <w:jc w:val="center"/>
              <w:rPr>
                <w:rFonts w:ascii="Arial" w:hAnsi="Arial" w:cs="Arial"/>
                <w:b/>
                <w:color w:val="0D0D0D" w:themeColor="text1" w:themeTint="F2"/>
                <w:sz w:val="18"/>
                <w:szCs w:val="18"/>
              </w:rPr>
            </w:pPr>
            <w:r w:rsidRPr="00F73991">
              <w:rPr>
                <w:rFonts w:ascii="Arial" w:hAnsi="Arial" w:cs="Arial"/>
                <w:b/>
                <w:color w:val="0D0D0D" w:themeColor="text1" w:themeTint="F2"/>
                <w:sz w:val="18"/>
                <w:szCs w:val="18"/>
              </w:rPr>
              <w:t>(dBm)</w:t>
            </w:r>
          </w:p>
        </w:tc>
        <w:tc>
          <w:tcPr>
            <w:tcW w:w="0" w:type="auto"/>
            <w:tcBorders>
              <w:left w:val="single" w:sz="4" w:space="0" w:color="auto"/>
              <w:bottom w:val="single" w:sz="4" w:space="0" w:color="auto"/>
            </w:tcBorders>
            <w:shd w:val="clear" w:color="auto" w:fill="AEAAAA" w:themeFill="background2" w:themeFillShade="BF"/>
            <w:vAlign w:val="center"/>
          </w:tcPr>
          <w:p w14:paraId="2B7E80FB" w14:textId="77777777" w:rsidR="005329AD" w:rsidRPr="00F73991" w:rsidRDefault="005329AD" w:rsidP="002412B0">
            <w:pPr>
              <w:spacing w:after="0"/>
              <w:jc w:val="center"/>
              <w:rPr>
                <w:rFonts w:ascii="Arial" w:hAnsi="Arial" w:cs="Arial"/>
                <w:b/>
                <w:color w:val="0D0D0D" w:themeColor="text1" w:themeTint="F2"/>
                <w:sz w:val="18"/>
                <w:szCs w:val="18"/>
              </w:rPr>
            </w:pPr>
            <w:r w:rsidRPr="00F73991">
              <w:rPr>
                <w:rFonts w:ascii="Arial" w:hAnsi="Arial" w:cs="Arial"/>
                <w:b/>
                <w:color w:val="0D0D0D" w:themeColor="text1" w:themeTint="F2"/>
                <w:sz w:val="18"/>
                <w:szCs w:val="18"/>
              </w:rPr>
              <w:t>(W)</w:t>
            </w:r>
          </w:p>
        </w:tc>
      </w:tr>
      <w:tr w:rsidR="00C13E93" w:rsidRPr="007E4419" w14:paraId="4768F4E1" w14:textId="77777777" w:rsidTr="009300BB">
        <w:trPr>
          <w:trHeight w:val="539"/>
          <w:jc w:val="center"/>
        </w:trPr>
        <w:tc>
          <w:tcPr>
            <w:tcW w:w="0" w:type="auto"/>
            <w:vMerge w:val="restart"/>
            <w:tcBorders>
              <w:right w:val="single" w:sz="4" w:space="0" w:color="auto"/>
            </w:tcBorders>
            <w:shd w:val="clear" w:color="auto" w:fill="auto"/>
            <w:vAlign w:val="center"/>
          </w:tcPr>
          <w:p w14:paraId="0144BC5F" w14:textId="40E2096B" w:rsidR="005329AD" w:rsidRPr="00F73991" w:rsidRDefault="005329AD" w:rsidP="002412B0">
            <w:pPr>
              <w:spacing w:after="0"/>
              <w:jc w:val="center"/>
              <w:rPr>
                <w:rFonts w:ascii="Arial" w:hAnsi="Arial" w:cs="Arial"/>
                <w:b/>
                <w:color w:val="0D0D0D" w:themeColor="text1" w:themeTint="F2"/>
                <w:sz w:val="18"/>
                <w:szCs w:val="18"/>
              </w:rPr>
            </w:pPr>
            <w:r w:rsidRPr="00F73991">
              <w:rPr>
                <w:rFonts w:ascii="Arial" w:hAnsi="Arial" w:cs="Arial"/>
                <w:b/>
                <w:color w:val="0D0D0D" w:themeColor="text1" w:themeTint="F2"/>
                <w:sz w:val="18"/>
                <w:szCs w:val="18"/>
              </w:rPr>
              <w:t>Baja o muy baja potencia</w:t>
            </w:r>
            <w:r w:rsidR="00481275" w:rsidRPr="00F73991">
              <w:rPr>
                <w:rFonts w:ascii="Arial" w:hAnsi="Arial" w:cs="Arial"/>
                <w:b/>
                <w:color w:val="0D0D0D" w:themeColor="text1" w:themeTint="F2"/>
                <w:sz w:val="18"/>
                <w:szCs w:val="18"/>
              </w:rPr>
              <w:t xml:space="preserve"> </w:t>
            </w:r>
            <w:r w:rsidR="00796F7B" w:rsidRPr="00F73991">
              <w:rPr>
                <w:rFonts w:ascii="Arial" w:hAnsi="Arial" w:cs="Arial"/>
                <w:b/>
                <w:color w:val="0D0D0D" w:themeColor="text1" w:themeTint="F2"/>
                <w:sz w:val="18"/>
                <w:szCs w:val="18"/>
              </w:rPr>
              <w:t>en interiores</w:t>
            </w:r>
          </w:p>
        </w:tc>
        <w:tc>
          <w:tcPr>
            <w:tcW w:w="0" w:type="auto"/>
            <w:tcBorders>
              <w:left w:val="single" w:sz="4" w:space="0" w:color="auto"/>
              <w:right w:val="single" w:sz="4" w:space="0" w:color="auto"/>
            </w:tcBorders>
            <w:shd w:val="clear" w:color="auto" w:fill="auto"/>
            <w:vAlign w:val="center"/>
          </w:tcPr>
          <w:p w14:paraId="064004F3" w14:textId="0392F84D" w:rsidR="00555079" w:rsidRDefault="005329AD" w:rsidP="002412B0">
            <w:pPr>
              <w:spacing w:after="0"/>
              <w:jc w:val="center"/>
              <w:rPr>
                <w:rFonts w:ascii="Arial" w:hAnsi="Arial" w:cs="Arial"/>
                <w:color w:val="0D0D0D" w:themeColor="text1" w:themeTint="F2"/>
                <w:sz w:val="18"/>
                <w:szCs w:val="18"/>
              </w:rPr>
            </w:pPr>
            <w:r w:rsidRPr="00F73991">
              <w:rPr>
                <w:rFonts w:ascii="Arial" w:hAnsi="Arial" w:cs="Arial"/>
                <w:color w:val="0D0D0D" w:themeColor="text1" w:themeTint="F2"/>
                <w:sz w:val="18"/>
                <w:szCs w:val="18"/>
              </w:rPr>
              <w:t>5925-</w:t>
            </w:r>
            <w:r w:rsidR="00555079">
              <w:rPr>
                <w:rFonts w:ascii="Arial" w:hAnsi="Arial" w:cs="Arial"/>
                <w:color w:val="0D0D0D" w:themeColor="text1" w:themeTint="F2"/>
                <w:sz w:val="18"/>
                <w:szCs w:val="18"/>
              </w:rPr>
              <w:t>6425</w:t>
            </w:r>
          </w:p>
          <w:p w14:paraId="44FB27AF" w14:textId="743B3844" w:rsidR="005329AD" w:rsidRPr="00F73991" w:rsidRDefault="00555079" w:rsidP="002412B0">
            <w:pPr>
              <w:spacing w:after="0"/>
              <w:jc w:val="center"/>
              <w:rPr>
                <w:rFonts w:ascii="Arial" w:hAnsi="Arial" w:cs="Arial"/>
                <w:color w:val="0D0D0D" w:themeColor="text1" w:themeTint="F2"/>
                <w:sz w:val="18"/>
                <w:szCs w:val="18"/>
              </w:rPr>
            </w:pPr>
            <w:r>
              <w:rPr>
                <w:rFonts w:ascii="Arial" w:hAnsi="Arial" w:cs="Arial"/>
                <w:color w:val="0D0D0D" w:themeColor="text1" w:themeTint="F2"/>
                <w:sz w:val="18"/>
                <w:szCs w:val="18"/>
              </w:rPr>
              <w:t>6425-</w:t>
            </w:r>
            <w:r w:rsidR="0025125D" w:rsidRPr="00F73991">
              <w:rPr>
                <w:rFonts w:ascii="Arial" w:hAnsi="Arial" w:cs="Arial"/>
                <w:color w:val="0D0D0D" w:themeColor="text1" w:themeTint="F2"/>
                <w:sz w:val="18"/>
                <w:szCs w:val="18"/>
              </w:rPr>
              <w:t>65</w:t>
            </w:r>
            <w:r w:rsidR="005329AD" w:rsidRPr="00F73991">
              <w:rPr>
                <w:rFonts w:ascii="Arial" w:hAnsi="Arial" w:cs="Arial"/>
                <w:color w:val="0D0D0D" w:themeColor="text1" w:themeTint="F2"/>
                <w:sz w:val="18"/>
                <w:szCs w:val="18"/>
              </w:rPr>
              <w:t>25</w:t>
            </w:r>
          </w:p>
        </w:tc>
        <w:tc>
          <w:tcPr>
            <w:tcW w:w="0" w:type="auto"/>
            <w:tcBorders>
              <w:left w:val="single" w:sz="4" w:space="0" w:color="auto"/>
              <w:right w:val="single" w:sz="4" w:space="0" w:color="auto"/>
            </w:tcBorders>
            <w:shd w:val="clear" w:color="auto" w:fill="auto"/>
            <w:vAlign w:val="center"/>
          </w:tcPr>
          <w:p w14:paraId="722E2DA1" w14:textId="77777777" w:rsidR="005329AD" w:rsidRPr="00F73991" w:rsidRDefault="005329AD" w:rsidP="002412B0">
            <w:pPr>
              <w:spacing w:after="0"/>
              <w:jc w:val="center"/>
              <w:rPr>
                <w:rFonts w:ascii="Arial" w:hAnsi="Arial" w:cs="Arial"/>
                <w:color w:val="0D0D0D" w:themeColor="text1" w:themeTint="F2"/>
                <w:sz w:val="18"/>
                <w:szCs w:val="18"/>
              </w:rPr>
            </w:pPr>
            <w:r w:rsidRPr="00F73991">
              <w:rPr>
                <w:rFonts w:ascii="Arial" w:hAnsi="Arial" w:cs="Arial"/>
                <w:color w:val="0D0D0D" w:themeColor="text1" w:themeTint="F2"/>
                <w:sz w:val="18"/>
                <w:szCs w:val="18"/>
              </w:rPr>
              <w:t>23.01</w:t>
            </w:r>
          </w:p>
        </w:tc>
        <w:tc>
          <w:tcPr>
            <w:tcW w:w="0" w:type="auto"/>
            <w:tcBorders>
              <w:left w:val="single" w:sz="4" w:space="0" w:color="auto"/>
            </w:tcBorders>
            <w:shd w:val="clear" w:color="auto" w:fill="auto"/>
            <w:vAlign w:val="center"/>
          </w:tcPr>
          <w:p w14:paraId="7099629C" w14:textId="77777777" w:rsidR="005329AD" w:rsidRPr="00F73991" w:rsidRDefault="005329AD" w:rsidP="002412B0">
            <w:pPr>
              <w:spacing w:after="0"/>
              <w:jc w:val="center"/>
              <w:rPr>
                <w:rFonts w:ascii="Arial" w:hAnsi="Arial" w:cs="Arial"/>
                <w:color w:val="0D0D0D" w:themeColor="text1" w:themeTint="F2"/>
                <w:sz w:val="18"/>
                <w:szCs w:val="18"/>
              </w:rPr>
            </w:pPr>
            <w:r w:rsidRPr="00F73991">
              <w:rPr>
                <w:rFonts w:ascii="Arial" w:hAnsi="Arial" w:cs="Arial"/>
                <w:color w:val="0D0D0D" w:themeColor="text1" w:themeTint="F2"/>
                <w:sz w:val="18"/>
                <w:szCs w:val="18"/>
              </w:rPr>
              <w:t>0.200</w:t>
            </w:r>
          </w:p>
        </w:tc>
      </w:tr>
      <w:tr w:rsidR="00C13E93" w:rsidRPr="007E4419" w14:paraId="5CB7852D" w14:textId="77777777" w:rsidTr="009300BB">
        <w:trPr>
          <w:trHeight w:val="539"/>
          <w:jc w:val="center"/>
        </w:trPr>
        <w:tc>
          <w:tcPr>
            <w:tcW w:w="0" w:type="auto"/>
            <w:vMerge/>
            <w:tcBorders>
              <w:right w:val="single" w:sz="4" w:space="0" w:color="auto"/>
            </w:tcBorders>
            <w:shd w:val="clear" w:color="auto" w:fill="auto"/>
            <w:vAlign w:val="center"/>
          </w:tcPr>
          <w:p w14:paraId="20873F78" w14:textId="77777777" w:rsidR="005329AD" w:rsidRPr="00F73991" w:rsidRDefault="005329AD" w:rsidP="002412B0">
            <w:pPr>
              <w:spacing w:after="0"/>
              <w:jc w:val="center"/>
              <w:rPr>
                <w:rFonts w:ascii="Arial" w:hAnsi="Arial" w:cs="Arial"/>
                <w:color w:val="0D0D0D" w:themeColor="text1" w:themeTint="F2"/>
                <w:sz w:val="18"/>
                <w:szCs w:val="18"/>
              </w:rPr>
            </w:pPr>
          </w:p>
        </w:tc>
        <w:tc>
          <w:tcPr>
            <w:tcW w:w="0" w:type="auto"/>
            <w:tcBorders>
              <w:left w:val="single" w:sz="4" w:space="0" w:color="auto"/>
              <w:right w:val="single" w:sz="4" w:space="0" w:color="auto"/>
            </w:tcBorders>
            <w:shd w:val="clear" w:color="auto" w:fill="auto"/>
            <w:vAlign w:val="center"/>
          </w:tcPr>
          <w:p w14:paraId="179FA5AB" w14:textId="1686CBBD" w:rsidR="00555079" w:rsidRDefault="0025125D" w:rsidP="002412B0">
            <w:pPr>
              <w:spacing w:after="0"/>
              <w:jc w:val="center"/>
              <w:rPr>
                <w:rFonts w:ascii="Arial" w:hAnsi="Arial" w:cs="Arial"/>
                <w:color w:val="0D0D0D" w:themeColor="text1" w:themeTint="F2"/>
                <w:sz w:val="18"/>
                <w:szCs w:val="18"/>
              </w:rPr>
            </w:pPr>
            <w:r w:rsidRPr="00F73991">
              <w:rPr>
                <w:rFonts w:ascii="Arial" w:hAnsi="Arial" w:cs="Arial"/>
                <w:color w:val="0D0D0D" w:themeColor="text1" w:themeTint="F2"/>
                <w:sz w:val="18"/>
                <w:szCs w:val="18"/>
              </w:rPr>
              <w:t>65</w:t>
            </w:r>
            <w:r w:rsidR="005329AD" w:rsidRPr="00F73991">
              <w:rPr>
                <w:rFonts w:ascii="Arial" w:hAnsi="Arial" w:cs="Arial"/>
                <w:color w:val="0D0D0D" w:themeColor="text1" w:themeTint="F2"/>
                <w:sz w:val="18"/>
                <w:szCs w:val="18"/>
              </w:rPr>
              <w:t>25-</w:t>
            </w:r>
            <w:r w:rsidR="00555079">
              <w:rPr>
                <w:rFonts w:ascii="Arial" w:hAnsi="Arial" w:cs="Arial"/>
                <w:color w:val="0D0D0D" w:themeColor="text1" w:themeTint="F2"/>
                <w:sz w:val="18"/>
                <w:szCs w:val="18"/>
              </w:rPr>
              <w:t>6875</w:t>
            </w:r>
          </w:p>
          <w:p w14:paraId="7F9AAF5D" w14:textId="619DC72E" w:rsidR="005329AD" w:rsidRPr="00F73991" w:rsidRDefault="00555079" w:rsidP="002412B0">
            <w:pPr>
              <w:spacing w:after="0"/>
              <w:jc w:val="center"/>
              <w:rPr>
                <w:rFonts w:ascii="Arial" w:hAnsi="Arial" w:cs="Arial"/>
                <w:color w:val="0D0D0D" w:themeColor="text1" w:themeTint="F2"/>
                <w:sz w:val="18"/>
                <w:szCs w:val="18"/>
              </w:rPr>
            </w:pPr>
            <w:r>
              <w:rPr>
                <w:rFonts w:ascii="Arial" w:hAnsi="Arial" w:cs="Arial"/>
                <w:color w:val="0D0D0D" w:themeColor="text1" w:themeTint="F2"/>
                <w:sz w:val="18"/>
                <w:szCs w:val="18"/>
              </w:rPr>
              <w:t>6875-</w:t>
            </w:r>
            <w:r w:rsidR="005329AD" w:rsidRPr="00F73991">
              <w:rPr>
                <w:rFonts w:ascii="Arial" w:hAnsi="Arial" w:cs="Arial"/>
                <w:color w:val="0D0D0D" w:themeColor="text1" w:themeTint="F2"/>
                <w:sz w:val="18"/>
                <w:szCs w:val="18"/>
              </w:rPr>
              <w:t>7125</w:t>
            </w:r>
          </w:p>
        </w:tc>
        <w:tc>
          <w:tcPr>
            <w:tcW w:w="0" w:type="auto"/>
            <w:tcBorders>
              <w:left w:val="single" w:sz="4" w:space="0" w:color="auto"/>
              <w:right w:val="single" w:sz="4" w:space="0" w:color="auto"/>
            </w:tcBorders>
            <w:shd w:val="clear" w:color="auto" w:fill="auto"/>
            <w:vAlign w:val="center"/>
          </w:tcPr>
          <w:p w14:paraId="6C467BA4" w14:textId="77777777" w:rsidR="005329AD" w:rsidRPr="00F73991" w:rsidRDefault="005329AD" w:rsidP="002412B0">
            <w:pPr>
              <w:spacing w:after="0"/>
              <w:jc w:val="center"/>
              <w:rPr>
                <w:rFonts w:ascii="Arial" w:hAnsi="Arial" w:cs="Arial"/>
                <w:color w:val="0D0D0D" w:themeColor="text1" w:themeTint="F2"/>
                <w:sz w:val="18"/>
                <w:szCs w:val="18"/>
              </w:rPr>
            </w:pPr>
            <w:r w:rsidRPr="00F73991">
              <w:rPr>
                <w:rFonts w:ascii="Arial" w:hAnsi="Arial" w:cs="Arial"/>
                <w:color w:val="0D0D0D" w:themeColor="text1" w:themeTint="F2"/>
                <w:sz w:val="18"/>
                <w:szCs w:val="18"/>
              </w:rPr>
              <w:t>21.76</w:t>
            </w:r>
          </w:p>
        </w:tc>
        <w:tc>
          <w:tcPr>
            <w:tcW w:w="0" w:type="auto"/>
            <w:tcBorders>
              <w:left w:val="single" w:sz="4" w:space="0" w:color="auto"/>
            </w:tcBorders>
            <w:shd w:val="clear" w:color="auto" w:fill="auto"/>
            <w:vAlign w:val="center"/>
          </w:tcPr>
          <w:p w14:paraId="67024254" w14:textId="77777777" w:rsidR="005329AD" w:rsidRPr="00F73991" w:rsidRDefault="005329AD" w:rsidP="002412B0">
            <w:pPr>
              <w:keepNext/>
              <w:spacing w:after="0"/>
              <w:jc w:val="center"/>
              <w:rPr>
                <w:rFonts w:ascii="Arial" w:hAnsi="Arial" w:cs="Arial"/>
                <w:color w:val="0D0D0D" w:themeColor="text1" w:themeTint="F2"/>
                <w:sz w:val="18"/>
                <w:szCs w:val="18"/>
              </w:rPr>
            </w:pPr>
            <w:r w:rsidRPr="00F73991">
              <w:rPr>
                <w:rFonts w:ascii="Arial" w:hAnsi="Arial" w:cs="Arial"/>
                <w:color w:val="0D0D0D" w:themeColor="text1" w:themeTint="F2"/>
                <w:sz w:val="18"/>
                <w:szCs w:val="18"/>
              </w:rPr>
              <w:t>0.150</w:t>
            </w:r>
          </w:p>
        </w:tc>
      </w:tr>
    </w:tbl>
    <w:p w14:paraId="077D0870" w14:textId="62399F12" w:rsidR="005329AD" w:rsidRPr="00B22646" w:rsidRDefault="00643FE5" w:rsidP="002412B0">
      <w:pPr>
        <w:pStyle w:val="Descripcin"/>
        <w:spacing w:line="276" w:lineRule="auto"/>
      </w:pPr>
      <w:r>
        <w:t xml:space="preserve">Tabla </w:t>
      </w:r>
      <w:r w:rsidR="0051184D">
        <w:fldChar w:fldCharType="begin"/>
      </w:r>
      <w:r w:rsidR="0051184D">
        <w:instrText xml:space="preserve"> SEQ Tabla \* ARABIC </w:instrText>
      </w:r>
      <w:r w:rsidR="0051184D">
        <w:fldChar w:fldCharType="separate"/>
      </w:r>
      <w:r w:rsidR="00D03FDA">
        <w:rPr>
          <w:noProof/>
        </w:rPr>
        <w:t>12</w:t>
      </w:r>
      <w:r w:rsidR="0051184D">
        <w:rPr>
          <w:noProof/>
        </w:rPr>
        <w:fldChar w:fldCharType="end"/>
      </w:r>
      <w:r>
        <w:t xml:space="preserve">. </w:t>
      </w:r>
      <w:r w:rsidR="00337DAF">
        <w:t>Considera</w:t>
      </w:r>
      <w:r w:rsidRPr="00B1410C">
        <w:t>ciones de Guatemala para la banda de frecuencias 5925-7125 MHz</w:t>
      </w:r>
    </w:p>
    <w:p w14:paraId="62B9522E" w14:textId="77777777" w:rsidR="005329AD" w:rsidRPr="00E71E25" w:rsidRDefault="005329AD" w:rsidP="002412B0">
      <w:pPr>
        <w:pStyle w:val="Default"/>
        <w:spacing w:line="276" w:lineRule="auto"/>
        <w:jc w:val="both"/>
        <w:rPr>
          <w:rFonts w:ascii="Arial" w:hAnsi="Arial" w:cs="Arial"/>
          <w:color w:val="auto"/>
          <w:sz w:val="18"/>
          <w:szCs w:val="18"/>
        </w:rPr>
      </w:pPr>
    </w:p>
    <w:p w14:paraId="4538EF8C" w14:textId="221F8B5C" w:rsidR="009437A2" w:rsidRDefault="009437A2" w:rsidP="002412B0">
      <w:pPr>
        <w:pStyle w:val="Default"/>
        <w:spacing w:line="276" w:lineRule="auto"/>
        <w:jc w:val="both"/>
        <w:rPr>
          <w:rFonts w:ascii="Arial" w:hAnsi="Arial" w:cs="Arial"/>
          <w:color w:val="auto"/>
          <w:sz w:val="18"/>
          <w:szCs w:val="18"/>
        </w:rPr>
      </w:pPr>
      <w:r>
        <w:rPr>
          <w:rFonts w:ascii="Arial" w:hAnsi="Arial" w:cs="Arial"/>
          <w:color w:val="auto"/>
          <w:sz w:val="18"/>
          <w:szCs w:val="18"/>
        </w:rPr>
        <w:t xml:space="preserve">Cabe mencionar que Guatemala </w:t>
      </w:r>
      <w:r w:rsidRPr="00C8292C">
        <w:rPr>
          <w:rFonts w:ascii="Arial" w:hAnsi="Arial" w:cs="Arial"/>
          <w:color w:val="auto"/>
          <w:sz w:val="18"/>
          <w:szCs w:val="18"/>
        </w:rPr>
        <w:t xml:space="preserve">no ha tomado una posición definitiva en cuanto a </w:t>
      </w:r>
      <w:r>
        <w:rPr>
          <w:rFonts w:ascii="Arial" w:hAnsi="Arial" w:cs="Arial"/>
          <w:color w:val="auto"/>
          <w:sz w:val="18"/>
          <w:szCs w:val="18"/>
        </w:rPr>
        <w:t>la</w:t>
      </w:r>
      <w:r w:rsidRPr="00C8292C">
        <w:rPr>
          <w:rFonts w:ascii="Arial" w:hAnsi="Arial" w:cs="Arial"/>
          <w:color w:val="auto"/>
          <w:sz w:val="18"/>
          <w:szCs w:val="18"/>
        </w:rPr>
        <w:t xml:space="preserve"> distribución y uso</w:t>
      </w:r>
      <w:r>
        <w:rPr>
          <w:rFonts w:ascii="Arial" w:hAnsi="Arial" w:cs="Arial"/>
          <w:color w:val="auto"/>
          <w:sz w:val="18"/>
          <w:szCs w:val="18"/>
        </w:rPr>
        <w:t xml:space="preserve"> de esta banda, dado que</w:t>
      </w:r>
      <w:r w:rsidR="006A00CD">
        <w:rPr>
          <w:rFonts w:ascii="Arial" w:hAnsi="Arial" w:cs="Arial"/>
          <w:color w:val="auto"/>
          <w:sz w:val="18"/>
          <w:szCs w:val="18"/>
        </w:rPr>
        <w:t xml:space="preserve"> la determinación final</w:t>
      </w:r>
      <w:r w:rsidRPr="00C8292C">
        <w:rPr>
          <w:rFonts w:ascii="Arial" w:hAnsi="Arial" w:cs="Arial"/>
          <w:color w:val="auto"/>
          <w:sz w:val="18"/>
          <w:szCs w:val="18"/>
        </w:rPr>
        <w:t xml:space="preserve"> </w:t>
      </w:r>
      <w:r>
        <w:rPr>
          <w:rFonts w:ascii="Arial" w:hAnsi="Arial" w:cs="Arial"/>
          <w:color w:val="auto"/>
          <w:sz w:val="18"/>
          <w:szCs w:val="18"/>
        </w:rPr>
        <w:t>sigue bajo</w:t>
      </w:r>
      <w:r w:rsidRPr="00C8292C">
        <w:rPr>
          <w:rFonts w:ascii="Arial" w:hAnsi="Arial" w:cs="Arial"/>
          <w:color w:val="auto"/>
          <w:sz w:val="18"/>
          <w:szCs w:val="18"/>
        </w:rPr>
        <w:t xml:space="preserve"> análisis y observando cómo evoluciona dicho tema en la región </w:t>
      </w:r>
      <w:r>
        <w:rPr>
          <w:rFonts w:ascii="Arial" w:hAnsi="Arial" w:cs="Arial"/>
          <w:color w:val="auto"/>
          <w:sz w:val="18"/>
          <w:szCs w:val="18"/>
        </w:rPr>
        <w:t xml:space="preserve">y </w:t>
      </w:r>
      <w:r w:rsidRPr="00C8292C">
        <w:rPr>
          <w:rFonts w:ascii="Arial" w:hAnsi="Arial" w:cs="Arial"/>
          <w:color w:val="auto"/>
          <w:sz w:val="18"/>
          <w:szCs w:val="18"/>
        </w:rPr>
        <w:t>en las diferentes reuniones previ</w:t>
      </w:r>
      <w:r w:rsidR="006A00CD">
        <w:rPr>
          <w:rFonts w:ascii="Arial" w:hAnsi="Arial" w:cs="Arial"/>
          <w:color w:val="auto"/>
          <w:sz w:val="18"/>
          <w:szCs w:val="18"/>
        </w:rPr>
        <w:t>as</w:t>
      </w:r>
      <w:r w:rsidRPr="00C8292C">
        <w:rPr>
          <w:rFonts w:ascii="Arial" w:hAnsi="Arial" w:cs="Arial"/>
          <w:color w:val="auto"/>
          <w:sz w:val="18"/>
          <w:szCs w:val="18"/>
        </w:rPr>
        <w:t xml:space="preserve"> a la CMR</w:t>
      </w:r>
      <w:r w:rsidR="002B2FA2">
        <w:rPr>
          <w:rFonts w:ascii="Arial" w:hAnsi="Arial" w:cs="Arial"/>
          <w:color w:val="auto"/>
          <w:sz w:val="18"/>
          <w:szCs w:val="18"/>
        </w:rPr>
        <w:t>-</w:t>
      </w:r>
      <w:r w:rsidRPr="00C8292C">
        <w:rPr>
          <w:rFonts w:ascii="Arial" w:hAnsi="Arial" w:cs="Arial"/>
          <w:color w:val="auto"/>
          <w:sz w:val="18"/>
          <w:szCs w:val="18"/>
        </w:rPr>
        <w:t>23</w:t>
      </w:r>
      <w:r>
        <w:rPr>
          <w:rFonts w:ascii="Arial" w:hAnsi="Arial" w:cs="Arial"/>
          <w:color w:val="auto"/>
          <w:sz w:val="18"/>
          <w:szCs w:val="18"/>
        </w:rPr>
        <w:t xml:space="preserve">, con lo que </w:t>
      </w:r>
      <w:r w:rsidR="006A00CD">
        <w:rPr>
          <w:rFonts w:ascii="Arial" w:hAnsi="Arial" w:cs="Arial"/>
          <w:color w:val="auto"/>
          <w:sz w:val="18"/>
          <w:szCs w:val="18"/>
        </w:rPr>
        <w:t xml:space="preserve">las autoridades </w:t>
      </w:r>
      <w:r>
        <w:rPr>
          <w:rFonts w:ascii="Arial" w:hAnsi="Arial" w:cs="Arial"/>
          <w:color w:val="auto"/>
          <w:sz w:val="18"/>
          <w:szCs w:val="18"/>
        </w:rPr>
        <w:t>estarán</w:t>
      </w:r>
      <w:r w:rsidRPr="00C8292C">
        <w:rPr>
          <w:rFonts w:ascii="Arial" w:hAnsi="Arial" w:cs="Arial"/>
          <w:color w:val="auto"/>
          <w:sz w:val="18"/>
          <w:szCs w:val="18"/>
        </w:rPr>
        <w:t xml:space="preserve"> en una mejor posición para definir el uso y distribución de dicha</w:t>
      </w:r>
      <w:r>
        <w:rPr>
          <w:rFonts w:ascii="Arial" w:hAnsi="Arial" w:cs="Arial"/>
          <w:color w:val="auto"/>
          <w:sz w:val="18"/>
          <w:szCs w:val="18"/>
        </w:rPr>
        <w:t xml:space="preserve"> banda de</w:t>
      </w:r>
      <w:r w:rsidRPr="00C8292C">
        <w:rPr>
          <w:rFonts w:ascii="Arial" w:hAnsi="Arial" w:cs="Arial"/>
          <w:color w:val="auto"/>
          <w:sz w:val="18"/>
          <w:szCs w:val="18"/>
        </w:rPr>
        <w:t xml:space="preserve"> frecuencia</w:t>
      </w:r>
      <w:r>
        <w:rPr>
          <w:rFonts w:ascii="Arial" w:hAnsi="Arial" w:cs="Arial"/>
          <w:color w:val="auto"/>
          <w:sz w:val="18"/>
          <w:szCs w:val="18"/>
        </w:rPr>
        <w:t>s</w:t>
      </w:r>
      <w:r w:rsidRPr="00C8292C">
        <w:rPr>
          <w:rFonts w:ascii="Arial" w:hAnsi="Arial" w:cs="Arial"/>
          <w:color w:val="auto"/>
          <w:sz w:val="18"/>
          <w:szCs w:val="18"/>
        </w:rPr>
        <w:t>.</w:t>
      </w:r>
    </w:p>
    <w:p w14:paraId="2EF670DD" w14:textId="77777777" w:rsidR="009437A2" w:rsidRDefault="009437A2" w:rsidP="002412B0">
      <w:pPr>
        <w:pStyle w:val="Default"/>
        <w:spacing w:line="276" w:lineRule="auto"/>
        <w:jc w:val="both"/>
        <w:rPr>
          <w:rFonts w:ascii="Arial" w:hAnsi="Arial" w:cs="Arial"/>
          <w:color w:val="auto"/>
          <w:sz w:val="18"/>
          <w:szCs w:val="18"/>
        </w:rPr>
      </w:pPr>
    </w:p>
    <w:p w14:paraId="7A928FF7" w14:textId="1C5179C5" w:rsidR="005329AD" w:rsidRPr="00B10F37" w:rsidRDefault="005329AD" w:rsidP="002412B0">
      <w:pPr>
        <w:pStyle w:val="Default"/>
        <w:spacing w:line="276" w:lineRule="auto"/>
        <w:jc w:val="both"/>
        <w:rPr>
          <w:rFonts w:ascii="Arial" w:hAnsi="Arial" w:cs="Arial"/>
          <w:color w:val="000000" w:themeColor="text1"/>
          <w:sz w:val="18"/>
          <w:szCs w:val="18"/>
        </w:rPr>
      </w:pPr>
      <w:r w:rsidRPr="00E71E25">
        <w:rPr>
          <w:rFonts w:ascii="Arial" w:hAnsi="Arial" w:cs="Arial"/>
          <w:color w:val="auto"/>
          <w:sz w:val="18"/>
          <w:szCs w:val="18"/>
        </w:rPr>
        <w:t xml:space="preserve">En Corea </w:t>
      </w:r>
      <w:r w:rsidRPr="00B81B37">
        <w:rPr>
          <w:rFonts w:ascii="Arial" w:hAnsi="Arial" w:cs="Arial"/>
          <w:color w:val="000000" w:themeColor="text1"/>
          <w:sz w:val="18"/>
          <w:szCs w:val="18"/>
        </w:rPr>
        <w:t xml:space="preserve">del Sur, </w:t>
      </w:r>
      <w:r w:rsidR="00F675D9" w:rsidRPr="00B81B37">
        <w:rPr>
          <w:rFonts w:ascii="Arial" w:hAnsi="Arial" w:cs="Arial"/>
          <w:color w:val="000000" w:themeColor="text1"/>
          <w:sz w:val="18"/>
          <w:szCs w:val="18"/>
        </w:rPr>
        <w:t xml:space="preserve">el 15 de octubre de 2020 </w:t>
      </w:r>
      <w:r w:rsidRPr="00B81B37">
        <w:rPr>
          <w:rFonts w:ascii="Arial" w:hAnsi="Arial" w:cs="Arial"/>
          <w:color w:val="000000" w:themeColor="text1"/>
          <w:sz w:val="18"/>
          <w:szCs w:val="18"/>
        </w:rPr>
        <w:t>el</w:t>
      </w:r>
      <w:r w:rsidRPr="00B10F37">
        <w:rPr>
          <w:rFonts w:ascii="Arial" w:hAnsi="Arial" w:cs="Arial"/>
          <w:color w:val="000000" w:themeColor="text1"/>
          <w:sz w:val="18"/>
          <w:szCs w:val="18"/>
        </w:rPr>
        <w:t xml:space="preserve"> </w:t>
      </w:r>
      <w:proofErr w:type="spellStart"/>
      <w:r w:rsidRPr="00B81B37">
        <w:rPr>
          <w:rFonts w:ascii="Arial" w:hAnsi="Arial" w:cs="Arial"/>
          <w:i/>
          <w:color w:val="000000" w:themeColor="text1"/>
          <w:sz w:val="18"/>
          <w:szCs w:val="18"/>
        </w:rPr>
        <w:t>Ministry</w:t>
      </w:r>
      <w:proofErr w:type="spellEnd"/>
      <w:r w:rsidRPr="00B81B37">
        <w:rPr>
          <w:rFonts w:ascii="Arial" w:hAnsi="Arial" w:cs="Arial"/>
          <w:i/>
          <w:color w:val="000000" w:themeColor="text1"/>
          <w:sz w:val="18"/>
          <w:szCs w:val="18"/>
        </w:rPr>
        <w:t xml:space="preserve"> </w:t>
      </w:r>
      <w:proofErr w:type="spellStart"/>
      <w:r w:rsidRPr="00B81B37">
        <w:rPr>
          <w:rFonts w:ascii="Arial" w:hAnsi="Arial" w:cs="Arial"/>
          <w:i/>
          <w:color w:val="000000" w:themeColor="text1"/>
          <w:sz w:val="18"/>
          <w:szCs w:val="18"/>
        </w:rPr>
        <w:t>of</w:t>
      </w:r>
      <w:proofErr w:type="spellEnd"/>
      <w:r w:rsidRPr="00B81B37">
        <w:rPr>
          <w:rFonts w:ascii="Arial" w:hAnsi="Arial" w:cs="Arial"/>
          <w:i/>
          <w:color w:val="000000" w:themeColor="text1"/>
          <w:sz w:val="18"/>
          <w:szCs w:val="18"/>
        </w:rPr>
        <w:t xml:space="preserve"> </w:t>
      </w:r>
      <w:proofErr w:type="spellStart"/>
      <w:r w:rsidRPr="00B81B37">
        <w:rPr>
          <w:rFonts w:ascii="Arial" w:hAnsi="Arial" w:cs="Arial"/>
          <w:i/>
          <w:color w:val="000000" w:themeColor="text1"/>
          <w:sz w:val="18"/>
          <w:szCs w:val="18"/>
        </w:rPr>
        <w:t>Science</w:t>
      </w:r>
      <w:proofErr w:type="spellEnd"/>
      <w:r w:rsidRPr="00B81B37">
        <w:rPr>
          <w:rFonts w:ascii="Arial" w:hAnsi="Arial" w:cs="Arial"/>
          <w:i/>
          <w:color w:val="000000" w:themeColor="text1"/>
          <w:sz w:val="18"/>
          <w:szCs w:val="18"/>
        </w:rPr>
        <w:t xml:space="preserve"> and ICT</w:t>
      </w:r>
      <w:r w:rsidRPr="00B81B37">
        <w:rPr>
          <w:rFonts w:ascii="Arial" w:hAnsi="Arial" w:cs="Arial"/>
          <w:color w:val="000000" w:themeColor="text1"/>
          <w:sz w:val="18"/>
          <w:szCs w:val="18"/>
        </w:rPr>
        <w:t xml:space="preserve"> (MSIT) habilitó la banda de frecuencias 5925-7125 MHz</w:t>
      </w:r>
      <w:r w:rsidRPr="00B81B37" w:rsidDel="00C262C5">
        <w:rPr>
          <w:rFonts w:ascii="Arial" w:hAnsi="Arial" w:cs="Arial"/>
          <w:color w:val="000000" w:themeColor="text1"/>
          <w:sz w:val="18"/>
          <w:szCs w:val="18"/>
        </w:rPr>
        <w:t xml:space="preserve"> </w:t>
      </w:r>
      <w:r w:rsidRPr="00B81B37">
        <w:rPr>
          <w:rFonts w:ascii="Arial" w:hAnsi="Arial" w:cs="Arial"/>
          <w:color w:val="000000" w:themeColor="text1"/>
          <w:sz w:val="18"/>
          <w:szCs w:val="18"/>
        </w:rPr>
        <w:t>para uso sin licencia de acuerdo con las características mostradas en la Tabla 1</w:t>
      </w:r>
      <w:r w:rsidR="002614D1">
        <w:rPr>
          <w:rFonts w:ascii="Arial" w:hAnsi="Arial" w:cs="Arial"/>
          <w:color w:val="000000" w:themeColor="text1"/>
          <w:sz w:val="18"/>
          <w:szCs w:val="18"/>
        </w:rPr>
        <w:t>3</w:t>
      </w:r>
      <w:r w:rsidRPr="00B10F37">
        <w:rPr>
          <w:rFonts w:ascii="Arial" w:hAnsi="Arial" w:cs="Arial"/>
          <w:color w:val="000000" w:themeColor="text1"/>
          <w:sz w:val="18"/>
          <w:szCs w:val="18"/>
        </w:rPr>
        <w:t xml:space="preserve">: </w:t>
      </w:r>
    </w:p>
    <w:p w14:paraId="63A9EE17" w14:textId="77777777" w:rsidR="005329AD" w:rsidRPr="00E71E25" w:rsidRDefault="005329AD" w:rsidP="002412B0">
      <w:pPr>
        <w:pStyle w:val="Default"/>
        <w:spacing w:line="276" w:lineRule="auto"/>
        <w:jc w:val="both"/>
        <w:rPr>
          <w:rFonts w:ascii="Arial" w:hAnsi="Arial" w:cs="Arial"/>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70AD47" w:themeColor="accent6"/>
        </w:tblBorders>
        <w:tblLook w:val="04A0" w:firstRow="1" w:lastRow="0" w:firstColumn="1" w:lastColumn="0" w:noHBand="0" w:noVBand="1"/>
      </w:tblPr>
      <w:tblGrid>
        <w:gridCol w:w="2517"/>
        <w:gridCol w:w="2077"/>
        <w:gridCol w:w="736"/>
        <w:gridCol w:w="667"/>
        <w:gridCol w:w="2008"/>
      </w:tblGrid>
      <w:tr w:rsidR="00C13E93" w:rsidRPr="007E4419" w14:paraId="2474F24D" w14:textId="77777777" w:rsidTr="00853829">
        <w:trPr>
          <w:trHeight w:val="415"/>
          <w:jc w:val="center"/>
        </w:trPr>
        <w:tc>
          <w:tcPr>
            <w:tcW w:w="0" w:type="auto"/>
            <w:gridSpan w:val="5"/>
            <w:tcBorders>
              <w:bottom w:val="single" w:sz="4" w:space="0" w:color="auto"/>
            </w:tcBorders>
            <w:shd w:val="clear" w:color="auto" w:fill="AEAAAA" w:themeFill="background2" w:themeFillShade="BF"/>
            <w:vAlign w:val="center"/>
          </w:tcPr>
          <w:p w14:paraId="091FCFD6" w14:textId="2D24A9F5" w:rsidR="005329AD" w:rsidRPr="00F73991" w:rsidRDefault="005329AD" w:rsidP="002412B0">
            <w:pPr>
              <w:spacing w:after="0"/>
              <w:jc w:val="center"/>
              <w:rPr>
                <w:rFonts w:ascii="Arial" w:hAnsi="Arial" w:cs="Arial"/>
                <w:b/>
                <w:color w:val="0D0D0D" w:themeColor="text1" w:themeTint="F2"/>
                <w:sz w:val="18"/>
                <w:szCs w:val="18"/>
              </w:rPr>
            </w:pPr>
            <w:r w:rsidRPr="00F73991">
              <w:rPr>
                <w:rFonts w:ascii="Arial" w:hAnsi="Arial" w:cs="Arial"/>
                <w:b/>
                <w:color w:val="0D0D0D" w:themeColor="text1" w:themeTint="F2"/>
                <w:sz w:val="18"/>
                <w:szCs w:val="18"/>
              </w:rPr>
              <w:t>MSIT</w:t>
            </w:r>
            <w:r w:rsidR="0020066A">
              <w:rPr>
                <w:rFonts w:ascii="Arial" w:hAnsi="Arial" w:cs="Arial"/>
                <w:b/>
                <w:color w:val="0D0D0D" w:themeColor="text1" w:themeTint="F2"/>
                <w:sz w:val="18"/>
                <w:szCs w:val="18"/>
              </w:rPr>
              <w:t>-</w:t>
            </w:r>
            <w:r w:rsidRPr="00F73991">
              <w:rPr>
                <w:rFonts w:ascii="Arial" w:hAnsi="Arial" w:cs="Arial"/>
                <w:b/>
                <w:color w:val="0D0D0D" w:themeColor="text1" w:themeTint="F2"/>
                <w:sz w:val="18"/>
                <w:szCs w:val="18"/>
              </w:rPr>
              <w:t>Corea del Sur</w:t>
            </w:r>
            <w:r w:rsidR="00864249" w:rsidRPr="00F73991">
              <w:rPr>
                <w:rStyle w:val="Refdenotaalpie"/>
                <w:rFonts w:ascii="Arial" w:hAnsi="Arial" w:cs="Arial"/>
                <w:b/>
                <w:color w:val="0D0D0D" w:themeColor="text1" w:themeTint="F2"/>
                <w:sz w:val="18"/>
                <w:szCs w:val="18"/>
              </w:rPr>
              <w:footnoteReference w:id="44"/>
            </w:r>
            <w:r w:rsidR="00195F25" w:rsidRPr="00BB512A">
              <w:rPr>
                <w:rFonts w:ascii="Arial" w:hAnsi="Arial" w:cs="Arial"/>
                <w:b/>
                <w:color w:val="0D0D0D" w:themeColor="text1" w:themeTint="F2"/>
                <w:sz w:val="18"/>
                <w:szCs w:val="18"/>
                <w:vertAlign w:val="superscript"/>
              </w:rPr>
              <w:t>,</w:t>
            </w:r>
            <w:r w:rsidR="00B30636" w:rsidRPr="00F73991">
              <w:rPr>
                <w:rStyle w:val="Refdenotaalpie"/>
                <w:rFonts w:ascii="Arial" w:hAnsi="Arial" w:cs="Arial"/>
                <w:b/>
                <w:color w:val="0D0D0D" w:themeColor="text1" w:themeTint="F2"/>
                <w:sz w:val="18"/>
                <w:szCs w:val="18"/>
              </w:rPr>
              <w:footnoteReference w:id="45"/>
            </w:r>
          </w:p>
        </w:tc>
      </w:tr>
      <w:tr w:rsidR="000F52F7" w:rsidRPr="007E4419" w14:paraId="5A4B7513" w14:textId="77777777" w:rsidTr="00853829">
        <w:trPr>
          <w:trHeight w:val="401"/>
          <w:jc w:val="center"/>
        </w:trPr>
        <w:tc>
          <w:tcPr>
            <w:tcW w:w="0" w:type="auto"/>
            <w:vMerge w:val="restart"/>
            <w:tcBorders>
              <w:right w:val="single" w:sz="4" w:space="0" w:color="auto"/>
            </w:tcBorders>
            <w:shd w:val="clear" w:color="auto" w:fill="AEAAAA" w:themeFill="background2" w:themeFillShade="BF"/>
            <w:vAlign w:val="center"/>
          </w:tcPr>
          <w:p w14:paraId="3580383C" w14:textId="77777777" w:rsidR="005329AD" w:rsidRPr="00F73991" w:rsidRDefault="005329AD" w:rsidP="002412B0">
            <w:pPr>
              <w:spacing w:after="0"/>
              <w:jc w:val="center"/>
              <w:rPr>
                <w:rFonts w:ascii="Arial" w:hAnsi="Arial" w:cs="Arial"/>
                <w:b/>
                <w:color w:val="0D0D0D" w:themeColor="text1" w:themeTint="F2"/>
                <w:sz w:val="18"/>
                <w:szCs w:val="18"/>
              </w:rPr>
            </w:pPr>
            <w:r w:rsidRPr="00F73991">
              <w:rPr>
                <w:rFonts w:ascii="Arial" w:hAnsi="Arial" w:cs="Arial"/>
                <w:b/>
                <w:color w:val="0D0D0D" w:themeColor="text1" w:themeTint="F2"/>
                <w:sz w:val="18"/>
                <w:szCs w:val="18"/>
              </w:rPr>
              <w:t>Tipo de operación</w:t>
            </w:r>
          </w:p>
        </w:tc>
        <w:tc>
          <w:tcPr>
            <w:tcW w:w="0" w:type="auto"/>
            <w:vMerge w:val="restart"/>
            <w:tcBorders>
              <w:left w:val="single" w:sz="4" w:space="0" w:color="auto"/>
              <w:right w:val="single" w:sz="4" w:space="0" w:color="auto"/>
            </w:tcBorders>
            <w:shd w:val="clear" w:color="auto" w:fill="AEAAAA" w:themeFill="background2" w:themeFillShade="BF"/>
            <w:vAlign w:val="center"/>
          </w:tcPr>
          <w:p w14:paraId="12FA1B7C" w14:textId="77777777" w:rsidR="005329AD" w:rsidRPr="00F73991" w:rsidRDefault="005329AD" w:rsidP="002412B0">
            <w:pPr>
              <w:spacing w:after="0"/>
              <w:jc w:val="center"/>
              <w:rPr>
                <w:rFonts w:ascii="Arial" w:hAnsi="Arial" w:cs="Arial"/>
                <w:b/>
                <w:color w:val="0D0D0D" w:themeColor="text1" w:themeTint="F2"/>
                <w:sz w:val="18"/>
                <w:szCs w:val="18"/>
              </w:rPr>
            </w:pPr>
            <w:r w:rsidRPr="00F73991">
              <w:rPr>
                <w:rFonts w:ascii="Arial" w:hAnsi="Arial" w:cs="Arial"/>
                <w:b/>
                <w:color w:val="0D0D0D" w:themeColor="text1" w:themeTint="F2"/>
                <w:sz w:val="18"/>
                <w:szCs w:val="18"/>
              </w:rPr>
              <w:t>Banda de frecuencias</w:t>
            </w:r>
          </w:p>
          <w:p w14:paraId="1FFD14AD" w14:textId="2EEFBA93" w:rsidR="005329AD" w:rsidRPr="00F73991" w:rsidRDefault="007C0465" w:rsidP="002412B0">
            <w:pPr>
              <w:spacing w:after="0"/>
              <w:jc w:val="center"/>
              <w:rPr>
                <w:rFonts w:ascii="Arial" w:hAnsi="Arial" w:cs="Arial"/>
                <w:b/>
                <w:color w:val="0D0D0D" w:themeColor="text1" w:themeTint="F2"/>
                <w:sz w:val="18"/>
                <w:szCs w:val="18"/>
              </w:rPr>
            </w:pPr>
            <w:r w:rsidRPr="00F73991">
              <w:rPr>
                <w:rFonts w:ascii="Arial" w:hAnsi="Arial" w:cs="Arial"/>
                <w:b/>
                <w:color w:val="0D0D0D" w:themeColor="text1" w:themeTint="F2"/>
                <w:sz w:val="18"/>
                <w:szCs w:val="18"/>
              </w:rPr>
              <w:t>(MHz</w:t>
            </w:r>
            <w:r w:rsidR="005329AD" w:rsidRPr="00F73991">
              <w:rPr>
                <w:rFonts w:ascii="Arial" w:hAnsi="Arial" w:cs="Arial"/>
                <w:b/>
                <w:color w:val="0D0D0D" w:themeColor="text1" w:themeTint="F2"/>
                <w:sz w:val="18"/>
                <w:szCs w:val="18"/>
              </w:rPr>
              <w:t>)</w:t>
            </w:r>
          </w:p>
        </w:tc>
        <w:tc>
          <w:tcPr>
            <w:tcW w:w="0" w:type="auto"/>
            <w:gridSpan w:val="2"/>
            <w:tcBorders>
              <w:left w:val="single" w:sz="4" w:space="0" w:color="auto"/>
              <w:right w:val="single" w:sz="4" w:space="0" w:color="auto"/>
            </w:tcBorders>
            <w:shd w:val="clear" w:color="auto" w:fill="AEAAAA" w:themeFill="background2" w:themeFillShade="BF"/>
            <w:vAlign w:val="center"/>
          </w:tcPr>
          <w:p w14:paraId="4B0F0644" w14:textId="77777777" w:rsidR="005329AD" w:rsidRPr="00F73991" w:rsidRDefault="005329AD" w:rsidP="002412B0">
            <w:pPr>
              <w:spacing w:after="0"/>
              <w:jc w:val="center"/>
              <w:rPr>
                <w:rFonts w:ascii="Arial" w:hAnsi="Arial" w:cs="Arial"/>
                <w:b/>
                <w:color w:val="0D0D0D" w:themeColor="text1" w:themeTint="F2"/>
                <w:sz w:val="18"/>
                <w:szCs w:val="18"/>
              </w:rPr>
            </w:pPr>
            <w:r w:rsidRPr="00F73991">
              <w:rPr>
                <w:rFonts w:ascii="Arial" w:hAnsi="Arial" w:cs="Arial"/>
                <w:b/>
                <w:color w:val="0D0D0D" w:themeColor="text1" w:themeTint="F2"/>
                <w:sz w:val="18"/>
                <w:szCs w:val="18"/>
              </w:rPr>
              <w:t>PIRE máxima</w:t>
            </w:r>
          </w:p>
        </w:tc>
        <w:tc>
          <w:tcPr>
            <w:tcW w:w="0" w:type="auto"/>
            <w:vMerge w:val="restart"/>
            <w:tcBorders>
              <w:left w:val="single" w:sz="4" w:space="0" w:color="auto"/>
            </w:tcBorders>
            <w:shd w:val="clear" w:color="auto" w:fill="AEAAAA" w:themeFill="background2" w:themeFillShade="BF"/>
            <w:vAlign w:val="center"/>
          </w:tcPr>
          <w:p w14:paraId="1A703B3E" w14:textId="77777777" w:rsidR="005329AD" w:rsidRPr="00F73991" w:rsidRDefault="005329AD" w:rsidP="002412B0">
            <w:pPr>
              <w:spacing w:after="0"/>
              <w:jc w:val="center"/>
              <w:rPr>
                <w:rFonts w:ascii="Arial" w:hAnsi="Arial" w:cs="Arial"/>
                <w:b/>
                <w:color w:val="0D0D0D" w:themeColor="text1" w:themeTint="F2"/>
                <w:sz w:val="18"/>
                <w:szCs w:val="18"/>
              </w:rPr>
            </w:pPr>
            <w:r w:rsidRPr="00F73991">
              <w:rPr>
                <w:rFonts w:ascii="Arial" w:hAnsi="Arial" w:cs="Arial"/>
                <w:b/>
                <w:color w:val="0D0D0D" w:themeColor="text1" w:themeTint="F2"/>
                <w:sz w:val="18"/>
                <w:szCs w:val="18"/>
              </w:rPr>
              <w:t>DEP máxima</w:t>
            </w:r>
          </w:p>
          <w:p w14:paraId="5E9D7983" w14:textId="77777777" w:rsidR="005329AD" w:rsidRPr="00F73991" w:rsidRDefault="005329AD" w:rsidP="002412B0">
            <w:pPr>
              <w:spacing w:after="0"/>
              <w:jc w:val="center"/>
              <w:rPr>
                <w:rFonts w:ascii="Arial" w:hAnsi="Arial" w:cs="Arial"/>
                <w:b/>
                <w:color w:val="0D0D0D" w:themeColor="text1" w:themeTint="F2"/>
                <w:sz w:val="18"/>
                <w:szCs w:val="18"/>
              </w:rPr>
            </w:pPr>
            <w:r w:rsidRPr="00F73991">
              <w:rPr>
                <w:rFonts w:ascii="Arial" w:hAnsi="Arial" w:cs="Arial"/>
                <w:b/>
                <w:color w:val="0D0D0D" w:themeColor="text1" w:themeTint="F2"/>
                <w:sz w:val="18"/>
                <w:szCs w:val="18"/>
              </w:rPr>
              <w:t>(dBm/MHz)</w:t>
            </w:r>
          </w:p>
        </w:tc>
      </w:tr>
      <w:tr w:rsidR="000F52F7" w:rsidRPr="007E4419" w14:paraId="28B6EC91" w14:textId="77777777" w:rsidTr="00853829">
        <w:trPr>
          <w:trHeight w:val="401"/>
          <w:jc w:val="center"/>
        </w:trPr>
        <w:tc>
          <w:tcPr>
            <w:tcW w:w="0" w:type="auto"/>
            <w:vMerge/>
            <w:tcBorders>
              <w:right w:val="single" w:sz="4" w:space="0" w:color="auto"/>
            </w:tcBorders>
            <w:shd w:val="clear" w:color="auto" w:fill="AEAAAA" w:themeFill="background2" w:themeFillShade="BF"/>
            <w:vAlign w:val="center"/>
          </w:tcPr>
          <w:p w14:paraId="1BD7359E" w14:textId="77777777" w:rsidR="005329AD" w:rsidRPr="00F73991" w:rsidRDefault="005329AD" w:rsidP="002412B0">
            <w:pPr>
              <w:spacing w:after="0"/>
              <w:rPr>
                <w:rFonts w:ascii="Arial" w:hAnsi="Arial" w:cs="Arial"/>
                <w:color w:val="0D0D0D" w:themeColor="text1" w:themeTint="F2"/>
                <w:sz w:val="18"/>
                <w:szCs w:val="18"/>
              </w:rPr>
            </w:pPr>
          </w:p>
        </w:tc>
        <w:tc>
          <w:tcPr>
            <w:tcW w:w="0" w:type="auto"/>
            <w:vMerge/>
            <w:tcBorders>
              <w:left w:val="single" w:sz="4" w:space="0" w:color="auto"/>
              <w:right w:val="single" w:sz="4" w:space="0" w:color="auto"/>
            </w:tcBorders>
            <w:shd w:val="clear" w:color="auto" w:fill="AEAAAA" w:themeFill="background2" w:themeFillShade="BF"/>
            <w:vAlign w:val="center"/>
          </w:tcPr>
          <w:p w14:paraId="2A30AE77" w14:textId="77777777" w:rsidR="005329AD" w:rsidRPr="00F73991" w:rsidRDefault="005329AD" w:rsidP="002412B0">
            <w:pPr>
              <w:spacing w:after="0"/>
              <w:rPr>
                <w:rFonts w:ascii="Arial" w:hAnsi="Arial" w:cs="Arial"/>
                <w:color w:val="0D0D0D" w:themeColor="text1" w:themeTint="F2"/>
                <w:sz w:val="18"/>
                <w:szCs w:val="18"/>
              </w:rPr>
            </w:pPr>
          </w:p>
        </w:tc>
        <w:tc>
          <w:tcPr>
            <w:tcW w:w="0" w:type="auto"/>
            <w:tcBorders>
              <w:left w:val="single" w:sz="4" w:space="0" w:color="auto"/>
              <w:right w:val="single" w:sz="4" w:space="0" w:color="auto"/>
            </w:tcBorders>
            <w:shd w:val="clear" w:color="auto" w:fill="AEAAAA" w:themeFill="background2" w:themeFillShade="BF"/>
            <w:vAlign w:val="center"/>
          </w:tcPr>
          <w:p w14:paraId="28A1CA52" w14:textId="77777777" w:rsidR="005329AD" w:rsidRPr="00F73991" w:rsidRDefault="005329AD" w:rsidP="002412B0">
            <w:pPr>
              <w:spacing w:after="0"/>
              <w:jc w:val="center"/>
              <w:rPr>
                <w:rFonts w:ascii="Arial" w:hAnsi="Arial" w:cs="Arial"/>
                <w:b/>
                <w:color w:val="0D0D0D" w:themeColor="text1" w:themeTint="F2"/>
                <w:sz w:val="18"/>
                <w:szCs w:val="18"/>
              </w:rPr>
            </w:pPr>
            <w:r w:rsidRPr="00F73991">
              <w:rPr>
                <w:rFonts w:ascii="Arial" w:hAnsi="Arial" w:cs="Arial"/>
                <w:b/>
                <w:color w:val="0D0D0D" w:themeColor="text1" w:themeTint="F2"/>
                <w:sz w:val="18"/>
                <w:szCs w:val="18"/>
              </w:rPr>
              <w:t>(dBm)</w:t>
            </w:r>
          </w:p>
        </w:tc>
        <w:tc>
          <w:tcPr>
            <w:tcW w:w="0" w:type="auto"/>
            <w:tcBorders>
              <w:left w:val="single" w:sz="4" w:space="0" w:color="auto"/>
              <w:right w:val="single" w:sz="4" w:space="0" w:color="auto"/>
            </w:tcBorders>
            <w:shd w:val="clear" w:color="auto" w:fill="AEAAAA" w:themeFill="background2" w:themeFillShade="BF"/>
            <w:vAlign w:val="center"/>
          </w:tcPr>
          <w:p w14:paraId="61DB8361" w14:textId="77777777" w:rsidR="005329AD" w:rsidRPr="00F73991" w:rsidRDefault="005329AD" w:rsidP="002412B0">
            <w:pPr>
              <w:spacing w:after="0"/>
              <w:jc w:val="center"/>
              <w:rPr>
                <w:rFonts w:ascii="Arial" w:hAnsi="Arial" w:cs="Arial"/>
                <w:b/>
                <w:color w:val="0D0D0D" w:themeColor="text1" w:themeTint="F2"/>
                <w:sz w:val="18"/>
                <w:szCs w:val="18"/>
              </w:rPr>
            </w:pPr>
            <w:r w:rsidRPr="00F73991">
              <w:rPr>
                <w:rFonts w:ascii="Arial" w:hAnsi="Arial" w:cs="Arial"/>
                <w:b/>
                <w:color w:val="0D0D0D" w:themeColor="text1" w:themeTint="F2"/>
                <w:sz w:val="18"/>
                <w:szCs w:val="18"/>
              </w:rPr>
              <w:t>(W)</w:t>
            </w:r>
          </w:p>
        </w:tc>
        <w:tc>
          <w:tcPr>
            <w:tcW w:w="0" w:type="auto"/>
            <w:vMerge/>
            <w:tcBorders>
              <w:left w:val="single" w:sz="4" w:space="0" w:color="auto"/>
            </w:tcBorders>
            <w:shd w:val="clear" w:color="auto" w:fill="AEAAAA" w:themeFill="background2" w:themeFillShade="BF"/>
            <w:vAlign w:val="center"/>
          </w:tcPr>
          <w:p w14:paraId="3D4C070A" w14:textId="77777777" w:rsidR="005329AD" w:rsidRPr="00F73991" w:rsidRDefault="005329AD" w:rsidP="002412B0">
            <w:pPr>
              <w:spacing w:after="0"/>
              <w:rPr>
                <w:rFonts w:ascii="Arial" w:hAnsi="Arial" w:cs="Arial"/>
                <w:color w:val="0D0D0D" w:themeColor="text1" w:themeTint="F2"/>
                <w:sz w:val="18"/>
                <w:szCs w:val="18"/>
              </w:rPr>
            </w:pPr>
          </w:p>
        </w:tc>
      </w:tr>
      <w:tr w:rsidR="00C13E93" w:rsidRPr="007E4419" w14:paraId="698F3619" w14:textId="77777777" w:rsidTr="00853829">
        <w:trPr>
          <w:trHeight w:val="952"/>
          <w:jc w:val="center"/>
        </w:trPr>
        <w:tc>
          <w:tcPr>
            <w:tcW w:w="0" w:type="auto"/>
            <w:tcBorders>
              <w:right w:val="single" w:sz="4" w:space="0" w:color="auto"/>
            </w:tcBorders>
            <w:shd w:val="clear" w:color="auto" w:fill="auto"/>
            <w:vAlign w:val="center"/>
          </w:tcPr>
          <w:p w14:paraId="0C9E39AA" w14:textId="2F75C022" w:rsidR="005329AD" w:rsidRPr="00F73991" w:rsidRDefault="005329AD" w:rsidP="002412B0">
            <w:pPr>
              <w:spacing w:after="0"/>
              <w:jc w:val="center"/>
              <w:rPr>
                <w:rFonts w:ascii="Arial" w:hAnsi="Arial" w:cs="Arial"/>
                <w:b/>
                <w:color w:val="0D0D0D" w:themeColor="text1" w:themeTint="F2"/>
                <w:sz w:val="18"/>
                <w:szCs w:val="18"/>
              </w:rPr>
            </w:pPr>
            <w:r w:rsidRPr="00F73991">
              <w:rPr>
                <w:rFonts w:ascii="Arial" w:hAnsi="Arial" w:cs="Arial"/>
                <w:b/>
                <w:color w:val="0D0D0D" w:themeColor="text1" w:themeTint="F2"/>
                <w:sz w:val="18"/>
                <w:szCs w:val="18"/>
              </w:rPr>
              <w:t>Baja potencia en interiores</w:t>
            </w:r>
          </w:p>
        </w:tc>
        <w:tc>
          <w:tcPr>
            <w:tcW w:w="0" w:type="auto"/>
            <w:tcBorders>
              <w:left w:val="single" w:sz="4" w:space="0" w:color="auto"/>
              <w:right w:val="single" w:sz="4" w:space="0" w:color="auto"/>
            </w:tcBorders>
            <w:shd w:val="clear" w:color="auto" w:fill="auto"/>
            <w:vAlign w:val="center"/>
          </w:tcPr>
          <w:p w14:paraId="2D16F112" w14:textId="77777777" w:rsidR="005329AD" w:rsidRPr="00F73991" w:rsidRDefault="005329AD" w:rsidP="002412B0">
            <w:pPr>
              <w:spacing w:after="0"/>
              <w:jc w:val="center"/>
              <w:rPr>
                <w:rFonts w:ascii="Arial" w:hAnsi="Arial" w:cs="Arial"/>
                <w:color w:val="0D0D0D" w:themeColor="text1" w:themeTint="F2"/>
                <w:sz w:val="18"/>
                <w:szCs w:val="18"/>
              </w:rPr>
            </w:pPr>
            <w:r w:rsidRPr="00F73991">
              <w:rPr>
                <w:rFonts w:ascii="Arial" w:hAnsi="Arial" w:cs="Arial"/>
                <w:color w:val="0D0D0D" w:themeColor="text1" w:themeTint="F2"/>
                <w:sz w:val="18"/>
                <w:szCs w:val="18"/>
              </w:rPr>
              <w:t>5925-7125</w:t>
            </w:r>
          </w:p>
        </w:tc>
        <w:tc>
          <w:tcPr>
            <w:tcW w:w="0" w:type="auto"/>
            <w:tcBorders>
              <w:left w:val="single" w:sz="4" w:space="0" w:color="auto"/>
              <w:right w:val="single" w:sz="4" w:space="0" w:color="auto"/>
            </w:tcBorders>
            <w:shd w:val="clear" w:color="auto" w:fill="auto"/>
            <w:vAlign w:val="center"/>
          </w:tcPr>
          <w:p w14:paraId="642B0FDC" w14:textId="77777777" w:rsidR="005329AD" w:rsidRPr="00F73991" w:rsidRDefault="005329AD" w:rsidP="002412B0">
            <w:pPr>
              <w:spacing w:after="0"/>
              <w:jc w:val="center"/>
              <w:rPr>
                <w:rFonts w:ascii="Arial" w:hAnsi="Arial" w:cs="Arial"/>
                <w:color w:val="0D0D0D" w:themeColor="text1" w:themeTint="F2"/>
                <w:sz w:val="18"/>
                <w:szCs w:val="18"/>
              </w:rPr>
            </w:pPr>
            <w:r w:rsidRPr="00F73991">
              <w:rPr>
                <w:rFonts w:ascii="Arial" w:hAnsi="Arial" w:cs="Arial"/>
                <w:color w:val="0D0D0D" w:themeColor="text1" w:themeTint="F2"/>
                <w:sz w:val="18"/>
                <w:szCs w:val="18"/>
              </w:rPr>
              <w:t>24</w:t>
            </w:r>
          </w:p>
        </w:tc>
        <w:tc>
          <w:tcPr>
            <w:tcW w:w="0" w:type="auto"/>
            <w:tcBorders>
              <w:left w:val="single" w:sz="4" w:space="0" w:color="auto"/>
              <w:right w:val="single" w:sz="4" w:space="0" w:color="auto"/>
            </w:tcBorders>
            <w:shd w:val="clear" w:color="auto" w:fill="auto"/>
            <w:vAlign w:val="center"/>
          </w:tcPr>
          <w:p w14:paraId="630C6055" w14:textId="27B84113" w:rsidR="005329AD" w:rsidRPr="00F73991" w:rsidRDefault="005329AD" w:rsidP="002412B0">
            <w:pPr>
              <w:spacing w:after="0"/>
              <w:jc w:val="center"/>
              <w:rPr>
                <w:rFonts w:ascii="Arial" w:hAnsi="Arial" w:cs="Arial"/>
                <w:color w:val="0D0D0D" w:themeColor="text1" w:themeTint="F2"/>
                <w:sz w:val="18"/>
                <w:szCs w:val="18"/>
              </w:rPr>
            </w:pPr>
            <w:r w:rsidRPr="00F73991">
              <w:rPr>
                <w:rFonts w:ascii="Arial" w:hAnsi="Arial" w:cs="Arial"/>
                <w:color w:val="0D0D0D" w:themeColor="text1" w:themeTint="F2"/>
                <w:sz w:val="18"/>
                <w:szCs w:val="18"/>
              </w:rPr>
              <w:t>0.25</w:t>
            </w:r>
            <w:r w:rsidR="00080FAA">
              <w:rPr>
                <w:rFonts w:ascii="Arial" w:hAnsi="Arial" w:cs="Arial"/>
                <w:color w:val="0D0D0D" w:themeColor="text1" w:themeTint="F2"/>
                <w:sz w:val="18"/>
                <w:szCs w:val="18"/>
              </w:rPr>
              <w:t>0</w:t>
            </w:r>
          </w:p>
        </w:tc>
        <w:tc>
          <w:tcPr>
            <w:tcW w:w="0" w:type="auto"/>
            <w:tcBorders>
              <w:left w:val="single" w:sz="4" w:space="0" w:color="auto"/>
            </w:tcBorders>
            <w:shd w:val="clear" w:color="auto" w:fill="auto"/>
            <w:vAlign w:val="center"/>
          </w:tcPr>
          <w:p w14:paraId="6CD88EEB" w14:textId="77777777" w:rsidR="005329AD" w:rsidRPr="00F73991" w:rsidRDefault="005329AD" w:rsidP="002412B0">
            <w:pPr>
              <w:spacing w:after="0"/>
              <w:jc w:val="center"/>
              <w:rPr>
                <w:rFonts w:ascii="Arial" w:hAnsi="Arial" w:cs="Arial"/>
                <w:color w:val="0D0D0D" w:themeColor="text1" w:themeTint="F2"/>
                <w:sz w:val="18"/>
                <w:szCs w:val="18"/>
              </w:rPr>
            </w:pPr>
            <w:r w:rsidRPr="00F73991">
              <w:rPr>
                <w:rFonts w:ascii="Arial" w:hAnsi="Arial" w:cs="Arial"/>
                <w:color w:val="0D0D0D" w:themeColor="text1" w:themeTint="F2"/>
                <w:sz w:val="18"/>
                <w:szCs w:val="18"/>
              </w:rPr>
              <w:t>Para anchos de canal:</w:t>
            </w:r>
          </w:p>
          <w:p w14:paraId="4AEFB8BE" w14:textId="77777777" w:rsidR="005329AD" w:rsidRPr="00F73991" w:rsidRDefault="005329AD" w:rsidP="002412B0">
            <w:pPr>
              <w:spacing w:after="0"/>
              <w:jc w:val="center"/>
              <w:rPr>
                <w:rFonts w:ascii="Arial" w:hAnsi="Arial" w:cs="Arial"/>
                <w:color w:val="0D0D0D" w:themeColor="text1" w:themeTint="F2"/>
                <w:sz w:val="18"/>
                <w:szCs w:val="18"/>
              </w:rPr>
            </w:pPr>
            <w:r w:rsidRPr="00F73991">
              <w:rPr>
                <w:rFonts w:ascii="Arial" w:hAnsi="Arial" w:cs="Arial"/>
                <w:color w:val="0D0D0D" w:themeColor="text1" w:themeTint="F2"/>
                <w:sz w:val="18"/>
                <w:szCs w:val="18"/>
              </w:rPr>
              <w:t>&lt;160 MHz: 2</w:t>
            </w:r>
          </w:p>
        </w:tc>
      </w:tr>
      <w:tr w:rsidR="00C13E93" w:rsidRPr="007E4419" w14:paraId="745CAD45" w14:textId="77777777" w:rsidTr="00853829">
        <w:trPr>
          <w:trHeight w:val="952"/>
          <w:jc w:val="center"/>
        </w:trPr>
        <w:tc>
          <w:tcPr>
            <w:tcW w:w="0" w:type="auto"/>
            <w:tcBorders>
              <w:right w:val="single" w:sz="4" w:space="0" w:color="auto"/>
            </w:tcBorders>
            <w:shd w:val="clear" w:color="auto" w:fill="auto"/>
            <w:vAlign w:val="center"/>
          </w:tcPr>
          <w:p w14:paraId="361B5E8F" w14:textId="77777777" w:rsidR="005329AD" w:rsidRPr="00F73991" w:rsidRDefault="005329AD" w:rsidP="002412B0">
            <w:pPr>
              <w:spacing w:after="0"/>
              <w:jc w:val="center"/>
              <w:rPr>
                <w:rFonts w:ascii="Arial" w:hAnsi="Arial" w:cs="Arial"/>
                <w:b/>
                <w:color w:val="0D0D0D" w:themeColor="text1" w:themeTint="F2"/>
                <w:sz w:val="18"/>
                <w:szCs w:val="18"/>
              </w:rPr>
            </w:pPr>
            <w:r w:rsidRPr="00F73991">
              <w:rPr>
                <w:rFonts w:ascii="Arial" w:hAnsi="Arial" w:cs="Arial"/>
                <w:b/>
                <w:color w:val="0D0D0D" w:themeColor="text1" w:themeTint="F2"/>
                <w:sz w:val="18"/>
                <w:szCs w:val="18"/>
              </w:rPr>
              <w:t>Muy baja potencia</w:t>
            </w:r>
          </w:p>
        </w:tc>
        <w:tc>
          <w:tcPr>
            <w:tcW w:w="0" w:type="auto"/>
            <w:tcBorders>
              <w:left w:val="single" w:sz="4" w:space="0" w:color="auto"/>
              <w:right w:val="single" w:sz="4" w:space="0" w:color="auto"/>
            </w:tcBorders>
            <w:shd w:val="clear" w:color="auto" w:fill="auto"/>
            <w:vAlign w:val="center"/>
          </w:tcPr>
          <w:p w14:paraId="530768FE" w14:textId="77EE4AF2" w:rsidR="005329AD" w:rsidRPr="00F73991" w:rsidRDefault="00537E3B" w:rsidP="002412B0">
            <w:pPr>
              <w:spacing w:after="0"/>
              <w:jc w:val="center"/>
              <w:rPr>
                <w:rFonts w:ascii="Arial" w:hAnsi="Arial" w:cs="Arial"/>
                <w:color w:val="0D0D0D" w:themeColor="text1" w:themeTint="F2"/>
                <w:sz w:val="18"/>
                <w:szCs w:val="18"/>
              </w:rPr>
            </w:pPr>
            <w:r w:rsidRPr="00F73991">
              <w:rPr>
                <w:rFonts w:ascii="Arial" w:hAnsi="Arial" w:cs="Arial"/>
                <w:color w:val="0D0D0D" w:themeColor="text1" w:themeTint="F2"/>
                <w:sz w:val="18"/>
                <w:szCs w:val="18"/>
              </w:rPr>
              <w:t>5925-642</w:t>
            </w:r>
            <w:r w:rsidR="005329AD" w:rsidRPr="00F73991">
              <w:rPr>
                <w:rFonts w:ascii="Arial" w:hAnsi="Arial" w:cs="Arial"/>
                <w:color w:val="0D0D0D" w:themeColor="text1" w:themeTint="F2"/>
                <w:sz w:val="18"/>
                <w:szCs w:val="18"/>
              </w:rPr>
              <w:t>5</w:t>
            </w:r>
          </w:p>
        </w:tc>
        <w:tc>
          <w:tcPr>
            <w:tcW w:w="0" w:type="auto"/>
            <w:tcBorders>
              <w:left w:val="single" w:sz="4" w:space="0" w:color="auto"/>
              <w:right w:val="single" w:sz="4" w:space="0" w:color="auto"/>
            </w:tcBorders>
            <w:shd w:val="clear" w:color="auto" w:fill="auto"/>
            <w:vAlign w:val="center"/>
          </w:tcPr>
          <w:p w14:paraId="5E53B854" w14:textId="77777777" w:rsidR="005329AD" w:rsidRPr="00F73991" w:rsidRDefault="005329AD" w:rsidP="002412B0">
            <w:pPr>
              <w:spacing w:after="0"/>
              <w:jc w:val="center"/>
              <w:rPr>
                <w:rFonts w:ascii="Arial" w:hAnsi="Arial" w:cs="Arial"/>
                <w:color w:val="0D0D0D" w:themeColor="text1" w:themeTint="F2"/>
                <w:sz w:val="18"/>
                <w:szCs w:val="18"/>
              </w:rPr>
            </w:pPr>
            <w:r w:rsidRPr="00F73991">
              <w:rPr>
                <w:rFonts w:ascii="Arial" w:hAnsi="Arial" w:cs="Arial"/>
                <w:color w:val="0D0D0D" w:themeColor="text1" w:themeTint="F2"/>
                <w:sz w:val="18"/>
                <w:szCs w:val="18"/>
              </w:rPr>
              <w:t>14</w:t>
            </w:r>
          </w:p>
        </w:tc>
        <w:tc>
          <w:tcPr>
            <w:tcW w:w="0" w:type="auto"/>
            <w:tcBorders>
              <w:left w:val="single" w:sz="4" w:space="0" w:color="auto"/>
              <w:right w:val="single" w:sz="4" w:space="0" w:color="auto"/>
            </w:tcBorders>
            <w:shd w:val="clear" w:color="auto" w:fill="auto"/>
            <w:vAlign w:val="center"/>
          </w:tcPr>
          <w:p w14:paraId="4CD36979" w14:textId="77777777" w:rsidR="005329AD" w:rsidRPr="00F73991" w:rsidRDefault="005329AD" w:rsidP="002412B0">
            <w:pPr>
              <w:spacing w:after="0"/>
              <w:jc w:val="center"/>
              <w:rPr>
                <w:rFonts w:ascii="Arial" w:hAnsi="Arial" w:cs="Arial"/>
                <w:color w:val="0D0D0D" w:themeColor="text1" w:themeTint="F2"/>
                <w:sz w:val="18"/>
                <w:szCs w:val="18"/>
              </w:rPr>
            </w:pPr>
            <w:r w:rsidRPr="00F73991">
              <w:rPr>
                <w:rFonts w:ascii="Arial" w:hAnsi="Arial" w:cs="Arial"/>
                <w:color w:val="0D0D0D" w:themeColor="text1" w:themeTint="F2"/>
                <w:sz w:val="18"/>
                <w:szCs w:val="18"/>
              </w:rPr>
              <w:t>0.025</w:t>
            </w:r>
          </w:p>
        </w:tc>
        <w:tc>
          <w:tcPr>
            <w:tcW w:w="0" w:type="auto"/>
            <w:tcBorders>
              <w:left w:val="single" w:sz="4" w:space="0" w:color="auto"/>
            </w:tcBorders>
            <w:shd w:val="clear" w:color="auto" w:fill="auto"/>
            <w:vAlign w:val="center"/>
          </w:tcPr>
          <w:p w14:paraId="65822391" w14:textId="77777777" w:rsidR="005329AD" w:rsidRPr="00F73991" w:rsidRDefault="005329AD" w:rsidP="002412B0">
            <w:pPr>
              <w:spacing w:after="0"/>
              <w:jc w:val="center"/>
              <w:rPr>
                <w:rFonts w:ascii="Arial" w:hAnsi="Arial" w:cs="Arial"/>
                <w:color w:val="0D0D0D" w:themeColor="text1" w:themeTint="F2"/>
                <w:sz w:val="18"/>
                <w:szCs w:val="18"/>
              </w:rPr>
            </w:pPr>
            <w:r w:rsidRPr="00F73991">
              <w:rPr>
                <w:rFonts w:ascii="Arial" w:hAnsi="Arial" w:cs="Arial"/>
                <w:color w:val="0D0D0D" w:themeColor="text1" w:themeTint="F2"/>
                <w:sz w:val="18"/>
                <w:szCs w:val="18"/>
              </w:rPr>
              <w:t>Para anchos de canal:</w:t>
            </w:r>
          </w:p>
          <w:p w14:paraId="6F8249F8" w14:textId="4C2998CA" w:rsidR="005329AD" w:rsidRPr="00F73991" w:rsidRDefault="005329AD" w:rsidP="002412B0">
            <w:pPr>
              <w:keepNext/>
              <w:spacing w:after="0"/>
              <w:jc w:val="center"/>
              <w:rPr>
                <w:rFonts w:ascii="Arial" w:hAnsi="Arial" w:cs="Arial"/>
                <w:color w:val="0D0D0D" w:themeColor="text1" w:themeTint="F2"/>
                <w:sz w:val="18"/>
                <w:szCs w:val="18"/>
              </w:rPr>
            </w:pPr>
            <w:r w:rsidRPr="00F73991">
              <w:rPr>
                <w:rFonts w:ascii="Arial" w:hAnsi="Arial" w:cs="Arial"/>
                <w:color w:val="0D0D0D" w:themeColor="text1" w:themeTint="F2"/>
                <w:sz w:val="18"/>
                <w:szCs w:val="18"/>
              </w:rPr>
              <w:t>&lt;</w:t>
            </w:r>
            <w:r w:rsidR="00537E3B" w:rsidRPr="00F73991">
              <w:rPr>
                <w:rFonts w:ascii="Arial" w:hAnsi="Arial" w:cs="Arial"/>
                <w:color w:val="0D0D0D" w:themeColor="text1" w:themeTint="F2"/>
                <w:sz w:val="18"/>
                <w:szCs w:val="18"/>
              </w:rPr>
              <w:t>160 MHz: 1</w:t>
            </w:r>
          </w:p>
        </w:tc>
      </w:tr>
    </w:tbl>
    <w:p w14:paraId="337204D2" w14:textId="58B4B276" w:rsidR="00643FE5" w:rsidRDefault="00643FE5" w:rsidP="002412B0">
      <w:pPr>
        <w:pStyle w:val="Descripcin"/>
        <w:spacing w:line="276" w:lineRule="auto"/>
      </w:pPr>
      <w:r>
        <w:t xml:space="preserve">Tabla </w:t>
      </w:r>
      <w:r w:rsidR="0051184D">
        <w:fldChar w:fldCharType="begin"/>
      </w:r>
      <w:r w:rsidR="0051184D">
        <w:instrText xml:space="preserve"> SEQ Tabla \* ARABIC </w:instrText>
      </w:r>
      <w:r w:rsidR="0051184D">
        <w:fldChar w:fldCharType="separate"/>
      </w:r>
      <w:r w:rsidR="00D03FDA">
        <w:rPr>
          <w:noProof/>
        </w:rPr>
        <w:t>13</w:t>
      </w:r>
      <w:r w:rsidR="0051184D">
        <w:rPr>
          <w:noProof/>
        </w:rPr>
        <w:fldChar w:fldCharType="end"/>
      </w:r>
      <w:r>
        <w:t xml:space="preserve">. </w:t>
      </w:r>
      <w:r w:rsidR="005329AD" w:rsidRPr="003F2624">
        <w:t>Determinaciones de Corea del Sur para la banda de frecuencias 5925-7125 MHz</w:t>
      </w:r>
    </w:p>
    <w:p w14:paraId="5556B2AC" w14:textId="77777777" w:rsidR="005329AD" w:rsidRPr="00F73991" w:rsidRDefault="005329AD" w:rsidP="002412B0">
      <w:pPr>
        <w:pStyle w:val="Tabla"/>
        <w:spacing w:before="0" w:after="0" w:line="276" w:lineRule="auto"/>
        <w:ind w:left="0"/>
        <w:jc w:val="both"/>
        <w:rPr>
          <w:rFonts w:eastAsia="MS Mincho" w:cs="Arial"/>
          <w:b w:val="0"/>
          <w:i w:val="0"/>
          <w:color w:val="auto"/>
          <w:szCs w:val="18"/>
        </w:rPr>
      </w:pPr>
    </w:p>
    <w:p w14:paraId="449EC8A1" w14:textId="7CB931B6" w:rsidR="00115410" w:rsidRPr="00F73991" w:rsidRDefault="00C825FD" w:rsidP="00E86644">
      <w:pPr>
        <w:pStyle w:val="Tabla"/>
        <w:spacing w:before="0" w:after="0" w:line="276" w:lineRule="auto"/>
        <w:ind w:left="0"/>
        <w:jc w:val="both"/>
        <w:rPr>
          <w:rFonts w:eastAsia="MS Mincho" w:cs="Arial"/>
          <w:b w:val="0"/>
          <w:i w:val="0"/>
          <w:color w:val="auto"/>
          <w:szCs w:val="18"/>
        </w:rPr>
      </w:pPr>
      <w:r w:rsidRPr="00F73991">
        <w:rPr>
          <w:rFonts w:eastAsia="MS Mincho" w:cs="Arial"/>
          <w:b w:val="0"/>
          <w:i w:val="0"/>
          <w:color w:val="auto"/>
          <w:szCs w:val="18"/>
        </w:rPr>
        <w:t>Por otro lado, e</w:t>
      </w:r>
      <w:r w:rsidR="005329AD" w:rsidRPr="00F73991">
        <w:rPr>
          <w:rFonts w:eastAsia="MS Mincho" w:cs="Arial"/>
          <w:b w:val="0"/>
          <w:i w:val="0"/>
          <w:color w:val="auto"/>
          <w:szCs w:val="18"/>
        </w:rPr>
        <w:t xml:space="preserve">n el Reino Unido, la </w:t>
      </w:r>
      <w:r w:rsidR="005329AD" w:rsidRPr="00564975">
        <w:rPr>
          <w:rFonts w:eastAsia="MS Mincho" w:cs="Arial"/>
          <w:b w:val="0"/>
          <w:color w:val="auto"/>
          <w:szCs w:val="18"/>
        </w:rPr>
        <w:t xml:space="preserve">Office </w:t>
      </w:r>
      <w:proofErr w:type="spellStart"/>
      <w:r w:rsidR="005329AD" w:rsidRPr="00564975">
        <w:rPr>
          <w:rFonts w:eastAsia="MS Mincho" w:cs="Arial"/>
          <w:b w:val="0"/>
          <w:color w:val="auto"/>
          <w:szCs w:val="18"/>
        </w:rPr>
        <w:t>of</w:t>
      </w:r>
      <w:proofErr w:type="spellEnd"/>
      <w:r w:rsidR="005329AD" w:rsidRPr="00564975">
        <w:rPr>
          <w:rFonts w:eastAsia="MS Mincho" w:cs="Arial"/>
          <w:b w:val="0"/>
          <w:color w:val="auto"/>
          <w:szCs w:val="18"/>
        </w:rPr>
        <w:t xml:space="preserve"> </w:t>
      </w:r>
      <w:proofErr w:type="spellStart"/>
      <w:r w:rsidR="005329AD" w:rsidRPr="00564975">
        <w:rPr>
          <w:rFonts w:eastAsia="MS Mincho" w:cs="Arial"/>
          <w:b w:val="0"/>
          <w:color w:val="auto"/>
          <w:szCs w:val="18"/>
        </w:rPr>
        <w:t>Communications</w:t>
      </w:r>
      <w:proofErr w:type="spellEnd"/>
      <w:r w:rsidR="005329AD" w:rsidRPr="00F73991">
        <w:rPr>
          <w:rFonts w:eastAsia="MS Mincho" w:cs="Arial"/>
          <w:b w:val="0"/>
          <w:i w:val="0"/>
          <w:color w:val="auto"/>
          <w:szCs w:val="18"/>
        </w:rPr>
        <w:t xml:space="preserve"> (</w:t>
      </w:r>
      <w:proofErr w:type="spellStart"/>
      <w:r w:rsidR="005329AD" w:rsidRPr="00F73991">
        <w:rPr>
          <w:rFonts w:eastAsia="MS Mincho" w:cs="Arial"/>
          <w:b w:val="0"/>
          <w:i w:val="0"/>
          <w:color w:val="auto"/>
          <w:szCs w:val="18"/>
        </w:rPr>
        <w:t>Ofcom</w:t>
      </w:r>
      <w:proofErr w:type="spellEnd"/>
      <w:r w:rsidR="005329AD" w:rsidRPr="00F73991">
        <w:rPr>
          <w:rFonts w:eastAsia="MS Mincho" w:cs="Arial"/>
          <w:b w:val="0"/>
          <w:i w:val="0"/>
          <w:color w:val="auto"/>
          <w:szCs w:val="18"/>
        </w:rPr>
        <w:t xml:space="preserve">) decidió permitir la operación de dispositivos </w:t>
      </w:r>
      <w:r w:rsidR="005329AD" w:rsidRPr="00B51CB2">
        <w:rPr>
          <w:rFonts w:eastAsia="MS Mincho" w:cs="Arial"/>
          <w:b w:val="0"/>
          <w:i w:val="0"/>
          <w:color w:val="auto"/>
          <w:szCs w:val="18"/>
        </w:rPr>
        <w:t>WAS/RLAN</w:t>
      </w:r>
      <w:r w:rsidR="005329AD" w:rsidRPr="00F73991">
        <w:rPr>
          <w:rFonts w:eastAsia="MS Mincho" w:cs="Arial"/>
          <w:b w:val="0"/>
          <w:i w:val="0"/>
          <w:color w:val="auto"/>
          <w:szCs w:val="18"/>
        </w:rPr>
        <w:t xml:space="preserve"> que no requieren licencia con las características de operación para interiores y exteriores para la banda de </w:t>
      </w:r>
      <w:r w:rsidR="005A3355">
        <w:rPr>
          <w:rFonts w:eastAsia="MS Mincho" w:cs="Arial"/>
          <w:b w:val="0"/>
          <w:i w:val="0"/>
          <w:color w:val="auto"/>
          <w:szCs w:val="18"/>
        </w:rPr>
        <w:t xml:space="preserve">frecuencias </w:t>
      </w:r>
      <w:r w:rsidR="005329AD" w:rsidRPr="00F73991">
        <w:rPr>
          <w:rFonts w:eastAsia="MS Mincho" w:cs="Arial"/>
          <w:b w:val="0"/>
          <w:i w:val="0"/>
          <w:color w:val="auto"/>
          <w:szCs w:val="18"/>
        </w:rPr>
        <w:t>5925-6425 MHz como se muestra en la Tabla 1</w:t>
      </w:r>
      <w:r w:rsidR="002614D1">
        <w:rPr>
          <w:rFonts w:eastAsia="MS Mincho" w:cs="Arial"/>
          <w:b w:val="0"/>
          <w:i w:val="0"/>
          <w:color w:val="auto"/>
          <w:szCs w:val="18"/>
        </w:rPr>
        <w:t>4</w:t>
      </w:r>
      <w:r w:rsidR="005329AD" w:rsidRPr="00F73991">
        <w:rPr>
          <w:rFonts w:eastAsia="MS Mincho" w:cs="Arial"/>
          <w:b w:val="0"/>
          <w:i w:val="0"/>
          <w:color w:val="auto"/>
          <w:szCs w:val="18"/>
        </w:rPr>
        <w:t>:</w:t>
      </w:r>
    </w:p>
    <w:p w14:paraId="242329FB" w14:textId="77777777" w:rsidR="005F19EF" w:rsidRPr="00F73991" w:rsidRDefault="005F19EF" w:rsidP="000E5B20">
      <w:pPr>
        <w:pStyle w:val="Tabla"/>
        <w:spacing w:before="0" w:after="0" w:line="276" w:lineRule="auto"/>
        <w:ind w:left="0"/>
        <w:jc w:val="both"/>
        <w:rPr>
          <w:rFonts w:eastAsia="MS Mincho" w:cs="Arial"/>
          <w:b w:val="0"/>
          <w:i w:val="0"/>
          <w:color w:val="auto"/>
          <w:szCs w:val="18"/>
        </w:rPr>
      </w:pPr>
    </w:p>
    <w:tbl>
      <w:tblPr>
        <w:tblW w:w="5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70AD47" w:themeColor="accent6"/>
        </w:tblBorders>
        <w:tblLook w:val="04A0" w:firstRow="1" w:lastRow="0" w:firstColumn="1" w:lastColumn="0" w:noHBand="0" w:noVBand="1"/>
      </w:tblPr>
      <w:tblGrid>
        <w:gridCol w:w="2641"/>
        <w:gridCol w:w="1804"/>
        <w:gridCol w:w="736"/>
        <w:gridCol w:w="667"/>
      </w:tblGrid>
      <w:tr w:rsidR="00C13E93" w:rsidRPr="007E4419" w14:paraId="5EF486B4" w14:textId="77777777" w:rsidTr="00F34F89">
        <w:trPr>
          <w:trHeight w:val="415"/>
          <w:jc w:val="center"/>
        </w:trPr>
        <w:tc>
          <w:tcPr>
            <w:tcW w:w="0" w:type="auto"/>
            <w:gridSpan w:val="4"/>
            <w:tcBorders>
              <w:bottom w:val="single" w:sz="4" w:space="0" w:color="auto"/>
            </w:tcBorders>
            <w:shd w:val="clear" w:color="auto" w:fill="AEAAAA" w:themeFill="background2" w:themeFillShade="BF"/>
            <w:vAlign w:val="center"/>
          </w:tcPr>
          <w:p w14:paraId="2F6208B3" w14:textId="4DAE5B9D" w:rsidR="005329AD" w:rsidRPr="0082286B" w:rsidRDefault="005329AD" w:rsidP="000E5B20">
            <w:pPr>
              <w:spacing w:after="0"/>
              <w:jc w:val="center"/>
              <w:rPr>
                <w:rFonts w:ascii="Arial" w:hAnsi="Arial" w:cs="Arial"/>
                <w:b/>
                <w:sz w:val="18"/>
                <w:szCs w:val="18"/>
              </w:rPr>
            </w:pPr>
            <w:bookmarkStart w:id="19" w:name="_Hlk97898887"/>
            <w:r w:rsidRPr="0082286B">
              <w:rPr>
                <w:rFonts w:ascii="Arial" w:hAnsi="Arial" w:cs="Arial"/>
                <w:b/>
                <w:sz w:val="18"/>
                <w:szCs w:val="18"/>
              </w:rPr>
              <w:t>Ofcom</w:t>
            </w:r>
            <w:r w:rsidR="00166617">
              <w:rPr>
                <w:rFonts w:ascii="Arial" w:hAnsi="Arial" w:cs="Arial"/>
                <w:b/>
                <w:sz w:val="18"/>
                <w:szCs w:val="18"/>
              </w:rPr>
              <w:t>-</w:t>
            </w:r>
            <w:r w:rsidRPr="0082286B">
              <w:rPr>
                <w:rFonts w:ascii="Arial" w:hAnsi="Arial" w:cs="Arial"/>
                <w:b/>
                <w:sz w:val="18"/>
                <w:szCs w:val="18"/>
              </w:rPr>
              <w:t>Reino Unido</w:t>
            </w:r>
            <w:r w:rsidR="004A5CD3" w:rsidRPr="0082286B">
              <w:rPr>
                <w:rStyle w:val="Refdenotaalpie"/>
                <w:rFonts w:ascii="Arial" w:hAnsi="Arial" w:cs="Arial"/>
                <w:b/>
                <w:sz w:val="18"/>
                <w:szCs w:val="18"/>
              </w:rPr>
              <w:footnoteReference w:id="46"/>
            </w:r>
          </w:p>
        </w:tc>
      </w:tr>
      <w:tr w:rsidR="000F52F7" w:rsidRPr="007E4419" w14:paraId="7C844927" w14:textId="77777777" w:rsidTr="00F34F89">
        <w:trPr>
          <w:trHeight w:val="351"/>
          <w:jc w:val="center"/>
        </w:trPr>
        <w:tc>
          <w:tcPr>
            <w:tcW w:w="0" w:type="auto"/>
            <w:vMerge w:val="restart"/>
            <w:tcBorders>
              <w:right w:val="single" w:sz="4" w:space="0" w:color="auto"/>
            </w:tcBorders>
            <w:shd w:val="clear" w:color="auto" w:fill="AEAAAA" w:themeFill="background2" w:themeFillShade="BF"/>
            <w:vAlign w:val="center"/>
          </w:tcPr>
          <w:p w14:paraId="65E092C3" w14:textId="77777777" w:rsidR="005329AD" w:rsidRPr="0082286B" w:rsidRDefault="005329AD" w:rsidP="000E5B20">
            <w:pPr>
              <w:spacing w:after="0"/>
              <w:jc w:val="center"/>
              <w:rPr>
                <w:rFonts w:ascii="Arial" w:hAnsi="Arial" w:cs="Arial"/>
                <w:b/>
                <w:sz w:val="18"/>
                <w:szCs w:val="18"/>
              </w:rPr>
            </w:pPr>
            <w:r w:rsidRPr="0082286B">
              <w:rPr>
                <w:rFonts w:ascii="Arial" w:hAnsi="Arial" w:cs="Arial"/>
                <w:b/>
                <w:sz w:val="18"/>
                <w:szCs w:val="18"/>
              </w:rPr>
              <w:lastRenderedPageBreak/>
              <w:t>Tipo de operación</w:t>
            </w:r>
          </w:p>
        </w:tc>
        <w:tc>
          <w:tcPr>
            <w:tcW w:w="0" w:type="auto"/>
            <w:vMerge w:val="restart"/>
            <w:tcBorders>
              <w:left w:val="single" w:sz="4" w:space="0" w:color="auto"/>
              <w:right w:val="single" w:sz="4" w:space="0" w:color="auto"/>
            </w:tcBorders>
            <w:shd w:val="clear" w:color="auto" w:fill="AEAAAA" w:themeFill="background2" w:themeFillShade="BF"/>
            <w:vAlign w:val="center"/>
          </w:tcPr>
          <w:p w14:paraId="736B27D7" w14:textId="77777777" w:rsidR="005329AD" w:rsidRPr="0082286B" w:rsidRDefault="005329AD" w:rsidP="000E5B20">
            <w:pPr>
              <w:spacing w:after="0"/>
              <w:jc w:val="center"/>
              <w:rPr>
                <w:rFonts w:ascii="Arial" w:hAnsi="Arial" w:cs="Arial"/>
                <w:b/>
                <w:sz w:val="18"/>
                <w:szCs w:val="18"/>
              </w:rPr>
            </w:pPr>
            <w:r w:rsidRPr="0082286B">
              <w:rPr>
                <w:rFonts w:ascii="Arial" w:hAnsi="Arial" w:cs="Arial"/>
                <w:b/>
                <w:sz w:val="18"/>
                <w:szCs w:val="18"/>
              </w:rPr>
              <w:t>Banda de frecuencias</w:t>
            </w:r>
          </w:p>
          <w:p w14:paraId="70E45D9C" w14:textId="17BC2458" w:rsidR="005329AD" w:rsidRPr="0082286B" w:rsidRDefault="00FB178C" w:rsidP="000E5B20">
            <w:pPr>
              <w:spacing w:after="0"/>
              <w:jc w:val="center"/>
              <w:rPr>
                <w:rFonts w:ascii="Arial" w:hAnsi="Arial" w:cs="Arial"/>
                <w:b/>
                <w:sz w:val="18"/>
                <w:szCs w:val="18"/>
              </w:rPr>
            </w:pPr>
            <w:r w:rsidRPr="0082286B">
              <w:rPr>
                <w:rFonts w:ascii="Arial" w:hAnsi="Arial" w:cs="Arial"/>
                <w:b/>
                <w:sz w:val="18"/>
                <w:szCs w:val="18"/>
              </w:rPr>
              <w:t>(MHz</w:t>
            </w:r>
            <w:r w:rsidR="005329AD" w:rsidRPr="0082286B">
              <w:rPr>
                <w:rFonts w:ascii="Arial" w:hAnsi="Arial" w:cs="Arial"/>
                <w:b/>
                <w:sz w:val="18"/>
                <w:szCs w:val="18"/>
              </w:rPr>
              <w:t>)</w:t>
            </w:r>
          </w:p>
        </w:tc>
        <w:tc>
          <w:tcPr>
            <w:tcW w:w="0" w:type="auto"/>
            <w:gridSpan w:val="2"/>
            <w:tcBorders>
              <w:left w:val="single" w:sz="4" w:space="0" w:color="auto"/>
            </w:tcBorders>
            <w:shd w:val="clear" w:color="auto" w:fill="AEAAAA" w:themeFill="background2" w:themeFillShade="BF"/>
            <w:vAlign w:val="center"/>
          </w:tcPr>
          <w:p w14:paraId="03E82947" w14:textId="77777777" w:rsidR="005329AD" w:rsidRPr="0082286B" w:rsidRDefault="005329AD" w:rsidP="000E5B20">
            <w:pPr>
              <w:spacing w:after="0"/>
              <w:jc w:val="center"/>
              <w:rPr>
                <w:rFonts w:ascii="Arial" w:hAnsi="Arial" w:cs="Arial"/>
                <w:b/>
                <w:sz w:val="18"/>
                <w:szCs w:val="18"/>
              </w:rPr>
            </w:pPr>
            <w:r w:rsidRPr="0082286B">
              <w:rPr>
                <w:rFonts w:ascii="Arial" w:hAnsi="Arial" w:cs="Arial"/>
                <w:b/>
                <w:sz w:val="18"/>
                <w:szCs w:val="18"/>
              </w:rPr>
              <w:t>PIRE máxima</w:t>
            </w:r>
          </w:p>
        </w:tc>
      </w:tr>
      <w:tr w:rsidR="000F52F7" w:rsidRPr="007E4419" w14:paraId="55846B16" w14:textId="77777777" w:rsidTr="000E1C22">
        <w:trPr>
          <w:trHeight w:val="49"/>
          <w:jc w:val="center"/>
        </w:trPr>
        <w:tc>
          <w:tcPr>
            <w:tcW w:w="0" w:type="auto"/>
            <w:vMerge/>
            <w:tcBorders>
              <w:right w:val="single" w:sz="4" w:space="0" w:color="auto"/>
            </w:tcBorders>
            <w:shd w:val="clear" w:color="auto" w:fill="AEAAAA" w:themeFill="background2" w:themeFillShade="BF"/>
            <w:vAlign w:val="center"/>
          </w:tcPr>
          <w:p w14:paraId="79F75E7E" w14:textId="77777777" w:rsidR="005329AD" w:rsidRPr="0082286B" w:rsidRDefault="005329AD" w:rsidP="000E5B20">
            <w:pPr>
              <w:spacing w:after="0"/>
              <w:jc w:val="center"/>
              <w:rPr>
                <w:rFonts w:ascii="Arial" w:hAnsi="Arial" w:cs="Arial"/>
                <w:b/>
                <w:sz w:val="18"/>
                <w:szCs w:val="18"/>
              </w:rPr>
            </w:pPr>
          </w:p>
        </w:tc>
        <w:tc>
          <w:tcPr>
            <w:tcW w:w="0" w:type="auto"/>
            <w:vMerge/>
            <w:tcBorders>
              <w:left w:val="single" w:sz="4" w:space="0" w:color="auto"/>
              <w:right w:val="single" w:sz="4" w:space="0" w:color="auto"/>
            </w:tcBorders>
            <w:shd w:val="clear" w:color="auto" w:fill="AEAAAA" w:themeFill="background2" w:themeFillShade="BF"/>
            <w:vAlign w:val="center"/>
          </w:tcPr>
          <w:p w14:paraId="21F0F565" w14:textId="77777777" w:rsidR="005329AD" w:rsidRPr="0082286B" w:rsidRDefault="005329AD" w:rsidP="000E5B20">
            <w:pPr>
              <w:spacing w:after="0"/>
              <w:jc w:val="center"/>
              <w:rPr>
                <w:rFonts w:ascii="Arial" w:hAnsi="Arial" w:cs="Arial"/>
                <w:b/>
                <w:sz w:val="18"/>
                <w:szCs w:val="18"/>
              </w:rPr>
            </w:pPr>
          </w:p>
        </w:tc>
        <w:tc>
          <w:tcPr>
            <w:tcW w:w="0" w:type="auto"/>
            <w:tcBorders>
              <w:left w:val="single" w:sz="4" w:space="0" w:color="auto"/>
              <w:right w:val="single" w:sz="4" w:space="0" w:color="auto"/>
            </w:tcBorders>
            <w:shd w:val="clear" w:color="auto" w:fill="AEAAAA" w:themeFill="background2" w:themeFillShade="BF"/>
            <w:vAlign w:val="center"/>
          </w:tcPr>
          <w:p w14:paraId="3402F3A4" w14:textId="77777777" w:rsidR="005329AD" w:rsidRPr="0082286B" w:rsidRDefault="005329AD" w:rsidP="000E5B20">
            <w:pPr>
              <w:spacing w:after="0"/>
              <w:jc w:val="center"/>
              <w:rPr>
                <w:rFonts w:ascii="Arial" w:hAnsi="Arial" w:cs="Arial"/>
                <w:b/>
                <w:sz w:val="18"/>
                <w:szCs w:val="18"/>
              </w:rPr>
            </w:pPr>
            <w:r w:rsidRPr="0082286B">
              <w:rPr>
                <w:rFonts w:ascii="Arial" w:hAnsi="Arial" w:cs="Arial"/>
                <w:b/>
                <w:sz w:val="18"/>
                <w:szCs w:val="18"/>
              </w:rPr>
              <w:t>(dBm)</w:t>
            </w:r>
          </w:p>
        </w:tc>
        <w:tc>
          <w:tcPr>
            <w:tcW w:w="0" w:type="auto"/>
            <w:tcBorders>
              <w:left w:val="single" w:sz="4" w:space="0" w:color="auto"/>
            </w:tcBorders>
            <w:shd w:val="clear" w:color="auto" w:fill="AEAAAA" w:themeFill="background2" w:themeFillShade="BF"/>
            <w:vAlign w:val="center"/>
          </w:tcPr>
          <w:p w14:paraId="7049AD25" w14:textId="77777777" w:rsidR="005329AD" w:rsidRPr="0082286B" w:rsidRDefault="005329AD" w:rsidP="000E5B20">
            <w:pPr>
              <w:spacing w:after="0"/>
              <w:jc w:val="center"/>
              <w:rPr>
                <w:rFonts w:ascii="Arial" w:hAnsi="Arial" w:cs="Arial"/>
                <w:b/>
                <w:sz w:val="18"/>
                <w:szCs w:val="18"/>
              </w:rPr>
            </w:pPr>
            <w:r w:rsidRPr="0082286B">
              <w:rPr>
                <w:rFonts w:ascii="Arial" w:hAnsi="Arial" w:cs="Arial"/>
                <w:b/>
                <w:sz w:val="18"/>
                <w:szCs w:val="18"/>
              </w:rPr>
              <w:t>(W)</w:t>
            </w:r>
          </w:p>
        </w:tc>
      </w:tr>
      <w:tr w:rsidR="00FD2BF4" w:rsidRPr="007E4419" w14:paraId="68F79F14" w14:textId="77777777" w:rsidTr="00F34F89">
        <w:trPr>
          <w:trHeight w:val="359"/>
          <w:jc w:val="center"/>
        </w:trPr>
        <w:tc>
          <w:tcPr>
            <w:tcW w:w="0" w:type="auto"/>
            <w:tcBorders>
              <w:right w:val="single" w:sz="4" w:space="0" w:color="auto"/>
            </w:tcBorders>
            <w:shd w:val="clear" w:color="auto" w:fill="auto"/>
            <w:vAlign w:val="center"/>
          </w:tcPr>
          <w:p w14:paraId="03FD3E0B" w14:textId="77777777" w:rsidR="00107407" w:rsidRDefault="00107407" w:rsidP="000E5B20">
            <w:pPr>
              <w:spacing w:after="0"/>
              <w:jc w:val="center"/>
              <w:rPr>
                <w:rFonts w:ascii="Arial" w:hAnsi="Arial" w:cs="Arial"/>
                <w:b/>
                <w:sz w:val="18"/>
                <w:szCs w:val="18"/>
              </w:rPr>
            </w:pPr>
          </w:p>
          <w:p w14:paraId="0BBD1AD3" w14:textId="77777777" w:rsidR="00FD2BF4" w:rsidRDefault="00FD2BF4" w:rsidP="000E5B20">
            <w:pPr>
              <w:spacing w:after="0"/>
              <w:jc w:val="center"/>
              <w:rPr>
                <w:rFonts w:ascii="Arial" w:hAnsi="Arial" w:cs="Arial"/>
                <w:b/>
                <w:sz w:val="18"/>
                <w:szCs w:val="18"/>
              </w:rPr>
            </w:pPr>
            <w:r w:rsidRPr="00B51CB2">
              <w:rPr>
                <w:rFonts w:ascii="Arial" w:hAnsi="Arial" w:cs="Arial"/>
                <w:b/>
                <w:sz w:val="18"/>
                <w:szCs w:val="18"/>
              </w:rPr>
              <w:t>RLAN</w:t>
            </w:r>
            <w:r w:rsidRPr="0082286B">
              <w:rPr>
                <w:rFonts w:ascii="Arial" w:hAnsi="Arial" w:cs="Arial"/>
                <w:b/>
                <w:sz w:val="18"/>
                <w:szCs w:val="18"/>
              </w:rPr>
              <w:t xml:space="preserve"> interiores</w:t>
            </w:r>
            <w:r w:rsidR="00291665">
              <w:rPr>
                <w:rFonts w:ascii="Arial" w:hAnsi="Arial" w:cs="Arial"/>
                <w:b/>
                <w:sz w:val="18"/>
                <w:szCs w:val="18"/>
              </w:rPr>
              <w:t xml:space="preserve"> (baja potencia)</w:t>
            </w:r>
          </w:p>
          <w:p w14:paraId="540D1491" w14:textId="5B09382E" w:rsidR="00107407" w:rsidRPr="0082286B" w:rsidRDefault="00107407" w:rsidP="000E5B20">
            <w:pPr>
              <w:spacing w:after="0"/>
              <w:jc w:val="center"/>
              <w:rPr>
                <w:rFonts w:ascii="Arial" w:hAnsi="Arial" w:cs="Arial"/>
                <w:b/>
                <w:sz w:val="18"/>
                <w:szCs w:val="18"/>
              </w:rPr>
            </w:pPr>
          </w:p>
        </w:tc>
        <w:tc>
          <w:tcPr>
            <w:tcW w:w="0" w:type="auto"/>
            <w:vMerge w:val="restart"/>
            <w:tcBorders>
              <w:left w:val="single" w:sz="4" w:space="0" w:color="auto"/>
              <w:right w:val="single" w:sz="4" w:space="0" w:color="auto"/>
            </w:tcBorders>
            <w:shd w:val="clear" w:color="auto" w:fill="auto"/>
            <w:vAlign w:val="center"/>
          </w:tcPr>
          <w:p w14:paraId="14DAD5E5" w14:textId="204E63A0" w:rsidR="00FD2BF4" w:rsidRPr="0082286B" w:rsidRDefault="00FD2BF4" w:rsidP="00FD2BF4">
            <w:pPr>
              <w:spacing w:after="0"/>
              <w:jc w:val="center"/>
              <w:rPr>
                <w:rFonts w:ascii="Arial" w:hAnsi="Arial" w:cs="Arial"/>
                <w:sz w:val="18"/>
                <w:szCs w:val="18"/>
              </w:rPr>
            </w:pPr>
            <w:r w:rsidRPr="0082286B">
              <w:rPr>
                <w:rFonts w:ascii="Arial" w:hAnsi="Arial" w:cs="Arial"/>
                <w:sz w:val="18"/>
                <w:szCs w:val="18"/>
              </w:rPr>
              <w:t>5925-6425</w:t>
            </w:r>
          </w:p>
        </w:tc>
        <w:tc>
          <w:tcPr>
            <w:tcW w:w="0" w:type="auto"/>
            <w:tcBorders>
              <w:left w:val="single" w:sz="4" w:space="0" w:color="auto"/>
              <w:right w:val="single" w:sz="4" w:space="0" w:color="auto"/>
            </w:tcBorders>
            <w:shd w:val="clear" w:color="auto" w:fill="auto"/>
            <w:vAlign w:val="center"/>
          </w:tcPr>
          <w:p w14:paraId="2A4C7627" w14:textId="77777777" w:rsidR="00FD2BF4" w:rsidRPr="0082286B" w:rsidRDefault="00FD2BF4" w:rsidP="000E5B20">
            <w:pPr>
              <w:spacing w:after="0"/>
              <w:jc w:val="center"/>
              <w:rPr>
                <w:rFonts w:ascii="Arial" w:hAnsi="Arial" w:cs="Arial"/>
                <w:sz w:val="18"/>
                <w:szCs w:val="18"/>
              </w:rPr>
            </w:pPr>
            <w:r w:rsidRPr="0082286B">
              <w:rPr>
                <w:rFonts w:ascii="Arial" w:hAnsi="Arial" w:cs="Arial"/>
                <w:sz w:val="18"/>
                <w:szCs w:val="18"/>
              </w:rPr>
              <w:t>24</w:t>
            </w:r>
          </w:p>
        </w:tc>
        <w:tc>
          <w:tcPr>
            <w:tcW w:w="0" w:type="auto"/>
            <w:tcBorders>
              <w:left w:val="single" w:sz="4" w:space="0" w:color="auto"/>
            </w:tcBorders>
            <w:shd w:val="clear" w:color="auto" w:fill="auto"/>
            <w:vAlign w:val="center"/>
          </w:tcPr>
          <w:p w14:paraId="525D8657" w14:textId="77777777" w:rsidR="00FD2BF4" w:rsidRPr="0082286B" w:rsidRDefault="00FD2BF4" w:rsidP="000E5B20">
            <w:pPr>
              <w:spacing w:after="0"/>
              <w:jc w:val="center"/>
              <w:rPr>
                <w:rFonts w:ascii="Arial" w:hAnsi="Arial" w:cs="Arial"/>
                <w:sz w:val="18"/>
                <w:szCs w:val="18"/>
              </w:rPr>
            </w:pPr>
            <w:r w:rsidRPr="0082286B">
              <w:rPr>
                <w:rFonts w:ascii="Arial" w:hAnsi="Arial" w:cs="Arial"/>
                <w:sz w:val="18"/>
                <w:szCs w:val="18"/>
              </w:rPr>
              <w:t>0.250</w:t>
            </w:r>
          </w:p>
        </w:tc>
      </w:tr>
      <w:tr w:rsidR="00FD2BF4" w:rsidRPr="007E4419" w14:paraId="0DD34E69" w14:textId="77777777" w:rsidTr="00F34F89">
        <w:trPr>
          <w:trHeight w:val="293"/>
          <w:jc w:val="center"/>
        </w:trPr>
        <w:tc>
          <w:tcPr>
            <w:tcW w:w="0" w:type="auto"/>
            <w:tcBorders>
              <w:right w:val="single" w:sz="4" w:space="0" w:color="auto"/>
            </w:tcBorders>
            <w:shd w:val="clear" w:color="auto" w:fill="auto"/>
            <w:vAlign w:val="center"/>
          </w:tcPr>
          <w:p w14:paraId="13C1F15E" w14:textId="77777777" w:rsidR="00107407" w:rsidRDefault="00107407" w:rsidP="000E5B20">
            <w:pPr>
              <w:spacing w:after="0"/>
              <w:jc w:val="center"/>
              <w:rPr>
                <w:rFonts w:ascii="Arial" w:hAnsi="Arial" w:cs="Arial"/>
                <w:b/>
                <w:sz w:val="18"/>
                <w:szCs w:val="18"/>
              </w:rPr>
            </w:pPr>
          </w:p>
          <w:p w14:paraId="74DA6264" w14:textId="77777777" w:rsidR="00FD2BF4" w:rsidRDefault="00FD2BF4" w:rsidP="000E5B20">
            <w:pPr>
              <w:spacing w:after="0"/>
              <w:jc w:val="center"/>
              <w:rPr>
                <w:rFonts w:ascii="Arial" w:hAnsi="Arial" w:cs="Arial"/>
                <w:b/>
                <w:sz w:val="18"/>
                <w:szCs w:val="18"/>
              </w:rPr>
            </w:pPr>
            <w:r w:rsidRPr="00B51CB2">
              <w:rPr>
                <w:rFonts w:ascii="Arial" w:hAnsi="Arial" w:cs="Arial"/>
                <w:b/>
                <w:sz w:val="18"/>
                <w:szCs w:val="18"/>
              </w:rPr>
              <w:t>RLAN</w:t>
            </w:r>
            <w:r w:rsidRPr="0082286B">
              <w:rPr>
                <w:rFonts w:ascii="Arial" w:hAnsi="Arial" w:cs="Arial"/>
                <w:b/>
                <w:sz w:val="18"/>
                <w:szCs w:val="18"/>
              </w:rPr>
              <w:t xml:space="preserve"> exteriores</w:t>
            </w:r>
            <w:r w:rsidR="00291665">
              <w:rPr>
                <w:rFonts w:ascii="Arial" w:hAnsi="Arial" w:cs="Arial"/>
                <w:b/>
                <w:sz w:val="18"/>
                <w:szCs w:val="18"/>
              </w:rPr>
              <w:t xml:space="preserve"> (muy baja potencia)</w:t>
            </w:r>
          </w:p>
          <w:p w14:paraId="7E9EBC8C" w14:textId="39E081A5" w:rsidR="00107407" w:rsidRPr="0082286B" w:rsidRDefault="00107407" w:rsidP="000E5B20">
            <w:pPr>
              <w:spacing w:after="0"/>
              <w:jc w:val="center"/>
              <w:rPr>
                <w:rFonts w:ascii="Arial" w:hAnsi="Arial" w:cs="Arial"/>
                <w:b/>
                <w:sz w:val="18"/>
                <w:szCs w:val="18"/>
              </w:rPr>
            </w:pPr>
          </w:p>
        </w:tc>
        <w:tc>
          <w:tcPr>
            <w:tcW w:w="0" w:type="auto"/>
            <w:vMerge/>
            <w:tcBorders>
              <w:left w:val="single" w:sz="4" w:space="0" w:color="auto"/>
              <w:right w:val="single" w:sz="4" w:space="0" w:color="auto"/>
            </w:tcBorders>
            <w:shd w:val="clear" w:color="auto" w:fill="auto"/>
            <w:vAlign w:val="center"/>
          </w:tcPr>
          <w:p w14:paraId="2AB4317C" w14:textId="77E7FF0F" w:rsidR="00FD2BF4" w:rsidRPr="0082286B" w:rsidRDefault="00FD2BF4" w:rsidP="000E5B20">
            <w:pPr>
              <w:spacing w:after="0"/>
              <w:jc w:val="center"/>
              <w:rPr>
                <w:rFonts w:ascii="Arial" w:hAnsi="Arial" w:cs="Arial"/>
                <w:sz w:val="18"/>
                <w:szCs w:val="18"/>
              </w:rPr>
            </w:pPr>
          </w:p>
        </w:tc>
        <w:tc>
          <w:tcPr>
            <w:tcW w:w="0" w:type="auto"/>
            <w:tcBorders>
              <w:left w:val="single" w:sz="4" w:space="0" w:color="auto"/>
              <w:right w:val="single" w:sz="4" w:space="0" w:color="auto"/>
            </w:tcBorders>
            <w:shd w:val="clear" w:color="auto" w:fill="auto"/>
            <w:vAlign w:val="center"/>
          </w:tcPr>
          <w:p w14:paraId="5DDB27CE" w14:textId="77777777" w:rsidR="00FD2BF4" w:rsidRPr="0082286B" w:rsidRDefault="00FD2BF4" w:rsidP="000E5B20">
            <w:pPr>
              <w:spacing w:after="0"/>
              <w:jc w:val="center"/>
              <w:rPr>
                <w:rFonts w:ascii="Arial" w:hAnsi="Arial" w:cs="Arial"/>
                <w:sz w:val="18"/>
                <w:szCs w:val="18"/>
              </w:rPr>
            </w:pPr>
            <w:r w:rsidRPr="0082286B">
              <w:rPr>
                <w:rFonts w:ascii="Arial" w:hAnsi="Arial" w:cs="Arial"/>
                <w:sz w:val="18"/>
                <w:szCs w:val="18"/>
              </w:rPr>
              <w:t>14</w:t>
            </w:r>
          </w:p>
        </w:tc>
        <w:tc>
          <w:tcPr>
            <w:tcW w:w="0" w:type="auto"/>
            <w:tcBorders>
              <w:left w:val="single" w:sz="4" w:space="0" w:color="auto"/>
            </w:tcBorders>
            <w:shd w:val="clear" w:color="auto" w:fill="auto"/>
            <w:vAlign w:val="center"/>
          </w:tcPr>
          <w:p w14:paraId="3B92E7CC" w14:textId="77777777" w:rsidR="00FD2BF4" w:rsidRPr="0082286B" w:rsidRDefault="00FD2BF4" w:rsidP="00395B4D">
            <w:pPr>
              <w:keepNext/>
              <w:spacing w:after="0"/>
              <w:jc w:val="center"/>
              <w:rPr>
                <w:rFonts w:ascii="Arial" w:hAnsi="Arial" w:cs="Arial"/>
                <w:sz w:val="18"/>
                <w:szCs w:val="18"/>
              </w:rPr>
            </w:pPr>
            <w:r w:rsidRPr="0082286B">
              <w:rPr>
                <w:rFonts w:ascii="Arial" w:hAnsi="Arial" w:cs="Arial"/>
                <w:sz w:val="18"/>
                <w:szCs w:val="18"/>
              </w:rPr>
              <w:t>0.025</w:t>
            </w:r>
          </w:p>
        </w:tc>
      </w:tr>
    </w:tbl>
    <w:bookmarkEnd w:id="19"/>
    <w:p w14:paraId="7F32586A" w14:textId="6D7B22D4" w:rsidR="00395B4D" w:rsidRDefault="00395B4D" w:rsidP="005501AA">
      <w:pPr>
        <w:pStyle w:val="Descripcin"/>
        <w:spacing w:line="276" w:lineRule="auto"/>
      </w:pPr>
      <w:r>
        <w:t xml:space="preserve">Tabla </w:t>
      </w:r>
      <w:r w:rsidR="0051184D">
        <w:fldChar w:fldCharType="begin"/>
      </w:r>
      <w:r w:rsidR="0051184D">
        <w:instrText xml:space="preserve"> SEQ Tabla \* ARABIC </w:instrText>
      </w:r>
      <w:r w:rsidR="0051184D">
        <w:fldChar w:fldCharType="separate"/>
      </w:r>
      <w:r w:rsidR="00D03FDA">
        <w:rPr>
          <w:noProof/>
        </w:rPr>
        <w:t>14</w:t>
      </w:r>
      <w:r w:rsidR="0051184D">
        <w:rPr>
          <w:noProof/>
        </w:rPr>
        <w:fldChar w:fldCharType="end"/>
      </w:r>
      <w:r>
        <w:t xml:space="preserve">. </w:t>
      </w:r>
      <w:r w:rsidRPr="001C28F0">
        <w:t>Determinaciones de Reino Unido para la banda de frecuencias 5925-6425 MHz</w:t>
      </w:r>
    </w:p>
    <w:p w14:paraId="3B48BE77" w14:textId="77777777" w:rsidR="00F81528" w:rsidRPr="0082286B" w:rsidRDefault="00F81528" w:rsidP="000E5B20">
      <w:pPr>
        <w:pStyle w:val="Tabla"/>
        <w:spacing w:before="0" w:after="0" w:line="276" w:lineRule="auto"/>
        <w:ind w:left="0"/>
        <w:jc w:val="both"/>
        <w:rPr>
          <w:rFonts w:eastAsia="MS Mincho" w:cs="Arial"/>
          <w:b w:val="0"/>
          <w:i w:val="0"/>
          <w:color w:val="auto"/>
          <w:szCs w:val="18"/>
        </w:rPr>
      </w:pPr>
    </w:p>
    <w:p w14:paraId="1BE8D19A" w14:textId="67B50754" w:rsidR="000A1074" w:rsidRDefault="005164AB" w:rsidP="00E86644">
      <w:pPr>
        <w:pStyle w:val="Tabla"/>
        <w:spacing w:before="0" w:after="0" w:line="276" w:lineRule="auto"/>
        <w:ind w:left="0"/>
        <w:jc w:val="both"/>
        <w:rPr>
          <w:rFonts w:eastAsia="MS Mincho" w:cs="Arial"/>
          <w:b w:val="0"/>
          <w:i w:val="0"/>
          <w:color w:val="auto"/>
          <w:szCs w:val="18"/>
        </w:rPr>
      </w:pPr>
      <w:r>
        <w:rPr>
          <w:rFonts w:eastAsia="MS Mincho" w:cs="Arial"/>
          <w:b w:val="0"/>
          <w:i w:val="0"/>
          <w:color w:val="auto"/>
          <w:szCs w:val="18"/>
        </w:rPr>
        <w:t xml:space="preserve">Posterior a esto, </w:t>
      </w:r>
      <w:r w:rsidR="00AD4DC2">
        <w:rPr>
          <w:rFonts w:eastAsia="MS Mincho" w:cs="Arial"/>
          <w:b w:val="0"/>
          <w:i w:val="0"/>
          <w:color w:val="auto"/>
          <w:szCs w:val="18"/>
        </w:rPr>
        <w:t>Ofcom</w:t>
      </w:r>
      <w:r>
        <w:rPr>
          <w:rFonts w:eastAsia="MS Mincho" w:cs="Arial"/>
          <w:b w:val="0"/>
          <w:i w:val="0"/>
          <w:color w:val="auto"/>
          <w:szCs w:val="18"/>
        </w:rPr>
        <w:t xml:space="preserve"> realizó la</w:t>
      </w:r>
      <w:r w:rsidR="000A1074">
        <w:rPr>
          <w:rFonts w:eastAsia="MS Mincho" w:cs="Arial"/>
          <w:b w:val="0"/>
          <w:i w:val="0"/>
          <w:color w:val="auto"/>
          <w:szCs w:val="18"/>
        </w:rPr>
        <w:t xml:space="preserve"> </w:t>
      </w:r>
      <w:r w:rsidR="00982CE5">
        <w:rPr>
          <w:rFonts w:eastAsia="MS Mincho" w:cs="Arial"/>
          <w:b w:val="0"/>
          <w:i w:val="0"/>
          <w:color w:val="auto"/>
          <w:szCs w:val="18"/>
        </w:rPr>
        <w:t>C</w:t>
      </w:r>
      <w:r w:rsidR="000A1074">
        <w:rPr>
          <w:rFonts w:eastAsia="MS Mincho" w:cs="Arial"/>
          <w:b w:val="0"/>
          <w:i w:val="0"/>
          <w:color w:val="auto"/>
          <w:szCs w:val="18"/>
        </w:rPr>
        <w:t xml:space="preserve">onsulta </w:t>
      </w:r>
      <w:r w:rsidR="00982CE5">
        <w:rPr>
          <w:rFonts w:eastAsia="MS Mincho" w:cs="Arial"/>
          <w:b w:val="0"/>
          <w:i w:val="0"/>
          <w:color w:val="auto"/>
          <w:szCs w:val="18"/>
        </w:rPr>
        <w:t>P</w:t>
      </w:r>
      <w:r w:rsidR="000A1074">
        <w:rPr>
          <w:rFonts w:eastAsia="MS Mincho" w:cs="Arial"/>
          <w:b w:val="0"/>
          <w:i w:val="0"/>
          <w:color w:val="auto"/>
          <w:szCs w:val="18"/>
        </w:rPr>
        <w:t xml:space="preserve">ública </w:t>
      </w:r>
      <w:r w:rsidR="00AD1C9D">
        <w:rPr>
          <w:rFonts w:eastAsia="MS Mincho" w:cs="Arial"/>
          <w:b w:val="0"/>
          <w:i w:val="0"/>
          <w:color w:val="auto"/>
          <w:szCs w:val="18"/>
        </w:rPr>
        <w:t>“</w:t>
      </w:r>
      <w:proofErr w:type="spellStart"/>
      <w:r w:rsidR="000A1074" w:rsidRPr="00564975">
        <w:rPr>
          <w:rFonts w:eastAsia="MS Mincho" w:cs="Arial"/>
          <w:b w:val="0"/>
          <w:color w:val="auto"/>
          <w:szCs w:val="18"/>
        </w:rPr>
        <w:t>Enabling</w:t>
      </w:r>
      <w:proofErr w:type="spellEnd"/>
      <w:r w:rsidR="000A1074" w:rsidRPr="00564975">
        <w:rPr>
          <w:rFonts w:eastAsia="MS Mincho" w:cs="Arial"/>
          <w:b w:val="0"/>
          <w:color w:val="auto"/>
          <w:szCs w:val="18"/>
        </w:rPr>
        <w:t xml:space="preserve"> </w:t>
      </w:r>
      <w:proofErr w:type="spellStart"/>
      <w:r w:rsidR="000A1074" w:rsidRPr="00564975">
        <w:rPr>
          <w:rFonts w:eastAsia="MS Mincho" w:cs="Arial"/>
          <w:b w:val="0"/>
          <w:color w:val="auto"/>
          <w:szCs w:val="18"/>
        </w:rPr>
        <w:t>spectrum</w:t>
      </w:r>
      <w:proofErr w:type="spellEnd"/>
      <w:r w:rsidR="000A1074" w:rsidRPr="00564975">
        <w:rPr>
          <w:rFonts w:eastAsia="MS Mincho" w:cs="Arial"/>
          <w:b w:val="0"/>
          <w:color w:val="auto"/>
          <w:szCs w:val="18"/>
        </w:rPr>
        <w:t xml:space="preserve"> </w:t>
      </w:r>
      <w:proofErr w:type="spellStart"/>
      <w:r w:rsidR="000A1074" w:rsidRPr="00564975">
        <w:rPr>
          <w:rFonts w:eastAsia="MS Mincho" w:cs="Arial"/>
          <w:b w:val="0"/>
          <w:color w:val="auto"/>
          <w:szCs w:val="18"/>
        </w:rPr>
        <w:t>sharing</w:t>
      </w:r>
      <w:proofErr w:type="spellEnd"/>
      <w:r w:rsidR="000A1074" w:rsidRPr="00564975">
        <w:rPr>
          <w:rFonts w:eastAsia="MS Mincho" w:cs="Arial"/>
          <w:b w:val="0"/>
          <w:color w:val="auto"/>
          <w:szCs w:val="18"/>
        </w:rPr>
        <w:t xml:space="preserve"> in </w:t>
      </w:r>
      <w:proofErr w:type="spellStart"/>
      <w:r w:rsidR="000A1074" w:rsidRPr="00564975">
        <w:rPr>
          <w:rFonts w:eastAsia="MS Mincho" w:cs="Arial"/>
          <w:b w:val="0"/>
          <w:color w:val="auto"/>
          <w:szCs w:val="18"/>
        </w:rPr>
        <w:t>the</w:t>
      </w:r>
      <w:proofErr w:type="spellEnd"/>
      <w:r w:rsidR="000A1074" w:rsidRPr="00564975">
        <w:rPr>
          <w:rFonts w:eastAsia="MS Mincho" w:cs="Arial"/>
          <w:b w:val="0"/>
          <w:color w:val="auto"/>
          <w:szCs w:val="18"/>
        </w:rPr>
        <w:t xml:space="preserve"> </w:t>
      </w:r>
      <w:proofErr w:type="spellStart"/>
      <w:r w:rsidR="000A1074" w:rsidRPr="00564975">
        <w:rPr>
          <w:rFonts w:eastAsia="MS Mincho" w:cs="Arial"/>
          <w:b w:val="0"/>
          <w:color w:val="auto"/>
          <w:szCs w:val="18"/>
        </w:rPr>
        <w:t>upper</w:t>
      </w:r>
      <w:proofErr w:type="spellEnd"/>
      <w:r w:rsidR="000A1074" w:rsidRPr="00564975">
        <w:rPr>
          <w:rFonts w:eastAsia="MS Mincho" w:cs="Arial"/>
          <w:b w:val="0"/>
          <w:color w:val="auto"/>
          <w:szCs w:val="18"/>
        </w:rPr>
        <w:t xml:space="preserve"> 6 GHz band</w:t>
      </w:r>
      <w:r w:rsidR="00AD1C9D">
        <w:rPr>
          <w:rFonts w:eastAsia="MS Mincho" w:cs="Arial"/>
          <w:b w:val="0"/>
          <w:color w:val="auto"/>
          <w:szCs w:val="18"/>
        </w:rPr>
        <w:t>”</w:t>
      </w:r>
      <w:r w:rsidR="000A1074">
        <w:rPr>
          <w:rFonts w:eastAsia="MS Mincho" w:cs="Arial"/>
          <w:b w:val="0"/>
          <w:color w:val="auto"/>
          <w:szCs w:val="18"/>
        </w:rPr>
        <w:t xml:space="preserve">, </w:t>
      </w:r>
      <w:r w:rsidR="000A1074">
        <w:rPr>
          <w:rFonts w:eastAsia="MS Mincho" w:cs="Arial"/>
          <w:b w:val="0"/>
          <w:i w:val="0"/>
          <w:color w:val="auto"/>
          <w:szCs w:val="18"/>
        </w:rPr>
        <w:t>la cual recib</w:t>
      </w:r>
      <w:r>
        <w:rPr>
          <w:rFonts w:eastAsia="MS Mincho" w:cs="Arial"/>
          <w:b w:val="0"/>
          <w:i w:val="0"/>
          <w:color w:val="auto"/>
          <w:szCs w:val="18"/>
        </w:rPr>
        <w:t>ió</w:t>
      </w:r>
      <w:r w:rsidR="000A1074">
        <w:rPr>
          <w:rFonts w:eastAsia="MS Mincho" w:cs="Arial"/>
          <w:b w:val="0"/>
          <w:i w:val="0"/>
          <w:color w:val="auto"/>
          <w:szCs w:val="18"/>
        </w:rPr>
        <w:t xml:space="preserve"> comentarios </w:t>
      </w:r>
      <w:r w:rsidR="003C0300">
        <w:rPr>
          <w:rFonts w:eastAsia="MS Mincho" w:cs="Arial"/>
          <w:b w:val="0"/>
          <w:i w:val="0"/>
          <w:color w:val="auto"/>
          <w:szCs w:val="18"/>
        </w:rPr>
        <w:t>durante</w:t>
      </w:r>
      <w:r w:rsidR="000A1074">
        <w:rPr>
          <w:rFonts w:eastAsia="MS Mincho" w:cs="Arial"/>
          <w:b w:val="0"/>
          <w:i w:val="0"/>
          <w:color w:val="auto"/>
          <w:szCs w:val="18"/>
        </w:rPr>
        <w:t xml:space="preserve"> el </w:t>
      </w:r>
      <w:r w:rsidR="003C0300">
        <w:rPr>
          <w:rFonts w:eastAsia="MS Mincho" w:cs="Arial"/>
          <w:b w:val="0"/>
          <w:i w:val="0"/>
          <w:color w:val="auto"/>
          <w:szCs w:val="18"/>
        </w:rPr>
        <w:t>periodo</w:t>
      </w:r>
      <w:r w:rsidR="000A1074">
        <w:rPr>
          <w:rFonts w:eastAsia="MS Mincho" w:cs="Arial"/>
          <w:b w:val="0"/>
          <w:i w:val="0"/>
          <w:color w:val="auto"/>
          <w:szCs w:val="18"/>
        </w:rPr>
        <w:t xml:space="preserve"> del 28 de febrero al 11 de abril de 2022</w:t>
      </w:r>
      <w:r w:rsidR="00982CE5">
        <w:rPr>
          <w:rFonts w:eastAsia="MS Mincho" w:cs="Arial"/>
          <w:b w:val="0"/>
          <w:i w:val="0"/>
          <w:iCs/>
          <w:color w:val="auto"/>
          <w:szCs w:val="18"/>
        </w:rPr>
        <w:t>. P</w:t>
      </w:r>
      <w:r w:rsidR="000A1074" w:rsidRPr="000A1074">
        <w:rPr>
          <w:rFonts w:eastAsia="MS Mincho" w:cs="Arial"/>
          <w:b w:val="0"/>
          <w:i w:val="0"/>
          <w:iCs/>
          <w:color w:val="auto"/>
          <w:szCs w:val="18"/>
        </w:rPr>
        <w:t xml:space="preserve">or </w:t>
      </w:r>
      <w:r>
        <w:rPr>
          <w:rFonts w:eastAsia="MS Mincho" w:cs="Arial"/>
          <w:b w:val="0"/>
          <w:i w:val="0"/>
          <w:iCs/>
          <w:color w:val="auto"/>
          <w:szCs w:val="18"/>
        </w:rPr>
        <w:t>este medio,</w:t>
      </w:r>
      <w:r w:rsidR="000A1074" w:rsidRPr="000A1074">
        <w:rPr>
          <w:rFonts w:eastAsia="MS Mincho" w:cs="Arial"/>
          <w:b w:val="0"/>
          <w:i w:val="0"/>
          <w:iCs/>
          <w:color w:val="auto"/>
          <w:szCs w:val="18"/>
        </w:rPr>
        <w:t xml:space="preserve"> </w:t>
      </w:r>
      <w:r w:rsidR="000A1074">
        <w:rPr>
          <w:rFonts w:eastAsia="MS Mincho" w:cs="Arial"/>
          <w:b w:val="0"/>
          <w:i w:val="0"/>
          <w:color w:val="auto"/>
          <w:szCs w:val="18"/>
        </w:rPr>
        <w:t xml:space="preserve">proponen </w:t>
      </w:r>
      <w:r w:rsidR="009F443D">
        <w:rPr>
          <w:rFonts w:eastAsia="MS Mincho" w:cs="Arial"/>
          <w:b w:val="0"/>
          <w:i w:val="0"/>
          <w:color w:val="auto"/>
          <w:szCs w:val="18"/>
        </w:rPr>
        <w:t xml:space="preserve">ampliar 645 MHz para así </w:t>
      </w:r>
      <w:r w:rsidR="000A1074">
        <w:rPr>
          <w:rFonts w:eastAsia="MS Mincho" w:cs="Arial"/>
          <w:b w:val="0"/>
          <w:i w:val="0"/>
          <w:color w:val="auto"/>
          <w:szCs w:val="18"/>
        </w:rPr>
        <w:t>habilitar la banda de frecuencia</w:t>
      </w:r>
      <w:r w:rsidR="009F443D">
        <w:rPr>
          <w:rFonts w:eastAsia="MS Mincho" w:cs="Arial"/>
          <w:b w:val="0"/>
          <w:i w:val="0"/>
          <w:color w:val="auto"/>
          <w:szCs w:val="18"/>
        </w:rPr>
        <w:t xml:space="preserve">s desde </w:t>
      </w:r>
      <w:r w:rsidR="000A1074">
        <w:rPr>
          <w:rFonts w:eastAsia="MS Mincho" w:cs="Arial"/>
          <w:b w:val="0"/>
          <w:i w:val="0"/>
          <w:color w:val="auto"/>
          <w:szCs w:val="18"/>
        </w:rPr>
        <w:t>6425</w:t>
      </w:r>
      <w:r w:rsidR="009F443D">
        <w:rPr>
          <w:rFonts w:eastAsia="MS Mincho" w:cs="Arial"/>
          <w:b w:val="0"/>
          <w:i w:val="0"/>
          <w:color w:val="auto"/>
          <w:szCs w:val="18"/>
        </w:rPr>
        <w:t xml:space="preserve"> hasta </w:t>
      </w:r>
      <w:r w:rsidR="000A1074">
        <w:rPr>
          <w:rFonts w:eastAsia="MS Mincho" w:cs="Arial"/>
          <w:b w:val="0"/>
          <w:i w:val="0"/>
          <w:color w:val="auto"/>
          <w:szCs w:val="18"/>
        </w:rPr>
        <w:t xml:space="preserve">7070 MHz para dispositivos </w:t>
      </w:r>
      <w:r w:rsidR="00982CE5">
        <w:rPr>
          <w:rFonts w:eastAsia="MS Mincho" w:cs="Arial"/>
          <w:b w:val="0"/>
          <w:color w:val="auto"/>
          <w:szCs w:val="18"/>
        </w:rPr>
        <w:t>L</w:t>
      </w:r>
      <w:r w:rsidR="000A1074" w:rsidRPr="000A1074">
        <w:rPr>
          <w:rFonts w:eastAsia="MS Mincho" w:cs="Arial"/>
          <w:b w:val="0"/>
          <w:color w:val="auto"/>
          <w:szCs w:val="18"/>
        </w:rPr>
        <w:t>ow-</w:t>
      </w:r>
      <w:proofErr w:type="spellStart"/>
      <w:r w:rsidR="00982CE5">
        <w:rPr>
          <w:rFonts w:eastAsia="MS Mincho" w:cs="Arial"/>
          <w:b w:val="0"/>
          <w:color w:val="auto"/>
          <w:szCs w:val="18"/>
        </w:rPr>
        <w:t>P</w:t>
      </w:r>
      <w:r w:rsidR="000A1074" w:rsidRPr="000A1074">
        <w:rPr>
          <w:rFonts w:eastAsia="MS Mincho" w:cs="Arial"/>
          <w:b w:val="0"/>
          <w:color w:val="auto"/>
          <w:szCs w:val="18"/>
        </w:rPr>
        <w:t>ower</w:t>
      </w:r>
      <w:proofErr w:type="spellEnd"/>
      <w:r w:rsidR="000A1074" w:rsidRPr="000A1074">
        <w:rPr>
          <w:rFonts w:eastAsia="MS Mincho" w:cs="Arial"/>
          <w:b w:val="0"/>
          <w:color w:val="auto"/>
          <w:szCs w:val="18"/>
        </w:rPr>
        <w:t xml:space="preserve"> </w:t>
      </w:r>
      <w:proofErr w:type="spellStart"/>
      <w:r w:rsidR="00982CE5">
        <w:rPr>
          <w:rFonts w:eastAsia="MS Mincho" w:cs="Arial"/>
          <w:b w:val="0"/>
          <w:color w:val="auto"/>
          <w:szCs w:val="18"/>
        </w:rPr>
        <w:t>I</w:t>
      </w:r>
      <w:r w:rsidR="000A1074" w:rsidRPr="000A1074">
        <w:rPr>
          <w:rFonts w:eastAsia="MS Mincho" w:cs="Arial"/>
          <w:b w:val="0"/>
          <w:color w:val="auto"/>
          <w:szCs w:val="18"/>
        </w:rPr>
        <w:t>ndoor</w:t>
      </w:r>
      <w:proofErr w:type="spellEnd"/>
      <w:r w:rsidR="000A1074">
        <w:rPr>
          <w:rFonts w:eastAsia="MS Mincho" w:cs="Arial"/>
          <w:b w:val="0"/>
          <w:color w:val="auto"/>
          <w:szCs w:val="18"/>
        </w:rPr>
        <w:t xml:space="preserve"> </w:t>
      </w:r>
      <w:r w:rsidR="000A1074">
        <w:rPr>
          <w:rFonts w:eastAsia="MS Mincho" w:cs="Arial"/>
          <w:b w:val="0"/>
          <w:i w:val="0"/>
          <w:color w:val="auto"/>
          <w:szCs w:val="18"/>
        </w:rPr>
        <w:t>como se muestra a en la Tabla 1</w:t>
      </w:r>
      <w:r w:rsidR="00982CE5">
        <w:rPr>
          <w:rFonts w:eastAsia="MS Mincho" w:cs="Arial"/>
          <w:b w:val="0"/>
          <w:i w:val="0"/>
          <w:color w:val="auto"/>
          <w:szCs w:val="18"/>
        </w:rPr>
        <w:t>5</w:t>
      </w:r>
      <w:r w:rsidR="00D00106">
        <w:rPr>
          <w:rFonts w:eastAsia="MS Mincho" w:cs="Arial"/>
          <w:b w:val="0"/>
          <w:i w:val="0"/>
          <w:color w:val="auto"/>
          <w:szCs w:val="18"/>
        </w:rPr>
        <w:t>:</w:t>
      </w:r>
    </w:p>
    <w:p w14:paraId="42A5E137" w14:textId="77777777" w:rsidR="00FE796F" w:rsidRDefault="00FE796F" w:rsidP="000A1074">
      <w:pPr>
        <w:pStyle w:val="Tabla"/>
        <w:spacing w:before="0" w:after="0" w:line="276" w:lineRule="auto"/>
        <w:ind w:left="0"/>
        <w:jc w:val="both"/>
        <w:rPr>
          <w:rFonts w:eastAsia="MS Mincho" w:cs="Arial"/>
          <w:b w:val="0"/>
          <w:i w:val="0"/>
          <w:color w:val="auto"/>
          <w:szCs w:val="18"/>
        </w:rPr>
      </w:pPr>
    </w:p>
    <w:tbl>
      <w:tblPr>
        <w:tblW w:w="5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70AD47" w:themeColor="accent6"/>
        </w:tblBorders>
        <w:tblLook w:val="04A0" w:firstRow="1" w:lastRow="0" w:firstColumn="1" w:lastColumn="0" w:noHBand="0" w:noVBand="1"/>
      </w:tblPr>
      <w:tblGrid>
        <w:gridCol w:w="2540"/>
        <w:gridCol w:w="1905"/>
        <w:gridCol w:w="736"/>
        <w:gridCol w:w="667"/>
      </w:tblGrid>
      <w:tr w:rsidR="000A1074" w:rsidRPr="007E4419" w14:paraId="2EEE6C2B" w14:textId="77777777" w:rsidTr="000A1074">
        <w:trPr>
          <w:trHeight w:val="415"/>
          <w:jc w:val="center"/>
        </w:trPr>
        <w:tc>
          <w:tcPr>
            <w:tcW w:w="0" w:type="auto"/>
            <w:gridSpan w:val="4"/>
            <w:tcBorders>
              <w:bottom w:val="single" w:sz="4" w:space="0" w:color="auto"/>
            </w:tcBorders>
            <w:shd w:val="clear" w:color="auto" w:fill="AEAAAA" w:themeFill="background2" w:themeFillShade="BF"/>
            <w:vAlign w:val="center"/>
          </w:tcPr>
          <w:p w14:paraId="14557ECE" w14:textId="79BC95EA" w:rsidR="000A1074" w:rsidRPr="0082286B" w:rsidRDefault="000A1074" w:rsidP="000A1074">
            <w:pPr>
              <w:spacing w:after="0"/>
              <w:jc w:val="center"/>
              <w:rPr>
                <w:rFonts w:ascii="Arial" w:hAnsi="Arial" w:cs="Arial"/>
                <w:b/>
                <w:sz w:val="18"/>
                <w:szCs w:val="18"/>
              </w:rPr>
            </w:pPr>
            <w:r w:rsidRPr="0082286B">
              <w:rPr>
                <w:rFonts w:ascii="Arial" w:hAnsi="Arial" w:cs="Arial"/>
                <w:b/>
                <w:sz w:val="18"/>
                <w:szCs w:val="18"/>
              </w:rPr>
              <w:t>Ofcom</w:t>
            </w:r>
            <w:r w:rsidR="002F159B">
              <w:rPr>
                <w:rFonts w:ascii="Arial" w:hAnsi="Arial" w:cs="Arial"/>
                <w:b/>
                <w:sz w:val="18"/>
                <w:szCs w:val="18"/>
              </w:rPr>
              <w:t>-</w:t>
            </w:r>
            <w:r w:rsidRPr="0082286B">
              <w:rPr>
                <w:rFonts w:ascii="Arial" w:hAnsi="Arial" w:cs="Arial"/>
                <w:b/>
                <w:sz w:val="18"/>
                <w:szCs w:val="18"/>
              </w:rPr>
              <w:t>Reino Unido</w:t>
            </w:r>
            <w:r w:rsidRPr="0082286B">
              <w:rPr>
                <w:rStyle w:val="Refdenotaalpie"/>
                <w:rFonts w:ascii="Arial" w:hAnsi="Arial" w:cs="Arial"/>
                <w:b/>
                <w:sz w:val="18"/>
                <w:szCs w:val="18"/>
              </w:rPr>
              <w:footnoteReference w:id="47"/>
            </w:r>
          </w:p>
        </w:tc>
      </w:tr>
      <w:tr w:rsidR="000A1074" w:rsidRPr="007E4419" w14:paraId="2119B947" w14:textId="77777777" w:rsidTr="000A1074">
        <w:trPr>
          <w:trHeight w:val="351"/>
          <w:jc w:val="center"/>
        </w:trPr>
        <w:tc>
          <w:tcPr>
            <w:tcW w:w="0" w:type="auto"/>
            <w:vMerge w:val="restart"/>
            <w:tcBorders>
              <w:right w:val="single" w:sz="4" w:space="0" w:color="auto"/>
            </w:tcBorders>
            <w:shd w:val="clear" w:color="auto" w:fill="AEAAAA" w:themeFill="background2" w:themeFillShade="BF"/>
            <w:vAlign w:val="center"/>
          </w:tcPr>
          <w:p w14:paraId="0BB88477" w14:textId="77777777" w:rsidR="000A1074" w:rsidRPr="0082286B" w:rsidRDefault="000A1074" w:rsidP="000A1074">
            <w:pPr>
              <w:spacing w:after="0"/>
              <w:jc w:val="center"/>
              <w:rPr>
                <w:rFonts w:ascii="Arial" w:hAnsi="Arial" w:cs="Arial"/>
                <w:b/>
                <w:sz w:val="18"/>
                <w:szCs w:val="18"/>
              </w:rPr>
            </w:pPr>
            <w:r w:rsidRPr="0082286B">
              <w:rPr>
                <w:rFonts w:ascii="Arial" w:hAnsi="Arial" w:cs="Arial"/>
                <w:b/>
                <w:sz w:val="18"/>
                <w:szCs w:val="18"/>
              </w:rPr>
              <w:t>Tipo de operación</w:t>
            </w:r>
          </w:p>
        </w:tc>
        <w:tc>
          <w:tcPr>
            <w:tcW w:w="0" w:type="auto"/>
            <w:vMerge w:val="restart"/>
            <w:tcBorders>
              <w:left w:val="single" w:sz="4" w:space="0" w:color="auto"/>
              <w:right w:val="single" w:sz="4" w:space="0" w:color="auto"/>
            </w:tcBorders>
            <w:shd w:val="clear" w:color="auto" w:fill="AEAAAA" w:themeFill="background2" w:themeFillShade="BF"/>
            <w:vAlign w:val="center"/>
          </w:tcPr>
          <w:p w14:paraId="40BE90B6" w14:textId="77777777" w:rsidR="000A1074" w:rsidRPr="0082286B" w:rsidRDefault="000A1074" w:rsidP="000A1074">
            <w:pPr>
              <w:spacing w:after="0"/>
              <w:jc w:val="center"/>
              <w:rPr>
                <w:rFonts w:ascii="Arial" w:hAnsi="Arial" w:cs="Arial"/>
                <w:b/>
                <w:sz w:val="18"/>
                <w:szCs w:val="18"/>
              </w:rPr>
            </w:pPr>
            <w:r w:rsidRPr="0082286B">
              <w:rPr>
                <w:rFonts w:ascii="Arial" w:hAnsi="Arial" w:cs="Arial"/>
                <w:b/>
                <w:sz w:val="18"/>
                <w:szCs w:val="18"/>
              </w:rPr>
              <w:t>Banda de frecuencias</w:t>
            </w:r>
          </w:p>
          <w:p w14:paraId="69C27AE5" w14:textId="77777777" w:rsidR="000A1074" w:rsidRPr="0082286B" w:rsidRDefault="000A1074" w:rsidP="000A1074">
            <w:pPr>
              <w:spacing w:after="0"/>
              <w:jc w:val="center"/>
              <w:rPr>
                <w:rFonts w:ascii="Arial" w:hAnsi="Arial" w:cs="Arial"/>
                <w:b/>
                <w:sz w:val="18"/>
                <w:szCs w:val="18"/>
              </w:rPr>
            </w:pPr>
            <w:r w:rsidRPr="0082286B">
              <w:rPr>
                <w:rFonts w:ascii="Arial" w:hAnsi="Arial" w:cs="Arial"/>
                <w:b/>
                <w:sz w:val="18"/>
                <w:szCs w:val="18"/>
              </w:rPr>
              <w:t>(MHz)</w:t>
            </w:r>
          </w:p>
        </w:tc>
        <w:tc>
          <w:tcPr>
            <w:tcW w:w="0" w:type="auto"/>
            <w:gridSpan w:val="2"/>
            <w:tcBorders>
              <w:left w:val="single" w:sz="4" w:space="0" w:color="auto"/>
            </w:tcBorders>
            <w:shd w:val="clear" w:color="auto" w:fill="AEAAAA" w:themeFill="background2" w:themeFillShade="BF"/>
            <w:vAlign w:val="center"/>
          </w:tcPr>
          <w:p w14:paraId="64F188CB" w14:textId="77777777" w:rsidR="000A1074" w:rsidRPr="0082286B" w:rsidRDefault="000A1074" w:rsidP="000A1074">
            <w:pPr>
              <w:spacing w:after="0"/>
              <w:jc w:val="center"/>
              <w:rPr>
                <w:rFonts w:ascii="Arial" w:hAnsi="Arial" w:cs="Arial"/>
                <w:b/>
                <w:sz w:val="18"/>
                <w:szCs w:val="18"/>
              </w:rPr>
            </w:pPr>
            <w:r w:rsidRPr="0082286B">
              <w:rPr>
                <w:rFonts w:ascii="Arial" w:hAnsi="Arial" w:cs="Arial"/>
                <w:b/>
                <w:sz w:val="18"/>
                <w:szCs w:val="18"/>
              </w:rPr>
              <w:t>PIRE máxima</w:t>
            </w:r>
          </w:p>
        </w:tc>
      </w:tr>
      <w:tr w:rsidR="000A1074" w:rsidRPr="007E4419" w14:paraId="7C29E009" w14:textId="77777777" w:rsidTr="000A1074">
        <w:trPr>
          <w:trHeight w:val="49"/>
          <w:jc w:val="center"/>
        </w:trPr>
        <w:tc>
          <w:tcPr>
            <w:tcW w:w="0" w:type="auto"/>
            <w:vMerge/>
            <w:tcBorders>
              <w:right w:val="single" w:sz="4" w:space="0" w:color="auto"/>
            </w:tcBorders>
            <w:shd w:val="clear" w:color="auto" w:fill="AEAAAA" w:themeFill="background2" w:themeFillShade="BF"/>
            <w:vAlign w:val="center"/>
          </w:tcPr>
          <w:p w14:paraId="72E590FD" w14:textId="77777777" w:rsidR="000A1074" w:rsidRPr="0082286B" w:rsidRDefault="000A1074" w:rsidP="000A1074">
            <w:pPr>
              <w:spacing w:after="0"/>
              <w:jc w:val="center"/>
              <w:rPr>
                <w:rFonts w:ascii="Arial" w:hAnsi="Arial" w:cs="Arial"/>
                <w:b/>
                <w:sz w:val="18"/>
                <w:szCs w:val="18"/>
              </w:rPr>
            </w:pPr>
          </w:p>
        </w:tc>
        <w:tc>
          <w:tcPr>
            <w:tcW w:w="0" w:type="auto"/>
            <w:vMerge/>
            <w:tcBorders>
              <w:left w:val="single" w:sz="4" w:space="0" w:color="auto"/>
              <w:right w:val="single" w:sz="4" w:space="0" w:color="auto"/>
            </w:tcBorders>
            <w:shd w:val="clear" w:color="auto" w:fill="AEAAAA" w:themeFill="background2" w:themeFillShade="BF"/>
            <w:vAlign w:val="center"/>
          </w:tcPr>
          <w:p w14:paraId="6BF81C97" w14:textId="77777777" w:rsidR="000A1074" w:rsidRPr="0082286B" w:rsidRDefault="000A1074" w:rsidP="000A1074">
            <w:pPr>
              <w:spacing w:after="0"/>
              <w:jc w:val="center"/>
              <w:rPr>
                <w:rFonts w:ascii="Arial" w:hAnsi="Arial" w:cs="Arial"/>
                <w:b/>
                <w:sz w:val="18"/>
                <w:szCs w:val="18"/>
              </w:rPr>
            </w:pPr>
          </w:p>
        </w:tc>
        <w:tc>
          <w:tcPr>
            <w:tcW w:w="0" w:type="auto"/>
            <w:tcBorders>
              <w:left w:val="single" w:sz="4" w:space="0" w:color="auto"/>
              <w:right w:val="single" w:sz="4" w:space="0" w:color="auto"/>
            </w:tcBorders>
            <w:shd w:val="clear" w:color="auto" w:fill="AEAAAA" w:themeFill="background2" w:themeFillShade="BF"/>
            <w:vAlign w:val="center"/>
          </w:tcPr>
          <w:p w14:paraId="286DAF3D" w14:textId="77777777" w:rsidR="000A1074" w:rsidRPr="0082286B" w:rsidRDefault="000A1074" w:rsidP="000A1074">
            <w:pPr>
              <w:spacing w:after="0"/>
              <w:jc w:val="center"/>
              <w:rPr>
                <w:rFonts w:ascii="Arial" w:hAnsi="Arial" w:cs="Arial"/>
                <w:b/>
                <w:sz w:val="18"/>
                <w:szCs w:val="18"/>
              </w:rPr>
            </w:pPr>
            <w:r w:rsidRPr="0082286B">
              <w:rPr>
                <w:rFonts w:ascii="Arial" w:hAnsi="Arial" w:cs="Arial"/>
                <w:b/>
                <w:sz w:val="18"/>
                <w:szCs w:val="18"/>
              </w:rPr>
              <w:t>(dBm)</w:t>
            </w:r>
          </w:p>
        </w:tc>
        <w:tc>
          <w:tcPr>
            <w:tcW w:w="0" w:type="auto"/>
            <w:tcBorders>
              <w:left w:val="single" w:sz="4" w:space="0" w:color="auto"/>
            </w:tcBorders>
            <w:shd w:val="clear" w:color="auto" w:fill="AEAAAA" w:themeFill="background2" w:themeFillShade="BF"/>
            <w:vAlign w:val="center"/>
          </w:tcPr>
          <w:p w14:paraId="12E87DAC" w14:textId="77777777" w:rsidR="000A1074" w:rsidRPr="0082286B" w:rsidRDefault="000A1074" w:rsidP="000A1074">
            <w:pPr>
              <w:spacing w:after="0"/>
              <w:jc w:val="center"/>
              <w:rPr>
                <w:rFonts w:ascii="Arial" w:hAnsi="Arial" w:cs="Arial"/>
                <w:b/>
                <w:sz w:val="18"/>
                <w:szCs w:val="18"/>
              </w:rPr>
            </w:pPr>
            <w:r w:rsidRPr="0082286B">
              <w:rPr>
                <w:rFonts w:ascii="Arial" w:hAnsi="Arial" w:cs="Arial"/>
                <w:b/>
                <w:sz w:val="18"/>
                <w:szCs w:val="18"/>
              </w:rPr>
              <w:t>(W)</w:t>
            </w:r>
          </w:p>
        </w:tc>
      </w:tr>
      <w:tr w:rsidR="000A1074" w:rsidRPr="007E4419" w14:paraId="3602437D" w14:textId="77777777" w:rsidTr="000A1074">
        <w:trPr>
          <w:trHeight w:val="359"/>
          <w:jc w:val="center"/>
        </w:trPr>
        <w:tc>
          <w:tcPr>
            <w:tcW w:w="0" w:type="auto"/>
            <w:tcBorders>
              <w:right w:val="single" w:sz="4" w:space="0" w:color="auto"/>
            </w:tcBorders>
            <w:shd w:val="clear" w:color="auto" w:fill="auto"/>
            <w:vAlign w:val="center"/>
          </w:tcPr>
          <w:p w14:paraId="2B50E6B2" w14:textId="77777777" w:rsidR="00107407" w:rsidRDefault="00107407" w:rsidP="000A1074">
            <w:pPr>
              <w:spacing w:after="0"/>
              <w:jc w:val="center"/>
              <w:rPr>
                <w:rFonts w:ascii="Arial" w:hAnsi="Arial" w:cs="Arial"/>
                <w:b/>
                <w:sz w:val="18"/>
                <w:szCs w:val="18"/>
              </w:rPr>
            </w:pPr>
          </w:p>
          <w:p w14:paraId="3EA42DB9" w14:textId="77777777" w:rsidR="000A1074" w:rsidRDefault="000A1074" w:rsidP="000A1074">
            <w:pPr>
              <w:spacing w:after="0"/>
              <w:jc w:val="center"/>
              <w:rPr>
                <w:rFonts w:ascii="Arial" w:hAnsi="Arial" w:cs="Arial"/>
                <w:b/>
                <w:sz w:val="18"/>
                <w:szCs w:val="18"/>
              </w:rPr>
            </w:pPr>
            <w:r w:rsidRPr="00B51CB2">
              <w:rPr>
                <w:rFonts w:ascii="Arial" w:hAnsi="Arial" w:cs="Arial"/>
                <w:b/>
                <w:sz w:val="18"/>
                <w:szCs w:val="18"/>
              </w:rPr>
              <w:t>RLAN</w:t>
            </w:r>
            <w:r w:rsidRPr="0082286B">
              <w:rPr>
                <w:rFonts w:ascii="Arial" w:hAnsi="Arial" w:cs="Arial"/>
                <w:b/>
                <w:sz w:val="18"/>
                <w:szCs w:val="18"/>
              </w:rPr>
              <w:t xml:space="preserve"> interiores</w:t>
            </w:r>
            <w:r w:rsidR="00291665">
              <w:rPr>
                <w:rFonts w:ascii="Arial" w:hAnsi="Arial" w:cs="Arial"/>
                <w:b/>
                <w:sz w:val="18"/>
                <w:szCs w:val="18"/>
              </w:rPr>
              <w:t xml:space="preserve"> (baja potencia)</w:t>
            </w:r>
          </w:p>
          <w:p w14:paraId="6D84AE15" w14:textId="3F586EEC" w:rsidR="00107407" w:rsidRPr="0082286B" w:rsidRDefault="00107407" w:rsidP="000A1074">
            <w:pPr>
              <w:spacing w:after="0"/>
              <w:jc w:val="center"/>
              <w:rPr>
                <w:rFonts w:ascii="Arial" w:hAnsi="Arial" w:cs="Arial"/>
                <w:b/>
                <w:sz w:val="18"/>
                <w:szCs w:val="18"/>
              </w:rPr>
            </w:pPr>
          </w:p>
        </w:tc>
        <w:tc>
          <w:tcPr>
            <w:tcW w:w="0" w:type="auto"/>
            <w:tcBorders>
              <w:left w:val="single" w:sz="4" w:space="0" w:color="auto"/>
              <w:right w:val="single" w:sz="4" w:space="0" w:color="auto"/>
            </w:tcBorders>
            <w:shd w:val="clear" w:color="auto" w:fill="auto"/>
            <w:vAlign w:val="center"/>
          </w:tcPr>
          <w:p w14:paraId="16173C5D" w14:textId="77777777" w:rsidR="000A1074" w:rsidRPr="0082286B" w:rsidRDefault="000A1074" w:rsidP="000A1074">
            <w:pPr>
              <w:spacing w:after="0"/>
              <w:jc w:val="center"/>
              <w:rPr>
                <w:rFonts w:ascii="Arial" w:hAnsi="Arial" w:cs="Arial"/>
                <w:sz w:val="18"/>
                <w:szCs w:val="18"/>
              </w:rPr>
            </w:pPr>
            <w:r>
              <w:rPr>
                <w:rFonts w:ascii="Arial" w:hAnsi="Arial" w:cs="Arial"/>
                <w:sz w:val="18"/>
                <w:szCs w:val="18"/>
              </w:rPr>
              <w:t>6425</w:t>
            </w:r>
            <w:r w:rsidRPr="0082286B">
              <w:rPr>
                <w:rFonts w:ascii="Arial" w:hAnsi="Arial" w:cs="Arial"/>
                <w:sz w:val="18"/>
                <w:szCs w:val="18"/>
              </w:rPr>
              <w:t>-</w:t>
            </w:r>
            <w:r>
              <w:rPr>
                <w:rFonts w:ascii="Arial" w:hAnsi="Arial" w:cs="Arial"/>
                <w:sz w:val="18"/>
                <w:szCs w:val="18"/>
              </w:rPr>
              <w:t>7070</w:t>
            </w:r>
          </w:p>
        </w:tc>
        <w:tc>
          <w:tcPr>
            <w:tcW w:w="0" w:type="auto"/>
            <w:tcBorders>
              <w:left w:val="single" w:sz="4" w:space="0" w:color="auto"/>
              <w:right w:val="single" w:sz="4" w:space="0" w:color="auto"/>
            </w:tcBorders>
            <w:shd w:val="clear" w:color="auto" w:fill="auto"/>
            <w:vAlign w:val="center"/>
          </w:tcPr>
          <w:p w14:paraId="14738272" w14:textId="77777777" w:rsidR="000A1074" w:rsidRPr="0082286B" w:rsidRDefault="000A1074" w:rsidP="000A1074">
            <w:pPr>
              <w:spacing w:after="0"/>
              <w:jc w:val="center"/>
              <w:rPr>
                <w:rFonts w:ascii="Arial" w:hAnsi="Arial" w:cs="Arial"/>
                <w:sz w:val="18"/>
                <w:szCs w:val="18"/>
              </w:rPr>
            </w:pPr>
            <w:r w:rsidRPr="0082286B">
              <w:rPr>
                <w:rFonts w:ascii="Arial" w:hAnsi="Arial" w:cs="Arial"/>
                <w:sz w:val="18"/>
                <w:szCs w:val="18"/>
              </w:rPr>
              <w:t>24</w:t>
            </w:r>
          </w:p>
        </w:tc>
        <w:tc>
          <w:tcPr>
            <w:tcW w:w="0" w:type="auto"/>
            <w:tcBorders>
              <w:left w:val="single" w:sz="4" w:space="0" w:color="auto"/>
            </w:tcBorders>
            <w:shd w:val="clear" w:color="auto" w:fill="auto"/>
            <w:vAlign w:val="center"/>
          </w:tcPr>
          <w:p w14:paraId="2E600DE8" w14:textId="77777777" w:rsidR="000A1074" w:rsidRPr="0082286B" w:rsidRDefault="000A1074" w:rsidP="00395B4D">
            <w:pPr>
              <w:keepNext/>
              <w:spacing w:after="0"/>
              <w:jc w:val="center"/>
              <w:rPr>
                <w:rFonts w:ascii="Arial" w:hAnsi="Arial" w:cs="Arial"/>
                <w:sz w:val="18"/>
                <w:szCs w:val="18"/>
              </w:rPr>
            </w:pPr>
            <w:r w:rsidRPr="0082286B">
              <w:rPr>
                <w:rFonts w:ascii="Arial" w:hAnsi="Arial" w:cs="Arial"/>
                <w:sz w:val="18"/>
                <w:szCs w:val="18"/>
              </w:rPr>
              <w:t>0.250</w:t>
            </w:r>
          </w:p>
        </w:tc>
      </w:tr>
    </w:tbl>
    <w:p w14:paraId="12AEBBDD" w14:textId="6712763A" w:rsidR="009A331B" w:rsidRDefault="00395B4D" w:rsidP="005501AA">
      <w:pPr>
        <w:pStyle w:val="Descripcin"/>
        <w:spacing w:line="276" w:lineRule="auto"/>
      </w:pPr>
      <w:r>
        <w:t xml:space="preserve">Tabla </w:t>
      </w:r>
      <w:r w:rsidR="0051184D">
        <w:fldChar w:fldCharType="begin"/>
      </w:r>
      <w:r w:rsidR="0051184D">
        <w:instrText xml:space="preserve"> SEQ Tabla \* ARABIC </w:instrText>
      </w:r>
      <w:r w:rsidR="0051184D">
        <w:fldChar w:fldCharType="separate"/>
      </w:r>
      <w:r w:rsidR="00D03FDA">
        <w:rPr>
          <w:noProof/>
        </w:rPr>
        <w:t>15</w:t>
      </w:r>
      <w:r w:rsidR="0051184D">
        <w:rPr>
          <w:noProof/>
        </w:rPr>
        <w:fldChar w:fldCharType="end"/>
      </w:r>
      <w:r>
        <w:t xml:space="preserve">. </w:t>
      </w:r>
      <w:r w:rsidRPr="00692DC0">
        <w:t xml:space="preserve">Propuesta de Reino Unido para el uso de dispositivos </w:t>
      </w:r>
      <w:r w:rsidR="00982CE5">
        <w:t>L</w:t>
      </w:r>
      <w:r w:rsidRPr="00692DC0">
        <w:t>ow-</w:t>
      </w:r>
      <w:proofErr w:type="spellStart"/>
      <w:r w:rsidR="00982CE5">
        <w:t>P</w:t>
      </w:r>
      <w:r w:rsidRPr="00692DC0">
        <w:t>ower</w:t>
      </w:r>
      <w:proofErr w:type="spellEnd"/>
      <w:r w:rsidRPr="00692DC0">
        <w:t xml:space="preserve"> </w:t>
      </w:r>
      <w:proofErr w:type="spellStart"/>
      <w:r w:rsidR="00982CE5">
        <w:t>I</w:t>
      </w:r>
      <w:r w:rsidRPr="00692DC0">
        <w:t>ndoor</w:t>
      </w:r>
      <w:proofErr w:type="spellEnd"/>
    </w:p>
    <w:p w14:paraId="6576210F" w14:textId="77777777" w:rsidR="00BD727A" w:rsidRDefault="00BD727A" w:rsidP="009A331B">
      <w:pPr>
        <w:pStyle w:val="Tabla"/>
        <w:spacing w:before="0" w:after="0" w:line="276" w:lineRule="auto"/>
        <w:ind w:left="0"/>
        <w:jc w:val="both"/>
        <w:rPr>
          <w:rFonts w:eastAsia="MS Mincho" w:cs="Arial"/>
          <w:b w:val="0"/>
          <w:i w:val="0"/>
          <w:color w:val="auto"/>
          <w:szCs w:val="18"/>
        </w:rPr>
      </w:pPr>
    </w:p>
    <w:p w14:paraId="52212E5B" w14:textId="73BE8A53" w:rsidR="008545F3" w:rsidRDefault="00F1146D" w:rsidP="00E86644">
      <w:pPr>
        <w:pStyle w:val="Tabla"/>
        <w:spacing w:before="0" w:after="0" w:line="276" w:lineRule="auto"/>
        <w:ind w:left="0"/>
        <w:jc w:val="both"/>
        <w:rPr>
          <w:rFonts w:eastAsia="MS Mincho" w:cs="Arial"/>
          <w:b w:val="0"/>
          <w:i w:val="0"/>
          <w:color w:val="auto"/>
          <w:szCs w:val="18"/>
        </w:rPr>
      </w:pPr>
      <w:r>
        <w:rPr>
          <w:rFonts w:eastAsia="MS Mincho" w:cs="Arial"/>
          <w:b w:val="0"/>
          <w:i w:val="0"/>
          <w:color w:val="auto"/>
          <w:szCs w:val="18"/>
        </w:rPr>
        <w:t xml:space="preserve">De acuerdo con </w:t>
      </w:r>
      <w:r w:rsidR="00D86513" w:rsidRPr="00D86513">
        <w:rPr>
          <w:rFonts w:eastAsia="MS Mincho" w:cs="Arial"/>
          <w:b w:val="0"/>
          <w:i w:val="0"/>
          <w:color w:val="auto"/>
          <w:szCs w:val="18"/>
        </w:rPr>
        <w:t xml:space="preserve">el documento </w:t>
      </w:r>
      <w:r w:rsidR="00790DF5">
        <w:rPr>
          <w:rFonts w:eastAsia="MS Mincho" w:cs="Arial"/>
          <w:b w:val="0"/>
          <w:i w:val="0"/>
          <w:color w:val="auto"/>
          <w:szCs w:val="18"/>
        </w:rPr>
        <w:t>“</w:t>
      </w:r>
      <w:proofErr w:type="spellStart"/>
      <w:r w:rsidR="00D86513" w:rsidRPr="00D86513">
        <w:rPr>
          <w:rFonts w:eastAsia="MS Mincho" w:cs="Arial"/>
          <w:b w:val="0"/>
          <w:color w:val="000000" w:themeColor="text1"/>
          <w:szCs w:val="18"/>
        </w:rPr>
        <w:t>The</w:t>
      </w:r>
      <w:proofErr w:type="spellEnd"/>
      <w:r w:rsidR="00D86513" w:rsidRPr="00D86513">
        <w:rPr>
          <w:rFonts w:eastAsia="MS Mincho" w:cs="Arial"/>
          <w:b w:val="0"/>
          <w:color w:val="000000" w:themeColor="text1"/>
          <w:szCs w:val="18"/>
        </w:rPr>
        <w:t xml:space="preserve"> </w:t>
      </w:r>
      <w:proofErr w:type="spellStart"/>
      <w:r w:rsidR="00D86513" w:rsidRPr="00D86513">
        <w:rPr>
          <w:rFonts w:eastAsia="MS Mincho" w:cs="Arial"/>
          <w:b w:val="0"/>
          <w:color w:val="000000" w:themeColor="text1"/>
          <w:szCs w:val="18"/>
        </w:rPr>
        <w:t>upper</w:t>
      </w:r>
      <w:proofErr w:type="spellEnd"/>
      <w:r w:rsidR="00D86513" w:rsidRPr="00D86513">
        <w:rPr>
          <w:rFonts w:eastAsia="MS Mincho" w:cs="Arial"/>
          <w:b w:val="0"/>
          <w:color w:val="000000" w:themeColor="text1"/>
          <w:szCs w:val="18"/>
        </w:rPr>
        <w:t xml:space="preserve"> 6 GHz band.</w:t>
      </w:r>
      <w:r w:rsidR="00D86513" w:rsidRPr="00D86513">
        <w:rPr>
          <w:color w:val="000000" w:themeColor="text1"/>
        </w:rPr>
        <w:t xml:space="preserve"> </w:t>
      </w:r>
      <w:proofErr w:type="spellStart"/>
      <w:r w:rsidR="00D86513" w:rsidRPr="00EC59A7">
        <w:rPr>
          <w:rFonts w:eastAsia="MS Mincho" w:cs="Arial"/>
          <w:b w:val="0"/>
          <w:color w:val="000000" w:themeColor="text1"/>
          <w:szCs w:val="18"/>
        </w:rPr>
        <w:t>An</w:t>
      </w:r>
      <w:proofErr w:type="spellEnd"/>
      <w:r w:rsidR="00D86513" w:rsidRPr="00EC59A7">
        <w:rPr>
          <w:rFonts w:eastAsia="MS Mincho" w:cs="Arial"/>
          <w:b w:val="0"/>
          <w:color w:val="000000" w:themeColor="text1"/>
          <w:szCs w:val="18"/>
        </w:rPr>
        <w:t xml:space="preserve"> </w:t>
      </w:r>
      <w:proofErr w:type="spellStart"/>
      <w:r w:rsidR="00D86513" w:rsidRPr="00EC59A7">
        <w:rPr>
          <w:rFonts w:eastAsia="MS Mincho" w:cs="Arial"/>
          <w:b w:val="0"/>
          <w:color w:val="000000" w:themeColor="text1"/>
          <w:szCs w:val="18"/>
        </w:rPr>
        <w:t>update</w:t>
      </w:r>
      <w:proofErr w:type="spellEnd"/>
      <w:r w:rsidR="00D86513" w:rsidRPr="00EC59A7">
        <w:rPr>
          <w:rFonts w:eastAsia="MS Mincho" w:cs="Arial"/>
          <w:b w:val="0"/>
          <w:color w:val="000000" w:themeColor="text1"/>
          <w:szCs w:val="18"/>
        </w:rPr>
        <w:t xml:space="preserve"> </w:t>
      </w:r>
      <w:proofErr w:type="spellStart"/>
      <w:r w:rsidR="00D86513" w:rsidRPr="00EC59A7">
        <w:rPr>
          <w:rFonts w:eastAsia="MS Mincho" w:cs="Arial"/>
          <w:b w:val="0"/>
          <w:color w:val="000000" w:themeColor="text1"/>
          <w:szCs w:val="18"/>
        </w:rPr>
        <w:t>on</w:t>
      </w:r>
      <w:proofErr w:type="spellEnd"/>
      <w:r w:rsidR="00D86513" w:rsidRPr="00EC59A7">
        <w:rPr>
          <w:rFonts w:eastAsia="MS Mincho" w:cs="Arial"/>
          <w:b w:val="0"/>
          <w:color w:val="000000" w:themeColor="text1"/>
          <w:szCs w:val="18"/>
        </w:rPr>
        <w:t xml:space="preserve"> </w:t>
      </w:r>
      <w:proofErr w:type="spellStart"/>
      <w:r w:rsidR="00D86513" w:rsidRPr="00EC59A7">
        <w:rPr>
          <w:rFonts w:eastAsia="MS Mincho" w:cs="Arial"/>
          <w:b w:val="0"/>
          <w:color w:val="000000" w:themeColor="text1"/>
          <w:szCs w:val="18"/>
        </w:rPr>
        <w:t>our</w:t>
      </w:r>
      <w:proofErr w:type="spellEnd"/>
      <w:r w:rsidR="00D86513" w:rsidRPr="00EC59A7">
        <w:rPr>
          <w:rFonts w:eastAsia="MS Mincho" w:cs="Arial"/>
          <w:b w:val="0"/>
          <w:color w:val="000000" w:themeColor="text1"/>
          <w:szCs w:val="18"/>
        </w:rPr>
        <w:t xml:space="preserve"> </w:t>
      </w:r>
      <w:proofErr w:type="spellStart"/>
      <w:r w:rsidR="00D86513" w:rsidRPr="00EC59A7">
        <w:rPr>
          <w:rFonts w:eastAsia="MS Mincho" w:cs="Arial"/>
          <w:b w:val="0"/>
          <w:color w:val="000000" w:themeColor="text1"/>
          <w:szCs w:val="18"/>
        </w:rPr>
        <w:t>sharing</w:t>
      </w:r>
      <w:proofErr w:type="spellEnd"/>
      <w:r w:rsidR="00D86513" w:rsidRPr="00EC59A7">
        <w:rPr>
          <w:rFonts w:eastAsia="MS Mincho" w:cs="Arial"/>
          <w:b w:val="0"/>
          <w:color w:val="000000" w:themeColor="text1"/>
          <w:szCs w:val="18"/>
        </w:rPr>
        <w:t xml:space="preserve"> </w:t>
      </w:r>
      <w:proofErr w:type="spellStart"/>
      <w:r w:rsidR="00D86513" w:rsidRPr="00EC59A7">
        <w:rPr>
          <w:rFonts w:eastAsia="MS Mincho" w:cs="Arial"/>
          <w:b w:val="0"/>
          <w:color w:val="000000" w:themeColor="text1"/>
          <w:szCs w:val="18"/>
        </w:rPr>
        <w:t>proposals</w:t>
      </w:r>
      <w:proofErr w:type="spellEnd"/>
      <w:r w:rsidR="00790DF5">
        <w:rPr>
          <w:rFonts w:eastAsia="MS Mincho" w:cs="Arial"/>
          <w:b w:val="0"/>
          <w:color w:val="000000" w:themeColor="text1"/>
          <w:szCs w:val="18"/>
        </w:rPr>
        <w:t>”</w:t>
      </w:r>
      <w:r w:rsidR="00D86513">
        <w:rPr>
          <w:rStyle w:val="Refdenotaalpie"/>
          <w:rFonts w:eastAsia="MS Mincho" w:cs="Arial"/>
          <w:b w:val="0"/>
          <w:i w:val="0"/>
          <w:color w:val="auto"/>
          <w:szCs w:val="18"/>
        </w:rPr>
        <w:footnoteReference w:id="48"/>
      </w:r>
      <w:r w:rsidRPr="00F1146D">
        <w:rPr>
          <w:rFonts w:eastAsia="MS Mincho" w:cs="Arial"/>
          <w:b w:val="0"/>
          <w:i w:val="0"/>
          <w:color w:val="000000" w:themeColor="text1"/>
          <w:szCs w:val="18"/>
        </w:rPr>
        <w:t>,</w:t>
      </w:r>
      <w:r w:rsidRPr="00D86513">
        <w:rPr>
          <w:rFonts w:eastAsia="MS Mincho" w:cs="Arial"/>
          <w:b w:val="0"/>
          <w:i w:val="0"/>
          <w:color w:val="auto"/>
          <w:szCs w:val="18"/>
        </w:rPr>
        <w:t xml:space="preserve"> </w:t>
      </w:r>
      <w:proofErr w:type="spellStart"/>
      <w:r w:rsidRPr="00D86513">
        <w:rPr>
          <w:rFonts w:eastAsia="MS Mincho" w:cs="Arial"/>
          <w:b w:val="0"/>
          <w:i w:val="0"/>
          <w:color w:val="auto"/>
          <w:szCs w:val="18"/>
        </w:rPr>
        <w:t>Ofcom</w:t>
      </w:r>
      <w:proofErr w:type="spellEnd"/>
      <w:r w:rsidRPr="00D86513">
        <w:rPr>
          <w:rFonts w:eastAsia="MS Mincho" w:cs="Arial"/>
          <w:b w:val="0"/>
          <w:i w:val="0"/>
          <w:color w:val="auto"/>
          <w:szCs w:val="18"/>
        </w:rPr>
        <w:t xml:space="preserve"> indicó </w:t>
      </w:r>
      <w:r w:rsidR="00D86513" w:rsidRPr="00D86513">
        <w:rPr>
          <w:rFonts w:eastAsia="MS Mincho" w:cs="Arial"/>
          <w:b w:val="0"/>
          <w:i w:val="0"/>
          <w:color w:val="000000" w:themeColor="text1"/>
          <w:szCs w:val="18"/>
        </w:rPr>
        <w:t>q</w:t>
      </w:r>
      <w:r w:rsidR="00D86513">
        <w:rPr>
          <w:rFonts w:eastAsia="MS Mincho" w:cs="Arial"/>
          <w:b w:val="0"/>
          <w:i w:val="0"/>
          <w:color w:val="auto"/>
          <w:szCs w:val="18"/>
        </w:rPr>
        <w:t xml:space="preserve">ue </w:t>
      </w:r>
      <w:r w:rsidR="00F74CF6">
        <w:rPr>
          <w:rFonts w:eastAsia="MS Mincho" w:cs="Arial"/>
          <w:b w:val="0"/>
          <w:i w:val="0"/>
          <w:color w:val="auto"/>
          <w:szCs w:val="18"/>
        </w:rPr>
        <w:t>continuará</w:t>
      </w:r>
      <w:r w:rsidR="00E54D05">
        <w:rPr>
          <w:rFonts w:eastAsia="MS Mincho" w:cs="Arial"/>
          <w:b w:val="0"/>
          <w:i w:val="0"/>
          <w:color w:val="auto"/>
          <w:szCs w:val="18"/>
        </w:rPr>
        <w:t xml:space="preserve"> su participación en las discusiones internacionales en torno al tema </w:t>
      </w:r>
      <w:r w:rsidR="00D86513">
        <w:rPr>
          <w:rFonts w:eastAsia="MS Mincho" w:cs="Arial"/>
          <w:b w:val="0"/>
          <w:i w:val="0"/>
          <w:color w:val="auto"/>
          <w:szCs w:val="18"/>
        </w:rPr>
        <w:t>para la banda 6425-7070 MHz</w:t>
      </w:r>
      <w:r>
        <w:rPr>
          <w:rFonts w:eastAsia="MS Mincho" w:cs="Arial"/>
          <w:b w:val="0"/>
          <w:i w:val="0"/>
          <w:color w:val="auto"/>
          <w:szCs w:val="18"/>
        </w:rPr>
        <w:t xml:space="preserve"> a efectos de determinar </w:t>
      </w:r>
      <w:r w:rsidR="00B10B6A">
        <w:rPr>
          <w:rFonts w:eastAsia="MS Mincho" w:cs="Arial"/>
          <w:b w:val="0"/>
          <w:i w:val="0"/>
          <w:color w:val="auto"/>
          <w:szCs w:val="18"/>
        </w:rPr>
        <w:t>el</w:t>
      </w:r>
      <w:r>
        <w:rPr>
          <w:rFonts w:eastAsia="MS Mincho" w:cs="Arial"/>
          <w:b w:val="0"/>
          <w:i w:val="0"/>
          <w:color w:val="auto"/>
          <w:szCs w:val="18"/>
        </w:rPr>
        <w:t xml:space="preserve"> uso futuro</w:t>
      </w:r>
      <w:r w:rsidR="00B10B6A">
        <w:rPr>
          <w:rFonts w:eastAsia="MS Mincho" w:cs="Arial"/>
          <w:b w:val="0"/>
          <w:i w:val="0"/>
          <w:color w:val="auto"/>
          <w:szCs w:val="18"/>
        </w:rPr>
        <w:t xml:space="preserve"> de la parte alta de la banda</w:t>
      </w:r>
      <w:r w:rsidR="00B111C3">
        <w:rPr>
          <w:rFonts w:eastAsia="MS Mincho" w:cs="Arial"/>
          <w:b w:val="0"/>
          <w:i w:val="0"/>
          <w:color w:val="auto"/>
          <w:szCs w:val="18"/>
        </w:rPr>
        <w:t>.</w:t>
      </w:r>
    </w:p>
    <w:p w14:paraId="17C2A6F9" w14:textId="77777777" w:rsidR="0054686E" w:rsidRDefault="0054686E" w:rsidP="005501AA">
      <w:pPr>
        <w:pStyle w:val="Tabla"/>
        <w:spacing w:before="0" w:after="0" w:line="276" w:lineRule="auto"/>
        <w:ind w:left="0"/>
        <w:jc w:val="both"/>
        <w:rPr>
          <w:rFonts w:eastAsia="MS Mincho" w:cs="Arial"/>
          <w:b w:val="0"/>
          <w:i w:val="0"/>
          <w:color w:val="auto"/>
          <w:szCs w:val="18"/>
        </w:rPr>
      </w:pPr>
    </w:p>
    <w:p w14:paraId="5CCEC146" w14:textId="77F0CE5D" w:rsidR="001B7C62" w:rsidRDefault="000048B4" w:rsidP="00E86644">
      <w:pPr>
        <w:pStyle w:val="Tabla"/>
        <w:spacing w:before="0" w:after="0" w:line="276" w:lineRule="auto"/>
        <w:ind w:left="0"/>
        <w:jc w:val="both"/>
        <w:rPr>
          <w:rFonts w:eastAsia="MS Mincho" w:cs="Arial"/>
          <w:b w:val="0"/>
          <w:i w:val="0"/>
          <w:color w:val="auto"/>
          <w:szCs w:val="18"/>
        </w:rPr>
      </w:pPr>
      <w:r w:rsidRPr="0082286B">
        <w:rPr>
          <w:rFonts w:eastAsia="MS Mincho" w:cs="Arial"/>
          <w:b w:val="0"/>
          <w:i w:val="0"/>
          <w:color w:val="auto"/>
          <w:szCs w:val="18"/>
        </w:rPr>
        <w:t>E</w:t>
      </w:r>
      <w:r w:rsidR="005329AD" w:rsidRPr="0082286B">
        <w:rPr>
          <w:rFonts w:eastAsia="MS Mincho" w:cs="Arial"/>
          <w:b w:val="0"/>
          <w:i w:val="0"/>
          <w:color w:val="auto"/>
          <w:szCs w:val="18"/>
        </w:rPr>
        <w:t>n Arabia Saudita</w:t>
      </w:r>
      <w:r w:rsidR="00982CE5">
        <w:rPr>
          <w:rFonts w:eastAsia="MS Mincho" w:cs="Arial"/>
          <w:b w:val="0"/>
          <w:i w:val="0"/>
          <w:color w:val="auto"/>
          <w:szCs w:val="18"/>
        </w:rPr>
        <w:t>,</w:t>
      </w:r>
      <w:r w:rsidR="005329AD" w:rsidRPr="0082286B">
        <w:rPr>
          <w:rFonts w:eastAsia="MS Mincho" w:cs="Arial"/>
          <w:b w:val="0"/>
          <w:i w:val="0"/>
          <w:color w:val="auto"/>
          <w:szCs w:val="18"/>
        </w:rPr>
        <w:t xml:space="preserve"> la </w:t>
      </w:r>
      <w:proofErr w:type="spellStart"/>
      <w:r w:rsidR="005329AD" w:rsidRPr="0082286B">
        <w:rPr>
          <w:rFonts w:eastAsia="MS Mincho" w:cs="Arial"/>
          <w:b w:val="0"/>
          <w:color w:val="auto"/>
          <w:szCs w:val="18"/>
        </w:rPr>
        <w:t>Communications</w:t>
      </w:r>
      <w:proofErr w:type="spellEnd"/>
      <w:r w:rsidR="005329AD" w:rsidRPr="0082286B">
        <w:rPr>
          <w:rFonts w:eastAsia="MS Mincho" w:cs="Arial"/>
          <w:b w:val="0"/>
          <w:color w:val="auto"/>
          <w:szCs w:val="18"/>
        </w:rPr>
        <w:t xml:space="preserve"> and </w:t>
      </w:r>
      <w:proofErr w:type="spellStart"/>
      <w:r w:rsidR="005329AD" w:rsidRPr="0082286B">
        <w:rPr>
          <w:rFonts w:eastAsia="MS Mincho" w:cs="Arial"/>
          <w:b w:val="0"/>
          <w:color w:val="auto"/>
          <w:szCs w:val="18"/>
        </w:rPr>
        <w:t>Information</w:t>
      </w:r>
      <w:proofErr w:type="spellEnd"/>
      <w:r w:rsidR="005329AD" w:rsidRPr="0082286B">
        <w:rPr>
          <w:rFonts w:eastAsia="MS Mincho" w:cs="Arial"/>
          <w:b w:val="0"/>
          <w:color w:val="auto"/>
          <w:szCs w:val="18"/>
        </w:rPr>
        <w:t xml:space="preserve"> </w:t>
      </w:r>
      <w:proofErr w:type="spellStart"/>
      <w:r w:rsidR="005329AD" w:rsidRPr="0082286B">
        <w:rPr>
          <w:rFonts w:eastAsia="MS Mincho" w:cs="Arial"/>
          <w:b w:val="0"/>
          <w:color w:val="auto"/>
          <w:szCs w:val="18"/>
        </w:rPr>
        <w:t>Technology</w:t>
      </w:r>
      <w:proofErr w:type="spellEnd"/>
      <w:r w:rsidR="005329AD" w:rsidRPr="0082286B">
        <w:rPr>
          <w:rFonts w:eastAsia="MS Mincho" w:cs="Arial"/>
          <w:b w:val="0"/>
          <w:color w:val="auto"/>
          <w:szCs w:val="18"/>
        </w:rPr>
        <w:t xml:space="preserve"> </w:t>
      </w:r>
      <w:proofErr w:type="spellStart"/>
      <w:r w:rsidR="005329AD" w:rsidRPr="0082286B">
        <w:rPr>
          <w:rFonts w:eastAsia="MS Mincho" w:cs="Arial"/>
          <w:b w:val="0"/>
          <w:color w:val="auto"/>
          <w:szCs w:val="18"/>
        </w:rPr>
        <w:t>Commission</w:t>
      </w:r>
      <w:proofErr w:type="spellEnd"/>
      <w:r w:rsidR="005329AD" w:rsidRPr="0082286B">
        <w:rPr>
          <w:rFonts w:eastAsia="MS Mincho" w:cs="Arial"/>
          <w:b w:val="0"/>
          <w:i w:val="0"/>
          <w:color w:val="auto"/>
          <w:szCs w:val="18"/>
        </w:rPr>
        <w:t xml:space="preserve"> (CITC) </w:t>
      </w:r>
      <w:r w:rsidR="005122A6" w:rsidRPr="0082286B">
        <w:rPr>
          <w:rFonts w:eastAsia="MS Mincho" w:cs="Arial"/>
          <w:b w:val="0"/>
          <w:i w:val="0"/>
          <w:color w:val="auto"/>
          <w:szCs w:val="18"/>
        </w:rPr>
        <w:t xml:space="preserve">realizó una </w:t>
      </w:r>
      <w:r w:rsidR="00982CE5">
        <w:rPr>
          <w:rFonts w:eastAsia="MS Mincho" w:cs="Arial"/>
          <w:b w:val="0"/>
          <w:i w:val="0"/>
          <w:color w:val="auto"/>
          <w:szCs w:val="18"/>
        </w:rPr>
        <w:t>C</w:t>
      </w:r>
      <w:r w:rsidR="005122A6" w:rsidRPr="0082286B">
        <w:rPr>
          <w:rFonts w:eastAsia="MS Mincho" w:cs="Arial"/>
          <w:b w:val="0"/>
          <w:i w:val="0"/>
          <w:color w:val="auto"/>
          <w:szCs w:val="18"/>
        </w:rPr>
        <w:t xml:space="preserve">onsulta </w:t>
      </w:r>
      <w:r w:rsidR="00982CE5">
        <w:rPr>
          <w:rFonts w:eastAsia="MS Mincho" w:cs="Arial"/>
          <w:b w:val="0"/>
          <w:i w:val="0"/>
          <w:color w:val="auto"/>
          <w:szCs w:val="18"/>
        </w:rPr>
        <w:t>P</w:t>
      </w:r>
      <w:r w:rsidR="005122A6" w:rsidRPr="0082286B">
        <w:rPr>
          <w:rFonts w:eastAsia="MS Mincho" w:cs="Arial"/>
          <w:b w:val="0"/>
          <w:i w:val="0"/>
          <w:color w:val="auto"/>
          <w:szCs w:val="18"/>
        </w:rPr>
        <w:t>ública del 28 de enero de 2021 al 28 de febrero de 2021 respecto al documento “Panorama del Espectro para Uso Comercial e Innovador 2021-2023”. Dicho documento abordó temas de diferentes modalidades de licenciamiento de espectro entre la</w:t>
      </w:r>
      <w:r w:rsidR="00BE7F62">
        <w:rPr>
          <w:rFonts w:eastAsia="MS Mincho" w:cs="Arial"/>
          <w:b w:val="0"/>
          <w:i w:val="0"/>
          <w:color w:val="auto"/>
          <w:szCs w:val="18"/>
        </w:rPr>
        <w:t>s</w:t>
      </w:r>
      <w:r w:rsidR="005122A6" w:rsidRPr="0082286B">
        <w:rPr>
          <w:rFonts w:eastAsia="MS Mincho" w:cs="Arial"/>
          <w:b w:val="0"/>
          <w:i w:val="0"/>
          <w:color w:val="auto"/>
          <w:szCs w:val="18"/>
        </w:rPr>
        <w:t xml:space="preserve"> que se destaca la propuesta de planificación de espectro exento de licencia. </w:t>
      </w:r>
      <w:r w:rsidR="00C34771">
        <w:rPr>
          <w:rFonts w:eastAsia="MS Mincho" w:cs="Arial"/>
          <w:b w:val="0"/>
          <w:i w:val="0"/>
          <w:color w:val="auto"/>
          <w:szCs w:val="18"/>
        </w:rPr>
        <w:t>Es así que</w:t>
      </w:r>
      <w:r w:rsidR="005122A6" w:rsidRPr="0082286B">
        <w:rPr>
          <w:rFonts w:eastAsia="MS Mincho" w:cs="Arial"/>
          <w:b w:val="0"/>
          <w:i w:val="0"/>
          <w:color w:val="auto"/>
          <w:szCs w:val="18"/>
        </w:rPr>
        <w:t xml:space="preserve">, en marzo de 2021 </w:t>
      </w:r>
      <w:r w:rsidR="00627863">
        <w:rPr>
          <w:rFonts w:eastAsia="MS Mincho" w:cs="Arial"/>
          <w:b w:val="0"/>
          <w:i w:val="0"/>
          <w:color w:val="auto"/>
          <w:szCs w:val="18"/>
        </w:rPr>
        <w:t xml:space="preserve">la CITC </w:t>
      </w:r>
      <w:r w:rsidR="005329AD" w:rsidRPr="0082286B">
        <w:rPr>
          <w:rFonts w:eastAsia="MS Mincho" w:cs="Arial"/>
          <w:b w:val="0"/>
          <w:i w:val="0"/>
          <w:color w:val="auto"/>
          <w:szCs w:val="18"/>
        </w:rPr>
        <w:t xml:space="preserve">determinó hacer disponible la </w:t>
      </w:r>
      <w:r w:rsidR="005122A6" w:rsidRPr="0082286B">
        <w:rPr>
          <w:rFonts w:eastAsia="MS Mincho" w:cs="Arial"/>
          <w:b w:val="0"/>
          <w:i w:val="0"/>
          <w:color w:val="auto"/>
          <w:szCs w:val="18"/>
        </w:rPr>
        <w:t xml:space="preserve">totalidad </w:t>
      </w:r>
      <w:r w:rsidR="00627863">
        <w:rPr>
          <w:rFonts w:eastAsia="MS Mincho" w:cs="Arial"/>
          <w:b w:val="0"/>
          <w:i w:val="0"/>
          <w:color w:val="auto"/>
          <w:szCs w:val="18"/>
        </w:rPr>
        <w:t xml:space="preserve">de la </w:t>
      </w:r>
      <w:r w:rsidR="005329AD" w:rsidRPr="0082286B">
        <w:rPr>
          <w:rFonts w:eastAsia="MS Mincho" w:cs="Arial"/>
          <w:b w:val="0"/>
          <w:i w:val="0"/>
          <w:color w:val="auto"/>
          <w:szCs w:val="18"/>
        </w:rPr>
        <w:t xml:space="preserve">banda de frecuencias 5925-7125 MHz </w:t>
      </w:r>
      <w:r w:rsidR="005122A6" w:rsidRPr="0082286B">
        <w:rPr>
          <w:rFonts w:eastAsia="MS Mincho" w:cs="Arial"/>
          <w:b w:val="0"/>
          <w:i w:val="0"/>
          <w:color w:val="auto"/>
          <w:szCs w:val="18"/>
        </w:rPr>
        <w:t>para uso sin l</w:t>
      </w:r>
      <w:r w:rsidR="00625117" w:rsidRPr="0082286B">
        <w:rPr>
          <w:rFonts w:eastAsia="MS Mincho" w:cs="Arial"/>
          <w:b w:val="0"/>
          <w:i w:val="0"/>
          <w:color w:val="auto"/>
          <w:szCs w:val="18"/>
        </w:rPr>
        <w:t>i</w:t>
      </w:r>
      <w:r w:rsidR="005122A6" w:rsidRPr="0082286B">
        <w:rPr>
          <w:rFonts w:eastAsia="MS Mincho" w:cs="Arial"/>
          <w:b w:val="0"/>
          <w:i w:val="0"/>
          <w:color w:val="auto"/>
          <w:szCs w:val="18"/>
        </w:rPr>
        <w:t xml:space="preserve">cencia </w:t>
      </w:r>
      <w:r w:rsidR="005329AD" w:rsidRPr="0082286B">
        <w:rPr>
          <w:rFonts w:eastAsia="MS Mincho" w:cs="Arial"/>
          <w:b w:val="0"/>
          <w:i w:val="0"/>
          <w:color w:val="auto"/>
          <w:szCs w:val="18"/>
        </w:rPr>
        <w:t>durante el segundo semestre de 2021</w:t>
      </w:r>
      <w:r w:rsidR="00FB5B81" w:rsidRPr="0082286B">
        <w:rPr>
          <w:rFonts w:eastAsia="MS Mincho" w:cs="Arial"/>
          <w:b w:val="0"/>
          <w:i w:val="0"/>
          <w:color w:val="auto"/>
          <w:szCs w:val="18"/>
        </w:rPr>
        <w:t>.</w:t>
      </w:r>
      <w:r w:rsidR="007954C7" w:rsidRPr="0082286B">
        <w:rPr>
          <w:rFonts w:eastAsia="MS Mincho" w:cs="Arial"/>
          <w:b w:val="0"/>
          <w:i w:val="0"/>
          <w:color w:val="auto"/>
          <w:szCs w:val="18"/>
        </w:rPr>
        <w:t xml:space="preserve"> </w:t>
      </w:r>
      <w:r w:rsidR="005122A6" w:rsidRPr="0082286B">
        <w:rPr>
          <w:rFonts w:eastAsia="MS Mincho" w:cs="Arial"/>
          <w:b w:val="0"/>
          <w:i w:val="0"/>
          <w:color w:val="auto"/>
          <w:szCs w:val="18"/>
        </w:rPr>
        <w:t xml:space="preserve">Respecto a </w:t>
      </w:r>
      <w:r w:rsidR="005329AD" w:rsidRPr="0082286B">
        <w:rPr>
          <w:rFonts w:eastAsia="MS Mincho" w:cs="Arial"/>
          <w:b w:val="0"/>
          <w:i w:val="0"/>
          <w:color w:val="auto"/>
          <w:szCs w:val="18"/>
        </w:rPr>
        <w:t xml:space="preserve">las condiciones </w:t>
      </w:r>
      <w:r w:rsidR="005122A6" w:rsidRPr="0082286B">
        <w:rPr>
          <w:rFonts w:eastAsia="MS Mincho" w:cs="Arial"/>
          <w:b w:val="0"/>
          <w:i w:val="0"/>
          <w:color w:val="auto"/>
          <w:szCs w:val="18"/>
        </w:rPr>
        <w:t>téc</w:t>
      </w:r>
      <w:r w:rsidR="007D6A08">
        <w:rPr>
          <w:rFonts w:eastAsia="MS Mincho" w:cs="Arial"/>
          <w:b w:val="0"/>
          <w:i w:val="0"/>
          <w:color w:val="auto"/>
          <w:szCs w:val="18"/>
        </w:rPr>
        <w:t>nic</w:t>
      </w:r>
      <w:r w:rsidR="005122A6" w:rsidRPr="0082286B">
        <w:rPr>
          <w:rFonts w:eastAsia="MS Mincho" w:cs="Arial"/>
          <w:b w:val="0"/>
          <w:i w:val="0"/>
          <w:color w:val="auto"/>
          <w:szCs w:val="18"/>
        </w:rPr>
        <w:t>as</w:t>
      </w:r>
      <w:r w:rsidR="005329AD" w:rsidRPr="0082286B">
        <w:rPr>
          <w:rFonts w:eastAsia="MS Mincho" w:cs="Arial"/>
          <w:b w:val="0"/>
          <w:i w:val="0"/>
          <w:color w:val="auto"/>
          <w:szCs w:val="18"/>
        </w:rPr>
        <w:t xml:space="preserve"> y de operación</w:t>
      </w:r>
      <w:r w:rsidR="00C34771">
        <w:rPr>
          <w:rFonts w:eastAsia="MS Mincho" w:cs="Arial"/>
          <w:b w:val="0"/>
          <w:i w:val="0"/>
          <w:color w:val="auto"/>
          <w:szCs w:val="18"/>
        </w:rPr>
        <w:t xml:space="preserve"> para la banda en comento</w:t>
      </w:r>
      <w:r w:rsidR="007954C7" w:rsidRPr="0082286B">
        <w:rPr>
          <w:rFonts w:eastAsia="MS Mincho" w:cs="Arial"/>
          <w:b w:val="0"/>
          <w:i w:val="0"/>
          <w:color w:val="auto"/>
          <w:szCs w:val="18"/>
        </w:rPr>
        <w:t xml:space="preserve"> </w:t>
      </w:r>
      <w:r w:rsidR="005122A6" w:rsidRPr="0082286B">
        <w:rPr>
          <w:rFonts w:eastAsia="MS Mincho" w:cs="Arial"/>
          <w:b w:val="0"/>
          <w:i w:val="0"/>
          <w:color w:val="auto"/>
          <w:szCs w:val="18"/>
        </w:rPr>
        <w:t xml:space="preserve">realizó una </w:t>
      </w:r>
      <w:r w:rsidR="00982CE5">
        <w:rPr>
          <w:rFonts w:eastAsia="MS Mincho" w:cs="Arial"/>
          <w:b w:val="0"/>
          <w:i w:val="0"/>
          <w:color w:val="auto"/>
          <w:szCs w:val="18"/>
        </w:rPr>
        <w:t>C</w:t>
      </w:r>
      <w:r w:rsidR="005122A6" w:rsidRPr="0082286B">
        <w:rPr>
          <w:rFonts w:eastAsia="MS Mincho" w:cs="Arial"/>
          <w:b w:val="0"/>
          <w:i w:val="0"/>
          <w:color w:val="auto"/>
          <w:szCs w:val="18"/>
        </w:rPr>
        <w:t xml:space="preserve">onsulta </w:t>
      </w:r>
      <w:r w:rsidR="00982CE5">
        <w:rPr>
          <w:rFonts w:eastAsia="MS Mincho" w:cs="Arial"/>
          <w:b w:val="0"/>
          <w:i w:val="0"/>
          <w:color w:val="auto"/>
          <w:szCs w:val="18"/>
        </w:rPr>
        <w:t>P</w:t>
      </w:r>
      <w:r w:rsidR="005122A6" w:rsidRPr="0082286B">
        <w:rPr>
          <w:rFonts w:eastAsia="MS Mincho" w:cs="Arial"/>
          <w:b w:val="0"/>
          <w:i w:val="0"/>
          <w:color w:val="auto"/>
          <w:szCs w:val="18"/>
        </w:rPr>
        <w:t xml:space="preserve">ública </w:t>
      </w:r>
      <w:r w:rsidR="005E37C7" w:rsidRPr="0082286B">
        <w:rPr>
          <w:rFonts w:eastAsia="MS Mincho" w:cs="Arial"/>
          <w:b w:val="0"/>
          <w:i w:val="0"/>
          <w:color w:val="auto"/>
          <w:szCs w:val="18"/>
        </w:rPr>
        <w:t>del 10 de</w:t>
      </w:r>
      <w:r w:rsidR="005122A6" w:rsidRPr="0082286B">
        <w:rPr>
          <w:rFonts w:eastAsia="MS Mincho" w:cs="Arial"/>
          <w:b w:val="0"/>
          <w:i w:val="0"/>
          <w:color w:val="auto"/>
          <w:szCs w:val="18"/>
        </w:rPr>
        <w:t xml:space="preserve"> junio de 2021 </w:t>
      </w:r>
      <w:r w:rsidR="005E37C7" w:rsidRPr="0082286B">
        <w:rPr>
          <w:rFonts w:eastAsia="MS Mincho" w:cs="Arial"/>
          <w:b w:val="0"/>
          <w:i w:val="0"/>
          <w:color w:val="auto"/>
          <w:szCs w:val="18"/>
        </w:rPr>
        <w:t>al</w:t>
      </w:r>
      <w:r w:rsidR="005122A6" w:rsidRPr="0082286B">
        <w:rPr>
          <w:rFonts w:eastAsia="MS Mincho" w:cs="Arial"/>
          <w:b w:val="0"/>
          <w:i w:val="0"/>
          <w:color w:val="auto"/>
          <w:szCs w:val="18"/>
        </w:rPr>
        <w:t xml:space="preserve"> </w:t>
      </w:r>
      <w:r w:rsidR="007954C7" w:rsidRPr="0082286B">
        <w:rPr>
          <w:rFonts w:eastAsia="MS Mincho" w:cs="Arial"/>
          <w:b w:val="0"/>
          <w:i w:val="0"/>
          <w:color w:val="auto"/>
          <w:szCs w:val="18"/>
        </w:rPr>
        <w:t>26 de julio de 2021</w:t>
      </w:r>
      <w:r w:rsidR="002B79EE" w:rsidRPr="00707E50">
        <w:rPr>
          <w:rStyle w:val="Refdenotaalpie"/>
          <w:rFonts w:cs="Arial"/>
          <w:b w:val="0"/>
          <w:color w:val="000000" w:themeColor="text1"/>
          <w:szCs w:val="18"/>
        </w:rPr>
        <w:footnoteReference w:id="49"/>
      </w:r>
      <w:r w:rsidR="002B79EE" w:rsidRPr="00707E50">
        <w:rPr>
          <w:rFonts w:eastAsia="MS Mincho" w:cs="Arial"/>
          <w:b w:val="0"/>
          <w:i w:val="0"/>
          <w:color w:val="000000" w:themeColor="text1"/>
          <w:szCs w:val="18"/>
        </w:rPr>
        <w:t>.</w:t>
      </w:r>
      <w:r w:rsidR="002B79EE">
        <w:rPr>
          <w:rFonts w:eastAsia="MS Mincho" w:cs="Arial"/>
          <w:b w:val="0"/>
          <w:i w:val="0"/>
          <w:color w:val="auto"/>
          <w:szCs w:val="18"/>
        </w:rPr>
        <w:t xml:space="preserve"> </w:t>
      </w:r>
    </w:p>
    <w:p w14:paraId="6F3AEF93" w14:textId="77777777" w:rsidR="001B7C62" w:rsidRDefault="001B7C62" w:rsidP="000E5B20">
      <w:pPr>
        <w:pStyle w:val="Tabla"/>
        <w:spacing w:before="0" w:after="0" w:line="276" w:lineRule="auto"/>
        <w:ind w:left="0"/>
        <w:jc w:val="both"/>
        <w:rPr>
          <w:rFonts w:eastAsia="MS Mincho" w:cs="Arial"/>
          <w:b w:val="0"/>
          <w:i w:val="0"/>
          <w:color w:val="auto"/>
          <w:szCs w:val="18"/>
        </w:rPr>
      </w:pPr>
    </w:p>
    <w:p w14:paraId="4D890F4E" w14:textId="5318E60B" w:rsidR="005329AD" w:rsidRDefault="00BB7504" w:rsidP="00E86644">
      <w:pPr>
        <w:pStyle w:val="Tabla"/>
        <w:spacing w:before="0" w:after="0" w:line="276" w:lineRule="auto"/>
        <w:ind w:left="0"/>
        <w:jc w:val="both"/>
        <w:rPr>
          <w:rFonts w:eastAsia="MS Mincho" w:cs="Arial"/>
          <w:b w:val="0"/>
          <w:i w:val="0"/>
          <w:color w:val="auto"/>
          <w:szCs w:val="18"/>
        </w:rPr>
      </w:pPr>
      <w:r>
        <w:rPr>
          <w:rFonts w:eastAsia="MS Mincho" w:cs="Arial"/>
          <w:b w:val="0"/>
          <w:i w:val="0"/>
          <w:color w:val="auto"/>
          <w:szCs w:val="18"/>
        </w:rPr>
        <w:lastRenderedPageBreak/>
        <w:t>Posteriormente</w:t>
      </w:r>
      <w:r w:rsidR="00C34771">
        <w:rPr>
          <w:rFonts w:eastAsia="MS Mincho" w:cs="Arial"/>
          <w:b w:val="0"/>
          <w:i w:val="0"/>
          <w:color w:val="auto"/>
          <w:szCs w:val="18"/>
        </w:rPr>
        <w:t>,</w:t>
      </w:r>
      <w:r>
        <w:rPr>
          <w:rFonts w:eastAsia="MS Mincho" w:cs="Arial"/>
          <w:b w:val="0"/>
          <w:i w:val="0"/>
          <w:color w:val="auto"/>
          <w:szCs w:val="18"/>
        </w:rPr>
        <w:t xml:space="preserve"> e</w:t>
      </w:r>
      <w:r w:rsidR="002B79EE">
        <w:rPr>
          <w:rFonts w:eastAsia="MS Mincho" w:cs="Arial"/>
          <w:b w:val="0"/>
          <w:i w:val="0"/>
          <w:color w:val="auto"/>
          <w:szCs w:val="18"/>
        </w:rPr>
        <w:t xml:space="preserve">l 1 de enero de 2022 la CITC aprobó el documento </w:t>
      </w:r>
      <w:r>
        <w:rPr>
          <w:rFonts w:eastAsia="MS Mincho" w:cs="Arial"/>
          <w:b w:val="0"/>
          <w:i w:val="0"/>
          <w:color w:val="auto"/>
          <w:szCs w:val="18"/>
        </w:rPr>
        <w:t>“</w:t>
      </w:r>
      <w:r w:rsidR="002B79EE" w:rsidRPr="00AB1AC6">
        <w:rPr>
          <w:rFonts w:eastAsia="MS Mincho" w:cs="Arial"/>
          <w:b w:val="0"/>
          <w:color w:val="auto"/>
          <w:szCs w:val="18"/>
        </w:rPr>
        <w:t xml:space="preserve">WLAN </w:t>
      </w:r>
      <w:proofErr w:type="spellStart"/>
      <w:r w:rsidR="002B79EE" w:rsidRPr="00AB1AC6">
        <w:rPr>
          <w:rFonts w:eastAsia="MS Mincho" w:cs="Arial"/>
          <w:b w:val="0"/>
          <w:color w:val="auto"/>
          <w:szCs w:val="18"/>
        </w:rPr>
        <w:t>Regulations</w:t>
      </w:r>
      <w:proofErr w:type="spellEnd"/>
      <w:r>
        <w:rPr>
          <w:rFonts w:eastAsia="MS Mincho" w:cs="Arial"/>
          <w:b w:val="0"/>
          <w:color w:val="auto"/>
          <w:szCs w:val="18"/>
        </w:rPr>
        <w:t>”</w:t>
      </w:r>
      <w:r w:rsidR="005329AD" w:rsidRPr="0082286B">
        <w:rPr>
          <w:rFonts w:eastAsia="MS Mincho" w:cs="Arial"/>
          <w:b w:val="0"/>
          <w:i w:val="0"/>
          <w:color w:val="auto"/>
          <w:szCs w:val="18"/>
        </w:rPr>
        <w:t xml:space="preserve"> </w:t>
      </w:r>
      <w:r w:rsidR="002B79EE">
        <w:rPr>
          <w:rFonts w:eastAsia="MS Mincho" w:cs="Arial"/>
          <w:b w:val="0"/>
          <w:i w:val="0"/>
          <w:color w:val="auto"/>
          <w:szCs w:val="18"/>
        </w:rPr>
        <w:t xml:space="preserve">por el que adopta los parámetros técnicos para dispositivos </w:t>
      </w:r>
      <w:proofErr w:type="spellStart"/>
      <w:r w:rsidR="002B79EE">
        <w:rPr>
          <w:rFonts w:eastAsia="MS Mincho" w:cs="Arial"/>
          <w:b w:val="0"/>
          <w:iCs/>
          <w:color w:val="auto"/>
          <w:szCs w:val="18"/>
        </w:rPr>
        <w:t>indoor</w:t>
      </w:r>
      <w:proofErr w:type="spellEnd"/>
      <w:r w:rsidR="002B79EE">
        <w:rPr>
          <w:rFonts w:eastAsia="MS Mincho" w:cs="Arial"/>
          <w:b w:val="0"/>
          <w:i w:val="0"/>
          <w:color w:val="auto"/>
          <w:szCs w:val="18"/>
        </w:rPr>
        <w:t xml:space="preserve"> </w:t>
      </w:r>
      <w:r w:rsidR="001B7C62">
        <w:rPr>
          <w:rFonts w:eastAsia="MS Mincho" w:cs="Arial"/>
          <w:b w:val="0"/>
          <w:i w:val="0"/>
          <w:color w:val="auto"/>
          <w:szCs w:val="18"/>
        </w:rPr>
        <w:t xml:space="preserve">y establece </w:t>
      </w:r>
      <w:r w:rsidR="00740907">
        <w:rPr>
          <w:rFonts w:eastAsia="MS Mincho" w:cs="Arial"/>
          <w:b w:val="0"/>
          <w:i w:val="0"/>
          <w:color w:val="auto"/>
          <w:szCs w:val="18"/>
        </w:rPr>
        <w:t xml:space="preserve">las condiciones para </w:t>
      </w:r>
      <w:r w:rsidR="001B7C62">
        <w:rPr>
          <w:rFonts w:eastAsia="MS Mincho" w:cs="Arial"/>
          <w:b w:val="0"/>
          <w:i w:val="0"/>
          <w:color w:val="auto"/>
          <w:szCs w:val="18"/>
        </w:rPr>
        <w:t xml:space="preserve">el uso de dispositivos </w:t>
      </w:r>
      <w:r w:rsidR="001B7C62" w:rsidRPr="00C434C1">
        <w:rPr>
          <w:rFonts w:eastAsia="MS Mincho" w:cs="Arial"/>
          <w:b w:val="0"/>
          <w:i w:val="0"/>
          <w:color w:val="auto"/>
          <w:szCs w:val="18"/>
        </w:rPr>
        <w:t>WAS/RLAN</w:t>
      </w:r>
      <w:r w:rsidR="001B7C62">
        <w:rPr>
          <w:rFonts w:eastAsia="MS Mincho" w:cs="Arial"/>
          <w:b w:val="0"/>
          <w:i w:val="0"/>
          <w:color w:val="auto"/>
          <w:szCs w:val="18"/>
        </w:rPr>
        <w:t>. En la Tabla 1</w:t>
      </w:r>
      <w:r w:rsidR="00982CE5">
        <w:rPr>
          <w:rFonts w:eastAsia="MS Mincho" w:cs="Arial"/>
          <w:b w:val="0"/>
          <w:i w:val="0"/>
          <w:color w:val="auto"/>
          <w:szCs w:val="18"/>
        </w:rPr>
        <w:t>6</w:t>
      </w:r>
      <w:r w:rsidR="001B7C62">
        <w:rPr>
          <w:rFonts w:eastAsia="MS Mincho" w:cs="Arial"/>
          <w:b w:val="0"/>
          <w:i w:val="0"/>
          <w:color w:val="auto"/>
          <w:szCs w:val="18"/>
        </w:rPr>
        <w:t xml:space="preserve"> se muestran las consideraciones de la CITC para la banda de frecuencias</w:t>
      </w:r>
      <w:r w:rsidR="005810C3">
        <w:rPr>
          <w:rFonts w:eastAsia="MS Mincho" w:cs="Arial"/>
          <w:b w:val="0"/>
          <w:i w:val="0"/>
          <w:color w:val="auto"/>
          <w:szCs w:val="18"/>
        </w:rPr>
        <w:t xml:space="preserve"> </w:t>
      </w:r>
      <w:r w:rsidR="005810C3" w:rsidRPr="00D57307">
        <w:rPr>
          <w:rFonts w:eastAsia="MS Mincho" w:cs="Arial"/>
          <w:b w:val="0"/>
          <w:i w:val="0"/>
          <w:color w:val="auto"/>
          <w:szCs w:val="18"/>
        </w:rPr>
        <w:t>5925-7125 MHz</w:t>
      </w:r>
      <w:r w:rsidR="001B45F8">
        <w:rPr>
          <w:rFonts w:eastAsia="MS Mincho" w:cs="Arial"/>
          <w:b w:val="0"/>
          <w:i w:val="0"/>
          <w:color w:val="auto"/>
          <w:szCs w:val="18"/>
        </w:rPr>
        <w:t>.</w:t>
      </w:r>
    </w:p>
    <w:p w14:paraId="2FC5415A" w14:textId="3D68F76E" w:rsidR="003333A5" w:rsidRDefault="003333A5" w:rsidP="000E5B20">
      <w:pPr>
        <w:pStyle w:val="Tabla"/>
        <w:spacing w:before="0" w:after="0" w:line="276" w:lineRule="auto"/>
        <w:ind w:left="0"/>
        <w:jc w:val="both"/>
        <w:rPr>
          <w:rFonts w:eastAsia="MS Mincho" w:cs="Arial"/>
          <w:b w:val="0"/>
          <w:i w:val="0"/>
          <w:color w:val="auto"/>
          <w:szCs w:val="18"/>
        </w:rPr>
      </w:pP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70AD47" w:themeColor="accent6"/>
        </w:tblBorders>
        <w:tblLook w:val="04A0" w:firstRow="1" w:lastRow="0" w:firstColumn="1" w:lastColumn="0" w:noHBand="0" w:noVBand="1"/>
      </w:tblPr>
      <w:tblGrid>
        <w:gridCol w:w="2517"/>
        <w:gridCol w:w="2077"/>
        <w:gridCol w:w="1667"/>
        <w:gridCol w:w="736"/>
        <w:gridCol w:w="667"/>
      </w:tblGrid>
      <w:tr w:rsidR="00CA3DB3" w:rsidRPr="007E4419" w14:paraId="06A14EAF" w14:textId="77777777" w:rsidTr="00581FB1">
        <w:trPr>
          <w:trHeight w:val="401"/>
        </w:trPr>
        <w:tc>
          <w:tcPr>
            <w:tcW w:w="0" w:type="auto"/>
            <w:gridSpan w:val="5"/>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32F3F6F" w14:textId="1091D672" w:rsidR="00CA3DB3" w:rsidRPr="0082286B" w:rsidRDefault="00CA3DB3" w:rsidP="00581FB1">
            <w:pPr>
              <w:spacing w:after="0"/>
              <w:jc w:val="center"/>
              <w:rPr>
                <w:rFonts w:ascii="Arial" w:hAnsi="Arial" w:cs="Arial"/>
                <w:b/>
                <w:sz w:val="18"/>
                <w:szCs w:val="18"/>
              </w:rPr>
            </w:pPr>
            <w:r w:rsidRPr="0082286B">
              <w:rPr>
                <w:rFonts w:ascii="Arial" w:hAnsi="Arial" w:cs="Arial"/>
                <w:b/>
                <w:sz w:val="18"/>
                <w:szCs w:val="18"/>
              </w:rPr>
              <w:t>CITC</w:t>
            </w:r>
            <w:r>
              <w:rPr>
                <w:rFonts w:ascii="Arial" w:hAnsi="Arial" w:cs="Arial"/>
                <w:b/>
                <w:sz w:val="18"/>
                <w:szCs w:val="18"/>
              </w:rPr>
              <w:t>-</w:t>
            </w:r>
            <w:r w:rsidRPr="0082286B">
              <w:rPr>
                <w:rFonts w:ascii="Arial" w:hAnsi="Arial" w:cs="Arial"/>
                <w:b/>
                <w:sz w:val="18"/>
                <w:szCs w:val="18"/>
              </w:rPr>
              <w:t>Arabia Saudita</w:t>
            </w:r>
            <w:r>
              <w:rPr>
                <w:rStyle w:val="Refdenotaalpie"/>
                <w:rFonts w:ascii="Arial" w:hAnsi="Arial" w:cs="Arial"/>
                <w:b/>
                <w:sz w:val="18"/>
                <w:szCs w:val="18"/>
              </w:rPr>
              <w:footnoteReference w:id="50"/>
            </w:r>
          </w:p>
        </w:tc>
      </w:tr>
      <w:tr w:rsidR="00CA3DB3" w:rsidRPr="007E4419" w14:paraId="1530A193" w14:textId="77777777" w:rsidTr="00581FB1">
        <w:trPr>
          <w:trHeight w:val="401"/>
        </w:trPr>
        <w:tc>
          <w:tcPr>
            <w:tcW w:w="0" w:type="auto"/>
            <w:vMerge w:val="restart"/>
            <w:tcBorders>
              <w:right w:val="single" w:sz="4" w:space="0" w:color="auto"/>
            </w:tcBorders>
            <w:shd w:val="clear" w:color="auto" w:fill="AEAAAA" w:themeFill="background2" w:themeFillShade="BF"/>
            <w:vAlign w:val="center"/>
          </w:tcPr>
          <w:p w14:paraId="75543C61" w14:textId="77777777" w:rsidR="00CA3DB3" w:rsidRPr="0082286B" w:rsidRDefault="00CA3DB3" w:rsidP="00581FB1">
            <w:pPr>
              <w:spacing w:after="0"/>
              <w:jc w:val="center"/>
              <w:rPr>
                <w:rFonts w:ascii="Arial" w:hAnsi="Arial" w:cs="Arial"/>
                <w:b/>
                <w:sz w:val="18"/>
                <w:szCs w:val="18"/>
              </w:rPr>
            </w:pPr>
            <w:r w:rsidRPr="0082286B">
              <w:rPr>
                <w:rFonts w:ascii="Arial" w:hAnsi="Arial" w:cs="Arial"/>
                <w:b/>
                <w:sz w:val="18"/>
                <w:szCs w:val="18"/>
              </w:rPr>
              <w:t>Tipo de operación</w:t>
            </w:r>
          </w:p>
        </w:tc>
        <w:tc>
          <w:tcPr>
            <w:tcW w:w="0" w:type="auto"/>
            <w:vMerge w:val="restart"/>
            <w:tcBorders>
              <w:left w:val="single" w:sz="4" w:space="0" w:color="auto"/>
              <w:right w:val="single" w:sz="4" w:space="0" w:color="auto"/>
            </w:tcBorders>
            <w:shd w:val="clear" w:color="auto" w:fill="AEAAAA" w:themeFill="background2" w:themeFillShade="BF"/>
            <w:vAlign w:val="center"/>
          </w:tcPr>
          <w:p w14:paraId="3B9D46E8" w14:textId="77777777" w:rsidR="00CA3DB3" w:rsidRPr="0082286B" w:rsidRDefault="00CA3DB3" w:rsidP="00581FB1">
            <w:pPr>
              <w:spacing w:after="0"/>
              <w:jc w:val="center"/>
              <w:rPr>
                <w:rFonts w:ascii="Arial" w:hAnsi="Arial" w:cs="Arial"/>
                <w:b/>
                <w:sz w:val="18"/>
                <w:szCs w:val="18"/>
              </w:rPr>
            </w:pPr>
            <w:r w:rsidRPr="0082286B">
              <w:rPr>
                <w:rFonts w:ascii="Arial" w:hAnsi="Arial" w:cs="Arial"/>
                <w:b/>
                <w:sz w:val="18"/>
                <w:szCs w:val="18"/>
              </w:rPr>
              <w:t>Banda de frecuencias</w:t>
            </w:r>
          </w:p>
          <w:p w14:paraId="1BB5FAE4" w14:textId="77777777" w:rsidR="00CA3DB3" w:rsidRPr="0082286B" w:rsidRDefault="00CA3DB3" w:rsidP="00581FB1">
            <w:pPr>
              <w:spacing w:after="0"/>
              <w:jc w:val="center"/>
              <w:rPr>
                <w:rFonts w:ascii="Arial" w:hAnsi="Arial" w:cs="Arial"/>
                <w:b/>
                <w:sz w:val="18"/>
                <w:szCs w:val="18"/>
              </w:rPr>
            </w:pPr>
            <w:r w:rsidRPr="0082286B">
              <w:rPr>
                <w:rFonts w:ascii="Arial" w:hAnsi="Arial" w:cs="Arial"/>
                <w:b/>
                <w:sz w:val="18"/>
                <w:szCs w:val="18"/>
              </w:rPr>
              <w:t>(MHz)</w:t>
            </w:r>
          </w:p>
        </w:tc>
        <w:tc>
          <w:tcPr>
            <w:tcW w:w="0" w:type="auto"/>
            <w:vMerge w:val="restart"/>
            <w:tcBorders>
              <w:left w:val="single" w:sz="4" w:space="0" w:color="auto"/>
              <w:right w:val="single" w:sz="4" w:space="0" w:color="auto"/>
            </w:tcBorders>
            <w:shd w:val="clear" w:color="auto" w:fill="AEAAAA" w:themeFill="background2" w:themeFillShade="BF"/>
            <w:vAlign w:val="center"/>
          </w:tcPr>
          <w:p w14:paraId="2F66B0AE" w14:textId="77777777" w:rsidR="00CA3DB3" w:rsidRPr="0082286B" w:rsidRDefault="00CA3DB3" w:rsidP="00581FB1">
            <w:pPr>
              <w:spacing w:after="0"/>
              <w:jc w:val="center"/>
              <w:rPr>
                <w:rFonts w:ascii="Arial" w:hAnsi="Arial" w:cs="Arial"/>
                <w:b/>
                <w:sz w:val="18"/>
                <w:szCs w:val="18"/>
              </w:rPr>
            </w:pPr>
            <w:r w:rsidRPr="0082286B">
              <w:rPr>
                <w:rFonts w:ascii="Arial" w:hAnsi="Arial" w:cs="Arial"/>
                <w:b/>
                <w:sz w:val="18"/>
                <w:szCs w:val="18"/>
              </w:rPr>
              <w:t>Dispositivos</w:t>
            </w:r>
          </w:p>
        </w:tc>
        <w:tc>
          <w:tcPr>
            <w:tcW w:w="0" w:type="auto"/>
            <w:gridSpan w:val="2"/>
            <w:tcBorders>
              <w:left w:val="single" w:sz="4" w:space="0" w:color="auto"/>
            </w:tcBorders>
            <w:shd w:val="clear" w:color="auto" w:fill="AEAAAA" w:themeFill="background2" w:themeFillShade="BF"/>
            <w:vAlign w:val="center"/>
          </w:tcPr>
          <w:p w14:paraId="1194D15D" w14:textId="77777777" w:rsidR="00CA3DB3" w:rsidRPr="0082286B" w:rsidRDefault="00CA3DB3" w:rsidP="00581FB1">
            <w:pPr>
              <w:spacing w:after="0"/>
              <w:jc w:val="center"/>
              <w:rPr>
                <w:rFonts w:ascii="Arial" w:hAnsi="Arial" w:cs="Arial"/>
                <w:b/>
                <w:sz w:val="18"/>
                <w:szCs w:val="18"/>
              </w:rPr>
            </w:pPr>
            <w:r w:rsidRPr="0082286B">
              <w:rPr>
                <w:rFonts w:ascii="Arial" w:hAnsi="Arial" w:cs="Arial"/>
                <w:b/>
                <w:sz w:val="18"/>
                <w:szCs w:val="18"/>
              </w:rPr>
              <w:t>PIRE máxima</w:t>
            </w:r>
          </w:p>
        </w:tc>
      </w:tr>
      <w:tr w:rsidR="00CA3DB3" w:rsidRPr="007E4419" w14:paraId="194FF279" w14:textId="77777777" w:rsidTr="00581FB1">
        <w:trPr>
          <w:trHeight w:val="41"/>
        </w:trPr>
        <w:tc>
          <w:tcPr>
            <w:tcW w:w="0" w:type="auto"/>
            <w:vMerge/>
            <w:tcBorders>
              <w:right w:val="single" w:sz="4" w:space="0" w:color="auto"/>
            </w:tcBorders>
            <w:shd w:val="clear" w:color="auto" w:fill="AEAAAA" w:themeFill="background2" w:themeFillShade="BF"/>
            <w:vAlign w:val="center"/>
          </w:tcPr>
          <w:p w14:paraId="05B32E24" w14:textId="77777777" w:rsidR="00CA3DB3" w:rsidRPr="0082286B" w:rsidRDefault="00CA3DB3" w:rsidP="00581FB1">
            <w:pPr>
              <w:spacing w:after="0"/>
              <w:rPr>
                <w:rFonts w:ascii="Arial" w:hAnsi="Arial" w:cs="Arial"/>
                <w:sz w:val="18"/>
                <w:szCs w:val="18"/>
              </w:rPr>
            </w:pPr>
          </w:p>
        </w:tc>
        <w:tc>
          <w:tcPr>
            <w:tcW w:w="0" w:type="auto"/>
            <w:vMerge/>
            <w:tcBorders>
              <w:left w:val="single" w:sz="4" w:space="0" w:color="auto"/>
              <w:right w:val="single" w:sz="4" w:space="0" w:color="auto"/>
            </w:tcBorders>
            <w:shd w:val="clear" w:color="auto" w:fill="AEAAAA" w:themeFill="background2" w:themeFillShade="BF"/>
            <w:vAlign w:val="center"/>
          </w:tcPr>
          <w:p w14:paraId="45FDD539" w14:textId="77777777" w:rsidR="00CA3DB3" w:rsidRPr="0082286B" w:rsidRDefault="00CA3DB3" w:rsidP="00581FB1">
            <w:pPr>
              <w:spacing w:after="0"/>
              <w:rPr>
                <w:rFonts w:ascii="Arial" w:hAnsi="Arial" w:cs="Arial"/>
                <w:sz w:val="18"/>
                <w:szCs w:val="18"/>
              </w:rPr>
            </w:pPr>
          </w:p>
        </w:tc>
        <w:tc>
          <w:tcPr>
            <w:tcW w:w="0" w:type="auto"/>
            <w:vMerge/>
            <w:tcBorders>
              <w:left w:val="single" w:sz="4" w:space="0" w:color="auto"/>
              <w:right w:val="single" w:sz="4" w:space="0" w:color="auto"/>
            </w:tcBorders>
            <w:shd w:val="clear" w:color="auto" w:fill="AEAAAA" w:themeFill="background2" w:themeFillShade="BF"/>
            <w:vAlign w:val="center"/>
          </w:tcPr>
          <w:p w14:paraId="35E9C3C0" w14:textId="77777777" w:rsidR="00CA3DB3" w:rsidRPr="0082286B" w:rsidRDefault="00CA3DB3" w:rsidP="00581FB1">
            <w:pPr>
              <w:spacing w:after="0"/>
              <w:jc w:val="center"/>
              <w:rPr>
                <w:rFonts w:ascii="Arial" w:hAnsi="Arial" w:cs="Arial"/>
                <w:b/>
                <w:sz w:val="18"/>
                <w:szCs w:val="18"/>
              </w:rPr>
            </w:pPr>
          </w:p>
        </w:tc>
        <w:tc>
          <w:tcPr>
            <w:tcW w:w="0" w:type="auto"/>
            <w:tcBorders>
              <w:left w:val="single" w:sz="4" w:space="0" w:color="auto"/>
              <w:right w:val="single" w:sz="4" w:space="0" w:color="auto"/>
            </w:tcBorders>
            <w:shd w:val="clear" w:color="auto" w:fill="AEAAAA" w:themeFill="background2" w:themeFillShade="BF"/>
            <w:vAlign w:val="center"/>
          </w:tcPr>
          <w:p w14:paraId="640760A2" w14:textId="77777777" w:rsidR="00CA3DB3" w:rsidRPr="0082286B" w:rsidRDefault="00CA3DB3" w:rsidP="00581FB1">
            <w:pPr>
              <w:spacing w:after="0"/>
              <w:jc w:val="center"/>
              <w:rPr>
                <w:rFonts w:ascii="Arial" w:hAnsi="Arial" w:cs="Arial"/>
                <w:b/>
                <w:sz w:val="18"/>
                <w:szCs w:val="18"/>
              </w:rPr>
            </w:pPr>
            <w:r w:rsidRPr="0082286B">
              <w:rPr>
                <w:rFonts w:ascii="Arial" w:hAnsi="Arial" w:cs="Arial"/>
                <w:b/>
                <w:sz w:val="18"/>
                <w:szCs w:val="18"/>
              </w:rPr>
              <w:t>(dBm)</w:t>
            </w:r>
          </w:p>
        </w:tc>
        <w:tc>
          <w:tcPr>
            <w:tcW w:w="0" w:type="auto"/>
            <w:tcBorders>
              <w:left w:val="single" w:sz="4" w:space="0" w:color="auto"/>
            </w:tcBorders>
            <w:shd w:val="clear" w:color="auto" w:fill="AEAAAA" w:themeFill="background2" w:themeFillShade="BF"/>
            <w:vAlign w:val="center"/>
          </w:tcPr>
          <w:p w14:paraId="0A13166C" w14:textId="77777777" w:rsidR="00CA3DB3" w:rsidRPr="0082286B" w:rsidRDefault="00CA3DB3" w:rsidP="00581FB1">
            <w:pPr>
              <w:spacing w:after="0"/>
              <w:jc w:val="center"/>
              <w:rPr>
                <w:rFonts w:ascii="Arial" w:hAnsi="Arial" w:cs="Arial"/>
                <w:sz w:val="18"/>
                <w:szCs w:val="18"/>
              </w:rPr>
            </w:pPr>
            <w:r w:rsidRPr="0082286B">
              <w:rPr>
                <w:rFonts w:ascii="Arial" w:hAnsi="Arial" w:cs="Arial"/>
                <w:b/>
                <w:sz w:val="18"/>
                <w:szCs w:val="18"/>
              </w:rPr>
              <w:t>(W)</w:t>
            </w:r>
          </w:p>
        </w:tc>
      </w:tr>
      <w:tr w:rsidR="00CA3DB3" w:rsidRPr="007E4419" w14:paraId="323E2884" w14:textId="77777777" w:rsidTr="00581FB1">
        <w:trPr>
          <w:trHeight w:val="700"/>
        </w:trPr>
        <w:tc>
          <w:tcPr>
            <w:tcW w:w="0" w:type="auto"/>
            <w:vMerge w:val="restart"/>
            <w:tcBorders>
              <w:right w:val="single" w:sz="4" w:space="0" w:color="auto"/>
            </w:tcBorders>
            <w:shd w:val="clear" w:color="auto" w:fill="auto"/>
            <w:vAlign w:val="center"/>
          </w:tcPr>
          <w:p w14:paraId="2B15B924" w14:textId="77777777" w:rsidR="00CA3DB3" w:rsidRPr="0082286B" w:rsidRDefault="00CA3DB3" w:rsidP="00581FB1">
            <w:pPr>
              <w:spacing w:after="0"/>
              <w:jc w:val="center"/>
              <w:rPr>
                <w:rFonts w:ascii="Arial" w:hAnsi="Arial" w:cs="Arial"/>
                <w:b/>
                <w:sz w:val="18"/>
                <w:szCs w:val="18"/>
              </w:rPr>
            </w:pPr>
            <w:r w:rsidRPr="0082286B">
              <w:rPr>
                <w:rFonts w:ascii="Arial" w:hAnsi="Arial" w:cs="Arial"/>
                <w:b/>
                <w:sz w:val="18"/>
                <w:szCs w:val="18"/>
              </w:rPr>
              <w:t>Baja potencia en interiores</w:t>
            </w:r>
          </w:p>
        </w:tc>
        <w:tc>
          <w:tcPr>
            <w:tcW w:w="0" w:type="auto"/>
            <w:vMerge w:val="restart"/>
            <w:tcBorders>
              <w:left w:val="single" w:sz="4" w:space="0" w:color="auto"/>
              <w:right w:val="single" w:sz="4" w:space="0" w:color="auto"/>
            </w:tcBorders>
            <w:shd w:val="clear" w:color="auto" w:fill="auto"/>
            <w:vAlign w:val="center"/>
          </w:tcPr>
          <w:p w14:paraId="7B6C61DB" w14:textId="77777777" w:rsidR="00CA3DB3" w:rsidRPr="0082286B" w:rsidRDefault="00CA3DB3" w:rsidP="00581FB1">
            <w:pPr>
              <w:spacing w:after="0"/>
              <w:jc w:val="center"/>
              <w:rPr>
                <w:rFonts w:ascii="Arial" w:hAnsi="Arial" w:cs="Arial"/>
                <w:sz w:val="18"/>
                <w:szCs w:val="18"/>
              </w:rPr>
            </w:pPr>
            <w:r w:rsidRPr="0082286B">
              <w:rPr>
                <w:rFonts w:ascii="Arial" w:hAnsi="Arial" w:cs="Arial"/>
                <w:sz w:val="18"/>
                <w:szCs w:val="18"/>
              </w:rPr>
              <w:t>5925-7125</w:t>
            </w:r>
          </w:p>
        </w:tc>
        <w:tc>
          <w:tcPr>
            <w:tcW w:w="0" w:type="auto"/>
            <w:tcBorders>
              <w:left w:val="single" w:sz="4" w:space="0" w:color="auto"/>
              <w:right w:val="single" w:sz="4" w:space="0" w:color="auto"/>
            </w:tcBorders>
            <w:shd w:val="clear" w:color="auto" w:fill="auto"/>
            <w:vAlign w:val="center"/>
          </w:tcPr>
          <w:p w14:paraId="07F30F37" w14:textId="77777777" w:rsidR="00CA3DB3" w:rsidRPr="0082286B" w:rsidRDefault="00CA3DB3" w:rsidP="00581FB1">
            <w:pPr>
              <w:spacing w:after="0"/>
              <w:jc w:val="center"/>
              <w:rPr>
                <w:rFonts w:ascii="Arial" w:hAnsi="Arial" w:cs="Arial"/>
                <w:sz w:val="18"/>
                <w:szCs w:val="18"/>
              </w:rPr>
            </w:pPr>
            <w:r w:rsidRPr="0082286B">
              <w:rPr>
                <w:rFonts w:ascii="Arial" w:hAnsi="Arial" w:cs="Arial"/>
                <w:sz w:val="18"/>
                <w:szCs w:val="18"/>
              </w:rPr>
              <w:t>Puntos de Acceso</w:t>
            </w:r>
          </w:p>
        </w:tc>
        <w:tc>
          <w:tcPr>
            <w:tcW w:w="0" w:type="auto"/>
            <w:tcBorders>
              <w:left w:val="single" w:sz="4" w:space="0" w:color="auto"/>
              <w:right w:val="single" w:sz="4" w:space="0" w:color="auto"/>
            </w:tcBorders>
            <w:shd w:val="clear" w:color="auto" w:fill="auto"/>
            <w:vAlign w:val="center"/>
          </w:tcPr>
          <w:p w14:paraId="129B5FD0" w14:textId="77777777" w:rsidR="00CA3DB3" w:rsidRPr="0082286B" w:rsidRDefault="00CA3DB3" w:rsidP="00581FB1">
            <w:pPr>
              <w:spacing w:after="0"/>
              <w:jc w:val="center"/>
              <w:rPr>
                <w:rFonts w:ascii="Arial" w:hAnsi="Arial" w:cs="Arial"/>
                <w:sz w:val="18"/>
                <w:szCs w:val="18"/>
              </w:rPr>
            </w:pPr>
            <w:r w:rsidRPr="0082286B">
              <w:rPr>
                <w:rFonts w:ascii="Arial" w:hAnsi="Arial" w:cs="Arial"/>
                <w:sz w:val="18"/>
                <w:szCs w:val="18"/>
              </w:rPr>
              <w:t>30</w:t>
            </w:r>
          </w:p>
        </w:tc>
        <w:tc>
          <w:tcPr>
            <w:tcW w:w="0" w:type="auto"/>
            <w:tcBorders>
              <w:left w:val="single" w:sz="4" w:space="0" w:color="auto"/>
            </w:tcBorders>
            <w:shd w:val="clear" w:color="auto" w:fill="auto"/>
            <w:vAlign w:val="center"/>
          </w:tcPr>
          <w:p w14:paraId="6DB77631" w14:textId="77777777" w:rsidR="00CA3DB3" w:rsidRPr="0082286B" w:rsidRDefault="00CA3DB3" w:rsidP="00581FB1">
            <w:pPr>
              <w:spacing w:after="0"/>
              <w:jc w:val="center"/>
              <w:rPr>
                <w:rFonts w:ascii="Arial" w:hAnsi="Arial" w:cs="Arial"/>
                <w:sz w:val="18"/>
                <w:szCs w:val="18"/>
              </w:rPr>
            </w:pPr>
            <w:r w:rsidRPr="0082286B">
              <w:rPr>
                <w:rFonts w:ascii="Arial" w:hAnsi="Arial" w:cs="Arial"/>
                <w:sz w:val="18"/>
                <w:szCs w:val="18"/>
              </w:rPr>
              <w:t>1</w:t>
            </w:r>
          </w:p>
        </w:tc>
      </w:tr>
      <w:tr w:rsidR="00CA3DB3" w:rsidRPr="007E4419" w14:paraId="2661AF57" w14:textId="77777777" w:rsidTr="00581FB1">
        <w:trPr>
          <w:trHeight w:val="700"/>
        </w:trPr>
        <w:tc>
          <w:tcPr>
            <w:tcW w:w="0" w:type="auto"/>
            <w:vMerge/>
            <w:tcBorders>
              <w:right w:val="single" w:sz="4" w:space="0" w:color="auto"/>
            </w:tcBorders>
            <w:shd w:val="clear" w:color="auto" w:fill="auto"/>
            <w:vAlign w:val="center"/>
          </w:tcPr>
          <w:p w14:paraId="15A52D64" w14:textId="77777777" w:rsidR="00CA3DB3" w:rsidRPr="0082286B" w:rsidRDefault="00CA3DB3" w:rsidP="00581FB1">
            <w:pPr>
              <w:spacing w:after="0"/>
              <w:jc w:val="center"/>
              <w:rPr>
                <w:rFonts w:ascii="Arial" w:hAnsi="Arial" w:cs="Arial"/>
                <w:b/>
                <w:sz w:val="18"/>
                <w:szCs w:val="18"/>
              </w:rPr>
            </w:pPr>
          </w:p>
        </w:tc>
        <w:tc>
          <w:tcPr>
            <w:tcW w:w="0" w:type="auto"/>
            <w:vMerge/>
            <w:tcBorders>
              <w:left w:val="single" w:sz="4" w:space="0" w:color="auto"/>
              <w:right w:val="single" w:sz="4" w:space="0" w:color="auto"/>
            </w:tcBorders>
            <w:shd w:val="clear" w:color="auto" w:fill="auto"/>
            <w:vAlign w:val="center"/>
          </w:tcPr>
          <w:p w14:paraId="7CCB1C35" w14:textId="77777777" w:rsidR="00CA3DB3" w:rsidRPr="0082286B" w:rsidRDefault="00CA3DB3" w:rsidP="00581FB1">
            <w:pPr>
              <w:spacing w:after="0"/>
              <w:jc w:val="center"/>
              <w:rPr>
                <w:rFonts w:ascii="Arial" w:hAnsi="Arial" w:cs="Arial"/>
                <w:sz w:val="18"/>
                <w:szCs w:val="18"/>
              </w:rPr>
            </w:pPr>
          </w:p>
        </w:tc>
        <w:tc>
          <w:tcPr>
            <w:tcW w:w="0" w:type="auto"/>
            <w:tcBorders>
              <w:left w:val="single" w:sz="4" w:space="0" w:color="auto"/>
              <w:right w:val="single" w:sz="4" w:space="0" w:color="auto"/>
            </w:tcBorders>
            <w:shd w:val="clear" w:color="auto" w:fill="auto"/>
            <w:vAlign w:val="center"/>
          </w:tcPr>
          <w:p w14:paraId="17061704" w14:textId="77777777" w:rsidR="00CA3DB3" w:rsidRPr="0082286B" w:rsidRDefault="00CA3DB3" w:rsidP="00581FB1">
            <w:pPr>
              <w:spacing w:after="0"/>
              <w:jc w:val="center"/>
              <w:rPr>
                <w:rFonts w:ascii="Arial" w:hAnsi="Arial" w:cs="Arial"/>
                <w:sz w:val="18"/>
                <w:szCs w:val="18"/>
              </w:rPr>
            </w:pPr>
            <w:r w:rsidRPr="0082286B">
              <w:rPr>
                <w:rFonts w:ascii="Arial" w:hAnsi="Arial" w:cs="Arial"/>
                <w:sz w:val="18"/>
                <w:szCs w:val="18"/>
              </w:rPr>
              <w:t>Equipos Cliente</w:t>
            </w:r>
          </w:p>
        </w:tc>
        <w:tc>
          <w:tcPr>
            <w:tcW w:w="0" w:type="auto"/>
            <w:tcBorders>
              <w:left w:val="single" w:sz="4" w:space="0" w:color="auto"/>
              <w:right w:val="single" w:sz="4" w:space="0" w:color="auto"/>
            </w:tcBorders>
            <w:shd w:val="clear" w:color="auto" w:fill="auto"/>
            <w:vAlign w:val="center"/>
          </w:tcPr>
          <w:p w14:paraId="5FADAE5F" w14:textId="4773202D" w:rsidR="00CA3DB3" w:rsidRPr="0082286B" w:rsidRDefault="00CA3DB3" w:rsidP="00581FB1">
            <w:pPr>
              <w:spacing w:after="0"/>
              <w:jc w:val="center"/>
              <w:rPr>
                <w:rFonts w:ascii="Arial" w:hAnsi="Arial" w:cs="Arial"/>
                <w:sz w:val="18"/>
                <w:szCs w:val="18"/>
              </w:rPr>
            </w:pPr>
            <w:r w:rsidRPr="0082286B">
              <w:rPr>
                <w:rFonts w:ascii="Arial" w:hAnsi="Arial" w:cs="Arial"/>
                <w:sz w:val="18"/>
                <w:szCs w:val="18"/>
              </w:rPr>
              <w:t>2</w:t>
            </w:r>
            <w:r w:rsidR="008D621C">
              <w:rPr>
                <w:rFonts w:ascii="Arial" w:hAnsi="Arial" w:cs="Arial"/>
                <w:sz w:val="18"/>
                <w:szCs w:val="18"/>
              </w:rPr>
              <w:t>4</w:t>
            </w:r>
          </w:p>
        </w:tc>
        <w:tc>
          <w:tcPr>
            <w:tcW w:w="0" w:type="auto"/>
            <w:tcBorders>
              <w:left w:val="single" w:sz="4" w:space="0" w:color="auto"/>
            </w:tcBorders>
            <w:shd w:val="clear" w:color="auto" w:fill="auto"/>
            <w:vAlign w:val="center"/>
          </w:tcPr>
          <w:p w14:paraId="25075C03" w14:textId="7FD55EAA" w:rsidR="00CA3DB3" w:rsidRPr="0082286B" w:rsidRDefault="00CA3DB3" w:rsidP="00980278">
            <w:pPr>
              <w:keepNext/>
              <w:spacing w:after="0"/>
              <w:jc w:val="center"/>
              <w:rPr>
                <w:rFonts w:ascii="Arial" w:hAnsi="Arial" w:cs="Arial"/>
                <w:sz w:val="18"/>
                <w:szCs w:val="18"/>
              </w:rPr>
            </w:pPr>
            <w:r>
              <w:rPr>
                <w:rFonts w:ascii="Arial" w:hAnsi="Arial" w:cs="Arial"/>
                <w:sz w:val="18"/>
                <w:szCs w:val="18"/>
              </w:rPr>
              <w:t>0</w:t>
            </w:r>
            <w:r w:rsidRPr="0082286B">
              <w:rPr>
                <w:rFonts w:ascii="Arial" w:hAnsi="Arial" w:cs="Arial"/>
                <w:sz w:val="18"/>
                <w:szCs w:val="18"/>
              </w:rPr>
              <w:t>.</w:t>
            </w:r>
            <w:r>
              <w:rPr>
                <w:rFonts w:ascii="Arial" w:hAnsi="Arial" w:cs="Arial"/>
                <w:sz w:val="18"/>
                <w:szCs w:val="18"/>
              </w:rPr>
              <w:t>2</w:t>
            </w:r>
            <w:r w:rsidRPr="0082286B">
              <w:rPr>
                <w:rFonts w:ascii="Arial" w:hAnsi="Arial" w:cs="Arial"/>
                <w:sz w:val="18"/>
                <w:szCs w:val="18"/>
              </w:rPr>
              <w:t>50</w:t>
            </w:r>
          </w:p>
        </w:tc>
      </w:tr>
    </w:tbl>
    <w:p w14:paraId="00D39CF3" w14:textId="1A3FF176" w:rsidR="00625876" w:rsidRDefault="00CA3DB3" w:rsidP="00536E43">
      <w:pPr>
        <w:pStyle w:val="Descripcin"/>
        <w:spacing w:line="276" w:lineRule="auto"/>
      </w:pPr>
      <w:r>
        <w:t xml:space="preserve">Tabla </w:t>
      </w:r>
      <w:r w:rsidR="0051184D">
        <w:fldChar w:fldCharType="begin"/>
      </w:r>
      <w:r w:rsidR="0051184D">
        <w:instrText xml:space="preserve"> SEQ Tabla \* ARABIC </w:instrText>
      </w:r>
      <w:r w:rsidR="0051184D">
        <w:fldChar w:fldCharType="separate"/>
      </w:r>
      <w:r w:rsidR="00D03FDA">
        <w:rPr>
          <w:noProof/>
        </w:rPr>
        <w:t>16</w:t>
      </w:r>
      <w:r w:rsidR="0051184D">
        <w:rPr>
          <w:noProof/>
        </w:rPr>
        <w:fldChar w:fldCharType="end"/>
      </w:r>
      <w:r w:rsidR="00625876">
        <w:t xml:space="preserve">. </w:t>
      </w:r>
      <w:r w:rsidR="003B75D3">
        <w:t>Determina</w:t>
      </w:r>
      <w:r w:rsidR="00625876" w:rsidRPr="00A15979">
        <w:t>ciones de Arabia Saudita para la banda de frecuencias 5925-7125 MHz</w:t>
      </w:r>
    </w:p>
    <w:p w14:paraId="27DF2E93" w14:textId="77777777" w:rsidR="005329AD" w:rsidRPr="0082286B" w:rsidRDefault="005329AD" w:rsidP="000E5B20">
      <w:pPr>
        <w:pStyle w:val="Tabla"/>
        <w:spacing w:before="0" w:after="0" w:line="276" w:lineRule="auto"/>
        <w:ind w:left="0"/>
        <w:jc w:val="both"/>
        <w:rPr>
          <w:rFonts w:eastAsia="MS Mincho" w:cs="Arial"/>
          <w:b w:val="0"/>
          <w:i w:val="0"/>
          <w:color w:val="auto"/>
          <w:szCs w:val="18"/>
        </w:rPr>
      </w:pPr>
    </w:p>
    <w:p w14:paraId="3EBE2811" w14:textId="26E7173B" w:rsidR="00933364" w:rsidRDefault="00D72583" w:rsidP="00E86644">
      <w:pPr>
        <w:pStyle w:val="Tabla"/>
        <w:spacing w:before="0" w:after="0" w:line="276" w:lineRule="auto"/>
        <w:ind w:left="0"/>
        <w:jc w:val="both"/>
        <w:rPr>
          <w:rFonts w:eastAsia="MS Mincho" w:cs="Arial"/>
          <w:b w:val="0"/>
          <w:i w:val="0"/>
          <w:color w:val="auto"/>
          <w:szCs w:val="18"/>
        </w:rPr>
      </w:pPr>
      <w:r w:rsidRPr="000A1074">
        <w:rPr>
          <w:rFonts w:eastAsia="MS Mincho" w:cs="Arial"/>
          <w:b w:val="0"/>
          <w:i w:val="0"/>
          <w:color w:val="auto"/>
          <w:szCs w:val="18"/>
        </w:rPr>
        <w:t>El 3 de</w:t>
      </w:r>
      <w:r>
        <w:rPr>
          <w:rFonts w:eastAsia="MS Mincho" w:cs="Arial"/>
          <w:b w:val="0"/>
          <w:i w:val="0"/>
          <w:color w:val="auto"/>
          <w:szCs w:val="18"/>
        </w:rPr>
        <w:t xml:space="preserve"> marzo de 2022</w:t>
      </w:r>
      <w:r w:rsidRPr="000A1074">
        <w:rPr>
          <w:rFonts w:eastAsia="MS Mincho" w:cs="Arial"/>
          <w:b w:val="0"/>
          <w:i w:val="0"/>
          <w:color w:val="auto"/>
          <w:szCs w:val="18"/>
        </w:rPr>
        <w:t xml:space="preserve"> </w:t>
      </w:r>
      <w:r w:rsidR="00B44745">
        <w:rPr>
          <w:rFonts w:eastAsia="MS Mincho" w:cs="Arial"/>
          <w:b w:val="0"/>
          <w:i w:val="0"/>
          <w:color w:val="auto"/>
          <w:szCs w:val="18"/>
        </w:rPr>
        <w:t>la</w:t>
      </w:r>
      <w:r w:rsidRPr="000A1074">
        <w:rPr>
          <w:rFonts w:eastAsia="MS Mincho" w:cs="Arial"/>
          <w:b w:val="0"/>
          <w:i w:val="0"/>
          <w:color w:val="auto"/>
          <w:szCs w:val="18"/>
        </w:rPr>
        <w:t xml:space="preserve"> </w:t>
      </w:r>
      <w:proofErr w:type="spellStart"/>
      <w:r w:rsidRPr="000A1074">
        <w:rPr>
          <w:rFonts w:eastAsia="MS Mincho" w:cs="Arial"/>
          <w:b w:val="0"/>
          <w:color w:val="auto"/>
          <w:szCs w:val="18"/>
        </w:rPr>
        <w:t>Australian</w:t>
      </w:r>
      <w:proofErr w:type="spellEnd"/>
      <w:r w:rsidRPr="000A1074">
        <w:rPr>
          <w:rFonts w:eastAsia="MS Mincho" w:cs="Arial"/>
          <w:b w:val="0"/>
          <w:color w:val="auto"/>
          <w:szCs w:val="18"/>
        </w:rPr>
        <w:t xml:space="preserve"> </w:t>
      </w:r>
      <w:proofErr w:type="spellStart"/>
      <w:r w:rsidRPr="000A1074">
        <w:rPr>
          <w:rFonts w:eastAsia="MS Mincho" w:cs="Arial"/>
          <w:b w:val="0"/>
          <w:color w:val="auto"/>
          <w:szCs w:val="18"/>
        </w:rPr>
        <w:t>Communications</w:t>
      </w:r>
      <w:proofErr w:type="spellEnd"/>
      <w:r w:rsidRPr="000A1074">
        <w:rPr>
          <w:rFonts w:eastAsia="MS Mincho" w:cs="Arial"/>
          <w:b w:val="0"/>
          <w:color w:val="auto"/>
          <w:szCs w:val="18"/>
        </w:rPr>
        <w:t xml:space="preserve"> and Media </w:t>
      </w:r>
      <w:proofErr w:type="spellStart"/>
      <w:r w:rsidRPr="000A1074">
        <w:rPr>
          <w:rFonts w:eastAsia="MS Mincho" w:cs="Arial"/>
          <w:b w:val="0"/>
          <w:color w:val="auto"/>
          <w:szCs w:val="18"/>
        </w:rPr>
        <w:t>Authority</w:t>
      </w:r>
      <w:proofErr w:type="spellEnd"/>
      <w:r w:rsidRPr="000A1074">
        <w:rPr>
          <w:rFonts w:eastAsia="MS Mincho" w:cs="Arial"/>
          <w:b w:val="0"/>
          <w:i w:val="0"/>
          <w:color w:val="auto"/>
          <w:szCs w:val="18"/>
        </w:rPr>
        <w:t xml:space="preserve"> </w:t>
      </w:r>
      <w:r w:rsidR="009B6D9A">
        <w:rPr>
          <w:rFonts w:eastAsia="MS Mincho" w:cs="Arial"/>
          <w:b w:val="0"/>
          <w:i w:val="0"/>
          <w:color w:val="auto"/>
          <w:szCs w:val="18"/>
        </w:rPr>
        <w:t xml:space="preserve">(ACMA) </w:t>
      </w:r>
      <w:r>
        <w:rPr>
          <w:rFonts w:eastAsia="MS Mincho" w:cs="Arial"/>
          <w:b w:val="0"/>
          <w:i w:val="0"/>
          <w:color w:val="auto"/>
          <w:szCs w:val="18"/>
        </w:rPr>
        <w:t>de Australia</w:t>
      </w:r>
      <w:r w:rsidR="00505AEF">
        <w:rPr>
          <w:rFonts w:eastAsia="MS Mincho" w:cs="Arial"/>
          <w:b w:val="0"/>
          <w:i w:val="0"/>
          <w:color w:val="auto"/>
          <w:szCs w:val="18"/>
        </w:rPr>
        <w:t xml:space="preserve"> modificó</w:t>
      </w:r>
      <w:r w:rsidR="00F37BFC">
        <w:rPr>
          <w:rFonts w:eastAsia="MS Mincho" w:cs="Arial"/>
          <w:b w:val="0"/>
          <w:i w:val="0"/>
          <w:color w:val="auto"/>
          <w:szCs w:val="18"/>
        </w:rPr>
        <w:t xml:space="preserve"> </w:t>
      </w:r>
      <w:r w:rsidR="00505AEF">
        <w:rPr>
          <w:rFonts w:eastAsia="MS Mincho" w:cs="Arial"/>
          <w:b w:val="0"/>
          <w:i w:val="0"/>
          <w:color w:val="auto"/>
          <w:szCs w:val="18"/>
        </w:rPr>
        <w:t>el instrumento</w:t>
      </w:r>
      <w:r>
        <w:rPr>
          <w:rFonts w:eastAsia="MS Mincho" w:cs="Arial"/>
          <w:b w:val="0"/>
          <w:i w:val="0"/>
          <w:color w:val="auto"/>
          <w:szCs w:val="18"/>
        </w:rPr>
        <w:t xml:space="preserve"> </w:t>
      </w:r>
      <w:r w:rsidR="00505AEF">
        <w:rPr>
          <w:rFonts w:eastAsia="MS Mincho" w:cs="Arial"/>
          <w:b w:val="0"/>
          <w:i w:val="0"/>
          <w:color w:val="auto"/>
          <w:szCs w:val="18"/>
        </w:rPr>
        <w:t>“</w:t>
      </w:r>
      <w:proofErr w:type="spellStart"/>
      <w:r w:rsidR="00505AEF" w:rsidRPr="002078DC">
        <w:rPr>
          <w:rFonts w:eastAsia="MS Mincho" w:cs="Arial"/>
          <w:b w:val="0"/>
          <w:color w:val="auto"/>
          <w:szCs w:val="18"/>
        </w:rPr>
        <w:t>Radiocommunications</w:t>
      </w:r>
      <w:proofErr w:type="spellEnd"/>
      <w:r w:rsidR="00505AEF" w:rsidRPr="002078DC">
        <w:rPr>
          <w:rFonts w:eastAsia="MS Mincho" w:cs="Arial"/>
          <w:b w:val="0"/>
          <w:color w:val="auto"/>
          <w:szCs w:val="18"/>
        </w:rPr>
        <w:t xml:space="preserve"> (Low </w:t>
      </w:r>
      <w:proofErr w:type="spellStart"/>
      <w:r w:rsidR="00505AEF" w:rsidRPr="002078DC">
        <w:rPr>
          <w:rFonts w:eastAsia="MS Mincho" w:cs="Arial"/>
          <w:b w:val="0"/>
          <w:color w:val="auto"/>
          <w:szCs w:val="18"/>
        </w:rPr>
        <w:t>Interference</w:t>
      </w:r>
      <w:proofErr w:type="spellEnd"/>
      <w:r w:rsidR="00505AEF" w:rsidRPr="002078DC">
        <w:rPr>
          <w:rFonts w:eastAsia="MS Mincho" w:cs="Arial"/>
          <w:b w:val="0"/>
          <w:color w:val="auto"/>
          <w:szCs w:val="18"/>
        </w:rPr>
        <w:t xml:space="preserve"> </w:t>
      </w:r>
      <w:proofErr w:type="spellStart"/>
      <w:r w:rsidR="00505AEF" w:rsidRPr="002078DC">
        <w:rPr>
          <w:rFonts w:eastAsia="MS Mincho" w:cs="Arial"/>
          <w:b w:val="0"/>
          <w:color w:val="auto"/>
          <w:szCs w:val="18"/>
        </w:rPr>
        <w:t>Potential</w:t>
      </w:r>
      <w:proofErr w:type="spellEnd"/>
      <w:r w:rsidR="00505AEF" w:rsidRPr="002078DC">
        <w:rPr>
          <w:rFonts w:eastAsia="MS Mincho" w:cs="Arial"/>
          <w:b w:val="0"/>
          <w:color w:val="auto"/>
          <w:szCs w:val="18"/>
        </w:rPr>
        <w:t xml:space="preserve"> </w:t>
      </w:r>
      <w:proofErr w:type="spellStart"/>
      <w:r w:rsidR="00505AEF" w:rsidRPr="002078DC">
        <w:rPr>
          <w:rFonts w:eastAsia="MS Mincho" w:cs="Arial"/>
          <w:b w:val="0"/>
          <w:color w:val="auto"/>
          <w:szCs w:val="18"/>
        </w:rPr>
        <w:t>Devices</w:t>
      </w:r>
      <w:proofErr w:type="spellEnd"/>
      <w:r w:rsidR="00505AEF" w:rsidRPr="002078DC">
        <w:rPr>
          <w:rFonts w:eastAsia="MS Mincho" w:cs="Arial"/>
          <w:b w:val="0"/>
          <w:color w:val="auto"/>
          <w:szCs w:val="18"/>
        </w:rPr>
        <w:t xml:space="preserve">) </w:t>
      </w:r>
      <w:r w:rsidR="00B103A2">
        <w:rPr>
          <w:rFonts w:eastAsia="MS Mincho" w:cs="Arial"/>
          <w:b w:val="0"/>
          <w:color w:val="auto"/>
          <w:szCs w:val="18"/>
        </w:rPr>
        <w:t>2015</w:t>
      </w:r>
      <w:r w:rsidR="00505AEF">
        <w:rPr>
          <w:rFonts w:eastAsia="MS Mincho" w:cs="Arial"/>
          <w:b w:val="0"/>
          <w:color w:val="auto"/>
          <w:szCs w:val="18"/>
        </w:rPr>
        <w:t>”</w:t>
      </w:r>
      <w:r w:rsidR="00B44745">
        <w:rPr>
          <w:rFonts w:eastAsia="MS Mincho" w:cs="Arial"/>
          <w:b w:val="0"/>
          <w:i w:val="0"/>
          <w:color w:val="auto"/>
          <w:szCs w:val="18"/>
        </w:rPr>
        <w:t>,</w:t>
      </w:r>
      <w:r w:rsidR="00505AEF">
        <w:rPr>
          <w:rFonts w:eastAsia="MS Mincho" w:cs="Arial"/>
          <w:b w:val="0"/>
          <w:color w:val="auto"/>
          <w:szCs w:val="18"/>
        </w:rPr>
        <w:t xml:space="preserve"> </w:t>
      </w:r>
      <w:r w:rsidR="00982CE5">
        <w:rPr>
          <w:rFonts w:eastAsia="MS Mincho" w:cs="Arial"/>
          <w:b w:val="0"/>
          <w:i w:val="0"/>
          <w:color w:val="auto"/>
          <w:szCs w:val="18"/>
        </w:rPr>
        <w:t xml:space="preserve">con el propósito de </w:t>
      </w:r>
      <w:r w:rsidR="00CF6414">
        <w:rPr>
          <w:rFonts w:eastAsia="MS Mincho" w:cs="Arial"/>
          <w:b w:val="0"/>
          <w:i w:val="0"/>
          <w:color w:val="auto"/>
          <w:szCs w:val="18"/>
        </w:rPr>
        <w:t>incluir</w:t>
      </w:r>
      <w:r w:rsidR="00B103A2" w:rsidRPr="00B103A2">
        <w:rPr>
          <w:rFonts w:eastAsia="MS Mincho" w:cs="Arial"/>
          <w:b w:val="0"/>
          <w:i w:val="0"/>
          <w:color w:val="auto"/>
          <w:szCs w:val="18"/>
        </w:rPr>
        <w:t xml:space="preserve"> </w:t>
      </w:r>
      <w:r w:rsidR="00F26687">
        <w:rPr>
          <w:rFonts w:eastAsia="MS Mincho" w:cs="Arial"/>
          <w:b w:val="0"/>
          <w:i w:val="0"/>
          <w:color w:val="auto"/>
          <w:szCs w:val="18"/>
        </w:rPr>
        <w:t>la</w:t>
      </w:r>
      <w:r w:rsidR="00B103A2" w:rsidRPr="00B103A2">
        <w:rPr>
          <w:rFonts w:eastAsia="MS Mincho" w:cs="Arial"/>
          <w:b w:val="0"/>
          <w:i w:val="0"/>
          <w:color w:val="auto"/>
          <w:szCs w:val="18"/>
        </w:rPr>
        <w:t xml:space="preserve"> banda de frecuencias 5925</w:t>
      </w:r>
      <w:r w:rsidR="00722AE6">
        <w:rPr>
          <w:rFonts w:eastAsia="MS Mincho" w:cs="Arial"/>
          <w:b w:val="0"/>
          <w:i w:val="0"/>
          <w:color w:val="auto"/>
          <w:szCs w:val="18"/>
        </w:rPr>
        <w:t>-</w:t>
      </w:r>
      <w:r w:rsidR="00B103A2" w:rsidRPr="00B103A2">
        <w:rPr>
          <w:rFonts w:eastAsia="MS Mincho" w:cs="Arial"/>
          <w:b w:val="0"/>
          <w:i w:val="0"/>
          <w:color w:val="auto"/>
          <w:szCs w:val="18"/>
        </w:rPr>
        <w:t>6425 MHz para el funcionamiento de transmisores de redes de área local radioeléctrica</w:t>
      </w:r>
      <w:r w:rsidR="00C5271B">
        <w:rPr>
          <w:rFonts w:eastAsia="MS Mincho" w:cs="Arial"/>
          <w:b w:val="0"/>
          <w:i w:val="0"/>
          <w:color w:val="auto"/>
          <w:szCs w:val="18"/>
        </w:rPr>
        <w:t>.</w:t>
      </w:r>
      <w:r w:rsidR="00B103A2">
        <w:rPr>
          <w:rFonts w:eastAsia="MS Mincho" w:cs="Arial"/>
          <w:b w:val="0"/>
          <w:i w:val="0"/>
          <w:color w:val="auto"/>
          <w:szCs w:val="18"/>
        </w:rPr>
        <w:t xml:space="preserve"> </w:t>
      </w:r>
      <w:r w:rsidR="00C5271B">
        <w:rPr>
          <w:rFonts w:eastAsia="MS Mincho" w:cs="Arial"/>
          <w:b w:val="0"/>
          <w:i w:val="0"/>
          <w:color w:val="auto"/>
          <w:szCs w:val="18"/>
        </w:rPr>
        <w:t>A</w:t>
      </w:r>
      <w:r w:rsidR="00346908">
        <w:rPr>
          <w:rFonts w:eastAsia="MS Mincho" w:cs="Arial"/>
          <w:b w:val="0"/>
          <w:i w:val="0"/>
          <w:color w:val="auto"/>
          <w:szCs w:val="18"/>
        </w:rPr>
        <w:t>s</w:t>
      </w:r>
      <w:r w:rsidR="00C5271B">
        <w:rPr>
          <w:rFonts w:eastAsia="MS Mincho" w:cs="Arial"/>
          <w:b w:val="0"/>
          <w:i w:val="0"/>
          <w:color w:val="auto"/>
          <w:szCs w:val="18"/>
        </w:rPr>
        <w:t>i</w:t>
      </w:r>
      <w:r w:rsidR="00346908">
        <w:rPr>
          <w:rFonts w:eastAsia="MS Mincho" w:cs="Arial"/>
          <w:b w:val="0"/>
          <w:i w:val="0"/>
          <w:color w:val="auto"/>
          <w:szCs w:val="18"/>
        </w:rPr>
        <w:t>mismo, adopt</w:t>
      </w:r>
      <w:r w:rsidR="00C5271B">
        <w:rPr>
          <w:rFonts w:eastAsia="MS Mincho" w:cs="Arial"/>
          <w:b w:val="0"/>
          <w:i w:val="0"/>
          <w:color w:val="auto"/>
          <w:szCs w:val="18"/>
        </w:rPr>
        <w:t>ó</w:t>
      </w:r>
      <w:r w:rsidR="00346908">
        <w:rPr>
          <w:rFonts w:eastAsia="MS Mincho" w:cs="Arial"/>
          <w:b w:val="0"/>
          <w:i w:val="0"/>
          <w:color w:val="auto"/>
          <w:szCs w:val="18"/>
        </w:rPr>
        <w:t xml:space="preserve"> la operación de baja</w:t>
      </w:r>
      <w:r w:rsidR="00F13279" w:rsidRPr="00F13279">
        <w:rPr>
          <w:rFonts w:eastAsia="MS Mincho" w:cs="Arial"/>
          <w:b w:val="0"/>
          <w:i w:val="0"/>
          <w:color w:val="auto"/>
          <w:szCs w:val="18"/>
        </w:rPr>
        <w:t xml:space="preserve"> </w:t>
      </w:r>
      <w:r w:rsidR="00F13279">
        <w:rPr>
          <w:rFonts w:eastAsia="MS Mincho" w:cs="Arial"/>
          <w:b w:val="0"/>
          <w:i w:val="0"/>
          <w:color w:val="auto"/>
          <w:szCs w:val="18"/>
        </w:rPr>
        <w:t xml:space="preserve">potencia y muy baja potencia en </w:t>
      </w:r>
      <w:r w:rsidR="00F13279" w:rsidRPr="008B3303">
        <w:rPr>
          <w:rFonts w:eastAsia="MS Mincho" w:cs="Arial"/>
          <w:b w:val="0"/>
          <w:i w:val="0"/>
          <w:color w:val="auto"/>
          <w:szCs w:val="18"/>
        </w:rPr>
        <w:t>interiores</w:t>
      </w:r>
      <w:r w:rsidR="00AA3A5F">
        <w:rPr>
          <w:rFonts w:eastAsia="MS Mincho" w:cs="Arial"/>
          <w:b w:val="0"/>
          <w:i w:val="0"/>
          <w:color w:val="auto"/>
          <w:szCs w:val="18"/>
        </w:rPr>
        <w:t>, los parámetros técnicos de operación</w:t>
      </w:r>
      <w:r w:rsidR="00B103A2">
        <w:rPr>
          <w:rFonts w:eastAsia="MS Mincho" w:cs="Arial"/>
          <w:b w:val="0"/>
          <w:i w:val="0"/>
          <w:color w:val="auto"/>
          <w:szCs w:val="18"/>
        </w:rPr>
        <w:t xml:space="preserve"> se muestra</w:t>
      </w:r>
      <w:r w:rsidR="00AA3A5F">
        <w:rPr>
          <w:rFonts w:eastAsia="MS Mincho" w:cs="Arial"/>
          <w:b w:val="0"/>
          <w:i w:val="0"/>
          <w:color w:val="auto"/>
          <w:szCs w:val="18"/>
        </w:rPr>
        <w:t>n</w:t>
      </w:r>
      <w:r w:rsidR="00B103A2">
        <w:rPr>
          <w:rFonts w:eastAsia="MS Mincho" w:cs="Arial"/>
          <w:b w:val="0"/>
          <w:i w:val="0"/>
          <w:color w:val="auto"/>
          <w:szCs w:val="18"/>
        </w:rPr>
        <w:t xml:space="preserve"> en la Tabla 1</w:t>
      </w:r>
      <w:r w:rsidR="00982CE5">
        <w:rPr>
          <w:rFonts w:eastAsia="MS Mincho" w:cs="Arial"/>
          <w:b w:val="0"/>
          <w:i w:val="0"/>
          <w:color w:val="auto"/>
          <w:szCs w:val="18"/>
        </w:rPr>
        <w:t>7</w:t>
      </w:r>
      <w:r w:rsidR="00D00106">
        <w:rPr>
          <w:rFonts w:eastAsia="MS Mincho" w:cs="Arial"/>
          <w:b w:val="0"/>
          <w:i w:val="0"/>
          <w:color w:val="auto"/>
          <w:szCs w:val="18"/>
        </w:rPr>
        <w:t>:</w:t>
      </w:r>
      <w:r w:rsidR="00B103A2">
        <w:rPr>
          <w:rFonts w:eastAsia="MS Mincho" w:cs="Arial"/>
          <w:b w:val="0"/>
          <w:i w:val="0"/>
          <w:color w:val="auto"/>
          <w:szCs w:val="18"/>
        </w:rPr>
        <w:t xml:space="preserve"> </w:t>
      </w:r>
    </w:p>
    <w:p w14:paraId="30CA8C70" w14:textId="77777777" w:rsidR="006131B0" w:rsidRDefault="006131B0" w:rsidP="000E5B20">
      <w:pPr>
        <w:pStyle w:val="Tabla"/>
        <w:spacing w:before="0" w:after="0" w:line="276" w:lineRule="auto"/>
        <w:ind w:left="0"/>
        <w:jc w:val="both"/>
        <w:rPr>
          <w:rFonts w:eastAsia="MS Mincho" w:cs="Arial"/>
          <w:b w:val="0"/>
          <w:i w:val="0"/>
          <w:color w:val="auto"/>
          <w:szCs w:val="18"/>
        </w:rPr>
      </w:pPr>
    </w:p>
    <w:tbl>
      <w:tblPr>
        <w:tblW w:w="6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70AD47" w:themeColor="accent6"/>
        </w:tblBorders>
        <w:tblLook w:val="04A0" w:firstRow="1" w:lastRow="0" w:firstColumn="1" w:lastColumn="0" w:noHBand="0" w:noVBand="1"/>
      </w:tblPr>
      <w:tblGrid>
        <w:gridCol w:w="2888"/>
        <w:gridCol w:w="2382"/>
        <w:gridCol w:w="844"/>
        <w:gridCol w:w="765"/>
      </w:tblGrid>
      <w:tr w:rsidR="00933364" w:rsidRPr="00752243" w14:paraId="40154FFD" w14:textId="77777777" w:rsidTr="00752243">
        <w:trPr>
          <w:trHeight w:val="441"/>
          <w:jc w:val="center"/>
        </w:trPr>
        <w:tc>
          <w:tcPr>
            <w:tcW w:w="0" w:type="auto"/>
            <w:gridSpan w:val="4"/>
            <w:tcBorders>
              <w:bottom w:val="single" w:sz="4" w:space="0" w:color="auto"/>
            </w:tcBorders>
            <w:shd w:val="clear" w:color="auto" w:fill="AEAAAA" w:themeFill="background2" w:themeFillShade="BF"/>
            <w:vAlign w:val="center"/>
          </w:tcPr>
          <w:p w14:paraId="2D19566D" w14:textId="0352A8B0" w:rsidR="00933364" w:rsidRPr="00752243" w:rsidRDefault="00933364" w:rsidP="000A1074">
            <w:pPr>
              <w:spacing w:after="0"/>
              <w:jc w:val="center"/>
              <w:rPr>
                <w:rFonts w:ascii="Arial" w:hAnsi="Arial" w:cs="Arial"/>
                <w:b/>
                <w:sz w:val="18"/>
                <w:szCs w:val="18"/>
                <w:lang w:val="en-US"/>
              </w:rPr>
            </w:pPr>
            <w:r w:rsidRPr="00752243">
              <w:rPr>
                <w:rFonts w:ascii="Arial" w:hAnsi="Arial" w:cs="Arial"/>
                <w:b/>
                <w:sz w:val="18"/>
                <w:szCs w:val="18"/>
                <w:lang w:val="en-US"/>
              </w:rPr>
              <w:t>A</w:t>
            </w:r>
            <w:r w:rsidR="00A6642C">
              <w:rPr>
                <w:rFonts w:ascii="Arial" w:hAnsi="Arial" w:cs="Arial"/>
                <w:b/>
                <w:sz w:val="18"/>
                <w:szCs w:val="18"/>
                <w:lang w:val="en-US"/>
              </w:rPr>
              <w:t>CMA</w:t>
            </w:r>
            <w:r w:rsidR="00E807D0">
              <w:rPr>
                <w:rFonts w:ascii="Arial" w:hAnsi="Arial" w:cs="Arial"/>
                <w:b/>
                <w:sz w:val="18"/>
                <w:szCs w:val="18"/>
                <w:lang w:val="en-US"/>
              </w:rPr>
              <w:t>-</w:t>
            </w:r>
            <w:r w:rsidRPr="00752243">
              <w:rPr>
                <w:rFonts w:ascii="Arial" w:hAnsi="Arial" w:cs="Arial"/>
                <w:b/>
                <w:sz w:val="18"/>
                <w:szCs w:val="18"/>
                <w:lang w:val="en-US"/>
              </w:rPr>
              <w:t>Australia</w:t>
            </w:r>
            <w:r w:rsidRPr="0082286B">
              <w:rPr>
                <w:rStyle w:val="Refdenotaalpie"/>
                <w:rFonts w:ascii="Arial" w:hAnsi="Arial" w:cs="Arial"/>
                <w:b/>
                <w:sz w:val="18"/>
                <w:szCs w:val="18"/>
              </w:rPr>
              <w:footnoteReference w:id="51"/>
            </w:r>
          </w:p>
        </w:tc>
      </w:tr>
      <w:tr w:rsidR="0078471C" w:rsidRPr="007E4419" w14:paraId="3430A1C2" w14:textId="77777777" w:rsidTr="00752243">
        <w:trPr>
          <w:trHeight w:val="373"/>
          <w:jc w:val="center"/>
        </w:trPr>
        <w:tc>
          <w:tcPr>
            <w:tcW w:w="0" w:type="auto"/>
            <w:vMerge w:val="restart"/>
            <w:tcBorders>
              <w:right w:val="single" w:sz="4" w:space="0" w:color="auto"/>
            </w:tcBorders>
            <w:shd w:val="clear" w:color="auto" w:fill="AEAAAA" w:themeFill="background2" w:themeFillShade="BF"/>
            <w:vAlign w:val="center"/>
          </w:tcPr>
          <w:p w14:paraId="0CAA8630" w14:textId="77777777" w:rsidR="00933364" w:rsidRPr="0082286B" w:rsidRDefault="00933364" w:rsidP="000A1074">
            <w:pPr>
              <w:spacing w:after="0"/>
              <w:jc w:val="center"/>
              <w:rPr>
                <w:rFonts w:ascii="Arial" w:hAnsi="Arial" w:cs="Arial"/>
                <w:b/>
                <w:sz w:val="18"/>
                <w:szCs w:val="18"/>
              </w:rPr>
            </w:pPr>
            <w:r w:rsidRPr="0082286B">
              <w:rPr>
                <w:rFonts w:ascii="Arial" w:hAnsi="Arial" w:cs="Arial"/>
                <w:b/>
                <w:sz w:val="18"/>
                <w:szCs w:val="18"/>
              </w:rPr>
              <w:t>Tipo de operación</w:t>
            </w:r>
          </w:p>
        </w:tc>
        <w:tc>
          <w:tcPr>
            <w:tcW w:w="0" w:type="auto"/>
            <w:vMerge w:val="restart"/>
            <w:tcBorders>
              <w:left w:val="single" w:sz="4" w:space="0" w:color="auto"/>
              <w:right w:val="single" w:sz="4" w:space="0" w:color="auto"/>
            </w:tcBorders>
            <w:shd w:val="clear" w:color="auto" w:fill="AEAAAA" w:themeFill="background2" w:themeFillShade="BF"/>
            <w:vAlign w:val="center"/>
          </w:tcPr>
          <w:p w14:paraId="04EA9AC9" w14:textId="77777777" w:rsidR="00933364" w:rsidRPr="0082286B" w:rsidRDefault="00933364" w:rsidP="000A1074">
            <w:pPr>
              <w:spacing w:after="0"/>
              <w:jc w:val="center"/>
              <w:rPr>
                <w:rFonts w:ascii="Arial" w:hAnsi="Arial" w:cs="Arial"/>
                <w:b/>
                <w:sz w:val="18"/>
                <w:szCs w:val="18"/>
              </w:rPr>
            </w:pPr>
            <w:r w:rsidRPr="0082286B">
              <w:rPr>
                <w:rFonts w:ascii="Arial" w:hAnsi="Arial" w:cs="Arial"/>
                <w:b/>
                <w:sz w:val="18"/>
                <w:szCs w:val="18"/>
              </w:rPr>
              <w:t>Banda de frecuencias</w:t>
            </w:r>
          </w:p>
          <w:p w14:paraId="3740BF1A" w14:textId="77777777" w:rsidR="00933364" w:rsidRPr="0082286B" w:rsidRDefault="00933364" w:rsidP="000A1074">
            <w:pPr>
              <w:spacing w:after="0"/>
              <w:jc w:val="center"/>
              <w:rPr>
                <w:rFonts w:ascii="Arial" w:hAnsi="Arial" w:cs="Arial"/>
                <w:b/>
                <w:sz w:val="18"/>
                <w:szCs w:val="18"/>
              </w:rPr>
            </w:pPr>
            <w:r w:rsidRPr="0082286B">
              <w:rPr>
                <w:rFonts w:ascii="Arial" w:hAnsi="Arial" w:cs="Arial"/>
                <w:b/>
                <w:sz w:val="18"/>
                <w:szCs w:val="18"/>
              </w:rPr>
              <w:t>(MHz)</w:t>
            </w:r>
          </w:p>
        </w:tc>
        <w:tc>
          <w:tcPr>
            <w:tcW w:w="0" w:type="auto"/>
            <w:gridSpan w:val="2"/>
            <w:tcBorders>
              <w:left w:val="single" w:sz="4" w:space="0" w:color="auto"/>
            </w:tcBorders>
            <w:shd w:val="clear" w:color="auto" w:fill="AEAAAA" w:themeFill="background2" w:themeFillShade="BF"/>
            <w:vAlign w:val="center"/>
          </w:tcPr>
          <w:p w14:paraId="49F0171F" w14:textId="77777777" w:rsidR="00933364" w:rsidRPr="0082286B" w:rsidRDefault="00933364" w:rsidP="000A1074">
            <w:pPr>
              <w:spacing w:after="0"/>
              <w:jc w:val="center"/>
              <w:rPr>
                <w:rFonts w:ascii="Arial" w:hAnsi="Arial" w:cs="Arial"/>
                <w:b/>
                <w:sz w:val="18"/>
                <w:szCs w:val="18"/>
              </w:rPr>
            </w:pPr>
            <w:r w:rsidRPr="0082286B">
              <w:rPr>
                <w:rFonts w:ascii="Arial" w:hAnsi="Arial" w:cs="Arial"/>
                <w:b/>
                <w:sz w:val="18"/>
                <w:szCs w:val="18"/>
              </w:rPr>
              <w:t>PIRE máxima</w:t>
            </w:r>
          </w:p>
        </w:tc>
      </w:tr>
      <w:tr w:rsidR="0078471C" w:rsidRPr="007E4419" w14:paraId="42F4925F" w14:textId="77777777" w:rsidTr="00752243">
        <w:trPr>
          <w:trHeight w:val="52"/>
          <w:jc w:val="center"/>
        </w:trPr>
        <w:tc>
          <w:tcPr>
            <w:tcW w:w="0" w:type="auto"/>
            <w:vMerge/>
            <w:tcBorders>
              <w:right w:val="single" w:sz="4" w:space="0" w:color="auto"/>
            </w:tcBorders>
            <w:shd w:val="clear" w:color="auto" w:fill="AEAAAA" w:themeFill="background2" w:themeFillShade="BF"/>
            <w:vAlign w:val="center"/>
          </w:tcPr>
          <w:p w14:paraId="7F2ABB7A" w14:textId="77777777" w:rsidR="00933364" w:rsidRPr="0082286B" w:rsidRDefault="00933364" w:rsidP="000A1074">
            <w:pPr>
              <w:spacing w:after="0"/>
              <w:jc w:val="center"/>
              <w:rPr>
                <w:rFonts w:ascii="Arial" w:hAnsi="Arial" w:cs="Arial"/>
                <w:b/>
                <w:sz w:val="18"/>
                <w:szCs w:val="18"/>
              </w:rPr>
            </w:pPr>
          </w:p>
        </w:tc>
        <w:tc>
          <w:tcPr>
            <w:tcW w:w="0" w:type="auto"/>
            <w:vMerge/>
            <w:tcBorders>
              <w:left w:val="single" w:sz="4" w:space="0" w:color="auto"/>
              <w:right w:val="single" w:sz="4" w:space="0" w:color="auto"/>
            </w:tcBorders>
            <w:shd w:val="clear" w:color="auto" w:fill="AEAAAA" w:themeFill="background2" w:themeFillShade="BF"/>
            <w:vAlign w:val="center"/>
          </w:tcPr>
          <w:p w14:paraId="256740D1" w14:textId="77777777" w:rsidR="00933364" w:rsidRPr="0082286B" w:rsidRDefault="00933364" w:rsidP="000A1074">
            <w:pPr>
              <w:spacing w:after="0"/>
              <w:jc w:val="center"/>
              <w:rPr>
                <w:rFonts w:ascii="Arial" w:hAnsi="Arial" w:cs="Arial"/>
                <w:b/>
                <w:sz w:val="18"/>
                <w:szCs w:val="18"/>
              </w:rPr>
            </w:pPr>
          </w:p>
        </w:tc>
        <w:tc>
          <w:tcPr>
            <w:tcW w:w="0" w:type="auto"/>
            <w:tcBorders>
              <w:left w:val="single" w:sz="4" w:space="0" w:color="auto"/>
              <w:right w:val="single" w:sz="4" w:space="0" w:color="auto"/>
            </w:tcBorders>
            <w:shd w:val="clear" w:color="auto" w:fill="AEAAAA" w:themeFill="background2" w:themeFillShade="BF"/>
            <w:vAlign w:val="center"/>
          </w:tcPr>
          <w:p w14:paraId="052E5165" w14:textId="77777777" w:rsidR="00933364" w:rsidRPr="0082286B" w:rsidRDefault="00933364" w:rsidP="000A1074">
            <w:pPr>
              <w:spacing w:after="0"/>
              <w:jc w:val="center"/>
              <w:rPr>
                <w:rFonts w:ascii="Arial" w:hAnsi="Arial" w:cs="Arial"/>
                <w:b/>
                <w:sz w:val="18"/>
                <w:szCs w:val="18"/>
              </w:rPr>
            </w:pPr>
            <w:r w:rsidRPr="0082286B">
              <w:rPr>
                <w:rFonts w:ascii="Arial" w:hAnsi="Arial" w:cs="Arial"/>
                <w:b/>
                <w:sz w:val="18"/>
                <w:szCs w:val="18"/>
              </w:rPr>
              <w:t>(dBm)</w:t>
            </w:r>
          </w:p>
        </w:tc>
        <w:tc>
          <w:tcPr>
            <w:tcW w:w="0" w:type="auto"/>
            <w:tcBorders>
              <w:left w:val="single" w:sz="4" w:space="0" w:color="auto"/>
            </w:tcBorders>
            <w:shd w:val="clear" w:color="auto" w:fill="AEAAAA" w:themeFill="background2" w:themeFillShade="BF"/>
            <w:vAlign w:val="center"/>
          </w:tcPr>
          <w:p w14:paraId="5CF53D65" w14:textId="77777777" w:rsidR="00933364" w:rsidRPr="0082286B" w:rsidRDefault="00933364" w:rsidP="000A1074">
            <w:pPr>
              <w:spacing w:after="0"/>
              <w:jc w:val="center"/>
              <w:rPr>
                <w:rFonts w:ascii="Arial" w:hAnsi="Arial" w:cs="Arial"/>
                <w:b/>
                <w:sz w:val="18"/>
                <w:szCs w:val="18"/>
              </w:rPr>
            </w:pPr>
            <w:r w:rsidRPr="0082286B">
              <w:rPr>
                <w:rFonts w:ascii="Arial" w:hAnsi="Arial" w:cs="Arial"/>
                <w:b/>
                <w:sz w:val="18"/>
                <w:szCs w:val="18"/>
              </w:rPr>
              <w:t>(W)</w:t>
            </w:r>
          </w:p>
        </w:tc>
      </w:tr>
      <w:tr w:rsidR="0078471C" w:rsidRPr="007E4419" w14:paraId="64CD8725" w14:textId="77777777" w:rsidTr="00752243">
        <w:trPr>
          <w:trHeight w:val="382"/>
          <w:jc w:val="center"/>
        </w:trPr>
        <w:tc>
          <w:tcPr>
            <w:tcW w:w="0" w:type="auto"/>
            <w:tcBorders>
              <w:right w:val="single" w:sz="4" w:space="0" w:color="auto"/>
            </w:tcBorders>
            <w:shd w:val="clear" w:color="auto" w:fill="auto"/>
            <w:vAlign w:val="center"/>
          </w:tcPr>
          <w:p w14:paraId="74FC5755" w14:textId="77777777" w:rsidR="00AD7D99" w:rsidRDefault="00AD7D99" w:rsidP="000A1074">
            <w:pPr>
              <w:spacing w:after="0"/>
              <w:jc w:val="center"/>
              <w:rPr>
                <w:rFonts w:ascii="Arial" w:hAnsi="Arial" w:cs="Arial"/>
                <w:b/>
                <w:sz w:val="18"/>
                <w:szCs w:val="18"/>
              </w:rPr>
            </w:pPr>
          </w:p>
          <w:p w14:paraId="742C72D5" w14:textId="77777777" w:rsidR="00C22C50" w:rsidRDefault="00C22C50" w:rsidP="000A1074">
            <w:pPr>
              <w:spacing w:after="0"/>
              <w:jc w:val="center"/>
              <w:rPr>
                <w:rFonts w:ascii="Arial" w:hAnsi="Arial" w:cs="Arial"/>
                <w:b/>
                <w:sz w:val="18"/>
                <w:szCs w:val="18"/>
              </w:rPr>
            </w:pPr>
            <w:r>
              <w:rPr>
                <w:rFonts w:ascii="Arial" w:hAnsi="Arial" w:cs="Arial"/>
                <w:b/>
                <w:sz w:val="18"/>
                <w:szCs w:val="18"/>
              </w:rPr>
              <w:t>Baja potencia en</w:t>
            </w:r>
            <w:r w:rsidRPr="0082286B">
              <w:rPr>
                <w:rFonts w:ascii="Arial" w:hAnsi="Arial" w:cs="Arial"/>
                <w:b/>
                <w:sz w:val="18"/>
                <w:szCs w:val="18"/>
              </w:rPr>
              <w:t xml:space="preserve"> interiores</w:t>
            </w:r>
          </w:p>
          <w:p w14:paraId="2DE42F0E" w14:textId="6FD9089D" w:rsidR="00AD7D99" w:rsidRPr="0082286B" w:rsidRDefault="00AD7D99" w:rsidP="000A1074">
            <w:pPr>
              <w:spacing w:after="0"/>
              <w:jc w:val="center"/>
              <w:rPr>
                <w:rFonts w:ascii="Arial" w:hAnsi="Arial" w:cs="Arial"/>
                <w:b/>
                <w:sz w:val="18"/>
                <w:szCs w:val="18"/>
              </w:rPr>
            </w:pPr>
          </w:p>
        </w:tc>
        <w:tc>
          <w:tcPr>
            <w:tcW w:w="0" w:type="auto"/>
            <w:vMerge w:val="restart"/>
            <w:tcBorders>
              <w:left w:val="single" w:sz="4" w:space="0" w:color="auto"/>
              <w:right w:val="single" w:sz="4" w:space="0" w:color="auto"/>
            </w:tcBorders>
            <w:shd w:val="clear" w:color="auto" w:fill="auto"/>
            <w:vAlign w:val="center"/>
          </w:tcPr>
          <w:p w14:paraId="25EE03D4" w14:textId="7D414694" w:rsidR="00C22C50" w:rsidRPr="0082286B" w:rsidRDefault="00C22C50" w:rsidP="000A1074">
            <w:pPr>
              <w:spacing w:after="0"/>
              <w:jc w:val="center"/>
              <w:rPr>
                <w:rFonts w:ascii="Arial" w:hAnsi="Arial" w:cs="Arial"/>
                <w:sz w:val="18"/>
                <w:szCs w:val="18"/>
              </w:rPr>
            </w:pPr>
            <w:r w:rsidRPr="00C22C50">
              <w:rPr>
                <w:rFonts w:ascii="Arial" w:hAnsi="Arial" w:cs="Arial"/>
                <w:sz w:val="18"/>
                <w:szCs w:val="18"/>
              </w:rPr>
              <w:t>5925</w:t>
            </w:r>
            <w:r w:rsidR="007F704E">
              <w:rPr>
                <w:rFonts w:ascii="Arial" w:hAnsi="Arial" w:cs="Arial"/>
                <w:sz w:val="18"/>
                <w:szCs w:val="18"/>
              </w:rPr>
              <w:t>-</w:t>
            </w:r>
            <w:r w:rsidRPr="00C22C50">
              <w:rPr>
                <w:rFonts w:ascii="Arial" w:hAnsi="Arial" w:cs="Arial"/>
                <w:sz w:val="18"/>
                <w:szCs w:val="18"/>
              </w:rPr>
              <w:t>6425</w:t>
            </w:r>
          </w:p>
        </w:tc>
        <w:tc>
          <w:tcPr>
            <w:tcW w:w="0" w:type="auto"/>
            <w:tcBorders>
              <w:left w:val="single" w:sz="4" w:space="0" w:color="auto"/>
              <w:right w:val="single" w:sz="4" w:space="0" w:color="auto"/>
            </w:tcBorders>
            <w:shd w:val="clear" w:color="auto" w:fill="auto"/>
            <w:vAlign w:val="center"/>
          </w:tcPr>
          <w:p w14:paraId="3715AA64" w14:textId="77777777" w:rsidR="00C22C50" w:rsidRPr="0082286B" w:rsidRDefault="00C22C50" w:rsidP="000A1074">
            <w:pPr>
              <w:spacing w:after="0"/>
              <w:jc w:val="center"/>
              <w:rPr>
                <w:rFonts w:ascii="Arial" w:hAnsi="Arial" w:cs="Arial"/>
                <w:sz w:val="18"/>
                <w:szCs w:val="18"/>
              </w:rPr>
            </w:pPr>
            <w:r w:rsidRPr="0082286B">
              <w:rPr>
                <w:rFonts w:ascii="Arial" w:hAnsi="Arial" w:cs="Arial"/>
                <w:sz w:val="18"/>
                <w:szCs w:val="18"/>
              </w:rPr>
              <w:t>24</w:t>
            </w:r>
          </w:p>
        </w:tc>
        <w:tc>
          <w:tcPr>
            <w:tcW w:w="0" w:type="auto"/>
            <w:tcBorders>
              <w:left w:val="single" w:sz="4" w:space="0" w:color="auto"/>
            </w:tcBorders>
            <w:shd w:val="clear" w:color="auto" w:fill="auto"/>
            <w:vAlign w:val="center"/>
          </w:tcPr>
          <w:p w14:paraId="55369804" w14:textId="77777777" w:rsidR="00C22C50" w:rsidRPr="0082286B" w:rsidRDefault="00C22C50" w:rsidP="000A1074">
            <w:pPr>
              <w:spacing w:after="0"/>
              <w:jc w:val="center"/>
              <w:rPr>
                <w:rFonts w:ascii="Arial" w:hAnsi="Arial" w:cs="Arial"/>
                <w:sz w:val="18"/>
                <w:szCs w:val="18"/>
              </w:rPr>
            </w:pPr>
            <w:r w:rsidRPr="0082286B">
              <w:rPr>
                <w:rFonts w:ascii="Arial" w:hAnsi="Arial" w:cs="Arial"/>
                <w:sz w:val="18"/>
                <w:szCs w:val="18"/>
              </w:rPr>
              <w:t>0.250</w:t>
            </w:r>
          </w:p>
        </w:tc>
      </w:tr>
      <w:tr w:rsidR="0078471C" w:rsidRPr="007E4419" w14:paraId="09E1DA5D" w14:textId="77777777" w:rsidTr="00752243">
        <w:trPr>
          <w:trHeight w:val="382"/>
          <w:jc w:val="center"/>
        </w:trPr>
        <w:tc>
          <w:tcPr>
            <w:tcW w:w="0" w:type="auto"/>
            <w:tcBorders>
              <w:right w:val="single" w:sz="4" w:space="0" w:color="auto"/>
            </w:tcBorders>
            <w:shd w:val="clear" w:color="auto" w:fill="auto"/>
            <w:vAlign w:val="center"/>
          </w:tcPr>
          <w:p w14:paraId="58764EA2" w14:textId="77777777" w:rsidR="00AD7D99" w:rsidRDefault="00AD7D99" w:rsidP="000A1074">
            <w:pPr>
              <w:spacing w:after="0"/>
              <w:jc w:val="center"/>
              <w:rPr>
                <w:rFonts w:ascii="Arial" w:hAnsi="Arial" w:cs="Arial"/>
                <w:b/>
                <w:sz w:val="18"/>
                <w:szCs w:val="18"/>
              </w:rPr>
            </w:pPr>
          </w:p>
          <w:p w14:paraId="7C790192" w14:textId="77777777" w:rsidR="00C22C50" w:rsidRDefault="00C22C50" w:rsidP="000A1074">
            <w:pPr>
              <w:spacing w:after="0"/>
              <w:jc w:val="center"/>
              <w:rPr>
                <w:rFonts w:ascii="Arial" w:hAnsi="Arial" w:cs="Arial"/>
                <w:b/>
                <w:sz w:val="18"/>
                <w:szCs w:val="18"/>
              </w:rPr>
            </w:pPr>
            <w:r>
              <w:rPr>
                <w:rFonts w:ascii="Arial" w:hAnsi="Arial" w:cs="Arial"/>
                <w:b/>
                <w:sz w:val="18"/>
                <w:szCs w:val="18"/>
              </w:rPr>
              <w:t>Muy baja potencia</w:t>
            </w:r>
          </w:p>
          <w:p w14:paraId="467C54F5" w14:textId="6E4C3422" w:rsidR="00AD7D99" w:rsidRPr="0082286B" w:rsidRDefault="00AD7D99" w:rsidP="000A1074">
            <w:pPr>
              <w:spacing w:after="0"/>
              <w:jc w:val="center"/>
              <w:rPr>
                <w:rFonts w:ascii="Arial" w:hAnsi="Arial" w:cs="Arial"/>
                <w:b/>
                <w:sz w:val="18"/>
                <w:szCs w:val="18"/>
              </w:rPr>
            </w:pPr>
          </w:p>
        </w:tc>
        <w:tc>
          <w:tcPr>
            <w:tcW w:w="0" w:type="auto"/>
            <w:vMerge/>
            <w:tcBorders>
              <w:left w:val="single" w:sz="4" w:space="0" w:color="auto"/>
              <w:right w:val="single" w:sz="4" w:space="0" w:color="auto"/>
            </w:tcBorders>
            <w:shd w:val="clear" w:color="auto" w:fill="auto"/>
            <w:vAlign w:val="center"/>
          </w:tcPr>
          <w:p w14:paraId="2AD41CB6" w14:textId="77777777" w:rsidR="00C22C50" w:rsidRDefault="00C22C50" w:rsidP="000A1074">
            <w:pPr>
              <w:spacing w:after="0"/>
              <w:jc w:val="center"/>
              <w:rPr>
                <w:rFonts w:ascii="Arial" w:hAnsi="Arial" w:cs="Arial"/>
                <w:sz w:val="18"/>
                <w:szCs w:val="18"/>
              </w:rPr>
            </w:pPr>
          </w:p>
        </w:tc>
        <w:tc>
          <w:tcPr>
            <w:tcW w:w="0" w:type="auto"/>
            <w:tcBorders>
              <w:left w:val="single" w:sz="4" w:space="0" w:color="auto"/>
              <w:right w:val="single" w:sz="4" w:space="0" w:color="auto"/>
            </w:tcBorders>
            <w:shd w:val="clear" w:color="auto" w:fill="auto"/>
            <w:vAlign w:val="center"/>
          </w:tcPr>
          <w:p w14:paraId="265E4690" w14:textId="4354991F" w:rsidR="00C22C50" w:rsidRPr="0082286B" w:rsidRDefault="00C22C50" w:rsidP="000A1074">
            <w:pPr>
              <w:spacing w:after="0"/>
              <w:jc w:val="center"/>
              <w:rPr>
                <w:rFonts w:ascii="Arial" w:hAnsi="Arial" w:cs="Arial"/>
                <w:sz w:val="18"/>
                <w:szCs w:val="18"/>
              </w:rPr>
            </w:pPr>
            <w:r>
              <w:rPr>
                <w:rFonts w:ascii="Arial" w:hAnsi="Arial" w:cs="Arial"/>
                <w:sz w:val="18"/>
                <w:szCs w:val="18"/>
              </w:rPr>
              <w:t>14</w:t>
            </w:r>
          </w:p>
        </w:tc>
        <w:tc>
          <w:tcPr>
            <w:tcW w:w="0" w:type="auto"/>
            <w:tcBorders>
              <w:left w:val="single" w:sz="4" w:space="0" w:color="auto"/>
            </w:tcBorders>
            <w:shd w:val="clear" w:color="auto" w:fill="auto"/>
            <w:vAlign w:val="center"/>
          </w:tcPr>
          <w:p w14:paraId="09C5D0FE" w14:textId="7537A256" w:rsidR="00C22C50" w:rsidRPr="0082286B" w:rsidRDefault="00C22C50" w:rsidP="00980278">
            <w:pPr>
              <w:keepNext/>
              <w:spacing w:after="0"/>
              <w:jc w:val="center"/>
              <w:rPr>
                <w:rFonts w:ascii="Arial" w:hAnsi="Arial" w:cs="Arial"/>
                <w:sz w:val="18"/>
                <w:szCs w:val="18"/>
              </w:rPr>
            </w:pPr>
            <w:r>
              <w:rPr>
                <w:rFonts w:ascii="Arial" w:hAnsi="Arial" w:cs="Arial"/>
                <w:sz w:val="18"/>
                <w:szCs w:val="18"/>
              </w:rPr>
              <w:t>0.025</w:t>
            </w:r>
          </w:p>
        </w:tc>
      </w:tr>
    </w:tbl>
    <w:p w14:paraId="518043D5" w14:textId="7DCC8DAE" w:rsidR="00CE4A5E" w:rsidRDefault="00CD7D63" w:rsidP="00240194">
      <w:pPr>
        <w:pStyle w:val="Descripcin"/>
        <w:spacing w:line="276" w:lineRule="auto"/>
      </w:pPr>
      <w:r>
        <w:t xml:space="preserve">Tabla </w:t>
      </w:r>
      <w:r w:rsidR="0051184D">
        <w:fldChar w:fldCharType="begin"/>
      </w:r>
      <w:r w:rsidR="0051184D">
        <w:instrText xml:space="preserve"> SEQ Tabla \* ARABIC </w:instrText>
      </w:r>
      <w:r w:rsidR="0051184D">
        <w:fldChar w:fldCharType="separate"/>
      </w:r>
      <w:r w:rsidR="00D03FDA">
        <w:rPr>
          <w:noProof/>
        </w:rPr>
        <w:t>17</w:t>
      </w:r>
      <w:r w:rsidR="0051184D">
        <w:rPr>
          <w:noProof/>
        </w:rPr>
        <w:fldChar w:fldCharType="end"/>
      </w:r>
      <w:r w:rsidR="009427DC">
        <w:t>.</w:t>
      </w:r>
      <w:r>
        <w:t xml:space="preserve"> </w:t>
      </w:r>
      <w:bookmarkStart w:id="20" w:name="_Hlk122080729"/>
      <w:r w:rsidR="00F91107">
        <w:t>Determinaciones de Australia para la banda de frecuencias 5925-6425 MHz</w:t>
      </w:r>
      <w:bookmarkEnd w:id="20"/>
    </w:p>
    <w:p w14:paraId="5CED52AA" w14:textId="77777777" w:rsidR="00E96BAD" w:rsidRDefault="00E96BAD" w:rsidP="005D7A8F">
      <w:pPr>
        <w:pStyle w:val="Tabla"/>
        <w:spacing w:before="0" w:after="0" w:line="276" w:lineRule="auto"/>
        <w:ind w:left="0"/>
        <w:jc w:val="both"/>
        <w:rPr>
          <w:rFonts w:eastAsia="MS Mincho" w:cs="Arial"/>
          <w:b w:val="0"/>
          <w:i w:val="0"/>
          <w:color w:val="auto"/>
          <w:szCs w:val="18"/>
          <w:highlight w:val="yellow"/>
        </w:rPr>
      </w:pPr>
    </w:p>
    <w:p w14:paraId="0E65D5D2" w14:textId="47F4C7CE" w:rsidR="00C312B7" w:rsidRPr="00C87C13" w:rsidRDefault="009D12BD" w:rsidP="00E86644">
      <w:pPr>
        <w:pStyle w:val="Tabla"/>
        <w:spacing w:before="0" w:after="0" w:line="276" w:lineRule="auto"/>
        <w:ind w:left="0"/>
        <w:jc w:val="both"/>
        <w:rPr>
          <w:rFonts w:eastAsia="MS Mincho" w:cs="Arial"/>
          <w:b w:val="0"/>
          <w:i w:val="0"/>
          <w:color w:val="auto"/>
          <w:szCs w:val="18"/>
        </w:rPr>
      </w:pPr>
      <w:r w:rsidRPr="00C87C13">
        <w:rPr>
          <w:rFonts w:eastAsia="MS Mincho" w:cs="Arial"/>
          <w:b w:val="0"/>
          <w:i w:val="0"/>
          <w:color w:val="auto"/>
          <w:szCs w:val="18"/>
        </w:rPr>
        <w:t>Posteriormente, la ACMA publicó el documento “</w:t>
      </w:r>
      <w:proofErr w:type="spellStart"/>
      <w:r w:rsidRPr="00C87C13">
        <w:rPr>
          <w:rFonts w:eastAsia="MS Mincho" w:cs="Arial"/>
          <w:b w:val="0"/>
          <w:color w:val="auto"/>
          <w:szCs w:val="18"/>
        </w:rPr>
        <w:t>Proposed</w:t>
      </w:r>
      <w:proofErr w:type="spellEnd"/>
      <w:r w:rsidRPr="00C87C13">
        <w:rPr>
          <w:rFonts w:eastAsia="MS Mincho" w:cs="Arial"/>
          <w:b w:val="0"/>
          <w:color w:val="auto"/>
          <w:szCs w:val="18"/>
        </w:rPr>
        <w:t xml:space="preserve"> </w:t>
      </w:r>
      <w:proofErr w:type="spellStart"/>
      <w:r w:rsidRPr="00C87C13">
        <w:rPr>
          <w:rFonts w:eastAsia="MS Mincho" w:cs="Arial"/>
          <w:b w:val="0"/>
          <w:color w:val="auto"/>
          <w:szCs w:val="18"/>
        </w:rPr>
        <w:t>updates</w:t>
      </w:r>
      <w:proofErr w:type="spellEnd"/>
      <w:r w:rsidRPr="00C87C13">
        <w:rPr>
          <w:rFonts w:eastAsia="MS Mincho" w:cs="Arial"/>
          <w:b w:val="0"/>
          <w:color w:val="auto"/>
          <w:szCs w:val="18"/>
        </w:rPr>
        <w:t xml:space="preserve"> </w:t>
      </w:r>
      <w:proofErr w:type="spellStart"/>
      <w:r w:rsidRPr="00C87C13">
        <w:rPr>
          <w:rFonts w:eastAsia="MS Mincho" w:cs="Arial"/>
          <w:b w:val="0"/>
          <w:color w:val="auto"/>
          <w:szCs w:val="18"/>
        </w:rPr>
        <w:t>to</w:t>
      </w:r>
      <w:proofErr w:type="spellEnd"/>
      <w:r w:rsidRPr="00C87C13">
        <w:rPr>
          <w:rFonts w:eastAsia="MS Mincho" w:cs="Arial"/>
          <w:b w:val="0"/>
          <w:color w:val="auto"/>
          <w:szCs w:val="18"/>
        </w:rPr>
        <w:t xml:space="preserve"> </w:t>
      </w:r>
      <w:proofErr w:type="spellStart"/>
      <w:r w:rsidRPr="00C87C13">
        <w:rPr>
          <w:rFonts w:eastAsia="MS Mincho" w:cs="Arial"/>
          <w:b w:val="0"/>
          <w:color w:val="auto"/>
          <w:szCs w:val="18"/>
        </w:rPr>
        <w:t>the</w:t>
      </w:r>
      <w:proofErr w:type="spellEnd"/>
      <w:r w:rsidRPr="00C87C13">
        <w:rPr>
          <w:rFonts w:eastAsia="MS Mincho" w:cs="Arial"/>
          <w:b w:val="0"/>
          <w:color w:val="auto"/>
          <w:szCs w:val="18"/>
        </w:rPr>
        <w:t xml:space="preserve"> LIPD </w:t>
      </w:r>
      <w:proofErr w:type="spellStart"/>
      <w:r w:rsidRPr="00C87C13">
        <w:rPr>
          <w:rFonts w:eastAsia="MS Mincho" w:cs="Arial"/>
          <w:b w:val="0"/>
          <w:color w:val="auto"/>
          <w:szCs w:val="18"/>
        </w:rPr>
        <w:t>Class</w:t>
      </w:r>
      <w:proofErr w:type="spellEnd"/>
      <w:r w:rsidRPr="00C87C13">
        <w:rPr>
          <w:rFonts w:eastAsia="MS Mincho" w:cs="Arial"/>
          <w:b w:val="0"/>
          <w:color w:val="auto"/>
          <w:szCs w:val="18"/>
        </w:rPr>
        <w:t xml:space="preserve"> </w:t>
      </w:r>
      <w:proofErr w:type="spellStart"/>
      <w:r w:rsidRPr="00C87C13">
        <w:rPr>
          <w:rFonts w:eastAsia="MS Mincho" w:cs="Arial"/>
          <w:b w:val="0"/>
          <w:color w:val="auto"/>
          <w:szCs w:val="18"/>
        </w:rPr>
        <w:t>Licence</w:t>
      </w:r>
      <w:proofErr w:type="spellEnd"/>
      <w:r w:rsidRPr="00C87C13">
        <w:rPr>
          <w:rFonts w:eastAsia="MS Mincho" w:cs="Arial"/>
          <w:b w:val="0"/>
          <w:color w:val="auto"/>
          <w:szCs w:val="18"/>
        </w:rPr>
        <w:t xml:space="preserve"> </w:t>
      </w:r>
      <w:proofErr w:type="spellStart"/>
      <w:r w:rsidRPr="00C87C13">
        <w:rPr>
          <w:rFonts w:eastAsia="MS Mincho" w:cs="Arial"/>
          <w:b w:val="0"/>
          <w:color w:val="auto"/>
          <w:szCs w:val="18"/>
        </w:rPr>
        <w:t>for</w:t>
      </w:r>
      <w:proofErr w:type="spellEnd"/>
      <w:r w:rsidRPr="00C87C13">
        <w:rPr>
          <w:rFonts w:eastAsia="MS Mincho" w:cs="Arial"/>
          <w:b w:val="0"/>
          <w:color w:val="auto"/>
          <w:szCs w:val="18"/>
        </w:rPr>
        <w:t xml:space="preserve"> 6 GHz </w:t>
      </w:r>
      <w:proofErr w:type="spellStart"/>
      <w:r w:rsidRPr="00C87C13">
        <w:rPr>
          <w:rFonts w:eastAsia="MS Mincho" w:cs="Arial"/>
          <w:b w:val="0"/>
          <w:color w:val="auto"/>
          <w:szCs w:val="18"/>
        </w:rPr>
        <w:t>RLANs</w:t>
      </w:r>
      <w:proofErr w:type="spellEnd"/>
      <w:r w:rsidRPr="00C87C13">
        <w:rPr>
          <w:rFonts w:eastAsia="MS Mincho" w:cs="Arial"/>
          <w:b w:val="0"/>
          <w:color w:val="auto"/>
          <w:szCs w:val="18"/>
        </w:rPr>
        <w:t xml:space="preserve"> </w:t>
      </w:r>
      <w:proofErr w:type="spellStart"/>
      <w:r w:rsidRPr="00C87C13">
        <w:rPr>
          <w:rFonts w:eastAsia="MS Mincho" w:cs="Arial"/>
          <w:b w:val="0"/>
          <w:color w:val="auto"/>
          <w:szCs w:val="18"/>
        </w:rPr>
        <w:t>Outcomes</w:t>
      </w:r>
      <w:proofErr w:type="spellEnd"/>
      <w:r w:rsidRPr="00C87C13">
        <w:rPr>
          <w:rFonts w:eastAsia="MS Mincho" w:cs="Arial"/>
          <w:b w:val="0"/>
          <w:color w:val="auto"/>
          <w:szCs w:val="18"/>
        </w:rPr>
        <w:t xml:space="preserve"> </w:t>
      </w:r>
      <w:proofErr w:type="spellStart"/>
      <w:r w:rsidRPr="00C87C13">
        <w:rPr>
          <w:rFonts w:eastAsia="MS Mincho" w:cs="Arial"/>
          <w:b w:val="0"/>
          <w:color w:val="auto"/>
          <w:szCs w:val="18"/>
        </w:rPr>
        <w:t>paper</w:t>
      </w:r>
      <w:proofErr w:type="spellEnd"/>
      <w:r w:rsidRPr="00C87C13">
        <w:rPr>
          <w:rFonts w:eastAsia="MS Mincho" w:cs="Arial"/>
          <w:b w:val="0"/>
          <w:i w:val="0"/>
          <w:color w:val="auto"/>
          <w:szCs w:val="18"/>
        </w:rPr>
        <w:t>”</w:t>
      </w:r>
      <w:r w:rsidR="003E1503" w:rsidRPr="00C87C13">
        <w:rPr>
          <w:rStyle w:val="Refdenotaalpie"/>
          <w:rFonts w:eastAsia="MS Mincho" w:cs="Arial"/>
          <w:b w:val="0"/>
          <w:i w:val="0"/>
          <w:color w:val="auto"/>
          <w:szCs w:val="18"/>
        </w:rPr>
        <w:footnoteReference w:id="52"/>
      </w:r>
      <w:r w:rsidRPr="00C87C13">
        <w:rPr>
          <w:rFonts w:eastAsia="MS Mincho" w:cs="Arial"/>
          <w:b w:val="0"/>
          <w:i w:val="0"/>
          <w:color w:val="auto"/>
          <w:szCs w:val="18"/>
        </w:rPr>
        <w:t xml:space="preserve">, en el que presenta su respuesta respecto a los comentarios recibidos durante la Consulta Pública sobre el uso de </w:t>
      </w:r>
      <w:r w:rsidRPr="00DE6C59">
        <w:rPr>
          <w:rFonts w:eastAsia="MS Mincho" w:cs="Arial"/>
          <w:b w:val="0"/>
          <w:i w:val="0"/>
          <w:color w:val="auto"/>
          <w:szCs w:val="18"/>
        </w:rPr>
        <w:t>RLAN</w:t>
      </w:r>
      <w:r w:rsidRPr="00C87C13">
        <w:rPr>
          <w:rFonts w:eastAsia="MS Mincho" w:cs="Arial"/>
          <w:b w:val="0"/>
          <w:i w:val="0"/>
          <w:color w:val="auto"/>
          <w:szCs w:val="18"/>
        </w:rPr>
        <w:t xml:space="preserve"> en las bandas 5 GHz y 6 GHz</w:t>
      </w:r>
      <w:r w:rsidR="008C5B8B" w:rsidRPr="00C87C13">
        <w:rPr>
          <w:rStyle w:val="Refdenotaalpie"/>
          <w:rFonts w:eastAsia="MS Mincho" w:cs="Arial"/>
          <w:b w:val="0"/>
          <w:i w:val="0"/>
          <w:color w:val="auto"/>
          <w:szCs w:val="18"/>
        </w:rPr>
        <w:footnoteReference w:id="53"/>
      </w:r>
      <w:r w:rsidR="00331278">
        <w:rPr>
          <w:rFonts w:eastAsia="MS Mincho" w:cs="Arial"/>
          <w:b w:val="0"/>
          <w:i w:val="0"/>
          <w:color w:val="auto"/>
          <w:szCs w:val="18"/>
        </w:rPr>
        <w:t>,</w:t>
      </w:r>
      <w:r w:rsidRPr="00C87C13">
        <w:rPr>
          <w:rFonts w:eastAsia="MS Mincho" w:cs="Arial"/>
          <w:b w:val="0"/>
          <w:i w:val="0"/>
          <w:color w:val="auto"/>
          <w:szCs w:val="18"/>
        </w:rPr>
        <w:t xml:space="preserve"> </w:t>
      </w:r>
      <w:r w:rsidR="00331278">
        <w:rPr>
          <w:rFonts w:eastAsia="MS Mincho" w:cs="Arial"/>
          <w:b w:val="0"/>
          <w:i w:val="0"/>
          <w:color w:val="auto"/>
          <w:szCs w:val="18"/>
        </w:rPr>
        <w:t>i</w:t>
      </w:r>
      <w:r w:rsidR="00ED5DA8">
        <w:rPr>
          <w:rFonts w:eastAsia="MS Mincho" w:cs="Arial"/>
          <w:b w:val="0"/>
          <w:i w:val="0"/>
          <w:color w:val="auto"/>
          <w:szCs w:val="18"/>
        </w:rPr>
        <w:t>ndicando</w:t>
      </w:r>
      <w:r w:rsidRPr="00C87C13">
        <w:rPr>
          <w:rFonts w:eastAsia="MS Mincho" w:cs="Arial"/>
          <w:b w:val="0"/>
          <w:i w:val="0"/>
          <w:color w:val="auto"/>
          <w:szCs w:val="18"/>
        </w:rPr>
        <w:t xml:space="preserve"> </w:t>
      </w:r>
      <w:r w:rsidR="00ED5DA8">
        <w:rPr>
          <w:rFonts w:eastAsia="MS Mincho" w:cs="Arial"/>
          <w:b w:val="0"/>
          <w:i w:val="0"/>
          <w:color w:val="auto"/>
          <w:szCs w:val="18"/>
        </w:rPr>
        <w:t xml:space="preserve">como pasos futuros que </w:t>
      </w:r>
      <w:r w:rsidRPr="00C87C13">
        <w:rPr>
          <w:rFonts w:eastAsia="MS Mincho" w:cs="Arial"/>
          <w:b w:val="0"/>
          <w:i w:val="0"/>
          <w:color w:val="auto"/>
          <w:szCs w:val="18"/>
        </w:rPr>
        <w:t xml:space="preserve">continuará monitoreando los desarrollos de temas relevantes, procesos en curso y otros factores </w:t>
      </w:r>
      <w:r w:rsidR="00983495" w:rsidRPr="00C87C13">
        <w:rPr>
          <w:rFonts w:eastAsia="MS Mincho" w:cs="Arial"/>
          <w:b w:val="0"/>
          <w:i w:val="0"/>
          <w:color w:val="auto"/>
          <w:szCs w:val="18"/>
        </w:rPr>
        <w:t xml:space="preserve">como </w:t>
      </w:r>
      <w:r w:rsidR="00E4512E">
        <w:rPr>
          <w:rFonts w:eastAsia="MS Mincho" w:cs="Arial"/>
          <w:b w:val="0"/>
          <w:i w:val="0"/>
          <w:color w:val="auto"/>
          <w:szCs w:val="18"/>
        </w:rPr>
        <w:t>son</w:t>
      </w:r>
      <w:r w:rsidR="006C5D5F" w:rsidRPr="00C87C13">
        <w:rPr>
          <w:rFonts w:eastAsia="MS Mincho" w:cs="Arial"/>
          <w:b w:val="0"/>
          <w:i w:val="0"/>
          <w:color w:val="auto"/>
          <w:szCs w:val="18"/>
        </w:rPr>
        <w:t>:</w:t>
      </w:r>
      <w:r w:rsidRPr="005F6684">
        <w:rPr>
          <w:rFonts w:eastAsia="MS Mincho" w:cs="Arial"/>
          <w:b w:val="0"/>
          <w:i w:val="0"/>
          <w:color w:val="auto"/>
          <w:szCs w:val="18"/>
        </w:rPr>
        <w:t xml:space="preserve"> </w:t>
      </w:r>
      <w:r w:rsidR="00675C33" w:rsidRPr="00B25221">
        <w:rPr>
          <w:rFonts w:eastAsia="MS Mincho" w:cs="Arial"/>
          <w:b w:val="0"/>
          <w:i w:val="0"/>
          <w:color w:val="auto"/>
          <w:szCs w:val="18"/>
        </w:rPr>
        <w:t xml:space="preserve">el punto del orden del día 1.2 de la </w:t>
      </w:r>
      <w:r w:rsidR="00675C33" w:rsidRPr="00B25221">
        <w:rPr>
          <w:rFonts w:eastAsia="MS Mincho" w:cs="Arial"/>
          <w:b w:val="0"/>
          <w:i w:val="0"/>
          <w:color w:val="auto"/>
          <w:szCs w:val="18"/>
        </w:rPr>
        <w:lastRenderedPageBreak/>
        <w:t xml:space="preserve">CMR-23, considerando que solo 100 MHz de la parte alta de la banda es considerada para la región 3; indicando que si bien este POD es un aporte potencialmente útil, no es necesariamente un requisito previo para determinar la gestión más apropiada </w:t>
      </w:r>
      <w:r w:rsidR="00562838" w:rsidRPr="00B25221">
        <w:rPr>
          <w:rFonts w:eastAsia="MS Mincho" w:cs="Arial"/>
          <w:color w:val="auto"/>
          <w:szCs w:val="18"/>
        </w:rPr>
        <w:t>del espectro</w:t>
      </w:r>
      <w:r w:rsidR="00675C33" w:rsidRPr="00B25221">
        <w:rPr>
          <w:rFonts w:eastAsia="MS Mincho" w:cs="Arial"/>
          <w:color w:val="auto"/>
          <w:szCs w:val="18"/>
        </w:rPr>
        <w:t xml:space="preserve"> </w:t>
      </w:r>
      <w:r w:rsidR="00675C33" w:rsidRPr="00B25221">
        <w:rPr>
          <w:rFonts w:eastAsia="MS Mincho" w:cs="Arial"/>
          <w:b w:val="0"/>
          <w:i w:val="0"/>
          <w:color w:val="auto"/>
          <w:szCs w:val="18"/>
        </w:rPr>
        <w:t xml:space="preserve">en Australia. Asimismo considerará las </w:t>
      </w:r>
      <w:r w:rsidR="006C5D5F" w:rsidRPr="00CA4AB4">
        <w:rPr>
          <w:rFonts w:eastAsia="MS Mincho" w:cs="Arial"/>
          <w:b w:val="0"/>
          <w:i w:val="0"/>
          <w:color w:val="auto"/>
          <w:szCs w:val="18"/>
        </w:rPr>
        <w:t>decisiones futuras de acuerdos internacionales</w:t>
      </w:r>
      <w:r w:rsidRPr="00CA4AB4">
        <w:rPr>
          <w:rFonts w:eastAsia="MS Mincho" w:cs="Arial"/>
          <w:b w:val="0"/>
          <w:i w:val="0"/>
          <w:color w:val="auto"/>
          <w:szCs w:val="18"/>
        </w:rPr>
        <w:t xml:space="preserve"> </w:t>
      </w:r>
      <w:r w:rsidR="00DD2C3A" w:rsidRPr="00540415">
        <w:rPr>
          <w:rFonts w:eastAsia="MS Mincho" w:cs="Arial"/>
          <w:b w:val="0"/>
          <w:bCs w:val="0"/>
          <w:i w:val="0"/>
          <w:szCs w:val="18"/>
        </w:rPr>
        <w:t>como</w:t>
      </w:r>
      <w:r w:rsidR="006C5D5F" w:rsidRPr="00CA4AB4">
        <w:rPr>
          <w:rFonts w:eastAsia="MS Mincho" w:cs="Arial"/>
          <w:b w:val="0"/>
          <w:i w:val="0"/>
          <w:color w:val="auto"/>
          <w:szCs w:val="18"/>
        </w:rPr>
        <w:t xml:space="preserve"> </w:t>
      </w:r>
      <w:r w:rsidR="00562838" w:rsidRPr="00540415">
        <w:rPr>
          <w:rFonts w:eastAsia="MS Mincho" w:cs="Arial"/>
          <w:b w:val="0"/>
          <w:bCs w:val="0"/>
          <w:i w:val="0"/>
          <w:szCs w:val="18"/>
        </w:rPr>
        <w:t xml:space="preserve">son </w:t>
      </w:r>
      <w:r w:rsidR="006C5D5F" w:rsidRPr="00CA4AB4">
        <w:rPr>
          <w:rFonts w:eastAsia="MS Mincho" w:cs="Arial"/>
          <w:b w:val="0"/>
          <w:i w:val="0"/>
          <w:color w:val="auto"/>
          <w:szCs w:val="18"/>
        </w:rPr>
        <w:t>los trabajos futuros</w:t>
      </w:r>
      <w:r w:rsidRPr="00CA4AB4">
        <w:rPr>
          <w:rFonts w:eastAsia="MS Mincho" w:cs="Arial"/>
          <w:b w:val="0"/>
          <w:i w:val="0"/>
          <w:color w:val="auto"/>
          <w:szCs w:val="18"/>
        </w:rPr>
        <w:t xml:space="preserve"> del </w:t>
      </w:r>
      <w:r w:rsidR="006E5613" w:rsidRPr="00540415">
        <w:rPr>
          <w:rFonts w:eastAsia="MS Mincho" w:cs="Arial"/>
          <w:bCs w:val="0"/>
          <w:i w:val="0"/>
          <w:szCs w:val="18"/>
        </w:rPr>
        <w:t xml:space="preserve">Electronic </w:t>
      </w:r>
      <w:proofErr w:type="spellStart"/>
      <w:r w:rsidR="006E5613" w:rsidRPr="00540415">
        <w:rPr>
          <w:rFonts w:eastAsia="MS Mincho" w:cs="Arial"/>
          <w:bCs w:val="0"/>
          <w:i w:val="0"/>
          <w:szCs w:val="18"/>
        </w:rPr>
        <w:t>Communications</w:t>
      </w:r>
      <w:proofErr w:type="spellEnd"/>
      <w:r w:rsidR="006E5613" w:rsidRPr="00540415">
        <w:rPr>
          <w:rFonts w:eastAsia="MS Mincho" w:cs="Arial"/>
          <w:bCs w:val="0"/>
          <w:i w:val="0"/>
          <w:szCs w:val="18"/>
        </w:rPr>
        <w:t xml:space="preserve"> </w:t>
      </w:r>
      <w:proofErr w:type="spellStart"/>
      <w:r w:rsidR="006E5613" w:rsidRPr="00540415">
        <w:rPr>
          <w:rFonts w:eastAsia="MS Mincho" w:cs="Arial"/>
          <w:bCs w:val="0"/>
          <w:i w:val="0"/>
          <w:szCs w:val="18"/>
        </w:rPr>
        <w:t>Committee</w:t>
      </w:r>
      <w:proofErr w:type="spellEnd"/>
      <w:r w:rsidR="006E5613" w:rsidRPr="00540415">
        <w:rPr>
          <w:rFonts w:eastAsia="MS Mincho" w:cs="Arial"/>
          <w:bCs w:val="0"/>
          <w:i w:val="0"/>
          <w:szCs w:val="18"/>
        </w:rPr>
        <w:t xml:space="preserve"> </w:t>
      </w:r>
      <w:r w:rsidR="006E5613" w:rsidRPr="00CA4AB4">
        <w:rPr>
          <w:rFonts w:eastAsia="MS Mincho" w:cs="Arial"/>
          <w:b w:val="0"/>
          <w:i w:val="0"/>
          <w:color w:val="auto"/>
          <w:szCs w:val="18"/>
        </w:rPr>
        <w:t>(</w:t>
      </w:r>
      <w:r w:rsidRPr="00540415">
        <w:rPr>
          <w:rFonts w:eastAsia="MS Mincho" w:cs="Arial"/>
          <w:b w:val="0"/>
          <w:bCs w:val="0"/>
          <w:i w:val="0"/>
          <w:szCs w:val="18"/>
        </w:rPr>
        <w:t>ECC</w:t>
      </w:r>
      <w:r w:rsidR="006E5613" w:rsidRPr="00540415">
        <w:rPr>
          <w:rFonts w:eastAsia="MS Mincho" w:cs="Arial"/>
          <w:b w:val="0"/>
          <w:bCs w:val="0"/>
          <w:i w:val="0"/>
          <w:szCs w:val="18"/>
        </w:rPr>
        <w:t>)</w:t>
      </w:r>
      <w:r w:rsidRPr="00540415">
        <w:rPr>
          <w:rFonts w:eastAsia="MS Mincho" w:cs="Arial"/>
          <w:b w:val="0"/>
          <w:bCs w:val="0"/>
          <w:i w:val="0"/>
          <w:szCs w:val="18"/>
        </w:rPr>
        <w:t xml:space="preserve"> sobre las condiciones técnicas requeridas para el uso de RLAN en la </w:t>
      </w:r>
      <w:r w:rsidR="006A7686" w:rsidRPr="00540415">
        <w:rPr>
          <w:rFonts w:eastAsia="MS Mincho" w:cs="Arial"/>
          <w:b w:val="0"/>
          <w:bCs w:val="0"/>
          <w:i w:val="0"/>
          <w:szCs w:val="18"/>
        </w:rPr>
        <w:t>parte</w:t>
      </w:r>
      <w:r w:rsidRPr="00540415">
        <w:rPr>
          <w:rFonts w:eastAsia="MS Mincho" w:cs="Arial"/>
          <w:b w:val="0"/>
          <w:bCs w:val="0"/>
          <w:i w:val="0"/>
          <w:szCs w:val="18"/>
        </w:rPr>
        <w:t xml:space="preserve"> superior de </w:t>
      </w:r>
      <w:r w:rsidR="006A7686" w:rsidRPr="00540415">
        <w:rPr>
          <w:rFonts w:eastAsia="MS Mincho" w:cs="Arial"/>
          <w:b w:val="0"/>
          <w:bCs w:val="0"/>
          <w:i w:val="0"/>
          <w:szCs w:val="18"/>
        </w:rPr>
        <w:t>la banda</w:t>
      </w:r>
      <w:r w:rsidR="00982CE5" w:rsidRPr="00540415">
        <w:rPr>
          <w:rFonts w:eastAsia="MS Mincho" w:cs="Arial"/>
          <w:b w:val="0"/>
          <w:bCs w:val="0"/>
          <w:i w:val="0"/>
          <w:szCs w:val="18"/>
        </w:rPr>
        <w:t xml:space="preserve"> de</w:t>
      </w:r>
      <w:r w:rsidR="006A7686" w:rsidRPr="00540415">
        <w:rPr>
          <w:rFonts w:eastAsia="MS Mincho" w:cs="Arial"/>
          <w:b w:val="0"/>
          <w:bCs w:val="0"/>
          <w:i w:val="0"/>
          <w:szCs w:val="18"/>
        </w:rPr>
        <w:t xml:space="preserve"> </w:t>
      </w:r>
      <w:r w:rsidRPr="00540415">
        <w:rPr>
          <w:rFonts w:eastAsia="MS Mincho" w:cs="Arial"/>
          <w:b w:val="0"/>
          <w:bCs w:val="0"/>
          <w:i w:val="0"/>
          <w:szCs w:val="18"/>
        </w:rPr>
        <w:t>6 GHz</w:t>
      </w:r>
      <w:r w:rsidR="006C5D5F" w:rsidRPr="00540415">
        <w:rPr>
          <w:rFonts w:eastAsia="MS Mincho" w:cs="Arial"/>
          <w:b w:val="0"/>
          <w:bCs w:val="0"/>
          <w:i w:val="0"/>
          <w:szCs w:val="18"/>
        </w:rPr>
        <w:t>, otras</w:t>
      </w:r>
      <w:r w:rsidRPr="00540415">
        <w:rPr>
          <w:rFonts w:eastAsia="MS Mincho" w:cs="Arial"/>
          <w:b w:val="0"/>
          <w:bCs w:val="0"/>
          <w:i w:val="0"/>
          <w:szCs w:val="18"/>
        </w:rPr>
        <w:t xml:space="preserve"> opciones de espectro para banda ancha inalámbrica</w:t>
      </w:r>
      <w:r w:rsidR="00DD2C3A" w:rsidRPr="00540415">
        <w:rPr>
          <w:rFonts w:eastAsia="MS Mincho" w:cs="Arial"/>
          <w:b w:val="0"/>
          <w:bCs w:val="0"/>
          <w:i w:val="0"/>
          <w:szCs w:val="18"/>
        </w:rPr>
        <w:t xml:space="preserve"> (</w:t>
      </w:r>
      <w:r w:rsidRPr="00540415">
        <w:rPr>
          <w:rFonts w:eastAsia="MS Mincho" w:cs="Arial"/>
          <w:b w:val="0"/>
          <w:bCs w:val="0"/>
          <w:i w:val="0"/>
          <w:szCs w:val="18"/>
        </w:rPr>
        <w:t>inclu</w:t>
      </w:r>
      <w:r w:rsidR="00562838" w:rsidRPr="00540415">
        <w:rPr>
          <w:rFonts w:eastAsia="MS Mincho" w:cs="Arial"/>
          <w:b w:val="0"/>
          <w:bCs w:val="0"/>
          <w:i w:val="0"/>
          <w:szCs w:val="18"/>
        </w:rPr>
        <w:t>yendo a</w:t>
      </w:r>
      <w:r w:rsidRPr="00CA4AB4">
        <w:rPr>
          <w:rFonts w:eastAsia="MS Mincho" w:cs="Arial"/>
          <w:b w:val="0"/>
          <w:i w:val="0"/>
          <w:color w:val="auto"/>
          <w:szCs w:val="18"/>
        </w:rPr>
        <w:t xml:space="preserve"> las IMT</w:t>
      </w:r>
      <w:r w:rsidR="00DD2C3A" w:rsidRPr="00CA4AB4">
        <w:rPr>
          <w:rFonts w:eastAsia="MS Mincho" w:cs="Arial"/>
          <w:b w:val="0"/>
          <w:i w:val="0"/>
          <w:color w:val="auto"/>
          <w:szCs w:val="18"/>
        </w:rPr>
        <w:t>)</w:t>
      </w:r>
      <w:r w:rsidR="00DD2C3A" w:rsidRPr="00540415">
        <w:rPr>
          <w:rFonts w:eastAsia="MS Mincho" w:cs="Arial"/>
          <w:b w:val="0"/>
          <w:bCs w:val="0"/>
          <w:i w:val="0"/>
          <w:szCs w:val="18"/>
        </w:rPr>
        <w:t>,</w:t>
      </w:r>
      <w:r w:rsidR="00DC1C6A" w:rsidRPr="00FC3484">
        <w:rPr>
          <w:rFonts w:eastAsia="MS Mincho" w:cs="Arial"/>
          <w:b w:val="0"/>
          <w:i w:val="0"/>
          <w:color w:val="auto"/>
          <w:szCs w:val="18"/>
        </w:rPr>
        <w:t xml:space="preserve"> </w:t>
      </w:r>
      <w:r w:rsidR="00562838" w:rsidRPr="00540415">
        <w:rPr>
          <w:rFonts w:eastAsia="MS Mincho" w:cs="Arial"/>
          <w:b w:val="0"/>
          <w:bCs w:val="0"/>
          <w:i w:val="0"/>
          <w:szCs w:val="18"/>
        </w:rPr>
        <w:t>y experiencias aprendidas para satisfacer la demanda de estos servicios en bandas que actualmente se están planificando y/o asignando; finalmente</w:t>
      </w:r>
      <w:r w:rsidR="009B69B6" w:rsidRPr="00D8291E">
        <w:rPr>
          <w:rFonts w:eastAsia="MS Mincho" w:cs="Arial"/>
          <w:b w:val="0"/>
          <w:i w:val="0"/>
          <w:color w:val="auto"/>
          <w:szCs w:val="18"/>
        </w:rPr>
        <w:t>,</w:t>
      </w:r>
      <w:r w:rsidR="00562838" w:rsidRPr="00540415">
        <w:rPr>
          <w:rFonts w:eastAsia="MS Mincho" w:cs="Arial"/>
          <w:b w:val="0"/>
          <w:bCs w:val="0"/>
          <w:i w:val="0"/>
          <w:szCs w:val="18"/>
        </w:rPr>
        <w:t xml:space="preserve"> consider</w:t>
      </w:r>
      <w:r w:rsidR="0039048A" w:rsidRPr="00540415">
        <w:rPr>
          <w:rFonts w:eastAsia="MS Mincho" w:cs="Arial"/>
          <w:b w:val="0"/>
          <w:bCs w:val="0"/>
          <w:i w:val="0"/>
          <w:szCs w:val="18"/>
        </w:rPr>
        <w:t>ará</w:t>
      </w:r>
      <w:r w:rsidR="00562838" w:rsidRPr="00540415">
        <w:rPr>
          <w:rFonts w:eastAsia="MS Mincho" w:cs="Arial"/>
          <w:b w:val="0"/>
          <w:bCs w:val="0"/>
          <w:i w:val="0"/>
          <w:szCs w:val="18"/>
        </w:rPr>
        <w:t xml:space="preserve"> el </w:t>
      </w:r>
      <w:r w:rsidRPr="00CA4AB4">
        <w:rPr>
          <w:rFonts w:eastAsia="MS Mincho" w:cs="Arial"/>
          <w:b w:val="0"/>
          <w:i w:val="0"/>
          <w:color w:val="auto"/>
          <w:szCs w:val="18"/>
        </w:rPr>
        <w:t>desarrollo y despli</w:t>
      </w:r>
      <w:r w:rsidR="00A2388B" w:rsidRPr="00540415">
        <w:rPr>
          <w:rFonts w:eastAsia="MS Mincho" w:cs="Arial"/>
          <w:b w:val="0"/>
          <w:bCs w:val="0"/>
          <w:i w:val="0"/>
          <w:szCs w:val="18"/>
        </w:rPr>
        <w:t>e</w:t>
      </w:r>
      <w:r w:rsidRPr="00CA4AB4">
        <w:rPr>
          <w:rFonts w:eastAsia="MS Mincho" w:cs="Arial"/>
          <w:b w:val="0"/>
          <w:i w:val="0"/>
          <w:color w:val="auto"/>
          <w:szCs w:val="18"/>
        </w:rPr>
        <w:t>gue de sistemas AFC en Estados Unidos</w:t>
      </w:r>
      <w:r w:rsidR="00A2388B" w:rsidRPr="00CA4AB4">
        <w:rPr>
          <w:rFonts w:eastAsia="MS Mincho" w:cs="Arial"/>
          <w:b w:val="0"/>
          <w:i w:val="0"/>
          <w:color w:val="auto"/>
          <w:szCs w:val="18"/>
        </w:rPr>
        <w:t>.</w:t>
      </w:r>
      <w:r w:rsidR="00FC3698" w:rsidRPr="000B14A4">
        <w:rPr>
          <w:rFonts w:eastAsia="MS Mincho" w:cs="Arial"/>
          <w:szCs w:val="18"/>
        </w:rPr>
        <w:t xml:space="preserve"> </w:t>
      </w:r>
    </w:p>
    <w:p w14:paraId="5C52BBE0" w14:textId="77777777" w:rsidR="000B14A4" w:rsidRPr="000B14A4" w:rsidRDefault="000B14A4" w:rsidP="00E86644">
      <w:pPr>
        <w:pStyle w:val="Tabla"/>
        <w:spacing w:before="0" w:after="0" w:line="276" w:lineRule="auto"/>
        <w:ind w:left="0"/>
        <w:jc w:val="both"/>
        <w:rPr>
          <w:rFonts w:eastAsia="MS Mincho" w:cs="Arial"/>
          <w:b w:val="0"/>
          <w:i w:val="0"/>
          <w:color w:val="auto"/>
          <w:szCs w:val="18"/>
        </w:rPr>
      </w:pPr>
    </w:p>
    <w:p w14:paraId="1D937459" w14:textId="14A21643" w:rsidR="00590D4A" w:rsidRPr="00B91CB7" w:rsidRDefault="00D923F8" w:rsidP="00E86644">
      <w:pPr>
        <w:pStyle w:val="Tabla"/>
        <w:spacing w:before="0" w:after="0" w:line="276" w:lineRule="auto"/>
        <w:ind w:left="0"/>
        <w:jc w:val="both"/>
        <w:rPr>
          <w:rFonts w:eastAsia="MS Mincho" w:cs="Arial"/>
          <w:b w:val="0"/>
          <w:i w:val="0"/>
          <w:color w:val="auto"/>
          <w:szCs w:val="18"/>
        </w:rPr>
      </w:pPr>
      <w:r w:rsidRPr="00C25395">
        <w:rPr>
          <w:rFonts w:eastAsia="MS Mincho" w:cs="Arial"/>
          <w:b w:val="0"/>
          <w:i w:val="0"/>
          <w:color w:val="auto"/>
          <w:szCs w:val="18"/>
        </w:rPr>
        <w:t xml:space="preserve">Por otro lado, </w:t>
      </w:r>
      <w:r w:rsidR="004653F5" w:rsidRPr="00C25395">
        <w:rPr>
          <w:rFonts w:eastAsia="MS Mincho" w:cs="Arial"/>
          <w:b w:val="0"/>
          <w:i w:val="0"/>
          <w:color w:val="auto"/>
          <w:szCs w:val="18"/>
        </w:rPr>
        <w:t xml:space="preserve">el 19 de </w:t>
      </w:r>
      <w:r w:rsidR="00DD76C1" w:rsidRPr="00C25395">
        <w:rPr>
          <w:rFonts w:eastAsia="MS Mincho" w:cs="Arial"/>
          <w:b w:val="0"/>
          <w:i w:val="0"/>
          <w:color w:val="auto"/>
          <w:szCs w:val="18"/>
        </w:rPr>
        <w:t>a</w:t>
      </w:r>
      <w:r w:rsidR="004653F5" w:rsidRPr="00C25395">
        <w:rPr>
          <w:rFonts w:eastAsia="MS Mincho" w:cs="Arial"/>
          <w:b w:val="0"/>
          <w:i w:val="0"/>
          <w:color w:val="auto"/>
          <w:szCs w:val="18"/>
        </w:rPr>
        <w:t xml:space="preserve">bril </w:t>
      </w:r>
      <w:r w:rsidR="009C13FE" w:rsidRPr="00C25395">
        <w:rPr>
          <w:rFonts w:eastAsia="MS Mincho" w:cs="Arial"/>
          <w:b w:val="0"/>
          <w:i w:val="0"/>
          <w:color w:val="auto"/>
          <w:szCs w:val="18"/>
        </w:rPr>
        <w:t>de 2022 el</w:t>
      </w:r>
      <w:r w:rsidR="009C13FE" w:rsidRPr="00C25395">
        <w:rPr>
          <w:b w:val="0"/>
        </w:rPr>
        <w:t xml:space="preserve"> </w:t>
      </w:r>
      <w:proofErr w:type="spellStart"/>
      <w:r w:rsidR="009C13FE" w:rsidRPr="00C25395">
        <w:rPr>
          <w:b w:val="0"/>
          <w:color w:val="auto"/>
        </w:rPr>
        <w:t>Ministry</w:t>
      </w:r>
      <w:proofErr w:type="spellEnd"/>
      <w:r w:rsidR="009C13FE" w:rsidRPr="00C25395">
        <w:rPr>
          <w:b w:val="0"/>
          <w:color w:val="auto"/>
        </w:rPr>
        <w:t xml:space="preserve"> </w:t>
      </w:r>
      <w:proofErr w:type="spellStart"/>
      <w:r w:rsidR="009C13FE" w:rsidRPr="00C25395">
        <w:rPr>
          <w:b w:val="0"/>
          <w:color w:val="auto"/>
        </w:rPr>
        <w:t>of</w:t>
      </w:r>
      <w:proofErr w:type="spellEnd"/>
      <w:r w:rsidR="009C13FE" w:rsidRPr="00C25395">
        <w:rPr>
          <w:b w:val="0"/>
          <w:color w:val="auto"/>
        </w:rPr>
        <w:t xml:space="preserve"> </w:t>
      </w:r>
      <w:proofErr w:type="spellStart"/>
      <w:r w:rsidR="009C13FE" w:rsidRPr="00C25395">
        <w:rPr>
          <w:b w:val="0"/>
          <w:color w:val="auto"/>
        </w:rPr>
        <w:t>Internal</w:t>
      </w:r>
      <w:proofErr w:type="spellEnd"/>
      <w:r w:rsidR="009C13FE" w:rsidRPr="00C25395">
        <w:rPr>
          <w:b w:val="0"/>
          <w:color w:val="auto"/>
        </w:rPr>
        <w:t xml:space="preserve"> </w:t>
      </w:r>
      <w:proofErr w:type="spellStart"/>
      <w:r w:rsidR="009C13FE" w:rsidRPr="00C25395">
        <w:rPr>
          <w:b w:val="0"/>
          <w:color w:val="auto"/>
        </w:rPr>
        <w:t>Affairs</w:t>
      </w:r>
      <w:proofErr w:type="spellEnd"/>
      <w:r w:rsidR="009C13FE" w:rsidRPr="00C25395">
        <w:rPr>
          <w:b w:val="0"/>
          <w:color w:val="auto"/>
        </w:rPr>
        <w:t xml:space="preserve"> and </w:t>
      </w:r>
      <w:proofErr w:type="spellStart"/>
      <w:r w:rsidR="009C13FE" w:rsidRPr="00C25395">
        <w:rPr>
          <w:b w:val="0"/>
          <w:color w:val="auto"/>
        </w:rPr>
        <w:t>Communications</w:t>
      </w:r>
      <w:proofErr w:type="spellEnd"/>
      <w:r w:rsidR="009C13FE" w:rsidRPr="00C25395">
        <w:rPr>
          <w:b w:val="0"/>
          <w:color w:val="auto"/>
        </w:rPr>
        <w:t xml:space="preserve"> </w:t>
      </w:r>
      <w:r w:rsidR="00C75722" w:rsidRPr="00C25395">
        <w:rPr>
          <w:b w:val="0"/>
          <w:i w:val="0"/>
          <w:color w:val="auto"/>
        </w:rPr>
        <w:t>(</w:t>
      </w:r>
      <w:r w:rsidR="009C13FE" w:rsidRPr="00C25395">
        <w:rPr>
          <w:b w:val="0"/>
          <w:i w:val="0"/>
          <w:color w:val="auto"/>
        </w:rPr>
        <w:t>MIC)</w:t>
      </w:r>
      <w:r w:rsidR="009C13FE" w:rsidRPr="00C25395">
        <w:rPr>
          <w:rFonts w:eastAsia="MS Mincho" w:cs="Arial"/>
          <w:b w:val="0"/>
          <w:i w:val="0"/>
          <w:color w:val="auto"/>
          <w:szCs w:val="18"/>
        </w:rPr>
        <w:t xml:space="preserve"> de Japón</w:t>
      </w:r>
      <w:r w:rsidR="00C75722" w:rsidRPr="00C25395">
        <w:rPr>
          <w:rFonts w:eastAsia="MS Mincho" w:cs="Arial"/>
          <w:b w:val="0"/>
          <w:i w:val="0"/>
          <w:color w:val="auto"/>
          <w:szCs w:val="18"/>
        </w:rPr>
        <w:t xml:space="preserve"> </w:t>
      </w:r>
      <w:r w:rsidR="000358FA" w:rsidRPr="00C25395">
        <w:rPr>
          <w:rFonts w:eastAsia="MS Mincho" w:cs="Arial"/>
          <w:b w:val="0"/>
          <w:i w:val="0"/>
          <w:color w:val="auto"/>
          <w:szCs w:val="18"/>
        </w:rPr>
        <w:t>publicó</w:t>
      </w:r>
      <w:r w:rsidR="00C75722" w:rsidRPr="00C25395">
        <w:rPr>
          <w:rFonts w:eastAsia="MS Mincho" w:cs="Arial"/>
          <w:b w:val="0"/>
          <w:i w:val="0"/>
          <w:color w:val="auto"/>
          <w:szCs w:val="18"/>
        </w:rPr>
        <w:t xml:space="preserve"> las condiciones </w:t>
      </w:r>
      <w:r w:rsidR="00FF5D45" w:rsidRPr="00C25395">
        <w:rPr>
          <w:rFonts w:eastAsia="MS Mincho" w:cs="Arial"/>
          <w:b w:val="0"/>
          <w:i w:val="0"/>
          <w:color w:val="auto"/>
          <w:szCs w:val="18"/>
        </w:rPr>
        <w:t>de coexistencia</w:t>
      </w:r>
      <w:r w:rsidR="000358FA" w:rsidRPr="00C25395">
        <w:rPr>
          <w:rStyle w:val="Refdenotaalpie"/>
          <w:rFonts w:eastAsia="MS Mincho" w:cs="Arial"/>
          <w:b w:val="0"/>
          <w:i w:val="0"/>
          <w:color w:val="auto"/>
          <w:szCs w:val="18"/>
        </w:rPr>
        <w:footnoteReference w:id="54"/>
      </w:r>
      <w:r w:rsidR="00D86F1D">
        <w:rPr>
          <w:rFonts w:eastAsia="MS Mincho" w:cs="Arial"/>
          <w:b w:val="0"/>
          <w:i w:val="0"/>
          <w:color w:val="auto"/>
          <w:szCs w:val="18"/>
        </w:rPr>
        <w:t>,</w:t>
      </w:r>
      <w:r w:rsidR="00C25395" w:rsidRPr="00C25395">
        <w:rPr>
          <w:rFonts w:eastAsia="MS Mincho" w:cs="Arial"/>
          <w:b w:val="0"/>
          <w:i w:val="0"/>
          <w:color w:val="auto"/>
          <w:szCs w:val="18"/>
        </w:rPr>
        <w:t xml:space="preserve"> </w:t>
      </w:r>
      <w:r w:rsidR="00B04299">
        <w:rPr>
          <w:rFonts w:eastAsia="MS Mincho" w:cs="Arial"/>
          <w:b w:val="0"/>
          <w:i w:val="0"/>
          <w:color w:val="auto"/>
          <w:szCs w:val="18"/>
        </w:rPr>
        <w:t>d</w:t>
      </w:r>
      <w:r w:rsidR="00C25395" w:rsidRPr="00C25395">
        <w:rPr>
          <w:rFonts w:eastAsia="MS Mincho" w:cs="Arial"/>
          <w:b w:val="0"/>
          <w:i w:val="0"/>
          <w:color w:val="auto"/>
          <w:szCs w:val="18"/>
        </w:rPr>
        <w:t>onde</w:t>
      </w:r>
      <w:r w:rsidR="00FF5D45" w:rsidRPr="00C25395">
        <w:rPr>
          <w:rFonts w:eastAsia="MS Mincho" w:cs="Arial"/>
          <w:b w:val="0"/>
          <w:i w:val="0"/>
          <w:color w:val="auto"/>
          <w:szCs w:val="18"/>
        </w:rPr>
        <w:t xml:space="preserve"> establece </w:t>
      </w:r>
      <w:r w:rsidR="00FF5D45" w:rsidRPr="00B91CB7">
        <w:rPr>
          <w:rFonts w:eastAsia="MS Mincho" w:cs="Arial"/>
          <w:b w:val="0"/>
          <w:i w:val="0"/>
          <w:color w:val="auto"/>
          <w:szCs w:val="18"/>
        </w:rPr>
        <w:t>los parámetros</w:t>
      </w:r>
      <w:r w:rsidR="00C75722" w:rsidRPr="00B91CB7">
        <w:rPr>
          <w:rFonts w:eastAsia="MS Mincho" w:cs="Arial"/>
          <w:b w:val="0"/>
          <w:i w:val="0"/>
          <w:color w:val="auto"/>
          <w:szCs w:val="18"/>
        </w:rPr>
        <w:t xml:space="preserve"> técnic</w:t>
      </w:r>
      <w:r w:rsidR="00FF5D45" w:rsidRPr="00B91CB7">
        <w:rPr>
          <w:rFonts w:eastAsia="MS Mincho" w:cs="Arial"/>
          <w:b w:val="0"/>
          <w:i w:val="0"/>
          <w:color w:val="auto"/>
          <w:szCs w:val="18"/>
        </w:rPr>
        <w:t>o</w:t>
      </w:r>
      <w:r w:rsidR="00C75722" w:rsidRPr="00B91CB7">
        <w:rPr>
          <w:rFonts w:eastAsia="MS Mincho" w:cs="Arial"/>
          <w:b w:val="0"/>
          <w:i w:val="0"/>
          <w:color w:val="auto"/>
          <w:szCs w:val="18"/>
        </w:rPr>
        <w:t>s para el uso exento de licencia de la banda inferior de 6 GHz, las cu</w:t>
      </w:r>
      <w:r w:rsidR="00F46271" w:rsidRPr="00B91CB7">
        <w:rPr>
          <w:rFonts w:eastAsia="MS Mincho" w:cs="Arial"/>
          <w:b w:val="0"/>
          <w:i w:val="0"/>
          <w:color w:val="auto"/>
          <w:szCs w:val="18"/>
        </w:rPr>
        <w:t>a</w:t>
      </w:r>
      <w:r w:rsidR="00C75722" w:rsidRPr="00B91CB7">
        <w:rPr>
          <w:rFonts w:eastAsia="MS Mincho" w:cs="Arial"/>
          <w:b w:val="0"/>
          <w:i w:val="0"/>
          <w:color w:val="auto"/>
          <w:szCs w:val="18"/>
        </w:rPr>
        <w:t>les</w:t>
      </w:r>
      <w:r w:rsidR="00E57EFE" w:rsidRPr="00B91CB7">
        <w:rPr>
          <w:rFonts w:eastAsia="MS Mincho" w:cs="Arial"/>
          <w:b w:val="0"/>
          <w:i w:val="0"/>
          <w:color w:val="auto"/>
          <w:szCs w:val="18"/>
        </w:rPr>
        <w:t xml:space="preserve"> se muestra</w:t>
      </w:r>
      <w:r w:rsidR="00C75722" w:rsidRPr="00B91CB7">
        <w:rPr>
          <w:rFonts w:eastAsia="MS Mincho" w:cs="Arial"/>
          <w:b w:val="0"/>
          <w:i w:val="0"/>
          <w:color w:val="auto"/>
          <w:szCs w:val="18"/>
        </w:rPr>
        <w:t>n</w:t>
      </w:r>
      <w:r w:rsidR="00E57EFE" w:rsidRPr="00B91CB7">
        <w:rPr>
          <w:rFonts w:eastAsia="MS Mincho" w:cs="Arial"/>
          <w:b w:val="0"/>
          <w:i w:val="0"/>
          <w:color w:val="auto"/>
          <w:szCs w:val="18"/>
        </w:rPr>
        <w:t xml:space="preserve"> en la Tabla </w:t>
      </w:r>
      <w:r w:rsidR="008B6B3A" w:rsidRPr="00B91CB7">
        <w:rPr>
          <w:rFonts w:eastAsia="MS Mincho" w:cs="Arial"/>
          <w:b w:val="0"/>
          <w:i w:val="0"/>
          <w:color w:val="auto"/>
          <w:szCs w:val="18"/>
        </w:rPr>
        <w:t>1</w:t>
      </w:r>
      <w:r w:rsidR="00982CE5">
        <w:rPr>
          <w:rFonts w:eastAsia="MS Mincho" w:cs="Arial"/>
          <w:b w:val="0"/>
          <w:i w:val="0"/>
          <w:color w:val="auto"/>
          <w:szCs w:val="18"/>
        </w:rPr>
        <w:t>8</w:t>
      </w:r>
      <w:r w:rsidR="00D00106" w:rsidRPr="00B91CB7">
        <w:rPr>
          <w:rFonts w:eastAsia="MS Mincho" w:cs="Arial"/>
          <w:b w:val="0"/>
          <w:i w:val="0"/>
          <w:color w:val="auto"/>
          <w:szCs w:val="18"/>
        </w:rPr>
        <w:t>:</w:t>
      </w:r>
    </w:p>
    <w:p w14:paraId="07E6B901" w14:textId="77777777" w:rsidR="008633D1" w:rsidRPr="00B91CB7" w:rsidRDefault="008633D1" w:rsidP="009018DA">
      <w:pPr>
        <w:pStyle w:val="Tabla"/>
        <w:spacing w:before="0" w:after="0" w:line="276" w:lineRule="auto"/>
        <w:ind w:left="0"/>
        <w:jc w:val="both"/>
        <w:rPr>
          <w:rFonts w:eastAsia="MS Mincho" w:cs="Arial"/>
          <w:b w:val="0"/>
          <w:i w:val="0"/>
          <w:color w:val="auto"/>
          <w:szCs w:val="18"/>
        </w:rPr>
      </w:pPr>
    </w:p>
    <w:tbl>
      <w:tblPr>
        <w:tblW w:w="7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70AD47" w:themeColor="accent6"/>
        </w:tblBorders>
        <w:tblLook w:val="04A0" w:firstRow="1" w:lastRow="0" w:firstColumn="1" w:lastColumn="0" w:noHBand="0" w:noVBand="1"/>
      </w:tblPr>
      <w:tblGrid>
        <w:gridCol w:w="2303"/>
        <w:gridCol w:w="1441"/>
        <w:gridCol w:w="1425"/>
        <w:gridCol w:w="736"/>
        <w:gridCol w:w="667"/>
        <w:gridCol w:w="1192"/>
      </w:tblGrid>
      <w:tr w:rsidR="00EF797F" w:rsidRPr="00752243" w14:paraId="60BD1DCD" w14:textId="3ED0F4DA" w:rsidTr="00530E88">
        <w:trPr>
          <w:trHeight w:val="490"/>
          <w:jc w:val="center"/>
        </w:trPr>
        <w:tc>
          <w:tcPr>
            <w:tcW w:w="7764" w:type="dxa"/>
            <w:gridSpan w:val="6"/>
            <w:tcBorders>
              <w:bottom w:val="single" w:sz="4" w:space="0" w:color="auto"/>
            </w:tcBorders>
            <w:shd w:val="clear" w:color="auto" w:fill="AEAAAA" w:themeFill="background2" w:themeFillShade="BF"/>
            <w:vAlign w:val="center"/>
          </w:tcPr>
          <w:p w14:paraId="74E38434" w14:textId="5E07E1BB" w:rsidR="00EF797F" w:rsidRPr="00B91CB7" w:rsidRDefault="009C13FE" w:rsidP="009018DA">
            <w:pPr>
              <w:spacing w:after="0"/>
              <w:jc w:val="center"/>
            </w:pPr>
            <w:r w:rsidRPr="00B91CB7">
              <w:rPr>
                <w:rFonts w:ascii="Arial" w:hAnsi="Arial" w:cs="Arial"/>
                <w:b/>
                <w:sz w:val="18"/>
                <w:szCs w:val="18"/>
                <w:lang w:val="en-US"/>
              </w:rPr>
              <w:t>MIC</w:t>
            </w:r>
            <w:r w:rsidR="00E807D0" w:rsidRPr="00B91CB7">
              <w:rPr>
                <w:rFonts w:ascii="Arial" w:hAnsi="Arial" w:cs="Arial"/>
                <w:b/>
                <w:sz w:val="18"/>
                <w:szCs w:val="18"/>
                <w:lang w:val="en-US"/>
              </w:rPr>
              <w:t>-</w:t>
            </w:r>
            <w:proofErr w:type="spellStart"/>
            <w:r w:rsidR="00EF797F" w:rsidRPr="00B91CB7">
              <w:rPr>
                <w:rFonts w:ascii="Arial" w:hAnsi="Arial" w:cs="Arial"/>
                <w:b/>
                <w:sz w:val="18"/>
                <w:szCs w:val="18"/>
                <w:lang w:val="en-US"/>
              </w:rPr>
              <w:t>Japón</w:t>
            </w:r>
            <w:proofErr w:type="spellEnd"/>
            <w:r w:rsidR="00EF797F" w:rsidRPr="00B91CB7">
              <w:rPr>
                <w:rStyle w:val="Refdenotaalpie"/>
                <w:rFonts w:ascii="Arial" w:hAnsi="Arial" w:cs="Arial"/>
                <w:b/>
                <w:sz w:val="18"/>
                <w:szCs w:val="18"/>
              </w:rPr>
              <w:footnoteReference w:id="55"/>
            </w:r>
          </w:p>
        </w:tc>
      </w:tr>
      <w:tr w:rsidR="0078471C" w:rsidRPr="007E4419" w14:paraId="5EF8FFD9" w14:textId="77777777" w:rsidTr="00BB512A">
        <w:trPr>
          <w:trHeight w:val="414"/>
          <w:jc w:val="center"/>
        </w:trPr>
        <w:tc>
          <w:tcPr>
            <w:tcW w:w="2303" w:type="dxa"/>
            <w:vMerge w:val="restart"/>
            <w:tcBorders>
              <w:right w:val="single" w:sz="4" w:space="0" w:color="auto"/>
            </w:tcBorders>
            <w:shd w:val="clear" w:color="auto" w:fill="AEAAAA" w:themeFill="background2" w:themeFillShade="BF"/>
            <w:vAlign w:val="center"/>
          </w:tcPr>
          <w:p w14:paraId="522D33D0" w14:textId="77777777" w:rsidR="00EF797F" w:rsidRPr="00B91CB7" w:rsidRDefault="00EF797F" w:rsidP="005913FF">
            <w:pPr>
              <w:spacing w:after="0"/>
              <w:jc w:val="center"/>
              <w:rPr>
                <w:rFonts w:ascii="Arial" w:hAnsi="Arial" w:cs="Arial"/>
                <w:b/>
                <w:sz w:val="18"/>
                <w:szCs w:val="18"/>
              </w:rPr>
            </w:pPr>
            <w:r w:rsidRPr="00B91CB7">
              <w:rPr>
                <w:rFonts w:ascii="Arial" w:hAnsi="Arial" w:cs="Arial"/>
                <w:b/>
                <w:sz w:val="18"/>
                <w:szCs w:val="18"/>
              </w:rPr>
              <w:t>Tipo de operación</w:t>
            </w:r>
          </w:p>
        </w:tc>
        <w:tc>
          <w:tcPr>
            <w:tcW w:w="1441" w:type="dxa"/>
            <w:vMerge w:val="restart"/>
            <w:tcBorders>
              <w:right w:val="single" w:sz="4" w:space="0" w:color="auto"/>
            </w:tcBorders>
            <w:shd w:val="clear" w:color="auto" w:fill="AEAAAA" w:themeFill="background2" w:themeFillShade="BF"/>
            <w:vAlign w:val="center"/>
          </w:tcPr>
          <w:p w14:paraId="67B88A32" w14:textId="0520D5DD" w:rsidR="00EF797F" w:rsidRPr="00B91CB7" w:rsidRDefault="00EF797F" w:rsidP="004653F5">
            <w:pPr>
              <w:spacing w:after="0"/>
              <w:jc w:val="center"/>
              <w:rPr>
                <w:rFonts w:ascii="Arial" w:hAnsi="Arial" w:cs="Arial"/>
                <w:b/>
                <w:sz w:val="18"/>
                <w:szCs w:val="18"/>
              </w:rPr>
            </w:pPr>
            <w:r w:rsidRPr="00B91CB7">
              <w:rPr>
                <w:rFonts w:ascii="Arial" w:hAnsi="Arial" w:cs="Arial"/>
                <w:b/>
                <w:sz w:val="18"/>
                <w:szCs w:val="18"/>
              </w:rPr>
              <w:t>Disposit</w:t>
            </w:r>
            <w:r w:rsidR="003A6D18" w:rsidRPr="00B91CB7">
              <w:rPr>
                <w:rFonts w:ascii="Arial" w:hAnsi="Arial" w:cs="Arial"/>
                <w:b/>
                <w:sz w:val="18"/>
                <w:szCs w:val="18"/>
              </w:rPr>
              <w:t>i</w:t>
            </w:r>
            <w:r w:rsidRPr="00B91CB7">
              <w:rPr>
                <w:rFonts w:ascii="Arial" w:hAnsi="Arial" w:cs="Arial"/>
                <w:b/>
                <w:sz w:val="18"/>
                <w:szCs w:val="18"/>
              </w:rPr>
              <w:t>vos</w:t>
            </w:r>
          </w:p>
        </w:tc>
        <w:tc>
          <w:tcPr>
            <w:tcW w:w="0" w:type="auto"/>
            <w:vMerge w:val="restart"/>
            <w:tcBorders>
              <w:left w:val="single" w:sz="4" w:space="0" w:color="auto"/>
              <w:right w:val="single" w:sz="4" w:space="0" w:color="auto"/>
            </w:tcBorders>
            <w:shd w:val="clear" w:color="auto" w:fill="AEAAAA" w:themeFill="background2" w:themeFillShade="BF"/>
            <w:vAlign w:val="center"/>
          </w:tcPr>
          <w:p w14:paraId="2B299372" w14:textId="671690A9" w:rsidR="00EF797F" w:rsidRPr="00B91CB7" w:rsidRDefault="00EF797F" w:rsidP="004653F5">
            <w:pPr>
              <w:spacing w:after="0"/>
              <w:jc w:val="center"/>
              <w:rPr>
                <w:rFonts w:ascii="Arial" w:hAnsi="Arial" w:cs="Arial"/>
                <w:b/>
                <w:sz w:val="18"/>
                <w:szCs w:val="18"/>
              </w:rPr>
            </w:pPr>
            <w:r w:rsidRPr="00B91CB7">
              <w:rPr>
                <w:rFonts w:ascii="Arial" w:hAnsi="Arial" w:cs="Arial"/>
                <w:b/>
                <w:sz w:val="18"/>
                <w:szCs w:val="18"/>
              </w:rPr>
              <w:t>Banda de frecuencias</w:t>
            </w:r>
          </w:p>
          <w:p w14:paraId="750A50EE" w14:textId="77777777" w:rsidR="00EF797F" w:rsidRPr="00B91CB7" w:rsidRDefault="00EF797F" w:rsidP="00E57EFE">
            <w:pPr>
              <w:spacing w:after="0"/>
              <w:jc w:val="center"/>
              <w:rPr>
                <w:rFonts w:ascii="Arial" w:hAnsi="Arial" w:cs="Arial"/>
                <w:b/>
                <w:sz w:val="18"/>
                <w:szCs w:val="18"/>
              </w:rPr>
            </w:pPr>
            <w:r w:rsidRPr="00B91CB7">
              <w:rPr>
                <w:rFonts w:ascii="Arial" w:hAnsi="Arial" w:cs="Arial"/>
                <w:b/>
                <w:sz w:val="18"/>
                <w:szCs w:val="18"/>
              </w:rPr>
              <w:t>(MHz)</w:t>
            </w:r>
          </w:p>
        </w:tc>
        <w:tc>
          <w:tcPr>
            <w:tcW w:w="0" w:type="auto"/>
            <w:gridSpan w:val="2"/>
            <w:tcBorders>
              <w:left w:val="single" w:sz="4" w:space="0" w:color="auto"/>
            </w:tcBorders>
            <w:shd w:val="clear" w:color="auto" w:fill="AEAAAA" w:themeFill="background2" w:themeFillShade="BF"/>
            <w:vAlign w:val="center"/>
          </w:tcPr>
          <w:p w14:paraId="27CFB678" w14:textId="77777777" w:rsidR="00EF797F" w:rsidRPr="00B91CB7" w:rsidRDefault="00EF797F" w:rsidP="00C75722">
            <w:pPr>
              <w:spacing w:after="0"/>
              <w:jc w:val="center"/>
              <w:rPr>
                <w:rFonts w:ascii="Arial" w:hAnsi="Arial" w:cs="Arial"/>
                <w:b/>
                <w:sz w:val="18"/>
                <w:szCs w:val="18"/>
              </w:rPr>
            </w:pPr>
            <w:r w:rsidRPr="00B91CB7">
              <w:rPr>
                <w:rFonts w:ascii="Arial" w:hAnsi="Arial" w:cs="Arial"/>
                <w:b/>
                <w:sz w:val="18"/>
                <w:szCs w:val="18"/>
              </w:rPr>
              <w:t>PIRE máxima</w:t>
            </w:r>
          </w:p>
        </w:tc>
        <w:tc>
          <w:tcPr>
            <w:tcW w:w="0" w:type="auto"/>
            <w:tcBorders>
              <w:left w:val="single" w:sz="4" w:space="0" w:color="auto"/>
            </w:tcBorders>
            <w:shd w:val="clear" w:color="auto" w:fill="AEAAAA" w:themeFill="background2" w:themeFillShade="BF"/>
            <w:vAlign w:val="center"/>
          </w:tcPr>
          <w:p w14:paraId="51CBAA21" w14:textId="6A63E7B3" w:rsidR="004653F5" w:rsidRPr="00B91CB7" w:rsidRDefault="00EF797F" w:rsidP="00C75722">
            <w:pPr>
              <w:spacing w:after="0"/>
              <w:jc w:val="center"/>
              <w:rPr>
                <w:rFonts w:ascii="Arial" w:hAnsi="Arial" w:cs="Arial"/>
                <w:b/>
                <w:sz w:val="18"/>
                <w:szCs w:val="18"/>
              </w:rPr>
            </w:pPr>
            <w:r w:rsidRPr="00B91CB7">
              <w:rPr>
                <w:rFonts w:ascii="Arial" w:hAnsi="Arial" w:cs="Arial"/>
                <w:b/>
                <w:sz w:val="18"/>
                <w:szCs w:val="18"/>
              </w:rPr>
              <w:t>DEP máxima</w:t>
            </w:r>
          </w:p>
        </w:tc>
      </w:tr>
      <w:tr w:rsidR="0078471C" w:rsidRPr="007E4419" w14:paraId="38FF8D6C" w14:textId="77777777" w:rsidTr="00BB512A">
        <w:trPr>
          <w:trHeight w:val="57"/>
          <w:jc w:val="center"/>
        </w:trPr>
        <w:tc>
          <w:tcPr>
            <w:tcW w:w="2303" w:type="dxa"/>
            <w:vMerge/>
            <w:tcBorders>
              <w:right w:val="single" w:sz="4" w:space="0" w:color="auto"/>
            </w:tcBorders>
            <w:shd w:val="clear" w:color="auto" w:fill="AEAAAA" w:themeFill="background2" w:themeFillShade="BF"/>
            <w:vAlign w:val="center"/>
          </w:tcPr>
          <w:p w14:paraId="6C2F5457" w14:textId="77777777" w:rsidR="00EF797F" w:rsidRPr="00B91CB7" w:rsidRDefault="00EF797F" w:rsidP="005913FF">
            <w:pPr>
              <w:spacing w:after="0"/>
              <w:jc w:val="center"/>
              <w:rPr>
                <w:rFonts w:ascii="Arial" w:hAnsi="Arial" w:cs="Arial"/>
                <w:b/>
                <w:sz w:val="18"/>
                <w:szCs w:val="18"/>
              </w:rPr>
            </w:pPr>
          </w:p>
        </w:tc>
        <w:tc>
          <w:tcPr>
            <w:tcW w:w="1441" w:type="dxa"/>
            <w:vMerge/>
            <w:tcBorders>
              <w:right w:val="single" w:sz="4" w:space="0" w:color="auto"/>
            </w:tcBorders>
            <w:shd w:val="clear" w:color="auto" w:fill="AEAAAA" w:themeFill="background2" w:themeFillShade="BF"/>
            <w:vAlign w:val="center"/>
          </w:tcPr>
          <w:p w14:paraId="4193F845" w14:textId="77777777" w:rsidR="00EF797F" w:rsidRPr="00B91CB7" w:rsidRDefault="00EF797F">
            <w:pPr>
              <w:spacing w:after="0"/>
              <w:jc w:val="center"/>
              <w:rPr>
                <w:rFonts w:ascii="Arial" w:hAnsi="Arial" w:cs="Arial"/>
                <w:b/>
                <w:sz w:val="18"/>
                <w:szCs w:val="18"/>
              </w:rPr>
            </w:pPr>
          </w:p>
        </w:tc>
        <w:tc>
          <w:tcPr>
            <w:tcW w:w="0" w:type="auto"/>
            <w:vMerge/>
            <w:tcBorders>
              <w:left w:val="single" w:sz="4" w:space="0" w:color="auto"/>
              <w:right w:val="single" w:sz="4" w:space="0" w:color="auto"/>
            </w:tcBorders>
            <w:shd w:val="clear" w:color="auto" w:fill="AEAAAA" w:themeFill="background2" w:themeFillShade="BF"/>
            <w:vAlign w:val="center"/>
          </w:tcPr>
          <w:p w14:paraId="6EC38F74" w14:textId="30DA4BA0" w:rsidR="00EF797F" w:rsidRPr="00B91CB7" w:rsidRDefault="00EF797F">
            <w:pPr>
              <w:spacing w:after="0"/>
              <w:jc w:val="center"/>
              <w:rPr>
                <w:rFonts w:ascii="Arial" w:hAnsi="Arial" w:cs="Arial"/>
                <w:b/>
                <w:sz w:val="18"/>
                <w:szCs w:val="18"/>
              </w:rPr>
            </w:pPr>
          </w:p>
        </w:tc>
        <w:tc>
          <w:tcPr>
            <w:tcW w:w="0" w:type="auto"/>
            <w:tcBorders>
              <w:left w:val="single" w:sz="4" w:space="0" w:color="auto"/>
              <w:right w:val="single" w:sz="4" w:space="0" w:color="auto"/>
            </w:tcBorders>
            <w:shd w:val="clear" w:color="auto" w:fill="AEAAAA" w:themeFill="background2" w:themeFillShade="BF"/>
            <w:vAlign w:val="center"/>
          </w:tcPr>
          <w:p w14:paraId="5F634D19" w14:textId="77777777" w:rsidR="00EF797F" w:rsidRPr="00B91CB7" w:rsidRDefault="00EF797F">
            <w:pPr>
              <w:spacing w:after="0"/>
              <w:jc w:val="center"/>
              <w:rPr>
                <w:rFonts w:ascii="Arial" w:hAnsi="Arial" w:cs="Arial"/>
                <w:b/>
                <w:sz w:val="18"/>
                <w:szCs w:val="18"/>
              </w:rPr>
            </w:pPr>
            <w:r w:rsidRPr="00B91CB7">
              <w:rPr>
                <w:rFonts w:ascii="Arial" w:hAnsi="Arial" w:cs="Arial"/>
                <w:b/>
                <w:sz w:val="18"/>
                <w:szCs w:val="18"/>
              </w:rPr>
              <w:t>(dBm)</w:t>
            </w:r>
          </w:p>
        </w:tc>
        <w:tc>
          <w:tcPr>
            <w:tcW w:w="0" w:type="auto"/>
            <w:tcBorders>
              <w:left w:val="single" w:sz="4" w:space="0" w:color="auto"/>
            </w:tcBorders>
            <w:shd w:val="clear" w:color="auto" w:fill="AEAAAA" w:themeFill="background2" w:themeFillShade="BF"/>
            <w:vAlign w:val="center"/>
          </w:tcPr>
          <w:p w14:paraId="7F91B0F0" w14:textId="77777777" w:rsidR="00EF797F" w:rsidRPr="00B91CB7" w:rsidRDefault="00EF797F">
            <w:pPr>
              <w:spacing w:after="0"/>
              <w:jc w:val="center"/>
              <w:rPr>
                <w:rFonts w:ascii="Arial" w:hAnsi="Arial" w:cs="Arial"/>
                <w:b/>
                <w:sz w:val="18"/>
                <w:szCs w:val="18"/>
              </w:rPr>
            </w:pPr>
            <w:r w:rsidRPr="00B91CB7">
              <w:rPr>
                <w:rFonts w:ascii="Arial" w:hAnsi="Arial" w:cs="Arial"/>
                <w:b/>
                <w:sz w:val="18"/>
                <w:szCs w:val="18"/>
              </w:rPr>
              <w:t>(W)</w:t>
            </w:r>
          </w:p>
        </w:tc>
        <w:tc>
          <w:tcPr>
            <w:tcW w:w="0" w:type="auto"/>
            <w:tcBorders>
              <w:left w:val="single" w:sz="4" w:space="0" w:color="auto"/>
            </w:tcBorders>
            <w:shd w:val="clear" w:color="auto" w:fill="AEAAAA" w:themeFill="background2" w:themeFillShade="BF"/>
            <w:vAlign w:val="center"/>
          </w:tcPr>
          <w:p w14:paraId="60B0343E" w14:textId="58135B5E" w:rsidR="00EF797F" w:rsidRPr="00B91CB7" w:rsidRDefault="004653F5">
            <w:pPr>
              <w:spacing w:after="0"/>
              <w:jc w:val="center"/>
              <w:rPr>
                <w:rFonts w:ascii="Arial" w:hAnsi="Arial" w:cs="Arial"/>
                <w:b/>
                <w:sz w:val="18"/>
                <w:szCs w:val="18"/>
              </w:rPr>
            </w:pPr>
            <w:r w:rsidRPr="00B91CB7">
              <w:rPr>
                <w:rFonts w:ascii="Arial" w:hAnsi="Arial" w:cs="Arial"/>
                <w:b/>
                <w:sz w:val="18"/>
                <w:szCs w:val="18"/>
              </w:rPr>
              <w:t>(d</w:t>
            </w:r>
            <w:r w:rsidR="00562C20" w:rsidRPr="00B91CB7">
              <w:rPr>
                <w:rFonts w:ascii="Arial" w:hAnsi="Arial" w:cs="Arial"/>
                <w:b/>
                <w:sz w:val="18"/>
                <w:szCs w:val="18"/>
              </w:rPr>
              <w:t>B</w:t>
            </w:r>
            <w:r w:rsidRPr="00B91CB7">
              <w:rPr>
                <w:rFonts w:ascii="Arial" w:hAnsi="Arial" w:cs="Arial"/>
                <w:b/>
                <w:sz w:val="18"/>
                <w:szCs w:val="18"/>
              </w:rPr>
              <w:t>m/MHz)</w:t>
            </w:r>
          </w:p>
        </w:tc>
      </w:tr>
      <w:tr w:rsidR="0078471C" w:rsidRPr="007E4419" w14:paraId="74D03AC6" w14:textId="77777777" w:rsidTr="00BB512A">
        <w:trPr>
          <w:trHeight w:val="655"/>
          <w:jc w:val="center"/>
        </w:trPr>
        <w:tc>
          <w:tcPr>
            <w:tcW w:w="2303" w:type="dxa"/>
            <w:tcBorders>
              <w:right w:val="single" w:sz="4" w:space="0" w:color="auto"/>
            </w:tcBorders>
            <w:shd w:val="clear" w:color="auto" w:fill="auto"/>
            <w:vAlign w:val="center"/>
          </w:tcPr>
          <w:p w14:paraId="5770F985" w14:textId="77777777" w:rsidR="0035707B" w:rsidRDefault="0035707B" w:rsidP="005913FF">
            <w:pPr>
              <w:spacing w:after="0"/>
              <w:jc w:val="center"/>
              <w:rPr>
                <w:rFonts w:ascii="Arial" w:hAnsi="Arial" w:cs="Arial"/>
                <w:b/>
                <w:sz w:val="18"/>
                <w:szCs w:val="18"/>
              </w:rPr>
            </w:pPr>
          </w:p>
          <w:p w14:paraId="20620166" w14:textId="77777777" w:rsidR="00EF797F" w:rsidRDefault="00EF797F" w:rsidP="005913FF">
            <w:pPr>
              <w:spacing w:after="0"/>
              <w:jc w:val="center"/>
              <w:rPr>
                <w:rFonts w:ascii="Arial" w:hAnsi="Arial" w:cs="Arial"/>
                <w:b/>
                <w:sz w:val="18"/>
                <w:szCs w:val="18"/>
              </w:rPr>
            </w:pPr>
            <w:r w:rsidRPr="00B91CB7">
              <w:rPr>
                <w:rFonts w:ascii="Arial" w:hAnsi="Arial" w:cs="Arial"/>
                <w:b/>
                <w:sz w:val="18"/>
                <w:szCs w:val="18"/>
              </w:rPr>
              <w:t>Baja potencia en interiores</w:t>
            </w:r>
          </w:p>
          <w:p w14:paraId="48CE99E8" w14:textId="6407F57F" w:rsidR="0035707B" w:rsidRPr="00B91CB7" w:rsidRDefault="0035707B" w:rsidP="005913FF">
            <w:pPr>
              <w:spacing w:after="0"/>
              <w:jc w:val="center"/>
              <w:rPr>
                <w:rFonts w:ascii="Arial" w:hAnsi="Arial" w:cs="Arial"/>
                <w:b/>
                <w:sz w:val="18"/>
                <w:szCs w:val="18"/>
              </w:rPr>
            </w:pPr>
          </w:p>
        </w:tc>
        <w:tc>
          <w:tcPr>
            <w:tcW w:w="1441" w:type="dxa"/>
            <w:tcBorders>
              <w:right w:val="single" w:sz="4" w:space="0" w:color="auto"/>
            </w:tcBorders>
            <w:shd w:val="clear" w:color="auto" w:fill="auto"/>
            <w:vAlign w:val="center"/>
          </w:tcPr>
          <w:p w14:paraId="77768FFF" w14:textId="77777777" w:rsidR="003B675A" w:rsidRDefault="003B675A" w:rsidP="004653F5">
            <w:pPr>
              <w:spacing w:after="0"/>
              <w:jc w:val="center"/>
              <w:rPr>
                <w:rFonts w:ascii="Arial" w:hAnsi="Arial" w:cs="Arial"/>
                <w:b/>
                <w:sz w:val="18"/>
                <w:szCs w:val="18"/>
              </w:rPr>
            </w:pPr>
          </w:p>
          <w:p w14:paraId="79C62123" w14:textId="77777777" w:rsidR="00EF797F" w:rsidRPr="00B91CB7" w:rsidRDefault="00EF797F" w:rsidP="004653F5">
            <w:pPr>
              <w:spacing w:after="0"/>
              <w:jc w:val="center"/>
              <w:rPr>
                <w:rFonts w:ascii="Arial" w:hAnsi="Arial" w:cs="Arial"/>
                <w:b/>
                <w:sz w:val="18"/>
                <w:szCs w:val="18"/>
              </w:rPr>
            </w:pPr>
            <w:r w:rsidRPr="00B91CB7">
              <w:rPr>
                <w:rFonts w:ascii="Arial" w:hAnsi="Arial" w:cs="Arial"/>
                <w:b/>
                <w:sz w:val="18"/>
                <w:szCs w:val="18"/>
              </w:rPr>
              <w:t>Punto de Acceso</w:t>
            </w:r>
          </w:p>
          <w:p w14:paraId="175F7230" w14:textId="7C8296FC" w:rsidR="00EF797F" w:rsidRPr="00B91CB7" w:rsidRDefault="00EF797F" w:rsidP="003B675A">
            <w:pPr>
              <w:spacing w:after="0"/>
              <w:rPr>
                <w:rFonts w:ascii="Arial" w:hAnsi="Arial" w:cs="Arial"/>
                <w:b/>
                <w:sz w:val="18"/>
                <w:szCs w:val="18"/>
              </w:rPr>
            </w:pPr>
          </w:p>
        </w:tc>
        <w:tc>
          <w:tcPr>
            <w:tcW w:w="0" w:type="auto"/>
            <w:vMerge w:val="restart"/>
            <w:tcBorders>
              <w:left w:val="single" w:sz="4" w:space="0" w:color="auto"/>
              <w:right w:val="single" w:sz="4" w:space="0" w:color="auto"/>
            </w:tcBorders>
            <w:shd w:val="clear" w:color="auto" w:fill="auto"/>
            <w:vAlign w:val="center"/>
          </w:tcPr>
          <w:p w14:paraId="38F32928" w14:textId="3E4FD306" w:rsidR="00EF797F" w:rsidRPr="00B91CB7" w:rsidRDefault="00EF797F" w:rsidP="00E57EFE">
            <w:pPr>
              <w:spacing w:after="0"/>
              <w:jc w:val="center"/>
              <w:rPr>
                <w:rFonts w:ascii="Arial" w:hAnsi="Arial" w:cs="Arial"/>
                <w:sz w:val="18"/>
                <w:szCs w:val="18"/>
              </w:rPr>
            </w:pPr>
            <w:r w:rsidRPr="00B91CB7">
              <w:rPr>
                <w:rFonts w:ascii="Arial" w:hAnsi="Arial" w:cs="Arial"/>
                <w:sz w:val="18"/>
                <w:szCs w:val="18"/>
              </w:rPr>
              <w:t>5925–6425</w:t>
            </w:r>
          </w:p>
        </w:tc>
        <w:tc>
          <w:tcPr>
            <w:tcW w:w="0" w:type="auto"/>
            <w:tcBorders>
              <w:left w:val="single" w:sz="4" w:space="0" w:color="auto"/>
              <w:right w:val="single" w:sz="4" w:space="0" w:color="auto"/>
            </w:tcBorders>
            <w:shd w:val="clear" w:color="auto" w:fill="auto"/>
            <w:vAlign w:val="center"/>
          </w:tcPr>
          <w:p w14:paraId="637EAF22" w14:textId="13AB3F0E" w:rsidR="00EF797F" w:rsidRPr="00B91CB7" w:rsidRDefault="00EF797F" w:rsidP="00C75722">
            <w:pPr>
              <w:spacing w:after="0"/>
              <w:jc w:val="center"/>
              <w:rPr>
                <w:rFonts w:ascii="Arial" w:hAnsi="Arial" w:cs="Arial"/>
                <w:sz w:val="18"/>
                <w:szCs w:val="18"/>
              </w:rPr>
            </w:pPr>
            <w:r w:rsidRPr="00B91CB7">
              <w:rPr>
                <w:rFonts w:ascii="Arial" w:hAnsi="Arial" w:cs="Arial"/>
                <w:sz w:val="18"/>
                <w:szCs w:val="18"/>
              </w:rPr>
              <w:t>23</w:t>
            </w:r>
          </w:p>
        </w:tc>
        <w:tc>
          <w:tcPr>
            <w:tcW w:w="0" w:type="auto"/>
            <w:tcBorders>
              <w:left w:val="single" w:sz="4" w:space="0" w:color="auto"/>
            </w:tcBorders>
            <w:shd w:val="clear" w:color="auto" w:fill="auto"/>
            <w:vAlign w:val="center"/>
          </w:tcPr>
          <w:p w14:paraId="0E118FC2" w14:textId="523CFAEE" w:rsidR="00EF797F" w:rsidRPr="00B91CB7" w:rsidRDefault="00EF797F" w:rsidP="00C75722">
            <w:pPr>
              <w:spacing w:after="0"/>
              <w:jc w:val="center"/>
              <w:rPr>
                <w:rFonts w:ascii="Arial" w:hAnsi="Arial" w:cs="Arial"/>
                <w:sz w:val="18"/>
                <w:szCs w:val="18"/>
              </w:rPr>
            </w:pPr>
            <w:r w:rsidRPr="00B91CB7">
              <w:rPr>
                <w:rFonts w:ascii="Arial" w:hAnsi="Arial" w:cs="Arial"/>
                <w:sz w:val="18"/>
                <w:szCs w:val="18"/>
              </w:rPr>
              <w:t>0.200</w:t>
            </w:r>
          </w:p>
        </w:tc>
        <w:tc>
          <w:tcPr>
            <w:tcW w:w="0" w:type="auto"/>
            <w:tcBorders>
              <w:left w:val="single" w:sz="4" w:space="0" w:color="auto"/>
            </w:tcBorders>
            <w:vAlign w:val="center"/>
          </w:tcPr>
          <w:p w14:paraId="29A731EF" w14:textId="3F2772A5" w:rsidR="00EF797F" w:rsidRPr="00B91CB7" w:rsidRDefault="004653F5" w:rsidP="00C75722">
            <w:pPr>
              <w:spacing w:after="0"/>
              <w:jc w:val="center"/>
              <w:rPr>
                <w:rFonts w:ascii="Arial" w:hAnsi="Arial" w:cs="Arial"/>
                <w:sz w:val="18"/>
                <w:szCs w:val="18"/>
              </w:rPr>
            </w:pPr>
            <w:r w:rsidRPr="00B91CB7">
              <w:rPr>
                <w:rFonts w:ascii="Arial" w:hAnsi="Arial" w:cs="Arial"/>
                <w:sz w:val="18"/>
                <w:szCs w:val="18"/>
              </w:rPr>
              <w:t>10</w:t>
            </w:r>
          </w:p>
        </w:tc>
      </w:tr>
      <w:tr w:rsidR="0078471C" w:rsidRPr="007E4419" w14:paraId="48AD9173" w14:textId="77777777" w:rsidTr="00BB512A">
        <w:trPr>
          <w:trHeight w:val="655"/>
          <w:jc w:val="center"/>
        </w:trPr>
        <w:tc>
          <w:tcPr>
            <w:tcW w:w="2303" w:type="dxa"/>
            <w:tcBorders>
              <w:right w:val="single" w:sz="4" w:space="0" w:color="auto"/>
            </w:tcBorders>
            <w:shd w:val="clear" w:color="auto" w:fill="auto"/>
            <w:vAlign w:val="center"/>
          </w:tcPr>
          <w:p w14:paraId="56BFD1E7" w14:textId="77777777" w:rsidR="0035707B" w:rsidRDefault="0035707B" w:rsidP="005913FF">
            <w:pPr>
              <w:spacing w:after="0"/>
              <w:jc w:val="center"/>
              <w:rPr>
                <w:rFonts w:ascii="Arial" w:hAnsi="Arial" w:cs="Arial"/>
                <w:b/>
                <w:sz w:val="18"/>
                <w:szCs w:val="18"/>
              </w:rPr>
            </w:pPr>
          </w:p>
          <w:p w14:paraId="1CD862A5" w14:textId="6D697ED6" w:rsidR="00EF797F" w:rsidRDefault="00EF797F" w:rsidP="005913FF">
            <w:pPr>
              <w:spacing w:after="0"/>
              <w:jc w:val="center"/>
              <w:rPr>
                <w:rFonts w:ascii="Arial" w:hAnsi="Arial" w:cs="Arial"/>
                <w:b/>
                <w:sz w:val="18"/>
                <w:szCs w:val="18"/>
              </w:rPr>
            </w:pPr>
            <w:r w:rsidRPr="00B91CB7">
              <w:rPr>
                <w:rFonts w:ascii="Arial" w:hAnsi="Arial" w:cs="Arial"/>
                <w:b/>
                <w:sz w:val="18"/>
                <w:szCs w:val="18"/>
              </w:rPr>
              <w:t>Muy baja potencia</w:t>
            </w:r>
            <w:r w:rsidR="00662D84" w:rsidRPr="00B91CB7">
              <w:rPr>
                <w:rFonts w:ascii="Arial" w:hAnsi="Arial" w:cs="Arial"/>
                <w:b/>
                <w:sz w:val="18"/>
                <w:szCs w:val="18"/>
              </w:rPr>
              <w:t xml:space="preserve"> interiores y </w:t>
            </w:r>
            <w:r w:rsidR="008E2431" w:rsidRPr="00B91CB7">
              <w:rPr>
                <w:rFonts w:ascii="Arial" w:hAnsi="Arial" w:cs="Arial"/>
                <w:b/>
                <w:sz w:val="18"/>
                <w:szCs w:val="18"/>
              </w:rPr>
              <w:t>exteriores</w:t>
            </w:r>
          </w:p>
          <w:p w14:paraId="62429FEE" w14:textId="7B44E37E" w:rsidR="0035707B" w:rsidRPr="00B91CB7" w:rsidRDefault="0035707B" w:rsidP="005913FF">
            <w:pPr>
              <w:spacing w:after="0"/>
              <w:jc w:val="center"/>
              <w:rPr>
                <w:rFonts w:ascii="Arial" w:hAnsi="Arial" w:cs="Arial"/>
                <w:b/>
                <w:sz w:val="18"/>
                <w:szCs w:val="18"/>
              </w:rPr>
            </w:pPr>
          </w:p>
        </w:tc>
        <w:tc>
          <w:tcPr>
            <w:tcW w:w="1441" w:type="dxa"/>
            <w:tcBorders>
              <w:right w:val="single" w:sz="4" w:space="0" w:color="auto"/>
            </w:tcBorders>
            <w:shd w:val="clear" w:color="auto" w:fill="auto"/>
            <w:vAlign w:val="center"/>
          </w:tcPr>
          <w:p w14:paraId="39CB4630" w14:textId="7071E380" w:rsidR="00EF797F" w:rsidRPr="00B91CB7" w:rsidRDefault="0035707B">
            <w:pPr>
              <w:spacing w:after="0"/>
              <w:jc w:val="center"/>
              <w:rPr>
                <w:rFonts w:ascii="Arial" w:hAnsi="Arial" w:cs="Arial"/>
                <w:b/>
                <w:sz w:val="18"/>
                <w:szCs w:val="18"/>
              </w:rPr>
            </w:pPr>
            <w:r w:rsidRPr="00B91CB7">
              <w:rPr>
                <w:rFonts w:ascii="Arial" w:hAnsi="Arial" w:cs="Arial"/>
                <w:b/>
                <w:sz w:val="18"/>
                <w:szCs w:val="18"/>
              </w:rPr>
              <w:t>Equipo Cliente</w:t>
            </w:r>
          </w:p>
        </w:tc>
        <w:tc>
          <w:tcPr>
            <w:tcW w:w="0" w:type="auto"/>
            <w:vMerge/>
            <w:tcBorders>
              <w:left w:val="single" w:sz="4" w:space="0" w:color="auto"/>
              <w:right w:val="single" w:sz="4" w:space="0" w:color="auto"/>
            </w:tcBorders>
            <w:shd w:val="clear" w:color="auto" w:fill="auto"/>
            <w:vAlign w:val="center"/>
          </w:tcPr>
          <w:p w14:paraId="30FE4A26" w14:textId="352DD182" w:rsidR="00EF797F" w:rsidRPr="00B91CB7" w:rsidRDefault="00EF797F">
            <w:pPr>
              <w:spacing w:after="0"/>
              <w:jc w:val="center"/>
              <w:rPr>
                <w:rFonts w:ascii="Arial" w:hAnsi="Arial" w:cs="Arial"/>
                <w:sz w:val="18"/>
                <w:szCs w:val="18"/>
              </w:rPr>
            </w:pPr>
          </w:p>
        </w:tc>
        <w:tc>
          <w:tcPr>
            <w:tcW w:w="0" w:type="auto"/>
            <w:tcBorders>
              <w:left w:val="single" w:sz="4" w:space="0" w:color="auto"/>
              <w:right w:val="single" w:sz="4" w:space="0" w:color="auto"/>
            </w:tcBorders>
            <w:shd w:val="clear" w:color="auto" w:fill="auto"/>
            <w:vAlign w:val="center"/>
          </w:tcPr>
          <w:p w14:paraId="266F61BB" w14:textId="77777777" w:rsidR="00EF797F" w:rsidRPr="00B91CB7" w:rsidRDefault="00EF797F">
            <w:pPr>
              <w:spacing w:after="0"/>
              <w:jc w:val="center"/>
              <w:rPr>
                <w:rFonts w:ascii="Arial" w:hAnsi="Arial" w:cs="Arial"/>
                <w:sz w:val="18"/>
                <w:szCs w:val="18"/>
              </w:rPr>
            </w:pPr>
            <w:r w:rsidRPr="00B91CB7">
              <w:rPr>
                <w:rFonts w:ascii="Arial" w:hAnsi="Arial" w:cs="Arial"/>
                <w:sz w:val="18"/>
                <w:szCs w:val="18"/>
              </w:rPr>
              <w:t>14</w:t>
            </w:r>
          </w:p>
        </w:tc>
        <w:tc>
          <w:tcPr>
            <w:tcW w:w="0" w:type="auto"/>
            <w:tcBorders>
              <w:left w:val="single" w:sz="4" w:space="0" w:color="auto"/>
            </w:tcBorders>
            <w:shd w:val="clear" w:color="auto" w:fill="auto"/>
            <w:vAlign w:val="center"/>
          </w:tcPr>
          <w:p w14:paraId="1A05192E" w14:textId="77777777" w:rsidR="00EF797F" w:rsidRPr="00B91CB7" w:rsidRDefault="00EF797F">
            <w:pPr>
              <w:spacing w:after="0"/>
              <w:jc w:val="center"/>
              <w:rPr>
                <w:rFonts w:ascii="Arial" w:hAnsi="Arial" w:cs="Arial"/>
                <w:sz w:val="18"/>
                <w:szCs w:val="18"/>
              </w:rPr>
            </w:pPr>
            <w:r w:rsidRPr="00B91CB7">
              <w:rPr>
                <w:rFonts w:ascii="Arial" w:hAnsi="Arial" w:cs="Arial"/>
                <w:sz w:val="18"/>
                <w:szCs w:val="18"/>
              </w:rPr>
              <w:t>0.025</w:t>
            </w:r>
          </w:p>
        </w:tc>
        <w:tc>
          <w:tcPr>
            <w:tcW w:w="0" w:type="auto"/>
            <w:tcBorders>
              <w:left w:val="single" w:sz="4" w:space="0" w:color="auto"/>
            </w:tcBorders>
            <w:vAlign w:val="center"/>
          </w:tcPr>
          <w:p w14:paraId="7B06831D" w14:textId="6765F40A" w:rsidR="00EF797F" w:rsidRPr="00B91CB7" w:rsidRDefault="004653F5" w:rsidP="000824DD">
            <w:pPr>
              <w:keepNext/>
              <w:spacing w:after="0"/>
              <w:jc w:val="center"/>
              <w:rPr>
                <w:rFonts w:ascii="Arial" w:hAnsi="Arial" w:cs="Arial"/>
                <w:sz w:val="18"/>
                <w:szCs w:val="18"/>
              </w:rPr>
            </w:pPr>
            <w:r w:rsidRPr="00B91CB7">
              <w:rPr>
                <w:rFonts w:ascii="Arial" w:hAnsi="Arial" w:cs="Arial"/>
                <w:sz w:val="18"/>
                <w:szCs w:val="18"/>
              </w:rPr>
              <w:t>1</w:t>
            </w:r>
          </w:p>
        </w:tc>
      </w:tr>
    </w:tbl>
    <w:p w14:paraId="1B8B34E2" w14:textId="671D5840" w:rsidR="00D00106" w:rsidRPr="00B91CB7" w:rsidRDefault="00D00106" w:rsidP="009018DA">
      <w:pPr>
        <w:pStyle w:val="Descripcin"/>
        <w:spacing w:line="276" w:lineRule="auto"/>
      </w:pPr>
      <w:r w:rsidRPr="00B91CB7">
        <w:t xml:space="preserve">Tabla </w:t>
      </w:r>
      <w:r w:rsidR="0051184D">
        <w:fldChar w:fldCharType="begin"/>
      </w:r>
      <w:r w:rsidR="0051184D">
        <w:instrText xml:space="preserve"> SEQ Tabla \* ARABIC </w:instrText>
      </w:r>
      <w:r w:rsidR="0051184D">
        <w:fldChar w:fldCharType="separate"/>
      </w:r>
      <w:r w:rsidR="00D03FDA">
        <w:rPr>
          <w:noProof/>
        </w:rPr>
        <w:t>18</w:t>
      </w:r>
      <w:r w:rsidR="0051184D">
        <w:rPr>
          <w:noProof/>
        </w:rPr>
        <w:fldChar w:fldCharType="end"/>
      </w:r>
      <w:r w:rsidRPr="00B91CB7">
        <w:t>. Determinaciones de Japón para la banda 5925-6425 MHz</w:t>
      </w:r>
    </w:p>
    <w:p w14:paraId="2E4B3B3D" w14:textId="77777777" w:rsidR="00EF00E7" w:rsidRPr="003755DE" w:rsidRDefault="00EF00E7" w:rsidP="0077116F">
      <w:pPr>
        <w:spacing w:after="0"/>
        <w:jc w:val="both"/>
        <w:rPr>
          <w:rFonts w:ascii="Arial" w:hAnsi="Arial" w:cs="Arial"/>
          <w:sz w:val="18"/>
          <w:szCs w:val="18"/>
          <w:highlight w:val="yellow"/>
          <w:lang w:val="es-MX"/>
        </w:rPr>
      </w:pPr>
    </w:p>
    <w:p w14:paraId="79E071E3" w14:textId="1909BD98" w:rsidR="00CB6D1E" w:rsidRPr="00234C12" w:rsidRDefault="000E10D8" w:rsidP="00E86644">
      <w:pPr>
        <w:pStyle w:val="Tabla"/>
        <w:spacing w:before="0" w:after="0" w:line="276" w:lineRule="auto"/>
        <w:ind w:left="0"/>
        <w:jc w:val="both"/>
        <w:rPr>
          <w:rFonts w:eastAsia="MS Mincho" w:cs="Arial"/>
          <w:b w:val="0"/>
          <w:i w:val="0"/>
          <w:color w:val="auto"/>
          <w:szCs w:val="18"/>
        </w:rPr>
      </w:pPr>
      <w:r>
        <w:rPr>
          <w:rFonts w:eastAsia="MS Mincho" w:cs="Arial"/>
          <w:b w:val="0"/>
          <w:i w:val="0"/>
          <w:color w:val="auto"/>
          <w:szCs w:val="18"/>
        </w:rPr>
        <w:t>Por otro lado,</w:t>
      </w:r>
      <w:r w:rsidR="00AB7784" w:rsidRPr="00234C12">
        <w:rPr>
          <w:rFonts w:eastAsia="MS Mincho" w:cs="Arial"/>
          <w:b w:val="0"/>
          <w:i w:val="0"/>
          <w:color w:val="auto"/>
          <w:szCs w:val="18"/>
        </w:rPr>
        <w:t xml:space="preserve"> </w:t>
      </w:r>
      <w:r w:rsidR="0044624F" w:rsidRPr="00234C12">
        <w:rPr>
          <w:rFonts w:eastAsia="MS Mincho" w:cs="Arial"/>
          <w:b w:val="0"/>
          <w:i w:val="0"/>
          <w:color w:val="auto"/>
          <w:szCs w:val="18"/>
        </w:rPr>
        <w:t>el MIC informó</w:t>
      </w:r>
      <w:r w:rsidR="00E60548" w:rsidRPr="00234C12">
        <w:rPr>
          <w:rFonts w:eastAsia="MS Mincho" w:cs="Arial"/>
          <w:b w:val="0"/>
          <w:i w:val="0"/>
          <w:color w:val="auto"/>
          <w:szCs w:val="18"/>
        </w:rPr>
        <w:t xml:space="preserve"> </w:t>
      </w:r>
      <w:r w:rsidR="0044624F" w:rsidRPr="00234C12">
        <w:rPr>
          <w:rFonts w:eastAsia="MS Mincho" w:cs="Arial"/>
          <w:b w:val="0"/>
          <w:i w:val="0"/>
          <w:color w:val="auto"/>
          <w:szCs w:val="18"/>
        </w:rPr>
        <w:t>que</w:t>
      </w:r>
      <w:r>
        <w:rPr>
          <w:rFonts w:eastAsia="MS Mincho" w:cs="Arial"/>
          <w:b w:val="0"/>
          <w:i w:val="0"/>
          <w:color w:val="auto"/>
          <w:szCs w:val="18"/>
        </w:rPr>
        <w:t xml:space="preserve"> para el segmento 6425-7125 MHz</w:t>
      </w:r>
      <w:r w:rsidR="00AB7784" w:rsidRPr="00234C12">
        <w:rPr>
          <w:rFonts w:eastAsia="MS Mincho" w:cs="Arial"/>
          <w:b w:val="0"/>
          <w:i w:val="0"/>
          <w:color w:val="auto"/>
          <w:szCs w:val="18"/>
        </w:rPr>
        <w:t xml:space="preserve"> continuará estudiando el uso compartido de frecuencias de los sistemas de comunicación fija para empresas públicas y de radiodifusión con </w:t>
      </w:r>
      <w:r w:rsidR="00AB7784" w:rsidRPr="00BB25DF">
        <w:rPr>
          <w:rFonts w:eastAsia="MS Mincho" w:cs="Arial"/>
          <w:b w:val="0"/>
          <w:i w:val="0"/>
          <w:color w:val="auto"/>
          <w:szCs w:val="18"/>
        </w:rPr>
        <w:t>LAN</w:t>
      </w:r>
      <w:r w:rsidR="00AB7784" w:rsidRPr="00234C12">
        <w:rPr>
          <w:rFonts w:eastAsia="MS Mincho" w:cs="Arial"/>
          <w:b w:val="0"/>
          <w:i w:val="0"/>
          <w:color w:val="auto"/>
          <w:szCs w:val="18"/>
        </w:rPr>
        <w:t xml:space="preserve"> inalámbrica con un nuevo enfoque</w:t>
      </w:r>
      <w:r>
        <w:rPr>
          <w:rFonts w:eastAsia="MS Mincho" w:cs="Arial"/>
          <w:b w:val="0"/>
          <w:i w:val="0"/>
          <w:color w:val="auto"/>
          <w:szCs w:val="18"/>
        </w:rPr>
        <w:t xml:space="preserve"> y una consideración basada en la evidencia</w:t>
      </w:r>
      <w:r w:rsidR="00AB7784" w:rsidRPr="00234C12">
        <w:rPr>
          <w:rFonts w:eastAsia="MS Mincho" w:cs="Arial"/>
          <w:b w:val="0"/>
          <w:i w:val="0"/>
          <w:color w:val="auto"/>
          <w:szCs w:val="18"/>
        </w:rPr>
        <w:t>. Además</w:t>
      </w:r>
      <w:r w:rsidR="00D86F1D">
        <w:rPr>
          <w:rFonts w:eastAsia="MS Mincho" w:cs="Arial"/>
          <w:b w:val="0"/>
          <w:i w:val="0"/>
          <w:color w:val="auto"/>
          <w:szCs w:val="18"/>
        </w:rPr>
        <w:t>, señal</w:t>
      </w:r>
      <w:r w:rsidR="005F6826">
        <w:rPr>
          <w:rFonts w:eastAsia="MS Mincho" w:cs="Arial"/>
          <w:b w:val="0"/>
          <w:i w:val="0"/>
          <w:color w:val="auto"/>
          <w:szCs w:val="18"/>
        </w:rPr>
        <w:t>ó</w:t>
      </w:r>
      <w:r w:rsidR="00D86F1D">
        <w:rPr>
          <w:rFonts w:eastAsia="MS Mincho" w:cs="Arial"/>
          <w:b w:val="0"/>
          <w:i w:val="0"/>
          <w:color w:val="auto"/>
          <w:szCs w:val="18"/>
        </w:rPr>
        <w:t xml:space="preserve"> </w:t>
      </w:r>
      <w:r w:rsidR="00AB7784" w:rsidRPr="00234C12">
        <w:rPr>
          <w:rFonts w:eastAsia="MS Mincho" w:cs="Arial"/>
          <w:b w:val="0"/>
          <w:i w:val="0"/>
          <w:color w:val="auto"/>
          <w:szCs w:val="18"/>
        </w:rPr>
        <w:t xml:space="preserve">que la atribución de frecuencias se examinará de acuerdo </w:t>
      </w:r>
      <w:r w:rsidR="00EB457F" w:rsidRPr="00234C12">
        <w:rPr>
          <w:rFonts w:eastAsia="MS Mincho" w:cs="Arial"/>
          <w:b w:val="0"/>
          <w:i w:val="0"/>
          <w:color w:val="auto"/>
          <w:szCs w:val="18"/>
        </w:rPr>
        <w:t>con</w:t>
      </w:r>
      <w:r w:rsidR="00AB7784" w:rsidRPr="00234C12">
        <w:rPr>
          <w:rFonts w:eastAsia="MS Mincho" w:cs="Arial"/>
          <w:b w:val="0"/>
          <w:i w:val="0"/>
          <w:color w:val="auto"/>
          <w:szCs w:val="18"/>
        </w:rPr>
        <w:t xml:space="preserve"> los resultados de la CMR-23 y las tendencias en otros países</w:t>
      </w:r>
      <w:r w:rsidR="006242DF" w:rsidRPr="00234C12">
        <w:rPr>
          <w:rStyle w:val="Refdenotaalpie"/>
          <w:rFonts w:eastAsia="MS Mincho" w:cs="Arial"/>
          <w:b w:val="0"/>
          <w:i w:val="0"/>
          <w:color w:val="auto"/>
          <w:szCs w:val="18"/>
        </w:rPr>
        <w:footnoteReference w:id="56"/>
      </w:r>
      <w:r w:rsidR="007F7A87" w:rsidRPr="00234C12">
        <w:rPr>
          <w:rFonts w:eastAsia="MS Mincho" w:cs="Arial"/>
          <w:b w:val="0"/>
          <w:i w:val="0"/>
          <w:color w:val="auto"/>
          <w:szCs w:val="18"/>
        </w:rPr>
        <w:t>.</w:t>
      </w:r>
    </w:p>
    <w:p w14:paraId="6931CAF2" w14:textId="77777777" w:rsidR="00EF00E7" w:rsidRDefault="00EF00E7" w:rsidP="00EF00E7">
      <w:pPr>
        <w:pStyle w:val="Tabla"/>
        <w:spacing w:before="0" w:after="0" w:line="276" w:lineRule="auto"/>
        <w:ind w:left="0"/>
        <w:jc w:val="both"/>
        <w:rPr>
          <w:rFonts w:eastAsia="MS Mincho" w:cs="Arial"/>
          <w:b w:val="0"/>
          <w:i w:val="0"/>
          <w:color w:val="auto"/>
          <w:szCs w:val="18"/>
        </w:rPr>
      </w:pPr>
    </w:p>
    <w:p w14:paraId="074B6EC5" w14:textId="25BB2844" w:rsidR="00813E4F" w:rsidRPr="00180C3A" w:rsidRDefault="00183B4B" w:rsidP="00E86644">
      <w:pPr>
        <w:pStyle w:val="Tabla"/>
        <w:spacing w:before="0" w:after="0" w:line="276" w:lineRule="auto"/>
        <w:ind w:left="0"/>
        <w:jc w:val="both"/>
        <w:rPr>
          <w:b w:val="0"/>
          <w:i w:val="0"/>
          <w:color w:val="auto"/>
          <w:szCs w:val="18"/>
          <w:lang w:val="es"/>
        </w:rPr>
      </w:pPr>
      <w:r w:rsidRPr="004D053A">
        <w:rPr>
          <w:rFonts w:eastAsia="MS Mincho" w:cs="Arial"/>
          <w:b w:val="0"/>
          <w:i w:val="0"/>
          <w:color w:val="auto"/>
          <w:szCs w:val="18"/>
        </w:rPr>
        <w:t>E</w:t>
      </w:r>
      <w:r w:rsidRPr="00530E88">
        <w:rPr>
          <w:rFonts w:eastAsia="MS Mincho" w:cs="Arial"/>
          <w:b w:val="0"/>
          <w:i w:val="0"/>
          <w:color w:val="auto"/>
          <w:szCs w:val="18"/>
        </w:rPr>
        <w:t>l 27 de abril de 2022</w:t>
      </w:r>
      <w:r w:rsidRPr="004D053A">
        <w:rPr>
          <w:rFonts w:eastAsia="MS Mincho" w:cs="Arial"/>
          <w:b w:val="0"/>
          <w:i w:val="0"/>
          <w:color w:val="auto"/>
          <w:szCs w:val="18"/>
        </w:rPr>
        <w:t xml:space="preserve"> </w:t>
      </w:r>
      <w:proofErr w:type="spellStart"/>
      <w:r w:rsidRPr="00530E88">
        <w:rPr>
          <w:rFonts w:eastAsia="MS Mincho" w:cs="Arial"/>
          <w:b w:val="0"/>
          <w:color w:val="auto"/>
          <w:szCs w:val="18"/>
        </w:rPr>
        <w:t>The</w:t>
      </w:r>
      <w:proofErr w:type="spellEnd"/>
      <w:r w:rsidRPr="00530E88">
        <w:rPr>
          <w:rFonts w:eastAsia="MS Mincho" w:cs="Arial"/>
          <w:b w:val="0"/>
          <w:color w:val="auto"/>
          <w:szCs w:val="18"/>
        </w:rPr>
        <w:t xml:space="preserve"> </w:t>
      </w:r>
      <w:proofErr w:type="spellStart"/>
      <w:r w:rsidRPr="00530E88">
        <w:rPr>
          <w:rFonts w:eastAsia="MS Mincho" w:cs="Arial"/>
          <w:b w:val="0"/>
          <w:color w:val="auto"/>
          <w:szCs w:val="18"/>
        </w:rPr>
        <w:t>Communications</w:t>
      </w:r>
      <w:proofErr w:type="spellEnd"/>
      <w:r w:rsidRPr="00530E88">
        <w:rPr>
          <w:rFonts w:eastAsia="MS Mincho" w:cs="Arial"/>
          <w:b w:val="0"/>
          <w:color w:val="auto"/>
          <w:szCs w:val="18"/>
        </w:rPr>
        <w:t xml:space="preserve"> </w:t>
      </w:r>
      <w:proofErr w:type="spellStart"/>
      <w:r w:rsidRPr="00530E88">
        <w:rPr>
          <w:rFonts w:eastAsia="MS Mincho" w:cs="Arial"/>
          <w:b w:val="0"/>
          <w:color w:val="auto"/>
          <w:szCs w:val="18"/>
        </w:rPr>
        <w:t>Regulatory</w:t>
      </w:r>
      <w:proofErr w:type="spellEnd"/>
      <w:r w:rsidRPr="00530E88">
        <w:rPr>
          <w:rFonts w:eastAsia="MS Mincho" w:cs="Arial"/>
          <w:b w:val="0"/>
          <w:color w:val="auto"/>
          <w:szCs w:val="18"/>
        </w:rPr>
        <w:t xml:space="preserve"> </w:t>
      </w:r>
      <w:proofErr w:type="spellStart"/>
      <w:r w:rsidRPr="00530E88">
        <w:rPr>
          <w:rFonts w:eastAsia="MS Mincho" w:cs="Arial"/>
          <w:b w:val="0"/>
          <w:color w:val="auto"/>
          <w:szCs w:val="18"/>
        </w:rPr>
        <w:t>Authority</w:t>
      </w:r>
      <w:proofErr w:type="spellEnd"/>
      <w:r w:rsidRPr="00530E88">
        <w:rPr>
          <w:rFonts w:eastAsia="MS Mincho" w:cs="Arial"/>
          <w:b w:val="0"/>
          <w:color w:val="auto"/>
          <w:szCs w:val="18"/>
        </w:rPr>
        <w:t xml:space="preserve"> </w:t>
      </w:r>
      <w:r w:rsidR="00F46271">
        <w:rPr>
          <w:rFonts w:eastAsia="MS Mincho" w:cs="Arial"/>
          <w:b w:val="0"/>
          <w:i w:val="0"/>
          <w:iCs/>
          <w:color w:val="auto"/>
          <w:szCs w:val="18"/>
        </w:rPr>
        <w:t>(</w:t>
      </w:r>
      <w:r w:rsidRPr="004D053A">
        <w:rPr>
          <w:rFonts w:eastAsia="MS Mincho" w:cs="Arial"/>
          <w:b w:val="0"/>
          <w:i w:val="0"/>
          <w:color w:val="auto"/>
          <w:szCs w:val="18"/>
        </w:rPr>
        <w:t>CRA)</w:t>
      </w:r>
      <w:r w:rsidRPr="00530E88">
        <w:rPr>
          <w:rFonts w:eastAsia="MS Mincho" w:cs="Arial"/>
          <w:b w:val="0"/>
          <w:i w:val="0"/>
          <w:color w:val="auto"/>
          <w:szCs w:val="18"/>
        </w:rPr>
        <w:t xml:space="preserve"> de </w:t>
      </w:r>
      <w:r w:rsidR="00B23366">
        <w:rPr>
          <w:rFonts w:eastAsia="MS Mincho" w:cs="Arial"/>
          <w:b w:val="0"/>
          <w:i w:val="0"/>
          <w:color w:val="auto"/>
          <w:szCs w:val="18"/>
        </w:rPr>
        <w:t>C</w:t>
      </w:r>
      <w:r w:rsidRPr="00530E88">
        <w:rPr>
          <w:rFonts w:eastAsia="MS Mincho" w:cs="Arial"/>
          <w:b w:val="0"/>
          <w:i w:val="0"/>
          <w:color w:val="auto"/>
          <w:szCs w:val="18"/>
        </w:rPr>
        <w:t xml:space="preserve">atar aprobó el </w:t>
      </w:r>
      <w:r w:rsidRPr="004D053A">
        <w:rPr>
          <w:rFonts w:eastAsia="MS Mincho" w:cs="Arial"/>
          <w:b w:val="0"/>
          <w:i w:val="0"/>
          <w:color w:val="auto"/>
          <w:szCs w:val="18"/>
        </w:rPr>
        <w:t xml:space="preserve">uso de dispositivos </w:t>
      </w:r>
      <w:r w:rsidRPr="004E188A">
        <w:rPr>
          <w:rFonts w:eastAsia="MS Mincho" w:cs="Arial"/>
          <w:b w:val="0"/>
          <w:i w:val="0"/>
          <w:color w:val="auto"/>
          <w:szCs w:val="18"/>
        </w:rPr>
        <w:t>RLAN</w:t>
      </w:r>
      <w:r w:rsidRPr="004D053A">
        <w:rPr>
          <w:rFonts w:eastAsia="MS Mincho" w:cs="Arial"/>
          <w:b w:val="0"/>
          <w:i w:val="0"/>
          <w:color w:val="auto"/>
          <w:szCs w:val="18"/>
        </w:rPr>
        <w:t xml:space="preserve"> en la banda de frecuencias 5925-6425 M</w:t>
      </w:r>
      <w:r w:rsidR="00F46271">
        <w:rPr>
          <w:rFonts w:eastAsia="MS Mincho" w:cs="Arial"/>
          <w:b w:val="0"/>
          <w:i w:val="0"/>
          <w:color w:val="auto"/>
          <w:szCs w:val="18"/>
        </w:rPr>
        <w:t>H</w:t>
      </w:r>
      <w:r w:rsidRPr="004D053A">
        <w:rPr>
          <w:rFonts w:eastAsia="MS Mincho" w:cs="Arial"/>
          <w:b w:val="0"/>
          <w:i w:val="0"/>
          <w:color w:val="auto"/>
          <w:szCs w:val="18"/>
        </w:rPr>
        <w:t>z</w:t>
      </w:r>
      <w:r w:rsidR="005F370E">
        <w:rPr>
          <w:rFonts w:eastAsia="MS Mincho" w:cs="Arial"/>
          <w:b w:val="0"/>
          <w:i w:val="0"/>
          <w:color w:val="auto"/>
          <w:szCs w:val="18"/>
        </w:rPr>
        <w:t xml:space="preserve"> bajo una licencia de clase que permite a cualquier persona hacer uso de las frecuencias sobre una base de </w:t>
      </w:r>
      <w:r w:rsidR="00855CC8">
        <w:rPr>
          <w:rFonts w:eastAsia="MS Mincho" w:cs="Arial"/>
          <w:b w:val="0"/>
          <w:i w:val="0"/>
          <w:color w:val="auto"/>
          <w:szCs w:val="18"/>
        </w:rPr>
        <w:t xml:space="preserve">no </w:t>
      </w:r>
      <w:r w:rsidR="005F370E">
        <w:rPr>
          <w:rFonts w:eastAsia="MS Mincho" w:cs="Arial"/>
          <w:b w:val="0"/>
          <w:i w:val="0"/>
          <w:color w:val="auto"/>
          <w:szCs w:val="18"/>
        </w:rPr>
        <w:t>exclusividad y sin que haya tarifas asociadas. Los</w:t>
      </w:r>
      <w:r w:rsidR="0009476F">
        <w:rPr>
          <w:rFonts w:eastAsia="MS Mincho" w:cs="Arial"/>
          <w:b w:val="0"/>
          <w:i w:val="0"/>
          <w:color w:val="auto"/>
          <w:szCs w:val="18"/>
        </w:rPr>
        <w:t xml:space="preserve"> parámetros establecidos </w:t>
      </w:r>
      <w:r w:rsidR="005F370E">
        <w:rPr>
          <w:rFonts w:eastAsia="MS Mincho" w:cs="Arial"/>
          <w:b w:val="0"/>
          <w:i w:val="0"/>
          <w:color w:val="auto"/>
          <w:szCs w:val="18"/>
        </w:rPr>
        <w:t xml:space="preserve">por la CRA se muestran </w:t>
      </w:r>
      <w:r w:rsidR="0009476F">
        <w:rPr>
          <w:rFonts w:eastAsia="MS Mincho" w:cs="Arial"/>
          <w:b w:val="0"/>
          <w:i w:val="0"/>
          <w:color w:val="auto"/>
          <w:szCs w:val="18"/>
        </w:rPr>
        <w:t xml:space="preserve">en la </w:t>
      </w:r>
      <w:r w:rsidR="007F44BD">
        <w:rPr>
          <w:rFonts w:eastAsia="MS Mincho" w:cs="Arial"/>
          <w:b w:val="0"/>
          <w:i w:val="0"/>
          <w:color w:val="auto"/>
          <w:szCs w:val="18"/>
        </w:rPr>
        <w:t>T</w:t>
      </w:r>
      <w:r w:rsidR="0009476F">
        <w:rPr>
          <w:rFonts w:eastAsia="MS Mincho" w:cs="Arial"/>
          <w:b w:val="0"/>
          <w:i w:val="0"/>
          <w:color w:val="auto"/>
          <w:szCs w:val="18"/>
        </w:rPr>
        <w:t>abla 1</w:t>
      </w:r>
      <w:r w:rsidR="00D86F1D">
        <w:rPr>
          <w:rFonts w:eastAsia="MS Mincho" w:cs="Arial"/>
          <w:b w:val="0"/>
          <w:i w:val="0"/>
          <w:color w:val="auto"/>
          <w:szCs w:val="18"/>
        </w:rPr>
        <w:t>9</w:t>
      </w:r>
      <w:r w:rsidR="00D00106">
        <w:rPr>
          <w:b w:val="0"/>
          <w:i w:val="0"/>
          <w:color w:val="auto"/>
          <w:szCs w:val="18"/>
          <w:lang w:val="es"/>
        </w:rPr>
        <w:t>:</w:t>
      </w:r>
    </w:p>
    <w:p w14:paraId="5D6EA4F7" w14:textId="77777777" w:rsidR="009D1AFB" w:rsidRPr="00180C3A" w:rsidRDefault="009D1AFB" w:rsidP="00EF00E7">
      <w:pPr>
        <w:pStyle w:val="Tabla"/>
        <w:spacing w:before="0" w:after="0" w:line="276" w:lineRule="auto"/>
        <w:ind w:left="0"/>
        <w:jc w:val="both"/>
        <w:rPr>
          <w:b w:val="0"/>
          <w:i w:val="0"/>
          <w:color w:val="auto"/>
          <w:szCs w:val="18"/>
          <w:lang w:val="es"/>
        </w:rPr>
      </w:pPr>
    </w:p>
    <w:tbl>
      <w:tblPr>
        <w:tblW w:w="6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70AD47" w:themeColor="accent6"/>
        </w:tblBorders>
        <w:tblLook w:val="04A0" w:firstRow="1" w:lastRow="0" w:firstColumn="1" w:lastColumn="0" w:noHBand="0" w:noVBand="1"/>
      </w:tblPr>
      <w:tblGrid>
        <w:gridCol w:w="2888"/>
        <w:gridCol w:w="2382"/>
        <w:gridCol w:w="844"/>
        <w:gridCol w:w="765"/>
      </w:tblGrid>
      <w:tr w:rsidR="004D053A" w:rsidRPr="00752243" w14:paraId="6E2088A2" w14:textId="77777777" w:rsidTr="00530E88">
        <w:trPr>
          <w:trHeight w:val="441"/>
          <w:jc w:val="center"/>
        </w:trPr>
        <w:tc>
          <w:tcPr>
            <w:tcW w:w="0" w:type="auto"/>
            <w:gridSpan w:val="4"/>
            <w:tcBorders>
              <w:bottom w:val="single" w:sz="4" w:space="0" w:color="auto"/>
            </w:tcBorders>
            <w:shd w:val="clear" w:color="auto" w:fill="AEAAAA" w:themeFill="background2" w:themeFillShade="BF"/>
            <w:vAlign w:val="center"/>
          </w:tcPr>
          <w:p w14:paraId="13DBB0F6" w14:textId="48CC984C" w:rsidR="004D053A" w:rsidRPr="00752243" w:rsidRDefault="004D053A" w:rsidP="00530E88">
            <w:pPr>
              <w:spacing w:after="0"/>
              <w:jc w:val="center"/>
              <w:rPr>
                <w:rFonts w:ascii="Arial" w:hAnsi="Arial" w:cs="Arial"/>
                <w:b/>
                <w:sz w:val="18"/>
                <w:szCs w:val="18"/>
                <w:lang w:val="en-US"/>
              </w:rPr>
            </w:pPr>
            <w:r>
              <w:rPr>
                <w:rFonts w:ascii="Arial" w:hAnsi="Arial" w:cs="Arial"/>
                <w:b/>
                <w:sz w:val="18"/>
                <w:szCs w:val="18"/>
                <w:lang w:val="en-US"/>
              </w:rPr>
              <w:lastRenderedPageBreak/>
              <w:t>CRA</w:t>
            </w:r>
            <w:r w:rsidR="006F27C9">
              <w:rPr>
                <w:rFonts w:ascii="Arial" w:hAnsi="Arial" w:cs="Arial"/>
                <w:b/>
                <w:sz w:val="18"/>
                <w:szCs w:val="18"/>
                <w:lang w:val="en-US"/>
              </w:rPr>
              <w:t>-</w:t>
            </w:r>
            <w:proofErr w:type="spellStart"/>
            <w:r w:rsidR="00B23366">
              <w:rPr>
                <w:rFonts w:ascii="Arial" w:hAnsi="Arial" w:cs="Arial"/>
                <w:b/>
                <w:sz w:val="18"/>
                <w:szCs w:val="18"/>
                <w:lang w:val="en-US"/>
              </w:rPr>
              <w:t>C</w:t>
            </w:r>
            <w:r>
              <w:rPr>
                <w:rFonts w:ascii="Arial" w:hAnsi="Arial" w:cs="Arial"/>
                <w:b/>
                <w:sz w:val="18"/>
                <w:szCs w:val="18"/>
                <w:lang w:val="en-US"/>
              </w:rPr>
              <w:t>atar</w:t>
            </w:r>
            <w:proofErr w:type="spellEnd"/>
            <w:r w:rsidRPr="0082286B">
              <w:rPr>
                <w:rStyle w:val="Refdenotaalpie"/>
                <w:rFonts w:ascii="Arial" w:hAnsi="Arial" w:cs="Arial"/>
                <w:b/>
                <w:sz w:val="18"/>
                <w:szCs w:val="18"/>
              </w:rPr>
              <w:footnoteReference w:id="57"/>
            </w:r>
          </w:p>
        </w:tc>
      </w:tr>
      <w:tr w:rsidR="00F972F8" w:rsidRPr="007E4419" w14:paraId="08158208" w14:textId="77777777" w:rsidTr="00530E88">
        <w:trPr>
          <w:trHeight w:val="373"/>
          <w:jc w:val="center"/>
        </w:trPr>
        <w:tc>
          <w:tcPr>
            <w:tcW w:w="0" w:type="auto"/>
            <w:vMerge w:val="restart"/>
            <w:tcBorders>
              <w:right w:val="single" w:sz="4" w:space="0" w:color="auto"/>
            </w:tcBorders>
            <w:shd w:val="clear" w:color="auto" w:fill="AEAAAA" w:themeFill="background2" w:themeFillShade="BF"/>
            <w:vAlign w:val="center"/>
          </w:tcPr>
          <w:p w14:paraId="7126A2B0" w14:textId="77777777" w:rsidR="004D053A" w:rsidRPr="0082286B" w:rsidRDefault="004D053A" w:rsidP="00530E88">
            <w:pPr>
              <w:spacing w:after="0"/>
              <w:jc w:val="center"/>
              <w:rPr>
                <w:rFonts w:ascii="Arial" w:hAnsi="Arial" w:cs="Arial"/>
                <w:b/>
                <w:sz w:val="18"/>
                <w:szCs w:val="18"/>
              </w:rPr>
            </w:pPr>
            <w:r w:rsidRPr="0082286B">
              <w:rPr>
                <w:rFonts w:ascii="Arial" w:hAnsi="Arial" w:cs="Arial"/>
                <w:b/>
                <w:sz w:val="18"/>
                <w:szCs w:val="18"/>
              </w:rPr>
              <w:t>Tipo de operación</w:t>
            </w:r>
          </w:p>
        </w:tc>
        <w:tc>
          <w:tcPr>
            <w:tcW w:w="0" w:type="auto"/>
            <w:vMerge w:val="restart"/>
            <w:tcBorders>
              <w:left w:val="single" w:sz="4" w:space="0" w:color="auto"/>
              <w:right w:val="single" w:sz="4" w:space="0" w:color="auto"/>
            </w:tcBorders>
            <w:shd w:val="clear" w:color="auto" w:fill="AEAAAA" w:themeFill="background2" w:themeFillShade="BF"/>
            <w:vAlign w:val="center"/>
          </w:tcPr>
          <w:p w14:paraId="723C333E" w14:textId="77777777" w:rsidR="004D053A" w:rsidRPr="0082286B" w:rsidRDefault="004D053A" w:rsidP="00530E88">
            <w:pPr>
              <w:spacing w:after="0"/>
              <w:jc w:val="center"/>
              <w:rPr>
                <w:rFonts w:ascii="Arial" w:hAnsi="Arial" w:cs="Arial"/>
                <w:b/>
                <w:sz w:val="18"/>
                <w:szCs w:val="18"/>
              </w:rPr>
            </w:pPr>
            <w:r w:rsidRPr="0082286B">
              <w:rPr>
                <w:rFonts w:ascii="Arial" w:hAnsi="Arial" w:cs="Arial"/>
                <w:b/>
                <w:sz w:val="18"/>
                <w:szCs w:val="18"/>
              </w:rPr>
              <w:t>Banda de frecuencias</w:t>
            </w:r>
          </w:p>
          <w:p w14:paraId="0A86D4BA" w14:textId="77777777" w:rsidR="004D053A" w:rsidRPr="0082286B" w:rsidRDefault="004D053A" w:rsidP="00530E88">
            <w:pPr>
              <w:spacing w:after="0"/>
              <w:jc w:val="center"/>
              <w:rPr>
                <w:rFonts w:ascii="Arial" w:hAnsi="Arial" w:cs="Arial"/>
                <w:b/>
                <w:sz w:val="18"/>
                <w:szCs w:val="18"/>
              </w:rPr>
            </w:pPr>
            <w:r w:rsidRPr="0082286B">
              <w:rPr>
                <w:rFonts w:ascii="Arial" w:hAnsi="Arial" w:cs="Arial"/>
                <w:b/>
                <w:sz w:val="18"/>
                <w:szCs w:val="18"/>
              </w:rPr>
              <w:t>(MHz)</w:t>
            </w:r>
          </w:p>
        </w:tc>
        <w:tc>
          <w:tcPr>
            <w:tcW w:w="0" w:type="auto"/>
            <w:gridSpan w:val="2"/>
            <w:tcBorders>
              <w:left w:val="single" w:sz="4" w:space="0" w:color="auto"/>
            </w:tcBorders>
            <w:shd w:val="clear" w:color="auto" w:fill="AEAAAA" w:themeFill="background2" w:themeFillShade="BF"/>
            <w:vAlign w:val="center"/>
          </w:tcPr>
          <w:p w14:paraId="719B9924" w14:textId="77777777" w:rsidR="004D053A" w:rsidRPr="0082286B" w:rsidRDefault="004D053A" w:rsidP="00530E88">
            <w:pPr>
              <w:spacing w:after="0"/>
              <w:jc w:val="center"/>
              <w:rPr>
                <w:rFonts w:ascii="Arial" w:hAnsi="Arial" w:cs="Arial"/>
                <w:b/>
                <w:sz w:val="18"/>
                <w:szCs w:val="18"/>
              </w:rPr>
            </w:pPr>
            <w:r w:rsidRPr="0082286B">
              <w:rPr>
                <w:rFonts w:ascii="Arial" w:hAnsi="Arial" w:cs="Arial"/>
                <w:b/>
                <w:sz w:val="18"/>
                <w:szCs w:val="18"/>
              </w:rPr>
              <w:t>PIRE máxima</w:t>
            </w:r>
          </w:p>
        </w:tc>
      </w:tr>
      <w:tr w:rsidR="00F972F8" w:rsidRPr="007E4419" w14:paraId="4B58F8CF" w14:textId="77777777" w:rsidTr="00530E88">
        <w:trPr>
          <w:trHeight w:val="52"/>
          <w:jc w:val="center"/>
        </w:trPr>
        <w:tc>
          <w:tcPr>
            <w:tcW w:w="0" w:type="auto"/>
            <w:vMerge/>
            <w:tcBorders>
              <w:right w:val="single" w:sz="4" w:space="0" w:color="auto"/>
            </w:tcBorders>
            <w:shd w:val="clear" w:color="auto" w:fill="AEAAAA" w:themeFill="background2" w:themeFillShade="BF"/>
            <w:vAlign w:val="center"/>
          </w:tcPr>
          <w:p w14:paraId="65299662" w14:textId="77777777" w:rsidR="004D053A" w:rsidRPr="0082286B" w:rsidRDefault="004D053A" w:rsidP="00530E88">
            <w:pPr>
              <w:spacing w:after="0"/>
              <w:jc w:val="center"/>
              <w:rPr>
                <w:rFonts w:ascii="Arial" w:hAnsi="Arial" w:cs="Arial"/>
                <w:b/>
                <w:sz w:val="18"/>
                <w:szCs w:val="18"/>
              </w:rPr>
            </w:pPr>
          </w:p>
        </w:tc>
        <w:tc>
          <w:tcPr>
            <w:tcW w:w="0" w:type="auto"/>
            <w:vMerge/>
            <w:tcBorders>
              <w:left w:val="single" w:sz="4" w:space="0" w:color="auto"/>
              <w:right w:val="single" w:sz="4" w:space="0" w:color="auto"/>
            </w:tcBorders>
            <w:shd w:val="clear" w:color="auto" w:fill="AEAAAA" w:themeFill="background2" w:themeFillShade="BF"/>
            <w:vAlign w:val="center"/>
          </w:tcPr>
          <w:p w14:paraId="077B1455" w14:textId="77777777" w:rsidR="004D053A" w:rsidRPr="0082286B" w:rsidRDefault="004D053A" w:rsidP="00530E88">
            <w:pPr>
              <w:spacing w:after="0"/>
              <w:jc w:val="center"/>
              <w:rPr>
                <w:rFonts w:ascii="Arial" w:hAnsi="Arial" w:cs="Arial"/>
                <w:b/>
                <w:sz w:val="18"/>
                <w:szCs w:val="18"/>
              </w:rPr>
            </w:pPr>
          </w:p>
        </w:tc>
        <w:tc>
          <w:tcPr>
            <w:tcW w:w="0" w:type="auto"/>
            <w:tcBorders>
              <w:left w:val="single" w:sz="4" w:space="0" w:color="auto"/>
              <w:right w:val="single" w:sz="4" w:space="0" w:color="auto"/>
            </w:tcBorders>
            <w:shd w:val="clear" w:color="auto" w:fill="AEAAAA" w:themeFill="background2" w:themeFillShade="BF"/>
            <w:vAlign w:val="center"/>
          </w:tcPr>
          <w:p w14:paraId="17C7B57B" w14:textId="77777777" w:rsidR="004D053A" w:rsidRPr="0082286B" w:rsidRDefault="004D053A" w:rsidP="00530E88">
            <w:pPr>
              <w:spacing w:after="0"/>
              <w:jc w:val="center"/>
              <w:rPr>
                <w:rFonts w:ascii="Arial" w:hAnsi="Arial" w:cs="Arial"/>
                <w:b/>
                <w:sz w:val="18"/>
                <w:szCs w:val="18"/>
              </w:rPr>
            </w:pPr>
            <w:r w:rsidRPr="0082286B">
              <w:rPr>
                <w:rFonts w:ascii="Arial" w:hAnsi="Arial" w:cs="Arial"/>
                <w:b/>
                <w:sz w:val="18"/>
                <w:szCs w:val="18"/>
              </w:rPr>
              <w:t>(dBm)</w:t>
            </w:r>
          </w:p>
        </w:tc>
        <w:tc>
          <w:tcPr>
            <w:tcW w:w="0" w:type="auto"/>
            <w:tcBorders>
              <w:left w:val="single" w:sz="4" w:space="0" w:color="auto"/>
            </w:tcBorders>
            <w:shd w:val="clear" w:color="auto" w:fill="AEAAAA" w:themeFill="background2" w:themeFillShade="BF"/>
            <w:vAlign w:val="center"/>
          </w:tcPr>
          <w:p w14:paraId="6389F6CA" w14:textId="77777777" w:rsidR="004D053A" w:rsidRPr="0082286B" w:rsidRDefault="004D053A" w:rsidP="00530E88">
            <w:pPr>
              <w:spacing w:after="0"/>
              <w:jc w:val="center"/>
              <w:rPr>
                <w:rFonts w:ascii="Arial" w:hAnsi="Arial" w:cs="Arial"/>
                <w:b/>
                <w:sz w:val="18"/>
                <w:szCs w:val="18"/>
              </w:rPr>
            </w:pPr>
            <w:r w:rsidRPr="0082286B">
              <w:rPr>
                <w:rFonts w:ascii="Arial" w:hAnsi="Arial" w:cs="Arial"/>
                <w:b/>
                <w:sz w:val="18"/>
                <w:szCs w:val="18"/>
              </w:rPr>
              <w:t>(W)</w:t>
            </w:r>
          </w:p>
        </w:tc>
      </w:tr>
      <w:tr w:rsidR="00F972F8" w:rsidRPr="007E4419" w14:paraId="77DEB2BA" w14:textId="77777777" w:rsidTr="00530E88">
        <w:trPr>
          <w:trHeight w:val="382"/>
          <w:jc w:val="center"/>
        </w:trPr>
        <w:tc>
          <w:tcPr>
            <w:tcW w:w="0" w:type="auto"/>
            <w:tcBorders>
              <w:right w:val="single" w:sz="4" w:space="0" w:color="auto"/>
            </w:tcBorders>
            <w:shd w:val="clear" w:color="auto" w:fill="auto"/>
            <w:vAlign w:val="center"/>
          </w:tcPr>
          <w:p w14:paraId="250EC4E4" w14:textId="77777777" w:rsidR="009D09AC" w:rsidRDefault="009D09AC" w:rsidP="00530E88">
            <w:pPr>
              <w:spacing w:after="0"/>
              <w:jc w:val="center"/>
              <w:rPr>
                <w:rFonts w:ascii="Arial" w:hAnsi="Arial" w:cs="Arial"/>
                <w:b/>
                <w:sz w:val="18"/>
                <w:szCs w:val="18"/>
              </w:rPr>
            </w:pPr>
          </w:p>
          <w:p w14:paraId="3047337E" w14:textId="77777777" w:rsidR="004D053A" w:rsidRDefault="004D053A" w:rsidP="00530E88">
            <w:pPr>
              <w:spacing w:after="0"/>
              <w:jc w:val="center"/>
              <w:rPr>
                <w:rFonts w:ascii="Arial" w:hAnsi="Arial" w:cs="Arial"/>
                <w:b/>
                <w:sz w:val="18"/>
                <w:szCs w:val="18"/>
              </w:rPr>
            </w:pPr>
            <w:r>
              <w:rPr>
                <w:rFonts w:ascii="Arial" w:hAnsi="Arial" w:cs="Arial"/>
                <w:b/>
                <w:sz w:val="18"/>
                <w:szCs w:val="18"/>
              </w:rPr>
              <w:t>Baja potencia en</w:t>
            </w:r>
            <w:r w:rsidRPr="0082286B">
              <w:rPr>
                <w:rFonts w:ascii="Arial" w:hAnsi="Arial" w:cs="Arial"/>
                <w:b/>
                <w:sz w:val="18"/>
                <w:szCs w:val="18"/>
              </w:rPr>
              <w:t xml:space="preserve"> interiores</w:t>
            </w:r>
          </w:p>
          <w:p w14:paraId="6E748C6B" w14:textId="42A4330C" w:rsidR="004D053A" w:rsidRPr="0082286B" w:rsidRDefault="004D053A" w:rsidP="00530E88">
            <w:pPr>
              <w:spacing w:after="0"/>
              <w:jc w:val="center"/>
              <w:rPr>
                <w:rFonts w:ascii="Arial" w:hAnsi="Arial" w:cs="Arial"/>
                <w:b/>
                <w:sz w:val="18"/>
                <w:szCs w:val="18"/>
              </w:rPr>
            </w:pPr>
          </w:p>
        </w:tc>
        <w:tc>
          <w:tcPr>
            <w:tcW w:w="0" w:type="auto"/>
            <w:vMerge w:val="restart"/>
            <w:tcBorders>
              <w:left w:val="single" w:sz="4" w:space="0" w:color="auto"/>
              <w:right w:val="single" w:sz="4" w:space="0" w:color="auto"/>
            </w:tcBorders>
            <w:shd w:val="clear" w:color="auto" w:fill="auto"/>
            <w:vAlign w:val="center"/>
          </w:tcPr>
          <w:p w14:paraId="083BC888" w14:textId="4DB55AAC" w:rsidR="004D053A" w:rsidRPr="0082286B" w:rsidRDefault="004D053A" w:rsidP="00530E88">
            <w:pPr>
              <w:spacing w:after="0"/>
              <w:jc w:val="center"/>
              <w:rPr>
                <w:rFonts w:ascii="Arial" w:hAnsi="Arial" w:cs="Arial"/>
                <w:sz w:val="18"/>
                <w:szCs w:val="18"/>
              </w:rPr>
            </w:pPr>
            <w:r w:rsidRPr="00C22C50">
              <w:rPr>
                <w:rFonts w:ascii="Arial" w:hAnsi="Arial" w:cs="Arial"/>
                <w:sz w:val="18"/>
                <w:szCs w:val="18"/>
              </w:rPr>
              <w:t>5925</w:t>
            </w:r>
            <w:r w:rsidR="00126DC5">
              <w:rPr>
                <w:rFonts w:ascii="Arial" w:hAnsi="Arial" w:cs="Arial"/>
                <w:sz w:val="18"/>
                <w:szCs w:val="18"/>
              </w:rPr>
              <w:t>-</w:t>
            </w:r>
            <w:r w:rsidRPr="00C22C50">
              <w:rPr>
                <w:rFonts w:ascii="Arial" w:hAnsi="Arial" w:cs="Arial"/>
                <w:sz w:val="18"/>
                <w:szCs w:val="18"/>
              </w:rPr>
              <w:t>6425</w:t>
            </w:r>
          </w:p>
        </w:tc>
        <w:tc>
          <w:tcPr>
            <w:tcW w:w="0" w:type="auto"/>
            <w:tcBorders>
              <w:left w:val="single" w:sz="4" w:space="0" w:color="auto"/>
              <w:right w:val="single" w:sz="4" w:space="0" w:color="auto"/>
            </w:tcBorders>
            <w:shd w:val="clear" w:color="auto" w:fill="auto"/>
            <w:vAlign w:val="center"/>
          </w:tcPr>
          <w:p w14:paraId="7888ACFE" w14:textId="5D2A0E50" w:rsidR="004D053A" w:rsidRPr="0082286B" w:rsidRDefault="004D053A" w:rsidP="00530E88">
            <w:pPr>
              <w:spacing w:after="0"/>
              <w:jc w:val="center"/>
              <w:rPr>
                <w:rFonts w:ascii="Arial" w:hAnsi="Arial" w:cs="Arial"/>
                <w:sz w:val="18"/>
                <w:szCs w:val="18"/>
              </w:rPr>
            </w:pPr>
            <w:r w:rsidRPr="0082286B">
              <w:rPr>
                <w:rFonts w:ascii="Arial" w:hAnsi="Arial" w:cs="Arial"/>
                <w:sz w:val="18"/>
                <w:szCs w:val="18"/>
              </w:rPr>
              <w:t>2</w:t>
            </w:r>
            <w:r w:rsidR="00D200C7">
              <w:rPr>
                <w:rFonts w:ascii="Arial" w:hAnsi="Arial" w:cs="Arial"/>
                <w:sz w:val="18"/>
                <w:szCs w:val="18"/>
              </w:rPr>
              <w:t>3</w:t>
            </w:r>
          </w:p>
        </w:tc>
        <w:tc>
          <w:tcPr>
            <w:tcW w:w="0" w:type="auto"/>
            <w:tcBorders>
              <w:left w:val="single" w:sz="4" w:space="0" w:color="auto"/>
            </w:tcBorders>
            <w:shd w:val="clear" w:color="auto" w:fill="auto"/>
            <w:vAlign w:val="center"/>
          </w:tcPr>
          <w:p w14:paraId="2E619731" w14:textId="2195766C" w:rsidR="004D053A" w:rsidRPr="0082286B" w:rsidRDefault="004D053A" w:rsidP="00530E88">
            <w:pPr>
              <w:spacing w:after="0"/>
              <w:jc w:val="center"/>
              <w:rPr>
                <w:rFonts w:ascii="Arial" w:hAnsi="Arial" w:cs="Arial"/>
                <w:sz w:val="18"/>
                <w:szCs w:val="18"/>
              </w:rPr>
            </w:pPr>
            <w:r w:rsidRPr="0082286B">
              <w:rPr>
                <w:rFonts w:ascii="Arial" w:hAnsi="Arial" w:cs="Arial"/>
                <w:sz w:val="18"/>
                <w:szCs w:val="18"/>
              </w:rPr>
              <w:t>0.2</w:t>
            </w:r>
            <w:r w:rsidR="00D200C7">
              <w:rPr>
                <w:rFonts w:ascii="Arial" w:hAnsi="Arial" w:cs="Arial"/>
                <w:sz w:val="18"/>
                <w:szCs w:val="18"/>
              </w:rPr>
              <w:t>0</w:t>
            </w:r>
            <w:r w:rsidRPr="0082286B">
              <w:rPr>
                <w:rFonts w:ascii="Arial" w:hAnsi="Arial" w:cs="Arial"/>
                <w:sz w:val="18"/>
                <w:szCs w:val="18"/>
              </w:rPr>
              <w:t>0</w:t>
            </w:r>
          </w:p>
        </w:tc>
      </w:tr>
      <w:tr w:rsidR="00F972F8" w:rsidRPr="007E4419" w14:paraId="17476E0E" w14:textId="77777777" w:rsidTr="00530E88">
        <w:trPr>
          <w:trHeight w:val="382"/>
          <w:jc w:val="center"/>
        </w:trPr>
        <w:tc>
          <w:tcPr>
            <w:tcW w:w="0" w:type="auto"/>
            <w:tcBorders>
              <w:right w:val="single" w:sz="4" w:space="0" w:color="auto"/>
            </w:tcBorders>
            <w:shd w:val="clear" w:color="auto" w:fill="auto"/>
            <w:vAlign w:val="center"/>
          </w:tcPr>
          <w:p w14:paraId="313D6FBC" w14:textId="77777777" w:rsidR="009D09AC" w:rsidRDefault="009D09AC" w:rsidP="00530E88">
            <w:pPr>
              <w:spacing w:after="0"/>
              <w:jc w:val="center"/>
              <w:rPr>
                <w:rFonts w:ascii="Arial" w:hAnsi="Arial" w:cs="Arial"/>
                <w:b/>
                <w:sz w:val="18"/>
                <w:szCs w:val="18"/>
              </w:rPr>
            </w:pPr>
          </w:p>
          <w:p w14:paraId="62466554" w14:textId="3C0A930B" w:rsidR="004D053A" w:rsidRDefault="004D053A" w:rsidP="00530E88">
            <w:pPr>
              <w:spacing w:after="0"/>
              <w:jc w:val="center"/>
              <w:rPr>
                <w:rFonts w:ascii="Arial" w:hAnsi="Arial" w:cs="Arial"/>
                <w:b/>
                <w:sz w:val="18"/>
                <w:szCs w:val="18"/>
              </w:rPr>
            </w:pPr>
            <w:r>
              <w:rPr>
                <w:rFonts w:ascii="Arial" w:hAnsi="Arial" w:cs="Arial"/>
                <w:b/>
                <w:sz w:val="18"/>
                <w:szCs w:val="18"/>
              </w:rPr>
              <w:t>Muy baja potencia</w:t>
            </w:r>
            <w:r w:rsidR="00D200C7">
              <w:rPr>
                <w:rFonts w:ascii="Arial" w:hAnsi="Arial" w:cs="Arial"/>
                <w:b/>
                <w:sz w:val="18"/>
                <w:szCs w:val="18"/>
              </w:rPr>
              <w:br/>
              <w:t>en interiores y exteriores</w:t>
            </w:r>
          </w:p>
          <w:p w14:paraId="0F82D0C6" w14:textId="1CF446A2" w:rsidR="004D053A" w:rsidRPr="0082286B" w:rsidRDefault="004D053A" w:rsidP="00530E88">
            <w:pPr>
              <w:spacing w:after="0"/>
              <w:jc w:val="center"/>
              <w:rPr>
                <w:rFonts w:ascii="Arial" w:hAnsi="Arial" w:cs="Arial"/>
                <w:b/>
                <w:sz w:val="18"/>
                <w:szCs w:val="18"/>
              </w:rPr>
            </w:pPr>
          </w:p>
        </w:tc>
        <w:tc>
          <w:tcPr>
            <w:tcW w:w="0" w:type="auto"/>
            <w:vMerge/>
            <w:tcBorders>
              <w:left w:val="single" w:sz="4" w:space="0" w:color="auto"/>
              <w:right w:val="single" w:sz="4" w:space="0" w:color="auto"/>
            </w:tcBorders>
            <w:shd w:val="clear" w:color="auto" w:fill="auto"/>
            <w:vAlign w:val="center"/>
          </w:tcPr>
          <w:p w14:paraId="288FEAE9" w14:textId="77777777" w:rsidR="004D053A" w:rsidRDefault="004D053A" w:rsidP="00530E88">
            <w:pPr>
              <w:spacing w:after="0"/>
              <w:jc w:val="center"/>
              <w:rPr>
                <w:rFonts w:ascii="Arial" w:hAnsi="Arial" w:cs="Arial"/>
                <w:sz w:val="18"/>
                <w:szCs w:val="18"/>
              </w:rPr>
            </w:pPr>
          </w:p>
        </w:tc>
        <w:tc>
          <w:tcPr>
            <w:tcW w:w="0" w:type="auto"/>
            <w:tcBorders>
              <w:left w:val="single" w:sz="4" w:space="0" w:color="auto"/>
              <w:right w:val="single" w:sz="4" w:space="0" w:color="auto"/>
            </w:tcBorders>
            <w:shd w:val="clear" w:color="auto" w:fill="auto"/>
            <w:vAlign w:val="center"/>
          </w:tcPr>
          <w:p w14:paraId="3433C237" w14:textId="77777777" w:rsidR="004D053A" w:rsidRPr="0082286B" w:rsidRDefault="004D053A" w:rsidP="00530E88">
            <w:pPr>
              <w:spacing w:after="0"/>
              <w:jc w:val="center"/>
              <w:rPr>
                <w:rFonts w:ascii="Arial" w:hAnsi="Arial" w:cs="Arial"/>
                <w:sz w:val="18"/>
                <w:szCs w:val="18"/>
              </w:rPr>
            </w:pPr>
            <w:r>
              <w:rPr>
                <w:rFonts w:ascii="Arial" w:hAnsi="Arial" w:cs="Arial"/>
                <w:sz w:val="18"/>
                <w:szCs w:val="18"/>
              </w:rPr>
              <w:t>14</w:t>
            </w:r>
          </w:p>
        </w:tc>
        <w:tc>
          <w:tcPr>
            <w:tcW w:w="0" w:type="auto"/>
            <w:tcBorders>
              <w:left w:val="single" w:sz="4" w:space="0" w:color="auto"/>
            </w:tcBorders>
            <w:shd w:val="clear" w:color="auto" w:fill="auto"/>
            <w:vAlign w:val="center"/>
          </w:tcPr>
          <w:p w14:paraId="40AE7C17" w14:textId="77777777" w:rsidR="004D053A" w:rsidRPr="0082286B" w:rsidRDefault="004D053A" w:rsidP="002E2D3A">
            <w:pPr>
              <w:keepNext/>
              <w:spacing w:after="0"/>
              <w:jc w:val="center"/>
              <w:rPr>
                <w:rFonts w:ascii="Arial" w:hAnsi="Arial" w:cs="Arial"/>
                <w:sz w:val="18"/>
                <w:szCs w:val="18"/>
              </w:rPr>
            </w:pPr>
            <w:r>
              <w:rPr>
                <w:rFonts w:ascii="Arial" w:hAnsi="Arial" w:cs="Arial"/>
                <w:sz w:val="18"/>
                <w:szCs w:val="18"/>
              </w:rPr>
              <w:t>0.025</w:t>
            </w:r>
          </w:p>
        </w:tc>
      </w:tr>
    </w:tbl>
    <w:p w14:paraId="2344C0E8" w14:textId="7E544D82" w:rsidR="00D00106" w:rsidRDefault="00D00106" w:rsidP="00240194">
      <w:pPr>
        <w:pStyle w:val="Descripcin"/>
        <w:spacing w:line="276" w:lineRule="auto"/>
      </w:pPr>
      <w:r>
        <w:t xml:space="preserve">Tabla </w:t>
      </w:r>
      <w:r w:rsidR="0051184D">
        <w:fldChar w:fldCharType="begin"/>
      </w:r>
      <w:r w:rsidR="0051184D">
        <w:instrText xml:space="preserve"> SEQ Tabla \* ARABIC </w:instrText>
      </w:r>
      <w:r w:rsidR="0051184D">
        <w:fldChar w:fldCharType="separate"/>
      </w:r>
      <w:r w:rsidR="00D03FDA">
        <w:rPr>
          <w:noProof/>
        </w:rPr>
        <w:t>19</w:t>
      </w:r>
      <w:r w:rsidR="0051184D">
        <w:rPr>
          <w:noProof/>
        </w:rPr>
        <w:fldChar w:fldCharType="end"/>
      </w:r>
      <w:r>
        <w:t xml:space="preserve">. </w:t>
      </w:r>
      <w:r w:rsidRPr="004E253E">
        <w:t xml:space="preserve">Determinaciones de </w:t>
      </w:r>
      <w:r w:rsidR="00C65C1F">
        <w:t>C</w:t>
      </w:r>
      <w:r w:rsidRPr="004E253E">
        <w:t>atar para la banda de frecuencias 5945-6425 MHz</w:t>
      </w:r>
    </w:p>
    <w:p w14:paraId="3A73D039" w14:textId="77777777" w:rsidR="00C92D77" w:rsidRPr="0065459F" w:rsidRDefault="00C92D77" w:rsidP="00A76143">
      <w:pPr>
        <w:spacing w:after="0"/>
        <w:jc w:val="both"/>
        <w:rPr>
          <w:rFonts w:ascii="Arial" w:hAnsi="Arial" w:cs="Arial"/>
          <w:sz w:val="18"/>
          <w:lang w:val="es-MX"/>
        </w:rPr>
      </w:pPr>
    </w:p>
    <w:p w14:paraId="27DE266A" w14:textId="49EE3D9C" w:rsidR="00BE5E1E" w:rsidRDefault="00F809F9" w:rsidP="00C92D77">
      <w:pPr>
        <w:pStyle w:val="Tabla"/>
        <w:spacing w:before="0" w:after="0" w:line="276" w:lineRule="auto"/>
        <w:ind w:left="0"/>
        <w:jc w:val="both"/>
        <w:rPr>
          <w:rFonts w:eastAsia="MS Mincho"/>
          <w:b w:val="0"/>
          <w:i w:val="0"/>
          <w:color w:val="auto"/>
          <w:szCs w:val="18"/>
          <w:lang w:val="es"/>
        </w:rPr>
      </w:pPr>
      <w:r>
        <w:rPr>
          <w:b w:val="0"/>
          <w:i w:val="0"/>
          <w:color w:val="auto"/>
          <w:szCs w:val="18"/>
          <w:lang w:val="es"/>
        </w:rPr>
        <w:t xml:space="preserve">Asimismo, la </w:t>
      </w:r>
      <w:r w:rsidR="00BE5E1E" w:rsidRPr="001D7446">
        <w:rPr>
          <w:b w:val="0"/>
          <w:i w:val="0"/>
          <w:color w:val="auto"/>
          <w:szCs w:val="18"/>
          <w:lang w:val="es"/>
        </w:rPr>
        <w:t>C</w:t>
      </w:r>
      <w:r w:rsidR="00BE5E1E">
        <w:rPr>
          <w:b w:val="0"/>
          <w:i w:val="0"/>
          <w:color w:val="auto"/>
          <w:szCs w:val="18"/>
          <w:lang w:val="es"/>
        </w:rPr>
        <w:t>RA</w:t>
      </w:r>
      <w:r w:rsidR="00BE5E1E" w:rsidRPr="001D7446">
        <w:rPr>
          <w:b w:val="0"/>
          <w:i w:val="0"/>
          <w:color w:val="auto"/>
          <w:szCs w:val="18"/>
          <w:lang w:val="es"/>
        </w:rPr>
        <w:t xml:space="preserve"> hace </w:t>
      </w:r>
      <w:r w:rsidR="00BE5E1E">
        <w:rPr>
          <w:b w:val="0"/>
          <w:i w:val="0"/>
          <w:color w:val="auto"/>
          <w:szCs w:val="18"/>
          <w:lang w:val="es"/>
        </w:rPr>
        <w:t>énfasis</w:t>
      </w:r>
      <w:r w:rsidR="00BE5E1E" w:rsidRPr="001D7446">
        <w:rPr>
          <w:b w:val="0"/>
          <w:i w:val="0"/>
          <w:color w:val="auto"/>
          <w:szCs w:val="18"/>
          <w:lang w:val="es"/>
        </w:rPr>
        <w:t xml:space="preserve"> en que </w:t>
      </w:r>
      <w:r w:rsidR="00550634">
        <w:rPr>
          <w:b w:val="0"/>
          <w:i w:val="0"/>
          <w:color w:val="auto"/>
          <w:szCs w:val="18"/>
          <w:lang w:val="es"/>
        </w:rPr>
        <w:t>continuará</w:t>
      </w:r>
      <w:r w:rsidR="00BE5E1E" w:rsidRPr="001D7446">
        <w:rPr>
          <w:b w:val="0"/>
          <w:i w:val="0"/>
          <w:color w:val="auto"/>
          <w:szCs w:val="18"/>
          <w:lang w:val="es"/>
        </w:rPr>
        <w:t xml:space="preserve"> apoyando la asignación de toda la banda</w:t>
      </w:r>
      <w:r w:rsidR="00D86F1D">
        <w:rPr>
          <w:b w:val="0"/>
          <w:i w:val="0"/>
          <w:color w:val="auto"/>
          <w:szCs w:val="18"/>
          <w:lang w:val="es"/>
        </w:rPr>
        <w:t xml:space="preserve"> de</w:t>
      </w:r>
      <w:r w:rsidR="00BE5E1E" w:rsidRPr="001D7446">
        <w:rPr>
          <w:b w:val="0"/>
          <w:i w:val="0"/>
          <w:color w:val="auto"/>
          <w:szCs w:val="18"/>
          <w:lang w:val="es"/>
        </w:rPr>
        <w:t xml:space="preserve"> 6 GHz (5925-7125 MHz) para el uso de dispositivos </w:t>
      </w:r>
      <w:r w:rsidR="00BE5E1E" w:rsidRPr="00360FFD">
        <w:rPr>
          <w:b w:val="0"/>
          <w:i w:val="0"/>
          <w:color w:val="auto"/>
          <w:szCs w:val="18"/>
          <w:lang w:val="es"/>
        </w:rPr>
        <w:t>RLAN</w:t>
      </w:r>
      <w:r w:rsidR="00BE5E1E" w:rsidRPr="001D7446">
        <w:rPr>
          <w:b w:val="0"/>
          <w:i w:val="0"/>
          <w:color w:val="auto"/>
          <w:szCs w:val="18"/>
          <w:lang w:val="es"/>
        </w:rPr>
        <w:t xml:space="preserve">, pero </w:t>
      </w:r>
      <w:r w:rsidR="005F6826">
        <w:rPr>
          <w:b w:val="0"/>
          <w:i w:val="0"/>
          <w:color w:val="auto"/>
          <w:szCs w:val="18"/>
          <w:lang w:val="es"/>
        </w:rPr>
        <w:t xml:space="preserve">para </w:t>
      </w:r>
      <w:r w:rsidR="00BE5E1E" w:rsidRPr="001D7446">
        <w:rPr>
          <w:b w:val="0"/>
          <w:i w:val="0"/>
          <w:color w:val="auto"/>
          <w:szCs w:val="18"/>
          <w:lang w:val="es"/>
        </w:rPr>
        <w:t>la declaración de política final estará pendiente de los resultados de la CMR-23</w:t>
      </w:r>
      <w:r w:rsidR="00A0774D">
        <w:rPr>
          <w:rStyle w:val="Refdenotaalpie"/>
          <w:b w:val="0"/>
          <w:i w:val="0"/>
          <w:color w:val="auto"/>
          <w:szCs w:val="18"/>
          <w:lang w:val="es"/>
        </w:rPr>
        <w:footnoteReference w:id="58"/>
      </w:r>
      <w:r w:rsidR="00BE5E1E" w:rsidRPr="001D7446">
        <w:rPr>
          <w:b w:val="0"/>
          <w:i w:val="0"/>
          <w:color w:val="auto"/>
          <w:szCs w:val="18"/>
          <w:lang w:val="es"/>
        </w:rPr>
        <w:t>.</w:t>
      </w:r>
    </w:p>
    <w:p w14:paraId="3C9AF9C3" w14:textId="77777777" w:rsidR="00C92D77" w:rsidRDefault="00C92D77" w:rsidP="00C92D77">
      <w:pPr>
        <w:pStyle w:val="Tabla"/>
        <w:spacing w:before="0" w:after="0" w:line="276" w:lineRule="auto"/>
        <w:ind w:left="0"/>
        <w:jc w:val="both"/>
        <w:rPr>
          <w:rFonts w:eastAsia="MS Mincho" w:cs="Arial"/>
          <w:b w:val="0"/>
          <w:i w:val="0"/>
          <w:color w:val="auto"/>
          <w:szCs w:val="18"/>
          <w:highlight w:val="yellow"/>
        </w:rPr>
      </w:pPr>
    </w:p>
    <w:p w14:paraId="7657B283" w14:textId="01B338F7" w:rsidR="008557F7" w:rsidRDefault="00550634" w:rsidP="00E86644">
      <w:pPr>
        <w:pStyle w:val="Tabla"/>
        <w:spacing w:before="0" w:after="0" w:line="276" w:lineRule="auto"/>
        <w:ind w:left="0"/>
        <w:jc w:val="both"/>
        <w:rPr>
          <w:rFonts w:eastAsia="MS Mincho" w:cs="Arial"/>
          <w:b w:val="0"/>
          <w:i w:val="0"/>
          <w:color w:val="auto"/>
          <w:szCs w:val="18"/>
        </w:rPr>
      </w:pPr>
      <w:r>
        <w:rPr>
          <w:rFonts w:eastAsia="MS Mincho" w:cs="Arial"/>
          <w:b w:val="0"/>
          <w:i w:val="0"/>
          <w:color w:val="auto"/>
          <w:szCs w:val="18"/>
        </w:rPr>
        <w:t xml:space="preserve">Ahora bien, </w:t>
      </w:r>
      <w:r w:rsidR="005764FB">
        <w:rPr>
          <w:rFonts w:eastAsia="MS Mincho" w:cs="Arial"/>
          <w:b w:val="0"/>
          <w:i w:val="0"/>
          <w:color w:val="auto"/>
          <w:szCs w:val="18"/>
        </w:rPr>
        <w:t>e</w:t>
      </w:r>
      <w:r w:rsidR="004A20D8">
        <w:rPr>
          <w:rFonts w:eastAsia="MS Mincho" w:cs="Arial"/>
          <w:b w:val="0"/>
          <w:i w:val="0"/>
          <w:color w:val="auto"/>
          <w:szCs w:val="18"/>
        </w:rPr>
        <w:t xml:space="preserve">n Marruecos, la </w:t>
      </w:r>
      <w:proofErr w:type="spellStart"/>
      <w:r w:rsidR="004A20D8">
        <w:rPr>
          <w:rFonts w:eastAsia="MS Mincho" w:cs="Arial"/>
          <w:b w:val="0"/>
          <w:color w:val="auto"/>
          <w:szCs w:val="18"/>
        </w:rPr>
        <w:t>Agence</w:t>
      </w:r>
      <w:proofErr w:type="spellEnd"/>
      <w:r w:rsidR="004A20D8">
        <w:rPr>
          <w:rFonts w:eastAsia="MS Mincho" w:cs="Arial"/>
          <w:b w:val="0"/>
          <w:color w:val="auto"/>
          <w:szCs w:val="18"/>
        </w:rPr>
        <w:t xml:space="preserve"> </w:t>
      </w:r>
      <w:proofErr w:type="spellStart"/>
      <w:r w:rsidR="004A20D8">
        <w:rPr>
          <w:rFonts w:eastAsia="MS Mincho" w:cs="Arial"/>
          <w:b w:val="0"/>
          <w:color w:val="auto"/>
          <w:szCs w:val="18"/>
        </w:rPr>
        <w:t>Nationale</w:t>
      </w:r>
      <w:proofErr w:type="spellEnd"/>
      <w:r w:rsidR="004A20D8">
        <w:rPr>
          <w:rFonts w:eastAsia="MS Mincho" w:cs="Arial"/>
          <w:b w:val="0"/>
          <w:color w:val="auto"/>
          <w:szCs w:val="18"/>
        </w:rPr>
        <w:t xml:space="preserve"> de </w:t>
      </w:r>
      <w:proofErr w:type="spellStart"/>
      <w:r w:rsidR="004A20D8">
        <w:rPr>
          <w:rFonts w:eastAsia="MS Mincho" w:cs="Arial"/>
          <w:b w:val="0"/>
          <w:color w:val="auto"/>
          <w:szCs w:val="18"/>
        </w:rPr>
        <w:t>Réglementation</w:t>
      </w:r>
      <w:proofErr w:type="spellEnd"/>
      <w:r w:rsidR="004A20D8">
        <w:rPr>
          <w:rFonts w:eastAsia="MS Mincho" w:cs="Arial"/>
          <w:b w:val="0"/>
          <w:color w:val="auto"/>
          <w:szCs w:val="18"/>
        </w:rPr>
        <w:t xml:space="preserve"> des </w:t>
      </w:r>
      <w:proofErr w:type="spellStart"/>
      <w:r w:rsidR="004A20D8">
        <w:rPr>
          <w:rFonts w:eastAsia="MS Mincho" w:cs="Arial"/>
          <w:b w:val="0"/>
          <w:color w:val="auto"/>
          <w:szCs w:val="18"/>
        </w:rPr>
        <w:t>télécommunications</w:t>
      </w:r>
      <w:proofErr w:type="spellEnd"/>
      <w:r w:rsidR="004A20D8">
        <w:rPr>
          <w:rFonts w:eastAsia="MS Mincho" w:cs="Arial"/>
          <w:b w:val="0"/>
          <w:color w:val="auto"/>
          <w:szCs w:val="18"/>
        </w:rPr>
        <w:t xml:space="preserve"> </w:t>
      </w:r>
      <w:r w:rsidR="004A20D8">
        <w:rPr>
          <w:rFonts w:eastAsia="MS Mincho" w:cs="Arial"/>
          <w:b w:val="0"/>
          <w:i w:val="0"/>
          <w:color w:val="auto"/>
          <w:szCs w:val="18"/>
        </w:rPr>
        <w:t xml:space="preserve">(ANRT) </w:t>
      </w:r>
      <w:r w:rsidR="002B68AA">
        <w:rPr>
          <w:rFonts w:eastAsia="MS Mincho" w:cs="Arial"/>
          <w:b w:val="0"/>
          <w:i w:val="0"/>
          <w:color w:val="auto"/>
          <w:szCs w:val="18"/>
        </w:rPr>
        <w:t>publicó</w:t>
      </w:r>
      <w:r w:rsidR="002B68AA" w:rsidRPr="002B68AA">
        <w:rPr>
          <w:rFonts w:eastAsia="MS Mincho" w:cs="Arial"/>
          <w:b w:val="0"/>
          <w:i w:val="0"/>
          <w:color w:val="auto"/>
          <w:szCs w:val="18"/>
        </w:rPr>
        <w:t xml:space="preserve"> la </w:t>
      </w:r>
      <w:r w:rsidR="002B68AA" w:rsidRPr="00F75C30">
        <w:rPr>
          <w:rFonts w:eastAsia="MS Mincho" w:cs="Arial"/>
          <w:b w:val="0"/>
          <w:i w:val="0"/>
          <w:color w:val="auto"/>
          <w:szCs w:val="18"/>
        </w:rPr>
        <w:t>Decisión</w:t>
      </w:r>
      <w:r w:rsidR="002B68AA" w:rsidRPr="002C2137">
        <w:rPr>
          <w:rFonts w:eastAsia="MS Mincho" w:cs="Arial"/>
          <w:b w:val="0"/>
          <w:i w:val="0"/>
          <w:color w:val="auto"/>
          <w:szCs w:val="18"/>
        </w:rPr>
        <w:t xml:space="preserve"> </w:t>
      </w:r>
      <w:r w:rsidR="00DB07FA" w:rsidRPr="002C2137">
        <w:rPr>
          <w:rFonts w:eastAsia="MS Mincho" w:cs="Arial"/>
          <w:b w:val="0"/>
          <w:i w:val="0"/>
          <w:color w:val="auto"/>
          <w:szCs w:val="18"/>
        </w:rPr>
        <w:t>“</w:t>
      </w:r>
      <w:r w:rsidR="002B68AA" w:rsidRPr="002C2137">
        <w:rPr>
          <w:rFonts w:eastAsia="MS Mincho" w:cs="Arial"/>
          <w:b w:val="0"/>
          <w:i w:val="0"/>
          <w:color w:val="auto"/>
          <w:szCs w:val="18"/>
        </w:rPr>
        <w:t>ANRT/DG/N°07/21</w:t>
      </w:r>
      <w:r w:rsidR="00DB07FA" w:rsidRPr="002C2137">
        <w:rPr>
          <w:rFonts w:eastAsia="MS Mincho" w:cs="Arial"/>
          <w:b w:val="0"/>
          <w:i w:val="0"/>
          <w:color w:val="auto"/>
          <w:szCs w:val="18"/>
        </w:rPr>
        <w:t>”</w:t>
      </w:r>
      <w:r w:rsidR="005505FD" w:rsidRPr="002C2137">
        <w:rPr>
          <w:rFonts w:eastAsia="MS Mincho" w:cs="Arial"/>
          <w:b w:val="0"/>
          <w:i w:val="0"/>
          <w:color w:val="auto"/>
          <w:szCs w:val="18"/>
        </w:rPr>
        <w:t xml:space="preserve"> </w:t>
      </w:r>
      <w:r w:rsidR="00DB07FA" w:rsidRPr="002C2137">
        <w:rPr>
          <w:rFonts w:eastAsia="MS Mincho" w:cs="Arial"/>
          <w:b w:val="0"/>
          <w:i w:val="0"/>
          <w:color w:val="auto"/>
          <w:szCs w:val="18"/>
        </w:rPr>
        <w:t xml:space="preserve">DU </w:t>
      </w:r>
      <w:r w:rsidR="00F75C30" w:rsidRPr="002C2137">
        <w:rPr>
          <w:rFonts w:eastAsia="MS Mincho" w:cs="Arial"/>
          <w:b w:val="0"/>
          <w:i w:val="0"/>
          <w:color w:val="auto"/>
          <w:szCs w:val="18"/>
        </w:rPr>
        <w:t>24 RAMADAN 1442</w:t>
      </w:r>
      <w:r w:rsidR="005505FD" w:rsidRPr="002C2137">
        <w:rPr>
          <w:rFonts w:eastAsia="MS Mincho" w:cs="Arial"/>
          <w:b w:val="0"/>
          <w:i w:val="0"/>
          <w:color w:val="auto"/>
          <w:szCs w:val="18"/>
        </w:rPr>
        <w:t xml:space="preserve"> </w:t>
      </w:r>
      <w:r w:rsidR="00F75C30" w:rsidRPr="002C2137">
        <w:rPr>
          <w:rFonts w:eastAsia="MS Mincho" w:cs="Arial"/>
          <w:b w:val="0"/>
          <w:i w:val="0"/>
          <w:color w:val="auto"/>
          <w:szCs w:val="18"/>
        </w:rPr>
        <w:t>(</w:t>
      </w:r>
      <w:r w:rsidR="00DB07FA" w:rsidRPr="002C2137">
        <w:rPr>
          <w:rFonts w:eastAsia="MS Mincho" w:cs="Arial"/>
          <w:b w:val="0"/>
          <w:i w:val="0"/>
          <w:color w:val="auto"/>
          <w:szCs w:val="18"/>
        </w:rPr>
        <w:t>0</w:t>
      </w:r>
      <w:r w:rsidR="0089472D" w:rsidRPr="002C2137">
        <w:rPr>
          <w:rFonts w:eastAsia="MS Mincho" w:cs="Arial"/>
          <w:b w:val="0"/>
          <w:i w:val="0"/>
          <w:color w:val="auto"/>
          <w:szCs w:val="18"/>
        </w:rPr>
        <w:t xml:space="preserve">7 de </w:t>
      </w:r>
      <w:r w:rsidR="00DB07FA" w:rsidRPr="002C2137">
        <w:rPr>
          <w:rFonts w:eastAsia="MS Mincho" w:cs="Arial"/>
          <w:b w:val="0"/>
          <w:i w:val="0"/>
          <w:color w:val="auto"/>
          <w:szCs w:val="18"/>
        </w:rPr>
        <w:t>MAI</w:t>
      </w:r>
      <w:r w:rsidR="0089472D" w:rsidRPr="002C2137">
        <w:rPr>
          <w:rFonts w:eastAsia="MS Mincho" w:cs="Arial"/>
          <w:b w:val="0"/>
          <w:i w:val="0"/>
          <w:color w:val="auto"/>
          <w:szCs w:val="18"/>
        </w:rPr>
        <w:t xml:space="preserve"> 202</w:t>
      </w:r>
      <w:r w:rsidR="00DB07FA" w:rsidRPr="002C2137">
        <w:rPr>
          <w:rFonts w:eastAsia="MS Mincho" w:cs="Arial"/>
          <w:b w:val="0"/>
          <w:i w:val="0"/>
          <w:color w:val="auto"/>
          <w:szCs w:val="18"/>
        </w:rPr>
        <w:t>1</w:t>
      </w:r>
      <w:r w:rsidR="00F75C30" w:rsidRPr="002C2137">
        <w:rPr>
          <w:rFonts w:eastAsia="MS Mincho" w:cs="Arial"/>
          <w:b w:val="0"/>
          <w:i w:val="0"/>
          <w:color w:val="auto"/>
          <w:szCs w:val="18"/>
        </w:rPr>
        <w:t>)”</w:t>
      </w:r>
      <w:r w:rsidR="002B68AA" w:rsidRPr="002C2137">
        <w:rPr>
          <w:rFonts w:eastAsia="MS Mincho" w:cs="Arial"/>
          <w:b w:val="0"/>
          <w:i w:val="0"/>
          <w:color w:val="auto"/>
          <w:szCs w:val="18"/>
        </w:rPr>
        <w:t>,</w:t>
      </w:r>
      <w:r w:rsidR="002B68AA">
        <w:rPr>
          <w:rFonts w:eastAsia="MS Mincho" w:cs="Arial"/>
          <w:b w:val="0"/>
          <w:i w:val="0"/>
          <w:color w:val="auto"/>
          <w:szCs w:val="18"/>
        </w:rPr>
        <w:t xml:space="preserve"> la cual modifica la Decisión </w:t>
      </w:r>
      <w:r w:rsidR="003F5D1A" w:rsidRPr="002C2137">
        <w:rPr>
          <w:rFonts w:eastAsia="MS Mincho" w:cs="Arial"/>
          <w:b w:val="0"/>
          <w:i w:val="0"/>
          <w:color w:val="auto"/>
          <w:szCs w:val="18"/>
        </w:rPr>
        <w:t>“</w:t>
      </w:r>
      <w:r w:rsidR="002B68AA" w:rsidRPr="002C2137">
        <w:rPr>
          <w:rFonts w:eastAsia="MS Mincho" w:cs="Arial"/>
          <w:b w:val="0"/>
          <w:i w:val="0"/>
          <w:color w:val="auto"/>
          <w:szCs w:val="18"/>
        </w:rPr>
        <w:t>ANRT/DG/N°07/2020 DU 3 KAADA 1441 (25 JU</w:t>
      </w:r>
      <w:r w:rsidR="00DB07FA" w:rsidRPr="002C2137">
        <w:rPr>
          <w:rFonts w:eastAsia="MS Mincho" w:cs="Arial"/>
          <w:b w:val="0"/>
          <w:i w:val="0"/>
          <w:color w:val="auto"/>
          <w:szCs w:val="18"/>
        </w:rPr>
        <w:t>I</w:t>
      </w:r>
      <w:r w:rsidR="002B68AA" w:rsidRPr="002C2137">
        <w:rPr>
          <w:rFonts w:eastAsia="MS Mincho" w:cs="Arial"/>
          <w:b w:val="0"/>
          <w:i w:val="0"/>
          <w:color w:val="auto"/>
          <w:szCs w:val="18"/>
        </w:rPr>
        <w:t>N 2020)</w:t>
      </w:r>
      <w:r w:rsidR="003F5D1A" w:rsidRPr="002C2137">
        <w:rPr>
          <w:rFonts w:eastAsia="MS Mincho" w:cs="Arial"/>
          <w:b w:val="0"/>
          <w:i w:val="0"/>
          <w:color w:val="auto"/>
          <w:szCs w:val="18"/>
        </w:rPr>
        <w:t>”</w:t>
      </w:r>
      <w:r w:rsidR="00171D22">
        <w:rPr>
          <w:rFonts w:eastAsia="MS Mincho" w:cs="Arial"/>
          <w:b w:val="0"/>
          <w:i w:val="0"/>
          <w:color w:val="auto"/>
          <w:szCs w:val="18"/>
        </w:rPr>
        <w:t>,</w:t>
      </w:r>
      <w:r w:rsidR="002B68AA">
        <w:rPr>
          <w:rFonts w:eastAsia="MS Mincho" w:cs="Arial"/>
          <w:b w:val="0"/>
          <w:i w:val="0"/>
          <w:color w:val="auto"/>
          <w:szCs w:val="18"/>
        </w:rPr>
        <w:t xml:space="preserve"> </w:t>
      </w:r>
      <w:r w:rsidR="001150B2">
        <w:rPr>
          <w:rFonts w:eastAsia="MS Mincho" w:cs="Arial"/>
          <w:b w:val="0"/>
          <w:i w:val="0"/>
          <w:color w:val="auto"/>
          <w:szCs w:val="18"/>
        </w:rPr>
        <w:t>en donde</w:t>
      </w:r>
      <w:r w:rsidR="002B68AA">
        <w:rPr>
          <w:rFonts w:eastAsia="MS Mincho" w:cs="Arial"/>
          <w:b w:val="0"/>
          <w:i w:val="0"/>
          <w:color w:val="auto"/>
          <w:szCs w:val="18"/>
        </w:rPr>
        <w:t xml:space="preserve"> establece las </w:t>
      </w:r>
      <w:r w:rsidR="002B68AA" w:rsidRPr="00AD0AAD">
        <w:rPr>
          <w:rFonts w:eastAsia="MS Mincho" w:cs="Arial"/>
          <w:b w:val="0"/>
          <w:i w:val="0"/>
          <w:color w:val="auto"/>
          <w:szCs w:val="18"/>
        </w:rPr>
        <w:t>condiciones técnicas para el uso de dispositivos</w:t>
      </w:r>
      <w:r w:rsidR="002B68AA">
        <w:rPr>
          <w:rFonts w:eastAsia="MS Mincho" w:cs="Arial"/>
          <w:b w:val="0"/>
          <w:i w:val="0"/>
          <w:color w:val="auto"/>
          <w:szCs w:val="18"/>
        </w:rPr>
        <w:t xml:space="preserve"> de baja potencia y corto alcance que se presentan en la Tabla </w:t>
      </w:r>
      <w:r w:rsidR="007C2EA9">
        <w:rPr>
          <w:rFonts w:eastAsia="MS Mincho" w:cs="Arial"/>
          <w:b w:val="0"/>
          <w:i w:val="0"/>
          <w:color w:val="auto"/>
          <w:szCs w:val="18"/>
        </w:rPr>
        <w:t>20</w:t>
      </w:r>
      <w:r w:rsidR="00D00106">
        <w:rPr>
          <w:rFonts w:eastAsia="MS Mincho" w:cs="Arial"/>
          <w:b w:val="0"/>
          <w:i w:val="0"/>
          <w:color w:val="auto"/>
          <w:szCs w:val="18"/>
        </w:rPr>
        <w:t>:</w:t>
      </w:r>
    </w:p>
    <w:p w14:paraId="329AC78F" w14:textId="45D6C5D8" w:rsidR="0089472D" w:rsidRDefault="0089472D" w:rsidP="00C92D77">
      <w:pPr>
        <w:pStyle w:val="Tabla"/>
        <w:spacing w:before="0" w:after="0" w:line="276" w:lineRule="auto"/>
        <w:ind w:left="0"/>
        <w:jc w:val="both"/>
        <w:rPr>
          <w:rFonts w:eastAsia="MS Mincho" w:cs="Arial"/>
          <w:b w:val="0"/>
          <w:i w:val="0"/>
          <w:color w:val="auto"/>
          <w:szCs w:val="18"/>
        </w:rPr>
      </w:pPr>
    </w:p>
    <w:tbl>
      <w:tblPr>
        <w:tblW w:w="6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70AD47" w:themeColor="accent6"/>
        </w:tblBorders>
        <w:tblLook w:val="04A0" w:firstRow="1" w:lastRow="0" w:firstColumn="1" w:lastColumn="0" w:noHBand="0" w:noVBand="1"/>
      </w:tblPr>
      <w:tblGrid>
        <w:gridCol w:w="2888"/>
        <w:gridCol w:w="2382"/>
        <w:gridCol w:w="844"/>
        <w:gridCol w:w="765"/>
      </w:tblGrid>
      <w:tr w:rsidR="0089472D" w:rsidRPr="00752243" w14:paraId="15157978" w14:textId="77777777" w:rsidTr="00F21A17">
        <w:trPr>
          <w:trHeight w:val="441"/>
          <w:jc w:val="center"/>
        </w:trPr>
        <w:tc>
          <w:tcPr>
            <w:tcW w:w="0" w:type="auto"/>
            <w:gridSpan w:val="4"/>
            <w:tcBorders>
              <w:bottom w:val="single" w:sz="4" w:space="0" w:color="auto"/>
            </w:tcBorders>
            <w:shd w:val="clear" w:color="auto" w:fill="AEAAAA" w:themeFill="background2" w:themeFillShade="BF"/>
            <w:vAlign w:val="center"/>
          </w:tcPr>
          <w:p w14:paraId="4B33962F" w14:textId="5EA88E13" w:rsidR="0089472D" w:rsidRPr="00752243" w:rsidRDefault="007B5120" w:rsidP="00F21A17">
            <w:pPr>
              <w:spacing w:after="0"/>
              <w:jc w:val="center"/>
              <w:rPr>
                <w:rFonts w:ascii="Arial" w:hAnsi="Arial" w:cs="Arial"/>
                <w:b/>
                <w:sz w:val="18"/>
                <w:szCs w:val="18"/>
                <w:lang w:val="en-US"/>
              </w:rPr>
            </w:pPr>
            <w:r>
              <w:rPr>
                <w:rFonts w:ascii="Arial" w:hAnsi="Arial" w:cs="Arial"/>
                <w:b/>
                <w:sz w:val="18"/>
                <w:szCs w:val="18"/>
                <w:lang w:val="en-US"/>
              </w:rPr>
              <w:t>ANRT</w:t>
            </w:r>
            <w:r w:rsidR="00BC669C">
              <w:rPr>
                <w:rFonts w:ascii="Arial" w:hAnsi="Arial" w:cs="Arial"/>
                <w:b/>
                <w:sz w:val="18"/>
                <w:szCs w:val="18"/>
                <w:lang w:val="en-US"/>
              </w:rPr>
              <w:t>-</w:t>
            </w:r>
            <w:r w:rsidR="00A828AB">
              <w:rPr>
                <w:rFonts w:ascii="Arial" w:hAnsi="Arial" w:cs="Arial"/>
                <w:b/>
                <w:sz w:val="18"/>
                <w:szCs w:val="18"/>
                <w:lang w:val="en-US"/>
              </w:rPr>
              <w:t>Marruecos</w:t>
            </w:r>
            <w:r w:rsidR="0089472D" w:rsidRPr="0082286B">
              <w:rPr>
                <w:rStyle w:val="Refdenotaalpie"/>
                <w:rFonts w:ascii="Arial" w:hAnsi="Arial" w:cs="Arial"/>
                <w:b/>
                <w:sz w:val="18"/>
                <w:szCs w:val="18"/>
              </w:rPr>
              <w:footnoteReference w:id="59"/>
            </w:r>
          </w:p>
        </w:tc>
      </w:tr>
      <w:tr w:rsidR="00E815C0" w:rsidRPr="007E4419" w14:paraId="3C527631" w14:textId="77777777" w:rsidTr="00F21A17">
        <w:trPr>
          <w:trHeight w:val="373"/>
          <w:jc w:val="center"/>
        </w:trPr>
        <w:tc>
          <w:tcPr>
            <w:tcW w:w="0" w:type="auto"/>
            <w:vMerge w:val="restart"/>
            <w:tcBorders>
              <w:right w:val="single" w:sz="4" w:space="0" w:color="auto"/>
            </w:tcBorders>
            <w:shd w:val="clear" w:color="auto" w:fill="AEAAAA" w:themeFill="background2" w:themeFillShade="BF"/>
            <w:vAlign w:val="center"/>
          </w:tcPr>
          <w:p w14:paraId="73E1B5C0" w14:textId="77777777" w:rsidR="0089472D" w:rsidRPr="0082286B" w:rsidRDefault="0089472D" w:rsidP="00F21A17">
            <w:pPr>
              <w:spacing w:after="0"/>
              <w:jc w:val="center"/>
              <w:rPr>
                <w:rFonts w:ascii="Arial" w:hAnsi="Arial" w:cs="Arial"/>
                <w:b/>
                <w:sz w:val="18"/>
                <w:szCs w:val="18"/>
              </w:rPr>
            </w:pPr>
            <w:r w:rsidRPr="0082286B">
              <w:rPr>
                <w:rFonts w:ascii="Arial" w:hAnsi="Arial" w:cs="Arial"/>
                <w:b/>
                <w:sz w:val="18"/>
                <w:szCs w:val="18"/>
              </w:rPr>
              <w:t>Tipo de operación</w:t>
            </w:r>
          </w:p>
        </w:tc>
        <w:tc>
          <w:tcPr>
            <w:tcW w:w="0" w:type="auto"/>
            <w:vMerge w:val="restart"/>
            <w:tcBorders>
              <w:left w:val="single" w:sz="4" w:space="0" w:color="auto"/>
              <w:right w:val="single" w:sz="4" w:space="0" w:color="auto"/>
            </w:tcBorders>
            <w:shd w:val="clear" w:color="auto" w:fill="AEAAAA" w:themeFill="background2" w:themeFillShade="BF"/>
            <w:vAlign w:val="center"/>
          </w:tcPr>
          <w:p w14:paraId="350679B1" w14:textId="77777777" w:rsidR="0089472D" w:rsidRPr="0082286B" w:rsidRDefault="0089472D" w:rsidP="00F21A17">
            <w:pPr>
              <w:spacing w:after="0"/>
              <w:jc w:val="center"/>
              <w:rPr>
                <w:rFonts w:ascii="Arial" w:hAnsi="Arial" w:cs="Arial"/>
                <w:b/>
                <w:sz w:val="18"/>
                <w:szCs w:val="18"/>
              </w:rPr>
            </w:pPr>
            <w:r w:rsidRPr="0082286B">
              <w:rPr>
                <w:rFonts w:ascii="Arial" w:hAnsi="Arial" w:cs="Arial"/>
                <w:b/>
                <w:sz w:val="18"/>
                <w:szCs w:val="18"/>
              </w:rPr>
              <w:t>Banda de frecuencias</w:t>
            </w:r>
          </w:p>
          <w:p w14:paraId="5477475A" w14:textId="77777777" w:rsidR="0089472D" w:rsidRPr="0082286B" w:rsidRDefault="0089472D" w:rsidP="00F21A17">
            <w:pPr>
              <w:spacing w:after="0"/>
              <w:jc w:val="center"/>
              <w:rPr>
                <w:rFonts w:ascii="Arial" w:hAnsi="Arial" w:cs="Arial"/>
                <w:b/>
                <w:sz w:val="18"/>
                <w:szCs w:val="18"/>
              </w:rPr>
            </w:pPr>
            <w:r w:rsidRPr="0082286B">
              <w:rPr>
                <w:rFonts w:ascii="Arial" w:hAnsi="Arial" w:cs="Arial"/>
                <w:b/>
                <w:sz w:val="18"/>
                <w:szCs w:val="18"/>
              </w:rPr>
              <w:t>(MHz)</w:t>
            </w:r>
          </w:p>
        </w:tc>
        <w:tc>
          <w:tcPr>
            <w:tcW w:w="0" w:type="auto"/>
            <w:gridSpan w:val="2"/>
            <w:tcBorders>
              <w:left w:val="single" w:sz="4" w:space="0" w:color="auto"/>
            </w:tcBorders>
            <w:shd w:val="clear" w:color="auto" w:fill="AEAAAA" w:themeFill="background2" w:themeFillShade="BF"/>
            <w:vAlign w:val="center"/>
          </w:tcPr>
          <w:p w14:paraId="7EF92F8B" w14:textId="77777777" w:rsidR="0089472D" w:rsidRPr="0082286B" w:rsidRDefault="0089472D" w:rsidP="00F21A17">
            <w:pPr>
              <w:spacing w:after="0"/>
              <w:jc w:val="center"/>
              <w:rPr>
                <w:rFonts w:ascii="Arial" w:hAnsi="Arial" w:cs="Arial"/>
                <w:b/>
                <w:sz w:val="18"/>
                <w:szCs w:val="18"/>
              </w:rPr>
            </w:pPr>
            <w:r w:rsidRPr="0082286B">
              <w:rPr>
                <w:rFonts w:ascii="Arial" w:hAnsi="Arial" w:cs="Arial"/>
                <w:b/>
                <w:sz w:val="18"/>
                <w:szCs w:val="18"/>
              </w:rPr>
              <w:t>PIRE máxima</w:t>
            </w:r>
          </w:p>
        </w:tc>
      </w:tr>
      <w:tr w:rsidR="00F972F8" w:rsidRPr="007E4419" w14:paraId="4005F90C" w14:textId="77777777" w:rsidTr="00F21A17">
        <w:trPr>
          <w:trHeight w:val="52"/>
          <w:jc w:val="center"/>
        </w:trPr>
        <w:tc>
          <w:tcPr>
            <w:tcW w:w="0" w:type="auto"/>
            <w:vMerge/>
            <w:tcBorders>
              <w:right w:val="single" w:sz="4" w:space="0" w:color="auto"/>
            </w:tcBorders>
            <w:shd w:val="clear" w:color="auto" w:fill="AEAAAA" w:themeFill="background2" w:themeFillShade="BF"/>
            <w:vAlign w:val="center"/>
          </w:tcPr>
          <w:p w14:paraId="34D86012" w14:textId="77777777" w:rsidR="0089472D" w:rsidRPr="0082286B" w:rsidRDefault="0089472D" w:rsidP="00F21A17">
            <w:pPr>
              <w:spacing w:after="0"/>
              <w:jc w:val="center"/>
              <w:rPr>
                <w:rFonts w:ascii="Arial" w:hAnsi="Arial" w:cs="Arial"/>
                <w:b/>
                <w:sz w:val="18"/>
                <w:szCs w:val="18"/>
              </w:rPr>
            </w:pPr>
          </w:p>
        </w:tc>
        <w:tc>
          <w:tcPr>
            <w:tcW w:w="0" w:type="auto"/>
            <w:vMerge/>
            <w:tcBorders>
              <w:left w:val="single" w:sz="4" w:space="0" w:color="auto"/>
              <w:right w:val="single" w:sz="4" w:space="0" w:color="auto"/>
            </w:tcBorders>
            <w:shd w:val="clear" w:color="auto" w:fill="AEAAAA" w:themeFill="background2" w:themeFillShade="BF"/>
            <w:vAlign w:val="center"/>
          </w:tcPr>
          <w:p w14:paraId="6BEA6110" w14:textId="77777777" w:rsidR="0089472D" w:rsidRPr="0082286B" w:rsidRDefault="0089472D" w:rsidP="00F21A17">
            <w:pPr>
              <w:spacing w:after="0"/>
              <w:jc w:val="center"/>
              <w:rPr>
                <w:rFonts w:ascii="Arial" w:hAnsi="Arial" w:cs="Arial"/>
                <w:b/>
                <w:sz w:val="18"/>
                <w:szCs w:val="18"/>
              </w:rPr>
            </w:pPr>
          </w:p>
        </w:tc>
        <w:tc>
          <w:tcPr>
            <w:tcW w:w="0" w:type="auto"/>
            <w:tcBorders>
              <w:left w:val="single" w:sz="4" w:space="0" w:color="auto"/>
              <w:right w:val="single" w:sz="4" w:space="0" w:color="auto"/>
            </w:tcBorders>
            <w:shd w:val="clear" w:color="auto" w:fill="AEAAAA" w:themeFill="background2" w:themeFillShade="BF"/>
            <w:vAlign w:val="center"/>
          </w:tcPr>
          <w:p w14:paraId="199A8A71" w14:textId="77777777" w:rsidR="0089472D" w:rsidRPr="0082286B" w:rsidRDefault="0089472D" w:rsidP="00F21A17">
            <w:pPr>
              <w:spacing w:after="0"/>
              <w:jc w:val="center"/>
              <w:rPr>
                <w:rFonts w:ascii="Arial" w:hAnsi="Arial" w:cs="Arial"/>
                <w:b/>
                <w:sz w:val="18"/>
                <w:szCs w:val="18"/>
              </w:rPr>
            </w:pPr>
            <w:r w:rsidRPr="0082286B">
              <w:rPr>
                <w:rFonts w:ascii="Arial" w:hAnsi="Arial" w:cs="Arial"/>
                <w:b/>
                <w:sz w:val="18"/>
                <w:szCs w:val="18"/>
              </w:rPr>
              <w:t>(dBm)</w:t>
            </w:r>
          </w:p>
        </w:tc>
        <w:tc>
          <w:tcPr>
            <w:tcW w:w="0" w:type="auto"/>
            <w:tcBorders>
              <w:left w:val="single" w:sz="4" w:space="0" w:color="auto"/>
            </w:tcBorders>
            <w:shd w:val="clear" w:color="auto" w:fill="AEAAAA" w:themeFill="background2" w:themeFillShade="BF"/>
            <w:vAlign w:val="center"/>
          </w:tcPr>
          <w:p w14:paraId="58BDCC9E" w14:textId="77777777" w:rsidR="0089472D" w:rsidRPr="0082286B" w:rsidRDefault="0089472D" w:rsidP="00F21A17">
            <w:pPr>
              <w:spacing w:after="0"/>
              <w:jc w:val="center"/>
              <w:rPr>
                <w:rFonts w:ascii="Arial" w:hAnsi="Arial" w:cs="Arial"/>
                <w:b/>
                <w:sz w:val="18"/>
                <w:szCs w:val="18"/>
              </w:rPr>
            </w:pPr>
            <w:r w:rsidRPr="0082286B">
              <w:rPr>
                <w:rFonts w:ascii="Arial" w:hAnsi="Arial" w:cs="Arial"/>
                <w:b/>
                <w:sz w:val="18"/>
                <w:szCs w:val="18"/>
              </w:rPr>
              <w:t>(W)</w:t>
            </w:r>
          </w:p>
        </w:tc>
      </w:tr>
      <w:tr w:rsidR="00AF1F2D" w:rsidRPr="007E4419" w14:paraId="5850DC38" w14:textId="77777777" w:rsidTr="00F21A17">
        <w:trPr>
          <w:trHeight w:val="382"/>
          <w:jc w:val="center"/>
        </w:trPr>
        <w:tc>
          <w:tcPr>
            <w:tcW w:w="0" w:type="auto"/>
            <w:tcBorders>
              <w:right w:val="single" w:sz="4" w:space="0" w:color="auto"/>
            </w:tcBorders>
            <w:shd w:val="clear" w:color="auto" w:fill="auto"/>
            <w:vAlign w:val="center"/>
          </w:tcPr>
          <w:p w14:paraId="798542AB" w14:textId="77777777" w:rsidR="00665D1C" w:rsidRDefault="00665D1C" w:rsidP="00F21A17">
            <w:pPr>
              <w:spacing w:after="0"/>
              <w:jc w:val="center"/>
              <w:rPr>
                <w:rFonts w:ascii="Arial" w:hAnsi="Arial" w:cs="Arial"/>
                <w:b/>
                <w:sz w:val="18"/>
                <w:szCs w:val="18"/>
              </w:rPr>
            </w:pPr>
          </w:p>
          <w:p w14:paraId="3B9E4686" w14:textId="77777777" w:rsidR="0089472D" w:rsidRDefault="0089472D" w:rsidP="00F21A17">
            <w:pPr>
              <w:spacing w:after="0"/>
              <w:jc w:val="center"/>
              <w:rPr>
                <w:rFonts w:ascii="Arial" w:hAnsi="Arial" w:cs="Arial"/>
                <w:b/>
                <w:sz w:val="18"/>
                <w:szCs w:val="18"/>
              </w:rPr>
            </w:pPr>
            <w:r>
              <w:rPr>
                <w:rFonts w:ascii="Arial" w:hAnsi="Arial" w:cs="Arial"/>
                <w:b/>
                <w:sz w:val="18"/>
                <w:szCs w:val="18"/>
              </w:rPr>
              <w:t>Baja potencia en</w:t>
            </w:r>
            <w:r w:rsidRPr="0082286B">
              <w:rPr>
                <w:rFonts w:ascii="Arial" w:hAnsi="Arial" w:cs="Arial"/>
                <w:b/>
                <w:sz w:val="18"/>
                <w:szCs w:val="18"/>
              </w:rPr>
              <w:t xml:space="preserve"> interiores</w:t>
            </w:r>
          </w:p>
          <w:p w14:paraId="6659320F" w14:textId="085B8F8A" w:rsidR="0089472D" w:rsidRPr="0082286B" w:rsidRDefault="0089472D" w:rsidP="00F21A17">
            <w:pPr>
              <w:spacing w:after="0"/>
              <w:jc w:val="center"/>
              <w:rPr>
                <w:rFonts w:ascii="Arial" w:hAnsi="Arial" w:cs="Arial"/>
                <w:b/>
                <w:sz w:val="18"/>
                <w:szCs w:val="18"/>
              </w:rPr>
            </w:pPr>
          </w:p>
        </w:tc>
        <w:tc>
          <w:tcPr>
            <w:tcW w:w="0" w:type="auto"/>
            <w:vMerge w:val="restart"/>
            <w:tcBorders>
              <w:left w:val="single" w:sz="4" w:space="0" w:color="auto"/>
              <w:right w:val="single" w:sz="4" w:space="0" w:color="auto"/>
            </w:tcBorders>
            <w:shd w:val="clear" w:color="auto" w:fill="auto"/>
            <w:vAlign w:val="center"/>
          </w:tcPr>
          <w:p w14:paraId="06E26024" w14:textId="03D6BCE8" w:rsidR="0089472D" w:rsidRPr="0082286B" w:rsidRDefault="0089472D" w:rsidP="00F21A17">
            <w:pPr>
              <w:spacing w:after="0"/>
              <w:jc w:val="center"/>
              <w:rPr>
                <w:rFonts w:ascii="Arial" w:hAnsi="Arial" w:cs="Arial"/>
                <w:sz w:val="18"/>
                <w:szCs w:val="18"/>
              </w:rPr>
            </w:pPr>
            <w:r w:rsidRPr="00C22C50">
              <w:rPr>
                <w:rFonts w:ascii="Arial" w:hAnsi="Arial" w:cs="Arial"/>
                <w:sz w:val="18"/>
                <w:szCs w:val="18"/>
              </w:rPr>
              <w:t>5925</w:t>
            </w:r>
            <w:r w:rsidR="004968D7">
              <w:rPr>
                <w:rFonts w:ascii="Arial" w:hAnsi="Arial" w:cs="Arial"/>
                <w:sz w:val="18"/>
                <w:szCs w:val="18"/>
              </w:rPr>
              <w:t>-</w:t>
            </w:r>
            <w:r w:rsidRPr="00C22C50">
              <w:rPr>
                <w:rFonts w:ascii="Arial" w:hAnsi="Arial" w:cs="Arial"/>
                <w:sz w:val="18"/>
                <w:szCs w:val="18"/>
              </w:rPr>
              <w:t>6425</w:t>
            </w:r>
          </w:p>
        </w:tc>
        <w:tc>
          <w:tcPr>
            <w:tcW w:w="0" w:type="auto"/>
            <w:tcBorders>
              <w:left w:val="single" w:sz="4" w:space="0" w:color="auto"/>
              <w:right w:val="single" w:sz="4" w:space="0" w:color="auto"/>
            </w:tcBorders>
            <w:shd w:val="clear" w:color="auto" w:fill="auto"/>
            <w:vAlign w:val="center"/>
          </w:tcPr>
          <w:p w14:paraId="358EEDC4" w14:textId="77777777" w:rsidR="0089472D" w:rsidRPr="0082286B" w:rsidRDefault="0089472D" w:rsidP="00F21A17">
            <w:pPr>
              <w:spacing w:after="0"/>
              <w:jc w:val="center"/>
              <w:rPr>
                <w:rFonts w:ascii="Arial" w:hAnsi="Arial" w:cs="Arial"/>
                <w:sz w:val="18"/>
                <w:szCs w:val="18"/>
              </w:rPr>
            </w:pPr>
            <w:r w:rsidRPr="0082286B">
              <w:rPr>
                <w:rFonts w:ascii="Arial" w:hAnsi="Arial" w:cs="Arial"/>
                <w:sz w:val="18"/>
                <w:szCs w:val="18"/>
              </w:rPr>
              <w:t>2</w:t>
            </w:r>
            <w:r>
              <w:rPr>
                <w:rFonts w:ascii="Arial" w:hAnsi="Arial" w:cs="Arial"/>
                <w:sz w:val="18"/>
                <w:szCs w:val="18"/>
              </w:rPr>
              <w:t>3</w:t>
            </w:r>
          </w:p>
        </w:tc>
        <w:tc>
          <w:tcPr>
            <w:tcW w:w="0" w:type="auto"/>
            <w:tcBorders>
              <w:left w:val="single" w:sz="4" w:space="0" w:color="auto"/>
            </w:tcBorders>
            <w:shd w:val="clear" w:color="auto" w:fill="auto"/>
            <w:vAlign w:val="center"/>
          </w:tcPr>
          <w:p w14:paraId="474443E1" w14:textId="77777777" w:rsidR="0089472D" w:rsidRPr="0082286B" w:rsidRDefault="0089472D" w:rsidP="00F21A17">
            <w:pPr>
              <w:spacing w:after="0"/>
              <w:jc w:val="center"/>
              <w:rPr>
                <w:rFonts w:ascii="Arial" w:hAnsi="Arial" w:cs="Arial"/>
                <w:sz w:val="18"/>
                <w:szCs w:val="18"/>
              </w:rPr>
            </w:pPr>
            <w:r w:rsidRPr="0082286B">
              <w:rPr>
                <w:rFonts w:ascii="Arial" w:hAnsi="Arial" w:cs="Arial"/>
                <w:sz w:val="18"/>
                <w:szCs w:val="18"/>
              </w:rPr>
              <w:t>0.2</w:t>
            </w:r>
            <w:r>
              <w:rPr>
                <w:rFonts w:ascii="Arial" w:hAnsi="Arial" w:cs="Arial"/>
                <w:sz w:val="18"/>
                <w:szCs w:val="18"/>
              </w:rPr>
              <w:t>0</w:t>
            </w:r>
            <w:r w:rsidRPr="0082286B">
              <w:rPr>
                <w:rFonts w:ascii="Arial" w:hAnsi="Arial" w:cs="Arial"/>
                <w:sz w:val="18"/>
                <w:szCs w:val="18"/>
              </w:rPr>
              <w:t>0</w:t>
            </w:r>
          </w:p>
        </w:tc>
      </w:tr>
      <w:tr w:rsidR="00AF1F2D" w:rsidRPr="007E4419" w14:paraId="1E7E0707" w14:textId="77777777" w:rsidTr="00F21A17">
        <w:trPr>
          <w:trHeight w:val="382"/>
          <w:jc w:val="center"/>
        </w:trPr>
        <w:tc>
          <w:tcPr>
            <w:tcW w:w="0" w:type="auto"/>
            <w:tcBorders>
              <w:right w:val="single" w:sz="4" w:space="0" w:color="auto"/>
            </w:tcBorders>
            <w:shd w:val="clear" w:color="auto" w:fill="auto"/>
            <w:vAlign w:val="center"/>
          </w:tcPr>
          <w:p w14:paraId="3A4A63EA" w14:textId="77777777" w:rsidR="00665D1C" w:rsidRDefault="00665D1C" w:rsidP="00F21A17">
            <w:pPr>
              <w:spacing w:after="0"/>
              <w:jc w:val="center"/>
              <w:rPr>
                <w:rFonts w:ascii="Arial" w:hAnsi="Arial" w:cs="Arial"/>
                <w:b/>
                <w:sz w:val="18"/>
                <w:szCs w:val="18"/>
              </w:rPr>
            </w:pPr>
          </w:p>
          <w:p w14:paraId="2403FCB0" w14:textId="3E40B4B0" w:rsidR="0089472D" w:rsidRDefault="0089472D" w:rsidP="00F21A17">
            <w:pPr>
              <w:spacing w:after="0"/>
              <w:jc w:val="center"/>
              <w:rPr>
                <w:rFonts w:ascii="Arial" w:hAnsi="Arial" w:cs="Arial"/>
                <w:b/>
                <w:sz w:val="18"/>
                <w:szCs w:val="18"/>
              </w:rPr>
            </w:pPr>
            <w:r>
              <w:rPr>
                <w:rFonts w:ascii="Arial" w:hAnsi="Arial" w:cs="Arial"/>
                <w:b/>
                <w:sz w:val="18"/>
                <w:szCs w:val="18"/>
              </w:rPr>
              <w:t>Muy baja potencia</w:t>
            </w:r>
            <w:r>
              <w:rPr>
                <w:rFonts w:ascii="Arial" w:hAnsi="Arial" w:cs="Arial"/>
                <w:b/>
                <w:sz w:val="18"/>
                <w:szCs w:val="18"/>
              </w:rPr>
              <w:br/>
              <w:t>en interiores y exteriores</w:t>
            </w:r>
          </w:p>
          <w:p w14:paraId="3E43E92D" w14:textId="52E7DC87" w:rsidR="0089472D" w:rsidRPr="0082286B" w:rsidRDefault="0089472D" w:rsidP="00F21A17">
            <w:pPr>
              <w:spacing w:after="0"/>
              <w:jc w:val="center"/>
              <w:rPr>
                <w:rFonts w:ascii="Arial" w:hAnsi="Arial" w:cs="Arial"/>
                <w:b/>
                <w:sz w:val="18"/>
                <w:szCs w:val="18"/>
              </w:rPr>
            </w:pPr>
          </w:p>
        </w:tc>
        <w:tc>
          <w:tcPr>
            <w:tcW w:w="0" w:type="auto"/>
            <w:vMerge/>
            <w:tcBorders>
              <w:left w:val="single" w:sz="4" w:space="0" w:color="auto"/>
              <w:right w:val="single" w:sz="4" w:space="0" w:color="auto"/>
            </w:tcBorders>
            <w:shd w:val="clear" w:color="auto" w:fill="auto"/>
            <w:vAlign w:val="center"/>
          </w:tcPr>
          <w:p w14:paraId="4E55377E" w14:textId="77777777" w:rsidR="0089472D" w:rsidRDefault="0089472D" w:rsidP="00F21A17">
            <w:pPr>
              <w:spacing w:after="0"/>
              <w:jc w:val="center"/>
              <w:rPr>
                <w:rFonts w:ascii="Arial" w:hAnsi="Arial" w:cs="Arial"/>
                <w:sz w:val="18"/>
                <w:szCs w:val="18"/>
              </w:rPr>
            </w:pPr>
          </w:p>
        </w:tc>
        <w:tc>
          <w:tcPr>
            <w:tcW w:w="0" w:type="auto"/>
            <w:tcBorders>
              <w:left w:val="single" w:sz="4" w:space="0" w:color="auto"/>
              <w:right w:val="single" w:sz="4" w:space="0" w:color="auto"/>
            </w:tcBorders>
            <w:shd w:val="clear" w:color="auto" w:fill="auto"/>
            <w:vAlign w:val="center"/>
          </w:tcPr>
          <w:p w14:paraId="363EB5F0" w14:textId="77777777" w:rsidR="0089472D" w:rsidRPr="0082286B" w:rsidRDefault="0089472D" w:rsidP="00F21A17">
            <w:pPr>
              <w:spacing w:after="0"/>
              <w:jc w:val="center"/>
              <w:rPr>
                <w:rFonts w:ascii="Arial" w:hAnsi="Arial" w:cs="Arial"/>
                <w:sz w:val="18"/>
                <w:szCs w:val="18"/>
              </w:rPr>
            </w:pPr>
            <w:r>
              <w:rPr>
                <w:rFonts w:ascii="Arial" w:hAnsi="Arial" w:cs="Arial"/>
                <w:sz w:val="18"/>
                <w:szCs w:val="18"/>
              </w:rPr>
              <w:t>14</w:t>
            </w:r>
          </w:p>
        </w:tc>
        <w:tc>
          <w:tcPr>
            <w:tcW w:w="0" w:type="auto"/>
            <w:tcBorders>
              <w:left w:val="single" w:sz="4" w:space="0" w:color="auto"/>
            </w:tcBorders>
            <w:shd w:val="clear" w:color="auto" w:fill="auto"/>
            <w:vAlign w:val="center"/>
          </w:tcPr>
          <w:p w14:paraId="1ED697E0" w14:textId="77777777" w:rsidR="0089472D" w:rsidRPr="0082286B" w:rsidRDefault="0089472D" w:rsidP="00BE4A6E">
            <w:pPr>
              <w:keepNext/>
              <w:spacing w:after="0"/>
              <w:jc w:val="center"/>
              <w:rPr>
                <w:rFonts w:ascii="Arial" w:hAnsi="Arial" w:cs="Arial"/>
                <w:sz w:val="18"/>
                <w:szCs w:val="18"/>
              </w:rPr>
            </w:pPr>
            <w:r>
              <w:rPr>
                <w:rFonts w:ascii="Arial" w:hAnsi="Arial" w:cs="Arial"/>
                <w:sz w:val="18"/>
                <w:szCs w:val="18"/>
              </w:rPr>
              <w:t>0.025</w:t>
            </w:r>
          </w:p>
        </w:tc>
      </w:tr>
    </w:tbl>
    <w:p w14:paraId="5B16B772" w14:textId="7C30E73F" w:rsidR="0089472D" w:rsidRPr="00FD413A" w:rsidRDefault="002B68AA" w:rsidP="006A4F8C">
      <w:pPr>
        <w:pStyle w:val="Descripcin"/>
        <w:spacing w:line="276" w:lineRule="auto"/>
        <w:rPr>
          <w:rFonts w:eastAsia="MS Mincho"/>
        </w:rPr>
      </w:pPr>
      <w:r>
        <w:t xml:space="preserve">Tabla </w:t>
      </w:r>
      <w:r w:rsidR="0051184D">
        <w:fldChar w:fldCharType="begin"/>
      </w:r>
      <w:r w:rsidR="0051184D">
        <w:instrText xml:space="preserve"> SEQ Tabla \* ARABIC </w:instrText>
      </w:r>
      <w:r w:rsidR="0051184D">
        <w:fldChar w:fldCharType="separate"/>
      </w:r>
      <w:r w:rsidR="00D03FDA">
        <w:rPr>
          <w:noProof/>
        </w:rPr>
        <w:t>20</w:t>
      </w:r>
      <w:r w:rsidR="0051184D">
        <w:rPr>
          <w:noProof/>
        </w:rPr>
        <w:fldChar w:fldCharType="end"/>
      </w:r>
      <w:r w:rsidR="00D00106">
        <w:t>.</w:t>
      </w:r>
      <w:r>
        <w:t xml:space="preserve"> </w:t>
      </w:r>
      <w:r>
        <w:rPr>
          <w:rFonts w:eastAsia="MS Mincho"/>
        </w:rPr>
        <w:t>Determinaciones de Marruecos para la banda de frecuencias 5945-6425 MHz</w:t>
      </w:r>
    </w:p>
    <w:p w14:paraId="0DEEFCC0" w14:textId="77777777" w:rsidR="0012716D" w:rsidRDefault="0012716D" w:rsidP="0012716D">
      <w:pPr>
        <w:pStyle w:val="Tabla"/>
        <w:spacing w:before="0" w:after="0" w:line="276" w:lineRule="auto"/>
        <w:ind w:left="0"/>
        <w:jc w:val="both"/>
        <w:rPr>
          <w:rFonts w:eastAsia="MS Mincho" w:cs="Arial"/>
          <w:b w:val="0"/>
          <w:i w:val="0"/>
          <w:color w:val="auto"/>
          <w:szCs w:val="18"/>
        </w:rPr>
      </w:pPr>
    </w:p>
    <w:p w14:paraId="7D860F3E" w14:textId="539D1A72" w:rsidR="00F76602" w:rsidRDefault="00117D8F" w:rsidP="00E86644">
      <w:pPr>
        <w:pStyle w:val="Tabla"/>
        <w:spacing w:before="0" w:after="0" w:line="276" w:lineRule="auto"/>
        <w:ind w:left="0"/>
        <w:jc w:val="both"/>
        <w:rPr>
          <w:rFonts w:eastAsia="MS Mincho" w:cs="Arial"/>
          <w:b w:val="0"/>
          <w:i w:val="0"/>
          <w:color w:val="auto"/>
          <w:szCs w:val="18"/>
        </w:rPr>
      </w:pPr>
      <w:r>
        <w:rPr>
          <w:rFonts w:eastAsia="MS Mincho" w:cs="Arial"/>
          <w:b w:val="0"/>
          <w:i w:val="0"/>
          <w:color w:val="auto"/>
          <w:szCs w:val="18"/>
        </w:rPr>
        <w:lastRenderedPageBreak/>
        <w:t>Por lo que hace a</w:t>
      </w:r>
      <w:r w:rsidR="00690829" w:rsidRPr="00690829">
        <w:rPr>
          <w:rFonts w:eastAsia="MS Mincho" w:cs="Arial"/>
          <w:b w:val="0"/>
          <w:i w:val="0"/>
          <w:color w:val="auto"/>
          <w:szCs w:val="18"/>
        </w:rPr>
        <w:t xml:space="preserve"> </w:t>
      </w:r>
      <w:r w:rsidR="00ED5DA8">
        <w:rPr>
          <w:rFonts w:eastAsia="MS Mincho" w:cs="Arial"/>
          <w:b w:val="0"/>
          <w:i w:val="0"/>
          <w:color w:val="auto"/>
          <w:szCs w:val="18"/>
        </w:rPr>
        <w:t xml:space="preserve">la </w:t>
      </w:r>
      <w:proofErr w:type="spellStart"/>
      <w:r w:rsidR="00ED5DA8" w:rsidRPr="00FD413A">
        <w:rPr>
          <w:rFonts w:eastAsia="MS Mincho" w:cs="Arial"/>
          <w:b w:val="0"/>
          <w:color w:val="auto"/>
          <w:szCs w:val="18"/>
        </w:rPr>
        <w:t>Communications</w:t>
      </w:r>
      <w:proofErr w:type="spellEnd"/>
      <w:r w:rsidR="00ED5DA8" w:rsidRPr="00FD413A">
        <w:rPr>
          <w:rFonts w:eastAsia="MS Mincho" w:cs="Arial"/>
          <w:b w:val="0"/>
          <w:color w:val="auto"/>
          <w:szCs w:val="18"/>
        </w:rPr>
        <w:t xml:space="preserve"> </w:t>
      </w:r>
      <w:proofErr w:type="spellStart"/>
      <w:r w:rsidR="00ED5DA8" w:rsidRPr="00FD413A">
        <w:rPr>
          <w:rFonts w:eastAsia="MS Mincho" w:cs="Arial"/>
          <w:b w:val="0"/>
          <w:color w:val="auto"/>
          <w:szCs w:val="18"/>
        </w:rPr>
        <w:t>Authority</w:t>
      </w:r>
      <w:proofErr w:type="spellEnd"/>
      <w:r w:rsidR="00ED5DA8">
        <w:rPr>
          <w:rFonts w:eastAsia="MS Mincho" w:cs="Arial"/>
          <w:b w:val="0"/>
          <w:i w:val="0"/>
          <w:color w:val="auto"/>
          <w:szCs w:val="18"/>
        </w:rPr>
        <w:t xml:space="preserve"> (CA) de Hong Kong, posterior</w:t>
      </w:r>
      <w:r w:rsidR="00331278">
        <w:rPr>
          <w:rFonts w:eastAsia="MS Mincho" w:cs="Arial"/>
          <w:b w:val="0"/>
          <w:i w:val="0"/>
          <w:color w:val="auto"/>
          <w:szCs w:val="18"/>
        </w:rPr>
        <w:t>mente a</w:t>
      </w:r>
      <w:r w:rsidR="00ED5DA8">
        <w:rPr>
          <w:rFonts w:eastAsia="MS Mincho" w:cs="Arial"/>
          <w:b w:val="0"/>
          <w:i w:val="0"/>
          <w:color w:val="auto"/>
          <w:szCs w:val="18"/>
        </w:rPr>
        <w:t xml:space="preserve"> la recepción de las opiniones y los comentarios de la</w:t>
      </w:r>
      <w:r w:rsidR="00690829" w:rsidRPr="00690829">
        <w:rPr>
          <w:rFonts w:eastAsia="MS Mincho" w:cs="Arial"/>
          <w:b w:val="0"/>
          <w:i w:val="0"/>
          <w:color w:val="auto"/>
          <w:szCs w:val="18"/>
        </w:rPr>
        <w:t xml:space="preserve"> </w:t>
      </w:r>
      <w:r w:rsidR="007C2EA9">
        <w:rPr>
          <w:rFonts w:eastAsia="MS Mincho" w:cs="Arial"/>
          <w:b w:val="0"/>
          <w:i w:val="0"/>
          <w:color w:val="auto"/>
          <w:szCs w:val="18"/>
        </w:rPr>
        <w:t>C</w:t>
      </w:r>
      <w:r w:rsidR="00690829" w:rsidRPr="00690829">
        <w:rPr>
          <w:rFonts w:eastAsia="MS Mincho" w:cs="Arial"/>
          <w:b w:val="0"/>
          <w:i w:val="0"/>
          <w:color w:val="auto"/>
          <w:szCs w:val="18"/>
        </w:rPr>
        <w:t xml:space="preserve">onsulta </w:t>
      </w:r>
      <w:r w:rsidR="007C2EA9">
        <w:rPr>
          <w:rFonts w:eastAsia="MS Mincho" w:cs="Arial"/>
          <w:b w:val="0"/>
          <w:i w:val="0"/>
          <w:color w:val="auto"/>
          <w:szCs w:val="18"/>
        </w:rPr>
        <w:t>P</w:t>
      </w:r>
      <w:r w:rsidR="00690829" w:rsidRPr="00690829">
        <w:rPr>
          <w:rFonts w:eastAsia="MS Mincho" w:cs="Arial"/>
          <w:b w:val="0"/>
          <w:i w:val="0"/>
          <w:color w:val="auto"/>
          <w:szCs w:val="18"/>
        </w:rPr>
        <w:t>ública</w:t>
      </w:r>
      <w:r w:rsidR="007F3AA0">
        <w:rPr>
          <w:rStyle w:val="Refdenotaalpie"/>
          <w:rFonts w:eastAsia="MS Mincho" w:cs="Arial"/>
          <w:b w:val="0"/>
          <w:i w:val="0"/>
          <w:color w:val="auto"/>
          <w:szCs w:val="18"/>
        </w:rPr>
        <w:footnoteReference w:id="60"/>
      </w:r>
      <w:r w:rsidR="00171D22">
        <w:rPr>
          <w:rFonts w:eastAsia="MS Mincho" w:cs="Arial"/>
          <w:b w:val="0"/>
          <w:i w:val="0"/>
          <w:color w:val="auto"/>
          <w:szCs w:val="18"/>
        </w:rPr>
        <w:t xml:space="preserve"> realizada </w:t>
      </w:r>
      <w:r w:rsidR="00690829">
        <w:rPr>
          <w:rFonts w:eastAsia="MS Mincho" w:cs="Arial"/>
          <w:b w:val="0"/>
          <w:i w:val="0"/>
          <w:color w:val="auto"/>
          <w:szCs w:val="18"/>
        </w:rPr>
        <w:t xml:space="preserve">el </w:t>
      </w:r>
      <w:r w:rsidR="00D01D05">
        <w:rPr>
          <w:rFonts w:eastAsia="MS Mincho" w:cs="Arial"/>
          <w:b w:val="0"/>
          <w:i w:val="0"/>
          <w:color w:val="auto"/>
          <w:szCs w:val="18"/>
        </w:rPr>
        <w:t>26</w:t>
      </w:r>
      <w:r w:rsidR="00690829">
        <w:rPr>
          <w:rFonts w:eastAsia="MS Mincho" w:cs="Arial"/>
          <w:b w:val="0"/>
          <w:i w:val="0"/>
          <w:color w:val="auto"/>
          <w:szCs w:val="18"/>
        </w:rPr>
        <w:t xml:space="preserve"> de </w:t>
      </w:r>
      <w:r w:rsidR="00D01D05">
        <w:rPr>
          <w:rFonts w:eastAsia="MS Mincho" w:cs="Arial"/>
          <w:b w:val="0"/>
          <w:i w:val="0"/>
          <w:color w:val="auto"/>
          <w:szCs w:val="18"/>
        </w:rPr>
        <w:t>noviembre</w:t>
      </w:r>
      <w:r w:rsidR="00690829">
        <w:rPr>
          <w:rFonts w:eastAsia="MS Mincho" w:cs="Arial"/>
          <w:b w:val="0"/>
          <w:i w:val="0"/>
          <w:color w:val="auto"/>
          <w:szCs w:val="18"/>
        </w:rPr>
        <w:t xml:space="preserve"> de </w:t>
      </w:r>
      <w:r w:rsidR="00D01D05">
        <w:rPr>
          <w:rFonts w:eastAsia="MS Mincho" w:cs="Arial"/>
          <w:b w:val="0"/>
          <w:i w:val="0"/>
          <w:color w:val="auto"/>
          <w:szCs w:val="18"/>
        </w:rPr>
        <w:t>2021</w:t>
      </w:r>
      <w:r w:rsidR="00690829">
        <w:rPr>
          <w:rFonts w:eastAsia="MS Mincho" w:cs="Arial"/>
          <w:b w:val="0"/>
          <w:i w:val="0"/>
          <w:color w:val="auto"/>
          <w:szCs w:val="18"/>
        </w:rPr>
        <w:t xml:space="preserve">, </w:t>
      </w:r>
      <w:r w:rsidR="00690829" w:rsidRPr="00690829">
        <w:rPr>
          <w:rFonts w:eastAsia="MS Mincho" w:cs="Arial"/>
          <w:b w:val="0"/>
          <w:i w:val="0"/>
          <w:color w:val="auto"/>
          <w:szCs w:val="18"/>
        </w:rPr>
        <w:t>c</w:t>
      </w:r>
      <w:r w:rsidR="00690829">
        <w:rPr>
          <w:rFonts w:eastAsia="MS Mincho" w:cs="Arial"/>
          <w:b w:val="0"/>
          <w:i w:val="0"/>
          <w:color w:val="auto"/>
          <w:szCs w:val="18"/>
        </w:rPr>
        <w:t xml:space="preserve">reó </w:t>
      </w:r>
      <w:r w:rsidR="00690829" w:rsidRPr="00690829">
        <w:rPr>
          <w:rFonts w:eastAsia="MS Mincho" w:cs="Arial"/>
          <w:b w:val="0"/>
          <w:i w:val="0"/>
          <w:color w:val="auto"/>
          <w:szCs w:val="18"/>
        </w:rPr>
        <w:t xml:space="preserve">una </w:t>
      </w:r>
      <w:r w:rsidR="00690829">
        <w:rPr>
          <w:rFonts w:eastAsia="MS Mincho" w:cs="Arial"/>
          <w:b w:val="0"/>
          <w:i w:val="0"/>
          <w:color w:val="auto"/>
          <w:szCs w:val="18"/>
        </w:rPr>
        <w:t>L</w:t>
      </w:r>
      <w:r w:rsidR="00690829" w:rsidRPr="00690829">
        <w:rPr>
          <w:rFonts w:eastAsia="MS Mincho" w:cs="Arial"/>
          <w:b w:val="0"/>
          <w:i w:val="0"/>
          <w:color w:val="auto"/>
          <w:szCs w:val="18"/>
        </w:rPr>
        <w:t xml:space="preserve">icencia de </w:t>
      </w:r>
      <w:r w:rsidR="00690829">
        <w:rPr>
          <w:rFonts w:eastAsia="MS Mincho" w:cs="Arial"/>
          <w:b w:val="0"/>
          <w:i w:val="0"/>
          <w:color w:val="auto"/>
          <w:szCs w:val="18"/>
        </w:rPr>
        <w:t>C</w:t>
      </w:r>
      <w:r w:rsidR="00690829" w:rsidRPr="00690829">
        <w:rPr>
          <w:rFonts w:eastAsia="MS Mincho" w:cs="Arial"/>
          <w:b w:val="0"/>
          <w:i w:val="0"/>
          <w:color w:val="auto"/>
          <w:szCs w:val="18"/>
        </w:rPr>
        <w:t>lase</w:t>
      </w:r>
      <w:r w:rsidR="003D42B1">
        <w:rPr>
          <w:rStyle w:val="Refdenotaalpie"/>
          <w:rFonts w:eastAsia="MS Mincho" w:cs="Arial"/>
          <w:b w:val="0"/>
          <w:i w:val="0"/>
          <w:color w:val="auto"/>
          <w:szCs w:val="18"/>
        </w:rPr>
        <w:footnoteReference w:id="61"/>
      </w:r>
      <w:r w:rsidR="00690829" w:rsidRPr="00690829">
        <w:rPr>
          <w:rFonts w:eastAsia="MS Mincho" w:cs="Arial"/>
          <w:b w:val="0"/>
          <w:i w:val="0"/>
          <w:color w:val="auto"/>
          <w:szCs w:val="18"/>
        </w:rPr>
        <w:t xml:space="preserve"> para regular el uso de dispositivos </w:t>
      </w:r>
      <w:r w:rsidR="00ED5DA8">
        <w:rPr>
          <w:rFonts w:eastAsia="MS Mincho" w:cs="Arial"/>
          <w:b w:val="0"/>
          <w:i w:val="0"/>
          <w:color w:val="auto"/>
          <w:szCs w:val="18"/>
        </w:rPr>
        <w:t>de red de área local inalámbrica</w:t>
      </w:r>
      <w:r w:rsidR="00690829" w:rsidRPr="00690829">
        <w:rPr>
          <w:rFonts w:eastAsia="MS Mincho" w:cs="Arial"/>
          <w:b w:val="0"/>
          <w:i w:val="0"/>
          <w:color w:val="auto"/>
          <w:szCs w:val="18"/>
        </w:rPr>
        <w:t xml:space="preserve"> </w:t>
      </w:r>
      <w:r w:rsidR="00ED5DA8">
        <w:rPr>
          <w:rFonts w:eastAsia="MS Mincho" w:cs="Arial"/>
          <w:b w:val="0"/>
          <w:i w:val="0"/>
          <w:color w:val="auto"/>
          <w:szCs w:val="18"/>
        </w:rPr>
        <w:t>(</w:t>
      </w:r>
      <w:r w:rsidR="00690829" w:rsidRPr="009749CE">
        <w:rPr>
          <w:rFonts w:eastAsia="MS Mincho" w:cs="Arial"/>
          <w:b w:val="0"/>
          <w:i w:val="0"/>
          <w:color w:val="auto"/>
          <w:szCs w:val="18"/>
        </w:rPr>
        <w:t>WLAN</w:t>
      </w:r>
      <w:r w:rsidR="00ED5DA8">
        <w:rPr>
          <w:rFonts w:eastAsia="MS Mincho" w:cs="Arial"/>
          <w:b w:val="0"/>
          <w:i w:val="0"/>
          <w:color w:val="auto"/>
          <w:szCs w:val="18"/>
        </w:rPr>
        <w:t>)</w:t>
      </w:r>
      <w:r w:rsidR="00690829">
        <w:rPr>
          <w:rFonts w:eastAsia="MS Mincho" w:cs="Arial"/>
          <w:b w:val="0"/>
          <w:i w:val="0"/>
          <w:color w:val="auto"/>
          <w:szCs w:val="18"/>
        </w:rPr>
        <w:t xml:space="preserve"> en la banda de frecuencias 5925-6425 MHz</w:t>
      </w:r>
      <w:r w:rsidR="00E03BFE">
        <w:rPr>
          <w:rFonts w:eastAsia="MS Mincho" w:cs="Arial"/>
          <w:b w:val="0"/>
          <w:i w:val="0"/>
          <w:color w:val="auto"/>
          <w:szCs w:val="18"/>
        </w:rPr>
        <w:t xml:space="preserve">, como se indica en la </w:t>
      </w:r>
      <w:r w:rsidR="00C63C0E">
        <w:rPr>
          <w:rFonts w:eastAsia="MS Mincho" w:cs="Arial"/>
          <w:b w:val="0"/>
          <w:i w:val="0"/>
          <w:color w:val="auto"/>
          <w:szCs w:val="18"/>
        </w:rPr>
        <w:t>T</w:t>
      </w:r>
      <w:r w:rsidR="00E03BFE">
        <w:rPr>
          <w:rFonts w:eastAsia="MS Mincho" w:cs="Arial"/>
          <w:b w:val="0"/>
          <w:i w:val="0"/>
          <w:color w:val="auto"/>
          <w:szCs w:val="18"/>
        </w:rPr>
        <w:t xml:space="preserve">abla </w:t>
      </w:r>
      <w:r w:rsidR="00D00106">
        <w:rPr>
          <w:rFonts w:eastAsia="MS Mincho" w:cs="Arial"/>
          <w:b w:val="0"/>
          <w:i w:val="0"/>
          <w:color w:val="auto"/>
          <w:szCs w:val="18"/>
        </w:rPr>
        <w:t>2</w:t>
      </w:r>
      <w:r w:rsidR="007C2EA9">
        <w:rPr>
          <w:rFonts w:eastAsia="MS Mincho" w:cs="Arial"/>
          <w:b w:val="0"/>
          <w:i w:val="0"/>
          <w:color w:val="auto"/>
          <w:szCs w:val="18"/>
        </w:rPr>
        <w:t>1</w:t>
      </w:r>
      <w:r w:rsidR="00DD5E96">
        <w:rPr>
          <w:rFonts w:eastAsia="MS Mincho" w:cs="Arial"/>
          <w:b w:val="0"/>
          <w:i w:val="0"/>
          <w:color w:val="auto"/>
          <w:szCs w:val="18"/>
        </w:rPr>
        <w:t>:</w:t>
      </w:r>
    </w:p>
    <w:p w14:paraId="497ADB29" w14:textId="4A219D57" w:rsidR="007F3AA0" w:rsidRDefault="007F3AA0" w:rsidP="00695AF8">
      <w:pPr>
        <w:pStyle w:val="Tabla"/>
        <w:spacing w:before="0" w:after="0" w:line="276" w:lineRule="auto"/>
        <w:ind w:left="0"/>
        <w:jc w:val="both"/>
        <w:rPr>
          <w:rFonts w:eastAsia="MS Mincho" w:cs="Arial"/>
          <w:b w:val="0"/>
          <w:i w:val="0"/>
          <w:color w:val="auto"/>
          <w:szCs w:val="18"/>
        </w:rPr>
      </w:pPr>
    </w:p>
    <w:tbl>
      <w:tblPr>
        <w:tblW w:w="6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70AD47" w:themeColor="accent6"/>
        </w:tblBorders>
        <w:tblLook w:val="04A0" w:firstRow="1" w:lastRow="0" w:firstColumn="1" w:lastColumn="0" w:noHBand="0" w:noVBand="1"/>
      </w:tblPr>
      <w:tblGrid>
        <w:gridCol w:w="2888"/>
        <w:gridCol w:w="2382"/>
        <w:gridCol w:w="844"/>
        <w:gridCol w:w="765"/>
      </w:tblGrid>
      <w:tr w:rsidR="007F3AA0" w:rsidRPr="00752243" w14:paraId="7D71E801" w14:textId="77777777" w:rsidTr="00F21A17">
        <w:trPr>
          <w:trHeight w:val="441"/>
          <w:jc w:val="center"/>
        </w:trPr>
        <w:tc>
          <w:tcPr>
            <w:tcW w:w="0" w:type="auto"/>
            <w:gridSpan w:val="4"/>
            <w:tcBorders>
              <w:bottom w:val="single" w:sz="4" w:space="0" w:color="auto"/>
            </w:tcBorders>
            <w:shd w:val="clear" w:color="auto" w:fill="AEAAAA" w:themeFill="background2" w:themeFillShade="BF"/>
            <w:vAlign w:val="center"/>
          </w:tcPr>
          <w:p w14:paraId="73F79DE9" w14:textId="246F859E" w:rsidR="007F3AA0" w:rsidRPr="00752243" w:rsidRDefault="00FD413A" w:rsidP="00F21A17">
            <w:pPr>
              <w:spacing w:after="0"/>
              <w:jc w:val="center"/>
              <w:rPr>
                <w:rFonts w:ascii="Arial" w:hAnsi="Arial" w:cs="Arial"/>
                <w:b/>
                <w:sz w:val="18"/>
                <w:szCs w:val="18"/>
                <w:lang w:val="en-US"/>
              </w:rPr>
            </w:pPr>
            <w:r>
              <w:rPr>
                <w:rFonts w:ascii="Arial" w:hAnsi="Arial" w:cs="Arial"/>
                <w:b/>
                <w:sz w:val="18"/>
                <w:szCs w:val="18"/>
                <w:lang w:val="en-US"/>
              </w:rPr>
              <w:t>CA</w:t>
            </w:r>
            <w:r w:rsidR="00BC669C">
              <w:rPr>
                <w:rFonts w:ascii="Arial" w:hAnsi="Arial" w:cs="Arial"/>
                <w:b/>
                <w:sz w:val="18"/>
                <w:szCs w:val="18"/>
                <w:lang w:val="en-US"/>
              </w:rPr>
              <w:t>-</w:t>
            </w:r>
            <w:r>
              <w:rPr>
                <w:rFonts w:ascii="Arial" w:hAnsi="Arial" w:cs="Arial"/>
                <w:b/>
                <w:sz w:val="18"/>
                <w:szCs w:val="18"/>
                <w:lang w:val="en-US"/>
              </w:rPr>
              <w:t>Hong Kong</w:t>
            </w:r>
            <w:r w:rsidR="007F3AA0" w:rsidRPr="0082286B">
              <w:rPr>
                <w:rStyle w:val="Refdenotaalpie"/>
                <w:rFonts w:ascii="Arial" w:hAnsi="Arial" w:cs="Arial"/>
                <w:b/>
                <w:sz w:val="18"/>
                <w:szCs w:val="18"/>
              </w:rPr>
              <w:footnoteReference w:id="62"/>
            </w:r>
          </w:p>
        </w:tc>
      </w:tr>
      <w:tr w:rsidR="0078471C" w:rsidRPr="007E4419" w14:paraId="4BCDB69B" w14:textId="77777777" w:rsidTr="00F21A17">
        <w:trPr>
          <w:trHeight w:val="373"/>
          <w:jc w:val="center"/>
        </w:trPr>
        <w:tc>
          <w:tcPr>
            <w:tcW w:w="0" w:type="auto"/>
            <w:vMerge w:val="restart"/>
            <w:tcBorders>
              <w:right w:val="single" w:sz="4" w:space="0" w:color="auto"/>
            </w:tcBorders>
            <w:shd w:val="clear" w:color="auto" w:fill="AEAAAA" w:themeFill="background2" w:themeFillShade="BF"/>
            <w:vAlign w:val="center"/>
          </w:tcPr>
          <w:p w14:paraId="15DE7204" w14:textId="77777777" w:rsidR="007F3AA0" w:rsidRPr="0082286B" w:rsidRDefault="007F3AA0" w:rsidP="00F21A17">
            <w:pPr>
              <w:spacing w:after="0"/>
              <w:jc w:val="center"/>
              <w:rPr>
                <w:rFonts w:ascii="Arial" w:hAnsi="Arial" w:cs="Arial"/>
                <w:b/>
                <w:sz w:val="18"/>
                <w:szCs w:val="18"/>
              </w:rPr>
            </w:pPr>
            <w:r w:rsidRPr="0082286B">
              <w:rPr>
                <w:rFonts w:ascii="Arial" w:hAnsi="Arial" w:cs="Arial"/>
                <w:b/>
                <w:sz w:val="18"/>
                <w:szCs w:val="18"/>
              </w:rPr>
              <w:t>Tipo de operación</w:t>
            </w:r>
          </w:p>
        </w:tc>
        <w:tc>
          <w:tcPr>
            <w:tcW w:w="0" w:type="auto"/>
            <w:vMerge w:val="restart"/>
            <w:tcBorders>
              <w:left w:val="single" w:sz="4" w:space="0" w:color="auto"/>
              <w:right w:val="single" w:sz="4" w:space="0" w:color="auto"/>
            </w:tcBorders>
            <w:shd w:val="clear" w:color="auto" w:fill="AEAAAA" w:themeFill="background2" w:themeFillShade="BF"/>
            <w:vAlign w:val="center"/>
          </w:tcPr>
          <w:p w14:paraId="11C8BC7A" w14:textId="77777777" w:rsidR="007F3AA0" w:rsidRPr="0082286B" w:rsidRDefault="007F3AA0" w:rsidP="00F21A17">
            <w:pPr>
              <w:spacing w:after="0"/>
              <w:jc w:val="center"/>
              <w:rPr>
                <w:rFonts w:ascii="Arial" w:hAnsi="Arial" w:cs="Arial"/>
                <w:b/>
                <w:sz w:val="18"/>
                <w:szCs w:val="18"/>
              </w:rPr>
            </w:pPr>
            <w:r w:rsidRPr="0082286B">
              <w:rPr>
                <w:rFonts w:ascii="Arial" w:hAnsi="Arial" w:cs="Arial"/>
                <w:b/>
                <w:sz w:val="18"/>
                <w:szCs w:val="18"/>
              </w:rPr>
              <w:t>Banda de frecuencias</w:t>
            </w:r>
          </w:p>
          <w:p w14:paraId="5CF35090" w14:textId="77777777" w:rsidR="007F3AA0" w:rsidRPr="0082286B" w:rsidRDefault="007F3AA0" w:rsidP="00F21A17">
            <w:pPr>
              <w:spacing w:after="0"/>
              <w:jc w:val="center"/>
              <w:rPr>
                <w:rFonts w:ascii="Arial" w:hAnsi="Arial" w:cs="Arial"/>
                <w:b/>
                <w:sz w:val="18"/>
                <w:szCs w:val="18"/>
              </w:rPr>
            </w:pPr>
            <w:r w:rsidRPr="0082286B">
              <w:rPr>
                <w:rFonts w:ascii="Arial" w:hAnsi="Arial" w:cs="Arial"/>
                <w:b/>
                <w:sz w:val="18"/>
                <w:szCs w:val="18"/>
              </w:rPr>
              <w:t>(MHz)</w:t>
            </w:r>
          </w:p>
        </w:tc>
        <w:tc>
          <w:tcPr>
            <w:tcW w:w="0" w:type="auto"/>
            <w:gridSpan w:val="2"/>
            <w:tcBorders>
              <w:left w:val="single" w:sz="4" w:space="0" w:color="auto"/>
            </w:tcBorders>
            <w:shd w:val="clear" w:color="auto" w:fill="AEAAAA" w:themeFill="background2" w:themeFillShade="BF"/>
            <w:vAlign w:val="center"/>
          </w:tcPr>
          <w:p w14:paraId="7D667FA6" w14:textId="77777777" w:rsidR="007F3AA0" w:rsidRPr="0082286B" w:rsidRDefault="007F3AA0" w:rsidP="00F21A17">
            <w:pPr>
              <w:spacing w:after="0"/>
              <w:jc w:val="center"/>
              <w:rPr>
                <w:rFonts w:ascii="Arial" w:hAnsi="Arial" w:cs="Arial"/>
                <w:b/>
                <w:sz w:val="18"/>
                <w:szCs w:val="18"/>
              </w:rPr>
            </w:pPr>
            <w:r w:rsidRPr="0082286B">
              <w:rPr>
                <w:rFonts w:ascii="Arial" w:hAnsi="Arial" w:cs="Arial"/>
                <w:b/>
                <w:sz w:val="18"/>
                <w:szCs w:val="18"/>
              </w:rPr>
              <w:t>PIRE máxima</w:t>
            </w:r>
          </w:p>
        </w:tc>
      </w:tr>
      <w:tr w:rsidR="0078471C" w:rsidRPr="007E4419" w14:paraId="4FA977D5" w14:textId="77777777" w:rsidTr="00F21A17">
        <w:trPr>
          <w:trHeight w:val="52"/>
          <w:jc w:val="center"/>
        </w:trPr>
        <w:tc>
          <w:tcPr>
            <w:tcW w:w="0" w:type="auto"/>
            <w:vMerge/>
            <w:tcBorders>
              <w:right w:val="single" w:sz="4" w:space="0" w:color="auto"/>
            </w:tcBorders>
            <w:shd w:val="clear" w:color="auto" w:fill="AEAAAA" w:themeFill="background2" w:themeFillShade="BF"/>
            <w:vAlign w:val="center"/>
          </w:tcPr>
          <w:p w14:paraId="7609AA74" w14:textId="77777777" w:rsidR="007F3AA0" w:rsidRPr="0082286B" w:rsidRDefault="007F3AA0" w:rsidP="00F21A17">
            <w:pPr>
              <w:spacing w:after="0"/>
              <w:jc w:val="center"/>
              <w:rPr>
                <w:rFonts w:ascii="Arial" w:hAnsi="Arial" w:cs="Arial"/>
                <w:b/>
                <w:sz w:val="18"/>
                <w:szCs w:val="18"/>
              </w:rPr>
            </w:pPr>
          </w:p>
        </w:tc>
        <w:tc>
          <w:tcPr>
            <w:tcW w:w="0" w:type="auto"/>
            <w:vMerge/>
            <w:tcBorders>
              <w:left w:val="single" w:sz="4" w:space="0" w:color="auto"/>
              <w:right w:val="single" w:sz="4" w:space="0" w:color="auto"/>
            </w:tcBorders>
            <w:shd w:val="clear" w:color="auto" w:fill="AEAAAA" w:themeFill="background2" w:themeFillShade="BF"/>
            <w:vAlign w:val="center"/>
          </w:tcPr>
          <w:p w14:paraId="6BDD2E28" w14:textId="77777777" w:rsidR="007F3AA0" w:rsidRPr="0082286B" w:rsidRDefault="007F3AA0" w:rsidP="00F21A17">
            <w:pPr>
              <w:spacing w:after="0"/>
              <w:jc w:val="center"/>
              <w:rPr>
                <w:rFonts w:ascii="Arial" w:hAnsi="Arial" w:cs="Arial"/>
                <w:b/>
                <w:sz w:val="18"/>
                <w:szCs w:val="18"/>
              </w:rPr>
            </w:pPr>
          </w:p>
        </w:tc>
        <w:tc>
          <w:tcPr>
            <w:tcW w:w="0" w:type="auto"/>
            <w:tcBorders>
              <w:left w:val="single" w:sz="4" w:space="0" w:color="auto"/>
              <w:right w:val="single" w:sz="4" w:space="0" w:color="auto"/>
            </w:tcBorders>
            <w:shd w:val="clear" w:color="auto" w:fill="AEAAAA" w:themeFill="background2" w:themeFillShade="BF"/>
            <w:vAlign w:val="center"/>
          </w:tcPr>
          <w:p w14:paraId="1F40A4DA" w14:textId="77777777" w:rsidR="007F3AA0" w:rsidRPr="0082286B" w:rsidRDefault="007F3AA0" w:rsidP="00F21A17">
            <w:pPr>
              <w:spacing w:after="0"/>
              <w:jc w:val="center"/>
              <w:rPr>
                <w:rFonts w:ascii="Arial" w:hAnsi="Arial" w:cs="Arial"/>
                <w:b/>
                <w:sz w:val="18"/>
                <w:szCs w:val="18"/>
              </w:rPr>
            </w:pPr>
            <w:r w:rsidRPr="0082286B">
              <w:rPr>
                <w:rFonts w:ascii="Arial" w:hAnsi="Arial" w:cs="Arial"/>
                <w:b/>
                <w:sz w:val="18"/>
                <w:szCs w:val="18"/>
              </w:rPr>
              <w:t>(dBm)</w:t>
            </w:r>
          </w:p>
        </w:tc>
        <w:tc>
          <w:tcPr>
            <w:tcW w:w="0" w:type="auto"/>
            <w:tcBorders>
              <w:left w:val="single" w:sz="4" w:space="0" w:color="auto"/>
            </w:tcBorders>
            <w:shd w:val="clear" w:color="auto" w:fill="AEAAAA" w:themeFill="background2" w:themeFillShade="BF"/>
            <w:vAlign w:val="center"/>
          </w:tcPr>
          <w:p w14:paraId="0E00FD77" w14:textId="77777777" w:rsidR="007F3AA0" w:rsidRPr="0082286B" w:rsidRDefault="007F3AA0" w:rsidP="00F21A17">
            <w:pPr>
              <w:spacing w:after="0"/>
              <w:jc w:val="center"/>
              <w:rPr>
                <w:rFonts w:ascii="Arial" w:hAnsi="Arial" w:cs="Arial"/>
                <w:b/>
                <w:sz w:val="18"/>
                <w:szCs w:val="18"/>
              </w:rPr>
            </w:pPr>
            <w:r w:rsidRPr="0082286B">
              <w:rPr>
                <w:rFonts w:ascii="Arial" w:hAnsi="Arial" w:cs="Arial"/>
                <w:b/>
                <w:sz w:val="18"/>
                <w:szCs w:val="18"/>
              </w:rPr>
              <w:t>(W)</w:t>
            </w:r>
          </w:p>
        </w:tc>
      </w:tr>
      <w:tr w:rsidR="0078471C" w:rsidRPr="007E4419" w14:paraId="2200F1DC" w14:textId="77777777" w:rsidTr="00F21A17">
        <w:trPr>
          <w:trHeight w:val="382"/>
          <w:jc w:val="center"/>
        </w:trPr>
        <w:tc>
          <w:tcPr>
            <w:tcW w:w="0" w:type="auto"/>
            <w:tcBorders>
              <w:right w:val="single" w:sz="4" w:space="0" w:color="auto"/>
            </w:tcBorders>
            <w:shd w:val="clear" w:color="auto" w:fill="auto"/>
            <w:vAlign w:val="center"/>
          </w:tcPr>
          <w:p w14:paraId="4072CF17" w14:textId="77777777" w:rsidR="001B3100" w:rsidRDefault="001B3100" w:rsidP="00F21A17">
            <w:pPr>
              <w:spacing w:after="0"/>
              <w:jc w:val="center"/>
              <w:rPr>
                <w:rFonts w:ascii="Arial" w:hAnsi="Arial" w:cs="Arial"/>
                <w:b/>
                <w:sz w:val="18"/>
                <w:szCs w:val="18"/>
              </w:rPr>
            </w:pPr>
          </w:p>
          <w:p w14:paraId="27F4E1B6" w14:textId="77777777" w:rsidR="007F3AA0" w:rsidRDefault="007F3AA0" w:rsidP="00F21A17">
            <w:pPr>
              <w:spacing w:after="0"/>
              <w:jc w:val="center"/>
              <w:rPr>
                <w:rFonts w:ascii="Arial" w:hAnsi="Arial" w:cs="Arial"/>
                <w:b/>
                <w:sz w:val="18"/>
                <w:szCs w:val="18"/>
              </w:rPr>
            </w:pPr>
            <w:r>
              <w:rPr>
                <w:rFonts w:ascii="Arial" w:hAnsi="Arial" w:cs="Arial"/>
                <w:b/>
                <w:sz w:val="18"/>
                <w:szCs w:val="18"/>
              </w:rPr>
              <w:t>Baja potencia en</w:t>
            </w:r>
            <w:r w:rsidRPr="0082286B">
              <w:rPr>
                <w:rFonts w:ascii="Arial" w:hAnsi="Arial" w:cs="Arial"/>
                <w:b/>
                <w:sz w:val="18"/>
                <w:szCs w:val="18"/>
              </w:rPr>
              <w:t xml:space="preserve"> interiores</w:t>
            </w:r>
          </w:p>
          <w:p w14:paraId="79ABA22C" w14:textId="0F7F7695" w:rsidR="007F3AA0" w:rsidRPr="0082286B" w:rsidRDefault="007F3AA0" w:rsidP="00F21A17">
            <w:pPr>
              <w:spacing w:after="0"/>
              <w:jc w:val="center"/>
              <w:rPr>
                <w:rFonts w:ascii="Arial" w:hAnsi="Arial" w:cs="Arial"/>
                <w:b/>
                <w:sz w:val="18"/>
                <w:szCs w:val="18"/>
              </w:rPr>
            </w:pPr>
          </w:p>
        </w:tc>
        <w:tc>
          <w:tcPr>
            <w:tcW w:w="0" w:type="auto"/>
            <w:vMerge w:val="restart"/>
            <w:tcBorders>
              <w:left w:val="single" w:sz="4" w:space="0" w:color="auto"/>
              <w:right w:val="single" w:sz="4" w:space="0" w:color="auto"/>
            </w:tcBorders>
            <w:shd w:val="clear" w:color="auto" w:fill="auto"/>
            <w:vAlign w:val="center"/>
          </w:tcPr>
          <w:p w14:paraId="48797628" w14:textId="064823EB" w:rsidR="007F3AA0" w:rsidRPr="0082286B" w:rsidRDefault="007F3AA0" w:rsidP="00F21A17">
            <w:pPr>
              <w:spacing w:after="0"/>
              <w:jc w:val="center"/>
              <w:rPr>
                <w:rFonts w:ascii="Arial" w:hAnsi="Arial" w:cs="Arial"/>
                <w:sz w:val="18"/>
                <w:szCs w:val="18"/>
              </w:rPr>
            </w:pPr>
            <w:r w:rsidRPr="00C22C50">
              <w:rPr>
                <w:rFonts w:ascii="Arial" w:hAnsi="Arial" w:cs="Arial"/>
                <w:sz w:val="18"/>
                <w:szCs w:val="18"/>
              </w:rPr>
              <w:t>5925</w:t>
            </w:r>
            <w:r w:rsidR="001613B8">
              <w:rPr>
                <w:rFonts w:ascii="Arial" w:hAnsi="Arial" w:cs="Arial"/>
                <w:sz w:val="18"/>
                <w:szCs w:val="18"/>
              </w:rPr>
              <w:t>-</w:t>
            </w:r>
            <w:r w:rsidRPr="00C22C50">
              <w:rPr>
                <w:rFonts w:ascii="Arial" w:hAnsi="Arial" w:cs="Arial"/>
                <w:sz w:val="18"/>
                <w:szCs w:val="18"/>
              </w:rPr>
              <w:t>6425</w:t>
            </w:r>
          </w:p>
        </w:tc>
        <w:tc>
          <w:tcPr>
            <w:tcW w:w="0" w:type="auto"/>
            <w:tcBorders>
              <w:left w:val="single" w:sz="4" w:space="0" w:color="auto"/>
              <w:right w:val="single" w:sz="4" w:space="0" w:color="auto"/>
            </w:tcBorders>
            <w:shd w:val="clear" w:color="auto" w:fill="auto"/>
            <w:vAlign w:val="center"/>
          </w:tcPr>
          <w:p w14:paraId="76B6C641" w14:textId="539A2B7D" w:rsidR="007F3AA0" w:rsidRPr="0082286B" w:rsidRDefault="007F3AA0" w:rsidP="00F21A17">
            <w:pPr>
              <w:spacing w:after="0"/>
              <w:jc w:val="center"/>
              <w:rPr>
                <w:rFonts w:ascii="Arial" w:hAnsi="Arial" w:cs="Arial"/>
                <w:sz w:val="18"/>
                <w:szCs w:val="18"/>
              </w:rPr>
            </w:pPr>
            <w:r w:rsidRPr="0082286B">
              <w:rPr>
                <w:rFonts w:ascii="Arial" w:hAnsi="Arial" w:cs="Arial"/>
                <w:sz w:val="18"/>
                <w:szCs w:val="18"/>
              </w:rPr>
              <w:t>2</w:t>
            </w:r>
            <w:r w:rsidR="00FD413A">
              <w:rPr>
                <w:rFonts w:ascii="Arial" w:hAnsi="Arial" w:cs="Arial"/>
                <w:sz w:val="18"/>
                <w:szCs w:val="18"/>
              </w:rPr>
              <w:t>4</w:t>
            </w:r>
          </w:p>
        </w:tc>
        <w:tc>
          <w:tcPr>
            <w:tcW w:w="0" w:type="auto"/>
            <w:tcBorders>
              <w:left w:val="single" w:sz="4" w:space="0" w:color="auto"/>
            </w:tcBorders>
            <w:shd w:val="clear" w:color="auto" w:fill="auto"/>
            <w:vAlign w:val="center"/>
          </w:tcPr>
          <w:p w14:paraId="5CE090C4" w14:textId="349A1D55" w:rsidR="007F3AA0" w:rsidRPr="0082286B" w:rsidRDefault="007F3AA0" w:rsidP="00F21A17">
            <w:pPr>
              <w:spacing w:after="0"/>
              <w:jc w:val="center"/>
              <w:rPr>
                <w:rFonts w:ascii="Arial" w:hAnsi="Arial" w:cs="Arial"/>
                <w:sz w:val="18"/>
                <w:szCs w:val="18"/>
              </w:rPr>
            </w:pPr>
            <w:r w:rsidRPr="0082286B">
              <w:rPr>
                <w:rFonts w:ascii="Arial" w:hAnsi="Arial" w:cs="Arial"/>
                <w:sz w:val="18"/>
                <w:szCs w:val="18"/>
              </w:rPr>
              <w:t>0.2</w:t>
            </w:r>
            <w:r w:rsidR="00FD413A">
              <w:rPr>
                <w:rFonts w:ascii="Arial" w:hAnsi="Arial" w:cs="Arial"/>
                <w:sz w:val="18"/>
                <w:szCs w:val="18"/>
              </w:rPr>
              <w:t>5</w:t>
            </w:r>
            <w:r w:rsidRPr="0082286B">
              <w:rPr>
                <w:rFonts w:ascii="Arial" w:hAnsi="Arial" w:cs="Arial"/>
                <w:sz w:val="18"/>
                <w:szCs w:val="18"/>
              </w:rPr>
              <w:t>0</w:t>
            </w:r>
          </w:p>
        </w:tc>
      </w:tr>
      <w:tr w:rsidR="0078471C" w:rsidRPr="007E4419" w14:paraId="06F7EEEB" w14:textId="77777777" w:rsidTr="00F21A17">
        <w:trPr>
          <w:trHeight w:val="382"/>
          <w:jc w:val="center"/>
        </w:trPr>
        <w:tc>
          <w:tcPr>
            <w:tcW w:w="0" w:type="auto"/>
            <w:tcBorders>
              <w:right w:val="single" w:sz="4" w:space="0" w:color="auto"/>
            </w:tcBorders>
            <w:shd w:val="clear" w:color="auto" w:fill="auto"/>
            <w:vAlign w:val="center"/>
          </w:tcPr>
          <w:p w14:paraId="5CC5AB3D" w14:textId="77777777" w:rsidR="001B3100" w:rsidRDefault="001B3100" w:rsidP="00F21A17">
            <w:pPr>
              <w:spacing w:after="0"/>
              <w:jc w:val="center"/>
              <w:rPr>
                <w:rFonts w:ascii="Arial" w:hAnsi="Arial" w:cs="Arial"/>
                <w:b/>
                <w:sz w:val="18"/>
                <w:szCs w:val="18"/>
              </w:rPr>
            </w:pPr>
          </w:p>
          <w:p w14:paraId="13FC1A79" w14:textId="3A763AAF" w:rsidR="007F3AA0" w:rsidRDefault="007F3AA0" w:rsidP="00F21A17">
            <w:pPr>
              <w:spacing w:after="0"/>
              <w:jc w:val="center"/>
              <w:rPr>
                <w:rFonts w:ascii="Arial" w:hAnsi="Arial" w:cs="Arial"/>
                <w:b/>
                <w:sz w:val="18"/>
                <w:szCs w:val="18"/>
              </w:rPr>
            </w:pPr>
            <w:r>
              <w:rPr>
                <w:rFonts w:ascii="Arial" w:hAnsi="Arial" w:cs="Arial"/>
                <w:b/>
                <w:sz w:val="18"/>
                <w:szCs w:val="18"/>
              </w:rPr>
              <w:t>Muy baja potencia</w:t>
            </w:r>
            <w:r>
              <w:rPr>
                <w:rFonts w:ascii="Arial" w:hAnsi="Arial" w:cs="Arial"/>
                <w:b/>
                <w:sz w:val="18"/>
                <w:szCs w:val="18"/>
              </w:rPr>
              <w:br/>
              <w:t>en exteriores</w:t>
            </w:r>
          </w:p>
          <w:p w14:paraId="65BE2E2E" w14:textId="26472FA9" w:rsidR="007F3AA0" w:rsidRPr="0082286B" w:rsidRDefault="007F3AA0" w:rsidP="00F21A17">
            <w:pPr>
              <w:spacing w:after="0"/>
              <w:jc w:val="center"/>
              <w:rPr>
                <w:rFonts w:ascii="Arial" w:hAnsi="Arial" w:cs="Arial"/>
                <w:b/>
                <w:sz w:val="18"/>
                <w:szCs w:val="18"/>
              </w:rPr>
            </w:pPr>
          </w:p>
        </w:tc>
        <w:tc>
          <w:tcPr>
            <w:tcW w:w="0" w:type="auto"/>
            <w:vMerge/>
            <w:tcBorders>
              <w:left w:val="single" w:sz="4" w:space="0" w:color="auto"/>
              <w:right w:val="single" w:sz="4" w:space="0" w:color="auto"/>
            </w:tcBorders>
            <w:shd w:val="clear" w:color="auto" w:fill="auto"/>
            <w:vAlign w:val="center"/>
          </w:tcPr>
          <w:p w14:paraId="4BFE9944" w14:textId="77777777" w:rsidR="007F3AA0" w:rsidRDefault="007F3AA0" w:rsidP="00F21A17">
            <w:pPr>
              <w:spacing w:after="0"/>
              <w:jc w:val="center"/>
              <w:rPr>
                <w:rFonts w:ascii="Arial" w:hAnsi="Arial" w:cs="Arial"/>
                <w:sz w:val="18"/>
                <w:szCs w:val="18"/>
              </w:rPr>
            </w:pPr>
          </w:p>
        </w:tc>
        <w:tc>
          <w:tcPr>
            <w:tcW w:w="0" w:type="auto"/>
            <w:tcBorders>
              <w:left w:val="single" w:sz="4" w:space="0" w:color="auto"/>
              <w:right w:val="single" w:sz="4" w:space="0" w:color="auto"/>
            </w:tcBorders>
            <w:shd w:val="clear" w:color="auto" w:fill="auto"/>
            <w:vAlign w:val="center"/>
          </w:tcPr>
          <w:p w14:paraId="014A9787" w14:textId="77777777" w:rsidR="007F3AA0" w:rsidRPr="0082286B" w:rsidRDefault="007F3AA0" w:rsidP="00F21A17">
            <w:pPr>
              <w:spacing w:after="0"/>
              <w:jc w:val="center"/>
              <w:rPr>
                <w:rFonts w:ascii="Arial" w:hAnsi="Arial" w:cs="Arial"/>
                <w:sz w:val="18"/>
                <w:szCs w:val="18"/>
              </w:rPr>
            </w:pPr>
            <w:r>
              <w:rPr>
                <w:rFonts w:ascii="Arial" w:hAnsi="Arial" w:cs="Arial"/>
                <w:sz w:val="18"/>
                <w:szCs w:val="18"/>
              </w:rPr>
              <w:t>14</w:t>
            </w:r>
          </w:p>
        </w:tc>
        <w:tc>
          <w:tcPr>
            <w:tcW w:w="0" w:type="auto"/>
            <w:tcBorders>
              <w:left w:val="single" w:sz="4" w:space="0" w:color="auto"/>
            </w:tcBorders>
            <w:shd w:val="clear" w:color="auto" w:fill="auto"/>
            <w:vAlign w:val="center"/>
          </w:tcPr>
          <w:p w14:paraId="25A3D702" w14:textId="77777777" w:rsidR="007F3AA0" w:rsidRPr="0082286B" w:rsidRDefault="007F3AA0" w:rsidP="00685EB8">
            <w:pPr>
              <w:keepNext/>
              <w:spacing w:after="0"/>
              <w:jc w:val="center"/>
              <w:rPr>
                <w:rFonts w:ascii="Arial" w:hAnsi="Arial" w:cs="Arial"/>
                <w:sz w:val="18"/>
                <w:szCs w:val="18"/>
              </w:rPr>
            </w:pPr>
            <w:r>
              <w:rPr>
                <w:rFonts w:ascii="Arial" w:hAnsi="Arial" w:cs="Arial"/>
                <w:sz w:val="18"/>
                <w:szCs w:val="18"/>
              </w:rPr>
              <w:t>0.025</w:t>
            </w:r>
          </w:p>
        </w:tc>
      </w:tr>
    </w:tbl>
    <w:p w14:paraId="6F1C1D70" w14:textId="6B6C0F7C" w:rsidR="00D00106" w:rsidRDefault="00D00106" w:rsidP="00240194">
      <w:pPr>
        <w:pStyle w:val="Descripcin"/>
        <w:spacing w:line="276" w:lineRule="auto"/>
      </w:pPr>
      <w:r>
        <w:t xml:space="preserve">Tabla </w:t>
      </w:r>
      <w:r w:rsidR="0051184D">
        <w:fldChar w:fldCharType="begin"/>
      </w:r>
      <w:r w:rsidR="0051184D">
        <w:instrText xml:space="preserve"> SEQ Tabla \* ARABIC </w:instrText>
      </w:r>
      <w:r w:rsidR="0051184D">
        <w:fldChar w:fldCharType="separate"/>
      </w:r>
      <w:r w:rsidR="00D03FDA">
        <w:rPr>
          <w:noProof/>
        </w:rPr>
        <w:t>21</w:t>
      </w:r>
      <w:r w:rsidR="0051184D">
        <w:rPr>
          <w:noProof/>
        </w:rPr>
        <w:fldChar w:fldCharType="end"/>
      </w:r>
      <w:r>
        <w:t xml:space="preserve">. </w:t>
      </w:r>
      <w:r w:rsidRPr="00CE1A0B">
        <w:t>Determinaciones de Hong Kong para la banda de frecuencias 5945-6425 MHz</w:t>
      </w:r>
    </w:p>
    <w:p w14:paraId="74EFFD59" w14:textId="77777777" w:rsidR="000A6EE9" w:rsidRDefault="000A6EE9" w:rsidP="000A6EE9">
      <w:pPr>
        <w:pStyle w:val="Tabla"/>
        <w:spacing w:before="0" w:after="0" w:line="276" w:lineRule="auto"/>
        <w:ind w:left="0"/>
        <w:jc w:val="both"/>
        <w:rPr>
          <w:rFonts w:eastAsia="MS Mincho" w:cs="Arial"/>
          <w:b w:val="0"/>
          <w:i w:val="0"/>
          <w:color w:val="auto"/>
          <w:szCs w:val="18"/>
        </w:rPr>
      </w:pPr>
    </w:p>
    <w:p w14:paraId="355A999F" w14:textId="783C72CB" w:rsidR="000E10D8" w:rsidRDefault="000E10D8" w:rsidP="000E10D8">
      <w:pPr>
        <w:pStyle w:val="Tabla"/>
        <w:spacing w:before="0" w:after="0" w:line="276" w:lineRule="auto"/>
        <w:ind w:left="0"/>
        <w:jc w:val="both"/>
        <w:rPr>
          <w:rFonts w:eastAsia="MS Mincho" w:cs="Arial"/>
          <w:b w:val="0"/>
          <w:i w:val="0"/>
          <w:color w:val="auto"/>
          <w:szCs w:val="18"/>
        </w:rPr>
      </w:pPr>
      <w:r>
        <w:rPr>
          <w:rFonts w:eastAsia="MS Mincho" w:cs="Arial"/>
          <w:b w:val="0"/>
          <w:i w:val="0"/>
          <w:color w:val="auto"/>
          <w:szCs w:val="18"/>
        </w:rPr>
        <w:t>Derivado de los comentarios de la industria planteados en la Consulta Pública respecto a poner a disposición 1200</w:t>
      </w:r>
      <w:r w:rsidR="00FE196C">
        <w:rPr>
          <w:rFonts w:eastAsia="MS Mincho" w:cs="Arial"/>
          <w:b w:val="0"/>
          <w:i w:val="0"/>
          <w:color w:val="auto"/>
          <w:szCs w:val="18"/>
        </w:rPr>
        <w:t xml:space="preserve"> </w:t>
      </w:r>
      <w:r>
        <w:rPr>
          <w:rFonts w:eastAsia="MS Mincho" w:cs="Arial"/>
          <w:b w:val="0"/>
          <w:i w:val="0"/>
          <w:color w:val="auto"/>
          <w:szCs w:val="18"/>
        </w:rPr>
        <w:t>MHz en la banda de 6GHz, la CA apuntó que</w:t>
      </w:r>
      <w:r w:rsidRPr="008979FF">
        <w:rPr>
          <w:rFonts w:eastAsia="MS Mincho" w:cs="Arial"/>
          <w:b w:val="0"/>
          <w:i w:val="0"/>
          <w:color w:val="auto"/>
          <w:szCs w:val="18"/>
        </w:rPr>
        <w:t xml:space="preserve"> poner a disposición 500 MHz de la banda de 6 GHz designada para uso de WLAN en Hong Kong implica un aumento significativo en la cantidad total de espectro para soportar el desarrollo de aplicaciones WLAN, </w:t>
      </w:r>
      <w:r>
        <w:rPr>
          <w:rFonts w:eastAsia="MS Mincho" w:cs="Arial"/>
          <w:b w:val="0"/>
          <w:i w:val="0"/>
          <w:color w:val="auto"/>
          <w:szCs w:val="18"/>
        </w:rPr>
        <w:t>y que</w:t>
      </w:r>
      <w:r w:rsidRPr="008979FF">
        <w:rPr>
          <w:rFonts w:eastAsia="MS Mincho" w:cs="Arial"/>
          <w:b w:val="0"/>
          <w:i w:val="0"/>
          <w:color w:val="auto"/>
          <w:szCs w:val="18"/>
        </w:rPr>
        <w:t xml:space="preserve"> además de WLAN también se debe lograr un equilibrio entre la demanda de espectro para diversas aplicaciones inalámbricas, incluida la demanda de servicios móviles públicos para el uso potencial de la banda de 6425 a 7125 MHz para servicios 5G</w:t>
      </w:r>
      <w:r w:rsidR="002E1B49">
        <w:rPr>
          <w:rFonts w:eastAsia="MS Mincho" w:cs="Arial"/>
          <w:b w:val="0"/>
          <w:i w:val="0"/>
          <w:color w:val="auto"/>
          <w:szCs w:val="18"/>
        </w:rPr>
        <w:t>, mismos que estarán sujetos a los resultados de la CMR-23 y</w:t>
      </w:r>
      <w:r w:rsidR="002E1B49" w:rsidRPr="002E1B49">
        <w:t xml:space="preserve"> </w:t>
      </w:r>
      <w:r w:rsidR="002E1B49" w:rsidRPr="002E1B49">
        <w:rPr>
          <w:rFonts w:eastAsia="MS Mincho" w:cs="Arial"/>
          <w:b w:val="0"/>
          <w:i w:val="0"/>
          <w:color w:val="auto"/>
          <w:szCs w:val="18"/>
        </w:rPr>
        <w:t>otras consideraciones, incluida la coexistencia con los servicios establecidos</w:t>
      </w:r>
      <w:r>
        <w:rPr>
          <w:rFonts w:eastAsia="MS Mincho" w:cs="Arial"/>
          <w:b w:val="0"/>
          <w:i w:val="0"/>
          <w:color w:val="auto"/>
          <w:szCs w:val="18"/>
        </w:rPr>
        <w:t>.</w:t>
      </w:r>
      <w:r>
        <w:rPr>
          <w:rStyle w:val="Refdenotaalpie"/>
          <w:rFonts w:eastAsia="MS Mincho" w:cs="Arial"/>
          <w:b w:val="0"/>
          <w:i w:val="0"/>
          <w:color w:val="auto"/>
          <w:szCs w:val="18"/>
        </w:rPr>
        <w:footnoteReference w:id="63"/>
      </w:r>
    </w:p>
    <w:p w14:paraId="4DF12B04" w14:textId="77777777" w:rsidR="000E10D8" w:rsidRDefault="000E10D8" w:rsidP="00E86644">
      <w:pPr>
        <w:pStyle w:val="Tabla"/>
        <w:spacing w:before="0" w:after="0" w:line="276" w:lineRule="auto"/>
        <w:ind w:left="0"/>
        <w:jc w:val="both"/>
        <w:rPr>
          <w:rFonts w:eastAsia="MS Mincho" w:cs="Arial"/>
          <w:b w:val="0"/>
          <w:i w:val="0"/>
          <w:color w:val="auto"/>
          <w:szCs w:val="18"/>
        </w:rPr>
      </w:pPr>
    </w:p>
    <w:p w14:paraId="7A760FF7" w14:textId="4D0C6287" w:rsidR="00653E01" w:rsidRDefault="00214103" w:rsidP="00E86644">
      <w:pPr>
        <w:pStyle w:val="Tabla"/>
        <w:spacing w:before="0" w:after="0" w:line="276" w:lineRule="auto"/>
        <w:ind w:left="0"/>
        <w:jc w:val="both"/>
        <w:rPr>
          <w:rFonts w:eastAsia="MS Mincho" w:cs="Arial"/>
          <w:b w:val="0"/>
          <w:i w:val="0"/>
          <w:color w:val="auto"/>
          <w:szCs w:val="18"/>
        </w:rPr>
      </w:pPr>
      <w:r>
        <w:rPr>
          <w:rFonts w:eastAsia="MS Mincho" w:cs="Arial"/>
          <w:b w:val="0"/>
          <w:i w:val="0"/>
          <w:color w:val="auto"/>
          <w:szCs w:val="18"/>
        </w:rPr>
        <w:t xml:space="preserve">Por </w:t>
      </w:r>
      <w:r w:rsidR="005A3F99">
        <w:rPr>
          <w:rFonts w:eastAsia="MS Mincho" w:cs="Arial"/>
          <w:b w:val="0"/>
          <w:i w:val="0"/>
          <w:color w:val="auto"/>
          <w:szCs w:val="18"/>
        </w:rPr>
        <w:t xml:space="preserve">su </w:t>
      </w:r>
      <w:r>
        <w:rPr>
          <w:rFonts w:eastAsia="MS Mincho" w:cs="Arial"/>
          <w:b w:val="0"/>
          <w:i w:val="0"/>
          <w:color w:val="auto"/>
          <w:szCs w:val="18"/>
        </w:rPr>
        <w:t>parte</w:t>
      </w:r>
      <w:r w:rsidR="005A3F99">
        <w:rPr>
          <w:rFonts w:eastAsia="MS Mincho" w:cs="Arial"/>
          <w:b w:val="0"/>
          <w:i w:val="0"/>
          <w:color w:val="auto"/>
          <w:szCs w:val="18"/>
        </w:rPr>
        <w:t>, la</w:t>
      </w:r>
      <w:r w:rsidR="005A3F99" w:rsidRPr="00214103">
        <w:rPr>
          <w:rFonts w:eastAsia="MS Mincho" w:cs="Arial"/>
          <w:b w:val="0"/>
          <w:i w:val="0"/>
          <w:color w:val="auto"/>
          <w:szCs w:val="18"/>
        </w:rPr>
        <w:t xml:space="preserve"> </w:t>
      </w:r>
      <w:proofErr w:type="spellStart"/>
      <w:r w:rsidR="005A3F99" w:rsidRPr="00214103">
        <w:rPr>
          <w:rFonts w:eastAsia="MS Mincho" w:cs="Arial"/>
          <w:b w:val="0"/>
          <w:color w:val="auto"/>
          <w:szCs w:val="18"/>
        </w:rPr>
        <w:t>Malaysian</w:t>
      </w:r>
      <w:proofErr w:type="spellEnd"/>
      <w:r w:rsidR="005A3F99" w:rsidRPr="00214103">
        <w:rPr>
          <w:rFonts w:eastAsia="MS Mincho" w:cs="Arial"/>
          <w:b w:val="0"/>
          <w:color w:val="auto"/>
          <w:szCs w:val="18"/>
        </w:rPr>
        <w:t xml:space="preserve"> </w:t>
      </w:r>
      <w:proofErr w:type="spellStart"/>
      <w:r w:rsidR="005A3F99" w:rsidRPr="00214103">
        <w:rPr>
          <w:rFonts w:eastAsia="MS Mincho" w:cs="Arial"/>
          <w:b w:val="0"/>
          <w:color w:val="auto"/>
          <w:szCs w:val="18"/>
        </w:rPr>
        <w:t>Communications</w:t>
      </w:r>
      <w:proofErr w:type="spellEnd"/>
      <w:r w:rsidR="005A3F99" w:rsidRPr="00214103">
        <w:rPr>
          <w:rFonts w:eastAsia="MS Mincho" w:cs="Arial"/>
          <w:b w:val="0"/>
          <w:color w:val="auto"/>
          <w:szCs w:val="18"/>
        </w:rPr>
        <w:t xml:space="preserve"> And Multimedia </w:t>
      </w:r>
      <w:proofErr w:type="spellStart"/>
      <w:r w:rsidR="005A3F99" w:rsidRPr="00214103">
        <w:rPr>
          <w:rFonts w:eastAsia="MS Mincho" w:cs="Arial"/>
          <w:b w:val="0"/>
          <w:color w:val="auto"/>
          <w:szCs w:val="18"/>
        </w:rPr>
        <w:t>Commission</w:t>
      </w:r>
      <w:proofErr w:type="spellEnd"/>
      <w:r w:rsidR="005A3F99">
        <w:rPr>
          <w:rFonts w:eastAsia="MS Mincho" w:cs="Arial"/>
          <w:b w:val="0"/>
          <w:i w:val="0"/>
          <w:color w:val="auto"/>
          <w:szCs w:val="18"/>
        </w:rPr>
        <w:t xml:space="preserve"> (</w:t>
      </w:r>
      <w:r w:rsidR="005A3F99" w:rsidRPr="00214103">
        <w:rPr>
          <w:rFonts w:eastAsia="MS Mincho" w:cs="Arial"/>
          <w:b w:val="0"/>
          <w:i w:val="0"/>
          <w:color w:val="auto"/>
          <w:szCs w:val="18"/>
        </w:rPr>
        <w:t>MCMC</w:t>
      </w:r>
      <w:r w:rsidR="005A3F99">
        <w:rPr>
          <w:rFonts w:eastAsia="MS Mincho" w:cs="Arial"/>
          <w:b w:val="0"/>
          <w:i w:val="0"/>
          <w:color w:val="auto"/>
          <w:szCs w:val="18"/>
        </w:rPr>
        <w:t>)</w:t>
      </w:r>
      <w:r w:rsidR="005A3F99" w:rsidRPr="00214103">
        <w:rPr>
          <w:rFonts w:eastAsia="MS Mincho" w:cs="Arial"/>
          <w:b w:val="0"/>
          <w:i w:val="0"/>
          <w:color w:val="auto"/>
          <w:szCs w:val="18"/>
        </w:rPr>
        <w:t xml:space="preserve"> </w:t>
      </w:r>
      <w:r w:rsidR="005A3F99">
        <w:rPr>
          <w:rFonts w:eastAsia="MS Mincho" w:cs="Arial"/>
          <w:b w:val="0"/>
          <w:i w:val="0"/>
          <w:color w:val="auto"/>
          <w:szCs w:val="18"/>
        </w:rPr>
        <w:t xml:space="preserve">de </w:t>
      </w:r>
      <w:r>
        <w:rPr>
          <w:rFonts w:eastAsia="MS Mincho" w:cs="Arial"/>
          <w:b w:val="0"/>
          <w:i w:val="0"/>
          <w:color w:val="auto"/>
          <w:szCs w:val="18"/>
        </w:rPr>
        <w:t>Malasia, t</w:t>
      </w:r>
      <w:r w:rsidRPr="00214103">
        <w:rPr>
          <w:rFonts w:eastAsia="MS Mincho" w:cs="Arial"/>
          <w:b w:val="0"/>
          <w:i w:val="0"/>
          <w:color w:val="auto"/>
          <w:szCs w:val="18"/>
        </w:rPr>
        <w:t xml:space="preserve">ras la </w:t>
      </w:r>
      <w:r w:rsidR="00EF0BBC">
        <w:rPr>
          <w:rFonts w:eastAsia="MS Mincho" w:cs="Arial"/>
          <w:b w:val="0"/>
          <w:i w:val="0"/>
          <w:color w:val="auto"/>
          <w:szCs w:val="18"/>
        </w:rPr>
        <w:t>C</w:t>
      </w:r>
      <w:r w:rsidRPr="00214103">
        <w:rPr>
          <w:rFonts w:eastAsia="MS Mincho" w:cs="Arial"/>
          <w:b w:val="0"/>
          <w:i w:val="0"/>
          <w:color w:val="auto"/>
          <w:szCs w:val="18"/>
        </w:rPr>
        <w:t xml:space="preserve">onsulta </w:t>
      </w:r>
      <w:r w:rsidR="00EF0BBC">
        <w:rPr>
          <w:rFonts w:eastAsia="MS Mincho" w:cs="Arial"/>
          <w:b w:val="0"/>
          <w:i w:val="0"/>
          <w:color w:val="auto"/>
          <w:szCs w:val="18"/>
        </w:rPr>
        <w:t>P</w:t>
      </w:r>
      <w:r w:rsidRPr="00214103">
        <w:rPr>
          <w:rFonts w:eastAsia="MS Mincho" w:cs="Arial"/>
          <w:b w:val="0"/>
          <w:i w:val="0"/>
          <w:color w:val="auto"/>
          <w:szCs w:val="18"/>
        </w:rPr>
        <w:t xml:space="preserve">ública sobre </w:t>
      </w:r>
      <w:r w:rsidRPr="00816551">
        <w:rPr>
          <w:rFonts w:eastAsia="MS Mincho" w:cs="Arial"/>
          <w:b w:val="0"/>
          <w:i w:val="0"/>
          <w:color w:val="auto"/>
          <w:szCs w:val="18"/>
        </w:rPr>
        <w:t>WLAN</w:t>
      </w:r>
      <w:r w:rsidRPr="00214103">
        <w:rPr>
          <w:rFonts w:eastAsia="MS Mincho" w:cs="Arial"/>
          <w:b w:val="0"/>
          <w:i w:val="0"/>
          <w:color w:val="auto"/>
          <w:szCs w:val="18"/>
        </w:rPr>
        <w:t xml:space="preserve"> en la banda de frecuencias 6 GHz,</w:t>
      </w:r>
      <w:r w:rsidR="005A3F99" w:rsidRPr="005A3F99">
        <w:rPr>
          <w:rFonts w:eastAsia="MS Mincho" w:cs="Arial"/>
          <w:b w:val="0"/>
          <w:i w:val="0"/>
          <w:color w:val="auto"/>
          <w:szCs w:val="18"/>
        </w:rPr>
        <w:t xml:space="preserve"> </w:t>
      </w:r>
      <w:r w:rsidR="005A3F99" w:rsidRPr="00214103">
        <w:rPr>
          <w:rFonts w:eastAsia="MS Mincho" w:cs="Arial"/>
          <w:b w:val="0"/>
          <w:i w:val="0"/>
          <w:color w:val="auto"/>
          <w:szCs w:val="18"/>
        </w:rPr>
        <w:t>el 19 de enero de 2022</w:t>
      </w:r>
      <w:r w:rsidR="005A3F99">
        <w:rPr>
          <w:rStyle w:val="Refdenotaalpie"/>
          <w:rFonts w:eastAsia="MS Mincho" w:cs="Arial"/>
          <w:b w:val="0"/>
          <w:i w:val="0"/>
          <w:color w:val="auto"/>
          <w:szCs w:val="18"/>
        </w:rPr>
        <w:footnoteReference w:id="64"/>
      </w:r>
      <w:r>
        <w:rPr>
          <w:rFonts w:eastAsia="MS Mincho" w:cs="Arial"/>
          <w:b w:val="0"/>
          <w:i w:val="0"/>
          <w:color w:val="auto"/>
          <w:szCs w:val="18"/>
        </w:rPr>
        <w:t xml:space="preserve"> </w:t>
      </w:r>
      <w:r w:rsidRPr="00214103">
        <w:rPr>
          <w:rFonts w:eastAsia="MS Mincho" w:cs="Arial"/>
          <w:b w:val="0"/>
          <w:i w:val="0"/>
          <w:color w:val="auto"/>
          <w:szCs w:val="18"/>
        </w:rPr>
        <w:t>emit</w:t>
      </w:r>
      <w:r>
        <w:rPr>
          <w:rFonts w:eastAsia="MS Mincho" w:cs="Arial"/>
          <w:b w:val="0"/>
          <w:i w:val="0"/>
          <w:color w:val="auto"/>
          <w:szCs w:val="18"/>
        </w:rPr>
        <w:t>ió</w:t>
      </w:r>
      <w:r w:rsidRPr="00214103">
        <w:rPr>
          <w:rFonts w:eastAsia="MS Mincho" w:cs="Arial"/>
          <w:b w:val="0"/>
          <w:i w:val="0"/>
          <w:color w:val="auto"/>
          <w:szCs w:val="18"/>
        </w:rPr>
        <w:t xml:space="preserve"> la </w:t>
      </w:r>
      <w:bookmarkStart w:id="21" w:name="_Hlk103629791"/>
      <w:r w:rsidRPr="00214103">
        <w:rPr>
          <w:rFonts w:eastAsia="MS Mincho" w:cs="Arial"/>
          <w:b w:val="0"/>
          <w:i w:val="0"/>
          <w:color w:val="auto"/>
          <w:szCs w:val="18"/>
        </w:rPr>
        <w:t>Asignación de Clase No. 1 de 2022</w:t>
      </w:r>
      <w:bookmarkEnd w:id="21"/>
      <w:r w:rsidRPr="00214103">
        <w:rPr>
          <w:rFonts w:eastAsia="MS Mincho" w:cs="Arial"/>
          <w:b w:val="0"/>
          <w:i w:val="0"/>
          <w:color w:val="auto"/>
          <w:szCs w:val="18"/>
        </w:rPr>
        <w:t xml:space="preserve">, que incluyó una actualización sobre la Asignación de Clase para Dispositivos de Corto Alcance para permitir el uso de dispositivos de radiocomunicaciones, incluidas las aplicaciones </w:t>
      </w:r>
      <w:r w:rsidRPr="00DA1E6D">
        <w:rPr>
          <w:rFonts w:eastAsia="MS Mincho" w:cs="Arial"/>
          <w:b w:val="0"/>
          <w:i w:val="0"/>
          <w:color w:val="auto"/>
          <w:szCs w:val="18"/>
        </w:rPr>
        <w:t>WLAN</w:t>
      </w:r>
      <w:r w:rsidRPr="00214103">
        <w:rPr>
          <w:rFonts w:eastAsia="MS Mincho" w:cs="Arial"/>
          <w:b w:val="0"/>
          <w:i w:val="0"/>
          <w:color w:val="auto"/>
          <w:szCs w:val="18"/>
        </w:rPr>
        <w:t xml:space="preserve"> en la banda de frecuencias 5925</w:t>
      </w:r>
      <w:r w:rsidR="001156E5">
        <w:rPr>
          <w:rFonts w:eastAsia="MS Mincho" w:cs="Arial"/>
          <w:b w:val="0"/>
          <w:i w:val="0"/>
          <w:color w:val="auto"/>
          <w:szCs w:val="18"/>
        </w:rPr>
        <w:t>-</w:t>
      </w:r>
      <w:r w:rsidRPr="00214103">
        <w:rPr>
          <w:rFonts w:eastAsia="MS Mincho" w:cs="Arial"/>
          <w:b w:val="0"/>
          <w:i w:val="0"/>
          <w:color w:val="auto"/>
          <w:szCs w:val="18"/>
        </w:rPr>
        <w:t xml:space="preserve">6425 MHz, sujeto a las condiciones estipuladas </w:t>
      </w:r>
      <w:r w:rsidR="00F74123">
        <w:rPr>
          <w:rFonts w:eastAsia="MS Mincho" w:cs="Arial"/>
          <w:b w:val="0"/>
          <w:i w:val="0"/>
          <w:color w:val="auto"/>
          <w:szCs w:val="18"/>
        </w:rPr>
        <w:t xml:space="preserve">en la Tabla </w:t>
      </w:r>
      <w:r w:rsidR="00910615">
        <w:rPr>
          <w:rFonts w:eastAsia="MS Mincho" w:cs="Arial"/>
          <w:b w:val="0"/>
          <w:i w:val="0"/>
          <w:color w:val="auto"/>
          <w:szCs w:val="18"/>
        </w:rPr>
        <w:t>2</w:t>
      </w:r>
      <w:r w:rsidR="00EF0BBC">
        <w:rPr>
          <w:rFonts w:eastAsia="MS Mincho" w:cs="Arial"/>
          <w:b w:val="0"/>
          <w:i w:val="0"/>
          <w:color w:val="auto"/>
          <w:szCs w:val="18"/>
        </w:rPr>
        <w:t>2</w:t>
      </w:r>
      <w:r w:rsidR="0048691F">
        <w:rPr>
          <w:rFonts w:eastAsia="MS Mincho" w:cs="Arial"/>
          <w:b w:val="0"/>
          <w:i w:val="0"/>
          <w:color w:val="auto"/>
          <w:szCs w:val="18"/>
        </w:rPr>
        <w:t>:</w:t>
      </w:r>
    </w:p>
    <w:p w14:paraId="1D17C33E" w14:textId="77777777" w:rsidR="000A6EE9" w:rsidRDefault="000A6EE9" w:rsidP="000A6EE9">
      <w:pPr>
        <w:pStyle w:val="Tabla"/>
        <w:spacing w:before="0" w:after="0" w:line="276" w:lineRule="auto"/>
        <w:ind w:left="0"/>
        <w:jc w:val="both"/>
        <w:rPr>
          <w:rFonts w:eastAsia="MS Mincho" w:cs="Arial"/>
          <w:b w:val="0"/>
          <w:i w:val="0"/>
          <w:color w:val="auto"/>
          <w:szCs w:val="18"/>
        </w:rPr>
      </w:pPr>
    </w:p>
    <w:tbl>
      <w:tblPr>
        <w:tblW w:w="6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70AD47" w:themeColor="accent6"/>
        </w:tblBorders>
        <w:tblLook w:val="04A0" w:firstRow="1" w:lastRow="0" w:firstColumn="1" w:lastColumn="0" w:noHBand="0" w:noVBand="1"/>
      </w:tblPr>
      <w:tblGrid>
        <w:gridCol w:w="2888"/>
        <w:gridCol w:w="2382"/>
        <w:gridCol w:w="844"/>
        <w:gridCol w:w="765"/>
      </w:tblGrid>
      <w:tr w:rsidR="00F74123" w:rsidRPr="00752243" w14:paraId="6A07309B" w14:textId="77777777" w:rsidTr="00F52E80">
        <w:trPr>
          <w:trHeight w:val="441"/>
          <w:jc w:val="center"/>
        </w:trPr>
        <w:tc>
          <w:tcPr>
            <w:tcW w:w="0" w:type="auto"/>
            <w:gridSpan w:val="4"/>
            <w:tcBorders>
              <w:bottom w:val="single" w:sz="4" w:space="0" w:color="auto"/>
            </w:tcBorders>
            <w:shd w:val="clear" w:color="auto" w:fill="AEAAAA" w:themeFill="background2" w:themeFillShade="BF"/>
            <w:vAlign w:val="center"/>
          </w:tcPr>
          <w:p w14:paraId="07873BA0" w14:textId="4E5685FF" w:rsidR="00F74123" w:rsidRPr="00752243" w:rsidRDefault="00F74123" w:rsidP="00F52E80">
            <w:pPr>
              <w:spacing w:after="0"/>
              <w:jc w:val="center"/>
              <w:rPr>
                <w:rFonts w:ascii="Arial" w:hAnsi="Arial" w:cs="Arial"/>
                <w:b/>
                <w:sz w:val="18"/>
                <w:szCs w:val="18"/>
                <w:lang w:val="en-US"/>
              </w:rPr>
            </w:pPr>
            <w:r>
              <w:rPr>
                <w:rFonts w:ascii="Arial" w:hAnsi="Arial" w:cs="Arial"/>
                <w:b/>
                <w:sz w:val="18"/>
                <w:szCs w:val="18"/>
                <w:lang w:val="en-US"/>
              </w:rPr>
              <w:lastRenderedPageBreak/>
              <w:t>MCMC</w:t>
            </w:r>
            <w:r w:rsidR="00DF7985">
              <w:rPr>
                <w:rFonts w:ascii="Arial" w:hAnsi="Arial" w:cs="Arial"/>
                <w:b/>
                <w:sz w:val="18"/>
                <w:szCs w:val="18"/>
                <w:lang w:val="en-US"/>
              </w:rPr>
              <w:t>-</w:t>
            </w:r>
            <w:proofErr w:type="spellStart"/>
            <w:r w:rsidR="00A6201D">
              <w:rPr>
                <w:rFonts w:ascii="Arial" w:hAnsi="Arial" w:cs="Arial"/>
                <w:b/>
                <w:sz w:val="18"/>
                <w:szCs w:val="18"/>
                <w:lang w:val="en-US"/>
              </w:rPr>
              <w:t>Malasia</w:t>
            </w:r>
            <w:proofErr w:type="spellEnd"/>
            <w:r w:rsidRPr="0082286B">
              <w:rPr>
                <w:rStyle w:val="Refdenotaalpie"/>
                <w:rFonts w:ascii="Arial" w:hAnsi="Arial" w:cs="Arial"/>
                <w:b/>
                <w:sz w:val="18"/>
                <w:szCs w:val="18"/>
              </w:rPr>
              <w:footnoteReference w:id="65"/>
            </w:r>
          </w:p>
        </w:tc>
      </w:tr>
      <w:tr w:rsidR="0078471C" w:rsidRPr="007E4419" w14:paraId="3D27627B" w14:textId="77777777" w:rsidTr="00F52E80">
        <w:trPr>
          <w:trHeight w:val="373"/>
          <w:jc w:val="center"/>
        </w:trPr>
        <w:tc>
          <w:tcPr>
            <w:tcW w:w="0" w:type="auto"/>
            <w:vMerge w:val="restart"/>
            <w:tcBorders>
              <w:right w:val="single" w:sz="4" w:space="0" w:color="auto"/>
            </w:tcBorders>
            <w:shd w:val="clear" w:color="auto" w:fill="AEAAAA" w:themeFill="background2" w:themeFillShade="BF"/>
            <w:vAlign w:val="center"/>
          </w:tcPr>
          <w:p w14:paraId="30E08F17" w14:textId="77777777" w:rsidR="00F74123" w:rsidRPr="0082286B" w:rsidRDefault="00F74123" w:rsidP="00F52E80">
            <w:pPr>
              <w:spacing w:after="0"/>
              <w:jc w:val="center"/>
              <w:rPr>
                <w:rFonts w:ascii="Arial" w:hAnsi="Arial" w:cs="Arial"/>
                <w:b/>
                <w:sz w:val="18"/>
                <w:szCs w:val="18"/>
              </w:rPr>
            </w:pPr>
            <w:r w:rsidRPr="0082286B">
              <w:rPr>
                <w:rFonts w:ascii="Arial" w:hAnsi="Arial" w:cs="Arial"/>
                <w:b/>
                <w:sz w:val="18"/>
                <w:szCs w:val="18"/>
              </w:rPr>
              <w:t>Tipo de operación</w:t>
            </w:r>
          </w:p>
        </w:tc>
        <w:tc>
          <w:tcPr>
            <w:tcW w:w="0" w:type="auto"/>
            <w:vMerge w:val="restart"/>
            <w:tcBorders>
              <w:left w:val="single" w:sz="4" w:space="0" w:color="auto"/>
              <w:right w:val="single" w:sz="4" w:space="0" w:color="auto"/>
            </w:tcBorders>
            <w:shd w:val="clear" w:color="auto" w:fill="AEAAAA" w:themeFill="background2" w:themeFillShade="BF"/>
            <w:vAlign w:val="center"/>
          </w:tcPr>
          <w:p w14:paraId="31DE2499" w14:textId="77777777" w:rsidR="00F74123" w:rsidRPr="0082286B" w:rsidRDefault="00F74123" w:rsidP="00F52E80">
            <w:pPr>
              <w:spacing w:after="0"/>
              <w:jc w:val="center"/>
              <w:rPr>
                <w:rFonts w:ascii="Arial" w:hAnsi="Arial" w:cs="Arial"/>
                <w:b/>
                <w:sz w:val="18"/>
                <w:szCs w:val="18"/>
              </w:rPr>
            </w:pPr>
            <w:r w:rsidRPr="0082286B">
              <w:rPr>
                <w:rFonts w:ascii="Arial" w:hAnsi="Arial" w:cs="Arial"/>
                <w:b/>
                <w:sz w:val="18"/>
                <w:szCs w:val="18"/>
              </w:rPr>
              <w:t>Banda de frecuencias</w:t>
            </w:r>
          </w:p>
          <w:p w14:paraId="322EC0BF" w14:textId="77777777" w:rsidR="00F74123" w:rsidRPr="0082286B" w:rsidRDefault="00F74123" w:rsidP="00F52E80">
            <w:pPr>
              <w:spacing w:after="0"/>
              <w:jc w:val="center"/>
              <w:rPr>
                <w:rFonts w:ascii="Arial" w:hAnsi="Arial" w:cs="Arial"/>
                <w:b/>
                <w:sz w:val="18"/>
                <w:szCs w:val="18"/>
              </w:rPr>
            </w:pPr>
            <w:r w:rsidRPr="0082286B">
              <w:rPr>
                <w:rFonts w:ascii="Arial" w:hAnsi="Arial" w:cs="Arial"/>
                <w:b/>
                <w:sz w:val="18"/>
                <w:szCs w:val="18"/>
              </w:rPr>
              <w:t>(MHz)</w:t>
            </w:r>
          </w:p>
        </w:tc>
        <w:tc>
          <w:tcPr>
            <w:tcW w:w="0" w:type="auto"/>
            <w:gridSpan w:val="2"/>
            <w:tcBorders>
              <w:left w:val="single" w:sz="4" w:space="0" w:color="auto"/>
            </w:tcBorders>
            <w:shd w:val="clear" w:color="auto" w:fill="AEAAAA" w:themeFill="background2" w:themeFillShade="BF"/>
            <w:vAlign w:val="center"/>
          </w:tcPr>
          <w:p w14:paraId="46A53DF2" w14:textId="77777777" w:rsidR="00F74123" w:rsidRPr="0082286B" w:rsidRDefault="00F74123" w:rsidP="00F52E80">
            <w:pPr>
              <w:spacing w:after="0"/>
              <w:jc w:val="center"/>
              <w:rPr>
                <w:rFonts w:ascii="Arial" w:hAnsi="Arial" w:cs="Arial"/>
                <w:b/>
                <w:sz w:val="18"/>
                <w:szCs w:val="18"/>
              </w:rPr>
            </w:pPr>
            <w:r w:rsidRPr="0082286B">
              <w:rPr>
                <w:rFonts w:ascii="Arial" w:hAnsi="Arial" w:cs="Arial"/>
                <w:b/>
                <w:sz w:val="18"/>
                <w:szCs w:val="18"/>
              </w:rPr>
              <w:t>PIRE máxima</w:t>
            </w:r>
          </w:p>
        </w:tc>
      </w:tr>
      <w:tr w:rsidR="0078471C" w:rsidRPr="007E4419" w14:paraId="339F3E93" w14:textId="77777777" w:rsidTr="00F52E80">
        <w:trPr>
          <w:trHeight w:val="52"/>
          <w:jc w:val="center"/>
        </w:trPr>
        <w:tc>
          <w:tcPr>
            <w:tcW w:w="0" w:type="auto"/>
            <w:vMerge/>
            <w:tcBorders>
              <w:right w:val="single" w:sz="4" w:space="0" w:color="auto"/>
            </w:tcBorders>
            <w:shd w:val="clear" w:color="auto" w:fill="AEAAAA" w:themeFill="background2" w:themeFillShade="BF"/>
            <w:vAlign w:val="center"/>
          </w:tcPr>
          <w:p w14:paraId="40685C86" w14:textId="77777777" w:rsidR="00F74123" w:rsidRPr="0082286B" w:rsidRDefault="00F74123" w:rsidP="00F52E80">
            <w:pPr>
              <w:spacing w:after="0"/>
              <w:jc w:val="center"/>
              <w:rPr>
                <w:rFonts w:ascii="Arial" w:hAnsi="Arial" w:cs="Arial"/>
                <w:b/>
                <w:sz w:val="18"/>
                <w:szCs w:val="18"/>
              </w:rPr>
            </w:pPr>
          </w:p>
        </w:tc>
        <w:tc>
          <w:tcPr>
            <w:tcW w:w="0" w:type="auto"/>
            <w:vMerge/>
            <w:tcBorders>
              <w:left w:val="single" w:sz="4" w:space="0" w:color="auto"/>
              <w:right w:val="single" w:sz="4" w:space="0" w:color="auto"/>
            </w:tcBorders>
            <w:shd w:val="clear" w:color="auto" w:fill="AEAAAA" w:themeFill="background2" w:themeFillShade="BF"/>
            <w:vAlign w:val="center"/>
          </w:tcPr>
          <w:p w14:paraId="7EB26681" w14:textId="77777777" w:rsidR="00F74123" w:rsidRPr="0082286B" w:rsidRDefault="00F74123" w:rsidP="00F52E80">
            <w:pPr>
              <w:spacing w:after="0"/>
              <w:jc w:val="center"/>
              <w:rPr>
                <w:rFonts w:ascii="Arial" w:hAnsi="Arial" w:cs="Arial"/>
                <w:b/>
                <w:sz w:val="18"/>
                <w:szCs w:val="18"/>
              </w:rPr>
            </w:pPr>
          </w:p>
        </w:tc>
        <w:tc>
          <w:tcPr>
            <w:tcW w:w="0" w:type="auto"/>
            <w:tcBorders>
              <w:left w:val="single" w:sz="4" w:space="0" w:color="auto"/>
              <w:right w:val="single" w:sz="4" w:space="0" w:color="auto"/>
            </w:tcBorders>
            <w:shd w:val="clear" w:color="auto" w:fill="AEAAAA" w:themeFill="background2" w:themeFillShade="BF"/>
            <w:vAlign w:val="center"/>
          </w:tcPr>
          <w:p w14:paraId="1D135D4C" w14:textId="77777777" w:rsidR="00F74123" w:rsidRPr="0082286B" w:rsidRDefault="00F74123" w:rsidP="00F52E80">
            <w:pPr>
              <w:spacing w:after="0"/>
              <w:jc w:val="center"/>
              <w:rPr>
                <w:rFonts w:ascii="Arial" w:hAnsi="Arial" w:cs="Arial"/>
                <w:b/>
                <w:sz w:val="18"/>
                <w:szCs w:val="18"/>
              </w:rPr>
            </w:pPr>
            <w:r w:rsidRPr="0082286B">
              <w:rPr>
                <w:rFonts w:ascii="Arial" w:hAnsi="Arial" w:cs="Arial"/>
                <w:b/>
                <w:sz w:val="18"/>
                <w:szCs w:val="18"/>
              </w:rPr>
              <w:t>(dBm)</w:t>
            </w:r>
          </w:p>
        </w:tc>
        <w:tc>
          <w:tcPr>
            <w:tcW w:w="0" w:type="auto"/>
            <w:tcBorders>
              <w:left w:val="single" w:sz="4" w:space="0" w:color="auto"/>
            </w:tcBorders>
            <w:shd w:val="clear" w:color="auto" w:fill="AEAAAA" w:themeFill="background2" w:themeFillShade="BF"/>
            <w:vAlign w:val="center"/>
          </w:tcPr>
          <w:p w14:paraId="0AEEFEF6" w14:textId="77777777" w:rsidR="00F74123" w:rsidRPr="0082286B" w:rsidRDefault="00F74123" w:rsidP="00F52E80">
            <w:pPr>
              <w:spacing w:after="0"/>
              <w:jc w:val="center"/>
              <w:rPr>
                <w:rFonts w:ascii="Arial" w:hAnsi="Arial" w:cs="Arial"/>
                <w:b/>
                <w:sz w:val="18"/>
                <w:szCs w:val="18"/>
              </w:rPr>
            </w:pPr>
            <w:r w:rsidRPr="0082286B">
              <w:rPr>
                <w:rFonts w:ascii="Arial" w:hAnsi="Arial" w:cs="Arial"/>
                <w:b/>
                <w:sz w:val="18"/>
                <w:szCs w:val="18"/>
              </w:rPr>
              <w:t>(W)</w:t>
            </w:r>
          </w:p>
        </w:tc>
      </w:tr>
      <w:tr w:rsidR="0078471C" w:rsidRPr="007E4419" w14:paraId="6BD9EE5C" w14:textId="77777777" w:rsidTr="00F52E80">
        <w:trPr>
          <w:trHeight w:val="382"/>
          <w:jc w:val="center"/>
        </w:trPr>
        <w:tc>
          <w:tcPr>
            <w:tcW w:w="0" w:type="auto"/>
            <w:tcBorders>
              <w:right w:val="single" w:sz="4" w:space="0" w:color="auto"/>
            </w:tcBorders>
            <w:shd w:val="clear" w:color="auto" w:fill="auto"/>
            <w:vAlign w:val="center"/>
          </w:tcPr>
          <w:p w14:paraId="484E34F7" w14:textId="77777777" w:rsidR="001B3100" w:rsidRDefault="001B3100" w:rsidP="00F52E80">
            <w:pPr>
              <w:spacing w:after="0"/>
              <w:jc w:val="center"/>
              <w:rPr>
                <w:rFonts w:ascii="Arial" w:hAnsi="Arial" w:cs="Arial"/>
                <w:b/>
                <w:sz w:val="18"/>
                <w:szCs w:val="18"/>
              </w:rPr>
            </w:pPr>
          </w:p>
          <w:p w14:paraId="32F53766" w14:textId="77777777" w:rsidR="00F74123" w:rsidRDefault="00F74123" w:rsidP="00F52E80">
            <w:pPr>
              <w:spacing w:after="0"/>
              <w:jc w:val="center"/>
              <w:rPr>
                <w:rFonts w:ascii="Arial" w:hAnsi="Arial" w:cs="Arial"/>
                <w:b/>
                <w:sz w:val="18"/>
                <w:szCs w:val="18"/>
              </w:rPr>
            </w:pPr>
            <w:r>
              <w:rPr>
                <w:rFonts w:ascii="Arial" w:hAnsi="Arial" w:cs="Arial"/>
                <w:b/>
                <w:sz w:val="18"/>
                <w:szCs w:val="18"/>
              </w:rPr>
              <w:t>Baja potencia en</w:t>
            </w:r>
            <w:r w:rsidRPr="0082286B">
              <w:rPr>
                <w:rFonts w:ascii="Arial" w:hAnsi="Arial" w:cs="Arial"/>
                <w:b/>
                <w:sz w:val="18"/>
                <w:szCs w:val="18"/>
              </w:rPr>
              <w:t xml:space="preserve"> interiores</w:t>
            </w:r>
          </w:p>
          <w:p w14:paraId="5E8F2719" w14:textId="7B52CFA7" w:rsidR="00F74123" w:rsidRPr="0082286B" w:rsidRDefault="00F74123" w:rsidP="00F52E80">
            <w:pPr>
              <w:spacing w:after="0"/>
              <w:jc w:val="center"/>
              <w:rPr>
                <w:rFonts w:ascii="Arial" w:hAnsi="Arial" w:cs="Arial"/>
                <w:b/>
                <w:sz w:val="18"/>
                <w:szCs w:val="18"/>
              </w:rPr>
            </w:pPr>
          </w:p>
        </w:tc>
        <w:tc>
          <w:tcPr>
            <w:tcW w:w="0" w:type="auto"/>
            <w:vMerge w:val="restart"/>
            <w:tcBorders>
              <w:left w:val="single" w:sz="4" w:space="0" w:color="auto"/>
              <w:right w:val="single" w:sz="4" w:space="0" w:color="auto"/>
            </w:tcBorders>
            <w:shd w:val="clear" w:color="auto" w:fill="auto"/>
            <w:vAlign w:val="center"/>
          </w:tcPr>
          <w:p w14:paraId="34DBDF92" w14:textId="4013113E" w:rsidR="00F74123" w:rsidRPr="0082286B" w:rsidRDefault="00F74123" w:rsidP="00F52E80">
            <w:pPr>
              <w:spacing w:after="0"/>
              <w:jc w:val="center"/>
              <w:rPr>
                <w:rFonts w:ascii="Arial" w:hAnsi="Arial" w:cs="Arial"/>
                <w:sz w:val="18"/>
                <w:szCs w:val="18"/>
              </w:rPr>
            </w:pPr>
            <w:r w:rsidRPr="00C22C50">
              <w:rPr>
                <w:rFonts w:ascii="Arial" w:hAnsi="Arial" w:cs="Arial"/>
                <w:sz w:val="18"/>
                <w:szCs w:val="18"/>
              </w:rPr>
              <w:t>5925</w:t>
            </w:r>
            <w:r w:rsidR="001156E5">
              <w:rPr>
                <w:rFonts w:ascii="Arial" w:hAnsi="Arial" w:cs="Arial"/>
                <w:sz w:val="18"/>
                <w:szCs w:val="18"/>
              </w:rPr>
              <w:t>-</w:t>
            </w:r>
            <w:r w:rsidRPr="00C22C50">
              <w:rPr>
                <w:rFonts w:ascii="Arial" w:hAnsi="Arial" w:cs="Arial"/>
                <w:sz w:val="18"/>
                <w:szCs w:val="18"/>
              </w:rPr>
              <w:t>6425</w:t>
            </w:r>
          </w:p>
        </w:tc>
        <w:tc>
          <w:tcPr>
            <w:tcW w:w="0" w:type="auto"/>
            <w:tcBorders>
              <w:left w:val="single" w:sz="4" w:space="0" w:color="auto"/>
              <w:right w:val="single" w:sz="4" w:space="0" w:color="auto"/>
            </w:tcBorders>
            <w:shd w:val="clear" w:color="auto" w:fill="auto"/>
            <w:vAlign w:val="center"/>
          </w:tcPr>
          <w:p w14:paraId="721CB6AF" w14:textId="7BCF0B57" w:rsidR="00F74123" w:rsidRPr="0082286B" w:rsidRDefault="00F74123" w:rsidP="00F52E80">
            <w:pPr>
              <w:spacing w:after="0"/>
              <w:jc w:val="center"/>
              <w:rPr>
                <w:rFonts w:ascii="Arial" w:hAnsi="Arial" w:cs="Arial"/>
                <w:sz w:val="18"/>
                <w:szCs w:val="18"/>
              </w:rPr>
            </w:pPr>
            <w:r w:rsidRPr="0082286B">
              <w:rPr>
                <w:rFonts w:ascii="Arial" w:hAnsi="Arial" w:cs="Arial"/>
                <w:sz w:val="18"/>
                <w:szCs w:val="18"/>
              </w:rPr>
              <w:t>2</w:t>
            </w:r>
            <w:r w:rsidR="00A6201D">
              <w:rPr>
                <w:rFonts w:ascii="Arial" w:hAnsi="Arial" w:cs="Arial"/>
                <w:sz w:val="18"/>
                <w:szCs w:val="18"/>
              </w:rPr>
              <w:t>3</w:t>
            </w:r>
          </w:p>
        </w:tc>
        <w:tc>
          <w:tcPr>
            <w:tcW w:w="0" w:type="auto"/>
            <w:tcBorders>
              <w:left w:val="single" w:sz="4" w:space="0" w:color="auto"/>
            </w:tcBorders>
            <w:shd w:val="clear" w:color="auto" w:fill="auto"/>
            <w:vAlign w:val="center"/>
          </w:tcPr>
          <w:p w14:paraId="52993ED3" w14:textId="16FBFB12" w:rsidR="00F74123" w:rsidRPr="0082286B" w:rsidRDefault="00F74123" w:rsidP="00F52E80">
            <w:pPr>
              <w:spacing w:after="0"/>
              <w:jc w:val="center"/>
              <w:rPr>
                <w:rFonts w:ascii="Arial" w:hAnsi="Arial" w:cs="Arial"/>
                <w:sz w:val="18"/>
                <w:szCs w:val="18"/>
              </w:rPr>
            </w:pPr>
            <w:r w:rsidRPr="0082286B">
              <w:rPr>
                <w:rFonts w:ascii="Arial" w:hAnsi="Arial" w:cs="Arial"/>
                <w:sz w:val="18"/>
                <w:szCs w:val="18"/>
              </w:rPr>
              <w:t>0.2</w:t>
            </w:r>
            <w:r w:rsidR="00A6201D">
              <w:rPr>
                <w:rFonts w:ascii="Arial" w:hAnsi="Arial" w:cs="Arial"/>
                <w:sz w:val="18"/>
                <w:szCs w:val="18"/>
              </w:rPr>
              <w:t>0</w:t>
            </w:r>
            <w:r w:rsidRPr="0082286B">
              <w:rPr>
                <w:rFonts w:ascii="Arial" w:hAnsi="Arial" w:cs="Arial"/>
                <w:sz w:val="18"/>
                <w:szCs w:val="18"/>
              </w:rPr>
              <w:t>0</w:t>
            </w:r>
          </w:p>
        </w:tc>
      </w:tr>
      <w:tr w:rsidR="0078471C" w:rsidRPr="007E4419" w14:paraId="73FDF007" w14:textId="77777777" w:rsidTr="00F52E80">
        <w:trPr>
          <w:trHeight w:val="382"/>
          <w:jc w:val="center"/>
        </w:trPr>
        <w:tc>
          <w:tcPr>
            <w:tcW w:w="0" w:type="auto"/>
            <w:tcBorders>
              <w:right w:val="single" w:sz="4" w:space="0" w:color="auto"/>
            </w:tcBorders>
            <w:shd w:val="clear" w:color="auto" w:fill="auto"/>
            <w:vAlign w:val="center"/>
          </w:tcPr>
          <w:p w14:paraId="356BB950" w14:textId="77777777" w:rsidR="001B3100" w:rsidRDefault="001B3100" w:rsidP="00F52E80">
            <w:pPr>
              <w:spacing w:after="0"/>
              <w:jc w:val="center"/>
              <w:rPr>
                <w:rFonts w:ascii="Arial" w:hAnsi="Arial" w:cs="Arial"/>
                <w:b/>
                <w:sz w:val="18"/>
                <w:szCs w:val="18"/>
              </w:rPr>
            </w:pPr>
          </w:p>
          <w:p w14:paraId="240E23FD" w14:textId="63B26D51" w:rsidR="00F74123" w:rsidRDefault="00F74123" w:rsidP="00F52E80">
            <w:pPr>
              <w:spacing w:after="0"/>
              <w:jc w:val="center"/>
              <w:rPr>
                <w:rFonts w:ascii="Arial" w:hAnsi="Arial" w:cs="Arial"/>
                <w:b/>
                <w:sz w:val="18"/>
                <w:szCs w:val="18"/>
              </w:rPr>
            </w:pPr>
            <w:r>
              <w:rPr>
                <w:rFonts w:ascii="Arial" w:hAnsi="Arial" w:cs="Arial"/>
                <w:b/>
                <w:sz w:val="18"/>
                <w:szCs w:val="18"/>
              </w:rPr>
              <w:t>Muy baja potencia</w:t>
            </w:r>
            <w:r>
              <w:rPr>
                <w:rFonts w:ascii="Arial" w:hAnsi="Arial" w:cs="Arial"/>
                <w:b/>
                <w:sz w:val="18"/>
                <w:szCs w:val="18"/>
              </w:rPr>
              <w:br/>
              <w:t>en interiores y exteriores</w:t>
            </w:r>
          </w:p>
          <w:p w14:paraId="54EF6545" w14:textId="00B1120D" w:rsidR="00F74123" w:rsidRPr="0082286B" w:rsidRDefault="00F74123" w:rsidP="00F52E80">
            <w:pPr>
              <w:spacing w:after="0"/>
              <w:jc w:val="center"/>
              <w:rPr>
                <w:rFonts w:ascii="Arial" w:hAnsi="Arial" w:cs="Arial"/>
                <w:b/>
                <w:sz w:val="18"/>
                <w:szCs w:val="18"/>
              </w:rPr>
            </w:pPr>
          </w:p>
        </w:tc>
        <w:tc>
          <w:tcPr>
            <w:tcW w:w="0" w:type="auto"/>
            <w:vMerge/>
            <w:tcBorders>
              <w:left w:val="single" w:sz="4" w:space="0" w:color="auto"/>
              <w:right w:val="single" w:sz="4" w:space="0" w:color="auto"/>
            </w:tcBorders>
            <w:shd w:val="clear" w:color="auto" w:fill="auto"/>
            <w:vAlign w:val="center"/>
          </w:tcPr>
          <w:p w14:paraId="7F0CEABE" w14:textId="77777777" w:rsidR="00F74123" w:rsidRDefault="00F74123" w:rsidP="00F52E80">
            <w:pPr>
              <w:spacing w:after="0"/>
              <w:jc w:val="center"/>
              <w:rPr>
                <w:rFonts w:ascii="Arial" w:hAnsi="Arial" w:cs="Arial"/>
                <w:sz w:val="18"/>
                <w:szCs w:val="18"/>
              </w:rPr>
            </w:pPr>
          </w:p>
        </w:tc>
        <w:tc>
          <w:tcPr>
            <w:tcW w:w="0" w:type="auto"/>
            <w:tcBorders>
              <w:left w:val="single" w:sz="4" w:space="0" w:color="auto"/>
              <w:right w:val="single" w:sz="4" w:space="0" w:color="auto"/>
            </w:tcBorders>
            <w:shd w:val="clear" w:color="auto" w:fill="auto"/>
            <w:vAlign w:val="center"/>
          </w:tcPr>
          <w:p w14:paraId="2D9683B2" w14:textId="77777777" w:rsidR="00F74123" w:rsidRPr="0082286B" w:rsidRDefault="00F74123" w:rsidP="00F52E80">
            <w:pPr>
              <w:spacing w:after="0"/>
              <w:jc w:val="center"/>
              <w:rPr>
                <w:rFonts w:ascii="Arial" w:hAnsi="Arial" w:cs="Arial"/>
                <w:sz w:val="18"/>
                <w:szCs w:val="18"/>
              </w:rPr>
            </w:pPr>
            <w:r>
              <w:rPr>
                <w:rFonts w:ascii="Arial" w:hAnsi="Arial" w:cs="Arial"/>
                <w:sz w:val="18"/>
                <w:szCs w:val="18"/>
              </w:rPr>
              <w:t>14</w:t>
            </w:r>
          </w:p>
        </w:tc>
        <w:tc>
          <w:tcPr>
            <w:tcW w:w="0" w:type="auto"/>
            <w:tcBorders>
              <w:left w:val="single" w:sz="4" w:space="0" w:color="auto"/>
            </w:tcBorders>
            <w:shd w:val="clear" w:color="auto" w:fill="auto"/>
            <w:vAlign w:val="center"/>
          </w:tcPr>
          <w:p w14:paraId="02470322" w14:textId="77777777" w:rsidR="00F74123" w:rsidRPr="0082286B" w:rsidRDefault="00F74123" w:rsidP="00BE4A6E">
            <w:pPr>
              <w:keepNext/>
              <w:spacing w:after="0"/>
              <w:jc w:val="center"/>
              <w:rPr>
                <w:rFonts w:ascii="Arial" w:hAnsi="Arial" w:cs="Arial"/>
                <w:sz w:val="18"/>
                <w:szCs w:val="18"/>
              </w:rPr>
            </w:pPr>
            <w:r>
              <w:rPr>
                <w:rFonts w:ascii="Arial" w:hAnsi="Arial" w:cs="Arial"/>
                <w:sz w:val="18"/>
                <w:szCs w:val="18"/>
              </w:rPr>
              <w:t>0.025</w:t>
            </w:r>
          </w:p>
        </w:tc>
      </w:tr>
    </w:tbl>
    <w:p w14:paraId="6CAFE248" w14:textId="4E4F2B17" w:rsidR="00D00106" w:rsidRDefault="00D00106" w:rsidP="00240194">
      <w:pPr>
        <w:pStyle w:val="Descripcin"/>
        <w:spacing w:line="276" w:lineRule="auto"/>
      </w:pPr>
      <w:r>
        <w:t xml:space="preserve">Tabla </w:t>
      </w:r>
      <w:r w:rsidR="0051184D">
        <w:fldChar w:fldCharType="begin"/>
      </w:r>
      <w:r w:rsidR="0051184D">
        <w:instrText xml:space="preserve"> SEQ Tabla \* ARABIC </w:instrText>
      </w:r>
      <w:r w:rsidR="0051184D">
        <w:fldChar w:fldCharType="separate"/>
      </w:r>
      <w:r w:rsidR="00D03FDA">
        <w:rPr>
          <w:noProof/>
        </w:rPr>
        <w:t>22</w:t>
      </w:r>
      <w:r w:rsidR="0051184D">
        <w:rPr>
          <w:noProof/>
        </w:rPr>
        <w:fldChar w:fldCharType="end"/>
      </w:r>
      <w:r>
        <w:t xml:space="preserve">. </w:t>
      </w:r>
      <w:r w:rsidRPr="00490C9B">
        <w:t>Determinación de Malasia para la banda de frecuencias 5925-6425 MHz</w:t>
      </w:r>
    </w:p>
    <w:p w14:paraId="4B550CE9" w14:textId="77777777" w:rsidR="00DF1243" w:rsidRDefault="00DF1243" w:rsidP="00DF1243">
      <w:pPr>
        <w:pStyle w:val="Tabla"/>
        <w:spacing w:before="0" w:after="0" w:line="276" w:lineRule="auto"/>
        <w:ind w:left="0"/>
        <w:jc w:val="both"/>
        <w:rPr>
          <w:rFonts w:eastAsia="MS Mincho" w:cs="Arial"/>
          <w:b w:val="0"/>
          <w:i w:val="0"/>
          <w:color w:val="auto"/>
          <w:szCs w:val="18"/>
        </w:rPr>
      </w:pPr>
    </w:p>
    <w:p w14:paraId="12A750B3" w14:textId="28B62ED6" w:rsidR="00107265" w:rsidRDefault="00107265" w:rsidP="00E86644">
      <w:pPr>
        <w:pStyle w:val="Tabla"/>
        <w:spacing w:before="0" w:after="0" w:line="276" w:lineRule="auto"/>
        <w:ind w:left="0"/>
        <w:jc w:val="both"/>
        <w:rPr>
          <w:rFonts w:eastAsia="MS Mincho" w:cs="Arial"/>
          <w:b w:val="0"/>
          <w:i w:val="0"/>
          <w:color w:val="auto"/>
          <w:szCs w:val="18"/>
        </w:rPr>
      </w:pPr>
      <w:r>
        <w:rPr>
          <w:rFonts w:eastAsia="MS Mincho" w:cs="Arial"/>
          <w:b w:val="0"/>
          <w:i w:val="0"/>
          <w:color w:val="auto"/>
          <w:szCs w:val="18"/>
        </w:rPr>
        <w:t>La MCMC</w:t>
      </w:r>
      <w:r w:rsidRPr="00A6201D">
        <w:rPr>
          <w:rFonts w:eastAsia="MS Mincho" w:cs="Arial"/>
          <w:b w:val="0"/>
          <w:i w:val="0"/>
          <w:color w:val="auto"/>
          <w:szCs w:val="18"/>
        </w:rPr>
        <w:t xml:space="preserve"> seguirá supervisando el desarrollo mundial y los estudios internacionales de la banda de frecuencias 6425</w:t>
      </w:r>
      <w:r>
        <w:rPr>
          <w:rFonts w:eastAsia="MS Mincho" w:cs="Arial"/>
          <w:b w:val="0"/>
          <w:i w:val="0"/>
          <w:color w:val="auto"/>
          <w:szCs w:val="18"/>
        </w:rPr>
        <w:t>-</w:t>
      </w:r>
      <w:r w:rsidRPr="00A6201D">
        <w:rPr>
          <w:rFonts w:eastAsia="MS Mincho" w:cs="Arial"/>
          <w:b w:val="0"/>
          <w:i w:val="0"/>
          <w:color w:val="auto"/>
          <w:szCs w:val="18"/>
        </w:rPr>
        <w:t>7125 MHz</w:t>
      </w:r>
      <w:r>
        <w:rPr>
          <w:rFonts w:eastAsia="MS Mincho" w:cs="Arial"/>
          <w:b w:val="0"/>
          <w:i w:val="0"/>
          <w:color w:val="auto"/>
          <w:szCs w:val="18"/>
        </w:rPr>
        <w:t>,</w:t>
      </w:r>
      <w:r w:rsidRPr="00A6201D">
        <w:rPr>
          <w:rFonts w:eastAsia="MS Mincho" w:cs="Arial"/>
          <w:b w:val="0"/>
          <w:i w:val="0"/>
          <w:color w:val="auto"/>
          <w:szCs w:val="18"/>
        </w:rPr>
        <w:t xml:space="preserve"> incluidos los resultados de la CMR</w:t>
      </w:r>
      <w:r>
        <w:rPr>
          <w:rFonts w:eastAsia="MS Mincho" w:cs="Arial"/>
          <w:b w:val="0"/>
          <w:i w:val="0"/>
          <w:color w:val="auto"/>
          <w:szCs w:val="18"/>
        </w:rPr>
        <w:t>-</w:t>
      </w:r>
      <w:r w:rsidRPr="00A6201D">
        <w:rPr>
          <w:rFonts w:eastAsia="MS Mincho" w:cs="Arial"/>
          <w:b w:val="0"/>
          <w:i w:val="0"/>
          <w:color w:val="auto"/>
          <w:szCs w:val="18"/>
        </w:rPr>
        <w:t>23 sobre esta banda de frecuencias</w:t>
      </w:r>
      <w:r>
        <w:rPr>
          <w:rFonts w:eastAsia="MS Mincho" w:cs="Arial"/>
          <w:b w:val="0"/>
          <w:i w:val="0"/>
          <w:color w:val="auto"/>
          <w:szCs w:val="18"/>
        </w:rPr>
        <w:t>, para buscar</w:t>
      </w:r>
      <w:r w:rsidRPr="00A6201D">
        <w:rPr>
          <w:rFonts w:eastAsia="MS Mincho" w:cs="Arial"/>
          <w:b w:val="0"/>
          <w:i w:val="0"/>
          <w:color w:val="auto"/>
          <w:szCs w:val="18"/>
        </w:rPr>
        <w:t xml:space="preserve"> el mejor uso del espectro de</w:t>
      </w:r>
      <w:r>
        <w:rPr>
          <w:rFonts w:eastAsia="MS Mincho" w:cs="Arial"/>
          <w:b w:val="0"/>
          <w:i w:val="0"/>
          <w:color w:val="auto"/>
          <w:szCs w:val="18"/>
        </w:rPr>
        <w:t xml:space="preserve"> la banda </w:t>
      </w:r>
      <w:r w:rsidRPr="00A6201D">
        <w:rPr>
          <w:rFonts w:eastAsia="MS Mincho" w:cs="Arial"/>
          <w:b w:val="0"/>
          <w:i w:val="0"/>
          <w:color w:val="auto"/>
          <w:szCs w:val="18"/>
        </w:rPr>
        <w:t>6 GHz</w:t>
      </w:r>
      <w:r>
        <w:rPr>
          <w:rFonts w:eastAsia="MS Mincho" w:cs="Arial"/>
          <w:b w:val="0"/>
          <w:i w:val="0"/>
          <w:color w:val="auto"/>
          <w:szCs w:val="18"/>
        </w:rPr>
        <w:t>.</w:t>
      </w:r>
    </w:p>
    <w:p w14:paraId="3E8E461E" w14:textId="77777777" w:rsidR="00DF1243" w:rsidRDefault="00DF1243" w:rsidP="00DF1243">
      <w:pPr>
        <w:pStyle w:val="Tabla"/>
        <w:spacing w:before="0" w:after="0" w:line="276" w:lineRule="auto"/>
        <w:ind w:left="0"/>
        <w:jc w:val="both"/>
        <w:rPr>
          <w:rFonts w:eastAsia="MS Mincho" w:cs="Arial"/>
          <w:b w:val="0"/>
          <w:i w:val="0"/>
          <w:color w:val="auto"/>
          <w:szCs w:val="18"/>
        </w:rPr>
      </w:pPr>
    </w:p>
    <w:p w14:paraId="67F2A4D5" w14:textId="6F2CC116" w:rsidR="008E069D" w:rsidRDefault="008E069D" w:rsidP="003E5D81">
      <w:pPr>
        <w:pStyle w:val="Tabla"/>
        <w:spacing w:before="0" w:after="0" w:line="276" w:lineRule="auto"/>
        <w:ind w:left="0"/>
        <w:jc w:val="both"/>
        <w:rPr>
          <w:rFonts w:eastAsia="MS Mincho" w:cs="Arial"/>
          <w:b w:val="0"/>
          <w:i w:val="0"/>
          <w:color w:val="auto"/>
          <w:szCs w:val="18"/>
        </w:rPr>
      </w:pPr>
      <w:r>
        <w:rPr>
          <w:rFonts w:eastAsia="MS Mincho" w:cs="Arial"/>
          <w:b w:val="0"/>
          <w:i w:val="0"/>
          <w:color w:val="auto"/>
          <w:szCs w:val="18"/>
        </w:rPr>
        <w:t xml:space="preserve">Por otro lado, </w:t>
      </w:r>
      <w:r w:rsidR="00086C75">
        <w:rPr>
          <w:rFonts w:eastAsia="MS Mincho" w:cs="Arial"/>
          <w:b w:val="0"/>
          <w:i w:val="0"/>
          <w:color w:val="auto"/>
          <w:szCs w:val="18"/>
        </w:rPr>
        <w:t xml:space="preserve">el Instituto Dominicano de las Telecomunicaciones (INDOTEL) </w:t>
      </w:r>
      <w:r w:rsidR="00433AE7">
        <w:rPr>
          <w:rFonts w:eastAsia="MS Mincho" w:cs="Arial"/>
          <w:b w:val="0"/>
          <w:i w:val="0"/>
          <w:color w:val="auto"/>
          <w:szCs w:val="18"/>
        </w:rPr>
        <w:t>de República Dominicana</w:t>
      </w:r>
      <w:r w:rsidR="00086C75">
        <w:rPr>
          <w:rFonts w:eastAsia="MS Mincho" w:cs="Arial"/>
          <w:b w:val="0"/>
          <w:i w:val="0"/>
          <w:color w:val="auto"/>
          <w:szCs w:val="18"/>
        </w:rPr>
        <w:t xml:space="preserve"> emitió una </w:t>
      </w:r>
      <w:r w:rsidR="008339A2">
        <w:rPr>
          <w:rFonts w:eastAsia="MS Mincho" w:cs="Arial"/>
          <w:b w:val="0"/>
          <w:i w:val="0"/>
          <w:color w:val="auto"/>
          <w:szCs w:val="18"/>
        </w:rPr>
        <w:t>C</w:t>
      </w:r>
      <w:r w:rsidR="00086C75">
        <w:rPr>
          <w:rFonts w:eastAsia="MS Mincho" w:cs="Arial"/>
          <w:b w:val="0"/>
          <w:i w:val="0"/>
          <w:color w:val="auto"/>
          <w:szCs w:val="18"/>
        </w:rPr>
        <w:t xml:space="preserve">onsulta </w:t>
      </w:r>
      <w:r w:rsidR="008339A2">
        <w:rPr>
          <w:rFonts w:eastAsia="MS Mincho" w:cs="Arial"/>
          <w:b w:val="0"/>
          <w:i w:val="0"/>
          <w:color w:val="auto"/>
          <w:szCs w:val="18"/>
        </w:rPr>
        <w:t>P</w:t>
      </w:r>
      <w:r w:rsidR="00086C75">
        <w:rPr>
          <w:rFonts w:eastAsia="MS Mincho" w:cs="Arial"/>
          <w:b w:val="0"/>
          <w:i w:val="0"/>
          <w:color w:val="auto"/>
          <w:szCs w:val="18"/>
        </w:rPr>
        <w:t xml:space="preserve">ública </w:t>
      </w:r>
      <w:r w:rsidR="009301AD">
        <w:rPr>
          <w:rFonts w:eastAsia="MS Mincho" w:cs="Arial"/>
          <w:b w:val="0"/>
          <w:i w:val="0"/>
          <w:color w:val="auto"/>
          <w:szCs w:val="18"/>
        </w:rPr>
        <w:t xml:space="preserve">el 5 de mayo de 2022 </w:t>
      </w:r>
      <w:r w:rsidR="00086C75">
        <w:rPr>
          <w:rFonts w:eastAsia="MS Mincho" w:cs="Arial"/>
          <w:b w:val="0"/>
          <w:i w:val="0"/>
          <w:color w:val="auto"/>
          <w:szCs w:val="18"/>
        </w:rPr>
        <w:t xml:space="preserve">para establecer las </w:t>
      </w:r>
      <w:r w:rsidR="00086C75" w:rsidRPr="00086C75">
        <w:rPr>
          <w:rFonts w:eastAsia="MS Mincho" w:cs="Arial"/>
          <w:b w:val="0"/>
          <w:i w:val="0"/>
          <w:color w:val="auto"/>
          <w:szCs w:val="18"/>
        </w:rPr>
        <w:t>“</w:t>
      </w:r>
      <w:r w:rsidR="00086C75">
        <w:rPr>
          <w:rFonts w:eastAsia="MS Mincho" w:cs="Arial"/>
          <w:b w:val="0"/>
          <w:i w:val="0"/>
          <w:color w:val="auto"/>
          <w:szCs w:val="18"/>
        </w:rPr>
        <w:t>C</w:t>
      </w:r>
      <w:r w:rsidR="00086C75" w:rsidRPr="00086C75">
        <w:rPr>
          <w:rFonts w:eastAsia="MS Mincho" w:cs="Arial"/>
          <w:b w:val="0"/>
          <w:i w:val="0"/>
          <w:color w:val="auto"/>
          <w:szCs w:val="18"/>
        </w:rPr>
        <w:t xml:space="preserve">ondiciones de operación en la banda 5925-7125 </w:t>
      </w:r>
      <w:r w:rsidR="00086C75">
        <w:rPr>
          <w:rFonts w:eastAsia="MS Mincho" w:cs="Arial"/>
          <w:b w:val="0"/>
          <w:i w:val="0"/>
          <w:color w:val="auto"/>
          <w:szCs w:val="18"/>
        </w:rPr>
        <w:t>MH</w:t>
      </w:r>
      <w:r w:rsidR="00086C75" w:rsidRPr="00086C75">
        <w:rPr>
          <w:rFonts w:eastAsia="MS Mincho" w:cs="Arial"/>
          <w:b w:val="0"/>
          <w:i w:val="0"/>
          <w:color w:val="auto"/>
          <w:szCs w:val="18"/>
        </w:rPr>
        <w:t>z, de equipos de baja potencia para uso exclusivamente en espacios interiores, que quedan autorizados bajo el esquema de licencias genéricas”</w:t>
      </w:r>
      <w:r w:rsidR="009236C2">
        <w:rPr>
          <w:rStyle w:val="Refdenotaalpie"/>
          <w:rFonts w:eastAsia="MS Mincho" w:cs="Arial"/>
          <w:b w:val="0"/>
          <w:i w:val="0"/>
          <w:color w:val="auto"/>
          <w:szCs w:val="18"/>
        </w:rPr>
        <w:footnoteReference w:id="66"/>
      </w:r>
      <w:r w:rsidR="000A6D93">
        <w:rPr>
          <w:rFonts w:eastAsia="MS Mincho" w:cs="Arial"/>
          <w:b w:val="0"/>
          <w:i w:val="0"/>
          <w:color w:val="auto"/>
          <w:szCs w:val="18"/>
        </w:rPr>
        <w:t>. Posteriormente,</w:t>
      </w:r>
      <w:r w:rsidR="003E5D81">
        <w:rPr>
          <w:rFonts w:eastAsia="MS Mincho" w:cs="Arial"/>
          <w:b w:val="0"/>
          <w:i w:val="0"/>
          <w:color w:val="auto"/>
          <w:szCs w:val="18"/>
        </w:rPr>
        <w:t xml:space="preserve"> el </w:t>
      </w:r>
      <w:r w:rsidR="001C0B45">
        <w:rPr>
          <w:rFonts w:eastAsia="MS Mincho" w:cs="Arial"/>
          <w:b w:val="0"/>
          <w:i w:val="0"/>
          <w:color w:val="auto"/>
          <w:szCs w:val="18"/>
        </w:rPr>
        <w:t>1</w:t>
      </w:r>
      <w:r w:rsidR="003E5D81">
        <w:rPr>
          <w:rFonts w:eastAsia="MS Mincho" w:cs="Arial"/>
          <w:b w:val="0"/>
          <w:i w:val="0"/>
          <w:color w:val="auto"/>
          <w:szCs w:val="18"/>
        </w:rPr>
        <w:t xml:space="preserve"> de septiembre de 2022, </w:t>
      </w:r>
      <w:r w:rsidR="001C0B45">
        <w:rPr>
          <w:rFonts w:eastAsia="MS Mincho" w:cs="Arial"/>
          <w:b w:val="0"/>
          <w:i w:val="0"/>
          <w:color w:val="auto"/>
          <w:szCs w:val="18"/>
        </w:rPr>
        <w:t xml:space="preserve">el </w:t>
      </w:r>
      <w:r w:rsidR="003E5D81">
        <w:rPr>
          <w:rFonts w:eastAsia="MS Mincho" w:cs="Arial"/>
          <w:b w:val="0"/>
          <w:i w:val="0"/>
          <w:color w:val="auto"/>
          <w:szCs w:val="18"/>
        </w:rPr>
        <w:t>Consejo Directivo del INDOTEL emitió la “Resolución N</w:t>
      </w:r>
      <w:r w:rsidR="00CA0309">
        <w:rPr>
          <w:rFonts w:eastAsia="MS Mincho" w:cs="Arial"/>
          <w:b w:val="0"/>
          <w:i w:val="0"/>
          <w:color w:val="auto"/>
          <w:szCs w:val="18"/>
        </w:rPr>
        <w:t>ú</w:t>
      </w:r>
      <w:r w:rsidR="003E5D81">
        <w:rPr>
          <w:rFonts w:eastAsia="MS Mincho" w:cs="Arial"/>
          <w:b w:val="0"/>
          <w:i w:val="0"/>
          <w:color w:val="auto"/>
          <w:szCs w:val="18"/>
        </w:rPr>
        <w:t xml:space="preserve">m. 082-2022 </w:t>
      </w:r>
      <w:r w:rsidR="003E5D81" w:rsidRPr="003E5D81">
        <w:rPr>
          <w:rFonts w:eastAsia="MS Mincho" w:cs="Arial"/>
          <w:b w:val="0"/>
          <w:i w:val="0"/>
          <w:color w:val="auto"/>
          <w:szCs w:val="18"/>
        </w:rPr>
        <w:t xml:space="preserve">que establece las condiciones para operar en la banda 5925-7125 </w:t>
      </w:r>
      <w:r w:rsidR="008E7903">
        <w:rPr>
          <w:rFonts w:eastAsia="MS Mincho" w:cs="Arial"/>
          <w:b w:val="0"/>
          <w:i w:val="0"/>
          <w:color w:val="auto"/>
          <w:szCs w:val="18"/>
        </w:rPr>
        <w:t>MH</w:t>
      </w:r>
      <w:r w:rsidR="003E5D81" w:rsidRPr="003E5D81">
        <w:rPr>
          <w:rFonts w:eastAsia="MS Mincho" w:cs="Arial"/>
          <w:b w:val="0"/>
          <w:i w:val="0"/>
          <w:color w:val="auto"/>
          <w:szCs w:val="18"/>
        </w:rPr>
        <w:t>z de equipos de baja y muy baja potencia mediante el esquema de licencias genéricas</w:t>
      </w:r>
      <w:r w:rsidR="003E5D81">
        <w:rPr>
          <w:rFonts w:eastAsia="MS Mincho" w:cs="Arial"/>
          <w:b w:val="0"/>
          <w:i w:val="0"/>
          <w:color w:val="auto"/>
          <w:szCs w:val="18"/>
        </w:rPr>
        <w:t>”</w:t>
      </w:r>
      <w:r w:rsidR="009236C2">
        <w:rPr>
          <w:rStyle w:val="Refdenotaalpie"/>
          <w:rFonts w:eastAsia="MS Mincho" w:cs="Arial"/>
          <w:b w:val="0"/>
          <w:i w:val="0"/>
          <w:color w:val="auto"/>
          <w:szCs w:val="18"/>
        </w:rPr>
        <w:footnoteReference w:id="67"/>
      </w:r>
      <w:r w:rsidR="001C0B45">
        <w:rPr>
          <w:rFonts w:eastAsia="MS Mincho" w:cs="Arial"/>
          <w:b w:val="0"/>
          <w:i w:val="0"/>
          <w:color w:val="auto"/>
          <w:szCs w:val="18"/>
        </w:rPr>
        <w:t xml:space="preserve"> donde se aprob</w:t>
      </w:r>
      <w:r w:rsidR="008E7903">
        <w:rPr>
          <w:rFonts w:eastAsia="MS Mincho" w:cs="Arial"/>
          <w:b w:val="0"/>
          <w:i w:val="0"/>
          <w:color w:val="auto"/>
          <w:szCs w:val="18"/>
        </w:rPr>
        <w:t>aron</w:t>
      </w:r>
      <w:r w:rsidR="001C0B45">
        <w:rPr>
          <w:rFonts w:eastAsia="MS Mincho" w:cs="Arial"/>
          <w:b w:val="0"/>
          <w:i w:val="0"/>
          <w:color w:val="auto"/>
          <w:szCs w:val="18"/>
        </w:rPr>
        <w:t xml:space="preserve"> las condiciones técnicas de operación que se indican en la Tabla 2</w:t>
      </w:r>
      <w:r w:rsidR="000A6D93">
        <w:rPr>
          <w:rFonts w:eastAsia="MS Mincho" w:cs="Arial"/>
          <w:b w:val="0"/>
          <w:i w:val="0"/>
          <w:color w:val="auto"/>
          <w:szCs w:val="18"/>
        </w:rPr>
        <w:t>3</w:t>
      </w:r>
      <w:r w:rsidR="001C0B45">
        <w:rPr>
          <w:rFonts w:eastAsia="MS Mincho" w:cs="Arial"/>
          <w:b w:val="0"/>
          <w:i w:val="0"/>
          <w:color w:val="auto"/>
          <w:szCs w:val="18"/>
        </w:rPr>
        <w:t>:</w:t>
      </w:r>
    </w:p>
    <w:p w14:paraId="70DBCB97" w14:textId="3B1E43BC" w:rsidR="009236C2" w:rsidRDefault="009236C2" w:rsidP="003E5D81">
      <w:pPr>
        <w:pStyle w:val="Tabla"/>
        <w:spacing w:before="0" w:after="0" w:line="276" w:lineRule="auto"/>
        <w:ind w:left="0"/>
        <w:jc w:val="both"/>
        <w:rPr>
          <w:rFonts w:eastAsia="MS Mincho" w:cs="Arial"/>
          <w:b w:val="0"/>
          <w:i w:val="0"/>
          <w:color w:val="auto"/>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70AD47" w:themeColor="accent6"/>
        </w:tblBorders>
        <w:tblLook w:val="04A0" w:firstRow="1" w:lastRow="0" w:firstColumn="1" w:lastColumn="0" w:noHBand="0" w:noVBand="1"/>
      </w:tblPr>
      <w:tblGrid>
        <w:gridCol w:w="2947"/>
        <w:gridCol w:w="2077"/>
        <w:gridCol w:w="1667"/>
        <w:gridCol w:w="736"/>
        <w:gridCol w:w="667"/>
      </w:tblGrid>
      <w:tr w:rsidR="009236C2" w:rsidRPr="007E4419" w14:paraId="28C5D124" w14:textId="77777777" w:rsidTr="00D72BA7">
        <w:trPr>
          <w:trHeight w:val="401"/>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FD490DA" w14:textId="77777777" w:rsidR="009236C2" w:rsidRPr="0082286B" w:rsidRDefault="009236C2" w:rsidP="00D72BA7">
            <w:pPr>
              <w:spacing w:after="0"/>
              <w:jc w:val="center"/>
              <w:rPr>
                <w:rFonts w:ascii="Arial" w:hAnsi="Arial" w:cs="Arial"/>
                <w:b/>
                <w:sz w:val="18"/>
                <w:szCs w:val="18"/>
              </w:rPr>
            </w:pPr>
            <w:r>
              <w:rPr>
                <w:rFonts w:ascii="Arial" w:hAnsi="Arial" w:cs="Arial"/>
                <w:b/>
                <w:sz w:val="18"/>
                <w:szCs w:val="18"/>
              </w:rPr>
              <w:t>INDOTEL-República Dominicana</w:t>
            </w:r>
            <w:r>
              <w:rPr>
                <w:rStyle w:val="Refdenotaalpie"/>
                <w:rFonts w:ascii="Arial" w:hAnsi="Arial" w:cs="Arial"/>
                <w:b/>
                <w:sz w:val="18"/>
                <w:szCs w:val="18"/>
              </w:rPr>
              <w:footnoteReference w:id="68"/>
            </w:r>
          </w:p>
        </w:tc>
      </w:tr>
      <w:tr w:rsidR="009236C2" w:rsidRPr="007E4419" w14:paraId="3DB21E18" w14:textId="77777777" w:rsidTr="00D72BA7">
        <w:trPr>
          <w:trHeight w:val="401"/>
          <w:jc w:val="center"/>
        </w:trPr>
        <w:tc>
          <w:tcPr>
            <w:tcW w:w="0" w:type="auto"/>
            <w:vMerge w:val="restart"/>
            <w:tcBorders>
              <w:right w:val="single" w:sz="4" w:space="0" w:color="auto"/>
            </w:tcBorders>
            <w:shd w:val="clear" w:color="auto" w:fill="AEAAAA" w:themeFill="background2" w:themeFillShade="BF"/>
            <w:vAlign w:val="center"/>
          </w:tcPr>
          <w:p w14:paraId="47F512AB" w14:textId="77777777" w:rsidR="009236C2" w:rsidRPr="0082286B" w:rsidRDefault="009236C2" w:rsidP="00D72BA7">
            <w:pPr>
              <w:spacing w:after="0"/>
              <w:jc w:val="center"/>
              <w:rPr>
                <w:rFonts w:ascii="Arial" w:hAnsi="Arial" w:cs="Arial"/>
                <w:b/>
                <w:sz w:val="18"/>
                <w:szCs w:val="18"/>
              </w:rPr>
            </w:pPr>
            <w:r w:rsidRPr="0082286B">
              <w:rPr>
                <w:rFonts w:ascii="Arial" w:hAnsi="Arial" w:cs="Arial"/>
                <w:b/>
                <w:sz w:val="18"/>
                <w:szCs w:val="18"/>
              </w:rPr>
              <w:t>Tipo de operación</w:t>
            </w:r>
          </w:p>
        </w:tc>
        <w:tc>
          <w:tcPr>
            <w:tcW w:w="0" w:type="auto"/>
            <w:vMerge w:val="restart"/>
            <w:tcBorders>
              <w:left w:val="single" w:sz="4" w:space="0" w:color="auto"/>
              <w:right w:val="single" w:sz="4" w:space="0" w:color="auto"/>
            </w:tcBorders>
            <w:shd w:val="clear" w:color="auto" w:fill="AEAAAA" w:themeFill="background2" w:themeFillShade="BF"/>
            <w:vAlign w:val="center"/>
          </w:tcPr>
          <w:p w14:paraId="1FD9F3A1" w14:textId="77777777" w:rsidR="009236C2" w:rsidRPr="0082286B" w:rsidRDefault="009236C2" w:rsidP="00D72BA7">
            <w:pPr>
              <w:spacing w:after="0"/>
              <w:jc w:val="center"/>
              <w:rPr>
                <w:rFonts w:ascii="Arial" w:hAnsi="Arial" w:cs="Arial"/>
                <w:b/>
                <w:sz w:val="18"/>
                <w:szCs w:val="18"/>
              </w:rPr>
            </w:pPr>
            <w:r w:rsidRPr="0082286B">
              <w:rPr>
                <w:rFonts w:ascii="Arial" w:hAnsi="Arial" w:cs="Arial"/>
                <w:b/>
                <w:sz w:val="18"/>
                <w:szCs w:val="18"/>
              </w:rPr>
              <w:t>Banda de frecuencias</w:t>
            </w:r>
          </w:p>
          <w:p w14:paraId="0764223C" w14:textId="77777777" w:rsidR="009236C2" w:rsidRPr="0082286B" w:rsidRDefault="009236C2" w:rsidP="00D72BA7">
            <w:pPr>
              <w:spacing w:after="0"/>
              <w:jc w:val="center"/>
              <w:rPr>
                <w:rFonts w:ascii="Arial" w:hAnsi="Arial" w:cs="Arial"/>
                <w:b/>
                <w:sz w:val="18"/>
                <w:szCs w:val="18"/>
              </w:rPr>
            </w:pPr>
            <w:r w:rsidRPr="0082286B">
              <w:rPr>
                <w:rFonts w:ascii="Arial" w:hAnsi="Arial" w:cs="Arial"/>
                <w:b/>
                <w:sz w:val="18"/>
                <w:szCs w:val="18"/>
              </w:rPr>
              <w:t>(MHz)</w:t>
            </w:r>
          </w:p>
        </w:tc>
        <w:tc>
          <w:tcPr>
            <w:tcW w:w="0" w:type="auto"/>
            <w:vMerge w:val="restart"/>
            <w:tcBorders>
              <w:left w:val="single" w:sz="4" w:space="0" w:color="auto"/>
              <w:right w:val="single" w:sz="4" w:space="0" w:color="auto"/>
            </w:tcBorders>
            <w:shd w:val="clear" w:color="auto" w:fill="AEAAAA" w:themeFill="background2" w:themeFillShade="BF"/>
            <w:vAlign w:val="center"/>
          </w:tcPr>
          <w:p w14:paraId="27821ADC" w14:textId="77777777" w:rsidR="009236C2" w:rsidRPr="0082286B" w:rsidRDefault="009236C2" w:rsidP="00D72BA7">
            <w:pPr>
              <w:spacing w:after="0"/>
              <w:jc w:val="center"/>
              <w:rPr>
                <w:rFonts w:ascii="Arial" w:hAnsi="Arial" w:cs="Arial"/>
                <w:b/>
                <w:sz w:val="18"/>
                <w:szCs w:val="18"/>
              </w:rPr>
            </w:pPr>
            <w:r w:rsidRPr="0082286B">
              <w:rPr>
                <w:rFonts w:ascii="Arial" w:hAnsi="Arial" w:cs="Arial"/>
                <w:b/>
                <w:sz w:val="18"/>
                <w:szCs w:val="18"/>
              </w:rPr>
              <w:t>Dispositivos</w:t>
            </w:r>
          </w:p>
        </w:tc>
        <w:tc>
          <w:tcPr>
            <w:tcW w:w="0" w:type="auto"/>
            <w:gridSpan w:val="2"/>
            <w:tcBorders>
              <w:left w:val="single" w:sz="4" w:space="0" w:color="auto"/>
            </w:tcBorders>
            <w:shd w:val="clear" w:color="auto" w:fill="AEAAAA" w:themeFill="background2" w:themeFillShade="BF"/>
            <w:vAlign w:val="center"/>
          </w:tcPr>
          <w:p w14:paraId="454D3334" w14:textId="77777777" w:rsidR="009236C2" w:rsidRPr="0082286B" w:rsidRDefault="009236C2" w:rsidP="00D72BA7">
            <w:pPr>
              <w:spacing w:after="0"/>
              <w:jc w:val="center"/>
              <w:rPr>
                <w:rFonts w:ascii="Arial" w:hAnsi="Arial" w:cs="Arial"/>
                <w:b/>
                <w:sz w:val="18"/>
                <w:szCs w:val="18"/>
              </w:rPr>
            </w:pPr>
            <w:r w:rsidRPr="0082286B">
              <w:rPr>
                <w:rFonts w:ascii="Arial" w:hAnsi="Arial" w:cs="Arial"/>
                <w:b/>
                <w:sz w:val="18"/>
                <w:szCs w:val="18"/>
              </w:rPr>
              <w:t>PIRE máxima</w:t>
            </w:r>
          </w:p>
        </w:tc>
      </w:tr>
      <w:tr w:rsidR="009236C2" w:rsidRPr="007E4419" w14:paraId="3473F19A" w14:textId="77777777" w:rsidTr="00D72BA7">
        <w:trPr>
          <w:trHeight w:val="41"/>
          <w:jc w:val="center"/>
        </w:trPr>
        <w:tc>
          <w:tcPr>
            <w:tcW w:w="0" w:type="auto"/>
            <w:vMerge/>
            <w:tcBorders>
              <w:right w:val="single" w:sz="4" w:space="0" w:color="auto"/>
            </w:tcBorders>
            <w:shd w:val="clear" w:color="auto" w:fill="AEAAAA" w:themeFill="background2" w:themeFillShade="BF"/>
            <w:vAlign w:val="center"/>
          </w:tcPr>
          <w:p w14:paraId="75394E24" w14:textId="77777777" w:rsidR="009236C2" w:rsidRPr="0082286B" w:rsidRDefault="009236C2" w:rsidP="00D72BA7">
            <w:pPr>
              <w:spacing w:after="0"/>
              <w:rPr>
                <w:rFonts w:ascii="Arial" w:hAnsi="Arial" w:cs="Arial"/>
                <w:sz w:val="18"/>
                <w:szCs w:val="18"/>
              </w:rPr>
            </w:pPr>
          </w:p>
        </w:tc>
        <w:tc>
          <w:tcPr>
            <w:tcW w:w="0" w:type="auto"/>
            <w:vMerge/>
            <w:tcBorders>
              <w:left w:val="single" w:sz="4" w:space="0" w:color="auto"/>
              <w:right w:val="single" w:sz="4" w:space="0" w:color="auto"/>
            </w:tcBorders>
            <w:shd w:val="clear" w:color="auto" w:fill="AEAAAA" w:themeFill="background2" w:themeFillShade="BF"/>
            <w:vAlign w:val="center"/>
          </w:tcPr>
          <w:p w14:paraId="3277A999" w14:textId="77777777" w:rsidR="009236C2" w:rsidRPr="0082286B" w:rsidRDefault="009236C2" w:rsidP="00D72BA7">
            <w:pPr>
              <w:spacing w:after="0"/>
              <w:rPr>
                <w:rFonts w:ascii="Arial" w:hAnsi="Arial" w:cs="Arial"/>
                <w:sz w:val="18"/>
                <w:szCs w:val="18"/>
              </w:rPr>
            </w:pPr>
          </w:p>
        </w:tc>
        <w:tc>
          <w:tcPr>
            <w:tcW w:w="0" w:type="auto"/>
            <w:vMerge/>
            <w:tcBorders>
              <w:left w:val="single" w:sz="4" w:space="0" w:color="auto"/>
              <w:right w:val="single" w:sz="4" w:space="0" w:color="auto"/>
            </w:tcBorders>
            <w:shd w:val="clear" w:color="auto" w:fill="AEAAAA" w:themeFill="background2" w:themeFillShade="BF"/>
            <w:vAlign w:val="center"/>
          </w:tcPr>
          <w:p w14:paraId="33B2296D" w14:textId="77777777" w:rsidR="009236C2" w:rsidRPr="0082286B" w:rsidRDefault="009236C2" w:rsidP="00D72BA7">
            <w:pPr>
              <w:spacing w:after="0"/>
              <w:jc w:val="center"/>
              <w:rPr>
                <w:rFonts w:ascii="Arial" w:hAnsi="Arial" w:cs="Arial"/>
                <w:b/>
                <w:sz w:val="18"/>
                <w:szCs w:val="18"/>
              </w:rPr>
            </w:pPr>
          </w:p>
        </w:tc>
        <w:tc>
          <w:tcPr>
            <w:tcW w:w="0" w:type="auto"/>
            <w:tcBorders>
              <w:left w:val="single" w:sz="4" w:space="0" w:color="auto"/>
              <w:right w:val="single" w:sz="4" w:space="0" w:color="auto"/>
            </w:tcBorders>
            <w:shd w:val="clear" w:color="auto" w:fill="AEAAAA" w:themeFill="background2" w:themeFillShade="BF"/>
            <w:vAlign w:val="center"/>
          </w:tcPr>
          <w:p w14:paraId="54EC0214" w14:textId="77777777" w:rsidR="009236C2" w:rsidRPr="0082286B" w:rsidRDefault="009236C2" w:rsidP="00D72BA7">
            <w:pPr>
              <w:spacing w:after="0"/>
              <w:jc w:val="center"/>
              <w:rPr>
                <w:rFonts w:ascii="Arial" w:hAnsi="Arial" w:cs="Arial"/>
                <w:b/>
                <w:sz w:val="18"/>
                <w:szCs w:val="18"/>
              </w:rPr>
            </w:pPr>
            <w:r w:rsidRPr="0082286B">
              <w:rPr>
                <w:rFonts w:ascii="Arial" w:hAnsi="Arial" w:cs="Arial"/>
                <w:b/>
                <w:sz w:val="18"/>
                <w:szCs w:val="18"/>
              </w:rPr>
              <w:t>(dBm)</w:t>
            </w:r>
          </w:p>
        </w:tc>
        <w:tc>
          <w:tcPr>
            <w:tcW w:w="0" w:type="auto"/>
            <w:tcBorders>
              <w:left w:val="single" w:sz="4" w:space="0" w:color="auto"/>
            </w:tcBorders>
            <w:shd w:val="clear" w:color="auto" w:fill="AEAAAA" w:themeFill="background2" w:themeFillShade="BF"/>
            <w:vAlign w:val="center"/>
          </w:tcPr>
          <w:p w14:paraId="7D189E0A" w14:textId="77777777" w:rsidR="009236C2" w:rsidRPr="0082286B" w:rsidRDefault="009236C2" w:rsidP="00D72BA7">
            <w:pPr>
              <w:spacing w:after="0"/>
              <w:jc w:val="center"/>
              <w:rPr>
                <w:rFonts w:ascii="Arial" w:hAnsi="Arial" w:cs="Arial"/>
                <w:sz w:val="18"/>
                <w:szCs w:val="18"/>
              </w:rPr>
            </w:pPr>
            <w:r w:rsidRPr="0082286B">
              <w:rPr>
                <w:rFonts w:ascii="Arial" w:hAnsi="Arial" w:cs="Arial"/>
                <w:b/>
                <w:sz w:val="18"/>
                <w:szCs w:val="18"/>
              </w:rPr>
              <w:t>(W)</w:t>
            </w:r>
          </w:p>
        </w:tc>
      </w:tr>
      <w:tr w:rsidR="009236C2" w:rsidRPr="007E4419" w14:paraId="61CA3264" w14:textId="77777777" w:rsidTr="00D72BA7">
        <w:trPr>
          <w:trHeight w:val="700"/>
          <w:jc w:val="center"/>
        </w:trPr>
        <w:tc>
          <w:tcPr>
            <w:tcW w:w="0" w:type="auto"/>
            <w:vMerge w:val="restart"/>
            <w:tcBorders>
              <w:right w:val="single" w:sz="4" w:space="0" w:color="auto"/>
            </w:tcBorders>
            <w:shd w:val="clear" w:color="auto" w:fill="auto"/>
            <w:vAlign w:val="center"/>
          </w:tcPr>
          <w:p w14:paraId="5F08601C" w14:textId="77777777" w:rsidR="009236C2" w:rsidRPr="0082286B" w:rsidRDefault="009236C2" w:rsidP="00D72BA7">
            <w:pPr>
              <w:spacing w:after="0"/>
              <w:jc w:val="center"/>
              <w:rPr>
                <w:rFonts w:ascii="Arial" w:hAnsi="Arial" w:cs="Arial"/>
                <w:b/>
                <w:sz w:val="18"/>
                <w:szCs w:val="18"/>
              </w:rPr>
            </w:pPr>
            <w:r w:rsidRPr="0082286B">
              <w:rPr>
                <w:rFonts w:ascii="Arial" w:hAnsi="Arial" w:cs="Arial"/>
                <w:b/>
                <w:sz w:val="18"/>
                <w:szCs w:val="18"/>
              </w:rPr>
              <w:t>Baja potencia en interiores</w:t>
            </w:r>
          </w:p>
        </w:tc>
        <w:tc>
          <w:tcPr>
            <w:tcW w:w="0" w:type="auto"/>
            <w:vMerge w:val="restart"/>
            <w:tcBorders>
              <w:left w:val="single" w:sz="4" w:space="0" w:color="auto"/>
              <w:right w:val="single" w:sz="4" w:space="0" w:color="auto"/>
            </w:tcBorders>
            <w:shd w:val="clear" w:color="auto" w:fill="auto"/>
            <w:vAlign w:val="center"/>
          </w:tcPr>
          <w:p w14:paraId="5F5BF0BB" w14:textId="77777777" w:rsidR="009236C2" w:rsidRPr="0082286B" w:rsidRDefault="009236C2" w:rsidP="00D72BA7">
            <w:pPr>
              <w:spacing w:after="0"/>
              <w:jc w:val="center"/>
              <w:rPr>
                <w:rFonts w:ascii="Arial" w:hAnsi="Arial" w:cs="Arial"/>
                <w:sz w:val="18"/>
                <w:szCs w:val="18"/>
              </w:rPr>
            </w:pPr>
            <w:r w:rsidRPr="0082286B">
              <w:rPr>
                <w:rFonts w:ascii="Arial" w:hAnsi="Arial" w:cs="Arial"/>
                <w:sz w:val="18"/>
                <w:szCs w:val="18"/>
              </w:rPr>
              <w:t>5925-7125</w:t>
            </w:r>
          </w:p>
        </w:tc>
        <w:tc>
          <w:tcPr>
            <w:tcW w:w="0" w:type="auto"/>
            <w:tcBorders>
              <w:left w:val="single" w:sz="4" w:space="0" w:color="auto"/>
              <w:right w:val="single" w:sz="4" w:space="0" w:color="auto"/>
            </w:tcBorders>
            <w:shd w:val="clear" w:color="auto" w:fill="auto"/>
            <w:vAlign w:val="center"/>
          </w:tcPr>
          <w:p w14:paraId="652F189D" w14:textId="77777777" w:rsidR="009236C2" w:rsidRPr="0082286B" w:rsidRDefault="009236C2" w:rsidP="00D72BA7">
            <w:pPr>
              <w:spacing w:after="0"/>
              <w:jc w:val="center"/>
              <w:rPr>
                <w:rFonts w:ascii="Arial" w:hAnsi="Arial" w:cs="Arial"/>
                <w:sz w:val="18"/>
                <w:szCs w:val="18"/>
              </w:rPr>
            </w:pPr>
            <w:r w:rsidRPr="0082286B">
              <w:rPr>
                <w:rFonts w:ascii="Arial" w:hAnsi="Arial" w:cs="Arial"/>
                <w:sz w:val="18"/>
                <w:szCs w:val="18"/>
              </w:rPr>
              <w:t>Puntos de Acceso</w:t>
            </w:r>
          </w:p>
        </w:tc>
        <w:tc>
          <w:tcPr>
            <w:tcW w:w="0" w:type="auto"/>
            <w:tcBorders>
              <w:left w:val="single" w:sz="4" w:space="0" w:color="auto"/>
              <w:right w:val="single" w:sz="4" w:space="0" w:color="auto"/>
            </w:tcBorders>
            <w:shd w:val="clear" w:color="auto" w:fill="auto"/>
            <w:vAlign w:val="center"/>
          </w:tcPr>
          <w:p w14:paraId="5AD02157" w14:textId="77777777" w:rsidR="009236C2" w:rsidRPr="0082286B" w:rsidRDefault="009236C2" w:rsidP="00D72BA7">
            <w:pPr>
              <w:spacing w:after="0"/>
              <w:jc w:val="center"/>
              <w:rPr>
                <w:rFonts w:ascii="Arial" w:hAnsi="Arial" w:cs="Arial"/>
                <w:sz w:val="18"/>
                <w:szCs w:val="18"/>
              </w:rPr>
            </w:pPr>
            <w:r w:rsidRPr="0082286B">
              <w:rPr>
                <w:rFonts w:ascii="Arial" w:hAnsi="Arial" w:cs="Arial"/>
                <w:sz w:val="18"/>
                <w:szCs w:val="18"/>
              </w:rPr>
              <w:t>30</w:t>
            </w:r>
          </w:p>
        </w:tc>
        <w:tc>
          <w:tcPr>
            <w:tcW w:w="0" w:type="auto"/>
            <w:tcBorders>
              <w:left w:val="single" w:sz="4" w:space="0" w:color="auto"/>
            </w:tcBorders>
            <w:shd w:val="clear" w:color="auto" w:fill="auto"/>
            <w:vAlign w:val="center"/>
          </w:tcPr>
          <w:p w14:paraId="7D9BEC6E" w14:textId="77777777" w:rsidR="009236C2" w:rsidRPr="0082286B" w:rsidRDefault="009236C2" w:rsidP="00D72BA7">
            <w:pPr>
              <w:spacing w:after="0"/>
              <w:jc w:val="center"/>
              <w:rPr>
                <w:rFonts w:ascii="Arial" w:hAnsi="Arial" w:cs="Arial"/>
                <w:sz w:val="18"/>
                <w:szCs w:val="18"/>
              </w:rPr>
            </w:pPr>
            <w:r w:rsidRPr="0082286B">
              <w:rPr>
                <w:rFonts w:ascii="Arial" w:hAnsi="Arial" w:cs="Arial"/>
                <w:sz w:val="18"/>
                <w:szCs w:val="18"/>
              </w:rPr>
              <w:t>1</w:t>
            </w:r>
          </w:p>
        </w:tc>
      </w:tr>
      <w:tr w:rsidR="009236C2" w:rsidRPr="007E4419" w14:paraId="25DBC829" w14:textId="77777777" w:rsidTr="00D72BA7">
        <w:trPr>
          <w:trHeight w:val="700"/>
          <w:jc w:val="center"/>
        </w:trPr>
        <w:tc>
          <w:tcPr>
            <w:tcW w:w="0" w:type="auto"/>
            <w:vMerge/>
            <w:tcBorders>
              <w:right w:val="single" w:sz="4" w:space="0" w:color="auto"/>
            </w:tcBorders>
            <w:shd w:val="clear" w:color="auto" w:fill="auto"/>
            <w:vAlign w:val="center"/>
          </w:tcPr>
          <w:p w14:paraId="24FC1F0A" w14:textId="77777777" w:rsidR="009236C2" w:rsidRPr="0082286B" w:rsidRDefault="009236C2" w:rsidP="00D72BA7">
            <w:pPr>
              <w:spacing w:after="0"/>
              <w:jc w:val="center"/>
              <w:rPr>
                <w:rFonts w:ascii="Arial" w:hAnsi="Arial" w:cs="Arial"/>
                <w:b/>
                <w:sz w:val="18"/>
                <w:szCs w:val="18"/>
              </w:rPr>
            </w:pPr>
          </w:p>
        </w:tc>
        <w:tc>
          <w:tcPr>
            <w:tcW w:w="0" w:type="auto"/>
            <w:vMerge/>
            <w:tcBorders>
              <w:left w:val="single" w:sz="4" w:space="0" w:color="auto"/>
              <w:right w:val="single" w:sz="4" w:space="0" w:color="auto"/>
            </w:tcBorders>
            <w:shd w:val="clear" w:color="auto" w:fill="auto"/>
            <w:vAlign w:val="center"/>
          </w:tcPr>
          <w:p w14:paraId="773F8E02" w14:textId="77777777" w:rsidR="009236C2" w:rsidRPr="0082286B" w:rsidRDefault="009236C2" w:rsidP="00D72BA7">
            <w:pPr>
              <w:spacing w:after="0"/>
              <w:jc w:val="center"/>
              <w:rPr>
                <w:rFonts w:ascii="Arial" w:hAnsi="Arial" w:cs="Arial"/>
                <w:sz w:val="18"/>
                <w:szCs w:val="18"/>
              </w:rPr>
            </w:pPr>
          </w:p>
        </w:tc>
        <w:tc>
          <w:tcPr>
            <w:tcW w:w="0" w:type="auto"/>
            <w:tcBorders>
              <w:left w:val="single" w:sz="4" w:space="0" w:color="auto"/>
              <w:right w:val="single" w:sz="4" w:space="0" w:color="auto"/>
            </w:tcBorders>
            <w:shd w:val="clear" w:color="auto" w:fill="auto"/>
            <w:vAlign w:val="center"/>
          </w:tcPr>
          <w:p w14:paraId="5C37D896" w14:textId="77777777" w:rsidR="009236C2" w:rsidRPr="0082286B" w:rsidRDefault="009236C2" w:rsidP="00D72BA7">
            <w:pPr>
              <w:spacing w:after="0"/>
              <w:jc w:val="center"/>
              <w:rPr>
                <w:rFonts w:ascii="Arial" w:hAnsi="Arial" w:cs="Arial"/>
                <w:sz w:val="18"/>
                <w:szCs w:val="18"/>
              </w:rPr>
            </w:pPr>
            <w:r w:rsidRPr="0082286B">
              <w:rPr>
                <w:rFonts w:ascii="Arial" w:hAnsi="Arial" w:cs="Arial"/>
                <w:sz w:val="18"/>
                <w:szCs w:val="18"/>
              </w:rPr>
              <w:t>Equipos Cliente</w:t>
            </w:r>
          </w:p>
        </w:tc>
        <w:tc>
          <w:tcPr>
            <w:tcW w:w="0" w:type="auto"/>
            <w:tcBorders>
              <w:left w:val="single" w:sz="4" w:space="0" w:color="auto"/>
              <w:right w:val="single" w:sz="4" w:space="0" w:color="auto"/>
            </w:tcBorders>
            <w:shd w:val="clear" w:color="auto" w:fill="auto"/>
            <w:vAlign w:val="center"/>
          </w:tcPr>
          <w:p w14:paraId="657CE80D" w14:textId="77777777" w:rsidR="009236C2" w:rsidRPr="0082286B" w:rsidRDefault="009236C2" w:rsidP="00D72BA7">
            <w:pPr>
              <w:spacing w:after="0"/>
              <w:jc w:val="center"/>
              <w:rPr>
                <w:rFonts w:ascii="Arial" w:hAnsi="Arial" w:cs="Arial"/>
                <w:sz w:val="18"/>
                <w:szCs w:val="18"/>
              </w:rPr>
            </w:pPr>
            <w:r w:rsidRPr="0082286B">
              <w:rPr>
                <w:rFonts w:ascii="Arial" w:hAnsi="Arial" w:cs="Arial"/>
                <w:sz w:val="18"/>
                <w:szCs w:val="18"/>
              </w:rPr>
              <w:t>2</w:t>
            </w:r>
            <w:r>
              <w:rPr>
                <w:rFonts w:ascii="Arial" w:hAnsi="Arial" w:cs="Arial"/>
                <w:sz w:val="18"/>
                <w:szCs w:val="18"/>
              </w:rPr>
              <w:t>4</w:t>
            </w:r>
          </w:p>
        </w:tc>
        <w:tc>
          <w:tcPr>
            <w:tcW w:w="0" w:type="auto"/>
            <w:tcBorders>
              <w:left w:val="single" w:sz="4" w:space="0" w:color="auto"/>
            </w:tcBorders>
            <w:shd w:val="clear" w:color="auto" w:fill="auto"/>
            <w:vAlign w:val="center"/>
          </w:tcPr>
          <w:p w14:paraId="03DF3AB4" w14:textId="77777777" w:rsidR="009236C2" w:rsidRPr="0082286B" w:rsidRDefault="009236C2" w:rsidP="00D72BA7">
            <w:pPr>
              <w:keepNext/>
              <w:spacing w:after="0"/>
              <w:jc w:val="center"/>
              <w:rPr>
                <w:rFonts w:ascii="Arial" w:hAnsi="Arial" w:cs="Arial"/>
                <w:sz w:val="18"/>
                <w:szCs w:val="18"/>
              </w:rPr>
            </w:pPr>
            <w:r>
              <w:rPr>
                <w:rFonts w:ascii="Arial" w:hAnsi="Arial" w:cs="Arial"/>
                <w:sz w:val="18"/>
                <w:szCs w:val="18"/>
              </w:rPr>
              <w:t>0</w:t>
            </w:r>
            <w:r w:rsidRPr="0082286B">
              <w:rPr>
                <w:rFonts w:ascii="Arial" w:hAnsi="Arial" w:cs="Arial"/>
                <w:sz w:val="18"/>
                <w:szCs w:val="18"/>
              </w:rPr>
              <w:t>.</w:t>
            </w:r>
            <w:r>
              <w:rPr>
                <w:rFonts w:ascii="Arial" w:hAnsi="Arial" w:cs="Arial"/>
                <w:sz w:val="18"/>
                <w:szCs w:val="18"/>
              </w:rPr>
              <w:t>2</w:t>
            </w:r>
            <w:r w:rsidRPr="0082286B">
              <w:rPr>
                <w:rFonts w:ascii="Arial" w:hAnsi="Arial" w:cs="Arial"/>
                <w:sz w:val="18"/>
                <w:szCs w:val="18"/>
              </w:rPr>
              <w:t>50</w:t>
            </w:r>
          </w:p>
        </w:tc>
      </w:tr>
      <w:tr w:rsidR="0027714F" w:rsidRPr="007E4419" w14:paraId="08F65F1E" w14:textId="77777777" w:rsidTr="00D72BA7">
        <w:trPr>
          <w:trHeight w:val="700"/>
          <w:jc w:val="center"/>
        </w:trPr>
        <w:tc>
          <w:tcPr>
            <w:tcW w:w="0" w:type="auto"/>
            <w:tcBorders>
              <w:right w:val="single" w:sz="4" w:space="0" w:color="auto"/>
            </w:tcBorders>
            <w:shd w:val="clear" w:color="auto" w:fill="auto"/>
            <w:vAlign w:val="center"/>
          </w:tcPr>
          <w:p w14:paraId="5FACC229" w14:textId="788249C6" w:rsidR="0027714F" w:rsidRPr="0082286B" w:rsidRDefault="006226C6" w:rsidP="00D72BA7">
            <w:pPr>
              <w:spacing w:after="0"/>
              <w:jc w:val="center"/>
              <w:rPr>
                <w:rFonts w:ascii="Arial" w:hAnsi="Arial" w:cs="Arial"/>
                <w:b/>
                <w:sz w:val="18"/>
                <w:szCs w:val="18"/>
              </w:rPr>
            </w:pPr>
            <w:r>
              <w:rPr>
                <w:rFonts w:ascii="Arial" w:hAnsi="Arial" w:cs="Arial"/>
                <w:b/>
                <w:sz w:val="18"/>
                <w:szCs w:val="18"/>
              </w:rPr>
              <w:lastRenderedPageBreak/>
              <w:t>Muy baja potencia en exteriores</w:t>
            </w:r>
          </w:p>
        </w:tc>
        <w:tc>
          <w:tcPr>
            <w:tcW w:w="0" w:type="auto"/>
            <w:tcBorders>
              <w:left w:val="single" w:sz="4" w:space="0" w:color="auto"/>
              <w:right w:val="single" w:sz="4" w:space="0" w:color="auto"/>
            </w:tcBorders>
            <w:shd w:val="clear" w:color="auto" w:fill="auto"/>
            <w:vAlign w:val="center"/>
          </w:tcPr>
          <w:p w14:paraId="01A17E95" w14:textId="7E4CEEFE" w:rsidR="0027714F" w:rsidRPr="0082286B" w:rsidRDefault="006226C6" w:rsidP="00D72BA7">
            <w:pPr>
              <w:spacing w:after="0"/>
              <w:jc w:val="center"/>
              <w:rPr>
                <w:rFonts w:ascii="Arial" w:hAnsi="Arial" w:cs="Arial"/>
                <w:sz w:val="18"/>
                <w:szCs w:val="18"/>
              </w:rPr>
            </w:pPr>
            <w:r>
              <w:rPr>
                <w:rFonts w:ascii="Arial" w:hAnsi="Arial" w:cs="Arial"/>
                <w:sz w:val="18"/>
                <w:szCs w:val="18"/>
              </w:rPr>
              <w:t>5925-7125</w:t>
            </w:r>
          </w:p>
        </w:tc>
        <w:tc>
          <w:tcPr>
            <w:tcW w:w="0" w:type="auto"/>
            <w:tcBorders>
              <w:left w:val="single" w:sz="4" w:space="0" w:color="auto"/>
              <w:right w:val="single" w:sz="4" w:space="0" w:color="auto"/>
            </w:tcBorders>
            <w:shd w:val="clear" w:color="auto" w:fill="auto"/>
            <w:vAlign w:val="center"/>
          </w:tcPr>
          <w:p w14:paraId="2B81CBE2" w14:textId="55143964" w:rsidR="0027714F" w:rsidRPr="0082286B" w:rsidRDefault="006226C6" w:rsidP="00D72BA7">
            <w:pPr>
              <w:spacing w:after="0"/>
              <w:jc w:val="center"/>
              <w:rPr>
                <w:rFonts w:ascii="Arial" w:hAnsi="Arial" w:cs="Arial"/>
                <w:sz w:val="18"/>
                <w:szCs w:val="18"/>
              </w:rPr>
            </w:pPr>
            <w:r>
              <w:rPr>
                <w:rFonts w:ascii="Arial" w:hAnsi="Arial" w:cs="Arial"/>
                <w:sz w:val="18"/>
                <w:szCs w:val="18"/>
              </w:rPr>
              <w:t>Dispositivos</w:t>
            </w:r>
          </w:p>
        </w:tc>
        <w:tc>
          <w:tcPr>
            <w:tcW w:w="0" w:type="auto"/>
            <w:tcBorders>
              <w:left w:val="single" w:sz="4" w:space="0" w:color="auto"/>
              <w:right w:val="single" w:sz="4" w:space="0" w:color="auto"/>
            </w:tcBorders>
            <w:shd w:val="clear" w:color="auto" w:fill="auto"/>
            <w:vAlign w:val="center"/>
          </w:tcPr>
          <w:p w14:paraId="2D7767F5" w14:textId="31A41116" w:rsidR="0027714F" w:rsidRPr="0082286B" w:rsidRDefault="006226C6" w:rsidP="00D72BA7">
            <w:pPr>
              <w:spacing w:after="0"/>
              <w:jc w:val="center"/>
              <w:rPr>
                <w:rFonts w:ascii="Arial" w:hAnsi="Arial" w:cs="Arial"/>
                <w:sz w:val="18"/>
                <w:szCs w:val="18"/>
              </w:rPr>
            </w:pPr>
            <w:r>
              <w:rPr>
                <w:rFonts w:ascii="Arial" w:hAnsi="Arial" w:cs="Arial"/>
                <w:sz w:val="18"/>
                <w:szCs w:val="18"/>
              </w:rPr>
              <w:t>14</w:t>
            </w:r>
          </w:p>
        </w:tc>
        <w:tc>
          <w:tcPr>
            <w:tcW w:w="0" w:type="auto"/>
            <w:tcBorders>
              <w:left w:val="single" w:sz="4" w:space="0" w:color="auto"/>
            </w:tcBorders>
            <w:shd w:val="clear" w:color="auto" w:fill="auto"/>
            <w:vAlign w:val="center"/>
          </w:tcPr>
          <w:p w14:paraId="58DBF297" w14:textId="55122F62" w:rsidR="0027714F" w:rsidRDefault="006226C6" w:rsidP="00D72BA7">
            <w:pPr>
              <w:keepNext/>
              <w:spacing w:after="0"/>
              <w:jc w:val="center"/>
              <w:rPr>
                <w:rFonts w:ascii="Arial" w:hAnsi="Arial" w:cs="Arial"/>
                <w:sz w:val="18"/>
                <w:szCs w:val="18"/>
              </w:rPr>
            </w:pPr>
            <w:r>
              <w:rPr>
                <w:rFonts w:ascii="Arial" w:hAnsi="Arial" w:cs="Arial"/>
                <w:sz w:val="18"/>
                <w:szCs w:val="18"/>
              </w:rPr>
              <w:t>0.025</w:t>
            </w:r>
          </w:p>
        </w:tc>
      </w:tr>
    </w:tbl>
    <w:p w14:paraId="70E796BC" w14:textId="592E3231" w:rsidR="000516E0" w:rsidRDefault="000516E0" w:rsidP="00240194">
      <w:pPr>
        <w:pStyle w:val="Descripcin"/>
        <w:spacing w:line="276" w:lineRule="auto"/>
      </w:pPr>
      <w:r>
        <w:t xml:space="preserve">Tabla </w:t>
      </w:r>
      <w:r w:rsidR="0051184D">
        <w:fldChar w:fldCharType="begin"/>
      </w:r>
      <w:r w:rsidR="0051184D">
        <w:instrText xml:space="preserve"> SEQ Tabla \* ARABIC </w:instrText>
      </w:r>
      <w:r w:rsidR="0051184D">
        <w:fldChar w:fldCharType="separate"/>
      </w:r>
      <w:r w:rsidR="00D03FDA">
        <w:rPr>
          <w:noProof/>
        </w:rPr>
        <w:t>23</w:t>
      </w:r>
      <w:r w:rsidR="0051184D">
        <w:rPr>
          <w:noProof/>
        </w:rPr>
        <w:fldChar w:fldCharType="end"/>
      </w:r>
      <w:r>
        <w:t xml:space="preserve">. </w:t>
      </w:r>
      <w:r w:rsidR="003B4574">
        <w:t>Determinaciones</w:t>
      </w:r>
      <w:r w:rsidR="003B4574" w:rsidRPr="00565ABF">
        <w:t xml:space="preserve"> </w:t>
      </w:r>
      <w:r w:rsidRPr="00565ABF">
        <w:t>de República Dominicana para la banda de frecuencias 5925-7125 MHz</w:t>
      </w:r>
    </w:p>
    <w:p w14:paraId="10D8D876" w14:textId="77777777" w:rsidR="00C21976" w:rsidRDefault="00C21976" w:rsidP="00C21976">
      <w:pPr>
        <w:pStyle w:val="Tabla"/>
        <w:spacing w:before="0" w:after="0" w:line="276" w:lineRule="auto"/>
        <w:ind w:left="0"/>
        <w:jc w:val="both"/>
        <w:rPr>
          <w:rFonts w:eastAsia="MS Mincho" w:cs="Arial"/>
          <w:b w:val="0"/>
          <w:i w:val="0"/>
          <w:color w:val="auto"/>
          <w:szCs w:val="18"/>
        </w:rPr>
      </w:pPr>
    </w:p>
    <w:p w14:paraId="5AC48686" w14:textId="22F86659" w:rsidR="005329AD" w:rsidRPr="00C50782" w:rsidRDefault="009E2E97" w:rsidP="00E86644">
      <w:pPr>
        <w:pStyle w:val="Tabla"/>
        <w:spacing w:before="0" w:after="0" w:line="276" w:lineRule="auto"/>
        <w:ind w:left="0"/>
        <w:jc w:val="both"/>
        <w:rPr>
          <w:rFonts w:eastAsia="MS Mincho" w:cs="Arial"/>
          <w:b w:val="0"/>
          <w:i w:val="0"/>
          <w:color w:val="auto"/>
          <w:szCs w:val="18"/>
        </w:rPr>
      </w:pPr>
      <w:r w:rsidRPr="00C50782">
        <w:rPr>
          <w:rFonts w:eastAsia="MS Mincho" w:cs="Arial"/>
          <w:b w:val="0"/>
          <w:i w:val="0"/>
          <w:color w:val="auto"/>
          <w:szCs w:val="18"/>
        </w:rPr>
        <w:t>Finalmente,</w:t>
      </w:r>
      <w:r w:rsidR="005329AD" w:rsidRPr="00C50782">
        <w:rPr>
          <w:rFonts w:eastAsia="MS Mincho" w:cs="Arial"/>
          <w:b w:val="0"/>
          <w:i w:val="0"/>
          <w:color w:val="auto"/>
          <w:szCs w:val="18"/>
        </w:rPr>
        <w:t xml:space="preserve"> la Conferencia Europea de Administradores de Correos y Telecomunicaciones </w:t>
      </w:r>
      <w:r w:rsidR="007D27A3">
        <w:rPr>
          <w:rFonts w:eastAsia="MS Mincho" w:cs="Arial"/>
          <w:b w:val="0"/>
          <w:i w:val="0"/>
          <w:color w:val="auto"/>
          <w:szCs w:val="18"/>
        </w:rPr>
        <w:t>(</w:t>
      </w:r>
      <w:r w:rsidR="005329AD" w:rsidRPr="00C50782">
        <w:rPr>
          <w:rFonts w:eastAsia="MS Mincho" w:cs="Arial"/>
          <w:b w:val="0"/>
          <w:i w:val="0"/>
          <w:color w:val="auto"/>
          <w:szCs w:val="18"/>
        </w:rPr>
        <w:t>CEPT</w:t>
      </w:r>
      <w:r w:rsidR="007D27A3">
        <w:rPr>
          <w:rFonts w:eastAsia="MS Mincho" w:cs="Arial"/>
          <w:b w:val="0"/>
          <w:i w:val="0"/>
          <w:color w:val="auto"/>
          <w:szCs w:val="18"/>
        </w:rPr>
        <w:t>)</w:t>
      </w:r>
      <w:r w:rsidR="005329AD" w:rsidRPr="00C50782">
        <w:rPr>
          <w:rFonts w:eastAsia="MS Mincho" w:cs="Arial"/>
          <w:b w:val="0"/>
          <w:i w:val="0"/>
          <w:color w:val="auto"/>
          <w:szCs w:val="18"/>
        </w:rPr>
        <w:t xml:space="preserve"> </w:t>
      </w:r>
      <w:r w:rsidR="00555490" w:rsidRPr="00C50782">
        <w:rPr>
          <w:rFonts w:eastAsia="MS Mincho" w:cs="Arial"/>
          <w:b w:val="0"/>
          <w:i w:val="0"/>
          <w:color w:val="auto"/>
          <w:szCs w:val="18"/>
        </w:rPr>
        <w:t>de</w:t>
      </w:r>
      <w:r w:rsidR="005329AD" w:rsidRPr="00C50782">
        <w:rPr>
          <w:rFonts w:eastAsia="MS Mincho" w:cs="Arial"/>
          <w:b w:val="0"/>
          <w:i w:val="0"/>
          <w:color w:val="auto"/>
          <w:szCs w:val="18"/>
        </w:rPr>
        <w:t xml:space="preserve"> la Unión Europea</w:t>
      </w:r>
      <w:r w:rsidRPr="00C50782">
        <w:rPr>
          <w:rFonts w:eastAsia="MS Mincho" w:cs="Arial"/>
          <w:b w:val="0"/>
          <w:i w:val="0"/>
          <w:color w:val="auto"/>
          <w:szCs w:val="18"/>
        </w:rPr>
        <w:t xml:space="preserve"> (conformada por 27 países)</w:t>
      </w:r>
      <w:r w:rsidR="005329AD" w:rsidRPr="00C50782">
        <w:rPr>
          <w:rFonts w:eastAsia="MS Mincho" w:cs="Arial"/>
          <w:b w:val="0"/>
          <w:i w:val="0"/>
          <w:color w:val="auto"/>
          <w:szCs w:val="18"/>
        </w:rPr>
        <w:t xml:space="preserve"> aprobó el 20 de noviembre de 2020 la decisión </w:t>
      </w:r>
      <w:r w:rsidR="00327F86">
        <w:rPr>
          <w:rFonts w:eastAsia="MS Mincho" w:cs="Arial"/>
          <w:b w:val="0"/>
          <w:i w:val="0"/>
          <w:color w:val="auto"/>
          <w:szCs w:val="18"/>
        </w:rPr>
        <w:t>“</w:t>
      </w:r>
      <w:r w:rsidR="005329AD" w:rsidRPr="00C50782">
        <w:rPr>
          <w:rFonts w:eastAsia="MS Mincho" w:cs="Arial"/>
          <w:b w:val="0"/>
          <w:i w:val="0"/>
          <w:color w:val="auto"/>
          <w:szCs w:val="18"/>
        </w:rPr>
        <w:t>ECC (20)01</w:t>
      </w:r>
      <w:r w:rsidR="00327F86">
        <w:rPr>
          <w:rFonts w:eastAsia="MS Mincho" w:cs="Arial"/>
          <w:b w:val="0"/>
          <w:i w:val="0"/>
          <w:color w:val="auto"/>
          <w:szCs w:val="18"/>
        </w:rPr>
        <w:t>”</w:t>
      </w:r>
      <w:r w:rsidR="005329AD" w:rsidRPr="00C50782">
        <w:rPr>
          <w:rFonts w:eastAsia="MS Mincho" w:cs="Arial"/>
          <w:b w:val="0"/>
          <w:i w:val="0"/>
          <w:color w:val="auto"/>
          <w:szCs w:val="18"/>
        </w:rPr>
        <w:t xml:space="preserve"> en la que determinó armonizar el uso de </w:t>
      </w:r>
      <w:r w:rsidR="004B5A1C" w:rsidRPr="00C50782">
        <w:rPr>
          <w:rFonts w:eastAsia="MS Mincho" w:cs="Arial"/>
          <w:b w:val="0"/>
          <w:i w:val="0"/>
          <w:color w:val="auto"/>
          <w:szCs w:val="18"/>
        </w:rPr>
        <w:t>480</w:t>
      </w:r>
      <w:r w:rsidR="005329AD" w:rsidRPr="00C50782">
        <w:rPr>
          <w:rFonts w:eastAsia="MS Mincho" w:cs="Arial"/>
          <w:b w:val="0"/>
          <w:i w:val="0"/>
          <w:color w:val="auto"/>
          <w:szCs w:val="18"/>
        </w:rPr>
        <w:t xml:space="preserve"> MHz dentro de la banda de frecuencias 59</w:t>
      </w:r>
      <w:r w:rsidR="0041586C" w:rsidRPr="00C50782">
        <w:rPr>
          <w:rFonts w:eastAsia="MS Mincho" w:cs="Arial"/>
          <w:b w:val="0"/>
          <w:i w:val="0"/>
          <w:color w:val="auto"/>
          <w:szCs w:val="18"/>
        </w:rPr>
        <w:t>4</w:t>
      </w:r>
      <w:r w:rsidR="005329AD" w:rsidRPr="00C50782">
        <w:rPr>
          <w:rFonts w:eastAsia="MS Mincho" w:cs="Arial"/>
          <w:b w:val="0"/>
          <w:i w:val="0"/>
          <w:color w:val="auto"/>
          <w:szCs w:val="18"/>
        </w:rPr>
        <w:t xml:space="preserve">5-6425 MHz para sistemas de acceso inalámbrico y redes radioeléctricas de área local de acuerdo con </w:t>
      </w:r>
      <w:r w:rsidR="00034E46" w:rsidRPr="00C50782">
        <w:rPr>
          <w:rFonts w:eastAsia="MS Mincho" w:cs="Arial"/>
          <w:b w:val="0"/>
          <w:i w:val="0"/>
          <w:color w:val="auto"/>
          <w:szCs w:val="18"/>
        </w:rPr>
        <w:t xml:space="preserve">las condiciones técnicas y de operación </w:t>
      </w:r>
      <w:r w:rsidR="0022245C" w:rsidRPr="00C50782">
        <w:rPr>
          <w:rFonts w:eastAsia="MS Mincho" w:cs="Arial"/>
          <w:b w:val="0"/>
          <w:i w:val="0"/>
          <w:color w:val="auto"/>
          <w:szCs w:val="18"/>
        </w:rPr>
        <w:t>que se indican</w:t>
      </w:r>
      <w:r w:rsidR="00034E46" w:rsidRPr="00C50782">
        <w:rPr>
          <w:rFonts w:eastAsia="MS Mincho" w:cs="Arial"/>
          <w:b w:val="0"/>
          <w:i w:val="0"/>
          <w:color w:val="auto"/>
          <w:szCs w:val="18"/>
        </w:rPr>
        <w:t xml:space="preserve"> en </w:t>
      </w:r>
      <w:r w:rsidR="005329AD" w:rsidRPr="00C50782">
        <w:rPr>
          <w:rFonts w:eastAsia="MS Mincho" w:cs="Arial"/>
          <w:b w:val="0"/>
          <w:i w:val="0"/>
          <w:color w:val="auto"/>
          <w:szCs w:val="18"/>
        </w:rPr>
        <w:t xml:space="preserve">la Tabla </w:t>
      </w:r>
      <w:r w:rsidR="00910615">
        <w:rPr>
          <w:rFonts w:eastAsia="MS Mincho" w:cs="Arial"/>
          <w:b w:val="0"/>
          <w:i w:val="0"/>
          <w:color w:val="auto"/>
          <w:szCs w:val="18"/>
        </w:rPr>
        <w:t>2</w:t>
      </w:r>
      <w:r w:rsidR="000A6D93">
        <w:rPr>
          <w:rFonts w:eastAsia="MS Mincho" w:cs="Arial"/>
          <w:b w:val="0"/>
          <w:i w:val="0"/>
          <w:color w:val="auto"/>
          <w:szCs w:val="18"/>
        </w:rPr>
        <w:t>4</w:t>
      </w:r>
      <w:r w:rsidR="005329AD" w:rsidRPr="00C50782">
        <w:rPr>
          <w:rFonts w:eastAsia="MS Mincho" w:cs="Arial"/>
          <w:b w:val="0"/>
          <w:i w:val="0"/>
          <w:color w:val="auto"/>
          <w:szCs w:val="18"/>
        </w:rPr>
        <w:t>:</w:t>
      </w:r>
    </w:p>
    <w:p w14:paraId="4EEE35B2" w14:textId="77777777" w:rsidR="004B2BCE" w:rsidRPr="00C50782" w:rsidRDefault="004B2BCE" w:rsidP="000E5B20">
      <w:pPr>
        <w:pStyle w:val="Tabla"/>
        <w:spacing w:before="0" w:after="0" w:line="276" w:lineRule="auto"/>
        <w:ind w:left="0"/>
        <w:jc w:val="both"/>
        <w:rPr>
          <w:rFonts w:eastAsia="MS Mincho" w:cs="Arial"/>
          <w:b w:val="0"/>
          <w:i w:val="0"/>
          <w:color w:val="auto"/>
          <w:szCs w:val="18"/>
        </w:rPr>
      </w:pPr>
    </w:p>
    <w:tbl>
      <w:tblPr>
        <w:tblW w:w="7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70AD47" w:themeColor="accent6"/>
        </w:tblBorders>
        <w:tblLook w:val="04A0" w:firstRow="1" w:lastRow="0" w:firstColumn="1" w:lastColumn="0" w:noHBand="0" w:noVBand="1"/>
      </w:tblPr>
      <w:tblGrid>
        <w:gridCol w:w="2901"/>
        <w:gridCol w:w="1760"/>
        <w:gridCol w:w="736"/>
        <w:gridCol w:w="667"/>
        <w:gridCol w:w="1694"/>
      </w:tblGrid>
      <w:tr w:rsidR="00C13E93" w:rsidRPr="007E4419" w14:paraId="07D46935" w14:textId="77777777" w:rsidTr="00E644A1">
        <w:trPr>
          <w:trHeight w:val="370"/>
          <w:jc w:val="center"/>
        </w:trPr>
        <w:tc>
          <w:tcPr>
            <w:tcW w:w="0" w:type="auto"/>
            <w:gridSpan w:val="5"/>
            <w:tcBorders>
              <w:bottom w:val="single" w:sz="4" w:space="0" w:color="auto"/>
            </w:tcBorders>
            <w:shd w:val="clear" w:color="auto" w:fill="AEAAAA" w:themeFill="background2" w:themeFillShade="BF"/>
            <w:vAlign w:val="center"/>
          </w:tcPr>
          <w:p w14:paraId="3241227A" w14:textId="42E367FB" w:rsidR="005329AD" w:rsidRPr="00E644A1" w:rsidRDefault="005329AD" w:rsidP="000E5B20">
            <w:pPr>
              <w:spacing w:after="0"/>
              <w:jc w:val="center"/>
              <w:rPr>
                <w:rFonts w:ascii="Arial" w:hAnsi="Arial" w:cs="Arial"/>
                <w:b/>
                <w:sz w:val="18"/>
                <w:szCs w:val="18"/>
              </w:rPr>
            </w:pPr>
            <w:bookmarkStart w:id="22" w:name="_Hlk98342713"/>
            <w:r w:rsidRPr="00E644A1">
              <w:rPr>
                <w:rFonts w:ascii="Arial" w:hAnsi="Arial" w:cs="Arial"/>
                <w:b/>
                <w:sz w:val="18"/>
                <w:szCs w:val="18"/>
              </w:rPr>
              <w:t>CEPT/ECC</w:t>
            </w:r>
            <w:r w:rsidR="00E807D0">
              <w:rPr>
                <w:rFonts w:ascii="Arial" w:hAnsi="Arial" w:cs="Arial"/>
                <w:b/>
                <w:sz w:val="18"/>
                <w:szCs w:val="18"/>
              </w:rPr>
              <w:t>-</w:t>
            </w:r>
            <w:r w:rsidRPr="00E644A1">
              <w:rPr>
                <w:rFonts w:ascii="Arial" w:hAnsi="Arial" w:cs="Arial"/>
                <w:b/>
                <w:sz w:val="18"/>
                <w:szCs w:val="18"/>
              </w:rPr>
              <w:t>Unión Europea</w:t>
            </w:r>
            <w:r w:rsidR="00831DBD" w:rsidRPr="00E644A1">
              <w:rPr>
                <w:rStyle w:val="Refdenotaalpie"/>
                <w:rFonts w:ascii="Arial" w:hAnsi="Arial" w:cs="Arial"/>
                <w:b/>
                <w:sz w:val="18"/>
                <w:szCs w:val="18"/>
              </w:rPr>
              <w:footnoteReference w:id="69"/>
            </w:r>
          </w:p>
        </w:tc>
      </w:tr>
      <w:tr w:rsidR="000F52F7" w:rsidRPr="007E4419" w14:paraId="643DF201" w14:textId="77777777" w:rsidTr="00E644A1">
        <w:trPr>
          <w:trHeight w:val="370"/>
          <w:jc w:val="center"/>
        </w:trPr>
        <w:tc>
          <w:tcPr>
            <w:tcW w:w="0" w:type="auto"/>
            <w:vMerge w:val="restart"/>
            <w:tcBorders>
              <w:right w:val="single" w:sz="4" w:space="0" w:color="auto"/>
            </w:tcBorders>
            <w:shd w:val="clear" w:color="auto" w:fill="AEAAAA" w:themeFill="background2" w:themeFillShade="BF"/>
            <w:vAlign w:val="center"/>
          </w:tcPr>
          <w:p w14:paraId="7AD4C348" w14:textId="77777777" w:rsidR="005329AD" w:rsidRPr="00E644A1" w:rsidRDefault="005329AD" w:rsidP="000E5B20">
            <w:pPr>
              <w:spacing w:after="0"/>
              <w:jc w:val="center"/>
              <w:rPr>
                <w:rFonts w:ascii="Arial" w:hAnsi="Arial" w:cs="Arial"/>
                <w:b/>
                <w:sz w:val="18"/>
                <w:szCs w:val="18"/>
              </w:rPr>
            </w:pPr>
            <w:r w:rsidRPr="00E644A1">
              <w:rPr>
                <w:rFonts w:ascii="Arial" w:hAnsi="Arial" w:cs="Arial"/>
                <w:b/>
                <w:sz w:val="18"/>
                <w:szCs w:val="18"/>
              </w:rPr>
              <w:t>Tipo de operación</w:t>
            </w:r>
          </w:p>
        </w:tc>
        <w:tc>
          <w:tcPr>
            <w:tcW w:w="0" w:type="auto"/>
            <w:vMerge w:val="restart"/>
            <w:tcBorders>
              <w:left w:val="single" w:sz="4" w:space="0" w:color="auto"/>
              <w:right w:val="single" w:sz="4" w:space="0" w:color="auto"/>
            </w:tcBorders>
            <w:shd w:val="clear" w:color="auto" w:fill="AEAAAA" w:themeFill="background2" w:themeFillShade="BF"/>
            <w:vAlign w:val="center"/>
          </w:tcPr>
          <w:p w14:paraId="4F54A7BA" w14:textId="77777777" w:rsidR="005329AD" w:rsidRPr="00E644A1" w:rsidRDefault="005329AD" w:rsidP="000E5B20">
            <w:pPr>
              <w:spacing w:after="0"/>
              <w:jc w:val="center"/>
              <w:rPr>
                <w:rFonts w:ascii="Arial" w:hAnsi="Arial" w:cs="Arial"/>
                <w:b/>
                <w:sz w:val="18"/>
                <w:szCs w:val="18"/>
              </w:rPr>
            </w:pPr>
            <w:r w:rsidRPr="00E644A1">
              <w:rPr>
                <w:rFonts w:ascii="Arial" w:hAnsi="Arial" w:cs="Arial"/>
                <w:b/>
                <w:sz w:val="18"/>
                <w:szCs w:val="18"/>
              </w:rPr>
              <w:t>Banda de frecuencias</w:t>
            </w:r>
          </w:p>
          <w:p w14:paraId="7DB36D19" w14:textId="0D888C5A" w:rsidR="005329AD" w:rsidRPr="00E644A1" w:rsidRDefault="005329AD" w:rsidP="000E5B20">
            <w:pPr>
              <w:spacing w:after="0"/>
              <w:jc w:val="center"/>
              <w:rPr>
                <w:rFonts w:ascii="Arial" w:hAnsi="Arial" w:cs="Arial"/>
                <w:b/>
                <w:sz w:val="18"/>
                <w:szCs w:val="18"/>
              </w:rPr>
            </w:pPr>
            <w:r w:rsidRPr="00E644A1">
              <w:rPr>
                <w:rFonts w:ascii="Arial" w:hAnsi="Arial" w:cs="Arial"/>
                <w:b/>
                <w:sz w:val="18"/>
                <w:szCs w:val="18"/>
              </w:rPr>
              <w:t>(MH</w:t>
            </w:r>
            <w:r w:rsidR="00FB178C" w:rsidRPr="00E644A1">
              <w:rPr>
                <w:rFonts w:ascii="Arial" w:hAnsi="Arial" w:cs="Arial"/>
                <w:b/>
                <w:sz w:val="18"/>
                <w:szCs w:val="18"/>
              </w:rPr>
              <w:t>z</w:t>
            </w:r>
            <w:r w:rsidRPr="00E644A1">
              <w:rPr>
                <w:rFonts w:ascii="Arial" w:hAnsi="Arial" w:cs="Arial"/>
                <w:b/>
                <w:sz w:val="18"/>
                <w:szCs w:val="18"/>
              </w:rPr>
              <w:t>)</w:t>
            </w:r>
          </w:p>
        </w:tc>
        <w:tc>
          <w:tcPr>
            <w:tcW w:w="0" w:type="auto"/>
            <w:gridSpan w:val="2"/>
            <w:tcBorders>
              <w:left w:val="single" w:sz="4" w:space="0" w:color="auto"/>
              <w:right w:val="single" w:sz="4" w:space="0" w:color="auto"/>
            </w:tcBorders>
            <w:shd w:val="clear" w:color="auto" w:fill="AEAAAA" w:themeFill="background2" w:themeFillShade="BF"/>
            <w:vAlign w:val="center"/>
          </w:tcPr>
          <w:p w14:paraId="676D52D0" w14:textId="77777777" w:rsidR="005329AD" w:rsidRPr="00E644A1" w:rsidRDefault="005329AD" w:rsidP="000E5B20">
            <w:pPr>
              <w:spacing w:after="0"/>
              <w:jc w:val="center"/>
              <w:rPr>
                <w:rFonts w:ascii="Arial" w:hAnsi="Arial" w:cs="Arial"/>
                <w:b/>
                <w:sz w:val="18"/>
                <w:szCs w:val="18"/>
              </w:rPr>
            </w:pPr>
            <w:r w:rsidRPr="00E644A1">
              <w:rPr>
                <w:rFonts w:ascii="Arial" w:hAnsi="Arial" w:cs="Arial"/>
                <w:b/>
                <w:sz w:val="18"/>
                <w:szCs w:val="18"/>
              </w:rPr>
              <w:t>PIRE máxima</w:t>
            </w:r>
          </w:p>
        </w:tc>
        <w:tc>
          <w:tcPr>
            <w:tcW w:w="0" w:type="auto"/>
            <w:vMerge w:val="restart"/>
            <w:tcBorders>
              <w:left w:val="single" w:sz="4" w:space="0" w:color="auto"/>
            </w:tcBorders>
            <w:shd w:val="clear" w:color="auto" w:fill="AEAAAA" w:themeFill="background2" w:themeFillShade="BF"/>
            <w:vAlign w:val="center"/>
          </w:tcPr>
          <w:p w14:paraId="680EE3C8" w14:textId="77777777" w:rsidR="005329AD" w:rsidRPr="00E644A1" w:rsidRDefault="005329AD" w:rsidP="000E5B20">
            <w:pPr>
              <w:spacing w:after="0"/>
              <w:jc w:val="center"/>
              <w:rPr>
                <w:rFonts w:ascii="Arial" w:hAnsi="Arial" w:cs="Arial"/>
                <w:b/>
                <w:sz w:val="18"/>
                <w:szCs w:val="18"/>
              </w:rPr>
            </w:pPr>
            <w:r w:rsidRPr="00E644A1">
              <w:rPr>
                <w:rFonts w:ascii="Arial" w:hAnsi="Arial" w:cs="Arial"/>
                <w:b/>
                <w:sz w:val="18"/>
                <w:szCs w:val="18"/>
              </w:rPr>
              <w:t>DEP máxima</w:t>
            </w:r>
          </w:p>
          <w:p w14:paraId="1E4550EA" w14:textId="77777777" w:rsidR="005329AD" w:rsidRPr="00E644A1" w:rsidRDefault="005329AD" w:rsidP="000E5B20">
            <w:pPr>
              <w:spacing w:after="0"/>
              <w:jc w:val="center"/>
              <w:rPr>
                <w:rFonts w:ascii="Arial" w:hAnsi="Arial" w:cs="Arial"/>
                <w:b/>
                <w:sz w:val="18"/>
                <w:szCs w:val="18"/>
              </w:rPr>
            </w:pPr>
            <w:r w:rsidRPr="00E644A1">
              <w:rPr>
                <w:rFonts w:ascii="Arial" w:hAnsi="Arial" w:cs="Arial"/>
                <w:b/>
                <w:sz w:val="18"/>
                <w:szCs w:val="18"/>
              </w:rPr>
              <w:t>(dBm/MHz)</w:t>
            </w:r>
          </w:p>
        </w:tc>
      </w:tr>
      <w:tr w:rsidR="000F52F7" w:rsidRPr="007E4419" w14:paraId="54DD4536" w14:textId="77777777" w:rsidTr="00E644A1">
        <w:trPr>
          <w:trHeight w:val="37"/>
          <w:jc w:val="center"/>
        </w:trPr>
        <w:tc>
          <w:tcPr>
            <w:tcW w:w="0" w:type="auto"/>
            <w:vMerge/>
            <w:tcBorders>
              <w:right w:val="single" w:sz="4" w:space="0" w:color="auto"/>
            </w:tcBorders>
            <w:shd w:val="clear" w:color="auto" w:fill="AEAAAA" w:themeFill="background2" w:themeFillShade="BF"/>
            <w:vAlign w:val="center"/>
          </w:tcPr>
          <w:p w14:paraId="3779F7C4" w14:textId="77777777" w:rsidR="005329AD" w:rsidRPr="00E644A1" w:rsidRDefault="005329AD" w:rsidP="000E5B20">
            <w:pPr>
              <w:spacing w:after="0"/>
              <w:rPr>
                <w:rFonts w:ascii="Arial" w:hAnsi="Arial" w:cs="Arial"/>
                <w:sz w:val="18"/>
                <w:szCs w:val="18"/>
              </w:rPr>
            </w:pPr>
          </w:p>
        </w:tc>
        <w:tc>
          <w:tcPr>
            <w:tcW w:w="0" w:type="auto"/>
            <w:vMerge/>
            <w:tcBorders>
              <w:left w:val="single" w:sz="4" w:space="0" w:color="auto"/>
              <w:right w:val="single" w:sz="4" w:space="0" w:color="auto"/>
            </w:tcBorders>
            <w:shd w:val="clear" w:color="auto" w:fill="AEAAAA" w:themeFill="background2" w:themeFillShade="BF"/>
            <w:vAlign w:val="center"/>
          </w:tcPr>
          <w:p w14:paraId="5D22E727" w14:textId="77777777" w:rsidR="005329AD" w:rsidRPr="00E644A1" w:rsidRDefault="005329AD" w:rsidP="000E5B20">
            <w:pPr>
              <w:spacing w:after="0"/>
              <w:rPr>
                <w:rFonts w:ascii="Arial" w:hAnsi="Arial" w:cs="Arial"/>
                <w:sz w:val="18"/>
                <w:szCs w:val="18"/>
              </w:rPr>
            </w:pPr>
          </w:p>
        </w:tc>
        <w:tc>
          <w:tcPr>
            <w:tcW w:w="0" w:type="auto"/>
            <w:tcBorders>
              <w:left w:val="single" w:sz="4" w:space="0" w:color="auto"/>
              <w:right w:val="single" w:sz="4" w:space="0" w:color="auto"/>
            </w:tcBorders>
            <w:shd w:val="clear" w:color="auto" w:fill="AEAAAA" w:themeFill="background2" w:themeFillShade="BF"/>
            <w:vAlign w:val="center"/>
          </w:tcPr>
          <w:p w14:paraId="1F0AB1EA" w14:textId="77777777" w:rsidR="005329AD" w:rsidRPr="00E644A1" w:rsidRDefault="005329AD" w:rsidP="000E5B20">
            <w:pPr>
              <w:spacing w:after="0"/>
              <w:rPr>
                <w:rFonts w:ascii="Arial" w:hAnsi="Arial" w:cs="Arial"/>
                <w:b/>
                <w:sz w:val="18"/>
                <w:szCs w:val="18"/>
              </w:rPr>
            </w:pPr>
            <w:r w:rsidRPr="00E644A1">
              <w:rPr>
                <w:rFonts w:ascii="Arial" w:hAnsi="Arial" w:cs="Arial"/>
                <w:b/>
                <w:sz w:val="18"/>
                <w:szCs w:val="18"/>
              </w:rPr>
              <w:t>(dBm)</w:t>
            </w:r>
          </w:p>
        </w:tc>
        <w:tc>
          <w:tcPr>
            <w:tcW w:w="0" w:type="auto"/>
            <w:tcBorders>
              <w:left w:val="single" w:sz="4" w:space="0" w:color="auto"/>
              <w:right w:val="single" w:sz="4" w:space="0" w:color="auto"/>
            </w:tcBorders>
            <w:shd w:val="clear" w:color="auto" w:fill="AEAAAA" w:themeFill="background2" w:themeFillShade="BF"/>
            <w:vAlign w:val="center"/>
          </w:tcPr>
          <w:p w14:paraId="78582350" w14:textId="77777777" w:rsidR="005329AD" w:rsidRPr="00E644A1" w:rsidRDefault="005329AD" w:rsidP="000E5B20">
            <w:pPr>
              <w:spacing w:after="0"/>
              <w:rPr>
                <w:rFonts w:ascii="Arial" w:hAnsi="Arial" w:cs="Arial"/>
                <w:b/>
                <w:sz w:val="18"/>
                <w:szCs w:val="18"/>
              </w:rPr>
            </w:pPr>
            <w:r w:rsidRPr="00E644A1">
              <w:rPr>
                <w:rFonts w:ascii="Arial" w:hAnsi="Arial" w:cs="Arial"/>
                <w:b/>
                <w:sz w:val="18"/>
                <w:szCs w:val="18"/>
              </w:rPr>
              <w:t>(W)</w:t>
            </w:r>
          </w:p>
        </w:tc>
        <w:tc>
          <w:tcPr>
            <w:tcW w:w="0" w:type="auto"/>
            <w:vMerge/>
            <w:tcBorders>
              <w:left w:val="single" w:sz="4" w:space="0" w:color="auto"/>
            </w:tcBorders>
            <w:shd w:val="clear" w:color="auto" w:fill="AEAAAA" w:themeFill="background2" w:themeFillShade="BF"/>
            <w:vAlign w:val="center"/>
          </w:tcPr>
          <w:p w14:paraId="684FB4F0" w14:textId="77777777" w:rsidR="005329AD" w:rsidRPr="00E644A1" w:rsidRDefault="005329AD" w:rsidP="000E5B20">
            <w:pPr>
              <w:spacing w:after="0"/>
              <w:rPr>
                <w:rFonts w:ascii="Arial" w:hAnsi="Arial" w:cs="Arial"/>
                <w:sz w:val="18"/>
                <w:szCs w:val="18"/>
              </w:rPr>
            </w:pPr>
          </w:p>
        </w:tc>
      </w:tr>
      <w:tr w:rsidR="00C13E93" w:rsidRPr="007E4419" w14:paraId="2AA8074B" w14:textId="77777777" w:rsidTr="00E644A1">
        <w:trPr>
          <w:trHeight w:val="647"/>
          <w:jc w:val="center"/>
        </w:trPr>
        <w:tc>
          <w:tcPr>
            <w:tcW w:w="0" w:type="auto"/>
            <w:tcBorders>
              <w:right w:val="single" w:sz="4" w:space="0" w:color="auto"/>
            </w:tcBorders>
            <w:shd w:val="clear" w:color="auto" w:fill="auto"/>
            <w:vAlign w:val="center"/>
          </w:tcPr>
          <w:p w14:paraId="5ADA0062" w14:textId="77777777" w:rsidR="001B3100" w:rsidRDefault="001B3100" w:rsidP="001B3100">
            <w:pPr>
              <w:spacing w:after="0"/>
              <w:jc w:val="center"/>
              <w:rPr>
                <w:rFonts w:ascii="Arial" w:hAnsi="Arial" w:cs="Arial"/>
                <w:b/>
                <w:sz w:val="18"/>
                <w:szCs w:val="18"/>
              </w:rPr>
            </w:pPr>
          </w:p>
          <w:p w14:paraId="5190265E" w14:textId="77777777" w:rsidR="005329AD" w:rsidRDefault="005329AD" w:rsidP="001B3100">
            <w:pPr>
              <w:spacing w:after="0"/>
              <w:jc w:val="center"/>
              <w:rPr>
                <w:rFonts w:ascii="Arial" w:hAnsi="Arial" w:cs="Arial"/>
                <w:b/>
                <w:sz w:val="18"/>
                <w:szCs w:val="18"/>
              </w:rPr>
            </w:pPr>
            <w:r w:rsidRPr="00E644A1">
              <w:rPr>
                <w:rFonts w:ascii="Arial" w:hAnsi="Arial" w:cs="Arial"/>
                <w:b/>
                <w:sz w:val="18"/>
                <w:szCs w:val="18"/>
              </w:rPr>
              <w:t>Baja potencia en interiores</w:t>
            </w:r>
          </w:p>
          <w:p w14:paraId="47B50348" w14:textId="784D8910" w:rsidR="005329AD" w:rsidRPr="00E644A1" w:rsidRDefault="005329AD" w:rsidP="000E5B20">
            <w:pPr>
              <w:spacing w:after="0"/>
              <w:jc w:val="center"/>
              <w:rPr>
                <w:rFonts w:ascii="Arial" w:hAnsi="Arial" w:cs="Arial"/>
                <w:b/>
                <w:sz w:val="18"/>
                <w:szCs w:val="18"/>
              </w:rPr>
            </w:pPr>
          </w:p>
        </w:tc>
        <w:tc>
          <w:tcPr>
            <w:tcW w:w="0" w:type="auto"/>
            <w:tcBorders>
              <w:left w:val="single" w:sz="4" w:space="0" w:color="auto"/>
              <w:right w:val="single" w:sz="4" w:space="0" w:color="auto"/>
            </w:tcBorders>
            <w:shd w:val="clear" w:color="auto" w:fill="auto"/>
            <w:vAlign w:val="center"/>
          </w:tcPr>
          <w:p w14:paraId="064BB2C2" w14:textId="1A42CA8C" w:rsidR="005329AD" w:rsidRPr="00E644A1" w:rsidRDefault="005329AD" w:rsidP="000E5B20">
            <w:pPr>
              <w:spacing w:after="0"/>
              <w:jc w:val="center"/>
              <w:rPr>
                <w:rFonts w:ascii="Arial" w:hAnsi="Arial" w:cs="Arial"/>
                <w:sz w:val="18"/>
                <w:szCs w:val="18"/>
              </w:rPr>
            </w:pPr>
            <w:r w:rsidRPr="00E644A1">
              <w:rPr>
                <w:rFonts w:ascii="Arial" w:hAnsi="Arial" w:cs="Arial"/>
                <w:sz w:val="18"/>
                <w:szCs w:val="18"/>
              </w:rPr>
              <w:t>59</w:t>
            </w:r>
            <w:r w:rsidR="004B5A1C" w:rsidRPr="00E644A1">
              <w:rPr>
                <w:rFonts w:ascii="Arial" w:hAnsi="Arial" w:cs="Arial"/>
                <w:sz w:val="18"/>
                <w:szCs w:val="18"/>
              </w:rPr>
              <w:t>4</w:t>
            </w:r>
            <w:r w:rsidRPr="00E644A1">
              <w:rPr>
                <w:rFonts w:ascii="Arial" w:hAnsi="Arial" w:cs="Arial"/>
                <w:sz w:val="18"/>
                <w:szCs w:val="18"/>
              </w:rPr>
              <w:t>5-6425</w:t>
            </w:r>
          </w:p>
        </w:tc>
        <w:tc>
          <w:tcPr>
            <w:tcW w:w="0" w:type="auto"/>
            <w:tcBorders>
              <w:left w:val="single" w:sz="4" w:space="0" w:color="auto"/>
              <w:right w:val="single" w:sz="4" w:space="0" w:color="auto"/>
            </w:tcBorders>
            <w:shd w:val="clear" w:color="auto" w:fill="auto"/>
            <w:vAlign w:val="center"/>
          </w:tcPr>
          <w:p w14:paraId="21156889" w14:textId="77777777" w:rsidR="005329AD" w:rsidRPr="00E644A1" w:rsidRDefault="005329AD" w:rsidP="000E5B20">
            <w:pPr>
              <w:spacing w:after="0"/>
              <w:jc w:val="center"/>
              <w:rPr>
                <w:rFonts w:ascii="Arial" w:hAnsi="Arial" w:cs="Arial"/>
                <w:sz w:val="18"/>
                <w:szCs w:val="18"/>
              </w:rPr>
            </w:pPr>
            <w:r w:rsidRPr="00E644A1">
              <w:rPr>
                <w:rFonts w:ascii="Arial" w:hAnsi="Arial" w:cs="Arial"/>
                <w:sz w:val="18"/>
                <w:szCs w:val="18"/>
              </w:rPr>
              <w:t>23</w:t>
            </w:r>
          </w:p>
        </w:tc>
        <w:tc>
          <w:tcPr>
            <w:tcW w:w="0" w:type="auto"/>
            <w:tcBorders>
              <w:left w:val="single" w:sz="4" w:space="0" w:color="auto"/>
              <w:right w:val="single" w:sz="4" w:space="0" w:color="auto"/>
            </w:tcBorders>
            <w:shd w:val="clear" w:color="auto" w:fill="auto"/>
            <w:vAlign w:val="center"/>
          </w:tcPr>
          <w:p w14:paraId="4D58221E" w14:textId="77777777" w:rsidR="005329AD" w:rsidRPr="00E644A1" w:rsidRDefault="005329AD" w:rsidP="000E5B20">
            <w:pPr>
              <w:spacing w:after="0"/>
              <w:jc w:val="center"/>
              <w:rPr>
                <w:rFonts w:ascii="Arial" w:hAnsi="Arial" w:cs="Arial"/>
                <w:sz w:val="18"/>
                <w:szCs w:val="18"/>
              </w:rPr>
            </w:pPr>
            <w:r w:rsidRPr="00E644A1">
              <w:rPr>
                <w:rFonts w:ascii="Arial" w:hAnsi="Arial" w:cs="Arial"/>
                <w:sz w:val="18"/>
                <w:szCs w:val="18"/>
              </w:rPr>
              <w:t>0.200</w:t>
            </w:r>
          </w:p>
        </w:tc>
        <w:tc>
          <w:tcPr>
            <w:tcW w:w="0" w:type="auto"/>
            <w:tcBorders>
              <w:left w:val="single" w:sz="4" w:space="0" w:color="auto"/>
            </w:tcBorders>
            <w:shd w:val="clear" w:color="auto" w:fill="auto"/>
            <w:vAlign w:val="center"/>
          </w:tcPr>
          <w:p w14:paraId="4921A447" w14:textId="77777777" w:rsidR="005329AD" w:rsidRPr="00E644A1" w:rsidRDefault="005329AD" w:rsidP="000E5B20">
            <w:pPr>
              <w:spacing w:after="0"/>
              <w:jc w:val="center"/>
              <w:rPr>
                <w:rFonts w:ascii="Arial" w:hAnsi="Arial" w:cs="Arial"/>
                <w:sz w:val="18"/>
                <w:szCs w:val="18"/>
              </w:rPr>
            </w:pPr>
            <w:r w:rsidRPr="00E644A1">
              <w:rPr>
                <w:rFonts w:ascii="Arial" w:hAnsi="Arial" w:cs="Arial"/>
                <w:sz w:val="18"/>
                <w:szCs w:val="18"/>
              </w:rPr>
              <w:t>10</w:t>
            </w:r>
          </w:p>
        </w:tc>
      </w:tr>
      <w:tr w:rsidR="00C13E93" w:rsidRPr="007E4419" w14:paraId="2DDCAB35" w14:textId="77777777" w:rsidTr="00E644A1">
        <w:trPr>
          <w:trHeight w:val="647"/>
          <w:jc w:val="center"/>
        </w:trPr>
        <w:tc>
          <w:tcPr>
            <w:tcW w:w="0" w:type="auto"/>
            <w:tcBorders>
              <w:right w:val="single" w:sz="4" w:space="0" w:color="auto"/>
            </w:tcBorders>
            <w:shd w:val="clear" w:color="auto" w:fill="auto"/>
            <w:vAlign w:val="center"/>
          </w:tcPr>
          <w:p w14:paraId="46B981AA" w14:textId="77777777" w:rsidR="001B3100" w:rsidRDefault="001B3100" w:rsidP="000E5B20">
            <w:pPr>
              <w:spacing w:after="0"/>
              <w:jc w:val="center"/>
              <w:rPr>
                <w:rFonts w:ascii="Arial" w:hAnsi="Arial" w:cs="Arial"/>
                <w:b/>
                <w:sz w:val="18"/>
                <w:szCs w:val="18"/>
              </w:rPr>
            </w:pPr>
          </w:p>
          <w:p w14:paraId="632E3049" w14:textId="77777777" w:rsidR="005329AD" w:rsidRDefault="005329AD" w:rsidP="000E5B20">
            <w:pPr>
              <w:spacing w:after="0"/>
              <w:jc w:val="center"/>
              <w:rPr>
                <w:rFonts w:ascii="Arial" w:hAnsi="Arial" w:cs="Arial"/>
                <w:b/>
                <w:sz w:val="18"/>
                <w:szCs w:val="18"/>
              </w:rPr>
            </w:pPr>
            <w:r w:rsidRPr="00E644A1">
              <w:rPr>
                <w:rFonts w:ascii="Arial" w:hAnsi="Arial" w:cs="Arial"/>
                <w:b/>
                <w:sz w:val="18"/>
                <w:szCs w:val="18"/>
              </w:rPr>
              <w:t>Muy baja potencia</w:t>
            </w:r>
            <w:r w:rsidR="00CA5FE9" w:rsidRPr="00E644A1">
              <w:rPr>
                <w:rFonts w:ascii="Arial" w:hAnsi="Arial" w:cs="Arial"/>
                <w:b/>
                <w:sz w:val="18"/>
                <w:szCs w:val="18"/>
              </w:rPr>
              <w:t xml:space="preserve"> en</w:t>
            </w:r>
            <w:r w:rsidR="00FD2457" w:rsidRPr="00E644A1">
              <w:rPr>
                <w:rFonts w:ascii="Arial" w:hAnsi="Arial" w:cs="Arial"/>
                <w:b/>
                <w:sz w:val="18"/>
                <w:szCs w:val="18"/>
              </w:rPr>
              <w:t xml:space="preserve"> interiores y</w:t>
            </w:r>
            <w:r w:rsidR="00CA5FE9" w:rsidRPr="00E644A1">
              <w:rPr>
                <w:rFonts w:ascii="Arial" w:hAnsi="Arial" w:cs="Arial"/>
                <w:b/>
                <w:sz w:val="18"/>
                <w:szCs w:val="18"/>
              </w:rPr>
              <w:t xml:space="preserve"> exteriores</w:t>
            </w:r>
          </w:p>
          <w:p w14:paraId="0B2C9760" w14:textId="55B02FFF" w:rsidR="005329AD" w:rsidRPr="00E644A1" w:rsidRDefault="005329AD" w:rsidP="000E5B20">
            <w:pPr>
              <w:spacing w:after="0"/>
              <w:jc w:val="center"/>
              <w:rPr>
                <w:rFonts w:ascii="Arial" w:hAnsi="Arial" w:cs="Arial"/>
                <w:b/>
                <w:sz w:val="18"/>
                <w:szCs w:val="18"/>
              </w:rPr>
            </w:pPr>
          </w:p>
        </w:tc>
        <w:tc>
          <w:tcPr>
            <w:tcW w:w="0" w:type="auto"/>
            <w:tcBorders>
              <w:left w:val="single" w:sz="4" w:space="0" w:color="auto"/>
              <w:right w:val="single" w:sz="4" w:space="0" w:color="auto"/>
            </w:tcBorders>
            <w:shd w:val="clear" w:color="auto" w:fill="auto"/>
            <w:vAlign w:val="center"/>
          </w:tcPr>
          <w:p w14:paraId="48B7EA28" w14:textId="5B1C6F59" w:rsidR="005329AD" w:rsidRPr="00E644A1" w:rsidRDefault="005329AD" w:rsidP="000E5B20">
            <w:pPr>
              <w:spacing w:after="0"/>
              <w:jc w:val="center"/>
              <w:rPr>
                <w:rFonts w:ascii="Arial" w:hAnsi="Arial" w:cs="Arial"/>
                <w:sz w:val="18"/>
                <w:szCs w:val="18"/>
              </w:rPr>
            </w:pPr>
            <w:r w:rsidRPr="00E644A1">
              <w:rPr>
                <w:rFonts w:ascii="Arial" w:hAnsi="Arial" w:cs="Arial"/>
                <w:sz w:val="18"/>
                <w:szCs w:val="18"/>
              </w:rPr>
              <w:t>59</w:t>
            </w:r>
            <w:r w:rsidR="004B5A1C" w:rsidRPr="00E644A1">
              <w:rPr>
                <w:rFonts w:ascii="Arial" w:hAnsi="Arial" w:cs="Arial"/>
                <w:sz w:val="18"/>
                <w:szCs w:val="18"/>
              </w:rPr>
              <w:t>4</w:t>
            </w:r>
            <w:r w:rsidRPr="00E644A1">
              <w:rPr>
                <w:rFonts w:ascii="Arial" w:hAnsi="Arial" w:cs="Arial"/>
                <w:sz w:val="18"/>
                <w:szCs w:val="18"/>
              </w:rPr>
              <w:t>5-6425</w:t>
            </w:r>
          </w:p>
        </w:tc>
        <w:tc>
          <w:tcPr>
            <w:tcW w:w="0" w:type="auto"/>
            <w:tcBorders>
              <w:left w:val="single" w:sz="4" w:space="0" w:color="auto"/>
              <w:right w:val="single" w:sz="4" w:space="0" w:color="auto"/>
            </w:tcBorders>
            <w:shd w:val="clear" w:color="auto" w:fill="auto"/>
            <w:vAlign w:val="center"/>
          </w:tcPr>
          <w:p w14:paraId="529EE7C8" w14:textId="77777777" w:rsidR="005329AD" w:rsidRPr="00E644A1" w:rsidRDefault="005329AD" w:rsidP="000E5B20">
            <w:pPr>
              <w:spacing w:after="0"/>
              <w:jc w:val="center"/>
              <w:rPr>
                <w:rFonts w:ascii="Arial" w:hAnsi="Arial" w:cs="Arial"/>
                <w:sz w:val="18"/>
                <w:szCs w:val="18"/>
              </w:rPr>
            </w:pPr>
            <w:r w:rsidRPr="00E644A1">
              <w:rPr>
                <w:rFonts w:ascii="Arial" w:hAnsi="Arial" w:cs="Arial"/>
                <w:sz w:val="18"/>
                <w:szCs w:val="18"/>
              </w:rPr>
              <w:t>14</w:t>
            </w:r>
          </w:p>
        </w:tc>
        <w:tc>
          <w:tcPr>
            <w:tcW w:w="0" w:type="auto"/>
            <w:tcBorders>
              <w:left w:val="single" w:sz="4" w:space="0" w:color="auto"/>
              <w:right w:val="single" w:sz="4" w:space="0" w:color="auto"/>
            </w:tcBorders>
            <w:shd w:val="clear" w:color="auto" w:fill="auto"/>
            <w:vAlign w:val="center"/>
          </w:tcPr>
          <w:p w14:paraId="352EC909" w14:textId="77777777" w:rsidR="005329AD" w:rsidRPr="00E644A1" w:rsidRDefault="005329AD" w:rsidP="000E5B20">
            <w:pPr>
              <w:spacing w:after="0"/>
              <w:jc w:val="center"/>
              <w:rPr>
                <w:rFonts w:ascii="Arial" w:hAnsi="Arial" w:cs="Arial"/>
                <w:sz w:val="18"/>
                <w:szCs w:val="18"/>
              </w:rPr>
            </w:pPr>
            <w:r w:rsidRPr="00E644A1">
              <w:rPr>
                <w:rFonts w:ascii="Arial" w:hAnsi="Arial" w:cs="Arial"/>
                <w:sz w:val="18"/>
                <w:szCs w:val="18"/>
              </w:rPr>
              <w:t>0.025</w:t>
            </w:r>
          </w:p>
        </w:tc>
        <w:tc>
          <w:tcPr>
            <w:tcW w:w="0" w:type="auto"/>
            <w:tcBorders>
              <w:left w:val="single" w:sz="4" w:space="0" w:color="auto"/>
            </w:tcBorders>
            <w:shd w:val="clear" w:color="auto" w:fill="auto"/>
            <w:vAlign w:val="center"/>
          </w:tcPr>
          <w:p w14:paraId="5EE32EE4" w14:textId="77777777" w:rsidR="005329AD" w:rsidRPr="00E644A1" w:rsidRDefault="005329AD" w:rsidP="000E5B20">
            <w:pPr>
              <w:spacing w:after="0"/>
              <w:jc w:val="center"/>
              <w:rPr>
                <w:rFonts w:ascii="Arial" w:hAnsi="Arial" w:cs="Arial"/>
                <w:sz w:val="18"/>
                <w:szCs w:val="18"/>
              </w:rPr>
            </w:pPr>
            <w:r w:rsidRPr="00E644A1">
              <w:rPr>
                <w:rFonts w:ascii="Arial" w:hAnsi="Arial" w:cs="Arial"/>
                <w:sz w:val="18"/>
                <w:szCs w:val="18"/>
              </w:rPr>
              <w:t>Para anchos de canal:</w:t>
            </w:r>
          </w:p>
          <w:p w14:paraId="4C8ACBC0" w14:textId="77777777" w:rsidR="005329AD" w:rsidRPr="00214C12" w:rsidRDefault="005329AD" w:rsidP="000E5B20">
            <w:pPr>
              <w:pStyle w:val="Prrafodelista"/>
              <w:spacing w:line="276" w:lineRule="auto"/>
              <w:ind w:left="0"/>
              <w:jc w:val="center"/>
              <w:rPr>
                <w:rFonts w:eastAsia="Calibri" w:cs="Arial"/>
                <w:sz w:val="18"/>
                <w:szCs w:val="18"/>
                <w:lang w:eastAsia="en-US"/>
              </w:rPr>
            </w:pPr>
            <w:r w:rsidRPr="00214C12">
              <w:rPr>
                <w:rFonts w:eastAsia="Calibri" w:cs="Arial"/>
                <w:sz w:val="18"/>
                <w:szCs w:val="18"/>
                <w:lang w:eastAsia="en-US"/>
              </w:rPr>
              <w:t>&gt; 20 MHz: 1</w:t>
            </w:r>
          </w:p>
          <w:p w14:paraId="03B76650" w14:textId="77777777" w:rsidR="005329AD" w:rsidRPr="00E644A1" w:rsidRDefault="005329AD" w:rsidP="00BE4A6E">
            <w:pPr>
              <w:keepNext/>
              <w:spacing w:after="0"/>
              <w:jc w:val="center"/>
              <w:rPr>
                <w:rFonts w:ascii="Arial" w:hAnsi="Arial" w:cs="Arial"/>
                <w:sz w:val="18"/>
                <w:szCs w:val="18"/>
              </w:rPr>
            </w:pPr>
            <w:r w:rsidRPr="00214C12">
              <w:rPr>
                <w:rFonts w:ascii="Arial" w:hAnsi="Arial" w:cs="Arial"/>
                <w:sz w:val="18"/>
                <w:szCs w:val="18"/>
              </w:rPr>
              <w:t>&lt; 20 MHz: 10</w:t>
            </w:r>
          </w:p>
        </w:tc>
      </w:tr>
    </w:tbl>
    <w:bookmarkEnd w:id="22"/>
    <w:p w14:paraId="494CC6E6" w14:textId="7A1AE5E5" w:rsidR="000516E0" w:rsidRDefault="005329AD" w:rsidP="00240194">
      <w:pPr>
        <w:pStyle w:val="Descripcin"/>
        <w:spacing w:line="276" w:lineRule="auto"/>
      </w:pPr>
      <w:r>
        <w:t xml:space="preserve">Tabla </w:t>
      </w:r>
      <w:r w:rsidR="0051184D">
        <w:fldChar w:fldCharType="begin"/>
      </w:r>
      <w:r w:rsidR="0051184D">
        <w:instrText xml:space="preserve"> SEQ Tabla \* ARABIC </w:instrText>
      </w:r>
      <w:r w:rsidR="0051184D">
        <w:fldChar w:fldCharType="separate"/>
      </w:r>
      <w:r w:rsidR="00D03FDA">
        <w:rPr>
          <w:noProof/>
        </w:rPr>
        <w:t>24</w:t>
      </w:r>
      <w:r w:rsidR="0051184D">
        <w:rPr>
          <w:noProof/>
        </w:rPr>
        <w:fldChar w:fldCharType="end"/>
      </w:r>
      <w:r w:rsidR="000516E0">
        <w:t xml:space="preserve">. </w:t>
      </w:r>
      <w:r w:rsidR="000516E0" w:rsidRPr="00CB48AB">
        <w:t>Determinaciones de la Unión Europea para la banda de frecuencias 5945-6425 MHz</w:t>
      </w:r>
    </w:p>
    <w:p w14:paraId="078F546B" w14:textId="77777777" w:rsidR="00BD27B1" w:rsidRPr="00AC33D9" w:rsidRDefault="00BD27B1" w:rsidP="00BD27B1">
      <w:pPr>
        <w:pStyle w:val="Tabla"/>
        <w:spacing w:before="0" w:after="0" w:line="276" w:lineRule="auto"/>
        <w:ind w:left="0"/>
        <w:jc w:val="both"/>
        <w:rPr>
          <w:rFonts w:eastAsia="MS Mincho" w:cs="Arial"/>
          <w:b w:val="0"/>
          <w:i w:val="0"/>
          <w:color w:val="auto"/>
          <w:szCs w:val="18"/>
        </w:rPr>
      </w:pPr>
    </w:p>
    <w:p w14:paraId="34E0F11C" w14:textId="1F53BF14" w:rsidR="000A0194" w:rsidRDefault="00BD27B1" w:rsidP="008F2058">
      <w:pPr>
        <w:pStyle w:val="Tabla"/>
        <w:spacing w:before="0" w:after="0" w:line="276" w:lineRule="auto"/>
        <w:ind w:left="0"/>
        <w:jc w:val="both"/>
        <w:rPr>
          <w:rFonts w:eastAsia="MS Mincho" w:cs="Arial"/>
          <w:b w:val="0"/>
          <w:i w:val="0"/>
          <w:color w:val="auto"/>
          <w:szCs w:val="18"/>
        </w:rPr>
      </w:pPr>
      <w:r w:rsidRPr="00AC33D9">
        <w:rPr>
          <w:rFonts w:eastAsia="MS Mincho" w:cs="Arial"/>
          <w:b w:val="0"/>
          <w:i w:val="0"/>
          <w:color w:val="auto"/>
          <w:szCs w:val="18"/>
        </w:rPr>
        <w:t>Es de resaltar que</w:t>
      </w:r>
      <w:r w:rsidR="00BE7F62">
        <w:rPr>
          <w:rFonts w:eastAsia="MS Mincho" w:cs="Arial"/>
          <w:b w:val="0"/>
          <w:i w:val="0"/>
          <w:color w:val="auto"/>
          <w:szCs w:val="18"/>
        </w:rPr>
        <w:t>,</w:t>
      </w:r>
      <w:r w:rsidRPr="00AC33D9">
        <w:rPr>
          <w:rFonts w:eastAsia="MS Mincho" w:cs="Arial"/>
          <w:b w:val="0"/>
          <w:i w:val="0"/>
          <w:color w:val="auto"/>
          <w:szCs w:val="18"/>
        </w:rPr>
        <w:t xml:space="preserve"> en el </w:t>
      </w:r>
      <w:r w:rsidR="000A6D93">
        <w:rPr>
          <w:rFonts w:eastAsia="MS Mincho" w:cs="Arial"/>
          <w:b w:val="0"/>
          <w:i w:val="0"/>
          <w:color w:val="auto"/>
          <w:szCs w:val="18"/>
        </w:rPr>
        <w:t>G</w:t>
      </w:r>
      <w:r w:rsidRPr="00AC33D9">
        <w:rPr>
          <w:rFonts w:eastAsia="MS Mincho" w:cs="Arial"/>
          <w:b w:val="0"/>
          <w:i w:val="0"/>
          <w:color w:val="auto"/>
          <w:szCs w:val="18"/>
        </w:rPr>
        <w:t xml:space="preserve">rupo de </w:t>
      </w:r>
      <w:r w:rsidR="000A6D93">
        <w:rPr>
          <w:rFonts w:eastAsia="MS Mincho" w:cs="Arial"/>
          <w:b w:val="0"/>
          <w:i w:val="0"/>
          <w:color w:val="auto"/>
          <w:szCs w:val="18"/>
        </w:rPr>
        <w:t>T</w:t>
      </w:r>
      <w:r w:rsidRPr="00AC33D9">
        <w:rPr>
          <w:rFonts w:eastAsia="MS Mincho" w:cs="Arial"/>
          <w:b w:val="0"/>
          <w:i w:val="0"/>
          <w:color w:val="auto"/>
          <w:szCs w:val="18"/>
        </w:rPr>
        <w:t>rabajo de gestión de frecuencias de</w:t>
      </w:r>
      <w:r w:rsidR="000A6D93">
        <w:rPr>
          <w:rFonts w:eastAsia="MS Mincho" w:cs="Arial"/>
          <w:b w:val="0"/>
          <w:i w:val="0"/>
          <w:color w:val="auto"/>
          <w:szCs w:val="18"/>
        </w:rPr>
        <w:t xml:space="preserve"> la </w:t>
      </w:r>
      <w:proofErr w:type="spellStart"/>
      <w:r w:rsidR="000A6D93">
        <w:rPr>
          <w:rFonts w:eastAsia="MS Mincho" w:cs="Arial"/>
          <w:b w:val="0"/>
          <w:color w:val="auto"/>
          <w:szCs w:val="18"/>
        </w:rPr>
        <w:t>European</w:t>
      </w:r>
      <w:proofErr w:type="spellEnd"/>
      <w:r w:rsidR="000A6D93">
        <w:rPr>
          <w:rFonts w:eastAsia="MS Mincho" w:cs="Arial"/>
          <w:b w:val="0"/>
          <w:color w:val="auto"/>
          <w:szCs w:val="18"/>
        </w:rPr>
        <w:t xml:space="preserve"> </w:t>
      </w:r>
      <w:proofErr w:type="spellStart"/>
      <w:r w:rsidR="000A6D93">
        <w:rPr>
          <w:rFonts w:eastAsia="MS Mincho" w:cs="Arial"/>
          <w:b w:val="0"/>
          <w:color w:val="auto"/>
          <w:szCs w:val="18"/>
        </w:rPr>
        <w:t>Communications</w:t>
      </w:r>
      <w:proofErr w:type="spellEnd"/>
      <w:r w:rsidR="000A6D93">
        <w:rPr>
          <w:rFonts w:eastAsia="MS Mincho" w:cs="Arial"/>
          <w:b w:val="0"/>
          <w:color w:val="auto"/>
          <w:szCs w:val="18"/>
        </w:rPr>
        <w:t xml:space="preserve"> Office (</w:t>
      </w:r>
      <w:r w:rsidRPr="00AC33D9">
        <w:rPr>
          <w:rFonts w:eastAsia="MS Mincho" w:cs="Arial"/>
          <w:b w:val="0"/>
          <w:i w:val="0"/>
          <w:color w:val="auto"/>
          <w:szCs w:val="18"/>
        </w:rPr>
        <w:t>ECC</w:t>
      </w:r>
      <w:r w:rsidR="000A6D93">
        <w:rPr>
          <w:rFonts w:eastAsia="MS Mincho" w:cs="Arial"/>
          <w:b w:val="0"/>
          <w:i w:val="0"/>
          <w:color w:val="auto"/>
          <w:szCs w:val="18"/>
        </w:rPr>
        <w:t>)</w:t>
      </w:r>
      <w:r w:rsidRPr="00AC33D9">
        <w:rPr>
          <w:rFonts w:eastAsia="MS Mincho" w:cs="Arial"/>
          <w:b w:val="0"/>
          <w:i w:val="0"/>
          <w:color w:val="auto"/>
          <w:szCs w:val="18"/>
        </w:rPr>
        <w:t xml:space="preserve"> en su sesión de trabajo 101, llevada a cabo de manera virtual del 07 al 11 de febrero de 2022, se presentó a manera de borrador el documento de trabajo “FM(22)0</w:t>
      </w:r>
      <w:r w:rsidR="008A4229">
        <w:rPr>
          <w:rFonts w:eastAsia="MS Mincho" w:cs="Arial"/>
          <w:b w:val="0"/>
          <w:i w:val="0"/>
          <w:color w:val="auto"/>
          <w:szCs w:val="18"/>
        </w:rPr>
        <w:t>88</w:t>
      </w:r>
      <w:r w:rsidRPr="00AC33D9">
        <w:rPr>
          <w:rFonts w:eastAsia="MS Mincho" w:cs="Arial"/>
          <w:b w:val="0"/>
          <w:i w:val="0"/>
          <w:color w:val="auto"/>
          <w:szCs w:val="18"/>
        </w:rPr>
        <w:t>Annex</w:t>
      </w:r>
      <w:r w:rsidR="008A4229">
        <w:rPr>
          <w:rFonts w:eastAsia="MS Mincho" w:cs="Arial"/>
          <w:b w:val="0"/>
          <w:i w:val="0"/>
          <w:color w:val="auto"/>
          <w:szCs w:val="18"/>
        </w:rPr>
        <w:t>20</w:t>
      </w:r>
      <w:r w:rsidRPr="00AC33D9">
        <w:rPr>
          <w:rFonts w:eastAsia="MS Mincho" w:cs="Arial"/>
          <w:b w:val="0"/>
          <w:i w:val="0"/>
          <w:color w:val="auto"/>
          <w:szCs w:val="18"/>
        </w:rPr>
        <w:t>”</w:t>
      </w:r>
      <w:r w:rsidRPr="00AC33D9">
        <w:rPr>
          <w:rStyle w:val="Refdenotaalpie"/>
          <w:rFonts w:eastAsia="MS Mincho" w:cs="Arial"/>
          <w:b w:val="0"/>
          <w:i w:val="0"/>
          <w:color w:val="auto"/>
          <w:szCs w:val="18"/>
        </w:rPr>
        <w:footnoteReference w:id="70"/>
      </w:r>
      <w:r w:rsidRPr="00AC33D9">
        <w:rPr>
          <w:rFonts w:eastAsia="MS Mincho" w:cs="Arial"/>
          <w:b w:val="0"/>
          <w:i w:val="0"/>
          <w:color w:val="auto"/>
          <w:szCs w:val="18"/>
        </w:rPr>
        <w:t xml:space="preserve">, en el que Francia propone llevar a cabo las gestiones regulatorias necesarias a efectos de evaluar la posible implementación de AFC, bajo el cual </w:t>
      </w:r>
      <w:r w:rsidRPr="00402EC9">
        <w:rPr>
          <w:rFonts w:eastAsia="MS Mincho" w:cs="Arial"/>
          <w:b w:val="0"/>
          <w:i w:val="0"/>
          <w:color w:val="auto"/>
          <w:szCs w:val="18"/>
        </w:rPr>
        <w:t>l</w:t>
      </w:r>
      <w:r w:rsidR="00DF4F84">
        <w:rPr>
          <w:rFonts w:eastAsia="MS Mincho" w:cs="Arial"/>
          <w:b w:val="0"/>
          <w:i w:val="0"/>
          <w:color w:val="auto"/>
          <w:szCs w:val="18"/>
        </w:rPr>
        <w:t xml:space="preserve">os </w:t>
      </w:r>
      <w:r w:rsidRPr="002504A9">
        <w:rPr>
          <w:rFonts w:eastAsia="MS Mincho" w:cs="Arial"/>
          <w:b w:val="0"/>
          <w:i w:val="0"/>
          <w:color w:val="auto"/>
          <w:szCs w:val="18"/>
        </w:rPr>
        <w:t>WAS/RLAN</w:t>
      </w:r>
      <w:r w:rsidRPr="00AC33D9">
        <w:rPr>
          <w:rFonts w:eastAsia="MS Mincho" w:cs="Arial"/>
          <w:b w:val="0"/>
          <w:i w:val="0"/>
          <w:color w:val="auto"/>
          <w:szCs w:val="18"/>
        </w:rPr>
        <w:t xml:space="preserve"> pudieran operar con potencia estándar mientras se asegur</w:t>
      </w:r>
      <w:r w:rsidR="00272E88">
        <w:rPr>
          <w:rFonts w:eastAsia="MS Mincho" w:cs="Arial"/>
          <w:b w:val="0"/>
          <w:i w:val="0"/>
          <w:color w:val="auto"/>
          <w:szCs w:val="18"/>
        </w:rPr>
        <w:t>e</w:t>
      </w:r>
      <w:r w:rsidRPr="00AC33D9">
        <w:rPr>
          <w:rFonts w:eastAsia="MS Mincho" w:cs="Arial"/>
          <w:b w:val="0"/>
          <w:i w:val="0"/>
          <w:color w:val="auto"/>
          <w:szCs w:val="18"/>
        </w:rPr>
        <w:t xml:space="preserve"> la protección a los servicios existentes en la banda </w:t>
      </w:r>
      <w:r w:rsidRPr="00BE4A6E">
        <w:rPr>
          <w:rFonts w:eastAsia="MS Mincho" w:cs="Arial"/>
          <w:b w:val="0"/>
          <w:i w:val="0"/>
          <w:color w:val="auto"/>
          <w:szCs w:val="18"/>
        </w:rPr>
        <w:t>5945</w:t>
      </w:r>
      <w:r w:rsidR="00107571" w:rsidRPr="00BE4A6E">
        <w:rPr>
          <w:rFonts w:eastAsia="MS Mincho" w:cs="Arial"/>
          <w:b w:val="0"/>
          <w:i w:val="0"/>
          <w:color w:val="auto"/>
          <w:szCs w:val="18"/>
        </w:rPr>
        <w:t>-</w:t>
      </w:r>
      <w:r w:rsidRPr="00BE4A6E">
        <w:rPr>
          <w:rFonts w:eastAsia="MS Mincho" w:cs="Arial"/>
          <w:b w:val="0"/>
          <w:i w:val="0"/>
          <w:color w:val="auto"/>
          <w:szCs w:val="18"/>
        </w:rPr>
        <w:t xml:space="preserve">6425 MHz </w:t>
      </w:r>
      <w:r w:rsidRPr="00AC33D9">
        <w:rPr>
          <w:rFonts w:eastAsia="MS Mincho" w:cs="Arial"/>
          <w:b w:val="0"/>
          <w:i w:val="0"/>
          <w:color w:val="auto"/>
          <w:szCs w:val="18"/>
        </w:rPr>
        <w:t>y en bandas adyacentes (el trabajo debe apuntar a no crear soluciones especiales a los países de CEPT)</w:t>
      </w:r>
      <w:r w:rsidR="00E75037">
        <w:rPr>
          <w:rFonts w:eastAsia="MS Mincho" w:cs="Arial"/>
          <w:b w:val="0"/>
          <w:i w:val="0"/>
          <w:color w:val="auto"/>
          <w:szCs w:val="18"/>
        </w:rPr>
        <w:t>. E</w:t>
      </w:r>
      <w:r w:rsidRPr="00AC33D9">
        <w:rPr>
          <w:rFonts w:eastAsia="MS Mincho" w:cs="Arial"/>
          <w:b w:val="0"/>
          <w:i w:val="0"/>
          <w:color w:val="auto"/>
          <w:szCs w:val="18"/>
        </w:rPr>
        <w:t>l estudio com</w:t>
      </w:r>
      <w:r w:rsidR="00E75037">
        <w:rPr>
          <w:rFonts w:eastAsia="MS Mincho" w:cs="Arial"/>
          <w:b w:val="0"/>
          <w:i w:val="0"/>
          <w:color w:val="auto"/>
          <w:szCs w:val="18"/>
        </w:rPr>
        <w:t>enzó</w:t>
      </w:r>
      <w:r w:rsidR="00E75037" w:rsidRPr="00E75037">
        <w:rPr>
          <w:rFonts w:eastAsia="MS Mincho" w:cs="Arial"/>
          <w:b w:val="0"/>
          <w:i w:val="0"/>
          <w:color w:val="auto"/>
          <w:szCs w:val="18"/>
        </w:rPr>
        <w:t xml:space="preserve"> </w:t>
      </w:r>
      <w:r w:rsidR="00E75037">
        <w:rPr>
          <w:rFonts w:eastAsia="MS Mincho" w:cs="Arial"/>
          <w:b w:val="0"/>
          <w:i w:val="0"/>
          <w:color w:val="auto"/>
          <w:szCs w:val="18"/>
        </w:rPr>
        <w:t>en</w:t>
      </w:r>
      <w:r w:rsidR="00E75037" w:rsidRPr="00AC33D9">
        <w:rPr>
          <w:rFonts w:eastAsia="MS Mincho" w:cs="Arial"/>
          <w:b w:val="0"/>
          <w:i w:val="0"/>
          <w:color w:val="auto"/>
          <w:szCs w:val="18"/>
        </w:rPr>
        <w:t xml:space="preserve"> </w:t>
      </w:r>
      <w:bookmarkStart w:id="23" w:name="_Hlk123722111"/>
      <w:r w:rsidR="00E75037" w:rsidRPr="00F44914">
        <w:rPr>
          <w:rFonts w:eastAsia="MS Mincho" w:cs="Arial"/>
          <w:b w:val="0"/>
          <w:i w:val="0"/>
          <w:color w:val="auto"/>
          <w:szCs w:val="18"/>
        </w:rPr>
        <w:t xml:space="preserve">junio </w:t>
      </w:r>
      <w:bookmarkEnd w:id="23"/>
      <w:r w:rsidRPr="00F44914">
        <w:rPr>
          <w:rFonts w:eastAsia="MS Mincho" w:cs="Arial"/>
          <w:b w:val="0"/>
          <w:i w:val="0"/>
          <w:color w:val="auto"/>
          <w:szCs w:val="18"/>
        </w:rPr>
        <w:t>de 2022</w:t>
      </w:r>
      <w:r w:rsidRPr="00AC33D9">
        <w:rPr>
          <w:rFonts w:eastAsia="MS Mincho" w:cs="Arial"/>
          <w:b w:val="0"/>
          <w:i w:val="0"/>
          <w:color w:val="auto"/>
          <w:szCs w:val="18"/>
        </w:rPr>
        <w:t xml:space="preserve"> y</w:t>
      </w:r>
      <w:r w:rsidR="00E75037">
        <w:rPr>
          <w:rFonts w:eastAsia="MS Mincho" w:cs="Arial"/>
          <w:b w:val="0"/>
          <w:i w:val="0"/>
          <w:color w:val="auto"/>
          <w:szCs w:val="18"/>
        </w:rPr>
        <w:t xml:space="preserve"> a</w:t>
      </w:r>
      <w:r w:rsidR="0022464E">
        <w:rPr>
          <w:rFonts w:eastAsia="MS Mincho" w:cs="Arial"/>
          <w:b w:val="0"/>
          <w:i w:val="0"/>
          <w:color w:val="auto"/>
          <w:szCs w:val="18"/>
        </w:rPr>
        <w:t>l momento</w:t>
      </w:r>
      <w:r w:rsidR="00E75037">
        <w:rPr>
          <w:rFonts w:eastAsia="MS Mincho" w:cs="Arial"/>
          <w:b w:val="0"/>
          <w:i w:val="0"/>
          <w:color w:val="auto"/>
          <w:szCs w:val="18"/>
        </w:rPr>
        <w:t xml:space="preserve"> cuenta con el apoyo de países como Lituania, Noruega, Suecia y Reino Unido, </w:t>
      </w:r>
      <w:r w:rsidR="00261FDF">
        <w:rPr>
          <w:rFonts w:eastAsia="MS Mincho" w:cs="Arial"/>
          <w:b w:val="0"/>
          <w:i w:val="0"/>
          <w:color w:val="auto"/>
          <w:szCs w:val="18"/>
        </w:rPr>
        <w:t xml:space="preserve">y </w:t>
      </w:r>
      <w:r w:rsidR="00E75037">
        <w:rPr>
          <w:rFonts w:eastAsia="MS Mincho" w:cs="Arial"/>
          <w:b w:val="0"/>
          <w:i w:val="0"/>
          <w:color w:val="auto"/>
          <w:szCs w:val="18"/>
        </w:rPr>
        <w:t>se espera que</w:t>
      </w:r>
      <w:r w:rsidRPr="00AC33D9">
        <w:rPr>
          <w:rFonts w:eastAsia="MS Mincho" w:cs="Arial"/>
          <w:b w:val="0"/>
          <w:i w:val="0"/>
          <w:color w:val="auto"/>
          <w:szCs w:val="18"/>
        </w:rPr>
        <w:t xml:space="preserve"> termine en junio de 2024</w:t>
      </w:r>
      <w:r w:rsidR="00115A61">
        <w:rPr>
          <w:rFonts w:eastAsia="MS Mincho" w:cs="Arial"/>
          <w:b w:val="0"/>
          <w:i w:val="0"/>
          <w:color w:val="auto"/>
          <w:szCs w:val="18"/>
        </w:rPr>
        <w:t>.</w:t>
      </w:r>
    </w:p>
    <w:p w14:paraId="4110FDB4" w14:textId="25B00341" w:rsidR="00E75037" w:rsidRDefault="00E75037" w:rsidP="008F2058">
      <w:pPr>
        <w:pStyle w:val="Tabla"/>
        <w:spacing w:before="0" w:after="0" w:line="276" w:lineRule="auto"/>
        <w:ind w:left="0"/>
        <w:jc w:val="both"/>
        <w:rPr>
          <w:rFonts w:eastAsia="MS Mincho" w:cs="Arial"/>
          <w:b w:val="0"/>
          <w:i w:val="0"/>
          <w:color w:val="auto"/>
          <w:szCs w:val="18"/>
        </w:rPr>
      </w:pPr>
    </w:p>
    <w:p w14:paraId="0333CA28" w14:textId="02ECDC77" w:rsidR="00B838BD" w:rsidRDefault="00E75037" w:rsidP="00FE008A">
      <w:pPr>
        <w:pStyle w:val="Tabla"/>
        <w:spacing w:before="0" w:after="0" w:line="276" w:lineRule="auto"/>
        <w:ind w:left="0"/>
        <w:jc w:val="both"/>
        <w:rPr>
          <w:rFonts w:eastAsia="MS Mincho" w:cs="Arial"/>
          <w:b w:val="0"/>
          <w:i w:val="0"/>
          <w:color w:val="auto"/>
          <w:szCs w:val="18"/>
        </w:rPr>
      </w:pPr>
      <w:r>
        <w:rPr>
          <w:rFonts w:eastAsia="MS Mincho" w:cs="Arial"/>
          <w:b w:val="0"/>
          <w:i w:val="0"/>
          <w:color w:val="auto"/>
          <w:szCs w:val="18"/>
        </w:rPr>
        <w:t>De igual manera, en el Grupo de Trabajo 45 de ingeniería del espectro de la ECC</w:t>
      </w:r>
      <w:r w:rsidR="00261FDF">
        <w:rPr>
          <w:rFonts w:eastAsia="MS Mincho" w:cs="Arial"/>
          <w:b w:val="0"/>
          <w:i w:val="0"/>
          <w:color w:val="auto"/>
          <w:szCs w:val="18"/>
        </w:rPr>
        <w:t>,</w:t>
      </w:r>
      <w:r>
        <w:rPr>
          <w:rFonts w:eastAsia="MS Mincho" w:cs="Arial"/>
          <w:b w:val="0"/>
          <w:i w:val="0"/>
          <w:color w:val="auto"/>
          <w:szCs w:val="18"/>
        </w:rPr>
        <w:t xml:space="preserve"> en su sesión de trabajo 16, llevada a cabo de manera virtual y presencial en Praga, República Checa del 29 de junio al 01 de julio de 2022 fue presentado a manera de borrador el documento de trabajo “SE45(22)026A3”</w:t>
      </w:r>
      <w:r>
        <w:rPr>
          <w:rStyle w:val="Refdenotaalpie"/>
          <w:rFonts w:eastAsia="MS Mincho" w:cs="Arial"/>
          <w:b w:val="0"/>
          <w:i w:val="0"/>
          <w:color w:val="auto"/>
          <w:szCs w:val="18"/>
        </w:rPr>
        <w:footnoteReference w:id="71"/>
      </w:r>
      <w:r>
        <w:rPr>
          <w:rFonts w:eastAsia="MS Mincho" w:cs="Arial"/>
          <w:b w:val="0"/>
          <w:i w:val="0"/>
          <w:color w:val="auto"/>
          <w:szCs w:val="18"/>
        </w:rPr>
        <w:t>, el cual se enfoca en estudiar las condiciones técnicas bajo las cuales los sistemas de acceso inalámbrico, incluidas los sistemas WAS/RLAN podrían operar y coexistir con los servicios existentes en la banda de frecuencia 6425-7125 MHz, garantizando la seguridad de las operaciones, desarrollo y protección de servicios existentes, por lo que continúan</w:t>
      </w:r>
      <w:r w:rsidRPr="009B195E">
        <w:rPr>
          <w:rFonts w:eastAsia="MS Mincho" w:cs="Arial"/>
          <w:b w:val="0"/>
          <w:i w:val="0"/>
          <w:color w:val="auto"/>
          <w:szCs w:val="18"/>
        </w:rPr>
        <w:t xml:space="preserve"> trabajando en los </w:t>
      </w:r>
      <w:r>
        <w:rPr>
          <w:rFonts w:eastAsia="MS Mincho" w:cs="Arial"/>
          <w:b w:val="0"/>
          <w:i w:val="0"/>
          <w:color w:val="auto"/>
          <w:szCs w:val="18"/>
        </w:rPr>
        <w:t>pará</w:t>
      </w:r>
      <w:r w:rsidRPr="009B195E">
        <w:rPr>
          <w:rFonts w:eastAsia="MS Mincho" w:cs="Arial"/>
          <w:b w:val="0"/>
          <w:i w:val="0"/>
          <w:color w:val="auto"/>
          <w:szCs w:val="18"/>
        </w:rPr>
        <w:t>metros para ser utilizados en</w:t>
      </w:r>
      <w:r>
        <w:rPr>
          <w:rFonts w:eastAsia="MS Mincho" w:cs="Arial"/>
          <w:b w:val="0"/>
          <w:i w:val="0"/>
          <w:color w:val="auto"/>
          <w:szCs w:val="18"/>
        </w:rPr>
        <w:t xml:space="preserve"> estos</w:t>
      </w:r>
      <w:r w:rsidRPr="009B195E">
        <w:rPr>
          <w:rFonts w:eastAsia="MS Mincho" w:cs="Arial"/>
          <w:b w:val="0"/>
          <w:i w:val="0"/>
          <w:color w:val="auto"/>
          <w:szCs w:val="18"/>
        </w:rPr>
        <w:t xml:space="preserve"> estudios de coexistencia.</w:t>
      </w:r>
    </w:p>
    <w:p w14:paraId="5953790B" w14:textId="29548948" w:rsidR="00266B04" w:rsidRPr="009A0B25" w:rsidDel="00FE008A" w:rsidRDefault="00266B04" w:rsidP="005C2B24">
      <w:pPr>
        <w:spacing w:after="0"/>
        <w:jc w:val="both"/>
        <w:rPr>
          <w:lang w:val="es-ES_tradnl" w:eastAsia="ar-SA"/>
        </w:rPr>
      </w:pPr>
    </w:p>
    <w:p w14:paraId="612DEFFB" w14:textId="2239E0CB" w:rsidR="005329AD" w:rsidRPr="00BB512A" w:rsidRDefault="00152EDB" w:rsidP="00FE008A">
      <w:pPr>
        <w:pStyle w:val="Ttulo3"/>
        <w:spacing w:before="0"/>
        <w:ind w:left="0" w:firstLine="0"/>
        <w:rPr>
          <w:rFonts w:eastAsiaTheme="minorEastAsia"/>
          <w:b/>
          <w:sz w:val="18"/>
          <w:lang w:val="es-ES_tradnl" w:eastAsia="ar-SA"/>
        </w:rPr>
      </w:pPr>
      <w:r>
        <w:rPr>
          <w:b/>
          <w:sz w:val="18"/>
          <w:szCs w:val="20"/>
        </w:rPr>
        <w:t xml:space="preserve"> </w:t>
      </w:r>
      <w:r w:rsidR="005329AD" w:rsidRPr="00BB512A">
        <w:rPr>
          <w:b/>
          <w:sz w:val="18"/>
          <w:szCs w:val="20"/>
        </w:rPr>
        <w:t>Prospectiva de la banda de frecuencias 5925</w:t>
      </w:r>
      <w:r w:rsidR="005329AD" w:rsidRPr="00BB512A">
        <w:rPr>
          <w:rFonts w:eastAsiaTheme="minorEastAsia"/>
          <w:b/>
          <w:sz w:val="18"/>
          <w:szCs w:val="20"/>
          <w:lang w:val="es-ES_tradnl" w:eastAsia="ar-SA"/>
        </w:rPr>
        <w:t>-7125 MHz.</w:t>
      </w:r>
      <w:r w:rsidR="005329AD" w:rsidRPr="00BB512A">
        <w:rPr>
          <w:rFonts w:eastAsiaTheme="minorEastAsia"/>
          <w:sz w:val="18"/>
          <w:szCs w:val="20"/>
          <w:lang w:val="es-ES_tradnl" w:eastAsia="ar-SA"/>
        </w:rPr>
        <w:t xml:space="preserve"> La banda de frecuencias 5925-7125 MHz es considerada como una banda de frecuencias media. Una de sus características es que permite un balance entre cobertura y capacidad, es decir, una mayor velocidad de transferencia de datos a distancias menores en comparación con bandas de frecuencias inferiores. Por ello, el uso de dicha banda de frecuencias se vuelve relevante para la provisión de servicios de comunicaciones que permitan el acceso a Internet a través de tecnologías de nueva generación.</w:t>
      </w:r>
    </w:p>
    <w:p w14:paraId="28945372" w14:textId="77777777" w:rsidR="005329AD" w:rsidRPr="00AC33D9" w:rsidRDefault="005329AD" w:rsidP="000E5B20">
      <w:pPr>
        <w:pStyle w:val="Prrafodelista"/>
        <w:spacing w:line="276" w:lineRule="auto"/>
        <w:ind w:left="0"/>
        <w:jc w:val="both"/>
        <w:rPr>
          <w:rFonts w:eastAsiaTheme="minorEastAsia" w:cs="Arial"/>
          <w:sz w:val="18"/>
          <w:szCs w:val="18"/>
          <w:lang w:val="es-ES_tradnl" w:eastAsia="ar-SA"/>
        </w:rPr>
      </w:pPr>
    </w:p>
    <w:p w14:paraId="750C1E90" w14:textId="3DB53673" w:rsidR="005329AD" w:rsidRPr="00AC33D9" w:rsidRDefault="003F3170" w:rsidP="008F2058">
      <w:pPr>
        <w:pStyle w:val="Prrafodelista"/>
        <w:spacing w:line="276" w:lineRule="auto"/>
        <w:ind w:left="0"/>
        <w:jc w:val="both"/>
        <w:rPr>
          <w:rFonts w:eastAsiaTheme="minorEastAsia" w:cs="Arial"/>
          <w:sz w:val="18"/>
          <w:szCs w:val="18"/>
          <w:lang w:val="es-ES_tradnl" w:eastAsia="ar-SA"/>
        </w:rPr>
      </w:pPr>
      <w:r>
        <w:rPr>
          <w:rFonts w:eastAsiaTheme="minorEastAsia" w:cs="Arial"/>
          <w:sz w:val="18"/>
          <w:szCs w:val="18"/>
          <w:lang w:val="es-ES_tradnl" w:eastAsia="ar-SA"/>
        </w:rPr>
        <w:t>E</w:t>
      </w:r>
      <w:r w:rsidR="005329AD" w:rsidRPr="00AC33D9">
        <w:rPr>
          <w:rFonts w:eastAsiaTheme="minorEastAsia" w:cs="Arial"/>
          <w:sz w:val="18"/>
          <w:szCs w:val="18"/>
          <w:lang w:val="es-ES_tradnl" w:eastAsia="ar-SA"/>
        </w:rPr>
        <w:t>xisten diversas recomendaciones, estándares y reportes aplicables para la banda de frecuencias 5925-7125 MHz</w:t>
      </w:r>
      <w:r w:rsidR="00ED3F83" w:rsidRPr="00AC33D9">
        <w:rPr>
          <w:rFonts w:eastAsiaTheme="minorEastAsia" w:cs="Arial"/>
          <w:sz w:val="18"/>
          <w:szCs w:val="18"/>
          <w:lang w:val="es-ES_tradnl" w:eastAsia="ar-SA"/>
        </w:rPr>
        <w:t xml:space="preserve">. Por un lado, el </w:t>
      </w:r>
      <w:bookmarkStart w:id="24" w:name="_Hlk123722172"/>
      <w:r w:rsidR="00ED3F83" w:rsidRPr="00AC33D9">
        <w:rPr>
          <w:rFonts w:eastAsiaTheme="minorEastAsia" w:cs="Arial"/>
          <w:sz w:val="18"/>
          <w:szCs w:val="18"/>
          <w:lang w:val="es-ES_tradnl" w:eastAsia="ar-SA"/>
        </w:rPr>
        <w:t xml:space="preserve">UIT-R ha emitido diversas recomendaciones </w:t>
      </w:r>
      <w:bookmarkEnd w:id="24"/>
      <w:r w:rsidR="005329AD" w:rsidRPr="00AC33D9">
        <w:rPr>
          <w:rFonts w:cs="Arial"/>
          <w:sz w:val="18"/>
          <w:szCs w:val="18"/>
        </w:rPr>
        <w:t>para la introducción de dispositivos que utilizan tecnología de banda ultra ancha</w:t>
      </w:r>
      <w:r w:rsidR="005329AD" w:rsidRPr="00AC33D9">
        <w:rPr>
          <w:rFonts w:eastAsiaTheme="minorEastAsia" w:cs="Arial"/>
          <w:sz w:val="18"/>
          <w:szCs w:val="18"/>
          <w:lang w:val="es-ES_tradnl" w:eastAsia="ar-SA"/>
        </w:rPr>
        <w:t xml:space="preserve"> en diversos segmentos de la banda de frecuencias 5925-7125 MHz</w:t>
      </w:r>
      <w:r w:rsidR="00ED3F83">
        <w:rPr>
          <w:rStyle w:val="Refdenotaalpie"/>
          <w:rFonts w:eastAsiaTheme="minorEastAsia" w:cs="Arial"/>
          <w:sz w:val="18"/>
          <w:szCs w:val="18"/>
          <w:lang w:val="es-ES_tradnl" w:eastAsia="ar-SA"/>
        </w:rPr>
        <w:footnoteReference w:id="72"/>
      </w:r>
      <w:r w:rsidR="005329AD" w:rsidRPr="00AC33D9">
        <w:rPr>
          <w:rFonts w:eastAsiaTheme="minorEastAsia" w:cs="Arial"/>
          <w:sz w:val="18"/>
          <w:szCs w:val="18"/>
          <w:lang w:val="es-ES_tradnl" w:eastAsia="ar-SA"/>
        </w:rPr>
        <w:t>, tales como disposiciones y parámetros por medio de los cuales pueden operar ciertos servicios y sistemas inalámbricos fijos de alta capacidad, parámetros de sistemas y consideraciones relativas a la elaboración de criterios para la compartición o compatibilidad entre distintos sistemas inalámbricos, así como métodos y modelos de propagación y predicción para el diseño de sistemas terrenales de radiocomunicación.</w:t>
      </w:r>
    </w:p>
    <w:p w14:paraId="6CFD7185" w14:textId="77777777" w:rsidR="005329AD" w:rsidRPr="00617F89" w:rsidRDefault="005329AD" w:rsidP="002412B0">
      <w:pPr>
        <w:pStyle w:val="Prrafodelista"/>
        <w:spacing w:line="276" w:lineRule="auto"/>
        <w:ind w:left="0"/>
        <w:jc w:val="both"/>
        <w:rPr>
          <w:rFonts w:eastAsiaTheme="minorEastAsia" w:cs="Arial"/>
          <w:sz w:val="18"/>
          <w:szCs w:val="18"/>
          <w:lang w:val="es-ES_tradnl" w:eastAsia="ar-SA"/>
        </w:rPr>
      </w:pPr>
    </w:p>
    <w:p w14:paraId="1CEA5845" w14:textId="3137AD06" w:rsidR="00947693" w:rsidRPr="00E172EC" w:rsidRDefault="005329AD" w:rsidP="002412B0">
      <w:pPr>
        <w:pStyle w:val="Default"/>
        <w:spacing w:line="276" w:lineRule="auto"/>
        <w:jc w:val="both"/>
        <w:rPr>
          <w:rFonts w:ascii="Arial" w:hAnsi="Arial" w:cs="Arial"/>
          <w:color w:val="auto"/>
          <w:sz w:val="18"/>
          <w:szCs w:val="18"/>
          <w:shd w:val="clear" w:color="auto" w:fill="FFFFFF"/>
        </w:rPr>
      </w:pPr>
      <w:r w:rsidRPr="00E172EC">
        <w:rPr>
          <w:rFonts w:ascii="Arial" w:eastAsiaTheme="minorEastAsia" w:hAnsi="Arial" w:cs="Arial"/>
          <w:color w:val="auto"/>
          <w:sz w:val="18"/>
          <w:szCs w:val="18"/>
          <w:lang w:val="es-ES_tradnl" w:eastAsia="ar-SA"/>
        </w:rPr>
        <w:t>Por otro lado</w:t>
      </w:r>
      <w:r w:rsidRPr="00E172EC">
        <w:rPr>
          <w:rFonts w:ascii="Arial" w:hAnsi="Arial" w:cs="Arial"/>
          <w:color w:val="auto"/>
          <w:sz w:val="18"/>
          <w:szCs w:val="18"/>
        </w:rPr>
        <w:t xml:space="preserve">, desde el punto de vista de la disponibilidad de dispositivos, es importante señalar que, con base en la prospectiva del mercado para </w:t>
      </w:r>
      <w:proofErr w:type="spellStart"/>
      <w:r w:rsidRPr="000B0710">
        <w:rPr>
          <w:rFonts w:ascii="Arial" w:hAnsi="Arial" w:cs="Arial"/>
          <w:color w:val="auto"/>
          <w:sz w:val="18"/>
          <w:szCs w:val="18"/>
        </w:rPr>
        <w:t>Wi</w:t>
      </w:r>
      <w:proofErr w:type="spellEnd"/>
      <w:r w:rsidRPr="000B0710">
        <w:rPr>
          <w:rFonts w:ascii="Arial" w:hAnsi="Arial" w:cs="Arial"/>
          <w:color w:val="auto"/>
          <w:sz w:val="18"/>
          <w:szCs w:val="18"/>
        </w:rPr>
        <w:t>-Fi 6</w:t>
      </w:r>
      <w:r w:rsidR="00261FDF">
        <w:rPr>
          <w:rFonts w:ascii="Arial" w:hAnsi="Arial" w:cs="Arial"/>
          <w:color w:val="auto"/>
          <w:sz w:val="18"/>
          <w:szCs w:val="18"/>
        </w:rPr>
        <w:t>,</w:t>
      </w:r>
      <w:r w:rsidRPr="00E172EC">
        <w:rPr>
          <w:rFonts w:ascii="Arial" w:hAnsi="Arial" w:cs="Arial"/>
          <w:color w:val="auto"/>
          <w:sz w:val="18"/>
          <w:szCs w:val="18"/>
        </w:rPr>
        <w:t xml:space="preserve"> se estima</w:t>
      </w:r>
      <w:r w:rsidRPr="00E172EC" w:rsidDel="003D363C">
        <w:rPr>
          <w:rFonts w:ascii="Arial" w:hAnsi="Arial" w:cs="Arial"/>
          <w:color w:val="auto"/>
          <w:sz w:val="18"/>
          <w:szCs w:val="18"/>
        </w:rPr>
        <w:t xml:space="preserve"> </w:t>
      </w:r>
      <w:r w:rsidRPr="00E172EC">
        <w:rPr>
          <w:rFonts w:ascii="Arial" w:hAnsi="Arial" w:cs="Arial"/>
          <w:color w:val="auto"/>
          <w:sz w:val="18"/>
          <w:szCs w:val="18"/>
        </w:rPr>
        <w:t xml:space="preserve">un acelerado crecimiento. En este sentido, </w:t>
      </w:r>
      <w:r w:rsidRPr="00E172EC">
        <w:rPr>
          <w:rFonts w:ascii="Arial" w:hAnsi="Arial" w:cs="Arial"/>
          <w:color w:val="auto"/>
          <w:sz w:val="18"/>
          <w:szCs w:val="18"/>
          <w:shd w:val="clear" w:color="auto" w:fill="FFFFFF"/>
        </w:rPr>
        <w:t xml:space="preserve">diversas empresas fabricantes han ingresado al mercado dispositivos como puntos de acceso, teléfonos inteligentes, laptops y chipsets. Asimismo, </w:t>
      </w:r>
      <w:r w:rsidR="00F54F10" w:rsidRPr="00E172EC">
        <w:rPr>
          <w:rFonts w:ascii="Arial" w:hAnsi="Arial" w:cs="Arial"/>
          <w:color w:val="auto"/>
          <w:sz w:val="18"/>
          <w:szCs w:val="18"/>
          <w:shd w:val="clear" w:color="auto" w:fill="FFFFFF"/>
        </w:rPr>
        <w:t>hasta</w:t>
      </w:r>
      <w:r w:rsidR="00853496">
        <w:rPr>
          <w:rFonts w:ascii="Arial" w:hAnsi="Arial" w:cs="Arial"/>
          <w:color w:val="auto"/>
          <w:sz w:val="18"/>
          <w:szCs w:val="18"/>
          <w:shd w:val="clear" w:color="auto" w:fill="FFFFFF"/>
        </w:rPr>
        <w:t xml:space="preserve"> </w:t>
      </w:r>
      <w:r w:rsidR="00895191">
        <w:rPr>
          <w:rFonts w:ascii="Arial" w:hAnsi="Arial" w:cs="Arial"/>
          <w:color w:val="auto"/>
          <w:sz w:val="18"/>
          <w:szCs w:val="18"/>
          <w:shd w:val="clear" w:color="auto" w:fill="FFFFFF"/>
        </w:rPr>
        <w:t>enero</w:t>
      </w:r>
      <w:r w:rsidR="00222248" w:rsidRPr="00E172EC">
        <w:rPr>
          <w:rFonts w:ascii="Arial" w:hAnsi="Arial" w:cs="Arial"/>
          <w:color w:val="auto"/>
          <w:sz w:val="18"/>
          <w:szCs w:val="18"/>
          <w:shd w:val="clear" w:color="auto" w:fill="FFFFFF"/>
        </w:rPr>
        <w:t xml:space="preserve"> </w:t>
      </w:r>
      <w:r w:rsidR="00F54F10" w:rsidRPr="00E172EC">
        <w:rPr>
          <w:rFonts w:ascii="Arial" w:hAnsi="Arial" w:cs="Arial"/>
          <w:color w:val="auto"/>
          <w:sz w:val="18"/>
          <w:szCs w:val="18"/>
          <w:shd w:val="clear" w:color="auto" w:fill="FFFFFF"/>
        </w:rPr>
        <w:t>de 202</w:t>
      </w:r>
      <w:r w:rsidR="00895191">
        <w:rPr>
          <w:rFonts w:ascii="Arial" w:hAnsi="Arial" w:cs="Arial"/>
          <w:color w:val="auto"/>
          <w:sz w:val="18"/>
          <w:szCs w:val="18"/>
          <w:shd w:val="clear" w:color="auto" w:fill="FFFFFF"/>
        </w:rPr>
        <w:t>3</w:t>
      </w:r>
      <w:r w:rsidR="00F54F10" w:rsidRPr="00E172EC">
        <w:rPr>
          <w:rFonts w:ascii="Arial" w:hAnsi="Arial" w:cs="Arial"/>
          <w:color w:val="auto"/>
          <w:sz w:val="18"/>
          <w:szCs w:val="18"/>
          <w:shd w:val="clear" w:color="auto" w:fill="FFFFFF"/>
        </w:rPr>
        <w:t xml:space="preserve"> se </w:t>
      </w:r>
      <w:r w:rsidR="00333F13" w:rsidRPr="00E172EC">
        <w:rPr>
          <w:rFonts w:ascii="Arial" w:hAnsi="Arial" w:cs="Arial"/>
          <w:color w:val="auto"/>
          <w:sz w:val="18"/>
          <w:szCs w:val="18"/>
          <w:shd w:val="clear" w:color="auto" w:fill="FFFFFF"/>
        </w:rPr>
        <w:t>observ</w:t>
      </w:r>
      <w:r w:rsidR="007C5ED1">
        <w:rPr>
          <w:rFonts w:ascii="Arial" w:hAnsi="Arial" w:cs="Arial"/>
          <w:color w:val="auto"/>
          <w:sz w:val="18"/>
          <w:szCs w:val="18"/>
          <w:shd w:val="clear" w:color="auto" w:fill="FFFFFF"/>
        </w:rPr>
        <w:t>ó</w:t>
      </w:r>
      <w:r w:rsidR="00333F13" w:rsidRPr="00E172EC">
        <w:rPr>
          <w:rFonts w:ascii="Arial" w:hAnsi="Arial" w:cs="Arial"/>
          <w:color w:val="auto"/>
          <w:sz w:val="18"/>
          <w:szCs w:val="18"/>
          <w:shd w:val="clear" w:color="auto" w:fill="FFFFFF"/>
        </w:rPr>
        <w:t xml:space="preserve"> que se </w:t>
      </w:r>
      <w:r w:rsidR="00F54F10" w:rsidRPr="00E172EC">
        <w:rPr>
          <w:rFonts w:ascii="Arial" w:hAnsi="Arial" w:cs="Arial"/>
          <w:color w:val="auto"/>
          <w:sz w:val="18"/>
          <w:szCs w:val="18"/>
          <w:shd w:val="clear" w:color="auto" w:fill="FFFFFF"/>
        </w:rPr>
        <w:t xml:space="preserve">han </w:t>
      </w:r>
      <w:r w:rsidR="00F54F10" w:rsidRPr="0097281B">
        <w:rPr>
          <w:rFonts w:ascii="Arial" w:hAnsi="Arial" w:cs="Arial"/>
          <w:color w:val="auto"/>
          <w:sz w:val="18"/>
          <w:szCs w:val="18"/>
          <w:shd w:val="clear" w:color="auto" w:fill="FFFFFF"/>
        </w:rPr>
        <w:t xml:space="preserve">certificado más de </w:t>
      </w:r>
      <w:r w:rsidR="00BF63EA">
        <w:rPr>
          <w:rFonts w:ascii="Arial" w:hAnsi="Arial" w:cs="Arial"/>
          <w:color w:val="auto"/>
          <w:sz w:val="18"/>
          <w:szCs w:val="18"/>
          <w:shd w:val="clear" w:color="auto" w:fill="FFFFFF"/>
        </w:rPr>
        <w:t>220</w:t>
      </w:r>
      <w:r w:rsidRPr="0097281B">
        <w:rPr>
          <w:rFonts w:ascii="Arial" w:hAnsi="Arial" w:cs="Arial"/>
          <w:color w:val="auto"/>
          <w:sz w:val="18"/>
          <w:szCs w:val="18"/>
          <w:shd w:val="clear" w:color="auto" w:fill="FFFFFF"/>
        </w:rPr>
        <w:t xml:space="preserve"> dispositivos</w:t>
      </w:r>
      <w:r w:rsidRPr="00E172EC">
        <w:rPr>
          <w:rFonts w:ascii="Arial" w:hAnsi="Arial" w:cs="Arial"/>
          <w:color w:val="auto"/>
          <w:sz w:val="18"/>
          <w:szCs w:val="18"/>
          <w:shd w:val="clear" w:color="auto" w:fill="FFFFFF"/>
        </w:rPr>
        <w:t xml:space="preserve"> nuevos en el mercado que pued</w:t>
      </w:r>
      <w:r w:rsidR="008A2C6A">
        <w:rPr>
          <w:rFonts w:ascii="Arial" w:hAnsi="Arial" w:cs="Arial"/>
          <w:color w:val="auto"/>
          <w:sz w:val="18"/>
          <w:szCs w:val="18"/>
          <w:shd w:val="clear" w:color="auto" w:fill="FFFFFF"/>
        </w:rPr>
        <w:t>e</w:t>
      </w:r>
      <w:r w:rsidRPr="00E172EC">
        <w:rPr>
          <w:rFonts w:ascii="Arial" w:hAnsi="Arial" w:cs="Arial"/>
          <w:color w:val="auto"/>
          <w:sz w:val="18"/>
          <w:szCs w:val="18"/>
          <w:shd w:val="clear" w:color="auto" w:fill="FFFFFF"/>
        </w:rPr>
        <w:t>n operar dentro de la banda</w:t>
      </w:r>
      <w:r w:rsidR="008A2C6A">
        <w:rPr>
          <w:rFonts w:ascii="Arial" w:hAnsi="Arial" w:cs="Arial"/>
          <w:color w:val="auto"/>
          <w:sz w:val="18"/>
          <w:szCs w:val="18"/>
          <w:shd w:val="clear" w:color="auto" w:fill="FFFFFF"/>
        </w:rPr>
        <w:t xml:space="preserve"> de frecuencias</w:t>
      </w:r>
      <w:r w:rsidRPr="00E172EC">
        <w:rPr>
          <w:rFonts w:ascii="Arial" w:hAnsi="Arial" w:cs="Arial"/>
          <w:color w:val="auto"/>
          <w:sz w:val="18"/>
          <w:szCs w:val="18"/>
          <w:shd w:val="clear" w:color="auto" w:fill="FFFFFF"/>
        </w:rPr>
        <w:t xml:space="preserve"> 5925-7125 MHz, tales como televisores y dispositivos de realidad virtual</w:t>
      </w:r>
      <w:r w:rsidR="00B823CB">
        <w:rPr>
          <w:rFonts w:ascii="Arial" w:hAnsi="Arial" w:cs="Arial"/>
          <w:color w:val="auto"/>
          <w:sz w:val="18"/>
          <w:szCs w:val="18"/>
          <w:shd w:val="clear" w:color="auto" w:fill="FFFFFF"/>
        </w:rPr>
        <w:t xml:space="preserve">, </w:t>
      </w:r>
      <w:proofErr w:type="spellStart"/>
      <w:r w:rsidR="00B823CB" w:rsidRPr="005B5794">
        <w:rPr>
          <w:rFonts w:ascii="Arial" w:hAnsi="Arial" w:cs="Arial"/>
          <w:i/>
          <w:color w:val="auto"/>
          <w:sz w:val="18"/>
          <w:szCs w:val="18"/>
          <w:shd w:val="clear" w:color="auto" w:fill="FFFFFF"/>
        </w:rPr>
        <w:t>routers</w:t>
      </w:r>
      <w:proofErr w:type="spellEnd"/>
      <w:r w:rsidR="00B823CB">
        <w:rPr>
          <w:rFonts w:ascii="Arial" w:hAnsi="Arial" w:cs="Arial"/>
          <w:color w:val="auto"/>
          <w:sz w:val="18"/>
          <w:szCs w:val="18"/>
          <w:shd w:val="clear" w:color="auto" w:fill="FFFFFF"/>
        </w:rPr>
        <w:t xml:space="preserve"> y chipsets</w:t>
      </w:r>
      <w:r w:rsidR="00062FBA" w:rsidRPr="00E172EC">
        <w:rPr>
          <w:rStyle w:val="Refdenotaalpie"/>
          <w:rFonts w:ascii="Arial" w:hAnsi="Arial" w:cs="Arial"/>
          <w:color w:val="auto"/>
          <w:sz w:val="18"/>
          <w:szCs w:val="18"/>
          <w:shd w:val="clear" w:color="auto" w:fill="FFFFFF"/>
        </w:rPr>
        <w:footnoteReference w:id="73"/>
      </w:r>
      <w:r w:rsidR="00803D59">
        <w:rPr>
          <w:rFonts w:ascii="Arial" w:hAnsi="Arial" w:cs="Arial"/>
          <w:color w:val="auto"/>
          <w:sz w:val="18"/>
          <w:szCs w:val="18"/>
          <w:shd w:val="clear" w:color="auto" w:fill="FFFFFF"/>
        </w:rPr>
        <w:t>.</w:t>
      </w:r>
      <w:r w:rsidR="003F3170">
        <w:rPr>
          <w:rFonts w:ascii="Arial" w:hAnsi="Arial" w:cs="Arial"/>
          <w:color w:val="auto"/>
          <w:sz w:val="18"/>
          <w:szCs w:val="18"/>
          <w:shd w:val="clear" w:color="auto" w:fill="FFFFFF"/>
        </w:rPr>
        <w:t xml:space="preserve"> Es importante mencionar que, al realizar </w:t>
      </w:r>
      <w:r w:rsidR="00E32D1E">
        <w:rPr>
          <w:rFonts w:ascii="Arial" w:hAnsi="Arial" w:cs="Arial"/>
          <w:color w:val="auto"/>
          <w:sz w:val="18"/>
          <w:szCs w:val="18"/>
          <w:shd w:val="clear" w:color="auto" w:fill="FFFFFF"/>
        </w:rPr>
        <w:t>el</w:t>
      </w:r>
      <w:r w:rsidR="003F3170">
        <w:rPr>
          <w:rFonts w:ascii="Arial" w:hAnsi="Arial" w:cs="Arial"/>
          <w:color w:val="auto"/>
          <w:sz w:val="18"/>
          <w:szCs w:val="18"/>
          <w:shd w:val="clear" w:color="auto" w:fill="FFFFFF"/>
        </w:rPr>
        <w:t xml:space="preserve"> análisis de los dispositivos que operan en la banda, no se </w:t>
      </w:r>
      <w:r w:rsidR="00E32D1E">
        <w:rPr>
          <w:rFonts w:ascii="Arial" w:hAnsi="Arial" w:cs="Arial"/>
          <w:color w:val="auto"/>
          <w:sz w:val="18"/>
          <w:szCs w:val="18"/>
          <w:shd w:val="clear" w:color="auto" w:fill="FFFFFF"/>
        </w:rPr>
        <w:t>encontró evidencia que muestre</w:t>
      </w:r>
      <w:r w:rsidR="003F3170">
        <w:rPr>
          <w:rFonts w:ascii="Arial" w:hAnsi="Arial" w:cs="Arial"/>
          <w:color w:val="auto"/>
          <w:sz w:val="18"/>
          <w:szCs w:val="18"/>
          <w:shd w:val="clear" w:color="auto" w:fill="FFFFFF"/>
        </w:rPr>
        <w:t xml:space="preserve"> una diferencia significativa en costos respecto de </w:t>
      </w:r>
      <w:r w:rsidR="00E32D1E">
        <w:rPr>
          <w:rFonts w:ascii="Arial" w:hAnsi="Arial" w:cs="Arial"/>
          <w:color w:val="auto"/>
          <w:sz w:val="18"/>
          <w:szCs w:val="18"/>
          <w:shd w:val="clear" w:color="auto" w:fill="FFFFFF"/>
        </w:rPr>
        <w:t>dispositivos</w:t>
      </w:r>
      <w:r w:rsidR="003F3170">
        <w:rPr>
          <w:rFonts w:ascii="Arial" w:hAnsi="Arial" w:cs="Arial"/>
          <w:color w:val="auto"/>
          <w:sz w:val="18"/>
          <w:szCs w:val="18"/>
          <w:shd w:val="clear" w:color="auto" w:fill="FFFFFF"/>
        </w:rPr>
        <w:t xml:space="preserve"> que operan solamente en el segmento 5925-6425 MHz sobre aquellos que operan en la totalidad de la banda.</w:t>
      </w:r>
    </w:p>
    <w:p w14:paraId="430E2C91" w14:textId="77777777" w:rsidR="004D4597" w:rsidRPr="00E172EC" w:rsidRDefault="004D4597" w:rsidP="002412B0">
      <w:pPr>
        <w:pStyle w:val="Default"/>
        <w:spacing w:line="276" w:lineRule="auto"/>
        <w:jc w:val="both"/>
        <w:rPr>
          <w:rFonts w:ascii="Arial" w:hAnsi="Arial" w:cs="Arial"/>
          <w:color w:val="auto"/>
          <w:sz w:val="18"/>
          <w:szCs w:val="18"/>
          <w:shd w:val="clear" w:color="auto" w:fill="FFFFFF"/>
        </w:rPr>
      </w:pPr>
    </w:p>
    <w:p w14:paraId="7DABEA85" w14:textId="77C4E55B" w:rsidR="005329AD" w:rsidRPr="00E172EC" w:rsidRDefault="005329AD" w:rsidP="002412B0">
      <w:pPr>
        <w:pStyle w:val="Default"/>
        <w:spacing w:line="276" w:lineRule="auto"/>
        <w:jc w:val="both"/>
        <w:rPr>
          <w:rFonts w:ascii="Arial" w:hAnsi="Arial" w:cs="Arial"/>
          <w:color w:val="auto"/>
          <w:sz w:val="18"/>
          <w:szCs w:val="18"/>
        </w:rPr>
      </w:pPr>
      <w:r w:rsidRPr="00E172EC">
        <w:rPr>
          <w:rFonts w:ascii="Arial" w:hAnsi="Arial" w:cs="Arial"/>
          <w:color w:val="auto"/>
          <w:sz w:val="18"/>
          <w:szCs w:val="18"/>
        </w:rPr>
        <w:t xml:space="preserve">Cabe señalar que los dispositivos en desarrollo están siendo elaborados bajo diferentes modelos de adopción para el despliegue de </w:t>
      </w:r>
      <w:r w:rsidRPr="00402EC9">
        <w:rPr>
          <w:rFonts w:ascii="Arial" w:hAnsi="Arial" w:cs="Arial"/>
          <w:color w:val="auto"/>
          <w:sz w:val="18"/>
          <w:szCs w:val="18"/>
        </w:rPr>
        <w:t>l</w:t>
      </w:r>
      <w:r w:rsidR="00EE3F0E">
        <w:rPr>
          <w:rFonts w:ascii="Arial" w:hAnsi="Arial" w:cs="Arial"/>
          <w:color w:val="auto"/>
          <w:sz w:val="18"/>
          <w:szCs w:val="18"/>
        </w:rPr>
        <w:t xml:space="preserve">os </w:t>
      </w:r>
      <w:r w:rsidRPr="007015F7">
        <w:rPr>
          <w:rFonts w:ascii="Arial" w:hAnsi="Arial" w:cs="Arial"/>
          <w:color w:val="auto"/>
          <w:sz w:val="18"/>
          <w:szCs w:val="18"/>
        </w:rPr>
        <w:t>WAS/RLAN</w:t>
      </w:r>
      <w:r w:rsidRPr="00E172EC">
        <w:rPr>
          <w:rFonts w:ascii="Arial" w:eastAsiaTheme="minorEastAsia" w:hAnsi="Arial" w:cs="Arial"/>
          <w:color w:val="auto"/>
          <w:sz w:val="18"/>
          <w:szCs w:val="18"/>
          <w:lang w:val="es-ES_tradnl" w:eastAsia="ar-SA"/>
        </w:rPr>
        <w:t xml:space="preserve">, esto es, para </w:t>
      </w:r>
      <w:r w:rsidRPr="00E172EC">
        <w:rPr>
          <w:rFonts w:ascii="Arial" w:hAnsi="Arial" w:cs="Arial"/>
          <w:color w:val="auto"/>
          <w:sz w:val="18"/>
          <w:szCs w:val="18"/>
        </w:rPr>
        <w:t>operaciones de baja potencia en interiores, operaciones de muy baja potencia que pueden operar tanto en ambientes interiores como en exteriores y operaciones de potencia estándar que operan en ambientes exteriores de conformidad con lo siguiente</w:t>
      </w:r>
      <w:r w:rsidR="00F06D21">
        <w:rPr>
          <w:rFonts w:ascii="Arial" w:hAnsi="Arial" w:cs="Arial"/>
          <w:color w:val="auto"/>
          <w:sz w:val="18"/>
          <w:szCs w:val="18"/>
        </w:rPr>
        <w:t>:</w:t>
      </w:r>
    </w:p>
    <w:p w14:paraId="4750E6C7" w14:textId="77777777" w:rsidR="005329AD" w:rsidRPr="009D45B0" w:rsidRDefault="005329AD" w:rsidP="002412B0">
      <w:pPr>
        <w:pStyle w:val="Default"/>
        <w:spacing w:line="276" w:lineRule="auto"/>
        <w:jc w:val="both"/>
        <w:rPr>
          <w:rFonts w:ascii="Arial" w:hAnsi="Arial" w:cs="Arial"/>
          <w:color w:val="auto"/>
          <w:sz w:val="18"/>
          <w:szCs w:val="18"/>
        </w:rPr>
      </w:pPr>
    </w:p>
    <w:p w14:paraId="05B240E1" w14:textId="77777777" w:rsidR="005329AD" w:rsidRPr="009D45B0" w:rsidRDefault="005329AD" w:rsidP="000E5B20">
      <w:pPr>
        <w:pStyle w:val="Default"/>
        <w:numPr>
          <w:ilvl w:val="0"/>
          <w:numId w:val="16"/>
        </w:numPr>
        <w:spacing w:line="276" w:lineRule="auto"/>
        <w:ind w:right="48"/>
        <w:jc w:val="both"/>
        <w:rPr>
          <w:rFonts w:ascii="Arial" w:hAnsi="Arial" w:cs="Arial"/>
          <w:color w:val="auto"/>
          <w:sz w:val="18"/>
          <w:szCs w:val="18"/>
        </w:rPr>
      </w:pPr>
      <w:r w:rsidRPr="009D45B0">
        <w:rPr>
          <w:rFonts w:ascii="Arial" w:hAnsi="Arial" w:cs="Arial"/>
          <w:color w:val="auto"/>
          <w:sz w:val="18"/>
          <w:szCs w:val="18"/>
        </w:rPr>
        <w:t>Baja potencia en interiores o</w:t>
      </w:r>
      <w:r w:rsidRPr="009D45B0">
        <w:rPr>
          <w:rFonts w:ascii="Arial" w:hAnsi="Arial" w:cs="Arial"/>
          <w:i/>
          <w:color w:val="auto"/>
          <w:sz w:val="18"/>
          <w:szCs w:val="18"/>
        </w:rPr>
        <w:t xml:space="preserve"> Low </w:t>
      </w:r>
      <w:proofErr w:type="spellStart"/>
      <w:r w:rsidRPr="009D45B0">
        <w:rPr>
          <w:rFonts w:ascii="Arial" w:hAnsi="Arial" w:cs="Arial"/>
          <w:i/>
          <w:color w:val="auto"/>
          <w:sz w:val="18"/>
          <w:szCs w:val="18"/>
        </w:rPr>
        <w:t>Power</w:t>
      </w:r>
      <w:proofErr w:type="spellEnd"/>
      <w:r w:rsidRPr="009D45B0">
        <w:rPr>
          <w:rFonts w:ascii="Arial" w:hAnsi="Arial" w:cs="Arial"/>
          <w:i/>
          <w:color w:val="auto"/>
          <w:sz w:val="18"/>
          <w:szCs w:val="18"/>
        </w:rPr>
        <w:t xml:space="preserve"> </w:t>
      </w:r>
      <w:proofErr w:type="spellStart"/>
      <w:r w:rsidRPr="009D45B0">
        <w:rPr>
          <w:rFonts w:ascii="Arial" w:hAnsi="Arial" w:cs="Arial"/>
          <w:i/>
          <w:color w:val="auto"/>
          <w:sz w:val="18"/>
          <w:szCs w:val="18"/>
        </w:rPr>
        <w:t>Indoor</w:t>
      </w:r>
      <w:proofErr w:type="spellEnd"/>
      <w:r w:rsidRPr="009D45B0">
        <w:rPr>
          <w:rFonts w:ascii="Arial" w:hAnsi="Arial" w:cs="Arial"/>
          <w:color w:val="auto"/>
          <w:sz w:val="18"/>
          <w:szCs w:val="18"/>
        </w:rPr>
        <w:t>. Dispositivos que se encuentran sujetos a un límite máximo de potencia de operación y están diseñados para que únicamente puedan operar en ambientes interiores, es decir, no pueden ser resistentes a condiciones climáticas adversas, no pueden utilizar baterías, la fuente de alimentación tiene que estar conectada directamente a la toma de corriente eléctrica y no son controlados por un sistema externo de coordinación de frecuencias automatizado o AFC.</w:t>
      </w:r>
    </w:p>
    <w:p w14:paraId="226FB063" w14:textId="77777777" w:rsidR="005329AD" w:rsidRPr="009D45B0" w:rsidRDefault="005329AD" w:rsidP="005C2B24">
      <w:pPr>
        <w:pStyle w:val="Default"/>
        <w:spacing w:line="276" w:lineRule="auto"/>
        <w:ind w:left="720" w:right="45"/>
        <w:jc w:val="both"/>
        <w:rPr>
          <w:rFonts w:ascii="Arial" w:hAnsi="Arial" w:cs="Arial"/>
          <w:color w:val="auto"/>
          <w:sz w:val="18"/>
          <w:szCs w:val="18"/>
        </w:rPr>
      </w:pPr>
    </w:p>
    <w:p w14:paraId="31CE85BB" w14:textId="4022249A" w:rsidR="005329AD" w:rsidRPr="00402EC9" w:rsidRDefault="005329AD" w:rsidP="005C2B24">
      <w:pPr>
        <w:pStyle w:val="Default"/>
        <w:numPr>
          <w:ilvl w:val="0"/>
          <w:numId w:val="16"/>
        </w:numPr>
        <w:spacing w:line="276" w:lineRule="auto"/>
        <w:ind w:right="45"/>
        <w:jc w:val="both"/>
        <w:rPr>
          <w:rFonts w:ascii="Arial" w:hAnsi="Arial" w:cs="Arial"/>
          <w:color w:val="auto"/>
          <w:sz w:val="18"/>
          <w:szCs w:val="18"/>
        </w:rPr>
      </w:pPr>
      <w:r w:rsidRPr="009D45B0">
        <w:rPr>
          <w:rFonts w:ascii="Arial" w:hAnsi="Arial" w:cs="Arial"/>
          <w:color w:val="auto"/>
          <w:sz w:val="18"/>
          <w:szCs w:val="18"/>
        </w:rPr>
        <w:t xml:space="preserve">Muy baja potencia o </w:t>
      </w:r>
      <w:proofErr w:type="spellStart"/>
      <w:r w:rsidRPr="009D45B0">
        <w:rPr>
          <w:rFonts w:ascii="Arial" w:hAnsi="Arial" w:cs="Arial"/>
          <w:i/>
          <w:color w:val="auto"/>
          <w:sz w:val="18"/>
          <w:szCs w:val="18"/>
        </w:rPr>
        <w:t>Very</w:t>
      </w:r>
      <w:proofErr w:type="spellEnd"/>
      <w:r w:rsidRPr="009D45B0">
        <w:rPr>
          <w:rFonts w:ascii="Arial" w:hAnsi="Arial" w:cs="Arial"/>
          <w:i/>
          <w:color w:val="auto"/>
          <w:sz w:val="18"/>
          <w:szCs w:val="18"/>
        </w:rPr>
        <w:t xml:space="preserve"> Low </w:t>
      </w:r>
      <w:proofErr w:type="spellStart"/>
      <w:r w:rsidRPr="009D45B0">
        <w:rPr>
          <w:rFonts w:ascii="Arial" w:hAnsi="Arial" w:cs="Arial"/>
          <w:i/>
          <w:color w:val="auto"/>
          <w:sz w:val="18"/>
          <w:szCs w:val="18"/>
        </w:rPr>
        <w:t>Power</w:t>
      </w:r>
      <w:proofErr w:type="spellEnd"/>
      <w:r w:rsidRPr="009D45B0">
        <w:rPr>
          <w:rFonts w:ascii="Arial" w:hAnsi="Arial" w:cs="Arial"/>
          <w:color w:val="auto"/>
          <w:sz w:val="18"/>
          <w:szCs w:val="18"/>
        </w:rPr>
        <w:t>.</w:t>
      </w:r>
      <w:r w:rsidRPr="00402EC9">
        <w:rPr>
          <w:rFonts w:ascii="Arial" w:hAnsi="Arial" w:cs="Arial"/>
          <w:color w:val="auto"/>
          <w:sz w:val="18"/>
          <w:szCs w:val="18"/>
        </w:rPr>
        <w:t xml:space="preserve"> </w:t>
      </w:r>
      <w:r w:rsidRPr="009D45B0">
        <w:rPr>
          <w:rFonts w:ascii="Arial" w:hAnsi="Arial" w:cs="Arial"/>
          <w:color w:val="auto"/>
          <w:sz w:val="18"/>
          <w:szCs w:val="18"/>
        </w:rPr>
        <w:t>Dispositivos que se encuentran sujetos a un límite máximo de potencia de operación menor al definido para los dispositivos de baja potencia en interiores. Se encuentran conectados a otros equipos en modalidad de equipo cliente o modalidad de red entre pares</w:t>
      </w:r>
      <w:r w:rsidR="006A4660">
        <w:rPr>
          <w:rFonts w:ascii="Arial" w:hAnsi="Arial" w:cs="Arial"/>
          <w:color w:val="auto"/>
          <w:sz w:val="18"/>
          <w:szCs w:val="18"/>
        </w:rPr>
        <w:t>;</w:t>
      </w:r>
      <w:r w:rsidRPr="009D45B0">
        <w:rPr>
          <w:rFonts w:ascii="Arial" w:hAnsi="Arial" w:cs="Arial"/>
          <w:color w:val="auto"/>
          <w:sz w:val="18"/>
          <w:szCs w:val="18"/>
        </w:rPr>
        <w:t xml:space="preserve"> son portátiles</w:t>
      </w:r>
      <w:r w:rsidR="006A4660">
        <w:rPr>
          <w:rFonts w:ascii="Arial" w:hAnsi="Arial" w:cs="Arial"/>
          <w:color w:val="auto"/>
          <w:sz w:val="18"/>
          <w:szCs w:val="18"/>
        </w:rPr>
        <w:t>;</w:t>
      </w:r>
      <w:r w:rsidRPr="009D45B0">
        <w:rPr>
          <w:rFonts w:ascii="Arial" w:hAnsi="Arial" w:cs="Arial"/>
          <w:color w:val="auto"/>
          <w:sz w:val="18"/>
          <w:szCs w:val="18"/>
        </w:rPr>
        <w:t xml:space="preserve"> operan a distancias menores a los </w:t>
      </w:r>
      <w:r w:rsidR="00D9456A">
        <w:rPr>
          <w:rFonts w:ascii="Arial" w:hAnsi="Arial" w:cs="Arial"/>
          <w:color w:val="auto"/>
          <w:sz w:val="18"/>
          <w:szCs w:val="18"/>
        </w:rPr>
        <w:t>tres</w:t>
      </w:r>
      <w:r w:rsidRPr="009D45B0">
        <w:rPr>
          <w:rFonts w:ascii="Arial" w:hAnsi="Arial" w:cs="Arial"/>
          <w:color w:val="auto"/>
          <w:sz w:val="18"/>
          <w:szCs w:val="18"/>
        </w:rPr>
        <w:t xml:space="preserve"> metros y no son controlados por un sistema externo de coordinación automática de frecuencias o AFC. Este tipo de dispositivos puede operar en ambientes exteriores e interiores.</w:t>
      </w:r>
    </w:p>
    <w:p w14:paraId="5AED2083" w14:textId="77777777" w:rsidR="005329AD" w:rsidRPr="009D45B0" w:rsidRDefault="005329AD" w:rsidP="000E5B20">
      <w:pPr>
        <w:pStyle w:val="ANOTACION"/>
        <w:spacing w:before="0" w:after="0" w:line="276" w:lineRule="auto"/>
        <w:ind w:left="709"/>
        <w:contextualSpacing/>
        <w:jc w:val="both"/>
        <w:rPr>
          <w:rFonts w:ascii="Arial" w:hAnsi="Arial" w:cs="Arial"/>
          <w:b w:val="0"/>
          <w:kern w:val="1"/>
          <w:szCs w:val="18"/>
          <w:lang w:eastAsia="ar-SA"/>
        </w:rPr>
      </w:pPr>
    </w:p>
    <w:p w14:paraId="560529AA" w14:textId="7C769E17" w:rsidR="005329AD" w:rsidRPr="009D45B0" w:rsidRDefault="005329AD" w:rsidP="000E5B20">
      <w:pPr>
        <w:pStyle w:val="Default"/>
        <w:numPr>
          <w:ilvl w:val="0"/>
          <w:numId w:val="15"/>
        </w:numPr>
        <w:spacing w:line="276" w:lineRule="auto"/>
        <w:ind w:right="48"/>
        <w:jc w:val="both"/>
        <w:rPr>
          <w:rFonts w:ascii="Arial" w:hAnsi="Arial" w:cs="Arial"/>
          <w:i/>
          <w:color w:val="auto"/>
          <w:sz w:val="18"/>
          <w:szCs w:val="18"/>
        </w:rPr>
      </w:pPr>
      <w:r w:rsidRPr="009D45B0">
        <w:rPr>
          <w:rFonts w:ascii="Arial" w:hAnsi="Arial" w:cs="Arial"/>
          <w:color w:val="auto"/>
          <w:sz w:val="18"/>
          <w:szCs w:val="18"/>
        </w:rPr>
        <w:t xml:space="preserve">Potencia estándar o </w:t>
      </w:r>
      <w:r w:rsidRPr="009D45B0">
        <w:rPr>
          <w:rFonts w:ascii="Arial" w:hAnsi="Arial" w:cs="Arial"/>
          <w:i/>
          <w:color w:val="auto"/>
          <w:sz w:val="18"/>
          <w:szCs w:val="18"/>
        </w:rPr>
        <w:t>Standar</w:t>
      </w:r>
      <w:r w:rsidR="00B8074D">
        <w:rPr>
          <w:rFonts w:ascii="Arial" w:hAnsi="Arial" w:cs="Arial"/>
          <w:i/>
          <w:color w:val="auto"/>
          <w:sz w:val="18"/>
          <w:szCs w:val="18"/>
        </w:rPr>
        <w:t>d</w:t>
      </w:r>
      <w:r w:rsidRPr="009D45B0">
        <w:rPr>
          <w:rFonts w:ascii="Arial" w:hAnsi="Arial" w:cs="Arial"/>
          <w:i/>
          <w:color w:val="auto"/>
          <w:sz w:val="18"/>
          <w:szCs w:val="18"/>
        </w:rPr>
        <w:t xml:space="preserve"> </w:t>
      </w:r>
      <w:proofErr w:type="spellStart"/>
      <w:r w:rsidRPr="009D45B0">
        <w:rPr>
          <w:rFonts w:ascii="Arial" w:hAnsi="Arial" w:cs="Arial"/>
          <w:i/>
          <w:color w:val="auto"/>
          <w:sz w:val="18"/>
          <w:szCs w:val="18"/>
        </w:rPr>
        <w:t>Power</w:t>
      </w:r>
      <w:proofErr w:type="spellEnd"/>
      <w:r w:rsidRPr="009D45B0">
        <w:rPr>
          <w:rFonts w:ascii="Arial" w:hAnsi="Arial" w:cs="Arial"/>
          <w:color w:val="auto"/>
          <w:sz w:val="18"/>
          <w:szCs w:val="18"/>
        </w:rPr>
        <w:t xml:space="preserve">. Dispositivos que se encuentran sujetos a un límite máximo de potencia de operación mayor al definido para los dispositivos de muy baja potencia y de baja potencia en interiores. Se encuentran en ubicaciones fijas con geolocalización automática, cuentan con una restricción de potencia </w:t>
      </w:r>
      <w:r w:rsidRPr="009D45B0">
        <w:rPr>
          <w:rFonts w:ascii="Arial" w:hAnsi="Arial" w:cs="Arial"/>
          <w:color w:val="auto"/>
          <w:sz w:val="18"/>
          <w:szCs w:val="18"/>
        </w:rPr>
        <w:lastRenderedPageBreak/>
        <w:t>para cierto ángulo de elevación y son controlados por un sistema externo de coordinación automática de frecuencias o AFC. Este tipo de dispositivos pueden operar en ambientes exteriores.</w:t>
      </w:r>
    </w:p>
    <w:p w14:paraId="1F1C4410" w14:textId="77777777" w:rsidR="005329AD" w:rsidRPr="009D45B0" w:rsidRDefault="005329AD" w:rsidP="000E5B20">
      <w:pPr>
        <w:pStyle w:val="Default"/>
        <w:spacing w:line="276" w:lineRule="auto"/>
        <w:ind w:left="720" w:right="48"/>
        <w:jc w:val="both"/>
        <w:rPr>
          <w:rFonts w:ascii="Arial" w:hAnsi="Arial" w:cs="Arial"/>
          <w:i/>
          <w:color w:val="auto"/>
          <w:sz w:val="18"/>
          <w:szCs w:val="18"/>
        </w:rPr>
      </w:pPr>
    </w:p>
    <w:p w14:paraId="1A6BE378" w14:textId="7D77EEBA" w:rsidR="005329AD" w:rsidRPr="009D45B0" w:rsidRDefault="005329AD" w:rsidP="008F2058">
      <w:pPr>
        <w:pStyle w:val="Default"/>
        <w:spacing w:line="276" w:lineRule="auto"/>
        <w:jc w:val="both"/>
        <w:rPr>
          <w:rFonts w:ascii="Arial" w:hAnsi="Arial" w:cs="Arial"/>
          <w:color w:val="auto"/>
          <w:sz w:val="18"/>
          <w:szCs w:val="18"/>
        </w:rPr>
      </w:pPr>
      <w:r w:rsidRPr="009D45B0">
        <w:rPr>
          <w:rFonts w:ascii="Arial" w:hAnsi="Arial" w:cs="Arial"/>
          <w:color w:val="auto"/>
          <w:sz w:val="18"/>
          <w:szCs w:val="18"/>
        </w:rPr>
        <w:t xml:space="preserve">Ahora bien, debido a la existencia de diferentes tipos de dispositivos que se pueden utilizar en ambientes interiores y exteriores, la industria, asociaciones y diversos organismos internacionales han llevado a cabo una serie de estudios </w:t>
      </w:r>
      <w:r w:rsidR="00561666">
        <w:rPr>
          <w:rFonts w:ascii="Arial" w:hAnsi="Arial" w:cs="Arial"/>
          <w:color w:val="auto"/>
          <w:sz w:val="18"/>
          <w:szCs w:val="18"/>
        </w:rPr>
        <w:t>técnicos</w:t>
      </w:r>
      <w:r w:rsidRPr="009D45B0">
        <w:rPr>
          <w:rFonts w:ascii="Arial" w:hAnsi="Arial" w:cs="Arial"/>
          <w:color w:val="auto"/>
          <w:sz w:val="18"/>
          <w:szCs w:val="18"/>
        </w:rPr>
        <w:t xml:space="preserve"> tomando en consideración normas y recomendaciones de organismos internacionales, así como las características de operación de </w:t>
      </w:r>
      <w:r w:rsidRPr="00402EC9">
        <w:rPr>
          <w:rFonts w:ascii="Arial" w:hAnsi="Arial" w:cs="Arial"/>
          <w:color w:val="auto"/>
          <w:sz w:val="18"/>
          <w:szCs w:val="18"/>
        </w:rPr>
        <w:t>l</w:t>
      </w:r>
      <w:r w:rsidR="00F81720">
        <w:rPr>
          <w:rFonts w:ascii="Arial" w:hAnsi="Arial" w:cs="Arial"/>
          <w:color w:val="auto"/>
          <w:sz w:val="18"/>
          <w:szCs w:val="18"/>
        </w:rPr>
        <w:t>o</w:t>
      </w:r>
      <w:r w:rsidRPr="00402EC9">
        <w:rPr>
          <w:rFonts w:ascii="Arial" w:hAnsi="Arial" w:cs="Arial"/>
          <w:color w:val="auto"/>
          <w:sz w:val="18"/>
          <w:szCs w:val="18"/>
        </w:rPr>
        <w:t>s</w:t>
      </w:r>
      <w:r w:rsidRPr="009D45B0">
        <w:rPr>
          <w:rFonts w:ascii="Arial" w:hAnsi="Arial" w:cs="Arial"/>
          <w:color w:val="auto"/>
          <w:sz w:val="18"/>
          <w:szCs w:val="18"/>
        </w:rPr>
        <w:t xml:space="preserve"> </w:t>
      </w:r>
      <w:r w:rsidRPr="007015F7">
        <w:rPr>
          <w:rFonts w:ascii="Arial" w:hAnsi="Arial" w:cs="Arial"/>
          <w:color w:val="auto"/>
          <w:sz w:val="18"/>
          <w:szCs w:val="18"/>
        </w:rPr>
        <w:t>WAS/RLAN</w:t>
      </w:r>
      <w:r w:rsidRPr="009D45B0">
        <w:rPr>
          <w:rFonts w:ascii="Arial" w:hAnsi="Arial" w:cs="Arial"/>
          <w:color w:val="auto"/>
          <w:sz w:val="18"/>
          <w:szCs w:val="18"/>
        </w:rPr>
        <w:t>. Estos estudios exponen que, con base en los supuestos utilizados,</w:t>
      </w:r>
      <w:r w:rsidR="00412FA2" w:rsidRPr="009D45B0">
        <w:rPr>
          <w:rFonts w:ascii="Arial" w:hAnsi="Arial" w:cs="Arial"/>
          <w:color w:val="auto"/>
          <w:sz w:val="18"/>
          <w:szCs w:val="18"/>
        </w:rPr>
        <w:t xml:space="preserve"> </w:t>
      </w:r>
      <w:r w:rsidRPr="00402EC9">
        <w:rPr>
          <w:rFonts w:ascii="Arial" w:hAnsi="Arial" w:cs="Arial"/>
          <w:color w:val="auto"/>
          <w:sz w:val="18"/>
          <w:szCs w:val="18"/>
        </w:rPr>
        <w:t>l</w:t>
      </w:r>
      <w:r w:rsidR="00F81720">
        <w:rPr>
          <w:rFonts w:ascii="Arial" w:hAnsi="Arial" w:cs="Arial"/>
          <w:color w:val="auto"/>
          <w:sz w:val="18"/>
          <w:szCs w:val="18"/>
        </w:rPr>
        <w:t>o</w:t>
      </w:r>
      <w:r w:rsidRPr="00402EC9">
        <w:rPr>
          <w:rFonts w:ascii="Arial" w:hAnsi="Arial" w:cs="Arial"/>
          <w:color w:val="auto"/>
          <w:sz w:val="18"/>
          <w:szCs w:val="18"/>
        </w:rPr>
        <w:t>s</w:t>
      </w:r>
      <w:r w:rsidRPr="009D45B0">
        <w:rPr>
          <w:rFonts w:ascii="Arial" w:hAnsi="Arial" w:cs="Arial"/>
          <w:color w:val="auto"/>
          <w:sz w:val="18"/>
          <w:szCs w:val="18"/>
        </w:rPr>
        <w:t xml:space="preserve"> </w:t>
      </w:r>
      <w:r w:rsidRPr="007015F7">
        <w:rPr>
          <w:rFonts w:ascii="Arial" w:hAnsi="Arial" w:cs="Arial"/>
          <w:color w:val="auto"/>
          <w:sz w:val="18"/>
          <w:szCs w:val="18"/>
        </w:rPr>
        <w:t>WAS/RLAN</w:t>
      </w:r>
      <w:r w:rsidRPr="009D45B0">
        <w:rPr>
          <w:rFonts w:ascii="Arial" w:hAnsi="Arial" w:cs="Arial"/>
          <w:color w:val="auto"/>
          <w:sz w:val="18"/>
          <w:szCs w:val="18"/>
        </w:rPr>
        <w:t xml:space="preserve"> podrían coexistir con los distintos servicios que actualmente operan en la banda de frecuencias 5925-7125 MHz</w:t>
      </w:r>
      <w:r w:rsidR="008C5F3E" w:rsidRPr="009D45B0">
        <w:rPr>
          <w:rStyle w:val="Refdenotaalpie"/>
          <w:rFonts w:ascii="Arial" w:hAnsi="Arial" w:cs="Arial"/>
          <w:color w:val="auto"/>
          <w:sz w:val="18"/>
          <w:szCs w:val="18"/>
        </w:rPr>
        <w:footnoteReference w:id="74"/>
      </w:r>
      <w:r w:rsidRPr="009D45B0">
        <w:rPr>
          <w:rFonts w:ascii="Arial" w:hAnsi="Arial" w:cs="Arial"/>
          <w:color w:val="auto"/>
          <w:sz w:val="18"/>
          <w:szCs w:val="18"/>
        </w:rPr>
        <w:t>.</w:t>
      </w:r>
    </w:p>
    <w:p w14:paraId="38023B46" w14:textId="77777777" w:rsidR="005329AD" w:rsidRPr="009D45B0" w:rsidRDefault="005329AD" w:rsidP="000E5B20">
      <w:pPr>
        <w:pStyle w:val="Prrafodelista"/>
        <w:spacing w:line="276" w:lineRule="auto"/>
        <w:ind w:left="0"/>
        <w:jc w:val="both"/>
        <w:rPr>
          <w:rFonts w:eastAsiaTheme="minorEastAsia" w:cs="Arial"/>
          <w:sz w:val="18"/>
          <w:szCs w:val="18"/>
          <w:lang w:val="es-ES_tradnl" w:eastAsia="ar-SA"/>
        </w:rPr>
      </w:pPr>
    </w:p>
    <w:p w14:paraId="48A8CD9D" w14:textId="2B559355" w:rsidR="005329AD" w:rsidRPr="009D45B0" w:rsidRDefault="00F65D8D" w:rsidP="00AD2A67">
      <w:pPr>
        <w:pStyle w:val="Prrafodelista"/>
        <w:spacing w:line="276" w:lineRule="auto"/>
        <w:ind w:left="0"/>
        <w:jc w:val="both"/>
        <w:rPr>
          <w:rFonts w:eastAsiaTheme="minorEastAsia" w:cs="Arial"/>
          <w:sz w:val="18"/>
          <w:szCs w:val="18"/>
          <w:lang w:val="es-ES_tradnl" w:eastAsia="ar-SA"/>
        </w:rPr>
      </w:pPr>
      <w:r>
        <w:rPr>
          <w:rFonts w:eastAsiaTheme="minorEastAsia" w:cs="Arial"/>
          <w:sz w:val="18"/>
          <w:szCs w:val="18"/>
          <w:lang w:val="es-ES_tradnl" w:eastAsia="ar-SA"/>
        </w:rPr>
        <w:t>De esta manera, se observa una</w:t>
      </w:r>
      <w:r w:rsidR="005329AD" w:rsidRPr="009D45B0">
        <w:rPr>
          <w:rFonts w:eastAsiaTheme="minorEastAsia" w:cs="Arial"/>
          <w:sz w:val="18"/>
          <w:szCs w:val="18"/>
          <w:lang w:val="es-ES_tradnl" w:eastAsia="ar-SA"/>
        </w:rPr>
        <w:t xml:space="preserve"> tendencia </w:t>
      </w:r>
      <w:r w:rsidR="00A413D2" w:rsidRPr="009D45B0">
        <w:rPr>
          <w:rFonts w:eastAsiaTheme="minorEastAsia" w:cs="Arial"/>
          <w:sz w:val="18"/>
          <w:szCs w:val="18"/>
          <w:lang w:val="es-ES_tradnl" w:eastAsia="ar-SA"/>
        </w:rPr>
        <w:t>para</w:t>
      </w:r>
      <w:r w:rsidR="005329AD" w:rsidRPr="009D45B0">
        <w:rPr>
          <w:rFonts w:eastAsiaTheme="minorEastAsia" w:cs="Arial"/>
          <w:sz w:val="18"/>
          <w:szCs w:val="18"/>
          <w:lang w:val="es-ES_tradnl" w:eastAsia="ar-SA"/>
        </w:rPr>
        <w:t xml:space="preserve"> hacer disponible</w:t>
      </w:r>
      <w:r w:rsidR="006A4660">
        <w:rPr>
          <w:rFonts w:eastAsiaTheme="minorEastAsia" w:cs="Arial"/>
          <w:sz w:val="18"/>
          <w:szCs w:val="18"/>
          <w:lang w:val="es-ES_tradnl" w:eastAsia="ar-SA"/>
        </w:rPr>
        <w:t xml:space="preserve"> toda o una parte de</w:t>
      </w:r>
      <w:r w:rsidR="005329AD" w:rsidRPr="009D45B0">
        <w:rPr>
          <w:rFonts w:eastAsiaTheme="minorEastAsia" w:cs="Arial"/>
          <w:sz w:val="18"/>
          <w:szCs w:val="18"/>
          <w:lang w:val="es-ES_tradnl" w:eastAsia="ar-SA"/>
        </w:rPr>
        <w:t xml:space="preserve"> la banda de frecuencias para operaciones de baja potencia en interiores, de muy baja potencia en interiores y exteriores, y</w:t>
      </w:r>
      <w:r w:rsidR="006B278E">
        <w:rPr>
          <w:rFonts w:eastAsiaTheme="minorEastAsia" w:cs="Arial"/>
          <w:sz w:val="18"/>
          <w:szCs w:val="18"/>
          <w:lang w:val="es-ES_tradnl" w:eastAsia="ar-SA"/>
        </w:rPr>
        <w:t>,</w:t>
      </w:r>
      <w:r w:rsidR="005329AD" w:rsidRPr="009D45B0">
        <w:rPr>
          <w:rFonts w:eastAsiaTheme="minorEastAsia" w:cs="Arial"/>
          <w:sz w:val="18"/>
          <w:szCs w:val="18"/>
          <w:lang w:val="es-ES_tradnl" w:eastAsia="ar-SA"/>
        </w:rPr>
        <w:t xml:space="preserve"> en un caso particular, para el uso de dispositivos de potencia estándar bajo el control de un AFC.</w:t>
      </w:r>
    </w:p>
    <w:p w14:paraId="5BE21A50" w14:textId="77777777" w:rsidR="005329AD" w:rsidRPr="00325218" w:rsidRDefault="005329AD" w:rsidP="000E5B20">
      <w:pPr>
        <w:pStyle w:val="Prrafodelista"/>
        <w:spacing w:line="276" w:lineRule="auto"/>
        <w:ind w:left="0"/>
        <w:jc w:val="both"/>
        <w:rPr>
          <w:rFonts w:eastAsiaTheme="minorEastAsia" w:cs="Arial"/>
          <w:sz w:val="18"/>
          <w:szCs w:val="18"/>
          <w:lang w:val="es-ES_tradnl" w:eastAsia="ar-SA"/>
        </w:rPr>
      </w:pPr>
    </w:p>
    <w:p w14:paraId="5DBDD7E7" w14:textId="026BB147" w:rsidR="005329AD" w:rsidRPr="00325218" w:rsidRDefault="005329AD" w:rsidP="00AD2A67">
      <w:pPr>
        <w:pStyle w:val="Prrafodelista"/>
        <w:spacing w:line="276" w:lineRule="auto"/>
        <w:ind w:left="0"/>
        <w:jc w:val="both"/>
        <w:rPr>
          <w:rFonts w:eastAsiaTheme="minorEastAsia" w:cs="Arial"/>
          <w:sz w:val="18"/>
          <w:szCs w:val="18"/>
          <w:lang w:val="es-ES_tradnl" w:eastAsia="ar-SA"/>
        </w:rPr>
      </w:pPr>
      <w:r w:rsidRPr="00325218">
        <w:rPr>
          <w:rFonts w:eastAsiaTheme="minorEastAsia" w:cs="Arial"/>
          <w:sz w:val="18"/>
          <w:szCs w:val="18"/>
          <w:lang w:val="es-ES_tradnl" w:eastAsia="ar-SA"/>
        </w:rPr>
        <w:t xml:space="preserve">En este sentido, se prevé </w:t>
      </w:r>
      <w:r w:rsidR="00250284">
        <w:rPr>
          <w:rFonts w:eastAsiaTheme="minorEastAsia" w:cs="Arial"/>
          <w:sz w:val="18"/>
          <w:szCs w:val="18"/>
          <w:lang w:val="es-ES_tradnl" w:eastAsia="ar-SA"/>
        </w:rPr>
        <w:t>un aumento</w:t>
      </w:r>
      <w:r w:rsidRPr="00325218">
        <w:rPr>
          <w:rFonts w:eastAsiaTheme="minorEastAsia" w:cs="Arial"/>
          <w:sz w:val="18"/>
          <w:szCs w:val="18"/>
          <w:lang w:val="es-ES_tradnl" w:eastAsia="ar-SA"/>
        </w:rPr>
        <w:t xml:space="preserve"> </w:t>
      </w:r>
      <w:r w:rsidR="00250284">
        <w:rPr>
          <w:rFonts w:eastAsiaTheme="minorEastAsia" w:cs="Arial"/>
          <w:sz w:val="18"/>
          <w:szCs w:val="18"/>
          <w:lang w:val="es-ES_tradnl" w:eastAsia="ar-SA"/>
        </w:rPr>
        <w:t>d</w:t>
      </w:r>
      <w:r w:rsidRPr="00325218">
        <w:rPr>
          <w:rFonts w:eastAsiaTheme="minorEastAsia" w:cs="Arial"/>
          <w:sz w:val="18"/>
          <w:szCs w:val="18"/>
          <w:lang w:val="es-ES_tradnl" w:eastAsia="ar-SA"/>
        </w:rPr>
        <w:t xml:space="preserve">el desarrollo de nuevas tecnologías inalámbricas de acceso a Internet en la banda de frecuencias 5925-7125 MHz, por lo que se </w:t>
      </w:r>
      <w:r w:rsidR="005D58CD" w:rsidRPr="00325218">
        <w:rPr>
          <w:rFonts w:eastAsiaTheme="minorEastAsia" w:cs="Arial"/>
          <w:sz w:val="18"/>
          <w:szCs w:val="18"/>
          <w:lang w:val="es-ES_tradnl" w:eastAsia="ar-SA"/>
        </w:rPr>
        <w:t>estima conveniente</w:t>
      </w:r>
      <w:r w:rsidRPr="00325218">
        <w:rPr>
          <w:rFonts w:eastAsiaTheme="minorEastAsia" w:cs="Arial"/>
          <w:sz w:val="18"/>
          <w:szCs w:val="18"/>
          <w:lang w:val="es-ES_tradnl" w:eastAsia="ar-SA"/>
        </w:rPr>
        <w:t xml:space="preserve"> que</w:t>
      </w:r>
      <w:r w:rsidR="00A35B5D">
        <w:rPr>
          <w:rFonts w:eastAsiaTheme="minorEastAsia" w:cs="Arial"/>
          <w:sz w:val="18"/>
          <w:szCs w:val="18"/>
          <w:lang w:val="es-ES_tradnl" w:eastAsia="ar-SA"/>
        </w:rPr>
        <w:t>,</w:t>
      </w:r>
      <w:r w:rsidRPr="00325218">
        <w:rPr>
          <w:rFonts w:eastAsiaTheme="minorEastAsia" w:cs="Arial"/>
          <w:sz w:val="18"/>
          <w:szCs w:val="18"/>
          <w:lang w:val="es-ES_tradnl" w:eastAsia="ar-SA"/>
        </w:rPr>
        <w:t xml:space="preserve"> dentro de las acciones de planificación del espectro radioeléctrico</w:t>
      </w:r>
      <w:r w:rsidR="00A35B5D">
        <w:rPr>
          <w:rFonts w:eastAsiaTheme="minorEastAsia" w:cs="Arial"/>
          <w:sz w:val="18"/>
          <w:szCs w:val="18"/>
          <w:lang w:val="es-ES_tradnl" w:eastAsia="ar-SA"/>
        </w:rPr>
        <w:t>,</w:t>
      </w:r>
      <w:r w:rsidRPr="00325218">
        <w:rPr>
          <w:rFonts w:eastAsiaTheme="minorEastAsia" w:cs="Arial"/>
          <w:sz w:val="18"/>
          <w:szCs w:val="18"/>
          <w:lang w:val="es-ES_tradnl" w:eastAsia="ar-SA"/>
        </w:rPr>
        <w:t xml:space="preserve"> se considere el </w:t>
      </w:r>
      <w:r w:rsidR="00DA7985">
        <w:rPr>
          <w:rFonts w:eastAsiaTheme="minorEastAsia" w:cs="Arial"/>
          <w:sz w:val="18"/>
          <w:szCs w:val="18"/>
          <w:lang w:val="es-ES_tradnl" w:eastAsia="ar-SA"/>
        </w:rPr>
        <w:t xml:space="preserve">potencial </w:t>
      </w:r>
      <w:r w:rsidRPr="00325218">
        <w:rPr>
          <w:rFonts w:eastAsiaTheme="minorEastAsia" w:cs="Arial"/>
          <w:sz w:val="18"/>
          <w:szCs w:val="18"/>
          <w:lang w:val="es-ES_tradnl" w:eastAsia="ar-SA"/>
        </w:rPr>
        <w:t xml:space="preserve">uso futuro de </w:t>
      </w:r>
      <w:r w:rsidR="00797D75">
        <w:rPr>
          <w:rFonts w:eastAsiaTheme="minorEastAsia" w:cs="Arial"/>
          <w:sz w:val="18"/>
          <w:szCs w:val="18"/>
          <w:lang w:val="es-ES_tradnl" w:eastAsia="ar-SA"/>
        </w:rPr>
        <w:t>esta</w:t>
      </w:r>
      <w:r w:rsidRPr="00325218">
        <w:rPr>
          <w:rFonts w:eastAsiaTheme="minorEastAsia" w:cs="Arial"/>
          <w:sz w:val="18"/>
          <w:szCs w:val="18"/>
          <w:lang w:val="es-ES_tradnl" w:eastAsia="ar-SA"/>
        </w:rPr>
        <w:t xml:space="preserve"> banda de frecuencias a fin de optimizar el uso compartido de este recurso, como lo es el caso de </w:t>
      </w:r>
      <w:r w:rsidRPr="00402EC9">
        <w:rPr>
          <w:rFonts w:eastAsiaTheme="minorEastAsia" w:cs="Arial"/>
          <w:sz w:val="18"/>
          <w:szCs w:val="18"/>
          <w:lang w:val="es-ES_tradnl" w:eastAsia="ar-SA"/>
        </w:rPr>
        <w:t>l</w:t>
      </w:r>
      <w:r w:rsidR="003754B9">
        <w:rPr>
          <w:rFonts w:eastAsiaTheme="minorEastAsia" w:cs="Arial"/>
          <w:sz w:val="18"/>
          <w:szCs w:val="18"/>
          <w:lang w:val="es-ES_tradnl" w:eastAsia="ar-SA"/>
        </w:rPr>
        <w:t xml:space="preserve">os </w:t>
      </w:r>
      <w:r w:rsidRPr="007015F7">
        <w:rPr>
          <w:rFonts w:eastAsiaTheme="minorEastAsia" w:cs="Arial"/>
          <w:sz w:val="18"/>
          <w:szCs w:val="18"/>
          <w:lang w:val="es-ES_tradnl" w:eastAsia="ar-SA"/>
        </w:rPr>
        <w:t>WAS/RLAN</w:t>
      </w:r>
      <w:r w:rsidR="00F65D8D">
        <w:rPr>
          <w:rFonts w:eastAsiaTheme="minorEastAsia" w:cs="Arial"/>
          <w:sz w:val="18"/>
          <w:szCs w:val="18"/>
          <w:lang w:val="es-ES_tradnl" w:eastAsia="ar-SA"/>
        </w:rPr>
        <w:t xml:space="preserve"> o l</w:t>
      </w:r>
      <w:r w:rsidR="004E4311">
        <w:rPr>
          <w:rFonts w:eastAsiaTheme="minorEastAsia" w:cs="Arial"/>
          <w:sz w:val="18"/>
          <w:szCs w:val="18"/>
          <w:lang w:val="es-ES_tradnl" w:eastAsia="ar-SA"/>
        </w:rPr>
        <w:t>as</w:t>
      </w:r>
      <w:r w:rsidR="00F65D8D">
        <w:rPr>
          <w:rFonts w:eastAsiaTheme="minorEastAsia" w:cs="Arial"/>
          <w:sz w:val="18"/>
          <w:szCs w:val="18"/>
          <w:lang w:val="es-ES_tradnl" w:eastAsia="ar-SA"/>
        </w:rPr>
        <w:t xml:space="preserve"> IMT</w:t>
      </w:r>
      <w:commentRangeStart w:id="25"/>
      <w:commentRangeEnd w:id="25"/>
      <w:r w:rsidR="007E6789">
        <w:rPr>
          <w:rFonts w:eastAsiaTheme="minorEastAsia" w:cs="Arial"/>
          <w:sz w:val="18"/>
          <w:szCs w:val="18"/>
          <w:lang w:val="es-ES_tradnl" w:eastAsia="ar-SA"/>
        </w:rPr>
        <w:t>, c</w:t>
      </w:r>
      <w:r w:rsidRPr="00325218">
        <w:rPr>
          <w:rFonts w:eastAsiaTheme="minorEastAsia" w:cs="Arial"/>
          <w:sz w:val="18"/>
          <w:szCs w:val="18"/>
          <w:lang w:val="es-ES_tradnl" w:eastAsia="ar-SA"/>
        </w:rPr>
        <w:t>on lo cual se fomentaría</w:t>
      </w:r>
      <w:r w:rsidR="00B969C4" w:rsidRPr="00325218">
        <w:rPr>
          <w:rFonts w:eastAsiaTheme="minorEastAsia" w:cs="Arial"/>
          <w:sz w:val="18"/>
          <w:szCs w:val="18"/>
          <w:lang w:val="es-ES_tradnl" w:eastAsia="ar-SA"/>
        </w:rPr>
        <w:t xml:space="preserve"> </w:t>
      </w:r>
      <w:r w:rsidRPr="00325218">
        <w:rPr>
          <w:rFonts w:eastAsiaTheme="minorEastAsia" w:cs="Arial"/>
          <w:sz w:val="18"/>
          <w:szCs w:val="18"/>
          <w:lang w:val="es-ES_tradnl" w:eastAsia="ar-SA"/>
        </w:rPr>
        <w:t>el uso eficiente del espectro radioeléctrico en el país</w:t>
      </w:r>
      <w:r w:rsidR="008F6051">
        <w:rPr>
          <w:rFonts w:eastAsiaTheme="minorEastAsia" w:cs="Arial"/>
          <w:sz w:val="18"/>
          <w:szCs w:val="18"/>
          <w:lang w:val="es-ES_tradnl" w:eastAsia="ar-SA"/>
        </w:rPr>
        <w:t xml:space="preserve"> y </w:t>
      </w:r>
      <w:r w:rsidR="00A35B5D">
        <w:rPr>
          <w:rFonts w:eastAsiaTheme="minorEastAsia" w:cs="Arial"/>
          <w:sz w:val="18"/>
          <w:szCs w:val="18"/>
          <w:lang w:val="es-ES_tradnl" w:eastAsia="ar-SA"/>
        </w:rPr>
        <w:t xml:space="preserve">de </w:t>
      </w:r>
      <w:r w:rsidR="008F6051">
        <w:rPr>
          <w:rFonts w:eastAsiaTheme="minorEastAsia" w:cs="Arial"/>
          <w:sz w:val="18"/>
          <w:szCs w:val="18"/>
          <w:lang w:val="es-ES_tradnl" w:eastAsia="ar-SA"/>
        </w:rPr>
        <w:t>servicios de mayor calidad para los usuarios finales</w:t>
      </w:r>
      <w:r w:rsidR="00115C0A">
        <w:rPr>
          <w:rFonts w:eastAsiaTheme="minorEastAsia" w:cs="Arial"/>
          <w:sz w:val="18"/>
          <w:szCs w:val="18"/>
          <w:lang w:val="es-ES_tradnl" w:eastAsia="ar-SA"/>
        </w:rPr>
        <w:t>, además de coadyuvar a reducir la brecha digital a través de un mayor ancho de banda disponible para aplicaciones enfocadas a la educación, la salud y la innovación tecnológica con fines sociales</w:t>
      </w:r>
      <w:r w:rsidRPr="00325218">
        <w:rPr>
          <w:rFonts w:eastAsiaTheme="minorEastAsia" w:cs="Arial"/>
          <w:sz w:val="18"/>
          <w:szCs w:val="18"/>
          <w:lang w:val="es-ES_tradnl" w:eastAsia="ar-SA"/>
        </w:rPr>
        <w:t>.</w:t>
      </w:r>
    </w:p>
    <w:p w14:paraId="0DDC61F7" w14:textId="77777777" w:rsidR="005329AD" w:rsidRPr="00325218" w:rsidRDefault="005329AD" w:rsidP="000E5B20">
      <w:pPr>
        <w:pStyle w:val="Prrafodelista"/>
        <w:spacing w:line="276" w:lineRule="auto"/>
        <w:ind w:left="0"/>
        <w:jc w:val="both"/>
        <w:rPr>
          <w:rFonts w:cs="Arial"/>
          <w:sz w:val="18"/>
          <w:szCs w:val="18"/>
          <w:lang w:eastAsia="ar-SA"/>
        </w:rPr>
      </w:pPr>
    </w:p>
    <w:p w14:paraId="59B6AE86" w14:textId="347CF0DA" w:rsidR="005E3A5F" w:rsidRPr="00E355AC" w:rsidRDefault="00152EDB" w:rsidP="00AD2A67">
      <w:pPr>
        <w:pStyle w:val="Ttulo3"/>
        <w:spacing w:before="0"/>
        <w:ind w:left="0" w:firstLine="0"/>
      </w:pPr>
      <w:r>
        <w:rPr>
          <w:b/>
          <w:sz w:val="18"/>
          <w:szCs w:val="20"/>
        </w:rPr>
        <w:t xml:space="preserve"> </w:t>
      </w:r>
      <w:r w:rsidR="005E3A5F" w:rsidRPr="007C6283">
        <w:rPr>
          <w:b/>
          <w:sz w:val="18"/>
          <w:szCs w:val="20"/>
        </w:rPr>
        <w:t>Consulta Pública del Anteproyecto.</w:t>
      </w:r>
      <w:r w:rsidR="005E3A5F" w:rsidRPr="00BB512A">
        <w:rPr>
          <w:sz w:val="18"/>
          <w:szCs w:val="20"/>
        </w:rPr>
        <w:t xml:space="preserve"> </w:t>
      </w:r>
      <w:r w:rsidR="005E3A5F" w:rsidRPr="00BB512A">
        <w:rPr>
          <w:sz w:val="18"/>
          <w:szCs w:val="20"/>
          <w:lang w:eastAsia="ar-SA"/>
        </w:rPr>
        <w:t xml:space="preserve">En cumplimiento a lo dispuesto en el artículo 51 de la Ley, conforme se señala en </w:t>
      </w:r>
      <w:r w:rsidR="0018617C">
        <w:rPr>
          <w:sz w:val="18"/>
          <w:szCs w:val="20"/>
          <w:lang w:eastAsia="ar-SA"/>
        </w:rPr>
        <w:t xml:space="preserve">el </w:t>
      </w:r>
      <w:r w:rsidR="005E3A5F" w:rsidRPr="00BB512A">
        <w:rPr>
          <w:sz w:val="18"/>
          <w:szCs w:val="20"/>
          <w:lang w:eastAsia="ar-SA"/>
        </w:rPr>
        <w:t xml:space="preserve">Antecedente </w:t>
      </w:r>
      <w:r w:rsidR="002C5207">
        <w:rPr>
          <w:sz w:val="18"/>
          <w:szCs w:val="20"/>
          <w:lang w:eastAsia="ar-SA"/>
        </w:rPr>
        <w:t>Sexto</w:t>
      </w:r>
      <w:r w:rsidR="005E3A5F" w:rsidRPr="00BB512A">
        <w:rPr>
          <w:sz w:val="18"/>
          <w:szCs w:val="20"/>
          <w:lang w:eastAsia="ar-SA"/>
        </w:rPr>
        <w:t xml:space="preserve"> del presente Acuerdo, el Instituto llevó a cabo la </w:t>
      </w:r>
      <w:r w:rsidR="00297D09">
        <w:rPr>
          <w:sz w:val="18"/>
          <w:szCs w:val="20"/>
          <w:lang w:eastAsia="ar-SA"/>
        </w:rPr>
        <w:t>C</w:t>
      </w:r>
      <w:r w:rsidR="005E3A5F" w:rsidRPr="00BB512A">
        <w:rPr>
          <w:sz w:val="18"/>
          <w:szCs w:val="20"/>
          <w:lang w:eastAsia="ar-SA"/>
        </w:rPr>
        <w:t xml:space="preserve">onsulta </w:t>
      </w:r>
      <w:r w:rsidR="00297D09">
        <w:rPr>
          <w:sz w:val="18"/>
          <w:szCs w:val="20"/>
          <w:lang w:eastAsia="ar-SA"/>
        </w:rPr>
        <w:t>P</w:t>
      </w:r>
      <w:r w:rsidR="005E3A5F" w:rsidRPr="00BB512A">
        <w:rPr>
          <w:sz w:val="18"/>
          <w:szCs w:val="20"/>
          <w:lang w:eastAsia="ar-SA"/>
        </w:rPr>
        <w:t xml:space="preserve">ública del 28 de mayo al 5 de agosto de 2021, sobre el </w:t>
      </w:r>
      <w:r w:rsidR="005E3A5F" w:rsidRPr="00BB512A">
        <w:rPr>
          <w:kern w:val="2"/>
          <w:sz w:val="18"/>
          <w:szCs w:val="20"/>
          <w:lang w:eastAsia="ar-SA"/>
        </w:rPr>
        <w:t xml:space="preserve">Anteproyecto de </w:t>
      </w:r>
      <w:r w:rsidR="005E3A5F" w:rsidRPr="0040650D">
        <w:rPr>
          <w:kern w:val="2"/>
          <w:sz w:val="18"/>
          <w:szCs w:val="20"/>
          <w:lang w:eastAsia="ar-SA"/>
        </w:rPr>
        <w:t>“Acuerdo mediante el cual el Pleno del Instituto Federal de Telecomunicaciones clasifica</w:t>
      </w:r>
      <w:r w:rsidR="005E3A5F" w:rsidRPr="0040650D" w:rsidDel="00DF2907">
        <w:rPr>
          <w:kern w:val="2"/>
          <w:sz w:val="18"/>
          <w:szCs w:val="20"/>
          <w:lang w:eastAsia="ar-SA"/>
        </w:rPr>
        <w:t xml:space="preserve"> </w:t>
      </w:r>
      <w:r w:rsidR="005E3A5F" w:rsidRPr="0040650D">
        <w:rPr>
          <w:kern w:val="2"/>
          <w:sz w:val="18"/>
          <w:szCs w:val="20"/>
          <w:lang w:eastAsia="ar-SA"/>
        </w:rPr>
        <w:t>la banda de frecuencias 5925-7125 MHz como espectro libre y emite las condiciones técnicas de operación de la banda”</w:t>
      </w:r>
      <w:r w:rsidR="005E3A5F" w:rsidRPr="0040650D">
        <w:rPr>
          <w:sz w:val="18"/>
          <w:szCs w:val="20"/>
          <w:lang w:eastAsia="ar-SA"/>
        </w:rPr>
        <w:t>,</w:t>
      </w:r>
      <w:r w:rsidR="005E3A5F" w:rsidRPr="00BB512A">
        <w:rPr>
          <w:i/>
          <w:sz w:val="18"/>
          <w:szCs w:val="20"/>
          <w:lang w:eastAsia="ar-SA"/>
        </w:rPr>
        <w:t xml:space="preserve"> </w:t>
      </w:r>
      <w:r w:rsidR="005E3A5F" w:rsidRPr="00BB512A">
        <w:rPr>
          <w:sz w:val="18"/>
          <w:szCs w:val="20"/>
          <w:lang w:eastAsia="ar-SA"/>
        </w:rPr>
        <w:t>bajo los principios de transparencia y participación ciudadana, con el objeto de obtener, recabar y analizar los comentarios, información, opiniones, aportaciones u otros elementos de análisis de los interesados respecto al Anteproyecto.</w:t>
      </w:r>
    </w:p>
    <w:p w14:paraId="50521E4D" w14:textId="77777777" w:rsidR="005E3A5F" w:rsidRPr="00325218" w:rsidRDefault="005E3A5F" w:rsidP="005E3A5F">
      <w:pPr>
        <w:spacing w:after="0"/>
        <w:contextualSpacing/>
        <w:jc w:val="both"/>
        <w:rPr>
          <w:rFonts w:ascii="Arial" w:hAnsi="Arial" w:cs="Arial"/>
          <w:kern w:val="1"/>
          <w:sz w:val="18"/>
          <w:szCs w:val="18"/>
          <w:lang w:eastAsia="ar-SA"/>
        </w:rPr>
      </w:pPr>
    </w:p>
    <w:p w14:paraId="79613EB8" w14:textId="6BD2BF50" w:rsidR="005E3A5F" w:rsidRPr="00325218" w:rsidRDefault="005E3A5F" w:rsidP="00AD2A67">
      <w:pPr>
        <w:spacing w:after="0"/>
        <w:contextualSpacing/>
        <w:jc w:val="both"/>
        <w:rPr>
          <w:rFonts w:ascii="Arial" w:eastAsia="Times New Roman" w:hAnsi="Arial" w:cs="Arial"/>
          <w:kern w:val="2"/>
          <w:sz w:val="18"/>
          <w:szCs w:val="18"/>
          <w:bdr w:val="nil"/>
          <w:lang w:eastAsia="ar-SA"/>
        </w:rPr>
      </w:pPr>
      <w:r w:rsidRPr="00325218">
        <w:rPr>
          <w:rFonts w:ascii="Arial" w:eastAsia="Times New Roman" w:hAnsi="Arial" w:cs="Arial"/>
          <w:kern w:val="2"/>
          <w:sz w:val="18"/>
          <w:szCs w:val="18"/>
          <w:bdr w:val="nil"/>
          <w:lang w:eastAsia="ar-SA"/>
        </w:rPr>
        <w:t xml:space="preserve">La </w:t>
      </w:r>
      <w:r w:rsidR="001D5E3B">
        <w:rPr>
          <w:rFonts w:ascii="Arial" w:eastAsia="Times New Roman" w:hAnsi="Arial" w:cs="Arial"/>
          <w:kern w:val="2"/>
          <w:sz w:val="18"/>
          <w:szCs w:val="18"/>
          <w:bdr w:val="nil"/>
          <w:lang w:eastAsia="ar-SA"/>
        </w:rPr>
        <w:t>C</w:t>
      </w:r>
      <w:r w:rsidRPr="00325218">
        <w:rPr>
          <w:rFonts w:ascii="Arial" w:eastAsia="Times New Roman" w:hAnsi="Arial" w:cs="Arial"/>
          <w:kern w:val="2"/>
          <w:sz w:val="18"/>
          <w:szCs w:val="18"/>
          <w:bdr w:val="nil"/>
          <w:lang w:eastAsia="ar-SA"/>
        </w:rPr>
        <w:t xml:space="preserve">onsulta </w:t>
      </w:r>
      <w:r w:rsidR="001D5E3B">
        <w:rPr>
          <w:rFonts w:ascii="Arial" w:eastAsia="Times New Roman" w:hAnsi="Arial" w:cs="Arial"/>
          <w:kern w:val="2"/>
          <w:sz w:val="18"/>
          <w:szCs w:val="18"/>
          <w:bdr w:val="nil"/>
          <w:lang w:eastAsia="ar-SA"/>
        </w:rPr>
        <w:t>P</w:t>
      </w:r>
      <w:r w:rsidRPr="00325218">
        <w:rPr>
          <w:rFonts w:ascii="Arial" w:eastAsia="Times New Roman" w:hAnsi="Arial" w:cs="Arial"/>
          <w:kern w:val="2"/>
          <w:sz w:val="18"/>
          <w:szCs w:val="18"/>
          <w:bdr w:val="nil"/>
          <w:lang w:eastAsia="ar-SA"/>
        </w:rPr>
        <w:t>ública se efectuó por un período de 40 (cuarenta) días hábiles, en los cuales el Instituto puso a disposición, a través de su portal de Internet</w:t>
      </w:r>
      <w:r w:rsidR="003D51C0">
        <w:rPr>
          <w:rFonts w:ascii="Arial" w:eastAsia="Times New Roman" w:hAnsi="Arial" w:cs="Arial"/>
          <w:kern w:val="2"/>
          <w:sz w:val="18"/>
          <w:szCs w:val="18"/>
          <w:bdr w:val="nil"/>
          <w:lang w:eastAsia="ar-SA"/>
        </w:rPr>
        <w:t>,</w:t>
      </w:r>
      <w:r w:rsidRPr="00325218">
        <w:rPr>
          <w:rFonts w:ascii="Arial" w:eastAsia="Times New Roman" w:hAnsi="Arial" w:cs="Arial"/>
          <w:kern w:val="2"/>
          <w:sz w:val="18"/>
          <w:szCs w:val="18"/>
          <w:bdr w:val="nil"/>
          <w:lang w:eastAsia="ar-SA"/>
        </w:rPr>
        <w:t xml:space="preserve"> un formulario para recibir los comentarios, información, opiniones, aportaciones u otros elementos de análisis concretos en relación con el multicitado Anteproyecto.</w:t>
      </w:r>
    </w:p>
    <w:p w14:paraId="22B01560" w14:textId="77777777" w:rsidR="005E3A5F" w:rsidRPr="00325218" w:rsidRDefault="005E3A5F" w:rsidP="005E3A5F">
      <w:pPr>
        <w:spacing w:after="0"/>
        <w:jc w:val="both"/>
        <w:rPr>
          <w:rFonts w:ascii="Arial" w:eastAsia="Times New Roman" w:hAnsi="Arial" w:cs="Arial"/>
          <w:sz w:val="18"/>
          <w:szCs w:val="18"/>
          <w:lang w:eastAsia="ar-SA"/>
        </w:rPr>
      </w:pPr>
    </w:p>
    <w:p w14:paraId="5830D984" w14:textId="4ABB7254" w:rsidR="005E3A5F" w:rsidRPr="003160F4" w:rsidRDefault="005E3A5F" w:rsidP="00AD2A67">
      <w:pPr>
        <w:spacing w:after="0"/>
        <w:contextualSpacing/>
        <w:jc w:val="both"/>
        <w:rPr>
          <w:rFonts w:ascii="Arial" w:eastAsia="Times New Roman" w:hAnsi="Arial" w:cs="Arial"/>
          <w:kern w:val="2"/>
          <w:sz w:val="18"/>
          <w:szCs w:val="18"/>
          <w:bdr w:val="nil"/>
          <w:lang w:eastAsia="ar-SA"/>
        </w:rPr>
      </w:pPr>
      <w:r w:rsidRPr="003160F4">
        <w:rPr>
          <w:rFonts w:ascii="Arial" w:eastAsia="Times New Roman" w:hAnsi="Arial" w:cs="Arial"/>
          <w:kern w:val="2"/>
          <w:sz w:val="18"/>
          <w:szCs w:val="18"/>
          <w:bdr w:val="nil"/>
          <w:lang w:eastAsia="ar-SA"/>
        </w:rPr>
        <w:t xml:space="preserve">En este contexto, la </w:t>
      </w:r>
      <w:r w:rsidR="00C72A65">
        <w:rPr>
          <w:rFonts w:ascii="Arial" w:eastAsia="Times New Roman" w:hAnsi="Arial" w:cs="Arial"/>
          <w:kern w:val="2"/>
          <w:sz w:val="18"/>
          <w:szCs w:val="18"/>
          <w:bdr w:val="nil"/>
          <w:lang w:eastAsia="ar-SA"/>
        </w:rPr>
        <w:t>C</w:t>
      </w:r>
      <w:r w:rsidRPr="003160F4">
        <w:rPr>
          <w:rFonts w:ascii="Arial" w:eastAsia="Times New Roman" w:hAnsi="Arial" w:cs="Arial"/>
          <w:kern w:val="2"/>
          <w:sz w:val="18"/>
          <w:szCs w:val="18"/>
          <w:bdr w:val="nil"/>
          <w:lang w:eastAsia="ar-SA"/>
        </w:rPr>
        <w:t xml:space="preserve">onsulta </w:t>
      </w:r>
      <w:r w:rsidR="00C72A65">
        <w:rPr>
          <w:rFonts w:ascii="Arial" w:eastAsia="Times New Roman" w:hAnsi="Arial" w:cs="Arial"/>
          <w:kern w:val="2"/>
          <w:sz w:val="18"/>
          <w:szCs w:val="18"/>
          <w:bdr w:val="nil"/>
          <w:lang w:eastAsia="ar-SA"/>
        </w:rPr>
        <w:t>P</w:t>
      </w:r>
      <w:r w:rsidRPr="003160F4">
        <w:rPr>
          <w:rFonts w:ascii="Arial" w:eastAsia="Times New Roman" w:hAnsi="Arial" w:cs="Arial"/>
          <w:kern w:val="2"/>
          <w:sz w:val="18"/>
          <w:szCs w:val="18"/>
          <w:bdr w:val="nil"/>
          <w:lang w:eastAsia="ar-SA"/>
        </w:rPr>
        <w:t>ública del Anteproyecto de referencia persiguió, entre otros, los siguientes</w:t>
      </w:r>
      <w:r w:rsidR="006D0F1E" w:rsidRPr="006D0F1E">
        <w:rPr>
          <w:rFonts w:ascii="Arial" w:eastAsia="Times New Roman" w:hAnsi="Arial" w:cs="Arial"/>
          <w:kern w:val="2"/>
          <w:sz w:val="18"/>
          <w:szCs w:val="18"/>
          <w:bdr w:val="nil"/>
          <w:lang w:eastAsia="ar-SA"/>
        </w:rPr>
        <w:t xml:space="preserve"> </w:t>
      </w:r>
      <w:r w:rsidR="006D0F1E" w:rsidRPr="003160F4">
        <w:rPr>
          <w:rFonts w:ascii="Arial" w:eastAsia="Times New Roman" w:hAnsi="Arial" w:cs="Arial"/>
          <w:kern w:val="2"/>
          <w:sz w:val="18"/>
          <w:szCs w:val="18"/>
          <w:bdr w:val="nil"/>
          <w:lang w:eastAsia="ar-SA"/>
        </w:rPr>
        <w:t>objetivos</w:t>
      </w:r>
      <w:r w:rsidRPr="003160F4">
        <w:rPr>
          <w:rFonts w:ascii="Arial" w:eastAsia="Times New Roman" w:hAnsi="Arial" w:cs="Arial"/>
          <w:kern w:val="2"/>
          <w:sz w:val="18"/>
          <w:szCs w:val="18"/>
          <w:bdr w:val="nil"/>
          <w:lang w:eastAsia="ar-SA"/>
        </w:rPr>
        <w:t>:</w:t>
      </w:r>
    </w:p>
    <w:p w14:paraId="65158E65" w14:textId="77777777" w:rsidR="005E3A5F" w:rsidRPr="003160F4" w:rsidRDefault="005E3A5F" w:rsidP="005E3A5F">
      <w:pPr>
        <w:spacing w:after="0"/>
        <w:jc w:val="both"/>
        <w:rPr>
          <w:rFonts w:ascii="Arial" w:hAnsi="Arial" w:cs="Arial"/>
          <w:sz w:val="18"/>
          <w:szCs w:val="18"/>
          <w:lang w:eastAsia="ar-SA"/>
        </w:rPr>
      </w:pPr>
    </w:p>
    <w:p w14:paraId="070492AF" w14:textId="5A87CD1F" w:rsidR="005E3A5F" w:rsidRPr="003160F4" w:rsidRDefault="005E3A5F" w:rsidP="005E3A5F">
      <w:pPr>
        <w:spacing w:after="0"/>
        <w:ind w:left="704" w:hanging="420"/>
        <w:contextualSpacing/>
        <w:jc w:val="both"/>
        <w:rPr>
          <w:rFonts w:ascii="Arial" w:hAnsi="Arial" w:cs="Arial"/>
          <w:kern w:val="2"/>
          <w:sz w:val="18"/>
          <w:szCs w:val="18"/>
          <w:lang w:eastAsia="ar-SA"/>
        </w:rPr>
      </w:pPr>
      <w:r w:rsidRPr="003160F4">
        <w:rPr>
          <w:rFonts w:ascii="Arial" w:hAnsi="Arial" w:cs="Arial"/>
          <w:kern w:val="2"/>
          <w:sz w:val="18"/>
          <w:szCs w:val="18"/>
          <w:lang w:eastAsia="ar-SA"/>
        </w:rPr>
        <w:t>a)</w:t>
      </w:r>
      <w:r w:rsidRPr="003160F4">
        <w:rPr>
          <w:rFonts w:ascii="Arial" w:hAnsi="Arial" w:cs="Arial"/>
          <w:kern w:val="2"/>
          <w:sz w:val="18"/>
          <w:szCs w:val="18"/>
          <w:lang w:eastAsia="ar-SA"/>
        </w:rPr>
        <w:tab/>
        <w:t>Generar un espacio abierto e incluyente, con la intención de involucrar al público y fomentar en la sociedad el conocimiento del uso del espectro radioeléctrico y de las atribuciones del Instituto</w:t>
      </w:r>
      <w:r w:rsidR="00C72A65">
        <w:rPr>
          <w:rFonts w:ascii="Arial" w:hAnsi="Arial" w:cs="Arial"/>
          <w:kern w:val="2"/>
          <w:sz w:val="18"/>
          <w:szCs w:val="18"/>
          <w:lang w:eastAsia="ar-SA"/>
        </w:rPr>
        <w:t>,</w:t>
      </w:r>
      <w:r w:rsidRPr="003160F4">
        <w:rPr>
          <w:rFonts w:ascii="Arial" w:hAnsi="Arial" w:cs="Arial"/>
          <w:kern w:val="2"/>
          <w:sz w:val="18"/>
          <w:szCs w:val="18"/>
          <w:lang w:eastAsia="ar-SA"/>
        </w:rPr>
        <w:t xml:space="preserve"> y</w:t>
      </w:r>
    </w:p>
    <w:p w14:paraId="557BFCD2" w14:textId="77777777" w:rsidR="005E3A5F" w:rsidRPr="003160F4" w:rsidRDefault="005E3A5F" w:rsidP="005E3A5F">
      <w:pPr>
        <w:spacing w:after="0"/>
        <w:ind w:left="284"/>
        <w:contextualSpacing/>
        <w:jc w:val="both"/>
        <w:rPr>
          <w:rFonts w:ascii="Arial" w:hAnsi="Arial" w:cs="Arial"/>
          <w:sz w:val="18"/>
          <w:szCs w:val="18"/>
          <w:lang w:eastAsia="ar-SA"/>
        </w:rPr>
      </w:pPr>
    </w:p>
    <w:p w14:paraId="109ED571" w14:textId="616D0901" w:rsidR="005E3A5F" w:rsidRPr="003160F4" w:rsidRDefault="005E3A5F" w:rsidP="005E3A5F">
      <w:pPr>
        <w:spacing w:after="0"/>
        <w:ind w:left="704" w:hanging="420"/>
        <w:contextualSpacing/>
        <w:jc w:val="both"/>
        <w:rPr>
          <w:rFonts w:ascii="Arial" w:hAnsi="Arial" w:cs="Arial"/>
          <w:kern w:val="2"/>
          <w:sz w:val="18"/>
          <w:szCs w:val="18"/>
          <w:lang w:eastAsia="ar-SA"/>
        </w:rPr>
      </w:pPr>
      <w:r w:rsidRPr="003160F4">
        <w:rPr>
          <w:rFonts w:ascii="Arial" w:hAnsi="Arial" w:cs="Arial"/>
          <w:kern w:val="2"/>
          <w:sz w:val="18"/>
          <w:szCs w:val="18"/>
          <w:lang w:eastAsia="ar-SA"/>
        </w:rPr>
        <w:lastRenderedPageBreak/>
        <w:t>b)</w:t>
      </w:r>
      <w:r w:rsidRPr="003160F4">
        <w:rPr>
          <w:rFonts w:ascii="Arial" w:hAnsi="Arial" w:cs="Arial"/>
          <w:kern w:val="2"/>
          <w:sz w:val="18"/>
          <w:szCs w:val="18"/>
          <w:lang w:eastAsia="ar-SA"/>
        </w:rPr>
        <w:tab/>
        <w:t xml:space="preserve">Obtener la opinión de los interesados acerca de la clasificación de la banda de frecuencias 5925-7125 MHz para espectro libre en México, como lo son la industria, la academia, las instituciones de investigación, los operadores comerciales </w:t>
      </w:r>
      <w:r w:rsidR="0060472D">
        <w:rPr>
          <w:rFonts w:ascii="Arial" w:hAnsi="Arial" w:cs="Arial"/>
          <w:kern w:val="2"/>
          <w:sz w:val="18"/>
          <w:szCs w:val="18"/>
          <w:lang w:eastAsia="ar-SA"/>
        </w:rPr>
        <w:t>y</w:t>
      </w:r>
      <w:r w:rsidRPr="003160F4">
        <w:rPr>
          <w:rFonts w:ascii="Arial" w:hAnsi="Arial" w:cs="Arial"/>
          <w:kern w:val="2"/>
          <w:sz w:val="18"/>
          <w:szCs w:val="18"/>
          <w:lang w:eastAsia="ar-SA"/>
        </w:rPr>
        <w:t xml:space="preserve"> los fabricantes de tecnología, por mencionar algunos.</w:t>
      </w:r>
    </w:p>
    <w:p w14:paraId="386EF8AA" w14:textId="77777777" w:rsidR="005E3A5F" w:rsidRPr="003160F4" w:rsidRDefault="005E3A5F" w:rsidP="005E3A5F">
      <w:pPr>
        <w:spacing w:after="0"/>
        <w:jc w:val="both"/>
        <w:rPr>
          <w:rFonts w:ascii="Arial" w:hAnsi="Arial" w:cs="Arial"/>
          <w:sz w:val="18"/>
          <w:szCs w:val="18"/>
          <w:lang w:eastAsia="ar-SA"/>
        </w:rPr>
      </w:pPr>
    </w:p>
    <w:p w14:paraId="14465678" w14:textId="5E9B9DC8" w:rsidR="005E3A5F" w:rsidRPr="003160F4" w:rsidRDefault="005E3A5F" w:rsidP="00AD2A67">
      <w:pPr>
        <w:spacing w:after="0"/>
        <w:contextualSpacing/>
        <w:jc w:val="both"/>
        <w:rPr>
          <w:rFonts w:ascii="Arial" w:hAnsi="Arial" w:cs="Arial"/>
          <w:kern w:val="2"/>
          <w:sz w:val="18"/>
          <w:szCs w:val="18"/>
          <w:lang w:eastAsia="ar-SA"/>
        </w:rPr>
      </w:pPr>
      <w:r w:rsidRPr="003160F4">
        <w:rPr>
          <w:rFonts w:ascii="Arial" w:hAnsi="Arial" w:cs="Arial"/>
          <w:kern w:val="2"/>
          <w:sz w:val="18"/>
          <w:szCs w:val="18"/>
          <w:lang w:eastAsia="ar-SA"/>
        </w:rPr>
        <w:t>Una vez concluido el plazo de consulta respectivo</w:t>
      </w:r>
      <w:r w:rsidR="003D51C0">
        <w:rPr>
          <w:rFonts w:ascii="Arial" w:hAnsi="Arial" w:cs="Arial"/>
          <w:kern w:val="2"/>
          <w:sz w:val="18"/>
          <w:szCs w:val="18"/>
          <w:lang w:eastAsia="ar-SA"/>
        </w:rPr>
        <w:t>,</w:t>
      </w:r>
      <w:r w:rsidRPr="003160F4">
        <w:rPr>
          <w:rFonts w:ascii="Arial" w:hAnsi="Arial" w:cs="Arial"/>
          <w:kern w:val="2"/>
          <w:sz w:val="18"/>
          <w:szCs w:val="18"/>
          <w:lang w:eastAsia="ar-SA"/>
        </w:rPr>
        <w:t xml:space="preserve"> se publicaron en el portal de Internet del Instituto todos los comentarios, información, aportaciones, opiniones u otros elementos de análisis concretos recibidos respecto del Anteproyecto</w:t>
      </w:r>
      <w:r w:rsidR="00796B08">
        <w:rPr>
          <w:rFonts w:ascii="Arial" w:hAnsi="Arial" w:cs="Arial"/>
          <w:kern w:val="2"/>
          <w:sz w:val="18"/>
          <w:szCs w:val="18"/>
          <w:lang w:eastAsia="ar-SA"/>
        </w:rPr>
        <w:t>,</w:t>
      </w:r>
      <w:r w:rsidRPr="003160F4">
        <w:rPr>
          <w:rFonts w:ascii="Arial" w:hAnsi="Arial" w:cs="Arial"/>
          <w:kern w:val="2"/>
          <w:sz w:val="18"/>
          <w:szCs w:val="18"/>
          <w:lang w:eastAsia="ar-SA"/>
        </w:rPr>
        <w:t xml:space="preserve"> materia de dicha consulta</w:t>
      </w:r>
      <w:r w:rsidR="0060677B">
        <w:rPr>
          <w:rStyle w:val="Refdenotaalpie"/>
          <w:rFonts w:ascii="Arial" w:hAnsi="Arial" w:cs="Arial"/>
          <w:kern w:val="2"/>
          <w:sz w:val="18"/>
          <w:szCs w:val="18"/>
          <w:lang w:eastAsia="ar-SA"/>
        </w:rPr>
        <w:footnoteReference w:id="75"/>
      </w:r>
      <w:r w:rsidRPr="003160F4">
        <w:rPr>
          <w:rFonts w:ascii="Arial" w:hAnsi="Arial" w:cs="Arial"/>
          <w:kern w:val="2"/>
          <w:sz w:val="18"/>
          <w:szCs w:val="18"/>
          <w:lang w:eastAsia="ar-SA"/>
        </w:rPr>
        <w:t>.</w:t>
      </w:r>
    </w:p>
    <w:p w14:paraId="697002B9" w14:textId="77777777" w:rsidR="005E3A5F" w:rsidRPr="00C15344" w:rsidRDefault="005E3A5F" w:rsidP="005E3A5F">
      <w:pPr>
        <w:spacing w:after="0"/>
        <w:jc w:val="both"/>
        <w:rPr>
          <w:rFonts w:ascii="Arial" w:hAnsi="Arial" w:cs="Arial"/>
          <w:kern w:val="2"/>
          <w:sz w:val="18"/>
          <w:szCs w:val="18"/>
          <w:lang w:eastAsia="ar-SA"/>
        </w:rPr>
      </w:pPr>
    </w:p>
    <w:p w14:paraId="092557D7" w14:textId="5191CE26" w:rsidR="005E3A5F" w:rsidRPr="00C15344" w:rsidRDefault="005E3A5F" w:rsidP="00AD2A67">
      <w:pPr>
        <w:spacing w:after="0"/>
        <w:contextualSpacing/>
        <w:jc w:val="both"/>
        <w:rPr>
          <w:rFonts w:ascii="Arial" w:hAnsi="Arial" w:cs="Arial"/>
          <w:kern w:val="2"/>
          <w:sz w:val="18"/>
          <w:szCs w:val="18"/>
          <w:lang w:eastAsia="ar-SA"/>
        </w:rPr>
      </w:pPr>
      <w:r w:rsidRPr="00C15344">
        <w:rPr>
          <w:rFonts w:ascii="Arial" w:hAnsi="Arial" w:cs="Arial"/>
          <w:kern w:val="2"/>
          <w:sz w:val="18"/>
          <w:szCs w:val="18"/>
          <w:lang w:eastAsia="ar-SA"/>
        </w:rPr>
        <w:t xml:space="preserve">En relación </w:t>
      </w:r>
      <w:r w:rsidR="006E12F6">
        <w:rPr>
          <w:rFonts w:ascii="Arial" w:hAnsi="Arial" w:cs="Arial"/>
          <w:kern w:val="2"/>
          <w:sz w:val="18"/>
          <w:szCs w:val="18"/>
          <w:lang w:eastAsia="ar-SA"/>
        </w:rPr>
        <w:t xml:space="preserve">con </w:t>
      </w:r>
      <w:r w:rsidRPr="00C15344">
        <w:rPr>
          <w:rFonts w:ascii="Arial" w:hAnsi="Arial" w:cs="Arial"/>
          <w:kern w:val="2"/>
          <w:sz w:val="18"/>
          <w:szCs w:val="18"/>
          <w:lang w:eastAsia="ar-SA"/>
        </w:rPr>
        <w:t xml:space="preserve">lo anterior, </w:t>
      </w:r>
      <w:r w:rsidR="007C3862">
        <w:rPr>
          <w:rFonts w:ascii="Arial" w:hAnsi="Arial" w:cs="Arial"/>
          <w:kern w:val="2"/>
          <w:sz w:val="18"/>
          <w:szCs w:val="18"/>
          <w:lang w:eastAsia="ar-SA"/>
        </w:rPr>
        <w:t>el Instituto</w:t>
      </w:r>
      <w:r w:rsidRPr="00C15344">
        <w:rPr>
          <w:rFonts w:ascii="Arial" w:hAnsi="Arial" w:cs="Arial"/>
          <w:kern w:val="2"/>
          <w:sz w:val="18"/>
          <w:szCs w:val="18"/>
          <w:lang w:eastAsia="ar-SA"/>
        </w:rPr>
        <w:t xml:space="preserve"> recibió y atendió un total de 51 participaciones efectivas </w:t>
      </w:r>
      <w:r w:rsidR="006E12F6">
        <w:rPr>
          <w:rFonts w:ascii="Arial" w:hAnsi="Arial" w:cs="Arial"/>
          <w:kern w:val="2"/>
          <w:sz w:val="18"/>
          <w:szCs w:val="18"/>
          <w:lang w:eastAsia="ar-SA"/>
        </w:rPr>
        <w:t>sobre</w:t>
      </w:r>
      <w:r w:rsidRPr="00C15344">
        <w:rPr>
          <w:rFonts w:ascii="Arial" w:hAnsi="Arial" w:cs="Arial"/>
          <w:kern w:val="2"/>
          <w:sz w:val="18"/>
          <w:szCs w:val="18"/>
          <w:lang w:eastAsia="ar-SA"/>
        </w:rPr>
        <w:t xml:space="preserve"> el contenido del Anteproyecto</w:t>
      </w:r>
      <w:r w:rsidR="00097E35">
        <w:rPr>
          <w:rFonts w:ascii="Arial" w:hAnsi="Arial" w:cs="Arial"/>
          <w:kern w:val="2"/>
          <w:sz w:val="18"/>
          <w:szCs w:val="18"/>
          <w:lang w:eastAsia="ar-SA"/>
        </w:rPr>
        <w:t xml:space="preserve"> y</w:t>
      </w:r>
      <w:r w:rsidRPr="00C15344">
        <w:rPr>
          <w:rFonts w:ascii="Arial" w:hAnsi="Arial" w:cs="Arial"/>
          <w:kern w:val="2"/>
          <w:sz w:val="18"/>
          <w:szCs w:val="18"/>
          <w:lang w:eastAsia="ar-SA"/>
        </w:rPr>
        <w:t xml:space="preserve"> elaboró el informe de consideraciones respecto de las participaciones recibidas</w:t>
      </w:r>
      <w:r w:rsidRPr="00C15344" w:rsidDel="000F3162">
        <w:rPr>
          <w:rFonts w:ascii="Arial" w:hAnsi="Arial" w:cs="Arial"/>
          <w:kern w:val="2"/>
          <w:sz w:val="18"/>
          <w:szCs w:val="18"/>
          <w:lang w:eastAsia="ar-SA"/>
        </w:rPr>
        <w:t>, el cual se publicó en el portal de Internet del Instituto en el apartado correspondiente de la Consulta Pública</w:t>
      </w:r>
      <w:r w:rsidRPr="00C15344">
        <w:rPr>
          <w:rFonts w:ascii="Arial" w:hAnsi="Arial" w:cs="Arial"/>
          <w:kern w:val="2"/>
          <w:sz w:val="18"/>
          <w:szCs w:val="18"/>
          <w:lang w:eastAsia="ar-SA"/>
        </w:rPr>
        <w:t>. Derivado de las participaciones recibidas, se detectaron de manera general l</w:t>
      </w:r>
      <w:r w:rsidR="007C3862">
        <w:rPr>
          <w:rFonts w:ascii="Arial" w:hAnsi="Arial" w:cs="Arial"/>
          <w:kern w:val="2"/>
          <w:sz w:val="18"/>
          <w:szCs w:val="18"/>
          <w:lang w:eastAsia="ar-SA"/>
        </w:rPr>
        <w:t>o</w:t>
      </w:r>
      <w:r w:rsidRPr="00C15344">
        <w:rPr>
          <w:rFonts w:ascii="Arial" w:hAnsi="Arial" w:cs="Arial"/>
          <w:kern w:val="2"/>
          <w:sz w:val="18"/>
          <w:szCs w:val="18"/>
          <w:lang w:eastAsia="ar-SA"/>
        </w:rPr>
        <w:t>s siguientes</w:t>
      </w:r>
      <w:r w:rsidR="006D0F1E" w:rsidRPr="006D0F1E">
        <w:rPr>
          <w:rFonts w:ascii="Arial" w:hAnsi="Arial" w:cs="Arial"/>
          <w:kern w:val="2"/>
          <w:sz w:val="18"/>
          <w:szCs w:val="18"/>
          <w:lang w:eastAsia="ar-SA"/>
        </w:rPr>
        <w:t xml:space="preserve"> </w:t>
      </w:r>
      <w:r w:rsidR="007C3862">
        <w:rPr>
          <w:rFonts w:ascii="Arial" w:hAnsi="Arial" w:cs="Arial"/>
          <w:kern w:val="2"/>
          <w:sz w:val="18"/>
          <w:szCs w:val="18"/>
          <w:lang w:eastAsia="ar-SA"/>
        </w:rPr>
        <w:t>aspectos</w:t>
      </w:r>
      <w:r w:rsidRPr="00C15344">
        <w:rPr>
          <w:rFonts w:ascii="Arial" w:hAnsi="Arial" w:cs="Arial"/>
          <w:kern w:val="2"/>
          <w:sz w:val="18"/>
          <w:szCs w:val="18"/>
          <w:lang w:eastAsia="ar-SA"/>
        </w:rPr>
        <w:t>:</w:t>
      </w:r>
    </w:p>
    <w:p w14:paraId="78A78468" w14:textId="77777777" w:rsidR="005E3A5F" w:rsidRPr="00C15344" w:rsidRDefault="005E3A5F" w:rsidP="005E3A5F">
      <w:pPr>
        <w:spacing w:after="0"/>
        <w:jc w:val="both"/>
        <w:rPr>
          <w:rFonts w:ascii="Arial" w:hAnsi="Arial" w:cs="Arial"/>
          <w:kern w:val="2"/>
          <w:sz w:val="18"/>
          <w:szCs w:val="18"/>
          <w:lang w:eastAsia="ar-SA"/>
        </w:rPr>
      </w:pPr>
    </w:p>
    <w:p w14:paraId="1C6F48FA" w14:textId="53291696" w:rsidR="008656A6" w:rsidRPr="00C15344" w:rsidRDefault="008656A6" w:rsidP="00AD2A67">
      <w:pPr>
        <w:pStyle w:val="ANOTACION"/>
        <w:numPr>
          <w:ilvl w:val="0"/>
          <w:numId w:val="15"/>
        </w:numPr>
        <w:spacing w:before="0" w:after="0" w:line="276" w:lineRule="auto"/>
        <w:ind w:left="714" w:hanging="357"/>
        <w:contextualSpacing/>
        <w:jc w:val="both"/>
        <w:rPr>
          <w:rFonts w:ascii="Arial" w:hAnsi="Arial" w:cs="Arial"/>
          <w:b w:val="0"/>
          <w:kern w:val="2"/>
          <w:szCs w:val="18"/>
          <w:lang w:eastAsia="ar-SA"/>
        </w:rPr>
      </w:pPr>
      <w:r w:rsidRPr="00C15344">
        <w:rPr>
          <w:rFonts w:ascii="Arial" w:hAnsi="Arial" w:cs="Arial"/>
          <w:b w:val="0"/>
          <w:kern w:val="2"/>
          <w:szCs w:val="18"/>
          <w:lang w:eastAsia="ar-SA"/>
        </w:rPr>
        <w:t xml:space="preserve">Una de las preocupaciones expresadas en torno a temas relacionados con la industria satelital son las interferencias perjudiciales que podrían causar </w:t>
      </w:r>
      <w:r w:rsidR="00853E7E">
        <w:rPr>
          <w:rFonts w:ascii="Arial" w:hAnsi="Arial" w:cs="Arial"/>
          <w:b w:val="0"/>
          <w:kern w:val="2"/>
          <w:szCs w:val="18"/>
          <w:lang w:eastAsia="ar-SA"/>
        </w:rPr>
        <w:t xml:space="preserve">los </w:t>
      </w:r>
      <w:r w:rsidRPr="005227E4">
        <w:rPr>
          <w:rFonts w:ascii="Arial" w:hAnsi="Arial" w:cs="Arial"/>
          <w:b w:val="0"/>
          <w:kern w:val="2"/>
          <w:szCs w:val="18"/>
          <w:lang w:eastAsia="ar-SA"/>
        </w:rPr>
        <w:t>WAS/RLAN</w:t>
      </w:r>
      <w:r w:rsidRPr="00C15344">
        <w:rPr>
          <w:rFonts w:ascii="Arial" w:hAnsi="Arial" w:cs="Arial"/>
          <w:b w:val="0"/>
          <w:kern w:val="2"/>
          <w:szCs w:val="18"/>
          <w:lang w:eastAsia="ar-SA"/>
        </w:rPr>
        <w:t xml:space="preserve"> a los servicios que se encuentran operando en la banda, por lo que se señala que tanto los concesionarios como los autorizados en la banda deben contar con protección y que se debe condicionar el uso de la banda a un despliegue mínimo de dispositivos </w:t>
      </w:r>
      <w:r w:rsidRPr="005227E4">
        <w:rPr>
          <w:rFonts w:ascii="Arial" w:hAnsi="Arial" w:cs="Arial"/>
          <w:b w:val="0"/>
          <w:kern w:val="2"/>
          <w:szCs w:val="18"/>
          <w:lang w:eastAsia="ar-SA"/>
        </w:rPr>
        <w:t>WAS/RLAN</w:t>
      </w:r>
      <w:r w:rsidRPr="00C15344">
        <w:rPr>
          <w:rFonts w:ascii="Arial" w:hAnsi="Arial" w:cs="Arial"/>
          <w:b w:val="0"/>
          <w:kern w:val="2"/>
          <w:szCs w:val="18"/>
          <w:lang w:eastAsia="ar-SA"/>
        </w:rPr>
        <w:t xml:space="preserve"> en exteriores con operación de baja potencia. Derivado de lo anterior, algunos participantes sugieren adoptar los niveles de potencia establecidos por </w:t>
      </w:r>
      <w:r w:rsidR="00BB1A16">
        <w:rPr>
          <w:rFonts w:ascii="Arial" w:hAnsi="Arial" w:cs="Arial"/>
          <w:b w:val="0"/>
          <w:kern w:val="2"/>
          <w:szCs w:val="18"/>
          <w:lang w:eastAsia="ar-SA"/>
        </w:rPr>
        <w:t xml:space="preserve">la </w:t>
      </w:r>
      <w:r w:rsidRPr="00C15344">
        <w:rPr>
          <w:rFonts w:ascii="Arial" w:hAnsi="Arial" w:cs="Arial"/>
          <w:b w:val="0"/>
          <w:kern w:val="2"/>
          <w:szCs w:val="18"/>
          <w:lang w:eastAsia="ar-SA"/>
        </w:rPr>
        <w:t>CEPT para la banda de frecuencias 5925-7125 MHz, además de incluir algún margen y/o condición regulatoria a fin de asegurar que los dispositivos de interiores no puedan ser usados en exteriores.</w:t>
      </w:r>
    </w:p>
    <w:p w14:paraId="744F5897" w14:textId="77777777" w:rsidR="008656A6" w:rsidRPr="00C15344" w:rsidRDefault="008656A6" w:rsidP="009F7DD8">
      <w:pPr>
        <w:pStyle w:val="ANOTACION"/>
        <w:spacing w:before="0" w:after="0" w:line="276" w:lineRule="auto"/>
        <w:contextualSpacing/>
        <w:jc w:val="both"/>
        <w:rPr>
          <w:rFonts w:ascii="Arial" w:hAnsi="Arial" w:cs="Arial"/>
          <w:b w:val="0"/>
          <w:kern w:val="2"/>
          <w:szCs w:val="18"/>
          <w:lang w:eastAsia="ar-SA"/>
        </w:rPr>
      </w:pPr>
    </w:p>
    <w:p w14:paraId="23068B6C" w14:textId="48BDD2D7" w:rsidR="008656A6" w:rsidRPr="00C15344" w:rsidRDefault="007C3862" w:rsidP="00AD2A67">
      <w:pPr>
        <w:pStyle w:val="ANOTACION"/>
        <w:numPr>
          <w:ilvl w:val="0"/>
          <w:numId w:val="15"/>
        </w:numPr>
        <w:spacing w:before="0" w:after="0" w:line="276" w:lineRule="auto"/>
        <w:ind w:left="714" w:hanging="357"/>
        <w:contextualSpacing/>
        <w:jc w:val="both"/>
        <w:rPr>
          <w:rFonts w:ascii="Arial" w:hAnsi="Arial" w:cs="Arial"/>
          <w:b w:val="0"/>
          <w:kern w:val="2"/>
          <w:szCs w:val="18"/>
          <w:lang w:eastAsia="ar-SA"/>
        </w:rPr>
      </w:pPr>
      <w:r>
        <w:rPr>
          <w:rFonts w:ascii="Arial" w:hAnsi="Arial" w:cs="Arial"/>
          <w:b w:val="0"/>
          <w:kern w:val="2"/>
          <w:szCs w:val="18"/>
          <w:lang w:eastAsia="ar-SA"/>
        </w:rPr>
        <w:t>L</w:t>
      </w:r>
      <w:r w:rsidR="008656A6" w:rsidRPr="00C15344">
        <w:rPr>
          <w:rFonts w:ascii="Arial" w:hAnsi="Arial" w:cs="Arial"/>
          <w:b w:val="0"/>
          <w:kern w:val="2"/>
          <w:szCs w:val="18"/>
          <w:lang w:eastAsia="ar-SA"/>
        </w:rPr>
        <w:t>os participantes que externaron opiniones relativas a la industria de las redes móviles para las IMT estimaron como oportuno el determinar</w:t>
      </w:r>
      <w:r w:rsidR="008656A6" w:rsidRPr="00C15344" w:rsidDel="00325BDF">
        <w:rPr>
          <w:rFonts w:ascii="Arial" w:hAnsi="Arial" w:cs="Arial"/>
          <w:b w:val="0"/>
          <w:kern w:val="2"/>
          <w:szCs w:val="18"/>
          <w:lang w:eastAsia="ar-SA"/>
        </w:rPr>
        <w:t xml:space="preserve"> </w:t>
      </w:r>
      <w:r w:rsidR="008656A6" w:rsidRPr="00C15344">
        <w:rPr>
          <w:rFonts w:ascii="Arial" w:hAnsi="Arial" w:cs="Arial"/>
          <w:b w:val="0"/>
          <w:kern w:val="2"/>
          <w:szCs w:val="18"/>
          <w:lang w:eastAsia="ar-SA"/>
        </w:rPr>
        <w:t xml:space="preserve">los 500 MHz inferiores comprendidos en </w:t>
      </w:r>
      <w:r w:rsidR="008357E2">
        <w:rPr>
          <w:rFonts w:ascii="Arial" w:hAnsi="Arial" w:cs="Arial"/>
          <w:b w:val="0"/>
          <w:kern w:val="2"/>
          <w:szCs w:val="18"/>
          <w:lang w:eastAsia="ar-SA"/>
        </w:rPr>
        <w:t>la banda</w:t>
      </w:r>
      <w:r w:rsidR="008656A6" w:rsidRPr="00C15344">
        <w:rPr>
          <w:rFonts w:ascii="Arial" w:hAnsi="Arial" w:cs="Arial"/>
          <w:b w:val="0"/>
          <w:kern w:val="2"/>
          <w:szCs w:val="18"/>
          <w:lang w:eastAsia="ar-SA"/>
        </w:rPr>
        <w:t xml:space="preserve"> de frecuencias 5925-6425 MHz para el uso sin licencia considerando el principio de neutralidad tecnológica</w:t>
      </w:r>
      <w:r w:rsidR="0060472D">
        <w:rPr>
          <w:rFonts w:ascii="Arial" w:hAnsi="Arial" w:cs="Arial"/>
          <w:b w:val="0"/>
          <w:kern w:val="2"/>
          <w:szCs w:val="18"/>
          <w:lang w:eastAsia="ar-SA"/>
        </w:rPr>
        <w:t>. Además</w:t>
      </w:r>
      <w:r w:rsidR="006E429D">
        <w:rPr>
          <w:rFonts w:ascii="Arial" w:hAnsi="Arial" w:cs="Arial"/>
          <w:b w:val="0"/>
          <w:kern w:val="2"/>
          <w:szCs w:val="18"/>
          <w:lang w:eastAsia="ar-SA"/>
        </w:rPr>
        <w:t>,</w:t>
      </w:r>
      <w:r w:rsidR="008656A6" w:rsidRPr="00C15344">
        <w:rPr>
          <w:rFonts w:ascii="Arial" w:hAnsi="Arial" w:cs="Arial"/>
          <w:b w:val="0"/>
          <w:kern w:val="2"/>
          <w:szCs w:val="18"/>
          <w:lang w:eastAsia="ar-SA"/>
        </w:rPr>
        <w:t xml:space="preserve"> indicaron que en caso de considerar viables las operaciones en exteriores con potencia estándar</w:t>
      </w:r>
      <w:r w:rsidR="008656A6" w:rsidRPr="00C15344" w:rsidDel="00325BDF">
        <w:rPr>
          <w:rFonts w:ascii="Arial" w:hAnsi="Arial" w:cs="Arial"/>
          <w:b w:val="0"/>
          <w:kern w:val="2"/>
          <w:szCs w:val="18"/>
          <w:lang w:eastAsia="ar-SA"/>
        </w:rPr>
        <w:t>,</w:t>
      </w:r>
      <w:r w:rsidR="008656A6" w:rsidRPr="00C15344">
        <w:rPr>
          <w:rFonts w:ascii="Arial" w:hAnsi="Arial" w:cs="Arial"/>
          <w:b w:val="0"/>
          <w:kern w:val="2"/>
          <w:szCs w:val="18"/>
          <w:lang w:eastAsia="ar-SA"/>
        </w:rPr>
        <w:t xml:space="preserve"> únicamente se debería permitir la operación de cualquier punto de acceso bajo el control de un sistema AFC. Asimismo, comentaron que los 700 MHz superiores de la banda de frecuencias que comprenden de 6425 a</w:t>
      </w:r>
      <w:r w:rsidR="00D624BE" w:rsidRPr="00C15344">
        <w:rPr>
          <w:rFonts w:ascii="Arial" w:hAnsi="Arial" w:cs="Arial"/>
          <w:b w:val="0"/>
          <w:kern w:val="2"/>
          <w:szCs w:val="18"/>
          <w:lang w:eastAsia="ar-SA"/>
        </w:rPr>
        <w:t xml:space="preserve"> </w:t>
      </w:r>
      <w:r w:rsidR="008656A6" w:rsidRPr="00C15344">
        <w:rPr>
          <w:rFonts w:ascii="Arial" w:hAnsi="Arial" w:cs="Arial"/>
          <w:b w:val="0"/>
          <w:kern w:val="2"/>
          <w:szCs w:val="18"/>
          <w:lang w:eastAsia="ar-SA"/>
        </w:rPr>
        <w:t xml:space="preserve">7125 MHz se mantengan reservados </w:t>
      </w:r>
      <w:bookmarkStart w:id="26" w:name="_Hlk95778451"/>
      <w:r w:rsidR="008656A6" w:rsidRPr="00C15344">
        <w:rPr>
          <w:rFonts w:ascii="Arial" w:hAnsi="Arial" w:cs="Arial"/>
          <w:b w:val="0"/>
          <w:kern w:val="2"/>
          <w:szCs w:val="18"/>
          <w:lang w:eastAsia="ar-SA"/>
        </w:rPr>
        <w:t>hasta su posible identificación para las IMT en la CMR-23</w:t>
      </w:r>
      <w:bookmarkEnd w:id="26"/>
      <w:r w:rsidR="008656A6" w:rsidRPr="00C15344">
        <w:rPr>
          <w:rFonts w:ascii="Arial" w:hAnsi="Arial" w:cs="Arial"/>
          <w:b w:val="0"/>
          <w:kern w:val="2"/>
          <w:szCs w:val="18"/>
          <w:lang w:eastAsia="ar-SA"/>
        </w:rPr>
        <w:t>.</w:t>
      </w:r>
    </w:p>
    <w:p w14:paraId="4C27646C" w14:textId="77777777" w:rsidR="008656A6" w:rsidRPr="00C15344" w:rsidRDefault="008656A6" w:rsidP="008656A6">
      <w:pPr>
        <w:pStyle w:val="ANOTACION"/>
        <w:spacing w:before="0" w:after="0" w:line="276" w:lineRule="auto"/>
        <w:contextualSpacing/>
        <w:jc w:val="both"/>
        <w:rPr>
          <w:rFonts w:ascii="Arial" w:hAnsi="Arial" w:cs="Arial"/>
          <w:b w:val="0"/>
          <w:kern w:val="2"/>
          <w:szCs w:val="18"/>
          <w:lang w:eastAsia="ar-SA"/>
        </w:rPr>
      </w:pPr>
    </w:p>
    <w:p w14:paraId="1E4455E2" w14:textId="09740E60" w:rsidR="008656A6" w:rsidRPr="00C15344" w:rsidRDefault="007C3862" w:rsidP="00AD2A67">
      <w:pPr>
        <w:pStyle w:val="ANOTACION"/>
        <w:numPr>
          <w:ilvl w:val="0"/>
          <w:numId w:val="15"/>
        </w:numPr>
        <w:spacing w:before="0" w:after="0" w:line="276" w:lineRule="auto"/>
        <w:ind w:left="714" w:hanging="357"/>
        <w:contextualSpacing/>
        <w:jc w:val="both"/>
        <w:rPr>
          <w:rFonts w:ascii="Arial" w:hAnsi="Arial" w:cs="Arial"/>
          <w:b w:val="0"/>
          <w:kern w:val="2"/>
          <w:szCs w:val="18"/>
          <w:lang w:eastAsia="ar-SA"/>
        </w:rPr>
      </w:pPr>
      <w:r>
        <w:rPr>
          <w:rFonts w:ascii="Arial" w:hAnsi="Arial" w:cs="Arial"/>
          <w:b w:val="0"/>
          <w:kern w:val="2"/>
          <w:szCs w:val="18"/>
          <w:lang w:eastAsia="ar-SA"/>
        </w:rPr>
        <w:t>Las</w:t>
      </w:r>
      <w:r w:rsidR="008656A6" w:rsidRPr="00C15344">
        <w:rPr>
          <w:rFonts w:ascii="Arial" w:hAnsi="Arial" w:cs="Arial"/>
          <w:b w:val="0"/>
          <w:kern w:val="2"/>
          <w:szCs w:val="18"/>
          <w:lang w:eastAsia="ar-SA"/>
        </w:rPr>
        <w:t xml:space="preserve"> participa</w:t>
      </w:r>
      <w:r>
        <w:rPr>
          <w:rFonts w:ascii="Arial" w:hAnsi="Arial" w:cs="Arial"/>
          <w:b w:val="0"/>
          <w:kern w:val="2"/>
          <w:szCs w:val="18"/>
          <w:lang w:eastAsia="ar-SA"/>
        </w:rPr>
        <w:t>ciones</w:t>
      </w:r>
      <w:r w:rsidR="008656A6" w:rsidRPr="00C15344">
        <w:rPr>
          <w:rFonts w:ascii="Arial" w:hAnsi="Arial" w:cs="Arial"/>
          <w:b w:val="0"/>
          <w:kern w:val="2"/>
          <w:szCs w:val="18"/>
          <w:lang w:eastAsia="ar-SA"/>
        </w:rPr>
        <w:t xml:space="preserve"> en</w:t>
      </w:r>
      <w:r w:rsidR="003D51C0">
        <w:rPr>
          <w:rFonts w:ascii="Arial" w:hAnsi="Arial" w:cs="Arial"/>
          <w:b w:val="0"/>
          <w:kern w:val="2"/>
          <w:szCs w:val="18"/>
          <w:lang w:eastAsia="ar-SA"/>
        </w:rPr>
        <w:t xml:space="preserve"> </w:t>
      </w:r>
      <w:r w:rsidR="008656A6" w:rsidRPr="00C15344">
        <w:rPr>
          <w:rFonts w:ascii="Arial" w:hAnsi="Arial" w:cs="Arial"/>
          <w:b w:val="0"/>
          <w:kern w:val="2"/>
          <w:szCs w:val="18"/>
          <w:lang w:eastAsia="ar-SA"/>
        </w:rPr>
        <w:t xml:space="preserve">torno a la industria </w:t>
      </w:r>
      <w:proofErr w:type="spellStart"/>
      <w:r w:rsidR="008656A6" w:rsidRPr="002D2823">
        <w:rPr>
          <w:rFonts w:ascii="Arial" w:hAnsi="Arial" w:cs="Arial"/>
          <w:b w:val="0"/>
          <w:kern w:val="2"/>
          <w:szCs w:val="18"/>
          <w:lang w:eastAsia="ar-SA"/>
        </w:rPr>
        <w:t>Wi</w:t>
      </w:r>
      <w:proofErr w:type="spellEnd"/>
      <w:r w:rsidR="008656A6" w:rsidRPr="002D2823">
        <w:rPr>
          <w:rFonts w:ascii="Arial" w:hAnsi="Arial" w:cs="Arial"/>
          <w:b w:val="0"/>
          <w:kern w:val="2"/>
          <w:szCs w:val="18"/>
          <w:lang w:eastAsia="ar-SA"/>
        </w:rPr>
        <w:t>-Fi</w:t>
      </w:r>
      <w:r w:rsidR="008656A6" w:rsidRPr="00C15344">
        <w:rPr>
          <w:rFonts w:ascii="Arial" w:hAnsi="Arial" w:cs="Arial"/>
          <w:b w:val="0"/>
          <w:kern w:val="2"/>
          <w:szCs w:val="18"/>
          <w:lang w:eastAsia="ar-SA"/>
        </w:rPr>
        <w:t>, manifestaron como óptima la clasificación de los 1200 MHz de la banda de frecuencias 5925-7125 MHz como espectro libre, señalando</w:t>
      </w:r>
      <w:r w:rsidR="003D51C0">
        <w:rPr>
          <w:rFonts w:ascii="Arial" w:hAnsi="Arial" w:cs="Arial"/>
          <w:b w:val="0"/>
          <w:kern w:val="2"/>
          <w:szCs w:val="18"/>
          <w:lang w:eastAsia="ar-SA"/>
        </w:rPr>
        <w:t>,</w:t>
      </w:r>
      <w:r w:rsidR="008656A6" w:rsidRPr="00C15344">
        <w:rPr>
          <w:rFonts w:ascii="Arial" w:hAnsi="Arial" w:cs="Arial"/>
          <w:b w:val="0"/>
          <w:kern w:val="2"/>
          <w:szCs w:val="18"/>
          <w:lang w:eastAsia="ar-SA"/>
        </w:rPr>
        <w:t xml:space="preserve"> entre otros motivos</w:t>
      </w:r>
      <w:r w:rsidR="003D51C0">
        <w:rPr>
          <w:rFonts w:ascii="Arial" w:hAnsi="Arial" w:cs="Arial"/>
          <w:b w:val="0"/>
          <w:kern w:val="2"/>
          <w:szCs w:val="18"/>
          <w:lang w:eastAsia="ar-SA"/>
        </w:rPr>
        <w:t>,</w:t>
      </w:r>
      <w:r w:rsidR="008656A6" w:rsidRPr="00C15344">
        <w:rPr>
          <w:rFonts w:ascii="Arial" w:hAnsi="Arial" w:cs="Arial"/>
          <w:b w:val="0"/>
          <w:kern w:val="2"/>
          <w:szCs w:val="18"/>
          <w:lang w:eastAsia="ar-SA"/>
        </w:rPr>
        <w:t xml:space="preserve"> que el acceso a este espectro hará que más canales estén disponibles, lo que daría lugar a una mejor reutilización del espectro, un</w:t>
      </w:r>
      <w:r w:rsidR="008656A6" w:rsidRPr="00C15344" w:rsidDel="00CD3AEF">
        <w:rPr>
          <w:rFonts w:ascii="Arial" w:hAnsi="Arial" w:cs="Arial"/>
          <w:b w:val="0"/>
          <w:kern w:val="2"/>
          <w:szCs w:val="18"/>
          <w:lang w:eastAsia="ar-SA"/>
        </w:rPr>
        <w:t xml:space="preserve"> </w:t>
      </w:r>
      <w:r w:rsidR="008656A6" w:rsidRPr="00C15344">
        <w:rPr>
          <w:rFonts w:ascii="Arial" w:hAnsi="Arial" w:cs="Arial"/>
          <w:b w:val="0"/>
          <w:kern w:val="2"/>
          <w:szCs w:val="18"/>
          <w:lang w:eastAsia="ar-SA"/>
        </w:rPr>
        <w:t>aumento de la capacidad de</w:t>
      </w:r>
      <w:r w:rsidR="00F569DE" w:rsidRPr="00C15344">
        <w:rPr>
          <w:rFonts w:ascii="Arial" w:hAnsi="Arial" w:cs="Arial"/>
          <w:b w:val="0"/>
          <w:kern w:val="2"/>
          <w:szCs w:val="18"/>
          <w:lang w:eastAsia="ar-SA"/>
        </w:rPr>
        <w:t xml:space="preserve">l canal </w:t>
      </w:r>
      <w:r w:rsidR="00B94377" w:rsidRPr="00C15344">
        <w:rPr>
          <w:rFonts w:ascii="Arial" w:hAnsi="Arial" w:cs="Arial"/>
          <w:b w:val="0"/>
          <w:kern w:val="2"/>
          <w:szCs w:val="18"/>
          <w:lang w:eastAsia="ar-SA"/>
        </w:rPr>
        <w:t>que permitiría</w:t>
      </w:r>
      <w:r w:rsidR="008656A6" w:rsidRPr="00C15344">
        <w:rPr>
          <w:rFonts w:ascii="Arial" w:hAnsi="Arial" w:cs="Arial"/>
          <w:b w:val="0"/>
          <w:kern w:val="2"/>
          <w:szCs w:val="18"/>
          <w:lang w:eastAsia="ar-SA"/>
        </w:rPr>
        <w:t xml:space="preserve"> </w:t>
      </w:r>
      <w:r w:rsidR="0009354E" w:rsidRPr="00C15344">
        <w:rPr>
          <w:rFonts w:ascii="Arial" w:hAnsi="Arial" w:cs="Arial"/>
          <w:b w:val="0"/>
          <w:kern w:val="2"/>
          <w:szCs w:val="18"/>
          <w:lang w:eastAsia="ar-SA"/>
        </w:rPr>
        <w:t>hasta 2.4 Gbps</w:t>
      </w:r>
      <w:r w:rsidR="008656A6" w:rsidRPr="00C15344">
        <w:rPr>
          <w:rFonts w:ascii="Arial" w:hAnsi="Arial" w:cs="Arial"/>
          <w:b w:val="0"/>
          <w:kern w:val="2"/>
          <w:szCs w:val="18"/>
          <w:lang w:eastAsia="ar-SA"/>
        </w:rPr>
        <w:t xml:space="preserve"> y una reducción en la congestión de las bandas de frecuencias disponibles como espectro libre. Cabe recalcar que, para el caso de uso de los sistemas de muy baja potencia, algunos participantes manifestaron que </w:t>
      </w:r>
      <w:r w:rsidR="0060472D">
        <w:rPr>
          <w:rFonts w:ascii="Arial" w:hAnsi="Arial" w:cs="Arial"/>
          <w:b w:val="0"/>
          <w:kern w:val="2"/>
          <w:szCs w:val="18"/>
          <w:lang w:eastAsia="ar-SA"/>
        </w:rPr>
        <w:t>e</w:t>
      </w:r>
      <w:r w:rsidR="008656A6" w:rsidRPr="00C15344">
        <w:rPr>
          <w:rFonts w:ascii="Arial" w:hAnsi="Arial" w:cs="Arial"/>
          <w:b w:val="0"/>
          <w:kern w:val="2"/>
          <w:szCs w:val="18"/>
          <w:lang w:eastAsia="ar-SA"/>
        </w:rPr>
        <w:t>stos deberán incluir protección para los sistemas de transporte inteligente (</w:t>
      </w:r>
      <w:proofErr w:type="spellStart"/>
      <w:r w:rsidR="008656A6" w:rsidRPr="0047465C">
        <w:rPr>
          <w:rFonts w:ascii="Arial" w:hAnsi="Arial" w:cs="Arial"/>
          <w:b w:val="0"/>
          <w:i/>
          <w:kern w:val="2"/>
          <w:szCs w:val="18"/>
          <w:lang w:eastAsia="ar-SA"/>
        </w:rPr>
        <w:t>Intelligent</w:t>
      </w:r>
      <w:proofErr w:type="spellEnd"/>
      <w:r w:rsidR="008656A6" w:rsidRPr="0047465C">
        <w:rPr>
          <w:rFonts w:ascii="Arial" w:hAnsi="Arial" w:cs="Arial"/>
          <w:b w:val="0"/>
          <w:i/>
          <w:kern w:val="2"/>
          <w:szCs w:val="18"/>
          <w:lang w:eastAsia="ar-SA"/>
        </w:rPr>
        <w:t xml:space="preserve"> </w:t>
      </w:r>
      <w:proofErr w:type="spellStart"/>
      <w:r w:rsidR="008656A6" w:rsidRPr="0047465C">
        <w:rPr>
          <w:rFonts w:ascii="Arial" w:hAnsi="Arial" w:cs="Arial"/>
          <w:b w:val="0"/>
          <w:i/>
          <w:kern w:val="2"/>
          <w:szCs w:val="18"/>
          <w:lang w:eastAsia="ar-SA"/>
        </w:rPr>
        <w:t>Transportation</w:t>
      </w:r>
      <w:proofErr w:type="spellEnd"/>
      <w:r w:rsidR="008656A6" w:rsidRPr="0047465C">
        <w:rPr>
          <w:rFonts w:ascii="Arial" w:hAnsi="Arial" w:cs="Arial"/>
          <w:b w:val="0"/>
          <w:i/>
          <w:kern w:val="2"/>
          <w:szCs w:val="18"/>
          <w:lang w:eastAsia="ar-SA"/>
        </w:rPr>
        <w:t xml:space="preserve"> </w:t>
      </w:r>
      <w:proofErr w:type="spellStart"/>
      <w:r w:rsidR="008656A6" w:rsidRPr="0047465C">
        <w:rPr>
          <w:rFonts w:ascii="Arial" w:hAnsi="Arial" w:cs="Arial"/>
          <w:b w:val="0"/>
          <w:i/>
          <w:kern w:val="2"/>
          <w:szCs w:val="18"/>
          <w:lang w:eastAsia="ar-SA"/>
        </w:rPr>
        <w:t>Systems</w:t>
      </w:r>
      <w:proofErr w:type="spellEnd"/>
      <w:r w:rsidR="008656A6" w:rsidRPr="00C15344">
        <w:rPr>
          <w:rFonts w:ascii="Arial" w:hAnsi="Arial" w:cs="Arial"/>
          <w:b w:val="0"/>
          <w:kern w:val="2"/>
          <w:szCs w:val="18"/>
          <w:lang w:eastAsia="ar-SA"/>
        </w:rPr>
        <w:t>, ITS por sus siglas en inglés) que pudieran operar en la banda adyacente de 5.9 GHz (5850-5925 MHz).</w:t>
      </w:r>
    </w:p>
    <w:p w14:paraId="3E9F7FFD" w14:textId="77777777" w:rsidR="008656A6" w:rsidRPr="00C15344" w:rsidRDefault="008656A6" w:rsidP="008656A6">
      <w:pPr>
        <w:pStyle w:val="ANOTACION"/>
        <w:spacing w:before="0" w:after="0" w:line="276" w:lineRule="auto"/>
        <w:contextualSpacing/>
        <w:jc w:val="both"/>
        <w:rPr>
          <w:rFonts w:ascii="Arial" w:hAnsi="Arial" w:cs="Arial"/>
          <w:b w:val="0"/>
          <w:kern w:val="2"/>
          <w:szCs w:val="18"/>
          <w:lang w:eastAsia="ar-SA"/>
        </w:rPr>
      </w:pPr>
    </w:p>
    <w:p w14:paraId="07FDF24B" w14:textId="44581E90" w:rsidR="008656A6" w:rsidRPr="00C15344" w:rsidRDefault="00C44702" w:rsidP="001F2343">
      <w:pPr>
        <w:pStyle w:val="ANOTACION"/>
        <w:numPr>
          <w:ilvl w:val="0"/>
          <w:numId w:val="15"/>
        </w:numPr>
        <w:spacing w:before="0" w:after="0" w:line="276" w:lineRule="auto"/>
        <w:contextualSpacing/>
        <w:jc w:val="both"/>
        <w:rPr>
          <w:rFonts w:ascii="Arial" w:hAnsi="Arial" w:cs="Arial"/>
          <w:b w:val="0"/>
          <w:kern w:val="2"/>
          <w:szCs w:val="18"/>
          <w:lang w:eastAsia="ar-SA"/>
        </w:rPr>
      </w:pPr>
      <w:r>
        <w:rPr>
          <w:rFonts w:ascii="Arial" w:hAnsi="Arial" w:cs="Arial"/>
          <w:b w:val="0"/>
          <w:kern w:val="2"/>
          <w:szCs w:val="18"/>
          <w:lang w:eastAsia="ar-SA"/>
        </w:rPr>
        <w:t>A</w:t>
      </w:r>
      <w:r w:rsidR="008656A6" w:rsidRPr="00C15344">
        <w:rPr>
          <w:rFonts w:ascii="Arial" w:hAnsi="Arial" w:cs="Arial"/>
          <w:b w:val="0"/>
          <w:kern w:val="2"/>
          <w:szCs w:val="18"/>
          <w:lang w:eastAsia="ar-SA"/>
        </w:rPr>
        <w:t xml:space="preserve">lgunos participantes presentaron comentarios relacionados con los proveedores de servicios de internet inalámbrico, conocidos como </w:t>
      </w:r>
      <w:r w:rsidR="00DB4496">
        <w:rPr>
          <w:rFonts w:ascii="Arial" w:hAnsi="Arial" w:cs="Arial"/>
          <w:b w:val="0"/>
          <w:i/>
          <w:iCs/>
          <w:kern w:val="2"/>
          <w:szCs w:val="18"/>
          <w:lang w:eastAsia="ar-SA"/>
        </w:rPr>
        <w:t xml:space="preserve">Wireless Internet </w:t>
      </w:r>
      <w:proofErr w:type="spellStart"/>
      <w:r w:rsidR="00DB4496">
        <w:rPr>
          <w:rFonts w:ascii="Arial" w:hAnsi="Arial" w:cs="Arial"/>
          <w:b w:val="0"/>
          <w:i/>
          <w:iCs/>
          <w:kern w:val="2"/>
          <w:szCs w:val="18"/>
          <w:lang w:eastAsia="ar-SA"/>
        </w:rPr>
        <w:t>Service</w:t>
      </w:r>
      <w:proofErr w:type="spellEnd"/>
      <w:r w:rsidR="00DB4496">
        <w:rPr>
          <w:rFonts w:ascii="Arial" w:hAnsi="Arial" w:cs="Arial"/>
          <w:b w:val="0"/>
          <w:i/>
          <w:iCs/>
          <w:kern w:val="2"/>
          <w:szCs w:val="18"/>
          <w:lang w:eastAsia="ar-SA"/>
        </w:rPr>
        <w:t xml:space="preserve"> </w:t>
      </w:r>
      <w:proofErr w:type="spellStart"/>
      <w:r w:rsidR="00DB4496">
        <w:rPr>
          <w:rFonts w:ascii="Arial" w:hAnsi="Arial" w:cs="Arial"/>
          <w:b w:val="0"/>
          <w:i/>
          <w:iCs/>
          <w:kern w:val="2"/>
          <w:szCs w:val="18"/>
          <w:lang w:eastAsia="ar-SA"/>
        </w:rPr>
        <w:t>Provider</w:t>
      </w:r>
      <w:proofErr w:type="spellEnd"/>
      <w:r w:rsidR="00DB4496">
        <w:rPr>
          <w:rFonts w:ascii="Arial" w:hAnsi="Arial" w:cs="Arial"/>
          <w:b w:val="0"/>
          <w:i/>
          <w:iCs/>
          <w:kern w:val="2"/>
          <w:szCs w:val="18"/>
          <w:lang w:eastAsia="ar-SA"/>
        </w:rPr>
        <w:t xml:space="preserve"> </w:t>
      </w:r>
      <w:r w:rsidR="00DB4496">
        <w:rPr>
          <w:rFonts w:ascii="Arial" w:hAnsi="Arial" w:cs="Arial"/>
          <w:b w:val="0"/>
          <w:kern w:val="2"/>
          <w:szCs w:val="18"/>
          <w:lang w:eastAsia="ar-SA"/>
        </w:rPr>
        <w:t>(</w:t>
      </w:r>
      <w:r w:rsidR="008656A6" w:rsidRPr="00C15344">
        <w:rPr>
          <w:rFonts w:ascii="Arial" w:hAnsi="Arial" w:cs="Arial"/>
          <w:b w:val="0"/>
          <w:kern w:val="2"/>
          <w:szCs w:val="18"/>
          <w:lang w:eastAsia="ar-SA"/>
        </w:rPr>
        <w:t>WISP</w:t>
      </w:r>
      <w:r w:rsidR="00DB4496">
        <w:rPr>
          <w:rFonts w:ascii="Arial" w:hAnsi="Arial" w:cs="Arial"/>
          <w:b w:val="0"/>
          <w:kern w:val="2"/>
          <w:szCs w:val="18"/>
          <w:lang w:eastAsia="ar-SA"/>
        </w:rPr>
        <w:t>)</w:t>
      </w:r>
      <w:r w:rsidR="008656A6" w:rsidRPr="00C15344">
        <w:rPr>
          <w:rFonts w:ascii="Arial" w:hAnsi="Arial" w:cs="Arial"/>
          <w:b w:val="0"/>
          <w:kern w:val="2"/>
          <w:szCs w:val="18"/>
          <w:lang w:eastAsia="ar-SA"/>
        </w:rPr>
        <w:t>,</w:t>
      </w:r>
      <w:r w:rsidR="008656A6" w:rsidRPr="00C15344" w:rsidDel="000F14A3">
        <w:rPr>
          <w:rFonts w:ascii="Arial" w:hAnsi="Arial" w:cs="Arial"/>
          <w:b w:val="0"/>
          <w:kern w:val="2"/>
          <w:szCs w:val="18"/>
          <w:lang w:eastAsia="ar-SA"/>
        </w:rPr>
        <w:t xml:space="preserve"> </w:t>
      </w:r>
      <w:r w:rsidR="008656A6" w:rsidRPr="00C15344">
        <w:rPr>
          <w:rFonts w:ascii="Arial" w:hAnsi="Arial" w:cs="Arial"/>
          <w:b w:val="0"/>
          <w:kern w:val="2"/>
          <w:szCs w:val="18"/>
          <w:lang w:eastAsia="ar-SA"/>
        </w:rPr>
        <w:t xml:space="preserve">relativos a clasificar la banda de frecuencias 5925-7125 MHz como espectro libre para el uso de dispositivos de muy baja potencia, baja potencia y potencia estándar en exteriores. Cabe mencionar que en el caso de uso de potencia estándar sugieren que </w:t>
      </w:r>
      <w:r w:rsidR="0060472D">
        <w:rPr>
          <w:rFonts w:ascii="Arial" w:hAnsi="Arial" w:cs="Arial"/>
          <w:b w:val="0"/>
          <w:kern w:val="2"/>
          <w:szCs w:val="18"/>
          <w:lang w:eastAsia="ar-SA"/>
        </w:rPr>
        <w:t>e</w:t>
      </w:r>
      <w:r w:rsidR="008656A6" w:rsidRPr="00C15344">
        <w:rPr>
          <w:rFonts w:ascii="Arial" w:hAnsi="Arial" w:cs="Arial"/>
          <w:b w:val="0"/>
          <w:kern w:val="2"/>
          <w:szCs w:val="18"/>
          <w:lang w:eastAsia="ar-SA"/>
        </w:rPr>
        <w:t>ste sea a través de la implementación de un sistema AFC. Asimismo, opinan que la</w:t>
      </w:r>
      <w:r w:rsidR="004D762F">
        <w:rPr>
          <w:rFonts w:ascii="Arial" w:hAnsi="Arial" w:cs="Arial"/>
          <w:b w:val="0"/>
          <w:kern w:val="2"/>
          <w:szCs w:val="18"/>
          <w:lang w:eastAsia="ar-SA"/>
        </w:rPr>
        <w:t xml:space="preserve"> </w:t>
      </w:r>
      <w:r w:rsidR="008656A6" w:rsidRPr="00C15344">
        <w:rPr>
          <w:rFonts w:ascii="Arial" w:hAnsi="Arial" w:cs="Arial"/>
          <w:b w:val="0"/>
          <w:kern w:val="2"/>
          <w:szCs w:val="18"/>
          <w:lang w:eastAsia="ar-SA"/>
        </w:rPr>
        <w:t>PIRE propuesta en el Anteproyecto no permitiría enlaces de más de 10 km, lo que significaría que se limitaría el ofrecimiento del Servicio de Internet Inalámbrico a comunidades apartadas.</w:t>
      </w:r>
    </w:p>
    <w:p w14:paraId="3444D182" w14:textId="77777777" w:rsidR="008656A6" w:rsidRPr="00C15344" w:rsidRDefault="008656A6" w:rsidP="008656A6">
      <w:pPr>
        <w:pStyle w:val="ANOTACION"/>
        <w:spacing w:before="0" w:after="0" w:line="276" w:lineRule="auto"/>
        <w:contextualSpacing/>
        <w:jc w:val="both"/>
        <w:rPr>
          <w:rFonts w:ascii="Arial" w:hAnsi="Arial" w:cs="Arial"/>
          <w:b w:val="0"/>
          <w:kern w:val="2"/>
          <w:szCs w:val="18"/>
          <w:lang w:eastAsia="ar-SA"/>
        </w:rPr>
      </w:pPr>
    </w:p>
    <w:p w14:paraId="4F262CC9" w14:textId="145EDBC4" w:rsidR="008656A6" w:rsidRPr="00C15344" w:rsidRDefault="00312978" w:rsidP="00AD2A67">
      <w:pPr>
        <w:pStyle w:val="ANOTACION"/>
        <w:spacing w:before="0" w:after="0" w:line="276" w:lineRule="auto"/>
        <w:contextualSpacing/>
        <w:jc w:val="both"/>
        <w:rPr>
          <w:rFonts w:ascii="Arial" w:hAnsi="Arial" w:cs="Arial"/>
          <w:b w:val="0"/>
          <w:kern w:val="2"/>
          <w:szCs w:val="18"/>
          <w:lang w:eastAsia="ar-SA"/>
        </w:rPr>
      </w:pPr>
      <w:r>
        <w:rPr>
          <w:rFonts w:ascii="Arial" w:hAnsi="Arial" w:cs="Arial"/>
          <w:b w:val="0"/>
          <w:kern w:val="2"/>
          <w:szCs w:val="18"/>
          <w:lang w:eastAsia="ar-SA"/>
        </w:rPr>
        <w:lastRenderedPageBreak/>
        <w:t>De este modo</w:t>
      </w:r>
      <w:r w:rsidR="008656A6" w:rsidRPr="00C15344">
        <w:rPr>
          <w:rFonts w:ascii="Arial" w:hAnsi="Arial" w:cs="Arial"/>
          <w:b w:val="0"/>
          <w:kern w:val="2"/>
          <w:szCs w:val="18"/>
          <w:lang w:eastAsia="ar-SA"/>
        </w:rPr>
        <w:t xml:space="preserve">, </w:t>
      </w:r>
      <w:r w:rsidR="00DA7985">
        <w:rPr>
          <w:rFonts w:ascii="Arial" w:hAnsi="Arial" w:cs="Arial"/>
          <w:b w:val="0"/>
          <w:kern w:val="2"/>
          <w:szCs w:val="18"/>
          <w:lang w:eastAsia="ar-SA"/>
        </w:rPr>
        <w:t>a partir de</w:t>
      </w:r>
      <w:r w:rsidR="008656A6" w:rsidRPr="00C15344">
        <w:rPr>
          <w:rFonts w:ascii="Arial" w:hAnsi="Arial" w:cs="Arial"/>
          <w:b w:val="0"/>
          <w:kern w:val="2"/>
          <w:szCs w:val="18"/>
          <w:lang w:eastAsia="ar-SA"/>
        </w:rPr>
        <w:t xml:space="preserve"> las contribuciones recibidas con las diversas perspectivas de los interesados</w:t>
      </w:r>
      <w:r w:rsidR="00DA7985">
        <w:rPr>
          <w:rFonts w:ascii="Arial" w:hAnsi="Arial" w:cs="Arial"/>
          <w:b w:val="0"/>
          <w:kern w:val="2"/>
          <w:szCs w:val="18"/>
          <w:lang w:eastAsia="ar-SA"/>
        </w:rPr>
        <w:t>, información disponible</w:t>
      </w:r>
      <w:r w:rsidR="007017A4">
        <w:rPr>
          <w:rFonts w:ascii="Arial" w:hAnsi="Arial" w:cs="Arial"/>
          <w:b w:val="0"/>
          <w:kern w:val="2"/>
          <w:szCs w:val="18"/>
          <w:lang w:eastAsia="ar-SA"/>
        </w:rPr>
        <w:t>, contexto internacional</w:t>
      </w:r>
      <w:r w:rsidR="00DA7985">
        <w:rPr>
          <w:rFonts w:ascii="Arial" w:hAnsi="Arial" w:cs="Arial"/>
          <w:b w:val="0"/>
          <w:kern w:val="2"/>
          <w:szCs w:val="18"/>
          <w:lang w:eastAsia="ar-SA"/>
        </w:rPr>
        <w:t>, así como los estudios realizados por el Instituto</w:t>
      </w:r>
      <w:r w:rsidR="008656A6" w:rsidRPr="00C15344">
        <w:rPr>
          <w:rFonts w:ascii="Arial" w:hAnsi="Arial" w:cs="Arial"/>
          <w:b w:val="0"/>
          <w:kern w:val="2"/>
          <w:szCs w:val="18"/>
          <w:lang w:eastAsia="ar-SA"/>
        </w:rPr>
        <w:t xml:space="preserve"> sobre las necesidades de uso del espectro radioeléctrico, así como de la disponibilidad en la banda de frecuencias 5925-7125 MHz</w:t>
      </w:r>
      <w:r w:rsidR="00D93E81">
        <w:rPr>
          <w:rFonts w:ascii="Arial" w:hAnsi="Arial" w:cs="Arial"/>
          <w:b w:val="0"/>
          <w:kern w:val="2"/>
          <w:szCs w:val="18"/>
          <w:lang w:eastAsia="ar-SA"/>
        </w:rPr>
        <w:t>,</w:t>
      </w:r>
      <w:r w:rsidR="008656A6" w:rsidRPr="00C15344">
        <w:rPr>
          <w:rFonts w:ascii="Arial" w:hAnsi="Arial" w:cs="Arial"/>
          <w:b w:val="0"/>
          <w:kern w:val="2"/>
          <w:szCs w:val="18"/>
          <w:lang w:eastAsia="ar-SA"/>
        </w:rPr>
        <w:t xml:space="preserve"> el Instituto </w:t>
      </w:r>
      <w:r w:rsidR="007017A4">
        <w:rPr>
          <w:rFonts w:ascii="Arial" w:hAnsi="Arial" w:cs="Arial"/>
          <w:b w:val="0"/>
          <w:kern w:val="2"/>
          <w:szCs w:val="18"/>
          <w:lang w:eastAsia="ar-SA"/>
        </w:rPr>
        <w:t>identificó</w:t>
      </w:r>
      <w:r w:rsidR="00DA7985" w:rsidRPr="00C15344">
        <w:rPr>
          <w:rFonts w:ascii="Arial" w:hAnsi="Arial" w:cs="Arial"/>
          <w:b w:val="0"/>
          <w:kern w:val="2"/>
          <w:szCs w:val="18"/>
          <w:lang w:eastAsia="ar-SA"/>
        </w:rPr>
        <w:t xml:space="preserve"> </w:t>
      </w:r>
      <w:r w:rsidR="008656A6" w:rsidRPr="00C15344">
        <w:rPr>
          <w:rFonts w:ascii="Arial" w:hAnsi="Arial" w:cs="Arial"/>
          <w:b w:val="0"/>
          <w:kern w:val="2"/>
          <w:szCs w:val="18"/>
          <w:lang w:eastAsia="ar-SA"/>
        </w:rPr>
        <w:t>las siguientes</w:t>
      </w:r>
      <w:r w:rsidR="006D0F1E" w:rsidRPr="006D0F1E">
        <w:rPr>
          <w:rFonts w:ascii="Arial" w:hAnsi="Arial" w:cs="Arial"/>
          <w:b w:val="0"/>
          <w:kern w:val="2"/>
          <w:szCs w:val="18"/>
          <w:lang w:eastAsia="ar-SA"/>
        </w:rPr>
        <w:t xml:space="preserve"> </w:t>
      </w:r>
      <w:r w:rsidR="006D0F1E" w:rsidRPr="00C15344">
        <w:rPr>
          <w:rFonts w:ascii="Arial" w:hAnsi="Arial" w:cs="Arial"/>
          <w:b w:val="0"/>
          <w:kern w:val="2"/>
          <w:szCs w:val="18"/>
          <w:lang w:eastAsia="ar-SA"/>
        </w:rPr>
        <w:t>alternativas</w:t>
      </w:r>
      <w:r w:rsidR="008656A6" w:rsidRPr="00C15344">
        <w:rPr>
          <w:rFonts w:ascii="Arial" w:hAnsi="Arial" w:cs="Arial"/>
          <w:b w:val="0"/>
          <w:kern w:val="2"/>
          <w:szCs w:val="18"/>
          <w:lang w:eastAsia="ar-SA"/>
        </w:rPr>
        <w:t>.</w:t>
      </w:r>
    </w:p>
    <w:p w14:paraId="0690FC94" w14:textId="77777777" w:rsidR="008656A6" w:rsidRPr="00432F00" w:rsidRDefault="008656A6" w:rsidP="008656A6">
      <w:pPr>
        <w:pStyle w:val="ANOTACION"/>
        <w:spacing w:before="0" w:after="0" w:line="276" w:lineRule="auto"/>
        <w:contextualSpacing/>
        <w:jc w:val="both"/>
        <w:rPr>
          <w:rFonts w:ascii="Arial" w:hAnsi="Arial" w:cs="Arial"/>
          <w:b w:val="0"/>
          <w:kern w:val="2"/>
          <w:szCs w:val="18"/>
          <w:lang w:eastAsia="ar-SA"/>
        </w:rPr>
      </w:pPr>
    </w:p>
    <w:p w14:paraId="3088A857" w14:textId="23A5E4E4" w:rsidR="00903D38" w:rsidRPr="00432F00" w:rsidRDefault="008656A6" w:rsidP="00903D38">
      <w:pPr>
        <w:pStyle w:val="ANOTACION"/>
        <w:spacing w:before="0" w:after="0" w:line="276" w:lineRule="auto"/>
        <w:contextualSpacing/>
        <w:jc w:val="both"/>
        <w:rPr>
          <w:rFonts w:ascii="Arial" w:hAnsi="Arial" w:cs="Arial"/>
          <w:b w:val="0"/>
          <w:kern w:val="2"/>
          <w:szCs w:val="18"/>
          <w:lang w:eastAsia="ar-SA"/>
        </w:rPr>
      </w:pPr>
      <w:r w:rsidRPr="001A349A">
        <w:rPr>
          <w:rFonts w:ascii="Arial" w:hAnsi="Arial" w:cs="Arial"/>
          <w:kern w:val="2"/>
          <w:szCs w:val="18"/>
          <w:lang w:eastAsia="ar-SA"/>
        </w:rPr>
        <w:t>No emitir regulación en</w:t>
      </w:r>
      <w:r w:rsidR="00742537" w:rsidRPr="001A349A">
        <w:rPr>
          <w:rFonts w:ascii="Arial" w:hAnsi="Arial" w:cs="Arial"/>
          <w:kern w:val="2"/>
          <w:szCs w:val="18"/>
          <w:lang w:eastAsia="ar-SA"/>
        </w:rPr>
        <w:t xml:space="preserve"> </w:t>
      </w:r>
      <w:r w:rsidRPr="001A349A">
        <w:rPr>
          <w:rFonts w:ascii="Arial" w:hAnsi="Arial" w:cs="Arial"/>
          <w:kern w:val="2"/>
          <w:szCs w:val="18"/>
          <w:lang w:eastAsia="ar-SA"/>
        </w:rPr>
        <w:t>torno a la banda de frecuencias 5925-7125 MHz</w:t>
      </w:r>
      <w:commentRangeStart w:id="27"/>
      <w:commentRangeEnd w:id="27"/>
      <w:r w:rsidRPr="001A349A">
        <w:rPr>
          <w:rFonts w:ascii="Arial" w:hAnsi="Arial" w:cs="Arial"/>
          <w:b w:val="0"/>
          <w:kern w:val="2"/>
          <w:szCs w:val="18"/>
          <w:lang w:eastAsia="ar-SA"/>
        </w:rPr>
        <w:t xml:space="preserve">. En este caso se mantendría el estado actual de la banda de frecuencias, por lo que esta banda de frecuencias no podría ser utilizada por nuevos sistemas de radiocomunicaciones y, por tanto, no se permitiría </w:t>
      </w:r>
      <w:r w:rsidR="00202535" w:rsidRPr="001A349A">
        <w:rPr>
          <w:rFonts w:ascii="Arial" w:hAnsi="Arial" w:cs="Arial"/>
          <w:b w:val="0"/>
          <w:kern w:val="2"/>
          <w:szCs w:val="18"/>
          <w:lang w:eastAsia="ar-SA"/>
        </w:rPr>
        <w:t>ni</w:t>
      </w:r>
      <w:r w:rsidRPr="001A349A">
        <w:rPr>
          <w:rFonts w:ascii="Arial" w:hAnsi="Arial" w:cs="Arial"/>
          <w:b w:val="0"/>
          <w:kern w:val="2"/>
          <w:szCs w:val="18"/>
          <w:lang w:eastAsia="ar-SA"/>
        </w:rPr>
        <w:t xml:space="preserve"> promovería el desarrollo de nuevas tecnologías en el país. Asimismo, esto implicaría que en México no se podrían importar</w:t>
      </w:r>
      <w:r w:rsidR="00D93E81">
        <w:rPr>
          <w:rFonts w:ascii="Arial" w:hAnsi="Arial" w:cs="Arial"/>
          <w:b w:val="0"/>
          <w:kern w:val="2"/>
          <w:szCs w:val="18"/>
          <w:lang w:eastAsia="ar-SA"/>
        </w:rPr>
        <w:t xml:space="preserve"> ni</w:t>
      </w:r>
      <w:r w:rsidRPr="001A349A">
        <w:rPr>
          <w:rFonts w:ascii="Arial" w:hAnsi="Arial" w:cs="Arial"/>
          <w:b w:val="0"/>
          <w:kern w:val="2"/>
          <w:szCs w:val="18"/>
          <w:lang w:eastAsia="ar-SA"/>
        </w:rPr>
        <w:t xml:space="preserve"> homologar </w:t>
      </w:r>
      <w:r w:rsidR="00903D38">
        <w:rPr>
          <w:rFonts w:ascii="Arial" w:hAnsi="Arial" w:cs="Arial"/>
          <w:b w:val="0"/>
          <w:kern w:val="2"/>
          <w:szCs w:val="18"/>
          <w:lang w:eastAsia="ar-SA"/>
        </w:rPr>
        <w:t xml:space="preserve">equipos de radiocomunicaciones de nueva generación </w:t>
      </w:r>
      <w:r w:rsidRPr="001A349A">
        <w:rPr>
          <w:rFonts w:ascii="Arial" w:hAnsi="Arial" w:cs="Arial"/>
          <w:b w:val="0"/>
          <w:kern w:val="2"/>
          <w:szCs w:val="18"/>
          <w:lang w:eastAsia="ar-SA"/>
        </w:rPr>
        <w:t>resultantes de la armonización del uso de bandas de frecuencias a nivel internacional</w:t>
      </w:r>
      <w:r w:rsidR="00903D38">
        <w:rPr>
          <w:rFonts w:ascii="Arial" w:hAnsi="Arial" w:cs="Arial"/>
          <w:b w:val="0"/>
          <w:kern w:val="2"/>
          <w:szCs w:val="18"/>
          <w:lang w:eastAsia="ar-SA"/>
        </w:rPr>
        <w:t xml:space="preserve"> ni tampoco utilizarlos de manera regular en el país</w:t>
      </w:r>
      <w:r w:rsidRPr="001A349A">
        <w:rPr>
          <w:rFonts w:ascii="Arial" w:hAnsi="Arial" w:cs="Arial"/>
          <w:b w:val="0"/>
          <w:kern w:val="2"/>
          <w:szCs w:val="18"/>
          <w:lang w:eastAsia="ar-SA"/>
        </w:rPr>
        <w:t xml:space="preserve">, </w:t>
      </w:r>
      <w:r w:rsidR="00F97757" w:rsidRPr="001A349A">
        <w:rPr>
          <w:rFonts w:ascii="Arial" w:hAnsi="Arial" w:cs="Arial"/>
          <w:b w:val="0"/>
          <w:kern w:val="2"/>
          <w:szCs w:val="18"/>
          <w:lang w:eastAsia="ar-SA"/>
        </w:rPr>
        <w:t>reduciendo</w:t>
      </w:r>
      <w:r w:rsidRPr="001A349A">
        <w:rPr>
          <w:rFonts w:ascii="Arial" w:hAnsi="Arial" w:cs="Arial"/>
          <w:b w:val="0"/>
          <w:kern w:val="2"/>
          <w:szCs w:val="18"/>
          <w:lang w:eastAsia="ar-SA"/>
        </w:rPr>
        <w:t xml:space="preserve"> el uso eficiente del espectro radioeléctrico.</w:t>
      </w:r>
      <w:r w:rsidR="00903D38">
        <w:rPr>
          <w:rFonts w:ascii="Arial" w:hAnsi="Arial" w:cs="Arial"/>
          <w:b w:val="0"/>
          <w:kern w:val="2"/>
          <w:szCs w:val="18"/>
          <w:lang w:eastAsia="ar-SA"/>
        </w:rPr>
        <w:t xml:space="preserve"> Lo anterior </w:t>
      </w:r>
      <w:bookmarkStart w:id="28" w:name="_Hlk123723028"/>
      <w:r w:rsidR="00903D38">
        <w:rPr>
          <w:rFonts w:ascii="Arial" w:hAnsi="Arial" w:cs="Arial"/>
          <w:b w:val="0"/>
          <w:kern w:val="2"/>
          <w:szCs w:val="18"/>
          <w:lang w:eastAsia="ar-SA"/>
        </w:rPr>
        <w:t xml:space="preserve">sin menoscabo de la posible creación de un mercado gris que resulte de la introducción al país de equipos ya existentes para las WAS/RLAN, incluidos equipos con tecnología </w:t>
      </w:r>
      <w:proofErr w:type="spellStart"/>
      <w:r w:rsidR="00903D38">
        <w:rPr>
          <w:rFonts w:ascii="Arial" w:hAnsi="Arial" w:cs="Arial"/>
          <w:b w:val="0"/>
          <w:kern w:val="2"/>
          <w:szCs w:val="18"/>
          <w:lang w:eastAsia="ar-SA"/>
        </w:rPr>
        <w:t>Wi</w:t>
      </w:r>
      <w:proofErr w:type="spellEnd"/>
      <w:r w:rsidR="00903D38">
        <w:rPr>
          <w:rFonts w:ascii="Arial" w:hAnsi="Arial" w:cs="Arial"/>
          <w:b w:val="0"/>
          <w:kern w:val="2"/>
          <w:szCs w:val="18"/>
          <w:lang w:eastAsia="ar-SA"/>
        </w:rPr>
        <w:t>-Fi 6E.</w:t>
      </w:r>
      <w:bookmarkEnd w:id="28"/>
    </w:p>
    <w:p w14:paraId="17706BC7" w14:textId="2399E770" w:rsidR="00742537" w:rsidRPr="00432F00" w:rsidRDefault="00742537" w:rsidP="00AD2A67">
      <w:pPr>
        <w:pStyle w:val="ANOTACION"/>
        <w:spacing w:before="0" w:after="0" w:line="276" w:lineRule="auto"/>
        <w:contextualSpacing/>
        <w:jc w:val="both"/>
        <w:rPr>
          <w:rFonts w:ascii="Arial" w:hAnsi="Arial" w:cs="Arial"/>
          <w:b w:val="0"/>
          <w:kern w:val="2"/>
          <w:szCs w:val="18"/>
          <w:lang w:eastAsia="ar-SA"/>
        </w:rPr>
      </w:pPr>
    </w:p>
    <w:p w14:paraId="292AEF43" w14:textId="216A4FB4" w:rsidR="00C50568" w:rsidRPr="001959DE" w:rsidRDefault="008656A6" w:rsidP="00AD2A67">
      <w:pPr>
        <w:pStyle w:val="ANOTACION"/>
        <w:spacing w:before="0" w:after="0" w:line="276" w:lineRule="auto"/>
        <w:contextualSpacing/>
        <w:jc w:val="both"/>
        <w:rPr>
          <w:rFonts w:ascii="Arial" w:hAnsi="Arial" w:cs="Arial"/>
          <w:b w:val="0"/>
          <w:kern w:val="2"/>
          <w:szCs w:val="18"/>
          <w:lang w:eastAsia="ar-SA"/>
        </w:rPr>
      </w:pPr>
      <w:r w:rsidRPr="00002B74">
        <w:rPr>
          <w:rFonts w:ascii="Arial" w:hAnsi="Arial" w:cs="Arial"/>
          <w:b w:val="0"/>
          <w:kern w:val="2"/>
          <w:szCs w:val="18"/>
          <w:lang w:eastAsia="ar-SA"/>
        </w:rPr>
        <w:t>Además, la disponibilidad de soluciones de conectividad</w:t>
      </w:r>
      <w:r w:rsidRPr="00002B74" w:rsidDel="000511AB">
        <w:rPr>
          <w:rFonts w:ascii="Arial" w:hAnsi="Arial" w:cs="Arial"/>
          <w:b w:val="0"/>
          <w:kern w:val="2"/>
          <w:szCs w:val="18"/>
          <w:lang w:eastAsia="ar-SA"/>
        </w:rPr>
        <w:t xml:space="preserve"> </w:t>
      </w:r>
      <w:r w:rsidRPr="00002B74">
        <w:rPr>
          <w:rFonts w:ascii="Arial" w:hAnsi="Arial" w:cs="Arial"/>
          <w:b w:val="0"/>
          <w:kern w:val="2"/>
          <w:szCs w:val="18"/>
          <w:lang w:eastAsia="ar-SA"/>
        </w:rPr>
        <w:t>inalámbrica de última generación quedaría limitada a las bandas de frecuencia disponibles</w:t>
      </w:r>
      <w:r w:rsidR="003D1DE0" w:rsidRPr="00BB2FAB">
        <w:rPr>
          <w:rFonts w:ascii="Arial" w:hAnsi="Arial" w:cs="Arial"/>
          <w:b w:val="0"/>
          <w:kern w:val="2"/>
          <w:szCs w:val="18"/>
          <w:lang w:eastAsia="ar-SA"/>
        </w:rPr>
        <w:t xml:space="preserve">, </w:t>
      </w:r>
      <w:r w:rsidR="000C6318" w:rsidRPr="00BB2FAB">
        <w:rPr>
          <w:rFonts w:ascii="Arial" w:hAnsi="Arial" w:cs="Arial"/>
          <w:b w:val="0"/>
          <w:kern w:val="2"/>
          <w:szCs w:val="18"/>
          <w:lang w:eastAsia="ar-SA"/>
        </w:rPr>
        <w:t>donde,</w:t>
      </w:r>
      <w:r w:rsidR="003D1DE0" w:rsidRPr="00BB2FAB">
        <w:rPr>
          <w:rFonts w:ascii="Arial" w:hAnsi="Arial" w:cs="Arial"/>
          <w:b w:val="0"/>
          <w:kern w:val="2"/>
          <w:szCs w:val="18"/>
          <w:lang w:eastAsia="ar-SA"/>
        </w:rPr>
        <w:t xml:space="preserve"> por un lado,</w:t>
      </w:r>
      <w:r w:rsidRPr="00002B74">
        <w:rPr>
          <w:rFonts w:ascii="Arial" w:hAnsi="Arial" w:cs="Arial"/>
          <w:b w:val="0"/>
          <w:kern w:val="2"/>
          <w:szCs w:val="18"/>
          <w:lang w:eastAsia="ar-SA"/>
        </w:rPr>
        <w:t xml:space="preserve"> las </w:t>
      </w:r>
      <w:r w:rsidR="00F63835">
        <w:rPr>
          <w:rFonts w:ascii="Arial" w:hAnsi="Arial" w:cs="Arial"/>
          <w:b w:val="0"/>
          <w:kern w:val="2"/>
          <w:szCs w:val="18"/>
          <w:lang w:eastAsia="ar-SA"/>
        </w:rPr>
        <w:t>tecnologías</w:t>
      </w:r>
      <w:r w:rsidRPr="00002B74">
        <w:rPr>
          <w:rFonts w:ascii="Arial" w:hAnsi="Arial" w:cs="Arial"/>
          <w:b w:val="0"/>
          <w:kern w:val="2"/>
          <w:szCs w:val="18"/>
          <w:lang w:eastAsia="ar-SA"/>
        </w:rPr>
        <w:t xml:space="preserve"> actuales</w:t>
      </w:r>
      <w:r w:rsidR="003D1DE0" w:rsidRPr="00BB2FAB">
        <w:rPr>
          <w:rFonts w:ascii="Arial" w:hAnsi="Arial" w:cs="Arial"/>
          <w:b w:val="0"/>
          <w:kern w:val="2"/>
          <w:szCs w:val="18"/>
          <w:lang w:eastAsia="ar-SA"/>
        </w:rPr>
        <w:t xml:space="preserve"> cuentan con</w:t>
      </w:r>
      <w:r w:rsidR="00C50568" w:rsidRPr="00BB2FAB">
        <w:rPr>
          <w:rFonts w:ascii="Arial" w:hAnsi="Arial" w:cs="Arial"/>
          <w:b w:val="0"/>
          <w:kern w:val="2"/>
          <w:szCs w:val="18"/>
          <w:lang w:eastAsia="ar-SA"/>
        </w:rPr>
        <w:t xml:space="preserve"> una cantidad pequeña de canales lo que tiene como consecuencia interferencias y congestión de dich</w:t>
      </w:r>
      <w:r w:rsidR="003D1DE0" w:rsidRPr="00BB2FAB">
        <w:rPr>
          <w:rFonts w:ascii="Arial" w:hAnsi="Arial" w:cs="Arial"/>
          <w:b w:val="0"/>
          <w:kern w:val="2"/>
          <w:szCs w:val="18"/>
          <w:lang w:eastAsia="ar-SA"/>
        </w:rPr>
        <w:t>a</w:t>
      </w:r>
      <w:r w:rsidR="00C50568" w:rsidRPr="00BB2FAB">
        <w:rPr>
          <w:rFonts w:ascii="Arial" w:hAnsi="Arial" w:cs="Arial"/>
          <w:b w:val="0"/>
          <w:kern w:val="2"/>
          <w:szCs w:val="18"/>
          <w:lang w:eastAsia="ar-SA"/>
        </w:rPr>
        <w:t xml:space="preserve">s </w:t>
      </w:r>
      <w:r w:rsidR="003D1DE0" w:rsidRPr="00BB2FAB">
        <w:rPr>
          <w:rFonts w:ascii="Arial" w:hAnsi="Arial" w:cs="Arial"/>
          <w:b w:val="0"/>
          <w:kern w:val="2"/>
          <w:szCs w:val="18"/>
          <w:lang w:eastAsia="ar-SA"/>
        </w:rPr>
        <w:t>frecuencia</w:t>
      </w:r>
      <w:r w:rsidR="00C50568" w:rsidRPr="00BB2FAB">
        <w:rPr>
          <w:rFonts w:ascii="Arial" w:hAnsi="Arial" w:cs="Arial"/>
          <w:b w:val="0"/>
          <w:kern w:val="2"/>
          <w:szCs w:val="18"/>
          <w:lang w:eastAsia="ar-SA"/>
        </w:rPr>
        <w:t>s</w:t>
      </w:r>
      <w:r w:rsidR="003D1DE0" w:rsidRPr="00BB2FAB">
        <w:rPr>
          <w:rFonts w:ascii="Arial" w:hAnsi="Arial" w:cs="Arial"/>
          <w:b w:val="0"/>
          <w:kern w:val="2"/>
          <w:szCs w:val="18"/>
          <w:lang w:eastAsia="ar-SA"/>
        </w:rPr>
        <w:t xml:space="preserve"> y</w:t>
      </w:r>
      <w:r w:rsidR="000C6318" w:rsidRPr="00BB2FAB">
        <w:rPr>
          <w:rFonts w:ascii="Arial" w:hAnsi="Arial" w:cs="Arial"/>
          <w:b w:val="0"/>
          <w:kern w:val="2"/>
          <w:szCs w:val="18"/>
          <w:lang w:eastAsia="ar-SA"/>
        </w:rPr>
        <w:t>,</w:t>
      </w:r>
      <w:r w:rsidR="003D1DE0" w:rsidRPr="00BB2FAB">
        <w:rPr>
          <w:rFonts w:ascii="Arial" w:hAnsi="Arial" w:cs="Arial"/>
          <w:b w:val="0"/>
          <w:kern w:val="2"/>
          <w:szCs w:val="18"/>
          <w:lang w:eastAsia="ar-SA"/>
        </w:rPr>
        <w:t xml:space="preserve"> por otro lado</w:t>
      </w:r>
      <w:r w:rsidR="000C6318" w:rsidRPr="00BB2FAB">
        <w:rPr>
          <w:rFonts w:ascii="Arial" w:hAnsi="Arial" w:cs="Arial"/>
          <w:b w:val="0"/>
          <w:kern w:val="2"/>
          <w:szCs w:val="18"/>
          <w:lang w:eastAsia="ar-SA"/>
        </w:rPr>
        <w:t>,</w:t>
      </w:r>
      <w:r w:rsidR="003D1DE0" w:rsidRPr="00BB2FAB">
        <w:rPr>
          <w:rFonts w:ascii="Arial" w:hAnsi="Arial" w:cs="Arial"/>
          <w:b w:val="0"/>
          <w:kern w:val="2"/>
          <w:szCs w:val="18"/>
          <w:lang w:eastAsia="ar-SA"/>
        </w:rPr>
        <w:t xml:space="preserve"> tenemos que</w:t>
      </w:r>
      <w:r w:rsidR="000C6318" w:rsidRPr="00BB2FAB">
        <w:rPr>
          <w:rFonts w:ascii="Arial" w:hAnsi="Arial" w:cs="Arial"/>
          <w:b w:val="0"/>
          <w:kern w:val="2"/>
          <w:szCs w:val="18"/>
          <w:lang w:eastAsia="ar-SA"/>
        </w:rPr>
        <w:t xml:space="preserve"> </w:t>
      </w:r>
      <w:r w:rsidR="000C6318" w:rsidRPr="00002B74">
        <w:rPr>
          <w:rFonts w:ascii="Arial" w:hAnsi="Arial" w:cs="Arial"/>
          <w:b w:val="0"/>
          <w:kern w:val="2"/>
          <w:szCs w:val="18"/>
          <w:lang w:eastAsia="ar-SA"/>
        </w:rPr>
        <w:t xml:space="preserve">la demanda del servicio fijo de acceso a </w:t>
      </w:r>
      <w:r w:rsidR="00C0134B">
        <w:rPr>
          <w:rFonts w:ascii="Arial" w:hAnsi="Arial" w:cs="Arial"/>
          <w:b w:val="0"/>
          <w:kern w:val="2"/>
          <w:szCs w:val="18"/>
          <w:lang w:eastAsia="ar-SA"/>
        </w:rPr>
        <w:t>I</w:t>
      </w:r>
      <w:r w:rsidR="000C6318" w:rsidRPr="00002B74">
        <w:rPr>
          <w:rFonts w:ascii="Arial" w:hAnsi="Arial" w:cs="Arial"/>
          <w:b w:val="0"/>
          <w:kern w:val="2"/>
          <w:szCs w:val="18"/>
          <w:lang w:eastAsia="ar-SA"/>
        </w:rPr>
        <w:t>nternet sigue en aumento</w:t>
      </w:r>
      <w:r w:rsidR="00A11F53">
        <w:rPr>
          <w:rFonts w:ascii="Arial" w:hAnsi="Arial" w:cs="Arial"/>
          <w:b w:val="0"/>
          <w:kern w:val="2"/>
          <w:szCs w:val="18"/>
          <w:lang w:eastAsia="ar-SA"/>
        </w:rPr>
        <w:t>,</w:t>
      </w:r>
      <w:r w:rsidR="000C6318" w:rsidRPr="00002B74">
        <w:rPr>
          <w:rFonts w:ascii="Arial" w:hAnsi="Arial" w:cs="Arial"/>
          <w:b w:val="0"/>
          <w:kern w:val="2"/>
          <w:szCs w:val="18"/>
          <w:lang w:eastAsia="ar-SA"/>
        </w:rPr>
        <w:t xml:space="preserve"> lo que significa un </w:t>
      </w:r>
      <w:r w:rsidR="00002B74" w:rsidRPr="00002B74">
        <w:rPr>
          <w:rFonts w:ascii="Arial" w:hAnsi="Arial" w:cs="Arial"/>
          <w:b w:val="0"/>
          <w:kern w:val="2"/>
          <w:szCs w:val="18"/>
          <w:lang w:eastAsia="ar-SA"/>
        </w:rPr>
        <w:t>incremento</w:t>
      </w:r>
      <w:r w:rsidR="000C6318" w:rsidRPr="00002B74">
        <w:rPr>
          <w:rFonts w:ascii="Arial" w:hAnsi="Arial" w:cs="Arial"/>
          <w:b w:val="0"/>
          <w:kern w:val="2"/>
          <w:szCs w:val="18"/>
          <w:lang w:eastAsia="ar-SA"/>
        </w:rPr>
        <w:t xml:space="preserve"> en el número de usuarios de estas tecnologías. </w:t>
      </w:r>
      <w:r w:rsidR="00002B74" w:rsidRPr="001959DE">
        <w:rPr>
          <w:rFonts w:ascii="Arial" w:hAnsi="Arial" w:cs="Arial"/>
          <w:b w:val="0"/>
          <w:kern w:val="2"/>
          <w:szCs w:val="18"/>
          <w:lang w:eastAsia="ar-SA"/>
        </w:rPr>
        <w:t>D</w:t>
      </w:r>
      <w:r w:rsidR="000C6318" w:rsidRPr="00002B74">
        <w:rPr>
          <w:rFonts w:ascii="Arial" w:hAnsi="Arial" w:cs="Arial"/>
          <w:b w:val="0"/>
          <w:kern w:val="2"/>
          <w:szCs w:val="18"/>
          <w:lang w:eastAsia="ar-SA"/>
        </w:rPr>
        <w:t xml:space="preserve">e acuerdo con datos publicados en el </w:t>
      </w:r>
      <w:r w:rsidR="00002B74">
        <w:rPr>
          <w:rFonts w:ascii="Arial" w:hAnsi="Arial" w:cs="Arial"/>
          <w:b w:val="0"/>
          <w:kern w:val="2"/>
          <w:szCs w:val="18"/>
          <w:lang w:eastAsia="ar-SA"/>
        </w:rPr>
        <w:t>BIT</w:t>
      </w:r>
      <w:r w:rsidR="001C3083">
        <w:rPr>
          <w:rFonts w:ascii="Arial" w:hAnsi="Arial" w:cs="Arial"/>
          <w:b w:val="0"/>
          <w:kern w:val="2"/>
          <w:szCs w:val="18"/>
          <w:lang w:eastAsia="ar-SA"/>
        </w:rPr>
        <w:t xml:space="preserve"> del Instituto,</w:t>
      </w:r>
      <w:r w:rsidR="00002B74">
        <w:rPr>
          <w:rFonts w:ascii="Arial" w:hAnsi="Arial" w:cs="Arial"/>
          <w:b w:val="0"/>
          <w:kern w:val="2"/>
          <w:szCs w:val="18"/>
          <w:lang w:eastAsia="ar-SA"/>
        </w:rPr>
        <w:t xml:space="preserve"> el número de hogares que cuentan con el servicio fijo de acceso a </w:t>
      </w:r>
      <w:r w:rsidR="00C0134B">
        <w:rPr>
          <w:rFonts w:ascii="Arial" w:hAnsi="Arial" w:cs="Arial"/>
          <w:b w:val="0"/>
          <w:kern w:val="2"/>
          <w:szCs w:val="18"/>
          <w:lang w:eastAsia="ar-SA"/>
        </w:rPr>
        <w:t>I</w:t>
      </w:r>
      <w:r w:rsidR="00002B74">
        <w:rPr>
          <w:rFonts w:ascii="Arial" w:hAnsi="Arial" w:cs="Arial"/>
          <w:b w:val="0"/>
          <w:kern w:val="2"/>
          <w:szCs w:val="18"/>
          <w:lang w:eastAsia="ar-SA"/>
        </w:rPr>
        <w:t xml:space="preserve">nternet </w:t>
      </w:r>
      <w:r w:rsidR="00CC4403">
        <w:rPr>
          <w:rFonts w:ascii="Arial" w:hAnsi="Arial" w:cs="Arial"/>
          <w:b w:val="0"/>
          <w:kern w:val="2"/>
          <w:szCs w:val="18"/>
          <w:lang w:eastAsia="ar-SA"/>
        </w:rPr>
        <w:t xml:space="preserve">ha pasado de 55 por cada 100 hogares </w:t>
      </w:r>
      <w:r w:rsidR="00A11F53">
        <w:rPr>
          <w:rFonts w:ascii="Arial" w:hAnsi="Arial" w:cs="Arial"/>
          <w:b w:val="0"/>
          <w:kern w:val="2"/>
          <w:szCs w:val="18"/>
          <w:lang w:eastAsia="ar-SA"/>
        </w:rPr>
        <w:t>en</w:t>
      </w:r>
      <w:r w:rsidR="00002B74">
        <w:rPr>
          <w:rFonts w:ascii="Arial" w:hAnsi="Arial" w:cs="Arial"/>
          <w:b w:val="0"/>
          <w:kern w:val="2"/>
          <w:szCs w:val="18"/>
          <w:lang w:eastAsia="ar-SA"/>
        </w:rPr>
        <w:t xml:space="preserve"> diciembre de 20</w:t>
      </w:r>
      <w:r w:rsidR="00A11F53">
        <w:rPr>
          <w:rFonts w:ascii="Arial" w:hAnsi="Arial" w:cs="Arial"/>
          <w:b w:val="0"/>
          <w:kern w:val="2"/>
          <w:szCs w:val="18"/>
          <w:lang w:eastAsia="ar-SA"/>
        </w:rPr>
        <w:t>19</w:t>
      </w:r>
      <w:r w:rsidR="00002B74">
        <w:rPr>
          <w:rFonts w:ascii="Arial" w:hAnsi="Arial" w:cs="Arial"/>
          <w:b w:val="0"/>
          <w:kern w:val="2"/>
          <w:szCs w:val="18"/>
          <w:lang w:eastAsia="ar-SA"/>
        </w:rPr>
        <w:t xml:space="preserve"> </w:t>
      </w:r>
      <w:r w:rsidR="00CC4403">
        <w:rPr>
          <w:rFonts w:ascii="Arial" w:hAnsi="Arial" w:cs="Arial"/>
          <w:b w:val="0"/>
          <w:kern w:val="2"/>
          <w:szCs w:val="18"/>
          <w:lang w:eastAsia="ar-SA"/>
        </w:rPr>
        <w:t>a 70 por cada 100 hogares, con cifras a marzo de 2022</w:t>
      </w:r>
      <w:r w:rsidR="00871180" w:rsidRPr="00432F00">
        <w:rPr>
          <w:rStyle w:val="Refdenotaalpie"/>
          <w:rFonts w:ascii="Arial" w:hAnsi="Arial" w:cs="Arial"/>
          <w:b w:val="0"/>
          <w:kern w:val="2"/>
          <w:szCs w:val="18"/>
          <w:lang w:eastAsia="ar-SA"/>
        </w:rPr>
        <w:footnoteReference w:id="76"/>
      </w:r>
      <w:r w:rsidR="00A11F53">
        <w:rPr>
          <w:rFonts w:ascii="Arial" w:hAnsi="Arial" w:cs="Arial"/>
          <w:b w:val="0"/>
          <w:kern w:val="2"/>
          <w:szCs w:val="18"/>
          <w:lang w:eastAsia="ar-SA"/>
        </w:rPr>
        <w:t>.</w:t>
      </w:r>
    </w:p>
    <w:p w14:paraId="6103FE12" w14:textId="77777777" w:rsidR="008656A6" w:rsidRPr="00432F00" w:rsidRDefault="008656A6" w:rsidP="008656A6">
      <w:pPr>
        <w:pStyle w:val="ANOTACION"/>
        <w:spacing w:before="0" w:after="0" w:line="276" w:lineRule="auto"/>
        <w:contextualSpacing/>
        <w:jc w:val="both"/>
        <w:rPr>
          <w:rFonts w:ascii="Arial" w:hAnsi="Arial" w:cs="Arial"/>
          <w:b w:val="0"/>
          <w:kern w:val="2"/>
          <w:szCs w:val="18"/>
          <w:lang w:eastAsia="ar-SA"/>
        </w:rPr>
      </w:pPr>
    </w:p>
    <w:p w14:paraId="7136E8C7" w14:textId="31AA74C3" w:rsidR="008656A6" w:rsidRPr="00432F00" w:rsidRDefault="008656A6" w:rsidP="00AD2A67">
      <w:pPr>
        <w:pStyle w:val="ANOTACION"/>
        <w:spacing w:before="0" w:after="0" w:line="276" w:lineRule="auto"/>
        <w:contextualSpacing/>
        <w:jc w:val="both"/>
        <w:rPr>
          <w:rFonts w:ascii="Arial" w:hAnsi="Arial" w:cs="Arial"/>
          <w:b w:val="0"/>
          <w:kern w:val="2"/>
          <w:szCs w:val="18"/>
          <w:lang w:eastAsia="ar-SA"/>
        </w:rPr>
      </w:pPr>
      <w:r w:rsidRPr="00432F00">
        <w:rPr>
          <w:rFonts w:ascii="Arial" w:hAnsi="Arial" w:cs="Arial"/>
          <w:b w:val="0"/>
          <w:kern w:val="2"/>
          <w:szCs w:val="18"/>
          <w:lang w:eastAsia="ar-SA"/>
        </w:rPr>
        <w:t>Dicho lo anterior, México no solo se estaría rezagando en términos tecnológicos, lo que podría afectar la armonización en el uso de dicha banda de frecuencias a nivel regional y al desarrollo de redes de última generación, sino también en cuanto a planificación espectral,</w:t>
      </w:r>
      <w:r w:rsidRPr="00432F00" w:rsidDel="00E020FF">
        <w:rPr>
          <w:rFonts w:ascii="Arial" w:hAnsi="Arial" w:cs="Arial"/>
          <w:b w:val="0"/>
          <w:kern w:val="2"/>
          <w:szCs w:val="18"/>
          <w:lang w:eastAsia="ar-SA"/>
        </w:rPr>
        <w:t xml:space="preserve"> </w:t>
      </w:r>
      <w:r w:rsidRPr="00432F00">
        <w:rPr>
          <w:rFonts w:ascii="Arial" w:hAnsi="Arial" w:cs="Arial"/>
          <w:b w:val="0"/>
          <w:kern w:val="2"/>
          <w:szCs w:val="18"/>
          <w:lang w:eastAsia="ar-SA"/>
        </w:rPr>
        <w:t>particular</w:t>
      </w:r>
      <w:r w:rsidR="00E020FF">
        <w:rPr>
          <w:rFonts w:ascii="Arial" w:hAnsi="Arial" w:cs="Arial"/>
          <w:b w:val="0"/>
          <w:kern w:val="2"/>
          <w:szCs w:val="18"/>
          <w:lang w:eastAsia="ar-SA"/>
        </w:rPr>
        <w:t>mente</w:t>
      </w:r>
      <w:r w:rsidRPr="00432F00">
        <w:rPr>
          <w:rFonts w:ascii="Arial" w:hAnsi="Arial" w:cs="Arial"/>
          <w:b w:val="0"/>
          <w:kern w:val="2"/>
          <w:szCs w:val="18"/>
          <w:lang w:eastAsia="ar-SA"/>
        </w:rPr>
        <w:t xml:space="preserve"> respecto de la promoción del uso eficiente del espectro radioeléctrico en la banda de frecuencias 5925-7125 MHz.</w:t>
      </w:r>
    </w:p>
    <w:p w14:paraId="0DDE93A3" w14:textId="2ED29A6D" w:rsidR="00820053" w:rsidRDefault="00820053" w:rsidP="00D600B2">
      <w:pPr>
        <w:pStyle w:val="ANOTACION"/>
        <w:spacing w:before="0" w:after="0" w:line="276" w:lineRule="auto"/>
        <w:contextualSpacing/>
        <w:jc w:val="both"/>
        <w:rPr>
          <w:rFonts w:ascii="Arial" w:hAnsi="Arial" w:cs="Arial"/>
          <w:b w:val="0"/>
          <w:kern w:val="2"/>
          <w:szCs w:val="18"/>
          <w:lang w:eastAsia="ar-SA"/>
        </w:rPr>
      </w:pPr>
    </w:p>
    <w:p w14:paraId="1456797F" w14:textId="2E6A0563" w:rsidR="007E3114" w:rsidRDefault="007E3114" w:rsidP="00D600B2">
      <w:pPr>
        <w:pStyle w:val="ANOTACION"/>
        <w:spacing w:before="0" w:after="0" w:line="276" w:lineRule="auto"/>
        <w:contextualSpacing/>
        <w:jc w:val="both"/>
        <w:rPr>
          <w:rFonts w:ascii="Arial" w:hAnsi="Arial" w:cs="Arial"/>
          <w:b w:val="0"/>
          <w:kern w:val="2"/>
          <w:szCs w:val="18"/>
          <w:lang w:eastAsia="ar-SA"/>
        </w:rPr>
      </w:pPr>
      <w:r>
        <w:rPr>
          <w:rFonts w:ascii="Arial" w:hAnsi="Arial" w:cs="Arial"/>
          <w:kern w:val="2"/>
          <w:szCs w:val="18"/>
          <w:lang w:eastAsia="ar-SA"/>
        </w:rPr>
        <w:t xml:space="preserve">Clasificar 500 MHz como espectro libre. </w:t>
      </w:r>
      <w:r>
        <w:rPr>
          <w:rFonts w:ascii="Arial" w:hAnsi="Arial" w:cs="Arial"/>
          <w:b w:val="0"/>
          <w:kern w:val="2"/>
          <w:szCs w:val="18"/>
          <w:lang w:eastAsia="ar-SA"/>
        </w:rPr>
        <w:t xml:space="preserve">Bajo este escenario se clasificaría la banda de frecuencias 5925-6425 MHz como espectro libre para habilitar el uso de aplicaciones </w:t>
      </w:r>
      <w:r w:rsidRPr="00130866">
        <w:rPr>
          <w:rFonts w:ascii="Arial" w:hAnsi="Arial" w:cs="Arial"/>
          <w:b w:val="0"/>
          <w:kern w:val="2"/>
          <w:szCs w:val="18"/>
          <w:lang w:eastAsia="ar-SA"/>
        </w:rPr>
        <w:t>WAS/RLAN</w:t>
      </w:r>
      <w:r w:rsidR="00B57AE6">
        <w:rPr>
          <w:rFonts w:ascii="Arial" w:hAnsi="Arial" w:cs="Arial"/>
          <w:b w:val="0"/>
          <w:kern w:val="2"/>
          <w:szCs w:val="18"/>
          <w:lang w:eastAsia="ar-SA"/>
        </w:rPr>
        <w:t xml:space="preserve">, </w:t>
      </w:r>
      <w:r w:rsidR="00BA6178">
        <w:rPr>
          <w:rFonts w:ascii="Arial" w:hAnsi="Arial" w:cs="Arial"/>
          <w:b w:val="0"/>
          <w:kern w:val="2"/>
          <w:szCs w:val="18"/>
          <w:lang w:eastAsia="ar-SA"/>
        </w:rPr>
        <w:t>incluidas las aplicaciones de</w:t>
      </w:r>
      <w:r w:rsidR="00B57AE6">
        <w:rPr>
          <w:rFonts w:ascii="Arial" w:hAnsi="Arial" w:cs="Arial"/>
          <w:b w:val="0"/>
          <w:kern w:val="2"/>
          <w:szCs w:val="18"/>
          <w:lang w:eastAsia="ar-SA"/>
        </w:rPr>
        <w:t xml:space="preserve"> </w:t>
      </w:r>
      <w:proofErr w:type="spellStart"/>
      <w:r w:rsidR="00B57AE6" w:rsidRPr="00094DA3">
        <w:rPr>
          <w:rFonts w:ascii="Arial" w:hAnsi="Arial" w:cs="Arial"/>
          <w:b w:val="0"/>
          <w:kern w:val="2"/>
          <w:szCs w:val="18"/>
          <w:lang w:eastAsia="ar-SA"/>
        </w:rPr>
        <w:t>Wi</w:t>
      </w:r>
      <w:proofErr w:type="spellEnd"/>
      <w:r w:rsidR="00BA6178" w:rsidRPr="00094DA3">
        <w:rPr>
          <w:rFonts w:ascii="Arial" w:hAnsi="Arial" w:cs="Arial"/>
          <w:b w:val="0"/>
          <w:kern w:val="2"/>
          <w:szCs w:val="18"/>
          <w:lang w:eastAsia="ar-SA"/>
        </w:rPr>
        <w:t>-</w:t>
      </w:r>
      <w:r w:rsidR="00B57AE6" w:rsidRPr="00094DA3">
        <w:rPr>
          <w:rFonts w:ascii="Arial" w:hAnsi="Arial" w:cs="Arial"/>
          <w:b w:val="0"/>
          <w:kern w:val="2"/>
          <w:szCs w:val="18"/>
          <w:lang w:eastAsia="ar-SA"/>
        </w:rPr>
        <w:t>Fi</w:t>
      </w:r>
      <w:r w:rsidR="005B6D7A" w:rsidRPr="00094DA3">
        <w:rPr>
          <w:rFonts w:ascii="Arial" w:hAnsi="Arial" w:cs="Arial"/>
          <w:b w:val="0"/>
          <w:kern w:val="2"/>
          <w:szCs w:val="18"/>
          <w:lang w:eastAsia="ar-SA"/>
        </w:rPr>
        <w:t xml:space="preserve"> 6E</w:t>
      </w:r>
      <w:r w:rsidR="00B57AE6">
        <w:rPr>
          <w:rFonts w:ascii="Arial" w:hAnsi="Arial" w:cs="Arial"/>
          <w:b w:val="0"/>
          <w:kern w:val="2"/>
          <w:szCs w:val="18"/>
          <w:lang w:eastAsia="ar-SA"/>
        </w:rPr>
        <w:t>,</w:t>
      </w:r>
      <w:r>
        <w:rPr>
          <w:rFonts w:ascii="Arial" w:hAnsi="Arial" w:cs="Arial"/>
          <w:b w:val="0"/>
          <w:kern w:val="2"/>
          <w:szCs w:val="18"/>
          <w:lang w:eastAsia="ar-SA"/>
        </w:rPr>
        <w:t xml:space="preserve"> </w:t>
      </w:r>
      <w:r w:rsidR="00E020FF">
        <w:rPr>
          <w:rFonts w:ascii="Arial" w:hAnsi="Arial" w:cs="Arial"/>
          <w:b w:val="0"/>
          <w:kern w:val="2"/>
          <w:szCs w:val="18"/>
          <w:lang w:eastAsia="ar-SA"/>
        </w:rPr>
        <w:t>estableciendo</w:t>
      </w:r>
      <w:r>
        <w:rPr>
          <w:rFonts w:ascii="Arial" w:hAnsi="Arial" w:cs="Arial"/>
          <w:b w:val="0"/>
          <w:kern w:val="2"/>
          <w:szCs w:val="18"/>
          <w:lang w:eastAsia="ar-SA"/>
        </w:rPr>
        <w:t xml:space="preserve"> </w:t>
      </w:r>
      <w:r w:rsidR="00655CAF">
        <w:rPr>
          <w:rFonts w:ascii="Arial" w:hAnsi="Arial" w:cs="Arial"/>
          <w:b w:val="0"/>
          <w:kern w:val="2"/>
          <w:szCs w:val="18"/>
          <w:lang w:eastAsia="ar-SA"/>
        </w:rPr>
        <w:t xml:space="preserve">las </w:t>
      </w:r>
      <w:r>
        <w:rPr>
          <w:rFonts w:ascii="Arial" w:hAnsi="Arial" w:cs="Arial"/>
          <w:b w:val="0"/>
          <w:kern w:val="2"/>
          <w:szCs w:val="18"/>
          <w:lang w:eastAsia="ar-SA"/>
        </w:rPr>
        <w:t xml:space="preserve">condiciones técnicas que permitan </w:t>
      </w:r>
      <w:r w:rsidR="00E020FF">
        <w:rPr>
          <w:rFonts w:ascii="Arial" w:hAnsi="Arial" w:cs="Arial"/>
          <w:b w:val="0"/>
          <w:kern w:val="2"/>
          <w:szCs w:val="18"/>
          <w:lang w:eastAsia="ar-SA"/>
        </w:rPr>
        <w:t>su</w:t>
      </w:r>
      <w:r>
        <w:rPr>
          <w:rFonts w:ascii="Arial" w:hAnsi="Arial" w:cs="Arial"/>
          <w:b w:val="0"/>
          <w:kern w:val="2"/>
          <w:szCs w:val="18"/>
          <w:lang w:eastAsia="ar-SA"/>
        </w:rPr>
        <w:t xml:space="preserve"> coexistencia con sistemas de otros servicios atribuidos actualmente en esta porción del espectro.</w:t>
      </w:r>
    </w:p>
    <w:p w14:paraId="13495CFA" w14:textId="00809327" w:rsidR="007E3114" w:rsidRDefault="007E3114" w:rsidP="00D600B2">
      <w:pPr>
        <w:pStyle w:val="ANOTACION"/>
        <w:spacing w:before="0" w:after="0" w:line="276" w:lineRule="auto"/>
        <w:contextualSpacing/>
        <w:jc w:val="both"/>
        <w:rPr>
          <w:rFonts w:ascii="Arial" w:hAnsi="Arial" w:cs="Arial"/>
          <w:b w:val="0"/>
          <w:kern w:val="2"/>
          <w:szCs w:val="18"/>
          <w:lang w:eastAsia="ar-SA"/>
        </w:rPr>
      </w:pPr>
    </w:p>
    <w:p w14:paraId="5F99F8B6" w14:textId="6F44F0AD" w:rsidR="007E3114" w:rsidRDefault="00D7795A" w:rsidP="00D600B2">
      <w:pPr>
        <w:pStyle w:val="ANOTACION"/>
        <w:spacing w:before="0" w:after="0" w:line="276" w:lineRule="auto"/>
        <w:contextualSpacing/>
        <w:jc w:val="both"/>
        <w:rPr>
          <w:rFonts w:ascii="Arial" w:hAnsi="Arial" w:cs="Arial"/>
          <w:b w:val="0"/>
          <w:kern w:val="2"/>
          <w:szCs w:val="18"/>
          <w:lang w:eastAsia="ar-SA"/>
        </w:rPr>
      </w:pPr>
      <w:r>
        <w:rPr>
          <w:rFonts w:ascii="Arial" w:hAnsi="Arial" w:cs="Arial"/>
          <w:b w:val="0"/>
          <w:kern w:val="2"/>
          <w:szCs w:val="18"/>
          <w:lang w:eastAsia="ar-SA"/>
        </w:rPr>
        <w:t>A</w:t>
      </w:r>
      <w:r w:rsidR="007E3114">
        <w:rPr>
          <w:rFonts w:ascii="Arial" w:hAnsi="Arial" w:cs="Arial"/>
          <w:b w:val="0"/>
          <w:kern w:val="2"/>
          <w:szCs w:val="18"/>
          <w:lang w:eastAsia="ar-SA"/>
        </w:rPr>
        <w:t xml:space="preserve">l clasificar este segmento de la banda como espectro libre </w:t>
      </w:r>
      <w:r w:rsidR="009909EA">
        <w:rPr>
          <w:rFonts w:ascii="Arial" w:hAnsi="Arial" w:cs="Arial"/>
          <w:b w:val="0"/>
          <w:kern w:val="2"/>
          <w:szCs w:val="18"/>
          <w:lang w:eastAsia="ar-SA"/>
        </w:rPr>
        <w:t xml:space="preserve">para las aplicaciones </w:t>
      </w:r>
      <w:r w:rsidR="009909EA" w:rsidRPr="00130866">
        <w:rPr>
          <w:rFonts w:ascii="Arial" w:hAnsi="Arial" w:cs="Arial"/>
          <w:b w:val="0"/>
          <w:kern w:val="2"/>
          <w:szCs w:val="18"/>
          <w:lang w:eastAsia="ar-SA"/>
        </w:rPr>
        <w:t>WAS/RLAN</w:t>
      </w:r>
      <w:r w:rsidR="009909EA">
        <w:rPr>
          <w:rFonts w:ascii="Arial" w:hAnsi="Arial" w:cs="Arial"/>
          <w:b w:val="0"/>
          <w:kern w:val="2"/>
          <w:szCs w:val="18"/>
          <w:lang w:eastAsia="ar-SA"/>
        </w:rPr>
        <w:t xml:space="preserve"> </w:t>
      </w:r>
      <w:r w:rsidR="007E3114">
        <w:rPr>
          <w:rFonts w:ascii="Arial" w:hAnsi="Arial" w:cs="Arial"/>
          <w:b w:val="0"/>
          <w:kern w:val="2"/>
          <w:szCs w:val="18"/>
          <w:lang w:eastAsia="ar-SA"/>
        </w:rPr>
        <w:t>no ser</w:t>
      </w:r>
      <w:r w:rsidR="009909EA">
        <w:rPr>
          <w:rFonts w:ascii="Arial" w:hAnsi="Arial" w:cs="Arial"/>
          <w:b w:val="0"/>
          <w:kern w:val="2"/>
          <w:szCs w:val="18"/>
          <w:lang w:eastAsia="ar-SA"/>
        </w:rPr>
        <w:t>ía</w:t>
      </w:r>
      <w:r w:rsidR="007E3114">
        <w:rPr>
          <w:rFonts w:ascii="Arial" w:hAnsi="Arial" w:cs="Arial"/>
          <w:b w:val="0"/>
          <w:kern w:val="2"/>
          <w:szCs w:val="18"/>
          <w:lang w:eastAsia="ar-SA"/>
        </w:rPr>
        <w:t xml:space="preserve"> necesario el otorgamiento de concesiones para su uso, siempre y cuando </w:t>
      </w:r>
      <w:r w:rsidR="00F01CA0">
        <w:rPr>
          <w:rFonts w:ascii="Arial" w:hAnsi="Arial" w:cs="Arial"/>
          <w:b w:val="0"/>
          <w:kern w:val="2"/>
          <w:szCs w:val="18"/>
          <w:lang w:eastAsia="ar-SA"/>
        </w:rPr>
        <w:t>sus</w:t>
      </w:r>
      <w:r w:rsidR="007E3114">
        <w:rPr>
          <w:rFonts w:ascii="Arial" w:hAnsi="Arial" w:cs="Arial"/>
          <w:b w:val="0"/>
          <w:kern w:val="2"/>
          <w:szCs w:val="18"/>
          <w:lang w:eastAsia="ar-SA"/>
        </w:rPr>
        <w:t xml:space="preserve"> usuarios respeten las condiciones técnicas que sean aprobadas por el Pleno</w:t>
      </w:r>
      <w:r w:rsidR="005D5EC7">
        <w:rPr>
          <w:rFonts w:ascii="Arial" w:hAnsi="Arial" w:cs="Arial"/>
          <w:b w:val="0"/>
          <w:kern w:val="2"/>
          <w:szCs w:val="18"/>
          <w:lang w:eastAsia="ar-SA"/>
        </w:rPr>
        <w:t xml:space="preserve"> en el presente Acuerdo</w:t>
      </w:r>
      <w:r>
        <w:rPr>
          <w:rFonts w:ascii="Arial" w:hAnsi="Arial" w:cs="Arial"/>
          <w:b w:val="0"/>
          <w:kern w:val="2"/>
          <w:szCs w:val="18"/>
          <w:lang w:eastAsia="ar-SA"/>
        </w:rPr>
        <w:t xml:space="preserve">. Lo anterior, con el fin de </w:t>
      </w:r>
      <w:r w:rsidR="007E3114">
        <w:rPr>
          <w:rFonts w:ascii="Arial" w:hAnsi="Arial" w:cs="Arial"/>
          <w:b w:val="0"/>
          <w:kern w:val="2"/>
          <w:szCs w:val="18"/>
          <w:lang w:eastAsia="ar-SA"/>
        </w:rPr>
        <w:t xml:space="preserve">evitar </w:t>
      </w:r>
      <w:r>
        <w:rPr>
          <w:rFonts w:ascii="Arial" w:hAnsi="Arial" w:cs="Arial"/>
          <w:b w:val="0"/>
          <w:kern w:val="2"/>
          <w:szCs w:val="18"/>
          <w:lang w:eastAsia="ar-SA"/>
        </w:rPr>
        <w:t xml:space="preserve">que se produzcan </w:t>
      </w:r>
      <w:r w:rsidR="007E3114">
        <w:rPr>
          <w:rFonts w:ascii="Arial" w:hAnsi="Arial" w:cs="Arial"/>
          <w:b w:val="0"/>
          <w:kern w:val="2"/>
          <w:szCs w:val="18"/>
          <w:lang w:eastAsia="ar-SA"/>
        </w:rPr>
        <w:t>interferencia</w:t>
      </w:r>
      <w:r>
        <w:rPr>
          <w:rFonts w:ascii="Arial" w:hAnsi="Arial" w:cs="Arial"/>
          <w:b w:val="0"/>
          <w:kern w:val="2"/>
          <w:szCs w:val="18"/>
          <w:lang w:eastAsia="ar-SA"/>
        </w:rPr>
        <w:t>s</w:t>
      </w:r>
      <w:r w:rsidR="007E3114">
        <w:rPr>
          <w:rFonts w:ascii="Arial" w:hAnsi="Arial" w:cs="Arial"/>
          <w:b w:val="0"/>
          <w:kern w:val="2"/>
          <w:szCs w:val="18"/>
          <w:lang w:eastAsia="ar-SA"/>
        </w:rPr>
        <w:t xml:space="preserve"> con otros sistemas</w:t>
      </w:r>
      <w:r w:rsidR="00FB05E1">
        <w:rPr>
          <w:rFonts w:ascii="Arial" w:hAnsi="Arial" w:cs="Arial"/>
          <w:b w:val="0"/>
          <w:kern w:val="2"/>
          <w:szCs w:val="18"/>
          <w:lang w:eastAsia="ar-SA"/>
        </w:rPr>
        <w:t xml:space="preserve"> que</w:t>
      </w:r>
      <w:r w:rsidR="00E91B52">
        <w:rPr>
          <w:rFonts w:ascii="Arial" w:hAnsi="Arial" w:cs="Arial"/>
          <w:b w:val="0"/>
          <w:kern w:val="2"/>
          <w:szCs w:val="18"/>
          <w:lang w:eastAsia="ar-SA"/>
        </w:rPr>
        <w:t xml:space="preserve"> actualmente operan</w:t>
      </w:r>
      <w:r>
        <w:rPr>
          <w:rFonts w:ascii="Arial" w:hAnsi="Arial" w:cs="Arial"/>
          <w:b w:val="0"/>
          <w:kern w:val="2"/>
          <w:szCs w:val="18"/>
          <w:lang w:eastAsia="ar-SA"/>
        </w:rPr>
        <w:t xml:space="preserve"> en la banda de frecuencias y de</w:t>
      </w:r>
      <w:r w:rsidR="007E3114">
        <w:rPr>
          <w:rFonts w:ascii="Arial" w:hAnsi="Arial" w:cs="Arial"/>
          <w:b w:val="0"/>
          <w:kern w:val="2"/>
          <w:szCs w:val="18"/>
          <w:lang w:eastAsia="ar-SA"/>
        </w:rPr>
        <w:t xml:space="preserve"> logra</w:t>
      </w:r>
      <w:r w:rsidR="00C24EDB">
        <w:rPr>
          <w:rFonts w:ascii="Arial" w:hAnsi="Arial" w:cs="Arial"/>
          <w:b w:val="0"/>
          <w:kern w:val="2"/>
          <w:szCs w:val="18"/>
          <w:lang w:eastAsia="ar-SA"/>
        </w:rPr>
        <w:t>r</w:t>
      </w:r>
      <w:r w:rsidR="007E3114">
        <w:rPr>
          <w:rFonts w:ascii="Arial" w:hAnsi="Arial" w:cs="Arial"/>
          <w:b w:val="0"/>
          <w:kern w:val="2"/>
          <w:szCs w:val="18"/>
          <w:lang w:eastAsia="ar-SA"/>
        </w:rPr>
        <w:t xml:space="preserve"> la coexistencia </w:t>
      </w:r>
      <w:r w:rsidR="005D5EC7">
        <w:rPr>
          <w:rFonts w:ascii="Arial" w:hAnsi="Arial" w:cs="Arial"/>
          <w:b w:val="0"/>
          <w:kern w:val="2"/>
          <w:szCs w:val="18"/>
          <w:lang w:eastAsia="ar-SA"/>
        </w:rPr>
        <w:t xml:space="preserve">de </w:t>
      </w:r>
      <w:r w:rsidR="00443217">
        <w:rPr>
          <w:rFonts w:ascii="Arial" w:hAnsi="Arial" w:cs="Arial"/>
          <w:b w:val="0"/>
          <w:kern w:val="2"/>
          <w:szCs w:val="18"/>
          <w:lang w:eastAsia="ar-SA"/>
        </w:rPr>
        <w:t xml:space="preserve">diferentes </w:t>
      </w:r>
      <w:r w:rsidR="005D5EC7">
        <w:rPr>
          <w:rFonts w:ascii="Arial" w:hAnsi="Arial" w:cs="Arial"/>
          <w:b w:val="0"/>
          <w:kern w:val="2"/>
          <w:szCs w:val="18"/>
          <w:lang w:eastAsia="ar-SA"/>
        </w:rPr>
        <w:t xml:space="preserve">servicios </w:t>
      </w:r>
      <w:r w:rsidR="007E3114">
        <w:rPr>
          <w:rFonts w:ascii="Arial" w:hAnsi="Arial" w:cs="Arial"/>
          <w:b w:val="0"/>
          <w:kern w:val="2"/>
          <w:szCs w:val="18"/>
          <w:lang w:eastAsia="ar-SA"/>
        </w:rPr>
        <w:t xml:space="preserve">en </w:t>
      </w:r>
      <w:r>
        <w:rPr>
          <w:rFonts w:ascii="Arial" w:hAnsi="Arial" w:cs="Arial"/>
          <w:b w:val="0"/>
          <w:kern w:val="2"/>
          <w:szCs w:val="18"/>
          <w:lang w:eastAsia="ar-SA"/>
        </w:rPr>
        <w:t xml:space="preserve">dicha </w:t>
      </w:r>
      <w:r w:rsidR="007E3114">
        <w:rPr>
          <w:rFonts w:ascii="Arial" w:hAnsi="Arial" w:cs="Arial"/>
          <w:b w:val="0"/>
          <w:kern w:val="2"/>
          <w:szCs w:val="18"/>
          <w:lang w:eastAsia="ar-SA"/>
        </w:rPr>
        <w:t>banda.</w:t>
      </w:r>
    </w:p>
    <w:p w14:paraId="787C9888" w14:textId="5EF49483" w:rsidR="007E3114" w:rsidRDefault="007E3114" w:rsidP="00D600B2">
      <w:pPr>
        <w:pStyle w:val="ANOTACION"/>
        <w:spacing w:before="0" w:after="0" w:line="276" w:lineRule="auto"/>
        <w:contextualSpacing/>
        <w:jc w:val="both"/>
        <w:rPr>
          <w:rFonts w:ascii="Arial" w:hAnsi="Arial" w:cs="Arial"/>
          <w:b w:val="0"/>
          <w:kern w:val="2"/>
          <w:szCs w:val="18"/>
          <w:lang w:eastAsia="ar-SA"/>
        </w:rPr>
      </w:pPr>
    </w:p>
    <w:p w14:paraId="77642850" w14:textId="001C8367" w:rsidR="00B57AE6" w:rsidRDefault="007E3114" w:rsidP="00D600B2">
      <w:pPr>
        <w:pStyle w:val="ANOTACION"/>
        <w:spacing w:before="0" w:after="0" w:line="276" w:lineRule="auto"/>
        <w:contextualSpacing/>
        <w:jc w:val="both"/>
        <w:rPr>
          <w:rFonts w:ascii="Arial" w:hAnsi="Arial" w:cs="Arial"/>
          <w:b w:val="0"/>
          <w:kern w:val="2"/>
          <w:szCs w:val="18"/>
          <w:lang w:eastAsia="ar-SA"/>
        </w:rPr>
      </w:pPr>
      <w:r>
        <w:rPr>
          <w:rFonts w:ascii="Arial" w:hAnsi="Arial" w:cs="Arial"/>
          <w:b w:val="0"/>
          <w:kern w:val="2"/>
          <w:szCs w:val="18"/>
          <w:lang w:eastAsia="ar-SA"/>
        </w:rPr>
        <w:t>Respecto a</w:t>
      </w:r>
      <w:r w:rsidR="00E020FF">
        <w:rPr>
          <w:rFonts w:ascii="Arial" w:hAnsi="Arial" w:cs="Arial"/>
          <w:b w:val="0"/>
          <w:kern w:val="2"/>
          <w:szCs w:val="18"/>
          <w:lang w:eastAsia="ar-SA"/>
        </w:rPr>
        <w:t>l establecimiento de</w:t>
      </w:r>
      <w:r>
        <w:rPr>
          <w:rFonts w:ascii="Arial" w:hAnsi="Arial" w:cs="Arial"/>
          <w:b w:val="0"/>
          <w:kern w:val="2"/>
          <w:szCs w:val="18"/>
          <w:lang w:eastAsia="ar-SA"/>
        </w:rPr>
        <w:t xml:space="preserve"> condiciones técnicas, se mantendrían las </w:t>
      </w:r>
      <w:r w:rsidR="00D7795A">
        <w:rPr>
          <w:rFonts w:ascii="Arial" w:hAnsi="Arial" w:cs="Arial"/>
          <w:b w:val="0"/>
          <w:kern w:val="2"/>
          <w:szCs w:val="18"/>
          <w:lang w:eastAsia="ar-SA"/>
        </w:rPr>
        <w:t xml:space="preserve">condiciones </w:t>
      </w:r>
      <w:r>
        <w:rPr>
          <w:rFonts w:ascii="Arial" w:hAnsi="Arial" w:cs="Arial"/>
          <w:b w:val="0"/>
          <w:kern w:val="2"/>
          <w:szCs w:val="18"/>
          <w:lang w:eastAsia="ar-SA"/>
        </w:rPr>
        <w:t xml:space="preserve">propuestas </w:t>
      </w:r>
      <w:r w:rsidR="00D7795A">
        <w:rPr>
          <w:rFonts w:ascii="Arial" w:hAnsi="Arial" w:cs="Arial"/>
          <w:b w:val="0"/>
          <w:kern w:val="2"/>
          <w:szCs w:val="18"/>
          <w:lang w:eastAsia="ar-SA"/>
        </w:rPr>
        <w:t xml:space="preserve">en </w:t>
      </w:r>
      <w:r>
        <w:rPr>
          <w:rFonts w:ascii="Arial" w:hAnsi="Arial" w:cs="Arial"/>
          <w:b w:val="0"/>
          <w:kern w:val="2"/>
          <w:szCs w:val="18"/>
          <w:lang w:eastAsia="ar-SA"/>
        </w:rPr>
        <w:t xml:space="preserve">el Anteproyecto para este segmento de la banda, </w:t>
      </w:r>
      <w:r w:rsidR="005D5EC7">
        <w:rPr>
          <w:rFonts w:ascii="Arial" w:hAnsi="Arial" w:cs="Arial"/>
          <w:b w:val="0"/>
          <w:kern w:val="2"/>
          <w:szCs w:val="18"/>
          <w:lang w:eastAsia="ar-SA"/>
        </w:rPr>
        <w:t xml:space="preserve">considerando </w:t>
      </w:r>
      <w:r>
        <w:rPr>
          <w:rFonts w:ascii="Arial" w:hAnsi="Arial" w:cs="Arial"/>
          <w:b w:val="0"/>
          <w:kern w:val="2"/>
          <w:szCs w:val="18"/>
          <w:lang w:eastAsia="ar-SA"/>
        </w:rPr>
        <w:t>los resultados de las pruebas de campo realizadas</w:t>
      </w:r>
      <w:r w:rsidR="005D5EC7">
        <w:rPr>
          <w:rFonts w:ascii="Arial" w:hAnsi="Arial" w:cs="Arial"/>
          <w:b w:val="0"/>
          <w:kern w:val="2"/>
          <w:szCs w:val="18"/>
          <w:lang w:eastAsia="ar-SA"/>
        </w:rPr>
        <w:t xml:space="preserve"> por el Instituto</w:t>
      </w:r>
      <w:r w:rsidR="00D7795A">
        <w:rPr>
          <w:rFonts w:ascii="Arial" w:hAnsi="Arial" w:cs="Arial"/>
          <w:b w:val="0"/>
          <w:kern w:val="2"/>
          <w:szCs w:val="18"/>
          <w:lang w:eastAsia="ar-SA"/>
        </w:rPr>
        <w:t>. A partir de dichas pruebas, se corroboró que,</w:t>
      </w:r>
      <w:r w:rsidR="005D5EC7">
        <w:rPr>
          <w:rFonts w:ascii="Arial" w:hAnsi="Arial" w:cs="Arial"/>
          <w:b w:val="0"/>
          <w:kern w:val="2"/>
          <w:szCs w:val="18"/>
          <w:lang w:eastAsia="ar-SA"/>
        </w:rPr>
        <w:t xml:space="preserve"> aún en los escenarios de peor caso de uso en exteriores</w:t>
      </w:r>
      <w:r w:rsidR="00903D38">
        <w:rPr>
          <w:rFonts w:ascii="Arial" w:hAnsi="Arial" w:cs="Arial"/>
          <w:b w:val="0"/>
          <w:kern w:val="2"/>
          <w:szCs w:val="18"/>
          <w:lang w:eastAsia="ar-SA"/>
        </w:rPr>
        <w:t xml:space="preserve"> que se llevaron a cabo</w:t>
      </w:r>
      <w:r w:rsidR="00D7795A">
        <w:rPr>
          <w:rFonts w:ascii="Arial" w:hAnsi="Arial" w:cs="Arial"/>
          <w:b w:val="0"/>
          <w:kern w:val="2"/>
          <w:szCs w:val="18"/>
          <w:lang w:eastAsia="ar-SA"/>
        </w:rPr>
        <w:t xml:space="preserve"> por el Instituto</w:t>
      </w:r>
      <w:r w:rsidR="005D5EC7">
        <w:rPr>
          <w:rFonts w:ascii="Arial" w:hAnsi="Arial" w:cs="Arial"/>
          <w:b w:val="0"/>
          <w:kern w:val="2"/>
          <w:szCs w:val="18"/>
          <w:lang w:eastAsia="ar-SA"/>
        </w:rPr>
        <w:t>,</w:t>
      </w:r>
      <w:r w:rsidR="00D7795A">
        <w:rPr>
          <w:rFonts w:ascii="Arial" w:hAnsi="Arial" w:cs="Arial"/>
          <w:b w:val="0"/>
          <w:kern w:val="2"/>
          <w:szCs w:val="18"/>
          <w:lang w:eastAsia="ar-SA"/>
        </w:rPr>
        <w:t xml:space="preserve"> las condiciones técnicas</w:t>
      </w:r>
      <w:r w:rsidR="005D5EC7">
        <w:rPr>
          <w:rFonts w:ascii="Arial" w:hAnsi="Arial" w:cs="Arial"/>
          <w:b w:val="0"/>
          <w:kern w:val="2"/>
          <w:szCs w:val="18"/>
          <w:lang w:eastAsia="ar-SA"/>
        </w:rPr>
        <w:t xml:space="preserve"> permitirían</w:t>
      </w:r>
      <w:r w:rsidR="001E0BC7">
        <w:rPr>
          <w:rFonts w:ascii="Arial" w:hAnsi="Arial" w:cs="Arial"/>
          <w:b w:val="0"/>
          <w:kern w:val="2"/>
          <w:szCs w:val="18"/>
          <w:lang w:eastAsia="ar-SA"/>
        </w:rPr>
        <w:t xml:space="preserve"> </w:t>
      </w:r>
      <w:r>
        <w:rPr>
          <w:rFonts w:ascii="Arial" w:hAnsi="Arial" w:cs="Arial"/>
          <w:b w:val="0"/>
          <w:kern w:val="2"/>
          <w:szCs w:val="18"/>
          <w:lang w:eastAsia="ar-SA"/>
        </w:rPr>
        <w:t xml:space="preserve">la coexistencia </w:t>
      </w:r>
      <w:r w:rsidR="00D260C9">
        <w:rPr>
          <w:rFonts w:ascii="Arial" w:hAnsi="Arial" w:cs="Arial"/>
          <w:b w:val="0"/>
          <w:kern w:val="2"/>
          <w:szCs w:val="18"/>
          <w:lang w:eastAsia="ar-SA"/>
        </w:rPr>
        <w:t xml:space="preserve">de aplicaciones </w:t>
      </w:r>
      <w:r w:rsidR="00D260C9" w:rsidRPr="00130866">
        <w:rPr>
          <w:rFonts w:ascii="Arial" w:hAnsi="Arial" w:cs="Arial"/>
          <w:b w:val="0"/>
          <w:kern w:val="2"/>
          <w:szCs w:val="18"/>
          <w:lang w:eastAsia="ar-SA"/>
        </w:rPr>
        <w:t>WAS/RLAN</w:t>
      </w:r>
      <w:r w:rsidR="00D260C9">
        <w:rPr>
          <w:rFonts w:ascii="Arial" w:hAnsi="Arial" w:cs="Arial"/>
          <w:b w:val="0"/>
          <w:kern w:val="2"/>
          <w:szCs w:val="18"/>
          <w:lang w:eastAsia="ar-SA"/>
        </w:rPr>
        <w:t xml:space="preserve"> </w:t>
      </w:r>
      <w:r>
        <w:rPr>
          <w:rFonts w:ascii="Arial" w:hAnsi="Arial" w:cs="Arial"/>
          <w:b w:val="0"/>
          <w:kern w:val="2"/>
          <w:szCs w:val="18"/>
          <w:lang w:eastAsia="ar-SA"/>
        </w:rPr>
        <w:t>con otros servicios</w:t>
      </w:r>
      <w:r w:rsidR="001A349A">
        <w:rPr>
          <w:rFonts w:ascii="Arial" w:hAnsi="Arial" w:cs="Arial"/>
          <w:b w:val="0"/>
          <w:kern w:val="2"/>
          <w:szCs w:val="18"/>
          <w:lang w:eastAsia="ar-SA"/>
        </w:rPr>
        <w:t xml:space="preserve"> y mitigarían</w:t>
      </w:r>
      <w:r w:rsidR="001E0BC7">
        <w:rPr>
          <w:rFonts w:ascii="Arial" w:hAnsi="Arial" w:cs="Arial"/>
          <w:b w:val="0"/>
          <w:kern w:val="2"/>
          <w:szCs w:val="18"/>
          <w:lang w:eastAsia="ar-SA"/>
        </w:rPr>
        <w:t xml:space="preserve"> las interferencias perjudiciales</w:t>
      </w:r>
      <w:r w:rsidR="001A349A">
        <w:rPr>
          <w:rFonts w:ascii="Arial" w:hAnsi="Arial" w:cs="Arial"/>
          <w:b w:val="0"/>
          <w:kern w:val="2"/>
          <w:szCs w:val="18"/>
          <w:lang w:eastAsia="ar-SA"/>
        </w:rPr>
        <w:t xml:space="preserve"> hacia otros sistemas </w:t>
      </w:r>
      <w:r w:rsidR="00443217">
        <w:rPr>
          <w:rFonts w:ascii="Arial" w:hAnsi="Arial" w:cs="Arial"/>
          <w:b w:val="0"/>
          <w:kern w:val="2"/>
          <w:szCs w:val="18"/>
          <w:lang w:eastAsia="ar-SA"/>
        </w:rPr>
        <w:t xml:space="preserve">que </w:t>
      </w:r>
      <w:r w:rsidR="001A349A">
        <w:rPr>
          <w:rFonts w:ascii="Arial" w:hAnsi="Arial" w:cs="Arial"/>
          <w:b w:val="0"/>
          <w:kern w:val="2"/>
          <w:szCs w:val="18"/>
          <w:lang w:eastAsia="ar-SA"/>
        </w:rPr>
        <w:t>oper</w:t>
      </w:r>
      <w:r w:rsidR="00443217">
        <w:rPr>
          <w:rFonts w:ascii="Arial" w:hAnsi="Arial" w:cs="Arial"/>
          <w:b w:val="0"/>
          <w:kern w:val="2"/>
          <w:szCs w:val="18"/>
          <w:lang w:eastAsia="ar-SA"/>
        </w:rPr>
        <w:t>en</w:t>
      </w:r>
      <w:r w:rsidR="001A349A">
        <w:rPr>
          <w:rFonts w:ascii="Arial" w:hAnsi="Arial" w:cs="Arial"/>
          <w:b w:val="0"/>
          <w:kern w:val="2"/>
          <w:szCs w:val="18"/>
          <w:lang w:eastAsia="ar-SA"/>
        </w:rPr>
        <w:t xml:space="preserve"> en </w:t>
      </w:r>
      <w:r w:rsidR="00443217">
        <w:rPr>
          <w:rFonts w:ascii="Arial" w:hAnsi="Arial" w:cs="Arial"/>
          <w:b w:val="0"/>
          <w:kern w:val="2"/>
          <w:szCs w:val="18"/>
          <w:lang w:eastAsia="ar-SA"/>
        </w:rPr>
        <w:t xml:space="preserve">esta </w:t>
      </w:r>
      <w:r w:rsidR="001A349A">
        <w:rPr>
          <w:rFonts w:ascii="Arial" w:hAnsi="Arial" w:cs="Arial"/>
          <w:b w:val="0"/>
          <w:kern w:val="2"/>
          <w:szCs w:val="18"/>
          <w:lang w:eastAsia="ar-SA"/>
        </w:rPr>
        <w:t>banda de frecuencias</w:t>
      </w:r>
      <w:r>
        <w:rPr>
          <w:rFonts w:ascii="Arial" w:hAnsi="Arial" w:cs="Arial"/>
          <w:b w:val="0"/>
          <w:kern w:val="2"/>
          <w:szCs w:val="18"/>
          <w:lang w:eastAsia="ar-SA"/>
        </w:rPr>
        <w:t>.</w:t>
      </w:r>
    </w:p>
    <w:p w14:paraId="4EFBBE6F" w14:textId="1F789E4C" w:rsidR="00B57AE6" w:rsidRDefault="00B57AE6" w:rsidP="00D600B2">
      <w:pPr>
        <w:pStyle w:val="ANOTACION"/>
        <w:spacing w:before="0" w:after="0" w:line="276" w:lineRule="auto"/>
        <w:contextualSpacing/>
        <w:jc w:val="both"/>
        <w:rPr>
          <w:rFonts w:ascii="Arial" w:hAnsi="Arial" w:cs="Arial"/>
          <w:b w:val="0"/>
          <w:kern w:val="2"/>
          <w:szCs w:val="18"/>
          <w:lang w:eastAsia="ar-SA"/>
        </w:rPr>
      </w:pPr>
    </w:p>
    <w:p w14:paraId="1683D581" w14:textId="60E9A79C" w:rsidR="00ED646E" w:rsidRDefault="00D7795A" w:rsidP="00ED646E">
      <w:pPr>
        <w:pStyle w:val="ANOTACION"/>
        <w:spacing w:before="0" w:after="0" w:line="276" w:lineRule="auto"/>
        <w:contextualSpacing/>
        <w:jc w:val="both"/>
        <w:rPr>
          <w:rFonts w:ascii="Arial" w:hAnsi="Arial" w:cs="Arial"/>
          <w:b w:val="0"/>
          <w:kern w:val="2"/>
          <w:szCs w:val="18"/>
          <w:lang w:eastAsia="ar-SA"/>
        </w:rPr>
      </w:pPr>
      <w:r>
        <w:rPr>
          <w:rFonts w:ascii="Arial" w:hAnsi="Arial" w:cs="Arial"/>
          <w:b w:val="0"/>
          <w:kern w:val="2"/>
          <w:szCs w:val="18"/>
          <w:lang w:eastAsia="ar-SA"/>
        </w:rPr>
        <w:t>En</w:t>
      </w:r>
      <w:r w:rsidR="00ED646E">
        <w:rPr>
          <w:rFonts w:ascii="Arial" w:hAnsi="Arial" w:cs="Arial"/>
          <w:b w:val="0"/>
          <w:kern w:val="2"/>
          <w:szCs w:val="18"/>
          <w:lang w:eastAsia="ar-SA"/>
        </w:rPr>
        <w:t xml:space="preserve"> cuanto a la explotación y aprovechamiento de las ventajas tecnológicas de permitir el uso de </w:t>
      </w:r>
      <w:proofErr w:type="spellStart"/>
      <w:r w:rsidR="00ED646E" w:rsidRPr="00094DA3">
        <w:rPr>
          <w:rFonts w:ascii="Arial" w:hAnsi="Arial" w:cs="Arial"/>
          <w:b w:val="0"/>
          <w:kern w:val="2"/>
          <w:szCs w:val="18"/>
          <w:lang w:eastAsia="ar-SA"/>
        </w:rPr>
        <w:t>Wi</w:t>
      </w:r>
      <w:proofErr w:type="spellEnd"/>
      <w:r w:rsidR="00ED646E" w:rsidRPr="00094DA3">
        <w:rPr>
          <w:rFonts w:ascii="Arial" w:hAnsi="Arial" w:cs="Arial"/>
          <w:b w:val="0"/>
          <w:kern w:val="2"/>
          <w:szCs w:val="18"/>
          <w:lang w:eastAsia="ar-SA"/>
        </w:rPr>
        <w:t>-Fi 6E</w:t>
      </w:r>
      <w:r w:rsidR="00ED646E">
        <w:rPr>
          <w:rFonts w:ascii="Arial" w:hAnsi="Arial" w:cs="Arial"/>
          <w:b w:val="0"/>
          <w:kern w:val="2"/>
          <w:szCs w:val="18"/>
          <w:lang w:eastAsia="ar-SA"/>
        </w:rPr>
        <w:t xml:space="preserve"> en la banda de frecuencias 5925-6425 MHz,</w:t>
      </w:r>
      <w:r>
        <w:rPr>
          <w:rFonts w:ascii="Arial" w:hAnsi="Arial" w:cs="Arial"/>
          <w:b w:val="0"/>
          <w:kern w:val="2"/>
          <w:szCs w:val="18"/>
          <w:lang w:eastAsia="ar-SA"/>
        </w:rPr>
        <w:t xml:space="preserve"> se considera que</w:t>
      </w:r>
      <w:r w:rsidR="00ED646E">
        <w:rPr>
          <w:rFonts w:ascii="Arial" w:hAnsi="Arial" w:cs="Arial"/>
          <w:b w:val="0"/>
          <w:kern w:val="2"/>
          <w:szCs w:val="18"/>
          <w:lang w:eastAsia="ar-SA"/>
        </w:rPr>
        <w:t xml:space="preserve"> </w:t>
      </w:r>
      <w:r w:rsidR="002C1DEB">
        <w:rPr>
          <w:rFonts w:ascii="Arial" w:hAnsi="Arial" w:cs="Arial"/>
          <w:b w:val="0"/>
          <w:kern w:val="2"/>
          <w:szCs w:val="18"/>
          <w:lang w:eastAsia="ar-SA"/>
        </w:rPr>
        <w:t xml:space="preserve">esta opción permitiría contar </w:t>
      </w:r>
      <w:r w:rsidR="00ED646E">
        <w:rPr>
          <w:rFonts w:ascii="Arial" w:hAnsi="Arial" w:cs="Arial"/>
          <w:b w:val="0"/>
          <w:kern w:val="2"/>
          <w:szCs w:val="18"/>
          <w:lang w:eastAsia="ar-SA"/>
        </w:rPr>
        <w:t xml:space="preserve">con tres canales de 160 MHz, lo cual podría satisfacer la demanda a corto plazo de los usuarios que se conectan a Internet mediante </w:t>
      </w:r>
      <w:proofErr w:type="spellStart"/>
      <w:r w:rsidR="00ED646E">
        <w:rPr>
          <w:rFonts w:ascii="Arial" w:hAnsi="Arial" w:cs="Arial"/>
          <w:b w:val="0"/>
          <w:kern w:val="2"/>
          <w:szCs w:val="18"/>
          <w:lang w:eastAsia="ar-SA"/>
        </w:rPr>
        <w:t>Wi</w:t>
      </w:r>
      <w:proofErr w:type="spellEnd"/>
      <w:r w:rsidR="00ED646E">
        <w:rPr>
          <w:rFonts w:ascii="Arial" w:hAnsi="Arial" w:cs="Arial"/>
          <w:b w:val="0"/>
          <w:kern w:val="2"/>
          <w:szCs w:val="18"/>
          <w:lang w:eastAsia="ar-SA"/>
        </w:rPr>
        <w:t xml:space="preserve">-Fi. Sin embargo, existe una creciente necesidad para soportar la demanda de aplicaciones emergentes, tales como video en resoluciones 4k y 8k y nuevas tecnologías como realidad aumentada (AR/VR) que requieren muy altas tasas de </w:t>
      </w:r>
      <w:r w:rsidR="00ED646E">
        <w:rPr>
          <w:rFonts w:ascii="Arial" w:hAnsi="Arial" w:cs="Arial"/>
          <w:b w:val="0"/>
          <w:kern w:val="2"/>
          <w:szCs w:val="18"/>
          <w:lang w:eastAsia="ar-SA"/>
        </w:rPr>
        <w:lastRenderedPageBreak/>
        <w:t>transferencia de datos y baja latencia que</w:t>
      </w:r>
      <w:r w:rsidR="002C1DEB">
        <w:rPr>
          <w:rFonts w:ascii="Arial" w:hAnsi="Arial" w:cs="Arial"/>
          <w:b w:val="0"/>
          <w:kern w:val="2"/>
          <w:szCs w:val="18"/>
          <w:lang w:eastAsia="ar-SA"/>
        </w:rPr>
        <w:t xml:space="preserve"> potencialmente</w:t>
      </w:r>
      <w:r w:rsidR="00ED646E">
        <w:rPr>
          <w:rFonts w:ascii="Arial" w:hAnsi="Arial" w:cs="Arial"/>
          <w:b w:val="0"/>
          <w:kern w:val="2"/>
          <w:szCs w:val="18"/>
          <w:lang w:eastAsia="ar-SA"/>
        </w:rPr>
        <w:t xml:space="preserve"> a mediano y largo plazo </w:t>
      </w:r>
      <w:r w:rsidR="002C1DEB">
        <w:rPr>
          <w:rFonts w:ascii="Arial" w:hAnsi="Arial" w:cs="Arial"/>
          <w:b w:val="0"/>
          <w:kern w:val="2"/>
          <w:szCs w:val="18"/>
          <w:lang w:eastAsia="ar-SA"/>
        </w:rPr>
        <w:t xml:space="preserve">demandarían </w:t>
      </w:r>
      <w:r w:rsidR="00ED646E">
        <w:rPr>
          <w:rFonts w:ascii="Arial" w:hAnsi="Arial" w:cs="Arial"/>
          <w:b w:val="0"/>
          <w:kern w:val="2"/>
          <w:szCs w:val="18"/>
          <w:lang w:eastAsia="ar-SA"/>
        </w:rPr>
        <w:t>capacidades mayores en las redes WAS/RLAN.</w:t>
      </w:r>
      <w:r w:rsidR="00891E99">
        <w:rPr>
          <w:rFonts w:ascii="Arial" w:hAnsi="Arial" w:cs="Arial"/>
          <w:b w:val="0"/>
          <w:kern w:val="2"/>
          <w:szCs w:val="18"/>
          <w:lang w:eastAsia="ar-SA"/>
        </w:rPr>
        <w:t xml:space="preserve"> De la misma manera, existe una potencial demanda de servicios móviles en bandas medias que podrían requerir canales de mayor ancho de banda para potenciar el despliegue de aplicaciones basadas en 5G.</w:t>
      </w:r>
    </w:p>
    <w:p w14:paraId="3B497456" w14:textId="77777777" w:rsidR="00ED646E" w:rsidRDefault="00ED646E" w:rsidP="00ED646E">
      <w:pPr>
        <w:pStyle w:val="ANOTACION"/>
        <w:spacing w:before="0" w:after="0" w:line="276" w:lineRule="auto"/>
        <w:contextualSpacing/>
        <w:jc w:val="both"/>
        <w:rPr>
          <w:rFonts w:ascii="Arial" w:hAnsi="Arial" w:cs="Arial"/>
          <w:b w:val="0"/>
          <w:kern w:val="2"/>
          <w:szCs w:val="18"/>
          <w:lang w:eastAsia="ar-SA"/>
        </w:rPr>
      </w:pPr>
    </w:p>
    <w:p w14:paraId="1A010635" w14:textId="0B53B3BE" w:rsidR="00ED646E" w:rsidRPr="009202B5" w:rsidRDefault="00BB3456" w:rsidP="00ED646E">
      <w:pPr>
        <w:pStyle w:val="Prrafodelista"/>
        <w:spacing w:line="276" w:lineRule="auto"/>
        <w:ind w:left="0"/>
        <w:jc w:val="both"/>
        <w:rPr>
          <w:rFonts w:cs="Arial"/>
          <w:sz w:val="18"/>
          <w:szCs w:val="18"/>
        </w:rPr>
      </w:pPr>
      <w:r>
        <w:rPr>
          <w:rFonts w:cs="Arial"/>
          <w:sz w:val="18"/>
          <w:szCs w:val="18"/>
        </w:rPr>
        <w:t>Por otra parte</w:t>
      </w:r>
      <w:r w:rsidR="00ED646E">
        <w:rPr>
          <w:rFonts w:cs="Arial"/>
          <w:sz w:val="18"/>
          <w:szCs w:val="18"/>
        </w:rPr>
        <w:t>, r</w:t>
      </w:r>
      <w:r w:rsidR="00ED646E" w:rsidRPr="008E1FCC">
        <w:rPr>
          <w:rFonts w:cs="Arial"/>
          <w:sz w:val="18"/>
          <w:szCs w:val="18"/>
        </w:rPr>
        <w:t xml:space="preserve">especto de los trabajos que se llevan a cabo en el organismo de estandarización 3GPP, a finales del año 2021 se iniciaron los trabajos respecto de los aspectos y temas específicos que se incluirán en el </w:t>
      </w:r>
      <w:proofErr w:type="spellStart"/>
      <w:r w:rsidR="00ED646E" w:rsidRPr="008E1FCC">
        <w:rPr>
          <w:rFonts w:cs="Arial"/>
          <w:i/>
          <w:sz w:val="18"/>
          <w:szCs w:val="18"/>
        </w:rPr>
        <w:t>Release</w:t>
      </w:r>
      <w:proofErr w:type="spellEnd"/>
      <w:r w:rsidR="00ED646E" w:rsidRPr="008E1FCC">
        <w:rPr>
          <w:rFonts w:cs="Arial"/>
          <w:i/>
          <w:sz w:val="18"/>
          <w:szCs w:val="18"/>
        </w:rPr>
        <w:t xml:space="preserve"> 18</w:t>
      </w:r>
      <w:r w:rsidR="00ED646E" w:rsidRPr="008E1FCC">
        <w:rPr>
          <w:rFonts w:cs="Arial"/>
          <w:sz w:val="18"/>
          <w:szCs w:val="18"/>
        </w:rPr>
        <w:t xml:space="preserve"> del 3GPP, en</w:t>
      </w:r>
      <w:r w:rsidR="00ED646E" w:rsidRPr="008E1FCC" w:rsidDel="0009282E">
        <w:rPr>
          <w:rFonts w:cs="Arial"/>
          <w:sz w:val="18"/>
          <w:szCs w:val="18"/>
        </w:rPr>
        <w:t xml:space="preserve"> </w:t>
      </w:r>
      <w:r w:rsidR="00ED646E" w:rsidRPr="008E1FCC">
        <w:rPr>
          <w:rFonts w:cs="Arial"/>
          <w:sz w:val="18"/>
          <w:szCs w:val="18"/>
        </w:rPr>
        <w:t>los que se considerará, entre otros, la integración de uso flexible del espectro, coexistencia con diferentes sistemas y mejoras en la compatibilidad en operaciones sin licencia en las bandas de frecuencias de 5 y 6 GHz.</w:t>
      </w:r>
      <w:r w:rsidR="00ED646E" w:rsidRPr="009202B5">
        <w:rPr>
          <w:rFonts w:cs="Arial"/>
          <w:sz w:val="18"/>
          <w:szCs w:val="18"/>
        </w:rPr>
        <w:t xml:space="preserve"> </w:t>
      </w:r>
    </w:p>
    <w:p w14:paraId="44483E40" w14:textId="631866F0" w:rsidR="00ED646E" w:rsidRPr="00670AE3" w:rsidRDefault="00ED646E" w:rsidP="00ED646E">
      <w:pPr>
        <w:pStyle w:val="Prrafodelista"/>
        <w:spacing w:line="276" w:lineRule="auto"/>
        <w:ind w:left="0"/>
        <w:jc w:val="both"/>
        <w:rPr>
          <w:rFonts w:cs="Arial"/>
          <w:sz w:val="18"/>
          <w:szCs w:val="18"/>
        </w:rPr>
      </w:pPr>
    </w:p>
    <w:p w14:paraId="2288E422" w14:textId="77777777" w:rsidR="00ED646E" w:rsidRPr="00CE2EEE" w:rsidDel="00A570AA" w:rsidRDefault="00ED646E" w:rsidP="00ED646E">
      <w:pPr>
        <w:pStyle w:val="Default"/>
        <w:spacing w:line="276" w:lineRule="auto"/>
        <w:jc w:val="both"/>
        <w:rPr>
          <w:rFonts w:ascii="Arial" w:hAnsi="Arial" w:cs="Arial"/>
          <w:color w:val="auto"/>
          <w:sz w:val="18"/>
          <w:szCs w:val="20"/>
        </w:rPr>
      </w:pPr>
      <w:r w:rsidRPr="00CE2EEE">
        <w:rPr>
          <w:rFonts w:ascii="Arial" w:hAnsi="Arial" w:cs="Arial"/>
          <w:color w:val="auto"/>
          <w:sz w:val="18"/>
          <w:szCs w:val="20"/>
        </w:rPr>
        <w:t xml:space="preserve">Es importante mencionar que actualmente la banda de frecuencias </w:t>
      </w:r>
      <w:r w:rsidRPr="00CE2EEE" w:rsidDel="000043FA">
        <w:rPr>
          <w:rFonts w:ascii="Arial" w:hAnsi="Arial" w:cs="Arial"/>
          <w:color w:val="auto"/>
          <w:sz w:val="18"/>
          <w:szCs w:val="20"/>
        </w:rPr>
        <w:t xml:space="preserve">5925-7125 MHz incluida en el </w:t>
      </w:r>
      <w:proofErr w:type="spellStart"/>
      <w:r w:rsidRPr="00765042" w:rsidDel="000043FA">
        <w:rPr>
          <w:rFonts w:ascii="Arial" w:hAnsi="Arial" w:cs="Arial"/>
          <w:i/>
          <w:color w:val="auto"/>
          <w:sz w:val="18"/>
          <w:szCs w:val="18"/>
        </w:rPr>
        <w:t>Release</w:t>
      </w:r>
      <w:proofErr w:type="spellEnd"/>
      <w:r w:rsidRPr="00765042" w:rsidDel="000043FA">
        <w:rPr>
          <w:rFonts w:ascii="Arial" w:hAnsi="Arial" w:cs="Arial"/>
          <w:i/>
          <w:color w:val="auto"/>
          <w:sz w:val="18"/>
          <w:szCs w:val="18"/>
        </w:rPr>
        <w:t xml:space="preserve"> 16</w:t>
      </w:r>
      <w:r w:rsidRPr="00CE2EEE" w:rsidDel="000043FA">
        <w:rPr>
          <w:rFonts w:ascii="Arial" w:hAnsi="Arial" w:cs="Arial"/>
          <w:color w:val="auto"/>
          <w:sz w:val="18"/>
          <w:szCs w:val="20"/>
        </w:rPr>
        <w:t xml:space="preserve"> como banda n96</w:t>
      </w:r>
      <w:r w:rsidRPr="00CE2EEE">
        <w:rPr>
          <w:rFonts w:ascii="Arial" w:hAnsi="Arial" w:cs="Arial"/>
          <w:color w:val="auto"/>
          <w:sz w:val="18"/>
          <w:szCs w:val="20"/>
        </w:rPr>
        <w:t xml:space="preserve">, incluye una nota en la que se indica que el uso de esta banda en Estados Unidos de América se encuentra sujeta a las especificaciones del </w:t>
      </w:r>
      <w:proofErr w:type="spellStart"/>
      <w:r w:rsidRPr="001F2E46">
        <w:rPr>
          <w:rFonts w:ascii="Arial" w:hAnsi="Arial" w:cs="Arial"/>
          <w:i/>
          <w:iCs/>
          <w:color w:val="auto"/>
          <w:sz w:val="18"/>
          <w:szCs w:val="20"/>
        </w:rPr>
        <w:t>Report</w:t>
      </w:r>
      <w:proofErr w:type="spellEnd"/>
      <w:r w:rsidRPr="001F2E46">
        <w:rPr>
          <w:rFonts w:ascii="Arial" w:hAnsi="Arial" w:cs="Arial"/>
          <w:i/>
          <w:iCs/>
          <w:color w:val="auto"/>
          <w:sz w:val="18"/>
          <w:szCs w:val="20"/>
        </w:rPr>
        <w:t xml:space="preserve"> And </w:t>
      </w:r>
      <w:proofErr w:type="spellStart"/>
      <w:r w:rsidRPr="001F2E46">
        <w:rPr>
          <w:rFonts w:ascii="Arial" w:hAnsi="Arial" w:cs="Arial"/>
          <w:i/>
          <w:iCs/>
          <w:color w:val="auto"/>
          <w:sz w:val="18"/>
          <w:szCs w:val="20"/>
        </w:rPr>
        <w:t>Order</w:t>
      </w:r>
      <w:proofErr w:type="spellEnd"/>
      <w:r w:rsidRPr="0030653D">
        <w:rPr>
          <w:rFonts w:ascii="Arial" w:hAnsi="Arial" w:cs="Arial"/>
          <w:color w:val="auto"/>
          <w:sz w:val="18"/>
          <w:szCs w:val="18"/>
        </w:rPr>
        <w:t xml:space="preserve"> “FCC 20-51”</w:t>
      </w:r>
      <w:r w:rsidRPr="00765042">
        <w:rPr>
          <w:rFonts w:ascii="Arial" w:hAnsi="Arial"/>
          <w:color w:val="auto"/>
          <w:sz w:val="18"/>
          <w:szCs w:val="18"/>
          <w:vertAlign w:val="superscript"/>
        </w:rPr>
        <w:footnoteReference w:id="77"/>
      </w:r>
      <w:r w:rsidRPr="00CE2EEE">
        <w:rPr>
          <w:rFonts w:ascii="Arial" w:hAnsi="Arial" w:cs="Arial"/>
          <w:color w:val="auto"/>
          <w:sz w:val="18"/>
          <w:szCs w:val="20"/>
        </w:rPr>
        <w:t xml:space="preserve"> de la FCC mediante el cual determinaron los 1200 MHz como de uso sin licencia.</w:t>
      </w:r>
    </w:p>
    <w:p w14:paraId="24C64290" w14:textId="77777777" w:rsidR="00AD7E6F" w:rsidRDefault="00AD7E6F" w:rsidP="00AD7E6F">
      <w:pPr>
        <w:pStyle w:val="ANOTACION"/>
        <w:spacing w:before="0" w:after="0" w:line="276" w:lineRule="auto"/>
        <w:contextualSpacing/>
        <w:jc w:val="both"/>
        <w:rPr>
          <w:rFonts w:ascii="Arial" w:hAnsi="Arial" w:cs="Arial"/>
          <w:b w:val="0"/>
          <w:kern w:val="2"/>
          <w:szCs w:val="18"/>
          <w:lang w:eastAsia="ar-SA"/>
        </w:rPr>
      </w:pPr>
    </w:p>
    <w:p w14:paraId="64F466F3" w14:textId="77777777" w:rsidR="00AD7E6F" w:rsidRDefault="00AD7E6F" w:rsidP="00AD7E6F">
      <w:pPr>
        <w:pStyle w:val="ANOTACION"/>
        <w:spacing w:before="0" w:after="0" w:line="276" w:lineRule="auto"/>
        <w:contextualSpacing/>
        <w:jc w:val="both"/>
        <w:rPr>
          <w:rFonts w:ascii="Arial" w:hAnsi="Arial" w:cs="Arial"/>
          <w:b w:val="0"/>
          <w:kern w:val="2"/>
          <w:szCs w:val="18"/>
          <w:lang w:eastAsia="ar-SA"/>
        </w:rPr>
      </w:pPr>
      <w:r>
        <w:rPr>
          <w:rFonts w:ascii="Arial" w:hAnsi="Arial" w:cs="Arial"/>
          <w:b w:val="0"/>
          <w:kern w:val="2"/>
          <w:szCs w:val="18"/>
          <w:lang w:eastAsia="ar-SA"/>
        </w:rPr>
        <w:t>Aunado a lo anterior, e</w:t>
      </w:r>
      <w:r w:rsidRPr="00250284">
        <w:rPr>
          <w:rFonts w:ascii="Arial" w:hAnsi="Arial" w:cs="Arial"/>
          <w:b w:val="0"/>
          <w:kern w:val="2"/>
          <w:szCs w:val="18"/>
          <w:lang w:eastAsia="ar-SA"/>
        </w:rPr>
        <w:t xml:space="preserve">s importante considerar lo previsto en el Considerando </w:t>
      </w:r>
      <w:r>
        <w:rPr>
          <w:rFonts w:ascii="Arial" w:hAnsi="Arial" w:cs="Arial"/>
          <w:b w:val="0"/>
          <w:kern w:val="2"/>
          <w:szCs w:val="18"/>
          <w:lang w:eastAsia="ar-SA"/>
        </w:rPr>
        <w:t>Cuarto</w:t>
      </w:r>
      <w:r w:rsidRPr="00250284">
        <w:rPr>
          <w:rFonts w:ascii="Arial" w:hAnsi="Arial" w:cs="Arial"/>
          <w:b w:val="0"/>
          <w:kern w:val="2"/>
          <w:szCs w:val="18"/>
          <w:lang w:eastAsia="ar-SA"/>
        </w:rPr>
        <w:t>, en cuanto al gran interés a nivel internacional que está generando el futuro de la banda 5925-7125 MHz y los enfoques divergentes que están adoptando diversas autoridades regulatorias en materia de telecomunicaciones sobre el uso de la banda en sus países o regiones, en la cantidad de espectro, los límites de potencia y otros detalles de implementación</w:t>
      </w:r>
    </w:p>
    <w:p w14:paraId="11D5CD71" w14:textId="77777777" w:rsidR="00AD7E6F" w:rsidRPr="007E3114" w:rsidRDefault="00AD7E6F" w:rsidP="00ED646E">
      <w:pPr>
        <w:pStyle w:val="ANOTACION"/>
        <w:spacing w:before="0" w:after="0" w:line="276" w:lineRule="auto"/>
        <w:contextualSpacing/>
        <w:jc w:val="both"/>
        <w:rPr>
          <w:rFonts w:ascii="Arial" w:hAnsi="Arial" w:cs="Arial"/>
          <w:b w:val="0"/>
          <w:kern w:val="2"/>
          <w:szCs w:val="18"/>
          <w:lang w:eastAsia="ar-SA"/>
        </w:rPr>
      </w:pPr>
    </w:p>
    <w:p w14:paraId="635CE298" w14:textId="7F41CA91" w:rsidR="00ED646E" w:rsidRPr="00D81F0A" w:rsidRDefault="00ED646E" w:rsidP="00ED646E">
      <w:pPr>
        <w:pStyle w:val="ANOTACION"/>
        <w:spacing w:before="0" w:after="0" w:line="276" w:lineRule="auto"/>
        <w:contextualSpacing/>
        <w:jc w:val="both"/>
        <w:rPr>
          <w:rFonts w:ascii="Arial" w:hAnsi="Arial" w:cs="Arial"/>
          <w:b w:val="0"/>
          <w:kern w:val="2"/>
          <w:szCs w:val="18"/>
          <w:lang w:eastAsia="ar-SA"/>
        </w:rPr>
      </w:pPr>
      <w:r w:rsidRPr="00D81F0A">
        <w:rPr>
          <w:rFonts w:ascii="Arial" w:hAnsi="Arial" w:cs="Arial"/>
          <w:b w:val="0"/>
          <w:kern w:val="2"/>
          <w:szCs w:val="18"/>
          <w:lang w:eastAsia="ar-SA"/>
        </w:rPr>
        <w:t xml:space="preserve">Ahora bien, los participantes de la </w:t>
      </w:r>
      <w:r w:rsidR="001D5E3B">
        <w:rPr>
          <w:rFonts w:ascii="Arial" w:hAnsi="Arial" w:cs="Arial"/>
          <w:b w:val="0"/>
          <w:kern w:val="2"/>
          <w:szCs w:val="18"/>
          <w:lang w:eastAsia="ar-SA"/>
        </w:rPr>
        <w:t>C</w:t>
      </w:r>
      <w:r w:rsidRPr="00D81F0A">
        <w:rPr>
          <w:rFonts w:ascii="Arial" w:hAnsi="Arial" w:cs="Arial"/>
          <w:b w:val="0"/>
          <w:kern w:val="2"/>
          <w:szCs w:val="18"/>
          <w:lang w:eastAsia="ar-SA"/>
        </w:rPr>
        <w:t xml:space="preserve">onsulta </w:t>
      </w:r>
      <w:r w:rsidR="001D5E3B">
        <w:rPr>
          <w:rFonts w:ascii="Arial" w:hAnsi="Arial" w:cs="Arial"/>
          <w:b w:val="0"/>
          <w:kern w:val="2"/>
          <w:szCs w:val="18"/>
          <w:lang w:eastAsia="ar-SA"/>
        </w:rPr>
        <w:t>P</w:t>
      </w:r>
      <w:r w:rsidRPr="00D81F0A">
        <w:rPr>
          <w:rFonts w:ascii="Arial" w:hAnsi="Arial" w:cs="Arial"/>
          <w:b w:val="0"/>
          <w:kern w:val="2"/>
          <w:szCs w:val="18"/>
          <w:lang w:eastAsia="ar-SA"/>
        </w:rPr>
        <w:t>ública del Anteproyecto de clasificación de la banda de frecuencias 5925-7125 MHz que externaron opiniones relativas a la industria de las redes móviles para las IMT, consideran que se debe adoptar un enfoque gradual para la liberación de la banda de frecuencias 5925-7125 MHz</w:t>
      </w:r>
      <w:r>
        <w:rPr>
          <w:rFonts w:ascii="Arial" w:hAnsi="Arial" w:cs="Arial"/>
          <w:b w:val="0"/>
          <w:kern w:val="2"/>
          <w:szCs w:val="18"/>
          <w:lang w:eastAsia="ar-SA"/>
        </w:rPr>
        <w:t xml:space="preserve"> que,</w:t>
      </w:r>
      <w:r w:rsidRPr="00D81F0A">
        <w:rPr>
          <w:rFonts w:ascii="Arial" w:hAnsi="Arial" w:cs="Arial"/>
          <w:b w:val="0"/>
          <w:kern w:val="2"/>
          <w:szCs w:val="18"/>
          <w:lang w:eastAsia="ar-SA"/>
        </w:rPr>
        <w:t xml:space="preserve"> en el corto plazo</w:t>
      </w:r>
      <w:r>
        <w:rPr>
          <w:rFonts w:ascii="Arial" w:hAnsi="Arial" w:cs="Arial"/>
          <w:b w:val="0"/>
          <w:kern w:val="2"/>
          <w:szCs w:val="18"/>
          <w:lang w:eastAsia="ar-SA"/>
        </w:rPr>
        <w:t>,</w:t>
      </w:r>
      <w:r w:rsidRPr="00D81F0A">
        <w:rPr>
          <w:rFonts w:ascii="Arial" w:hAnsi="Arial" w:cs="Arial"/>
          <w:b w:val="0"/>
          <w:kern w:val="2"/>
          <w:szCs w:val="18"/>
          <w:lang w:eastAsia="ar-SA"/>
        </w:rPr>
        <w:t xml:space="preserve"> equilibre las necesidades de tecnologías que no requieren de licencia</w:t>
      </w:r>
      <w:r>
        <w:rPr>
          <w:rFonts w:ascii="Arial" w:hAnsi="Arial" w:cs="Arial"/>
          <w:b w:val="0"/>
          <w:kern w:val="2"/>
          <w:szCs w:val="18"/>
          <w:lang w:eastAsia="ar-SA"/>
        </w:rPr>
        <w:t xml:space="preserve"> y</w:t>
      </w:r>
      <w:r w:rsidRPr="00D81F0A">
        <w:rPr>
          <w:rFonts w:ascii="Arial" w:hAnsi="Arial" w:cs="Arial"/>
          <w:b w:val="0"/>
          <w:kern w:val="2"/>
          <w:szCs w:val="18"/>
          <w:lang w:eastAsia="ar-SA"/>
        </w:rPr>
        <w:t xml:space="preserve"> las tecnologías licenciadas. Además, comentan que esto podría satisfacer la demanda de capacidad de los servicios existentes y al mismo tiempo habilitaría a aquellos servicios innovadores para la evolución de los operadores de redes móviles. </w:t>
      </w:r>
      <w:r w:rsidR="007017A4" w:rsidRPr="007017A4">
        <w:rPr>
          <w:rFonts w:ascii="Arial" w:hAnsi="Arial" w:cs="Arial"/>
          <w:b w:val="0"/>
          <w:kern w:val="2"/>
          <w:szCs w:val="18"/>
          <w:lang w:eastAsia="ar-SA"/>
        </w:rPr>
        <w:t xml:space="preserve">Por </w:t>
      </w:r>
      <w:r w:rsidR="00BE36E8">
        <w:rPr>
          <w:rFonts w:ascii="Arial" w:hAnsi="Arial" w:cs="Arial"/>
          <w:b w:val="0"/>
          <w:kern w:val="2"/>
          <w:szCs w:val="18"/>
          <w:lang w:eastAsia="ar-SA"/>
        </w:rPr>
        <w:t>esta razón</w:t>
      </w:r>
      <w:r w:rsidR="007017A4" w:rsidRPr="007017A4">
        <w:rPr>
          <w:rFonts w:ascii="Arial" w:hAnsi="Arial" w:cs="Arial"/>
          <w:b w:val="0"/>
          <w:kern w:val="2"/>
          <w:szCs w:val="18"/>
          <w:lang w:eastAsia="ar-SA"/>
        </w:rPr>
        <w:t xml:space="preserve"> proponen esperar a la resolución que se adopte en el CMR-23, a efecto de tomar una decisión respecto a la parte alta de la banda, aun cuando la discusión sobre esta parte de la banda no forma parte del orden del día para la Región 2 a la cual corresponde México.</w:t>
      </w:r>
    </w:p>
    <w:p w14:paraId="7D6DC3BF" w14:textId="77777777" w:rsidR="00ED646E" w:rsidRPr="00EA28A2" w:rsidRDefault="00ED646E" w:rsidP="00ED646E">
      <w:pPr>
        <w:pStyle w:val="ANOTACION"/>
        <w:spacing w:before="0" w:after="0" w:line="276" w:lineRule="auto"/>
        <w:contextualSpacing/>
        <w:jc w:val="both"/>
        <w:rPr>
          <w:rFonts w:ascii="Arial" w:hAnsi="Arial" w:cs="Arial"/>
          <w:b w:val="0"/>
          <w:kern w:val="2"/>
          <w:szCs w:val="18"/>
          <w:lang w:eastAsia="ar-SA"/>
        </w:rPr>
      </w:pPr>
    </w:p>
    <w:p w14:paraId="76FB711E" w14:textId="77777777" w:rsidR="00ED646E" w:rsidRPr="00F46355" w:rsidRDefault="00ED646E" w:rsidP="00ED646E">
      <w:pPr>
        <w:pStyle w:val="ANOTACION"/>
        <w:spacing w:before="0" w:after="0" w:line="276" w:lineRule="auto"/>
        <w:contextualSpacing/>
        <w:jc w:val="both"/>
        <w:rPr>
          <w:rFonts w:ascii="Arial" w:hAnsi="Arial" w:cs="Arial"/>
          <w:b w:val="0"/>
          <w:kern w:val="2"/>
          <w:szCs w:val="18"/>
          <w:lang w:eastAsia="ar-SA"/>
        </w:rPr>
      </w:pPr>
      <w:r w:rsidRPr="00F46355">
        <w:rPr>
          <w:rFonts w:ascii="Arial" w:hAnsi="Arial" w:cs="Arial"/>
          <w:b w:val="0"/>
          <w:kern w:val="2"/>
          <w:szCs w:val="18"/>
          <w:lang w:eastAsia="ar-SA"/>
        </w:rPr>
        <w:t xml:space="preserve">Asimismo, indican que sería posible utilizar en convivencia aplicaciones para las IMT de quinta generación que operan bajo la modalidad de espectro licenciado (IMT/5G) y aplicaciones de quinta generación </w:t>
      </w:r>
      <w:r w:rsidRPr="00F46355" w:rsidDel="00594724">
        <w:rPr>
          <w:rFonts w:ascii="Arial" w:hAnsi="Arial" w:cs="Arial"/>
          <w:b w:val="0"/>
          <w:kern w:val="2"/>
          <w:szCs w:val="18"/>
          <w:lang w:eastAsia="ar-SA"/>
        </w:rPr>
        <w:t xml:space="preserve">bajo la modalidad de espectro no licenciado </w:t>
      </w:r>
      <w:r w:rsidRPr="00F46355">
        <w:rPr>
          <w:rFonts w:ascii="Arial" w:hAnsi="Arial" w:cs="Arial"/>
          <w:b w:val="0"/>
          <w:kern w:val="2"/>
          <w:szCs w:val="18"/>
          <w:lang w:eastAsia="ar-SA"/>
        </w:rPr>
        <w:t>(NR-U), lo cual permitiría atender casos de uso para aplicaciones fijas y móviles que requieran ultra alta confiabilidad</w:t>
      </w:r>
      <w:r>
        <w:rPr>
          <w:rFonts w:ascii="Arial" w:hAnsi="Arial" w:cs="Arial"/>
          <w:b w:val="0"/>
          <w:kern w:val="2"/>
          <w:szCs w:val="18"/>
          <w:lang w:eastAsia="ar-SA"/>
        </w:rPr>
        <w:t xml:space="preserve"> y baja</w:t>
      </w:r>
      <w:r w:rsidRPr="00F46355">
        <w:rPr>
          <w:rFonts w:ascii="Arial" w:hAnsi="Arial" w:cs="Arial"/>
          <w:b w:val="0"/>
          <w:kern w:val="2"/>
          <w:szCs w:val="18"/>
          <w:lang w:eastAsia="ar-SA"/>
        </w:rPr>
        <w:t xml:space="preserve"> latencia, alta calidad de servicio y seguridad garantizada </w:t>
      </w:r>
      <w:r>
        <w:rPr>
          <w:rFonts w:ascii="Arial" w:hAnsi="Arial" w:cs="Arial"/>
          <w:b w:val="0"/>
          <w:kern w:val="2"/>
          <w:szCs w:val="18"/>
          <w:lang w:eastAsia="ar-SA"/>
        </w:rPr>
        <w:t xml:space="preserve">de </w:t>
      </w:r>
      <w:r w:rsidRPr="00F46355">
        <w:rPr>
          <w:rFonts w:ascii="Arial" w:hAnsi="Arial" w:cs="Arial"/>
          <w:b w:val="0"/>
          <w:kern w:val="2"/>
          <w:szCs w:val="18"/>
          <w:lang w:eastAsia="ar-SA"/>
        </w:rPr>
        <w:t>extremo a extremo.</w:t>
      </w:r>
    </w:p>
    <w:p w14:paraId="56293AA1" w14:textId="77777777" w:rsidR="00250284" w:rsidRDefault="00250284" w:rsidP="00ED646E">
      <w:pPr>
        <w:pStyle w:val="ANOTACION"/>
        <w:spacing w:before="0" w:after="0" w:line="276" w:lineRule="auto"/>
        <w:contextualSpacing/>
        <w:jc w:val="both"/>
        <w:rPr>
          <w:rFonts w:ascii="Arial" w:hAnsi="Arial" w:cs="Arial"/>
          <w:b w:val="0"/>
          <w:kern w:val="2"/>
          <w:szCs w:val="18"/>
          <w:lang w:eastAsia="ar-SA"/>
        </w:rPr>
      </w:pPr>
    </w:p>
    <w:p w14:paraId="636CB23A" w14:textId="2717B7C7" w:rsidR="00ED646E" w:rsidRPr="00603DA6" w:rsidRDefault="00ED646E" w:rsidP="00ED646E">
      <w:pPr>
        <w:pStyle w:val="ANOTACION"/>
        <w:spacing w:before="0" w:after="0" w:line="276" w:lineRule="auto"/>
        <w:contextualSpacing/>
        <w:jc w:val="both"/>
        <w:rPr>
          <w:rFonts w:ascii="Arial" w:hAnsi="Arial" w:cs="Arial"/>
          <w:b w:val="0"/>
          <w:szCs w:val="18"/>
        </w:rPr>
      </w:pPr>
      <w:r>
        <w:rPr>
          <w:rFonts w:ascii="Arial" w:hAnsi="Arial" w:cs="Arial"/>
          <w:b w:val="0"/>
          <w:kern w:val="2"/>
          <w:szCs w:val="18"/>
          <w:lang w:eastAsia="ar-SA"/>
        </w:rPr>
        <w:t xml:space="preserve">Por otra parte, de acuerdo con el CNAF vigente, la banda de frecuencias 6425-7125 MHz </w:t>
      </w:r>
      <w:r w:rsidRPr="00B524F7">
        <w:rPr>
          <w:rFonts w:ascii="Arial" w:hAnsi="Arial" w:cs="Arial"/>
          <w:b w:val="0"/>
        </w:rPr>
        <w:t xml:space="preserve">se encuentra atribuida a los servicios </w:t>
      </w:r>
      <w:bookmarkStart w:id="29" w:name="_Hlk126758623"/>
      <w:r w:rsidR="00BA16C3" w:rsidRPr="00E0719F">
        <w:rPr>
          <w:rFonts w:ascii="Arial" w:hAnsi="Arial" w:cs="Arial"/>
          <w:b w:val="0"/>
          <w:szCs w:val="18"/>
        </w:rPr>
        <w:t>fijo por satélite y fijo</w:t>
      </w:r>
      <w:r w:rsidRPr="008A3BA9">
        <w:rPr>
          <w:rFonts w:ascii="Arial" w:hAnsi="Arial" w:cs="Arial"/>
          <w:b w:val="0"/>
          <w:szCs w:val="18"/>
        </w:rPr>
        <w:t xml:space="preserve"> </w:t>
      </w:r>
      <w:bookmarkEnd w:id="29"/>
      <w:r w:rsidRPr="00B524F7">
        <w:rPr>
          <w:rFonts w:ascii="Arial" w:hAnsi="Arial" w:cs="Arial"/>
          <w:b w:val="0"/>
        </w:rPr>
        <w:t xml:space="preserve">a título primario, así como a título secundario para el </w:t>
      </w:r>
      <w:r>
        <w:rPr>
          <w:rFonts w:ascii="Arial" w:hAnsi="Arial" w:cs="Arial"/>
          <w:b w:val="0"/>
        </w:rPr>
        <w:t>S</w:t>
      </w:r>
      <w:r w:rsidRPr="00B524F7">
        <w:rPr>
          <w:rFonts w:ascii="Arial" w:hAnsi="Arial" w:cs="Arial"/>
          <w:b w:val="0"/>
        </w:rPr>
        <w:t xml:space="preserve">ervicio </w:t>
      </w:r>
      <w:r>
        <w:rPr>
          <w:rFonts w:ascii="Arial" w:hAnsi="Arial" w:cs="Arial"/>
          <w:b w:val="0"/>
        </w:rPr>
        <w:t>M</w:t>
      </w:r>
      <w:r w:rsidRPr="00B524F7">
        <w:rPr>
          <w:rFonts w:ascii="Arial" w:hAnsi="Arial" w:cs="Arial"/>
          <w:b w:val="0"/>
        </w:rPr>
        <w:t xml:space="preserve">óvil, por lo que </w:t>
      </w:r>
      <w:r w:rsidR="00177CA7" w:rsidRPr="0030653D">
        <w:rPr>
          <w:rFonts w:ascii="Arial" w:hAnsi="Arial" w:cs="Arial"/>
          <w:b w:val="0"/>
          <w:szCs w:val="18"/>
        </w:rPr>
        <w:t>las</w:t>
      </w:r>
      <w:r w:rsidRPr="00E0719F">
        <w:rPr>
          <w:rFonts w:ascii="Arial" w:hAnsi="Arial" w:cs="Arial"/>
          <w:b w:val="0"/>
          <w:szCs w:val="18"/>
        </w:rPr>
        <w:t xml:space="preserve"> IMT no tendrían protección contra interferencias perjudiciales causadas por los servicios que actualmente operan a tít</w:t>
      </w:r>
      <w:r w:rsidRPr="00603DA6">
        <w:rPr>
          <w:rFonts w:ascii="Arial" w:hAnsi="Arial" w:cs="Arial"/>
          <w:b w:val="0"/>
          <w:szCs w:val="18"/>
        </w:rPr>
        <w:t>ulo primario en dicha banda de frecuencias y deberán proteger a los servicios primarios y a los concesionarios actuales que operen en la banda.</w:t>
      </w:r>
    </w:p>
    <w:p w14:paraId="5BFE5966" w14:textId="77777777" w:rsidR="00ED646E" w:rsidRDefault="00ED646E" w:rsidP="00ED646E">
      <w:pPr>
        <w:pStyle w:val="ANOTACION"/>
        <w:spacing w:before="0" w:after="0" w:line="276" w:lineRule="auto"/>
        <w:contextualSpacing/>
        <w:jc w:val="both"/>
        <w:rPr>
          <w:rFonts w:ascii="Arial" w:hAnsi="Arial" w:cs="Arial"/>
          <w:b w:val="0"/>
          <w:kern w:val="2"/>
          <w:szCs w:val="18"/>
          <w:lang w:eastAsia="ar-SA"/>
        </w:rPr>
      </w:pPr>
    </w:p>
    <w:p w14:paraId="47B88156" w14:textId="152E197D" w:rsidR="00ED646E" w:rsidRDefault="00ED646E" w:rsidP="00ED646E">
      <w:pPr>
        <w:pStyle w:val="ANOTACION"/>
        <w:spacing w:before="0" w:after="0" w:line="276" w:lineRule="auto"/>
        <w:contextualSpacing/>
        <w:jc w:val="both"/>
        <w:rPr>
          <w:rFonts w:ascii="Arial" w:hAnsi="Arial" w:cs="Arial"/>
          <w:b w:val="0"/>
          <w:kern w:val="2"/>
          <w:szCs w:val="18"/>
          <w:lang w:eastAsia="ar-SA"/>
        </w:rPr>
      </w:pPr>
      <w:r>
        <w:rPr>
          <w:rFonts w:ascii="Arial" w:hAnsi="Arial" w:cs="Arial"/>
          <w:b w:val="0"/>
          <w:kern w:val="2"/>
          <w:szCs w:val="18"/>
          <w:lang w:eastAsia="ar-SA"/>
        </w:rPr>
        <w:t xml:space="preserve">En el mismo orden de ideas, actualmente en el país no se han desarrollado estudios en torno a la compartición y compatibilidad entre </w:t>
      </w:r>
      <w:r w:rsidR="00177CA7">
        <w:rPr>
          <w:rFonts w:ascii="Arial" w:hAnsi="Arial" w:cs="Arial"/>
          <w:b w:val="0"/>
          <w:kern w:val="2"/>
          <w:szCs w:val="18"/>
          <w:lang w:eastAsia="ar-SA"/>
        </w:rPr>
        <w:t xml:space="preserve">las </w:t>
      </w:r>
      <w:r>
        <w:rPr>
          <w:rFonts w:ascii="Arial" w:hAnsi="Arial" w:cs="Arial"/>
          <w:b w:val="0"/>
          <w:kern w:val="2"/>
          <w:szCs w:val="18"/>
          <w:lang w:eastAsia="ar-SA"/>
        </w:rPr>
        <w:t xml:space="preserve">IMT vs Servicio Fijo, </w:t>
      </w:r>
      <w:r w:rsidR="00177CA7">
        <w:rPr>
          <w:rFonts w:ascii="Arial" w:hAnsi="Arial" w:cs="Arial"/>
          <w:b w:val="0"/>
          <w:kern w:val="2"/>
          <w:szCs w:val="18"/>
          <w:lang w:eastAsia="ar-SA"/>
        </w:rPr>
        <w:t>las</w:t>
      </w:r>
      <w:r>
        <w:rPr>
          <w:rFonts w:ascii="Arial" w:hAnsi="Arial" w:cs="Arial"/>
          <w:b w:val="0"/>
          <w:kern w:val="2"/>
          <w:szCs w:val="18"/>
          <w:lang w:eastAsia="ar-SA"/>
        </w:rPr>
        <w:t xml:space="preserve"> IMT vs el servicio Fijo por Satélite (T-e) e IMT vs el Servicio Fijo por Satélite (e-T), por lo que no se cuenta con información referente a los niveles de interferencia perjudicial que un eventual despliegue de servicios IMT podrían provocar a los servicios que se encuentran operando actualmente, ni de las condiciones técnicas de operación que se tendrían que considerar para los sistemas IMT, lo que implicaría un riesgo para la operación de los servicios existentes en la banda de frecuencias.</w:t>
      </w:r>
    </w:p>
    <w:p w14:paraId="04324FB7" w14:textId="77777777" w:rsidR="00136699" w:rsidRPr="007E3114" w:rsidRDefault="00136699" w:rsidP="00D600B2">
      <w:pPr>
        <w:pStyle w:val="ANOTACION"/>
        <w:spacing w:before="0" w:after="0" w:line="276" w:lineRule="auto"/>
        <w:contextualSpacing/>
        <w:jc w:val="both"/>
        <w:rPr>
          <w:rFonts w:ascii="Arial" w:hAnsi="Arial" w:cs="Arial"/>
          <w:b w:val="0"/>
          <w:kern w:val="2"/>
          <w:szCs w:val="18"/>
          <w:lang w:eastAsia="ar-SA"/>
        </w:rPr>
      </w:pPr>
    </w:p>
    <w:p w14:paraId="6A0620F2" w14:textId="6E598B8F" w:rsidR="003809D1" w:rsidRPr="00BB512A" w:rsidRDefault="003809D1" w:rsidP="00D600B2">
      <w:pPr>
        <w:spacing w:after="0"/>
        <w:jc w:val="both"/>
        <w:rPr>
          <w:rFonts w:ascii="Arial" w:hAnsi="Arial" w:cs="Arial"/>
          <w:sz w:val="18"/>
          <w:szCs w:val="18"/>
        </w:rPr>
      </w:pPr>
      <w:r w:rsidRPr="00BB512A">
        <w:rPr>
          <w:rFonts w:ascii="Arial" w:hAnsi="Arial" w:cs="Arial"/>
          <w:sz w:val="18"/>
          <w:szCs w:val="18"/>
        </w:rPr>
        <w:t>Cabe resaltar que</w:t>
      </w:r>
      <w:r w:rsidR="00F0320F">
        <w:rPr>
          <w:rFonts w:ascii="Arial" w:hAnsi="Arial" w:cs="Arial"/>
          <w:sz w:val="18"/>
          <w:szCs w:val="18"/>
        </w:rPr>
        <w:t>,</w:t>
      </w:r>
      <w:r w:rsidRPr="00BB512A">
        <w:rPr>
          <w:rFonts w:ascii="Arial" w:hAnsi="Arial" w:cs="Arial"/>
          <w:sz w:val="18"/>
          <w:szCs w:val="18"/>
        </w:rPr>
        <w:t xml:space="preserve"> en esta alternativa no se tomaría </w:t>
      </w:r>
      <w:r w:rsidR="00903D38">
        <w:rPr>
          <w:rFonts w:ascii="Arial" w:hAnsi="Arial" w:cs="Arial"/>
          <w:sz w:val="18"/>
          <w:szCs w:val="18"/>
        </w:rPr>
        <w:t xml:space="preserve">en este momento </w:t>
      </w:r>
      <w:r w:rsidRPr="00BB512A">
        <w:rPr>
          <w:rFonts w:ascii="Arial" w:hAnsi="Arial" w:cs="Arial"/>
          <w:sz w:val="18"/>
          <w:szCs w:val="18"/>
        </w:rPr>
        <w:t xml:space="preserve">una determinación sobre los 700 MHz de la parte alta de la banda de frecuencias </w:t>
      </w:r>
      <w:r w:rsidR="00DC2F43">
        <w:rPr>
          <w:rFonts w:ascii="Arial" w:hAnsi="Arial" w:cs="Arial"/>
          <w:sz w:val="18"/>
          <w:szCs w:val="18"/>
        </w:rPr>
        <w:t>que va de</w:t>
      </w:r>
      <w:r w:rsidRPr="00BB512A">
        <w:rPr>
          <w:rFonts w:ascii="Arial" w:hAnsi="Arial" w:cs="Arial"/>
          <w:sz w:val="18"/>
          <w:szCs w:val="18"/>
        </w:rPr>
        <w:t xml:space="preserve"> 6425</w:t>
      </w:r>
      <w:r w:rsidR="00DC2F43">
        <w:rPr>
          <w:rFonts w:ascii="Arial" w:hAnsi="Arial" w:cs="Arial"/>
          <w:sz w:val="18"/>
          <w:szCs w:val="18"/>
        </w:rPr>
        <w:t xml:space="preserve"> </w:t>
      </w:r>
      <w:r w:rsidR="00917119">
        <w:rPr>
          <w:rFonts w:ascii="Arial" w:hAnsi="Arial" w:cs="Arial"/>
          <w:sz w:val="18"/>
          <w:szCs w:val="18"/>
        </w:rPr>
        <w:t xml:space="preserve">MHz </w:t>
      </w:r>
      <w:r w:rsidR="00DC2F43">
        <w:rPr>
          <w:rFonts w:ascii="Arial" w:hAnsi="Arial" w:cs="Arial"/>
          <w:sz w:val="18"/>
          <w:szCs w:val="18"/>
        </w:rPr>
        <w:t xml:space="preserve">a </w:t>
      </w:r>
      <w:r w:rsidRPr="00BB512A">
        <w:rPr>
          <w:rFonts w:ascii="Arial" w:hAnsi="Arial" w:cs="Arial"/>
          <w:sz w:val="18"/>
          <w:szCs w:val="18"/>
        </w:rPr>
        <w:t xml:space="preserve">7125 MHz. Por lo tanto, </w:t>
      </w:r>
      <w:r w:rsidR="00B767E7">
        <w:rPr>
          <w:rFonts w:ascii="Arial" w:hAnsi="Arial" w:cs="Arial"/>
          <w:sz w:val="18"/>
          <w:szCs w:val="18"/>
        </w:rPr>
        <w:t xml:space="preserve">en </w:t>
      </w:r>
      <w:r w:rsidR="00747DC8">
        <w:rPr>
          <w:rFonts w:ascii="Arial" w:hAnsi="Arial" w:cs="Arial"/>
          <w:sz w:val="18"/>
          <w:szCs w:val="18"/>
        </w:rPr>
        <w:t>el segmento</w:t>
      </w:r>
      <w:r w:rsidR="00B767E7">
        <w:rPr>
          <w:rFonts w:ascii="Arial" w:hAnsi="Arial" w:cs="Arial"/>
          <w:sz w:val="18"/>
          <w:szCs w:val="18"/>
        </w:rPr>
        <w:t xml:space="preserve"> de frecuencias</w:t>
      </w:r>
      <w:r w:rsidRPr="00BB512A">
        <w:rPr>
          <w:rFonts w:ascii="Arial" w:hAnsi="Arial" w:cs="Arial"/>
          <w:sz w:val="18"/>
          <w:szCs w:val="18"/>
        </w:rPr>
        <w:t xml:space="preserve"> </w:t>
      </w:r>
      <w:r w:rsidRPr="00BB512A">
        <w:rPr>
          <w:rFonts w:ascii="Arial" w:hAnsi="Arial" w:cs="Arial"/>
          <w:sz w:val="18"/>
          <w:szCs w:val="18"/>
        </w:rPr>
        <w:lastRenderedPageBreak/>
        <w:t>6425-7125 MHz</w:t>
      </w:r>
      <w:r w:rsidR="00747DC8" w:rsidRPr="00BB512A">
        <w:rPr>
          <w:rFonts w:ascii="Arial" w:hAnsi="Arial" w:cs="Arial"/>
          <w:sz w:val="18"/>
          <w:szCs w:val="18"/>
        </w:rPr>
        <w:t xml:space="preserve"> </w:t>
      </w:r>
      <w:r w:rsidRPr="00BB512A">
        <w:rPr>
          <w:rFonts w:ascii="Arial" w:hAnsi="Arial" w:cs="Arial"/>
          <w:sz w:val="18"/>
          <w:szCs w:val="18"/>
        </w:rPr>
        <w:t xml:space="preserve">no sería posible la operación de </w:t>
      </w:r>
      <w:r w:rsidRPr="006E262A">
        <w:rPr>
          <w:rFonts w:ascii="Arial" w:hAnsi="Arial" w:cs="Arial"/>
          <w:sz w:val="18"/>
          <w:szCs w:val="18"/>
        </w:rPr>
        <w:t>WAS/RLAN</w:t>
      </w:r>
      <w:r w:rsidRPr="00BB512A">
        <w:rPr>
          <w:rFonts w:ascii="Arial" w:hAnsi="Arial" w:cs="Arial"/>
          <w:sz w:val="18"/>
          <w:szCs w:val="18"/>
        </w:rPr>
        <w:t xml:space="preserve"> (incluido </w:t>
      </w:r>
      <w:proofErr w:type="spellStart"/>
      <w:r w:rsidRPr="006667AC">
        <w:rPr>
          <w:rFonts w:ascii="Arial" w:hAnsi="Arial" w:cs="Arial"/>
          <w:sz w:val="18"/>
          <w:szCs w:val="18"/>
        </w:rPr>
        <w:t>Wi</w:t>
      </w:r>
      <w:proofErr w:type="spellEnd"/>
      <w:r w:rsidRPr="006667AC">
        <w:rPr>
          <w:rFonts w:ascii="Arial" w:hAnsi="Arial" w:cs="Arial"/>
          <w:sz w:val="18"/>
          <w:szCs w:val="18"/>
        </w:rPr>
        <w:t>-Fi 6E</w:t>
      </w:r>
      <w:r w:rsidRPr="00BB512A">
        <w:rPr>
          <w:rFonts w:ascii="Arial" w:hAnsi="Arial" w:cs="Arial"/>
          <w:sz w:val="18"/>
          <w:szCs w:val="18"/>
        </w:rPr>
        <w:t>)</w:t>
      </w:r>
      <w:r w:rsidR="00747DC8">
        <w:rPr>
          <w:rFonts w:ascii="Arial" w:hAnsi="Arial" w:cs="Arial"/>
          <w:sz w:val="18"/>
          <w:szCs w:val="18"/>
        </w:rPr>
        <w:t>,</w:t>
      </w:r>
      <w:r w:rsidRPr="00BB512A">
        <w:rPr>
          <w:rFonts w:ascii="Arial" w:hAnsi="Arial" w:cs="Arial"/>
          <w:sz w:val="18"/>
          <w:szCs w:val="18"/>
        </w:rPr>
        <w:t xml:space="preserve"> ni la operación de sistemas IMT</w:t>
      </w:r>
      <w:r w:rsidR="00903D38">
        <w:rPr>
          <w:rFonts w:ascii="Arial" w:hAnsi="Arial" w:cs="Arial"/>
          <w:sz w:val="18"/>
          <w:szCs w:val="18"/>
        </w:rPr>
        <w:t>, hasta en tanto se tomase una determinación sobre su uso</w:t>
      </w:r>
      <w:r w:rsidRPr="00BB512A">
        <w:rPr>
          <w:rFonts w:ascii="Arial" w:hAnsi="Arial" w:cs="Arial"/>
          <w:sz w:val="18"/>
          <w:szCs w:val="18"/>
        </w:rPr>
        <w:t>.</w:t>
      </w:r>
    </w:p>
    <w:p w14:paraId="5D201115" w14:textId="4B010EAA" w:rsidR="003809D1" w:rsidRDefault="003809D1" w:rsidP="00D600B2">
      <w:pPr>
        <w:pStyle w:val="ANOTACION"/>
        <w:spacing w:before="0" w:after="0" w:line="276" w:lineRule="auto"/>
        <w:contextualSpacing/>
        <w:jc w:val="both"/>
        <w:rPr>
          <w:rFonts w:ascii="Arial" w:hAnsi="Arial" w:cs="Arial"/>
          <w:b w:val="0"/>
          <w:kern w:val="2"/>
          <w:szCs w:val="18"/>
          <w:lang w:eastAsia="ar-SA"/>
        </w:rPr>
      </w:pPr>
    </w:p>
    <w:p w14:paraId="6DAE9527" w14:textId="2D3F4253" w:rsidR="00420217" w:rsidRPr="00F56B9F" w:rsidRDefault="00104070" w:rsidP="00AD2A67">
      <w:pPr>
        <w:pStyle w:val="ANOTACION"/>
        <w:spacing w:before="0" w:after="0" w:line="276" w:lineRule="auto"/>
        <w:contextualSpacing/>
        <w:jc w:val="both"/>
        <w:rPr>
          <w:rFonts w:ascii="Arial" w:hAnsi="Arial" w:cs="Arial"/>
          <w:b w:val="0"/>
          <w:kern w:val="2"/>
          <w:szCs w:val="18"/>
          <w:lang w:eastAsia="ar-SA"/>
        </w:rPr>
      </w:pPr>
      <w:r>
        <w:rPr>
          <w:rFonts w:ascii="Arial" w:hAnsi="Arial" w:cs="Arial"/>
          <w:b w:val="0"/>
        </w:rPr>
        <w:t>Finalmente</w:t>
      </w:r>
      <w:r w:rsidR="00420217">
        <w:rPr>
          <w:rFonts w:ascii="Arial" w:hAnsi="Arial" w:cs="Arial"/>
          <w:b w:val="0"/>
        </w:rPr>
        <w:t>,</w:t>
      </w:r>
      <w:r w:rsidR="00F27996">
        <w:rPr>
          <w:rFonts w:ascii="Arial" w:hAnsi="Arial" w:cs="Arial"/>
          <w:b w:val="0"/>
        </w:rPr>
        <w:t xml:space="preserve"> </w:t>
      </w:r>
      <w:r w:rsidR="00B56011">
        <w:rPr>
          <w:rFonts w:ascii="Arial" w:hAnsi="Arial" w:cs="Arial"/>
          <w:b w:val="0"/>
        </w:rPr>
        <w:t>dado que en Estados Unidos de América</w:t>
      </w:r>
      <w:r w:rsidR="00F27996" w:rsidRPr="00BB512A">
        <w:rPr>
          <w:rFonts w:ascii="Arial" w:hAnsi="Arial" w:cs="Arial"/>
          <w:b w:val="0"/>
        </w:rPr>
        <w:t xml:space="preserve"> ya </w:t>
      </w:r>
      <w:r w:rsidR="00B56011">
        <w:rPr>
          <w:rFonts w:ascii="Arial" w:hAnsi="Arial" w:cs="Arial"/>
          <w:b w:val="0"/>
        </w:rPr>
        <w:t>se establecieron</w:t>
      </w:r>
      <w:r w:rsidR="00420217" w:rsidRPr="00BB512A">
        <w:rPr>
          <w:rFonts w:ascii="Arial" w:hAnsi="Arial" w:cs="Arial"/>
          <w:b w:val="0"/>
        </w:rPr>
        <w:t xml:space="preserve"> los parámetros técnicos y condiciones de uso </w:t>
      </w:r>
      <w:r w:rsidR="007A4912">
        <w:rPr>
          <w:rFonts w:ascii="Arial" w:hAnsi="Arial" w:cs="Arial"/>
          <w:b w:val="0"/>
        </w:rPr>
        <w:t xml:space="preserve">para los 1200 MHz </w:t>
      </w:r>
      <w:r w:rsidR="00420217" w:rsidRPr="00BB512A">
        <w:rPr>
          <w:rFonts w:ascii="Arial" w:hAnsi="Arial" w:cs="Arial"/>
          <w:b w:val="0"/>
        </w:rPr>
        <w:t>de la banda de frecuencias</w:t>
      </w:r>
      <w:r w:rsidR="00C52EDD" w:rsidRPr="00C52EDD">
        <w:rPr>
          <w:rFonts w:ascii="Arial" w:hAnsi="Arial" w:cs="Arial"/>
          <w:b w:val="0"/>
        </w:rPr>
        <w:t xml:space="preserve"> </w:t>
      </w:r>
      <w:r w:rsidR="00C52EDD">
        <w:rPr>
          <w:rFonts w:ascii="Arial" w:hAnsi="Arial" w:cs="Arial"/>
          <w:b w:val="0"/>
        </w:rPr>
        <w:t>como espectro libre</w:t>
      </w:r>
      <w:r w:rsidR="007A4912">
        <w:rPr>
          <w:rFonts w:ascii="Arial" w:hAnsi="Arial" w:cs="Arial"/>
          <w:b w:val="0"/>
        </w:rPr>
        <w:t>, esto es</w:t>
      </w:r>
      <w:r w:rsidR="00420217" w:rsidRPr="00BB512A">
        <w:rPr>
          <w:rFonts w:ascii="Arial" w:hAnsi="Arial" w:cs="Arial"/>
          <w:b w:val="0"/>
        </w:rPr>
        <w:t xml:space="preserve"> de 6425</w:t>
      </w:r>
      <w:r w:rsidR="002A113C">
        <w:rPr>
          <w:rFonts w:ascii="Arial" w:hAnsi="Arial" w:cs="Arial"/>
          <w:b w:val="0"/>
        </w:rPr>
        <w:t>-</w:t>
      </w:r>
      <w:r w:rsidR="00420217" w:rsidRPr="00BB512A">
        <w:rPr>
          <w:rFonts w:ascii="Arial" w:hAnsi="Arial" w:cs="Arial"/>
          <w:b w:val="0"/>
        </w:rPr>
        <w:t>7125 MHz</w:t>
      </w:r>
      <w:r w:rsidR="00575B82">
        <w:rPr>
          <w:rFonts w:ascii="Arial" w:hAnsi="Arial" w:cs="Arial"/>
          <w:b w:val="0"/>
        </w:rPr>
        <w:t xml:space="preserve">, se deberá tomar en cuenta que las condiciones de operación podrían ser distintas en la zona de </w:t>
      </w:r>
      <w:r w:rsidR="00B56011">
        <w:rPr>
          <w:rFonts w:ascii="Arial" w:hAnsi="Arial" w:cs="Arial"/>
          <w:b w:val="0"/>
        </w:rPr>
        <w:t xml:space="preserve">la </w:t>
      </w:r>
      <w:r w:rsidR="00575B82">
        <w:rPr>
          <w:rFonts w:ascii="Arial" w:hAnsi="Arial" w:cs="Arial"/>
          <w:b w:val="0"/>
        </w:rPr>
        <w:t>frontera</w:t>
      </w:r>
      <w:r w:rsidR="00B56011">
        <w:rPr>
          <w:rFonts w:ascii="Arial" w:hAnsi="Arial" w:cs="Arial"/>
          <w:b w:val="0"/>
        </w:rPr>
        <w:t xml:space="preserve"> norte</w:t>
      </w:r>
      <w:r w:rsidR="00575B82">
        <w:rPr>
          <w:rFonts w:ascii="Arial" w:hAnsi="Arial" w:cs="Arial"/>
          <w:b w:val="0"/>
        </w:rPr>
        <w:t xml:space="preserve"> de México.</w:t>
      </w:r>
    </w:p>
    <w:p w14:paraId="3C62EDF3" w14:textId="77777777" w:rsidR="00FA018E" w:rsidRPr="00432F00" w:rsidRDefault="00FA018E" w:rsidP="008656A6">
      <w:pPr>
        <w:pStyle w:val="ANOTACION"/>
        <w:spacing w:before="0" w:after="0" w:line="276" w:lineRule="auto"/>
        <w:contextualSpacing/>
        <w:jc w:val="both"/>
        <w:rPr>
          <w:rFonts w:ascii="Arial" w:hAnsi="Arial" w:cs="Arial"/>
          <w:b w:val="0"/>
          <w:kern w:val="2"/>
          <w:szCs w:val="18"/>
          <w:lang w:eastAsia="ar-SA"/>
        </w:rPr>
      </w:pPr>
    </w:p>
    <w:p w14:paraId="6B46AE75" w14:textId="2E18D2E5" w:rsidR="00F42663" w:rsidRDefault="00F42663" w:rsidP="00F42663">
      <w:pPr>
        <w:pStyle w:val="ANOTACION"/>
        <w:spacing w:before="0" w:after="0" w:line="276" w:lineRule="auto"/>
        <w:contextualSpacing/>
        <w:jc w:val="both"/>
        <w:rPr>
          <w:rFonts w:ascii="Arial" w:hAnsi="Arial" w:cs="Arial"/>
          <w:b w:val="0"/>
          <w:kern w:val="2"/>
          <w:szCs w:val="18"/>
          <w:lang w:eastAsia="ar-SA"/>
        </w:rPr>
      </w:pPr>
      <w:r>
        <w:rPr>
          <w:rFonts w:ascii="Arial" w:hAnsi="Arial" w:cs="Arial"/>
          <w:b w:val="0"/>
          <w:kern w:val="2"/>
          <w:szCs w:val="18"/>
          <w:lang w:eastAsia="ar-SA"/>
        </w:rPr>
        <w:t xml:space="preserve">Por todo lo anterior, la determinación de identificar sólo los primeros 500 MHz como espectro libre (5925 a 6425 MHz) en un primer momento permitiría tener tiempo para evaluar el desempeño tanto de aplicaciones WAS/RLAN, en particular del </w:t>
      </w:r>
      <w:proofErr w:type="spellStart"/>
      <w:r>
        <w:rPr>
          <w:rFonts w:ascii="Arial" w:hAnsi="Arial" w:cs="Arial"/>
          <w:b w:val="0"/>
          <w:kern w:val="2"/>
          <w:szCs w:val="18"/>
          <w:lang w:eastAsia="ar-SA"/>
        </w:rPr>
        <w:t>Wi</w:t>
      </w:r>
      <w:proofErr w:type="spellEnd"/>
      <w:r>
        <w:rPr>
          <w:rFonts w:ascii="Arial" w:hAnsi="Arial" w:cs="Arial"/>
          <w:b w:val="0"/>
          <w:kern w:val="2"/>
          <w:szCs w:val="18"/>
          <w:lang w:eastAsia="ar-SA"/>
        </w:rPr>
        <w:t xml:space="preserve">-Fi 6E, como de la necesidad futura </w:t>
      </w:r>
      <w:r w:rsidR="00337DAF">
        <w:rPr>
          <w:rFonts w:ascii="Arial" w:hAnsi="Arial" w:cs="Arial"/>
          <w:b w:val="0"/>
          <w:kern w:val="2"/>
          <w:szCs w:val="18"/>
          <w:lang w:eastAsia="ar-SA"/>
        </w:rPr>
        <w:t>de mayor</w:t>
      </w:r>
      <w:r>
        <w:rPr>
          <w:rFonts w:ascii="Arial" w:hAnsi="Arial" w:cs="Arial"/>
          <w:b w:val="0"/>
          <w:kern w:val="2"/>
          <w:szCs w:val="18"/>
          <w:lang w:eastAsia="ar-SA"/>
        </w:rPr>
        <w:t xml:space="preserve"> cantidad de espectro IMT en bandas medias, y tomar una decisión sobre el uso de los 700 MHz superiores (6425 – 7125 MHz) en un futuro con un mayor número de elementos. Una decisión en estos momentos en este </w:t>
      </w:r>
      <w:r w:rsidR="00337DAF">
        <w:rPr>
          <w:rFonts w:ascii="Arial" w:hAnsi="Arial" w:cs="Arial"/>
          <w:b w:val="0"/>
          <w:kern w:val="2"/>
          <w:szCs w:val="18"/>
          <w:lang w:eastAsia="ar-SA"/>
        </w:rPr>
        <w:t>sentido permitiría</w:t>
      </w:r>
      <w:r>
        <w:rPr>
          <w:rFonts w:ascii="Arial" w:hAnsi="Arial" w:cs="Arial"/>
          <w:b w:val="0"/>
          <w:kern w:val="2"/>
          <w:szCs w:val="18"/>
          <w:lang w:eastAsia="ar-SA"/>
        </w:rPr>
        <w:t xml:space="preserve"> más adelante ampliar a 1200 MHz el rango identificado como espectro libre, o bien destinar los 700 MHz superiores (o parte de ellos) para la implementación de las IMT</w:t>
      </w:r>
      <w:r w:rsidR="00BB3456">
        <w:rPr>
          <w:rFonts w:ascii="Arial" w:hAnsi="Arial" w:cs="Arial"/>
          <w:b w:val="0"/>
          <w:kern w:val="2"/>
          <w:szCs w:val="18"/>
          <w:lang w:eastAsia="ar-SA"/>
        </w:rPr>
        <w:t>, de acuerdo con análisis futuros y mayor certeza sobre las necesidades de espectro en el país</w:t>
      </w:r>
      <w:r>
        <w:rPr>
          <w:rFonts w:ascii="Arial" w:hAnsi="Arial" w:cs="Arial"/>
          <w:b w:val="0"/>
          <w:kern w:val="2"/>
          <w:szCs w:val="18"/>
          <w:lang w:eastAsia="ar-SA"/>
        </w:rPr>
        <w:t>.</w:t>
      </w:r>
    </w:p>
    <w:p w14:paraId="515765FD" w14:textId="20F08888" w:rsidR="00E513EA" w:rsidRPr="00334C9B" w:rsidRDefault="00E513EA" w:rsidP="00D600B2">
      <w:pPr>
        <w:pStyle w:val="ANOTACION"/>
        <w:spacing w:before="0" w:after="0" w:line="276" w:lineRule="auto"/>
        <w:contextualSpacing/>
        <w:jc w:val="both"/>
        <w:rPr>
          <w:rFonts w:ascii="Arial" w:hAnsi="Arial" w:cs="Arial"/>
          <w:b w:val="0"/>
          <w:kern w:val="2"/>
          <w:szCs w:val="18"/>
          <w:lang w:eastAsia="ar-SA"/>
        </w:rPr>
      </w:pPr>
    </w:p>
    <w:p w14:paraId="57C60C39" w14:textId="73FD1F36" w:rsidR="007D3EFA" w:rsidRDefault="008656A6" w:rsidP="00D600B2">
      <w:pPr>
        <w:pStyle w:val="ANOTACION"/>
        <w:spacing w:before="0" w:after="0" w:line="276" w:lineRule="auto"/>
        <w:contextualSpacing/>
        <w:jc w:val="both"/>
        <w:rPr>
          <w:rFonts w:ascii="Arial" w:hAnsi="Arial" w:cs="Arial"/>
          <w:b w:val="0"/>
          <w:kern w:val="2"/>
          <w:szCs w:val="18"/>
          <w:lang w:eastAsia="ar-SA"/>
        </w:rPr>
      </w:pPr>
      <w:r w:rsidRPr="00FD712D">
        <w:rPr>
          <w:rFonts w:ascii="Arial" w:hAnsi="Arial" w:cs="Arial"/>
          <w:kern w:val="2"/>
          <w:szCs w:val="18"/>
          <w:lang w:val="es-ES" w:eastAsia="ar-SA"/>
        </w:rPr>
        <w:t xml:space="preserve">Clasificar </w:t>
      </w:r>
      <w:r w:rsidR="001A53D1">
        <w:rPr>
          <w:rFonts w:ascii="Arial" w:hAnsi="Arial" w:cs="Arial"/>
          <w:kern w:val="2"/>
          <w:szCs w:val="18"/>
          <w:lang w:val="es-ES" w:eastAsia="ar-SA"/>
        </w:rPr>
        <w:t xml:space="preserve">toda </w:t>
      </w:r>
      <w:r w:rsidRPr="00FD712D">
        <w:rPr>
          <w:rFonts w:ascii="Arial" w:hAnsi="Arial" w:cs="Arial"/>
          <w:kern w:val="2"/>
          <w:szCs w:val="18"/>
          <w:lang w:val="es-ES" w:eastAsia="ar-SA"/>
        </w:rPr>
        <w:t>la banda de frecuencias</w:t>
      </w:r>
      <w:r w:rsidRPr="00FD712D">
        <w:rPr>
          <w:rFonts w:ascii="Arial" w:hAnsi="Arial" w:cs="Arial"/>
          <w:b w:val="0"/>
          <w:kern w:val="2"/>
          <w:szCs w:val="18"/>
          <w:lang w:val="es-ES" w:eastAsia="ar-SA"/>
        </w:rPr>
        <w:t xml:space="preserve"> </w:t>
      </w:r>
      <w:r w:rsidRPr="00FD712D">
        <w:rPr>
          <w:rFonts w:ascii="Arial" w:hAnsi="Arial" w:cs="Arial"/>
          <w:kern w:val="2"/>
          <w:szCs w:val="18"/>
          <w:lang w:eastAsia="ar-SA"/>
        </w:rPr>
        <w:t>5925-7125 MHz como espectro libre.</w:t>
      </w:r>
      <w:r w:rsidRPr="00FD712D">
        <w:rPr>
          <w:rFonts w:ascii="Arial" w:hAnsi="Arial" w:cs="Arial"/>
          <w:b w:val="0"/>
          <w:kern w:val="2"/>
          <w:szCs w:val="18"/>
          <w:lang w:eastAsia="ar-SA"/>
        </w:rPr>
        <w:t xml:space="preserve"> </w:t>
      </w:r>
      <w:r w:rsidR="00B86C36" w:rsidRPr="00FD712D">
        <w:rPr>
          <w:rFonts w:ascii="Arial" w:hAnsi="Arial" w:cs="Arial"/>
          <w:b w:val="0"/>
          <w:kern w:val="2"/>
          <w:szCs w:val="18"/>
          <w:lang w:eastAsia="ar-SA"/>
        </w:rPr>
        <w:t xml:space="preserve">Bajo este escenario se clasificarían </w:t>
      </w:r>
      <w:r w:rsidR="001A53D1">
        <w:rPr>
          <w:rFonts w:ascii="Arial" w:hAnsi="Arial" w:cs="Arial"/>
          <w:b w:val="0"/>
          <w:kern w:val="2"/>
          <w:szCs w:val="18"/>
          <w:lang w:eastAsia="ar-SA"/>
        </w:rPr>
        <w:t xml:space="preserve">los </w:t>
      </w:r>
      <w:r w:rsidR="00B86C36" w:rsidRPr="00FD712D">
        <w:rPr>
          <w:rFonts w:ascii="Arial" w:hAnsi="Arial" w:cs="Arial"/>
          <w:b w:val="0"/>
          <w:kern w:val="2"/>
          <w:szCs w:val="18"/>
          <w:lang w:eastAsia="ar-SA"/>
        </w:rPr>
        <w:t>1200 MHz como espectro libre</w:t>
      </w:r>
      <w:r w:rsidR="00112461" w:rsidRPr="00FD712D">
        <w:rPr>
          <w:rFonts w:ascii="Arial" w:hAnsi="Arial" w:cs="Arial"/>
          <w:b w:val="0"/>
          <w:kern w:val="2"/>
          <w:szCs w:val="18"/>
          <w:lang w:eastAsia="ar-SA"/>
        </w:rPr>
        <w:t xml:space="preserve"> </w:t>
      </w:r>
      <w:r w:rsidR="00452256" w:rsidRPr="00FD712D">
        <w:rPr>
          <w:rFonts w:ascii="Arial" w:hAnsi="Arial" w:cs="Arial"/>
          <w:b w:val="0"/>
          <w:kern w:val="2"/>
          <w:szCs w:val="18"/>
          <w:lang w:eastAsia="ar-SA"/>
        </w:rPr>
        <w:t xml:space="preserve">a través del uso de </w:t>
      </w:r>
      <w:r w:rsidRPr="00FD712D">
        <w:rPr>
          <w:rFonts w:ascii="Arial" w:hAnsi="Arial" w:cs="Arial"/>
          <w:b w:val="0"/>
          <w:kern w:val="2"/>
          <w:szCs w:val="18"/>
          <w:lang w:eastAsia="ar-SA"/>
        </w:rPr>
        <w:t xml:space="preserve">diversas tecnologías de última generación </w:t>
      </w:r>
      <w:r w:rsidR="0077601F" w:rsidRPr="00AA1A50">
        <w:rPr>
          <w:rFonts w:ascii="Arial" w:hAnsi="Arial" w:cs="Arial"/>
          <w:b w:val="0"/>
          <w:kern w:val="2"/>
          <w:szCs w:val="18"/>
          <w:lang w:eastAsia="ar-SA"/>
        </w:rPr>
        <w:t>WAS/RLAN</w:t>
      </w:r>
      <w:r w:rsidRPr="00FD712D">
        <w:rPr>
          <w:rFonts w:ascii="Arial" w:hAnsi="Arial" w:cs="Arial"/>
          <w:b w:val="0"/>
          <w:kern w:val="2"/>
          <w:szCs w:val="18"/>
          <w:lang w:eastAsia="ar-SA"/>
        </w:rPr>
        <w:t xml:space="preserve"> </w:t>
      </w:r>
      <w:r w:rsidR="00AD0EED" w:rsidRPr="00FD712D">
        <w:rPr>
          <w:rFonts w:ascii="Arial" w:hAnsi="Arial" w:cs="Arial"/>
          <w:b w:val="0"/>
          <w:kern w:val="2"/>
          <w:szCs w:val="18"/>
          <w:lang w:eastAsia="ar-SA"/>
        </w:rPr>
        <w:t>l</w:t>
      </w:r>
      <w:r w:rsidR="00C12EA7" w:rsidRPr="00FD712D">
        <w:rPr>
          <w:rFonts w:ascii="Arial" w:hAnsi="Arial" w:cs="Arial"/>
          <w:b w:val="0"/>
          <w:kern w:val="2"/>
          <w:szCs w:val="18"/>
          <w:lang w:eastAsia="ar-SA"/>
        </w:rPr>
        <w:t>a</w:t>
      </w:r>
      <w:r w:rsidR="00AD0EED" w:rsidRPr="00FD712D">
        <w:rPr>
          <w:rFonts w:ascii="Arial" w:hAnsi="Arial" w:cs="Arial"/>
          <w:b w:val="0"/>
          <w:kern w:val="2"/>
          <w:szCs w:val="18"/>
          <w:lang w:eastAsia="ar-SA"/>
        </w:rPr>
        <w:t>s cuales</w:t>
      </w:r>
      <w:r w:rsidR="0077601F" w:rsidRPr="00FD712D">
        <w:rPr>
          <w:rFonts w:ascii="Arial" w:hAnsi="Arial" w:cs="Arial"/>
          <w:b w:val="0"/>
          <w:kern w:val="2"/>
          <w:szCs w:val="18"/>
          <w:lang w:eastAsia="ar-SA"/>
        </w:rPr>
        <w:t>, en todo caso,</w:t>
      </w:r>
      <w:r w:rsidRPr="00FD712D">
        <w:rPr>
          <w:rFonts w:ascii="Arial" w:hAnsi="Arial" w:cs="Arial"/>
          <w:b w:val="0"/>
          <w:kern w:val="2"/>
          <w:szCs w:val="18"/>
          <w:lang w:eastAsia="ar-SA"/>
        </w:rPr>
        <w:t xml:space="preserve"> podrían </w:t>
      </w:r>
      <w:r w:rsidR="0077601F" w:rsidRPr="00FD712D">
        <w:rPr>
          <w:rFonts w:ascii="Arial" w:hAnsi="Arial" w:cs="Arial"/>
          <w:b w:val="0"/>
          <w:kern w:val="2"/>
          <w:szCs w:val="18"/>
          <w:lang w:eastAsia="ar-SA"/>
        </w:rPr>
        <w:t xml:space="preserve">operar </w:t>
      </w:r>
      <w:r w:rsidR="001A53D1">
        <w:rPr>
          <w:rFonts w:ascii="Arial" w:hAnsi="Arial" w:cs="Arial"/>
          <w:b w:val="0"/>
          <w:kern w:val="2"/>
          <w:szCs w:val="18"/>
          <w:lang w:eastAsia="ar-SA"/>
        </w:rPr>
        <w:t xml:space="preserve">ya </w:t>
      </w:r>
      <w:r w:rsidR="0077601F" w:rsidRPr="00FD712D">
        <w:rPr>
          <w:rFonts w:ascii="Arial" w:hAnsi="Arial" w:cs="Arial"/>
          <w:b w:val="0"/>
          <w:kern w:val="2"/>
          <w:szCs w:val="18"/>
          <w:lang w:eastAsia="ar-SA"/>
        </w:rPr>
        <w:t>bajo esta modalidad</w:t>
      </w:r>
      <w:r w:rsidR="00D43F09" w:rsidRPr="00FD712D">
        <w:rPr>
          <w:rFonts w:ascii="Arial" w:hAnsi="Arial" w:cs="Arial"/>
          <w:b w:val="0"/>
          <w:kern w:val="2"/>
          <w:szCs w:val="18"/>
          <w:lang w:eastAsia="ar-SA"/>
        </w:rPr>
        <w:t xml:space="preserve"> y </w:t>
      </w:r>
      <w:r w:rsidR="001A0A9E">
        <w:rPr>
          <w:rFonts w:ascii="Arial" w:hAnsi="Arial" w:cs="Arial"/>
          <w:b w:val="0"/>
          <w:kern w:val="2"/>
          <w:szCs w:val="18"/>
          <w:lang w:eastAsia="ar-SA"/>
        </w:rPr>
        <w:t>representarían</w:t>
      </w:r>
      <w:r w:rsidR="00D43F09" w:rsidRPr="00FD712D">
        <w:rPr>
          <w:rFonts w:ascii="Arial" w:hAnsi="Arial" w:cs="Arial"/>
          <w:b w:val="0"/>
          <w:kern w:val="2"/>
          <w:szCs w:val="18"/>
          <w:lang w:eastAsia="ar-SA"/>
        </w:rPr>
        <w:t xml:space="preserve"> una solución que coadyuvaría a </w:t>
      </w:r>
      <w:r w:rsidR="005B153D" w:rsidRPr="00FD712D">
        <w:rPr>
          <w:rFonts w:ascii="Arial" w:hAnsi="Arial" w:cs="Arial"/>
          <w:b w:val="0"/>
          <w:kern w:val="2"/>
          <w:szCs w:val="18"/>
          <w:lang w:eastAsia="ar-SA"/>
        </w:rPr>
        <w:t>hacer frente al crecimiento</w:t>
      </w:r>
      <w:r w:rsidR="00110579">
        <w:rPr>
          <w:rFonts w:ascii="Arial" w:hAnsi="Arial" w:cs="Arial"/>
          <w:b w:val="0"/>
          <w:kern w:val="2"/>
          <w:szCs w:val="18"/>
          <w:lang w:eastAsia="ar-SA"/>
        </w:rPr>
        <w:t xml:space="preserve"> a corto, mediano y largo plazo</w:t>
      </w:r>
      <w:r w:rsidR="005B153D" w:rsidRPr="00FD712D">
        <w:rPr>
          <w:rFonts w:ascii="Arial" w:hAnsi="Arial" w:cs="Arial"/>
          <w:b w:val="0"/>
          <w:kern w:val="2"/>
          <w:szCs w:val="18"/>
          <w:lang w:eastAsia="ar-SA"/>
        </w:rPr>
        <w:t xml:space="preserve"> </w:t>
      </w:r>
      <w:r w:rsidR="002F2526">
        <w:rPr>
          <w:rFonts w:ascii="Arial" w:hAnsi="Arial" w:cs="Arial"/>
          <w:b w:val="0"/>
          <w:kern w:val="2"/>
          <w:szCs w:val="18"/>
          <w:lang w:eastAsia="ar-SA"/>
        </w:rPr>
        <w:t xml:space="preserve">en la demanda del </w:t>
      </w:r>
      <w:r w:rsidR="00396CE5" w:rsidRPr="00FD712D">
        <w:rPr>
          <w:rFonts w:ascii="Arial" w:hAnsi="Arial" w:cs="Arial"/>
          <w:b w:val="0"/>
          <w:kern w:val="2"/>
          <w:szCs w:val="18"/>
          <w:lang w:eastAsia="ar-SA"/>
        </w:rPr>
        <w:t>uso del espectro y</w:t>
      </w:r>
      <w:r w:rsidR="005B153D" w:rsidRPr="00FD712D">
        <w:rPr>
          <w:rFonts w:ascii="Arial" w:hAnsi="Arial" w:cs="Arial"/>
          <w:b w:val="0"/>
          <w:kern w:val="2"/>
          <w:szCs w:val="18"/>
          <w:lang w:eastAsia="ar-SA"/>
        </w:rPr>
        <w:t xml:space="preserve"> </w:t>
      </w:r>
      <w:r w:rsidR="00396CE5" w:rsidRPr="00FD712D">
        <w:rPr>
          <w:rFonts w:ascii="Arial" w:hAnsi="Arial" w:cs="Arial"/>
          <w:b w:val="0"/>
          <w:kern w:val="2"/>
          <w:szCs w:val="18"/>
          <w:lang w:eastAsia="ar-SA"/>
        </w:rPr>
        <w:t xml:space="preserve">al </w:t>
      </w:r>
      <w:r w:rsidR="007D3EFA">
        <w:rPr>
          <w:rFonts w:ascii="Arial" w:hAnsi="Arial" w:cs="Arial"/>
          <w:b w:val="0"/>
          <w:kern w:val="2"/>
          <w:szCs w:val="18"/>
          <w:lang w:eastAsia="ar-SA"/>
        </w:rPr>
        <w:t xml:space="preserve">aumento en el </w:t>
      </w:r>
      <w:r w:rsidR="005B153D" w:rsidRPr="00FD712D">
        <w:rPr>
          <w:rFonts w:ascii="Arial" w:hAnsi="Arial" w:cs="Arial"/>
          <w:b w:val="0"/>
          <w:kern w:val="2"/>
          <w:szCs w:val="18"/>
          <w:lang w:eastAsia="ar-SA"/>
        </w:rPr>
        <w:t>número de dispositivos</w:t>
      </w:r>
      <w:r w:rsidR="00396CE5" w:rsidRPr="00FD712D">
        <w:rPr>
          <w:rFonts w:ascii="Arial" w:hAnsi="Arial" w:cs="Arial"/>
          <w:b w:val="0"/>
          <w:kern w:val="2"/>
          <w:szCs w:val="18"/>
          <w:lang w:eastAsia="ar-SA"/>
        </w:rPr>
        <w:t xml:space="preserve"> que están conectados a los </w:t>
      </w:r>
      <w:r w:rsidR="00396CE5" w:rsidRPr="006E262A">
        <w:rPr>
          <w:rFonts w:ascii="Arial" w:hAnsi="Arial" w:cs="Arial"/>
          <w:b w:val="0"/>
          <w:kern w:val="2"/>
          <w:szCs w:val="18"/>
          <w:lang w:eastAsia="ar-SA"/>
        </w:rPr>
        <w:t>WAS/RLAN</w:t>
      </w:r>
      <w:r w:rsidR="00396CE5" w:rsidRPr="00FD712D">
        <w:rPr>
          <w:rFonts w:ascii="Arial" w:hAnsi="Arial" w:cs="Arial"/>
          <w:b w:val="0"/>
          <w:kern w:val="2"/>
          <w:szCs w:val="18"/>
          <w:lang w:eastAsia="ar-SA"/>
        </w:rPr>
        <w:t xml:space="preserve">, pues, eventualmente, </w:t>
      </w:r>
      <w:r w:rsidR="003934A9">
        <w:rPr>
          <w:rFonts w:ascii="Arial" w:hAnsi="Arial" w:cs="Arial"/>
          <w:b w:val="0"/>
          <w:kern w:val="2"/>
          <w:szCs w:val="18"/>
          <w:lang w:eastAsia="ar-SA"/>
        </w:rPr>
        <w:t xml:space="preserve">se </w:t>
      </w:r>
      <w:r w:rsidR="00396CE5" w:rsidRPr="00FD712D">
        <w:rPr>
          <w:rFonts w:ascii="Arial" w:hAnsi="Arial" w:cs="Arial"/>
          <w:b w:val="0"/>
          <w:kern w:val="2"/>
          <w:szCs w:val="18"/>
          <w:lang w:eastAsia="ar-SA"/>
        </w:rPr>
        <w:t>habilitar</w:t>
      </w:r>
      <w:r w:rsidR="003934A9">
        <w:rPr>
          <w:rFonts w:ascii="Arial" w:hAnsi="Arial" w:cs="Arial"/>
          <w:b w:val="0"/>
          <w:kern w:val="2"/>
          <w:szCs w:val="18"/>
          <w:lang w:eastAsia="ar-SA"/>
        </w:rPr>
        <w:t>ían</w:t>
      </w:r>
      <w:r w:rsidR="00396CE5" w:rsidRPr="00FD712D">
        <w:rPr>
          <w:rFonts w:ascii="Arial" w:hAnsi="Arial" w:cs="Arial"/>
          <w:b w:val="0"/>
          <w:kern w:val="2"/>
          <w:szCs w:val="18"/>
          <w:lang w:eastAsia="ar-SA"/>
        </w:rPr>
        <w:t xml:space="preserve"> hasta </w:t>
      </w:r>
      <w:r w:rsidR="00CB0984">
        <w:rPr>
          <w:rFonts w:ascii="Arial" w:hAnsi="Arial" w:cs="Arial"/>
          <w:b w:val="0"/>
          <w:kern w:val="2"/>
          <w:szCs w:val="18"/>
          <w:lang w:eastAsia="ar-SA"/>
        </w:rPr>
        <w:t>siete</w:t>
      </w:r>
      <w:r w:rsidR="00396CE5" w:rsidRPr="00FD712D">
        <w:rPr>
          <w:rFonts w:ascii="Arial" w:hAnsi="Arial" w:cs="Arial"/>
          <w:b w:val="0"/>
          <w:kern w:val="2"/>
          <w:szCs w:val="18"/>
          <w:lang w:eastAsia="ar-SA"/>
        </w:rPr>
        <w:t xml:space="preserve"> canales de 160</w:t>
      </w:r>
      <w:r w:rsidR="003934A9">
        <w:rPr>
          <w:rFonts w:ascii="Arial" w:hAnsi="Arial" w:cs="Arial"/>
          <w:b w:val="0"/>
          <w:kern w:val="2"/>
          <w:szCs w:val="18"/>
          <w:lang w:eastAsia="ar-SA"/>
        </w:rPr>
        <w:t xml:space="preserve"> MHz</w:t>
      </w:r>
      <w:r w:rsidR="00396CE5" w:rsidRPr="00FD712D">
        <w:rPr>
          <w:rFonts w:ascii="Arial" w:hAnsi="Arial" w:cs="Arial"/>
          <w:b w:val="0"/>
          <w:kern w:val="2"/>
          <w:szCs w:val="18"/>
          <w:lang w:eastAsia="ar-SA"/>
        </w:rPr>
        <w:t xml:space="preserve"> con la tecnología disponible y </w:t>
      </w:r>
      <w:r w:rsidR="00EE32F4">
        <w:rPr>
          <w:rFonts w:ascii="Arial" w:hAnsi="Arial" w:cs="Arial"/>
          <w:b w:val="0"/>
          <w:kern w:val="2"/>
          <w:szCs w:val="18"/>
          <w:lang w:eastAsia="ar-SA"/>
        </w:rPr>
        <w:t xml:space="preserve">hasta </w:t>
      </w:r>
      <w:r w:rsidR="00CB0984">
        <w:rPr>
          <w:rFonts w:ascii="Arial" w:hAnsi="Arial" w:cs="Arial"/>
          <w:b w:val="0"/>
          <w:kern w:val="2"/>
          <w:szCs w:val="18"/>
          <w:lang w:eastAsia="ar-SA"/>
        </w:rPr>
        <w:t>tres</w:t>
      </w:r>
      <w:r w:rsidR="007C23C3">
        <w:rPr>
          <w:rFonts w:ascii="Arial" w:hAnsi="Arial" w:cs="Arial"/>
          <w:b w:val="0"/>
          <w:kern w:val="2"/>
          <w:szCs w:val="18"/>
          <w:lang w:eastAsia="ar-SA"/>
        </w:rPr>
        <w:t xml:space="preserve"> canales de</w:t>
      </w:r>
      <w:r w:rsidR="003934A9">
        <w:rPr>
          <w:rFonts w:ascii="Arial" w:hAnsi="Arial" w:cs="Arial"/>
          <w:b w:val="0"/>
          <w:kern w:val="2"/>
          <w:szCs w:val="18"/>
          <w:lang w:eastAsia="ar-SA"/>
        </w:rPr>
        <w:t xml:space="preserve"> </w:t>
      </w:r>
      <w:r w:rsidR="00396CE5" w:rsidRPr="00FD712D">
        <w:rPr>
          <w:rFonts w:ascii="Arial" w:hAnsi="Arial" w:cs="Arial"/>
          <w:b w:val="0"/>
          <w:kern w:val="2"/>
          <w:szCs w:val="18"/>
          <w:lang w:eastAsia="ar-SA"/>
        </w:rPr>
        <w:t>320 MHz</w:t>
      </w:r>
      <w:r w:rsidR="00BA54FA">
        <w:rPr>
          <w:rFonts w:ascii="Arial" w:hAnsi="Arial" w:cs="Arial"/>
          <w:b w:val="0"/>
          <w:kern w:val="2"/>
          <w:szCs w:val="18"/>
          <w:lang w:eastAsia="ar-SA"/>
        </w:rPr>
        <w:t xml:space="preserve"> necesarios</w:t>
      </w:r>
      <w:r w:rsidR="00396CE5" w:rsidRPr="00FD712D">
        <w:rPr>
          <w:rFonts w:ascii="Arial" w:hAnsi="Arial" w:cs="Arial"/>
          <w:b w:val="0"/>
          <w:kern w:val="2"/>
          <w:szCs w:val="18"/>
          <w:lang w:eastAsia="ar-SA"/>
        </w:rPr>
        <w:t xml:space="preserve"> para </w:t>
      </w:r>
      <w:r w:rsidR="004819A2" w:rsidRPr="00FD712D">
        <w:rPr>
          <w:rFonts w:ascii="Arial" w:hAnsi="Arial" w:cs="Arial"/>
          <w:b w:val="0"/>
          <w:kern w:val="2"/>
          <w:szCs w:val="18"/>
          <w:lang w:eastAsia="ar-SA"/>
        </w:rPr>
        <w:t>la</w:t>
      </w:r>
      <w:r w:rsidR="00BA54FA">
        <w:rPr>
          <w:rFonts w:ascii="Arial" w:hAnsi="Arial" w:cs="Arial"/>
          <w:b w:val="0"/>
          <w:kern w:val="2"/>
          <w:szCs w:val="18"/>
          <w:lang w:eastAsia="ar-SA"/>
        </w:rPr>
        <w:t xml:space="preserve"> operación de la</w:t>
      </w:r>
      <w:r w:rsidR="004819A2" w:rsidRPr="00FD712D">
        <w:rPr>
          <w:rFonts w:ascii="Arial" w:hAnsi="Arial" w:cs="Arial"/>
          <w:b w:val="0"/>
          <w:kern w:val="2"/>
          <w:szCs w:val="18"/>
          <w:lang w:eastAsia="ar-SA"/>
        </w:rPr>
        <w:t xml:space="preserve"> siguiente generación tecnológica</w:t>
      </w:r>
      <w:r w:rsidR="00BA54FA">
        <w:rPr>
          <w:rFonts w:ascii="Arial" w:hAnsi="Arial" w:cs="Arial"/>
          <w:b w:val="0"/>
          <w:kern w:val="2"/>
          <w:szCs w:val="18"/>
          <w:lang w:eastAsia="ar-SA"/>
        </w:rPr>
        <w:t>,</w:t>
      </w:r>
      <w:r w:rsidR="00377274">
        <w:rPr>
          <w:rFonts w:ascii="Arial" w:hAnsi="Arial" w:cs="Arial"/>
          <w:b w:val="0"/>
          <w:kern w:val="2"/>
          <w:szCs w:val="18"/>
          <w:lang w:eastAsia="ar-SA"/>
        </w:rPr>
        <w:t xml:space="preserve"> </w:t>
      </w:r>
      <w:proofErr w:type="spellStart"/>
      <w:r w:rsidR="00377274" w:rsidRPr="00C52528">
        <w:rPr>
          <w:rFonts w:ascii="Arial" w:hAnsi="Arial" w:cs="Arial"/>
          <w:b w:val="0"/>
          <w:kern w:val="2"/>
          <w:szCs w:val="18"/>
          <w:lang w:eastAsia="ar-SA"/>
        </w:rPr>
        <w:t>Wi</w:t>
      </w:r>
      <w:proofErr w:type="spellEnd"/>
      <w:r w:rsidR="00377274" w:rsidRPr="00C52528">
        <w:rPr>
          <w:rFonts w:ascii="Arial" w:hAnsi="Arial" w:cs="Arial"/>
          <w:b w:val="0"/>
          <w:kern w:val="2"/>
          <w:szCs w:val="18"/>
          <w:lang w:eastAsia="ar-SA"/>
        </w:rPr>
        <w:t>-Fi 7</w:t>
      </w:r>
      <w:r w:rsidR="007A3029">
        <w:rPr>
          <w:rFonts w:ascii="Arial" w:hAnsi="Arial" w:cs="Arial"/>
          <w:b w:val="0"/>
          <w:kern w:val="2"/>
          <w:szCs w:val="18"/>
          <w:lang w:eastAsia="ar-SA"/>
        </w:rPr>
        <w:t xml:space="preserve"> </w:t>
      </w:r>
      <w:r w:rsidR="00377274">
        <w:rPr>
          <w:rFonts w:ascii="Arial" w:hAnsi="Arial" w:cs="Arial"/>
          <w:b w:val="0"/>
          <w:kern w:val="2"/>
          <w:szCs w:val="18"/>
          <w:lang w:eastAsia="ar-SA"/>
        </w:rPr>
        <w:t>(IEEE 802.11be)</w:t>
      </w:r>
      <w:r w:rsidR="007D3EFA">
        <w:rPr>
          <w:rFonts w:ascii="Arial" w:hAnsi="Arial" w:cs="Arial"/>
          <w:b w:val="0"/>
          <w:kern w:val="2"/>
          <w:szCs w:val="18"/>
          <w:lang w:eastAsia="ar-SA"/>
        </w:rPr>
        <w:t xml:space="preserve">. </w:t>
      </w:r>
    </w:p>
    <w:p w14:paraId="337993C6" w14:textId="77777777" w:rsidR="007D3EFA" w:rsidRDefault="007D3EFA" w:rsidP="00D600B2">
      <w:pPr>
        <w:pStyle w:val="ANOTACION"/>
        <w:spacing w:before="0" w:after="0" w:line="276" w:lineRule="auto"/>
        <w:contextualSpacing/>
        <w:jc w:val="both"/>
        <w:rPr>
          <w:rFonts w:ascii="Arial" w:hAnsi="Arial" w:cs="Arial"/>
          <w:b w:val="0"/>
          <w:kern w:val="2"/>
          <w:szCs w:val="18"/>
          <w:lang w:eastAsia="ar-SA"/>
        </w:rPr>
      </w:pPr>
    </w:p>
    <w:p w14:paraId="7C508935" w14:textId="79837BEF" w:rsidR="00396CE5" w:rsidRPr="00FD712D" w:rsidRDefault="007D3EFA" w:rsidP="00D600B2">
      <w:pPr>
        <w:pStyle w:val="ANOTACION"/>
        <w:spacing w:before="0" w:after="0" w:line="276" w:lineRule="auto"/>
        <w:contextualSpacing/>
        <w:jc w:val="both"/>
        <w:rPr>
          <w:rFonts w:ascii="Arial" w:hAnsi="Arial" w:cs="Arial"/>
          <w:b w:val="0"/>
          <w:kern w:val="2"/>
          <w:szCs w:val="18"/>
          <w:lang w:eastAsia="ar-SA"/>
        </w:rPr>
      </w:pPr>
      <w:r>
        <w:rPr>
          <w:rFonts w:ascii="Arial" w:hAnsi="Arial" w:cs="Arial"/>
          <w:b w:val="0"/>
          <w:kern w:val="2"/>
          <w:szCs w:val="18"/>
          <w:lang w:eastAsia="ar-SA"/>
        </w:rPr>
        <w:t>La habilitación de 1200 MHz</w:t>
      </w:r>
      <w:r w:rsidR="002328C3" w:rsidRPr="002328C3">
        <w:rPr>
          <w:rFonts w:ascii="Arial" w:hAnsi="Arial" w:cs="Arial"/>
          <w:b w:val="0"/>
          <w:kern w:val="2"/>
          <w:szCs w:val="18"/>
          <w:lang w:eastAsia="ar-SA"/>
        </w:rPr>
        <w:t xml:space="preserve"> como</w:t>
      </w:r>
      <w:r>
        <w:rPr>
          <w:rFonts w:ascii="Arial" w:hAnsi="Arial" w:cs="Arial"/>
          <w:b w:val="0"/>
          <w:kern w:val="2"/>
          <w:szCs w:val="18"/>
          <w:lang w:eastAsia="ar-SA"/>
        </w:rPr>
        <w:t xml:space="preserve"> espectro libre podría </w:t>
      </w:r>
      <w:r w:rsidR="00567D10">
        <w:rPr>
          <w:rFonts w:ascii="Arial" w:hAnsi="Arial" w:cs="Arial"/>
          <w:b w:val="0"/>
          <w:kern w:val="2"/>
          <w:szCs w:val="18"/>
          <w:lang w:eastAsia="ar-SA"/>
        </w:rPr>
        <w:t>facilitar</w:t>
      </w:r>
      <w:r w:rsidR="002328C3" w:rsidRPr="002328C3">
        <w:rPr>
          <w:rFonts w:ascii="Arial" w:hAnsi="Arial" w:cs="Arial"/>
          <w:b w:val="0"/>
          <w:kern w:val="2"/>
          <w:szCs w:val="18"/>
          <w:lang w:eastAsia="ar-SA"/>
        </w:rPr>
        <w:t xml:space="preserve"> </w:t>
      </w:r>
      <w:r w:rsidR="002328C3" w:rsidRPr="00E95780">
        <w:rPr>
          <w:rFonts w:ascii="Arial" w:hAnsi="Arial" w:cs="Arial"/>
          <w:b w:val="0"/>
          <w:kern w:val="2"/>
          <w:szCs w:val="18"/>
          <w:lang w:eastAsia="ar-SA"/>
        </w:rPr>
        <w:t xml:space="preserve">el despliegue de soluciones de realidad aumentada, realidad virtual, </w:t>
      </w:r>
      <w:r>
        <w:rPr>
          <w:rFonts w:ascii="Arial" w:hAnsi="Arial" w:cs="Arial"/>
          <w:b w:val="0"/>
          <w:kern w:val="2"/>
          <w:szCs w:val="18"/>
          <w:lang w:eastAsia="ar-SA"/>
        </w:rPr>
        <w:t xml:space="preserve">metaverso, </w:t>
      </w:r>
      <w:r w:rsidR="002328C3" w:rsidRPr="00E95780">
        <w:rPr>
          <w:rFonts w:ascii="Arial" w:hAnsi="Arial" w:cs="Arial"/>
          <w:b w:val="0"/>
          <w:kern w:val="2"/>
          <w:szCs w:val="18"/>
          <w:lang w:eastAsia="ar-SA"/>
        </w:rPr>
        <w:t>Internet de las cosas</w:t>
      </w:r>
      <w:r w:rsidR="00621579" w:rsidRPr="00E95780">
        <w:rPr>
          <w:rFonts w:ascii="Arial" w:hAnsi="Arial" w:cs="Arial"/>
          <w:b w:val="0"/>
          <w:kern w:val="2"/>
          <w:szCs w:val="18"/>
          <w:lang w:eastAsia="ar-SA"/>
        </w:rPr>
        <w:t xml:space="preserve">, trabajo a </w:t>
      </w:r>
      <w:r w:rsidR="000E757F" w:rsidRPr="00E95780">
        <w:rPr>
          <w:rFonts w:ascii="Arial" w:hAnsi="Arial" w:cs="Arial"/>
          <w:b w:val="0"/>
          <w:kern w:val="2"/>
          <w:szCs w:val="18"/>
          <w:lang w:eastAsia="ar-SA"/>
        </w:rPr>
        <w:t>distancia</w:t>
      </w:r>
      <w:r w:rsidR="00AC6FB8" w:rsidRPr="001071EC">
        <w:rPr>
          <w:rFonts w:ascii="Arial" w:hAnsi="Arial" w:cs="Arial"/>
          <w:b w:val="0"/>
          <w:kern w:val="2"/>
          <w:szCs w:val="18"/>
          <w:lang w:eastAsia="ar-SA"/>
        </w:rPr>
        <w:t xml:space="preserve">, </w:t>
      </w:r>
      <w:r>
        <w:rPr>
          <w:rFonts w:ascii="Arial" w:hAnsi="Arial" w:cs="Arial"/>
          <w:b w:val="0"/>
          <w:kern w:val="2"/>
          <w:szCs w:val="18"/>
          <w:lang w:eastAsia="ar-SA"/>
        </w:rPr>
        <w:t xml:space="preserve">conectividad rural, </w:t>
      </w:r>
      <w:r w:rsidR="00AC6FB8" w:rsidRPr="00AC6FB8">
        <w:rPr>
          <w:rFonts w:ascii="Arial" w:hAnsi="Arial" w:cs="Arial"/>
          <w:b w:val="0"/>
          <w:kern w:val="2"/>
          <w:szCs w:val="18"/>
          <w:lang w:eastAsia="ar-SA"/>
        </w:rPr>
        <w:t>aprendizaje virtual</w:t>
      </w:r>
      <w:r w:rsidR="007E74C2">
        <w:rPr>
          <w:rFonts w:ascii="Arial" w:hAnsi="Arial" w:cs="Arial"/>
          <w:b w:val="0"/>
          <w:kern w:val="2"/>
          <w:szCs w:val="18"/>
          <w:lang w:eastAsia="ar-SA"/>
        </w:rPr>
        <w:t>, casas inteligentes</w:t>
      </w:r>
      <w:r w:rsidR="00023AE3">
        <w:rPr>
          <w:rFonts w:ascii="Arial" w:hAnsi="Arial" w:cs="Arial"/>
          <w:b w:val="0"/>
          <w:kern w:val="2"/>
          <w:szCs w:val="18"/>
          <w:lang w:eastAsia="ar-SA"/>
        </w:rPr>
        <w:t xml:space="preserve">, </w:t>
      </w:r>
      <w:r w:rsidR="00DA5BFA">
        <w:rPr>
          <w:rFonts w:ascii="Arial" w:hAnsi="Arial" w:cs="Arial"/>
          <w:b w:val="0"/>
          <w:kern w:val="2"/>
          <w:szCs w:val="18"/>
          <w:lang w:eastAsia="ar-SA"/>
        </w:rPr>
        <w:t xml:space="preserve">control automatizado, </w:t>
      </w:r>
      <w:r w:rsidR="00023AE3">
        <w:rPr>
          <w:rFonts w:ascii="Arial" w:hAnsi="Arial" w:cs="Arial"/>
          <w:b w:val="0"/>
          <w:kern w:val="2"/>
          <w:szCs w:val="18"/>
          <w:lang w:eastAsia="ar-SA"/>
        </w:rPr>
        <w:t>vehículos autónomos</w:t>
      </w:r>
      <w:r w:rsidR="002328C3" w:rsidRPr="00E95780">
        <w:rPr>
          <w:rFonts w:ascii="Arial" w:hAnsi="Arial" w:cs="Arial"/>
          <w:b w:val="0"/>
          <w:kern w:val="2"/>
          <w:szCs w:val="18"/>
          <w:lang w:eastAsia="ar-SA"/>
        </w:rPr>
        <w:t xml:space="preserve"> y telemedicina, además del desarrollo de nuevas aplicaciones no solo</w:t>
      </w:r>
      <w:r w:rsidR="007C23C3">
        <w:rPr>
          <w:rFonts w:ascii="Arial" w:hAnsi="Arial" w:cs="Arial"/>
          <w:b w:val="0"/>
          <w:kern w:val="2"/>
          <w:szCs w:val="18"/>
          <w:lang w:eastAsia="ar-SA"/>
        </w:rPr>
        <w:t xml:space="preserve"> del tipo</w:t>
      </w:r>
      <w:r w:rsidR="002328C3" w:rsidRPr="00E95780">
        <w:rPr>
          <w:rFonts w:ascii="Arial" w:hAnsi="Arial" w:cs="Arial"/>
          <w:b w:val="0"/>
          <w:kern w:val="2"/>
          <w:szCs w:val="18"/>
          <w:lang w:eastAsia="ar-SA"/>
        </w:rPr>
        <w:t xml:space="preserve"> personales sino también industriales</w:t>
      </w:r>
      <w:r w:rsidR="004819A2" w:rsidRPr="002328C3">
        <w:rPr>
          <w:rFonts w:ascii="Arial" w:hAnsi="Arial" w:cs="Arial"/>
          <w:b w:val="0"/>
          <w:kern w:val="2"/>
          <w:szCs w:val="18"/>
          <w:lang w:eastAsia="ar-SA"/>
        </w:rPr>
        <w:t>.</w:t>
      </w:r>
      <w:r w:rsidR="004819A2" w:rsidRPr="00FD712D">
        <w:rPr>
          <w:rFonts w:ascii="Arial" w:hAnsi="Arial" w:cs="Arial"/>
          <w:b w:val="0"/>
          <w:kern w:val="2"/>
          <w:szCs w:val="18"/>
          <w:lang w:eastAsia="ar-SA"/>
        </w:rPr>
        <w:t xml:space="preserve"> </w:t>
      </w:r>
      <w:r w:rsidR="001D68B8">
        <w:rPr>
          <w:rFonts w:ascii="Arial" w:hAnsi="Arial" w:cs="Arial"/>
          <w:b w:val="0"/>
          <w:kern w:val="2"/>
          <w:szCs w:val="18"/>
          <w:lang w:eastAsia="ar-SA"/>
        </w:rPr>
        <w:t xml:space="preserve">Cabe señalar que actualmente se </w:t>
      </w:r>
      <w:r w:rsidR="00B22BA4">
        <w:rPr>
          <w:rFonts w:ascii="Arial" w:hAnsi="Arial" w:cs="Arial"/>
          <w:b w:val="0"/>
          <w:kern w:val="2"/>
          <w:szCs w:val="18"/>
          <w:lang w:eastAsia="ar-SA"/>
        </w:rPr>
        <w:t>tiene registro de</w:t>
      </w:r>
      <w:r w:rsidR="001D68B8">
        <w:rPr>
          <w:rFonts w:ascii="Arial" w:hAnsi="Arial" w:cs="Arial"/>
          <w:b w:val="0"/>
          <w:kern w:val="2"/>
          <w:szCs w:val="18"/>
          <w:lang w:eastAsia="ar-SA"/>
        </w:rPr>
        <w:t xml:space="preserve"> </w:t>
      </w:r>
      <w:r w:rsidR="003E5395">
        <w:rPr>
          <w:rFonts w:ascii="Arial" w:hAnsi="Arial" w:cs="Arial"/>
          <w:b w:val="0"/>
          <w:kern w:val="2"/>
          <w:szCs w:val="18"/>
          <w:lang w:eastAsia="ar-SA"/>
        </w:rPr>
        <w:t>múltiples</w:t>
      </w:r>
      <w:r w:rsidR="001D68B8">
        <w:rPr>
          <w:rFonts w:ascii="Arial" w:hAnsi="Arial" w:cs="Arial"/>
          <w:b w:val="0"/>
          <w:kern w:val="2"/>
          <w:szCs w:val="18"/>
          <w:lang w:eastAsia="ar-SA"/>
        </w:rPr>
        <w:t xml:space="preserve"> dispositivos</w:t>
      </w:r>
      <w:r w:rsidR="00D40200">
        <w:rPr>
          <w:rFonts w:ascii="Arial" w:hAnsi="Arial" w:cs="Arial"/>
          <w:b w:val="0"/>
          <w:kern w:val="2"/>
          <w:szCs w:val="18"/>
          <w:lang w:eastAsia="ar-SA"/>
        </w:rPr>
        <w:t>,</w:t>
      </w:r>
      <w:r w:rsidR="001D68B8">
        <w:rPr>
          <w:rFonts w:ascii="Arial" w:hAnsi="Arial" w:cs="Arial"/>
          <w:b w:val="0"/>
          <w:kern w:val="2"/>
          <w:szCs w:val="18"/>
          <w:lang w:eastAsia="ar-SA"/>
        </w:rPr>
        <w:t xml:space="preserve"> </w:t>
      </w:r>
      <w:r w:rsidR="003E5395">
        <w:rPr>
          <w:rFonts w:ascii="Arial" w:hAnsi="Arial" w:cs="Arial"/>
          <w:b w:val="0"/>
          <w:kern w:val="2"/>
          <w:szCs w:val="18"/>
          <w:lang w:eastAsia="ar-SA"/>
        </w:rPr>
        <w:t xml:space="preserve">dentro de los cuales se encuentran </w:t>
      </w:r>
      <w:r w:rsidR="003E5395" w:rsidRPr="001D68B8">
        <w:rPr>
          <w:rFonts w:ascii="Arial" w:hAnsi="Arial" w:cs="Arial"/>
          <w:b w:val="0"/>
          <w:kern w:val="2"/>
          <w:szCs w:val="18"/>
          <w:lang w:eastAsia="ar-SA"/>
        </w:rPr>
        <w:t>televisiones, computadoras de escritorio, laptops, teléfonos</w:t>
      </w:r>
      <w:r w:rsidR="00E70B00">
        <w:rPr>
          <w:rFonts w:ascii="Arial" w:hAnsi="Arial" w:cs="Arial"/>
          <w:b w:val="0"/>
          <w:kern w:val="2"/>
          <w:szCs w:val="18"/>
          <w:lang w:eastAsia="ar-SA"/>
        </w:rPr>
        <w:t xml:space="preserve"> móviles</w:t>
      </w:r>
      <w:r w:rsidR="003E5395" w:rsidRPr="001D68B8">
        <w:rPr>
          <w:rFonts w:ascii="Arial" w:hAnsi="Arial" w:cs="Arial"/>
          <w:b w:val="0"/>
          <w:kern w:val="2"/>
          <w:szCs w:val="18"/>
          <w:lang w:eastAsia="ar-SA"/>
        </w:rPr>
        <w:t xml:space="preserve"> y </w:t>
      </w:r>
      <w:proofErr w:type="spellStart"/>
      <w:r w:rsidR="003E5395" w:rsidRPr="001D68B8">
        <w:rPr>
          <w:rFonts w:ascii="Arial" w:hAnsi="Arial" w:cs="Arial"/>
          <w:b w:val="0"/>
          <w:i/>
          <w:iCs/>
          <w:kern w:val="2"/>
          <w:szCs w:val="18"/>
          <w:lang w:eastAsia="ar-SA"/>
        </w:rPr>
        <w:t>routers</w:t>
      </w:r>
      <w:proofErr w:type="spellEnd"/>
      <w:r w:rsidR="003E5395">
        <w:rPr>
          <w:rFonts w:ascii="Arial" w:hAnsi="Arial" w:cs="Arial"/>
          <w:b w:val="0"/>
          <w:kern w:val="2"/>
          <w:szCs w:val="18"/>
          <w:lang w:eastAsia="ar-SA"/>
        </w:rPr>
        <w:t xml:space="preserve"> que ya operan en </w:t>
      </w:r>
      <w:r w:rsidR="00D40200">
        <w:rPr>
          <w:rFonts w:ascii="Arial" w:hAnsi="Arial" w:cs="Arial"/>
          <w:b w:val="0"/>
          <w:kern w:val="2"/>
          <w:szCs w:val="18"/>
          <w:lang w:eastAsia="ar-SA"/>
        </w:rPr>
        <w:t xml:space="preserve">la banda de frecuencias </w:t>
      </w:r>
      <w:r w:rsidR="00D40200" w:rsidRPr="001D68B8">
        <w:rPr>
          <w:rFonts w:ascii="Arial" w:hAnsi="Arial" w:cs="Arial"/>
          <w:b w:val="0"/>
          <w:kern w:val="2"/>
          <w:szCs w:val="18"/>
          <w:lang w:eastAsia="ar-SA"/>
        </w:rPr>
        <w:t>5925-7125 MHz</w:t>
      </w:r>
      <w:r w:rsidR="00567D10">
        <w:rPr>
          <w:rFonts w:ascii="Arial" w:hAnsi="Arial" w:cs="Arial"/>
          <w:b w:val="0"/>
          <w:kern w:val="2"/>
          <w:szCs w:val="18"/>
          <w:lang w:eastAsia="ar-SA"/>
        </w:rPr>
        <w:t xml:space="preserve"> con tecnología </w:t>
      </w:r>
      <w:proofErr w:type="spellStart"/>
      <w:r w:rsidR="00567D10">
        <w:rPr>
          <w:rFonts w:ascii="Arial" w:hAnsi="Arial" w:cs="Arial"/>
          <w:b w:val="0"/>
          <w:kern w:val="2"/>
          <w:szCs w:val="18"/>
          <w:lang w:eastAsia="ar-SA"/>
        </w:rPr>
        <w:t>Wi</w:t>
      </w:r>
      <w:proofErr w:type="spellEnd"/>
      <w:r w:rsidR="00567D10">
        <w:rPr>
          <w:rFonts w:ascii="Arial" w:hAnsi="Arial" w:cs="Arial"/>
          <w:b w:val="0"/>
          <w:kern w:val="2"/>
          <w:szCs w:val="18"/>
          <w:lang w:eastAsia="ar-SA"/>
        </w:rPr>
        <w:t>-Fi 6E</w:t>
      </w:r>
      <w:r w:rsidR="003E5395">
        <w:rPr>
          <w:rFonts w:ascii="Arial" w:hAnsi="Arial" w:cs="Arial"/>
          <w:b w:val="0"/>
          <w:kern w:val="2"/>
          <w:szCs w:val="18"/>
          <w:lang w:eastAsia="ar-SA"/>
        </w:rPr>
        <w:t>.</w:t>
      </w:r>
    </w:p>
    <w:p w14:paraId="7EE454FF" w14:textId="77777777" w:rsidR="004819A2" w:rsidRPr="00FD712D" w:rsidRDefault="004819A2" w:rsidP="00D600B2">
      <w:pPr>
        <w:pStyle w:val="ANOTACION"/>
        <w:spacing w:before="0" w:after="0" w:line="276" w:lineRule="auto"/>
        <w:contextualSpacing/>
        <w:jc w:val="both"/>
        <w:rPr>
          <w:rFonts w:ascii="Arial" w:hAnsi="Arial" w:cs="Arial"/>
          <w:b w:val="0"/>
          <w:kern w:val="2"/>
          <w:szCs w:val="18"/>
          <w:lang w:eastAsia="ar-SA"/>
        </w:rPr>
      </w:pPr>
    </w:p>
    <w:p w14:paraId="3C9B7A43" w14:textId="6AF9D344" w:rsidR="00DD1358" w:rsidRPr="00B60A94" w:rsidRDefault="004819A2" w:rsidP="00B74BBC">
      <w:pPr>
        <w:pStyle w:val="ANOTACION"/>
        <w:spacing w:before="0" w:after="0" w:line="276" w:lineRule="auto"/>
        <w:contextualSpacing/>
        <w:jc w:val="both"/>
        <w:rPr>
          <w:rFonts w:ascii="Arial" w:hAnsi="Arial" w:cs="Arial"/>
          <w:b w:val="0"/>
          <w:kern w:val="2"/>
          <w:szCs w:val="18"/>
          <w:lang w:val="es-ES" w:eastAsia="ar-SA"/>
        </w:rPr>
      </w:pPr>
      <w:r w:rsidRPr="00FD712D">
        <w:rPr>
          <w:rFonts w:ascii="Arial" w:hAnsi="Arial" w:cs="Arial"/>
          <w:b w:val="0"/>
          <w:kern w:val="2"/>
          <w:szCs w:val="18"/>
          <w:lang w:eastAsia="ar-SA"/>
        </w:rPr>
        <w:t>Toda</w:t>
      </w:r>
      <w:r w:rsidR="00ED785D" w:rsidRPr="00FD712D">
        <w:rPr>
          <w:rFonts w:ascii="Arial" w:hAnsi="Arial" w:cs="Arial"/>
          <w:b w:val="0"/>
          <w:kern w:val="2"/>
          <w:szCs w:val="18"/>
          <w:lang w:eastAsia="ar-SA"/>
        </w:rPr>
        <w:t xml:space="preserve"> vez que </w:t>
      </w:r>
      <w:r w:rsidR="00CC513F" w:rsidRPr="00FD712D">
        <w:rPr>
          <w:rFonts w:ascii="Arial" w:hAnsi="Arial" w:cs="Arial"/>
          <w:b w:val="0"/>
          <w:kern w:val="2"/>
          <w:szCs w:val="18"/>
          <w:lang w:eastAsia="ar-SA"/>
        </w:rPr>
        <w:t xml:space="preserve">se estima que </w:t>
      </w:r>
      <w:r w:rsidR="00ED785D" w:rsidRPr="00FD712D">
        <w:rPr>
          <w:rFonts w:ascii="Arial" w:hAnsi="Arial" w:cs="Arial"/>
          <w:b w:val="0"/>
          <w:kern w:val="2"/>
          <w:szCs w:val="18"/>
          <w:lang w:eastAsia="ar-SA"/>
        </w:rPr>
        <w:t xml:space="preserve">los </w:t>
      </w:r>
      <w:r w:rsidR="00ED785D" w:rsidRPr="005E14B8">
        <w:rPr>
          <w:rFonts w:ascii="Arial" w:hAnsi="Arial" w:cs="Arial"/>
          <w:b w:val="0"/>
          <w:kern w:val="2"/>
          <w:szCs w:val="18"/>
          <w:lang w:eastAsia="ar-SA"/>
        </w:rPr>
        <w:t>WAS/RLAN</w:t>
      </w:r>
      <w:r w:rsidR="00CC513F" w:rsidRPr="00FD712D">
        <w:rPr>
          <w:rFonts w:ascii="Arial" w:hAnsi="Arial" w:cs="Arial"/>
          <w:b w:val="0"/>
          <w:kern w:val="2"/>
          <w:szCs w:val="18"/>
          <w:lang w:eastAsia="ar-SA"/>
        </w:rPr>
        <w:t xml:space="preserve"> continuarán </w:t>
      </w:r>
      <w:r w:rsidR="002F2526">
        <w:rPr>
          <w:rFonts w:ascii="Arial" w:hAnsi="Arial" w:cs="Arial"/>
          <w:b w:val="0"/>
          <w:kern w:val="2"/>
          <w:szCs w:val="18"/>
          <w:lang w:eastAsia="ar-SA"/>
        </w:rPr>
        <w:t xml:space="preserve">incrementando la demanda </w:t>
      </w:r>
      <w:r w:rsidR="00CC513F" w:rsidRPr="00FD712D">
        <w:rPr>
          <w:rFonts w:ascii="Arial" w:hAnsi="Arial" w:cs="Arial"/>
          <w:b w:val="0"/>
          <w:kern w:val="2"/>
          <w:szCs w:val="18"/>
          <w:lang w:eastAsia="ar-SA"/>
        </w:rPr>
        <w:t xml:space="preserve">de uso del espectro y </w:t>
      </w:r>
      <w:r w:rsidR="00C50B37">
        <w:rPr>
          <w:rFonts w:ascii="Arial" w:hAnsi="Arial" w:cs="Arial"/>
          <w:b w:val="0"/>
          <w:kern w:val="2"/>
          <w:szCs w:val="18"/>
          <w:lang w:eastAsia="ar-SA"/>
        </w:rPr>
        <w:t>el</w:t>
      </w:r>
      <w:r w:rsidR="00CC513F" w:rsidRPr="00FD712D">
        <w:rPr>
          <w:rFonts w:ascii="Arial" w:hAnsi="Arial" w:cs="Arial"/>
          <w:b w:val="0"/>
          <w:kern w:val="2"/>
          <w:szCs w:val="18"/>
          <w:lang w:eastAsia="ar-SA"/>
        </w:rPr>
        <w:t xml:space="preserve"> tráfico de datos</w:t>
      </w:r>
      <w:r w:rsidR="00C50B37">
        <w:rPr>
          <w:rFonts w:ascii="Arial" w:hAnsi="Arial" w:cs="Arial"/>
          <w:b w:val="0"/>
          <w:kern w:val="2"/>
          <w:szCs w:val="18"/>
          <w:lang w:eastAsia="ar-SA"/>
        </w:rPr>
        <w:t xml:space="preserve"> seguirá aumentand</w:t>
      </w:r>
      <w:r w:rsidR="00B47A94">
        <w:rPr>
          <w:rFonts w:ascii="Arial" w:hAnsi="Arial" w:cs="Arial"/>
          <w:b w:val="0"/>
          <w:kern w:val="2"/>
          <w:szCs w:val="18"/>
          <w:lang w:eastAsia="ar-SA"/>
        </w:rPr>
        <w:t>o</w:t>
      </w:r>
      <w:r w:rsidR="00C50B37">
        <w:rPr>
          <w:rFonts w:ascii="Arial" w:hAnsi="Arial" w:cs="Arial"/>
          <w:b w:val="0"/>
          <w:kern w:val="2"/>
          <w:szCs w:val="18"/>
          <w:lang w:eastAsia="ar-SA"/>
        </w:rPr>
        <w:t>, los</w:t>
      </w:r>
      <w:r w:rsidR="005B153D" w:rsidRPr="00FD712D">
        <w:rPr>
          <w:rFonts w:ascii="Arial" w:hAnsi="Arial" w:cs="Arial"/>
          <w:b w:val="0"/>
          <w:kern w:val="2"/>
          <w:szCs w:val="18"/>
          <w:lang w:eastAsia="ar-SA"/>
        </w:rPr>
        <w:t xml:space="preserve"> ancho</w:t>
      </w:r>
      <w:r w:rsidRPr="00FD712D">
        <w:rPr>
          <w:rFonts w:ascii="Arial" w:hAnsi="Arial" w:cs="Arial"/>
          <w:b w:val="0"/>
          <w:kern w:val="2"/>
          <w:szCs w:val="18"/>
          <w:lang w:eastAsia="ar-SA"/>
        </w:rPr>
        <w:t>s</w:t>
      </w:r>
      <w:r w:rsidR="005B153D" w:rsidRPr="00FD712D">
        <w:rPr>
          <w:rFonts w:ascii="Arial" w:hAnsi="Arial" w:cs="Arial"/>
          <w:b w:val="0"/>
          <w:kern w:val="2"/>
          <w:szCs w:val="18"/>
          <w:lang w:eastAsia="ar-SA"/>
        </w:rPr>
        <w:t xml:space="preserve"> de banda </w:t>
      </w:r>
      <w:r w:rsidRPr="00FD712D">
        <w:rPr>
          <w:rFonts w:ascii="Arial" w:hAnsi="Arial" w:cs="Arial"/>
          <w:b w:val="0"/>
          <w:kern w:val="2"/>
          <w:szCs w:val="18"/>
          <w:lang w:eastAsia="ar-SA"/>
        </w:rPr>
        <w:t xml:space="preserve">por canal </w:t>
      </w:r>
      <w:r w:rsidR="00A84DA0">
        <w:rPr>
          <w:rFonts w:ascii="Arial" w:hAnsi="Arial" w:cs="Arial"/>
          <w:b w:val="0"/>
          <w:kern w:val="2"/>
          <w:szCs w:val="18"/>
          <w:lang w:eastAsia="ar-SA"/>
        </w:rPr>
        <w:t xml:space="preserve">y </w:t>
      </w:r>
      <w:r w:rsidR="005B153D" w:rsidRPr="00FD712D">
        <w:rPr>
          <w:rFonts w:ascii="Arial" w:hAnsi="Arial" w:cs="Arial"/>
          <w:b w:val="0"/>
          <w:kern w:val="2"/>
          <w:szCs w:val="18"/>
          <w:lang w:eastAsia="ar-SA"/>
        </w:rPr>
        <w:t>por usuario</w:t>
      </w:r>
      <w:r w:rsidR="00D43F09" w:rsidRPr="00FD712D">
        <w:rPr>
          <w:rFonts w:ascii="Arial" w:hAnsi="Arial" w:cs="Arial"/>
          <w:b w:val="0"/>
          <w:kern w:val="2"/>
          <w:szCs w:val="18"/>
          <w:lang w:eastAsia="ar-SA"/>
        </w:rPr>
        <w:t xml:space="preserve"> </w:t>
      </w:r>
      <w:r w:rsidR="00426403">
        <w:rPr>
          <w:rFonts w:ascii="Arial" w:hAnsi="Arial" w:cs="Arial"/>
          <w:b w:val="0"/>
          <w:kern w:val="2"/>
          <w:szCs w:val="18"/>
          <w:lang w:eastAsia="ar-SA"/>
        </w:rPr>
        <w:t xml:space="preserve">requeridos </w:t>
      </w:r>
      <w:r w:rsidR="00B47A94">
        <w:rPr>
          <w:rFonts w:ascii="Arial" w:hAnsi="Arial" w:cs="Arial"/>
          <w:b w:val="0"/>
          <w:kern w:val="2"/>
          <w:szCs w:val="18"/>
          <w:lang w:eastAsia="ar-SA"/>
        </w:rPr>
        <w:t>serán ma</w:t>
      </w:r>
      <w:r w:rsidR="009C1592">
        <w:rPr>
          <w:rFonts w:ascii="Arial" w:hAnsi="Arial" w:cs="Arial"/>
          <w:b w:val="0"/>
          <w:kern w:val="2"/>
          <w:szCs w:val="18"/>
          <w:lang w:eastAsia="ar-SA"/>
        </w:rPr>
        <w:t>y</w:t>
      </w:r>
      <w:r w:rsidR="00B47A94">
        <w:rPr>
          <w:rFonts w:ascii="Arial" w:hAnsi="Arial" w:cs="Arial"/>
          <w:b w:val="0"/>
          <w:kern w:val="2"/>
          <w:szCs w:val="18"/>
          <w:lang w:eastAsia="ar-SA"/>
        </w:rPr>
        <w:t>ores</w:t>
      </w:r>
      <w:r w:rsidR="00426403">
        <w:rPr>
          <w:rFonts w:ascii="Arial" w:hAnsi="Arial" w:cs="Arial"/>
          <w:b w:val="0"/>
          <w:kern w:val="2"/>
          <w:szCs w:val="18"/>
          <w:lang w:eastAsia="ar-SA"/>
        </w:rPr>
        <w:t xml:space="preserve"> </w:t>
      </w:r>
      <w:r w:rsidR="00CC513F" w:rsidRPr="00FD712D">
        <w:rPr>
          <w:rFonts w:ascii="Arial" w:hAnsi="Arial" w:cs="Arial"/>
          <w:b w:val="0"/>
          <w:kern w:val="2"/>
          <w:szCs w:val="18"/>
          <w:lang w:eastAsia="ar-SA"/>
        </w:rPr>
        <w:t xml:space="preserve">para </w:t>
      </w:r>
      <w:r w:rsidR="00D43F09" w:rsidRPr="00FD712D">
        <w:rPr>
          <w:rFonts w:ascii="Arial" w:hAnsi="Arial" w:cs="Arial"/>
          <w:b w:val="0"/>
          <w:kern w:val="2"/>
          <w:szCs w:val="18"/>
          <w:lang w:eastAsia="ar-SA"/>
        </w:rPr>
        <w:t>este tipo de redes</w:t>
      </w:r>
      <w:r w:rsidRPr="00FD712D">
        <w:rPr>
          <w:rFonts w:ascii="Arial" w:hAnsi="Arial" w:cs="Arial"/>
          <w:b w:val="0"/>
          <w:kern w:val="2"/>
          <w:szCs w:val="18"/>
          <w:lang w:eastAsia="ar-SA"/>
        </w:rPr>
        <w:t xml:space="preserve"> </w:t>
      </w:r>
      <w:r w:rsidR="00B60A94" w:rsidRPr="00FD712D">
        <w:rPr>
          <w:rFonts w:ascii="Arial" w:hAnsi="Arial" w:cs="Arial"/>
          <w:b w:val="0"/>
          <w:kern w:val="2"/>
          <w:szCs w:val="18"/>
          <w:lang w:eastAsia="ar-SA"/>
        </w:rPr>
        <w:t xml:space="preserve">o sistemas. </w:t>
      </w:r>
      <w:r w:rsidR="00B60A94">
        <w:rPr>
          <w:rFonts w:ascii="Arial" w:hAnsi="Arial" w:cs="Arial"/>
          <w:b w:val="0"/>
          <w:kern w:val="2"/>
          <w:szCs w:val="18"/>
          <w:lang w:eastAsia="ar-SA"/>
        </w:rPr>
        <w:t>En ese sentido, h</w:t>
      </w:r>
      <w:r w:rsidR="00B60A94" w:rsidRPr="00FD712D">
        <w:rPr>
          <w:rFonts w:ascii="Arial" w:hAnsi="Arial" w:cs="Arial"/>
          <w:b w:val="0"/>
          <w:kern w:val="2"/>
          <w:szCs w:val="18"/>
          <w:lang w:eastAsia="ar-SA"/>
        </w:rPr>
        <w:t>abilitar 1200 MHz de espectro contiguo podría</w:t>
      </w:r>
      <w:r w:rsidR="00B60A94">
        <w:rPr>
          <w:rFonts w:ascii="Arial" w:hAnsi="Arial" w:cs="Arial"/>
          <w:b w:val="0"/>
          <w:kern w:val="2"/>
          <w:szCs w:val="18"/>
          <w:lang w:eastAsia="ar-SA"/>
        </w:rPr>
        <w:t xml:space="preserve"> contribuir a evitar una posible congestión provocada por el aumento de tráfico y el uso de nuevas aplicaciones que demanden mayores anchos de banda en las redes fijas.</w:t>
      </w:r>
    </w:p>
    <w:p w14:paraId="6228386A" w14:textId="77777777" w:rsidR="00B251EB" w:rsidRPr="00FD712D" w:rsidRDefault="00B251EB" w:rsidP="00D600B2">
      <w:pPr>
        <w:pStyle w:val="ANOTACION"/>
        <w:spacing w:before="0" w:after="0" w:line="276" w:lineRule="auto"/>
        <w:contextualSpacing/>
        <w:jc w:val="both"/>
        <w:rPr>
          <w:rFonts w:ascii="Arial" w:hAnsi="Arial" w:cs="Arial"/>
          <w:b w:val="0"/>
          <w:kern w:val="2"/>
          <w:szCs w:val="18"/>
          <w:lang w:eastAsia="ar-SA"/>
        </w:rPr>
      </w:pPr>
    </w:p>
    <w:p w14:paraId="52DE1C44" w14:textId="7B181AD2" w:rsidR="000545F7" w:rsidRDefault="00B251EB" w:rsidP="00D600B2">
      <w:pPr>
        <w:pStyle w:val="ANOTACION"/>
        <w:spacing w:before="0" w:after="0" w:line="276" w:lineRule="auto"/>
        <w:contextualSpacing/>
        <w:jc w:val="both"/>
        <w:rPr>
          <w:rFonts w:ascii="Arial" w:hAnsi="Arial" w:cs="Arial"/>
          <w:b w:val="0"/>
          <w:kern w:val="2"/>
          <w:szCs w:val="18"/>
          <w:lang w:eastAsia="ar-SA"/>
        </w:rPr>
      </w:pPr>
      <w:r w:rsidRPr="00FD712D">
        <w:rPr>
          <w:rFonts w:ascii="Arial" w:hAnsi="Arial" w:cs="Arial"/>
          <w:b w:val="0"/>
          <w:kern w:val="2"/>
          <w:szCs w:val="18"/>
          <w:lang w:eastAsia="ar-SA"/>
        </w:rPr>
        <w:t>En el marco del UIT-R, es importante aclarar que las atribuciones a los servicios que se describen en el RR son las que determinan el posible uso de las bandas de frecuencias en las diferentes Regiones del mundo, además de que para algunos sistemas se ha adoptado el mecanismo de identificación de bandas de frecuencias como propicias para su despliegue, lo cual también se refleja en el RR</w:t>
      </w:r>
      <w:r w:rsidR="008448C9">
        <w:rPr>
          <w:rFonts w:ascii="Arial" w:hAnsi="Arial" w:cs="Arial"/>
          <w:b w:val="0"/>
          <w:kern w:val="2"/>
          <w:szCs w:val="18"/>
          <w:lang w:eastAsia="ar-SA"/>
        </w:rPr>
        <w:t>,</w:t>
      </w:r>
      <w:r w:rsidRPr="00FD712D">
        <w:rPr>
          <w:rFonts w:ascii="Arial" w:hAnsi="Arial" w:cs="Arial"/>
          <w:b w:val="0"/>
          <w:kern w:val="2"/>
          <w:szCs w:val="18"/>
          <w:lang w:eastAsia="ar-SA"/>
        </w:rPr>
        <w:t xml:space="preserve"> derivado de las decisiones que se toman en las conferencias mundiales de radiocomunicaciones. A nivel nacional, las atribuciones a los servicios se establecen en el CNAF, por lo cual, éstas son consideradas como punto de partida para la regulación del uso de las bandas de frecuencias en México</w:t>
      </w:r>
      <w:bookmarkStart w:id="30" w:name="_Hlk125666962"/>
      <w:r w:rsidR="009A65D5">
        <w:rPr>
          <w:rFonts w:ascii="Arial" w:hAnsi="Arial" w:cs="Arial"/>
          <w:b w:val="0"/>
          <w:kern w:val="2"/>
          <w:szCs w:val="18"/>
          <w:lang w:eastAsia="ar-SA"/>
        </w:rPr>
        <w:t xml:space="preserve">; sin embargo, </w:t>
      </w:r>
      <w:r w:rsidR="00A0247D">
        <w:rPr>
          <w:rFonts w:ascii="Arial" w:hAnsi="Arial" w:cs="Arial"/>
          <w:b w:val="0"/>
          <w:kern w:val="2"/>
          <w:szCs w:val="18"/>
          <w:lang w:eastAsia="ar-SA"/>
        </w:rPr>
        <w:t>los estados miembros de la UIT están sujetos a las obligaciones establecidas en la Constitución de la UIT</w:t>
      </w:r>
      <w:r w:rsidR="00424421" w:rsidRPr="001A0677">
        <w:rPr>
          <w:rStyle w:val="Refdenotaalpie"/>
          <w:rFonts w:ascii="Arial" w:hAnsi="Arial" w:cs="Arial"/>
          <w:kern w:val="2"/>
          <w:szCs w:val="18"/>
          <w:lang w:eastAsia="ar-SA"/>
        </w:rPr>
        <w:footnoteReference w:id="78"/>
      </w:r>
      <w:r w:rsidR="00A0247D">
        <w:rPr>
          <w:rFonts w:ascii="Arial" w:hAnsi="Arial" w:cs="Arial"/>
          <w:b w:val="0"/>
          <w:kern w:val="2"/>
          <w:szCs w:val="18"/>
          <w:lang w:eastAsia="ar-SA"/>
        </w:rPr>
        <w:t xml:space="preserve">, </w:t>
      </w:r>
      <w:r w:rsidR="00424421">
        <w:rPr>
          <w:rFonts w:ascii="Arial" w:hAnsi="Arial" w:cs="Arial"/>
          <w:b w:val="0"/>
          <w:kern w:val="2"/>
          <w:szCs w:val="18"/>
          <w:lang w:eastAsia="ar-SA"/>
        </w:rPr>
        <w:t xml:space="preserve">particularmente, en el </w:t>
      </w:r>
      <w:r w:rsidR="00752BE0">
        <w:rPr>
          <w:rFonts w:ascii="Arial" w:hAnsi="Arial" w:cs="Arial"/>
          <w:b w:val="0"/>
          <w:kern w:val="2"/>
          <w:szCs w:val="18"/>
          <w:lang w:eastAsia="ar-SA"/>
        </w:rPr>
        <w:t>A</w:t>
      </w:r>
      <w:r w:rsidR="00424421">
        <w:rPr>
          <w:rFonts w:ascii="Arial" w:hAnsi="Arial" w:cs="Arial"/>
          <w:b w:val="0"/>
          <w:kern w:val="2"/>
          <w:szCs w:val="18"/>
          <w:lang w:eastAsia="ar-SA"/>
        </w:rPr>
        <w:t xml:space="preserve">rtículo 1 se establece que la UIT </w:t>
      </w:r>
      <w:r w:rsidR="00424421" w:rsidRPr="00424421">
        <w:rPr>
          <w:rFonts w:ascii="Arial" w:hAnsi="Arial" w:cs="Arial"/>
          <w:b w:val="0"/>
          <w:kern w:val="2"/>
          <w:szCs w:val="18"/>
          <w:lang w:eastAsia="ar-SA"/>
        </w:rPr>
        <w:t>efectuará la atribución de las bandas de frecuencias del espectro radioeléctrico y la adjudicación de frecuencias radioeléctricas</w:t>
      </w:r>
      <w:r w:rsidR="002E3565">
        <w:rPr>
          <w:rFonts w:ascii="Arial" w:hAnsi="Arial" w:cs="Arial"/>
          <w:b w:val="0"/>
          <w:kern w:val="2"/>
          <w:szCs w:val="18"/>
          <w:lang w:eastAsia="ar-SA"/>
        </w:rPr>
        <w:t xml:space="preserve"> </w:t>
      </w:r>
      <w:bookmarkStart w:id="31" w:name="_Hlk122088838"/>
      <w:r w:rsidR="002E3565">
        <w:rPr>
          <w:rFonts w:ascii="Arial" w:hAnsi="Arial" w:cs="Arial"/>
          <w:b w:val="0"/>
          <w:kern w:val="2"/>
          <w:szCs w:val="18"/>
          <w:lang w:eastAsia="ar-SA"/>
        </w:rPr>
        <w:t>con la finalidad de armonizar el uso de estas a nivel mundial</w:t>
      </w:r>
      <w:r w:rsidR="005A3E73">
        <w:rPr>
          <w:rFonts w:ascii="Arial" w:hAnsi="Arial" w:cs="Arial"/>
          <w:b w:val="0"/>
          <w:kern w:val="2"/>
          <w:szCs w:val="18"/>
          <w:lang w:eastAsia="ar-SA"/>
        </w:rPr>
        <w:t>.</w:t>
      </w:r>
      <w:bookmarkEnd w:id="31"/>
    </w:p>
    <w:bookmarkEnd w:id="30"/>
    <w:p w14:paraId="50DAB853" w14:textId="77777777" w:rsidR="000545F7" w:rsidRDefault="000545F7" w:rsidP="00D600B2">
      <w:pPr>
        <w:pStyle w:val="ANOTACION"/>
        <w:spacing w:before="0" w:after="0" w:line="276" w:lineRule="auto"/>
        <w:contextualSpacing/>
        <w:jc w:val="both"/>
        <w:rPr>
          <w:rFonts w:ascii="Arial" w:hAnsi="Arial" w:cs="Arial"/>
          <w:b w:val="0"/>
          <w:kern w:val="2"/>
          <w:szCs w:val="18"/>
          <w:lang w:eastAsia="ar-SA"/>
        </w:rPr>
      </w:pPr>
    </w:p>
    <w:p w14:paraId="30AFF3E0" w14:textId="0AF5CE19" w:rsidR="004819A2" w:rsidRDefault="00DA0E9C" w:rsidP="00D600B2">
      <w:pPr>
        <w:pStyle w:val="ANOTACION"/>
        <w:spacing w:before="0" w:after="0" w:line="276" w:lineRule="auto"/>
        <w:contextualSpacing/>
        <w:jc w:val="both"/>
        <w:rPr>
          <w:rFonts w:ascii="Arial" w:hAnsi="Arial" w:cs="Arial"/>
          <w:b w:val="0"/>
          <w:kern w:val="2"/>
          <w:szCs w:val="18"/>
          <w:lang w:eastAsia="ar-SA"/>
        </w:rPr>
      </w:pPr>
      <w:r>
        <w:rPr>
          <w:rFonts w:ascii="Arial" w:hAnsi="Arial" w:cs="Arial"/>
          <w:b w:val="0"/>
          <w:kern w:val="2"/>
          <w:szCs w:val="18"/>
          <w:lang w:eastAsia="ar-SA"/>
        </w:rPr>
        <w:t>El</w:t>
      </w:r>
      <w:r w:rsidR="00B251EB" w:rsidRPr="00FD712D">
        <w:rPr>
          <w:rFonts w:ascii="Arial" w:hAnsi="Arial" w:cs="Arial"/>
          <w:b w:val="0"/>
          <w:kern w:val="2"/>
          <w:szCs w:val="18"/>
          <w:lang w:eastAsia="ar-SA"/>
        </w:rPr>
        <w:t xml:space="preserve"> uso de </w:t>
      </w:r>
      <w:r w:rsidR="002B7F79">
        <w:rPr>
          <w:rFonts w:ascii="Arial" w:hAnsi="Arial" w:cs="Arial"/>
          <w:b w:val="0"/>
          <w:kern w:val="2"/>
          <w:szCs w:val="18"/>
          <w:lang w:eastAsia="ar-SA"/>
        </w:rPr>
        <w:t xml:space="preserve">los </w:t>
      </w:r>
      <w:r w:rsidR="00B251EB" w:rsidRPr="003C533A">
        <w:rPr>
          <w:rFonts w:ascii="Arial" w:hAnsi="Arial" w:cs="Arial"/>
          <w:b w:val="0"/>
          <w:kern w:val="2"/>
          <w:szCs w:val="18"/>
          <w:lang w:eastAsia="ar-SA"/>
        </w:rPr>
        <w:t>WAS/RLAN</w:t>
      </w:r>
      <w:r w:rsidR="00B251EB" w:rsidRPr="00FD712D">
        <w:rPr>
          <w:rFonts w:ascii="Arial" w:hAnsi="Arial" w:cs="Arial"/>
          <w:b w:val="0"/>
          <w:kern w:val="2"/>
          <w:szCs w:val="18"/>
          <w:lang w:eastAsia="ar-SA"/>
        </w:rPr>
        <w:t xml:space="preserve"> no requiere una acción regulatoria en </w:t>
      </w:r>
      <w:r w:rsidR="00D210EC">
        <w:rPr>
          <w:rFonts w:ascii="Arial" w:hAnsi="Arial" w:cs="Arial"/>
          <w:b w:val="0"/>
          <w:kern w:val="2"/>
          <w:szCs w:val="18"/>
          <w:lang w:eastAsia="ar-SA"/>
        </w:rPr>
        <w:t>el</w:t>
      </w:r>
      <w:r w:rsidR="00B251EB" w:rsidRPr="00FD712D">
        <w:rPr>
          <w:rFonts w:ascii="Arial" w:hAnsi="Arial" w:cs="Arial"/>
          <w:b w:val="0"/>
          <w:kern w:val="2"/>
          <w:szCs w:val="18"/>
          <w:lang w:eastAsia="ar-SA"/>
        </w:rPr>
        <w:t xml:space="preserve"> UIT-R mediante las conferencias mundiales de radiocomunicaciones para que sean habilitadas </w:t>
      </w:r>
      <w:r>
        <w:rPr>
          <w:rFonts w:ascii="Arial" w:hAnsi="Arial" w:cs="Arial"/>
          <w:b w:val="0"/>
          <w:kern w:val="2"/>
          <w:szCs w:val="18"/>
          <w:lang w:eastAsia="ar-SA"/>
        </w:rPr>
        <w:t xml:space="preserve">en una banda de frecuencias en específico </w:t>
      </w:r>
      <w:r w:rsidR="00B251EB" w:rsidRPr="00FD712D">
        <w:rPr>
          <w:rFonts w:ascii="Arial" w:hAnsi="Arial" w:cs="Arial"/>
          <w:b w:val="0"/>
          <w:kern w:val="2"/>
          <w:szCs w:val="18"/>
          <w:lang w:eastAsia="ar-SA"/>
        </w:rPr>
        <w:t xml:space="preserve">pues </w:t>
      </w:r>
      <w:r w:rsidR="006D7720">
        <w:rPr>
          <w:rFonts w:ascii="Arial" w:hAnsi="Arial" w:cs="Arial"/>
          <w:b w:val="0"/>
          <w:kern w:val="2"/>
          <w:szCs w:val="18"/>
          <w:lang w:eastAsia="ar-SA"/>
        </w:rPr>
        <w:t>los sistemas</w:t>
      </w:r>
      <w:r w:rsidR="00B251EB" w:rsidRPr="00FD712D">
        <w:rPr>
          <w:rFonts w:ascii="Arial" w:hAnsi="Arial" w:cs="Arial"/>
          <w:b w:val="0"/>
          <w:kern w:val="2"/>
          <w:szCs w:val="18"/>
          <w:lang w:eastAsia="ar-SA"/>
        </w:rPr>
        <w:t xml:space="preserve"> </w:t>
      </w:r>
      <w:r w:rsidR="00B251EB" w:rsidRPr="003C533A">
        <w:rPr>
          <w:rFonts w:ascii="Arial" w:hAnsi="Arial" w:cs="Arial"/>
          <w:b w:val="0"/>
          <w:kern w:val="2"/>
          <w:szCs w:val="18"/>
          <w:lang w:eastAsia="ar-SA"/>
        </w:rPr>
        <w:lastRenderedPageBreak/>
        <w:t>WAS/RLAN</w:t>
      </w:r>
      <w:r w:rsidR="00B251EB" w:rsidRPr="00FD712D">
        <w:rPr>
          <w:rFonts w:ascii="Arial" w:hAnsi="Arial" w:cs="Arial"/>
          <w:b w:val="0"/>
          <w:kern w:val="2"/>
          <w:szCs w:val="18"/>
          <w:lang w:eastAsia="ar-SA"/>
        </w:rPr>
        <w:t xml:space="preserve"> no constituyen un servicio particular</w:t>
      </w:r>
      <w:r w:rsidR="00B0692F">
        <w:rPr>
          <w:rFonts w:ascii="Arial" w:hAnsi="Arial" w:cs="Arial"/>
          <w:b w:val="0"/>
          <w:kern w:val="2"/>
          <w:szCs w:val="18"/>
          <w:lang w:eastAsia="ar-SA"/>
        </w:rPr>
        <w:t xml:space="preserve"> </w:t>
      </w:r>
      <w:r w:rsidR="00B251EB" w:rsidRPr="00FD712D">
        <w:rPr>
          <w:rFonts w:ascii="Arial" w:hAnsi="Arial" w:cs="Arial"/>
          <w:b w:val="0"/>
          <w:kern w:val="2"/>
          <w:szCs w:val="18"/>
          <w:lang w:eastAsia="ar-SA"/>
        </w:rPr>
        <w:t>y</w:t>
      </w:r>
      <w:r w:rsidR="00FF18EB">
        <w:rPr>
          <w:rFonts w:ascii="Arial" w:hAnsi="Arial" w:cs="Arial"/>
          <w:b w:val="0"/>
          <w:kern w:val="2"/>
          <w:szCs w:val="18"/>
          <w:lang w:eastAsia="ar-SA"/>
        </w:rPr>
        <w:t>,</w:t>
      </w:r>
      <w:r w:rsidR="00B251EB" w:rsidRPr="00FD712D">
        <w:rPr>
          <w:rFonts w:ascii="Arial" w:hAnsi="Arial" w:cs="Arial"/>
          <w:b w:val="0"/>
          <w:kern w:val="2"/>
          <w:szCs w:val="18"/>
          <w:lang w:eastAsia="ar-SA"/>
        </w:rPr>
        <w:t xml:space="preserve"> por tal motivo, la habilitación de este tipo de mecanismos queda supeditada a las regulaciones nacionales.</w:t>
      </w:r>
    </w:p>
    <w:p w14:paraId="1B82B710" w14:textId="083D3C97" w:rsidR="003258CE" w:rsidRDefault="003258CE" w:rsidP="00D600B2">
      <w:pPr>
        <w:pStyle w:val="ANOTACION"/>
        <w:spacing w:before="0" w:after="0" w:line="276" w:lineRule="auto"/>
        <w:contextualSpacing/>
        <w:jc w:val="both"/>
        <w:rPr>
          <w:rFonts w:ascii="Arial" w:hAnsi="Arial" w:cs="Arial"/>
          <w:b w:val="0"/>
          <w:kern w:val="2"/>
          <w:szCs w:val="18"/>
          <w:lang w:eastAsia="ar-SA"/>
        </w:rPr>
      </w:pPr>
    </w:p>
    <w:p w14:paraId="50474F93" w14:textId="148705D2" w:rsidR="007A2F0D" w:rsidRDefault="0054232F" w:rsidP="00436982">
      <w:pPr>
        <w:pStyle w:val="ANOTACION"/>
        <w:spacing w:before="0" w:after="0" w:line="276" w:lineRule="auto"/>
        <w:contextualSpacing/>
        <w:jc w:val="both"/>
        <w:rPr>
          <w:rFonts w:ascii="Arial" w:hAnsi="Arial" w:cs="Arial"/>
          <w:b w:val="0"/>
          <w:kern w:val="2"/>
          <w:szCs w:val="18"/>
          <w:lang w:eastAsia="ar-SA"/>
        </w:rPr>
      </w:pPr>
      <w:r w:rsidRPr="008E1FCC">
        <w:rPr>
          <w:rFonts w:ascii="Arial" w:hAnsi="Arial" w:cs="Arial"/>
          <w:b w:val="0"/>
          <w:kern w:val="2"/>
          <w:szCs w:val="18"/>
          <w:lang w:eastAsia="ar-SA"/>
        </w:rPr>
        <w:t xml:space="preserve">Por otro lado, en cuanto </w:t>
      </w:r>
      <w:r w:rsidR="006E4CC6" w:rsidRPr="008E1FCC">
        <w:rPr>
          <w:rFonts w:ascii="Arial" w:hAnsi="Arial" w:cs="Arial"/>
          <w:b w:val="0"/>
          <w:kern w:val="2"/>
          <w:szCs w:val="18"/>
          <w:lang w:eastAsia="ar-SA"/>
        </w:rPr>
        <w:t xml:space="preserve">a </w:t>
      </w:r>
      <w:r w:rsidRPr="008E1FCC">
        <w:rPr>
          <w:rFonts w:ascii="Arial" w:hAnsi="Arial" w:cs="Arial"/>
          <w:b w:val="0"/>
          <w:kern w:val="2"/>
          <w:szCs w:val="18"/>
          <w:lang w:eastAsia="ar-SA"/>
        </w:rPr>
        <w:t>los e</w:t>
      </w:r>
      <w:r w:rsidR="003258CE" w:rsidRPr="008E1FCC">
        <w:rPr>
          <w:rFonts w:ascii="Arial" w:hAnsi="Arial" w:cs="Arial"/>
          <w:b w:val="0"/>
          <w:kern w:val="2"/>
          <w:szCs w:val="18"/>
          <w:lang w:eastAsia="ar-SA"/>
        </w:rPr>
        <w:t xml:space="preserve">studios de compatibilidad </w:t>
      </w:r>
      <w:r w:rsidRPr="008E1FCC">
        <w:rPr>
          <w:rFonts w:ascii="Arial" w:hAnsi="Arial" w:cs="Arial"/>
          <w:b w:val="0"/>
          <w:kern w:val="2"/>
          <w:szCs w:val="18"/>
          <w:lang w:eastAsia="ar-SA"/>
        </w:rPr>
        <w:t xml:space="preserve">de los WAS/RLAN con los servicios que operan actualmente en la banda de frecuencias, se tiene registro de diversos estudios realizados, tanto de </w:t>
      </w:r>
      <w:r w:rsidR="004579A5">
        <w:rPr>
          <w:rFonts w:ascii="Arial" w:hAnsi="Arial" w:cs="Arial"/>
          <w:b w:val="0"/>
          <w:kern w:val="2"/>
          <w:szCs w:val="18"/>
          <w:lang w:eastAsia="ar-SA"/>
        </w:rPr>
        <w:t>gabinete</w:t>
      </w:r>
      <w:r w:rsidRPr="008E1FCC">
        <w:rPr>
          <w:rFonts w:ascii="Arial" w:hAnsi="Arial" w:cs="Arial"/>
          <w:b w:val="0"/>
          <w:kern w:val="2"/>
          <w:szCs w:val="18"/>
          <w:lang w:eastAsia="ar-SA"/>
        </w:rPr>
        <w:t xml:space="preserve"> como</w:t>
      </w:r>
      <w:r w:rsidR="004579A5">
        <w:rPr>
          <w:rFonts w:ascii="Arial" w:hAnsi="Arial" w:cs="Arial"/>
          <w:b w:val="0"/>
          <w:kern w:val="2"/>
          <w:szCs w:val="18"/>
          <w:lang w:eastAsia="ar-SA"/>
        </w:rPr>
        <w:t xml:space="preserve"> en campo</w:t>
      </w:r>
      <w:r w:rsidR="00392EE9">
        <w:rPr>
          <w:rFonts w:ascii="Arial" w:hAnsi="Arial" w:cs="Arial"/>
          <w:b w:val="0"/>
          <w:kern w:val="2"/>
          <w:szCs w:val="18"/>
          <w:lang w:eastAsia="ar-SA"/>
        </w:rPr>
        <w:t>.</w:t>
      </w:r>
      <w:r w:rsidRPr="008E1FCC">
        <w:rPr>
          <w:rFonts w:ascii="Arial" w:hAnsi="Arial" w:cs="Arial"/>
          <w:b w:val="0"/>
          <w:kern w:val="2"/>
          <w:szCs w:val="18"/>
          <w:lang w:eastAsia="ar-SA"/>
        </w:rPr>
        <w:t xml:space="preserve"> Los resultados de los estudios reflejan </w:t>
      </w:r>
      <w:r w:rsidR="003258CE" w:rsidRPr="008E1FCC">
        <w:rPr>
          <w:rFonts w:ascii="Arial" w:hAnsi="Arial" w:cs="Arial"/>
          <w:b w:val="0"/>
          <w:kern w:val="2"/>
          <w:szCs w:val="18"/>
          <w:lang w:eastAsia="ar-SA"/>
        </w:rPr>
        <w:t xml:space="preserve">que la coexistencia </w:t>
      </w:r>
      <w:r w:rsidRPr="008E1FCC">
        <w:rPr>
          <w:rFonts w:ascii="Arial" w:hAnsi="Arial" w:cs="Arial"/>
          <w:b w:val="0"/>
          <w:kern w:val="2"/>
          <w:szCs w:val="18"/>
          <w:lang w:eastAsia="ar-SA"/>
        </w:rPr>
        <w:t xml:space="preserve">entre los sistemas WAS/RLAN y los servicios que operan en la banda de frecuencias es factible. Ejemplo de esto son los estudios teóricos realizados por la Unidad de Espectro Radioeléctrico </w:t>
      </w:r>
      <w:r w:rsidR="007A2F0D" w:rsidRPr="008E1FCC">
        <w:rPr>
          <w:rFonts w:ascii="Arial" w:hAnsi="Arial" w:cs="Arial"/>
          <w:b w:val="0"/>
          <w:kern w:val="2"/>
          <w:szCs w:val="18"/>
          <w:lang w:eastAsia="ar-SA"/>
        </w:rPr>
        <w:t xml:space="preserve">en los que se analizó el posible impacto que podrían sufrir los servicios a los que se encuentran atribuidas partes de la banda </w:t>
      </w:r>
      <w:r w:rsidR="002A4FA8" w:rsidRPr="008E1FCC">
        <w:rPr>
          <w:rFonts w:ascii="Arial" w:hAnsi="Arial" w:cs="Arial"/>
          <w:b w:val="0"/>
          <w:kern w:val="2"/>
          <w:szCs w:val="18"/>
          <w:lang w:eastAsia="ar-SA"/>
        </w:rPr>
        <w:t>de</w:t>
      </w:r>
      <w:r w:rsidR="007A2F0D" w:rsidRPr="008E1FCC">
        <w:rPr>
          <w:rFonts w:ascii="Arial" w:hAnsi="Arial" w:cs="Arial"/>
          <w:b w:val="0"/>
          <w:kern w:val="2"/>
          <w:szCs w:val="18"/>
          <w:lang w:eastAsia="ar-SA"/>
        </w:rPr>
        <w:t xml:space="preserve"> </w:t>
      </w:r>
      <w:r w:rsidR="00F02B0C" w:rsidRPr="008E1FCC">
        <w:rPr>
          <w:rFonts w:ascii="Arial" w:hAnsi="Arial" w:cs="Arial"/>
          <w:b w:val="0"/>
          <w:kern w:val="2"/>
          <w:szCs w:val="18"/>
          <w:lang w:eastAsia="ar-SA"/>
        </w:rPr>
        <w:t xml:space="preserve">frecuencias </w:t>
      </w:r>
      <w:r w:rsidR="007A2F0D" w:rsidRPr="008E1FCC">
        <w:rPr>
          <w:rFonts w:ascii="Arial" w:hAnsi="Arial" w:cs="Arial"/>
          <w:b w:val="0"/>
          <w:kern w:val="2"/>
          <w:szCs w:val="18"/>
          <w:lang w:eastAsia="ar-SA"/>
        </w:rPr>
        <w:t>5925-7125 MHz</w:t>
      </w:r>
      <w:r w:rsidR="00E05B3F" w:rsidRPr="008E1FCC">
        <w:rPr>
          <w:rFonts w:ascii="Arial" w:hAnsi="Arial" w:cs="Arial"/>
          <w:b w:val="0"/>
          <w:kern w:val="2"/>
          <w:szCs w:val="18"/>
          <w:lang w:eastAsia="ar-SA"/>
        </w:rPr>
        <w:t>,</w:t>
      </w:r>
      <w:r w:rsidR="00681086" w:rsidRPr="008E1FCC">
        <w:rPr>
          <w:rFonts w:ascii="Arial" w:hAnsi="Arial" w:cs="Arial"/>
          <w:b w:val="0"/>
          <w:kern w:val="2"/>
          <w:szCs w:val="18"/>
          <w:lang w:eastAsia="ar-SA"/>
        </w:rPr>
        <w:t xml:space="preserve"> </w:t>
      </w:r>
      <w:r w:rsidR="002A4FA8" w:rsidRPr="008E1FCC">
        <w:rPr>
          <w:rFonts w:ascii="Arial" w:hAnsi="Arial" w:cs="Arial"/>
          <w:b w:val="0"/>
          <w:kern w:val="2"/>
          <w:szCs w:val="18"/>
          <w:lang w:eastAsia="ar-SA"/>
        </w:rPr>
        <w:t>al</w:t>
      </w:r>
      <w:r w:rsidR="00681086" w:rsidRPr="008E1FCC">
        <w:rPr>
          <w:rFonts w:ascii="Arial" w:hAnsi="Arial" w:cs="Arial"/>
          <w:b w:val="0"/>
          <w:kern w:val="2"/>
          <w:szCs w:val="18"/>
          <w:lang w:eastAsia="ar-SA"/>
        </w:rPr>
        <w:t xml:space="preserve"> Servicio Fijo (SF), </w:t>
      </w:r>
      <w:r w:rsidR="00BA7E98" w:rsidRPr="008E1FCC">
        <w:rPr>
          <w:rFonts w:ascii="Arial" w:hAnsi="Arial" w:cs="Arial"/>
          <w:b w:val="0"/>
          <w:kern w:val="2"/>
          <w:szCs w:val="18"/>
          <w:lang w:eastAsia="ar-SA"/>
        </w:rPr>
        <w:t xml:space="preserve">al </w:t>
      </w:r>
      <w:r w:rsidR="00681086" w:rsidRPr="008E1FCC">
        <w:rPr>
          <w:rFonts w:ascii="Arial" w:hAnsi="Arial" w:cs="Arial"/>
          <w:b w:val="0"/>
          <w:kern w:val="2"/>
          <w:szCs w:val="18"/>
          <w:lang w:eastAsia="ar-SA"/>
        </w:rPr>
        <w:t xml:space="preserve">Servicio Fijo por Satélite (Tierra-espacio), </w:t>
      </w:r>
      <w:r w:rsidR="00BA7E98" w:rsidRPr="008E1FCC">
        <w:rPr>
          <w:rFonts w:ascii="Arial" w:hAnsi="Arial" w:cs="Arial"/>
          <w:b w:val="0"/>
          <w:kern w:val="2"/>
          <w:szCs w:val="18"/>
          <w:lang w:eastAsia="ar-SA"/>
        </w:rPr>
        <w:t xml:space="preserve">y al </w:t>
      </w:r>
      <w:r w:rsidR="00681086" w:rsidRPr="008E1FCC">
        <w:rPr>
          <w:rFonts w:ascii="Arial" w:hAnsi="Arial" w:cs="Arial"/>
          <w:b w:val="0"/>
          <w:kern w:val="2"/>
          <w:szCs w:val="18"/>
          <w:lang w:eastAsia="ar-SA"/>
        </w:rPr>
        <w:t xml:space="preserve">Servicio Móvil por Satélite (espacio-Tierra), </w:t>
      </w:r>
      <w:r w:rsidR="00BA7E98" w:rsidRPr="008E1FCC">
        <w:rPr>
          <w:rFonts w:ascii="Arial" w:hAnsi="Arial" w:cs="Arial"/>
          <w:b w:val="0"/>
          <w:kern w:val="2"/>
          <w:szCs w:val="18"/>
          <w:lang w:eastAsia="ar-SA"/>
        </w:rPr>
        <w:t>considerando</w:t>
      </w:r>
      <w:r w:rsidR="00681086" w:rsidRPr="008E1FCC">
        <w:rPr>
          <w:rFonts w:ascii="Arial" w:hAnsi="Arial" w:cs="Arial"/>
          <w:b w:val="0"/>
          <w:kern w:val="2"/>
          <w:szCs w:val="18"/>
          <w:lang w:eastAsia="ar-SA"/>
        </w:rPr>
        <w:t xml:space="preserve"> un despliegue de dispositivos WAS/RLAN de interiores del 98% y el 2% restante para dispositivos WAS/RLAN </w:t>
      </w:r>
      <w:r w:rsidR="00BA7E98" w:rsidRPr="008E1FCC">
        <w:rPr>
          <w:rFonts w:ascii="Arial" w:hAnsi="Arial" w:cs="Arial"/>
          <w:b w:val="0"/>
          <w:kern w:val="2"/>
          <w:szCs w:val="18"/>
          <w:lang w:eastAsia="ar-SA"/>
        </w:rPr>
        <w:t xml:space="preserve">de baja potencia </w:t>
      </w:r>
      <w:r w:rsidR="00681086" w:rsidRPr="008E1FCC">
        <w:rPr>
          <w:rFonts w:ascii="Arial" w:hAnsi="Arial" w:cs="Arial"/>
          <w:b w:val="0"/>
          <w:kern w:val="2"/>
          <w:szCs w:val="18"/>
          <w:lang w:eastAsia="ar-SA"/>
        </w:rPr>
        <w:t>en exteriores</w:t>
      </w:r>
      <w:r w:rsidR="007A2F0D" w:rsidRPr="008E1FCC">
        <w:rPr>
          <w:rFonts w:ascii="Arial" w:hAnsi="Arial" w:cs="Arial"/>
          <w:b w:val="0"/>
          <w:kern w:val="2"/>
          <w:szCs w:val="18"/>
          <w:lang w:eastAsia="ar-SA"/>
        </w:rPr>
        <w:t>.</w:t>
      </w:r>
    </w:p>
    <w:p w14:paraId="06F83F70" w14:textId="77777777" w:rsidR="007A2F0D" w:rsidRPr="00CE4BA7" w:rsidRDefault="007A2F0D" w:rsidP="007A2F0D">
      <w:pPr>
        <w:pStyle w:val="ANOTACION"/>
        <w:spacing w:before="0" w:after="0" w:line="276" w:lineRule="auto"/>
        <w:contextualSpacing/>
        <w:jc w:val="both"/>
        <w:rPr>
          <w:rFonts w:ascii="Arial" w:hAnsi="Arial" w:cs="Arial"/>
          <w:b w:val="0"/>
          <w:kern w:val="2"/>
          <w:szCs w:val="18"/>
          <w:lang w:eastAsia="ar-SA"/>
        </w:rPr>
      </w:pPr>
    </w:p>
    <w:p w14:paraId="62FC0301" w14:textId="0953DA8E" w:rsidR="007A2F0D" w:rsidRDefault="00CE4BA7" w:rsidP="00436982">
      <w:pPr>
        <w:pStyle w:val="ANOTACION"/>
        <w:spacing w:before="0" w:after="0" w:line="276" w:lineRule="auto"/>
        <w:contextualSpacing/>
        <w:jc w:val="both"/>
        <w:rPr>
          <w:rFonts w:ascii="Arial" w:hAnsi="Arial" w:cs="Arial"/>
          <w:b w:val="0"/>
          <w:kern w:val="2"/>
          <w:szCs w:val="18"/>
          <w:lang w:eastAsia="ar-SA"/>
        </w:rPr>
      </w:pPr>
      <w:r w:rsidRPr="008E1FCC">
        <w:rPr>
          <w:rFonts w:ascii="Arial" w:hAnsi="Arial" w:cs="Arial"/>
          <w:b w:val="0"/>
          <w:kern w:val="2"/>
          <w:szCs w:val="18"/>
          <w:lang w:eastAsia="ar-SA"/>
        </w:rPr>
        <w:t xml:space="preserve">Los estudios consideraron </w:t>
      </w:r>
      <w:r w:rsidR="00392EE9">
        <w:rPr>
          <w:rFonts w:ascii="Arial" w:hAnsi="Arial" w:cs="Arial"/>
          <w:b w:val="0"/>
          <w:kern w:val="2"/>
          <w:szCs w:val="18"/>
          <w:lang w:eastAsia="ar-SA"/>
        </w:rPr>
        <w:t xml:space="preserve">la </w:t>
      </w:r>
      <w:r w:rsidRPr="008E1FCC">
        <w:rPr>
          <w:rFonts w:ascii="Arial" w:hAnsi="Arial" w:cs="Arial"/>
          <w:b w:val="0"/>
          <w:kern w:val="2"/>
          <w:szCs w:val="18"/>
          <w:lang w:eastAsia="ar-SA"/>
        </w:rPr>
        <w:t xml:space="preserve">densidad de población, </w:t>
      </w:r>
      <w:r w:rsidR="00392EE9">
        <w:rPr>
          <w:rFonts w:ascii="Arial" w:hAnsi="Arial" w:cs="Arial"/>
          <w:b w:val="0"/>
          <w:kern w:val="2"/>
          <w:szCs w:val="18"/>
          <w:lang w:eastAsia="ar-SA"/>
        </w:rPr>
        <w:t xml:space="preserve">los </w:t>
      </w:r>
      <w:r w:rsidRPr="008E1FCC">
        <w:rPr>
          <w:rFonts w:ascii="Arial" w:hAnsi="Arial" w:cs="Arial"/>
          <w:b w:val="0"/>
          <w:kern w:val="2"/>
          <w:szCs w:val="18"/>
          <w:lang w:eastAsia="ar-SA"/>
        </w:rPr>
        <w:t xml:space="preserve">modelos de penetración de mercado, </w:t>
      </w:r>
      <w:r w:rsidR="00392EE9">
        <w:rPr>
          <w:rFonts w:ascii="Arial" w:hAnsi="Arial" w:cs="Arial"/>
          <w:b w:val="0"/>
          <w:kern w:val="2"/>
          <w:szCs w:val="18"/>
          <w:lang w:eastAsia="ar-SA"/>
        </w:rPr>
        <w:t xml:space="preserve">los </w:t>
      </w:r>
      <w:r w:rsidRPr="008E1FCC">
        <w:rPr>
          <w:rFonts w:ascii="Arial" w:hAnsi="Arial" w:cs="Arial"/>
          <w:b w:val="0"/>
          <w:kern w:val="2"/>
          <w:szCs w:val="18"/>
          <w:lang w:eastAsia="ar-SA"/>
        </w:rPr>
        <w:t xml:space="preserve">modelos de </w:t>
      </w:r>
      <w:r w:rsidR="005F7103">
        <w:rPr>
          <w:rFonts w:ascii="Arial" w:hAnsi="Arial" w:cs="Arial"/>
          <w:b w:val="0"/>
          <w:kern w:val="2"/>
          <w:szCs w:val="18"/>
          <w:lang w:eastAsia="ar-SA"/>
        </w:rPr>
        <w:t>propagación de señales en el trayecto Tierra-espacio,</w:t>
      </w:r>
      <w:r w:rsidR="00392EE9">
        <w:rPr>
          <w:rFonts w:ascii="Arial" w:hAnsi="Arial" w:cs="Arial"/>
          <w:b w:val="0"/>
          <w:kern w:val="2"/>
          <w:szCs w:val="18"/>
          <w:lang w:eastAsia="ar-SA"/>
        </w:rPr>
        <w:t xml:space="preserve"> </w:t>
      </w:r>
      <w:r w:rsidR="00BC3C5D">
        <w:rPr>
          <w:rFonts w:ascii="Arial" w:hAnsi="Arial" w:cs="Arial"/>
          <w:b w:val="0"/>
          <w:kern w:val="2"/>
          <w:szCs w:val="18"/>
          <w:lang w:eastAsia="ar-SA"/>
        </w:rPr>
        <w:t xml:space="preserve">las </w:t>
      </w:r>
      <w:r w:rsidRPr="008E1FCC">
        <w:rPr>
          <w:rFonts w:ascii="Arial" w:hAnsi="Arial" w:cs="Arial"/>
          <w:b w:val="0"/>
          <w:kern w:val="2"/>
          <w:szCs w:val="18"/>
          <w:lang w:eastAsia="ar-SA"/>
        </w:rPr>
        <w:t>pérdidas de potencia por contacto corporal</w:t>
      </w:r>
      <w:r w:rsidR="00630B3B">
        <w:rPr>
          <w:rFonts w:ascii="Arial" w:hAnsi="Arial" w:cs="Arial"/>
          <w:b w:val="0"/>
          <w:kern w:val="2"/>
          <w:szCs w:val="18"/>
          <w:lang w:eastAsia="ar-SA"/>
        </w:rPr>
        <w:t xml:space="preserve"> y por</w:t>
      </w:r>
      <w:r w:rsidR="00BC3C5D">
        <w:rPr>
          <w:rFonts w:ascii="Arial" w:hAnsi="Arial" w:cs="Arial"/>
          <w:b w:val="0"/>
          <w:kern w:val="2"/>
          <w:szCs w:val="18"/>
          <w:lang w:eastAsia="ar-SA"/>
        </w:rPr>
        <w:t xml:space="preserve"> multitrayectoria</w:t>
      </w:r>
      <w:r w:rsidR="00630B3B">
        <w:rPr>
          <w:rFonts w:ascii="Arial" w:hAnsi="Arial" w:cs="Arial"/>
          <w:b w:val="0"/>
          <w:kern w:val="2"/>
          <w:szCs w:val="18"/>
          <w:lang w:eastAsia="ar-SA"/>
        </w:rPr>
        <w:t xml:space="preserve"> de las señales</w:t>
      </w:r>
      <w:r w:rsidRPr="008E1FCC">
        <w:rPr>
          <w:rFonts w:ascii="Arial" w:hAnsi="Arial" w:cs="Arial"/>
          <w:b w:val="0"/>
          <w:kern w:val="2"/>
          <w:szCs w:val="18"/>
          <w:lang w:eastAsia="ar-SA"/>
        </w:rPr>
        <w:t>, así como parámetros de operación tanto de WAS/RLAN, como de sistemas del SF y SFS que operan en México, así como el sistema del SMS proyectado.</w:t>
      </w:r>
    </w:p>
    <w:p w14:paraId="02195B2B" w14:textId="77777777" w:rsidR="00CE4BA7" w:rsidRPr="00CE4BA7" w:rsidRDefault="00CE4BA7" w:rsidP="007A2F0D">
      <w:pPr>
        <w:pStyle w:val="ANOTACION"/>
        <w:spacing w:before="0" w:after="0" w:line="276" w:lineRule="auto"/>
        <w:contextualSpacing/>
        <w:jc w:val="both"/>
        <w:rPr>
          <w:rFonts w:ascii="Arial" w:hAnsi="Arial" w:cs="Arial"/>
          <w:b w:val="0"/>
          <w:kern w:val="2"/>
          <w:szCs w:val="18"/>
          <w:lang w:eastAsia="ar-SA"/>
        </w:rPr>
      </w:pPr>
    </w:p>
    <w:p w14:paraId="790C36F8" w14:textId="2D885DF0" w:rsidR="007A2F0D" w:rsidRPr="00CE4BA7" w:rsidRDefault="00694FC0" w:rsidP="00436982">
      <w:pPr>
        <w:pStyle w:val="ANOTACION"/>
        <w:spacing w:before="0" w:after="0" w:line="276" w:lineRule="auto"/>
        <w:contextualSpacing/>
        <w:jc w:val="both"/>
        <w:rPr>
          <w:rFonts w:ascii="Arial" w:hAnsi="Arial" w:cs="Arial"/>
          <w:b w:val="0"/>
          <w:kern w:val="2"/>
          <w:szCs w:val="18"/>
          <w:lang w:eastAsia="ar-SA"/>
        </w:rPr>
      </w:pPr>
      <w:r w:rsidRPr="008E1FCC">
        <w:rPr>
          <w:rFonts w:ascii="Arial" w:hAnsi="Arial" w:cs="Arial"/>
          <w:b w:val="0"/>
          <w:kern w:val="2"/>
          <w:szCs w:val="18"/>
          <w:lang w:eastAsia="ar-SA"/>
        </w:rPr>
        <w:t>Los resultados del estudio</w:t>
      </w:r>
      <w:r w:rsidR="007A2F0D" w:rsidRPr="008E1FCC">
        <w:rPr>
          <w:rFonts w:ascii="Arial" w:hAnsi="Arial" w:cs="Arial"/>
          <w:b w:val="0"/>
          <w:kern w:val="2"/>
          <w:szCs w:val="18"/>
          <w:lang w:eastAsia="ar-SA"/>
        </w:rPr>
        <w:t xml:space="preserve"> demost</w:t>
      </w:r>
      <w:r w:rsidR="00CE4BA7" w:rsidRPr="008E1FCC">
        <w:rPr>
          <w:rFonts w:ascii="Arial" w:hAnsi="Arial" w:cs="Arial"/>
          <w:b w:val="0"/>
          <w:kern w:val="2"/>
          <w:szCs w:val="18"/>
          <w:lang w:eastAsia="ar-SA"/>
        </w:rPr>
        <w:t>raron</w:t>
      </w:r>
      <w:r w:rsidR="007A2F0D" w:rsidRPr="008E1FCC">
        <w:rPr>
          <w:rFonts w:ascii="Arial" w:hAnsi="Arial" w:cs="Arial"/>
          <w:b w:val="0"/>
          <w:kern w:val="2"/>
          <w:szCs w:val="18"/>
          <w:lang w:eastAsia="ar-SA"/>
        </w:rPr>
        <w:t xml:space="preserve"> que las probabilidades de interferencias perjudiciales desde dispositivos WAS/RLAN de baja potencia en interiores</w:t>
      </w:r>
      <w:r w:rsidR="00EF0486" w:rsidRPr="008E1FCC">
        <w:rPr>
          <w:rFonts w:ascii="Arial" w:hAnsi="Arial" w:cs="Arial"/>
          <w:b w:val="0"/>
          <w:kern w:val="2"/>
          <w:szCs w:val="18"/>
          <w:lang w:eastAsia="ar-SA"/>
        </w:rPr>
        <w:t xml:space="preserve"> con potencias de hasta</w:t>
      </w:r>
      <w:r w:rsidR="007A2F0D" w:rsidRPr="008E1FCC">
        <w:rPr>
          <w:rFonts w:ascii="Arial" w:hAnsi="Arial" w:cs="Arial"/>
          <w:b w:val="0"/>
          <w:kern w:val="2"/>
          <w:szCs w:val="18"/>
          <w:lang w:eastAsia="ar-SA"/>
        </w:rPr>
        <w:t xml:space="preserve"> 30 dBm (LPI) y </w:t>
      </w:r>
      <w:r w:rsidR="0044433B" w:rsidRPr="008E1FCC">
        <w:rPr>
          <w:rFonts w:ascii="Arial" w:hAnsi="Arial" w:cs="Arial"/>
          <w:b w:val="0"/>
          <w:kern w:val="2"/>
          <w:szCs w:val="18"/>
          <w:lang w:eastAsia="ar-SA"/>
        </w:rPr>
        <w:t xml:space="preserve">de </w:t>
      </w:r>
      <w:r w:rsidR="007A2F0D" w:rsidRPr="008E1FCC">
        <w:rPr>
          <w:rFonts w:ascii="Arial" w:hAnsi="Arial" w:cs="Arial"/>
          <w:b w:val="0"/>
          <w:kern w:val="2"/>
          <w:szCs w:val="18"/>
          <w:lang w:eastAsia="ar-SA"/>
        </w:rPr>
        <w:t xml:space="preserve">muy baja potencia </w:t>
      </w:r>
      <w:r w:rsidR="00EF0486" w:rsidRPr="008E1FCC">
        <w:rPr>
          <w:rFonts w:ascii="Arial" w:hAnsi="Arial" w:cs="Arial"/>
          <w:b w:val="0"/>
          <w:kern w:val="2"/>
          <w:szCs w:val="18"/>
          <w:lang w:eastAsia="ar-SA"/>
        </w:rPr>
        <w:t xml:space="preserve">en exteriores </w:t>
      </w:r>
      <w:r w:rsidR="0044433B" w:rsidRPr="008E1FCC">
        <w:rPr>
          <w:rFonts w:ascii="Arial" w:hAnsi="Arial" w:cs="Arial"/>
          <w:b w:val="0"/>
          <w:kern w:val="2"/>
          <w:szCs w:val="18"/>
          <w:lang w:eastAsia="ar-SA"/>
        </w:rPr>
        <w:t xml:space="preserve">con potencias de hasta </w:t>
      </w:r>
      <w:r w:rsidR="007A2F0D" w:rsidRPr="008E1FCC">
        <w:rPr>
          <w:rFonts w:ascii="Arial" w:hAnsi="Arial" w:cs="Arial"/>
          <w:b w:val="0"/>
          <w:kern w:val="2"/>
          <w:szCs w:val="18"/>
          <w:lang w:eastAsia="ar-SA"/>
        </w:rPr>
        <w:t xml:space="preserve">14 dBm (VLP), hacia los sistemas de los SF, SFS y SMS son muy </w:t>
      </w:r>
      <w:r w:rsidR="0044433B" w:rsidRPr="008E1FCC">
        <w:rPr>
          <w:rFonts w:ascii="Arial" w:hAnsi="Arial" w:cs="Arial"/>
          <w:b w:val="0"/>
          <w:kern w:val="2"/>
          <w:szCs w:val="18"/>
          <w:lang w:eastAsia="ar-SA"/>
        </w:rPr>
        <w:t>bajas</w:t>
      </w:r>
      <w:r w:rsidR="007A2F0D" w:rsidRPr="008E1FCC">
        <w:rPr>
          <w:rFonts w:ascii="Arial" w:hAnsi="Arial" w:cs="Arial"/>
          <w:b w:val="0"/>
          <w:kern w:val="2"/>
          <w:szCs w:val="18"/>
          <w:lang w:eastAsia="ar-SA"/>
        </w:rPr>
        <w:t>.</w:t>
      </w:r>
      <w:r w:rsidR="00681086" w:rsidRPr="008E1FCC">
        <w:rPr>
          <w:rFonts w:ascii="Arial" w:hAnsi="Arial" w:cs="Arial"/>
          <w:b w:val="0"/>
          <w:kern w:val="2"/>
          <w:szCs w:val="18"/>
          <w:lang w:eastAsia="ar-SA"/>
        </w:rPr>
        <w:t xml:space="preserve"> Pues bajo ningún escenario, a</w:t>
      </w:r>
      <w:r w:rsidR="00297D09">
        <w:rPr>
          <w:rFonts w:ascii="Arial" w:hAnsi="Arial" w:cs="Arial"/>
          <w:b w:val="0"/>
          <w:kern w:val="2"/>
          <w:szCs w:val="18"/>
          <w:lang w:eastAsia="ar-SA"/>
        </w:rPr>
        <w:t>u</w:t>
      </w:r>
      <w:r w:rsidR="00681086" w:rsidRPr="008E1FCC">
        <w:rPr>
          <w:rFonts w:ascii="Arial" w:hAnsi="Arial" w:cs="Arial"/>
          <w:b w:val="0"/>
          <w:kern w:val="2"/>
          <w:szCs w:val="18"/>
          <w:lang w:eastAsia="ar-SA"/>
        </w:rPr>
        <w:t>n después de realizadas más de 100</w:t>
      </w:r>
      <w:r w:rsidR="009C5F62" w:rsidRPr="008E1FCC">
        <w:rPr>
          <w:rFonts w:ascii="Arial" w:hAnsi="Arial" w:cs="Arial"/>
          <w:b w:val="0"/>
          <w:kern w:val="2"/>
          <w:szCs w:val="18"/>
          <w:lang w:eastAsia="ar-SA"/>
        </w:rPr>
        <w:t>,</w:t>
      </w:r>
      <w:r w:rsidR="00681086" w:rsidRPr="008E1FCC">
        <w:rPr>
          <w:rFonts w:ascii="Arial" w:hAnsi="Arial" w:cs="Arial"/>
          <w:b w:val="0"/>
          <w:kern w:val="2"/>
          <w:szCs w:val="18"/>
          <w:lang w:eastAsia="ar-SA"/>
        </w:rPr>
        <w:t>000 iteraciones</w:t>
      </w:r>
      <w:r w:rsidR="00E05157" w:rsidRPr="008E1FCC">
        <w:rPr>
          <w:rFonts w:ascii="Arial" w:hAnsi="Arial" w:cs="Arial"/>
          <w:b w:val="0"/>
          <w:kern w:val="2"/>
          <w:szCs w:val="18"/>
          <w:lang w:eastAsia="ar-SA"/>
        </w:rPr>
        <w:t>,</w:t>
      </w:r>
      <w:r w:rsidR="00681086" w:rsidRPr="008E1FCC">
        <w:rPr>
          <w:rFonts w:ascii="Arial" w:hAnsi="Arial" w:cs="Arial"/>
          <w:b w:val="0"/>
          <w:kern w:val="2"/>
          <w:szCs w:val="18"/>
          <w:lang w:eastAsia="ar-SA"/>
        </w:rPr>
        <w:t xml:space="preserve"> se traspasaron</w:t>
      </w:r>
      <w:r w:rsidR="00EB2254" w:rsidRPr="008E1FCC">
        <w:rPr>
          <w:rFonts w:ascii="Arial" w:hAnsi="Arial" w:cs="Arial"/>
          <w:b w:val="0"/>
          <w:kern w:val="2"/>
          <w:szCs w:val="18"/>
          <w:lang w:eastAsia="ar-SA"/>
        </w:rPr>
        <w:t xml:space="preserve"> los criterios de protección propuestos</w:t>
      </w:r>
      <w:r w:rsidR="00681086" w:rsidRPr="008E1FCC">
        <w:rPr>
          <w:rFonts w:ascii="Arial" w:hAnsi="Arial" w:cs="Arial"/>
          <w:b w:val="0"/>
          <w:kern w:val="2"/>
          <w:szCs w:val="18"/>
          <w:lang w:eastAsia="ar-SA"/>
        </w:rPr>
        <w:t xml:space="preserve"> para </w:t>
      </w:r>
      <w:r w:rsidRPr="008E1FCC">
        <w:rPr>
          <w:rFonts w:ascii="Arial" w:hAnsi="Arial" w:cs="Arial"/>
          <w:b w:val="0"/>
          <w:kern w:val="2"/>
          <w:szCs w:val="18"/>
          <w:lang w:eastAsia="ar-SA"/>
        </w:rPr>
        <w:t xml:space="preserve">alguno </w:t>
      </w:r>
      <w:r w:rsidR="00681086" w:rsidRPr="008E1FCC">
        <w:rPr>
          <w:rFonts w:ascii="Arial" w:hAnsi="Arial" w:cs="Arial"/>
          <w:b w:val="0"/>
          <w:kern w:val="2"/>
          <w:szCs w:val="18"/>
          <w:lang w:eastAsia="ar-SA"/>
        </w:rPr>
        <w:t xml:space="preserve">de los tres servicios </w:t>
      </w:r>
      <w:r w:rsidR="00E05B3F" w:rsidRPr="008E1FCC">
        <w:rPr>
          <w:rFonts w:ascii="Arial" w:hAnsi="Arial" w:cs="Arial"/>
          <w:b w:val="0"/>
          <w:kern w:val="2"/>
          <w:szCs w:val="18"/>
          <w:lang w:eastAsia="ar-SA"/>
        </w:rPr>
        <w:t>considerados</w:t>
      </w:r>
      <w:r w:rsidR="00681086" w:rsidRPr="008E1FCC">
        <w:rPr>
          <w:rFonts w:ascii="Arial" w:hAnsi="Arial" w:cs="Arial"/>
          <w:b w:val="0"/>
          <w:kern w:val="2"/>
          <w:szCs w:val="18"/>
          <w:lang w:eastAsia="ar-SA"/>
        </w:rPr>
        <w:t xml:space="preserve"> </w:t>
      </w:r>
      <w:r w:rsidR="00E05B3F" w:rsidRPr="008E1FCC">
        <w:rPr>
          <w:rFonts w:ascii="Arial" w:hAnsi="Arial" w:cs="Arial"/>
          <w:b w:val="0"/>
          <w:kern w:val="2"/>
          <w:szCs w:val="18"/>
          <w:lang w:eastAsia="ar-SA"/>
        </w:rPr>
        <w:t>en</w:t>
      </w:r>
      <w:r w:rsidR="00681086" w:rsidRPr="008E1FCC">
        <w:rPr>
          <w:rFonts w:ascii="Arial" w:hAnsi="Arial" w:cs="Arial"/>
          <w:b w:val="0"/>
          <w:kern w:val="2"/>
          <w:szCs w:val="18"/>
          <w:lang w:eastAsia="ar-SA"/>
        </w:rPr>
        <w:t xml:space="preserve"> la banda de frecuencias</w:t>
      </w:r>
      <w:r w:rsidR="00E05157" w:rsidRPr="008E1FCC">
        <w:rPr>
          <w:rFonts w:ascii="Arial" w:hAnsi="Arial" w:cs="Arial"/>
          <w:b w:val="0"/>
          <w:kern w:val="2"/>
          <w:szCs w:val="18"/>
          <w:lang w:eastAsia="ar-SA"/>
        </w:rPr>
        <w:t xml:space="preserve"> 6875-7055 MHz</w:t>
      </w:r>
      <w:r w:rsidR="00681086" w:rsidRPr="008E1FCC">
        <w:rPr>
          <w:rFonts w:ascii="Arial" w:hAnsi="Arial" w:cs="Arial"/>
          <w:b w:val="0"/>
          <w:kern w:val="2"/>
          <w:szCs w:val="18"/>
          <w:lang w:eastAsia="ar-SA"/>
        </w:rPr>
        <w:t xml:space="preserve">, </w:t>
      </w:r>
      <w:r w:rsidR="00EB2254" w:rsidRPr="008E1FCC">
        <w:rPr>
          <w:rFonts w:ascii="Arial" w:hAnsi="Arial" w:cs="Arial"/>
          <w:b w:val="0"/>
          <w:kern w:val="2"/>
          <w:szCs w:val="18"/>
          <w:lang w:eastAsia="ar-SA"/>
        </w:rPr>
        <w:t>los cuales consideran umbrales de interferencia que no degradan las emisiones de los sistemas que operan en la banda.</w:t>
      </w:r>
    </w:p>
    <w:p w14:paraId="3AA91D5B" w14:textId="77777777" w:rsidR="00CE3DD6" w:rsidRPr="00FA0AF6" w:rsidRDefault="00CE3DD6" w:rsidP="00310FDD">
      <w:pPr>
        <w:pStyle w:val="ANOTACION"/>
        <w:spacing w:before="0" w:after="0" w:line="276" w:lineRule="auto"/>
        <w:contextualSpacing/>
        <w:jc w:val="both"/>
        <w:rPr>
          <w:rFonts w:ascii="Arial" w:hAnsi="Arial" w:cs="Arial"/>
          <w:b w:val="0"/>
          <w:kern w:val="2"/>
          <w:szCs w:val="18"/>
          <w:lang w:eastAsia="ar-SA"/>
        </w:rPr>
      </w:pPr>
    </w:p>
    <w:p w14:paraId="1B02D289" w14:textId="2FB38F82" w:rsidR="003258CE" w:rsidRDefault="008F5AD9" w:rsidP="00436982">
      <w:pPr>
        <w:pStyle w:val="ANOTACION"/>
        <w:spacing w:before="0" w:after="0" w:line="276" w:lineRule="auto"/>
        <w:contextualSpacing/>
        <w:jc w:val="both"/>
        <w:rPr>
          <w:rFonts w:ascii="Arial" w:hAnsi="Arial" w:cs="Arial"/>
          <w:b w:val="0"/>
          <w:kern w:val="2"/>
          <w:szCs w:val="18"/>
          <w:lang w:val="es-ES" w:eastAsia="ar-SA"/>
        </w:rPr>
      </w:pPr>
      <w:r w:rsidRPr="00FA0AF6">
        <w:rPr>
          <w:rFonts w:ascii="Arial" w:hAnsi="Arial" w:cs="Arial"/>
          <w:b w:val="0"/>
          <w:kern w:val="2"/>
          <w:szCs w:val="18"/>
          <w:lang w:eastAsia="ar-SA"/>
        </w:rPr>
        <w:t>Adicionalmente, la U</w:t>
      </w:r>
      <w:r w:rsidR="005F64C4">
        <w:rPr>
          <w:rFonts w:ascii="Arial" w:hAnsi="Arial" w:cs="Arial"/>
          <w:b w:val="0"/>
          <w:kern w:val="2"/>
          <w:szCs w:val="18"/>
          <w:lang w:eastAsia="ar-SA"/>
        </w:rPr>
        <w:t xml:space="preserve">ER </w:t>
      </w:r>
      <w:r w:rsidR="003258CE" w:rsidRPr="00FA0AF6">
        <w:rPr>
          <w:rFonts w:ascii="Arial" w:hAnsi="Arial" w:cs="Arial"/>
          <w:b w:val="0"/>
          <w:kern w:val="2"/>
          <w:szCs w:val="18"/>
          <w:lang w:val="es-ES" w:eastAsia="ar-SA"/>
        </w:rPr>
        <w:t xml:space="preserve">llevó a cabo pruebas de campo entre una estación terrena del Servicio Fijo por Satélite y dispositivos </w:t>
      </w:r>
      <w:proofErr w:type="spellStart"/>
      <w:r w:rsidR="003258CE" w:rsidRPr="003E390A">
        <w:rPr>
          <w:rFonts w:ascii="Arial" w:hAnsi="Arial" w:cs="Arial"/>
          <w:b w:val="0"/>
          <w:kern w:val="2"/>
          <w:szCs w:val="18"/>
          <w:lang w:val="es-ES" w:eastAsia="ar-SA"/>
        </w:rPr>
        <w:t>Wi</w:t>
      </w:r>
      <w:proofErr w:type="spellEnd"/>
      <w:r w:rsidR="003258CE" w:rsidRPr="003E390A">
        <w:rPr>
          <w:rFonts w:ascii="Arial" w:hAnsi="Arial" w:cs="Arial"/>
          <w:b w:val="0"/>
          <w:kern w:val="2"/>
          <w:szCs w:val="18"/>
          <w:lang w:val="es-ES" w:eastAsia="ar-SA"/>
        </w:rPr>
        <w:t>-Fi 6E</w:t>
      </w:r>
      <w:r w:rsidR="003258CE" w:rsidRPr="00FA0AF6">
        <w:rPr>
          <w:rFonts w:ascii="Arial" w:hAnsi="Arial" w:cs="Arial"/>
          <w:b w:val="0"/>
          <w:kern w:val="2"/>
          <w:szCs w:val="18"/>
          <w:lang w:val="es-ES" w:eastAsia="ar-SA"/>
        </w:rPr>
        <w:t xml:space="preserve"> que operan en la banda de frecuencias 5925-7125 MHz con</w:t>
      </w:r>
      <w:r w:rsidR="00AA5268" w:rsidRPr="00FA0AF6">
        <w:rPr>
          <w:rFonts w:ascii="Arial" w:hAnsi="Arial" w:cs="Arial"/>
          <w:b w:val="0"/>
          <w:kern w:val="2"/>
          <w:szCs w:val="18"/>
          <w:lang w:val="es-ES" w:eastAsia="ar-SA"/>
        </w:rPr>
        <w:t>siderando los</w:t>
      </w:r>
      <w:r w:rsidR="003258CE" w:rsidRPr="00FA0AF6">
        <w:rPr>
          <w:rFonts w:ascii="Arial" w:hAnsi="Arial" w:cs="Arial"/>
          <w:b w:val="0"/>
          <w:kern w:val="2"/>
          <w:szCs w:val="18"/>
          <w:lang w:val="es-ES" w:eastAsia="ar-SA"/>
        </w:rPr>
        <w:t xml:space="preserve"> parámetros </w:t>
      </w:r>
      <w:r w:rsidR="0079426C" w:rsidRPr="00FA0AF6">
        <w:rPr>
          <w:rFonts w:ascii="Arial" w:hAnsi="Arial" w:cs="Arial"/>
          <w:b w:val="0"/>
          <w:kern w:val="2"/>
          <w:szCs w:val="18"/>
          <w:lang w:val="es-ES" w:eastAsia="ar-SA"/>
        </w:rPr>
        <w:t xml:space="preserve">técnicos de operación </w:t>
      </w:r>
      <w:r w:rsidR="003258CE" w:rsidRPr="00FA0AF6">
        <w:rPr>
          <w:rFonts w:ascii="Arial" w:hAnsi="Arial" w:cs="Arial"/>
          <w:b w:val="0"/>
          <w:kern w:val="2"/>
          <w:szCs w:val="18"/>
          <w:lang w:val="es-ES" w:eastAsia="ar-SA"/>
        </w:rPr>
        <w:t xml:space="preserve">propuestos en el Anexo Único </w:t>
      </w:r>
      <w:r w:rsidR="00F64DBF" w:rsidRPr="00FA0AF6">
        <w:rPr>
          <w:rFonts w:ascii="Arial" w:hAnsi="Arial" w:cs="Arial"/>
          <w:b w:val="0"/>
          <w:kern w:val="2"/>
          <w:szCs w:val="18"/>
          <w:lang w:val="es-ES" w:eastAsia="ar-SA"/>
        </w:rPr>
        <w:t xml:space="preserve">de condiciones técnicas </w:t>
      </w:r>
      <w:r w:rsidR="0079426C" w:rsidRPr="00FA0AF6">
        <w:rPr>
          <w:rFonts w:ascii="Arial" w:hAnsi="Arial" w:cs="Arial"/>
          <w:b w:val="0"/>
          <w:kern w:val="2"/>
          <w:szCs w:val="18"/>
          <w:lang w:val="es-ES" w:eastAsia="ar-SA"/>
        </w:rPr>
        <w:t>del Anteproyecto</w:t>
      </w:r>
      <w:r w:rsidR="00084CAE" w:rsidRPr="001D4852">
        <w:rPr>
          <w:rFonts w:ascii="Arial" w:hAnsi="Arial" w:cs="Arial"/>
          <w:b w:val="0"/>
          <w:kern w:val="2"/>
          <w:szCs w:val="18"/>
          <w:lang w:val="es-ES" w:eastAsia="ar-SA"/>
        </w:rPr>
        <w:t>, mismos</w:t>
      </w:r>
      <w:r w:rsidR="0079426C" w:rsidRPr="00FA0AF6">
        <w:rPr>
          <w:rFonts w:ascii="Arial" w:hAnsi="Arial" w:cs="Arial"/>
          <w:b w:val="0"/>
          <w:kern w:val="2"/>
          <w:szCs w:val="18"/>
          <w:lang w:val="es-ES" w:eastAsia="ar-SA"/>
        </w:rPr>
        <w:t xml:space="preserve"> que se </w:t>
      </w:r>
      <w:r w:rsidR="003453F6">
        <w:rPr>
          <w:rFonts w:ascii="Arial" w:hAnsi="Arial" w:cs="Arial"/>
          <w:b w:val="0"/>
          <w:kern w:val="2"/>
          <w:szCs w:val="18"/>
          <w:lang w:val="es-ES" w:eastAsia="ar-SA"/>
        </w:rPr>
        <w:t>sometieron</w:t>
      </w:r>
      <w:r w:rsidR="003453F6" w:rsidRPr="00FA0AF6">
        <w:rPr>
          <w:rFonts w:ascii="Arial" w:hAnsi="Arial" w:cs="Arial"/>
          <w:b w:val="0"/>
          <w:kern w:val="2"/>
          <w:szCs w:val="18"/>
          <w:lang w:val="es-ES" w:eastAsia="ar-SA"/>
        </w:rPr>
        <w:t xml:space="preserve"> </w:t>
      </w:r>
      <w:r w:rsidR="0079426C" w:rsidRPr="00FA0AF6">
        <w:rPr>
          <w:rFonts w:ascii="Arial" w:hAnsi="Arial" w:cs="Arial"/>
          <w:b w:val="0"/>
          <w:kern w:val="2"/>
          <w:szCs w:val="18"/>
          <w:lang w:val="es-ES" w:eastAsia="ar-SA"/>
        </w:rPr>
        <w:t xml:space="preserve">a consideración en la </w:t>
      </w:r>
      <w:r w:rsidR="00297D09">
        <w:rPr>
          <w:rFonts w:ascii="Arial" w:hAnsi="Arial" w:cs="Arial"/>
          <w:b w:val="0"/>
          <w:kern w:val="2"/>
          <w:szCs w:val="18"/>
          <w:lang w:val="es-ES" w:eastAsia="ar-SA"/>
        </w:rPr>
        <w:t>C</w:t>
      </w:r>
      <w:r w:rsidR="0079426C" w:rsidRPr="00FA0AF6">
        <w:rPr>
          <w:rFonts w:ascii="Arial" w:hAnsi="Arial" w:cs="Arial"/>
          <w:b w:val="0"/>
          <w:kern w:val="2"/>
          <w:szCs w:val="18"/>
          <w:lang w:val="es-ES" w:eastAsia="ar-SA"/>
        </w:rPr>
        <w:t xml:space="preserve">onsulta </w:t>
      </w:r>
      <w:r w:rsidR="00297D09">
        <w:rPr>
          <w:rFonts w:ascii="Arial" w:hAnsi="Arial" w:cs="Arial"/>
          <w:b w:val="0"/>
          <w:kern w:val="2"/>
          <w:szCs w:val="18"/>
          <w:lang w:val="es-ES" w:eastAsia="ar-SA"/>
        </w:rPr>
        <w:t>P</w:t>
      </w:r>
      <w:r w:rsidR="0079426C" w:rsidRPr="00FA0AF6">
        <w:rPr>
          <w:rFonts w:ascii="Arial" w:hAnsi="Arial" w:cs="Arial"/>
          <w:b w:val="0"/>
          <w:kern w:val="2"/>
          <w:szCs w:val="18"/>
          <w:lang w:val="es-ES" w:eastAsia="ar-SA"/>
        </w:rPr>
        <w:t xml:space="preserve">ública. </w:t>
      </w:r>
      <w:r w:rsidR="00563114" w:rsidRPr="00FA0AF6">
        <w:rPr>
          <w:rFonts w:ascii="Arial" w:hAnsi="Arial" w:cs="Arial"/>
          <w:b w:val="0"/>
          <w:kern w:val="2"/>
          <w:szCs w:val="18"/>
          <w:lang w:val="es-ES" w:eastAsia="ar-SA"/>
        </w:rPr>
        <w:t>Los resultados de las pruebas de campo</w:t>
      </w:r>
      <w:r w:rsidR="00563114">
        <w:rPr>
          <w:rFonts w:ascii="Arial" w:hAnsi="Arial" w:cs="Arial"/>
          <w:b w:val="0"/>
          <w:kern w:val="2"/>
          <w:szCs w:val="18"/>
          <w:lang w:val="es-ES" w:eastAsia="ar-SA"/>
        </w:rPr>
        <w:t>, mismas que fueron notificadas a la Dirección General de Planeación del Espectro mediante oficio IFT/222/UER/DG-IEET/0033/2022 de fecha 20 de enero de 2022,</w:t>
      </w:r>
      <w:r w:rsidR="00563114" w:rsidRPr="00FA0AF6">
        <w:rPr>
          <w:rFonts w:ascii="Arial" w:hAnsi="Arial" w:cs="Arial"/>
          <w:b w:val="0"/>
          <w:kern w:val="2"/>
          <w:szCs w:val="18"/>
          <w:lang w:val="es-ES" w:eastAsia="ar-SA"/>
        </w:rPr>
        <w:t xml:space="preserve"> comprobaron que, a</w:t>
      </w:r>
      <w:r w:rsidR="00563114">
        <w:rPr>
          <w:rFonts w:ascii="Arial" w:hAnsi="Arial" w:cs="Arial"/>
          <w:b w:val="0"/>
          <w:kern w:val="2"/>
          <w:szCs w:val="18"/>
          <w:lang w:val="es-ES" w:eastAsia="ar-SA"/>
        </w:rPr>
        <w:t>u</w:t>
      </w:r>
      <w:r w:rsidR="00563114" w:rsidRPr="00FA0AF6">
        <w:rPr>
          <w:rFonts w:ascii="Arial" w:hAnsi="Arial" w:cs="Arial"/>
          <w:b w:val="0"/>
          <w:kern w:val="2"/>
          <w:szCs w:val="18"/>
          <w:lang w:val="es-ES" w:eastAsia="ar-SA"/>
        </w:rPr>
        <w:t>n en el caso</w:t>
      </w:r>
      <w:r w:rsidR="00563114" w:rsidRPr="001D4852">
        <w:rPr>
          <w:rFonts w:ascii="Arial" w:hAnsi="Arial" w:cs="Arial"/>
          <w:b w:val="0"/>
          <w:kern w:val="2"/>
          <w:szCs w:val="18"/>
          <w:lang w:val="es-ES" w:eastAsia="ar-SA"/>
        </w:rPr>
        <w:t xml:space="preserve"> extremo</w:t>
      </w:r>
      <w:r w:rsidR="00563114" w:rsidRPr="00FA0AF6">
        <w:rPr>
          <w:rFonts w:ascii="Arial" w:hAnsi="Arial" w:cs="Arial"/>
          <w:b w:val="0"/>
          <w:kern w:val="2"/>
          <w:szCs w:val="18"/>
          <w:lang w:val="es-ES" w:eastAsia="ar-SA"/>
        </w:rPr>
        <w:t xml:space="preserve"> de uso entre </w:t>
      </w:r>
      <w:r w:rsidR="00563114">
        <w:rPr>
          <w:rFonts w:ascii="Arial" w:hAnsi="Arial" w:cs="Arial"/>
          <w:b w:val="0"/>
          <w:kern w:val="2"/>
          <w:szCs w:val="18"/>
          <w:lang w:val="es-ES" w:eastAsia="ar-SA"/>
        </w:rPr>
        <w:t xml:space="preserve">el enlace del Servicio Fijo por Satélite y </w:t>
      </w:r>
      <w:r w:rsidR="00563114" w:rsidRPr="001D4852">
        <w:rPr>
          <w:rFonts w:ascii="Arial" w:hAnsi="Arial" w:cs="Arial"/>
          <w:b w:val="0"/>
          <w:kern w:val="2"/>
          <w:szCs w:val="18"/>
          <w:lang w:val="es-ES" w:eastAsia="ar-SA"/>
        </w:rPr>
        <w:t>los dispositivos</w:t>
      </w:r>
      <w:r w:rsidR="00563114" w:rsidRPr="00FA0AF6">
        <w:rPr>
          <w:rFonts w:ascii="Arial" w:hAnsi="Arial" w:cs="Arial"/>
          <w:b w:val="0"/>
          <w:kern w:val="2"/>
          <w:szCs w:val="18"/>
          <w:lang w:val="es-ES" w:eastAsia="ar-SA"/>
        </w:rPr>
        <w:t xml:space="preserve"> </w:t>
      </w:r>
      <w:proofErr w:type="spellStart"/>
      <w:r w:rsidR="00563114" w:rsidRPr="003E390A">
        <w:rPr>
          <w:rFonts w:ascii="Arial" w:hAnsi="Arial" w:cs="Arial"/>
          <w:b w:val="0"/>
          <w:kern w:val="2"/>
          <w:szCs w:val="18"/>
          <w:lang w:val="es-ES" w:eastAsia="ar-SA"/>
        </w:rPr>
        <w:t>Wi</w:t>
      </w:r>
      <w:proofErr w:type="spellEnd"/>
      <w:r w:rsidR="00563114" w:rsidRPr="003E390A">
        <w:rPr>
          <w:rFonts w:ascii="Arial" w:hAnsi="Arial" w:cs="Arial"/>
          <w:b w:val="0"/>
          <w:kern w:val="2"/>
          <w:szCs w:val="18"/>
          <w:lang w:val="es-ES" w:eastAsia="ar-SA"/>
        </w:rPr>
        <w:t>-Fi 6E</w:t>
      </w:r>
      <w:r w:rsidR="00563114" w:rsidRPr="00FA0AF6">
        <w:rPr>
          <w:rFonts w:ascii="Arial" w:hAnsi="Arial" w:cs="Arial"/>
          <w:b w:val="0"/>
          <w:kern w:val="2"/>
          <w:szCs w:val="18"/>
          <w:lang w:val="es-ES" w:eastAsia="ar-SA"/>
        </w:rPr>
        <w:t xml:space="preserve"> </w:t>
      </w:r>
      <w:r w:rsidR="00563114">
        <w:rPr>
          <w:rFonts w:ascii="Arial" w:hAnsi="Arial" w:cs="Arial"/>
          <w:b w:val="0"/>
          <w:kern w:val="2"/>
          <w:szCs w:val="18"/>
          <w:lang w:val="es-ES" w:eastAsia="ar-SA"/>
        </w:rPr>
        <w:t>en exteriores</w:t>
      </w:r>
      <w:r w:rsidR="00563114" w:rsidRPr="00FA0AF6">
        <w:rPr>
          <w:rFonts w:ascii="Arial" w:hAnsi="Arial" w:cs="Arial"/>
          <w:b w:val="0"/>
          <w:kern w:val="2"/>
          <w:szCs w:val="18"/>
          <w:lang w:val="es-ES" w:eastAsia="ar-SA"/>
        </w:rPr>
        <w:t xml:space="preserve">, no </w:t>
      </w:r>
      <w:r w:rsidR="00563114">
        <w:rPr>
          <w:rFonts w:ascii="Arial" w:hAnsi="Arial" w:cs="Arial"/>
          <w:b w:val="0"/>
          <w:kern w:val="2"/>
          <w:szCs w:val="18"/>
          <w:lang w:val="es-ES" w:eastAsia="ar-SA"/>
        </w:rPr>
        <w:t>se presentaba</w:t>
      </w:r>
      <w:r w:rsidR="00563114" w:rsidRPr="00FA0AF6">
        <w:rPr>
          <w:rFonts w:ascii="Arial" w:hAnsi="Arial" w:cs="Arial"/>
          <w:b w:val="0"/>
          <w:kern w:val="2"/>
          <w:szCs w:val="18"/>
          <w:lang w:val="es-ES" w:eastAsia="ar-SA"/>
        </w:rPr>
        <w:t xml:space="preserve"> un impacto </w:t>
      </w:r>
      <w:r w:rsidR="00563114" w:rsidRPr="001D4852">
        <w:rPr>
          <w:rFonts w:ascii="Arial" w:hAnsi="Arial" w:cs="Arial"/>
          <w:b w:val="0"/>
          <w:kern w:val="2"/>
          <w:szCs w:val="18"/>
          <w:lang w:val="es-ES" w:eastAsia="ar-SA"/>
        </w:rPr>
        <w:t xml:space="preserve">negativo </w:t>
      </w:r>
      <w:r w:rsidR="00563114" w:rsidRPr="00FA0AF6">
        <w:rPr>
          <w:rFonts w:ascii="Arial" w:hAnsi="Arial" w:cs="Arial"/>
          <w:b w:val="0"/>
          <w:kern w:val="2"/>
          <w:szCs w:val="18"/>
          <w:lang w:val="es-ES" w:eastAsia="ar-SA"/>
        </w:rPr>
        <w:t>en las operaciones del Servicio Fijo por Satélite.</w:t>
      </w:r>
    </w:p>
    <w:p w14:paraId="3493AB55" w14:textId="77777777" w:rsidR="00A0179D" w:rsidRDefault="00A0179D" w:rsidP="00436982">
      <w:pPr>
        <w:pStyle w:val="ANOTACION"/>
        <w:spacing w:before="0" w:after="0" w:line="276" w:lineRule="auto"/>
        <w:contextualSpacing/>
        <w:jc w:val="both"/>
        <w:rPr>
          <w:rFonts w:ascii="Arial" w:hAnsi="Arial" w:cs="Arial"/>
          <w:b w:val="0"/>
          <w:kern w:val="2"/>
          <w:szCs w:val="18"/>
          <w:lang w:val="es-ES" w:eastAsia="ar-SA"/>
        </w:rPr>
      </w:pPr>
    </w:p>
    <w:p w14:paraId="7DB46C7F" w14:textId="59FAA932" w:rsidR="00BD39DA" w:rsidRPr="0051146C" w:rsidRDefault="001205DC" w:rsidP="00436982">
      <w:pPr>
        <w:pStyle w:val="ANOTACION"/>
        <w:spacing w:before="0" w:after="0" w:line="276" w:lineRule="auto"/>
        <w:contextualSpacing/>
        <w:jc w:val="both"/>
        <w:rPr>
          <w:rFonts w:ascii="Arial" w:hAnsi="Arial" w:cs="Arial"/>
          <w:b w:val="0"/>
          <w:kern w:val="2"/>
          <w:szCs w:val="18"/>
          <w:lang w:eastAsia="ar-SA"/>
        </w:rPr>
      </w:pPr>
      <w:r>
        <w:rPr>
          <w:rFonts w:ascii="Arial" w:hAnsi="Arial" w:cs="Arial"/>
          <w:b w:val="0"/>
          <w:kern w:val="2"/>
          <w:szCs w:val="18"/>
          <w:lang w:eastAsia="ar-SA"/>
        </w:rPr>
        <w:t>Por otro lado</w:t>
      </w:r>
      <w:r w:rsidR="00FC236C">
        <w:rPr>
          <w:rFonts w:ascii="Arial" w:hAnsi="Arial" w:cs="Arial"/>
          <w:b w:val="0"/>
          <w:kern w:val="2"/>
          <w:szCs w:val="18"/>
          <w:lang w:eastAsia="ar-SA"/>
        </w:rPr>
        <w:t>, l</w:t>
      </w:r>
      <w:r w:rsidR="00D72040">
        <w:rPr>
          <w:rFonts w:ascii="Arial" w:hAnsi="Arial" w:cs="Arial"/>
          <w:b w:val="0"/>
          <w:kern w:val="2"/>
          <w:szCs w:val="18"/>
          <w:lang w:eastAsia="ar-SA"/>
        </w:rPr>
        <w:t xml:space="preserve">a identificación de los 1200 MHz como espectro libre </w:t>
      </w:r>
      <w:r w:rsidR="00AC5C63">
        <w:rPr>
          <w:rFonts w:ascii="Arial" w:hAnsi="Arial" w:cs="Arial"/>
          <w:b w:val="0"/>
          <w:kern w:val="2"/>
          <w:szCs w:val="18"/>
          <w:lang w:eastAsia="ar-SA"/>
        </w:rPr>
        <w:t>conllevaría</w:t>
      </w:r>
      <w:r w:rsidR="005964D7">
        <w:rPr>
          <w:rFonts w:ascii="Arial" w:hAnsi="Arial" w:cs="Arial"/>
          <w:b w:val="0"/>
          <w:kern w:val="2"/>
          <w:szCs w:val="18"/>
          <w:lang w:eastAsia="ar-SA"/>
        </w:rPr>
        <w:t xml:space="preserve"> a</w:t>
      </w:r>
      <w:r w:rsidR="00AC5C63">
        <w:rPr>
          <w:rFonts w:ascii="Arial" w:hAnsi="Arial" w:cs="Arial"/>
          <w:b w:val="0"/>
          <w:kern w:val="2"/>
          <w:szCs w:val="18"/>
          <w:lang w:eastAsia="ar-SA"/>
        </w:rPr>
        <w:t xml:space="preserve"> que </w:t>
      </w:r>
      <w:r w:rsidR="00D72040">
        <w:rPr>
          <w:rFonts w:ascii="Arial" w:hAnsi="Arial" w:cs="Arial"/>
          <w:b w:val="0"/>
          <w:kern w:val="2"/>
          <w:szCs w:val="18"/>
          <w:lang w:eastAsia="ar-SA"/>
        </w:rPr>
        <w:t>no h</w:t>
      </w:r>
      <w:r w:rsidR="00AC5C63">
        <w:rPr>
          <w:rFonts w:ascii="Arial" w:hAnsi="Arial" w:cs="Arial"/>
          <w:b w:val="0"/>
          <w:kern w:val="2"/>
          <w:szCs w:val="18"/>
          <w:lang w:eastAsia="ar-SA"/>
        </w:rPr>
        <w:t>abría espectro disponible para su</w:t>
      </w:r>
      <w:r w:rsidR="00D72040">
        <w:rPr>
          <w:rFonts w:ascii="Arial" w:hAnsi="Arial" w:cs="Arial"/>
          <w:b w:val="0"/>
          <w:kern w:val="2"/>
          <w:szCs w:val="18"/>
          <w:lang w:eastAsia="ar-SA"/>
        </w:rPr>
        <w:t xml:space="preserve"> designación </w:t>
      </w:r>
      <w:r w:rsidR="00AC5C63">
        <w:rPr>
          <w:rFonts w:ascii="Arial" w:hAnsi="Arial" w:cs="Arial"/>
          <w:b w:val="0"/>
          <w:kern w:val="2"/>
          <w:szCs w:val="18"/>
          <w:lang w:eastAsia="ar-SA"/>
        </w:rPr>
        <w:t>como propicio</w:t>
      </w:r>
      <w:r w:rsidR="00D72040">
        <w:rPr>
          <w:rFonts w:ascii="Arial" w:hAnsi="Arial" w:cs="Arial"/>
          <w:b w:val="0"/>
          <w:kern w:val="2"/>
          <w:szCs w:val="18"/>
          <w:lang w:eastAsia="ar-SA"/>
        </w:rPr>
        <w:t xml:space="preserve"> para las IMT en esta banda de frecuencias</w:t>
      </w:r>
      <w:r w:rsidR="00A0179D">
        <w:rPr>
          <w:rFonts w:ascii="Arial" w:hAnsi="Arial" w:cs="Arial"/>
          <w:b w:val="0"/>
          <w:kern w:val="2"/>
          <w:szCs w:val="18"/>
          <w:lang w:eastAsia="ar-SA"/>
        </w:rPr>
        <w:t xml:space="preserve">. </w:t>
      </w:r>
      <w:r w:rsidR="004A543E">
        <w:rPr>
          <w:rFonts w:ascii="Arial" w:hAnsi="Arial" w:cs="Arial"/>
          <w:b w:val="0"/>
          <w:kern w:val="2"/>
          <w:szCs w:val="18"/>
          <w:lang w:eastAsia="ar-SA"/>
        </w:rPr>
        <w:t xml:space="preserve">Por </w:t>
      </w:r>
      <w:r w:rsidR="00E85986">
        <w:rPr>
          <w:rFonts w:ascii="Arial" w:hAnsi="Arial" w:cs="Arial"/>
          <w:b w:val="0"/>
          <w:kern w:val="2"/>
          <w:szCs w:val="18"/>
          <w:lang w:eastAsia="ar-SA"/>
        </w:rPr>
        <w:t>lo que</w:t>
      </w:r>
      <w:r w:rsidR="004A543E">
        <w:rPr>
          <w:rFonts w:ascii="Arial" w:hAnsi="Arial" w:cs="Arial"/>
          <w:b w:val="0"/>
          <w:kern w:val="2"/>
          <w:szCs w:val="18"/>
          <w:lang w:eastAsia="ar-SA"/>
        </w:rPr>
        <w:t xml:space="preserve">, </w:t>
      </w:r>
      <w:r w:rsidR="00D72040">
        <w:rPr>
          <w:rFonts w:ascii="Arial" w:hAnsi="Arial" w:cs="Arial"/>
          <w:b w:val="0"/>
          <w:kern w:val="2"/>
          <w:szCs w:val="18"/>
          <w:lang w:eastAsia="ar-SA"/>
        </w:rPr>
        <w:t xml:space="preserve">al </w:t>
      </w:r>
      <w:r w:rsidR="00E85986">
        <w:rPr>
          <w:rFonts w:ascii="Arial" w:hAnsi="Arial" w:cs="Arial"/>
          <w:b w:val="0"/>
          <w:kern w:val="2"/>
          <w:szCs w:val="18"/>
          <w:lang w:eastAsia="ar-SA"/>
        </w:rPr>
        <w:t>considerar</w:t>
      </w:r>
      <w:r w:rsidR="00E85986" w:rsidDel="00B74E70">
        <w:rPr>
          <w:rFonts w:ascii="Arial" w:hAnsi="Arial" w:cs="Arial"/>
          <w:b w:val="0"/>
          <w:kern w:val="2"/>
          <w:szCs w:val="18"/>
          <w:lang w:eastAsia="ar-SA"/>
        </w:rPr>
        <w:t xml:space="preserve"> </w:t>
      </w:r>
      <w:r w:rsidR="00D72040">
        <w:rPr>
          <w:rFonts w:ascii="Arial" w:hAnsi="Arial" w:cs="Arial"/>
          <w:b w:val="0"/>
          <w:kern w:val="2"/>
          <w:szCs w:val="18"/>
          <w:lang w:eastAsia="ar-SA"/>
        </w:rPr>
        <w:t>el escenario nacional de disponibilidad de espectro radioeléctrico</w:t>
      </w:r>
      <w:r w:rsidR="00E85986">
        <w:rPr>
          <w:rFonts w:ascii="Arial" w:hAnsi="Arial" w:cs="Arial"/>
          <w:b w:val="0"/>
          <w:kern w:val="2"/>
          <w:szCs w:val="18"/>
          <w:lang w:eastAsia="ar-SA"/>
        </w:rPr>
        <w:t xml:space="preserve"> y la posible demanda de espectro para IMT presente y futura en bandas medias </w:t>
      </w:r>
      <w:r w:rsidR="00D72040">
        <w:rPr>
          <w:rFonts w:ascii="Arial" w:hAnsi="Arial" w:cs="Arial"/>
          <w:b w:val="0"/>
          <w:kern w:val="2"/>
          <w:szCs w:val="18"/>
          <w:lang w:eastAsia="ar-SA"/>
        </w:rPr>
        <w:t>para las IMT y otras características</w:t>
      </w:r>
      <w:r w:rsidR="00B74E70">
        <w:rPr>
          <w:rFonts w:ascii="Arial" w:hAnsi="Arial" w:cs="Arial"/>
          <w:b w:val="0"/>
          <w:kern w:val="2"/>
          <w:szCs w:val="18"/>
          <w:lang w:eastAsia="ar-SA"/>
        </w:rPr>
        <w:t xml:space="preserve"> técnicas</w:t>
      </w:r>
      <w:r w:rsidR="00D72040">
        <w:rPr>
          <w:rFonts w:ascii="Arial" w:hAnsi="Arial" w:cs="Arial"/>
          <w:b w:val="0"/>
          <w:kern w:val="2"/>
          <w:szCs w:val="18"/>
          <w:lang w:eastAsia="ar-SA"/>
        </w:rPr>
        <w:t xml:space="preserve"> particulares </w:t>
      </w:r>
      <w:r w:rsidR="00B74E70">
        <w:rPr>
          <w:rFonts w:ascii="Arial" w:hAnsi="Arial" w:cs="Arial"/>
          <w:b w:val="0"/>
          <w:kern w:val="2"/>
          <w:szCs w:val="18"/>
          <w:lang w:eastAsia="ar-SA"/>
        </w:rPr>
        <w:t>aplicables a México,</w:t>
      </w:r>
      <w:r w:rsidR="00D72040">
        <w:rPr>
          <w:rFonts w:ascii="Arial" w:hAnsi="Arial" w:cs="Arial"/>
          <w:b w:val="0"/>
          <w:kern w:val="2"/>
          <w:szCs w:val="18"/>
          <w:lang w:eastAsia="ar-SA"/>
        </w:rPr>
        <w:t xml:space="preserve"> </w:t>
      </w:r>
      <w:r w:rsidR="00FC4F30">
        <w:rPr>
          <w:rFonts w:ascii="Arial" w:hAnsi="Arial" w:cs="Arial"/>
          <w:b w:val="0"/>
          <w:kern w:val="2"/>
          <w:szCs w:val="18"/>
          <w:lang w:eastAsia="ar-SA"/>
        </w:rPr>
        <w:t>mismas que han sido plasmadas</w:t>
      </w:r>
      <w:r w:rsidR="00D72040">
        <w:rPr>
          <w:rFonts w:ascii="Arial" w:hAnsi="Arial" w:cs="Arial"/>
          <w:b w:val="0"/>
          <w:kern w:val="2"/>
          <w:szCs w:val="18"/>
          <w:lang w:eastAsia="ar-SA"/>
        </w:rPr>
        <w:t xml:space="preserve"> </w:t>
      </w:r>
      <w:r w:rsidR="00702785">
        <w:rPr>
          <w:rFonts w:ascii="Arial" w:hAnsi="Arial" w:cs="Arial"/>
          <w:b w:val="0"/>
          <w:kern w:val="2"/>
          <w:szCs w:val="18"/>
          <w:lang w:eastAsia="ar-SA"/>
        </w:rPr>
        <w:t>a lo largo</w:t>
      </w:r>
      <w:r w:rsidR="00D72040">
        <w:rPr>
          <w:rFonts w:ascii="Arial" w:hAnsi="Arial" w:cs="Arial"/>
          <w:b w:val="0"/>
          <w:kern w:val="2"/>
          <w:szCs w:val="18"/>
          <w:lang w:eastAsia="ar-SA"/>
        </w:rPr>
        <w:t xml:space="preserve"> </w:t>
      </w:r>
      <w:r w:rsidR="00702785">
        <w:rPr>
          <w:rFonts w:ascii="Arial" w:hAnsi="Arial" w:cs="Arial"/>
          <w:b w:val="0"/>
          <w:kern w:val="2"/>
          <w:szCs w:val="18"/>
          <w:lang w:eastAsia="ar-SA"/>
        </w:rPr>
        <w:t>d</w:t>
      </w:r>
      <w:r w:rsidR="00D72040">
        <w:rPr>
          <w:rFonts w:ascii="Arial" w:hAnsi="Arial" w:cs="Arial"/>
          <w:b w:val="0"/>
          <w:kern w:val="2"/>
          <w:szCs w:val="18"/>
          <w:lang w:eastAsia="ar-SA"/>
        </w:rPr>
        <w:t xml:space="preserve">el presente Acuerdo, se considera </w:t>
      </w:r>
      <w:r w:rsidR="00B74BBC">
        <w:rPr>
          <w:rFonts w:ascii="Arial" w:hAnsi="Arial" w:cs="Arial"/>
          <w:b w:val="0"/>
          <w:kern w:val="2"/>
          <w:szCs w:val="18"/>
          <w:lang w:eastAsia="ar-SA"/>
        </w:rPr>
        <w:t>pertinente</w:t>
      </w:r>
      <w:r w:rsidR="00D72040" w:rsidDel="00B74BBC">
        <w:rPr>
          <w:rFonts w:ascii="Arial" w:hAnsi="Arial" w:cs="Arial"/>
          <w:b w:val="0"/>
          <w:kern w:val="2"/>
          <w:szCs w:val="18"/>
          <w:lang w:eastAsia="ar-SA"/>
        </w:rPr>
        <w:t xml:space="preserve"> </w:t>
      </w:r>
      <w:r w:rsidR="00E85986">
        <w:rPr>
          <w:rFonts w:ascii="Arial" w:hAnsi="Arial" w:cs="Arial"/>
          <w:b w:val="0"/>
          <w:kern w:val="2"/>
          <w:szCs w:val="18"/>
          <w:lang w:eastAsia="ar-SA"/>
        </w:rPr>
        <w:t>monitorear la evolución tecnológica y del mercado</w:t>
      </w:r>
      <w:r w:rsidR="007E56E0">
        <w:rPr>
          <w:rFonts w:ascii="Arial" w:hAnsi="Arial" w:cs="Arial"/>
          <w:b w:val="0"/>
          <w:kern w:val="2"/>
          <w:szCs w:val="18"/>
          <w:lang w:eastAsia="ar-SA"/>
        </w:rPr>
        <w:t xml:space="preserve"> que pudieran clarificar las necesidades futuras de los distintos tipos de servicios que pudieran utilizar esta banda de frecuencias.</w:t>
      </w:r>
    </w:p>
    <w:p w14:paraId="7556B563" w14:textId="78A77981" w:rsidR="005329AD" w:rsidRPr="007F4FC6" w:rsidRDefault="005329AD" w:rsidP="000E5B20">
      <w:pPr>
        <w:pStyle w:val="ANOTACION"/>
        <w:spacing w:before="0" w:after="0" w:line="276" w:lineRule="auto"/>
        <w:contextualSpacing/>
        <w:jc w:val="both"/>
        <w:rPr>
          <w:rFonts w:ascii="Arial" w:hAnsi="Arial" w:cs="Arial"/>
          <w:b w:val="0"/>
          <w:szCs w:val="18"/>
          <w:lang w:val="es-ES"/>
        </w:rPr>
      </w:pPr>
    </w:p>
    <w:p w14:paraId="68691998" w14:textId="63F5CE6F" w:rsidR="005E3A5F" w:rsidRPr="001B7A7E" w:rsidRDefault="00152EDB" w:rsidP="00436982">
      <w:pPr>
        <w:pStyle w:val="Ttulo3"/>
        <w:spacing w:before="0"/>
        <w:ind w:left="0" w:firstLine="0"/>
        <w:rPr>
          <w:rFonts w:cs="Arial"/>
          <w:sz w:val="18"/>
          <w:szCs w:val="18"/>
        </w:rPr>
      </w:pPr>
      <w:r>
        <w:rPr>
          <w:sz w:val="18"/>
          <w:szCs w:val="20"/>
        </w:rPr>
        <w:t xml:space="preserve"> </w:t>
      </w:r>
      <w:r w:rsidR="005E3A5F" w:rsidRPr="00B8745A">
        <w:rPr>
          <w:b/>
          <w:sz w:val="18"/>
          <w:szCs w:val="20"/>
        </w:rPr>
        <w:t xml:space="preserve">Pruebas de convivencia entre el Servicio Fijo por Satélite y la tecnología </w:t>
      </w:r>
      <w:proofErr w:type="spellStart"/>
      <w:r w:rsidR="005E3A5F" w:rsidRPr="00B8745A">
        <w:rPr>
          <w:b/>
          <w:sz w:val="18"/>
          <w:szCs w:val="20"/>
        </w:rPr>
        <w:t>Wi</w:t>
      </w:r>
      <w:proofErr w:type="spellEnd"/>
      <w:r w:rsidR="005E3A5F" w:rsidRPr="00B8745A">
        <w:rPr>
          <w:b/>
          <w:sz w:val="18"/>
          <w:szCs w:val="20"/>
        </w:rPr>
        <w:t>-Fi 6E.</w:t>
      </w:r>
      <w:r w:rsidR="005E3A5F" w:rsidRPr="00B524F7">
        <w:rPr>
          <w:sz w:val="18"/>
          <w:szCs w:val="20"/>
        </w:rPr>
        <w:t xml:space="preserve"> Como resultado del proceso de </w:t>
      </w:r>
      <w:r w:rsidR="00297D09">
        <w:rPr>
          <w:sz w:val="18"/>
          <w:szCs w:val="20"/>
        </w:rPr>
        <w:t>C</w:t>
      </w:r>
      <w:r w:rsidR="005E3A5F" w:rsidRPr="00B524F7">
        <w:rPr>
          <w:sz w:val="18"/>
          <w:szCs w:val="20"/>
        </w:rPr>
        <w:t xml:space="preserve">onsulta </w:t>
      </w:r>
      <w:r w:rsidR="00297D09">
        <w:rPr>
          <w:sz w:val="18"/>
          <w:szCs w:val="20"/>
        </w:rPr>
        <w:t>P</w:t>
      </w:r>
      <w:r w:rsidR="005E3A5F" w:rsidRPr="00B524F7">
        <w:rPr>
          <w:sz w:val="18"/>
          <w:szCs w:val="20"/>
        </w:rPr>
        <w:t xml:space="preserve">ública, respecto del Anteproyecto de </w:t>
      </w:r>
      <w:r w:rsidR="005E3A5F" w:rsidRPr="003007D8">
        <w:rPr>
          <w:sz w:val="18"/>
          <w:szCs w:val="20"/>
        </w:rPr>
        <w:t>“Acuerdo mediante el cual el Pleno del Instituto Federal de Telecomunicaciones clasifica la banda de frecuencias 5925-7125 MHz como espectro libre y emite las condiciones técnicas de operación de la banda”</w:t>
      </w:r>
      <w:r w:rsidR="005E3A5F" w:rsidRPr="00B524F7">
        <w:rPr>
          <w:sz w:val="18"/>
          <w:szCs w:val="20"/>
        </w:rPr>
        <w:t xml:space="preserve">, se recibieron manifestaciones referentes a las posibles interferencias perjudiciales que algunos participantes consideraron podrían causar las emisiones de la tecnología </w:t>
      </w:r>
      <w:proofErr w:type="spellStart"/>
      <w:r w:rsidR="005E3A5F" w:rsidRPr="001D1BA4">
        <w:rPr>
          <w:sz w:val="18"/>
          <w:szCs w:val="20"/>
        </w:rPr>
        <w:t>Wi</w:t>
      </w:r>
      <w:proofErr w:type="spellEnd"/>
      <w:r w:rsidR="005E3A5F" w:rsidRPr="001D1BA4">
        <w:rPr>
          <w:sz w:val="18"/>
          <w:szCs w:val="20"/>
        </w:rPr>
        <w:t>-Fi 6E</w:t>
      </w:r>
      <w:r w:rsidR="005E3A5F" w:rsidRPr="00B524F7">
        <w:rPr>
          <w:sz w:val="18"/>
          <w:szCs w:val="20"/>
        </w:rPr>
        <w:t xml:space="preserve"> a las estaciones terrenas del Servicio Fijo por Satélite que operan en porciones de la banda </w:t>
      </w:r>
      <w:r w:rsidR="00F02B0C">
        <w:rPr>
          <w:sz w:val="18"/>
          <w:szCs w:val="20"/>
        </w:rPr>
        <w:t>de frecuencias</w:t>
      </w:r>
      <w:r w:rsidR="005E3A5F" w:rsidRPr="00B524F7">
        <w:rPr>
          <w:sz w:val="18"/>
          <w:szCs w:val="20"/>
        </w:rPr>
        <w:t xml:space="preserve"> 5925-7125 MHz. </w:t>
      </w:r>
    </w:p>
    <w:p w14:paraId="2307C02D" w14:textId="77777777" w:rsidR="005E3A5F" w:rsidRPr="00802823" w:rsidRDefault="005E3A5F" w:rsidP="005E3A5F">
      <w:pPr>
        <w:pStyle w:val="ANOTACION"/>
        <w:spacing w:before="0" w:after="0" w:line="276" w:lineRule="auto"/>
        <w:contextualSpacing/>
        <w:jc w:val="both"/>
        <w:rPr>
          <w:rFonts w:ascii="Arial" w:hAnsi="Arial" w:cs="Arial"/>
          <w:szCs w:val="18"/>
        </w:rPr>
      </w:pPr>
    </w:p>
    <w:p w14:paraId="7B643DA9" w14:textId="0D1C0172" w:rsidR="005E3A5F" w:rsidRPr="00802823" w:rsidRDefault="005E3A5F" w:rsidP="00436982">
      <w:pPr>
        <w:pStyle w:val="ANOTACION"/>
        <w:spacing w:before="0" w:after="0" w:line="276" w:lineRule="auto"/>
        <w:contextualSpacing/>
        <w:jc w:val="both"/>
        <w:rPr>
          <w:rFonts w:ascii="Arial" w:hAnsi="Arial" w:cs="Arial"/>
          <w:b w:val="0"/>
          <w:szCs w:val="18"/>
        </w:rPr>
      </w:pPr>
      <w:r w:rsidRPr="00802823">
        <w:rPr>
          <w:rFonts w:ascii="Arial" w:hAnsi="Arial" w:cs="Arial"/>
          <w:b w:val="0"/>
          <w:szCs w:val="18"/>
        </w:rPr>
        <w:t>En atención a tales manifestaciones</w:t>
      </w:r>
      <w:r w:rsidR="00C92289">
        <w:rPr>
          <w:rFonts w:ascii="Arial" w:hAnsi="Arial" w:cs="Arial"/>
          <w:b w:val="0"/>
          <w:szCs w:val="18"/>
        </w:rPr>
        <w:t>,</w:t>
      </w:r>
      <w:r w:rsidRPr="00802823">
        <w:rPr>
          <w:rFonts w:ascii="Arial" w:hAnsi="Arial" w:cs="Arial"/>
          <w:b w:val="0"/>
          <w:szCs w:val="18"/>
        </w:rPr>
        <w:t xml:space="preserve"> el Instituto desarrolló un protocolo de pruebas de campo cuyo objetivo fue comprobar la convivencia entre la tecnología disponible </w:t>
      </w:r>
      <w:proofErr w:type="spellStart"/>
      <w:r w:rsidRPr="00F75FE6">
        <w:rPr>
          <w:rFonts w:ascii="Arial" w:hAnsi="Arial" w:cs="Arial"/>
          <w:b w:val="0"/>
          <w:szCs w:val="18"/>
        </w:rPr>
        <w:t>Wi</w:t>
      </w:r>
      <w:proofErr w:type="spellEnd"/>
      <w:r w:rsidRPr="00F75FE6">
        <w:rPr>
          <w:rFonts w:ascii="Arial" w:hAnsi="Arial" w:cs="Arial"/>
          <w:b w:val="0"/>
          <w:szCs w:val="18"/>
        </w:rPr>
        <w:t>-Fi 6E</w:t>
      </w:r>
      <w:r w:rsidRPr="00802823">
        <w:rPr>
          <w:rFonts w:ascii="Arial" w:hAnsi="Arial" w:cs="Arial"/>
          <w:b w:val="0"/>
          <w:szCs w:val="18"/>
        </w:rPr>
        <w:t xml:space="preserve"> y una estación terrena del Servicio Fijo por Satélite situada en la Ciudad de México. Por lo anterior</w:t>
      </w:r>
      <w:r w:rsidR="00B67537">
        <w:rPr>
          <w:rFonts w:ascii="Arial" w:hAnsi="Arial" w:cs="Arial"/>
          <w:b w:val="0"/>
          <w:szCs w:val="18"/>
        </w:rPr>
        <w:t>,</w:t>
      </w:r>
      <w:r w:rsidRPr="00802823">
        <w:rPr>
          <w:rFonts w:ascii="Arial" w:hAnsi="Arial" w:cs="Arial"/>
          <w:b w:val="0"/>
          <w:szCs w:val="18"/>
        </w:rPr>
        <w:t xml:space="preserve"> en noviembre de 2021 se llevaron a cabo las pruebas en campo en las que se utilizó un punto de acceso de baja potencia en interiores y equipos cliente capaces de operar en la banda de frecuencias 5925-7125 MHz bajo el estándar IEEE 802.11ax</w:t>
      </w:r>
      <w:r w:rsidR="009D347D">
        <w:rPr>
          <w:rFonts w:ascii="Arial" w:hAnsi="Arial" w:cs="Arial"/>
          <w:b w:val="0"/>
          <w:szCs w:val="18"/>
        </w:rPr>
        <w:t xml:space="preserve"> y una</w:t>
      </w:r>
      <w:r w:rsidRPr="00802823">
        <w:rPr>
          <w:rFonts w:ascii="Arial" w:hAnsi="Arial" w:cs="Arial"/>
          <w:b w:val="0"/>
          <w:szCs w:val="18"/>
        </w:rPr>
        <w:t xml:space="preserve"> estación terrena conformada por la antena y el </w:t>
      </w:r>
      <w:r w:rsidR="009B14F4">
        <w:rPr>
          <w:rFonts w:ascii="Arial" w:hAnsi="Arial" w:cs="Arial"/>
          <w:b w:val="0"/>
          <w:szCs w:val="18"/>
        </w:rPr>
        <w:t>e</w:t>
      </w:r>
      <w:r w:rsidRPr="00802823">
        <w:rPr>
          <w:rFonts w:ascii="Arial" w:hAnsi="Arial" w:cs="Arial"/>
          <w:b w:val="0"/>
          <w:szCs w:val="18"/>
        </w:rPr>
        <w:t xml:space="preserve">quipo asociado a transmisión de señales vía satélite. </w:t>
      </w:r>
    </w:p>
    <w:p w14:paraId="4F9E68E4" w14:textId="77777777" w:rsidR="005E3A5F" w:rsidRPr="00802823" w:rsidRDefault="005E3A5F" w:rsidP="005E3A5F">
      <w:pPr>
        <w:pStyle w:val="ANOTACION"/>
        <w:spacing w:before="0" w:after="0" w:line="276" w:lineRule="auto"/>
        <w:contextualSpacing/>
        <w:jc w:val="both"/>
        <w:rPr>
          <w:rFonts w:ascii="Arial" w:hAnsi="Arial" w:cs="Arial"/>
          <w:b w:val="0"/>
          <w:szCs w:val="18"/>
        </w:rPr>
      </w:pPr>
    </w:p>
    <w:p w14:paraId="663229B8" w14:textId="77777777" w:rsidR="00D2412B" w:rsidRPr="00802823" w:rsidRDefault="00D2412B" w:rsidP="00D2412B">
      <w:pPr>
        <w:pStyle w:val="ANOTACION"/>
        <w:spacing w:before="0" w:after="0" w:line="276" w:lineRule="auto"/>
        <w:contextualSpacing/>
        <w:jc w:val="both"/>
        <w:rPr>
          <w:rFonts w:ascii="Arial" w:hAnsi="Arial" w:cs="Arial"/>
          <w:b w:val="0"/>
          <w:szCs w:val="18"/>
        </w:rPr>
      </w:pPr>
      <w:r w:rsidRPr="00802823">
        <w:rPr>
          <w:rFonts w:ascii="Arial" w:hAnsi="Arial" w:cs="Arial"/>
          <w:b w:val="0"/>
          <w:szCs w:val="18"/>
        </w:rPr>
        <w:t xml:space="preserve">El </w:t>
      </w:r>
      <w:r w:rsidRPr="00337DAF">
        <w:rPr>
          <w:rFonts w:ascii="Arial" w:hAnsi="Arial" w:cs="Arial"/>
          <w:b w:val="0"/>
          <w:szCs w:val="18"/>
        </w:rPr>
        <w:t>punto de acceso inalámbrico</w:t>
      </w:r>
      <w:r w:rsidRPr="00802823">
        <w:rPr>
          <w:rFonts w:ascii="Arial" w:hAnsi="Arial" w:cs="Arial"/>
          <w:b w:val="0"/>
          <w:szCs w:val="18"/>
        </w:rPr>
        <w:t xml:space="preserve"> de baja potencia en interiores utilizado durante las pruebas de campo contaba con los parámetros técnicos mostrados en la Tabla </w:t>
      </w:r>
      <w:r>
        <w:rPr>
          <w:rFonts w:ascii="Arial" w:hAnsi="Arial" w:cs="Arial"/>
          <w:b w:val="0"/>
          <w:szCs w:val="18"/>
        </w:rPr>
        <w:t>25 siguiente:</w:t>
      </w:r>
    </w:p>
    <w:p w14:paraId="04118CC3" w14:textId="77777777" w:rsidR="005E3A5F" w:rsidRPr="001F67B4" w:rsidRDefault="005E3A5F" w:rsidP="005E3A5F">
      <w:pPr>
        <w:pStyle w:val="ANOTACION"/>
        <w:spacing w:before="0" w:after="0" w:line="276" w:lineRule="auto"/>
        <w:contextualSpacing/>
        <w:jc w:val="both"/>
        <w:rPr>
          <w:rFonts w:ascii="Arial" w:hAnsi="Arial" w:cs="Arial"/>
          <w:b w:val="0"/>
          <w:szCs w:val="18"/>
        </w:rPr>
      </w:pPr>
    </w:p>
    <w:tbl>
      <w:tblPr>
        <w:tblStyle w:val="Tablaconcuadrcula"/>
        <w:tblW w:w="8192" w:type="dxa"/>
        <w:jc w:val="center"/>
        <w:tblLook w:val="04A0" w:firstRow="1" w:lastRow="0" w:firstColumn="1" w:lastColumn="0" w:noHBand="0" w:noVBand="1"/>
      </w:tblPr>
      <w:tblGrid>
        <w:gridCol w:w="3197"/>
        <w:gridCol w:w="4995"/>
      </w:tblGrid>
      <w:tr w:rsidR="005E3A5F" w:rsidRPr="002C0F39" w14:paraId="1E84EE42" w14:textId="77777777" w:rsidTr="00061A46">
        <w:trPr>
          <w:trHeight w:val="370"/>
          <w:jc w:val="center"/>
        </w:trPr>
        <w:tc>
          <w:tcPr>
            <w:tcW w:w="0" w:type="auto"/>
            <w:shd w:val="clear" w:color="auto" w:fill="AEAAAA" w:themeFill="background2" w:themeFillShade="BF"/>
            <w:vAlign w:val="center"/>
          </w:tcPr>
          <w:p w14:paraId="3051CD43" w14:textId="77777777" w:rsidR="005E3A5F" w:rsidRPr="00061A46" w:rsidRDefault="005E3A5F" w:rsidP="00D600B2">
            <w:pPr>
              <w:spacing w:after="0"/>
              <w:jc w:val="center"/>
              <w:rPr>
                <w:rFonts w:ascii="Arial" w:hAnsi="Arial" w:cs="Arial"/>
                <w:b/>
                <w:sz w:val="18"/>
                <w:szCs w:val="18"/>
              </w:rPr>
            </w:pPr>
            <w:r w:rsidRPr="00061A46">
              <w:rPr>
                <w:rFonts w:ascii="Arial" w:hAnsi="Arial" w:cs="Arial"/>
                <w:b/>
                <w:sz w:val="18"/>
                <w:szCs w:val="18"/>
              </w:rPr>
              <w:t>Parámetro</w:t>
            </w:r>
          </w:p>
        </w:tc>
        <w:tc>
          <w:tcPr>
            <w:tcW w:w="0" w:type="auto"/>
            <w:shd w:val="clear" w:color="auto" w:fill="AEAAAA" w:themeFill="background2" w:themeFillShade="BF"/>
            <w:vAlign w:val="center"/>
          </w:tcPr>
          <w:p w14:paraId="4D3C5490" w14:textId="77777777" w:rsidR="005E3A5F" w:rsidRPr="00061A46" w:rsidRDefault="005E3A5F" w:rsidP="00D600B2">
            <w:pPr>
              <w:spacing w:after="0"/>
              <w:jc w:val="center"/>
              <w:rPr>
                <w:rFonts w:ascii="Arial" w:hAnsi="Arial" w:cs="Arial"/>
                <w:b/>
                <w:sz w:val="18"/>
                <w:szCs w:val="18"/>
              </w:rPr>
            </w:pPr>
            <w:r w:rsidRPr="00061A46">
              <w:rPr>
                <w:rFonts w:ascii="Arial" w:hAnsi="Arial" w:cs="Arial"/>
                <w:b/>
                <w:sz w:val="18"/>
                <w:szCs w:val="18"/>
              </w:rPr>
              <w:t>Punto de Acceso Inalámbrico LPI</w:t>
            </w:r>
          </w:p>
        </w:tc>
      </w:tr>
      <w:tr w:rsidR="005E3A5F" w:rsidRPr="002C0F39" w14:paraId="0A9923E6" w14:textId="77777777" w:rsidTr="00061A46">
        <w:trPr>
          <w:trHeight w:val="521"/>
          <w:jc w:val="center"/>
        </w:trPr>
        <w:tc>
          <w:tcPr>
            <w:tcW w:w="0" w:type="auto"/>
            <w:vAlign w:val="center"/>
          </w:tcPr>
          <w:p w14:paraId="6CB51A90" w14:textId="77777777" w:rsidR="005E3A5F" w:rsidRPr="00061A46" w:rsidRDefault="005E3A5F" w:rsidP="00D600B2">
            <w:pPr>
              <w:spacing w:after="0"/>
              <w:jc w:val="center"/>
              <w:rPr>
                <w:rFonts w:ascii="Arial" w:hAnsi="Arial" w:cs="Arial"/>
                <w:b/>
                <w:sz w:val="18"/>
                <w:szCs w:val="18"/>
              </w:rPr>
            </w:pPr>
            <w:r w:rsidRPr="00061A46">
              <w:rPr>
                <w:rFonts w:ascii="Arial" w:hAnsi="Arial" w:cs="Arial"/>
                <w:b/>
                <w:sz w:val="18"/>
                <w:szCs w:val="18"/>
              </w:rPr>
              <w:t>Marca y modelo</w:t>
            </w:r>
          </w:p>
        </w:tc>
        <w:tc>
          <w:tcPr>
            <w:tcW w:w="0" w:type="auto"/>
            <w:vAlign w:val="center"/>
          </w:tcPr>
          <w:p w14:paraId="7AC8F62D" w14:textId="77777777" w:rsidR="005E3A5F" w:rsidRPr="00061A46" w:rsidRDefault="005E3A5F" w:rsidP="00D600B2">
            <w:pPr>
              <w:spacing w:after="0"/>
              <w:jc w:val="center"/>
              <w:rPr>
                <w:rFonts w:ascii="Arial" w:hAnsi="Arial" w:cs="Arial"/>
                <w:sz w:val="18"/>
                <w:szCs w:val="18"/>
              </w:rPr>
            </w:pPr>
            <w:r w:rsidRPr="00061A46">
              <w:rPr>
                <w:rFonts w:ascii="Arial" w:hAnsi="Arial" w:cs="Arial"/>
                <w:sz w:val="18"/>
                <w:szCs w:val="18"/>
              </w:rPr>
              <w:t xml:space="preserve">Cisco </w:t>
            </w:r>
            <w:r w:rsidRPr="00061A46">
              <w:rPr>
                <w:rFonts w:ascii="Arial" w:hAnsi="Arial" w:cs="Arial"/>
                <w:sz w:val="18"/>
                <w:szCs w:val="18"/>
                <w:lang w:val="en-US"/>
              </w:rPr>
              <w:t>Catalyst</w:t>
            </w:r>
            <w:r w:rsidRPr="00061A46">
              <w:rPr>
                <w:rFonts w:ascii="Arial" w:hAnsi="Arial" w:cs="Arial"/>
                <w:sz w:val="18"/>
                <w:szCs w:val="18"/>
              </w:rPr>
              <w:t xml:space="preserve"> Maui</w:t>
            </w:r>
          </w:p>
        </w:tc>
      </w:tr>
      <w:tr w:rsidR="005E3A5F" w:rsidRPr="002C0F39" w14:paraId="10B243B0" w14:textId="77777777" w:rsidTr="00061A46">
        <w:trPr>
          <w:trHeight w:val="521"/>
          <w:jc w:val="center"/>
        </w:trPr>
        <w:tc>
          <w:tcPr>
            <w:tcW w:w="0" w:type="auto"/>
            <w:vAlign w:val="center"/>
          </w:tcPr>
          <w:p w14:paraId="3002D24C" w14:textId="77777777" w:rsidR="005E3A5F" w:rsidRPr="00061A46" w:rsidRDefault="005E3A5F" w:rsidP="00D600B2">
            <w:pPr>
              <w:spacing w:after="0"/>
              <w:jc w:val="center"/>
              <w:rPr>
                <w:rFonts w:ascii="Arial" w:hAnsi="Arial" w:cs="Arial"/>
                <w:b/>
                <w:sz w:val="18"/>
                <w:szCs w:val="18"/>
              </w:rPr>
            </w:pPr>
            <w:r w:rsidRPr="00061A46">
              <w:rPr>
                <w:rFonts w:ascii="Arial" w:hAnsi="Arial" w:cs="Arial"/>
                <w:b/>
                <w:sz w:val="18"/>
                <w:szCs w:val="18"/>
              </w:rPr>
              <w:t>Bandas de frecuencias de operación</w:t>
            </w:r>
          </w:p>
        </w:tc>
        <w:tc>
          <w:tcPr>
            <w:tcW w:w="0" w:type="auto"/>
            <w:vAlign w:val="center"/>
          </w:tcPr>
          <w:p w14:paraId="774A79BC" w14:textId="77777777" w:rsidR="005E3A5F" w:rsidRPr="00061A46" w:rsidRDefault="005E3A5F" w:rsidP="00D600B2">
            <w:pPr>
              <w:spacing w:after="0"/>
              <w:jc w:val="center"/>
              <w:rPr>
                <w:rFonts w:ascii="Arial" w:hAnsi="Arial" w:cs="Arial"/>
                <w:sz w:val="18"/>
                <w:szCs w:val="18"/>
              </w:rPr>
            </w:pPr>
            <w:r w:rsidRPr="00061A46">
              <w:rPr>
                <w:rFonts w:ascii="Arial" w:hAnsi="Arial" w:cs="Arial"/>
                <w:sz w:val="18"/>
                <w:szCs w:val="18"/>
              </w:rPr>
              <w:t>2.4 GHz</w:t>
            </w:r>
          </w:p>
          <w:p w14:paraId="7F2D101D" w14:textId="77777777" w:rsidR="005E3A5F" w:rsidRPr="00061A46" w:rsidRDefault="005E3A5F" w:rsidP="00D600B2">
            <w:pPr>
              <w:spacing w:after="0"/>
              <w:jc w:val="center"/>
              <w:rPr>
                <w:rFonts w:ascii="Arial" w:hAnsi="Arial" w:cs="Arial"/>
                <w:sz w:val="18"/>
                <w:szCs w:val="18"/>
              </w:rPr>
            </w:pPr>
            <w:r w:rsidRPr="00061A46">
              <w:rPr>
                <w:rFonts w:ascii="Arial" w:hAnsi="Arial" w:cs="Arial"/>
                <w:sz w:val="18"/>
                <w:szCs w:val="18"/>
              </w:rPr>
              <w:t>5 GHz</w:t>
            </w:r>
          </w:p>
          <w:p w14:paraId="7ED01B3F" w14:textId="77777777" w:rsidR="005E3A5F" w:rsidRPr="00061A46" w:rsidRDefault="005E3A5F" w:rsidP="00D600B2">
            <w:pPr>
              <w:spacing w:after="0"/>
              <w:jc w:val="center"/>
              <w:rPr>
                <w:rFonts w:ascii="Arial" w:hAnsi="Arial" w:cs="Arial"/>
                <w:sz w:val="18"/>
                <w:szCs w:val="18"/>
              </w:rPr>
            </w:pPr>
            <w:r w:rsidRPr="00061A46">
              <w:rPr>
                <w:rFonts w:ascii="Arial" w:hAnsi="Arial" w:cs="Arial"/>
                <w:sz w:val="18"/>
                <w:szCs w:val="18"/>
              </w:rPr>
              <w:t>6 GHz</w:t>
            </w:r>
          </w:p>
        </w:tc>
      </w:tr>
      <w:tr w:rsidR="005E3A5F" w:rsidRPr="002C0F39" w14:paraId="5F44E7AC" w14:textId="77777777" w:rsidTr="00061A46">
        <w:trPr>
          <w:trHeight w:val="521"/>
          <w:jc w:val="center"/>
        </w:trPr>
        <w:tc>
          <w:tcPr>
            <w:tcW w:w="0" w:type="auto"/>
            <w:vAlign w:val="center"/>
          </w:tcPr>
          <w:p w14:paraId="21DB7DE6" w14:textId="77777777" w:rsidR="005E3A5F" w:rsidRPr="00061A46" w:rsidRDefault="005E3A5F" w:rsidP="00D600B2">
            <w:pPr>
              <w:spacing w:after="0"/>
              <w:jc w:val="center"/>
              <w:rPr>
                <w:rFonts w:ascii="Arial" w:hAnsi="Arial" w:cs="Arial"/>
                <w:b/>
                <w:sz w:val="18"/>
                <w:szCs w:val="18"/>
              </w:rPr>
            </w:pPr>
            <w:r w:rsidRPr="00061A46">
              <w:rPr>
                <w:rFonts w:ascii="Arial" w:hAnsi="Arial" w:cs="Arial"/>
                <w:b/>
                <w:sz w:val="18"/>
                <w:szCs w:val="18"/>
              </w:rPr>
              <w:t>Rango de frecuencias de operación en 6 GHz</w:t>
            </w:r>
          </w:p>
        </w:tc>
        <w:tc>
          <w:tcPr>
            <w:tcW w:w="0" w:type="auto"/>
            <w:vAlign w:val="center"/>
          </w:tcPr>
          <w:p w14:paraId="7C79948D" w14:textId="4FB162DB" w:rsidR="005E3A5F" w:rsidRPr="00061A46" w:rsidRDefault="005E3A5F" w:rsidP="00D600B2">
            <w:pPr>
              <w:spacing w:after="0"/>
              <w:jc w:val="center"/>
              <w:rPr>
                <w:rFonts w:ascii="Arial" w:hAnsi="Arial" w:cs="Arial"/>
                <w:sz w:val="18"/>
                <w:szCs w:val="18"/>
              </w:rPr>
            </w:pPr>
            <w:r w:rsidRPr="00061A46">
              <w:rPr>
                <w:rFonts w:ascii="Arial" w:hAnsi="Arial" w:cs="Arial"/>
                <w:sz w:val="18"/>
                <w:szCs w:val="18"/>
              </w:rPr>
              <w:t>5.925</w:t>
            </w:r>
            <w:r w:rsidR="001F01E2">
              <w:rPr>
                <w:rFonts w:ascii="Arial" w:hAnsi="Arial" w:cs="Arial"/>
                <w:sz w:val="18"/>
                <w:szCs w:val="18"/>
              </w:rPr>
              <w:t>-</w:t>
            </w:r>
            <w:r w:rsidRPr="00061A46">
              <w:rPr>
                <w:rFonts w:ascii="Arial" w:hAnsi="Arial" w:cs="Arial"/>
                <w:sz w:val="18"/>
                <w:szCs w:val="18"/>
              </w:rPr>
              <w:t>7.125 GHz</w:t>
            </w:r>
          </w:p>
        </w:tc>
      </w:tr>
      <w:tr w:rsidR="005E3A5F" w:rsidRPr="002C0F39" w14:paraId="366BC76E" w14:textId="77777777" w:rsidTr="00061A46">
        <w:trPr>
          <w:trHeight w:val="521"/>
          <w:jc w:val="center"/>
        </w:trPr>
        <w:tc>
          <w:tcPr>
            <w:tcW w:w="0" w:type="auto"/>
            <w:vAlign w:val="center"/>
          </w:tcPr>
          <w:p w14:paraId="71789476" w14:textId="77777777" w:rsidR="005E3A5F" w:rsidRPr="00061A46" w:rsidRDefault="005E3A5F" w:rsidP="00D600B2">
            <w:pPr>
              <w:spacing w:after="0"/>
              <w:jc w:val="center"/>
              <w:rPr>
                <w:rFonts w:ascii="Arial" w:hAnsi="Arial" w:cs="Arial"/>
                <w:b/>
                <w:sz w:val="18"/>
                <w:szCs w:val="18"/>
              </w:rPr>
            </w:pPr>
            <w:r w:rsidRPr="00061A46">
              <w:rPr>
                <w:rFonts w:ascii="Arial" w:hAnsi="Arial" w:cs="Arial"/>
                <w:b/>
                <w:sz w:val="18"/>
                <w:szCs w:val="18"/>
              </w:rPr>
              <w:t>Canalización [MHz]</w:t>
            </w:r>
          </w:p>
        </w:tc>
        <w:tc>
          <w:tcPr>
            <w:tcW w:w="0" w:type="auto"/>
            <w:vAlign w:val="center"/>
          </w:tcPr>
          <w:p w14:paraId="39E4710C" w14:textId="1C15E698" w:rsidR="005E3A5F" w:rsidRPr="00061A46" w:rsidRDefault="005E3A5F" w:rsidP="00D600B2">
            <w:pPr>
              <w:spacing w:after="0"/>
              <w:jc w:val="center"/>
              <w:rPr>
                <w:rFonts w:ascii="Arial" w:hAnsi="Arial" w:cs="Arial"/>
                <w:sz w:val="18"/>
                <w:szCs w:val="18"/>
              </w:rPr>
            </w:pPr>
            <w:r w:rsidRPr="00061A46">
              <w:rPr>
                <w:rFonts w:ascii="Arial" w:hAnsi="Arial" w:cs="Arial"/>
                <w:sz w:val="18"/>
                <w:szCs w:val="18"/>
              </w:rPr>
              <w:t>20 MHz</w:t>
            </w:r>
            <w:r w:rsidR="001F01E2">
              <w:rPr>
                <w:rFonts w:ascii="Arial" w:hAnsi="Arial" w:cs="Arial"/>
                <w:sz w:val="18"/>
                <w:szCs w:val="18"/>
              </w:rPr>
              <w:t>-</w:t>
            </w:r>
            <w:r w:rsidRPr="00061A46">
              <w:rPr>
                <w:rFonts w:ascii="Arial" w:hAnsi="Arial" w:cs="Arial"/>
                <w:sz w:val="18"/>
                <w:szCs w:val="18"/>
              </w:rPr>
              <w:t>59 canales</w:t>
            </w:r>
          </w:p>
          <w:p w14:paraId="0BD1AEB5" w14:textId="187E2BD2" w:rsidR="005E3A5F" w:rsidRPr="00061A46" w:rsidRDefault="005E3A5F" w:rsidP="00D600B2">
            <w:pPr>
              <w:spacing w:after="0"/>
              <w:jc w:val="center"/>
              <w:rPr>
                <w:rFonts w:ascii="Arial" w:hAnsi="Arial" w:cs="Arial"/>
                <w:sz w:val="18"/>
                <w:szCs w:val="18"/>
              </w:rPr>
            </w:pPr>
            <w:r w:rsidRPr="00061A46">
              <w:rPr>
                <w:rFonts w:ascii="Arial" w:hAnsi="Arial" w:cs="Arial"/>
                <w:sz w:val="18"/>
                <w:szCs w:val="18"/>
              </w:rPr>
              <w:t>40 MHz</w:t>
            </w:r>
            <w:r w:rsidR="001F01E2">
              <w:rPr>
                <w:rFonts w:ascii="Arial" w:hAnsi="Arial" w:cs="Arial"/>
                <w:sz w:val="18"/>
                <w:szCs w:val="18"/>
              </w:rPr>
              <w:t>-</w:t>
            </w:r>
            <w:r w:rsidRPr="00061A46">
              <w:rPr>
                <w:rFonts w:ascii="Arial" w:hAnsi="Arial" w:cs="Arial"/>
                <w:sz w:val="18"/>
                <w:szCs w:val="18"/>
              </w:rPr>
              <w:t>29 canales</w:t>
            </w:r>
          </w:p>
          <w:p w14:paraId="062804F6" w14:textId="18652CC1" w:rsidR="005E3A5F" w:rsidRPr="00061A46" w:rsidRDefault="005E3A5F" w:rsidP="00D600B2">
            <w:pPr>
              <w:spacing w:after="0"/>
              <w:jc w:val="center"/>
              <w:rPr>
                <w:rFonts w:ascii="Arial" w:hAnsi="Arial" w:cs="Arial"/>
                <w:sz w:val="18"/>
                <w:szCs w:val="18"/>
              </w:rPr>
            </w:pPr>
            <w:r w:rsidRPr="00061A46">
              <w:rPr>
                <w:rFonts w:ascii="Arial" w:hAnsi="Arial" w:cs="Arial"/>
                <w:sz w:val="18"/>
                <w:szCs w:val="18"/>
              </w:rPr>
              <w:t>80 MHz</w:t>
            </w:r>
            <w:r w:rsidR="001F01E2">
              <w:rPr>
                <w:rFonts w:ascii="Arial" w:hAnsi="Arial" w:cs="Arial"/>
                <w:sz w:val="18"/>
                <w:szCs w:val="18"/>
              </w:rPr>
              <w:t>-</w:t>
            </w:r>
            <w:r w:rsidRPr="00061A46">
              <w:rPr>
                <w:rFonts w:ascii="Arial" w:hAnsi="Arial" w:cs="Arial"/>
                <w:sz w:val="18"/>
                <w:szCs w:val="18"/>
              </w:rPr>
              <w:t>14 canales</w:t>
            </w:r>
          </w:p>
          <w:p w14:paraId="4853157A" w14:textId="4B2DC6FD" w:rsidR="005E3A5F" w:rsidRPr="00061A46" w:rsidRDefault="005E3A5F" w:rsidP="00D600B2">
            <w:pPr>
              <w:spacing w:after="0"/>
              <w:jc w:val="center"/>
              <w:rPr>
                <w:rFonts w:ascii="Arial" w:hAnsi="Arial" w:cs="Arial"/>
                <w:sz w:val="18"/>
                <w:szCs w:val="18"/>
              </w:rPr>
            </w:pPr>
            <w:r w:rsidRPr="00061A46">
              <w:rPr>
                <w:rFonts w:ascii="Arial" w:hAnsi="Arial" w:cs="Arial"/>
                <w:sz w:val="18"/>
                <w:szCs w:val="18"/>
              </w:rPr>
              <w:t>160 MHz</w:t>
            </w:r>
            <w:r w:rsidR="001F01E2">
              <w:rPr>
                <w:rFonts w:ascii="Arial" w:hAnsi="Arial" w:cs="Arial"/>
                <w:sz w:val="18"/>
                <w:szCs w:val="18"/>
              </w:rPr>
              <w:t>-</w:t>
            </w:r>
            <w:r w:rsidRPr="00061A46">
              <w:rPr>
                <w:rFonts w:ascii="Arial" w:hAnsi="Arial" w:cs="Arial"/>
                <w:sz w:val="18"/>
                <w:szCs w:val="18"/>
              </w:rPr>
              <w:t>7 canales</w:t>
            </w:r>
          </w:p>
        </w:tc>
      </w:tr>
      <w:tr w:rsidR="005E3A5F" w:rsidRPr="002C0F39" w14:paraId="1988EEF6" w14:textId="77777777" w:rsidTr="00061A46">
        <w:trPr>
          <w:trHeight w:val="521"/>
          <w:jc w:val="center"/>
        </w:trPr>
        <w:tc>
          <w:tcPr>
            <w:tcW w:w="0" w:type="auto"/>
            <w:vAlign w:val="center"/>
          </w:tcPr>
          <w:p w14:paraId="5FCEA631" w14:textId="77777777" w:rsidR="005E3A5F" w:rsidRPr="00061A46" w:rsidRDefault="005E3A5F" w:rsidP="00D600B2">
            <w:pPr>
              <w:spacing w:after="0"/>
              <w:jc w:val="center"/>
              <w:rPr>
                <w:rFonts w:ascii="Arial" w:hAnsi="Arial" w:cs="Arial"/>
                <w:b/>
                <w:sz w:val="18"/>
                <w:szCs w:val="18"/>
              </w:rPr>
            </w:pPr>
            <w:r w:rsidRPr="00061A46">
              <w:rPr>
                <w:rFonts w:ascii="Arial" w:hAnsi="Arial" w:cs="Arial"/>
                <w:b/>
                <w:sz w:val="18"/>
                <w:szCs w:val="18"/>
              </w:rPr>
              <w:t>Ancho(s) de banda de canal de operación [MHz]</w:t>
            </w:r>
          </w:p>
        </w:tc>
        <w:tc>
          <w:tcPr>
            <w:tcW w:w="0" w:type="auto"/>
            <w:vAlign w:val="center"/>
          </w:tcPr>
          <w:p w14:paraId="15CAA0D6" w14:textId="77777777" w:rsidR="005E3A5F" w:rsidRPr="00061A46" w:rsidRDefault="005E3A5F" w:rsidP="00D600B2">
            <w:pPr>
              <w:spacing w:after="0"/>
              <w:jc w:val="center"/>
              <w:rPr>
                <w:rFonts w:ascii="Arial" w:hAnsi="Arial" w:cs="Arial"/>
                <w:sz w:val="18"/>
                <w:szCs w:val="18"/>
              </w:rPr>
            </w:pPr>
            <w:r w:rsidRPr="00061A46">
              <w:rPr>
                <w:rFonts w:ascii="Arial" w:hAnsi="Arial" w:cs="Arial"/>
                <w:sz w:val="18"/>
                <w:szCs w:val="18"/>
              </w:rPr>
              <w:t>20, 40, 80 y 160</w:t>
            </w:r>
          </w:p>
        </w:tc>
      </w:tr>
      <w:tr w:rsidR="005E3A5F" w:rsidRPr="002C0F39" w14:paraId="02D6300F" w14:textId="77777777" w:rsidTr="00061A46">
        <w:trPr>
          <w:trHeight w:val="521"/>
          <w:jc w:val="center"/>
        </w:trPr>
        <w:tc>
          <w:tcPr>
            <w:tcW w:w="0" w:type="auto"/>
            <w:vAlign w:val="center"/>
          </w:tcPr>
          <w:p w14:paraId="35441634" w14:textId="3C055C2F" w:rsidR="005E3A5F" w:rsidRPr="00061A46" w:rsidRDefault="005E3A5F" w:rsidP="00D600B2">
            <w:pPr>
              <w:spacing w:after="0"/>
              <w:jc w:val="center"/>
              <w:rPr>
                <w:rFonts w:ascii="Arial" w:hAnsi="Arial" w:cs="Arial"/>
                <w:b/>
                <w:sz w:val="18"/>
                <w:szCs w:val="18"/>
              </w:rPr>
            </w:pPr>
            <w:r w:rsidRPr="00061A46">
              <w:rPr>
                <w:rFonts w:ascii="Arial" w:hAnsi="Arial" w:cs="Arial"/>
                <w:b/>
                <w:sz w:val="18"/>
                <w:szCs w:val="18"/>
              </w:rPr>
              <w:t>Rango de Potencia nominal [dBm]</w:t>
            </w:r>
            <w:r w:rsidR="00334701">
              <w:rPr>
                <w:rStyle w:val="Refdenotaalpie"/>
                <w:rFonts w:ascii="Arial" w:hAnsi="Arial" w:cs="Arial"/>
                <w:b/>
                <w:sz w:val="18"/>
                <w:szCs w:val="18"/>
              </w:rPr>
              <w:footnoteReference w:id="79"/>
            </w:r>
          </w:p>
        </w:tc>
        <w:tc>
          <w:tcPr>
            <w:tcW w:w="0" w:type="auto"/>
            <w:vAlign w:val="center"/>
          </w:tcPr>
          <w:p w14:paraId="1014A3A2" w14:textId="4B70DEED" w:rsidR="005E3A5F" w:rsidRPr="00061A46" w:rsidRDefault="005E3A5F" w:rsidP="00D600B2">
            <w:pPr>
              <w:spacing w:after="0"/>
              <w:jc w:val="center"/>
              <w:rPr>
                <w:rFonts w:ascii="Arial" w:hAnsi="Arial" w:cs="Arial"/>
                <w:sz w:val="18"/>
                <w:szCs w:val="18"/>
              </w:rPr>
            </w:pPr>
            <w:r w:rsidRPr="00061A46">
              <w:rPr>
                <w:rFonts w:ascii="Arial" w:hAnsi="Arial" w:cs="Arial"/>
                <w:sz w:val="18"/>
                <w:szCs w:val="18"/>
              </w:rPr>
              <w:t>-10dBm a +17dBm</w:t>
            </w:r>
          </w:p>
        </w:tc>
      </w:tr>
      <w:tr w:rsidR="005E3A5F" w:rsidRPr="002C0F39" w14:paraId="1B1095E0" w14:textId="77777777" w:rsidTr="00061A46">
        <w:trPr>
          <w:trHeight w:val="521"/>
          <w:jc w:val="center"/>
        </w:trPr>
        <w:tc>
          <w:tcPr>
            <w:tcW w:w="0" w:type="auto"/>
            <w:vAlign w:val="center"/>
          </w:tcPr>
          <w:p w14:paraId="6DFE5762" w14:textId="77777777" w:rsidR="005E3A5F" w:rsidRPr="00061A46" w:rsidRDefault="005E3A5F" w:rsidP="00D600B2">
            <w:pPr>
              <w:spacing w:after="0"/>
              <w:jc w:val="center"/>
              <w:rPr>
                <w:rFonts w:ascii="Arial" w:hAnsi="Arial" w:cs="Arial"/>
                <w:b/>
                <w:sz w:val="18"/>
                <w:szCs w:val="18"/>
              </w:rPr>
            </w:pPr>
            <w:r w:rsidRPr="00061A46">
              <w:rPr>
                <w:rFonts w:ascii="Arial" w:hAnsi="Arial" w:cs="Arial"/>
                <w:b/>
                <w:sz w:val="18"/>
                <w:szCs w:val="18"/>
              </w:rPr>
              <w:t>¿Es posible la variación de potencia nominal? ¿en pasos de cuántos dB?</w:t>
            </w:r>
          </w:p>
        </w:tc>
        <w:tc>
          <w:tcPr>
            <w:tcW w:w="0" w:type="auto"/>
            <w:vAlign w:val="center"/>
          </w:tcPr>
          <w:p w14:paraId="516B43B0" w14:textId="77777777" w:rsidR="005E3A5F" w:rsidRPr="00061A46" w:rsidRDefault="005E3A5F" w:rsidP="00D600B2">
            <w:pPr>
              <w:spacing w:after="0"/>
              <w:jc w:val="center"/>
              <w:rPr>
                <w:rFonts w:ascii="Arial" w:hAnsi="Arial" w:cs="Arial"/>
                <w:sz w:val="18"/>
                <w:szCs w:val="18"/>
              </w:rPr>
            </w:pPr>
            <w:r w:rsidRPr="00061A46">
              <w:rPr>
                <w:rFonts w:ascii="Arial" w:hAnsi="Arial" w:cs="Arial"/>
                <w:sz w:val="18"/>
                <w:szCs w:val="18"/>
              </w:rPr>
              <w:t>Sí, en incrementos y decrementos de 3 dB</w:t>
            </w:r>
          </w:p>
        </w:tc>
      </w:tr>
      <w:tr w:rsidR="005E3A5F" w:rsidRPr="002C0F39" w14:paraId="56E5D546" w14:textId="77777777" w:rsidTr="00061A46">
        <w:trPr>
          <w:trHeight w:val="521"/>
          <w:jc w:val="center"/>
        </w:trPr>
        <w:tc>
          <w:tcPr>
            <w:tcW w:w="0" w:type="auto"/>
            <w:vAlign w:val="center"/>
          </w:tcPr>
          <w:p w14:paraId="66526B2B" w14:textId="77777777" w:rsidR="005E3A5F" w:rsidRPr="00061A46" w:rsidRDefault="005E3A5F" w:rsidP="00D600B2">
            <w:pPr>
              <w:spacing w:after="0"/>
              <w:jc w:val="center"/>
              <w:rPr>
                <w:rFonts w:ascii="Arial" w:hAnsi="Arial" w:cs="Arial"/>
                <w:b/>
                <w:sz w:val="18"/>
                <w:szCs w:val="18"/>
              </w:rPr>
            </w:pPr>
            <w:r w:rsidRPr="00061A46">
              <w:rPr>
                <w:rFonts w:ascii="Arial" w:hAnsi="Arial" w:cs="Arial"/>
                <w:b/>
                <w:sz w:val="18"/>
                <w:szCs w:val="18"/>
              </w:rPr>
              <w:t>Tipo de antena(s)</w:t>
            </w:r>
          </w:p>
        </w:tc>
        <w:tc>
          <w:tcPr>
            <w:tcW w:w="0" w:type="auto"/>
            <w:vAlign w:val="center"/>
          </w:tcPr>
          <w:p w14:paraId="02E644B0" w14:textId="77777777" w:rsidR="005E3A5F" w:rsidRPr="00061A46" w:rsidRDefault="005E3A5F" w:rsidP="00D600B2">
            <w:pPr>
              <w:spacing w:after="0"/>
              <w:jc w:val="center"/>
              <w:rPr>
                <w:rFonts w:ascii="Arial" w:hAnsi="Arial" w:cs="Arial"/>
                <w:sz w:val="18"/>
                <w:szCs w:val="18"/>
              </w:rPr>
            </w:pPr>
            <w:r w:rsidRPr="00061A46">
              <w:rPr>
                <w:rFonts w:ascii="Arial" w:hAnsi="Arial" w:cs="Arial"/>
                <w:sz w:val="18"/>
                <w:szCs w:val="18"/>
              </w:rPr>
              <w:t xml:space="preserve">Interna Omnidireccional Dipolo y Antena Planar con forma de F Invertida (PIFA, por las siglas en inglés </w:t>
            </w:r>
            <w:r w:rsidRPr="00061A46">
              <w:rPr>
                <w:rFonts w:ascii="Arial" w:hAnsi="Arial" w:cs="Arial"/>
                <w:i/>
                <w:sz w:val="18"/>
                <w:szCs w:val="18"/>
              </w:rPr>
              <w:t xml:space="preserve">Planar </w:t>
            </w:r>
            <w:proofErr w:type="spellStart"/>
            <w:r w:rsidRPr="00061A46">
              <w:rPr>
                <w:rFonts w:ascii="Arial" w:hAnsi="Arial" w:cs="Arial"/>
                <w:i/>
                <w:sz w:val="18"/>
                <w:szCs w:val="18"/>
              </w:rPr>
              <w:t>Inverted</w:t>
            </w:r>
            <w:proofErr w:type="spellEnd"/>
            <w:r w:rsidRPr="00061A46">
              <w:rPr>
                <w:rFonts w:ascii="Arial" w:hAnsi="Arial" w:cs="Arial"/>
                <w:i/>
                <w:sz w:val="18"/>
                <w:szCs w:val="18"/>
              </w:rPr>
              <w:t xml:space="preserve"> F </w:t>
            </w:r>
            <w:proofErr w:type="spellStart"/>
            <w:r w:rsidRPr="00061A46">
              <w:rPr>
                <w:rFonts w:ascii="Arial" w:hAnsi="Arial" w:cs="Arial"/>
                <w:i/>
                <w:sz w:val="18"/>
                <w:szCs w:val="18"/>
              </w:rPr>
              <w:t>Antenna</w:t>
            </w:r>
            <w:proofErr w:type="spellEnd"/>
            <w:r w:rsidRPr="00061A46">
              <w:rPr>
                <w:rFonts w:ascii="Arial" w:hAnsi="Arial" w:cs="Arial"/>
                <w:sz w:val="18"/>
                <w:szCs w:val="18"/>
              </w:rPr>
              <w:t>)</w:t>
            </w:r>
          </w:p>
        </w:tc>
      </w:tr>
      <w:tr w:rsidR="005E3A5F" w:rsidRPr="002C0F39" w14:paraId="466B5E7B" w14:textId="77777777" w:rsidTr="00061A46">
        <w:trPr>
          <w:trHeight w:val="521"/>
          <w:jc w:val="center"/>
        </w:trPr>
        <w:tc>
          <w:tcPr>
            <w:tcW w:w="0" w:type="auto"/>
            <w:vAlign w:val="center"/>
          </w:tcPr>
          <w:p w14:paraId="4A33C742" w14:textId="77777777" w:rsidR="005E3A5F" w:rsidRPr="00061A46" w:rsidRDefault="005E3A5F" w:rsidP="00D600B2">
            <w:pPr>
              <w:spacing w:after="0"/>
              <w:jc w:val="center"/>
              <w:rPr>
                <w:rFonts w:ascii="Arial" w:hAnsi="Arial" w:cs="Arial"/>
                <w:b/>
                <w:sz w:val="18"/>
                <w:szCs w:val="18"/>
              </w:rPr>
            </w:pPr>
            <w:r w:rsidRPr="00061A46">
              <w:rPr>
                <w:rFonts w:ascii="Arial" w:hAnsi="Arial" w:cs="Arial"/>
                <w:b/>
                <w:sz w:val="18"/>
                <w:szCs w:val="18"/>
              </w:rPr>
              <w:t>Arreglo de antenas</w:t>
            </w:r>
          </w:p>
        </w:tc>
        <w:tc>
          <w:tcPr>
            <w:tcW w:w="0" w:type="auto"/>
            <w:vAlign w:val="center"/>
          </w:tcPr>
          <w:p w14:paraId="3F6FFDE0" w14:textId="77777777" w:rsidR="005E3A5F" w:rsidRPr="00061A46" w:rsidRDefault="005E3A5F" w:rsidP="00D600B2">
            <w:pPr>
              <w:spacing w:after="0"/>
              <w:jc w:val="center"/>
              <w:rPr>
                <w:rFonts w:ascii="Arial" w:hAnsi="Arial" w:cs="Arial"/>
                <w:sz w:val="18"/>
                <w:szCs w:val="18"/>
              </w:rPr>
            </w:pPr>
            <w:r w:rsidRPr="00061A46">
              <w:rPr>
                <w:rFonts w:ascii="Arial" w:hAnsi="Arial" w:cs="Arial"/>
                <w:sz w:val="18"/>
                <w:szCs w:val="18"/>
              </w:rPr>
              <w:t>6 GHz radio: 4x4 MU-MIMO</w:t>
            </w:r>
          </w:p>
        </w:tc>
      </w:tr>
      <w:tr w:rsidR="005E3A5F" w:rsidRPr="002C0F39" w14:paraId="513CC474" w14:textId="77777777" w:rsidTr="00061A46">
        <w:trPr>
          <w:trHeight w:val="521"/>
          <w:jc w:val="center"/>
        </w:trPr>
        <w:tc>
          <w:tcPr>
            <w:tcW w:w="0" w:type="auto"/>
            <w:vAlign w:val="center"/>
          </w:tcPr>
          <w:p w14:paraId="201461F0" w14:textId="77777777" w:rsidR="005E3A5F" w:rsidRPr="00061A46" w:rsidRDefault="005E3A5F" w:rsidP="00D600B2">
            <w:pPr>
              <w:spacing w:after="0"/>
              <w:jc w:val="center"/>
              <w:rPr>
                <w:rFonts w:ascii="Arial" w:hAnsi="Arial" w:cs="Arial"/>
                <w:b/>
                <w:sz w:val="18"/>
                <w:szCs w:val="18"/>
              </w:rPr>
            </w:pPr>
            <w:r w:rsidRPr="00061A46">
              <w:rPr>
                <w:rFonts w:ascii="Arial" w:hAnsi="Arial" w:cs="Arial"/>
                <w:b/>
                <w:sz w:val="18"/>
                <w:szCs w:val="18"/>
              </w:rPr>
              <w:t>Ganancia de la(s) antena(s) [dBi]</w:t>
            </w:r>
          </w:p>
        </w:tc>
        <w:tc>
          <w:tcPr>
            <w:tcW w:w="0" w:type="auto"/>
            <w:vAlign w:val="center"/>
          </w:tcPr>
          <w:p w14:paraId="48FDF214" w14:textId="328CBE65" w:rsidR="005E3A5F" w:rsidRPr="00061A46" w:rsidRDefault="005E3A5F" w:rsidP="00D600B2">
            <w:pPr>
              <w:spacing w:after="0"/>
              <w:jc w:val="center"/>
              <w:rPr>
                <w:rFonts w:ascii="Arial" w:hAnsi="Arial" w:cs="Arial"/>
                <w:sz w:val="18"/>
                <w:szCs w:val="18"/>
              </w:rPr>
            </w:pPr>
            <w:r w:rsidRPr="00061A46">
              <w:rPr>
                <w:rFonts w:ascii="Arial" w:hAnsi="Arial" w:cs="Arial"/>
                <w:sz w:val="18"/>
                <w:szCs w:val="18"/>
              </w:rPr>
              <w:t>6</w:t>
            </w:r>
            <w:r w:rsidR="00E2564B">
              <w:rPr>
                <w:rFonts w:ascii="Arial" w:hAnsi="Arial" w:cs="Arial"/>
                <w:sz w:val="18"/>
                <w:szCs w:val="18"/>
              </w:rPr>
              <w:t xml:space="preserve"> </w:t>
            </w:r>
            <w:r w:rsidRPr="00061A46">
              <w:rPr>
                <w:rFonts w:ascii="Arial" w:hAnsi="Arial" w:cs="Arial"/>
                <w:sz w:val="18"/>
                <w:szCs w:val="18"/>
              </w:rPr>
              <w:t>GHz radio: 6 dBi</w:t>
            </w:r>
          </w:p>
        </w:tc>
      </w:tr>
      <w:tr w:rsidR="005E3A5F" w:rsidRPr="002C0F39" w14:paraId="3368C6C7" w14:textId="77777777" w:rsidTr="00061A46">
        <w:trPr>
          <w:trHeight w:val="521"/>
          <w:jc w:val="center"/>
        </w:trPr>
        <w:tc>
          <w:tcPr>
            <w:tcW w:w="0" w:type="auto"/>
            <w:vAlign w:val="center"/>
          </w:tcPr>
          <w:p w14:paraId="23497228" w14:textId="77777777" w:rsidR="005E3A5F" w:rsidRPr="00061A46" w:rsidRDefault="005E3A5F" w:rsidP="00D600B2">
            <w:pPr>
              <w:spacing w:after="0"/>
              <w:jc w:val="center"/>
              <w:rPr>
                <w:rFonts w:ascii="Arial" w:hAnsi="Arial" w:cs="Arial"/>
                <w:b/>
                <w:sz w:val="18"/>
                <w:szCs w:val="18"/>
              </w:rPr>
            </w:pPr>
            <w:r w:rsidRPr="00061A46">
              <w:rPr>
                <w:rFonts w:ascii="Arial" w:hAnsi="Arial" w:cs="Arial"/>
                <w:b/>
                <w:sz w:val="18"/>
                <w:szCs w:val="18"/>
              </w:rPr>
              <w:t>Modulación</w:t>
            </w:r>
          </w:p>
        </w:tc>
        <w:tc>
          <w:tcPr>
            <w:tcW w:w="0" w:type="auto"/>
            <w:vAlign w:val="center"/>
          </w:tcPr>
          <w:p w14:paraId="53AD1E1B" w14:textId="77777777" w:rsidR="005E3A5F" w:rsidRPr="00061A46" w:rsidRDefault="005E3A5F" w:rsidP="00D600B2">
            <w:pPr>
              <w:spacing w:after="0"/>
              <w:jc w:val="center"/>
              <w:rPr>
                <w:rFonts w:ascii="Arial" w:hAnsi="Arial" w:cs="Arial"/>
                <w:sz w:val="18"/>
                <w:szCs w:val="18"/>
              </w:rPr>
            </w:pPr>
            <w:r w:rsidRPr="00061A46">
              <w:rPr>
                <w:rFonts w:ascii="Arial" w:hAnsi="Arial" w:cs="Arial"/>
                <w:sz w:val="18"/>
                <w:szCs w:val="18"/>
              </w:rPr>
              <w:t xml:space="preserve">6 GHz: Multiplexación por División de Frecuencia Ortogonal (OFDM, por las siglas en inglés </w:t>
            </w:r>
            <w:proofErr w:type="spellStart"/>
            <w:r w:rsidRPr="00061A46">
              <w:rPr>
                <w:rFonts w:ascii="Arial" w:hAnsi="Arial" w:cs="Arial"/>
                <w:i/>
                <w:sz w:val="18"/>
                <w:szCs w:val="18"/>
              </w:rPr>
              <w:t>Orthogonal</w:t>
            </w:r>
            <w:proofErr w:type="spellEnd"/>
            <w:r w:rsidRPr="00061A46">
              <w:rPr>
                <w:rFonts w:ascii="Arial" w:hAnsi="Arial" w:cs="Arial"/>
                <w:i/>
                <w:sz w:val="18"/>
                <w:szCs w:val="18"/>
              </w:rPr>
              <w:t xml:space="preserve"> </w:t>
            </w:r>
            <w:proofErr w:type="spellStart"/>
            <w:r w:rsidRPr="00061A46">
              <w:rPr>
                <w:rFonts w:ascii="Arial" w:hAnsi="Arial" w:cs="Arial"/>
                <w:i/>
                <w:sz w:val="18"/>
                <w:szCs w:val="18"/>
              </w:rPr>
              <w:t>Frequency-Division</w:t>
            </w:r>
            <w:proofErr w:type="spellEnd"/>
            <w:r w:rsidRPr="00061A46">
              <w:rPr>
                <w:rFonts w:ascii="Arial" w:hAnsi="Arial" w:cs="Arial"/>
                <w:i/>
                <w:sz w:val="18"/>
                <w:szCs w:val="18"/>
              </w:rPr>
              <w:t xml:space="preserve"> </w:t>
            </w:r>
            <w:proofErr w:type="spellStart"/>
            <w:r w:rsidRPr="00061A46">
              <w:rPr>
                <w:rFonts w:ascii="Arial" w:hAnsi="Arial" w:cs="Arial"/>
                <w:i/>
                <w:sz w:val="18"/>
                <w:szCs w:val="18"/>
              </w:rPr>
              <w:t>Multiplexing</w:t>
            </w:r>
            <w:proofErr w:type="spellEnd"/>
            <w:r w:rsidRPr="00061A46">
              <w:rPr>
                <w:rFonts w:ascii="Arial" w:hAnsi="Arial" w:cs="Arial"/>
                <w:sz w:val="18"/>
                <w:szCs w:val="18"/>
              </w:rPr>
              <w:t>)</w:t>
            </w:r>
          </w:p>
        </w:tc>
      </w:tr>
      <w:tr w:rsidR="005E3A5F" w:rsidRPr="002C0F39" w14:paraId="01C488AB" w14:textId="77777777" w:rsidTr="00061A46">
        <w:trPr>
          <w:trHeight w:val="521"/>
          <w:jc w:val="center"/>
        </w:trPr>
        <w:tc>
          <w:tcPr>
            <w:tcW w:w="0" w:type="auto"/>
            <w:vAlign w:val="center"/>
          </w:tcPr>
          <w:p w14:paraId="559E9962" w14:textId="77777777" w:rsidR="005E3A5F" w:rsidRPr="00061A46" w:rsidRDefault="005E3A5F" w:rsidP="00D600B2">
            <w:pPr>
              <w:spacing w:after="0"/>
              <w:jc w:val="center"/>
              <w:rPr>
                <w:rFonts w:ascii="Arial" w:hAnsi="Arial" w:cs="Arial"/>
                <w:b/>
                <w:sz w:val="18"/>
                <w:szCs w:val="18"/>
              </w:rPr>
            </w:pPr>
            <w:r w:rsidRPr="00061A46">
              <w:rPr>
                <w:rFonts w:ascii="Arial" w:hAnsi="Arial" w:cs="Arial"/>
                <w:b/>
                <w:sz w:val="18"/>
                <w:szCs w:val="18"/>
              </w:rPr>
              <w:t>Polarización</w:t>
            </w:r>
          </w:p>
        </w:tc>
        <w:tc>
          <w:tcPr>
            <w:tcW w:w="0" w:type="auto"/>
            <w:vAlign w:val="center"/>
          </w:tcPr>
          <w:p w14:paraId="406F1D51" w14:textId="5C70EE60" w:rsidR="005E3A5F" w:rsidRPr="00061A46" w:rsidRDefault="005E3A5F" w:rsidP="00D600B2">
            <w:pPr>
              <w:spacing w:after="0"/>
              <w:jc w:val="center"/>
              <w:rPr>
                <w:rFonts w:ascii="Arial" w:hAnsi="Arial" w:cs="Arial"/>
                <w:sz w:val="18"/>
                <w:szCs w:val="18"/>
              </w:rPr>
            </w:pPr>
            <w:r w:rsidRPr="00061A46">
              <w:rPr>
                <w:rFonts w:ascii="Arial" w:hAnsi="Arial" w:cs="Arial"/>
                <w:sz w:val="18"/>
                <w:szCs w:val="18"/>
              </w:rPr>
              <w:t>6</w:t>
            </w:r>
            <w:r w:rsidR="00E2564B">
              <w:rPr>
                <w:rFonts w:ascii="Arial" w:hAnsi="Arial" w:cs="Arial"/>
                <w:sz w:val="18"/>
                <w:szCs w:val="18"/>
              </w:rPr>
              <w:t xml:space="preserve"> </w:t>
            </w:r>
            <w:r w:rsidRPr="00061A46">
              <w:rPr>
                <w:rFonts w:ascii="Arial" w:hAnsi="Arial" w:cs="Arial"/>
                <w:sz w:val="18"/>
                <w:szCs w:val="18"/>
              </w:rPr>
              <w:t>GHz: Vertical</w:t>
            </w:r>
          </w:p>
        </w:tc>
      </w:tr>
      <w:tr w:rsidR="005E3A5F" w:rsidRPr="002C0F39" w14:paraId="2B7F186C" w14:textId="77777777" w:rsidTr="00061A46">
        <w:trPr>
          <w:trHeight w:val="521"/>
          <w:jc w:val="center"/>
        </w:trPr>
        <w:tc>
          <w:tcPr>
            <w:tcW w:w="0" w:type="auto"/>
            <w:vAlign w:val="center"/>
          </w:tcPr>
          <w:p w14:paraId="6BBBAC3C" w14:textId="77777777" w:rsidR="005E3A5F" w:rsidRPr="00061A46" w:rsidRDefault="005E3A5F" w:rsidP="00D600B2">
            <w:pPr>
              <w:spacing w:after="0"/>
              <w:jc w:val="center"/>
              <w:rPr>
                <w:rFonts w:ascii="Arial" w:hAnsi="Arial" w:cs="Arial"/>
                <w:b/>
                <w:sz w:val="18"/>
                <w:szCs w:val="18"/>
              </w:rPr>
            </w:pPr>
            <w:r w:rsidRPr="00061A46">
              <w:rPr>
                <w:rFonts w:ascii="Arial" w:hAnsi="Arial" w:cs="Arial"/>
                <w:b/>
                <w:sz w:val="18"/>
                <w:szCs w:val="18"/>
              </w:rPr>
              <w:t>¿Es un dispositivo de uso interior o exterior?</w:t>
            </w:r>
          </w:p>
        </w:tc>
        <w:tc>
          <w:tcPr>
            <w:tcW w:w="0" w:type="auto"/>
            <w:vAlign w:val="center"/>
          </w:tcPr>
          <w:p w14:paraId="19CB68C5" w14:textId="62E6AB65" w:rsidR="005E3A5F" w:rsidRPr="00061A46" w:rsidRDefault="005E3A5F" w:rsidP="00D600B2">
            <w:pPr>
              <w:spacing w:after="0"/>
              <w:jc w:val="center"/>
              <w:rPr>
                <w:rFonts w:ascii="Arial" w:hAnsi="Arial" w:cs="Arial"/>
                <w:sz w:val="18"/>
                <w:szCs w:val="18"/>
              </w:rPr>
            </w:pPr>
            <w:r w:rsidRPr="00061A46">
              <w:rPr>
                <w:rFonts w:ascii="Arial" w:hAnsi="Arial" w:cs="Arial"/>
                <w:sz w:val="18"/>
                <w:szCs w:val="18"/>
              </w:rPr>
              <w:t xml:space="preserve">Dispositivo de Interior de Baja Potencia (LPI, </w:t>
            </w:r>
            <w:r w:rsidRPr="00061A46">
              <w:rPr>
                <w:rFonts w:ascii="Arial" w:hAnsi="Arial" w:cs="Arial"/>
                <w:i/>
                <w:sz w:val="18"/>
                <w:szCs w:val="18"/>
              </w:rPr>
              <w:t xml:space="preserve">Low </w:t>
            </w:r>
            <w:proofErr w:type="spellStart"/>
            <w:r w:rsidRPr="00061A46">
              <w:rPr>
                <w:rFonts w:ascii="Arial" w:hAnsi="Arial" w:cs="Arial"/>
                <w:i/>
                <w:sz w:val="18"/>
                <w:szCs w:val="18"/>
              </w:rPr>
              <w:t>Power</w:t>
            </w:r>
            <w:proofErr w:type="spellEnd"/>
            <w:r w:rsidRPr="00061A46">
              <w:rPr>
                <w:rFonts w:ascii="Arial" w:hAnsi="Arial" w:cs="Arial"/>
                <w:i/>
                <w:sz w:val="18"/>
                <w:szCs w:val="18"/>
              </w:rPr>
              <w:t xml:space="preserve"> </w:t>
            </w:r>
            <w:proofErr w:type="spellStart"/>
            <w:r w:rsidRPr="00061A46">
              <w:rPr>
                <w:rFonts w:ascii="Arial" w:hAnsi="Arial" w:cs="Arial"/>
                <w:i/>
                <w:sz w:val="18"/>
                <w:szCs w:val="18"/>
              </w:rPr>
              <w:t>Indoor</w:t>
            </w:r>
            <w:proofErr w:type="spellEnd"/>
            <w:r w:rsidRPr="00061A46">
              <w:rPr>
                <w:rFonts w:ascii="Arial" w:hAnsi="Arial" w:cs="Arial"/>
                <w:sz w:val="18"/>
                <w:szCs w:val="18"/>
              </w:rPr>
              <w:t>)</w:t>
            </w:r>
          </w:p>
        </w:tc>
      </w:tr>
      <w:tr w:rsidR="005E3A5F" w:rsidRPr="002C0F39" w14:paraId="604E280E" w14:textId="77777777" w:rsidTr="00061A46">
        <w:trPr>
          <w:trHeight w:val="521"/>
          <w:jc w:val="center"/>
        </w:trPr>
        <w:tc>
          <w:tcPr>
            <w:tcW w:w="0" w:type="auto"/>
            <w:vAlign w:val="center"/>
          </w:tcPr>
          <w:p w14:paraId="45D8AC51" w14:textId="728C63BC" w:rsidR="005E3A5F" w:rsidRPr="00061A46" w:rsidRDefault="005E3A5F" w:rsidP="00D600B2">
            <w:pPr>
              <w:spacing w:after="0"/>
              <w:jc w:val="center"/>
              <w:rPr>
                <w:rFonts w:ascii="Arial" w:hAnsi="Arial" w:cs="Arial"/>
                <w:b/>
                <w:sz w:val="18"/>
                <w:szCs w:val="18"/>
              </w:rPr>
            </w:pPr>
            <w:r w:rsidRPr="00061A46">
              <w:rPr>
                <w:rFonts w:ascii="Arial" w:hAnsi="Arial" w:cs="Arial"/>
                <w:b/>
                <w:sz w:val="18"/>
                <w:szCs w:val="18"/>
              </w:rPr>
              <w:t xml:space="preserve">Número de antenas del </w:t>
            </w:r>
            <w:r w:rsidR="008D75AB" w:rsidRPr="007162F7">
              <w:rPr>
                <w:rFonts w:ascii="Arial" w:hAnsi="Arial" w:cs="Arial"/>
                <w:b/>
                <w:sz w:val="18"/>
                <w:szCs w:val="18"/>
              </w:rPr>
              <w:t>Punto de Acceso</w:t>
            </w:r>
          </w:p>
        </w:tc>
        <w:tc>
          <w:tcPr>
            <w:tcW w:w="0" w:type="auto"/>
            <w:vAlign w:val="center"/>
          </w:tcPr>
          <w:p w14:paraId="24578B66" w14:textId="77777777" w:rsidR="005E3A5F" w:rsidRPr="00061A46" w:rsidRDefault="005E3A5F" w:rsidP="00D600B2">
            <w:pPr>
              <w:spacing w:after="0"/>
              <w:jc w:val="center"/>
              <w:rPr>
                <w:rFonts w:ascii="Arial" w:hAnsi="Arial" w:cs="Arial"/>
                <w:sz w:val="18"/>
                <w:szCs w:val="18"/>
              </w:rPr>
            </w:pPr>
            <w:r w:rsidRPr="00061A46">
              <w:rPr>
                <w:rFonts w:ascii="Arial" w:hAnsi="Arial" w:cs="Arial"/>
                <w:sz w:val="18"/>
                <w:szCs w:val="18"/>
              </w:rPr>
              <w:t>Antenas 1 a 4 para 2400-2500 MHz y 5150-5850 MHz</w:t>
            </w:r>
          </w:p>
          <w:p w14:paraId="4D8B9814" w14:textId="77777777" w:rsidR="005E3A5F" w:rsidRPr="00061A46" w:rsidRDefault="005E3A5F" w:rsidP="00D600B2">
            <w:pPr>
              <w:spacing w:after="0"/>
              <w:jc w:val="center"/>
              <w:rPr>
                <w:rFonts w:ascii="Arial" w:hAnsi="Arial" w:cs="Arial"/>
                <w:sz w:val="18"/>
                <w:szCs w:val="18"/>
              </w:rPr>
            </w:pPr>
            <w:r w:rsidRPr="00061A46">
              <w:rPr>
                <w:rFonts w:ascii="Arial" w:hAnsi="Arial" w:cs="Arial"/>
                <w:sz w:val="18"/>
                <w:szCs w:val="18"/>
              </w:rPr>
              <w:t>Antenas 5 a 8 para 5150-5850 MHz</w:t>
            </w:r>
          </w:p>
          <w:p w14:paraId="7F5610CD" w14:textId="77777777" w:rsidR="005E3A5F" w:rsidRPr="00061A46" w:rsidRDefault="005E3A5F" w:rsidP="00D600B2">
            <w:pPr>
              <w:spacing w:after="0"/>
              <w:jc w:val="center"/>
              <w:rPr>
                <w:rFonts w:ascii="Arial" w:hAnsi="Arial" w:cs="Arial"/>
                <w:sz w:val="18"/>
                <w:szCs w:val="18"/>
              </w:rPr>
            </w:pPr>
            <w:r w:rsidRPr="00061A46">
              <w:rPr>
                <w:rFonts w:ascii="Arial" w:hAnsi="Arial" w:cs="Arial"/>
                <w:sz w:val="18"/>
                <w:szCs w:val="18"/>
              </w:rPr>
              <w:t>Antenas 9 a 12 para 5935-7125 MHz</w:t>
            </w:r>
          </w:p>
          <w:p w14:paraId="23CF8B00" w14:textId="77777777" w:rsidR="005E3A5F" w:rsidRPr="00061A46" w:rsidRDefault="005E3A5F" w:rsidP="00D600B2">
            <w:pPr>
              <w:spacing w:after="0"/>
              <w:jc w:val="center"/>
              <w:rPr>
                <w:rFonts w:ascii="Arial" w:hAnsi="Arial" w:cs="Arial"/>
                <w:sz w:val="18"/>
                <w:szCs w:val="18"/>
              </w:rPr>
            </w:pPr>
            <w:r w:rsidRPr="00061A46">
              <w:rPr>
                <w:rFonts w:ascii="Arial" w:hAnsi="Arial" w:cs="Arial"/>
                <w:sz w:val="18"/>
                <w:szCs w:val="18"/>
              </w:rPr>
              <w:t>Antenas 13 y 14 para 2400-2500 MHz y 5150-7125 MHz</w:t>
            </w:r>
          </w:p>
          <w:p w14:paraId="6C1442A8" w14:textId="77777777" w:rsidR="005E3A5F" w:rsidRPr="00061A46" w:rsidRDefault="005E3A5F" w:rsidP="00D600B2">
            <w:pPr>
              <w:keepNext/>
              <w:spacing w:after="0"/>
              <w:jc w:val="center"/>
              <w:rPr>
                <w:rFonts w:ascii="Arial" w:hAnsi="Arial" w:cs="Arial"/>
                <w:sz w:val="18"/>
                <w:szCs w:val="18"/>
              </w:rPr>
            </w:pPr>
            <w:r w:rsidRPr="00061A46">
              <w:rPr>
                <w:rFonts w:ascii="Arial" w:hAnsi="Arial" w:cs="Arial"/>
                <w:sz w:val="18"/>
                <w:szCs w:val="18"/>
              </w:rPr>
              <w:t>Antena 15 para 860-930 MHz y 2400-2500 MHz</w:t>
            </w:r>
          </w:p>
        </w:tc>
      </w:tr>
    </w:tbl>
    <w:p w14:paraId="4997CEA4" w14:textId="18ECB874" w:rsidR="00B13AD2" w:rsidRDefault="005E3A5F" w:rsidP="00D600B2">
      <w:pPr>
        <w:pStyle w:val="Descripcin"/>
        <w:spacing w:line="276" w:lineRule="auto"/>
      </w:pPr>
      <w:r>
        <w:t xml:space="preserve">Tabla </w:t>
      </w:r>
      <w:r w:rsidR="0051184D">
        <w:fldChar w:fldCharType="begin"/>
      </w:r>
      <w:r w:rsidR="0051184D">
        <w:instrText xml:space="preserve"> SEQ Tabla \* ARABIC </w:instrText>
      </w:r>
      <w:r w:rsidR="0051184D">
        <w:fldChar w:fldCharType="separate"/>
      </w:r>
      <w:r w:rsidR="00D03FDA">
        <w:rPr>
          <w:noProof/>
        </w:rPr>
        <w:t>25</w:t>
      </w:r>
      <w:r w:rsidR="0051184D">
        <w:rPr>
          <w:noProof/>
        </w:rPr>
        <w:fldChar w:fldCharType="end"/>
      </w:r>
      <w:r w:rsidR="00B13AD2">
        <w:t xml:space="preserve">. </w:t>
      </w:r>
      <w:r w:rsidR="00B13AD2" w:rsidRPr="008245E2">
        <w:t>Parámetros técnicos del punto de acceso inalámbrico LPI</w:t>
      </w:r>
    </w:p>
    <w:p w14:paraId="54F8F385" w14:textId="77777777" w:rsidR="005E3A5F" w:rsidRPr="00061A46" w:rsidRDefault="005E3A5F" w:rsidP="00D600B2">
      <w:pPr>
        <w:pStyle w:val="ANOTACION"/>
        <w:spacing w:before="0" w:after="0" w:line="276" w:lineRule="auto"/>
        <w:contextualSpacing/>
        <w:jc w:val="both"/>
        <w:rPr>
          <w:rFonts w:ascii="Arial" w:hAnsi="Arial" w:cs="Arial"/>
          <w:b w:val="0"/>
          <w:szCs w:val="18"/>
          <w:lang w:val="es-ES"/>
        </w:rPr>
      </w:pPr>
    </w:p>
    <w:p w14:paraId="3303EB20" w14:textId="7AA2CB84" w:rsidR="00D22C82" w:rsidRDefault="005E3A5F" w:rsidP="00D600B2">
      <w:pPr>
        <w:pStyle w:val="ANOTACION"/>
        <w:spacing w:before="0" w:after="0" w:line="276" w:lineRule="auto"/>
        <w:contextualSpacing/>
        <w:jc w:val="both"/>
        <w:rPr>
          <w:rFonts w:ascii="Arial" w:hAnsi="Arial" w:cs="Arial"/>
          <w:b w:val="0"/>
          <w:szCs w:val="18"/>
        </w:rPr>
      </w:pPr>
      <w:r w:rsidRPr="00061A46">
        <w:rPr>
          <w:rFonts w:ascii="Arial" w:hAnsi="Arial" w:cs="Arial"/>
          <w:b w:val="0"/>
          <w:szCs w:val="18"/>
        </w:rPr>
        <w:t>Respecto a los equipos cliente de baja potencia en interiores utilizados durante las pruebas de campo, éstos contaban con los parámetros técnicos de la Tabla</w:t>
      </w:r>
      <w:r w:rsidR="00EE38BC">
        <w:rPr>
          <w:rFonts w:ascii="Arial" w:hAnsi="Arial" w:cs="Arial"/>
          <w:b w:val="0"/>
          <w:szCs w:val="18"/>
        </w:rPr>
        <w:t xml:space="preserve"> </w:t>
      </w:r>
      <w:r w:rsidR="00CC6E34">
        <w:rPr>
          <w:rFonts w:ascii="Arial" w:hAnsi="Arial" w:cs="Arial"/>
          <w:b w:val="0"/>
          <w:szCs w:val="18"/>
        </w:rPr>
        <w:t>2</w:t>
      </w:r>
      <w:r w:rsidR="00F90D0F">
        <w:rPr>
          <w:rFonts w:ascii="Arial" w:hAnsi="Arial" w:cs="Arial"/>
          <w:b w:val="0"/>
          <w:szCs w:val="18"/>
        </w:rPr>
        <w:t>6</w:t>
      </w:r>
      <w:r w:rsidR="002E644C" w:rsidRPr="00061A46">
        <w:rPr>
          <w:rFonts w:ascii="Arial" w:hAnsi="Arial" w:cs="Arial"/>
          <w:b w:val="0"/>
          <w:szCs w:val="18"/>
        </w:rPr>
        <w:t xml:space="preserve"> siguiente:</w:t>
      </w:r>
    </w:p>
    <w:p w14:paraId="26ED5C26" w14:textId="77777777" w:rsidR="005E3A5F" w:rsidRPr="00D67AB1" w:rsidRDefault="005E3A5F" w:rsidP="00D600B2">
      <w:pPr>
        <w:pStyle w:val="ANOTACION"/>
        <w:spacing w:before="0" w:after="0" w:line="276" w:lineRule="auto"/>
        <w:contextualSpacing/>
        <w:jc w:val="both"/>
        <w:rPr>
          <w:rFonts w:ascii="Arial" w:hAnsi="Arial" w:cs="Arial"/>
          <w:b w:val="0"/>
          <w:szCs w:val="18"/>
        </w:rPr>
      </w:pPr>
    </w:p>
    <w:tbl>
      <w:tblPr>
        <w:tblStyle w:val="Tablaconcuadrcula"/>
        <w:tblW w:w="0" w:type="auto"/>
        <w:jc w:val="center"/>
        <w:tblLook w:val="04A0" w:firstRow="1" w:lastRow="0" w:firstColumn="1" w:lastColumn="0" w:noHBand="0" w:noVBand="1"/>
      </w:tblPr>
      <w:tblGrid>
        <w:gridCol w:w="3395"/>
        <w:gridCol w:w="5269"/>
      </w:tblGrid>
      <w:tr w:rsidR="005E3A5F" w:rsidRPr="007654F3" w14:paraId="484AD7F1" w14:textId="77777777" w:rsidTr="00783178">
        <w:trPr>
          <w:trHeight w:val="386"/>
          <w:jc w:val="center"/>
        </w:trPr>
        <w:tc>
          <w:tcPr>
            <w:tcW w:w="3395" w:type="dxa"/>
            <w:shd w:val="clear" w:color="auto" w:fill="AEAAAA" w:themeFill="background2" w:themeFillShade="BF"/>
            <w:vAlign w:val="center"/>
          </w:tcPr>
          <w:p w14:paraId="7AF4E642" w14:textId="77777777" w:rsidR="005E3A5F" w:rsidRPr="00D67AB1" w:rsidRDefault="005E3A5F" w:rsidP="00D600B2">
            <w:pPr>
              <w:spacing w:after="0"/>
              <w:jc w:val="center"/>
              <w:rPr>
                <w:rFonts w:ascii="Arial" w:hAnsi="Arial" w:cs="Arial"/>
                <w:b/>
                <w:sz w:val="18"/>
                <w:szCs w:val="18"/>
              </w:rPr>
            </w:pPr>
            <w:r w:rsidRPr="00D67AB1">
              <w:rPr>
                <w:rFonts w:ascii="Arial" w:hAnsi="Arial" w:cs="Arial"/>
                <w:b/>
                <w:sz w:val="18"/>
                <w:szCs w:val="18"/>
              </w:rPr>
              <w:lastRenderedPageBreak/>
              <w:t>Parámetro</w:t>
            </w:r>
          </w:p>
        </w:tc>
        <w:tc>
          <w:tcPr>
            <w:tcW w:w="5269" w:type="dxa"/>
            <w:shd w:val="clear" w:color="auto" w:fill="AEAAAA" w:themeFill="background2" w:themeFillShade="BF"/>
            <w:vAlign w:val="center"/>
          </w:tcPr>
          <w:p w14:paraId="2032649E" w14:textId="77777777" w:rsidR="005E3A5F" w:rsidRPr="00D67AB1" w:rsidRDefault="005E3A5F" w:rsidP="00D600B2">
            <w:pPr>
              <w:spacing w:after="0"/>
              <w:jc w:val="center"/>
              <w:rPr>
                <w:rFonts w:ascii="Arial" w:hAnsi="Arial" w:cs="Arial"/>
                <w:b/>
                <w:sz w:val="18"/>
                <w:szCs w:val="18"/>
              </w:rPr>
            </w:pPr>
            <w:r w:rsidRPr="00D67AB1">
              <w:rPr>
                <w:rFonts w:ascii="Arial" w:hAnsi="Arial" w:cs="Arial"/>
                <w:b/>
                <w:sz w:val="18"/>
                <w:szCs w:val="18"/>
              </w:rPr>
              <w:t>Equipo Cliente</w:t>
            </w:r>
          </w:p>
        </w:tc>
      </w:tr>
      <w:tr w:rsidR="005E3A5F" w:rsidRPr="007654F3" w14:paraId="391462F2" w14:textId="77777777" w:rsidTr="00783178">
        <w:trPr>
          <w:trHeight w:val="543"/>
          <w:jc w:val="center"/>
        </w:trPr>
        <w:tc>
          <w:tcPr>
            <w:tcW w:w="3395" w:type="dxa"/>
            <w:vAlign w:val="center"/>
          </w:tcPr>
          <w:p w14:paraId="7A4B0A85" w14:textId="77777777" w:rsidR="005E3A5F" w:rsidRPr="00D67AB1" w:rsidRDefault="005E3A5F" w:rsidP="00D600B2">
            <w:pPr>
              <w:spacing w:after="0"/>
              <w:jc w:val="center"/>
              <w:rPr>
                <w:rFonts w:ascii="Arial" w:hAnsi="Arial" w:cs="Arial"/>
                <w:b/>
                <w:sz w:val="18"/>
                <w:szCs w:val="18"/>
              </w:rPr>
            </w:pPr>
            <w:r w:rsidRPr="00D67AB1">
              <w:rPr>
                <w:rFonts w:ascii="Arial" w:hAnsi="Arial" w:cs="Arial"/>
                <w:b/>
                <w:sz w:val="18"/>
                <w:szCs w:val="18"/>
              </w:rPr>
              <w:t>Marca y modelo</w:t>
            </w:r>
          </w:p>
        </w:tc>
        <w:tc>
          <w:tcPr>
            <w:tcW w:w="5269" w:type="dxa"/>
            <w:vAlign w:val="center"/>
          </w:tcPr>
          <w:p w14:paraId="2BDF8595" w14:textId="77777777" w:rsidR="005E3A5F" w:rsidRPr="00D67AB1" w:rsidRDefault="005E3A5F" w:rsidP="00D600B2">
            <w:pPr>
              <w:spacing w:after="0"/>
              <w:jc w:val="center"/>
              <w:rPr>
                <w:rFonts w:ascii="Arial" w:hAnsi="Arial" w:cs="Arial"/>
                <w:sz w:val="18"/>
                <w:szCs w:val="18"/>
              </w:rPr>
            </w:pPr>
            <w:r w:rsidRPr="00D67AB1">
              <w:rPr>
                <w:rFonts w:ascii="Arial" w:hAnsi="Arial" w:cs="Arial"/>
                <w:sz w:val="18"/>
                <w:szCs w:val="18"/>
              </w:rPr>
              <w:t>Intel AX210</w:t>
            </w:r>
            <w:r w:rsidRPr="00D67AB1">
              <w:rPr>
                <w:rStyle w:val="Refdenotaalpie"/>
                <w:rFonts w:ascii="Arial" w:hAnsi="Arial" w:cs="Arial"/>
                <w:sz w:val="18"/>
                <w:szCs w:val="18"/>
              </w:rPr>
              <w:footnoteReference w:id="80"/>
            </w:r>
          </w:p>
        </w:tc>
      </w:tr>
      <w:tr w:rsidR="005E3A5F" w:rsidRPr="007654F3" w14:paraId="41BDE1AA" w14:textId="77777777" w:rsidTr="00783178">
        <w:trPr>
          <w:trHeight w:val="543"/>
          <w:jc w:val="center"/>
        </w:trPr>
        <w:tc>
          <w:tcPr>
            <w:tcW w:w="3395" w:type="dxa"/>
            <w:vAlign w:val="center"/>
          </w:tcPr>
          <w:p w14:paraId="5E24B222" w14:textId="77777777" w:rsidR="005E3A5F" w:rsidRPr="00D67AB1" w:rsidRDefault="005E3A5F" w:rsidP="00D600B2">
            <w:pPr>
              <w:spacing w:after="0"/>
              <w:jc w:val="center"/>
              <w:rPr>
                <w:rFonts w:ascii="Arial" w:hAnsi="Arial" w:cs="Arial"/>
                <w:b/>
                <w:sz w:val="18"/>
                <w:szCs w:val="18"/>
              </w:rPr>
            </w:pPr>
            <w:r w:rsidRPr="00D67AB1">
              <w:rPr>
                <w:rFonts w:ascii="Arial" w:hAnsi="Arial" w:cs="Arial"/>
                <w:b/>
                <w:sz w:val="18"/>
                <w:szCs w:val="18"/>
              </w:rPr>
              <w:t>Bandas de frecuencias de operación</w:t>
            </w:r>
          </w:p>
        </w:tc>
        <w:tc>
          <w:tcPr>
            <w:tcW w:w="5269" w:type="dxa"/>
            <w:vAlign w:val="center"/>
          </w:tcPr>
          <w:p w14:paraId="40D2A27C" w14:textId="77777777" w:rsidR="005E3A5F" w:rsidRPr="00D67AB1" w:rsidRDefault="005E3A5F" w:rsidP="00D600B2">
            <w:pPr>
              <w:spacing w:after="0"/>
              <w:jc w:val="center"/>
              <w:rPr>
                <w:rFonts w:ascii="Arial" w:hAnsi="Arial" w:cs="Arial"/>
                <w:sz w:val="18"/>
                <w:szCs w:val="18"/>
              </w:rPr>
            </w:pPr>
            <w:r w:rsidRPr="00D67AB1">
              <w:rPr>
                <w:rFonts w:ascii="Arial" w:hAnsi="Arial" w:cs="Arial"/>
                <w:sz w:val="18"/>
                <w:szCs w:val="18"/>
              </w:rPr>
              <w:t>2.4 GHz</w:t>
            </w:r>
          </w:p>
          <w:p w14:paraId="6BB04A9B" w14:textId="77777777" w:rsidR="005E3A5F" w:rsidRPr="00D67AB1" w:rsidRDefault="005E3A5F" w:rsidP="00D600B2">
            <w:pPr>
              <w:spacing w:after="0"/>
              <w:jc w:val="center"/>
              <w:rPr>
                <w:rFonts w:ascii="Arial" w:hAnsi="Arial" w:cs="Arial"/>
                <w:sz w:val="18"/>
                <w:szCs w:val="18"/>
              </w:rPr>
            </w:pPr>
            <w:r w:rsidRPr="00D67AB1">
              <w:rPr>
                <w:rFonts w:ascii="Arial" w:hAnsi="Arial" w:cs="Arial"/>
                <w:sz w:val="18"/>
                <w:szCs w:val="18"/>
              </w:rPr>
              <w:t>5 GHz</w:t>
            </w:r>
          </w:p>
          <w:p w14:paraId="652B1B29" w14:textId="77777777" w:rsidR="005E3A5F" w:rsidRPr="00D67AB1" w:rsidRDefault="005E3A5F" w:rsidP="00D600B2">
            <w:pPr>
              <w:spacing w:after="0"/>
              <w:jc w:val="center"/>
              <w:rPr>
                <w:rFonts w:ascii="Arial" w:hAnsi="Arial" w:cs="Arial"/>
                <w:sz w:val="18"/>
                <w:szCs w:val="18"/>
              </w:rPr>
            </w:pPr>
            <w:r w:rsidRPr="00D67AB1">
              <w:rPr>
                <w:rFonts w:ascii="Arial" w:hAnsi="Arial" w:cs="Arial"/>
                <w:sz w:val="18"/>
                <w:szCs w:val="18"/>
              </w:rPr>
              <w:t>6 GHz</w:t>
            </w:r>
          </w:p>
        </w:tc>
      </w:tr>
      <w:tr w:rsidR="005E3A5F" w:rsidRPr="007654F3" w14:paraId="36DC7635" w14:textId="77777777" w:rsidTr="00783178">
        <w:trPr>
          <w:trHeight w:val="543"/>
          <w:jc w:val="center"/>
        </w:trPr>
        <w:tc>
          <w:tcPr>
            <w:tcW w:w="3395" w:type="dxa"/>
            <w:vAlign w:val="center"/>
          </w:tcPr>
          <w:p w14:paraId="2C871492" w14:textId="77777777" w:rsidR="005E3A5F" w:rsidRPr="00D67AB1" w:rsidRDefault="005E3A5F" w:rsidP="00D600B2">
            <w:pPr>
              <w:spacing w:after="0"/>
              <w:jc w:val="center"/>
              <w:rPr>
                <w:rFonts w:ascii="Arial" w:hAnsi="Arial" w:cs="Arial"/>
                <w:b/>
                <w:sz w:val="18"/>
                <w:szCs w:val="18"/>
              </w:rPr>
            </w:pPr>
            <w:r w:rsidRPr="00D67AB1">
              <w:rPr>
                <w:rFonts w:ascii="Arial" w:hAnsi="Arial" w:cs="Arial"/>
                <w:b/>
                <w:sz w:val="18"/>
                <w:szCs w:val="18"/>
              </w:rPr>
              <w:t>Rango de frecuencias de operación en 6 GHz</w:t>
            </w:r>
          </w:p>
        </w:tc>
        <w:tc>
          <w:tcPr>
            <w:tcW w:w="5269" w:type="dxa"/>
            <w:vAlign w:val="center"/>
          </w:tcPr>
          <w:p w14:paraId="552CE866" w14:textId="214B65AC" w:rsidR="005E3A5F" w:rsidRPr="00D67AB1" w:rsidRDefault="005E3A5F" w:rsidP="00D600B2">
            <w:pPr>
              <w:spacing w:after="0"/>
              <w:jc w:val="center"/>
              <w:rPr>
                <w:rFonts w:ascii="Arial" w:hAnsi="Arial" w:cs="Arial"/>
                <w:sz w:val="18"/>
                <w:szCs w:val="18"/>
              </w:rPr>
            </w:pPr>
            <w:r w:rsidRPr="00D67AB1">
              <w:rPr>
                <w:rFonts w:ascii="Arial" w:hAnsi="Arial" w:cs="Arial"/>
                <w:sz w:val="18"/>
                <w:szCs w:val="18"/>
              </w:rPr>
              <w:t>5.925</w:t>
            </w:r>
            <w:r w:rsidR="00E63B71">
              <w:rPr>
                <w:rFonts w:ascii="Arial" w:hAnsi="Arial" w:cs="Arial"/>
                <w:sz w:val="18"/>
                <w:szCs w:val="18"/>
              </w:rPr>
              <w:t>-</w:t>
            </w:r>
            <w:r w:rsidRPr="00D67AB1">
              <w:rPr>
                <w:rFonts w:ascii="Arial" w:hAnsi="Arial" w:cs="Arial"/>
                <w:sz w:val="18"/>
                <w:szCs w:val="18"/>
              </w:rPr>
              <w:t>7.125 GHz</w:t>
            </w:r>
          </w:p>
        </w:tc>
      </w:tr>
      <w:tr w:rsidR="005E3A5F" w:rsidRPr="007654F3" w14:paraId="3C69DFEF" w14:textId="77777777" w:rsidTr="00783178">
        <w:trPr>
          <w:trHeight w:val="543"/>
          <w:jc w:val="center"/>
        </w:trPr>
        <w:tc>
          <w:tcPr>
            <w:tcW w:w="3395" w:type="dxa"/>
            <w:vAlign w:val="center"/>
          </w:tcPr>
          <w:p w14:paraId="42AFB156" w14:textId="77777777" w:rsidR="005E3A5F" w:rsidRPr="00D67AB1" w:rsidRDefault="005E3A5F" w:rsidP="00D600B2">
            <w:pPr>
              <w:spacing w:after="0"/>
              <w:jc w:val="center"/>
              <w:rPr>
                <w:rFonts w:ascii="Arial" w:hAnsi="Arial" w:cs="Arial"/>
                <w:b/>
                <w:sz w:val="18"/>
                <w:szCs w:val="18"/>
              </w:rPr>
            </w:pPr>
            <w:r w:rsidRPr="00D67AB1">
              <w:rPr>
                <w:rFonts w:ascii="Arial" w:hAnsi="Arial" w:cs="Arial"/>
                <w:b/>
                <w:sz w:val="18"/>
                <w:szCs w:val="18"/>
              </w:rPr>
              <w:t>Canalización [MHz]</w:t>
            </w:r>
          </w:p>
        </w:tc>
        <w:tc>
          <w:tcPr>
            <w:tcW w:w="5269" w:type="dxa"/>
            <w:vAlign w:val="center"/>
          </w:tcPr>
          <w:p w14:paraId="6933012A" w14:textId="0DA7452B" w:rsidR="005E3A5F" w:rsidRPr="00D67AB1" w:rsidRDefault="005E3A5F" w:rsidP="00D600B2">
            <w:pPr>
              <w:spacing w:after="0"/>
              <w:jc w:val="center"/>
              <w:rPr>
                <w:rFonts w:ascii="Arial" w:hAnsi="Arial" w:cs="Arial"/>
                <w:sz w:val="18"/>
                <w:szCs w:val="18"/>
              </w:rPr>
            </w:pPr>
            <w:r w:rsidRPr="00D67AB1">
              <w:rPr>
                <w:rFonts w:ascii="Arial" w:hAnsi="Arial" w:cs="Arial"/>
                <w:sz w:val="18"/>
                <w:szCs w:val="18"/>
              </w:rPr>
              <w:t>20 MHz</w:t>
            </w:r>
            <w:r w:rsidR="00ED587A">
              <w:rPr>
                <w:rFonts w:ascii="Arial" w:hAnsi="Arial" w:cs="Arial"/>
                <w:sz w:val="18"/>
                <w:szCs w:val="18"/>
              </w:rPr>
              <w:t>-</w:t>
            </w:r>
            <w:r w:rsidRPr="00D67AB1">
              <w:rPr>
                <w:rFonts w:ascii="Arial" w:hAnsi="Arial" w:cs="Arial"/>
                <w:sz w:val="18"/>
                <w:szCs w:val="18"/>
              </w:rPr>
              <w:t>59 canales</w:t>
            </w:r>
          </w:p>
          <w:p w14:paraId="64C088B0" w14:textId="3D97E3F8" w:rsidR="005E3A5F" w:rsidRPr="00D67AB1" w:rsidRDefault="005E3A5F" w:rsidP="00D600B2">
            <w:pPr>
              <w:spacing w:after="0"/>
              <w:jc w:val="center"/>
              <w:rPr>
                <w:rFonts w:ascii="Arial" w:hAnsi="Arial" w:cs="Arial"/>
                <w:sz w:val="18"/>
                <w:szCs w:val="18"/>
              </w:rPr>
            </w:pPr>
            <w:r w:rsidRPr="00D67AB1">
              <w:rPr>
                <w:rFonts w:ascii="Arial" w:hAnsi="Arial" w:cs="Arial"/>
                <w:sz w:val="18"/>
                <w:szCs w:val="18"/>
              </w:rPr>
              <w:t>40 MHz</w:t>
            </w:r>
            <w:r w:rsidR="00ED587A">
              <w:rPr>
                <w:rFonts w:ascii="Arial" w:hAnsi="Arial" w:cs="Arial"/>
                <w:sz w:val="18"/>
                <w:szCs w:val="18"/>
              </w:rPr>
              <w:t>-</w:t>
            </w:r>
            <w:r w:rsidRPr="00D67AB1">
              <w:rPr>
                <w:rFonts w:ascii="Arial" w:hAnsi="Arial" w:cs="Arial"/>
                <w:sz w:val="18"/>
                <w:szCs w:val="18"/>
              </w:rPr>
              <w:t>29 canales</w:t>
            </w:r>
          </w:p>
          <w:p w14:paraId="4948BF5F" w14:textId="3E36E335" w:rsidR="005E3A5F" w:rsidRPr="00D67AB1" w:rsidRDefault="005E3A5F" w:rsidP="00D600B2">
            <w:pPr>
              <w:spacing w:after="0"/>
              <w:jc w:val="center"/>
              <w:rPr>
                <w:rFonts w:ascii="Arial" w:hAnsi="Arial" w:cs="Arial"/>
                <w:sz w:val="18"/>
                <w:szCs w:val="18"/>
              </w:rPr>
            </w:pPr>
            <w:r w:rsidRPr="00D67AB1">
              <w:rPr>
                <w:rFonts w:ascii="Arial" w:hAnsi="Arial" w:cs="Arial"/>
                <w:sz w:val="18"/>
                <w:szCs w:val="18"/>
              </w:rPr>
              <w:t>80 MHz</w:t>
            </w:r>
            <w:r w:rsidR="00ED587A">
              <w:rPr>
                <w:rFonts w:ascii="Arial" w:hAnsi="Arial" w:cs="Arial"/>
                <w:sz w:val="18"/>
                <w:szCs w:val="18"/>
              </w:rPr>
              <w:t>-</w:t>
            </w:r>
            <w:r w:rsidRPr="00D67AB1">
              <w:rPr>
                <w:rFonts w:ascii="Arial" w:hAnsi="Arial" w:cs="Arial"/>
                <w:sz w:val="18"/>
                <w:szCs w:val="18"/>
              </w:rPr>
              <w:t>14 canales</w:t>
            </w:r>
          </w:p>
          <w:p w14:paraId="06E28DE3" w14:textId="2257198E" w:rsidR="005E3A5F" w:rsidRPr="00D67AB1" w:rsidRDefault="005E3A5F" w:rsidP="00D600B2">
            <w:pPr>
              <w:spacing w:after="0"/>
              <w:jc w:val="center"/>
              <w:rPr>
                <w:rFonts w:ascii="Arial" w:hAnsi="Arial" w:cs="Arial"/>
                <w:sz w:val="18"/>
                <w:szCs w:val="18"/>
              </w:rPr>
            </w:pPr>
            <w:r w:rsidRPr="00D67AB1">
              <w:rPr>
                <w:rFonts w:ascii="Arial" w:hAnsi="Arial" w:cs="Arial"/>
                <w:sz w:val="18"/>
                <w:szCs w:val="18"/>
              </w:rPr>
              <w:t>160 MHz</w:t>
            </w:r>
            <w:r w:rsidR="00ED587A">
              <w:rPr>
                <w:rFonts w:ascii="Arial" w:hAnsi="Arial" w:cs="Arial"/>
                <w:sz w:val="18"/>
                <w:szCs w:val="18"/>
              </w:rPr>
              <w:t>-</w:t>
            </w:r>
            <w:r w:rsidRPr="00D67AB1">
              <w:rPr>
                <w:rFonts w:ascii="Arial" w:hAnsi="Arial" w:cs="Arial"/>
                <w:sz w:val="18"/>
                <w:szCs w:val="18"/>
              </w:rPr>
              <w:t>7 canales</w:t>
            </w:r>
          </w:p>
        </w:tc>
      </w:tr>
      <w:tr w:rsidR="005E3A5F" w:rsidRPr="007654F3" w14:paraId="3E731A48" w14:textId="77777777" w:rsidTr="00783178">
        <w:trPr>
          <w:trHeight w:val="543"/>
          <w:jc w:val="center"/>
        </w:trPr>
        <w:tc>
          <w:tcPr>
            <w:tcW w:w="3395" w:type="dxa"/>
            <w:vAlign w:val="center"/>
          </w:tcPr>
          <w:p w14:paraId="44C09C94" w14:textId="77777777" w:rsidR="005E3A5F" w:rsidRPr="00D67AB1" w:rsidRDefault="005E3A5F" w:rsidP="00D600B2">
            <w:pPr>
              <w:spacing w:after="0"/>
              <w:jc w:val="center"/>
              <w:rPr>
                <w:rFonts w:ascii="Arial" w:hAnsi="Arial" w:cs="Arial"/>
                <w:b/>
                <w:sz w:val="18"/>
                <w:szCs w:val="18"/>
              </w:rPr>
            </w:pPr>
            <w:r w:rsidRPr="00D67AB1">
              <w:rPr>
                <w:rFonts w:ascii="Arial" w:hAnsi="Arial" w:cs="Arial"/>
                <w:b/>
                <w:sz w:val="18"/>
                <w:szCs w:val="18"/>
              </w:rPr>
              <w:t>Ancho(s) de banda de canal de operación [MHz]</w:t>
            </w:r>
          </w:p>
        </w:tc>
        <w:tc>
          <w:tcPr>
            <w:tcW w:w="5269" w:type="dxa"/>
            <w:vAlign w:val="center"/>
          </w:tcPr>
          <w:p w14:paraId="2C43C1EB" w14:textId="77777777" w:rsidR="005E3A5F" w:rsidRPr="00D67AB1" w:rsidRDefault="005E3A5F" w:rsidP="00D600B2">
            <w:pPr>
              <w:spacing w:after="0"/>
              <w:jc w:val="center"/>
              <w:rPr>
                <w:rFonts w:ascii="Arial" w:hAnsi="Arial" w:cs="Arial"/>
                <w:sz w:val="18"/>
                <w:szCs w:val="18"/>
              </w:rPr>
            </w:pPr>
            <w:r w:rsidRPr="00D67AB1">
              <w:rPr>
                <w:rFonts w:ascii="Arial" w:hAnsi="Arial" w:cs="Arial"/>
                <w:sz w:val="18"/>
                <w:szCs w:val="18"/>
              </w:rPr>
              <w:t>20, 40, 80 y 160 MHz</w:t>
            </w:r>
          </w:p>
        </w:tc>
      </w:tr>
      <w:tr w:rsidR="005E3A5F" w:rsidRPr="007654F3" w14:paraId="3BBDFCB8" w14:textId="77777777" w:rsidTr="00783178">
        <w:trPr>
          <w:trHeight w:val="543"/>
          <w:jc w:val="center"/>
        </w:trPr>
        <w:tc>
          <w:tcPr>
            <w:tcW w:w="3395" w:type="dxa"/>
            <w:vAlign w:val="center"/>
          </w:tcPr>
          <w:p w14:paraId="60C401B0" w14:textId="714C2956" w:rsidR="005E3A5F" w:rsidRPr="00D67AB1" w:rsidRDefault="005E3A5F" w:rsidP="00D600B2">
            <w:pPr>
              <w:spacing w:after="0"/>
              <w:jc w:val="center"/>
              <w:rPr>
                <w:rFonts w:ascii="Arial" w:hAnsi="Arial" w:cs="Arial"/>
                <w:b/>
                <w:sz w:val="18"/>
                <w:szCs w:val="18"/>
              </w:rPr>
            </w:pPr>
            <w:r w:rsidRPr="00D67AB1">
              <w:rPr>
                <w:rFonts w:ascii="Arial" w:hAnsi="Arial" w:cs="Arial"/>
                <w:b/>
                <w:sz w:val="18"/>
                <w:szCs w:val="18"/>
              </w:rPr>
              <w:t>Potencia nominal [dBm]</w:t>
            </w:r>
            <w:r w:rsidR="00334701">
              <w:rPr>
                <w:rStyle w:val="Refdenotaalpie"/>
                <w:rFonts w:ascii="Arial" w:hAnsi="Arial" w:cs="Arial"/>
                <w:b/>
                <w:sz w:val="18"/>
                <w:szCs w:val="18"/>
              </w:rPr>
              <w:footnoteReference w:id="81"/>
            </w:r>
          </w:p>
        </w:tc>
        <w:tc>
          <w:tcPr>
            <w:tcW w:w="5269" w:type="dxa"/>
            <w:vAlign w:val="center"/>
          </w:tcPr>
          <w:p w14:paraId="5A81AC5B" w14:textId="07E5E4D9" w:rsidR="005E3A5F" w:rsidRPr="00D67AB1" w:rsidRDefault="005E3A5F" w:rsidP="00D600B2">
            <w:pPr>
              <w:spacing w:after="0"/>
              <w:jc w:val="center"/>
              <w:rPr>
                <w:rFonts w:ascii="Arial" w:hAnsi="Arial" w:cs="Arial"/>
                <w:sz w:val="18"/>
                <w:szCs w:val="18"/>
              </w:rPr>
            </w:pPr>
            <w:r w:rsidRPr="00D67AB1">
              <w:rPr>
                <w:rFonts w:ascii="Arial" w:hAnsi="Arial" w:cs="Arial"/>
                <w:sz w:val="18"/>
                <w:szCs w:val="18"/>
              </w:rPr>
              <w:t xml:space="preserve">6 GHz </w:t>
            </w:r>
            <w:proofErr w:type="spellStart"/>
            <w:r w:rsidRPr="0013754D">
              <w:rPr>
                <w:rFonts w:ascii="Arial" w:hAnsi="Arial" w:cs="Arial"/>
                <w:sz w:val="18"/>
                <w:szCs w:val="18"/>
              </w:rPr>
              <w:t>Wi</w:t>
            </w:r>
            <w:proofErr w:type="spellEnd"/>
            <w:r w:rsidR="006D54A9" w:rsidRPr="0013754D">
              <w:rPr>
                <w:rFonts w:ascii="Arial" w:hAnsi="Arial" w:cs="Arial"/>
                <w:sz w:val="18"/>
                <w:szCs w:val="18"/>
              </w:rPr>
              <w:t>-</w:t>
            </w:r>
            <w:r w:rsidRPr="0013754D">
              <w:rPr>
                <w:rFonts w:ascii="Arial" w:hAnsi="Arial" w:cs="Arial"/>
                <w:sz w:val="18"/>
                <w:szCs w:val="18"/>
              </w:rPr>
              <w:t>Fi</w:t>
            </w:r>
            <w:r w:rsidRPr="00D67AB1">
              <w:rPr>
                <w:rFonts w:ascii="Arial" w:hAnsi="Arial" w:cs="Arial"/>
                <w:sz w:val="18"/>
                <w:szCs w:val="18"/>
              </w:rPr>
              <w:t>: 23 dBm de Potencia Isotrópica Radiada Equivalente</w:t>
            </w:r>
            <w:r w:rsidRPr="00D67AB1" w:rsidDel="00656BAF">
              <w:rPr>
                <w:rFonts w:ascii="Arial" w:hAnsi="Arial" w:cs="Arial"/>
                <w:sz w:val="18"/>
                <w:szCs w:val="18"/>
              </w:rPr>
              <w:t xml:space="preserve"> </w:t>
            </w:r>
            <w:r w:rsidRPr="00D67AB1">
              <w:rPr>
                <w:rFonts w:ascii="Arial" w:hAnsi="Arial" w:cs="Arial"/>
                <w:sz w:val="18"/>
                <w:szCs w:val="18"/>
              </w:rPr>
              <w:t>(PIRE) máxima.</w:t>
            </w:r>
          </w:p>
        </w:tc>
      </w:tr>
      <w:tr w:rsidR="005E3A5F" w:rsidRPr="007654F3" w14:paraId="13AFFFD1" w14:textId="77777777" w:rsidTr="00783178">
        <w:trPr>
          <w:trHeight w:val="3704"/>
          <w:jc w:val="center"/>
        </w:trPr>
        <w:tc>
          <w:tcPr>
            <w:tcW w:w="3395" w:type="dxa"/>
            <w:vAlign w:val="center"/>
          </w:tcPr>
          <w:p w14:paraId="0294FAA3" w14:textId="77777777" w:rsidR="005E3A5F" w:rsidRPr="00D67AB1" w:rsidRDefault="005E3A5F" w:rsidP="00D600B2">
            <w:pPr>
              <w:spacing w:after="0"/>
              <w:jc w:val="center"/>
              <w:rPr>
                <w:rFonts w:ascii="Arial" w:hAnsi="Arial" w:cs="Arial"/>
                <w:b/>
                <w:sz w:val="18"/>
                <w:szCs w:val="18"/>
              </w:rPr>
            </w:pPr>
            <w:r w:rsidRPr="00D67AB1">
              <w:rPr>
                <w:rFonts w:ascii="Arial" w:hAnsi="Arial" w:cs="Arial"/>
                <w:b/>
                <w:sz w:val="18"/>
                <w:szCs w:val="18"/>
              </w:rPr>
              <w:t>Modulación</w:t>
            </w:r>
          </w:p>
        </w:tc>
        <w:tc>
          <w:tcPr>
            <w:tcW w:w="5269" w:type="dxa"/>
            <w:vAlign w:val="center"/>
          </w:tcPr>
          <w:p w14:paraId="285FDFE3" w14:textId="77777777" w:rsidR="005E3A5F" w:rsidRPr="00D67AB1" w:rsidRDefault="005E3A5F" w:rsidP="00D600B2">
            <w:pPr>
              <w:pStyle w:val="Prrafodelista"/>
              <w:numPr>
                <w:ilvl w:val="0"/>
                <w:numId w:val="21"/>
              </w:numPr>
              <w:spacing w:line="276" w:lineRule="auto"/>
              <w:contextualSpacing/>
              <w:rPr>
                <w:rFonts w:cs="Arial"/>
                <w:sz w:val="18"/>
                <w:szCs w:val="18"/>
              </w:rPr>
            </w:pPr>
            <w:r w:rsidRPr="00D67AB1">
              <w:rPr>
                <w:rFonts w:cs="Arial"/>
                <w:sz w:val="18"/>
                <w:szCs w:val="18"/>
              </w:rPr>
              <w:t xml:space="preserve">Espectro ensanchado por secuencia directa (DSSS, </w:t>
            </w:r>
            <w:r w:rsidRPr="00D67AB1">
              <w:rPr>
                <w:rFonts w:cs="Arial"/>
                <w:i/>
                <w:sz w:val="18"/>
                <w:szCs w:val="18"/>
              </w:rPr>
              <w:t xml:space="preserve">Direct </w:t>
            </w:r>
            <w:proofErr w:type="spellStart"/>
            <w:r w:rsidRPr="00D67AB1">
              <w:rPr>
                <w:rFonts w:cs="Arial"/>
                <w:i/>
                <w:sz w:val="18"/>
                <w:szCs w:val="18"/>
              </w:rPr>
              <w:t>Sequence</w:t>
            </w:r>
            <w:proofErr w:type="spellEnd"/>
            <w:r w:rsidRPr="00D67AB1">
              <w:rPr>
                <w:rFonts w:cs="Arial"/>
                <w:i/>
                <w:sz w:val="18"/>
                <w:szCs w:val="18"/>
              </w:rPr>
              <w:t xml:space="preserve"> Spread </w:t>
            </w:r>
            <w:proofErr w:type="spellStart"/>
            <w:r w:rsidRPr="00D67AB1">
              <w:rPr>
                <w:rFonts w:cs="Arial"/>
                <w:i/>
                <w:sz w:val="18"/>
                <w:szCs w:val="18"/>
              </w:rPr>
              <w:t>Spectrum</w:t>
            </w:r>
            <w:proofErr w:type="spellEnd"/>
            <w:r w:rsidRPr="00D67AB1">
              <w:rPr>
                <w:rFonts w:cs="Arial"/>
                <w:sz w:val="18"/>
                <w:szCs w:val="18"/>
              </w:rPr>
              <w:t xml:space="preserve">): Modulación por desplazamiento de fase binaria diferencial (DBPSK, </w:t>
            </w:r>
            <w:proofErr w:type="spellStart"/>
            <w:r w:rsidRPr="00D67AB1">
              <w:rPr>
                <w:rFonts w:cs="Arial"/>
                <w:i/>
                <w:sz w:val="18"/>
                <w:szCs w:val="18"/>
              </w:rPr>
              <w:t>Differential</w:t>
            </w:r>
            <w:proofErr w:type="spellEnd"/>
            <w:r w:rsidRPr="00D67AB1">
              <w:rPr>
                <w:rFonts w:cs="Arial"/>
                <w:sz w:val="18"/>
                <w:szCs w:val="18"/>
              </w:rPr>
              <w:t xml:space="preserve"> </w:t>
            </w:r>
            <w:proofErr w:type="spellStart"/>
            <w:r w:rsidRPr="00D67AB1">
              <w:rPr>
                <w:rFonts w:cs="Arial"/>
                <w:i/>
                <w:sz w:val="18"/>
                <w:szCs w:val="18"/>
              </w:rPr>
              <w:t>Binary</w:t>
            </w:r>
            <w:proofErr w:type="spellEnd"/>
            <w:r w:rsidRPr="00D67AB1">
              <w:rPr>
                <w:rFonts w:cs="Arial"/>
                <w:i/>
                <w:sz w:val="18"/>
                <w:szCs w:val="18"/>
              </w:rPr>
              <w:t xml:space="preserve"> </w:t>
            </w:r>
            <w:proofErr w:type="spellStart"/>
            <w:r w:rsidRPr="00D67AB1">
              <w:rPr>
                <w:rFonts w:cs="Arial"/>
                <w:i/>
                <w:sz w:val="18"/>
                <w:szCs w:val="18"/>
              </w:rPr>
              <w:t>Phase</w:t>
            </w:r>
            <w:proofErr w:type="spellEnd"/>
            <w:r w:rsidRPr="00D67AB1">
              <w:rPr>
                <w:rFonts w:cs="Arial"/>
                <w:i/>
                <w:sz w:val="18"/>
                <w:szCs w:val="18"/>
              </w:rPr>
              <w:t xml:space="preserve"> Shift </w:t>
            </w:r>
            <w:proofErr w:type="spellStart"/>
            <w:r w:rsidRPr="00D67AB1">
              <w:rPr>
                <w:rFonts w:cs="Arial"/>
                <w:i/>
                <w:sz w:val="18"/>
                <w:szCs w:val="18"/>
              </w:rPr>
              <w:t>Keying</w:t>
            </w:r>
            <w:proofErr w:type="spellEnd"/>
            <w:r w:rsidRPr="00D67AB1">
              <w:rPr>
                <w:rFonts w:cs="Arial"/>
                <w:sz w:val="18"/>
                <w:szCs w:val="18"/>
              </w:rPr>
              <w:t xml:space="preserve">), Modulación por desplazamiento de fase en cuadratura dual (DQPSK, </w:t>
            </w:r>
            <w:proofErr w:type="spellStart"/>
            <w:r w:rsidRPr="00D67AB1">
              <w:rPr>
                <w:rFonts w:cs="Arial"/>
                <w:i/>
                <w:sz w:val="18"/>
                <w:szCs w:val="18"/>
              </w:rPr>
              <w:t>Differential</w:t>
            </w:r>
            <w:proofErr w:type="spellEnd"/>
            <w:r w:rsidRPr="00D67AB1">
              <w:rPr>
                <w:rFonts w:cs="Arial"/>
                <w:i/>
                <w:sz w:val="18"/>
                <w:szCs w:val="18"/>
              </w:rPr>
              <w:t xml:space="preserve"> </w:t>
            </w:r>
            <w:proofErr w:type="spellStart"/>
            <w:r w:rsidRPr="00D67AB1">
              <w:rPr>
                <w:rFonts w:cs="Arial"/>
                <w:i/>
                <w:sz w:val="18"/>
                <w:szCs w:val="18"/>
              </w:rPr>
              <w:t>Quadrature</w:t>
            </w:r>
            <w:proofErr w:type="spellEnd"/>
            <w:r w:rsidRPr="00D67AB1">
              <w:rPr>
                <w:rFonts w:cs="Arial"/>
                <w:i/>
                <w:sz w:val="18"/>
                <w:szCs w:val="18"/>
              </w:rPr>
              <w:t xml:space="preserve"> </w:t>
            </w:r>
            <w:proofErr w:type="spellStart"/>
            <w:r w:rsidRPr="00D67AB1">
              <w:rPr>
                <w:rFonts w:cs="Arial"/>
                <w:i/>
                <w:sz w:val="18"/>
                <w:szCs w:val="18"/>
              </w:rPr>
              <w:t>Phase</w:t>
            </w:r>
            <w:proofErr w:type="spellEnd"/>
            <w:r w:rsidRPr="00D67AB1">
              <w:rPr>
                <w:rFonts w:cs="Arial"/>
                <w:i/>
                <w:sz w:val="18"/>
                <w:szCs w:val="18"/>
              </w:rPr>
              <w:t xml:space="preserve"> Shift </w:t>
            </w:r>
            <w:proofErr w:type="spellStart"/>
            <w:r w:rsidRPr="00D67AB1">
              <w:rPr>
                <w:rFonts w:cs="Arial"/>
                <w:i/>
                <w:sz w:val="18"/>
                <w:szCs w:val="18"/>
              </w:rPr>
              <w:t>Keying</w:t>
            </w:r>
            <w:proofErr w:type="spellEnd"/>
            <w:r w:rsidRPr="00D67AB1">
              <w:rPr>
                <w:rFonts w:cs="Arial"/>
                <w:sz w:val="18"/>
                <w:szCs w:val="18"/>
              </w:rPr>
              <w:t xml:space="preserve">), Codificación de código complementario (CCK, </w:t>
            </w:r>
            <w:proofErr w:type="spellStart"/>
            <w:r w:rsidRPr="00D67AB1">
              <w:rPr>
                <w:rFonts w:cs="Arial"/>
                <w:i/>
                <w:sz w:val="18"/>
                <w:szCs w:val="18"/>
              </w:rPr>
              <w:t>Complementary</w:t>
            </w:r>
            <w:proofErr w:type="spellEnd"/>
            <w:r w:rsidRPr="00D67AB1">
              <w:rPr>
                <w:rFonts w:cs="Arial"/>
                <w:i/>
                <w:sz w:val="18"/>
                <w:szCs w:val="18"/>
              </w:rPr>
              <w:t xml:space="preserve"> </w:t>
            </w:r>
            <w:proofErr w:type="spellStart"/>
            <w:r w:rsidRPr="00D67AB1">
              <w:rPr>
                <w:rFonts w:cs="Arial"/>
                <w:i/>
                <w:sz w:val="18"/>
                <w:szCs w:val="18"/>
              </w:rPr>
              <w:t>Code</w:t>
            </w:r>
            <w:proofErr w:type="spellEnd"/>
            <w:r w:rsidRPr="00D67AB1">
              <w:rPr>
                <w:rFonts w:cs="Arial"/>
                <w:i/>
                <w:sz w:val="18"/>
                <w:szCs w:val="18"/>
              </w:rPr>
              <w:t xml:space="preserve"> </w:t>
            </w:r>
            <w:proofErr w:type="spellStart"/>
            <w:r w:rsidRPr="00D67AB1">
              <w:rPr>
                <w:rFonts w:cs="Arial"/>
                <w:i/>
                <w:sz w:val="18"/>
                <w:szCs w:val="18"/>
              </w:rPr>
              <w:t>Keying</w:t>
            </w:r>
            <w:proofErr w:type="spellEnd"/>
            <w:r w:rsidRPr="00D67AB1">
              <w:rPr>
                <w:rFonts w:cs="Arial"/>
                <w:sz w:val="18"/>
                <w:szCs w:val="18"/>
              </w:rPr>
              <w:t>).</w:t>
            </w:r>
          </w:p>
          <w:p w14:paraId="011CC271" w14:textId="04A8BA55" w:rsidR="005E3A5F" w:rsidRPr="00D67AB1" w:rsidRDefault="005E3A5F" w:rsidP="00D600B2">
            <w:pPr>
              <w:pStyle w:val="Prrafodelista"/>
              <w:numPr>
                <w:ilvl w:val="0"/>
                <w:numId w:val="21"/>
              </w:numPr>
              <w:spacing w:line="276" w:lineRule="auto"/>
              <w:contextualSpacing/>
              <w:rPr>
                <w:rFonts w:cs="Arial"/>
                <w:sz w:val="18"/>
                <w:szCs w:val="18"/>
              </w:rPr>
            </w:pPr>
            <w:r w:rsidRPr="00D67AB1">
              <w:rPr>
                <w:rFonts w:cs="Arial"/>
                <w:sz w:val="18"/>
                <w:szCs w:val="18"/>
              </w:rPr>
              <w:t xml:space="preserve">OFDMA: Modulación por desplazamiento de fase binaria (BPSK, </w:t>
            </w:r>
            <w:proofErr w:type="spellStart"/>
            <w:r w:rsidRPr="00D67AB1">
              <w:rPr>
                <w:rFonts w:cs="Arial"/>
                <w:i/>
                <w:sz w:val="18"/>
                <w:szCs w:val="18"/>
              </w:rPr>
              <w:t>Binary</w:t>
            </w:r>
            <w:proofErr w:type="spellEnd"/>
            <w:r w:rsidRPr="00D67AB1">
              <w:rPr>
                <w:rFonts w:cs="Arial"/>
                <w:i/>
                <w:sz w:val="18"/>
                <w:szCs w:val="18"/>
              </w:rPr>
              <w:t xml:space="preserve"> </w:t>
            </w:r>
            <w:proofErr w:type="spellStart"/>
            <w:r w:rsidRPr="00D67AB1">
              <w:rPr>
                <w:rFonts w:cs="Arial"/>
                <w:i/>
                <w:sz w:val="18"/>
                <w:szCs w:val="18"/>
              </w:rPr>
              <w:t>Phase</w:t>
            </w:r>
            <w:proofErr w:type="spellEnd"/>
            <w:r w:rsidRPr="00D67AB1">
              <w:rPr>
                <w:rFonts w:cs="Arial"/>
                <w:i/>
                <w:sz w:val="18"/>
                <w:szCs w:val="18"/>
              </w:rPr>
              <w:t xml:space="preserve"> Shift </w:t>
            </w:r>
            <w:proofErr w:type="spellStart"/>
            <w:r w:rsidRPr="00D67AB1">
              <w:rPr>
                <w:rFonts w:cs="Arial"/>
                <w:i/>
                <w:sz w:val="18"/>
                <w:szCs w:val="18"/>
              </w:rPr>
              <w:t>Keying</w:t>
            </w:r>
            <w:proofErr w:type="spellEnd"/>
            <w:r w:rsidRPr="00D67AB1">
              <w:rPr>
                <w:rFonts w:cs="Arial"/>
                <w:sz w:val="18"/>
                <w:szCs w:val="18"/>
              </w:rPr>
              <w:t xml:space="preserve">), Modulación por desplazamiento de fase en cuadratura </w:t>
            </w:r>
            <w:r w:rsidR="00EE2D18" w:rsidRPr="00D67AB1">
              <w:rPr>
                <w:rFonts w:cs="Arial"/>
                <w:sz w:val="18"/>
                <w:szCs w:val="18"/>
              </w:rPr>
              <w:t xml:space="preserve">dual </w:t>
            </w:r>
            <w:r w:rsidRPr="00D67AB1">
              <w:rPr>
                <w:rFonts w:cs="Arial"/>
                <w:sz w:val="18"/>
                <w:szCs w:val="18"/>
              </w:rPr>
              <w:t xml:space="preserve">(QPSK, </w:t>
            </w:r>
            <w:proofErr w:type="spellStart"/>
            <w:r w:rsidRPr="00D67AB1">
              <w:rPr>
                <w:rFonts w:cs="Arial"/>
                <w:i/>
                <w:sz w:val="18"/>
                <w:szCs w:val="18"/>
              </w:rPr>
              <w:t>Quadrature</w:t>
            </w:r>
            <w:proofErr w:type="spellEnd"/>
            <w:r w:rsidRPr="00D67AB1">
              <w:rPr>
                <w:rFonts w:cs="Arial"/>
                <w:i/>
                <w:sz w:val="18"/>
                <w:szCs w:val="18"/>
              </w:rPr>
              <w:t xml:space="preserve"> </w:t>
            </w:r>
            <w:proofErr w:type="spellStart"/>
            <w:r w:rsidRPr="00D67AB1">
              <w:rPr>
                <w:rFonts w:cs="Arial"/>
                <w:i/>
                <w:sz w:val="18"/>
                <w:szCs w:val="18"/>
              </w:rPr>
              <w:t>Phase</w:t>
            </w:r>
            <w:proofErr w:type="spellEnd"/>
            <w:r w:rsidRPr="00D67AB1">
              <w:rPr>
                <w:rFonts w:cs="Arial"/>
                <w:i/>
                <w:sz w:val="18"/>
                <w:szCs w:val="18"/>
              </w:rPr>
              <w:t xml:space="preserve"> Shift </w:t>
            </w:r>
            <w:proofErr w:type="spellStart"/>
            <w:r w:rsidRPr="00D67AB1">
              <w:rPr>
                <w:rFonts w:cs="Arial"/>
                <w:i/>
                <w:sz w:val="18"/>
                <w:szCs w:val="18"/>
              </w:rPr>
              <w:t>Keying</w:t>
            </w:r>
            <w:proofErr w:type="spellEnd"/>
            <w:r w:rsidRPr="00D67AB1">
              <w:rPr>
                <w:rFonts w:cs="Arial"/>
                <w:sz w:val="18"/>
                <w:szCs w:val="18"/>
              </w:rPr>
              <w:t>), 16-QAM, 256-QAM y 1024-QAM.</w:t>
            </w:r>
          </w:p>
          <w:p w14:paraId="475C0B4B" w14:textId="77777777" w:rsidR="005E3A5F" w:rsidRPr="00D67AB1" w:rsidRDefault="005E3A5F" w:rsidP="00D600B2">
            <w:pPr>
              <w:pStyle w:val="Prrafodelista"/>
              <w:numPr>
                <w:ilvl w:val="0"/>
                <w:numId w:val="21"/>
              </w:numPr>
              <w:spacing w:line="276" w:lineRule="auto"/>
              <w:contextualSpacing/>
              <w:rPr>
                <w:rFonts w:cs="Arial"/>
                <w:sz w:val="18"/>
                <w:szCs w:val="18"/>
              </w:rPr>
            </w:pPr>
            <w:r w:rsidRPr="00D67AB1">
              <w:rPr>
                <w:rFonts w:cs="Arial"/>
                <w:sz w:val="18"/>
                <w:szCs w:val="18"/>
              </w:rPr>
              <w:t xml:space="preserve">Modulación por desplazamiento de frecuencia gaussiana (GFSK, </w:t>
            </w:r>
            <w:r w:rsidRPr="00D67AB1">
              <w:rPr>
                <w:rFonts w:cs="Arial"/>
                <w:i/>
                <w:sz w:val="18"/>
                <w:szCs w:val="18"/>
              </w:rPr>
              <w:t xml:space="preserve">Gaussian </w:t>
            </w:r>
            <w:proofErr w:type="spellStart"/>
            <w:r w:rsidRPr="00D67AB1">
              <w:rPr>
                <w:rFonts w:cs="Arial"/>
                <w:i/>
                <w:sz w:val="18"/>
                <w:szCs w:val="18"/>
              </w:rPr>
              <w:t>Frequency</w:t>
            </w:r>
            <w:proofErr w:type="spellEnd"/>
            <w:r w:rsidRPr="00D67AB1">
              <w:rPr>
                <w:rFonts w:cs="Arial"/>
                <w:i/>
                <w:sz w:val="18"/>
                <w:szCs w:val="18"/>
              </w:rPr>
              <w:t xml:space="preserve"> Shift </w:t>
            </w:r>
            <w:proofErr w:type="spellStart"/>
            <w:r w:rsidRPr="00D67AB1">
              <w:rPr>
                <w:rFonts w:cs="Arial"/>
                <w:i/>
                <w:sz w:val="18"/>
                <w:szCs w:val="18"/>
              </w:rPr>
              <w:t>Keying</w:t>
            </w:r>
            <w:proofErr w:type="spellEnd"/>
            <w:r w:rsidRPr="00D67AB1">
              <w:rPr>
                <w:rFonts w:cs="Arial"/>
                <w:sz w:val="18"/>
                <w:szCs w:val="18"/>
              </w:rPr>
              <w:t>).</w:t>
            </w:r>
          </w:p>
          <w:p w14:paraId="312A1676" w14:textId="77777777" w:rsidR="005E3A5F" w:rsidRPr="00D67AB1" w:rsidRDefault="005E3A5F" w:rsidP="00D600B2">
            <w:pPr>
              <w:pStyle w:val="Prrafodelista"/>
              <w:numPr>
                <w:ilvl w:val="0"/>
                <w:numId w:val="21"/>
              </w:numPr>
              <w:spacing w:line="276" w:lineRule="auto"/>
              <w:contextualSpacing/>
              <w:rPr>
                <w:rFonts w:cs="Arial"/>
                <w:sz w:val="18"/>
                <w:szCs w:val="18"/>
              </w:rPr>
            </w:pPr>
            <w:r w:rsidRPr="00D67AB1">
              <w:rPr>
                <w:rFonts w:cs="Arial"/>
                <w:sz w:val="18"/>
                <w:szCs w:val="18"/>
              </w:rPr>
              <w:t>pi/4-DQPSK.</w:t>
            </w:r>
          </w:p>
          <w:p w14:paraId="36AC867B" w14:textId="77777777" w:rsidR="005E3A5F" w:rsidRPr="00D67AB1" w:rsidRDefault="005E3A5F" w:rsidP="00D600B2">
            <w:pPr>
              <w:pStyle w:val="Prrafodelista"/>
              <w:keepNext/>
              <w:numPr>
                <w:ilvl w:val="0"/>
                <w:numId w:val="21"/>
              </w:numPr>
              <w:spacing w:line="276" w:lineRule="auto"/>
              <w:contextualSpacing/>
              <w:rPr>
                <w:rFonts w:cs="Arial"/>
                <w:sz w:val="18"/>
                <w:szCs w:val="18"/>
              </w:rPr>
            </w:pPr>
            <w:r w:rsidRPr="00D67AB1">
              <w:rPr>
                <w:rFonts w:cs="Arial"/>
                <w:sz w:val="18"/>
                <w:szCs w:val="18"/>
              </w:rPr>
              <w:t xml:space="preserve">Modulación por desplazamiento de fase diferencial (DPSK, </w:t>
            </w:r>
            <w:proofErr w:type="spellStart"/>
            <w:r w:rsidRPr="00D67AB1">
              <w:rPr>
                <w:rFonts w:cs="Arial"/>
                <w:i/>
                <w:sz w:val="18"/>
                <w:szCs w:val="18"/>
              </w:rPr>
              <w:t>Differential</w:t>
            </w:r>
            <w:proofErr w:type="spellEnd"/>
            <w:r w:rsidRPr="00D67AB1">
              <w:rPr>
                <w:rFonts w:cs="Arial"/>
                <w:i/>
                <w:sz w:val="18"/>
                <w:szCs w:val="18"/>
              </w:rPr>
              <w:t xml:space="preserve"> </w:t>
            </w:r>
            <w:proofErr w:type="spellStart"/>
            <w:r w:rsidRPr="00D67AB1">
              <w:rPr>
                <w:rFonts w:cs="Arial"/>
                <w:i/>
                <w:sz w:val="18"/>
                <w:szCs w:val="18"/>
              </w:rPr>
              <w:t>Phase</w:t>
            </w:r>
            <w:proofErr w:type="spellEnd"/>
            <w:r w:rsidRPr="00D67AB1">
              <w:rPr>
                <w:rFonts w:cs="Arial"/>
                <w:i/>
                <w:sz w:val="18"/>
                <w:szCs w:val="18"/>
              </w:rPr>
              <w:t xml:space="preserve"> Shift </w:t>
            </w:r>
            <w:proofErr w:type="spellStart"/>
            <w:r w:rsidRPr="00D67AB1">
              <w:rPr>
                <w:rFonts w:cs="Arial"/>
                <w:i/>
                <w:sz w:val="18"/>
                <w:szCs w:val="18"/>
              </w:rPr>
              <w:t>Keying</w:t>
            </w:r>
            <w:proofErr w:type="spellEnd"/>
            <w:r w:rsidRPr="00D67AB1">
              <w:rPr>
                <w:rFonts w:cs="Arial"/>
                <w:sz w:val="18"/>
                <w:szCs w:val="18"/>
              </w:rPr>
              <w:t>) de 8 símbolos.</w:t>
            </w:r>
          </w:p>
        </w:tc>
      </w:tr>
    </w:tbl>
    <w:p w14:paraId="3BC90427" w14:textId="1774E65D" w:rsidR="007849A0" w:rsidRDefault="005E3A5F" w:rsidP="00D600B2">
      <w:pPr>
        <w:pStyle w:val="Descripcin"/>
        <w:spacing w:line="276" w:lineRule="auto"/>
      </w:pPr>
      <w:r>
        <w:t xml:space="preserve">Tabla </w:t>
      </w:r>
      <w:r w:rsidR="0051184D">
        <w:fldChar w:fldCharType="begin"/>
      </w:r>
      <w:r w:rsidR="0051184D">
        <w:instrText xml:space="preserve"> SEQ Tabla \* ARABIC </w:instrText>
      </w:r>
      <w:r w:rsidR="0051184D">
        <w:fldChar w:fldCharType="separate"/>
      </w:r>
      <w:r w:rsidR="00D03FDA">
        <w:rPr>
          <w:noProof/>
        </w:rPr>
        <w:t>26</w:t>
      </w:r>
      <w:r w:rsidR="0051184D">
        <w:rPr>
          <w:noProof/>
        </w:rPr>
        <w:fldChar w:fldCharType="end"/>
      </w:r>
      <w:r w:rsidR="007849A0">
        <w:t xml:space="preserve">. </w:t>
      </w:r>
      <w:r w:rsidR="007849A0" w:rsidRPr="000C5ABB">
        <w:t>Parámetros técnicos del Equipo Cliente LPI</w:t>
      </w:r>
    </w:p>
    <w:p w14:paraId="2A135487" w14:textId="77777777" w:rsidR="005E3A5F" w:rsidRPr="005126D6" w:rsidRDefault="005E3A5F" w:rsidP="00D600B2">
      <w:pPr>
        <w:pStyle w:val="ANOTACION"/>
        <w:spacing w:before="0" w:after="0" w:line="276" w:lineRule="auto"/>
        <w:contextualSpacing/>
        <w:jc w:val="both"/>
        <w:rPr>
          <w:rFonts w:ascii="Arial" w:hAnsi="Arial" w:cs="Arial"/>
          <w:b w:val="0"/>
          <w:szCs w:val="18"/>
        </w:rPr>
      </w:pPr>
    </w:p>
    <w:p w14:paraId="429E955C" w14:textId="0039BA76" w:rsidR="005E3A5F" w:rsidRPr="005126D6" w:rsidRDefault="005E3A5F" w:rsidP="005E3A5F">
      <w:pPr>
        <w:pStyle w:val="ANOTACION"/>
        <w:spacing w:before="0" w:after="0" w:line="276" w:lineRule="auto"/>
        <w:contextualSpacing/>
        <w:jc w:val="both"/>
        <w:rPr>
          <w:rFonts w:ascii="Arial" w:hAnsi="Arial" w:cs="Arial"/>
          <w:b w:val="0"/>
          <w:szCs w:val="18"/>
        </w:rPr>
      </w:pPr>
      <w:r w:rsidRPr="005126D6">
        <w:rPr>
          <w:rFonts w:ascii="Arial" w:hAnsi="Arial" w:cs="Arial"/>
          <w:b w:val="0"/>
          <w:szCs w:val="18"/>
        </w:rPr>
        <w:t>Los parámetros técnicos relacionados con el satélite que opera bajo la atribuci</w:t>
      </w:r>
      <w:r w:rsidR="002E644C" w:rsidRPr="005126D6">
        <w:rPr>
          <w:rFonts w:ascii="Arial" w:hAnsi="Arial" w:cs="Arial"/>
          <w:b w:val="0"/>
          <w:szCs w:val="18"/>
        </w:rPr>
        <w:t>ón</w:t>
      </w:r>
      <w:r w:rsidRPr="005126D6">
        <w:rPr>
          <w:rFonts w:ascii="Arial" w:hAnsi="Arial" w:cs="Arial"/>
          <w:b w:val="0"/>
          <w:szCs w:val="18"/>
        </w:rPr>
        <w:t xml:space="preserve"> al Servicio Fijo por Satélite con huella satelital en el territorio mexicano constaron de lo señalado en la Tabla </w:t>
      </w:r>
      <w:r w:rsidR="00CC6E34">
        <w:rPr>
          <w:rFonts w:ascii="Arial" w:hAnsi="Arial" w:cs="Arial"/>
          <w:b w:val="0"/>
          <w:szCs w:val="18"/>
        </w:rPr>
        <w:t>2</w:t>
      </w:r>
      <w:r w:rsidR="00F90D0F">
        <w:rPr>
          <w:rFonts w:ascii="Arial" w:hAnsi="Arial" w:cs="Arial"/>
          <w:b w:val="0"/>
          <w:szCs w:val="18"/>
        </w:rPr>
        <w:t>7</w:t>
      </w:r>
      <w:r w:rsidR="002E644C" w:rsidRPr="005126D6">
        <w:rPr>
          <w:rFonts w:ascii="Arial" w:hAnsi="Arial" w:cs="Arial"/>
          <w:b w:val="0"/>
          <w:szCs w:val="18"/>
        </w:rPr>
        <w:t xml:space="preserve"> siguiente:</w:t>
      </w:r>
    </w:p>
    <w:p w14:paraId="58D4CDDA" w14:textId="77777777" w:rsidR="005E3A5F" w:rsidRPr="005126D6" w:rsidRDefault="005E3A5F" w:rsidP="00507857">
      <w:pPr>
        <w:pStyle w:val="ANOTACION"/>
        <w:spacing w:before="0" w:after="0" w:line="276" w:lineRule="auto"/>
        <w:contextualSpacing/>
        <w:jc w:val="both"/>
        <w:rPr>
          <w:rFonts w:ascii="Arial" w:hAnsi="Arial" w:cs="Arial"/>
          <w:b w:val="0"/>
          <w:szCs w:val="18"/>
        </w:rPr>
      </w:pPr>
    </w:p>
    <w:tbl>
      <w:tblPr>
        <w:tblStyle w:val="Tablaconcuadrcula"/>
        <w:tblW w:w="0" w:type="auto"/>
        <w:jc w:val="center"/>
        <w:tblLook w:val="04A0" w:firstRow="1" w:lastRow="0" w:firstColumn="1" w:lastColumn="0" w:noHBand="0" w:noVBand="1"/>
      </w:tblPr>
      <w:tblGrid>
        <w:gridCol w:w="3937"/>
        <w:gridCol w:w="2347"/>
      </w:tblGrid>
      <w:tr w:rsidR="005E3A5F" w:rsidRPr="006F3945" w14:paraId="590A82F0" w14:textId="77777777" w:rsidTr="00D31693">
        <w:trPr>
          <w:trHeight w:val="403"/>
          <w:jc w:val="center"/>
        </w:trPr>
        <w:tc>
          <w:tcPr>
            <w:tcW w:w="0" w:type="auto"/>
            <w:shd w:val="clear" w:color="auto" w:fill="AEAAAA" w:themeFill="background2" w:themeFillShade="BF"/>
            <w:vAlign w:val="center"/>
          </w:tcPr>
          <w:p w14:paraId="76E9FF74" w14:textId="77777777" w:rsidR="005E3A5F" w:rsidRPr="005126D6" w:rsidRDefault="005E3A5F" w:rsidP="00507857">
            <w:pPr>
              <w:spacing w:after="0"/>
              <w:jc w:val="center"/>
              <w:rPr>
                <w:rFonts w:ascii="Arial" w:hAnsi="Arial" w:cs="Arial"/>
                <w:b/>
                <w:sz w:val="18"/>
                <w:szCs w:val="18"/>
              </w:rPr>
            </w:pPr>
            <w:r w:rsidRPr="005126D6">
              <w:rPr>
                <w:rFonts w:ascii="Arial" w:hAnsi="Arial" w:cs="Arial"/>
                <w:b/>
                <w:sz w:val="18"/>
                <w:szCs w:val="18"/>
              </w:rPr>
              <w:t>Parámetro</w:t>
            </w:r>
          </w:p>
        </w:tc>
        <w:tc>
          <w:tcPr>
            <w:tcW w:w="0" w:type="auto"/>
            <w:shd w:val="clear" w:color="auto" w:fill="AEAAAA" w:themeFill="background2" w:themeFillShade="BF"/>
            <w:vAlign w:val="center"/>
          </w:tcPr>
          <w:p w14:paraId="09FA0E7D" w14:textId="77777777" w:rsidR="005E3A5F" w:rsidRPr="005126D6" w:rsidRDefault="005E3A5F" w:rsidP="00507857">
            <w:pPr>
              <w:spacing w:after="0"/>
              <w:jc w:val="center"/>
              <w:rPr>
                <w:rFonts w:ascii="Arial" w:hAnsi="Arial" w:cs="Arial"/>
                <w:b/>
                <w:sz w:val="18"/>
                <w:szCs w:val="18"/>
              </w:rPr>
            </w:pPr>
            <w:r w:rsidRPr="005126D6">
              <w:rPr>
                <w:rFonts w:ascii="Arial" w:hAnsi="Arial" w:cs="Arial"/>
                <w:b/>
                <w:sz w:val="18"/>
                <w:szCs w:val="18"/>
              </w:rPr>
              <w:t>Sistema Satelital</w:t>
            </w:r>
          </w:p>
        </w:tc>
      </w:tr>
      <w:tr w:rsidR="005E3A5F" w:rsidRPr="006F3945" w14:paraId="208C06C4" w14:textId="77777777" w:rsidTr="00D31693">
        <w:trPr>
          <w:trHeight w:val="567"/>
          <w:jc w:val="center"/>
        </w:trPr>
        <w:tc>
          <w:tcPr>
            <w:tcW w:w="0" w:type="auto"/>
            <w:vAlign w:val="center"/>
          </w:tcPr>
          <w:p w14:paraId="034E0D81" w14:textId="77777777" w:rsidR="005E3A5F" w:rsidRPr="005126D6" w:rsidRDefault="005E3A5F" w:rsidP="00507857">
            <w:pPr>
              <w:spacing w:after="0"/>
              <w:jc w:val="center"/>
              <w:rPr>
                <w:rFonts w:ascii="Arial" w:hAnsi="Arial" w:cs="Arial"/>
                <w:b/>
                <w:sz w:val="18"/>
                <w:szCs w:val="18"/>
              </w:rPr>
            </w:pPr>
            <w:r w:rsidRPr="005126D6">
              <w:rPr>
                <w:rFonts w:ascii="Arial" w:hAnsi="Arial" w:cs="Arial"/>
                <w:b/>
                <w:sz w:val="18"/>
                <w:szCs w:val="18"/>
              </w:rPr>
              <w:lastRenderedPageBreak/>
              <w:t>Nombre</w:t>
            </w:r>
          </w:p>
        </w:tc>
        <w:tc>
          <w:tcPr>
            <w:tcW w:w="0" w:type="auto"/>
            <w:vAlign w:val="center"/>
          </w:tcPr>
          <w:p w14:paraId="6468B8F2" w14:textId="77777777" w:rsidR="005E3A5F" w:rsidRPr="005126D6" w:rsidRDefault="005E3A5F" w:rsidP="00507857">
            <w:pPr>
              <w:spacing w:after="0"/>
              <w:jc w:val="center"/>
              <w:rPr>
                <w:rFonts w:ascii="Arial" w:hAnsi="Arial" w:cs="Arial"/>
                <w:sz w:val="18"/>
                <w:szCs w:val="18"/>
              </w:rPr>
            </w:pPr>
            <w:r w:rsidRPr="005126D6">
              <w:rPr>
                <w:rFonts w:ascii="Arial" w:hAnsi="Arial" w:cs="Arial"/>
                <w:sz w:val="18"/>
                <w:szCs w:val="18"/>
              </w:rPr>
              <w:t>EUTELSAT</w:t>
            </w:r>
          </w:p>
        </w:tc>
      </w:tr>
      <w:tr w:rsidR="005E3A5F" w:rsidRPr="006F3945" w14:paraId="1616EAD6" w14:textId="77777777" w:rsidTr="00D31693">
        <w:trPr>
          <w:trHeight w:val="567"/>
          <w:jc w:val="center"/>
        </w:trPr>
        <w:tc>
          <w:tcPr>
            <w:tcW w:w="0" w:type="auto"/>
            <w:vAlign w:val="center"/>
          </w:tcPr>
          <w:p w14:paraId="36EC586F" w14:textId="77777777" w:rsidR="005E3A5F" w:rsidRPr="005126D6" w:rsidRDefault="005E3A5F" w:rsidP="00507857">
            <w:pPr>
              <w:spacing w:after="0"/>
              <w:jc w:val="center"/>
              <w:rPr>
                <w:rFonts w:ascii="Arial" w:hAnsi="Arial" w:cs="Arial"/>
                <w:b/>
                <w:sz w:val="18"/>
                <w:szCs w:val="18"/>
              </w:rPr>
            </w:pPr>
            <w:r w:rsidRPr="005126D6">
              <w:rPr>
                <w:rFonts w:ascii="Arial" w:hAnsi="Arial" w:cs="Arial"/>
                <w:b/>
                <w:sz w:val="18"/>
                <w:szCs w:val="18"/>
              </w:rPr>
              <w:t>Posición Orbital (</w:t>
            </w:r>
            <w:proofErr w:type="spellStart"/>
            <w:r w:rsidRPr="005126D6">
              <w:rPr>
                <w:rFonts w:ascii="Arial" w:hAnsi="Arial" w:cs="Arial"/>
                <w:b/>
                <w:sz w:val="18"/>
                <w:szCs w:val="18"/>
              </w:rPr>
              <w:t>°W</w:t>
            </w:r>
            <w:proofErr w:type="spellEnd"/>
            <w:r w:rsidRPr="005126D6">
              <w:rPr>
                <w:rFonts w:ascii="Arial" w:hAnsi="Arial" w:cs="Arial"/>
                <w:b/>
                <w:sz w:val="18"/>
                <w:szCs w:val="18"/>
              </w:rPr>
              <w:t>)</w:t>
            </w:r>
          </w:p>
        </w:tc>
        <w:tc>
          <w:tcPr>
            <w:tcW w:w="0" w:type="auto"/>
            <w:vAlign w:val="center"/>
          </w:tcPr>
          <w:p w14:paraId="24095BE3" w14:textId="77777777" w:rsidR="005E3A5F" w:rsidRPr="005126D6" w:rsidRDefault="005E3A5F" w:rsidP="00507857">
            <w:pPr>
              <w:spacing w:after="0"/>
              <w:jc w:val="center"/>
              <w:rPr>
                <w:rFonts w:ascii="Arial" w:hAnsi="Arial" w:cs="Arial"/>
                <w:sz w:val="18"/>
                <w:szCs w:val="18"/>
              </w:rPr>
            </w:pPr>
            <w:r w:rsidRPr="005126D6">
              <w:rPr>
                <w:rFonts w:ascii="Arial" w:hAnsi="Arial" w:cs="Arial"/>
                <w:sz w:val="18"/>
                <w:szCs w:val="18"/>
              </w:rPr>
              <w:t>116.8° Oeste</w:t>
            </w:r>
          </w:p>
        </w:tc>
      </w:tr>
      <w:tr w:rsidR="005E3A5F" w:rsidRPr="006F3945" w14:paraId="00787770" w14:textId="77777777" w:rsidTr="00D31693">
        <w:trPr>
          <w:trHeight w:val="567"/>
          <w:jc w:val="center"/>
        </w:trPr>
        <w:tc>
          <w:tcPr>
            <w:tcW w:w="0" w:type="auto"/>
            <w:vAlign w:val="center"/>
          </w:tcPr>
          <w:p w14:paraId="083BBF47" w14:textId="77777777" w:rsidR="005E3A5F" w:rsidRPr="005126D6" w:rsidRDefault="005E3A5F" w:rsidP="00507857">
            <w:pPr>
              <w:spacing w:after="0"/>
              <w:jc w:val="center"/>
              <w:rPr>
                <w:rFonts w:ascii="Arial" w:hAnsi="Arial" w:cs="Arial"/>
                <w:b/>
                <w:sz w:val="18"/>
                <w:szCs w:val="18"/>
              </w:rPr>
            </w:pPr>
            <w:r w:rsidRPr="005126D6">
              <w:rPr>
                <w:rFonts w:ascii="Arial" w:hAnsi="Arial" w:cs="Arial"/>
                <w:b/>
                <w:sz w:val="18"/>
                <w:szCs w:val="18"/>
              </w:rPr>
              <w:t>Rango de frecuencias de operación (MHz)</w:t>
            </w:r>
          </w:p>
        </w:tc>
        <w:tc>
          <w:tcPr>
            <w:tcW w:w="0" w:type="auto"/>
            <w:vAlign w:val="center"/>
          </w:tcPr>
          <w:p w14:paraId="7725CEB9" w14:textId="4023E31A" w:rsidR="005E3A5F" w:rsidRPr="005126D6" w:rsidRDefault="005E3A5F" w:rsidP="00507857">
            <w:pPr>
              <w:spacing w:after="0"/>
              <w:jc w:val="center"/>
              <w:rPr>
                <w:rFonts w:ascii="Arial" w:hAnsi="Arial" w:cs="Arial"/>
                <w:sz w:val="18"/>
                <w:szCs w:val="18"/>
              </w:rPr>
            </w:pPr>
            <w:r w:rsidRPr="005126D6">
              <w:rPr>
                <w:rFonts w:ascii="Arial" w:hAnsi="Arial" w:cs="Arial"/>
                <w:sz w:val="18"/>
                <w:szCs w:val="18"/>
              </w:rPr>
              <w:t>5925-6425</w:t>
            </w:r>
          </w:p>
        </w:tc>
      </w:tr>
      <w:tr w:rsidR="005E3A5F" w:rsidRPr="006F3945" w14:paraId="76FF4528" w14:textId="77777777" w:rsidTr="00D31693">
        <w:trPr>
          <w:trHeight w:val="567"/>
          <w:jc w:val="center"/>
        </w:trPr>
        <w:tc>
          <w:tcPr>
            <w:tcW w:w="0" w:type="auto"/>
            <w:vAlign w:val="center"/>
          </w:tcPr>
          <w:p w14:paraId="288AAA47" w14:textId="77777777" w:rsidR="005E3A5F" w:rsidRPr="005126D6" w:rsidRDefault="005E3A5F" w:rsidP="00507857">
            <w:pPr>
              <w:spacing w:after="0"/>
              <w:jc w:val="center"/>
              <w:rPr>
                <w:rFonts w:ascii="Arial" w:hAnsi="Arial" w:cs="Arial"/>
                <w:b/>
                <w:sz w:val="18"/>
                <w:szCs w:val="18"/>
              </w:rPr>
            </w:pPr>
            <w:r w:rsidRPr="005126D6">
              <w:rPr>
                <w:rFonts w:ascii="Arial" w:hAnsi="Arial" w:cs="Arial"/>
                <w:b/>
                <w:sz w:val="18"/>
                <w:szCs w:val="18"/>
              </w:rPr>
              <w:t>No. transpondedores</w:t>
            </w:r>
          </w:p>
        </w:tc>
        <w:tc>
          <w:tcPr>
            <w:tcW w:w="0" w:type="auto"/>
            <w:vAlign w:val="center"/>
          </w:tcPr>
          <w:p w14:paraId="6AB32E2C" w14:textId="77777777" w:rsidR="005E3A5F" w:rsidRPr="005126D6" w:rsidRDefault="005E3A5F" w:rsidP="00507857">
            <w:pPr>
              <w:spacing w:after="0"/>
              <w:jc w:val="center"/>
              <w:rPr>
                <w:rFonts w:ascii="Arial" w:hAnsi="Arial" w:cs="Arial"/>
                <w:sz w:val="18"/>
                <w:szCs w:val="18"/>
              </w:rPr>
            </w:pPr>
            <w:r w:rsidRPr="005126D6">
              <w:rPr>
                <w:rFonts w:ascii="Arial" w:hAnsi="Arial" w:cs="Arial"/>
                <w:sz w:val="18"/>
                <w:szCs w:val="18"/>
              </w:rPr>
              <w:t>24</w:t>
            </w:r>
          </w:p>
        </w:tc>
      </w:tr>
      <w:tr w:rsidR="005E3A5F" w:rsidRPr="006F3945" w14:paraId="3986B70D" w14:textId="77777777" w:rsidTr="00D31693">
        <w:trPr>
          <w:trHeight w:val="567"/>
          <w:jc w:val="center"/>
        </w:trPr>
        <w:tc>
          <w:tcPr>
            <w:tcW w:w="0" w:type="auto"/>
            <w:vAlign w:val="center"/>
          </w:tcPr>
          <w:p w14:paraId="3A0CF8BB" w14:textId="77777777" w:rsidR="005E3A5F" w:rsidRPr="005126D6" w:rsidRDefault="005E3A5F" w:rsidP="00507857">
            <w:pPr>
              <w:spacing w:after="0"/>
              <w:jc w:val="center"/>
              <w:rPr>
                <w:rFonts w:ascii="Arial" w:hAnsi="Arial" w:cs="Arial"/>
                <w:b/>
                <w:sz w:val="18"/>
                <w:szCs w:val="18"/>
              </w:rPr>
            </w:pPr>
            <w:r w:rsidRPr="005126D6">
              <w:rPr>
                <w:rFonts w:ascii="Arial" w:hAnsi="Arial" w:cs="Arial"/>
                <w:b/>
                <w:sz w:val="18"/>
                <w:szCs w:val="18"/>
              </w:rPr>
              <w:t>Ancho de banda de transpondedores (MHz)</w:t>
            </w:r>
          </w:p>
        </w:tc>
        <w:tc>
          <w:tcPr>
            <w:tcW w:w="0" w:type="auto"/>
            <w:vAlign w:val="center"/>
          </w:tcPr>
          <w:p w14:paraId="1EAEF8AD" w14:textId="77777777" w:rsidR="005E3A5F" w:rsidRPr="005126D6" w:rsidRDefault="005E3A5F" w:rsidP="00507857">
            <w:pPr>
              <w:spacing w:after="0"/>
              <w:jc w:val="center"/>
              <w:rPr>
                <w:rFonts w:ascii="Arial" w:hAnsi="Arial" w:cs="Arial"/>
                <w:sz w:val="18"/>
                <w:szCs w:val="18"/>
              </w:rPr>
            </w:pPr>
            <w:r w:rsidRPr="005126D6">
              <w:rPr>
                <w:rFonts w:ascii="Arial" w:hAnsi="Arial" w:cs="Arial"/>
                <w:sz w:val="18"/>
                <w:szCs w:val="18"/>
              </w:rPr>
              <w:t>36</w:t>
            </w:r>
          </w:p>
        </w:tc>
      </w:tr>
      <w:tr w:rsidR="005E3A5F" w:rsidRPr="006F3945" w14:paraId="4E2759C6" w14:textId="77777777" w:rsidTr="00D31693">
        <w:trPr>
          <w:trHeight w:val="567"/>
          <w:jc w:val="center"/>
        </w:trPr>
        <w:tc>
          <w:tcPr>
            <w:tcW w:w="0" w:type="auto"/>
            <w:vAlign w:val="center"/>
          </w:tcPr>
          <w:p w14:paraId="00293C07" w14:textId="77777777" w:rsidR="005E3A5F" w:rsidRPr="005126D6" w:rsidRDefault="005E3A5F" w:rsidP="00507857">
            <w:pPr>
              <w:spacing w:after="0"/>
              <w:jc w:val="center"/>
              <w:rPr>
                <w:rFonts w:ascii="Arial" w:hAnsi="Arial" w:cs="Arial"/>
                <w:b/>
                <w:sz w:val="18"/>
                <w:szCs w:val="18"/>
              </w:rPr>
            </w:pPr>
            <w:r w:rsidRPr="005126D6">
              <w:rPr>
                <w:rFonts w:ascii="Arial" w:hAnsi="Arial" w:cs="Arial"/>
                <w:b/>
                <w:sz w:val="18"/>
                <w:szCs w:val="18"/>
              </w:rPr>
              <w:t>Polarización de los transpondedores</w:t>
            </w:r>
          </w:p>
        </w:tc>
        <w:tc>
          <w:tcPr>
            <w:tcW w:w="0" w:type="auto"/>
            <w:vAlign w:val="center"/>
          </w:tcPr>
          <w:p w14:paraId="48F084E6" w14:textId="77777777" w:rsidR="005E3A5F" w:rsidRPr="005126D6" w:rsidRDefault="005E3A5F" w:rsidP="00507857">
            <w:pPr>
              <w:keepNext/>
              <w:spacing w:after="0"/>
              <w:jc w:val="center"/>
              <w:rPr>
                <w:rFonts w:ascii="Arial" w:hAnsi="Arial" w:cs="Arial"/>
                <w:sz w:val="18"/>
                <w:szCs w:val="18"/>
              </w:rPr>
            </w:pPr>
            <w:r w:rsidRPr="005126D6">
              <w:rPr>
                <w:rFonts w:ascii="Arial" w:hAnsi="Arial" w:cs="Arial"/>
                <w:sz w:val="18"/>
                <w:szCs w:val="18"/>
              </w:rPr>
              <w:t>Lineal Horizontal y Vertical</w:t>
            </w:r>
          </w:p>
        </w:tc>
      </w:tr>
    </w:tbl>
    <w:p w14:paraId="1D39039B" w14:textId="5C625AE7" w:rsidR="005E3A5F" w:rsidRPr="005126D6" w:rsidRDefault="005E3A5F" w:rsidP="00507857">
      <w:pPr>
        <w:pStyle w:val="Descripcin"/>
        <w:spacing w:line="276" w:lineRule="auto"/>
        <w:rPr>
          <w:b w:val="0"/>
        </w:rPr>
      </w:pPr>
      <w:r>
        <w:t xml:space="preserve">Tabla </w:t>
      </w:r>
      <w:r w:rsidR="0051184D">
        <w:fldChar w:fldCharType="begin"/>
      </w:r>
      <w:r w:rsidR="0051184D">
        <w:instrText xml:space="preserve"> SEQ Tabla \* ARABIC </w:instrText>
      </w:r>
      <w:r w:rsidR="0051184D">
        <w:fldChar w:fldCharType="separate"/>
      </w:r>
      <w:r w:rsidR="00D03FDA">
        <w:rPr>
          <w:noProof/>
        </w:rPr>
        <w:t>27</w:t>
      </w:r>
      <w:r w:rsidR="0051184D">
        <w:rPr>
          <w:noProof/>
        </w:rPr>
        <w:fldChar w:fldCharType="end"/>
      </w:r>
      <w:r w:rsidR="007849A0">
        <w:t xml:space="preserve">. </w:t>
      </w:r>
      <w:r w:rsidR="007849A0" w:rsidRPr="00586B7F">
        <w:t>Parámetros técnicos del Sistema Satelital</w:t>
      </w:r>
    </w:p>
    <w:p w14:paraId="560E4674" w14:textId="77777777" w:rsidR="005214E2" w:rsidRDefault="005214E2" w:rsidP="00507857">
      <w:pPr>
        <w:pStyle w:val="ANOTACION"/>
        <w:spacing w:before="0" w:after="0" w:line="276" w:lineRule="auto"/>
        <w:contextualSpacing/>
        <w:jc w:val="both"/>
        <w:rPr>
          <w:rFonts w:ascii="Arial" w:hAnsi="Arial" w:cs="Arial"/>
          <w:b w:val="0"/>
          <w:szCs w:val="18"/>
        </w:rPr>
      </w:pPr>
    </w:p>
    <w:p w14:paraId="2F4C20BC" w14:textId="00C0A961" w:rsidR="005E3A5F" w:rsidRPr="005126D6" w:rsidRDefault="005E3A5F" w:rsidP="00507857">
      <w:pPr>
        <w:pStyle w:val="ANOTACION"/>
        <w:spacing w:before="0" w:after="0" w:line="276" w:lineRule="auto"/>
        <w:contextualSpacing/>
        <w:jc w:val="both"/>
        <w:rPr>
          <w:rFonts w:ascii="Arial" w:hAnsi="Arial" w:cs="Arial"/>
          <w:b w:val="0"/>
          <w:szCs w:val="18"/>
        </w:rPr>
      </w:pPr>
      <w:r w:rsidRPr="005126D6">
        <w:rPr>
          <w:rFonts w:ascii="Arial" w:hAnsi="Arial" w:cs="Arial"/>
          <w:b w:val="0"/>
          <w:szCs w:val="18"/>
        </w:rPr>
        <w:t xml:space="preserve">Los parámetros técnicos específicos a la Estación Terrena transmisora que opera dentro de la banda de frecuencias 5925-6425 MHz, son los mostrados en la Tabla </w:t>
      </w:r>
      <w:r w:rsidR="00CC6E34">
        <w:rPr>
          <w:rFonts w:ascii="Arial" w:hAnsi="Arial" w:cs="Arial"/>
          <w:b w:val="0"/>
          <w:szCs w:val="18"/>
        </w:rPr>
        <w:t>2</w:t>
      </w:r>
      <w:r w:rsidR="00F90D0F">
        <w:rPr>
          <w:rFonts w:ascii="Arial" w:hAnsi="Arial" w:cs="Arial"/>
          <w:b w:val="0"/>
          <w:szCs w:val="18"/>
        </w:rPr>
        <w:t>8</w:t>
      </w:r>
      <w:r w:rsidR="0011461D" w:rsidRPr="005126D6">
        <w:rPr>
          <w:rFonts w:ascii="Arial" w:hAnsi="Arial" w:cs="Arial"/>
          <w:b w:val="0"/>
          <w:szCs w:val="18"/>
        </w:rPr>
        <w:t xml:space="preserve"> siguiente:</w:t>
      </w:r>
    </w:p>
    <w:p w14:paraId="670A6FF9" w14:textId="77777777" w:rsidR="00537DB0" w:rsidRPr="005126D6" w:rsidRDefault="00537DB0" w:rsidP="00507857">
      <w:pPr>
        <w:pStyle w:val="ANOTACION"/>
        <w:spacing w:before="0" w:after="0" w:line="276" w:lineRule="auto"/>
        <w:contextualSpacing/>
        <w:jc w:val="both"/>
        <w:rPr>
          <w:rFonts w:ascii="Arial" w:hAnsi="Arial" w:cs="Arial"/>
          <w:b w:val="0"/>
          <w:szCs w:val="18"/>
        </w:rPr>
      </w:pPr>
    </w:p>
    <w:tbl>
      <w:tblPr>
        <w:tblStyle w:val="Tablaconcuadrcula"/>
        <w:tblW w:w="6381" w:type="dxa"/>
        <w:jc w:val="center"/>
        <w:tblLook w:val="04A0" w:firstRow="1" w:lastRow="0" w:firstColumn="1" w:lastColumn="0" w:noHBand="0" w:noVBand="1"/>
      </w:tblPr>
      <w:tblGrid>
        <w:gridCol w:w="4391"/>
        <w:gridCol w:w="1990"/>
      </w:tblGrid>
      <w:tr w:rsidR="005E3A5F" w:rsidRPr="00814DCF" w14:paraId="514AE26E" w14:textId="77777777" w:rsidTr="005126D6">
        <w:trPr>
          <w:trHeight w:val="347"/>
          <w:jc w:val="center"/>
        </w:trPr>
        <w:tc>
          <w:tcPr>
            <w:tcW w:w="0" w:type="auto"/>
            <w:shd w:val="clear" w:color="auto" w:fill="AEAAAA" w:themeFill="background2" w:themeFillShade="BF"/>
            <w:vAlign w:val="center"/>
          </w:tcPr>
          <w:p w14:paraId="439BFCE8" w14:textId="77777777" w:rsidR="005E3A5F" w:rsidRPr="005126D6" w:rsidRDefault="005E3A5F" w:rsidP="00507857">
            <w:pPr>
              <w:spacing w:after="0"/>
              <w:jc w:val="center"/>
              <w:rPr>
                <w:rFonts w:ascii="Arial" w:hAnsi="Arial" w:cs="Arial"/>
                <w:b/>
                <w:sz w:val="18"/>
                <w:szCs w:val="18"/>
              </w:rPr>
            </w:pPr>
            <w:r w:rsidRPr="005126D6">
              <w:rPr>
                <w:rFonts w:ascii="Arial" w:hAnsi="Arial" w:cs="Arial"/>
                <w:b/>
                <w:sz w:val="18"/>
                <w:szCs w:val="18"/>
              </w:rPr>
              <w:t>Parámetro</w:t>
            </w:r>
          </w:p>
        </w:tc>
        <w:tc>
          <w:tcPr>
            <w:tcW w:w="0" w:type="auto"/>
            <w:shd w:val="clear" w:color="auto" w:fill="AEAAAA" w:themeFill="background2" w:themeFillShade="BF"/>
            <w:vAlign w:val="center"/>
          </w:tcPr>
          <w:p w14:paraId="52423728" w14:textId="77777777" w:rsidR="005E3A5F" w:rsidRPr="005126D6" w:rsidRDefault="005E3A5F" w:rsidP="00507857">
            <w:pPr>
              <w:spacing w:after="0"/>
              <w:jc w:val="center"/>
              <w:rPr>
                <w:rFonts w:ascii="Arial" w:hAnsi="Arial" w:cs="Arial"/>
                <w:b/>
                <w:sz w:val="18"/>
                <w:szCs w:val="18"/>
              </w:rPr>
            </w:pPr>
            <w:r w:rsidRPr="005126D6">
              <w:rPr>
                <w:rFonts w:ascii="Arial" w:hAnsi="Arial" w:cs="Arial"/>
                <w:b/>
                <w:sz w:val="18"/>
                <w:szCs w:val="18"/>
              </w:rPr>
              <w:t>ET</w:t>
            </w:r>
          </w:p>
        </w:tc>
      </w:tr>
      <w:tr w:rsidR="005E3A5F" w:rsidRPr="00814DCF" w14:paraId="23FD8D37" w14:textId="77777777" w:rsidTr="005126D6">
        <w:trPr>
          <w:trHeight w:val="489"/>
          <w:jc w:val="center"/>
        </w:trPr>
        <w:tc>
          <w:tcPr>
            <w:tcW w:w="0" w:type="auto"/>
            <w:vAlign w:val="center"/>
          </w:tcPr>
          <w:p w14:paraId="40DD7B30" w14:textId="77777777" w:rsidR="005E3A5F" w:rsidRPr="005126D6" w:rsidRDefault="005E3A5F" w:rsidP="00507857">
            <w:pPr>
              <w:spacing w:after="0"/>
              <w:jc w:val="center"/>
              <w:rPr>
                <w:rFonts w:ascii="Arial" w:hAnsi="Arial" w:cs="Arial"/>
                <w:b/>
                <w:sz w:val="18"/>
                <w:szCs w:val="18"/>
              </w:rPr>
            </w:pPr>
            <w:r w:rsidRPr="005126D6">
              <w:rPr>
                <w:rFonts w:ascii="Arial" w:hAnsi="Arial" w:cs="Arial"/>
                <w:b/>
                <w:sz w:val="18"/>
                <w:szCs w:val="18"/>
              </w:rPr>
              <w:t>Nombre o alias de ET</w:t>
            </w:r>
          </w:p>
        </w:tc>
        <w:tc>
          <w:tcPr>
            <w:tcW w:w="0" w:type="auto"/>
            <w:vAlign w:val="center"/>
          </w:tcPr>
          <w:p w14:paraId="0BCBC97E" w14:textId="77777777" w:rsidR="005E3A5F" w:rsidRPr="005126D6" w:rsidRDefault="005E3A5F" w:rsidP="00507857">
            <w:pPr>
              <w:spacing w:after="0"/>
              <w:jc w:val="center"/>
              <w:rPr>
                <w:rFonts w:ascii="Arial" w:hAnsi="Arial" w:cs="Arial"/>
                <w:sz w:val="18"/>
                <w:szCs w:val="18"/>
              </w:rPr>
            </w:pPr>
            <w:r w:rsidRPr="005126D6">
              <w:rPr>
                <w:rFonts w:ascii="Arial" w:hAnsi="Arial" w:cs="Arial"/>
                <w:sz w:val="18"/>
                <w:szCs w:val="18"/>
              </w:rPr>
              <w:t>Red Edusat</w:t>
            </w:r>
          </w:p>
        </w:tc>
      </w:tr>
      <w:tr w:rsidR="005E3A5F" w:rsidRPr="00814DCF" w14:paraId="0F84BB92" w14:textId="77777777" w:rsidTr="005126D6">
        <w:trPr>
          <w:trHeight w:val="489"/>
          <w:jc w:val="center"/>
        </w:trPr>
        <w:tc>
          <w:tcPr>
            <w:tcW w:w="0" w:type="auto"/>
            <w:vAlign w:val="center"/>
          </w:tcPr>
          <w:p w14:paraId="511F316C" w14:textId="77777777" w:rsidR="005E3A5F" w:rsidRPr="005126D6" w:rsidRDefault="005E3A5F" w:rsidP="00507857">
            <w:pPr>
              <w:spacing w:after="0"/>
              <w:jc w:val="center"/>
              <w:rPr>
                <w:rFonts w:ascii="Arial" w:hAnsi="Arial" w:cs="Arial"/>
                <w:b/>
                <w:sz w:val="18"/>
                <w:szCs w:val="18"/>
              </w:rPr>
            </w:pPr>
            <w:r w:rsidRPr="005126D6">
              <w:rPr>
                <w:rFonts w:ascii="Arial" w:hAnsi="Arial" w:cs="Arial"/>
                <w:b/>
                <w:sz w:val="18"/>
                <w:szCs w:val="18"/>
              </w:rPr>
              <w:t>Frecuencia central de operación (MHz) – Enlace ascendente.</w:t>
            </w:r>
          </w:p>
        </w:tc>
        <w:tc>
          <w:tcPr>
            <w:tcW w:w="0" w:type="auto"/>
            <w:vAlign w:val="center"/>
          </w:tcPr>
          <w:p w14:paraId="34B7F026" w14:textId="41B2E56F" w:rsidR="005E3A5F" w:rsidRPr="005126D6" w:rsidRDefault="005E3A5F" w:rsidP="00507857">
            <w:pPr>
              <w:spacing w:after="0"/>
              <w:jc w:val="center"/>
              <w:rPr>
                <w:rFonts w:ascii="Arial" w:hAnsi="Arial" w:cs="Arial"/>
                <w:sz w:val="18"/>
                <w:szCs w:val="18"/>
              </w:rPr>
            </w:pPr>
            <w:r w:rsidRPr="005126D6">
              <w:rPr>
                <w:rFonts w:ascii="Arial" w:hAnsi="Arial" w:cs="Arial"/>
                <w:sz w:val="18"/>
                <w:szCs w:val="18"/>
              </w:rPr>
              <w:t>5945</w:t>
            </w:r>
          </w:p>
        </w:tc>
      </w:tr>
      <w:tr w:rsidR="005E3A5F" w:rsidRPr="00814DCF" w14:paraId="38107D9F" w14:textId="77777777" w:rsidTr="005126D6">
        <w:trPr>
          <w:trHeight w:val="489"/>
          <w:jc w:val="center"/>
        </w:trPr>
        <w:tc>
          <w:tcPr>
            <w:tcW w:w="0" w:type="auto"/>
            <w:vAlign w:val="center"/>
          </w:tcPr>
          <w:p w14:paraId="721C9ABD" w14:textId="77777777" w:rsidR="005E3A5F" w:rsidRPr="005126D6" w:rsidRDefault="005E3A5F" w:rsidP="00507857">
            <w:pPr>
              <w:spacing w:after="0"/>
              <w:jc w:val="center"/>
              <w:rPr>
                <w:rFonts w:ascii="Arial" w:hAnsi="Arial" w:cs="Arial"/>
                <w:b/>
                <w:sz w:val="18"/>
                <w:szCs w:val="18"/>
              </w:rPr>
            </w:pPr>
            <w:r w:rsidRPr="005126D6">
              <w:rPr>
                <w:rFonts w:ascii="Arial" w:hAnsi="Arial" w:cs="Arial"/>
                <w:b/>
                <w:sz w:val="18"/>
                <w:szCs w:val="18"/>
              </w:rPr>
              <w:t>Ancho de banda de canal (MHz)</w:t>
            </w:r>
          </w:p>
        </w:tc>
        <w:tc>
          <w:tcPr>
            <w:tcW w:w="0" w:type="auto"/>
            <w:vAlign w:val="center"/>
          </w:tcPr>
          <w:p w14:paraId="4E694889" w14:textId="77777777" w:rsidR="005E3A5F" w:rsidRPr="005126D6" w:rsidRDefault="005E3A5F" w:rsidP="00507857">
            <w:pPr>
              <w:spacing w:after="0"/>
              <w:jc w:val="center"/>
              <w:rPr>
                <w:rFonts w:ascii="Arial" w:hAnsi="Arial" w:cs="Arial"/>
                <w:sz w:val="18"/>
                <w:szCs w:val="18"/>
              </w:rPr>
            </w:pPr>
            <w:r w:rsidRPr="005126D6">
              <w:rPr>
                <w:rFonts w:ascii="Arial" w:hAnsi="Arial" w:cs="Arial"/>
                <w:sz w:val="18"/>
                <w:szCs w:val="18"/>
              </w:rPr>
              <w:t>36</w:t>
            </w:r>
          </w:p>
        </w:tc>
      </w:tr>
      <w:tr w:rsidR="005E3A5F" w:rsidRPr="00814DCF" w14:paraId="05E3AB48" w14:textId="77777777" w:rsidTr="005126D6">
        <w:trPr>
          <w:trHeight w:val="489"/>
          <w:jc w:val="center"/>
        </w:trPr>
        <w:tc>
          <w:tcPr>
            <w:tcW w:w="0" w:type="auto"/>
            <w:vAlign w:val="center"/>
          </w:tcPr>
          <w:p w14:paraId="6BB00C09" w14:textId="77777777" w:rsidR="005E3A5F" w:rsidRPr="005126D6" w:rsidRDefault="005E3A5F" w:rsidP="00507857">
            <w:pPr>
              <w:spacing w:after="0"/>
              <w:jc w:val="center"/>
              <w:rPr>
                <w:rFonts w:ascii="Arial" w:hAnsi="Arial" w:cs="Arial"/>
                <w:b/>
                <w:sz w:val="18"/>
                <w:szCs w:val="18"/>
              </w:rPr>
            </w:pPr>
            <w:r w:rsidRPr="005126D6">
              <w:rPr>
                <w:rFonts w:ascii="Arial" w:hAnsi="Arial" w:cs="Arial"/>
                <w:b/>
                <w:sz w:val="18"/>
                <w:szCs w:val="18"/>
              </w:rPr>
              <w:t>Azimut (°)</w:t>
            </w:r>
          </w:p>
        </w:tc>
        <w:tc>
          <w:tcPr>
            <w:tcW w:w="0" w:type="auto"/>
            <w:vAlign w:val="center"/>
          </w:tcPr>
          <w:p w14:paraId="5BCA95DA" w14:textId="77777777" w:rsidR="005E3A5F" w:rsidRPr="005126D6" w:rsidRDefault="005E3A5F" w:rsidP="00507857">
            <w:pPr>
              <w:spacing w:after="0"/>
              <w:jc w:val="center"/>
              <w:rPr>
                <w:rFonts w:ascii="Arial" w:hAnsi="Arial" w:cs="Arial"/>
                <w:sz w:val="18"/>
                <w:szCs w:val="18"/>
              </w:rPr>
            </w:pPr>
            <w:r w:rsidRPr="005126D6">
              <w:rPr>
                <w:rFonts w:ascii="Arial" w:hAnsi="Arial" w:cs="Arial"/>
                <w:sz w:val="18"/>
                <w:szCs w:val="18"/>
              </w:rPr>
              <w:t>223.8</w:t>
            </w:r>
          </w:p>
        </w:tc>
      </w:tr>
      <w:tr w:rsidR="005E3A5F" w:rsidRPr="00814DCF" w14:paraId="799F6FF7" w14:textId="77777777" w:rsidTr="005126D6">
        <w:trPr>
          <w:trHeight w:val="489"/>
          <w:jc w:val="center"/>
        </w:trPr>
        <w:tc>
          <w:tcPr>
            <w:tcW w:w="0" w:type="auto"/>
            <w:vAlign w:val="center"/>
          </w:tcPr>
          <w:p w14:paraId="0A2EAFE4" w14:textId="77777777" w:rsidR="005E3A5F" w:rsidRPr="005126D6" w:rsidRDefault="005E3A5F" w:rsidP="00507857">
            <w:pPr>
              <w:spacing w:after="0"/>
              <w:jc w:val="center"/>
              <w:rPr>
                <w:rFonts w:ascii="Arial" w:hAnsi="Arial" w:cs="Arial"/>
                <w:b/>
                <w:sz w:val="18"/>
                <w:szCs w:val="18"/>
              </w:rPr>
            </w:pPr>
            <w:r w:rsidRPr="005126D6">
              <w:rPr>
                <w:rFonts w:ascii="Arial" w:hAnsi="Arial" w:cs="Arial"/>
                <w:b/>
                <w:sz w:val="18"/>
                <w:szCs w:val="18"/>
              </w:rPr>
              <w:t>Ángulo de elevación (°)</w:t>
            </w:r>
          </w:p>
        </w:tc>
        <w:tc>
          <w:tcPr>
            <w:tcW w:w="0" w:type="auto"/>
            <w:vAlign w:val="center"/>
          </w:tcPr>
          <w:p w14:paraId="3C1E834A" w14:textId="77777777" w:rsidR="005E3A5F" w:rsidRPr="005126D6" w:rsidRDefault="005E3A5F" w:rsidP="00507857">
            <w:pPr>
              <w:spacing w:after="0"/>
              <w:jc w:val="center"/>
              <w:rPr>
                <w:rFonts w:ascii="Arial" w:hAnsi="Arial" w:cs="Arial"/>
                <w:sz w:val="18"/>
                <w:szCs w:val="18"/>
              </w:rPr>
            </w:pPr>
            <w:r w:rsidRPr="005126D6">
              <w:rPr>
                <w:rFonts w:ascii="Arial" w:hAnsi="Arial" w:cs="Arial"/>
                <w:sz w:val="18"/>
                <w:szCs w:val="18"/>
              </w:rPr>
              <w:t>59.6</w:t>
            </w:r>
          </w:p>
        </w:tc>
      </w:tr>
      <w:tr w:rsidR="005E3A5F" w:rsidRPr="00814DCF" w14:paraId="4C51F9E2" w14:textId="77777777" w:rsidTr="005126D6">
        <w:trPr>
          <w:trHeight w:val="489"/>
          <w:jc w:val="center"/>
        </w:trPr>
        <w:tc>
          <w:tcPr>
            <w:tcW w:w="0" w:type="auto"/>
            <w:vAlign w:val="center"/>
          </w:tcPr>
          <w:p w14:paraId="74975EDF" w14:textId="77777777" w:rsidR="005E3A5F" w:rsidRPr="005126D6" w:rsidRDefault="005E3A5F" w:rsidP="00507857">
            <w:pPr>
              <w:spacing w:after="0"/>
              <w:jc w:val="center"/>
              <w:rPr>
                <w:rFonts w:ascii="Arial" w:hAnsi="Arial" w:cs="Arial"/>
                <w:b/>
                <w:sz w:val="18"/>
                <w:szCs w:val="18"/>
              </w:rPr>
            </w:pPr>
            <w:r w:rsidRPr="005126D6">
              <w:rPr>
                <w:rFonts w:ascii="Arial" w:hAnsi="Arial" w:cs="Arial"/>
                <w:b/>
                <w:sz w:val="18"/>
                <w:szCs w:val="18"/>
              </w:rPr>
              <w:t>Modelo de antena</w:t>
            </w:r>
          </w:p>
        </w:tc>
        <w:tc>
          <w:tcPr>
            <w:tcW w:w="0" w:type="auto"/>
            <w:vAlign w:val="center"/>
          </w:tcPr>
          <w:p w14:paraId="6E1F92DC" w14:textId="77777777" w:rsidR="005E3A5F" w:rsidRPr="005126D6" w:rsidRDefault="005E3A5F" w:rsidP="00507857">
            <w:pPr>
              <w:spacing w:after="0"/>
              <w:jc w:val="center"/>
              <w:rPr>
                <w:rFonts w:ascii="Arial" w:hAnsi="Arial" w:cs="Arial"/>
                <w:sz w:val="18"/>
                <w:szCs w:val="18"/>
              </w:rPr>
            </w:pPr>
            <w:r w:rsidRPr="005126D6">
              <w:rPr>
                <w:rFonts w:ascii="Arial" w:hAnsi="Arial" w:cs="Arial"/>
                <w:sz w:val="18"/>
                <w:szCs w:val="18"/>
              </w:rPr>
              <w:t>ESA73-46A</w:t>
            </w:r>
          </w:p>
        </w:tc>
      </w:tr>
      <w:tr w:rsidR="005E3A5F" w:rsidRPr="00814DCF" w14:paraId="294C39D0" w14:textId="77777777" w:rsidTr="005126D6">
        <w:trPr>
          <w:trHeight w:val="489"/>
          <w:jc w:val="center"/>
        </w:trPr>
        <w:tc>
          <w:tcPr>
            <w:tcW w:w="0" w:type="auto"/>
            <w:vAlign w:val="center"/>
          </w:tcPr>
          <w:p w14:paraId="7FEC2598" w14:textId="77777777" w:rsidR="005E3A5F" w:rsidRPr="005126D6" w:rsidRDefault="005E3A5F" w:rsidP="00507857">
            <w:pPr>
              <w:spacing w:after="0"/>
              <w:jc w:val="center"/>
              <w:rPr>
                <w:rFonts w:ascii="Arial" w:hAnsi="Arial" w:cs="Arial"/>
                <w:b/>
                <w:sz w:val="18"/>
                <w:szCs w:val="18"/>
              </w:rPr>
            </w:pPr>
            <w:r w:rsidRPr="005126D6">
              <w:rPr>
                <w:rFonts w:ascii="Arial" w:hAnsi="Arial" w:cs="Arial"/>
                <w:b/>
                <w:sz w:val="18"/>
                <w:szCs w:val="18"/>
              </w:rPr>
              <w:t>Diámetro de antena (m)</w:t>
            </w:r>
          </w:p>
        </w:tc>
        <w:tc>
          <w:tcPr>
            <w:tcW w:w="0" w:type="auto"/>
            <w:vAlign w:val="center"/>
          </w:tcPr>
          <w:p w14:paraId="216B37E6" w14:textId="77777777" w:rsidR="005E3A5F" w:rsidRPr="005126D6" w:rsidRDefault="005E3A5F" w:rsidP="00507857">
            <w:pPr>
              <w:spacing w:after="0"/>
              <w:jc w:val="center"/>
              <w:rPr>
                <w:rFonts w:ascii="Arial" w:hAnsi="Arial" w:cs="Arial"/>
                <w:sz w:val="18"/>
                <w:szCs w:val="18"/>
              </w:rPr>
            </w:pPr>
            <w:r w:rsidRPr="005126D6">
              <w:rPr>
                <w:rFonts w:ascii="Arial" w:hAnsi="Arial" w:cs="Arial"/>
                <w:sz w:val="18"/>
                <w:szCs w:val="18"/>
              </w:rPr>
              <w:t>7.3</w:t>
            </w:r>
          </w:p>
        </w:tc>
      </w:tr>
      <w:tr w:rsidR="005E3A5F" w:rsidRPr="00814DCF" w14:paraId="41AAEF5D" w14:textId="77777777" w:rsidTr="005126D6">
        <w:trPr>
          <w:trHeight w:val="489"/>
          <w:jc w:val="center"/>
        </w:trPr>
        <w:tc>
          <w:tcPr>
            <w:tcW w:w="0" w:type="auto"/>
            <w:vAlign w:val="center"/>
          </w:tcPr>
          <w:p w14:paraId="6C52B06F" w14:textId="77777777" w:rsidR="005E3A5F" w:rsidRPr="005126D6" w:rsidRDefault="005E3A5F" w:rsidP="00507857">
            <w:pPr>
              <w:spacing w:after="0"/>
              <w:jc w:val="center"/>
              <w:rPr>
                <w:rFonts w:ascii="Arial" w:hAnsi="Arial" w:cs="Arial"/>
                <w:b/>
                <w:sz w:val="18"/>
                <w:szCs w:val="18"/>
              </w:rPr>
            </w:pPr>
            <w:r w:rsidRPr="005126D6">
              <w:rPr>
                <w:rFonts w:ascii="Arial" w:hAnsi="Arial" w:cs="Arial"/>
                <w:b/>
                <w:sz w:val="18"/>
                <w:szCs w:val="18"/>
              </w:rPr>
              <w:t>Ganancia de antena (dBi)</w:t>
            </w:r>
          </w:p>
        </w:tc>
        <w:tc>
          <w:tcPr>
            <w:tcW w:w="0" w:type="auto"/>
            <w:vAlign w:val="center"/>
          </w:tcPr>
          <w:p w14:paraId="3B47844A" w14:textId="77777777" w:rsidR="005E3A5F" w:rsidRPr="005126D6" w:rsidRDefault="005E3A5F" w:rsidP="00507857">
            <w:pPr>
              <w:spacing w:after="0"/>
              <w:jc w:val="center"/>
              <w:rPr>
                <w:rFonts w:ascii="Arial" w:hAnsi="Arial" w:cs="Arial"/>
                <w:sz w:val="18"/>
                <w:szCs w:val="18"/>
              </w:rPr>
            </w:pPr>
            <w:r w:rsidRPr="005126D6">
              <w:rPr>
                <w:rFonts w:ascii="Arial" w:hAnsi="Arial" w:cs="Arial"/>
                <w:sz w:val="18"/>
                <w:szCs w:val="18"/>
              </w:rPr>
              <w:t>51.6</w:t>
            </w:r>
          </w:p>
        </w:tc>
      </w:tr>
      <w:tr w:rsidR="005E3A5F" w:rsidRPr="00814DCF" w14:paraId="2603B802" w14:textId="77777777" w:rsidTr="005126D6">
        <w:trPr>
          <w:trHeight w:val="489"/>
          <w:jc w:val="center"/>
        </w:trPr>
        <w:tc>
          <w:tcPr>
            <w:tcW w:w="0" w:type="auto"/>
            <w:vAlign w:val="center"/>
          </w:tcPr>
          <w:p w14:paraId="55AD8C83" w14:textId="77777777" w:rsidR="005E3A5F" w:rsidRPr="005126D6" w:rsidRDefault="005E3A5F" w:rsidP="00507857">
            <w:pPr>
              <w:spacing w:after="0"/>
              <w:jc w:val="center"/>
              <w:rPr>
                <w:rFonts w:ascii="Arial" w:hAnsi="Arial" w:cs="Arial"/>
                <w:b/>
                <w:sz w:val="18"/>
                <w:szCs w:val="18"/>
              </w:rPr>
            </w:pPr>
            <w:r w:rsidRPr="005126D6">
              <w:rPr>
                <w:rFonts w:ascii="Arial" w:hAnsi="Arial" w:cs="Arial"/>
                <w:b/>
                <w:sz w:val="18"/>
                <w:szCs w:val="18"/>
              </w:rPr>
              <w:t>Polarización</w:t>
            </w:r>
          </w:p>
        </w:tc>
        <w:tc>
          <w:tcPr>
            <w:tcW w:w="0" w:type="auto"/>
            <w:vAlign w:val="center"/>
          </w:tcPr>
          <w:p w14:paraId="7DF47399" w14:textId="77777777" w:rsidR="005E3A5F" w:rsidRPr="005126D6" w:rsidRDefault="005E3A5F" w:rsidP="00507857">
            <w:pPr>
              <w:spacing w:after="0"/>
              <w:jc w:val="center"/>
              <w:rPr>
                <w:rFonts w:ascii="Arial" w:hAnsi="Arial" w:cs="Arial"/>
                <w:sz w:val="18"/>
                <w:szCs w:val="18"/>
              </w:rPr>
            </w:pPr>
            <w:r w:rsidRPr="005126D6">
              <w:rPr>
                <w:rFonts w:ascii="Arial" w:hAnsi="Arial" w:cs="Arial"/>
                <w:sz w:val="18"/>
                <w:szCs w:val="18"/>
              </w:rPr>
              <w:t>Lineal Horizontal y Vertical</w:t>
            </w:r>
          </w:p>
        </w:tc>
      </w:tr>
      <w:tr w:rsidR="005E3A5F" w:rsidRPr="00814DCF" w14:paraId="5186182D" w14:textId="77777777" w:rsidTr="005126D6">
        <w:trPr>
          <w:trHeight w:val="489"/>
          <w:jc w:val="center"/>
        </w:trPr>
        <w:tc>
          <w:tcPr>
            <w:tcW w:w="0" w:type="auto"/>
            <w:vAlign w:val="center"/>
          </w:tcPr>
          <w:p w14:paraId="77B6EF47" w14:textId="77777777" w:rsidR="005E3A5F" w:rsidRPr="005126D6" w:rsidRDefault="005E3A5F" w:rsidP="00507857">
            <w:pPr>
              <w:spacing w:after="0"/>
              <w:jc w:val="center"/>
              <w:rPr>
                <w:rFonts w:ascii="Arial" w:hAnsi="Arial" w:cs="Arial"/>
                <w:b/>
                <w:sz w:val="18"/>
                <w:szCs w:val="18"/>
              </w:rPr>
            </w:pPr>
            <w:r w:rsidRPr="005126D6">
              <w:rPr>
                <w:rFonts w:ascii="Arial" w:hAnsi="Arial" w:cs="Arial"/>
                <w:b/>
                <w:sz w:val="18"/>
                <w:szCs w:val="18"/>
              </w:rPr>
              <w:t>Potencia del transmisor (W)</w:t>
            </w:r>
          </w:p>
        </w:tc>
        <w:tc>
          <w:tcPr>
            <w:tcW w:w="0" w:type="auto"/>
            <w:vAlign w:val="center"/>
          </w:tcPr>
          <w:p w14:paraId="40066CBB" w14:textId="77777777" w:rsidR="005E3A5F" w:rsidRPr="005126D6" w:rsidRDefault="005E3A5F" w:rsidP="00507857">
            <w:pPr>
              <w:spacing w:after="0"/>
              <w:jc w:val="center"/>
              <w:rPr>
                <w:rFonts w:ascii="Arial" w:hAnsi="Arial" w:cs="Arial"/>
                <w:sz w:val="18"/>
                <w:szCs w:val="18"/>
              </w:rPr>
            </w:pPr>
            <w:r w:rsidRPr="005126D6">
              <w:rPr>
                <w:rFonts w:ascii="Arial" w:hAnsi="Arial" w:cs="Arial"/>
                <w:sz w:val="18"/>
                <w:szCs w:val="18"/>
              </w:rPr>
              <w:t>57</w:t>
            </w:r>
          </w:p>
        </w:tc>
      </w:tr>
      <w:tr w:rsidR="005E3A5F" w:rsidRPr="00814DCF" w14:paraId="41616CBC" w14:textId="77777777" w:rsidTr="005126D6">
        <w:trPr>
          <w:trHeight w:val="489"/>
          <w:jc w:val="center"/>
        </w:trPr>
        <w:tc>
          <w:tcPr>
            <w:tcW w:w="0" w:type="auto"/>
            <w:vAlign w:val="center"/>
          </w:tcPr>
          <w:p w14:paraId="205A52D0" w14:textId="77777777" w:rsidR="005E3A5F" w:rsidRPr="005126D6" w:rsidRDefault="005E3A5F" w:rsidP="00507857">
            <w:pPr>
              <w:spacing w:after="0"/>
              <w:jc w:val="center"/>
              <w:rPr>
                <w:rFonts w:ascii="Arial" w:hAnsi="Arial" w:cs="Arial"/>
                <w:b/>
                <w:sz w:val="18"/>
                <w:szCs w:val="18"/>
              </w:rPr>
            </w:pPr>
            <w:r w:rsidRPr="005126D6">
              <w:rPr>
                <w:rFonts w:ascii="Arial" w:hAnsi="Arial" w:cs="Arial"/>
                <w:b/>
                <w:sz w:val="18"/>
                <w:szCs w:val="18"/>
              </w:rPr>
              <w:t>Pérdidas totales entre la salida del transmisor y la antena (dB)</w:t>
            </w:r>
          </w:p>
        </w:tc>
        <w:tc>
          <w:tcPr>
            <w:tcW w:w="0" w:type="auto"/>
            <w:vAlign w:val="center"/>
          </w:tcPr>
          <w:p w14:paraId="4427AE95" w14:textId="77777777" w:rsidR="005E3A5F" w:rsidRPr="005126D6" w:rsidRDefault="005E3A5F" w:rsidP="00507857">
            <w:pPr>
              <w:spacing w:after="0"/>
              <w:jc w:val="center"/>
              <w:rPr>
                <w:rFonts w:ascii="Arial" w:hAnsi="Arial" w:cs="Arial"/>
                <w:sz w:val="18"/>
                <w:szCs w:val="18"/>
              </w:rPr>
            </w:pPr>
            <w:r w:rsidRPr="005126D6">
              <w:rPr>
                <w:rFonts w:ascii="Arial" w:hAnsi="Arial" w:cs="Arial"/>
                <w:sz w:val="18"/>
                <w:szCs w:val="18"/>
              </w:rPr>
              <w:t>199.6</w:t>
            </w:r>
          </w:p>
        </w:tc>
      </w:tr>
      <w:tr w:rsidR="005E3A5F" w:rsidRPr="00814DCF" w14:paraId="3A76972B" w14:textId="77777777" w:rsidTr="005126D6">
        <w:trPr>
          <w:trHeight w:val="489"/>
          <w:jc w:val="center"/>
        </w:trPr>
        <w:tc>
          <w:tcPr>
            <w:tcW w:w="0" w:type="auto"/>
            <w:vAlign w:val="center"/>
          </w:tcPr>
          <w:p w14:paraId="519543A2" w14:textId="77777777" w:rsidR="005E3A5F" w:rsidRPr="005126D6" w:rsidRDefault="005E3A5F" w:rsidP="00507857">
            <w:pPr>
              <w:spacing w:after="0"/>
              <w:jc w:val="center"/>
              <w:rPr>
                <w:rFonts w:ascii="Arial" w:hAnsi="Arial" w:cs="Arial"/>
                <w:b/>
                <w:sz w:val="18"/>
                <w:szCs w:val="18"/>
              </w:rPr>
            </w:pPr>
            <w:r w:rsidRPr="005126D6">
              <w:rPr>
                <w:rFonts w:ascii="Arial" w:hAnsi="Arial" w:cs="Arial"/>
                <w:b/>
                <w:sz w:val="18"/>
                <w:szCs w:val="18"/>
              </w:rPr>
              <w:t>PIRE máxima de operación (</w:t>
            </w:r>
            <w:proofErr w:type="spellStart"/>
            <w:r w:rsidRPr="005126D6">
              <w:rPr>
                <w:rFonts w:ascii="Arial" w:hAnsi="Arial" w:cs="Arial"/>
                <w:b/>
                <w:sz w:val="18"/>
                <w:szCs w:val="18"/>
              </w:rPr>
              <w:t>dBW</w:t>
            </w:r>
            <w:proofErr w:type="spellEnd"/>
            <w:r w:rsidRPr="005126D6">
              <w:rPr>
                <w:rFonts w:ascii="Arial" w:hAnsi="Arial" w:cs="Arial"/>
                <w:b/>
                <w:sz w:val="18"/>
                <w:szCs w:val="18"/>
              </w:rPr>
              <w:t>)</w:t>
            </w:r>
          </w:p>
        </w:tc>
        <w:tc>
          <w:tcPr>
            <w:tcW w:w="0" w:type="auto"/>
            <w:vAlign w:val="center"/>
          </w:tcPr>
          <w:p w14:paraId="665087CC" w14:textId="77777777" w:rsidR="005E3A5F" w:rsidRPr="005126D6" w:rsidRDefault="005E3A5F" w:rsidP="00507857">
            <w:pPr>
              <w:spacing w:after="0"/>
              <w:jc w:val="center"/>
              <w:rPr>
                <w:rFonts w:ascii="Arial" w:hAnsi="Arial" w:cs="Arial"/>
                <w:sz w:val="18"/>
                <w:szCs w:val="18"/>
              </w:rPr>
            </w:pPr>
            <w:r w:rsidRPr="005126D6">
              <w:rPr>
                <w:rFonts w:ascii="Arial" w:hAnsi="Arial" w:cs="Arial"/>
                <w:sz w:val="18"/>
                <w:szCs w:val="18"/>
              </w:rPr>
              <w:t>40.3</w:t>
            </w:r>
          </w:p>
        </w:tc>
      </w:tr>
      <w:tr w:rsidR="005E3A5F" w:rsidRPr="00814DCF" w14:paraId="7FE31D9B" w14:textId="77777777" w:rsidTr="005126D6">
        <w:trPr>
          <w:trHeight w:val="489"/>
          <w:jc w:val="center"/>
        </w:trPr>
        <w:tc>
          <w:tcPr>
            <w:tcW w:w="0" w:type="auto"/>
            <w:vAlign w:val="center"/>
          </w:tcPr>
          <w:p w14:paraId="72922256" w14:textId="77777777" w:rsidR="005E3A5F" w:rsidRPr="005126D6" w:rsidRDefault="005E3A5F" w:rsidP="00507857">
            <w:pPr>
              <w:spacing w:after="0"/>
              <w:jc w:val="center"/>
              <w:rPr>
                <w:rFonts w:ascii="Arial" w:hAnsi="Arial" w:cs="Arial"/>
                <w:b/>
                <w:sz w:val="18"/>
                <w:szCs w:val="18"/>
              </w:rPr>
            </w:pPr>
            <w:r w:rsidRPr="005126D6">
              <w:rPr>
                <w:rFonts w:ascii="Arial" w:hAnsi="Arial" w:cs="Arial"/>
                <w:b/>
                <w:sz w:val="18"/>
                <w:szCs w:val="18"/>
              </w:rPr>
              <w:t>Altura del foco de la antena de la ET desde el nivel de piso (m)</w:t>
            </w:r>
          </w:p>
        </w:tc>
        <w:tc>
          <w:tcPr>
            <w:tcW w:w="0" w:type="auto"/>
            <w:vAlign w:val="center"/>
          </w:tcPr>
          <w:p w14:paraId="6B3C35A6" w14:textId="77777777" w:rsidR="005E3A5F" w:rsidRPr="005126D6" w:rsidRDefault="005E3A5F" w:rsidP="00507857">
            <w:pPr>
              <w:keepNext/>
              <w:spacing w:after="0"/>
              <w:jc w:val="center"/>
              <w:rPr>
                <w:rFonts w:ascii="Arial" w:hAnsi="Arial" w:cs="Arial"/>
                <w:sz w:val="18"/>
                <w:szCs w:val="18"/>
              </w:rPr>
            </w:pPr>
            <w:r w:rsidRPr="005126D6">
              <w:rPr>
                <w:rFonts w:ascii="Arial" w:hAnsi="Arial" w:cs="Arial"/>
                <w:sz w:val="18"/>
                <w:szCs w:val="18"/>
              </w:rPr>
              <w:t>12.6</w:t>
            </w:r>
          </w:p>
        </w:tc>
      </w:tr>
    </w:tbl>
    <w:p w14:paraId="2508AB58" w14:textId="4E0DE897" w:rsidR="007849A0" w:rsidRDefault="005E3A5F" w:rsidP="00507857">
      <w:pPr>
        <w:pStyle w:val="Descripcin"/>
        <w:spacing w:line="276" w:lineRule="auto"/>
      </w:pPr>
      <w:r>
        <w:t xml:space="preserve">Tabla </w:t>
      </w:r>
      <w:r w:rsidR="0051184D">
        <w:fldChar w:fldCharType="begin"/>
      </w:r>
      <w:r w:rsidR="0051184D">
        <w:instrText xml:space="preserve"> SEQ Tabla \* ARABIC </w:instrText>
      </w:r>
      <w:r w:rsidR="0051184D">
        <w:fldChar w:fldCharType="separate"/>
      </w:r>
      <w:r w:rsidR="00D03FDA">
        <w:rPr>
          <w:noProof/>
        </w:rPr>
        <w:t>28</w:t>
      </w:r>
      <w:r w:rsidR="0051184D">
        <w:rPr>
          <w:noProof/>
        </w:rPr>
        <w:fldChar w:fldCharType="end"/>
      </w:r>
      <w:r w:rsidR="007849A0">
        <w:t xml:space="preserve">. </w:t>
      </w:r>
      <w:r w:rsidR="007849A0" w:rsidRPr="009B523C">
        <w:t>Parámetros técnicos a la Estación Terrena transmisora</w:t>
      </w:r>
    </w:p>
    <w:p w14:paraId="129A3394" w14:textId="77777777" w:rsidR="005E3A5F" w:rsidRPr="00BA3F6E" w:rsidRDefault="005E3A5F" w:rsidP="00507857">
      <w:pPr>
        <w:pStyle w:val="ANOTACION"/>
        <w:spacing w:before="0" w:after="0" w:line="276" w:lineRule="auto"/>
        <w:contextualSpacing/>
        <w:jc w:val="both"/>
        <w:rPr>
          <w:rFonts w:ascii="Arial" w:hAnsi="Arial" w:cs="Arial"/>
          <w:b w:val="0"/>
          <w:szCs w:val="18"/>
        </w:rPr>
      </w:pPr>
    </w:p>
    <w:p w14:paraId="2564F2BD" w14:textId="07189F62" w:rsidR="005E3A5F" w:rsidRPr="00BA3F6E" w:rsidRDefault="005E3A5F" w:rsidP="00436982">
      <w:pPr>
        <w:pStyle w:val="ANOTACION"/>
        <w:spacing w:before="0" w:after="0" w:line="276" w:lineRule="auto"/>
        <w:contextualSpacing/>
        <w:jc w:val="both"/>
        <w:rPr>
          <w:rFonts w:ascii="Arial" w:hAnsi="Arial" w:cs="Arial"/>
          <w:b w:val="0"/>
          <w:szCs w:val="18"/>
        </w:rPr>
      </w:pPr>
      <w:r w:rsidRPr="00BA3F6E">
        <w:rPr>
          <w:rFonts w:ascii="Arial" w:hAnsi="Arial" w:cs="Arial"/>
          <w:b w:val="0"/>
          <w:szCs w:val="18"/>
        </w:rPr>
        <w:t xml:space="preserve">Las pruebas constaron de dos tipos de escenarios en </w:t>
      </w:r>
      <w:r w:rsidR="00EE2D18">
        <w:rPr>
          <w:rFonts w:ascii="Arial" w:hAnsi="Arial" w:cs="Arial"/>
          <w:b w:val="0"/>
          <w:szCs w:val="18"/>
        </w:rPr>
        <w:t>los</w:t>
      </w:r>
      <w:r w:rsidRPr="00BA3F6E">
        <w:rPr>
          <w:rFonts w:ascii="Arial" w:hAnsi="Arial" w:cs="Arial"/>
          <w:b w:val="0"/>
          <w:szCs w:val="18"/>
        </w:rPr>
        <w:t xml:space="preserve"> que se realizaron mediciones para la identificación de posibles interferencias perjudiciales antes y después de la generación de tráfico de datos y vídeo entre el punto de acceso y los </w:t>
      </w:r>
      <w:r w:rsidRPr="00BA3F6E">
        <w:rPr>
          <w:rFonts w:ascii="Arial" w:hAnsi="Arial" w:cs="Arial"/>
          <w:b w:val="0"/>
          <w:szCs w:val="18"/>
        </w:rPr>
        <w:lastRenderedPageBreak/>
        <w:t>equipos cliente</w:t>
      </w:r>
      <w:r w:rsidR="00EE2D18">
        <w:rPr>
          <w:rFonts w:ascii="Arial" w:hAnsi="Arial" w:cs="Arial"/>
          <w:b w:val="0"/>
          <w:szCs w:val="18"/>
        </w:rPr>
        <w:t>;</w:t>
      </w:r>
      <w:r w:rsidRPr="00BA3F6E">
        <w:rPr>
          <w:rFonts w:ascii="Arial" w:hAnsi="Arial" w:cs="Arial"/>
          <w:b w:val="0"/>
          <w:szCs w:val="18"/>
        </w:rPr>
        <w:t xml:space="preserve"> además se procur</w:t>
      </w:r>
      <w:r w:rsidR="00DA1090">
        <w:rPr>
          <w:rFonts w:ascii="Arial" w:hAnsi="Arial" w:cs="Arial"/>
          <w:b w:val="0"/>
          <w:szCs w:val="18"/>
        </w:rPr>
        <w:t>ó</w:t>
      </w:r>
      <w:r w:rsidRPr="00BA3F6E">
        <w:rPr>
          <w:rFonts w:ascii="Arial" w:hAnsi="Arial" w:cs="Arial"/>
          <w:b w:val="0"/>
          <w:szCs w:val="18"/>
        </w:rPr>
        <w:t xml:space="preserve"> </w:t>
      </w:r>
      <w:r w:rsidR="00563600">
        <w:rPr>
          <w:rFonts w:ascii="Arial" w:hAnsi="Arial" w:cs="Arial"/>
          <w:b w:val="0"/>
          <w:szCs w:val="18"/>
        </w:rPr>
        <w:t>utilizar las máximas potencias de los equipos disponibles, con el fin de medir posibles afectaciones</w:t>
      </w:r>
      <w:r w:rsidRPr="00BA3F6E">
        <w:rPr>
          <w:rFonts w:ascii="Arial" w:hAnsi="Arial" w:cs="Arial"/>
          <w:b w:val="0"/>
          <w:szCs w:val="18"/>
        </w:rPr>
        <w:t>. El primer escenario consideró operaciones del punto de acceso y equipos cliente en exteriores, variando el radio de proximidad del punto de acceso a la antena de la estación terrena, mientras que el segundo escenario consideró operaciones del punto de acceso y equipos cliente en interiores.</w:t>
      </w:r>
    </w:p>
    <w:p w14:paraId="387288C1" w14:textId="77777777" w:rsidR="003E4B82" w:rsidRPr="00BA3F6E" w:rsidRDefault="003E4B82" w:rsidP="008006B7">
      <w:pPr>
        <w:pStyle w:val="ANOTACION"/>
        <w:spacing w:before="0" w:after="0" w:line="276" w:lineRule="auto"/>
        <w:contextualSpacing/>
        <w:jc w:val="both"/>
        <w:rPr>
          <w:rFonts w:ascii="Arial" w:hAnsi="Arial" w:cs="Arial"/>
          <w:b w:val="0"/>
          <w:szCs w:val="18"/>
        </w:rPr>
      </w:pPr>
    </w:p>
    <w:p w14:paraId="4BED447C" w14:textId="56A71C1C" w:rsidR="005E3A5F" w:rsidRPr="00BA3F6E" w:rsidRDefault="005E3A5F" w:rsidP="00436982">
      <w:pPr>
        <w:pStyle w:val="ANOTACION"/>
        <w:spacing w:before="0" w:after="0" w:line="276" w:lineRule="auto"/>
        <w:contextualSpacing/>
        <w:jc w:val="both"/>
        <w:rPr>
          <w:rFonts w:ascii="Arial" w:hAnsi="Arial" w:cs="Arial"/>
          <w:b w:val="0"/>
          <w:szCs w:val="18"/>
        </w:rPr>
      </w:pPr>
      <w:r w:rsidRPr="00BA3F6E">
        <w:rPr>
          <w:rFonts w:ascii="Arial" w:hAnsi="Arial" w:cs="Arial"/>
          <w:b w:val="0"/>
          <w:szCs w:val="18"/>
        </w:rPr>
        <w:t xml:space="preserve">Para ambos casos se concluyó que las emisiones de la estación terrena del Servicio Fijo por Satélite no fueron interferidas </w:t>
      </w:r>
      <w:r w:rsidR="006724B6">
        <w:rPr>
          <w:rFonts w:ascii="Arial" w:hAnsi="Arial" w:cs="Arial"/>
          <w:b w:val="0"/>
          <w:szCs w:val="18"/>
        </w:rPr>
        <w:t xml:space="preserve">perjudicialmente </w:t>
      </w:r>
      <w:r w:rsidRPr="00BA3F6E">
        <w:rPr>
          <w:rFonts w:ascii="Arial" w:hAnsi="Arial" w:cs="Arial"/>
          <w:b w:val="0"/>
          <w:szCs w:val="18"/>
        </w:rPr>
        <w:t xml:space="preserve">por el punto de acceso o equipos cliente, de tal modo que el enlace ascendente situado dentro de la banda de frecuencias 5925-6425 MHz no sufrió interferencias, incluso considerando escenarios </w:t>
      </w:r>
      <w:r w:rsidR="00EE79A5">
        <w:rPr>
          <w:rFonts w:ascii="Arial" w:hAnsi="Arial" w:cs="Arial"/>
          <w:b w:val="0"/>
          <w:szCs w:val="18"/>
        </w:rPr>
        <w:t>donde se configuraron las potencias máximas disponibles para los equipos utilizados en las pruebas</w:t>
      </w:r>
      <w:r w:rsidRPr="00BA3F6E">
        <w:rPr>
          <w:rFonts w:ascii="Arial" w:hAnsi="Arial" w:cs="Arial"/>
          <w:b w:val="0"/>
          <w:szCs w:val="18"/>
        </w:rPr>
        <w:t xml:space="preserve"> en exteriores.</w:t>
      </w:r>
    </w:p>
    <w:p w14:paraId="30EE84D3" w14:textId="77777777" w:rsidR="00D301DA" w:rsidRPr="00BA3F6E" w:rsidRDefault="00D301DA" w:rsidP="00D301DA">
      <w:pPr>
        <w:pStyle w:val="ANOTACION"/>
        <w:spacing w:before="0" w:after="0" w:line="276" w:lineRule="auto"/>
        <w:contextualSpacing/>
        <w:jc w:val="both"/>
        <w:rPr>
          <w:rFonts w:ascii="Arial" w:hAnsi="Arial" w:cs="Arial"/>
          <w:b w:val="0"/>
          <w:szCs w:val="18"/>
        </w:rPr>
      </w:pPr>
    </w:p>
    <w:p w14:paraId="608DA265" w14:textId="464E31D8" w:rsidR="00F8676B" w:rsidRPr="005941F6" w:rsidRDefault="00152EDB" w:rsidP="00436982">
      <w:pPr>
        <w:pStyle w:val="Ttulo3"/>
        <w:spacing w:before="0"/>
        <w:ind w:left="0" w:firstLine="0"/>
        <w:contextualSpacing/>
        <w:rPr>
          <w:rFonts w:cs="Arial"/>
          <w:sz w:val="18"/>
          <w:szCs w:val="18"/>
          <w:lang w:val="es-MX"/>
        </w:rPr>
      </w:pPr>
      <w:r>
        <w:rPr>
          <w:sz w:val="18"/>
          <w:szCs w:val="20"/>
        </w:rPr>
        <w:t xml:space="preserve"> </w:t>
      </w:r>
      <w:r w:rsidR="005329AD" w:rsidRPr="005941F6">
        <w:rPr>
          <w:b/>
          <w:sz w:val="18"/>
          <w:szCs w:val="20"/>
        </w:rPr>
        <w:t>Concesiones y autorizaciones otorgadas previamente.</w:t>
      </w:r>
      <w:r w:rsidR="005329AD" w:rsidRPr="005941F6">
        <w:rPr>
          <w:sz w:val="18"/>
          <w:szCs w:val="20"/>
        </w:rPr>
        <w:t xml:space="preserve"> Por lo que respecta a las concesiones o autorizaciones que operan bajo un título de concesión o autorización </w:t>
      </w:r>
      <w:r w:rsidR="004B07C4" w:rsidRPr="005941F6">
        <w:rPr>
          <w:sz w:val="18"/>
          <w:szCs w:val="20"/>
        </w:rPr>
        <w:t xml:space="preserve">del espectro </w:t>
      </w:r>
      <w:r w:rsidR="001D3A9B" w:rsidRPr="005941F6">
        <w:rPr>
          <w:sz w:val="18"/>
          <w:szCs w:val="20"/>
        </w:rPr>
        <w:t xml:space="preserve">radioeléctrico </w:t>
      </w:r>
      <w:r w:rsidR="005329AD" w:rsidRPr="005941F6">
        <w:rPr>
          <w:sz w:val="18"/>
          <w:szCs w:val="20"/>
        </w:rPr>
        <w:t xml:space="preserve">previamente otorgado a la emisión del </w:t>
      </w:r>
      <w:r w:rsidR="005329AD" w:rsidRPr="005941F6">
        <w:rPr>
          <w:sz w:val="18"/>
          <w:szCs w:val="20"/>
          <w:lang w:val="es-MX"/>
        </w:rPr>
        <w:t>presente Acuerdo</w:t>
      </w:r>
      <w:r w:rsidR="0088152C">
        <w:rPr>
          <w:sz w:val="18"/>
          <w:szCs w:val="20"/>
          <w:lang w:val="es-MX"/>
        </w:rPr>
        <w:t>, éstas</w:t>
      </w:r>
      <w:r w:rsidR="005329AD">
        <w:rPr>
          <w:sz w:val="18"/>
          <w:szCs w:val="20"/>
          <w:lang w:val="es-MX"/>
        </w:rPr>
        <w:t xml:space="preserve"> </w:t>
      </w:r>
      <w:r w:rsidR="005329AD" w:rsidRPr="005941F6">
        <w:rPr>
          <w:sz w:val="18"/>
          <w:szCs w:val="20"/>
          <w:lang w:val="es-MX"/>
        </w:rPr>
        <w:t>serán respetadas en los términos y condiciones en los que fueron otorgados con anteriorida</w:t>
      </w:r>
      <w:r w:rsidR="000E31ED">
        <w:rPr>
          <w:sz w:val="18"/>
          <w:szCs w:val="20"/>
          <w:lang w:val="es-MX"/>
        </w:rPr>
        <w:t>d y de conformidad</w:t>
      </w:r>
      <w:commentRangeStart w:id="32"/>
      <w:commentRangeEnd w:id="32"/>
      <w:r w:rsidR="000E31ED">
        <w:rPr>
          <w:sz w:val="18"/>
          <w:szCs w:val="20"/>
          <w:lang w:val="es-MX"/>
        </w:rPr>
        <w:t xml:space="preserve"> con </w:t>
      </w:r>
      <w:r w:rsidR="005329AD" w:rsidRPr="005941F6">
        <w:rPr>
          <w:sz w:val="18"/>
          <w:szCs w:val="20"/>
          <w:lang w:val="es-MX"/>
        </w:rPr>
        <w:t xml:space="preserve">las resoluciones que pueda tomar el Pleno del Instituto respecto del otorgamiento de las prórrogas de los títulos habilitantes correspondientes. En ese sentido, los concesionarios o autorizados tendrán protección contra interferencias perjudiciales </w:t>
      </w:r>
      <w:r w:rsidR="00802A58">
        <w:rPr>
          <w:sz w:val="18"/>
          <w:szCs w:val="20"/>
          <w:lang w:val="es-MX"/>
        </w:rPr>
        <w:t>que puedan causar</w:t>
      </w:r>
      <w:r w:rsidR="005329AD" w:rsidRPr="005941F6">
        <w:rPr>
          <w:sz w:val="18"/>
          <w:szCs w:val="20"/>
          <w:lang w:val="es-MX"/>
        </w:rPr>
        <w:t xml:space="preserve"> </w:t>
      </w:r>
      <w:r w:rsidR="005F61F0" w:rsidRPr="005941F6">
        <w:rPr>
          <w:sz w:val="18"/>
          <w:szCs w:val="20"/>
          <w:lang w:val="es-MX"/>
        </w:rPr>
        <w:t xml:space="preserve">los </w:t>
      </w:r>
      <w:r w:rsidR="005329AD" w:rsidRPr="005941F6">
        <w:rPr>
          <w:sz w:val="18"/>
          <w:szCs w:val="20"/>
          <w:lang w:val="es-MX"/>
        </w:rPr>
        <w:t xml:space="preserve">WAS/RLAN que operen bajo la modalidad de espectro libre, conforme a lo dispuesto en los títulos de concesión o autorización respectivos, así como a lo dispuesto en los </w:t>
      </w:r>
      <w:r w:rsidR="005329AD" w:rsidRPr="005941F6">
        <w:rPr>
          <w:rFonts w:cs="Arial"/>
          <w:sz w:val="18"/>
          <w:szCs w:val="18"/>
          <w:lang w:val="es-MX"/>
        </w:rPr>
        <w:t>artículos 63 y 295 de la Ley.</w:t>
      </w:r>
    </w:p>
    <w:p w14:paraId="428162C9" w14:textId="2EA3C68B" w:rsidR="005329AD" w:rsidRPr="00DB7B5B" w:rsidRDefault="005329AD" w:rsidP="00EA707A">
      <w:pPr>
        <w:spacing w:after="0"/>
        <w:jc w:val="both"/>
        <w:rPr>
          <w:rFonts w:ascii="Arial" w:hAnsi="Arial" w:cs="Arial"/>
          <w:sz w:val="18"/>
          <w:lang w:val="es-MX"/>
        </w:rPr>
      </w:pPr>
    </w:p>
    <w:p w14:paraId="78B78119" w14:textId="63EE5023" w:rsidR="005329AD" w:rsidRPr="00E1473C" w:rsidRDefault="005329AD" w:rsidP="00507857">
      <w:pPr>
        <w:pStyle w:val="ANOTACION"/>
        <w:spacing w:before="0" w:after="0" w:line="276" w:lineRule="auto"/>
        <w:contextualSpacing/>
        <w:jc w:val="both"/>
        <w:rPr>
          <w:rFonts w:ascii="Arial" w:hAnsi="Arial" w:cs="Arial"/>
          <w:b w:val="0"/>
          <w:szCs w:val="18"/>
          <w:lang w:val="es-MX"/>
        </w:rPr>
      </w:pPr>
      <w:r w:rsidRPr="00B26E34">
        <w:rPr>
          <w:rFonts w:ascii="Arial" w:hAnsi="Arial" w:cs="Arial"/>
          <w:b w:val="0"/>
          <w:szCs w:val="18"/>
        </w:rPr>
        <w:t>Ahora bien, en cuanto al otorgamiento de nuevas concesiones y autorizaciones en la banda de frecuencias 5925-</w:t>
      </w:r>
      <w:r w:rsidR="004C7EC8">
        <w:rPr>
          <w:rFonts w:ascii="Arial" w:hAnsi="Arial" w:cs="Arial"/>
          <w:b w:val="0"/>
          <w:szCs w:val="18"/>
        </w:rPr>
        <w:t>6425</w:t>
      </w:r>
      <w:r w:rsidR="004C7EC8" w:rsidRPr="00B26E34">
        <w:rPr>
          <w:rFonts w:ascii="Arial" w:hAnsi="Arial" w:cs="Arial"/>
          <w:b w:val="0"/>
          <w:szCs w:val="18"/>
        </w:rPr>
        <w:t xml:space="preserve"> </w:t>
      </w:r>
      <w:r w:rsidRPr="00B26E34">
        <w:rPr>
          <w:rFonts w:ascii="Arial" w:hAnsi="Arial" w:cs="Arial"/>
          <w:b w:val="0"/>
          <w:szCs w:val="18"/>
        </w:rPr>
        <w:t>MHz que será clasificada como espectro libre, el Instituto considerará las solicitudes ya presentadas por los interesados a la fecha de publicación del presente Acuerdo, así como las nuevas solicitudes que se presenten posterior</w:t>
      </w:r>
      <w:r w:rsidR="00704449">
        <w:rPr>
          <w:rFonts w:ascii="Arial" w:hAnsi="Arial" w:cs="Arial"/>
          <w:b w:val="0"/>
          <w:szCs w:val="18"/>
        </w:rPr>
        <w:t>mente</w:t>
      </w:r>
      <w:r w:rsidRPr="00B26E34">
        <w:rPr>
          <w:rFonts w:ascii="Arial" w:hAnsi="Arial" w:cs="Arial"/>
          <w:b w:val="0"/>
          <w:szCs w:val="18"/>
        </w:rPr>
        <w:t xml:space="preserve"> a la publicación del presente Acuerdo y llevará a cabo un análisis caso por caso </w:t>
      </w:r>
      <w:r w:rsidR="00704449">
        <w:rPr>
          <w:rFonts w:ascii="Arial" w:hAnsi="Arial" w:cs="Arial"/>
          <w:b w:val="0"/>
          <w:szCs w:val="18"/>
        </w:rPr>
        <w:t>sobre</w:t>
      </w:r>
      <w:r w:rsidRPr="00B26E34">
        <w:rPr>
          <w:rFonts w:ascii="Arial" w:hAnsi="Arial" w:cs="Arial"/>
          <w:b w:val="0"/>
          <w:szCs w:val="18"/>
        </w:rPr>
        <w:t xml:space="preserve"> la posible coexistencia de los servicios a prestarse en dicha banda de frecuencias, a fin de determinar su procedencia y, en todo caso, el posible otorgamiento de concesiones o autorizaciones adicionales a las ya existentes y otorgadas con anterioridad en dicha banda de frecuencias</w:t>
      </w:r>
      <w:r w:rsidR="00C7505B" w:rsidRPr="00B26E34">
        <w:rPr>
          <w:rFonts w:ascii="Arial" w:hAnsi="Arial" w:cs="Arial"/>
          <w:b w:val="0"/>
          <w:szCs w:val="18"/>
        </w:rPr>
        <w:t>,</w:t>
      </w:r>
      <w:r w:rsidRPr="00B26E34">
        <w:rPr>
          <w:rFonts w:ascii="Arial" w:hAnsi="Arial" w:cs="Arial"/>
          <w:b w:val="0"/>
          <w:szCs w:val="18"/>
        </w:rPr>
        <w:t xml:space="preserve"> de conformidad con lo establecido en la Ley. </w:t>
      </w:r>
    </w:p>
    <w:p w14:paraId="32E0923F" w14:textId="77777777" w:rsidR="005329AD" w:rsidRPr="00B26E34" w:rsidRDefault="005329AD" w:rsidP="00507857">
      <w:pPr>
        <w:pStyle w:val="ANOTACION"/>
        <w:spacing w:before="0" w:after="0" w:line="276" w:lineRule="auto"/>
        <w:contextualSpacing/>
        <w:jc w:val="both"/>
        <w:rPr>
          <w:rFonts w:ascii="Arial" w:hAnsi="Arial" w:cs="Arial"/>
          <w:b w:val="0"/>
          <w:szCs w:val="18"/>
        </w:rPr>
      </w:pPr>
    </w:p>
    <w:p w14:paraId="6C573F98" w14:textId="5A0C8CF3" w:rsidR="005329AD" w:rsidRPr="00B26E34" w:rsidRDefault="005329AD" w:rsidP="00507857">
      <w:pPr>
        <w:pStyle w:val="ANOTACION"/>
        <w:spacing w:before="0" w:after="0" w:line="276" w:lineRule="auto"/>
        <w:contextualSpacing/>
        <w:jc w:val="both"/>
        <w:rPr>
          <w:rFonts w:ascii="Arial" w:hAnsi="Arial" w:cs="Arial"/>
          <w:b w:val="0"/>
          <w:szCs w:val="18"/>
        </w:rPr>
      </w:pPr>
      <w:r w:rsidRPr="00B26E34">
        <w:rPr>
          <w:rFonts w:ascii="Arial" w:hAnsi="Arial" w:cs="Arial"/>
          <w:b w:val="0"/>
          <w:szCs w:val="18"/>
        </w:rPr>
        <w:t xml:space="preserve">Por su parte, las aplicaciones que </w:t>
      </w:r>
      <w:r w:rsidR="00301B06">
        <w:rPr>
          <w:rFonts w:ascii="Arial" w:hAnsi="Arial" w:cs="Arial"/>
          <w:b w:val="0"/>
          <w:szCs w:val="18"/>
        </w:rPr>
        <w:t>operar</w:t>
      </w:r>
      <w:r w:rsidR="008338E7">
        <w:rPr>
          <w:rFonts w:ascii="Arial" w:hAnsi="Arial" w:cs="Arial"/>
          <w:b w:val="0"/>
          <w:szCs w:val="18"/>
        </w:rPr>
        <w:t>á</w:t>
      </w:r>
      <w:r w:rsidR="00301B06">
        <w:rPr>
          <w:rFonts w:ascii="Arial" w:hAnsi="Arial" w:cs="Arial"/>
          <w:b w:val="0"/>
          <w:szCs w:val="18"/>
        </w:rPr>
        <w:t>n</w:t>
      </w:r>
      <w:r w:rsidR="00301B06" w:rsidRPr="00B26E34">
        <w:rPr>
          <w:rFonts w:ascii="Arial" w:hAnsi="Arial" w:cs="Arial"/>
          <w:b w:val="0"/>
          <w:szCs w:val="18"/>
        </w:rPr>
        <w:t xml:space="preserve"> </w:t>
      </w:r>
      <w:r w:rsidRPr="00B26E34">
        <w:rPr>
          <w:rFonts w:ascii="Arial" w:hAnsi="Arial" w:cs="Arial"/>
          <w:b w:val="0"/>
          <w:szCs w:val="18"/>
        </w:rPr>
        <w:t>bajo la modalidad de espectro libre en la banda de frecuencias 5925-</w:t>
      </w:r>
      <w:r w:rsidR="004F469D">
        <w:rPr>
          <w:rFonts w:ascii="Arial" w:hAnsi="Arial" w:cs="Arial"/>
          <w:b w:val="0"/>
          <w:szCs w:val="18"/>
        </w:rPr>
        <w:t>64</w:t>
      </w:r>
      <w:r w:rsidRPr="00B26E34">
        <w:rPr>
          <w:rFonts w:ascii="Arial" w:hAnsi="Arial" w:cs="Arial"/>
          <w:b w:val="0"/>
          <w:szCs w:val="18"/>
        </w:rPr>
        <w:t xml:space="preserve">25 MHz no </w:t>
      </w:r>
      <w:r w:rsidR="00301B06" w:rsidRPr="00B26E34">
        <w:rPr>
          <w:rFonts w:ascii="Arial" w:hAnsi="Arial" w:cs="Arial"/>
          <w:b w:val="0"/>
          <w:szCs w:val="18"/>
        </w:rPr>
        <w:t>tendr</w:t>
      </w:r>
      <w:r w:rsidR="00301B06">
        <w:rPr>
          <w:rFonts w:ascii="Arial" w:hAnsi="Arial" w:cs="Arial"/>
          <w:b w:val="0"/>
          <w:szCs w:val="18"/>
        </w:rPr>
        <w:t>ía</w:t>
      </w:r>
      <w:r w:rsidR="00301B06" w:rsidRPr="00B26E34">
        <w:rPr>
          <w:rFonts w:ascii="Arial" w:hAnsi="Arial" w:cs="Arial"/>
          <w:b w:val="0"/>
          <w:szCs w:val="18"/>
        </w:rPr>
        <w:t>n</w:t>
      </w:r>
      <w:r w:rsidRPr="00B26E34">
        <w:rPr>
          <w:rFonts w:ascii="Arial" w:hAnsi="Arial" w:cs="Arial"/>
          <w:b w:val="0"/>
          <w:szCs w:val="18"/>
        </w:rPr>
        <w:t xml:space="preserve"> protección contra interferencias perjudiciales, con relación a los concesionarios o autorizados que operen en esa banda de frecuencias, debido a que éstos últimos tienen prioridad al estar operando bajo un título de concesión </w:t>
      </w:r>
      <w:r w:rsidR="00B166C9" w:rsidRPr="00B26E34">
        <w:rPr>
          <w:rFonts w:ascii="Arial" w:hAnsi="Arial" w:cs="Arial"/>
          <w:b w:val="0"/>
          <w:szCs w:val="18"/>
        </w:rPr>
        <w:t xml:space="preserve">o autorización vigente </w:t>
      </w:r>
      <w:r w:rsidRPr="00B26E34">
        <w:rPr>
          <w:rFonts w:ascii="Arial" w:hAnsi="Arial" w:cs="Arial"/>
          <w:b w:val="0"/>
          <w:szCs w:val="18"/>
        </w:rPr>
        <w:t>que los protege de dichas interferencias.</w:t>
      </w:r>
    </w:p>
    <w:p w14:paraId="6A2F99B6" w14:textId="065B7045" w:rsidR="005329AD" w:rsidRPr="00BA3F6E" w:rsidRDefault="005329AD" w:rsidP="00507857">
      <w:pPr>
        <w:pStyle w:val="ANOTACION"/>
        <w:spacing w:before="0" w:after="0" w:line="276" w:lineRule="auto"/>
        <w:contextualSpacing/>
        <w:jc w:val="both"/>
        <w:rPr>
          <w:rFonts w:ascii="Arial" w:hAnsi="Arial" w:cs="Arial"/>
          <w:b w:val="0"/>
          <w:szCs w:val="18"/>
        </w:rPr>
      </w:pPr>
    </w:p>
    <w:p w14:paraId="3F28BFBF" w14:textId="6FA14B0A" w:rsidR="005329AD" w:rsidRPr="00E355AC" w:rsidRDefault="00152EDB" w:rsidP="00507857">
      <w:pPr>
        <w:pStyle w:val="Ttulo3"/>
        <w:spacing w:before="0"/>
        <w:ind w:left="0" w:firstLine="0"/>
      </w:pPr>
      <w:r>
        <w:rPr>
          <w:sz w:val="18"/>
          <w:szCs w:val="20"/>
        </w:rPr>
        <w:t xml:space="preserve"> </w:t>
      </w:r>
      <w:r w:rsidR="005329AD" w:rsidRPr="00895074">
        <w:rPr>
          <w:b/>
          <w:sz w:val="18"/>
          <w:szCs w:val="20"/>
        </w:rPr>
        <w:t>Clasificación de la banda de frecuencias 5925-</w:t>
      </w:r>
      <w:r w:rsidR="00C55ECF">
        <w:rPr>
          <w:b/>
          <w:sz w:val="18"/>
          <w:szCs w:val="20"/>
        </w:rPr>
        <w:t>64</w:t>
      </w:r>
      <w:r w:rsidR="005329AD" w:rsidRPr="00895074">
        <w:rPr>
          <w:b/>
          <w:sz w:val="18"/>
          <w:szCs w:val="20"/>
        </w:rPr>
        <w:t>25 MHz como espectro libre.</w:t>
      </w:r>
      <w:r w:rsidR="005329AD" w:rsidRPr="00B524F7">
        <w:rPr>
          <w:sz w:val="18"/>
          <w:szCs w:val="20"/>
        </w:rPr>
        <w:t xml:space="preserve"> El espectro radioeléctrico es un recurso finito, pero reutilizable, por lo que se hace inminente implementar una adecuada gestión del espectro radioeléctrico que propicie un uso eficiente de este recurso. Es así que, como parte de la administración del espectro radioeléctrico efectuada por el Instituto, se encuentra la clasificación de una banda de frecuencias como espectro libre, así como el establecimiento de</w:t>
      </w:r>
      <w:r w:rsidR="00704449">
        <w:rPr>
          <w:sz w:val="18"/>
          <w:szCs w:val="20"/>
        </w:rPr>
        <w:t xml:space="preserve"> las</w:t>
      </w:r>
      <w:r w:rsidR="005329AD" w:rsidRPr="00B524F7">
        <w:rPr>
          <w:sz w:val="18"/>
          <w:szCs w:val="20"/>
        </w:rPr>
        <w:t xml:space="preserve"> condiciones técnicas para el uso de la misma.</w:t>
      </w:r>
    </w:p>
    <w:p w14:paraId="1950DA0E" w14:textId="77777777" w:rsidR="005329AD" w:rsidRPr="00BA3F6E" w:rsidRDefault="005329AD" w:rsidP="00507857">
      <w:pPr>
        <w:pStyle w:val="ANOTACION"/>
        <w:spacing w:before="0" w:after="0" w:line="276" w:lineRule="auto"/>
        <w:contextualSpacing/>
        <w:jc w:val="both"/>
        <w:rPr>
          <w:rFonts w:ascii="Arial" w:hAnsi="Arial" w:cs="Arial"/>
          <w:b w:val="0"/>
          <w:szCs w:val="18"/>
        </w:rPr>
      </w:pPr>
    </w:p>
    <w:p w14:paraId="4DCA127E" w14:textId="083C421D" w:rsidR="005329AD" w:rsidRDefault="005329AD" w:rsidP="00507857">
      <w:pPr>
        <w:spacing w:after="0"/>
        <w:contextualSpacing/>
        <w:jc w:val="both"/>
        <w:rPr>
          <w:rFonts w:ascii="Arial" w:eastAsia="Times New Roman" w:hAnsi="Arial" w:cs="Arial"/>
          <w:kern w:val="1"/>
          <w:sz w:val="18"/>
          <w:szCs w:val="18"/>
          <w:lang w:eastAsia="ar-SA"/>
        </w:rPr>
      </w:pPr>
      <w:r w:rsidRPr="00BA3F6E">
        <w:rPr>
          <w:rFonts w:ascii="Arial" w:eastAsia="Times New Roman" w:hAnsi="Arial" w:cs="Arial"/>
          <w:kern w:val="1"/>
          <w:sz w:val="18"/>
          <w:szCs w:val="18"/>
          <w:lang w:eastAsia="ar-SA"/>
        </w:rPr>
        <w:t xml:space="preserve">En este sentido, el Instituto, como regulador en el sector de las telecomunicaciones y radiodifusión en México, llevó a cabo una revisión de la regulación y las condiciones de uso de la banda de frecuencias 5925-7125 MHz tomando en consideración diversos factores relacionados con la administración y planificación del espectro radioeléctrico, tales como la utilización actual de esta banda de frecuencias, </w:t>
      </w:r>
      <w:r w:rsidR="002157AE">
        <w:rPr>
          <w:rFonts w:ascii="Arial" w:eastAsia="Times New Roman" w:hAnsi="Arial" w:cs="Arial"/>
          <w:kern w:val="1"/>
          <w:sz w:val="18"/>
          <w:szCs w:val="18"/>
          <w:lang w:eastAsia="ar-SA"/>
        </w:rPr>
        <w:t xml:space="preserve">la disponibilidad de espectro para diversos servicios, aplicaciones y sistemas, </w:t>
      </w:r>
      <w:r w:rsidRPr="00BA3F6E">
        <w:rPr>
          <w:rFonts w:ascii="Arial" w:eastAsia="Times New Roman" w:hAnsi="Arial" w:cs="Arial"/>
          <w:kern w:val="1"/>
          <w:sz w:val="18"/>
          <w:szCs w:val="18"/>
          <w:lang w:eastAsia="ar-SA"/>
        </w:rPr>
        <w:t>las diferentes aplicaciones</w:t>
      </w:r>
      <w:r w:rsidR="002157AE">
        <w:rPr>
          <w:rFonts w:ascii="Arial" w:eastAsia="Times New Roman" w:hAnsi="Arial" w:cs="Arial"/>
          <w:kern w:val="1"/>
          <w:sz w:val="18"/>
          <w:szCs w:val="18"/>
          <w:lang w:eastAsia="ar-SA"/>
        </w:rPr>
        <w:t xml:space="preserve"> existentes</w:t>
      </w:r>
      <w:r w:rsidRPr="00BA3F6E">
        <w:rPr>
          <w:rFonts w:ascii="Arial" w:eastAsia="Times New Roman" w:hAnsi="Arial" w:cs="Arial"/>
          <w:kern w:val="1"/>
          <w:sz w:val="18"/>
          <w:szCs w:val="18"/>
          <w:lang w:eastAsia="ar-SA"/>
        </w:rPr>
        <w:t xml:space="preserve">, </w:t>
      </w:r>
      <w:r w:rsidR="002157AE">
        <w:rPr>
          <w:rFonts w:ascii="Arial" w:eastAsia="Times New Roman" w:hAnsi="Arial" w:cs="Arial"/>
          <w:kern w:val="1"/>
          <w:sz w:val="18"/>
          <w:szCs w:val="18"/>
          <w:lang w:eastAsia="ar-SA"/>
        </w:rPr>
        <w:t>las</w:t>
      </w:r>
      <w:r w:rsidRPr="00BA3F6E">
        <w:rPr>
          <w:rFonts w:ascii="Arial" w:eastAsia="Times New Roman" w:hAnsi="Arial" w:cs="Arial"/>
          <w:kern w:val="1"/>
          <w:sz w:val="18"/>
          <w:szCs w:val="18"/>
          <w:lang w:eastAsia="ar-SA"/>
        </w:rPr>
        <w:t xml:space="preserve"> nuevas tecnologías y los estándares técnicos que se encuentr</w:t>
      </w:r>
      <w:r w:rsidR="002157AE">
        <w:rPr>
          <w:rFonts w:ascii="Arial" w:eastAsia="Times New Roman" w:hAnsi="Arial" w:cs="Arial"/>
          <w:kern w:val="1"/>
          <w:sz w:val="18"/>
          <w:szCs w:val="18"/>
          <w:lang w:eastAsia="ar-SA"/>
        </w:rPr>
        <w:t>a</w:t>
      </w:r>
      <w:r w:rsidRPr="00BA3F6E">
        <w:rPr>
          <w:rFonts w:ascii="Arial" w:eastAsia="Times New Roman" w:hAnsi="Arial" w:cs="Arial"/>
          <w:kern w:val="1"/>
          <w:sz w:val="18"/>
          <w:szCs w:val="18"/>
          <w:lang w:eastAsia="ar-SA"/>
        </w:rPr>
        <w:t>n disponibles, así como los métodos de gestión del espectro radioeléctrico que permitan el uso eficiente del mismo.</w:t>
      </w:r>
    </w:p>
    <w:p w14:paraId="0AC116CC" w14:textId="5015A8A5" w:rsidR="00C55ECF" w:rsidRDefault="00C55ECF" w:rsidP="00507857">
      <w:pPr>
        <w:spacing w:after="0"/>
        <w:contextualSpacing/>
        <w:jc w:val="both"/>
        <w:rPr>
          <w:rFonts w:ascii="Arial" w:eastAsia="Times New Roman" w:hAnsi="Arial" w:cs="Arial"/>
          <w:kern w:val="1"/>
          <w:sz w:val="18"/>
          <w:szCs w:val="18"/>
          <w:lang w:eastAsia="ar-SA"/>
        </w:rPr>
      </w:pPr>
    </w:p>
    <w:p w14:paraId="1E047BD3" w14:textId="77777777" w:rsidR="00217296" w:rsidRDefault="00217296" w:rsidP="00217296">
      <w:pPr>
        <w:spacing w:after="0"/>
        <w:contextualSpacing/>
        <w:jc w:val="both"/>
        <w:rPr>
          <w:rFonts w:ascii="Arial" w:eastAsia="Times New Roman" w:hAnsi="Arial" w:cs="Arial"/>
          <w:kern w:val="1"/>
          <w:sz w:val="18"/>
          <w:szCs w:val="18"/>
          <w:lang w:eastAsia="ar-SA"/>
        </w:rPr>
      </w:pPr>
      <w:bookmarkStart w:id="33" w:name="_Hlk125667531"/>
      <w:r>
        <w:rPr>
          <w:rFonts w:ascii="Arial" w:eastAsia="Times New Roman" w:hAnsi="Arial" w:cs="Arial"/>
          <w:kern w:val="1"/>
          <w:sz w:val="18"/>
          <w:szCs w:val="18"/>
          <w:lang w:eastAsia="ar-SA"/>
        </w:rPr>
        <w:t>A partir d</w:t>
      </w:r>
      <w:r w:rsidRPr="00BA3F6E">
        <w:rPr>
          <w:rFonts w:ascii="Arial" w:eastAsia="Times New Roman" w:hAnsi="Arial" w:cs="Arial"/>
          <w:kern w:val="1"/>
          <w:sz w:val="18"/>
          <w:szCs w:val="18"/>
          <w:lang w:eastAsia="ar-SA"/>
        </w:rPr>
        <w:t>el análisis realizado</w:t>
      </w:r>
      <w:r>
        <w:rPr>
          <w:rFonts w:ascii="Arial" w:eastAsia="Times New Roman" w:hAnsi="Arial" w:cs="Arial"/>
          <w:kern w:val="1"/>
          <w:sz w:val="18"/>
          <w:szCs w:val="18"/>
          <w:lang w:eastAsia="ar-SA"/>
        </w:rPr>
        <w:t>,</w:t>
      </w:r>
      <w:r w:rsidRPr="00BA3F6E">
        <w:rPr>
          <w:rFonts w:ascii="Arial" w:eastAsia="Times New Roman" w:hAnsi="Arial" w:cs="Arial"/>
          <w:kern w:val="1"/>
          <w:sz w:val="18"/>
          <w:szCs w:val="18"/>
          <w:lang w:eastAsia="ar-SA"/>
        </w:rPr>
        <w:t xml:space="preserve"> </w:t>
      </w:r>
      <w:r>
        <w:rPr>
          <w:rFonts w:ascii="Arial" w:eastAsia="Times New Roman" w:hAnsi="Arial" w:cs="Arial"/>
          <w:kern w:val="1"/>
          <w:sz w:val="18"/>
          <w:szCs w:val="18"/>
          <w:lang w:eastAsia="ar-SA"/>
        </w:rPr>
        <w:t>se desprende lo siguiente:</w:t>
      </w:r>
    </w:p>
    <w:p w14:paraId="7F43BA0A" w14:textId="61E8F7CF" w:rsidR="008D07C6" w:rsidRDefault="008D07C6" w:rsidP="00363117">
      <w:pPr>
        <w:pStyle w:val="Prrafodelista"/>
        <w:numPr>
          <w:ilvl w:val="0"/>
          <w:numId w:val="52"/>
        </w:numPr>
        <w:spacing w:line="276" w:lineRule="auto"/>
        <w:contextualSpacing/>
        <w:jc w:val="both"/>
        <w:rPr>
          <w:rFonts w:cs="Arial"/>
          <w:kern w:val="1"/>
          <w:sz w:val="18"/>
          <w:szCs w:val="18"/>
          <w:lang w:eastAsia="ar-SA"/>
        </w:rPr>
      </w:pPr>
      <w:r>
        <w:rPr>
          <w:rFonts w:cs="Arial"/>
          <w:kern w:val="1"/>
          <w:sz w:val="18"/>
          <w:szCs w:val="18"/>
          <w:lang w:eastAsia="ar-SA"/>
        </w:rPr>
        <w:t xml:space="preserve">Resulta necesario disponer de mayor cantidad de espectro </w:t>
      </w:r>
      <w:r w:rsidR="001860B6">
        <w:rPr>
          <w:rFonts w:cs="Arial"/>
          <w:kern w:val="1"/>
          <w:sz w:val="18"/>
          <w:szCs w:val="18"/>
          <w:lang w:eastAsia="ar-SA"/>
        </w:rPr>
        <w:t xml:space="preserve">libre </w:t>
      </w:r>
      <w:r>
        <w:rPr>
          <w:rFonts w:cs="Arial"/>
          <w:kern w:val="1"/>
          <w:sz w:val="18"/>
          <w:szCs w:val="18"/>
          <w:lang w:eastAsia="ar-SA"/>
        </w:rPr>
        <w:t xml:space="preserve">para aplicaciones WAS/RLAN como </w:t>
      </w:r>
      <w:proofErr w:type="spellStart"/>
      <w:r>
        <w:rPr>
          <w:rFonts w:cs="Arial"/>
          <w:kern w:val="1"/>
          <w:sz w:val="18"/>
          <w:szCs w:val="18"/>
          <w:lang w:eastAsia="ar-SA"/>
        </w:rPr>
        <w:t>Wi</w:t>
      </w:r>
      <w:proofErr w:type="spellEnd"/>
      <w:r>
        <w:rPr>
          <w:rFonts w:cs="Arial"/>
          <w:kern w:val="1"/>
          <w:sz w:val="18"/>
          <w:szCs w:val="18"/>
          <w:lang w:eastAsia="ar-SA"/>
        </w:rPr>
        <w:t>-Fi, en función de la creciente demanda tanto de conexiones de acceso fijo a Internet como de mayores velocidades de transferencia de datos</w:t>
      </w:r>
      <w:r w:rsidR="00A116C2">
        <w:rPr>
          <w:rFonts w:cs="Arial"/>
          <w:kern w:val="1"/>
          <w:sz w:val="18"/>
          <w:szCs w:val="18"/>
          <w:lang w:eastAsia="ar-SA"/>
        </w:rPr>
        <w:t xml:space="preserve"> y menores latencias</w:t>
      </w:r>
      <w:r>
        <w:rPr>
          <w:rFonts w:cs="Arial"/>
          <w:kern w:val="1"/>
          <w:sz w:val="18"/>
          <w:szCs w:val="18"/>
          <w:lang w:eastAsia="ar-SA"/>
        </w:rPr>
        <w:t>, que no podrían ser solventadas con las bandas utilizadas para este fin en la actualidad;</w:t>
      </w:r>
    </w:p>
    <w:p w14:paraId="6D53124E" w14:textId="2E8822F7" w:rsidR="00A116C2" w:rsidRDefault="00A116C2" w:rsidP="00363117">
      <w:pPr>
        <w:pStyle w:val="Prrafodelista"/>
        <w:numPr>
          <w:ilvl w:val="0"/>
          <w:numId w:val="52"/>
        </w:numPr>
        <w:spacing w:line="276" w:lineRule="auto"/>
        <w:contextualSpacing/>
        <w:jc w:val="both"/>
        <w:rPr>
          <w:rFonts w:cs="Arial"/>
          <w:kern w:val="1"/>
          <w:sz w:val="18"/>
          <w:szCs w:val="18"/>
          <w:lang w:eastAsia="ar-SA"/>
        </w:rPr>
      </w:pPr>
      <w:r>
        <w:rPr>
          <w:rFonts w:cs="Arial"/>
          <w:sz w:val="18"/>
          <w:szCs w:val="18"/>
        </w:rPr>
        <w:t>L</w:t>
      </w:r>
      <w:r w:rsidRPr="008E1FCC">
        <w:rPr>
          <w:rFonts w:cs="Arial"/>
          <w:sz w:val="18"/>
          <w:szCs w:val="18"/>
        </w:rPr>
        <w:t xml:space="preserve">a consideración de </w:t>
      </w:r>
      <w:r w:rsidR="00862F57">
        <w:rPr>
          <w:rFonts w:cs="Arial"/>
          <w:sz w:val="18"/>
          <w:szCs w:val="18"/>
        </w:rPr>
        <w:t xml:space="preserve">una parte de </w:t>
      </w:r>
      <w:r>
        <w:rPr>
          <w:rFonts w:cs="Arial"/>
          <w:sz w:val="18"/>
          <w:szCs w:val="18"/>
        </w:rPr>
        <w:t>la</w:t>
      </w:r>
      <w:r w:rsidRPr="008E1FCC">
        <w:rPr>
          <w:rFonts w:cs="Arial"/>
          <w:sz w:val="18"/>
          <w:szCs w:val="18"/>
        </w:rPr>
        <w:t xml:space="preserve"> banda de frecuencias </w:t>
      </w:r>
      <w:r>
        <w:rPr>
          <w:rFonts w:cs="Arial"/>
          <w:kern w:val="1"/>
          <w:sz w:val="18"/>
          <w:szCs w:val="18"/>
          <w:lang w:eastAsia="ar-SA"/>
        </w:rPr>
        <w:t>de 5925</w:t>
      </w:r>
      <w:r w:rsidR="00A668EE">
        <w:rPr>
          <w:rFonts w:cs="Arial"/>
          <w:kern w:val="1"/>
          <w:sz w:val="18"/>
          <w:szCs w:val="18"/>
          <w:lang w:eastAsia="ar-SA"/>
        </w:rPr>
        <w:t>-</w:t>
      </w:r>
      <w:r>
        <w:rPr>
          <w:rFonts w:cs="Arial"/>
          <w:kern w:val="1"/>
          <w:sz w:val="18"/>
          <w:szCs w:val="18"/>
          <w:lang w:eastAsia="ar-SA"/>
        </w:rPr>
        <w:t xml:space="preserve">7125 MHz </w:t>
      </w:r>
      <w:r w:rsidRPr="008E1FCC">
        <w:rPr>
          <w:rFonts w:cs="Arial"/>
          <w:sz w:val="18"/>
          <w:szCs w:val="18"/>
        </w:rPr>
        <w:t xml:space="preserve">como una banda candidata para la provisión de servicios </w:t>
      </w:r>
      <w:r>
        <w:rPr>
          <w:rFonts w:cs="Arial"/>
          <w:sz w:val="18"/>
          <w:szCs w:val="18"/>
        </w:rPr>
        <w:t xml:space="preserve">móviles </w:t>
      </w:r>
      <w:r w:rsidRPr="008E1FCC">
        <w:rPr>
          <w:rFonts w:cs="Arial"/>
          <w:sz w:val="18"/>
          <w:szCs w:val="18"/>
        </w:rPr>
        <w:t>de última generación continúa desarrollándose</w:t>
      </w:r>
      <w:r>
        <w:rPr>
          <w:rFonts w:cs="Arial"/>
          <w:sz w:val="18"/>
          <w:szCs w:val="18"/>
        </w:rPr>
        <w:t>;</w:t>
      </w:r>
    </w:p>
    <w:p w14:paraId="0E67CED0" w14:textId="4941A246" w:rsidR="00CC0260" w:rsidRDefault="00F307F3" w:rsidP="00363117">
      <w:pPr>
        <w:pStyle w:val="Prrafodelista"/>
        <w:numPr>
          <w:ilvl w:val="0"/>
          <w:numId w:val="52"/>
        </w:numPr>
        <w:spacing w:line="276" w:lineRule="auto"/>
        <w:contextualSpacing/>
        <w:jc w:val="both"/>
        <w:rPr>
          <w:rFonts w:cs="Arial"/>
          <w:kern w:val="1"/>
          <w:sz w:val="18"/>
          <w:szCs w:val="18"/>
          <w:lang w:eastAsia="ar-SA"/>
        </w:rPr>
      </w:pPr>
      <w:r>
        <w:rPr>
          <w:rFonts w:cs="Arial"/>
          <w:kern w:val="1"/>
          <w:sz w:val="18"/>
          <w:szCs w:val="18"/>
          <w:lang w:eastAsia="ar-SA"/>
        </w:rPr>
        <w:lastRenderedPageBreak/>
        <w:t xml:space="preserve">Disponer de </w:t>
      </w:r>
      <w:r w:rsidR="00F8735F">
        <w:rPr>
          <w:rFonts w:cs="Arial"/>
          <w:kern w:val="1"/>
          <w:sz w:val="18"/>
          <w:szCs w:val="18"/>
          <w:lang w:eastAsia="ar-SA"/>
        </w:rPr>
        <w:t xml:space="preserve">500 </w:t>
      </w:r>
      <w:r>
        <w:rPr>
          <w:rFonts w:cs="Arial"/>
          <w:kern w:val="1"/>
          <w:sz w:val="18"/>
          <w:szCs w:val="18"/>
          <w:lang w:eastAsia="ar-SA"/>
        </w:rPr>
        <w:t xml:space="preserve">MHz para espectro libre permite afrontar los requerimientos de corto </w:t>
      </w:r>
      <w:r w:rsidR="00FA6549">
        <w:rPr>
          <w:rFonts w:cs="Arial"/>
          <w:kern w:val="1"/>
          <w:sz w:val="18"/>
          <w:szCs w:val="18"/>
          <w:lang w:eastAsia="ar-SA"/>
        </w:rPr>
        <w:t xml:space="preserve">y mediano </w:t>
      </w:r>
      <w:r>
        <w:rPr>
          <w:rFonts w:cs="Arial"/>
          <w:kern w:val="1"/>
          <w:sz w:val="18"/>
          <w:szCs w:val="18"/>
          <w:lang w:eastAsia="ar-SA"/>
        </w:rPr>
        <w:t xml:space="preserve">plazo previstos para </w:t>
      </w:r>
      <w:r w:rsidR="008D07C6">
        <w:rPr>
          <w:rFonts w:cs="Arial"/>
          <w:kern w:val="1"/>
          <w:sz w:val="18"/>
          <w:szCs w:val="18"/>
          <w:lang w:eastAsia="ar-SA"/>
        </w:rPr>
        <w:t xml:space="preserve">aplicaciones WAS/RLAN como </w:t>
      </w:r>
      <w:proofErr w:type="spellStart"/>
      <w:r w:rsidR="008D07C6">
        <w:rPr>
          <w:rFonts w:cs="Arial"/>
          <w:kern w:val="1"/>
          <w:sz w:val="18"/>
          <w:szCs w:val="18"/>
          <w:lang w:eastAsia="ar-SA"/>
        </w:rPr>
        <w:t>Wi</w:t>
      </w:r>
      <w:proofErr w:type="spellEnd"/>
      <w:r w:rsidR="008D07C6">
        <w:rPr>
          <w:rFonts w:cs="Arial"/>
          <w:kern w:val="1"/>
          <w:sz w:val="18"/>
          <w:szCs w:val="18"/>
          <w:lang w:eastAsia="ar-SA"/>
        </w:rPr>
        <w:t>-Fi</w:t>
      </w:r>
      <w:r w:rsidR="00B130E2" w:rsidRPr="00B130E2">
        <w:rPr>
          <w:rFonts w:cs="Arial"/>
          <w:kern w:val="1"/>
          <w:sz w:val="18"/>
          <w:szCs w:val="18"/>
          <w:lang w:eastAsia="ar-SA"/>
        </w:rPr>
        <w:t xml:space="preserve"> </w:t>
      </w:r>
      <w:r w:rsidR="00B130E2">
        <w:rPr>
          <w:rFonts w:cs="Arial"/>
          <w:kern w:val="1"/>
          <w:sz w:val="18"/>
          <w:szCs w:val="18"/>
          <w:lang w:eastAsia="ar-SA"/>
        </w:rPr>
        <w:t>y no excluye la posibilidad de que el Instituto determine ampliar, en un futuro, la clasificación de espectro libre en porciones superiores de la banda 5925</w:t>
      </w:r>
      <w:r w:rsidR="00A668EE">
        <w:rPr>
          <w:rFonts w:cs="Arial"/>
          <w:kern w:val="1"/>
          <w:sz w:val="18"/>
          <w:szCs w:val="18"/>
          <w:lang w:eastAsia="ar-SA"/>
        </w:rPr>
        <w:t>-</w:t>
      </w:r>
      <w:r w:rsidR="00B130E2">
        <w:rPr>
          <w:rFonts w:cs="Arial"/>
          <w:kern w:val="1"/>
          <w:sz w:val="18"/>
          <w:szCs w:val="18"/>
          <w:lang w:eastAsia="ar-SA"/>
        </w:rPr>
        <w:t>7125 GHz</w:t>
      </w:r>
      <w:r w:rsidR="00A460D7">
        <w:rPr>
          <w:rFonts w:cs="Arial"/>
          <w:kern w:val="1"/>
          <w:sz w:val="18"/>
          <w:szCs w:val="18"/>
          <w:lang w:eastAsia="ar-SA"/>
        </w:rPr>
        <w:t>, y</w:t>
      </w:r>
    </w:p>
    <w:p w14:paraId="7D859F89" w14:textId="1C9E26D6" w:rsidR="00A116C2" w:rsidRDefault="00862F57" w:rsidP="00363117">
      <w:pPr>
        <w:pStyle w:val="Prrafodelista"/>
        <w:numPr>
          <w:ilvl w:val="0"/>
          <w:numId w:val="52"/>
        </w:numPr>
        <w:spacing w:line="276" w:lineRule="auto"/>
        <w:contextualSpacing/>
        <w:jc w:val="both"/>
        <w:rPr>
          <w:rFonts w:cs="Arial"/>
          <w:kern w:val="1"/>
          <w:sz w:val="18"/>
          <w:szCs w:val="18"/>
          <w:lang w:eastAsia="ar-SA"/>
        </w:rPr>
      </w:pPr>
      <w:r>
        <w:rPr>
          <w:rFonts w:cs="Arial"/>
          <w:kern w:val="1"/>
          <w:sz w:val="18"/>
          <w:szCs w:val="18"/>
          <w:lang w:eastAsia="ar-SA"/>
        </w:rPr>
        <w:t>Resulta</w:t>
      </w:r>
      <w:r w:rsidR="008C0203">
        <w:rPr>
          <w:rFonts w:cs="Arial"/>
          <w:kern w:val="1"/>
          <w:sz w:val="18"/>
          <w:szCs w:val="18"/>
          <w:lang w:eastAsia="ar-SA"/>
        </w:rPr>
        <w:t xml:space="preserve"> conveniente seguir la evolución del mercado y de la tecnología con la finalidad de identificar las necesidades de espectro de los distintos servicios que se están desarrollando y cuya operación pudiera ser propicia en la banda </w:t>
      </w:r>
      <w:r w:rsidR="008C0203" w:rsidRPr="008C0203">
        <w:rPr>
          <w:rFonts w:cs="Arial"/>
          <w:kern w:val="1"/>
          <w:sz w:val="18"/>
          <w:szCs w:val="18"/>
          <w:lang w:eastAsia="ar-SA"/>
        </w:rPr>
        <w:t>5925</w:t>
      </w:r>
      <w:r w:rsidR="00A668EE">
        <w:rPr>
          <w:rFonts w:cs="Arial"/>
          <w:kern w:val="1"/>
          <w:sz w:val="18"/>
          <w:szCs w:val="18"/>
          <w:lang w:eastAsia="ar-SA"/>
        </w:rPr>
        <w:t>-</w:t>
      </w:r>
      <w:r w:rsidR="008C0203" w:rsidRPr="008C0203">
        <w:rPr>
          <w:rFonts w:cs="Arial"/>
          <w:kern w:val="1"/>
          <w:sz w:val="18"/>
          <w:szCs w:val="18"/>
          <w:lang w:eastAsia="ar-SA"/>
        </w:rPr>
        <w:t>7125 GHz</w:t>
      </w:r>
      <w:r w:rsidR="008C0203">
        <w:rPr>
          <w:rFonts w:cs="Arial"/>
          <w:kern w:val="1"/>
          <w:sz w:val="18"/>
          <w:szCs w:val="18"/>
          <w:lang w:eastAsia="ar-SA"/>
        </w:rPr>
        <w:t>.</w:t>
      </w:r>
    </w:p>
    <w:bookmarkEnd w:id="33"/>
    <w:p w14:paraId="4EAF5B32" w14:textId="77777777" w:rsidR="00A116C2" w:rsidRDefault="00A116C2" w:rsidP="00704449">
      <w:pPr>
        <w:spacing w:after="0"/>
        <w:contextualSpacing/>
        <w:jc w:val="both"/>
        <w:rPr>
          <w:rFonts w:ascii="Arial" w:eastAsia="Times New Roman" w:hAnsi="Arial" w:cs="Arial"/>
          <w:kern w:val="1"/>
          <w:sz w:val="18"/>
          <w:szCs w:val="18"/>
          <w:lang w:eastAsia="ar-SA"/>
        </w:rPr>
      </w:pPr>
    </w:p>
    <w:p w14:paraId="1B556C68" w14:textId="40DB0B27" w:rsidR="00A116C2" w:rsidRDefault="00A116C2" w:rsidP="00704449">
      <w:pPr>
        <w:spacing w:after="0"/>
        <w:contextualSpacing/>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Así, clasificar la banda de 5925</w:t>
      </w:r>
      <w:r w:rsidR="00A668EE">
        <w:rPr>
          <w:rFonts w:ascii="Arial" w:eastAsia="Times New Roman" w:hAnsi="Arial" w:cs="Arial"/>
          <w:kern w:val="1"/>
          <w:sz w:val="18"/>
          <w:szCs w:val="18"/>
          <w:lang w:eastAsia="ar-SA"/>
        </w:rPr>
        <w:t>-</w:t>
      </w:r>
      <w:r w:rsidR="00A460D7">
        <w:rPr>
          <w:rFonts w:ascii="Arial" w:eastAsia="Times New Roman" w:hAnsi="Arial" w:cs="Arial"/>
          <w:kern w:val="1"/>
          <w:sz w:val="18"/>
          <w:szCs w:val="18"/>
          <w:lang w:eastAsia="ar-SA"/>
        </w:rPr>
        <w:t>6425</w:t>
      </w:r>
      <w:r>
        <w:rPr>
          <w:rFonts w:ascii="Arial" w:eastAsia="Times New Roman" w:hAnsi="Arial" w:cs="Arial"/>
          <w:kern w:val="1"/>
          <w:sz w:val="18"/>
          <w:szCs w:val="18"/>
          <w:lang w:eastAsia="ar-SA"/>
        </w:rPr>
        <w:t xml:space="preserve"> MHz </w:t>
      </w:r>
      <w:r w:rsidR="007D1F6D">
        <w:rPr>
          <w:rFonts w:ascii="Arial" w:eastAsia="Times New Roman" w:hAnsi="Arial" w:cs="Arial"/>
          <w:kern w:val="1"/>
          <w:sz w:val="18"/>
          <w:szCs w:val="18"/>
          <w:lang w:eastAsia="ar-SA"/>
        </w:rPr>
        <w:t xml:space="preserve">como espectro libre </w:t>
      </w:r>
      <w:r w:rsidR="00A460D7">
        <w:rPr>
          <w:rFonts w:ascii="Arial" w:eastAsia="Times New Roman" w:hAnsi="Arial" w:cs="Arial"/>
          <w:kern w:val="1"/>
          <w:sz w:val="18"/>
          <w:szCs w:val="18"/>
          <w:lang w:eastAsia="ar-SA"/>
        </w:rPr>
        <w:t>permite</w:t>
      </w:r>
      <w:r w:rsidR="007D1F6D">
        <w:rPr>
          <w:rFonts w:ascii="Arial" w:eastAsia="Times New Roman" w:hAnsi="Arial" w:cs="Arial"/>
          <w:kern w:val="1"/>
          <w:sz w:val="18"/>
          <w:szCs w:val="18"/>
          <w:lang w:eastAsia="ar-SA"/>
        </w:rPr>
        <w:t>, por un lado, el despliegue de tecnologías WAS/RLAN ya existentes en el mercado, al tiempo que da oportunidad para que el Instituto se allegue de mayores elementos, incluida la evolución futura de las tecnologías WAS/RLAN e IMT en la banda 5925</w:t>
      </w:r>
      <w:r w:rsidR="006B41BB">
        <w:rPr>
          <w:rFonts w:ascii="Arial" w:eastAsia="Times New Roman" w:hAnsi="Arial" w:cs="Arial"/>
          <w:kern w:val="1"/>
          <w:sz w:val="18"/>
          <w:szCs w:val="18"/>
          <w:lang w:eastAsia="ar-SA"/>
        </w:rPr>
        <w:t>-</w:t>
      </w:r>
      <w:r w:rsidR="007D1F6D">
        <w:rPr>
          <w:rFonts w:ascii="Arial" w:eastAsia="Times New Roman" w:hAnsi="Arial" w:cs="Arial"/>
          <w:kern w:val="1"/>
          <w:sz w:val="18"/>
          <w:szCs w:val="18"/>
          <w:lang w:eastAsia="ar-SA"/>
        </w:rPr>
        <w:t>7125 MHz</w:t>
      </w:r>
      <w:r w:rsidR="00FB767C">
        <w:rPr>
          <w:rFonts w:ascii="Arial" w:eastAsia="Times New Roman" w:hAnsi="Arial" w:cs="Arial"/>
          <w:kern w:val="1"/>
          <w:sz w:val="18"/>
          <w:szCs w:val="18"/>
          <w:lang w:eastAsia="ar-SA"/>
        </w:rPr>
        <w:t xml:space="preserve"> y las características particulares del mercado mexicano</w:t>
      </w:r>
      <w:r w:rsidR="007D1F6D">
        <w:rPr>
          <w:rFonts w:ascii="Arial" w:eastAsia="Times New Roman" w:hAnsi="Arial" w:cs="Arial"/>
          <w:kern w:val="1"/>
          <w:sz w:val="18"/>
          <w:szCs w:val="18"/>
          <w:lang w:eastAsia="ar-SA"/>
        </w:rPr>
        <w:t>, para determinar, en un segundo momento, el uso que habrá de dársele a la parte superior de esta banda</w:t>
      </w:r>
      <w:r w:rsidR="001860B6">
        <w:rPr>
          <w:rFonts w:ascii="Arial" w:eastAsia="Times New Roman" w:hAnsi="Arial" w:cs="Arial"/>
          <w:kern w:val="1"/>
          <w:sz w:val="18"/>
          <w:szCs w:val="18"/>
          <w:lang w:eastAsia="ar-SA"/>
        </w:rPr>
        <w:t>.</w:t>
      </w:r>
      <w:r w:rsidR="008C0203" w:rsidRPr="00EA707A">
        <w:rPr>
          <w:rFonts w:ascii="Arial" w:hAnsi="Arial" w:cs="Arial"/>
          <w:sz w:val="18"/>
          <w:szCs w:val="18"/>
        </w:rPr>
        <w:t xml:space="preserve"> </w:t>
      </w:r>
      <w:r w:rsidR="008C0203" w:rsidRPr="008C0203">
        <w:rPr>
          <w:rFonts w:ascii="Arial" w:eastAsia="Times New Roman" w:hAnsi="Arial" w:cs="Arial"/>
          <w:kern w:val="1"/>
          <w:sz w:val="18"/>
          <w:szCs w:val="18"/>
          <w:lang w:eastAsia="ar-SA"/>
        </w:rPr>
        <w:t>Esta determinación posibilitaría, en su caso, la asignación futura de mayor cantidad de espectro radioeléctrico</w:t>
      </w:r>
      <w:r w:rsidR="0087142D">
        <w:rPr>
          <w:rFonts w:ascii="Arial" w:eastAsia="Times New Roman" w:hAnsi="Arial" w:cs="Arial"/>
          <w:kern w:val="1"/>
          <w:sz w:val="18"/>
          <w:szCs w:val="18"/>
          <w:lang w:eastAsia="ar-SA"/>
        </w:rPr>
        <w:t xml:space="preserve"> como espectro libre o</w:t>
      </w:r>
      <w:r w:rsidR="008C0203" w:rsidRPr="008C0203">
        <w:rPr>
          <w:rFonts w:ascii="Arial" w:eastAsia="Times New Roman" w:hAnsi="Arial" w:cs="Arial"/>
          <w:kern w:val="1"/>
          <w:sz w:val="18"/>
          <w:szCs w:val="18"/>
          <w:lang w:eastAsia="ar-SA"/>
        </w:rPr>
        <w:t xml:space="preserve"> para servicios móviles terrestres dentro de la banda 6425 – 7125 MHz.</w:t>
      </w:r>
      <w:r w:rsidR="0087142D">
        <w:rPr>
          <w:rFonts w:ascii="Arial" w:eastAsia="Times New Roman" w:hAnsi="Arial" w:cs="Arial"/>
          <w:kern w:val="1"/>
          <w:sz w:val="18"/>
          <w:szCs w:val="18"/>
          <w:lang w:eastAsia="ar-SA"/>
        </w:rPr>
        <w:t xml:space="preserve"> </w:t>
      </w:r>
      <w:r w:rsidR="00816C4A">
        <w:rPr>
          <w:rFonts w:ascii="Arial" w:eastAsia="Times New Roman" w:hAnsi="Arial" w:cs="Arial"/>
          <w:kern w:val="1"/>
          <w:sz w:val="18"/>
          <w:szCs w:val="18"/>
          <w:lang w:eastAsia="ar-SA"/>
        </w:rPr>
        <w:t>Esta determinación posibilitaría</w:t>
      </w:r>
      <w:r w:rsidR="0087142D">
        <w:rPr>
          <w:rFonts w:ascii="Arial" w:eastAsia="Times New Roman" w:hAnsi="Arial" w:cs="Arial"/>
          <w:kern w:val="1"/>
          <w:sz w:val="18"/>
          <w:szCs w:val="18"/>
          <w:lang w:eastAsia="ar-SA"/>
        </w:rPr>
        <w:t>, por un lado, contar con bloques</w:t>
      </w:r>
      <w:r w:rsidR="00816C4A">
        <w:rPr>
          <w:rFonts w:ascii="Arial" w:eastAsia="Times New Roman" w:hAnsi="Arial" w:cs="Arial"/>
          <w:kern w:val="1"/>
          <w:sz w:val="18"/>
          <w:szCs w:val="18"/>
          <w:lang w:eastAsia="ar-SA"/>
        </w:rPr>
        <w:t xml:space="preserve"> adicionales</w:t>
      </w:r>
      <w:r w:rsidR="0087142D">
        <w:rPr>
          <w:rFonts w:ascii="Arial" w:eastAsia="Times New Roman" w:hAnsi="Arial" w:cs="Arial"/>
          <w:kern w:val="1"/>
          <w:sz w:val="18"/>
          <w:szCs w:val="18"/>
          <w:lang w:eastAsia="ar-SA"/>
        </w:rPr>
        <w:t xml:space="preserve"> de espectro contiguo de hasta 100 MHz para servicios móviles en bandas medias, lo cual podría habilitar aplicaciones de 5G y posteriores, y por otro, canales de anchos de banda de hasta 320 MHz requeridos para aplicaciones sobre el estándar </w:t>
      </w:r>
      <w:proofErr w:type="spellStart"/>
      <w:r w:rsidR="0087142D">
        <w:rPr>
          <w:rFonts w:ascii="Arial" w:eastAsia="Times New Roman" w:hAnsi="Arial" w:cs="Arial"/>
          <w:kern w:val="1"/>
          <w:sz w:val="18"/>
          <w:szCs w:val="18"/>
          <w:lang w:eastAsia="ar-SA"/>
        </w:rPr>
        <w:t>Wi</w:t>
      </w:r>
      <w:proofErr w:type="spellEnd"/>
      <w:r w:rsidR="0087142D">
        <w:rPr>
          <w:rFonts w:ascii="Arial" w:eastAsia="Times New Roman" w:hAnsi="Arial" w:cs="Arial"/>
          <w:kern w:val="1"/>
          <w:sz w:val="18"/>
          <w:szCs w:val="18"/>
          <w:lang w:eastAsia="ar-SA"/>
        </w:rPr>
        <w:t xml:space="preserve">-Fi 7. </w:t>
      </w:r>
      <w:r w:rsidR="007A79B6">
        <w:rPr>
          <w:rFonts w:ascii="Arial" w:eastAsia="Times New Roman" w:hAnsi="Arial" w:cs="Arial"/>
          <w:kern w:val="1"/>
          <w:sz w:val="18"/>
          <w:szCs w:val="18"/>
          <w:lang w:eastAsia="ar-SA"/>
        </w:rPr>
        <w:t>De esta manera, la demanda del servicio que se observe en ambos escenarios brindará información más precisa sobre los requerimientos del mercado mexicano.</w:t>
      </w:r>
    </w:p>
    <w:p w14:paraId="40C00455" w14:textId="77777777" w:rsidR="001860B6" w:rsidRDefault="001860B6" w:rsidP="00704449">
      <w:pPr>
        <w:spacing w:after="0"/>
        <w:contextualSpacing/>
        <w:jc w:val="both"/>
        <w:rPr>
          <w:rFonts w:ascii="Arial" w:eastAsia="Times New Roman" w:hAnsi="Arial" w:cs="Arial"/>
          <w:kern w:val="1"/>
          <w:sz w:val="18"/>
          <w:szCs w:val="18"/>
          <w:lang w:eastAsia="ar-SA"/>
        </w:rPr>
      </w:pPr>
    </w:p>
    <w:p w14:paraId="4F75127A" w14:textId="77777777" w:rsidR="007D1F6D" w:rsidRPr="00BA3F6E" w:rsidRDefault="007D1F6D" w:rsidP="007D1F6D">
      <w:pPr>
        <w:spacing w:after="0"/>
        <w:contextualSpacing/>
        <w:jc w:val="both"/>
        <w:rPr>
          <w:rFonts w:ascii="Arial" w:eastAsia="Times New Roman" w:hAnsi="Arial" w:cs="Arial"/>
          <w:kern w:val="1"/>
          <w:sz w:val="18"/>
          <w:szCs w:val="18"/>
          <w:lang w:eastAsia="ar-SA"/>
        </w:rPr>
      </w:pPr>
      <w:r w:rsidRPr="00BA3F6E">
        <w:rPr>
          <w:rFonts w:ascii="Arial" w:eastAsia="Times New Roman" w:hAnsi="Arial" w:cs="Arial"/>
          <w:kern w:val="1"/>
          <w:sz w:val="18"/>
          <w:szCs w:val="18"/>
          <w:lang w:eastAsia="ar-SA"/>
        </w:rPr>
        <w:t xml:space="preserve">Como resultado del análisis realizado </w:t>
      </w:r>
      <w:r>
        <w:rPr>
          <w:rFonts w:ascii="Arial" w:eastAsia="Times New Roman" w:hAnsi="Arial" w:cs="Arial"/>
          <w:kern w:val="1"/>
          <w:sz w:val="18"/>
          <w:szCs w:val="18"/>
          <w:lang w:eastAsia="ar-SA"/>
        </w:rPr>
        <w:t>se elabora</w:t>
      </w:r>
      <w:r w:rsidRPr="00BA3F6E">
        <w:rPr>
          <w:rFonts w:ascii="Arial" w:eastAsia="Times New Roman" w:hAnsi="Arial" w:cs="Arial"/>
          <w:kern w:val="1"/>
          <w:sz w:val="18"/>
          <w:szCs w:val="18"/>
          <w:lang w:eastAsia="ar-SA"/>
        </w:rPr>
        <w:t xml:space="preserve"> el presente Acuerdo</w:t>
      </w:r>
      <w:r>
        <w:rPr>
          <w:rFonts w:ascii="Arial" w:eastAsia="Times New Roman" w:hAnsi="Arial" w:cs="Arial"/>
          <w:kern w:val="1"/>
          <w:sz w:val="18"/>
          <w:szCs w:val="18"/>
          <w:lang w:eastAsia="ar-SA"/>
        </w:rPr>
        <w:t>, mismo que</w:t>
      </w:r>
      <w:r w:rsidRPr="00BA3F6E">
        <w:rPr>
          <w:rFonts w:ascii="Arial" w:eastAsia="Times New Roman" w:hAnsi="Arial" w:cs="Arial"/>
          <w:kern w:val="1"/>
          <w:sz w:val="18"/>
          <w:szCs w:val="18"/>
          <w:lang w:eastAsia="ar-SA"/>
        </w:rPr>
        <w:t xml:space="preserve"> pretende alcanzar los objetivos siguientes:</w:t>
      </w:r>
    </w:p>
    <w:p w14:paraId="27FB0A5A" w14:textId="77777777" w:rsidR="005329AD" w:rsidRPr="00BA3F6E" w:rsidRDefault="005329AD" w:rsidP="00704449">
      <w:pPr>
        <w:spacing w:after="0"/>
        <w:contextualSpacing/>
        <w:jc w:val="both"/>
        <w:rPr>
          <w:rFonts w:ascii="Arial" w:eastAsia="Times New Roman" w:hAnsi="Arial" w:cs="Arial"/>
          <w:kern w:val="1"/>
          <w:sz w:val="18"/>
          <w:szCs w:val="18"/>
          <w:lang w:eastAsia="ar-SA"/>
        </w:rPr>
      </w:pPr>
    </w:p>
    <w:p w14:paraId="64C8DA69" w14:textId="4B494D78" w:rsidR="005329AD" w:rsidRPr="00BA3F6E" w:rsidRDefault="002B72C5" w:rsidP="00704449">
      <w:pPr>
        <w:numPr>
          <w:ilvl w:val="0"/>
          <w:numId w:val="11"/>
        </w:numPr>
        <w:spacing w:after="0"/>
        <w:ind w:left="714" w:hanging="357"/>
        <w:jc w:val="both"/>
        <w:rPr>
          <w:rFonts w:ascii="Arial" w:eastAsia="Times New Roman" w:hAnsi="Arial" w:cs="Arial"/>
          <w:kern w:val="1"/>
          <w:sz w:val="18"/>
          <w:szCs w:val="18"/>
          <w:lang w:eastAsia="ar-SA"/>
        </w:rPr>
      </w:pPr>
      <w:r w:rsidRPr="00BA3F6E">
        <w:rPr>
          <w:rFonts w:ascii="Arial" w:eastAsia="Times New Roman" w:hAnsi="Arial" w:cs="Arial"/>
          <w:kern w:val="1"/>
          <w:sz w:val="18"/>
          <w:szCs w:val="18"/>
          <w:lang w:eastAsia="ar-SA"/>
        </w:rPr>
        <w:t xml:space="preserve">Clasificar la banda de frecuencias </w:t>
      </w:r>
      <w:r w:rsidR="00EE2D18">
        <w:rPr>
          <w:rFonts w:ascii="Arial" w:eastAsia="Times New Roman" w:hAnsi="Arial" w:cs="Arial"/>
          <w:kern w:val="1"/>
          <w:sz w:val="18"/>
          <w:szCs w:val="18"/>
          <w:lang w:eastAsia="ar-SA"/>
        </w:rPr>
        <w:t xml:space="preserve">5925-6425 MHz </w:t>
      </w:r>
      <w:r w:rsidRPr="00BA3F6E">
        <w:rPr>
          <w:rFonts w:ascii="Arial" w:eastAsia="Times New Roman" w:hAnsi="Arial" w:cs="Arial"/>
          <w:kern w:val="1"/>
          <w:sz w:val="18"/>
          <w:szCs w:val="18"/>
          <w:lang w:eastAsia="ar-SA"/>
        </w:rPr>
        <w:t>como espectro libre y e</w:t>
      </w:r>
      <w:r w:rsidR="005329AD" w:rsidRPr="00BA3F6E">
        <w:rPr>
          <w:rFonts w:ascii="Arial" w:eastAsia="Times New Roman" w:hAnsi="Arial" w:cs="Arial"/>
          <w:kern w:val="1"/>
          <w:sz w:val="18"/>
          <w:szCs w:val="18"/>
          <w:lang w:eastAsia="ar-SA"/>
        </w:rPr>
        <w:t xml:space="preserve">stablecer las condiciones técnicas de operación para el uso de </w:t>
      </w:r>
      <w:r w:rsidR="00EE2D18">
        <w:rPr>
          <w:rFonts w:ascii="Arial" w:eastAsia="Times New Roman" w:hAnsi="Arial" w:cs="Arial"/>
          <w:kern w:val="1"/>
          <w:sz w:val="18"/>
          <w:szCs w:val="18"/>
          <w:lang w:eastAsia="ar-SA"/>
        </w:rPr>
        <w:t xml:space="preserve">esta </w:t>
      </w:r>
      <w:r w:rsidR="005329AD" w:rsidRPr="00BA3F6E">
        <w:rPr>
          <w:rFonts w:ascii="Arial" w:eastAsia="Times New Roman" w:hAnsi="Arial" w:cs="Arial"/>
          <w:kern w:val="1"/>
          <w:sz w:val="18"/>
          <w:szCs w:val="18"/>
          <w:lang w:eastAsia="ar-SA"/>
        </w:rPr>
        <w:t>banda de frecuencias</w:t>
      </w:r>
      <w:r w:rsidR="00EE2D18">
        <w:rPr>
          <w:rFonts w:ascii="Arial" w:eastAsia="Times New Roman" w:hAnsi="Arial" w:cs="Arial"/>
          <w:kern w:val="1"/>
          <w:sz w:val="18"/>
          <w:szCs w:val="18"/>
          <w:lang w:eastAsia="ar-SA"/>
        </w:rPr>
        <w:t xml:space="preserve">, </w:t>
      </w:r>
      <w:r w:rsidR="005329AD" w:rsidRPr="00BA3F6E">
        <w:rPr>
          <w:rFonts w:ascii="Arial" w:eastAsia="Times New Roman" w:hAnsi="Arial" w:cs="Arial"/>
          <w:kern w:val="1"/>
          <w:sz w:val="18"/>
          <w:szCs w:val="18"/>
          <w:lang w:eastAsia="ar-SA"/>
        </w:rPr>
        <w:t xml:space="preserve">con el fin de propiciar el despliegue de más sistemas de radiocomunicaciones en nuestro país </w:t>
      </w:r>
      <w:r w:rsidR="00B118F3">
        <w:rPr>
          <w:rFonts w:ascii="Arial" w:eastAsia="Times New Roman" w:hAnsi="Arial" w:cs="Arial"/>
          <w:kern w:val="1"/>
          <w:sz w:val="18"/>
          <w:szCs w:val="18"/>
          <w:lang w:eastAsia="ar-SA"/>
        </w:rPr>
        <w:t>en</w:t>
      </w:r>
      <w:r w:rsidR="005329AD" w:rsidRPr="00BA3F6E">
        <w:rPr>
          <w:rFonts w:ascii="Arial" w:eastAsia="Times New Roman" w:hAnsi="Arial" w:cs="Arial"/>
          <w:kern w:val="1"/>
          <w:sz w:val="18"/>
          <w:szCs w:val="18"/>
          <w:lang w:eastAsia="ar-SA"/>
        </w:rPr>
        <w:t xml:space="preserve"> beneficio del usuario final;</w:t>
      </w:r>
    </w:p>
    <w:p w14:paraId="086FE56F" w14:textId="77777777" w:rsidR="005329AD" w:rsidRPr="00BA3F6E" w:rsidRDefault="005329AD" w:rsidP="00704449">
      <w:pPr>
        <w:spacing w:after="0"/>
        <w:ind w:left="720"/>
        <w:jc w:val="both"/>
        <w:rPr>
          <w:rFonts w:ascii="Arial" w:eastAsia="Times New Roman" w:hAnsi="Arial" w:cs="Arial"/>
          <w:kern w:val="1"/>
          <w:sz w:val="18"/>
          <w:szCs w:val="18"/>
          <w:lang w:eastAsia="ar-SA"/>
        </w:rPr>
      </w:pPr>
    </w:p>
    <w:p w14:paraId="47C18D65" w14:textId="028B9159" w:rsidR="005329AD" w:rsidRPr="00BA3F6E" w:rsidRDefault="005329AD" w:rsidP="00704449">
      <w:pPr>
        <w:numPr>
          <w:ilvl w:val="0"/>
          <w:numId w:val="11"/>
        </w:numPr>
        <w:spacing w:after="0"/>
        <w:ind w:left="714" w:hanging="357"/>
        <w:jc w:val="both"/>
        <w:rPr>
          <w:rFonts w:ascii="Arial" w:eastAsia="Times New Roman" w:hAnsi="Arial" w:cs="Arial"/>
          <w:kern w:val="1"/>
          <w:sz w:val="18"/>
          <w:szCs w:val="18"/>
          <w:lang w:eastAsia="ar-SA"/>
        </w:rPr>
      </w:pPr>
      <w:r w:rsidRPr="00BA3F6E">
        <w:rPr>
          <w:rFonts w:ascii="Arial" w:eastAsia="Times New Roman" w:hAnsi="Arial" w:cs="Arial"/>
          <w:kern w:val="1"/>
          <w:sz w:val="18"/>
          <w:szCs w:val="18"/>
          <w:lang w:eastAsia="ar-SA"/>
        </w:rPr>
        <w:t>Impulsar condiciones para que el público en general tenga acceso a nuevas tecnologías de información y comunicación, así como servicios de telecomunicaciones mediante el uso de la banda de frecuencias 5925-</w:t>
      </w:r>
      <w:r w:rsidR="00C55ECF">
        <w:rPr>
          <w:rFonts w:ascii="Arial" w:eastAsia="Times New Roman" w:hAnsi="Arial" w:cs="Arial"/>
          <w:kern w:val="1"/>
          <w:sz w:val="18"/>
          <w:szCs w:val="18"/>
          <w:lang w:eastAsia="ar-SA"/>
        </w:rPr>
        <w:t>64</w:t>
      </w:r>
      <w:r w:rsidRPr="00BA3F6E">
        <w:rPr>
          <w:rFonts w:ascii="Arial" w:eastAsia="Times New Roman" w:hAnsi="Arial" w:cs="Arial"/>
          <w:kern w:val="1"/>
          <w:sz w:val="18"/>
          <w:szCs w:val="18"/>
          <w:lang w:eastAsia="ar-SA"/>
        </w:rPr>
        <w:t>25 MHz;</w:t>
      </w:r>
    </w:p>
    <w:p w14:paraId="675A2CC3" w14:textId="77777777" w:rsidR="005329AD" w:rsidRPr="00BA3F6E" w:rsidRDefault="005329AD" w:rsidP="00962D0B">
      <w:pPr>
        <w:pStyle w:val="Prrafodelista"/>
        <w:spacing w:line="276" w:lineRule="auto"/>
        <w:jc w:val="both"/>
        <w:rPr>
          <w:rFonts w:cs="Arial"/>
          <w:kern w:val="1"/>
          <w:sz w:val="18"/>
          <w:szCs w:val="18"/>
          <w:lang w:eastAsia="ar-SA"/>
        </w:rPr>
      </w:pPr>
    </w:p>
    <w:p w14:paraId="09742336" w14:textId="3F53A9C5" w:rsidR="005329AD" w:rsidRPr="00BA3F6E" w:rsidRDefault="005329AD" w:rsidP="00704449">
      <w:pPr>
        <w:numPr>
          <w:ilvl w:val="0"/>
          <w:numId w:val="11"/>
        </w:numPr>
        <w:spacing w:after="0"/>
        <w:ind w:left="714" w:hanging="357"/>
        <w:jc w:val="both"/>
        <w:rPr>
          <w:rFonts w:ascii="Arial" w:eastAsia="Times New Roman" w:hAnsi="Arial" w:cs="Arial"/>
          <w:kern w:val="1"/>
          <w:sz w:val="18"/>
          <w:szCs w:val="18"/>
          <w:lang w:eastAsia="ar-SA"/>
        </w:rPr>
      </w:pPr>
      <w:r w:rsidRPr="00BA3F6E">
        <w:rPr>
          <w:rFonts w:ascii="Arial" w:eastAsia="Times New Roman" w:hAnsi="Arial" w:cs="Arial"/>
          <w:kern w:val="1"/>
          <w:sz w:val="18"/>
          <w:szCs w:val="18"/>
          <w:lang w:eastAsia="ar-SA"/>
        </w:rPr>
        <w:t>Promover el uso eficiente del espectro radioeléctrico al establecer las condiciones técnicas de operación que permitan el uso intensivo de las frecuencias o canales de frecuencias en la banda de frecuencias 5925-</w:t>
      </w:r>
      <w:r w:rsidR="005D13F2">
        <w:rPr>
          <w:rFonts w:ascii="Arial" w:eastAsia="Times New Roman" w:hAnsi="Arial" w:cs="Arial"/>
          <w:kern w:val="1"/>
          <w:sz w:val="18"/>
          <w:szCs w:val="18"/>
          <w:lang w:eastAsia="ar-SA"/>
        </w:rPr>
        <w:t>64</w:t>
      </w:r>
      <w:r w:rsidRPr="00BA3F6E">
        <w:rPr>
          <w:rFonts w:ascii="Arial" w:eastAsia="Times New Roman" w:hAnsi="Arial" w:cs="Arial"/>
          <w:kern w:val="1"/>
          <w:sz w:val="18"/>
          <w:szCs w:val="18"/>
          <w:lang w:eastAsia="ar-SA"/>
        </w:rPr>
        <w:t>25 MHz;</w:t>
      </w:r>
    </w:p>
    <w:p w14:paraId="47779773" w14:textId="77777777" w:rsidR="005329AD" w:rsidRPr="00BA3F6E" w:rsidRDefault="005329AD" w:rsidP="00962D0B">
      <w:pPr>
        <w:pStyle w:val="Prrafodelista"/>
        <w:spacing w:line="276" w:lineRule="auto"/>
        <w:jc w:val="both"/>
        <w:rPr>
          <w:rFonts w:cs="Arial"/>
          <w:kern w:val="1"/>
          <w:sz w:val="18"/>
          <w:szCs w:val="18"/>
          <w:lang w:eastAsia="ar-SA"/>
        </w:rPr>
      </w:pPr>
    </w:p>
    <w:p w14:paraId="51F9DF88" w14:textId="07A4CB61" w:rsidR="005329AD" w:rsidRDefault="005329AD" w:rsidP="00704449">
      <w:pPr>
        <w:numPr>
          <w:ilvl w:val="0"/>
          <w:numId w:val="11"/>
        </w:numPr>
        <w:spacing w:after="0"/>
        <w:ind w:left="714" w:hanging="357"/>
        <w:jc w:val="both"/>
        <w:rPr>
          <w:rFonts w:ascii="Arial" w:eastAsia="Times New Roman" w:hAnsi="Arial" w:cs="Arial"/>
          <w:kern w:val="1"/>
          <w:sz w:val="18"/>
          <w:szCs w:val="18"/>
          <w:lang w:eastAsia="ar-SA"/>
        </w:rPr>
      </w:pPr>
      <w:r w:rsidRPr="00BA3F6E">
        <w:rPr>
          <w:rFonts w:ascii="Arial" w:eastAsia="Times New Roman" w:hAnsi="Arial" w:cs="Arial"/>
          <w:kern w:val="1"/>
          <w:sz w:val="18"/>
          <w:szCs w:val="18"/>
          <w:lang w:eastAsia="ar-SA"/>
        </w:rPr>
        <w:t>Acrecentar la armonización en el uso del espectro radioeléctrico en la banda de frecuencias 5925-</w:t>
      </w:r>
      <w:r w:rsidR="005D13F2">
        <w:rPr>
          <w:rFonts w:ascii="Arial" w:eastAsia="Times New Roman" w:hAnsi="Arial" w:cs="Arial"/>
          <w:kern w:val="1"/>
          <w:sz w:val="18"/>
          <w:szCs w:val="18"/>
          <w:lang w:eastAsia="ar-SA"/>
        </w:rPr>
        <w:t>64</w:t>
      </w:r>
      <w:r w:rsidRPr="00BA3F6E">
        <w:rPr>
          <w:rFonts w:ascii="Arial" w:eastAsia="Times New Roman" w:hAnsi="Arial" w:cs="Arial"/>
          <w:kern w:val="1"/>
          <w:sz w:val="18"/>
          <w:szCs w:val="18"/>
          <w:lang w:eastAsia="ar-SA"/>
        </w:rPr>
        <w:t>25 MHz considerando las mejores prácticas internacionales y los avances tecnológicos que existen;</w:t>
      </w:r>
    </w:p>
    <w:p w14:paraId="1C2DDACC" w14:textId="77777777" w:rsidR="005D13F2" w:rsidRDefault="005D13F2" w:rsidP="00962D0B">
      <w:pPr>
        <w:pStyle w:val="Prrafodelista"/>
        <w:spacing w:line="276" w:lineRule="auto"/>
        <w:jc w:val="both"/>
        <w:rPr>
          <w:rFonts w:cs="Arial"/>
          <w:kern w:val="1"/>
          <w:sz w:val="18"/>
          <w:szCs w:val="18"/>
          <w:lang w:eastAsia="ar-SA"/>
        </w:rPr>
      </w:pPr>
    </w:p>
    <w:p w14:paraId="2002521B" w14:textId="77777777" w:rsidR="008C0203" w:rsidRPr="008C0203" w:rsidRDefault="008C0203" w:rsidP="00EA707A">
      <w:pPr>
        <w:pStyle w:val="Prrafodelista"/>
        <w:numPr>
          <w:ilvl w:val="0"/>
          <w:numId w:val="11"/>
        </w:numPr>
        <w:spacing w:line="276" w:lineRule="auto"/>
        <w:jc w:val="both"/>
        <w:rPr>
          <w:rFonts w:cs="Arial"/>
          <w:kern w:val="1"/>
          <w:sz w:val="18"/>
          <w:szCs w:val="18"/>
          <w:lang w:eastAsia="ar-SA"/>
        </w:rPr>
      </w:pPr>
      <w:r w:rsidRPr="008C0203">
        <w:rPr>
          <w:rFonts w:cs="Arial"/>
          <w:kern w:val="1"/>
          <w:sz w:val="18"/>
          <w:szCs w:val="18"/>
          <w:lang w:eastAsia="ar-SA"/>
        </w:rPr>
        <w:t>Identificar elementos que sirvan para la definición nacional sobre la clasificación futura de la banda 6425-7125 MHz, considerando la evolución tanto de las WAS/RLAN como de tecnología IMT;</w:t>
      </w:r>
    </w:p>
    <w:p w14:paraId="7A014C8E" w14:textId="77777777" w:rsidR="005329AD" w:rsidRPr="00BA3F6E" w:rsidRDefault="005329AD" w:rsidP="00962D0B">
      <w:pPr>
        <w:pStyle w:val="Prrafodelista"/>
        <w:spacing w:line="276" w:lineRule="auto"/>
        <w:jc w:val="both"/>
        <w:rPr>
          <w:rFonts w:cs="Arial"/>
          <w:kern w:val="1"/>
          <w:sz w:val="18"/>
          <w:szCs w:val="18"/>
          <w:lang w:eastAsia="ar-SA"/>
        </w:rPr>
      </w:pPr>
    </w:p>
    <w:p w14:paraId="1EE2CFDC" w14:textId="581B066D" w:rsidR="005329AD" w:rsidRPr="00BA3F6E" w:rsidRDefault="005329AD" w:rsidP="00436982">
      <w:pPr>
        <w:numPr>
          <w:ilvl w:val="0"/>
          <w:numId w:val="11"/>
        </w:numPr>
        <w:spacing w:after="0"/>
        <w:ind w:left="714" w:hanging="357"/>
        <w:jc w:val="both"/>
        <w:rPr>
          <w:rFonts w:ascii="Arial" w:eastAsia="Times New Roman" w:hAnsi="Arial" w:cs="Arial"/>
          <w:kern w:val="1"/>
          <w:sz w:val="18"/>
          <w:szCs w:val="18"/>
          <w:lang w:eastAsia="ar-SA"/>
        </w:rPr>
      </w:pPr>
      <w:r w:rsidRPr="00BA3F6E">
        <w:rPr>
          <w:rFonts w:ascii="Arial" w:eastAsia="Times New Roman" w:hAnsi="Arial" w:cs="Arial"/>
          <w:kern w:val="1"/>
          <w:sz w:val="18"/>
          <w:szCs w:val="18"/>
          <w:lang w:eastAsia="ar-SA"/>
        </w:rPr>
        <w:t>Incentivar la innovación tecnológica en el país al habilitar el acceso al espectro radioeléctrico para nuevos equipos o tecnologías en la banda de frecuencias 5925-</w:t>
      </w:r>
      <w:r w:rsidR="00AE7021">
        <w:rPr>
          <w:rFonts w:ascii="Arial" w:eastAsia="Times New Roman" w:hAnsi="Arial" w:cs="Arial"/>
          <w:kern w:val="1"/>
          <w:sz w:val="18"/>
          <w:szCs w:val="18"/>
          <w:lang w:eastAsia="ar-SA"/>
        </w:rPr>
        <w:t>6</w:t>
      </w:r>
      <w:r w:rsidR="004C7AF0">
        <w:rPr>
          <w:rFonts w:ascii="Arial" w:eastAsia="Times New Roman" w:hAnsi="Arial" w:cs="Arial"/>
          <w:kern w:val="1"/>
          <w:sz w:val="18"/>
          <w:szCs w:val="18"/>
          <w:lang w:eastAsia="ar-SA"/>
        </w:rPr>
        <w:t>4</w:t>
      </w:r>
      <w:r w:rsidRPr="00BA3F6E">
        <w:rPr>
          <w:rFonts w:ascii="Arial" w:eastAsia="Times New Roman" w:hAnsi="Arial" w:cs="Arial"/>
          <w:kern w:val="1"/>
          <w:sz w:val="18"/>
          <w:szCs w:val="18"/>
          <w:lang w:eastAsia="ar-SA"/>
        </w:rPr>
        <w:t xml:space="preserve">25 MHz sin </w:t>
      </w:r>
      <w:r w:rsidR="00610B96">
        <w:rPr>
          <w:rFonts w:ascii="Arial" w:eastAsia="Times New Roman" w:hAnsi="Arial" w:cs="Arial"/>
          <w:kern w:val="1"/>
          <w:sz w:val="18"/>
          <w:szCs w:val="18"/>
          <w:lang w:eastAsia="ar-SA"/>
        </w:rPr>
        <w:t>la</w:t>
      </w:r>
      <w:r w:rsidRPr="00BA3F6E">
        <w:rPr>
          <w:rFonts w:ascii="Arial" w:eastAsia="Times New Roman" w:hAnsi="Arial" w:cs="Arial"/>
          <w:kern w:val="1"/>
          <w:sz w:val="18"/>
          <w:szCs w:val="18"/>
          <w:lang w:eastAsia="ar-SA"/>
        </w:rPr>
        <w:t xml:space="preserve"> necesidad de contar con una concesión para estos fines</w:t>
      </w:r>
      <w:r w:rsidR="005D13F2">
        <w:rPr>
          <w:rFonts w:ascii="Arial" w:eastAsia="Times New Roman" w:hAnsi="Arial" w:cs="Arial"/>
          <w:kern w:val="1"/>
          <w:sz w:val="18"/>
          <w:szCs w:val="18"/>
          <w:lang w:eastAsia="ar-SA"/>
        </w:rPr>
        <w:t xml:space="preserve">, </w:t>
      </w:r>
      <w:r w:rsidRPr="00BA3F6E">
        <w:rPr>
          <w:rFonts w:ascii="Arial" w:eastAsia="Times New Roman" w:hAnsi="Arial" w:cs="Arial"/>
          <w:kern w:val="1"/>
          <w:sz w:val="18"/>
          <w:szCs w:val="18"/>
          <w:lang w:eastAsia="ar-SA"/>
        </w:rPr>
        <w:t>y</w:t>
      </w:r>
    </w:p>
    <w:p w14:paraId="7E4CF087" w14:textId="77777777" w:rsidR="005329AD" w:rsidRPr="00BA3F6E" w:rsidRDefault="005329AD" w:rsidP="00962D0B">
      <w:pPr>
        <w:pStyle w:val="Prrafodelista"/>
        <w:spacing w:line="276" w:lineRule="auto"/>
        <w:jc w:val="both"/>
        <w:rPr>
          <w:rFonts w:cs="Arial"/>
          <w:kern w:val="1"/>
          <w:sz w:val="18"/>
          <w:szCs w:val="18"/>
          <w:lang w:eastAsia="ar-SA"/>
        </w:rPr>
      </w:pPr>
    </w:p>
    <w:p w14:paraId="68B4616D" w14:textId="1FD27AA9" w:rsidR="005329AD" w:rsidRPr="00BA3F6E" w:rsidRDefault="005329AD" w:rsidP="00436982">
      <w:pPr>
        <w:numPr>
          <w:ilvl w:val="0"/>
          <w:numId w:val="11"/>
        </w:numPr>
        <w:spacing w:after="0"/>
        <w:ind w:left="714" w:hanging="357"/>
        <w:jc w:val="both"/>
        <w:rPr>
          <w:rFonts w:ascii="Arial" w:eastAsia="Times New Roman" w:hAnsi="Arial" w:cs="Arial"/>
          <w:kern w:val="1"/>
          <w:sz w:val="18"/>
          <w:szCs w:val="18"/>
          <w:lang w:eastAsia="ar-SA"/>
        </w:rPr>
      </w:pPr>
      <w:r w:rsidRPr="00BA3F6E">
        <w:rPr>
          <w:rFonts w:ascii="Arial" w:eastAsia="Times New Roman" w:hAnsi="Arial" w:cs="Arial"/>
          <w:kern w:val="1"/>
          <w:sz w:val="18"/>
          <w:szCs w:val="18"/>
          <w:lang w:eastAsia="ar-SA"/>
        </w:rPr>
        <w:t>Fomentar la competencia en el mercado de las telecomunicaciones para la banda de frecuencias 5925-</w:t>
      </w:r>
      <w:r w:rsidR="005D13F2">
        <w:rPr>
          <w:rFonts w:ascii="Arial" w:eastAsia="Times New Roman" w:hAnsi="Arial" w:cs="Arial"/>
          <w:kern w:val="1"/>
          <w:sz w:val="18"/>
          <w:szCs w:val="18"/>
          <w:lang w:eastAsia="ar-SA"/>
        </w:rPr>
        <w:t>64</w:t>
      </w:r>
      <w:r w:rsidRPr="00BA3F6E">
        <w:rPr>
          <w:rFonts w:ascii="Arial" w:eastAsia="Times New Roman" w:hAnsi="Arial" w:cs="Arial"/>
          <w:kern w:val="1"/>
          <w:sz w:val="18"/>
          <w:szCs w:val="18"/>
          <w:lang w:eastAsia="ar-SA"/>
        </w:rPr>
        <w:t>25 MHz con el objeto de lograr un mayor desarrollo en el sector.</w:t>
      </w:r>
    </w:p>
    <w:p w14:paraId="6B0A927F" w14:textId="77777777" w:rsidR="005329AD" w:rsidRPr="00BA3F6E" w:rsidRDefault="005329AD" w:rsidP="008006B7">
      <w:pPr>
        <w:spacing w:after="0"/>
        <w:jc w:val="both"/>
        <w:rPr>
          <w:rFonts w:ascii="Arial" w:eastAsia="Times New Roman" w:hAnsi="Arial" w:cs="Arial"/>
          <w:kern w:val="1"/>
          <w:sz w:val="18"/>
          <w:szCs w:val="18"/>
          <w:lang w:eastAsia="ar-SA"/>
        </w:rPr>
      </w:pPr>
    </w:p>
    <w:p w14:paraId="6F8A9FF4" w14:textId="6EE081D4" w:rsidR="006F0993" w:rsidRDefault="00704449" w:rsidP="00436982">
      <w:pPr>
        <w:pStyle w:val="Prrafodelista"/>
        <w:spacing w:line="276" w:lineRule="auto"/>
        <w:ind w:left="0"/>
        <w:jc w:val="both"/>
        <w:rPr>
          <w:rFonts w:cs="Arial"/>
          <w:sz w:val="18"/>
          <w:szCs w:val="18"/>
          <w:lang w:eastAsia="ar-SA"/>
        </w:rPr>
      </w:pPr>
      <w:r w:rsidRPr="001A52C3">
        <w:rPr>
          <w:rFonts w:cs="Arial"/>
          <w:sz w:val="18"/>
          <w:szCs w:val="18"/>
        </w:rPr>
        <w:t>Esta clasificación</w:t>
      </w:r>
      <w:r>
        <w:rPr>
          <w:rFonts w:cs="Arial"/>
          <w:sz w:val="18"/>
          <w:szCs w:val="18"/>
        </w:rPr>
        <w:t xml:space="preserve"> </w:t>
      </w:r>
      <w:r w:rsidR="0066440A" w:rsidRPr="001A52C3">
        <w:rPr>
          <w:rFonts w:cs="Arial"/>
          <w:sz w:val="18"/>
          <w:szCs w:val="18"/>
        </w:rPr>
        <w:t>atender</w:t>
      </w:r>
      <w:r>
        <w:rPr>
          <w:rFonts w:cs="Arial"/>
          <w:sz w:val="18"/>
          <w:szCs w:val="18"/>
        </w:rPr>
        <w:t>á</w:t>
      </w:r>
      <w:r w:rsidR="0066440A" w:rsidRPr="001A52C3">
        <w:rPr>
          <w:rFonts w:cs="Arial"/>
          <w:sz w:val="18"/>
          <w:szCs w:val="18"/>
        </w:rPr>
        <w:t xml:space="preserve"> la creciente demanda </w:t>
      </w:r>
      <w:r w:rsidR="001860B6">
        <w:rPr>
          <w:rFonts w:cs="Arial"/>
          <w:sz w:val="18"/>
          <w:szCs w:val="18"/>
        </w:rPr>
        <w:t xml:space="preserve">presente y de mediano plazo </w:t>
      </w:r>
      <w:r w:rsidR="0066440A" w:rsidRPr="001A52C3">
        <w:rPr>
          <w:rFonts w:cs="Arial"/>
          <w:sz w:val="18"/>
          <w:szCs w:val="18"/>
        </w:rPr>
        <w:t>de</w:t>
      </w:r>
      <w:r w:rsidR="005047B2">
        <w:rPr>
          <w:rFonts w:cs="Arial"/>
          <w:sz w:val="18"/>
          <w:szCs w:val="18"/>
        </w:rPr>
        <w:t>l servicio de</w:t>
      </w:r>
      <w:r w:rsidR="0066440A" w:rsidRPr="001A52C3">
        <w:rPr>
          <w:rFonts w:cs="Arial"/>
          <w:sz w:val="18"/>
          <w:szCs w:val="18"/>
        </w:rPr>
        <w:t xml:space="preserve"> acceso a Internet por medio de tecnologías inalámbricas de última generación que ayudaría a reducir la congestión de </w:t>
      </w:r>
      <w:r w:rsidR="00B80556">
        <w:rPr>
          <w:rFonts w:cs="Arial"/>
          <w:sz w:val="18"/>
          <w:szCs w:val="18"/>
        </w:rPr>
        <w:t xml:space="preserve">los </w:t>
      </w:r>
      <w:r w:rsidR="0066440A" w:rsidRPr="009D23EA">
        <w:rPr>
          <w:rFonts w:cs="Arial"/>
          <w:sz w:val="18"/>
          <w:szCs w:val="18"/>
        </w:rPr>
        <w:t>WAS/RLAN</w:t>
      </w:r>
      <w:r w:rsidR="0066440A" w:rsidRPr="001A52C3">
        <w:rPr>
          <w:rFonts w:cs="Arial"/>
          <w:sz w:val="18"/>
          <w:szCs w:val="18"/>
        </w:rPr>
        <w:t xml:space="preserve"> causada por un gran número de dispositivos conectados al mismo tiempo</w:t>
      </w:r>
      <w:r w:rsidR="00873D61">
        <w:rPr>
          <w:rFonts w:cs="Arial"/>
          <w:sz w:val="18"/>
          <w:szCs w:val="18"/>
        </w:rPr>
        <w:t xml:space="preserve"> e impulsar</w:t>
      </w:r>
      <w:r>
        <w:rPr>
          <w:rFonts w:cs="Arial"/>
          <w:sz w:val="18"/>
          <w:szCs w:val="18"/>
        </w:rPr>
        <w:t>á</w:t>
      </w:r>
      <w:r w:rsidR="00873D61">
        <w:rPr>
          <w:rFonts w:cs="Arial"/>
          <w:sz w:val="18"/>
          <w:szCs w:val="18"/>
        </w:rPr>
        <w:t xml:space="preserve"> la innovación tecnológica en el país</w:t>
      </w:r>
      <w:r w:rsidR="0066440A" w:rsidRPr="001A52C3">
        <w:rPr>
          <w:rFonts w:cs="Arial"/>
          <w:sz w:val="18"/>
          <w:szCs w:val="18"/>
        </w:rPr>
        <w:t>. Asimismo, se promover</w:t>
      </w:r>
      <w:r>
        <w:rPr>
          <w:rFonts w:cs="Arial"/>
          <w:sz w:val="18"/>
          <w:szCs w:val="18"/>
        </w:rPr>
        <w:t>á</w:t>
      </w:r>
      <w:r w:rsidR="0066440A" w:rsidRPr="001A52C3">
        <w:rPr>
          <w:rFonts w:cs="Arial"/>
          <w:sz w:val="18"/>
          <w:szCs w:val="18"/>
        </w:rPr>
        <w:t xml:space="preserve"> el desarrollo de comunicaciones inalámbricas por medio de </w:t>
      </w:r>
      <w:r w:rsidR="00B80556">
        <w:rPr>
          <w:rFonts w:cs="Arial"/>
          <w:sz w:val="18"/>
          <w:szCs w:val="18"/>
        </w:rPr>
        <w:t>sistemas</w:t>
      </w:r>
      <w:r w:rsidR="0066440A" w:rsidRPr="001A52C3">
        <w:rPr>
          <w:rFonts w:cs="Arial"/>
          <w:sz w:val="18"/>
          <w:szCs w:val="18"/>
        </w:rPr>
        <w:t xml:space="preserve"> </w:t>
      </w:r>
      <w:r w:rsidR="0066440A" w:rsidRPr="009D23EA">
        <w:rPr>
          <w:rFonts w:cs="Arial"/>
          <w:sz w:val="18"/>
          <w:szCs w:val="18"/>
        </w:rPr>
        <w:t>WAS/RLAN</w:t>
      </w:r>
      <w:r w:rsidR="0066440A" w:rsidRPr="001A52C3">
        <w:rPr>
          <w:rFonts w:cs="Arial"/>
          <w:sz w:val="18"/>
          <w:szCs w:val="18"/>
        </w:rPr>
        <w:t>, lo que permitir</w:t>
      </w:r>
      <w:r>
        <w:rPr>
          <w:rFonts w:cs="Arial"/>
          <w:sz w:val="18"/>
          <w:szCs w:val="18"/>
        </w:rPr>
        <w:t>á</w:t>
      </w:r>
      <w:r w:rsidR="0066440A" w:rsidRPr="001A52C3">
        <w:rPr>
          <w:rFonts w:cs="Arial"/>
          <w:sz w:val="18"/>
          <w:szCs w:val="18"/>
        </w:rPr>
        <w:t xml:space="preserve"> contribuir a disminuir la brecha digital en México</w:t>
      </w:r>
      <w:commentRangeStart w:id="34"/>
      <w:commentRangeEnd w:id="34"/>
      <w:r w:rsidR="0066440A" w:rsidRPr="001A52C3">
        <w:rPr>
          <w:rFonts w:cs="Arial"/>
          <w:sz w:val="18"/>
          <w:szCs w:val="18"/>
        </w:rPr>
        <w:t xml:space="preserve">. De igual manera, al hacer disponible espectro </w:t>
      </w:r>
      <w:r w:rsidR="0066440A" w:rsidRPr="001A52C3">
        <w:rPr>
          <w:rFonts w:cs="Arial"/>
          <w:sz w:val="18"/>
          <w:szCs w:val="18"/>
        </w:rPr>
        <w:lastRenderedPageBreak/>
        <w:t>radioeléctrico adicional bajo la modalidad de espectro libre se coadyuvar</w:t>
      </w:r>
      <w:r w:rsidR="008A4F3D">
        <w:rPr>
          <w:rFonts w:cs="Arial"/>
          <w:sz w:val="18"/>
          <w:szCs w:val="18"/>
        </w:rPr>
        <w:t>á</w:t>
      </w:r>
      <w:r w:rsidR="0066440A" w:rsidRPr="001A52C3">
        <w:rPr>
          <w:rFonts w:cs="Arial"/>
          <w:sz w:val="18"/>
          <w:szCs w:val="18"/>
        </w:rPr>
        <w:t xml:space="preserve"> </w:t>
      </w:r>
      <w:r w:rsidR="005047B2">
        <w:rPr>
          <w:rFonts w:cs="Arial"/>
          <w:sz w:val="18"/>
          <w:szCs w:val="18"/>
        </w:rPr>
        <w:t xml:space="preserve">en la atención de </w:t>
      </w:r>
      <w:r w:rsidR="0066440A" w:rsidRPr="001A52C3">
        <w:rPr>
          <w:rFonts w:cs="Arial"/>
          <w:sz w:val="18"/>
          <w:szCs w:val="18"/>
        </w:rPr>
        <w:t xml:space="preserve">las necesidades de conectividad en el país, </w:t>
      </w:r>
      <w:proofErr w:type="gramStart"/>
      <w:r w:rsidR="0066440A" w:rsidRPr="001A52C3">
        <w:rPr>
          <w:rFonts w:cs="Arial"/>
          <w:sz w:val="18"/>
          <w:szCs w:val="18"/>
        </w:rPr>
        <w:t>como</w:t>
      </w:r>
      <w:proofErr w:type="gramEnd"/>
      <w:r w:rsidR="0066440A" w:rsidRPr="001A52C3">
        <w:rPr>
          <w:rFonts w:cs="Arial"/>
          <w:sz w:val="18"/>
          <w:szCs w:val="18"/>
        </w:rPr>
        <w:t xml:space="preserve"> por ejemplo, </w:t>
      </w:r>
      <w:r w:rsidR="000832D5">
        <w:rPr>
          <w:rFonts w:cs="Arial"/>
          <w:sz w:val="18"/>
          <w:szCs w:val="18"/>
        </w:rPr>
        <w:t xml:space="preserve">acceso a Internet en </w:t>
      </w:r>
      <w:r w:rsidR="00026142">
        <w:rPr>
          <w:rFonts w:eastAsia="Calibri" w:cs="Arial"/>
          <w:sz w:val="18"/>
          <w:szCs w:val="18"/>
        </w:rPr>
        <w:t>edificios</w:t>
      </w:r>
      <w:r w:rsidR="00026142" w:rsidRPr="001A52C3">
        <w:rPr>
          <w:rFonts w:eastAsia="Calibri" w:cs="Arial"/>
          <w:sz w:val="18"/>
          <w:szCs w:val="18"/>
        </w:rPr>
        <w:t xml:space="preserve"> públic</w:t>
      </w:r>
      <w:r w:rsidR="00026142">
        <w:rPr>
          <w:rFonts w:eastAsia="Calibri" w:cs="Arial"/>
          <w:sz w:val="18"/>
          <w:szCs w:val="18"/>
        </w:rPr>
        <w:t>o</w:t>
      </w:r>
      <w:r w:rsidR="00026142" w:rsidRPr="001A52C3">
        <w:rPr>
          <w:rFonts w:eastAsia="Calibri" w:cs="Arial"/>
          <w:sz w:val="18"/>
          <w:szCs w:val="18"/>
        </w:rPr>
        <w:t>s</w:t>
      </w:r>
      <w:r w:rsidR="0066440A" w:rsidRPr="001A52C3">
        <w:rPr>
          <w:rFonts w:eastAsia="Calibri" w:cs="Arial"/>
          <w:sz w:val="18"/>
          <w:szCs w:val="18"/>
        </w:rPr>
        <w:t>, centros de salud, hospitales, escuelas y espacios comunitarios</w:t>
      </w:r>
      <w:r w:rsidR="0066440A" w:rsidRPr="001A52C3">
        <w:rPr>
          <w:rFonts w:cs="Arial"/>
          <w:sz w:val="18"/>
          <w:szCs w:val="18"/>
        </w:rPr>
        <w:t xml:space="preserve"> </w:t>
      </w:r>
      <w:r w:rsidR="000832D5">
        <w:rPr>
          <w:rFonts w:cs="Arial"/>
          <w:sz w:val="18"/>
          <w:szCs w:val="18"/>
        </w:rPr>
        <w:t>contribu</w:t>
      </w:r>
      <w:r w:rsidR="00026142">
        <w:rPr>
          <w:rFonts w:cs="Arial"/>
          <w:sz w:val="18"/>
          <w:szCs w:val="18"/>
        </w:rPr>
        <w:t xml:space="preserve">yendo de esta manera </w:t>
      </w:r>
      <w:r w:rsidR="000832D5">
        <w:rPr>
          <w:rFonts w:cs="Arial"/>
          <w:sz w:val="18"/>
          <w:szCs w:val="18"/>
        </w:rPr>
        <w:t xml:space="preserve">a </w:t>
      </w:r>
      <w:r w:rsidR="0066440A" w:rsidRPr="001A52C3">
        <w:rPr>
          <w:rFonts w:eastAsia="Calibri" w:cs="Arial"/>
          <w:sz w:val="18"/>
          <w:szCs w:val="18"/>
        </w:rPr>
        <w:t>combatir la marginación y la pobreza para la integración de las zonas deprimidas a las actividades productivas.</w:t>
      </w:r>
      <w:r w:rsidR="0066440A" w:rsidRPr="001A52C3">
        <w:rPr>
          <w:rFonts w:cs="Arial"/>
          <w:sz w:val="18"/>
          <w:szCs w:val="18"/>
          <w:lang w:eastAsia="ar-SA"/>
        </w:rPr>
        <w:t xml:space="preserve"> </w:t>
      </w:r>
    </w:p>
    <w:p w14:paraId="1C415685" w14:textId="77777777" w:rsidR="006F0993" w:rsidRDefault="006F0993" w:rsidP="006F0993">
      <w:pPr>
        <w:pStyle w:val="Prrafodelista"/>
        <w:spacing w:line="276" w:lineRule="auto"/>
        <w:ind w:left="0"/>
        <w:jc w:val="both"/>
        <w:rPr>
          <w:rFonts w:cs="Arial"/>
          <w:sz w:val="18"/>
          <w:szCs w:val="18"/>
          <w:lang w:eastAsia="ar-SA"/>
        </w:rPr>
      </w:pPr>
    </w:p>
    <w:p w14:paraId="05A64489" w14:textId="1E30A770" w:rsidR="00511FB6" w:rsidRDefault="003264DF" w:rsidP="00511FB6">
      <w:pPr>
        <w:pStyle w:val="Prrafodelista"/>
        <w:spacing w:line="276" w:lineRule="auto"/>
        <w:ind w:left="0"/>
        <w:jc w:val="both"/>
        <w:rPr>
          <w:rFonts w:eastAsia="Calibri" w:cs="Arial"/>
          <w:sz w:val="18"/>
          <w:szCs w:val="18"/>
        </w:rPr>
      </w:pPr>
      <w:r>
        <w:rPr>
          <w:rFonts w:eastAsia="Calibri" w:cs="Arial"/>
          <w:sz w:val="18"/>
          <w:szCs w:val="18"/>
        </w:rPr>
        <w:t>En ese sentido</w:t>
      </w:r>
      <w:r w:rsidR="00511FB6" w:rsidRPr="006F0993">
        <w:rPr>
          <w:rFonts w:eastAsia="Calibri" w:cs="Arial"/>
          <w:sz w:val="18"/>
          <w:szCs w:val="18"/>
        </w:rPr>
        <w:t>, lo aquí expuesto es consistente con lo establecido en la Hoja de Ruta 2021-2025</w:t>
      </w:r>
      <w:r w:rsidR="00511FB6">
        <w:rPr>
          <w:rStyle w:val="Refdenotaalpie"/>
          <w:rFonts w:eastAsia="Calibri" w:cs="Arial"/>
          <w:sz w:val="18"/>
          <w:szCs w:val="18"/>
        </w:rPr>
        <w:footnoteReference w:id="82"/>
      </w:r>
      <w:r w:rsidR="00511FB6" w:rsidRPr="006F0993">
        <w:rPr>
          <w:rFonts w:eastAsia="Calibri" w:cs="Arial"/>
          <w:sz w:val="18"/>
          <w:szCs w:val="18"/>
        </w:rPr>
        <w:t xml:space="preserve"> del Instituto para la Estrategia 1.3: Administrar y aprovechar eficientemente el espectro radioeléctrico, así como supervisar, verificar y vigilar el uso adecuado del mismo, particularmente con lo relacionado a la Línea de Acción Regulatoria 1.3.3 que versa sobre la evaluación de medidas que optimicen la puesta a disposición de espectro radioeléctrico para usos innovadores y/o de carácter social, así como con lo establecido en el Plan Nacional de Desarrollo 2019-2024</w:t>
      </w:r>
      <w:r w:rsidR="00511FB6">
        <w:rPr>
          <w:rStyle w:val="Refdenotaalpie"/>
          <w:rFonts w:eastAsia="Calibri" w:cs="Arial"/>
          <w:sz w:val="18"/>
          <w:szCs w:val="18"/>
        </w:rPr>
        <w:footnoteReference w:id="83"/>
      </w:r>
      <w:r w:rsidR="00511FB6" w:rsidRPr="006F0993">
        <w:rPr>
          <w:rFonts w:eastAsia="Calibri" w:cs="Arial"/>
          <w:sz w:val="18"/>
          <w:szCs w:val="18"/>
        </w:rPr>
        <w:t>, en lo que se refiere al apartado III. Economía: “Cobertura de Internet para todo el país, mediante la instalación de Internet inalámbrico en todo el país se ofrecerá a toda la población conexión en carreteras, plazas públicas, centros de salud, hospitales, escuelas y espacios comunitarios. Será fundamental para combatir la marginación y la pobreza y para la integración de las zonas deprimidas a las actividades productivas.”</w:t>
      </w:r>
    </w:p>
    <w:p w14:paraId="07ED0177" w14:textId="215B6B95" w:rsidR="003264DF" w:rsidRDefault="003264DF" w:rsidP="006F0993">
      <w:pPr>
        <w:pStyle w:val="Prrafodelista"/>
        <w:spacing w:line="276" w:lineRule="auto"/>
        <w:ind w:left="0"/>
        <w:jc w:val="both"/>
        <w:rPr>
          <w:rFonts w:cs="Arial"/>
          <w:kern w:val="2"/>
          <w:sz w:val="18"/>
          <w:szCs w:val="18"/>
          <w:lang w:eastAsia="ar-SA"/>
        </w:rPr>
      </w:pPr>
    </w:p>
    <w:p w14:paraId="307959C8" w14:textId="6CCFD469" w:rsidR="003264DF" w:rsidRDefault="003264DF" w:rsidP="003264DF">
      <w:pPr>
        <w:pStyle w:val="Prrafodelista"/>
        <w:spacing w:line="276" w:lineRule="auto"/>
        <w:ind w:left="0"/>
        <w:jc w:val="both"/>
        <w:rPr>
          <w:rFonts w:eastAsia="Calibri" w:cs="Arial"/>
          <w:sz w:val="18"/>
          <w:szCs w:val="18"/>
        </w:rPr>
      </w:pPr>
      <w:r>
        <w:rPr>
          <w:rFonts w:eastAsia="Calibri" w:cs="Arial"/>
          <w:sz w:val="18"/>
          <w:szCs w:val="18"/>
        </w:rPr>
        <w:t>Aunado a lo anterior, esta clasificación se encuentra alineada al Objetivo prioritario 1. “</w:t>
      </w:r>
      <w:r w:rsidRPr="00375251">
        <w:rPr>
          <w:rFonts w:eastAsia="Calibri" w:cs="Arial"/>
          <w:sz w:val="18"/>
          <w:szCs w:val="18"/>
        </w:rPr>
        <w:t>Fomentar el uso eficiente del espectro radioeléctrico para impulsar el desarrollo e implementación de nuevas tecnologías en servicios de radiocomunicaciones con el fin de maximizar su aprovechamiento</w:t>
      </w:r>
      <w:r>
        <w:rPr>
          <w:rFonts w:eastAsia="Calibri" w:cs="Arial"/>
          <w:sz w:val="18"/>
          <w:szCs w:val="18"/>
        </w:rPr>
        <w:t>” del Programa Nacional de Espectro Radioeléctrico 2022-2024</w:t>
      </w:r>
      <w:r>
        <w:rPr>
          <w:rStyle w:val="Refdenotaalpie"/>
          <w:rFonts w:eastAsia="Calibri" w:cs="Arial"/>
          <w:sz w:val="18"/>
          <w:szCs w:val="18"/>
        </w:rPr>
        <w:footnoteReference w:id="84"/>
      </w:r>
      <w:r>
        <w:rPr>
          <w:rFonts w:eastAsia="Calibri" w:cs="Arial"/>
          <w:sz w:val="18"/>
          <w:szCs w:val="18"/>
        </w:rPr>
        <w:t>,</w:t>
      </w:r>
      <w:r w:rsidDel="00471ADB">
        <w:rPr>
          <w:rFonts w:eastAsia="Calibri" w:cs="Arial"/>
          <w:sz w:val="18"/>
          <w:szCs w:val="18"/>
        </w:rPr>
        <w:t xml:space="preserve"> </w:t>
      </w:r>
      <w:r>
        <w:rPr>
          <w:rFonts w:eastAsia="Calibri" w:cs="Arial"/>
          <w:sz w:val="18"/>
          <w:szCs w:val="18"/>
        </w:rPr>
        <w:t>en específico a la Acción Puntual 1.1.3 “</w:t>
      </w:r>
      <w:r w:rsidRPr="00375251">
        <w:rPr>
          <w:rFonts w:eastAsia="Calibri" w:cs="Arial"/>
          <w:sz w:val="18"/>
          <w:szCs w:val="18"/>
        </w:rPr>
        <w:t>Establecer bandas de frecuencias y características de técnicas de operación para su clasificación como espectro libre</w:t>
      </w:r>
      <w:r>
        <w:rPr>
          <w:rFonts w:eastAsia="Calibri" w:cs="Arial"/>
          <w:sz w:val="18"/>
          <w:szCs w:val="18"/>
        </w:rPr>
        <w:t xml:space="preserve">”, de la </w:t>
      </w:r>
      <w:r w:rsidRPr="00375251">
        <w:rPr>
          <w:rFonts w:eastAsia="Calibri" w:cs="Arial"/>
          <w:sz w:val="18"/>
          <w:szCs w:val="18"/>
        </w:rPr>
        <w:t xml:space="preserve">Estrategia prioritaria 1.1 </w:t>
      </w:r>
      <w:r>
        <w:rPr>
          <w:rFonts w:eastAsia="Calibri" w:cs="Arial"/>
          <w:sz w:val="18"/>
          <w:szCs w:val="18"/>
        </w:rPr>
        <w:t>“</w:t>
      </w:r>
      <w:r w:rsidRPr="00375251">
        <w:rPr>
          <w:rFonts w:eastAsia="Calibri" w:cs="Arial"/>
          <w:sz w:val="18"/>
          <w:szCs w:val="18"/>
        </w:rPr>
        <w:t>Poner a disposición bandas de frecuencias del espectro radioeléctrico para servicios de radiocomunicaciones comerciales, públicas, privadas y sociales</w:t>
      </w:r>
      <w:r>
        <w:rPr>
          <w:rFonts w:eastAsia="Calibri" w:cs="Arial"/>
          <w:sz w:val="18"/>
          <w:szCs w:val="18"/>
        </w:rPr>
        <w:t>”, correspondiente</w:t>
      </w:r>
      <w:r w:rsidR="00507857">
        <w:rPr>
          <w:rFonts w:eastAsia="Calibri" w:cs="Arial"/>
          <w:sz w:val="18"/>
          <w:szCs w:val="18"/>
        </w:rPr>
        <w:t>.</w:t>
      </w:r>
    </w:p>
    <w:p w14:paraId="4B3AF943" w14:textId="303DAA92" w:rsidR="003264DF" w:rsidRDefault="003264DF" w:rsidP="006F0993">
      <w:pPr>
        <w:pStyle w:val="Prrafodelista"/>
        <w:spacing w:line="276" w:lineRule="auto"/>
        <w:ind w:left="0"/>
        <w:jc w:val="both"/>
        <w:rPr>
          <w:rFonts w:cs="Arial"/>
          <w:kern w:val="2"/>
          <w:sz w:val="18"/>
          <w:szCs w:val="18"/>
          <w:lang w:eastAsia="ar-SA"/>
        </w:rPr>
      </w:pPr>
    </w:p>
    <w:p w14:paraId="7E5C816A" w14:textId="06D0EB2C" w:rsidR="005329AD" w:rsidRDefault="005329AD" w:rsidP="00436982">
      <w:pPr>
        <w:spacing w:after="0"/>
        <w:jc w:val="both"/>
        <w:rPr>
          <w:rFonts w:ascii="Arial" w:hAnsi="Arial" w:cs="Arial"/>
          <w:color w:val="000000"/>
          <w:sz w:val="18"/>
          <w:szCs w:val="18"/>
          <w:shd w:val="clear" w:color="auto" w:fill="FFFFFF"/>
        </w:rPr>
      </w:pPr>
      <w:r w:rsidRPr="001A52C3">
        <w:rPr>
          <w:rFonts w:ascii="Arial" w:hAnsi="Arial" w:cs="Arial"/>
          <w:kern w:val="2"/>
          <w:sz w:val="18"/>
          <w:szCs w:val="18"/>
          <w:lang w:eastAsia="ar-SA"/>
        </w:rPr>
        <w:t>Por consiguiente,</w:t>
      </w:r>
      <w:r w:rsidR="00AE5FB4" w:rsidRPr="001A52C3">
        <w:rPr>
          <w:rFonts w:ascii="Arial" w:hAnsi="Arial" w:cs="Arial"/>
          <w:kern w:val="2"/>
          <w:sz w:val="18"/>
          <w:szCs w:val="18"/>
          <w:lang w:eastAsia="ar-SA"/>
        </w:rPr>
        <w:t xml:space="preserve"> los objetivos y estrategias institucionales</w:t>
      </w:r>
      <w:r w:rsidR="000040B7">
        <w:rPr>
          <w:rFonts w:ascii="Arial" w:hAnsi="Arial" w:cs="Arial"/>
          <w:kern w:val="2"/>
          <w:sz w:val="18"/>
          <w:szCs w:val="18"/>
          <w:lang w:eastAsia="ar-SA"/>
        </w:rPr>
        <w:t xml:space="preserve"> y del Ejecutivo Federal</w:t>
      </w:r>
      <w:r w:rsidR="00AE5FB4" w:rsidRPr="001A52C3">
        <w:rPr>
          <w:rFonts w:ascii="Arial" w:hAnsi="Arial" w:cs="Arial"/>
          <w:kern w:val="2"/>
          <w:sz w:val="18"/>
          <w:szCs w:val="18"/>
          <w:lang w:eastAsia="ar-SA"/>
        </w:rPr>
        <w:t xml:space="preserve"> convergen para</w:t>
      </w:r>
      <w:r w:rsidRPr="001A52C3">
        <w:rPr>
          <w:rFonts w:ascii="Arial" w:hAnsi="Arial" w:cs="Arial"/>
          <w:kern w:val="2"/>
          <w:sz w:val="18"/>
          <w:szCs w:val="18"/>
          <w:lang w:eastAsia="ar-SA"/>
        </w:rPr>
        <w:t xml:space="preserve"> considera</w:t>
      </w:r>
      <w:r w:rsidR="00AE5FB4" w:rsidRPr="001A52C3">
        <w:rPr>
          <w:rFonts w:ascii="Arial" w:hAnsi="Arial" w:cs="Arial"/>
          <w:kern w:val="2"/>
          <w:sz w:val="18"/>
          <w:szCs w:val="18"/>
          <w:lang w:eastAsia="ar-SA"/>
        </w:rPr>
        <w:t>r</w:t>
      </w:r>
      <w:r w:rsidRPr="001A52C3">
        <w:rPr>
          <w:rFonts w:ascii="Arial" w:hAnsi="Arial" w:cs="Arial"/>
          <w:kern w:val="2"/>
          <w:sz w:val="18"/>
          <w:szCs w:val="18"/>
          <w:lang w:eastAsia="ar-SA"/>
        </w:rPr>
        <w:t xml:space="preserve"> oportuno clasificar la banda de frecuencias 5925-</w:t>
      </w:r>
      <w:r w:rsidR="009E4512">
        <w:rPr>
          <w:rFonts w:ascii="Arial" w:hAnsi="Arial" w:cs="Arial"/>
          <w:kern w:val="2"/>
          <w:sz w:val="18"/>
          <w:szCs w:val="18"/>
          <w:lang w:eastAsia="ar-SA"/>
        </w:rPr>
        <w:t>64</w:t>
      </w:r>
      <w:r w:rsidRPr="001A52C3">
        <w:rPr>
          <w:rFonts w:ascii="Arial" w:hAnsi="Arial" w:cs="Arial"/>
          <w:kern w:val="2"/>
          <w:sz w:val="18"/>
          <w:szCs w:val="18"/>
          <w:lang w:eastAsia="ar-SA"/>
        </w:rPr>
        <w:t>25 MHz como espectro libre a través del presente Acuerdo, así como establecer las condiciones técnicas de operación de los dispositivos que pueden hacer uso de esta banda de frecuencias mediante lo estipulado en el Anexo Único “Condiciones técnicas de operación de la banda de frecuencias 5925-</w:t>
      </w:r>
      <w:r w:rsidR="009E4512">
        <w:rPr>
          <w:rFonts w:ascii="Arial" w:hAnsi="Arial" w:cs="Arial"/>
          <w:kern w:val="2"/>
          <w:sz w:val="18"/>
          <w:szCs w:val="18"/>
          <w:lang w:eastAsia="ar-SA"/>
        </w:rPr>
        <w:t>64</w:t>
      </w:r>
      <w:r w:rsidRPr="001A52C3">
        <w:rPr>
          <w:rFonts w:ascii="Arial" w:hAnsi="Arial" w:cs="Arial"/>
          <w:kern w:val="2"/>
          <w:sz w:val="18"/>
          <w:szCs w:val="18"/>
          <w:lang w:eastAsia="ar-SA"/>
        </w:rPr>
        <w:t xml:space="preserve">25 MHz”, a efecto de identificar con certeza el contenido y alcance del documento. </w:t>
      </w:r>
      <w:r w:rsidRPr="001A52C3">
        <w:rPr>
          <w:rFonts w:ascii="Arial" w:eastAsia="Times New Roman" w:hAnsi="Arial" w:cs="Arial"/>
          <w:kern w:val="1"/>
          <w:sz w:val="18"/>
          <w:szCs w:val="18"/>
          <w:lang w:eastAsia="ar-SA"/>
        </w:rPr>
        <w:t xml:space="preserve">En consecuencia, será necesario que en la próxima actualización del CNAF se agregue </w:t>
      </w:r>
      <w:r w:rsidR="00AE5FB4" w:rsidRPr="001A52C3">
        <w:rPr>
          <w:rFonts w:ascii="Arial" w:eastAsia="Times New Roman" w:hAnsi="Arial" w:cs="Arial"/>
          <w:kern w:val="1"/>
          <w:sz w:val="18"/>
          <w:szCs w:val="18"/>
          <w:lang w:eastAsia="ar-SA"/>
        </w:rPr>
        <w:t>una nota nacional con</w:t>
      </w:r>
      <w:r w:rsidRPr="001A52C3">
        <w:rPr>
          <w:rFonts w:ascii="Arial" w:eastAsia="Times New Roman" w:hAnsi="Arial" w:cs="Arial"/>
          <w:kern w:val="1"/>
          <w:sz w:val="18"/>
          <w:szCs w:val="18"/>
          <w:lang w:eastAsia="ar-SA"/>
        </w:rPr>
        <w:t xml:space="preserve"> información sobre el uso y planificación</w:t>
      </w:r>
      <w:r w:rsidRPr="001A52C3">
        <w:rPr>
          <w:rFonts w:ascii="Arial" w:hAnsi="Arial" w:cs="Arial"/>
          <w:color w:val="000000"/>
          <w:sz w:val="18"/>
          <w:szCs w:val="18"/>
          <w:shd w:val="clear" w:color="auto" w:fill="FFFFFF"/>
        </w:rPr>
        <w:t xml:space="preserve"> de la banda de frecuencias en comento, particularmente respecto de su clasificación como espectro libre.</w:t>
      </w:r>
    </w:p>
    <w:p w14:paraId="1F34EE88" w14:textId="73434C9C" w:rsidR="00867768" w:rsidRDefault="00867768" w:rsidP="00436982">
      <w:pPr>
        <w:spacing w:after="0"/>
        <w:jc w:val="both"/>
        <w:rPr>
          <w:rFonts w:ascii="Arial" w:hAnsi="Arial" w:cs="Arial"/>
          <w:color w:val="000000"/>
          <w:sz w:val="18"/>
          <w:szCs w:val="18"/>
          <w:shd w:val="clear" w:color="auto" w:fill="FFFFFF"/>
        </w:rPr>
      </w:pPr>
    </w:p>
    <w:p w14:paraId="77DEED23" w14:textId="7EFD59BB" w:rsidR="00867768" w:rsidRPr="001A52C3" w:rsidRDefault="00867768" w:rsidP="00436982">
      <w:pPr>
        <w:spacing w:after="0"/>
        <w:jc w:val="both"/>
        <w:rPr>
          <w:rFonts w:ascii="Arial" w:hAnsi="Arial" w:cs="Arial"/>
          <w:kern w:val="2"/>
          <w:sz w:val="18"/>
          <w:szCs w:val="18"/>
          <w:lang w:eastAsia="ar-SA"/>
        </w:rPr>
      </w:pPr>
      <w:r>
        <w:rPr>
          <w:rFonts w:ascii="Arial" w:hAnsi="Arial" w:cs="Arial"/>
          <w:color w:val="000000"/>
          <w:sz w:val="18"/>
          <w:szCs w:val="18"/>
          <w:shd w:val="clear" w:color="auto" w:fill="FFFFFF"/>
        </w:rPr>
        <w:t xml:space="preserve">Es importante destacar que la </w:t>
      </w:r>
      <w:r w:rsidR="001860B6">
        <w:rPr>
          <w:rFonts w:ascii="Arial" w:hAnsi="Arial" w:cs="Arial"/>
          <w:color w:val="000000"/>
          <w:sz w:val="18"/>
          <w:szCs w:val="18"/>
          <w:shd w:val="clear" w:color="auto" w:fill="FFFFFF"/>
        </w:rPr>
        <w:t>clasificación</w:t>
      </w:r>
      <w:r>
        <w:rPr>
          <w:rFonts w:ascii="Arial" w:hAnsi="Arial" w:cs="Arial"/>
          <w:color w:val="000000"/>
          <w:sz w:val="18"/>
          <w:szCs w:val="18"/>
          <w:shd w:val="clear" w:color="auto" w:fill="FFFFFF"/>
        </w:rPr>
        <w:t xml:space="preserve"> de la banda 5925-6425 MHz como espectro libre no prejuzga el uso futuro que se le dará al segmento superior de 6425-7125 MHz. De esta manera, el Instituto, en el momento que lo considere oportuno, hará las determinaciones conducentes sobre el destino de este último segmento</w:t>
      </w:r>
      <w:r w:rsidDel="004F2644">
        <w:rPr>
          <w:rFonts w:ascii="Arial" w:hAnsi="Arial" w:cs="Arial"/>
          <w:color w:val="000000"/>
          <w:sz w:val="18"/>
          <w:szCs w:val="18"/>
          <w:shd w:val="clear" w:color="auto" w:fill="FFFFFF"/>
        </w:rPr>
        <w:t xml:space="preserve">, entre las que se encuentran la posible </w:t>
      </w:r>
      <w:r w:rsidR="001860B6" w:rsidDel="004F2644">
        <w:rPr>
          <w:rFonts w:ascii="Arial" w:hAnsi="Arial" w:cs="Arial"/>
          <w:color w:val="000000"/>
          <w:sz w:val="18"/>
          <w:szCs w:val="18"/>
          <w:shd w:val="clear" w:color="auto" w:fill="FFFFFF"/>
        </w:rPr>
        <w:t>clasificación</w:t>
      </w:r>
      <w:r w:rsidDel="004F2644">
        <w:rPr>
          <w:rFonts w:ascii="Arial" w:hAnsi="Arial" w:cs="Arial"/>
          <w:color w:val="000000"/>
          <w:sz w:val="18"/>
          <w:szCs w:val="18"/>
          <w:shd w:val="clear" w:color="auto" w:fill="FFFFFF"/>
        </w:rPr>
        <w:t xml:space="preserve"> como espectro libre</w:t>
      </w:r>
      <w:r w:rsidR="00CF55B5" w:rsidDel="004F2644">
        <w:rPr>
          <w:rFonts w:ascii="Arial" w:hAnsi="Arial" w:cs="Arial"/>
          <w:color w:val="000000"/>
          <w:sz w:val="18"/>
          <w:szCs w:val="18"/>
          <w:shd w:val="clear" w:color="auto" w:fill="FFFFFF"/>
        </w:rPr>
        <w:t>, para llegar a 1200 MHz</w:t>
      </w:r>
      <w:r w:rsidR="001860B6" w:rsidDel="004F2644">
        <w:rPr>
          <w:rFonts w:ascii="Arial" w:hAnsi="Arial" w:cs="Arial"/>
          <w:color w:val="000000"/>
          <w:sz w:val="18"/>
          <w:szCs w:val="18"/>
          <w:shd w:val="clear" w:color="auto" w:fill="FFFFFF"/>
        </w:rPr>
        <w:t xml:space="preserve"> contiguos</w:t>
      </w:r>
      <w:r w:rsidR="00CF55B5" w:rsidDel="004F2644">
        <w:rPr>
          <w:rFonts w:ascii="Arial" w:hAnsi="Arial" w:cs="Arial"/>
          <w:color w:val="000000"/>
          <w:sz w:val="18"/>
          <w:szCs w:val="18"/>
          <w:shd w:val="clear" w:color="auto" w:fill="FFFFFF"/>
        </w:rPr>
        <w:t>,</w:t>
      </w:r>
      <w:r w:rsidDel="004F2644">
        <w:rPr>
          <w:rFonts w:ascii="Arial" w:hAnsi="Arial" w:cs="Arial"/>
          <w:color w:val="000000"/>
          <w:sz w:val="18"/>
          <w:szCs w:val="18"/>
          <w:shd w:val="clear" w:color="auto" w:fill="FFFFFF"/>
        </w:rPr>
        <w:t xml:space="preserve"> o la identificación de todo o una parte del segmento como espectro propicio pa</w:t>
      </w:r>
      <w:r w:rsidR="00CF55B5" w:rsidDel="004F2644">
        <w:rPr>
          <w:rFonts w:ascii="Arial" w:hAnsi="Arial" w:cs="Arial"/>
          <w:color w:val="000000"/>
          <w:sz w:val="18"/>
          <w:szCs w:val="18"/>
          <w:shd w:val="clear" w:color="auto" w:fill="FFFFFF"/>
        </w:rPr>
        <w:t>ra</w:t>
      </w:r>
      <w:r w:rsidDel="004F2644">
        <w:rPr>
          <w:rFonts w:ascii="Arial" w:hAnsi="Arial" w:cs="Arial"/>
          <w:color w:val="000000"/>
          <w:sz w:val="18"/>
          <w:szCs w:val="18"/>
          <w:shd w:val="clear" w:color="auto" w:fill="FFFFFF"/>
        </w:rPr>
        <w:t xml:space="preserve"> el despliegue de las IMT</w:t>
      </w:r>
      <w:r w:rsidR="00CF55B5" w:rsidDel="004F2644">
        <w:rPr>
          <w:rFonts w:ascii="Arial" w:hAnsi="Arial" w:cs="Arial"/>
          <w:color w:val="000000"/>
          <w:sz w:val="18"/>
          <w:szCs w:val="18"/>
          <w:shd w:val="clear" w:color="auto" w:fill="FFFFFF"/>
        </w:rPr>
        <w:t xml:space="preserve"> en el país</w:t>
      </w:r>
      <w:r w:rsidR="00CF55B5">
        <w:rPr>
          <w:rFonts w:ascii="Arial" w:hAnsi="Arial" w:cs="Arial"/>
          <w:color w:val="000000"/>
          <w:sz w:val="18"/>
          <w:szCs w:val="18"/>
          <w:shd w:val="clear" w:color="auto" w:fill="FFFFFF"/>
        </w:rPr>
        <w:t>.</w:t>
      </w:r>
    </w:p>
    <w:p w14:paraId="5C74E13F" w14:textId="77777777" w:rsidR="00D279D5" w:rsidRPr="001A52C3" w:rsidRDefault="00D279D5" w:rsidP="00D279D5">
      <w:pPr>
        <w:pStyle w:val="ANOTACION"/>
        <w:spacing w:before="0" w:after="0" w:line="276" w:lineRule="auto"/>
        <w:contextualSpacing/>
        <w:jc w:val="both"/>
        <w:rPr>
          <w:rFonts w:ascii="Arial" w:hAnsi="Arial" w:cs="Arial"/>
          <w:b w:val="0"/>
          <w:szCs w:val="18"/>
        </w:rPr>
      </w:pPr>
    </w:p>
    <w:p w14:paraId="202B0A2D" w14:textId="10185DAA" w:rsidR="005329AD" w:rsidRPr="00337DAF" w:rsidRDefault="00152EDB" w:rsidP="00436982">
      <w:pPr>
        <w:pStyle w:val="Ttulo3"/>
        <w:spacing w:before="0"/>
        <w:ind w:left="0" w:firstLine="0"/>
        <w:rPr>
          <w:rFonts w:cs="Arial"/>
          <w:sz w:val="18"/>
          <w:szCs w:val="18"/>
        </w:rPr>
      </w:pPr>
      <w:r>
        <w:rPr>
          <w:sz w:val="18"/>
          <w:szCs w:val="20"/>
        </w:rPr>
        <w:t xml:space="preserve"> </w:t>
      </w:r>
      <w:r w:rsidR="005329AD" w:rsidRPr="00337DAF">
        <w:rPr>
          <w:b/>
          <w:sz w:val="18"/>
          <w:szCs w:val="20"/>
        </w:rPr>
        <w:t>Análisis de Impacto Regulatorio</w:t>
      </w:r>
      <w:r w:rsidR="006F75EE" w:rsidRPr="00337DAF">
        <w:rPr>
          <w:b/>
          <w:sz w:val="18"/>
          <w:szCs w:val="20"/>
        </w:rPr>
        <w:t xml:space="preserve"> del </w:t>
      </w:r>
      <w:r w:rsidR="008719B8" w:rsidRPr="00337DAF">
        <w:rPr>
          <w:b/>
          <w:sz w:val="18"/>
          <w:szCs w:val="20"/>
        </w:rPr>
        <w:t>P</w:t>
      </w:r>
      <w:r w:rsidR="006F75EE" w:rsidRPr="00337DAF">
        <w:rPr>
          <w:b/>
          <w:sz w:val="18"/>
          <w:szCs w:val="20"/>
        </w:rPr>
        <w:t>royecto</w:t>
      </w:r>
      <w:r w:rsidR="005329AD" w:rsidRPr="00337DAF">
        <w:rPr>
          <w:b/>
          <w:sz w:val="18"/>
          <w:szCs w:val="20"/>
        </w:rPr>
        <w:t>.</w:t>
      </w:r>
      <w:r w:rsidR="005329AD" w:rsidRPr="00337DAF">
        <w:rPr>
          <w:sz w:val="18"/>
          <w:szCs w:val="20"/>
        </w:rPr>
        <w:t xml:space="preserve"> El artículo 51, segundo párrafo de la Ley establece que, previo a la emisión de reglas, lineamientos o disposiciones administrativas de carácter general, el Instituto deberá realizar y hacer público un </w:t>
      </w:r>
      <w:r w:rsidR="00747CF1" w:rsidRPr="00337DAF">
        <w:rPr>
          <w:sz w:val="18"/>
          <w:szCs w:val="20"/>
        </w:rPr>
        <w:t>A</w:t>
      </w:r>
      <w:r w:rsidR="005329AD" w:rsidRPr="00337DAF">
        <w:rPr>
          <w:sz w:val="18"/>
          <w:szCs w:val="20"/>
        </w:rPr>
        <w:t xml:space="preserve">nálisis de </w:t>
      </w:r>
      <w:r w:rsidR="00747CF1" w:rsidRPr="00337DAF">
        <w:rPr>
          <w:sz w:val="18"/>
          <w:szCs w:val="20"/>
        </w:rPr>
        <w:t>I</w:t>
      </w:r>
      <w:r w:rsidR="005329AD" w:rsidRPr="00337DAF">
        <w:rPr>
          <w:sz w:val="18"/>
          <w:szCs w:val="20"/>
        </w:rPr>
        <w:t xml:space="preserve">mpacto </w:t>
      </w:r>
      <w:r w:rsidR="00747CF1" w:rsidRPr="00337DAF">
        <w:rPr>
          <w:sz w:val="18"/>
          <w:szCs w:val="20"/>
        </w:rPr>
        <w:t>R</w:t>
      </w:r>
      <w:r w:rsidR="005329AD" w:rsidRPr="00337DAF">
        <w:rPr>
          <w:sz w:val="18"/>
          <w:szCs w:val="20"/>
        </w:rPr>
        <w:t>egulatorio o, en su caso, solicitar el apoyo de la Comisión Federal de Mejora Regulatoria.</w:t>
      </w:r>
    </w:p>
    <w:p w14:paraId="2E321313" w14:textId="77777777" w:rsidR="005329AD" w:rsidRPr="00337DAF" w:rsidRDefault="005329AD" w:rsidP="006A1F13">
      <w:pPr>
        <w:spacing w:after="0"/>
        <w:contextualSpacing/>
        <w:jc w:val="both"/>
        <w:rPr>
          <w:rFonts w:ascii="Arial" w:hAnsi="Arial" w:cs="Arial"/>
          <w:sz w:val="18"/>
          <w:szCs w:val="18"/>
          <w:lang w:eastAsia="ar-SA"/>
        </w:rPr>
      </w:pPr>
    </w:p>
    <w:p w14:paraId="5212989E" w14:textId="5A2DFB39" w:rsidR="005329AD" w:rsidRPr="00337DAF" w:rsidRDefault="005329AD" w:rsidP="00436982">
      <w:pPr>
        <w:spacing w:after="0"/>
        <w:contextualSpacing/>
        <w:jc w:val="both"/>
        <w:rPr>
          <w:rFonts w:ascii="Arial" w:hAnsi="Arial" w:cs="Arial"/>
          <w:sz w:val="18"/>
          <w:szCs w:val="18"/>
        </w:rPr>
      </w:pPr>
      <w:r w:rsidRPr="00337DAF">
        <w:rPr>
          <w:rFonts w:ascii="Arial" w:hAnsi="Arial" w:cs="Arial"/>
          <w:sz w:val="18"/>
          <w:szCs w:val="18"/>
        </w:rPr>
        <w:lastRenderedPageBreak/>
        <w:t>Por su parte, el Lineamiento Vigésimo Primero de los Lineamientos de Consulta Pública y Análisis de Impacto Regulatorio del Instituto Federal de Telecomunicaciones</w:t>
      </w:r>
      <w:r w:rsidR="005651AA" w:rsidRPr="00337DAF">
        <w:rPr>
          <w:rStyle w:val="Refdenotaalpie"/>
          <w:rFonts w:ascii="Arial" w:hAnsi="Arial" w:cs="Arial"/>
          <w:sz w:val="18"/>
          <w:szCs w:val="18"/>
        </w:rPr>
        <w:footnoteReference w:id="85"/>
      </w:r>
      <w:r w:rsidRPr="00337DAF">
        <w:rPr>
          <w:rFonts w:ascii="Arial" w:hAnsi="Arial" w:cs="Arial"/>
          <w:sz w:val="18"/>
          <w:szCs w:val="18"/>
        </w:rPr>
        <w:t xml:space="preserve"> establece que, </w:t>
      </w:r>
      <w:r w:rsidRPr="00337DAF">
        <w:rPr>
          <w:rFonts w:ascii="Arial" w:hAnsi="Arial" w:cs="Arial"/>
          <w:kern w:val="2"/>
          <w:sz w:val="18"/>
          <w:szCs w:val="18"/>
          <w:lang w:eastAsia="ar-SA"/>
        </w:rPr>
        <w:t xml:space="preserve">cuando las Unidades y/o Coordinaciones Generales sometan a consideración del Pleno una </w:t>
      </w:r>
      <w:r w:rsidR="00297D09" w:rsidRPr="00337DAF">
        <w:rPr>
          <w:rFonts w:ascii="Arial" w:hAnsi="Arial" w:cs="Arial"/>
          <w:kern w:val="2"/>
          <w:sz w:val="18"/>
          <w:szCs w:val="18"/>
          <w:lang w:eastAsia="ar-SA"/>
        </w:rPr>
        <w:t>C</w:t>
      </w:r>
      <w:r w:rsidRPr="00337DAF">
        <w:rPr>
          <w:rFonts w:ascii="Arial" w:hAnsi="Arial" w:cs="Arial"/>
          <w:kern w:val="2"/>
          <w:sz w:val="18"/>
          <w:szCs w:val="18"/>
          <w:lang w:eastAsia="ar-SA"/>
        </w:rPr>
        <w:t xml:space="preserve">onsulta </w:t>
      </w:r>
      <w:r w:rsidR="00297D09" w:rsidRPr="00337DAF">
        <w:rPr>
          <w:rFonts w:ascii="Arial" w:hAnsi="Arial" w:cs="Arial"/>
          <w:kern w:val="2"/>
          <w:sz w:val="18"/>
          <w:szCs w:val="18"/>
          <w:lang w:eastAsia="ar-SA"/>
        </w:rPr>
        <w:t>P</w:t>
      </w:r>
      <w:r w:rsidRPr="00337DAF">
        <w:rPr>
          <w:rFonts w:ascii="Arial" w:hAnsi="Arial" w:cs="Arial"/>
          <w:kern w:val="2"/>
          <w:sz w:val="18"/>
          <w:szCs w:val="18"/>
          <w:lang w:eastAsia="ar-SA"/>
        </w:rPr>
        <w:t xml:space="preserve">ública sobre un </w:t>
      </w:r>
      <w:r w:rsidR="005651AA" w:rsidRPr="00337DAF">
        <w:rPr>
          <w:rFonts w:ascii="Arial" w:hAnsi="Arial" w:cs="Arial"/>
          <w:kern w:val="2"/>
          <w:sz w:val="18"/>
          <w:szCs w:val="18"/>
          <w:lang w:eastAsia="ar-SA"/>
        </w:rPr>
        <w:t>Antep</w:t>
      </w:r>
      <w:r w:rsidRPr="00337DAF">
        <w:rPr>
          <w:rFonts w:ascii="Arial" w:hAnsi="Arial" w:cs="Arial"/>
          <w:kern w:val="2"/>
          <w:sz w:val="18"/>
          <w:szCs w:val="18"/>
          <w:lang w:eastAsia="ar-SA"/>
        </w:rPr>
        <w:t xml:space="preserve">royecto, </w:t>
      </w:r>
      <w:r w:rsidR="0060472D" w:rsidRPr="00337DAF">
        <w:rPr>
          <w:rFonts w:ascii="Arial" w:hAnsi="Arial" w:cs="Arial"/>
          <w:kern w:val="2"/>
          <w:sz w:val="18"/>
          <w:szCs w:val="18"/>
          <w:lang w:eastAsia="ar-SA"/>
        </w:rPr>
        <w:t>e</w:t>
      </w:r>
      <w:r w:rsidRPr="00337DAF">
        <w:rPr>
          <w:rFonts w:ascii="Arial" w:hAnsi="Arial" w:cs="Arial"/>
          <w:kern w:val="2"/>
          <w:sz w:val="18"/>
          <w:szCs w:val="18"/>
          <w:lang w:eastAsia="ar-SA"/>
        </w:rPr>
        <w:t xml:space="preserve">ste </w:t>
      </w:r>
      <w:r w:rsidRPr="00337DAF">
        <w:rPr>
          <w:rFonts w:ascii="Arial" w:hAnsi="Arial" w:cs="Arial"/>
          <w:sz w:val="18"/>
          <w:szCs w:val="18"/>
        </w:rPr>
        <w:t xml:space="preserve">deberá ir acompañado de un Análisis de Impacto Regulatorio. </w:t>
      </w:r>
    </w:p>
    <w:p w14:paraId="6904EA28" w14:textId="77777777" w:rsidR="00DC0583" w:rsidRPr="001860B6" w:rsidRDefault="00DC0583" w:rsidP="000E5B20">
      <w:pPr>
        <w:spacing w:after="0"/>
        <w:contextualSpacing/>
        <w:jc w:val="both"/>
        <w:rPr>
          <w:rFonts w:ascii="Arial" w:hAnsi="Arial" w:cs="Arial"/>
          <w:sz w:val="18"/>
          <w:szCs w:val="18"/>
          <w:highlight w:val="yellow"/>
        </w:rPr>
      </w:pPr>
    </w:p>
    <w:p w14:paraId="757CF6F0" w14:textId="24A161D7" w:rsidR="00DC0583" w:rsidRPr="00DC0583" w:rsidRDefault="00DC0583" w:rsidP="00DC0583">
      <w:pPr>
        <w:spacing w:after="0"/>
        <w:contextualSpacing/>
        <w:jc w:val="both"/>
        <w:rPr>
          <w:rFonts w:ascii="Arial" w:hAnsi="Arial" w:cs="Arial"/>
          <w:sz w:val="18"/>
          <w:szCs w:val="18"/>
        </w:rPr>
      </w:pPr>
      <w:r w:rsidRPr="00DC0583">
        <w:rPr>
          <w:rFonts w:ascii="Arial" w:hAnsi="Arial" w:cs="Arial"/>
          <w:sz w:val="18"/>
          <w:szCs w:val="18"/>
        </w:rPr>
        <w:t>Por ello, en cumplimiento a las disposiciones indicadas, la UER remitió a la CGMR el Análisis de Impacto Regulatorio respecto al Proyecto de “Acuerdo mediante el cual el Pleno del Instituto Federal de Telecomunicaciones clasifica de la banda de frecuencias 5925-</w:t>
      </w:r>
      <w:r>
        <w:rPr>
          <w:rFonts w:ascii="Arial" w:hAnsi="Arial" w:cs="Arial"/>
          <w:sz w:val="18"/>
          <w:szCs w:val="18"/>
        </w:rPr>
        <w:t>64</w:t>
      </w:r>
      <w:r w:rsidRPr="00DC0583">
        <w:rPr>
          <w:rFonts w:ascii="Arial" w:hAnsi="Arial" w:cs="Arial"/>
          <w:sz w:val="18"/>
          <w:szCs w:val="18"/>
        </w:rPr>
        <w:t>25 MHz como espectro libre y emite las condiciones técnicas de operación de la banda”, para que la CGMR emitiera su opinión no vinculante, con relación a dicho documento, tal y como se indicó en el Antecedente Séptimo del presente Acuerdo, con la finalidad de observar el proceso de mejora regulatoria previsto en el marco jurídico vigente, para la emisión de disposiciones administrativas de carácter general.</w:t>
      </w:r>
    </w:p>
    <w:p w14:paraId="561A4641" w14:textId="77777777" w:rsidR="00DC0583" w:rsidRPr="00DC0583" w:rsidRDefault="00DC0583" w:rsidP="00DC0583">
      <w:pPr>
        <w:spacing w:after="0"/>
        <w:contextualSpacing/>
        <w:jc w:val="both"/>
        <w:rPr>
          <w:rFonts w:ascii="Arial" w:hAnsi="Arial" w:cs="Arial"/>
          <w:sz w:val="18"/>
          <w:szCs w:val="18"/>
        </w:rPr>
      </w:pPr>
    </w:p>
    <w:p w14:paraId="00A4C62E" w14:textId="3CD0BFF1" w:rsidR="005329AD" w:rsidRPr="001F2E46" w:rsidRDefault="00DC0583" w:rsidP="000E5B20">
      <w:pPr>
        <w:spacing w:after="0"/>
        <w:contextualSpacing/>
        <w:jc w:val="both"/>
        <w:rPr>
          <w:rFonts w:ascii="Arial" w:hAnsi="Arial" w:cs="Arial"/>
          <w:sz w:val="18"/>
          <w:szCs w:val="18"/>
          <w:highlight w:val="yellow"/>
        </w:rPr>
      </w:pPr>
      <w:r w:rsidRPr="00DC0583">
        <w:rPr>
          <w:rFonts w:ascii="Arial" w:hAnsi="Arial" w:cs="Arial"/>
          <w:sz w:val="18"/>
          <w:szCs w:val="18"/>
        </w:rPr>
        <w:t>Como consecuencia de lo anterior, mediante el oficio indicado en el Antecedente Octavo del presente Acuerdo, la CGMR envió a la UER la opinión no vinculante sobre el Análisis de Impacto Regulatorio del Proyecto de “Acuerdo mediante el cual el Pleno del Instituto Federal de Telecomunicaciones clasifica la banda de frecuencias 5925-</w:t>
      </w:r>
      <w:r>
        <w:rPr>
          <w:rFonts w:ascii="Arial" w:hAnsi="Arial" w:cs="Arial"/>
          <w:sz w:val="18"/>
          <w:szCs w:val="18"/>
        </w:rPr>
        <w:t>64</w:t>
      </w:r>
      <w:r w:rsidRPr="00DC0583">
        <w:rPr>
          <w:rFonts w:ascii="Arial" w:hAnsi="Arial" w:cs="Arial"/>
          <w:sz w:val="18"/>
          <w:szCs w:val="18"/>
        </w:rPr>
        <w:t>25 MHz como espectro libre y emite las condiciones técnicas de operación de la banda”.</w:t>
      </w:r>
      <w:r>
        <w:rPr>
          <w:rFonts w:ascii="Arial" w:hAnsi="Arial" w:cs="Arial"/>
          <w:sz w:val="18"/>
          <w:szCs w:val="18"/>
        </w:rPr>
        <w:t xml:space="preserve"> </w:t>
      </w:r>
    </w:p>
    <w:p w14:paraId="66846481" w14:textId="77777777" w:rsidR="00DC0583" w:rsidRPr="001F2E46" w:rsidRDefault="00DC0583" w:rsidP="000E5B20">
      <w:pPr>
        <w:spacing w:after="0"/>
        <w:contextualSpacing/>
        <w:jc w:val="both"/>
        <w:rPr>
          <w:rFonts w:ascii="Arial" w:hAnsi="Arial" w:cs="Arial"/>
          <w:sz w:val="18"/>
          <w:szCs w:val="18"/>
          <w:highlight w:val="yellow"/>
        </w:rPr>
      </w:pPr>
    </w:p>
    <w:p w14:paraId="4C539360" w14:textId="6B9B6E74" w:rsidR="005329AD" w:rsidRPr="001A52C3" w:rsidRDefault="005329AD" w:rsidP="00436982">
      <w:pPr>
        <w:spacing w:after="0"/>
        <w:contextualSpacing/>
        <w:jc w:val="both"/>
        <w:rPr>
          <w:rFonts w:ascii="Arial" w:eastAsia="Times New Roman" w:hAnsi="Arial" w:cs="Arial"/>
          <w:sz w:val="18"/>
          <w:szCs w:val="18"/>
          <w:lang w:eastAsia="ar-SA"/>
        </w:rPr>
      </w:pPr>
      <w:r w:rsidRPr="00337DAF">
        <w:rPr>
          <w:rFonts w:ascii="Arial" w:eastAsia="Times New Roman" w:hAnsi="Arial" w:cs="Arial"/>
          <w:sz w:val="18"/>
          <w:szCs w:val="18"/>
          <w:lang w:eastAsia="ar-SA"/>
        </w:rPr>
        <w:t xml:space="preserve">Asimismo, el Instituto puso a disposición de los interesados en participar en la </w:t>
      </w:r>
      <w:r w:rsidR="00297D09" w:rsidRPr="00337DAF">
        <w:rPr>
          <w:rFonts w:ascii="Arial" w:eastAsia="Times New Roman" w:hAnsi="Arial" w:cs="Arial"/>
          <w:sz w:val="18"/>
          <w:szCs w:val="18"/>
          <w:lang w:eastAsia="ar-SA"/>
        </w:rPr>
        <w:t>C</w:t>
      </w:r>
      <w:r w:rsidRPr="00337DAF">
        <w:rPr>
          <w:rFonts w:ascii="Arial" w:eastAsia="Times New Roman" w:hAnsi="Arial" w:cs="Arial"/>
          <w:sz w:val="18"/>
          <w:szCs w:val="18"/>
          <w:lang w:eastAsia="ar-SA"/>
        </w:rPr>
        <w:t xml:space="preserve">onsulta </w:t>
      </w:r>
      <w:r w:rsidR="00297D09" w:rsidRPr="00337DAF">
        <w:rPr>
          <w:rFonts w:ascii="Arial" w:eastAsia="Times New Roman" w:hAnsi="Arial" w:cs="Arial"/>
          <w:sz w:val="18"/>
          <w:szCs w:val="18"/>
          <w:lang w:eastAsia="ar-SA"/>
        </w:rPr>
        <w:t>P</w:t>
      </w:r>
      <w:r w:rsidRPr="00337DAF">
        <w:rPr>
          <w:rFonts w:ascii="Arial" w:eastAsia="Times New Roman" w:hAnsi="Arial" w:cs="Arial"/>
          <w:sz w:val="18"/>
          <w:szCs w:val="18"/>
          <w:lang w:eastAsia="ar-SA"/>
        </w:rPr>
        <w:t>ública, un Análisis de Impacto Regulatorio</w:t>
      </w:r>
      <w:r w:rsidR="00CC639C" w:rsidRPr="00337DAF">
        <w:rPr>
          <w:rFonts w:ascii="Arial" w:eastAsia="Times New Roman" w:hAnsi="Arial" w:cs="Arial"/>
          <w:sz w:val="18"/>
          <w:szCs w:val="18"/>
          <w:lang w:eastAsia="ar-SA"/>
        </w:rPr>
        <w:t xml:space="preserve"> del Anteproyecto</w:t>
      </w:r>
      <w:r w:rsidRPr="00337DAF">
        <w:rPr>
          <w:rFonts w:ascii="Arial" w:eastAsia="Times New Roman" w:hAnsi="Arial" w:cs="Arial"/>
          <w:sz w:val="18"/>
          <w:szCs w:val="18"/>
          <w:lang w:eastAsia="ar-SA"/>
        </w:rPr>
        <w:t xml:space="preserve">, </w:t>
      </w:r>
      <w:r w:rsidR="00482B06" w:rsidRPr="00337DAF">
        <w:rPr>
          <w:rFonts w:ascii="Arial" w:eastAsia="Times New Roman" w:hAnsi="Arial" w:cs="Arial"/>
          <w:sz w:val="18"/>
          <w:szCs w:val="18"/>
          <w:lang w:eastAsia="ar-SA"/>
        </w:rPr>
        <w:t xml:space="preserve">en el que se señaló la importancia de asegurar el desarrollo presente y futuro </w:t>
      </w:r>
      <w:r w:rsidR="00C50AFD" w:rsidRPr="00337DAF">
        <w:rPr>
          <w:rFonts w:ascii="Arial" w:eastAsia="Times New Roman" w:hAnsi="Arial" w:cs="Arial"/>
          <w:sz w:val="18"/>
          <w:szCs w:val="18"/>
          <w:lang w:eastAsia="ar-SA"/>
        </w:rPr>
        <w:t xml:space="preserve">tanto </w:t>
      </w:r>
      <w:r w:rsidR="00482B06" w:rsidRPr="00337DAF">
        <w:rPr>
          <w:rFonts w:ascii="Arial" w:eastAsia="Times New Roman" w:hAnsi="Arial" w:cs="Arial"/>
          <w:sz w:val="18"/>
          <w:szCs w:val="18"/>
          <w:lang w:eastAsia="ar-SA"/>
        </w:rPr>
        <w:t>de los servicios actualmente atribuidos en la banda de frecuencias</w:t>
      </w:r>
      <w:r w:rsidR="007B5ECD" w:rsidRPr="00337DAF">
        <w:rPr>
          <w:rFonts w:ascii="Arial" w:eastAsia="Times New Roman" w:hAnsi="Arial" w:cs="Arial"/>
          <w:sz w:val="18"/>
          <w:szCs w:val="18"/>
          <w:lang w:eastAsia="ar-SA"/>
        </w:rPr>
        <w:t>,</w:t>
      </w:r>
      <w:r w:rsidR="00482B06" w:rsidRPr="00337DAF">
        <w:rPr>
          <w:rFonts w:ascii="Arial" w:eastAsia="Times New Roman" w:hAnsi="Arial" w:cs="Arial"/>
          <w:sz w:val="18"/>
          <w:szCs w:val="18"/>
          <w:lang w:eastAsia="ar-SA"/>
        </w:rPr>
        <w:t xml:space="preserve"> como de las nuevas tecnologías</w:t>
      </w:r>
      <w:r w:rsidRPr="00337DAF">
        <w:rPr>
          <w:rFonts w:ascii="Arial" w:eastAsia="Times New Roman" w:hAnsi="Arial" w:cs="Arial"/>
          <w:sz w:val="18"/>
          <w:szCs w:val="18"/>
          <w:lang w:eastAsia="ar-SA"/>
        </w:rPr>
        <w:t>.</w:t>
      </w:r>
    </w:p>
    <w:p w14:paraId="3D499A5A" w14:textId="77777777" w:rsidR="005329AD" w:rsidRPr="001A52C3" w:rsidRDefault="005329AD" w:rsidP="000E5B20">
      <w:pPr>
        <w:spacing w:after="0"/>
        <w:contextualSpacing/>
        <w:jc w:val="both"/>
        <w:rPr>
          <w:rFonts w:ascii="Arial" w:eastAsia="Times New Roman" w:hAnsi="Arial" w:cs="Arial"/>
          <w:sz w:val="18"/>
          <w:szCs w:val="18"/>
          <w:lang w:eastAsia="ar-SA"/>
        </w:rPr>
      </w:pPr>
    </w:p>
    <w:p w14:paraId="4BB330C8" w14:textId="5C3F959A" w:rsidR="005329AD" w:rsidRPr="001A52C3" w:rsidRDefault="005329AD" w:rsidP="00436982">
      <w:pPr>
        <w:spacing w:after="0"/>
        <w:contextualSpacing/>
        <w:jc w:val="both"/>
        <w:rPr>
          <w:rFonts w:ascii="Arial" w:eastAsia="Times New Roman" w:hAnsi="Arial" w:cs="Arial"/>
          <w:sz w:val="18"/>
          <w:szCs w:val="18"/>
          <w:lang w:eastAsia="ar-SA"/>
        </w:rPr>
      </w:pPr>
      <w:bookmarkStart w:id="35" w:name="_Hlk97551265"/>
      <w:r w:rsidRPr="001A52C3">
        <w:rPr>
          <w:rFonts w:ascii="Arial" w:eastAsia="Times New Roman" w:hAnsi="Arial" w:cs="Arial"/>
          <w:sz w:val="18"/>
          <w:szCs w:val="18"/>
          <w:lang w:eastAsia="ar-SA"/>
        </w:rPr>
        <w:t>Por lo anterior, con fundamento en los artículos 6o., párrafo tercero y apartado B, fracción II; 7o., 27, párrafos cuarto y sexto y 28, párrafos décimo quinto, décimo sexto y vigésimo, fracción IV de la Constitución</w:t>
      </w:r>
      <w:r w:rsidRPr="001A52C3" w:rsidDel="002E154E">
        <w:rPr>
          <w:rFonts w:ascii="Arial" w:eastAsia="Times New Roman" w:hAnsi="Arial" w:cs="Arial"/>
          <w:sz w:val="18"/>
          <w:szCs w:val="18"/>
          <w:lang w:eastAsia="ar-SA"/>
        </w:rPr>
        <w:t xml:space="preserve"> Política de los Estados Unidos Mexicanos</w:t>
      </w:r>
      <w:r w:rsidRPr="001A52C3">
        <w:rPr>
          <w:rFonts w:ascii="Arial" w:eastAsia="Times New Roman" w:hAnsi="Arial" w:cs="Arial"/>
          <w:sz w:val="18"/>
          <w:szCs w:val="18"/>
          <w:lang w:eastAsia="ar-SA"/>
        </w:rPr>
        <w:t>; 1, 2, 7, 15 fracciones I, y LVI, 16, 17 fracción I, 54, 55, fracción II, 56 y 64 de la Ley</w:t>
      </w:r>
      <w:r w:rsidRPr="001A52C3" w:rsidDel="00FE2602">
        <w:rPr>
          <w:rFonts w:ascii="Arial" w:eastAsia="Times New Roman" w:hAnsi="Arial" w:cs="Arial"/>
          <w:sz w:val="18"/>
          <w:szCs w:val="18"/>
          <w:lang w:eastAsia="ar-SA"/>
        </w:rPr>
        <w:t xml:space="preserve"> Federal de Telecomunicaciones y Radiodifusión</w:t>
      </w:r>
      <w:r w:rsidRPr="001A52C3">
        <w:rPr>
          <w:rFonts w:ascii="Arial" w:eastAsia="Times New Roman" w:hAnsi="Arial" w:cs="Arial"/>
          <w:sz w:val="18"/>
          <w:szCs w:val="18"/>
          <w:lang w:eastAsia="ar-SA"/>
        </w:rPr>
        <w:t>; 1, 4 fracción I y 6 fracciones I y XXXVIII del Estatuto Orgánico</w:t>
      </w:r>
      <w:r w:rsidR="00834E9D">
        <w:rPr>
          <w:rFonts w:ascii="Arial" w:eastAsia="Times New Roman" w:hAnsi="Arial" w:cs="Arial"/>
          <w:sz w:val="18"/>
          <w:szCs w:val="18"/>
          <w:lang w:eastAsia="ar-SA"/>
        </w:rPr>
        <w:t xml:space="preserve"> del Instituto Federal de Telecomunicaciones</w:t>
      </w:r>
      <w:r w:rsidRPr="001A52C3">
        <w:rPr>
          <w:rFonts w:ascii="Arial" w:eastAsia="Times New Roman" w:hAnsi="Arial" w:cs="Arial"/>
          <w:sz w:val="18"/>
          <w:szCs w:val="18"/>
          <w:lang w:eastAsia="ar-SA"/>
        </w:rPr>
        <w:t>, el Pleno del este Instituto expide el siguiente:</w:t>
      </w:r>
    </w:p>
    <w:bookmarkEnd w:id="35"/>
    <w:p w14:paraId="27549C73" w14:textId="77777777" w:rsidR="005579F2" w:rsidRPr="001A52C3" w:rsidRDefault="005579F2" w:rsidP="0012036F">
      <w:pPr>
        <w:suppressAutoHyphens/>
        <w:spacing w:after="0"/>
        <w:jc w:val="center"/>
        <w:rPr>
          <w:rFonts w:ascii="Arial" w:eastAsia="Times New Roman" w:hAnsi="Arial" w:cs="Arial"/>
          <w:bCs/>
          <w:kern w:val="1"/>
          <w:sz w:val="18"/>
          <w:szCs w:val="18"/>
          <w:lang w:eastAsia="ar-SA"/>
        </w:rPr>
      </w:pPr>
    </w:p>
    <w:p w14:paraId="602B8619" w14:textId="77777777" w:rsidR="005329AD" w:rsidRPr="001A52C3" w:rsidRDefault="005329AD" w:rsidP="00ED5EEE">
      <w:pPr>
        <w:pStyle w:val="Ttulo2"/>
        <w:rPr>
          <w:rFonts w:cs="Arial"/>
          <w:b w:val="0"/>
          <w:color w:val="auto"/>
          <w:kern w:val="1"/>
          <w:sz w:val="18"/>
          <w:szCs w:val="18"/>
          <w:lang w:eastAsia="ar-SA"/>
        </w:rPr>
      </w:pPr>
      <w:r w:rsidRPr="001A52C3">
        <w:rPr>
          <w:color w:val="auto"/>
          <w:sz w:val="18"/>
          <w:szCs w:val="18"/>
        </w:rPr>
        <w:t>Acuerdo</w:t>
      </w:r>
    </w:p>
    <w:p w14:paraId="6AF97916" w14:textId="77777777" w:rsidR="006F0993" w:rsidRPr="001A52C3" w:rsidRDefault="006F0993" w:rsidP="0012036F">
      <w:pPr>
        <w:suppressAutoHyphens/>
        <w:spacing w:after="0"/>
        <w:jc w:val="center"/>
        <w:rPr>
          <w:rFonts w:ascii="Arial" w:eastAsia="Times New Roman" w:hAnsi="Arial" w:cs="Arial"/>
          <w:bCs/>
          <w:kern w:val="1"/>
          <w:sz w:val="18"/>
          <w:szCs w:val="18"/>
          <w:lang w:eastAsia="ar-SA"/>
        </w:rPr>
      </w:pPr>
    </w:p>
    <w:p w14:paraId="0856F594" w14:textId="441D7A1A" w:rsidR="005329AD" w:rsidRPr="00587A3E" w:rsidRDefault="0023511C" w:rsidP="00436982">
      <w:pPr>
        <w:pStyle w:val="Ttulo3"/>
        <w:numPr>
          <w:ilvl w:val="0"/>
          <w:numId w:val="42"/>
        </w:numPr>
        <w:spacing w:before="0"/>
        <w:ind w:left="0" w:firstLine="0"/>
        <w:rPr>
          <w:sz w:val="18"/>
          <w:szCs w:val="18"/>
        </w:rPr>
      </w:pPr>
      <w:r w:rsidRPr="00587A3E">
        <w:rPr>
          <w:sz w:val="18"/>
          <w:szCs w:val="18"/>
        </w:rPr>
        <w:t xml:space="preserve"> </w:t>
      </w:r>
      <w:r w:rsidR="005329AD" w:rsidRPr="00587A3E">
        <w:rPr>
          <w:sz w:val="18"/>
          <w:szCs w:val="18"/>
        </w:rPr>
        <w:t>Se clasifica la banda de frecuencias 5925-</w:t>
      </w:r>
      <w:r w:rsidR="009E4512">
        <w:rPr>
          <w:sz w:val="18"/>
          <w:szCs w:val="18"/>
        </w:rPr>
        <w:t>64</w:t>
      </w:r>
      <w:r w:rsidR="005329AD" w:rsidRPr="00587A3E">
        <w:rPr>
          <w:sz w:val="18"/>
          <w:szCs w:val="18"/>
        </w:rPr>
        <w:t xml:space="preserve">25 MHz como espectro libre para su uso por </w:t>
      </w:r>
      <w:r w:rsidR="00AD2E56" w:rsidRPr="00587A3E">
        <w:rPr>
          <w:sz w:val="18"/>
          <w:szCs w:val="18"/>
        </w:rPr>
        <w:t>sistemas</w:t>
      </w:r>
      <w:r w:rsidR="005329AD" w:rsidRPr="00587A3E">
        <w:rPr>
          <w:sz w:val="18"/>
          <w:szCs w:val="18"/>
          <w:shd w:val="clear" w:color="auto" w:fill="FFFFFF"/>
        </w:rPr>
        <w:t xml:space="preserve"> </w:t>
      </w:r>
      <w:r w:rsidR="00433A04">
        <w:rPr>
          <w:sz w:val="18"/>
          <w:szCs w:val="18"/>
          <w:shd w:val="clear" w:color="auto" w:fill="FFFFFF"/>
        </w:rPr>
        <w:t>WAS/RLAN</w:t>
      </w:r>
      <w:r w:rsidR="005329AD" w:rsidRPr="00587A3E">
        <w:rPr>
          <w:sz w:val="18"/>
          <w:szCs w:val="18"/>
        </w:rPr>
        <w:t xml:space="preserve"> en términos de lo previsto en el Considerando </w:t>
      </w:r>
      <w:r w:rsidR="00797D88">
        <w:rPr>
          <w:sz w:val="18"/>
          <w:szCs w:val="18"/>
        </w:rPr>
        <w:t>Noveno</w:t>
      </w:r>
      <w:r w:rsidR="00797D88" w:rsidRPr="00587A3E">
        <w:rPr>
          <w:sz w:val="18"/>
          <w:szCs w:val="18"/>
        </w:rPr>
        <w:t xml:space="preserve"> </w:t>
      </w:r>
      <w:r w:rsidR="005329AD" w:rsidRPr="00587A3E">
        <w:rPr>
          <w:sz w:val="18"/>
          <w:szCs w:val="18"/>
        </w:rPr>
        <w:t>del presente Acuerdo y de las condiciones técnicas de operación, mismas que se acompañan como Anexo Único al presente Acuerdo.</w:t>
      </w:r>
    </w:p>
    <w:p w14:paraId="0B17DE80" w14:textId="77777777" w:rsidR="005329AD" w:rsidRPr="00D81F0A" w:rsidRDefault="005329AD" w:rsidP="008006B7">
      <w:pPr>
        <w:suppressAutoHyphens/>
        <w:spacing w:after="0"/>
        <w:jc w:val="both"/>
        <w:rPr>
          <w:rFonts w:ascii="Arial" w:hAnsi="Arial" w:cs="Arial"/>
          <w:sz w:val="18"/>
          <w:szCs w:val="18"/>
          <w:lang w:eastAsia="ar-SA"/>
        </w:rPr>
      </w:pPr>
    </w:p>
    <w:p w14:paraId="2DBF882A" w14:textId="10EFDBA2" w:rsidR="005329AD" w:rsidRPr="001A52C3" w:rsidRDefault="00465715" w:rsidP="00436982">
      <w:pPr>
        <w:pStyle w:val="Ttulo3"/>
        <w:spacing w:before="0"/>
        <w:ind w:left="0" w:firstLine="0"/>
        <w:rPr>
          <w:sz w:val="18"/>
          <w:szCs w:val="18"/>
        </w:rPr>
      </w:pPr>
      <w:bookmarkStart w:id="36" w:name="_Hlk97551345"/>
      <w:r>
        <w:rPr>
          <w:sz w:val="18"/>
          <w:szCs w:val="18"/>
        </w:rPr>
        <w:t xml:space="preserve"> </w:t>
      </w:r>
      <w:r w:rsidR="005329AD" w:rsidRPr="001A52C3">
        <w:rPr>
          <w:sz w:val="18"/>
          <w:szCs w:val="18"/>
        </w:rPr>
        <w:t>Publíquese el presente Acuerdo y el correspondiente Anexo Único en el Diario Oficial de la Federación</w:t>
      </w:r>
      <w:r w:rsidR="00FF526C">
        <w:rPr>
          <w:sz w:val="18"/>
          <w:szCs w:val="18"/>
        </w:rPr>
        <w:t xml:space="preserve">, de conformidad con lo </w:t>
      </w:r>
      <w:r w:rsidR="0099756A">
        <w:rPr>
          <w:sz w:val="18"/>
          <w:szCs w:val="18"/>
        </w:rPr>
        <w:t>dispuesto</w:t>
      </w:r>
      <w:r w:rsidR="00FF526C">
        <w:rPr>
          <w:sz w:val="18"/>
          <w:szCs w:val="18"/>
        </w:rPr>
        <w:t xml:space="preserve"> en el artículo 46 de la Ley</w:t>
      </w:r>
      <w:r w:rsidR="00FF526C" w:rsidDel="00A05DAC">
        <w:rPr>
          <w:sz w:val="18"/>
          <w:szCs w:val="18"/>
        </w:rPr>
        <w:t xml:space="preserve"> Federal de Telecomunicaciones y Radiodifusión</w:t>
      </w:r>
      <w:r w:rsidR="00FF526C">
        <w:rPr>
          <w:sz w:val="18"/>
          <w:szCs w:val="18"/>
        </w:rPr>
        <w:t>, así como</w:t>
      </w:r>
      <w:r w:rsidR="005329AD" w:rsidRPr="001A52C3">
        <w:rPr>
          <w:sz w:val="18"/>
          <w:szCs w:val="18"/>
        </w:rPr>
        <w:t xml:space="preserve"> en el portal de Internet del Instituto.</w:t>
      </w:r>
    </w:p>
    <w:bookmarkEnd w:id="36"/>
    <w:p w14:paraId="27D7832C" w14:textId="77777777" w:rsidR="005329AD" w:rsidRPr="001A52C3" w:rsidRDefault="005329AD" w:rsidP="002D6974">
      <w:pPr>
        <w:spacing w:after="0"/>
        <w:jc w:val="both"/>
        <w:rPr>
          <w:rFonts w:ascii="Arial" w:hAnsi="Arial" w:cs="Arial"/>
          <w:sz w:val="18"/>
          <w:szCs w:val="18"/>
          <w:lang w:eastAsia="es-MX"/>
        </w:rPr>
      </w:pPr>
    </w:p>
    <w:p w14:paraId="063A023A" w14:textId="491D7EAF" w:rsidR="005329AD" w:rsidRPr="001A52C3" w:rsidRDefault="00465715" w:rsidP="00D33291">
      <w:pPr>
        <w:pStyle w:val="Ttulo3"/>
        <w:spacing w:before="0"/>
        <w:ind w:left="0" w:firstLine="0"/>
        <w:rPr>
          <w:sz w:val="18"/>
          <w:szCs w:val="18"/>
        </w:rPr>
      </w:pPr>
      <w:r>
        <w:rPr>
          <w:sz w:val="18"/>
          <w:szCs w:val="18"/>
        </w:rPr>
        <w:t xml:space="preserve"> </w:t>
      </w:r>
      <w:r w:rsidR="005329AD" w:rsidRPr="001A52C3">
        <w:rPr>
          <w:sz w:val="18"/>
          <w:szCs w:val="18"/>
        </w:rPr>
        <w:t>Las concesiones o autorizaciones otorgadas con anterioridad a la entrada en vigor del presente Acuerdo en la banda de frecuencias 5925-</w:t>
      </w:r>
      <w:r w:rsidR="00D7342F">
        <w:rPr>
          <w:sz w:val="18"/>
          <w:szCs w:val="18"/>
        </w:rPr>
        <w:t>64</w:t>
      </w:r>
      <w:r w:rsidR="005329AD" w:rsidRPr="001A52C3">
        <w:rPr>
          <w:sz w:val="18"/>
          <w:szCs w:val="18"/>
        </w:rPr>
        <w:t>25 MHz se mantendrán en los términos y condiciones consignados en los respectivos títulos</w:t>
      </w:r>
      <w:r w:rsidR="00F908BF">
        <w:rPr>
          <w:sz w:val="18"/>
          <w:szCs w:val="18"/>
        </w:rPr>
        <w:t>,</w:t>
      </w:r>
      <w:r w:rsidR="005329AD" w:rsidRPr="001A52C3">
        <w:rPr>
          <w:sz w:val="18"/>
          <w:szCs w:val="18"/>
        </w:rPr>
        <w:t xml:space="preserve"> de conformidad con lo previsto en el primer párrafo del Considerando </w:t>
      </w:r>
      <w:r w:rsidR="008A04C2">
        <w:rPr>
          <w:sz w:val="18"/>
          <w:szCs w:val="18"/>
        </w:rPr>
        <w:t>Séptimo</w:t>
      </w:r>
      <w:r w:rsidR="005329AD" w:rsidRPr="001A52C3">
        <w:rPr>
          <w:sz w:val="18"/>
          <w:szCs w:val="18"/>
        </w:rPr>
        <w:t>.</w:t>
      </w:r>
    </w:p>
    <w:p w14:paraId="7A7416C0" w14:textId="77777777" w:rsidR="005329AD" w:rsidRPr="00D81F0A" w:rsidRDefault="005329AD" w:rsidP="00D33291">
      <w:pPr>
        <w:spacing w:after="0"/>
        <w:jc w:val="both"/>
        <w:rPr>
          <w:rFonts w:ascii="Arial" w:hAnsi="Arial" w:cs="Arial"/>
          <w:sz w:val="18"/>
          <w:szCs w:val="18"/>
        </w:rPr>
      </w:pPr>
    </w:p>
    <w:p w14:paraId="6F66E050" w14:textId="5693E7D7" w:rsidR="005329AD" w:rsidRDefault="00465715" w:rsidP="00D33291">
      <w:pPr>
        <w:pStyle w:val="Ttulo3"/>
        <w:spacing w:before="0"/>
        <w:ind w:left="0" w:firstLine="0"/>
        <w:rPr>
          <w:sz w:val="18"/>
          <w:szCs w:val="18"/>
        </w:rPr>
      </w:pPr>
      <w:r>
        <w:rPr>
          <w:sz w:val="18"/>
          <w:szCs w:val="18"/>
        </w:rPr>
        <w:t xml:space="preserve"> </w:t>
      </w:r>
      <w:r w:rsidR="005329AD" w:rsidRPr="001A52C3">
        <w:rPr>
          <w:sz w:val="18"/>
          <w:szCs w:val="18"/>
        </w:rPr>
        <w:t xml:space="preserve">Se instruye a la Unidad de Espectro Radioeléctrico a continuar con el análisis y estudio de la implementación de </w:t>
      </w:r>
      <w:r w:rsidR="003A1594">
        <w:rPr>
          <w:sz w:val="18"/>
          <w:szCs w:val="18"/>
        </w:rPr>
        <w:t>sistemas</w:t>
      </w:r>
      <w:r w:rsidR="005329AD" w:rsidRPr="001A52C3">
        <w:rPr>
          <w:sz w:val="18"/>
          <w:szCs w:val="18"/>
          <w:shd w:val="clear" w:color="auto" w:fill="FFFFFF"/>
        </w:rPr>
        <w:t xml:space="preserve"> </w:t>
      </w:r>
      <w:r w:rsidR="005329AD" w:rsidRPr="00BB6CF2">
        <w:rPr>
          <w:sz w:val="18"/>
          <w:szCs w:val="18"/>
          <w:shd w:val="clear" w:color="auto" w:fill="FFFFFF"/>
        </w:rPr>
        <w:t>WAS/RLAN</w:t>
      </w:r>
      <w:r w:rsidR="005329AD" w:rsidRPr="001A52C3">
        <w:rPr>
          <w:sz w:val="18"/>
          <w:szCs w:val="18"/>
          <w:shd w:val="clear" w:color="auto" w:fill="FFFFFF"/>
        </w:rPr>
        <w:t xml:space="preserve"> </w:t>
      </w:r>
      <w:r w:rsidR="005329AD" w:rsidRPr="001A52C3">
        <w:rPr>
          <w:sz w:val="18"/>
          <w:szCs w:val="18"/>
        </w:rPr>
        <w:t xml:space="preserve">en exteriores con potencia estándar y el posible uso de un </w:t>
      </w:r>
      <w:r w:rsidR="00FF30E3">
        <w:rPr>
          <w:sz w:val="18"/>
          <w:szCs w:val="18"/>
        </w:rPr>
        <w:t>AFC</w:t>
      </w:r>
      <w:r w:rsidR="005329AD" w:rsidRPr="001A52C3">
        <w:rPr>
          <w:sz w:val="18"/>
          <w:szCs w:val="18"/>
        </w:rPr>
        <w:t xml:space="preserve"> en segmentos específicos de</w:t>
      </w:r>
      <w:r w:rsidR="004A57E1">
        <w:rPr>
          <w:sz w:val="18"/>
          <w:szCs w:val="18"/>
        </w:rPr>
        <w:t xml:space="preserve"> </w:t>
      </w:r>
      <w:r w:rsidR="005329AD" w:rsidRPr="001A52C3">
        <w:rPr>
          <w:sz w:val="18"/>
          <w:szCs w:val="18"/>
        </w:rPr>
        <w:t>la banda 59</w:t>
      </w:r>
      <w:r w:rsidR="00944F66" w:rsidRPr="001A52C3">
        <w:rPr>
          <w:sz w:val="18"/>
          <w:szCs w:val="18"/>
        </w:rPr>
        <w:t>25</w:t>
      </w:r>
      <w:r w:rsidR="00F02B0C">
        <w:rPr>
          <w:sz w:val="18"/>
          <w:szCs w:val="18"/>
        </w:rPr>
        <w:t>-</w:t>
      </w:r>
      <w:r w:rsidR="005329AD" w:rsidRPr="001A52C3">
        <w:rPr>
          <w:sz w:val="18"/>
          <w:szCs w:val="18"/>
        </w:rPr>
        <w:t>7125 MHz.</w:t>
      </w:r>
    </w:p>
    <w:p w14:paraId="5566C21D" w14:textId="77777777" w:rsidR="0099626B" w:rsidRPr="00D33291" w:rsidRDefault="0099626B" w:rsidP="00D33291">
      <w:pPr>
        <w:spacing w:after="0"/>
        <w:jc w:val="both"/>
      </w:pPr>
    </w:p>
    <w:p w14:paraId="7133BAEB" w14:textId="1205E762" w:rsidR="0099626B" w:rsidRPr="0099626B" w:rsidRDefault="0099626B" w:rsidP="00D33291">
      <w:pPr>
        <w:pStyle w:val="Ttulo3"/>
        <w:spacing w:before="0"/>
        <w:ind w:left="0" w:firstLine="0"/>
        <w:rPr>
          <w:sz w:val="18"/>
          <w:szCs w:val="18"/>
        </w:rPr>
      </w:pPr>
      <w:r>
        <w:rPr>
          <w:sz w:val="18"/>
          <w:szCs w:val="18"/>
        </w:rPr>
        <w:lastRenderedPageBreak/>
        <w:t>Se instruye a la Unidad de Espectro Radioeléctrico a continuar con el análisis de la banda 6425-7125 MHz para la determinación sobre su clasificación y para la emisión de las correspondientes condiciones técnicas de su operación</w:t>
      </w:r>
      <w:r w:rsidR="00CF55B5">
        <w:rPr>
          <w:sz w:val="18"/>
          <w:szCs w:val="18"/>
        </w:rPr>
        <w:t xml:space="preserve">, con base en la información que se genere sobre </w:t>
      </w:r>
      <w:r w:rsidR="00B25491">
        <w:rPr>
          <w:sz w:val="18"/>
          <w:szCs w:val="18"/>
        </w:rPr>
        <w:t xml:space="preserve">la evolución tecnológica y de mercado, </w:t>
      </w:r>
      <w:r w:rsidR="00CF55B5">
        <w:rPr>
          <w:sz w:val="18"/>
          <w:szCs w:val="18"/>
        </w:rPr>
        <w:t>el desarrollo de aplicaciones WAS/RLAN y del entorno de tecnologías móviles terrestres en la banda</w:t>
      </w:r>
      <w:r>
        <w:rPr>
          <w:sz w:val="18"/>
          <w:szCs w:val="18"/>
        </w:rPr>
        <w:t>.</w:t>
      </w:r>
    </w:p>
    <w:p w14:paraId="04DD6FF0" w14:textId="77777777" w:rsidR="00D33291" w:rsidRPr="001A52C3" w:rsidRDefault="00D33291" w:rsidP="00162E00">
      <w:pPr>
        <w:pStyle w:val="Prrafodelista"/>
        <w:spacing w:line="276" w:lineRule="auto"/>
        <w:ind w:left="0"/>
        <w:jc w:val="center"/>
        <w:rPr>
          <w:rFonts w:eastAsiaTheme="majorEastAsia" w:cs="Arial"/>
          <w:kern w:val="2"/>
          <w:sz w:val="18"/>
          <w:szCs w:val="18"/>
          <w:lang w:eastAsia="ar-SA"/>
        </w:rPr>
      </w:pPr>
    </w:p>
    <w:p w14:paraId="58B85EFD" w14:textId="77777777" w:rsidR="005329AD" w:rsidRPr="005579F2" w:rsidRDefault="005329AD" w:rsidP="00F501CC">
      <w:pPr>
        <w:pStyle w:val="Ttulo2"/>
        <w:rPr>
          <w:rFonts w:cs="Arial"/>
          <w:color w:val="auto"/>
          <w:sz w:val="18"/>
          <w:szCs w:val="18"/>
        </w:rPr>
      </w:pPr>
      <w:r w:rsidRPr="005579F2">
        <w:rPr>
          <w:color w:val="auto"/>
          <w:sz w:val="18"/>
          <w:szCs w:val="18"/>
          <w:lang w:val="es-MX"/>
        </w:rPr>
        <w:t>Transitorio</w:t>
      </w:r>
    </w:p>
    <w:p w14:paraId="48658C07" w14:textId="77777777" w:rsidR="005579F2" w:rsidRPr="005579F2" w:rsidRDefault="005579F2" w:rsidP="00162E00">
      <w:pPr>
        <w:pStyle w:val="Prrafodelista"/>
        <w:spacing w:line="276" w:lineRule="auto"/>
        <w:ind w:left="0"/>
        <w:jc w:val="center"/>
        <w:rPr>
          <w:rFonts w:cs="Arial"/>
          <w:sz w:val="18"/>
          <w:szCs w:val="18"/>
        </w:rPr>
      </w:pPr>
    </w:p>
    <w:p w14:paraId="6D863E7D" w14:textId="0755C5BB" w:rsidR="005329AD" w:rsidRDefault="005329AD">
      <w:pPr>
        <w:spacing w:after="0"/>
        <w:contextualSpacing/>
        <w:jc w:val="both"/>
        <w:rPr>
          <w:rFonts w:ascii="Arial" w:hAnsi="Arial" w:cs="Arial"/>
          <w:sz w:val="18"/>
          <w:szCs w:val="18"/>
          <w:lang w:eastAsia="es-MX"/>
        </w:rPr>
      </w:pPr>
      <w:r w:rsidRPr="006E07A9">
        <w:rPr>
          <w:rFonts w:ascii="Arial" w:hAnsi="Arial" w:cs="Arial"/>
          <w:b/>
          <w:bCs/>
          <w:sz w:val="18"/>
          <w:szCs w:val="18"/>
        </w:rPr>
        <w:t>Único.</w:t>
      </w:r>
      <w:r w:rsidRPr="006E07A9">
        <w:rPr>
          <w:rFonts w:ascii="Arial" w:hAnsi="Arial" w:cs="Arial"/>
          <w:sz w:val="18"/>
          <w:szCs w:val="18"/>
        </w:rPr>
        <w:t xml:space="preserve"> -</w:t>
      </w:r>
      <w:r w:rsidRPr="005579F2">
        <w:rPr>
          <w:rFonts w:ascii="Arial" w:hAnsi="Arial" w:cs="Arial"/>
          <w:sz w:val="18"/>
          <w:szCs w:val="18"/>
          <w:lang w:eastAsia="es-MX"/>
        </w:rPr>
        <w:tab/>
        <w:t xml:space="preserve">El presente Acuerdo entrará en vigor al día siguiente de su publicación en el Diario Oficial de la Federación. </w:t>
      </w:r>
    </w:p>
    <w:p w14:paraId="008F52E1" w14:textId="64B7BBD1" w:rsidR="00D33291" w:rsidRDefault="00D33291">
      <w:pPr>
        <w:spacing w:after="0"/>
        <w:contextualSpacing/>
        <w:jc w:val="both"/>
        <w:rPr>
          <w:rFonts w:ascii="Arial" w:hAnsi="Arial" w:cs="Arial"/>
          <w:sz w:val="18"/>
          <w:szCs w:val="18"/>
        </w:rPr>
      </w:pPr>
    </w:p>
    <w:p w14:paraId="77AD27F3" w14:textId="2430F4F3" w:rsidR="00D33291" w:rsidRDefault="00D33291">
      <w:pPr>
        <w:spacing w:after="0"/>
        <w:contextualSpacing/>
        <w:jc w:val="both"/>
        <w:rPr>
          <w:rFonts w:ascii="Arial" w:hAnsi="Arial" w:cs="Arial"/>
          <w:sz w:val="18"/>
          <w:szCs w:val="18"/>
        </w:rPr>
      </w:pPr>
    </w:p>
    <w:p w14:paraId="0531D311" w14:textId="607DCFB7" w:rsidR="00B06C36" w:rsidRDefault="00B06C36">
      <w:pPr>
        <w:spacing w:after="0"/>
        <w:contextualSpacing/>
        <w:jc w:val="both"/>
        <w:rPr>
          <w:rFonts w:ascii="Arial" w:hAnsi="Arial" w:cs="Arial"/>
          <w:sz w:val="18"/>
          <w:szCs w:val="18"/>
        </w:rPr>
      </w:pPr>
    </w:p>
    <w:p w14:paraId="55967BCB" w14:textId="29E1F5DF" w:rsidR="00B06C36" w:rsidRDefault="00B06C36">
      <w:pPr>
        <w:spacing w:after="0"/>
        <w:contextualSpacing/>
        <w:jc w:val="both"/>
        <w:rPr>
          <w:rFonts w:ascii="Arial" w:hAnsi="Arial" w:cs="Arial"/>
          <w:sz w:val="18"/>
          <w:szCs w:val="18"/>
        </w:rPr>
      </w:pPr>
    </w:p>
    <w:p w14:paraId="5CA2294D" w14:textId="45FDFAC4" w:rsidR="00B06C36" w:rsidRDefault="00B06C36">
      <w:pPr>
        <w:spacing w:after="0"/>
        <w:contextualSpacing/>
        <w:jc w:val="both"/>
        <w:rPr>
          <w:rFonts w:ascii="Arial" w:hAnsi="Arial" w:cs="Arial"/>
          <w:sz w:val="18"/>
          <w:szCs w:val="18"/>
        </w:rPr>
      </w:pPr>
    </w:p>
    <w:p w14:paraId="3B89FC6F" w14:textId="5EDA8A4E" w:rsidR="00B06C36" w:rsidRDefault="00B06C36">
      <w:pPr>
        <w:spacing w:after="0"/>
        <w:contextualSpacing/>
        <w:jc w:val="both"/>
        <w:rPr>
          <w:rFonts w:ascii="Arial" w:hAnsi="Arial" w:cs="Arial"/>
          <w:sz w:val="18"/>
          <w:szCs w:val="18"/>
        </w:rPr>
      </w:pPr>
    </w:p>
    <w:p w14:paraId="00F8C67B" w14:textId="62BC1AF8" w:rsidR="00927F09" w:rsidRDefault="00927F09">
      <w:pPr>
        <w:spacing w:after="0"/>
        <w:contextualSpacing/>
        <w:jc w:val="both"/>
        <w:rPr>
          <w:rFonts w:ascii="Arial" w:hAnsi="Arial" w:cs="Arial"/>
          <w:sz w:val="18"/>
          <w:szCs w:val="18"/>
        </w:rPr>
      </w:pPr>
    </w:p>
    <w:p w14:paraId="50BA4852" w14:textId="77777777" w:rsidR="00927F09" w:rsidRDefault="00927F09">
      <w:pPr>
        <w:spacing w:after="0"/>
        <w:contextualSpacing/>
        <w:jc w:val="both"/>
        <w:rPr>
          <w:rFonts w:ascii="Arial" w:hAnsi="Arial" w:cs="Arial"/>
          <w:sz w:val="18"/>
          <w:szCs w:val="18"/>
        </w:rPr>
      </w:pPr>
    </w:p>
    <w:p w14:paraId="05EAC92F" w14:textId="1772BF25" w:rsidR="005329AD" w:rsidRPr="008B1B65" w:rsidRDefault="005329AD">
      <w:pPr>
        <w:spacing w:after="0"/>
        <w:jc w:val="center"/>
        <w:rPr>
          <w:rFonts w:ascii="Arial" w:hAnsi="Arial" w:cs="Arial"/>
          <w:b/>
          <w:sz w:val="18"/>
          <w:szCs w:val="18"/>
        </w:rPr>
      </w:pPr>
      <w:r w:rsidRPr="008B1B65">
        <w:rPr>
          <w:rFonts w:ascii="Arial" w:hAnsi="Arial" w:cs="Arial"/>
          <w:b/>
          <w:sz w:val="18"/>
          <w:szCs w:val="18"/>
        </w:rPr>
        <w:t>Anexo Único</w:t>
      </w:r>
    </w:p>
    <w:p w14:paraId="1B34CE6B" w14:textId="0B91EE8C" w:rsidR="005329AD" w:rsidRPr="008B1B65" w:rsidRDefault="005329AD">
      <w:pPr>
        <w:spacing w:after="0"/>
        <w:jc w:val="center"/>
        <w:rPr>
          <w:rFonts w:ascii="Arial" w:hAnsi="Arial" w:cs="Arial"/>
          <w:b/>
          <w:sz w:val="18"/>
          <w:szCs w:val="18"/>
        </w:rPr>
      </w:pPr>
      <w:r w:rsidRPr="008B1B65">
        <w:rPr>
          <w:rFonts w:ascii="Arial" w:hAnsi="Arial" w:cs="Arial"/>
          <w:b/>
          <w:sz w:val="18"/>
          <w:szCs w:val="18"/>
        </w:rPr>
        <w:t>Condiciones técnicas de operación de la banda de frecuencias 5925-</w:t>
      </w:r>
      <w:r w:rsidR="00FB1A26">
        <w:rPr>
          <w:rFonts w:ascii="Arial" w:hAnsi="Arial" w:cs="Arial"/>
          <w:b/>
          <w:sz w:val="18"/>
          <w:szCs w:val="18"/>
        </w:rPr>
        <w:t>64</w:t>
      </w:r>
      <w:r w:rsidRPr="008B1B65">
        <w:rPr>
          <w:rFonts w:ascii="Arial" w:hAnsi="Arial" w:cs="Arial"/>
          <w:b/>
          <w:sz w:val="18"/>
          <w:szCs w:val="18"/>
        </w:rPr>
        <w:t xml:space="preserve">25 MHz </w:t>
      </w:r>
    </w:p>
    <w:p w14:paraId="53DF9724" w14:textId="77777777" w:rsidR="005329AD" w:rsidRPr="008B1B65" w:rsidRDefault="005329AD">
      <w:pPr>
        <w:spacing w:after="0"/>
        <w:jc w:val="center"/>
        <w:rPr>
          <w:rFonts w:ascii="Arial" w:hAnsi="Arial" w:cs="Arial"/>
          <w:b/>
          <w:sz w:val="18"/>
          <w:szCs w:val="18"/>
        </w:rPr>
      </w:pPr>
    </w:p>
    <w:p w14:paraId="43B629BA" w14:textId="77777777" w:rsidR="005329AD" w:rsidRPr="0010220A" w:rsidRDefault="005329AD" w:rsidP="006A1F13">
      <w:pPr>
        <w:pStyle w:val="Ttulo5"/>
        <w:numPr>
          <w:ilvl w:val="0"/>
          <w:numId w:val="18"/>
        </w:numPr>
        <w:spacing w:before="0"/>
        <w:ind w:left="0" w:hanging="426"/>
        <w:contextualSpacing/>
        <w:jc w:val="both"/>
        <w:rPr>
          <w:rFonts w:ascii="Arial" w:hAnsi="Arial" w:cs="Arial"/>
          <w:b/>
          <w:color w:val="auto"/>
          <w:sz w:val="18"/>
          <w:szCs w:val="18"/>
        </w:rPr>
      </w:pPr>
      <w:r w:rsidRPr="0010220A">
        <w:rPr>
          <w:rFonts w:ascii="Arial" w:hAnsi="Arial" w:cs="Arial"/>
          <w:b/>
          <w:color w:val="auto"/>
          <w:sz w:val="18"/>
          <w:szCs w:val="18"/>
        </w:rPr>
        <w:t>Glosario</w:t>
      </w:r>
    </w:p>
    <w:p w14:paraId="3E6BA2C1" w14:textId="77777777" w:rsidR="005329AD" w:rsidRPr="008B1B65" w:rsidRDefault="005329AD" w:rsidP="00F501CC">
      <w:pPr>
        <w:spacing w:after="0"/>
        <w:contextualSpacing/>
        <w:jc w:val="both"/>
        <w:rPr>
          <w:rFonts w:ascii="Arial" w:hAnsi="Arial" w:cs="Arial"/>
          <w:color w:val="000000" w:themeColor="text1"/>
          <w:sz w:val="18"/>
          <w:szCs w:val="18"/>
        </w:rPr>
      </w:pPr>
    </w:p>
    <w:p w14:paraId="424FAC51" w14:textId="77777777" w:rsidR="005329AD" w:rsidRPr="008B1B65" w:rsidRDefault="005329AD" w:rsidP="000E5B20">
      <w:pPr>
        <w:spacing w:after="0"/>
        <w:contextualSpacing/>
        <w:jc w:val="both"/>
        <w:rPr>
          <w:rFonts w:ascii="Arial" w:hAnsi="Arial" w:cs="Arial"/>
          <w:color w:val="000000" w:themeColor="text1"/>
          <w:sz w:val="18"/>
          <w:szCs w:val="18"/>
        </w:rPr>
      </w:pPr>
      <w:r w:rsidRPr="008B1B65">
        <w:rPr>
          <w:rFonts w:ascii="Arial" w:hAnsi="Arial" w:cs="Arial"/>
          <w:color w:val="000000" w:themeColor="text1"/>
          <w:sz w:val="18"/>
          <w:szCs w:val="18"/>
        </w:rPr>
        <w:t>Sin perjuicio de las definiciones previstas en el artículo 3 de la Ley Federal de Telecomunicaciones y Radiodifusión y en la normatividad aplicable en la materia, para los efectos de las presentes condiciones técnicas de operación, se entenderá por:</w:t>
      </w:r>
    </w:p>
    <w:p w14:paraId="05926FFA" w14:textId="77777777" w:rsidR="005329AD" w:rsidRPr="001D50F8" w:rsidRDefault="005329AD" w:rsidP="000E5B20">
      <w:pPr>
        <w:spacing w:after="0"/>
        <w:contextualSpacing/>
        <w:jc w:val="both"/>
        <w:rPr>
          <w:rFonts w:ascii="Arial" w:hAnsi="Arial" w:cs="Arial"/>
          <w:color w:val="000000" w:themeColor="text1"/>
          <w:sz w:val="18"/>
          <w:szCs w:val="18"/>
        </w:rPr>
      </w:pPr>
    </w:p>
    <w:p w14:paraId="5DDE8769" w14:textId="7C80E1CF" w:rsidR="005329AD" w:rsidRPr="008B1B65" w:rsidRDefault="005329AD" w:rsidP="00436982">
      <w:pPr>
        <w:spacing w:after="0"/>
        <w:ind w:left="425"/>
        <w:contextualSpacing/>
        <w:jc w:val="both"/>
        <w:rPr>
          <w:rFonts w:ascii="Arial" w:hAnsi="Arial" w:cs="Arial"/>
          <w:color w:val="000000" w:themeColor="text1"/>
          <w:sz w:val="18"/>
          <w:szCs w:val="18"/>
        </w:rPr>
      </w:pPr>
      <w:r w:rsidRPr="008B1B65">
        <w:rPr>
          <w:rFonts w:ascii="Arial" w:hAnsi="Arial" w:cs="Arial"/>
          <w:b/>
          <w:color w:val="000000" w:themeColor="text1"/>
          <w:sz w:val="18"/>
          <w:szCs w:val="18"/>
        </w:rPr>
        <w:t xml:space="preserve">Ancho de banda: </w:t>
      </w:r>
      <w:r w:rsidRPr="008B1B65">
        <w:rPr>
          <w:rFonts w:ascii="Arial" w:hAnsi="Arial" w:cs="Arial"/>
          <w:color w:val="000000" w:themeColor="text1"/>
          <w:sz w:val="18"/>
          <w:szCs w:val="18"/>
        </w:rPr>
        <w:t xml:space="preserve">valor de la diferencia entre dos frecuencias límite de una Banda de frecuencias, </w:t>
      </w:r>
      <w:r w:rsidR="00D33291">
        <w:rPr>
          <w:rFonts w:ascii="Arial" w:hAnsi="Arial" w:cs="Arial"/>
          <w:color w:val="000000" w:themeColor="text1"/>
          <w:sz w:val="18"/>
          <w:szCs w:val="18"/>
        </w:rPr>
        <w:t>el</w:t>
      </w:r>
      <w:r w:rsidRPr="008B1B65">
        <w:rPr>
          <w:rFonts w:ascii="Arial" w:hAnsi="Arial" w:cs="Arial"/>
          <w:color w:val="000000" w:themeColor="text1"/>
          <w:sz w:val="18"/>
          <w:szCs w:val="18"/>
        </w:rPr>
        <w:t xml:space="preserve"> cual se determina por un solo valor y no depende de la posición de la banda en el espectro de frecuencias.</w:t>
      </w:r>
    </w:p>
    <w:p w14:paraId="3CFDACD3" w14:textId="77777777" w:rsidR="005329AD" w:rsidRPr="008B1B65" w:rsidRDefault="005329AD" w:rsidP="000E5B20">
      <w:pPr>
        <w:spacing w:after="0"/>
        <w:ind w:left="426"/>
        <w:contextualSpacing/>
        <w:jc w:val="both"/>
        <w:rPr>
          <w:rFonts w:ascii="Arial" w:hAnsi="Arial" w:cs="Arial"/>
          <w:b/>
          <w:color w:val="000000" w:themeColor="text1"/>
          <w:sz w:val="18"/>
          <w:szCs w:val="18"/>
        </w:rPr>
      </w:pPr>
    </w:p>
    <w:p w14:paraId="6ADBE0C8" w14:textId="77777777" w:rsidR="005329AD" w:rsidRPr="008B1B65" w:rsidRDefault="005329AD" w:rsidP="00436982">
      <w:pPr>
        <w:spacing w:after="0"/>
        <w:ind w:left="425"/>
        <w:contextualSpacing/>
        <w:jc w:val="both"/>
        <w:rPr>
          <w:rFonts w:ascii="Arial" w:hAnsi="Arial" w:cs="Arial"/>
          <w:color w:val="000000" w:themeColor="text1"/>
          <w:sz w:val="18"/>
          <w:szCs w:val="18"/>
        </w:rPr>
      </w:pPr>
      <w:r w:rsidRPr="008B1B65">
        <w:rPr>
          <w:rFonts w:ascii="Arial" w:hAnsi="Arial" w:cs="Arial"/>
          <w:b/>
          <w:color w:val="000000" w:themeColor="text1"/>
          <w:sz w:val="18"/>
          <w:szCs w:val="18"/>
        </w:rPr>
        <w:t xml:space="preserve">Banda de frecuencias: </w:t>
      </w:r>
      <w:r w:rsidRPr="008B1B65">
        <w:rPr>
          <w:rFonts w:ascii="Arial" w:hAnsi="Arial" w:cs="Arial"/>
          <w:color w:val="000000" w:themeColor="text1"/>
          <w:sz w:val="18"/>
          <w:szCs w:val="18"/>
        </w:rPr>
        <w:t>porción del espectro radioeléctrico comprendido entre dos frecuencias determinadas.</w:t>
      </w:r>
    </w:p>
    <w:p w14:paraId="104B5976" w14:textId="77777777" w:rsidR="005329AD" w:rsidRPr="008B1B65" w:rsidRDefault="005329AD" w:rsidP="000E5B20">
      <w:pPr>
        <w:spacing w:after="0"/>
        <w:ind w:left="426"/>
        <w:contextualSpacing/>
        <w:jc w:val="both"/>
        <w:rPr>
          <w:rFonts w:ascii="Arial" w:hAnsi="Arial" w:cs="Arial"/>
          <w:b/>
          <w:color w:val="000000" w:themeColor="text1"/>
          <w:sz w:val="18"/>
          <w:szCs w:val="18"/>
        </w:rPr>
      </w:pPr>
    </w:p>
    <w:p w14:paraId="35B3C0A3" w14:textId="77777777" w:rsidR="005329AD" w:rsidRPr="008B1B65" w:rsidRDefault="005329AD" w:rsidP="000E5B20">
      <w:pPr>
        <w:spacing w:after="0"/>
        <w:ind w:left="426"/>
        <w:contextualSpacing/>
        <w:jc w:val="both"/>
        <w:rPr>
          <w:rFonts w:ascii="Arial" w:hAnsi="Arial" w:cs="Arial"/>
          <w:color w:val="000000" w:themeColor="text1"/>
          <w:sz w:val="18"/>
          <w:szCs w:val="18"/>
        </w:rPr>
      </w:pPr>
      <w:r w:rsidRPr="008B1B65">
        <w:rPr>
          <w:rFonts w:ascii="Arial" w:hAnsi="Arial" w:cs="Arial"/>
          <w:b/>
          <w:color w:val="000000" w:themeColor="text1"/>
          <w:sz w:val="18"/>
          <w:szCs w:val="18"/>
        </w:rPr>
        <w:t xml:space="preserve">Canal: </w:t>
      </w:r>
      <w:r w:rsidRPr="008B1B65">
        <w:rPr>
          <w:rFonts w:ascii="Arial" w:hAnsi="Arial" w:cs="Arial"/>
          <w:color w:val="000000" w:themeColor="text1"/>
          <w:sz w:val="18"/>
          <w:szCs w:val="18"/>
        </w:rPr>
        <w:t>parte del espectro de frecuencias que puede determinarse por dos límites específicos o por su frecuencia central y el Ancho de banda asociado, o por cualquier otra indicación equivalente.</w:t>
      </w:r>
    </w:p>
    <w:p w14:paraId="4BF1EC9B" w14:textId="77777777" w:rsidR="005329AD" w:rsidRPr="008B1B65" w:rsidRDefault="005329AD" w:rsidP="000E5B20">
      <w:pPr>
        <w:spacing w:after="0"/>
        <w:ind w:left="426"/>
        <w:contextualSpacing/>
        <w:jc w:val="both"/>
        <w:rPr>
          <w:rFonts w:ascii="Arial" w:hAnsi="Arial" w:cs="Arial"/>
          <w:color w:val="000000" w:themeColor="text1"/>
          <w:sz w:val="18"/>
          <w:szCs w:val="18"/>
        </w:rPr>
      </w:pPr>
    </w:p>
    <w:p w14:paraId="1B0EC36A" w14:textId="77777777" w:rsidR="005329AD" w:rsidRPr="008B1B65" w:rsidRDefault="005329AD" w:rsidP="000E5B20">
      <w:pPr>
        <w:spacing w:after="0"/>
        <w:ind w:left="426"/>
        <w:contextualSpacing/>
        <w:jc w:val="both"/>
        <w:rPr>
          <w:rFonts w:ascii="Arial" w:hAnsi="Arial" w:cs="Arial"/>
          <w:color w:val="000000" w:themeColor="text1"/>
          <w:sz w:val="18"/>
          <w:szCs w:val="18"/>
        </w:rPr>
      </w:pPr>
      <w:r w:rsidRPr="008B1B65">
        <w:rPr>
          <w:rFonts w:ascii="Arial" w:hAnsi="Arial" w:cs="Arial"/>
          <w:b/>
          <w:color w:val="000000" w:themeColor="text1"/>
          <w:sz w:val="18"/>
          <w:szCs w:val="18"/>
        </w:rPr>
        <w:t xml:space="preserve">Densidad espectral de potencia (DEP): </w:t>
      </w:r>
      <w:r w:rsidRPr="008B1B65">
        <w:rPr>
          <w:rFonts w:ascii="Arial" w:hAnsi="Arial" w:cs="Arial"/>
          <w:color w:val="000000" w:themeColor="text1"/>
          <w:sz w:val="18"/>
          <w:szCs w:val="18"/>
        </w:rPr>
        <w:t>es la potencia media en el Ancho de banda de referencia.</w:t>
      </w:r>
    </w:p>
    <w:p w14:paraId="206B6977" w14:textId="77777777" w:rsidR="005329AD" w:rsidRPr="008B1B65" w:rsidRDefault="005329AD" w:rsidP="000E5B20">
      <w:pPr>
        <w:spacing w:after="0"/>
        <w:ind w:left="426"/>
        <w:contextualSpacing/>
        <w:jc w:val="both"/>
        <w:rPr>
          <w:rFonts w:ascii="Arial" w:hAnsi="Arial" w:cs="Arial"/>
          <w:color w:val="000000" w:themeColor="text1"/>
          <w:sz w:val="18"/>
          <w:szCs w:val="18"/>
        </w:rPr>
      </w:pPr>
    </w:p>
    <w:p w14:paraId="53B9B74C" w14:textId="77777777" w:rsidR="005329AD" w:rsidRPr="008B1B65" w:rsidRDefault="005329AD" w:rsidP="000E5B20">
      <w:pPr>
        <w:spacing w:after="0"/>
        <w:ind w:left="426"/>
        <w:contextualSpacing/>
        <w:jc w:val="both"/>
        <w:rPr>
          <w:rFonts w:ascii="Arial" w:hAnsi="Arial" w:cs="Arial"/>
          <w:sz w:val="18"/>
          <w:szCs w:val="18"/>
        </w:rPr>
      </w:pPr>
      <w:r w:rsidRPr="008B1B65">
        <w:rPr>
          <w:rFonts w:ascii="Arial" w:hAnsi="Arial" w:cs="Arial"/>
          <w:b/>
          <w:color w:val="000000" w:themeColor="text1"/>
          <w:sz w:val="18"/>
          <w:szCs w:val="18"/>
        </w:rPr>
        <w:t>Equipo cliente:</w:t>
      </w:r>
      <w:r w:rsidRPr="008B1B65">
        <w:rPr>
          <w:rFonts w:ascii="Arial" w:hAnsi="Arial" w:cs="Arial"/>
          <w:sz w:val="18"/>
          <w:szCs w:val="18"/>
        </w:rPr>
        <w:t xml:space="preserve"> dispositivo de radiocomunicación conectado a un Punto de acceso o a un Punto de acceso subordinado que cuenta con al menos una interfaz de red y almacenamiento local, el cual no tiene la capacidad para iniciar una red radioeléctrica de área local.</w:t>
      </w:r>
    </w:p>
    <w:p w14:paraId="16B9B9E0" w14:textId="77777777" w:rsidR="005329AD" w:rsidRPr="008B1B65" w:rsidRDefault="005329AD" w:rsidP="000E5B20">
      <w:pPr>
        <w:spacing w:after="0"/>
        <w:ind w:left="426"/>
        <w:contextualSpacing/>
        <w:jc w:val="both"/>
        <w:rPr>
          <w:rFonts w:ascii="Arial" w:hAnsi="Arial" w:cs="Arial"/>
          <w:b/>
          <w:color w:val="000000" w:themeColor="text1"/>
          <w:sz w:val="18"/>
          <w:szCs w:val="18"/>
        </w:rPr>
      </w:pPr>
    </w:p>
    <w:p w14:paraId="6E1C82FD" w14:textId="77777777" w:rsidR="005329AD" w:rsidRPr="008B1B65" w:rsidRDefault="005329AD" w:rsidP="000E5B20">
      <w:pPr>
        <w:spacing w:after="0"/>
        <w:ind w:left="426"/>
        <w:contextualSpacing/>
        <w:jc w:val="both"/>
        <w:rPr>
          <w:rFonts w:ascii="Arial" w:hAnsi="Arial" w:cs="Arial"/>
          <w:color w:val="000000" w:themeColor="text1"/>
          <w:sz w:val="18"/>
          <w:szCs w:val="18"/>
        </w:rPr>
      </w:pPr>
      <w:r w:rsidRPr="008B1B65">
        <w:rPr>
          <w:rFonts w:ascii="Arial" w:hAnsi="Arial" w:cs="Arial"/>
          <w:b/>
          <w:color w:val="000000" w:themeColor="text1"/>
          <w:sz w:val="18"/>
          <w:szCs w:val="18"/>
        </w:rPr>
        <w:t xml:space="preserve">Ganancia de la antena: </w:t>
      </w:r>
      <w:r w:rsidRPr="008B1B65">
        <w:rPr>
          <w:rFonts w:ascii="Arial" w:hAnsi="Arial" w:cs="Arial"/>
          <w:color w:val="000000" w:themeColor="text1"/>
          <w:sz w:val="18"/>
          <w:szCs w:val="18"/>
        </w:rPr>
        <w:t>relación generalmente expresada en dB, que debe existir entre la potencia necesaria a la entrada de una antena de referencia sin pérdidas y la potencia suministrada a la entrada de la antena en cuestión, para que ambas antenas produzcan, en una dirección dada, la misma intensidad de campo, o la misma densidad de flujo de potencia, a la misma distancia.</w:t>
      </w:r>
    </w:p>
    <w:p w14:paraId="56DA2217" w14:textId="77777777" w:rsidR="005329AD" w:rsidRPr="008B1B65" w:rsidRDefault="005329AD" w:rsidP="000E5B20">
      <w:pPr>
        <w:spacing w:after="0"/>
        <w:ind w:left="426"/>
        <w:contextualSpacing/>
        <w:jc w:val="both"/>
        <w:rPr>
          <w:rFonts w:ascii="Arial" w:hAnsi="Arial" w:cs="Arial"/>
          <w:b/>
          <w:color w:val="000000" w:themeColor="text1"/>
          <w:sz w:val="18"/>
          <w:szCs w:val="18"/>
        </w:rPr>
      </w:pPr>
    </w:p>
    <w:p w14:paraId="095AA1B4" w14:textId="77777777" w:rsidR="005329AD" w:rsidRPr="008B1B65" w:rsidRDefault="005329AD" w:rsidP="000E5B20">
      <w:pPr>
        <w:spacing w:after="0"/>
        <w:ind w:left="426"/>
        <w:contextualSpacing/>
        <w:jc w:val="both"/>
        <w:rPr>
          <w:rFonts w:ascii="Arial" w:hAnsi="Arial" w:cs="Arial"/>
          <w:color w:val="000000" w:themeColor="text1"/>
          <w:sz w:val="18"/>
          <w:szCs w:val="18"/>
        </w:rPr>
      </w:pPr>
      <w:r w:rsidRPr="008B1B65">
        <w:rPr>
          <w:rFonts w:ascii="Arial" w:hAnsi="Arial" w:cs="Arial"/>
          <w:b/>
          <w:color w:val="000000" w:themeColor="text1"/>
          <w:sz w:val="18"/>
          <w:szCs w:val="18"/>
        </w:rPr>
        <w:t>Homologación:</w:t>
      </w:r>
      <w:r w:rsidRPr="008B1B65">
        <w:rPr>
          <w:rFonts w:ascii="Arial" w:hAnsi="Arial" w:cs="Arial"/>
          <w:color w:val="000000" w:themeColor="text1"/>
          <w:sz w:val="18"/>
          <w:szCs w:val="18"/>
        </w:rPr>
        <w:t xml:space="preserve"> acto por el cual el Instituto reconoce oficialmente que las especificaciones de un producto, equipo, dispositivo o aparato destinado a telecomunicaciones o radiodifusión, satisface las normas o disposiciones técnicas aplicables.</w:t>
      </w:r>
    </w:p>
    <w:p w14:paraId="74FA2598" w14:textId="77777777" w:rsidR="005329AD" w:rsidRPr="008B1B65" w:rsidRDefault="005329AD" w:rsidP="000E5B20">
      <w:pPr>
        <w:spacing w:after="0"/>
        <w:ind w:left="426"/>
        <w:contextualSpacing/>
        <w:jc w:val="both"/>
        <w:rPr>
          <w:rFonts w:ascii="Arial" w:hAnsi="Arial" w:cs="Arial"/>
          <w:color w:val="000000" w:themeColor="text1"/>
          <w:sz w:val="18"/>
          <w:szCs w:val="18"/>
        </w:rPr>
      </w:pPr>
    </w:p>
    <w:p w14:paraId="3B8122B1" w14:textId="453B24CA" w:rsidR="005329AD" w:rsidRDefault="005329AD" w:rsidP="000E5B20">
      <w:pPr>
        <w:spacing w:after="0"/>
        <w:ind w:left="426"/>
        <w:contextualSpacing/>
        <w:jc w:val="both"/>
        <w:rPr>
          <w:rFonts w:ascii="Arial" w:hAnsi="Arial" w:cs="Arial"/>
          <w:color w:val="000000" w:themeColor="text1"/>
          <w:sz w:val="18"/>
          <w:szCs w:val="18"/>
        </w:rPr>
      </w:pPr>
      <w:r w:rsidRPr="008B1B65">
        <w:rPr>
          <w:rFonts w:ascii="Arial" w:hAnsi="Arial" w:cs="Arial"/>
          <w:b/>
          <w:color w:val="000000" w:themeColor="text1"/>
          <w:sz w:val="18"/>
          <w:szCs w:val="18"/>
        </w:rPr>
        <w:t xml:space="preserve">Interferencia perjudicial: </w:t>
      </w:r>
      <w:r w:rsidRPr="008B1B65">
        <w:rPr>
          <w:rFonts w:ascii="Arial" w:hAnsi="Arial" w:cs="Arial"/>
          <w:color w:val="000000" w:themeColor="text1"/>
          <w:sz w:val="18"/>
          <w:szCs w:val="18"/>
        </w:rPr>
        <w:t>efecto de una energía no deseada debida a una o varias emisiones, radiaciones, inducciones o sus combinaciones sobre la recepción en un sistema de telecomunicaciones o radiodifusión, que puede manifestarse como degradación de la calidad, falseamiento o pérdida de información, que compromete, interrumpe repetidamente o impide el funcionamiento de cualquier servicio de radiocomunicación.</w:t>
      </w:r>
    </w:p>
    <w:p w14:paraId="08FF3181" w14:textId="77777777" w:rsidR="00E725FB" w:rsidRPr="008B1B65" w:rsidRDefault="00E725FB" w:rsidP="000E5B20">
      <w:pPr>
        <w:spacing w:after="0"/>
        <w:ind w:left="426"/>
        <w:contextualSpacing/>
        <w:jc w:val="both"/>
        <w:rPr>
          <w:rFonts w:ascii="Arial" w:hAnsi="Arial" w:cs="Arial"/>
          <w:color w:val="000000" w:themeColor="text1"/>
          <w:sz w:val="18"/>
          <w:szCs w:val="18"/>
        </w:rPr>
      </w:pPr>
    </w:p>
    <w:p w14:paraId="0944FF8E" w14:textId="77777777" w:rsidR="00E81F1C" w:rsidRPr="008B1B65" w:rsidRDefault="00E81F1C" w:rsidP="00E81F1C">
      <w:pPr>
        <w:spacing w:after="0"/>
        <w:ind w:left="426"/>
        <w:contextualSpacing/>
        <w:jc w:val="both"/>
        <w:rPr>
          <w:rFonts w:ascii="Arial" w:hAnsi="Arial" w:cs="Arial"/>
          <w:color w:val="000000" w:themeColor="text1"/>
          <w:sz w:val="18"/>
          <w:szCs w:val="18"/>
        </w:rPr>
      </w:pPr>
      <w:r w:rsidRPr="008B1B65">
        <w:rPr>
          <w:rFonts w:ascii="Arial" w:hAnsi="Arial" w:cs="Arial"/>
          <w:b/>
          <w:color w:val="000000" w:themeColor="text1"/>
          <w:sz w:val="18"/>
          <w:szCs w:val="18"/>
        </w:rPr>
        <w:lastRenderedPageBreak/>
        <w:t xml:space="preserve">Potencia isótropa radiada equivalente (PIRE): </w:t>
      </w:r>
      <w:r w:rsidRPr="008B1B65">
        <w:rPr>
          <w:rFonts w:ascii="Arial" w:hAnsi="Arial" w:cs="Arial"/>
          <w:color w:val="000000" w:themeColor="text1"/>
          <w:sz w:val="18"/>
          <w:szCs w:val="18"/>
        </w:rPr>
        <w:t>producto de la potencia suministrada a la antena por su ganancia con relación a una antena isótropa en una dirección dada (ganancia isótropa absoluta).</w:t>
      </w:r>
    </w:p>
    <w:p w14:paraId="3DC48140" w14:textId="77777777" w:rsidR="005329AD" w:rsidRPr="008B1B65" w:rsidRDefault="005329AD" w:rsidP="000E5B20">
      <w:pPr>
        <w:spacing w:after="0"/>
        <w:ind w:left="426"/>
        <w:contextualSpacing/>
        <w:jc w:val="both"/>
        <w:rPr>
          <w:rFonts w:ascii="Arial" w:hAnsi="Arial" w:cs="Arial"/>
          <w:color w:val="000000" w:themeColor="text1"/>
          <w:sz w:val="18"/>
          <w:szCs w:val="18"/>
        </w:rPr>
      </w:pPr>
    </w:p>
    <w:p w14:paraId="369F44CC" w14:textId="77777777" w:rsidR="005329AD" w:rsidRPr="008B1B65" w:rsidRDefault="005329AD" w:rsidP="000E5B20">
      <w:pPr>
        <w:spacing w:after="0"/>
        <w:ind w:left="426"/>
        <w:contextualSpacing/>
        <w:jc w:val="both"/>
        <w:rPr>
          <w:rFonts w:ascii="Arial" w:hAnsi="Arial" w:cs="Arial"/>
          <w:color w:val="000000" w:themeColor="text1"/>
          <w:sz w:val="18"/>
          <w:szCs w:val="18"/>
        </w:rPr>
      </w:pPr>
      <w:r w:rsidRPr="008B1B65">
        <w:rPr>
          <w:rFonts w:ascii="Arial" w:hAnsi="Arial" w:cs="Arial"/>
          <w:b/>
          <w:color w:val="000000" w:themeColor="text1"/>
          <w:sz w:val="18"/>
          <w:szCs w:val="18"/>
        </w:rPr>
        <w:t>Punto de acceso:</w:t>
      </w:r>
      <w:r w:rsidRPr="008B1B65">
        <w:rPr>
          <w:rFonts w:ascii="Arial" w:hAnsi="Arial" w:cs="Arial"/>
          <w:color w:val="000000" w:themeColor="text1"/>
          <w:sz w:val="18"/>
          <w:szCs w:val="18"/>
        </w:rPr>
        <w:t xml:space="preserve"> nodo </w:t>
      </w:r>
      <w:r w:rsidRPr="008B1B65">
        <w:rPr>
          <w:rFonts w:ascii="Arial" w:hAnsi="Arial" w:cs="Arial"/>
          <w:sz w:val="18"/>
          <w:szCs w:val="18"/>
        </w:rPr>
        <w:t xml:space="preserve">controlador inalámbrico que </w:t>
      </w:r>
      <w:r w:rsidRPr="008B1B65">
        <w:rPr>
          <w:rFonts w:ascii="Arial" w:hAnsi="Arial" w:cs="Arial"/>
          <w:color w:val="000000" w:themeColor="text1"/>
          <w:sz w:val="18"/>
          <w:szCs w:val="18"/>
        </w:rPr>
        <w:t>tiene la capacidad de asignar</w:t>
      </w:r>
      <w:r w:rsidRPr="008B1B65">
        <w:rPr>
          <w:rFonts w:ascii="Arial" w:hAnsi="Arial" w:cs="Arial"/>
          <w:sz w:val="18"/>
          <w:szCs w:val="18"/>
        </w:rPr>
        <w:t xml:space="preserve"> temporalmente un canal y proporciona acceso a Internet.</w:t>
      </w:r>
    </w:p>
    <w:p w14:paraId="171F2A11" w14:textId="77777777" w:rsidR="005329AD" w:rsidRPr="008B1B65" w:rsidRDefault="005329AD" w:rsidP="000E5B20">
      <w:pPr>
        <w:spacing w:after="0"/>
        <w:ind w:left="426"/>
        <w:contextualSpacing/>
        <w:jc w:val="both"/>
        <w:rPr>
          <w:rFonts w:ascii="Arial" w:hAnsi="Arial" w:cs="Arial"/>
          <w:color w:val="000000" w:themeColor="text1"/>
          <w:sz w:val="18"/>
          <w:szCs w:val="18"/>
        </w:rPr>
      </w:pPr>
    </w:p>
    <w:p w14:paraId="219D8D7E" w14:textId="77777777" w:rsidR="005329AD" w:rsidRPr="008B1B65" w:rsidRDefault="005329AD" w:rsidP="000E5B20">
      <w:pPr>
        <w:spacing w:after="0"/>
        <w:ind w:left="426"/>
        <w:contextualSpacing/>
        <w:jc w:val="both"/>
        <w:rPr>
          <w:rFonts w:ascii="Arial" w:hAnsi="Arial" w:cs="Arial"/>
          <w:color w:val="000000" w:themeColor="text1"/>
          <w:sz w:val="18"/>
          <w:szCs w:val="18"/>
        </w:rPr>
      </w:pPr>
      <w:r w:rsidRPr="008B1B65">
        <w:rPr>
          <w:rFonts w:ascii="Arial" w:hAnsi="Arial" w:cs="Arial"/>
          <w:b/>
          <w:color w:val="000000" w:themeColor="text1"/>
          <w:sz w:val="18"/>
          <w:szCs w:val="18"/>
        </w:rPr>
        <w:t>Punto de acceso subordinado:</w:t>
      </w:r>
      <w:r w:rsidRPr="008B1B65">
        <w:rPr>
          <w:rFonts w:ascii="Arial" w:hAnsi="Arial" w:cs="Arial"/>
          <w:color w:val="000000" w:themeColor="text1"/>
          <w:sz w:val="18"/>
          <w:szCs w:val="18"/>
        </w:rPr>
        <w:t xml:space="preserve"> nodo inalámbrico que opera bajo el control de un Punto de acceso y no tiene conexión directa a Internet.</w:t>
      </w:r>
    </w:p>
    <w:p w14:paraId="3449E0E8" w14:textId="77777777" w:rsidR="005329AD" w:rsidRPr="008B1B65" w:rsidRDefault="005329AD" w:rsidP="000E5B20">
      <w:pPr>
        <w:spacing w:after="0"/>
        <w:ind w:left="426"/>
        <w:contextualSpacing/>
        <w:jc w:val="both"/>
        <w:rPr>
          <w:rFonts w:ascii="Arial" w:hAnsi="Arial" w:cs="Arial"/>
          <w:color w:val="000000" w:themeColor="text1"/>
          <w:sz w:val="18"/>
          <w:szCs w:val="18"/>
        </w:rPr>
      </w:pPr>
    </w:p>
    <w:p w14:paraId="1145FEB9" w14:textId="63869173" w:rsidR="005329AD" w:rsidRPr="008B1B65" w:rsidRDefault="005329AD" w:rsidP="000E5B20">
      <w:pPr>
        <w:spacing w:after="0"/>
        <w:ind w:left="426"/>
        <w:contextualSpacing/>
        <w:jc w:val="both"/>
        <w:rPr>
          <w:rFonts w:ascii="Arial" w:hAnsi="Arial" w:cs="Arial"/>
          <w:color w:val="000000" w:themeColor="text1"/>
          <w:sz w:val="18"/>
          <w:szCs w:val="18"/>
        </w:rPr>
      </w:pPr>
      <w:r w:rsidRPr="008B1B65">
        <w:rPr>
          <w:rFonts w:ascii="Arial" w:hAnsi="Arial" w:cs="Arial"/>
          <w:b/>
          <w:color w:val="000000" w:themeColor="text1"/>
          <w:sz w:val="18"/>
          <w:szCs w:val="18"/>
        </w:rPr>
        <w:t>Protocolo basado en contención</w:t>
      </w:r>
      <w:r w:rsidR="00E725FB">
        <w:rPr>
          <w:rFonts w:ascii="Arial" w:hAnsi="Arial" w:cs="Arial"/>
          <w:color w:val="000000" w:themeColor="text1"/>
          <w:sz w:val="18"/>
          <w:szCs w:val="18"/>
        </w:rPr>
        <w:t>:</w:t>
      </w:r>
      <w:r w:rsidRPr="008B1B65">
        <w:rPr>
          <w:rFonts w:ascii="Arial" w:hAnsi="Arial" w:cs="Arial"/>
          <w:color w:val="000000" w:themeColor="text1"/>
          <w:sz w:val="18"/>
          <w:szCs w:val="18"/>
        </w:rPr>
        <w:t xml:space="preserve"> protocolo que permite que varios usuarios compartan el mismo espectro verificando la disponibilidad de canal antes de transmitir y gestiona retransmisiones en caso de que un canal esté ocupado.</w:t>
      </w:r>
    </w:p>
    <w:p w14:paraId="4549BBE6" w14:textId="77777777" w:rsidR="005329AD" w:rsidRPr="008B1B65" w:rsidRDefault="005329AD" w:rsidP="000E5B20">
      <w:pPr>
        <w:spacing w:after="0"/>
        <w:ind w:left="426"/>
        <w:contextualSpacing/>
        <w:jc w:val="both"/>
        <w:rPr>
          <w:rFonts w:ascii="Arial" w:hAnsi="Arial" w:cs="Arial"/>
          <w:color w:val="000000" w:themeColor="text1"/>
          <w:sz w:val="18"/>
          <w:szCs w:val="18"/>
        </w:rPr>
      </w:pPr>
    </w:p>
    <w:p w14:paraId="38BA4557" w14:textId="77777777" w:rsidR="005329AD" w:rsidRPr="008B1B65" w:rsidRDefault="005329AD" w:rsidP="000E5B20">
      <w:pPr>
        <w:spacing w:after="0"/>
        <w:ind w:left="426"/>
        <w:contextualSpacing/>
        <w:jc w:val="both"/>
        <w:rPr>
          <w:rFonts w:ascii="Arial" w:hAnsi="Arial" w:cs="Arial"/>
          <w:b/>
          <w:color w:val="000000" w:themeColor="text1"/>
          <w:sz w:val="18"/>
          <w:szCs w:val="18"/>
        </w:rPr>
      </w:pPr>
      <w:r w:rsidRPr="008B1B65">
        <w:rPr>
          <w:rFonts w:ascii="Arial" w:hAnsi="Arial" w:cs="Arial"/>
          <w:b/>
          <w:color w:val="000000" w:themeColor="text1"/>
          <w:sz w:val="18"/>
          <w:szCs w:val="18"/>
        </w:rPr>
        <w:t xml:space="preserve">Red entre pares: </w:t>
      </w:r>
      <w:r w:rsidRPr="008B1B65">
        <w:rPr>
          <w:rFonts w:ascii="Arial" w:hAnsi="Arial" w:cs="Arial"/>
          <w:color w:val="000000" w:themeColor="text1"/>
          <w:sz w:val="18"/>
          <w:szCs w:val="18"/>
        </w:rPr>
        <w:t>tipo de comunicación que permite el intercambio directo de datos entre nodos inalámbricos o dispositivos de radiocomunicaciones sin la intervención de un nodo controlador o de un repetidor.</w:t>
      </w:r>
    </w:p>
    <w:p w14:paraId="5D02EBD4" w14:textId="77777777" w:rsidR="005329AD" w:rsidRPr="008B1B65" w:rsidRDefault="005329AD" w:rsidP="000E5B20">
      <w:pPr>
        <w:spacing w:after="0"/>
        <w:ind w:left="426"/>
        <w:contextualSpacing/>
        <w:jc w:val="both"/>
        <w:rPr>
          <w:rFonts w:ascii="Arial" w:hAnsi="Arial" w:cs="Arial"/>
          <w:b/>
          <w:color w:val="000000" w:themeColor="text1"/>
          <w:sz w:val="18"/>
          <w:szCs w:val="18"/>
          <w:lang w:val="es-MX"/>
        </w:rPr>
      </w:pPr>
    </w:p>
    <w:p w14:paraId="541DF9F5" w14:textId="77777777" w:rsidR="005329AD" w:rsidRPr="008B1B65" w:rsidRDefault="005329AD" w:rsidP="000E5B20">
      <w:pPr>
        <w:spacing w:after="0"/>
        <w:ind w:left="426"/>
        <w:contextualSpacing/>
        <w:jc w:val="both"/>
        <w:rPr>
          <w:rFonts w:ascii="Arial" w:hAnsi="Arial" w:cs="Arial"/>
          <w:color w:val="000000" w:themeColor="text1"/>
          <w:sz w:val="18"/>
          <w:szCs w:val="18"/>
        </w:rPr>
      </w:pPr>
      <w:r w:rsidRPr="008B1B65">
        <w:rPr>
          <w:rFonts w:ascii="Arial" w:hAnsi="Arial" w:cs="Arial"/>
          <w:b/>
          <w:color w:val="000000" w:themeColor="text1"/>
          <w:sz w:val="18"/>
          <w:szCs w:val="18"/>
        </w:rPr>
        <w:t>Terminal de usuario</w:t>
      </w:r>
      <w:r w:rsidRPr="008B1B65">
        <w:rPr>
          <w:rFonts w:ascii="Arial" w:hAnsi="Arial" w:cs="Arial"/>
          <w:color w:val="000000" w:themeColor="text1"/>
          <w:sz w:val="18"/>
          <w:szCs w:val="18"/>
        </w:rPr>
        <w:t xml:space="preserve">: dispositivo de radiocomunicación portátil conectado a otros equipos en modalidad de Equipo cliente o modalidad de red entre pares que proporciona conectividad de datos a un usuario. Este tipo de dispositivos puede operar en ambientes exteriores o interiores. </w:t>
      </w:r>
    </w:p>
    <w:p w14:paraId="1D0B12F5" w14:textId="77777777" w:rsidR="005329AD" w:rsidRPr="008B1B65" w:rsidRDefault="005329AD" w:rsidP="000E5B20">
      <w:pPr>
        <w:spacing w:after="0"/>
        <w:ind w:left="426"/>
        <w:contextualSpacing/>
        <w:jc w:val="both"/>
        <w:rPr>
          <w:rFonts w:ascii="Arial" w:hAnsi="Arial" w:cs="Arial"/>
          <w:color w:val="000000" w:themeColor="text1"/>
          <w:sz w:val="18"/>
          <w:szCs w:val="18"/>
          <w:lang w:val="es-MX"/>
        </w:rPr>
      </w:pPr>
    </w:p>
    <w:p w14:paraId="4CE30A82" w14:textId="77777777" w:rsidR="005329AD" w:rsidRPr="008B1B65" w:rsidRDefault="005329AD" w:rsidP="000E5B20">
      <w:pPr>
        <w:spacing w:after="0"/>
        <w:ind w:left="426"/>
        <w:contextualSpacing/>
        <w:jc w:val="both"/>
        <w:rPr>
          <w:rFonts w:ascii="Arial" w:hAnsi="Arial" w:cs="Arial"/>
          <w:color w:val="000000"/>
          <w:sz w:val="18"/>
          <w:szCs w:val="18"/>
          <w:shd w:val="clear" w:color="auto" w:fill="FFFFFF"/>
        </w:rPr>
      </w:pPr>
      <w:r w:rsidRPr="008B1B65">
        <w:rPr>
          <w:rFonts w:ascii="Arial" w:hAnsi="Arial" w:cs="Arial"/>
          <w:b/>
          <w:color w:val="000000"/>
          <w:sz w:val="18"/>
          <w:szCs w:val="18"/>
          <w:shd w:val="clear" w:color="auto" w:fill="FFFFFF"/>
        </w:rPr>
        <w:t>WAS/RLAN:</w:t>
      </w:r>
      <w:r w:rsidRPr="008B1B65">
        <w:rPr>
          <w:rFonts w:ascii="Arial" w:hAnsi="Arial" w:cs="Arial"/>
          <w:color w:val="000000"/>
          <w:sz w:val="18"/>
          <w:szCs w:val="18"/>
          <w:shd w:val="clear" w:color="auto" w:fill="FFFFFF"/>
        </w:rPr>
        <w:t xml:space="preserve"> sistemas de acceso inalámbrico, incluidas las</w:t>
      </w:r>
      <w:r w:rsidRPr="008B1B65">
        <w:rPr>
          <w:rFonts w:ascii="Arial" w:hAnsi="Arial" w:cs="Arial"/>
          <w:b/>
          <w:color w:val="000000"/>
          <w:sz w:val="18"/>
          <w:szCs w:val="18"/>
          <w:shd w:val="clear" w:color="auto" w:fill="FFFFFF"/>
        </w:rPr>
        <w:t xml:space="preserve"> </w:t>
      </w:r>
      <w:r w:rsidRPr="008B1B65">
        <w:rPr>
          <w:rFonts w:ascii="Arial" w:hAnsi="Arial" w:cs="Arial"/>
          <w:color w:val="000000"/>
          <w:sz w:val="18"/>
          <w:szCs w:val="18"/>
          <w:shd w:val="clear" w:color="auto" w:fill="FFFFFF"/>
        </w:rPr>
        <w:t xml:space="preserve">redes radioeléctricas de área local, los dispositivos inalámbricos de baja potencia y muy baja potencia, así como los sistemas </w:t>
      </w:r>
      <w:proofErr w:type="spellStart"/>
      <w:r w:rsidRPr="00BB6CF2">
        <w:rPr>
          <w:rFonts w:ascii="Arial" w:hAnsi="Arial" w:cs="Arial"/>
          <w:color w:val="000000"/>
          <w:sz w:val="18"/>
          <w:szCs w:val="18"/>
          <w:shd w:val="clear" w:color="auto" w:fill="FFFFFF"/>
        </w:rPr>
        <w:t>Wi</w:t>
      </w:r>
      <w:proofErr w:type="spellEnd"/>
      <w:r w:rsidRPr="00BB6CF2">
        <w:rPr>
          <w:rFonts w:ascii="Arial" w:hAnsi="Arial" w:cs="Arial"/>
          <w:color w:val="000000"/>
          <w:sz w:val="18"/>
          <w:szCs w:val="18"/>
          <w:shd w:val="clear" w:color="auto" w:fill="FFFFFF"/>
        </w:rPr>
        <w:t>-Fi</w:t>
      </w:r>
      <w:r w:rsidRPr="008B1B65">
        <w:rPr>
          <w:rFonts w:ascii="Arial" w:hAnsi="Arial" w:cs="Arial"/>
          <w:color w:val="000000"/>
          <w:sz w:val="18"/>
          <w:szCs w:val="18"/>
          <w:shd w:val="clear" w:color="auto" w:fill="FFFFFF"/>
        </w:rPr>
        <w:t>.</w:t>
      </w:r>
    </w:p>
    <w:p w14:paraId="34A1359E" w14:textId="77777777" w:rsidR="005329AD" w:rsidRPr="008B1B65" w:rsidRDefault="005329AD" w:rsidP="00960A3F">
      <w:pPr>
        <w:spacing w:after="0"/>
        <w:contextualSpacing/>
        <w:jc w:val="both"/>
        <w:rPr>
          <w:rFonts w:ascii="Arial" w:hAnsi="Arial" w:cs="Arial"/>
          <w:color w:val="000000"/>
          <w:sz w:val="18"/>
          <w:szCs w:val="18"/>
          <w:shd w:val="clear" w:color="auto" w:fill="FFFFFF"/>
        </w:rPr>
      </w:pPr>
    </w:p>
    <w:p w14:paraId="001ED399" w14:textId="787924B5" w:rsidR="004B07C4" w:rsidRPr="008B1B65" w:rsidRDefault="005329AD" w:rsidP="006E7763">
      <w:pPr>
        <w:pStyle w:val="Ttulo5"/>
        <w:numPr>
          <w:ilvl w:val="0"/>
          <w:numId w:val="18"/>
        </w:numPr>
        <w:spacing w:before="0"/>
        <w:ind w:left="426" w:hanging="426"/>
        <w:contextualSpacing/>
        <w:jc w:val="both"/>
        <w:rPr>
          <w:rFonts w:ascii="Arial" w:hAnsi="Arial" w:cs="Arial"/>
          <w:b/>
          <w:color w:val="auto"/>
          <w:sz w:val="18"/>
          <w:szCs w:val="18"/>
        </w:rPr>
      </w:pPr>
      <w:r w:rsidRPr="008B1B65">
        <w:rPr>
          <w:rFonts w:ascii="Arial" w:hAnsi="Arial" w:cs="Arial"/>
          <w:b/>
          <w:color w:val="auto"/>
          <w:sz w:val="18"/>
          <w:szCs w:val="18"/>
        </w:rPr>
        <w:t>Condiciones técnicas de operación de la banda de frecuencias 5925-</w:t>
      </w:r>
      <w:r w:rsidR="00680D3E">
        <w:rPr>
          <w:rFonts w:ascii="Arial" w:hAnsi="Arial" w:cs="Arial"/>
          <w:b/>
          <w:color w:val="auto"/>
          <w:sz w:val="18"/>
          <w:szCs w:val="18"/>
        </w:rPr>
        <w:t>64</w:t>
      </w:r>
      <w:r w:rsidRPr="008B1B65">
        <w:rPr>
          <w:rFonts w:ascii="Arial" w:hAnsi="Arial" w:cs="Arial"/>
          <w:b/>
          <w:color w:val="auto"/>
          <w:sz w:val="18"/>
          <w:szCs w:val="18"/>
        </w:rPr>
        <w:t>25 MHz para los sistemas que operan bajo la modalidad de espectro libre.</w:t>
      </w:r>
    </w:p>
    <w:p w14:paraId="430D755F" w14:textId="6759CAD3" w:rsidR="005329AD" w:rsidRPr="008B1B65" w:rsidRDefault="005329AD" w:rsidP="006E7763">
      <w:pPr>
        <w:spacing w:after="0"/>
        <w:jc w:val="both"/>
        <w:rPr>
          <w:rFonts w:ascii="Arial" w:hAnsi="Arial" w:cs="Arial"/>
          <w:sz w:val="18"/>
          <w:szCs w:val="18"/>
        </w:rPr>
      </w:pPr>
    </w:p>
    <w:p w14:paraId="24F10C4C" w14:textId="5A822844" w:rsidR="00914A7D" w:rsidRPr="008B1B65" w:rsidRDefault="00914A7D" w:rsidP="00914A7D">
      <w:pPr>
        <w:spacing w:after="0"/>
        <w:ind w:left="426"/>
        <w:jc w:val="both"/>
        <w:rPr>
          <w:rFonts w:ascii="Arial" w:hAnsi="Arial" w:cs="Arial"/>
          <w:color w:val="000000"/>
          <w:sz w:val="18"/>
          <w:szCs w:val="18"/>
          <w:shd w:val="clear" w:color="auto" w:fill="FFFFFF"/>
        </w:rPr>
      </w:pPr>
      <w:r w:rsidRPr="008B1B65">
        <w:rPr>
          <w:rFonts w:ascii="Arial" w:hAnsi="Arial" w:cs="Arial"/>
          <w:color w:val="000000"/>
          <w:sz w:val="18"/>
          <w:szCs w:val="18"/>
          <w:shd w:val="clear" w:color="auto" w:fill="FFFFFF"/>
        </w:rPr>
        <w:t>Las siguientes condiciones técnicas de operación son aplicables a los sistemas de baja</w:t>
      </w:r>
      <w:r w:rsidR="00DD2A33" w:rsidRPr="008B1B65">
        <w:rPr>
          <w:rFonts w:ascii="Arial" w:hAnsi="Arial" w:cs="Arial"/>
          <w:color w:val="000000"/>
          <w:sz w:val="18"/>
          <w:szCs w:val="18"/>
          <w:shd w:val="clear" w:color="auto" w:fill="FFFFFF"/>
        </w:rPr>
        <w:t xml:space="preserve"> potencia</w:t>
      </w:r>
      <w:r w:rsidRPr="008B1B65">
        <w:rPr>
          <w:rFonts w:ascii="Arial" w:hAnsi="Arial" w:cs="Arial"/>
          <w:color w:val="000000"/>
          <w:sz w:val="18"/>
          <w:szCs w:val="18"/>
          <w:shd w:val="clear" w:color="auto" w:fill="FFFFFF"/>
        </w:rPr>
        <w:t xml:space="preserve"> y muy baja potencia que operen en la banda de frecuencias 5925-</w:t>
      </w:r>
      <w:r w:rsidR="00680D3E">
        <w:rPr>
          <w:rFonts w:ascii="Arial" w:hAnsi="Arial" w:cs="Arial"/>
          <w:color w:val="000000"/>
          <w:sz w:val="18"/>
          <w:szCs w:val="18"/>
          <w:shd w:val="clear" w:color="auto" w:fill="FFFFFF"/>
        </w:rPr>
        <w:t>64</w:t>
      </w:r>
      <w:r w:rsidRPr="008B1B65">
        <w:rPr>
          <w:rFonts w:ascii="Arial" w:hAnsi="Arial" w:cs="Arial"/>
          <w:color w:val="000000"/>
          <w:sz w:val="18"/>
          <w:szCs w:val="18"/>
          <w:shd w:val="clear" w:color="auto" w:fill="FFFFFF"/>
        </w:rPr>
        <w:t>25 MHz, los cuales deberán sujetarse a la normatividad técnica aplicable en materia de homologación de equipos, así como a las disposiciones técnicas correspondientes.</w:t>
      </w:r>
    </w:p>
    <w:p w14:paraId="67E35EFB" w14:textId="77777777" w:rsidR="004B07C4" w:rsidRPr="008B1B65" w:rsidRDefault="004B07C4" w:rsidP="006E7763">
      <w:pPr>
        <w:spacing w:after="0"/>
        <w:jc w:val="both"/>
        <w:rPr>
          <w:rFonts w:ascii="Arial" w:hAnsi="Arial" w:cs="Arial"/>
          <w:sz w:val="18"/>
          <w:szCs w:val="18"/>
        </w:rPr>
      </w:pPr>
    </w:p>
    <w:p w14:paraId="765C85AA" w14:textId="77777777" w:rsidR="005329AD" w:rsidRPr="008B1B65" w:rsidRDefault="005329AD" w:rsidP="006E7763">
      <w:pPr>
        <w:pStyle w:val="Ttulo5"/>
        <w:numPr>
          <w:ilvl w:val="1"/>
          <w:numId w:val="18"/>
        </w:numPr>
        <w:spacing w:before="0"/>
        <w:contextualSpacing/>
        <w:jc w:val="both"/>
        <w:rPr>
          <w:rFonts w:ascii="Arial" w:hAnsi="Arial" w:cs="Arial"/>
          <w:b/>
          <w:color w:val="auto"/>
          <w:sz w:val="18"/>
          <w:szCs w:val="18"/>
        </w:rPr>
      </w:pPr>
      <w:r w:rsidRPr="008B1B65">
        <w:rPr>
          <w:rFonts w:ascii="Arial" w:hAnsi="Arial" w:cs="Arial"/>
          <w:b/>
          <w:color w:val="auto"/>
          <w:sz w:val="18"/>
          <w:szCs w:val="18"/>
        </w:rPr>
        <w:t>Sistemas de baja potencia que operen bajo la modalidad de espectro libre</w:t>
      </w:r>
    </w:p>
    <w:p w14:paraId="5680C7E3" w14:textId="77777777" w:rsidR="005329AD" w:rsidRPr="008B1B65" w:rsidRDefault="005329AD" w:rsidP="006E7763">
      <w:pPr>
        <w:spacing w:after="0"/>
        <w:jc w:val="both"/>
        <w:rPr>
          <w:rFonts w:ascii="Arial" w:hAnsi="Arial" w:cs="Arial"/>
          <w:sz w:val="18"/>
          <w:szCs w:val="18"/>
        </w:rPr>
      </w:pPr>
    </w:p>
    <w:p w14:paraId="2581367E" w14:textId="6A001D34" w:rsidR="005329AD" w:rsidRPr="008B1B65" w:rsidRDefault="005329AD" w:rsidP="006E7763">
      <w:pPr>
        <w:spacing w:after="0"/>
        <w:ind w:left="709"/>
        <w:jc w:val="both"/>
        <w:rPr>
          <w:rFonts w:ascii="Arial" w:hAnsi="Arial" w:cs="Arial"/>
          <w:color w:val="000000"/>
          <w:sz w:val="18"/>
          <w:szCs w:val="18"/>
          <w:shd w:val="clear" w:color="auto" w:fill="FFFFFF"/>
        </w:rPr>
      </w:pPr>
      <w:r w:rsidRPr="008B1B65">
        <w:rPr>
          <w:rFonts w:ascii="Arial" w:hAnsi="Arial" w:cs="Arial"/>
          <w:color w:val="000000"/>
          <w:sz w:val="18"/>
          <w:szCs w:val="18"/>
          <w:shd w:val="clear" w:color="auto" w:fill="FFFFFF"/>
        </w:rPr>
        <w:t xml:space="preserve">La Tabla 1 siguiente muestra las condiciones técnicas de operación de los sistemas </w:t>
      </w:r>
      <w:r w:rsidRPr="00F649D8">
        <w:rPr>
          <w:rFonts w:ascii="Arial" w:hAnsi="Arial" w:cs="Arial"/>
          <w:color w:val="000000"/>
          <w:sz w:val="18"/>
          <w:szCs w:val="18"/>
          <w:shd w:val="clear" w:color="auto" w:fill="FFFFFF"/>
        </w:rPr>
        <w:t>WAS/RLAN</w:t>
      </w:r>
      <w:r w:rsidRPr="008B1B65">
        <w:rPr>
          <w:rFonts w:ascii="Arial" w:hAnsi="Arial" w:cs="Arial"/>
          <w:color w:val="000000"/>
          <w:sz w:val="18"/>
          <w:szCs w:val="18"/>
          <w:shd w:val="clear" w:color="auto" w:fill="FFFFFF"/>
        </w:rPr>
        <w:t xml:space="preserve"> de baja potencia</w:t>
      </w:r>
      <w:r w:rsidR="003504AB" w:rsidRPr="00D81F0A">
        <w:rPr>
          <w:rFonts w:ascii="Arial" w:hAnsi="Arial" w:cs="Arial"/>
          <w:color w:val="000000"/>
          <w:sz w:val="18"/>
          <w:szCs w:val="18"/>
          <w:shd w:val="clear" w:color="auto" w:fill="FFFFFF"/>
        </w:rPr>
        <w:t>:</w:t>
      </w:r>
    </w:p>
    <w:p w14:paraId="6914503F" w14:textId="77777777" w:rsidR="005329AD" w:rsidRPr="008B1B65" w:rsidRDefault="005329AD" w:rsidP="006E7763">
      <w:pPr>
        <w:spacing w:after="0"/>
        <w:contextualSpacing/>
        <w:jc w:val="both"/>
        <w:rPr>
          <w:rFonts w:ascii="Arial" w:hAnsi="Arial" w:cs="Arial"/>
          <w:color w:val="000000" w:themeColor="text1"/>
          <w:sz w:val="18"/>
          <w:szCs w:val="18"/>
        </w:rPr>
      </w:pPr>
    </w:p>
    <w:tbl>
      <w:tblPr>
        <w:tblW w:w="9273" w:type="dxa"/>
        <w:jc w:val="center"/>
        <w:shd w:val="clear" w:color="auto" w:fill="FFFFFF" w:themeFill="background1"/>
        <w:tblCellMar>
          <w:left w:w="28" w:type="dxa"/>
          <w:right w:w="28" w:type="dxa"/>
        </w:tblCellMar>
        <w:tblLook w:val="04A0" w:firstRow="1" w:lastRow="0" w:firstColumn="1" w:lastColumn="0" w:noHBand="0" w:noVBand="1"/>
      </w:tblPr>
      <w:tblGrid>
        <w:gridCol w:w="1530"/>
        <w:gridCol w:w="1584"/>
        <w:gridCol w:w="1615"/>
        <w:gridCol w:w="1432"/>
        <w:gridCol w:w="1556"/>
        <w:gridCol w:w="1556"/>
      </w:tblGrid>
      <w:tr w:rsidR="005329AD" w:rsidRPr="00A910EF" w14:paraId="71B91DCF" w14:textId="77777777" w:rsidTr="006E7763">
        <w:trPr>
          <w:trHeight w:val="931"/>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75DDF" w14:textId="77777777" w:rsidR="005329AD" w:rsidRPr="000B49C9" w:rsidRDefault="005329AD" w:rsidP="000E5B20">
            <w:pPr>
              <w:spacing w:after="0"/>
              <w:contextualSpacing/>
              <w:jc w:val="center"/>
              <w:rPr>
                <w:rFonts w:ascii="Arial" w:hAnsi="Arial" w:cs="Arial"/>
                <w:b/>
                <w:color w:val="000000" w:themeColor="text1"/>
                <w:sz w:val="18"/>
                <w:szCs w:val="18"/>
              </w:rPr>
            </w:pPr>
            <w:r w:rsidRPr="000B49C9">
              <w:rPr>
                <w:rFonts w:ascii="Arial" w:hAnsi="Arial" w:cs="Arial"/>
                <w:b/>
                <w:color w:val="000000" w:themeColor="text1"/>
                <w:sz w:val="18"/>
                <w:szCs w:val="18"/>
              </w:rPr>
              <w:t xml:space="preserve">Sistemas de baja potencia </w:t>
            </w:r>
          </w:p>
        </w:tc>
      </w:tr>
      <w:tr w:rsidR="005329AD" w:rsidRPr="00A910EF" w14:paraId="7F0DB386" w14:textId="77777777" w:rsidTr="005329AD">
        <w:trPr>
          <w:cantSplit/>
          <w:trHeight w:val="1470"/>
          <w:tblHeader/>
          <w:jc w:val="center"/>
        </w:trPr>
        <w:tc>
          <w:tcPr>
            <w:tcW w:w="8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97A52" w14:textId="77777777" w:rsidR="005329AD" w:rsidRPr="000B49C9" w:rsidRDefault="005329AD" w:rsidP="000E5B20">
            <w:pPr>
              <w:spacing w:after="0"/>
              <w:contextualSpacing/>
              <w:jc w:val="center"/>
              <w:rPr>
                <w:rFonts w:ascii="Arial" w:hAnsi="Arial" w:cs="Arial"/>
                <w:b/>
                <w:color w:val="000000" w:themeColor="text1"/>
                <w:sz w:val="18"/>
                <w:szCs w:val="18"/>
              </w:rPr>
            </w:pPr>
            <w:r w:rsidRPr="000B49C9">
              <w:rPr>
                <w:rFonts w:ascii="Arial" w:hAnsi="Arial" w:cs="Arial"/>
                <w:b/>
                <w:color w:val="000000" w:themeColor="text1"/>
                <w:sz w:val="18"/>
                <w:szCs w:val="18"/>
              </w:rPr>
              <w:t>Banda de frecuencias</w:t>
            </w:r>
          </w:p>
          <w:p w14:paraId="02CC6BEC" w14:textId="7127E57F" w:rsidR="005329AD" w:rsidRPr="000B49C9" w:rsidRDefault="005329AD" w:rsidP="000E5B20">
            <w:pPr>
              <w:spacing w:after="0"/>
              <w:contextualSpacing/>
              <w:jc w:val="center"/>
              <w:rPr>
                <w:rFonts w:ascii="Arial" w:hAnsi="Arial" w:cs="Arial"/>
                <w:b/>
                <w:color w:val="000000" w:themeColor="text1"/>
                <w:sz w:val="18"/>
                <w:szCs w:val="18"/>
              </w:rPr>
            </w:pPr>
            <w:r w:rsidRPr="000B49C9">
              <w:rPr>
                <w:rFonts w:ascii="Arial" w:hAnsi="Arial" w:cs="Arial"/>
                <w:b/>
                <w:color w:val="000000" w:themeColor="text1"/>
                <w:sz w:val="18"/>
                <w:szCs w:val="18"/>
              </w:rPr>
              <w:t>(MHz)</w:t>
            </w:r>
          </w:p>
        </w:tc>
        <w:tc>
          <w:tcPr>
            <w:tcW w:w="8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54EF28" w14:textId="77777777" w:rsidR="005329AD" w:rsidRPr="000B49C9" w:rsidRDefault="005329AD" w:rsidP="000E5B20">
            <w:pPr>
              <w:spacing w:after="0"/>
              <w:contextualSpacing/>
              <w:jc w:val="center"/>
              <w:rPr>
                <w:rFonts w:ascii="Arial" w:hAnsi="Arial" w:cs="Arial"/>
                <w:b/>
                <w:color w:val="000000" w:themeColor="text1"/>
                <w:sz w:val="18"/>
                <w:szCs w:val="18"/>
              </w:rPr>
            </w:pPr>
            <w:r w:rsidRPr="000B49C9">
              <w:rPr>
                <w:rFonts w:ascii="Arial" w:hAnsi="Arial" w:cs="Arial"/>
                <w:b/>
                <w:color w:val="000000" w:themeColor="text1"/>
                <w:sz w:val="18"/>
                <w:szCs w:val="18"/>
              </w:rPr>
              <w:t xml:space="preserve">Tipo de operación </w:t>
            </w:r>
          </w:p>
        </w:tc>
        <w:tc>
          <w:tcPr>
            <w:tcW w:w="8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67DB1B" w14:textId="77777777" w:rsidR="005329AD" w:rsidRPr="000B49C9" w:rsidRDefault="005329AD" w:rsidP="000E5B20">
            <w:pPr>
              <w:spacing w:after="0"/>
              <w:contextualSpacing/>
              <w:jc w:val="center"/>
              <w:rPr>
                <w:rFonts w:ascii="Arial" w:hAnsi="Arial" w:cs="Arial"/>
                <w:b/>
                <w:color w:val="000000" w:themeColor="text1"/>
                <w:sz w:val="18"/>
                <w:szCs w:val="18"/>
              </w:rPr>
            </w:pPr>
            <w:r w:rsidRPr="000B49C9">
              <w:rPr>
                <w:rFonts w:ascii="Arial" w:hAnsi="Arial" w:cs="Arial"/>
                <w:b/>
                <w:color w:val="000000" w:themeColor="text1"/>
                <w:sz w:val="18"/>
                <w:szCs w:val="18"/>
              </w:rPr>
              <w:t>Tipo de Dispositivos</w:t>
            </w:r>
          </w:p>
        </w:tc>
        <w:tc>
          <w:tcPr>
            <w:tcW w:w="7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4D51E1" w14:textId="77777777" w:rsidR="005329AD" w:rsidRPr="000B49C9" w:rsidRDefault="005329AD" w:rsidP="000E5B20">
            <w:pPr>
              <w:spacing w:after="0"/>
              <w:contextualSpacing/>
              <w:jc w:val="center"/>
              <w:rPr>
                <w:rFonts w:ascii="Arial" w:hAnsi="Arial" w:cs="Arial"/>
                <w:b/>
                <w:color w:val="000000" w:themeColor="text1"/>
                <w:sz w:val="18"/>
                <w:szCs w:val="18"/>
              </w:rPr>
            </w:pPr>
            <w:r w:rsidRPr="000B49C9">
              <w:rPr>
                <w:rFonts w:ascii="Arial" w:hAnsi="Arial" w:cs="Arial"/>
                <w:b/>
                <w:color w:val="000000" w:themeColor="text1"/>
                <w:sz w:val="18"/>
                <w:szCs w:val="18"/>
              </w:rPr>
              <w:t>PIRE</w:t>
            </w:r>
          </w:p>
          <w:p w14:paraId="604B11FB" w14:textId="77777777" w:rsidR="005329AD" w:rsidRPr="000B49C9" w:rsidRDefault="005329AD" w:rsidP="000E5B20">
            <w:pPr>
              <w:spacing w:after="0"/>
              <w:contextualSpacing/>
              <w:jc w:val="center"/>
              <w:rPr>
                <w:rFonts w:ascii="Arial" w:hAnsi="Arial" w:cs="Arial"/>
                <w:b/>
                <w:color w:val="000000" w:themeColor="text1"/>
                <w:sz w:val="18"/>
                <w:szCs w:val="18"/>
              </w:rPr>
            </w:pPr>
            <w:r w:rsidRPr="000B49C9">
              <w:rPr>
                <w:rFonts w:ascii="Arial" w:hAnsi="Arial" w:cs="Arial"/>
                <w:b/>
                <w:color w:val="000000" w:themeColor="text1"/>
                <w:sz w:val="18"/>
                <w:szCs w:val="18"/>
              </w:rPr>
              <w:t>(W)</w:t>
            </w:r>
          </w:p>
        </w:tc>
        <w:tc>
          <w:tcPr>
            <w:tcW w:w="8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FDC418" w14:textId="77777777" w:rsidR="005329AD" w:rsidRPr="000B49C9" w:rsidRDefault="005329AD" w:rsidP="000E5B20">
            <w:pPr>
              <w:spacing w:after="0"/>
              <w:contextualSpacing/>
              <w:jc w:val="center"/>
              <w:rPr>
                <w:rFonts w:ascii="Arial" w:hAnsi="Arial" w:cs="Arial"/>
                <w:b/>
                <w:color w:val="000000" w:themeColor="text1"/>
                <w:sz w:val="18"/>
                <w:szCs w:val="18"/>
              </w:rPr>
            </w:pPr>
            <w:r w:rsidRPr="000B49C9">
              <w:rPr>
                <w:rFonts w:ascii="Arial" w:hAnsi="Arial" w:cs="Arial"/>
                <w:b/>
                <w:color w:val="000000" w:themeColor="text1"/>
                <w:sz w:val="18"/>
                <w:szCs w:val="18"/>
              </w:rPr>
              <w:t>DEP</w:t>
            </w:r>
          </w:p>
          <w:p w14:paraId="34589480" w14:textId="77777777" w:rsidR="005329AD" w:rsidRPr="000B49C9" w:rsidRDefault="005329AD" w:rsidP="000E5B20">
            <w:pPr>
              <w:spacing w:after="0"/>
              <w:contextualSpacing/>
              <w:jc w:val="center"/>
              <w:rPr>
                <w:rFonts w:ascii="Arial" w:hAnsi="Arial" w:cs="Arial"/>
                <w:b/>
                <w:color w:val="000000" w:themeColor="text1"/>
                <w:sz w:val="18"/>
                <w:szCs w:val="18"/>
              </w:rPr>
            </w:pPr>
            <w:r w:rsidRPr="000B49C9">
              <w:rPr>
                <w:rFonts w:ascii="Arial" w:hAnsi="Arial" w:cs="Arial"/>
                <w:b/>
                <w:color w:val="000000" w:themeColor="text1"/>
                <w:sz w:val="18"/>
                <w:szCs w:val="18"/>
              </w:rPr>
              <w:t>(dBm/MHz)</w:t>
            </w:r>
          </w:p>
        </w:tc>
        <w:tc>
          <w:tcPr>
            <w:tcW w:w="8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45CCCA" w14:textId="77777777" w:rsidR="005329AD" w:rsidRPr="000B49C9" w:rsidRDefault="005329AD" w:rsidP="000E5B20">
            <w:pPr>
              <w:spacing w:after="0"/>
              <w:contextualSpacing/>
              <w:jc w:val="center"/>
              <w:rPr>
                <w:rFonts w:ascii="Arial" w:hAnsi="Arial" w:cs="Arial"/>
                <w:b/>
                <w:color w:val="000000" w:themeColor="text1"/>
                <w:sz w:val="18"/>
                <w:szCs w:val="18"/>
              </w:rPr>
            </w:pPr>
            <w:r w:rsidRPr="000B49C9">
              <w:rPr>
                <w:rFonts w:ascii="Arial" w:hAnsi="Arial" w:cs="Arial"/>
                <w:b/>
                <w:color w:val="000000" w:themeColor="text1"/>
                <w:sz w:val="18"/>
                <w:szCs w:val="18"/>
              </w:rPr>
              <w:t>Emisiones fuera de banda</w:t>
            </w:r>
          </w:p>
          <w:p w14:paraId="21CE3681" w14:textId="77777777" w:rsidR="005329AD" w:rsidRPr="000B49C9" w:rsidRDefault="005329AD" w:rsidP="000E5B20">
            <w:pPr>
              <w:spacing w:after="0"/>
              <w:contextualSpacing/>
              <w:jc w:val="center"/>
              <w:rPr>
                <w:rFonts w:ascii="Arial" w:hAnsi="Arial" w:cs="Arial"/>
                <w:b/>
                <w:color w:val="000000" w:themeColor="text1"/>
                <w:sz w:val="18"/>
                <w:szCs w:val="18"/>
              </w:rPr>
            </w:pPr>
            <w:r w:rsidRPr="000B49C9">
              <w:rPr>
                <w:rFonts w:ascii="Arial" w:hAnsi="Arial" w:cs="Arial"/>
                <w:b/>
                <w:color w:val="000000" w:themeColor="text1"/>
                <w:sz w:val="18"/>
                <w:szCs w:val="18"/>
              </w:rPr>
              <w:t>(dBm)</w:t>
            </w:r>
          </w:p>
        </w:tc>
      </w:tr>
      <w:tr w:rsidR="005329AD" w:rsidRPr="00A910EF" w14:paraId="10C4B8BB" w14:textId="77777777" w:rsidTr="005329AD">
        <w:trPr>
          <w:cantSplit/>
          <w:trHeight w:val="733"/>
          <w:jc w:val="center"/>
        </w:trPr>
        <w:tc>
          <w:tcPr>
            <w:tcW w:w="82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AD1284" w14:textId="4E4FA3ED" w:rsidR="005329AD" w:rsidRPr="000B49C9" w:rsidRDefault="005329AD" w:rsidP="000E5B20">
            <w:pPr>
              <w:spacing w:after="0"/>
              <w:contextualSpacing/>
              <w:jc w:val="center"/>
              <w:rPr>
                <w:rFonts w:ascii="Arial" w:hAnsi="Arial" w:cs="Arial"/>
                <w:color w:val="000000" w:themeColor="text1"/>
                <w:sz w:val="18"/>
                <w:szCs w:val="18"/>
              </w:rPr>
            </w:pPr>
            <w:r w:rsidRPr="000B49C9">
              <w:rPr>
                <w:rFonts w:ascii="Arial" w:hAnsi="Arial" w:cs="Arial"/>
                <w:color w:val="000000" w:themeColor="text1"/>
                <w:sz w:val="18"/>
                <w:szCs w:val="18"/>
              </w:rPr>
              <w:t>5925-</w:t>
            </w:r>
            <w:r w:rsidR="00680D3E">
              <w:rPr>
                <w:rFonts w:ascii="Arial" w:hAnsi="Arial" w:cs="Arial"/>
                <w:color w:val="000000" w:themeColor="text1"/>
                <w:sz w:val="18"/>
                <w:szCs w:val="18"/>
              </w:rPr>
              <w:t>64</w:t>
            </w:r>
            <w:r w:rsidRPr="000B49C9">
              <w:rPr>
                <w:rFonts w:ascii="Arial" w:hAnsi="Arial" w:cs="Arial"/>
                <w:color w:val="000000" w:themeColor="text1"/>
                <w:sz w:val="18"/>
                <w:szCs w:val="18"/>
              </w:rPr>
              <w:t>25 MHz</w:t>
            </w:r>
          </w:p>
        </w:tc>
        <w:tc>
          <w:tcPr>
            <w:tcW w:w="8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AC2F17" w14:textId="77777777" w:rsidR="005329AD" w:rsidRPr="000B49C9" w:rsidRDefault="005329AD" w:rsidP="000E5B20">
            <w:pPr>
              <w:spacing w:after="0"/>
              <w:contextualSpacing/>
              <w:jc w:val="center"/>
              <w:rPr>
                <w:rFonts w:ascii="Arial" w:hAnsi="Arial" w:cs="Arial"/>
                <w:color w:val="000000" w:themeColor="text1"/>
                <w:sz w:val="18"/>
                <w:szCs w:val="18"/>
              </w:rPr>
            </w:pPr>
            <w:r w:rsidRPr="000B49C9">
              <w:rPr>
                <w:rFonts w:ascii="Arial" w:hAnsi="Arial" w:cs="Arial"/>
                <w:color w:val="000000" w:themeColor="text1"/>
                <w:sz w:val="18"/>
                <w:szCs w:val="18"/>
              </w:rPr>
              <w:t xml:space="preserve">En interiores </w:t>
            </w:r>
          </w:p>
        </w:tc>
        <w:tc>
          <w:tcPr>
            <w:tcW w:w="8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2F778F" w14:textId="11FBC6DB" w:rsidR="005329AD" w:rsidRPr="000B49C9" w:rsidRDefault="005329AD" w:rsidP="00E725FB">
            <w:pPr>
              <w:spacing w:after="0"/>
              <w:contextualSpacing/>
              <w:rPr>
                <w:rFonts w:ascii="Arial" w:hAnsi="Arial" w:cs="Arial"/>
                <w:color w:val="000000" w:themeColor="text1"/>
                <w:sz w:val="18"/>
                <w:szCs w:val="18"/>
              </w:rPr>
            </w:pPr>
            <w:r w:rsidRPr="000B49C9">
              <w:rPr>
                <w:rFonts w:ascii="Arial" w:hAnsi="Arial" w:cs="Arial"/>
                <w:color w:val="000000" w:themeColor="text1"/>
                <w:sz w:val="18"/>
                <w:szCs w:val="18"/>
              </w:rPr>
              <w:t>Puntos de acceso</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A08A" w14:textId="77777777" w:rsidR="005329AD" w:rsidRPr="000B49C9" w:rsidRDefault="005329AD" w:rsidP="000E5B20">
            <w:pPr>
              <w:spacing w:after="0"/>
              <w:contextualSpacing/>
              <w:jc w:val="center"/>
              <w:rPr>
                <w:rFonts w:ascii="Arial" w:hAnsi="Arial" w:cs="Arial"/>
                <w:color w:val="000000" w:themeColor="text1"/>
                <w:sz w:val="18"/>
                <w:szCs w:val="18"/>
              </w:rPr>
            </w:pPr>
            <w:r w:rsidRPr="000B49C9">
              <w:rPr>
                <w:rFonts w:ascii="Arial" w:hAnsi="Arial" w:cs="Arial"/>
                <w:color w:val="000000" w:themeColor="text1"/>
                <w:sz w:val="18"/>
                <w:szCs w:val="18"/>
              </w:rPr>
              <w:t>≤ 1 W</w:t>
            </w:r>
          </w:p>
          <w:p w14:paraId="708C9611" w14:textId="3BD74E1B" w:rsidR="005329AD" w:rsidRPr="000B49C9" w:rsidRDefault="005329AD" w:rsidP="00E725FB">
            <w:pPr>
              <w:spacing w:after="0"/>
              <w:contextualSpacing/>
              <w:jc w:val="center"/>
              <w:rPr>
                <w:rFonts w:ascii="Arial" w:hAnsi="Arial" w:cs="Arial"/>
                <w:color w:val="000000" w:themeColor="text1"/>
                <w:sz w:val="18"/>
                <w:szCs w:val="18"/>
              </w:rPr>
            </w:pPr>
            <w:r w:rsidRPr="000B49C9">
              <w:rPr>
                <w:rFonts w:ascii="Arial" w:hAnsi="Arial" w:cs="Arial"/>
                <w:color w:val="000000" w:themeColor="text1"/>
                <w:sz w:val="18"/>
                <w:szCs w:val="18"/>
              </w:rPr>
              <w:t>(30 dBm)</w:t>
            </w:r>
          </w:p>
        </w:tc>
        <w:tc>
          <w:tcPr>
            <w:tcW w:w="83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6592D" w14:textId="050D3B61" w:rsidR="005329AD" w:rsidRPr="000B49C9" w:rsidRDefault="005329AD" w:rsidP="00E725FB">
            <w:pPr>
              <w:spacing w:after="0"/>
              <w:contextualSpacing/>
              <w:jc w:val="center"/>
              <w:rPr>
                <w:rFonts w:ascii="Arial" w:hAnsi="Arial" w:cs="Arial"/>
                <w:color w:val="000000" w:themeColor="text1"/>
                <w:sz w:val="18"/>
                <w:szCs w:val="18"/>
              </w:rPr>
            </w:pPr>
            <w:r w:rsidRPr="000B49C9">
              <w:rPr>
                <w:rFonts w:ascii="Arial" w:hAnsi="Arial" w:cs="Arial"/>
                <w:color w:val="000000" w:themeColor="text1"/>
                <w:sz w:val="18"/>
                <w:szCs w:val="18"/>
              </w:rPr>
              <w:t>≤ 5 dBm en cualquier ancho de banda de 1 MHz</w:t>
            </w:r>
          </w:p>
        </w:tc>
        <w:tc>
          <w:tcPr>
            <w:tcW w:w="83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4552F" w14:textId="230B8A2F" w:rsidR="005329AD" w:rsidRPr="000B49C9" w:rsidRDefault="005329AD" w:rsidP="000E5B20">
            <w:pPr>
              <w:spacing w:after="0"/>
              <w:contextualSpacing/>
              <w:jc w:val="center"/>
              <w:rPr>
                <w:rFonts w:ascii="Arial" w:hAnsi="Arial" w:cs="Arial"/>
                <w:color w:val="000000" w:themeColor="text1"/>
                <w:sz w:val="18"/>
                <w:szCs w:val="18"/>
              </w:rPr>
            </w:pPr>
            <w:r w:rsidRPr="000B49C9">
              <w:rPr>
                <w:rFonts w:ascii="Arial" w:hAnsi="Arial" w:cs="Arial"/>
                <w:color w:val="000000" w:themeColor="text1"/>
                <w:sz w:val="18"/>
                <w:szCs w:val="18"/>
              </w:rPr>
              <w:t>&lt; -27 dBm de PIRE en cualquier ancho de banda de 1 MHz</w:t>
            </w:r>
          </w:p>
        </w:tc>
      </w:tr>
      <w:tr w:rsidR="005329AD" w:rsidRPr="00A910EF" w14:paraId="4760BD23" w14:textId="77777777" w:rsidTr="005329AD">
        <w:trPr>
          <w:cantSplit/>
          <w:trHeight w:val="733"/>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EF8A70" w14:textId="77777777" w:rsidR="005329AD" w:rsidRPr="00E9692A" w:rsidRDefault="005329AD" w:rsidP="000E5B20">
            <w:pPr>
              <w:spacing w:after="0"/>
              <w:rPr>
                <w:rFonts w:ascii="Arial" w:hAnsi="Arial" w:cs="Arial"/>
                <w:color w:val="000000" w:themeColor="text1"/>
                <w:sz w:val="18"/>
                <w:szCs w:val="18"/>
                <w:highlight w:val="cya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9EE6D8" w14:textId="77777777" w:rsidR="005329AD" w:rsidRPr="00E9692A" w:rsidRDefault="005329AD" w:rsidP="000E5B20">
            <w:pPr>
              <w:spacing w:after="0"/>
              <w:rPr>
                <w:rFonts w:ascii="Arial" w:hAnsi="Arial" w:cs="Arial"/>
                <w:color w:val="000000" w:themeColor="text1"/>
                <w:sz w:val="18"/>
                <w:szCs w:val="18"/>
                <w:highlight w:val="cyan"/>
              </w:rPr>
            </w:pPr>
          </w:p>
        </w:tc>
        <w:tc>
          <w:tcPr>
            <w:tcW w:w="8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0AC57C" w14:textId="77777777" w:rsidR="005329AD" w:rsidRPr="000B49C9" w:rsidRDefault="005329AD" w:rsidP="000E5B20">
            <w:pPr>
              <w:spacing w:after="0"/>
              <w:contextualSpacing/>
              <w:jc w:val="center"/>
              <w:rPr>
                <w:rFonts w:ascii="Arial" w:hAnsi="Arial" w:cs="Arial"/>
                <w:color w:val="000000" w:themeColor="text1"/>
                <w:sz w:val="18"/>
                <w:szCs w:val="18"/>
              </w:rPr>
            </w:pPr>
            <w:r w:rsidRPr="000B49C9">
              <w:rPr>
                <w:rFonts w:ascii="Arial" w:hAnsi="Arial" w:cs="Arial"/>
                <w:color w:val="000000" w:themeColor="text1"/>
                <w:sz w:val="18"/>
                <w:szCs w:val="18"/>
              </w:rPr>
              <w:t>Punto de acceso subordinado</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46F7CC" w14:textId="77777777" w:rsidR="005329AD" w:rsidRPr="000B49C9" w:rsidRDefault="005329AD" w:rsidP="000E5B20">
            <w:pPr>
              <w:spacing w:after="0"/>
              <w:rPr>
                <w:rFonts w:ascii="Arial" w:hAnsi="Arial" w:cs="Arial"/>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9D071B" w14:textId="77777777" w:rsidR="005329AD" w:rsidRPr="000B49C9" w:rsidRDefault="005329AD" w:rsidP="000E5B20">
            <w:pPr>
              <w:spacing w:after="0"/>
              <w:rPr>
                <w:rFonts w:ascii="Arial" w:hAnsi="Arial" w:cs="Arial"/>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2660E9" w14:textId="77777777" w:rsidR="005329AD" w:rsidRPr="00E9692A" w:rsidRDefault="005329AD" w:rsidP="000E5B20">
            <w:pPr>
              <w:spacing w:after="0"/>
              <w:rPr>
                <w:rFonts w:ascii="Arial" w:hAnsi="Arial" w:cs="Arial"/>
                <w:color w:val="000000" w:themeColor="text1"/>
                <w:sz w:val="18"/>
                <w:szCs w:val="18"/>
                <w:highlight w:val="cyan"/>
              </w:rPr>
            </w:pPr>
          </w:p>
        </w:tc>
      </w:tr>
      <w:tr w:rsidR="005329AD" w:rsidRPr="00A910EF" w14:paraId="09C60DA3" w14:textId="77777777" w:rsidTr="005329AD">
        <w:trPr>
          <w:cantSplit/>
          <w:trHeight w:val="1113"/>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44B02B" w14:textId="77777777" w:rsidR="005329AD" w:rsidRPr="00E9692A" w:rsidRDefault="005329AD" w:rsidP="000E5B20">
            <w:pPr>
              <w:spacing w:after="0"/>
              <w:rPr>
                <w:rFonts w:ascii="Arial" w:hAnsi="Arial" w:cs="Arial"/>
                <w:color w:val="000000" w:themeColor="text1"/>
                <w:sz w:val="18"/>
                <w:szCs w:val="18"/>
                <w:highlight w:val="cya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275444" w14:textId="77777777" w:rsidR="005329AD" w:rsidRPr="00E9692A" w:rsidRDefault="005329AD" w:rsidP="000E5B20">
            <w:pPr>
              <w:spacing w:after="0"/>
              <w:rPr>
                <w:rFonts w:ascii="Arial" w:hAnsi="Arial" w:cs="Arial"/>
                <w:color w:val="000000" w:themeColor="text1"/>
                <w:sz w:val="18"/>
                <w:szCs w:val="18"/>
                <w:highlight w:val="cyan"/>
              </w:rPr>
            </w:pPr>
          </w:p>
        </w:tc>
        <w:tc>
          <w:tcPr>
            <w:tcW w:w="8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864BB" w14:textId="77777777" w:rsidR="005329AD" w:rsidRPr="000B49C9" w:rsidRDefault="005329AD" w:rsidP="000E5B20">
            <w:pPr>
              <w:spacing w:after="0"/>
              <w:contextualSpacing/>
              <w:jc w:val="center"/>
              <w:rPr>
                <w:rFonts w:ascii="Arial" w:hAnsi="Arial" w:cs="Arial"/>
                <w:color w:val="000000" w:themeColor="text1"/>
                <w:sz w:val="18"/>
                <w:szCs w:val="18"/>
              </w:rPr>
            </w:pPr>
            <w:r w:rsidRPr="000B49C9">
              <w:rPr>
                <w:rFonts w:ascii="Arial" w:hAnsi="Arial" w:cs="Arial"/>
                <w:color w:val="000000" w:themeColor="text1"/>
                <w:sz w:val="18"/>
                <w:szCs w:val="18"/>
              </w:rPr>
              <w:t>Equipo cliente</w:t>
            </w:r>
          </w:p>
        </w:tc>
        <w:tc>
          <w:tcPr>
            <w:tcW w:w="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9D4455" w14:textId="77777777" w:rsidR="005329AD" w:rsidRPr="000B49C9" w:rsidRDefault="005329AD" w:rsidP="000E5B20">
            <w:pPr>
              <w:spacing w:after="0"/>
              <w:contextualSpacing/>
              <w:jc w:val="center"/>
              <w:rPr>
                <w:rFonts w:ascii="Arial" w:hAnsi="Arial" w:cs="Arial"/>
                <w:color w:val="000000" w:themeColor="text1"/>
                <w:sz w:val="18"/>
                <w:szCs w:val="18"/>
              </w:rPr>
            </w:pPr>
            <w:r w:rsidRPr="000B49C9">
              <w:rPr>
                <w:rFonts w:ascii="Arial" w:hAnsi="Arial" w:cs="Arial"/>
                <w:color w:val="000000" w:themeColor="text1"/>
                <w:sz w:val="18"/>
                <w:szCs w:val="18"/>
              </w:rPr>
              <w:t>≤ 0.25 W</w:t>
            </w:r>
          </w:p>
          <w:p w14:paraId="3E534805" w14:textId="77777777" w:rsidR="005329AD" w:rsidRPr="000B49C9" w:rsidRDefault="005329AD" w:rsidP="000E5B20">
            <w:pPr>
              <w:spacing w:after="0"/>
              <w:contextualSpacing/>
              <w:jc w:val="center"/>
              <w:rPr>
                <w:rFonts w:ascii="Arial" w:hAnsi="Arial" w:cs="Arial"/>
                <w:color w:val="000000" w:themeColor="text1"/>
                <w:sz w:val="18"/>
                <w:szCs w:val="18"/>
              </w:rPr>
            </w:pPr>
            <w:r w:rsidRPr="000B49C9">
              <w:rPr>
                <w:rFonts w:ascii="Arial" w:hAnsi="Arial" w:cs="Arial"/>
                <w:color w:val="000000" w:themeColor="text1"/>
                <w:sz w:val="18"/>
                <w:szCs w:val="18"/>
              </w:rPr>
              <w:t>(24 dBm)</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ECB2D" w14:textId="77777777" w:rsidR="005329AD" w:rsidRPr="000B49C9" w:rsidRDefault="005329AD" w:rsidP="000E5B20">
            <w:pPr>
              <w:spacing w:after="0"/>
              <w:contextualSpacing/>
              <w:jc w:val="center"/>
              <w:rPr>
                <w:rFonts w:ascii="Arial" w:hAnsi="Arial" w:cs="Arial"/>
                <w:color w:val="000000" w:themeColor="text1"/>
                <w:sz w:val="18"/>
                <w:szCs w:val="18"/>
              </w:rPr>
            </w:pPr>
            <w:r w:rsidRPr="000B49C9">
              <w:rPr>
                <w:rFonts w:ascii="Arial" w:hAnsi="Arial" w:cs="Arial"/>
                <w:color w:val="000000" w:themeColor="text1"/>
                <w:sz w:val="18"/>
                <w:szCs w:val="18"/>
              </w:rPr>
              <w:t xml:space="preserve">≤ -1 dBm en cualquier ancho de banda de </w:t>
            </w:r>
          </w:p>
          <w:p w14:paraId="18C52B48" w14:textId="77777777" w:rsidR="005329AD" w:rsidRPr="000B49C9" w:rsidRDefault="005329AD" w:rsidP="000E5B20">
            <w:pPr>
              <w:spacing w:after="0"/>
              <w:contextualSpacing/>
              <w:jc w:val="center"/>
              <w:rPr>
                <w:rFonts w:ascii="Arial" w:hAnsi="Arial" w:cs="Arial"/>
                <w:color w:val="000000" w:themeColor="text1"/>
                <w:sz w:val="18"/>
                <w:szCs w:val="18"/>
              </w:rPr>
            </w:pPr>
            <w:r w:rsidRPr="000B49C9">
              <w:rPr>
                <w:rFonts w:ascii="Arial" w:hAnsi="Arial" w:cs="Arial"/>
                <w:color w:val="000000" w:themeColor="text1"/>
                <w:sz w:val="18"/>
                <w:szCs w:val="18"/>
              </w:rPr>
              <w:t>1 MHz</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1A29E5" w14:textId="77777777" w:rsidR="005329AD" w:rsidRPr="00E9692A" w:rsidRDefault="005329AD" w:rsidP="000E5B20">
            <w:pPr>
              <w:spacing w:after="0"/>
              <w:rPr>
                <w:rFonts w:ascii="Arial" w:hAnsi="Arial" w:cs="Arial"/>
                <w:color w:val="000000" w:themeColor="text1"/>
                <w:sz w:val="18"/>
                <w:szCs w:val="18"/>
                <w:highlight w:val="cyan"/>
              </w:rPr>
            </w:pPr>
          </w:p>
        </w:tc>
      </w:tr>
    </w:tbl>
    <w:p w14:paraId="1157CEA8" w14:textId="6050922A" w:rsidR="005329AD" w:rsidRPr="008B1B65" w:rsidRDefault="005329AD" w:rsidP="000E5B20">
      <w:pPr>
        <w:pStyle w:val="Descripcin"/>
        <w:spacing w:line="276" w:lineRule="auto"/>
        <w:contextualSpacing/>
        <w:rPr>
          <w:color w:val="000000" w:themeColor="text1"/>
          <w:lang w:val="es-ES" w:eastAsia="es-MX"/>
        </w:rPr>
      </w:pPr>
      <w:bookmarkStart w:id="37" w:name="_Ref45453167"/>
      <w:bookmarkStart w:id="38" w:name="_Toc45452842"/>
      <w:bookmarkStart w:id="39" w:name="_Toc45452951"/>
      <w:bookmarkStart w:id="40" w:name="_Toc44946891"/>
      <w:r w:rsidRPr="008B1B65">
        <w:rPr>
          <w:color w:val="000000" w:themeColor="text1"/>
        </w:rPr>
        <w:t>Tabla 1.</w:t>
      </w:r>
      <w:bookmarkEnd w:id="37"/>
      <w:r w:rsidRPr="008B1B65">
        <w:rPr>
          <w:color w:val="000000" w:themeColor="text1"/>
          <w:lang w:val="es-ES" w:eastAsia="es-MX"/>
        </w:rPr>
        <w:t xml:space="preserve"> Condiciones técnicas de operación para los sistemas WAS/RLAN de baja potencia </w:t>
      </w:r>
      <w:r w:rsidRPr="008B1B65">
        <w:rPr>
          <w:color w:val="000000" w:themeColor="text1"/>
          <w:lang w:eastAsia="es-MX"/>
        </w:rPr>
        <w:t xml:space="preserve">que operen bajo la modalidad de espectro libre en la banda de frecuencias </w:t>
      </w:r>
      <w:bookmarkEnd w:id="38"/>
      <w:bookmarkEnd w:id="39"/>
      <w:r w:rsidRPr="008B1B65">
        <w:rPr>
          <w:color w:val="000000" w:themeColor="text1"/>
          <w:lang w:eastAsia="es-MX"/>
        </w:rPr>
        <w:t>5925-</w:t>
      </w:r>
      <w:r w:rsidR="00680D3E">
        <w:rPr>
          <w:color w:val="000000" w:themeColor="text1"/>
          <w:lang w:eastAsia="es-MX"/>
        </w:rPr>
        <w:t>64</w:t>
      </w:r>
      <w:r w:rsidRPr="008B1B65">
        <w:rPr>
          <w:color w:val="000000" w:themeColor="text1"/>
          <w:lang w:eastAsia="es-MX"/>
        </w:rPr>
        <w:t>25 MHz</w:t>
      </w:r>
    </w:p>
    <w:p w14:paraId="709FC544" w14:textId="77777777" w:rsidR="005329AD" w:rsidRPr="008B1B65" w:rsidRDefault="005329AD" w:rsidP="006C45B4">
      <w:pPr>
        <w:spacing w:after="0"/>
        <w:contextualSpacing/>
        <w:jc w:val="both"/>
        <w:rPr>
          <w:rFonts w:ascii="Arial" w:hAnsi="Arial" w:cs="Arial"/>
          <w:color w:val="000000" w:themeColor="text1"/>
          <w:sz w:val="18"/>
          <w:szCs w:val="18"/>
        </w:rPr>
      </w:pPr>
    </w:p>
    <w:p w14:paraId="3C5FB16C" w14:textId="0E0431A6" w:rsidR="005329AD" w:rsidRPr="008B1B65" w:rsidRDefault="005329AD" w:rsidP="00F501CC">
      <w:pPr>
        <w:spacing w:after="0"/>
        <w:contextualSpacing/>
        <w:jc w:val="both"/>
        <w:rPr>
          <w:rFonts w:ascii="Arial" w:hAnsi="Arial" w:cs="Arial"/>
          <w:color w:val="000000" w:themeColor="text1"/>
          <w:sz w:val="18"/>
          <w:szCs w:val="18"/>
        </w:rPr>
      </w:pPr>
      <w:r w:rsidRPr="008B1B65">
        <w:rPr>
          <w:rFonts w:ascii="Arial" w:hAnsi="Arial" w:cs="Arial"/>
          <w:color w:val="000000" w:themeColor="text1"/>
          <w:sz w:val="18"/>
          <w:szCs w:val="18"/>
        </w:rPr>
        <w:t xml:space="preserve">Adicionalmente, los sistemas </w:t>
      </w:r>
      <w:r w:rsidRPr="00BB6CF2">
        <w:rPr>
          <w:rFonts w:ascii="Arial" w:hAnsi="Arial" w:cs="Arial"/>
          <w:color w:val="000000" w:themeColor="text1"/>
          <w:sz w:val="18"/>
          <w:szCs w:val="18"/>
        </w:rPr>
        <w:t>WAS/RLAN</w:t>
      </w:r>
      <w:r w:rsidRPr="008B1B65">
        <w:rPr>
          <w:rFonts w:ascii="Arial" w:hAnsi="Arial" w:cs="Arial"/>
          <w:color w:val="000000" w:themeColor="text1"/>
          <w:sz w:val="18"/>
          <w:szCs w:val="18"/>
        </w:rPr>
        <w:t xml:space="preserve"> de baja potencia que operen bajo la modalidad de espectro libre en la banda de frecuencias 5925-</w:t>
      </w:r>
      <w:r w:rsidR="00680D3E">
        <w:rPr>
          <w:rFonts w:ascii="Arial" w:hAnsi="Arial" w:cs="Arial"/>
          <w:color w:val="000000" w:themeColor="text1"/>
          <w:sz w:val="18"/>
          <w:szCs w:val="18"/>
        </w:rPr>
        <w:t>64</w:t>
      </w:r>
      <w:r w:rsidRPr="008B1B65">
        <w:rPr>
          <w:rFonts w:ascii="Arial" w:hAnsi="Arial" w:cs="Arial"/>
          <w:color w:val="000000" w:themeColor="text1"/>
          <w:sz w:val="18"/>
          <w:szCs w:val="18"/>
        </w:rPr>
        <w:t>25 MHz deberán cumplir con lo siguiente:</w:t>
      </w:r>
    </w:p>
    <w:p w14:paraId="3E264F7B" w14:textId="4FC94109" w:rsidR="005329AD" w:rsidRPr="000B49C9" w:rsidRDefault="005329AD" w:rsidP="00F501CC">
      <w:pPr>
        <w:pStyle w:val="Prrafodelista"/>
        <w:numPr>
          <w:ilvl w:val="1"/>
          <w:numId w:val="20"/>
        </w:numPr>
        <w:spacing w:line="276" w:lineRule="auto"/>
        <w:ind w:left="567" w:hanging="283"/>
        <w:contextualSpacing/>
        <w:jc w:val="both"/>
        <w:rPr>
          <w:rFonts w:cs="Arial"/>
          <w:color w:val="000000" w:themeColor="text1"/>
          <w:sz w:val="18"/>
          <w:szCs w:val="18"/>
        </w:rPr>
      </w:pPr>
      <w:r w:rsidRPr="000B49C9">
        <w:rPr>
          <w:rFonts w:cs="Arial"/>
          <w:color w:val="000000" w:themeColor="text1"/>
          <w:sz w:val="18"/>
          <w:szCs w:val="18"/>
        </w:rPr>
        <w:t>Solamente podrán operar en ambientes interiores.</w:t>
      </w:r>
    </w:p>
    <w:p w14:paraId="5EC3F3F4" w14:textId="7B100716" w:rsidR="005329AD" w:rsidRPr="000B49C9" w:rsidRDefault="005329AD" w:rsidP="00F501CC">
      <w:pPr>
        <w:pStyle w:val="Prrafodelista"/>
        <w:numPr>
          <w:ilvl w:val="1"/>
          <w:numId w:val="20"/>
        </w:numPr>
        <w:spacing w:line="276" w:lineRule="auto"/>
        <w:ind w:left="567" w:hanging="283"/>
        <w:contextualSpacing/>
        <w:jc w:val="both"/>
        <w:rPr>
          <w:rFonts w:cs="Arial"/>
          <w:color w:val="000000" w:themeColor="text1"/>
          <w:sz w:val="18"/>
          <w:szCs w:val="18"/>
        </w:rPr>
      </w:pPr>
      <w:r w:rsidRPr="000B49C9">
        <w:rPr>
          <w:rFonts w:cs="Arial"/>
          <w:color w:val="000000" w:themeColor="text1"/>
          <w:sz w:val="18"/>
          <w:szCs w:val="18"/>
        </w:rPr>
        <w:t>Deberán tener antena integrada no removible</w:t>
      </w:r>
      <w:r w:rsidR="004B07C4" w:rsidRPr="000B49C9">
        <w:rPr>
          <w:rFonts w:cs="Arial"/>
          <w:color w:val="000000" w:themeColor="text1"/>
          <w:sz w:val="18"/>
          <w:szCs w:val="18"/>
        </w:rPr>
        <w:t xml:space="preserve"> y no tendrán la posibilidad de conectar antenas</w:t>
      </w:r>
      <w:r w:rsidR="003028E8" w:rsidRPr="000B49C9">
        <w:rPr>
          <w:rFonts w:cs="Arial"/>
          <w:color w:val="000000" w:themeColor="text1"/>
          <w:sz w:val="18"/>
          <w:szCs w:val="18"/>
        </w:rPr>
        <w:t xml:space="preserve"> externas</w:t>
      </w:r>
      <w:r w:rsidRPr="000B49C9">
        <w:rPr>
          <w:rFonts w:cs="Arial"/>
          <w:color w:val="000000" w:themeColor="text1"/>
          <w:sz w:val="18"/>
          <w:szCs w:val="18"/>
        </w:rPr>
        <w:t>.</w:t>
      </w:r>
    </w:p>
    <w:p w14:paraId="1E72C26A" w14:textId="77777777" w:rsidR="005329AD" w:rsidRPr="000B49C9" w:rsidRDefault="005329AD" w:rsidP="00F501CC">
      <w:pPr>
        <w:pStyle w:val="Prrafodelista"/>
        <w:numPr>
          <w:ilvl w:val="1"/>
          <w:numId w:val="20"/>
        </w:numPr>
        <w:spacing w:line="276" w:lineRule="auto"/>
        <w:ind w:left="567" w:hanging="283"/>
        <w:contextualSpacing/>
        <w:jc w:val="both"/>
        <w:rPr>
          <w:rFonts w:cs="Arial"/>
          <w:color w:val="000000" w:themeColor="text1"/>
          <w:sz w:val="18"/>
          <w:szCs w:val="18"/>
        </w:rPr>
      </w:pPr>
      <w:r w:rsidRPr="000B49C9">
        <w:rPr>
          <w:rFonts w:cs="Arial"/>
          <w:color w:val="000000" w:themeColor="text1"/>
          <w:sz w:val="18"/>
          <w:szCs w:val="18"/>
        </w:rPr>
        <w:t>El ancho de banda de canal máximo permitido para transmisión es de 320 MHz.</w:t>
      </w:r>
    </w:p>
    <w:p w14:paraId="33993021" w14:textId="77777777" w:rsidR="005329AD" w:rsidRPr="000B49C9" w:rsidRDefault="005329AD" w:rsidP="00F501CC">
      <w:pPr>
        <w:pStyle w:val="Prrafodelista"/>
        <w:numPr>
          <w:ilvl w:val="1"/>
          <w:numId w:val="20"/>
        </w:numPr>
        <w:spacing w:line="276" w:lineRule="auto"/>
        <w:ind w:left="568" w:hanging="284"/>
        <w:contextualSpacing/>
        <w:jc w:val="both"/>
        <w:rPr>
          <w:rFonts w:cs="Arial"/>
          <w:color w:val="000000" w:themeColor="text1"/>
          <w:sz w:val="18"/>
          <w:szCs w:val="18"/>
        </w:rPr>
      </w:pPr>
      <w:r w:rsidRPr="000B49C9">
        <w:rPr>
          <w:rFonts w:cs="Arial"/>
          <w:color w:val="000000" w:themeColor="text1"/>
          <w:sz w:val="18"/>
          <w:szCs w:val="18"/>
        </w:rPr>
        <w:t>Se prohíbe su uso en comunicaciones para sistemas de vehículos aéreos no tripulados, en embarcaciones, plataformas petroleras, automóviles, trenes y aviones, salvo que su operación sea dentro de aeronaves grandes que vuelen a más de 10,000 pies de altitud.</w:t>
      </w:r>
    </w:p>
    <w:p w14:paraId="16D830BE" w14:textId="59DE3989" w:rsidR="005329AD" w:rsidRPr="000B49C9" w:rsidRDefault="005329AD" w:rsidP="00F501CC">
      <w:pPr>
        <w:pStyle w:val="Prrafodelista"/>
        <w:numPr>
          <w:ilvl w:val="1"/>
          <w:numId w:val="20"/>
        </w:numPr>
        <w:spacing w:line="276" w:lineRule="auto"/>
        <w:ind w:left="568" w:hanging="284"/>
        <w:contextualSpacing/>
        <w:jc w:val="both"/>
        <w:rPr>
          <w:rFonts w:cs="Arial"/>
          <w:color w:val="000000" w:themeColor="text1"/>
          <w:sz w:val="18"/>
          <w:szCs w:val="18"/>
        </w:rPr>
      </w:pPr>
      <w:r w:rsidRPr="000B49C9">
        <w:rPr>
          <w:rFonts w:cs="Arial"/>
          <w:color w:val="000000" w:themeColor="text1"/>
          <w:sz w:val="18"/>
          <w:szCs w:val="18"/>
        </w:rPr>
        <w:t>Deberán emplear protocolos basados en contención.</w:t>
      </w:r>
    </w:p>
    <w:p w14:paraId="7ED298D3" w14:textId="77777777" w:rsidR="005329AD" w:rsidRPr="000B49C9" w:rsidRDefault="005329AD" w:rsidP="00F501CC">
      <w:pPr>
        <w:pStyle w:val="Prrafodelista"/>
        <w:numPr>
          <w:ilvl w:val="1"/>
          <w:numId w:val="20"/>
        </w:numPr>
        <w:spacing w:line="276" w:lineRule="auto"/>
        <w:ind w:left="568" w:hanging="284"/>
        <w:contextualSpacing/>
        <w:jc w:val="both"/>
        <w:rPr>
          <w:rFonts w:cs="Arial"/>
          <w:color w:val="000000" w:themeColor="text1"/>
          <w:sz w:val="18"/>
          <w:szCs w:val="18"/>
        </w:rPr>
      </w:pPr>
      <w:r w:rsidRPr="000B49C9">
        <w:rPr>
          <w:rFonts w:cs="Arial"/>
          <w:color w:val="000000" w:themeColor="text1"/>
          <w:sz w:val="18"/>
          <w:szCs w:val="18"/>
        </w:rPr>
        <w:t>Los Puntos de acceso y los Puntos de acceso subordinados no pueden ser resistentes a condiciones climáticas adversas, no pueden utilizar baterías y la fuente de alimentación tiene que estar conectada directamente a la toma de corriente eléctrica.</w:t>
      </w:r>
    </w:p>
    <w:p w14:paraId="703DD282" w14:textId="77777777" w:rsidR="005329AD" w:rsidRPr="008B1B65" w:rsidRDefault="005329AD" w:rsidP="00F501CC">
      <w:pPr>
        <w:pStyle w:val="Prrafodelista"/>
        <w:spacing w:line="276" w:lineRule="auto"/>
        <w:ind w:left="1440"/>
        <w:contextualSpacing/>
        <w:jc w:val="both"/>
        <w:rPr>
          <w:rFonts w:cs="Arial"/>
          <w:color w:val="000000" w:themeColor="text1"/>
          <w:sz w:val="18"/>
          <w:szCs w:val="18"/>
        </w:rPr>
      </w:pPr>
    </w:p>
    <w:p w14:paraId="3675D01C" w14:textId="4A2A2C3D" w:rsidR="005329AD" w:rsidRPr="008B1B65" w:rsidRDefault="004B07C4" w:rsidP="006E7763">
      <w:pPr>
        <w:pStyle w:val="Prrafodelista"/>
        <w:numPr>
          <w:ilvl w:val="1"/>
          <w:numId w:val="18"/>
        </w:numPr>
        <w:spacing w:line="276" w:lineRule="auto"/>
        <w:jc w:val="both"/>
        <w:rPr>
          <w:rFonts w:cs="Arial"/>
          <w:b/>
          <w:sz w:val="18"/>
          <w:szCs w:val="18"/>
        </w:rPr>
      </w:pPr>
      <w:r w:rsidRPr="008B1B65">
        <w:rPr>
          <w:rFonts w:cs="Arial"/>
          <w:color w:val="000000" w:themeColor="text1"/>
          <w:sz w:val="18"/>
          <w:szCs w:val="18"/>
        </w:rPr>
        <w:t xml:space="preserve"> </w:t>
      </w:r>
      <w:r w:rsidR="005329AD" w:rsidRPr="008B1B65">
        <w:rPr>
          <w:rFonts w:cs="Arial"/>
          <w:b/>
          <w:sz w:val="18"/>
          <w:szCs w:val="18"/>
        </w:rPr>
        <w:t>Sistemas de muy baja potencia que operen bajo la modalidad de espectro libre</w:t>
      </w:r>
    </w:p>
    <w:p w14:paraId="60BDA3E0" w14:textId="77777777" w:rsidR="005329AD" w:rsidRPr="008B1B65" w:rsidRDefault="005329AD" w:rsidP="006E7763">
      <w:pPr>
        <w:spacing w:after="0"/>
        <w:contextualSpacing/>
        <w:jc w:val="both"/>
        <w:rPr>
          <w:rFonts w:ascii="Arial" w:hAnsi="Arial" w:cs="Arial"/>
          <w:color w:val="000000" w:themeColor="text1"/>
          <w:sz w:val="18"/>
          <w:szCs w:val="18"/>
        </w:rPr>
      </w:pPr>
    </w:p>
    <w:p w14:paraId="7700B0BF" w14:textId="771B1299" w:rsidR="005329AD" w:rsidRPr="008B1B65" w:rsidRDefault="005329AD" w:rsidP="006E7763">
      <w:pPr>
        <w:spacing w:after="0"/>
        <w:ind w:left="709"/>
        <w:jc w:val="both"/>
        <w:rPr>
          <w:rFonts w:ascii="Arial" w:hAnsi="Arial" w:cs="Arial"/>
          <w:color w:val="000000"/>
          <w:sz w:val="18"/>
          <w:szCs w:val="18"/>
          <w:shd w:val="clear" w:color="auto" w:fill="FFFFFF"/>
        </w:rPr>
      </w:pPr>
      <w:r w:rsidRPr="008B1B65">
        <w:rPr>
          <w:rFonts w:ascii="Arial" w:hAnsi="Arial" w:cs="Arial"/>
          <w:color w:val="000000"/>
          <w:sz w:val="18"/>
          <w:szCs w:val="18"/>
          <w:shd w:val="clear" w:color="auto" w:fill="FFFFFF"/>
        </w:rPr>
        <w:t xml:space="preserve">La Tabla 2 siguiente muestra las condiciones técnicas de operación de los sistemas </w:t>
      </w:r>
      <w:r w:rsidRPr="00F8090E">
        <w:rPr>
          <w:rFonts w:ascii="Arial" w:hAnsi="Arial" w:cs="Arial"/>
          <w:color w:val="000000"/>
          <w:sz w:val="18"/>
          <w:szCs w:val="18"/>
          <w:shd w:val="clear" w:color="auto" w:fill="FFFFFF"/>
        </w:rPr>
        <w:t>WAS/RLAN</w:t>
      </w:r>
      <w:r w:rsidRPr="008B1B65">
        <w:rPr>
          <w:rFonts w:ascii="Arial" w:hAnsi="Arial" w:cs="Arial"/>
          <w:color w:val="000000"/>
          <w:sz w:val="18"/>
          <w:szCs w:val="18"/>
          <w:shd w:val="clear" w:color="auto" w:fill="FFFFFF"/>
        </w:rPr>
        <w:t xml:space="preserve"> de muy baja potencia</w:t>
      </w:r>
      <w:r w:rsidR="003504AB" w:rsidRPr="00D81F0A">
        <w:rPr>
          <w:rFonts w:ascii="Arial" w:hAnsi="Arial" w:cs="Arial"/>
          <w:color w:val="000000"/>
          <w:sz w:val="18"/>
          <w:szCs w:val="18"/>
          <w:shd w:val="clear" w:color="auto" w:fill="FFFFFF"/>
        </w:rPr>
        <w:t>:</w:t>
      </w:r>
    </w:p>
    <w:p w14:paraId="708984F2" w14:textId="77777777" w:rsidR="005329AD" w:rsidRPr="008B1B65" w:rsidRDefault="005329AD" w:rsidP="006E7763">
      <w:pPr>
        <w:spacing w:after="0"/>
        <w:contextualSpacing/>
        <w:jc w:val="both"/>
        <w:rPr>
          <w:rFonts w:ascii="Arial" w:hAnsi="Arial" w:cs="Arial"/>
          <w:color w:val="000000" w:themeColor="text1"/>
          <w:sz w:val="18"/>
          <w:szCs w:val="18"/>
        </w:rPr>
      </w:pPr>
    </w:p>
    <w:tbl>
      <w:tblPr>
        <w:tblW w:w="9273" w:type="dxa"/>
        <w:jc w:val="center"/>
        <w:shd w:val="clear" w:color="auto" w:fill="FFFFFF" w:themeFill="background1"/>
        <w:tblCellMar>
          <w:left w:w="28" w:type="dxa"/>
          <w:right w:w="28" w:type="dxa"/>
        </w:tblCellMar>
        <w:tblLook w:val="04A0" w:firstRow="1" w:lastRow="0" w:firstColumn="1" w:lastColumn="0" w:noHBand="0" w:noVBand="1"/>
      </w:tblPr>
      <w:tblGrid>
        <w:gridCol w:w="1530"/>
        <w:gridCol w:w="1584"/>
        <w:gridCol w:w="1615"/>
        <w:gridCol w:w="1432"/>
        <w:gridCol w:w="1556"/>
        <w:gridCol w:w="1556"/>
      </w:tblGrid>
      <w:tr w:rsidR="005329AD" w14:paraId="2A75E8E8" w14:textId="77777777" w:rsidTr="006E7763">
        <w:trPr>
          <w:trHeight w:val="931"/>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BE37F7" w14:textId="5994546F" w:rsidR="005329AD" w:rsidRPr="000B49C9" w:rsidRDefault="005329AD" w:rsidP="000E5B20">
            <w:pPr>
              <w:spacing w:after="0"/>
              <w:contextualSpacing/>
              <w:jc w:val="center"/>
              <w:rPr>
                <w:rFonts w:ascii="Arial" w:hAnsi="Arial" w:cs="Arial"/>
                <w:b/>
                <w:color w:val="000000" w:themeColor="text1"/>
                <w:sz w:val="18"/>
                <w:szCs w:val="18"/>
              </w:rPr>
            </w:pPr>
            <w:r w:rsidRPr="000B49C9">
              <w:rPr>
                <w:rFonts w:ascii="Arial" w:hAnsi="Arial" w:cs="Arial"/>
                <w:b/>
                <w:color w:val="000000" w:themeColor="text1"/>
                <w:sz w:val="18"/>
                <w:szCs w:val="18"/>
              </w:rPr>
              <w:t>Sistemas de muy baja potencia</w:t>
            </w:r>
          </w:p>
        </w:tc>
      </w:tr>
      <w:tr w:rsidR="005329AD" w14:paraId="2DFEA40B" w14:textId="77777777" w:rsidTr="005329AD">
        <w:trPr>
          <w:cantSplit/>
          <w:trHeight w:val="1470"/>
          <w:tblHeader/>
          <w:jc w:val="center"/>
        </w:trPr>
        <w:tc>
          <w:tcPr>
            <w:tcW w:w="8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74CE86" w14:textId="77777777" w:rsidR="005329AD" w:rsidRPr="000B49C9" w:rsidRDefault="005329AD" w:rsidP="000E5B20">
            <w:pPr>
              <w:spacing w:after="0"/>
              <w:contextualSpacing/>
              <w:jc w:val="center"/>
              <w:rPr>
                <w:rFonts w:ascii="Arial" w:hAnsi="Arial" w:cs="Arial"/>
                <w:b/>
                <w:color w:val="000000" w:themeColor="text1"/>
                <w:sz w:val="18"/>
                <w:szCs w:val="18"/>
              </w:rPr>
            </w:pPr>
            <w:r w:rsidRPr="000B49C9">
              <w:rPr>
                <w:rFonts w:ascii="Arial" w:hAnsi="Arial" w:cs="Arial"/>
                <w:b/>
                <w:color w:val="000000" w:themeColor="text1"/>
                <w:sz w:val="18"/>
                <w:szCs w:val="18"/>
              </w:rPr>
              <w:t>Banda de frecuencias</w:t>
            </w:r>
          </w:p>
          <w:p w14:paraId="04238DAD" w14:textId="77777777" w:rsidR="005329AD" w:rsidRPr="000B49C9" w:rsidRDefault="005329AD" w:rsidP="000E5B20">
            <w:pPr>
              <w:spacing w:after="0"/>
              <w:contextualSpacing/>
              <w:jc w:val="center"/>
              <w:rPr>
                <w:rFonts w:ascii="Arial" w:hAnsi="Arial" w:cs="Arial"/>
                <w:b/>
                <w:color w:val="000000" w:themeColor="text1"/>
                <w:sz w:val="18"/>
                <w:szCs w:val="18"/>
              </w:rPr>
            </w:pPr>
            <w:r w:rsidRPr="000B49C9">
              <w:rPr>
                <w:rFonts w:ascii="Arial" w:hAnsi="Arial" w:cs="Arial"/>
                <w:b/>
                <w:color w:val="000000" w:themeColor="text1"/>
                <w:sz w:val="18"/>
                <w:szCs w:val="18"/>
              </w:rPr>
              <w:t>(MHz)</w:t>
            </w:r>
          </w:p>
          <w:p w14:paraId="62FED2A7" w14:textId="77777777" w:rsidR="005329AD" w:rsidRPr="000B49C9" w:rsidRDefault="005329AD" w:rsidP="000E5B20">
            <w:pPr>
              <w:spacing w:after="0"/>
              <w:contextualSpacing/>
              <w:jc w:val="center"/>
              <w:rPr>
                <w:rFonts w:ascii="Arial" w:hAnsi="Arial" w:cs="Arial"/>
                <w:b/>
                <w:color w:val="000000" w:themeColor="text1"/>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E44255" w14:textId="77777777" w:rsidR="005329AD" w:rsidRPr="000B49C9" w:rsidRDefault="005329AD" w:rsidP="000E5B20">
            <w:pPr>
              <w:spacing w:after="0"/>
              <w:contextualSpacing/>
              <w:jc w:val="center"/>
              <w:rPr>
                <w:rFonts w:ascii="Arial" w:hAnsi="Arial" w:cs="Arial"/>
                <w:b/>
                <w:color w:val="000000" w:themeColor="text1"/>
                <w:sz w:val="18"/>
                <w:szCs w:val="18"/>
              </w:rPr>
            </w:pPr>
            <w:r w:rsidRPr="000B49C9">
              <w:rPr>
                <w:rFonts w:ascii="Arial" w:hAnsi="Arial" w:cs="Arial"/>
                <w:b/>
                <w:color w:val="000000" w:themeColor="text1"/>
                <w:sz w:val="18"/>
                <w:szCs w:val="18"/>
              </w:rPr>
              <w:t xml:space="preserve">Tipo de operación </w:t>
            </w:r>
          </w:p>
        </w:tc>
        <w:tc>
          <w:tcPr>
            <w:tcW w:w="8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D1A5C6" w14:textId="77777777" w:rsidR="005329AD" w:rsidRPr="000B49C9" w:rsidRDefault="005329AD" w:rsidP="000E5B20">
            <w:pPr>
              <w:spacing w:after="0"/>
              <w:contextualSpacing/>
              <w:jc w:val="center"/>
              <w:rPr>
                <w:rFonts w:ascii="Arial" w:hAnsi="Arial" w:cs="Arial"/>
                <w:b/>
                <w:color w:val="000000" w:themeColor="text1"/>
                <w:sz w:val="18"/>
                <w:szCs w:val="18"/>
              </w:rPr>
            </w:pPr>
            <w:r w:rsidRPr="000B49C9">
              <w:rPr>
                <w:rFonts w:ascii="Arial" w:hAnsi="Arial" w:cs="Arial"/>
                <w:b/>
                <w:color w:val="000000" w:themeColor="text1"/>
                <w:sz w:val="18"/>
                <w:szCs w:val="18"/>
              </w:rPr>
              <w:t>Tipo de Dispositivos</w:t>
            </w:r>
          </w:p>
        </w:tc>
        <w:tc>
          <w:tcPr>
            <w:tcW w:w="7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D1702D" w14:textId="77777777" w:rsidR="005329AD" w:rsidRPr="000B49C9" w:rsidRDefault="005329AD" w:rsidP="000E5B20">
            <w:pPr>
              <w:spacing w:after="0"/>
              <w:contextualSpacing/>
              <w:jc w:val="center"/>
              <w:rPr>
                <w:rFonts w:ascii="Arial" w:hAnsi="Arial" w:cs="Arial"/>
                <w:b/>
                <w:color w:val="000000" w:themeColor="text1"/>
                <w:sz w:val="18"/>
                <w:szCs w:val="18"/>
              </w:rPr>
            </w:pPr>
            <w:r w:rsidRPr="000B49C9">
              <w:rPr>
                <w:rFonts w:ascii="Arial" w:hAnsi="Arial" w:cs="Arial"/>
                <w:b/>
                <w:color w:val="000000" w:themeColor="text1"/>
                <w:sz w:val="18"/>
                <w:szCs w:val="18"/>
              </w:rPr>
              <w:t>PIRE</w:t>
            </w:r>
          </w:p>
          <w:p w14:paraId="49C9409E" w14:textId="77777777" w:rsidR="005329AD" w:rsidRPr="000B49C9" w:rsidRDefault="005329AD" w:rsidP="000E5B20">
            <w:pPr>
              <w:spacing w:after="0"/>
              <w:contextualSpacing/>
              <w:jc w:val="center"/>
              <w:rPr>
                <w:rFonts w:ascii="Arial" w:hAnsi="Arial" w:cs="Arial"/>
                <w:b/>
                <w:color w:val="000000" w:themeColor="text1"/>
                <w:sz w:val="18"/>
                <w:szCs w:val="18"/>
              </w:rPr>
            </w:pPr>
            <w:r w:rsidRPr="000B49C9">
              <w:rPr>
                <w:rFonts w:ascii="Arial" w:hAnsi="Arial" w:cs="Arial"/>
                <w:b/>
                <w:color w:val="000000" w:themeColor="text1"/>
                <w:sz w:val="18"/>
                <w:szCs w:val="18"/>
              </w:rPr>
              <w:t>(</w:t>
            </w:r>
            <w:proofErr w:type="spellStart"/>
            <w:r w:rsidRPr="000B49C9">
              <w:rPr>
                <w:rFonts w:ascii="Arial" w:hAnsi="Arial" w:cs="Arial"/>
                <w:b/>
                <w:color w:val="000000" w:themeColor="text1"/>
                <w:sz w:val="18"/>
                <w:szCs w:val="18"/>
              </w:rPr>
              <w:t>mW</w:t>
            </w:r>
            <w:proofErr w:type="spellEnd"/>
            <w:r w:rsidRPr="000B49C9">
              <w:rPr>
                <w:rFonts w:ascii="Arial" w:hAnsi="Arial" w:cs="Arial"/>
                <w:b/>
                <w:color w:val="000000" w:themeColor="text1"/>
                <w:sz w:val="18"/>
                <w:szCs w:val="18"/>
              </w:rPr>
              <w:t>)</w:t>
            </w:r>
          </w:p>
        </w:tc>
        <w:tc>
          <w:tcPr>
            <w:tcW w:w="8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C0D82C" w14:textId="77777777" w:rsidR="005329AD" w:rsidRPr="000B49C9" w:rsidRDefault="005329AD" w:rsidP="000E5B20">
            <w:pPr>
              <w:spacing w:after="0"/>
              <w:contextualSpacing/>
              <w:jc w:val="center"/>
              <w:rPr>
                <w:rFonts w:ascii="Arial" w:hAnsi="Arial" w:cs="Arial"/>
                <w:b/>
                <w:color w:val="000000" w:themeColor="text1"/>
                <w:sz w:val="18"/>
                <w:szCs w:val="18"/>
              </w:rPr>
            </w:pPr>
            <w:r w:rsidRPr="000B49C9">
              <w:rPr>
                <w:rFonts w:ascii="Arial" w:hAnsi="Arial" w:cs="Arial"/>
                <w:b/>
                <w:color w:val="000000" w:themeColor="text1"/>
                <w:sz w:val="18"/>
                <w:szCs w:val="18"/>
              </w:rPr>
              <w:t>DEP</w:t>
            </w:r>
          </w:p>
          <w:p w14:paraId="2931E39B" w14:textId="77777777" w:rsidR="005329AD" w:rsidRPr="000B49C9" w:rsidRDefault="005329AD" w:rsidP="000E5B20">
            <w:pPr>
              <w:spacing w:after="0"/>
              <w:contextualSpacing/>
              <w:jc w:val="center"/>
              <w:rPr>
                <w:rFonts w:ascii="Arial" w:hAnsi="Arial" w:cs="Arial"/>
                <w:b/>
                <w:color w:val="000000" w:themeColor="text1"/>
                <w:sz w:val="18"/>
                <w:szCs w:val="18"/>
              </w:rPr>
            </w:pPr>
            <w:r w:rsidRPr="000B49C9">
              <w:rPr>
                <w:rFonts w:ascii="Arial" w:hAnsi="Arial" w:cs="Arial"/>
                <w:b/>
                <w:color w:val="000000" w:themeColor="text1"/>
                <w:sz w:val="18"/>
                <w:szCs w:val="18"/>
              </w:rPr>
              <w:t>(dBm/MHz)</w:t>
            </w:r>
          </w:p>
        </w:tc>
        <w:tc>
          <w:tcPr>
            <w:tcW w:w="8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F5800E" w14:textId="77777777" w:rsidR="005329AD" w:rsidRPr="000B49C9" w:rsidRDefault="005329AD" w:rsidP="000E5B20">
            <w:pPr>
              <w:spacing w:after="0"/>
              <w:contextualSpacing/>
              <w:jc w:val="center"/>
              <w:rPr>
                <w:rFonts w:ascii="Arial" w:hAnsi="Arial" w:cs="Arial"/>
                <w:b/>
                <w:color w:val="000000" w:themeColor="text1"/>
                <w:sz w:val="18"/>
                <w:szCs w:val="18"/>
              </w:rPr>
            </w:pPr>
            <w:r w:rsidRPr="000B49C9">
              <w:rPr>
                <w:rFonts w:ascii="Arial" w:hAnsi="Arial" w:cs="Arial"/>
                <w:b/>
                <w:color w:val="000000" w:themeColor="text1"/>
                <w:sz w:val="18"/>
                <w:szCs w:val="18"/>
              </w:rPr>
              <w:t>Emisiones fuera de banda</w:t>
            </w:r>
          </w:p>
          <w:p w14:paraId="5A3E959E" w14:textId="77777777" w:rsidR="005329AD" w:rsidRPr="000B49C9" w:rsidRDefault="005329AD" w:rsidP="000E5B20">
            <w:pPr>
              <w:spacing w:after="0"/>
              <w:contextualSpacing/>
              <w:jc w:val="center"/>
              <w:rPr>
                <w:rFonts w:ascii="Arial" w:hAnsi="Arial" w:cs="Arial"/>
                <w:b/>
                <w:color w:val="000000" w:themeColor="text1"/>
                <w:sz w:val="18"/>
                <w:szCs w:val="18"/>
              </w:rPr>
            </w:pPr>
            <w:r w:rsidRPr="000B49C9">
              <w:rPr>
                <w:rFonts w:ascii="Arial" w:hAnsi="Arial" w:cs="Arial"/>
                <w:b/>
                <w:color w:val="000000" w:themeColor="text1"/>
                <w:sz w:val="18"/>
                <w:szCs w:val="18"/>
              </w:rPr>
              <w:t>(dBm)</w:t>
            </w:r>
          </w:p>
        </w:tc>
      </w:tr>
      <w:tr w:rsidR="005329AD" w14:paraId="2EC39DD3" w14:textId="77777777" w:rsidTr="005329AD">
        <w:trPr>
          <w:cantSplit/>
          <w:trHeight w:val="733"/>
          <w:jc w:val="center"/>
        </w:trPr>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E80514" w14:textId="51F15F5B" w:rsidR="005329AD" w:rsidRPr="000B49C9" w:rsidRDefault="005329AD" w:rsidP="000E5B20">
            <w:pPr>
              <w:spacing w:after="0"/>
              <w:contextualSpacing/>
              <w:jc w:val="center"/>
              <w:rPr>
                <w:rFonts w:ascii="Arial" w:hAnsi="Arial" w:cs="Arial"/>
                <w:color w:val="000000" w:themeColor="text1"/>
                <w:sz w:val="18"/>
                <w:szCs w:val="18"/>
              </w:rPr>
            </w:pPr>
            <w:r w:rsidRPr="000B49C9">
              <w:rPr>
                <w:rFonts w:ascii="Arial" w:hAnsi="Arial" w:cs="Arial"/>
                <w:color w:val="000000" w:themeColor="text1"/>
                <w:sz w:val="18"/>
                <w:szCs w:val="18"/>
              </w:rPr>
              <w:t>5925-</w:t>
            </w:r>
            <w:r w:rsidR="00680D3E">
              <w:rPr>
                <w:rFonts w:ascii="Arial" w:hAnsi="Arial" w:cs="Arial"/>
                <w:color w:val="000000" w:themeColor="text1"/>
                <w:sz w:val="18"/>
                <w:szCs w:val="18"/>
              </w:rPr>
              <w:t>64</w:t>
            </w:r>
            <w:r w:rsidRPr="000B49C9">
              <w:rPr>
                <w:rFonts w:ascii="Arial" w:hAnsi="Arial" w:cs="Arial"/>
                <w:color w:val="000000" w:themeColor="text1"/>
                <w:sz w:val="18"/>
                <w:szCs w:val="18"/>
              </w:rPr>
              <w:t>25 MHz</w:t>
            </w:r>
          </w:p>
        </w:tc>
        <w:tc>
          <w:tcPr>
            <w:tcW w:w="8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1783E5" w14:textId="77777777" w:rsidR="005329AD" w:rsidRPr="000B49C9" w:rsidRDefault="005329AD" w:rsidP="000E5B20">
            <w:pPr>
              <w:spacing w:after="0"/>
              <w:contextualSpacing/>
              <w:jc w:val="center"/>
              <w:rPr>
                <w:rFonts w:ascii="Arial" w:hAnsi="Arial" w:cs="Arial"/>
                <w:color w:val="000000" w:themeColor="text1"/>
                <w:sz w:val="18"/>
                <w:szCs w:val="18"/>
              </w:rPr>
            </w:pPr>
            <w:r w:rsidRPr="000B49C9">
              <w:rPr>
                <w:rFonts w:ascii="Arial" w:hAnsi="Arial" w:cs="Arial"/>
                <w:color w:val="000000" w:themeColor="text1"/>
                <w:sz w:val="18"/>
                <w:szCs w:val="18"/>
              </w:rPr>
              <w:t>En interiores y exteriores</w:t>
            </w:r>
          </w:p>
        </w:tc>
        <w:tc>
          <w:tcPr>
            <w:tcW w:w="8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2BA16F" w14:textId="77777777" w:rsidR="005329AD" w:rsidRPr="000B49C9" w:rsidRDefault="005329AD" w:rsidP="000E5B20">
            <w:pPr>
              <w:spacing w:after="0"/>
              <w:contextualSpacing/>
              <w:jc w:val="center"/>
              <w:rPr>
                <w:rFonts w:ascii="Arial" w:hAnsi="Arial" w:cs="Arial"/>
                <w:color w:val="000000" w:themeColor="text1"/>
                <w:sz w:val="18"/>
                <w:szCs w:val="18"/>
              </w:rPr>
            </w:pPr>
            <w:r w:rsidRPr="000B49C9">
              <w:rPr>
                <w:rFonts w:ascii="Arial" w:hAnsi="Arial" w:cs="Arial"/>
                <w:color w:val="000000" w:themeColor="text1"/>
                <w:sz w:val="18"/>
                <w:szCs w:val="18"/>
              </w:rPr>
              <w:t xml:space="preserve">Terminal de usuario </w:t>
            </w:r>
          </w:p>
        </w:tc>
        <w:tc>
          <w:tcPr>
            <w:tcW w:w="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D16D7" w14:textId="77777777" w:rsidR="005329AD" w:rsidRPr="000B49C9" w:rsidRDefault="005329AD" w:rsidP="000E5B20">
            <w:pPr>
              <w:spacing w:after="0"/>
              <w:contextualSpacing/>
              <w:jc w:val="center"/>
              <w:rPr>
                <w:rFonts w:ascii="Arial" w:hAnsi="Arial" w:cs="Arial"/>
                <w:color w:val="000000" w:themeColor="text1"/>
                <w:sz w:val="18"/>
                <w:szCs w:val="18"/>
              </w:rPr>
            </w:pPr>
            <w:r w:rsidRPr="000B49C9">
              <w:rPr>
                <w:rFonts w:ascii="Arial" w:hAnsi="Arial" w:cs="Arial"/>
                <w:color w:val="000000" w:themeColor="text1"/>
                <w:sz w:val="18"/>
                <w:szCs w:val="18"/>
              </w:rPr>
              <w:t xml:space="preserve">≤ 25 </w:t>
            </w:r>
            <w:proofErr w:type="spellStart"/>
            <w:r w:rsidRPr="000B49C9">
              <w:rPr>
                <w:rFonts w:ascii="Arial" w:hAnsi="Arial" w:cs="Arial"/>
                <w:color w:val="000000" w:themeColor="text1"/>
                <w:sz w:val="18"/>
                <w:szCs w:val="18"/>
              </w:rPr>
              <w:t>mW</w:t>
            </w:r>
            <w:proofErr w:type="spellEnd"/>
          </w:p>
          <w:p w14:paraId="75C1DECA" w14:textId="77777777" w:rsidR="005329AD" w:rsidRPr="000B49C9" w:rsidRDefault="005329AD" w:rsidP="000E5B20">
            <w:pPr>
              <w:spacing w:after="0"/>
              <w:contextualSpacing/>
              <w:jc w:val="center"/>
              <w:rPr>
                <w:rFonts w:ascii="Arial" w:hAnsi="Arial" w:cs="Arial"/>
                <w:color w:val="000000" w:themeColor="text1"/>
                <w:sz w:val="18"/>
                <w:szCs w:val="18"/>
              </w:rPr>
            </w:pPr>
            <w:r w:rsidRPr="000B49C9">
              <w:rPr>
                <w:rFonts w:ascii="Arial" w:hAnsi="Arial" w:cs="Arial"/>
                <w:color w:val="000000" w:themeColor="text1"/>
                <w:sz w:val="18"/>
                <w:szCs w:val="18"/>
              </w:rPr>
              <w:t xml:space="preserve"> (14 dBm)</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8CDD6D" w14:textId="27A4AF93" w:rsidR="005329AD" w:rsidRPr="000B49C9" w:rsidRDefault="004E1C7E" w:rsidP="000E5B20">
            <w:pPr>
              <w:spacing w:after="0"/>
              <w:contextualSpacing/>
              <w:jc w:val="center"/>
              <w:rPr>
                <w:rFonts w:ascii="Arial" w:hAnsi="Arial" w:cs="Arial"/>
                <w:color w:val="000000" w:themeColor="text1"/>
                <w:sz w:val="18"/>
                <w:szCs w:val="18"/>
              </w:rPr>
            </w:pPr>
            <w:r w:rsidRPr="000B49C9">
              <w:rPr>
                <w:rFonts w:ascii="Arial" w:hAnsi="Arial" w:cs="Arial"/>
                <w:color w:val="000000" w:themeColor="text1"/>
                <w:sz w:val="18"/>
                <w:szCs w:val="18"/>
              </w:rPr>
              <w:t>≤ 1</w:t>
            </w:r>
            <w:r w:rsidR="005329AD" w:rsidRPr="000B49C9">
              <w:rPr>
                <w:rFonts w:ascii="Arial" w:hAnsi="Arial" w:cs="Arial"/>
                <w:color w:val="000000" w:themeColor="text1"/>
                <w:sz w:val="18"/>
                <w:szCs w:val="18"/>
              </w:rPr>
              <w:t xml:space="preserve"> dBm en cualquier ancho de banda de </w:t>
            </w:r>
          </w:p>
          <w:p w14:paraId="1C1763C2" w14:textId="77777777" w:rsidR="005329AD" w:rsidRPr="000B49C9" w:rsidRDefault="005329AD" w:rsidP="000E5B20">
            <w:pPr>
              <w:spacing w:after="0"/>
              <w:contextualSpacing/>
              <w:jc w:val="center"/>
              <w:rPr>
                <w:rFonts w:ascii="Arial" w:hAnsi="Arial" w:cs="Arial"/>
                <w:color w:val="000000" w:themeColor="text1"/>
                <w:sz w:val="18"/>
                <w:szCs w:val="18"/>
              </w:rPr>
            </w:pPr>
            <w:r w:rsidRPr="000B49C9">
              <w:rPr>
                <w:rFonts w:ascii="Arial" w:hAnsi="Arial" w:cs="Arial"/>
                <w:color w:val="000000" w:themeColor="text1"/>
                <w:sz w:val="18"/>
                <w:szCs w:val="18"/>
              </w:rPr>
              <w:t>1 MHz</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5AD60E" w14:textId="77777777" w:rsidR="005329AD" w:rsidRPr="000B49C9" w:rsidRDefault="005329AD" w:rsidP="000E5B20">
            <w:pPr>
              <w:spacing w:after="0"/>
              <w:contextualSpacing/>
              <w:jc w:val="center"/>
              <w:rPr>
                <w:rFonts w:ascii="Arial" w:hAnsi="Arial" w:cs="Arial"/>
                <w:color w:val="000000" w:themeColor="text1"/>
                <w:sz w:val="18"/>
                <w:szCs w:val="18"/>
              </w:rPr>
            </w:pPr>
            <w:r w:rsidRPr="000B49C9">
              <w:rPr>
                <w:rFonts w:ascii="Arial" w:hAnsi="Arial" w:cs="Arial"/>
                <w:color w:val="000000" w:themeColor="text1"/>
                <w:sz w:val="18"/>
                <w:szCs w:val="18"/>
              </w:rPr>
              <w:t xml:space="preserve">&lt; -27 dBm de PIRE en cualquier ancho de banda de </w:t>
            </w:r>
          </w:p>
          <w:p w14:paraId="5FD2A2FD" w14:textId="77777777" w:rsidR="005329AD" w:rsidRPr="000B49C9" w:rsidRDefault="005329AD" w:rsidP="000E5B20">
            <w:pPr>
              <w:spacing w:after="0"/>
              <w:contextualSpacing/>
              <w:jc w:val="center"/>
              <w:rPr>
                <w:rFonts w:ascii="Arial" w:hAnsi="Arial" w:cs="Arial"/>
                <w:color w:val="000000" w:themeColor="text1"/>
                <w:sz w:val="18"/>
                <w:szCs w:val="18"/>
              </w:rPr>
            </w:pPr>
            <w:r w:rsidRPr="000B49C9">
              <w:rPr>
                <w:rFonts w:ascii="Arial" w:hAnsi="Arial" w:cs="Arial"/>
                <w:color w:val="000000" w:themeColor="text1"/>
                <w:sz w:val="18"/>
                <w:szCs w:val="18"/>
              </w:rPr>
              <w:t xml:space="preserve">1 MHz </w:t>
            </w:r>
          </w:p>
        </w:tc>
      </w:tr>
    </w:tbl>
    <w:p w14:paraId="59689283" w14:textId="33E40CC9" w:rsidR="005329AD" w:rsidRPr="008B1B65" w:rsidRDefault="005329AD" w:rsidP="000E5B20">
      <w:pPr>
        <w:pStyle w:val="Descripcin"/>
        <w:spacing w:line="276" w:lineRule="auto"/>
        <w:contextualSpacing/>
        <w:rPr>
          <w:color w:val="000000" w:themeColor="text1"/>
          <w:lang w:val="es-ES" w:eastAsia="es-MX"/>
        </w:rPr>
      </w:pPr>
      <w:r w:rsidRPr="008B1B65">
        <w:rPr>
          <w:color w:val="000000" w:themeColor="text1"/>
        </w:rPr>
        <w:t>Tabla 2.</w:t>
      </w:r>
      <w:r w:rsidRPr="008B1B65">
        <w:rPr>
          <w:color w:val="000000" w:themeColor="text1"/>
          <w:lang w:val="es-ES" w:eastAsia="es-MX"/>
        </w:rPr>
        <w:t xml:space="preserve"> Condiciones técnicas de operación para los sistemas WAS/RLAN de muy baja potencia </w:t>
      </w:r>
      <w:r w:rsidRPr="008B1B65">
        <w:rPr>
          <w:color w:val="000000" w:themeColor="text1"/>
          <w:lang w:eastAsia="es-MX"/>
        </w:rPr>
        <w:t>que operen bajo la modalidad de espectro libre en la banda de frecuencias 5925-</w:t>
      </w:r>
      <w:r w:rsidR="00680D3E">
        <w:rPr>
          <w:color w:val="000000" w:themeColor="text1"/>
          <w:lang w:eastAsia="es-MX"/>
        </w:rPr>
        <w:t>64</w:t>
      </w:r>
      <w:r w:rsidRPr="008B1B65">
        <w:rPr>
          <w:color w:val="000000" w:themeColor="text1"/>
          <w:lang w:eastAsia="es-MX"/>
        </w:rPr>
        <w:t>25 MHz</w:t>
      </w:r>
    </w:p>
    <w:p w14:paraId="1BC9A08E" w14:textId="77777777" w:rsidR="005329AD" w:rsidRPr="008B1B65" w:rsidRDefault="005329AD" w:rsidP="000E5B20">
      <w:pPr>
        <w:spacing w:after="0"/>
        <w:contextualSpacing/>
        <w:jc w:val="both"/>
        <w:rPr>
          <w:rFonts w:ascii="Arial" w:hAnsi="Arial" w:cs="Arial"/>
          <w:color w:val="000000" w:themeColor="text1"/>
          <w:sz w:val="18"/>
          <w:szCs w:val="18"/>
        </w:rPr>
      </w:pPr>
    </w:p>
    <w:p w14:paraId="21212FD2" w14:textId="4ECB55FB" w:rsidR="005329AD" w:rsidRPr="008B1B65" w:rsidRDefault="005329AD" w:rsidP="000E5B20">
      <w:pPr>
        <w:spacing w:after="0"/>
        <w:contextualSpacing/>
        <w:jc w:val="both"/>
        <w:rPr>
          <w:rFonts w:ascii="Arial" w:hAnsi="Arial" w:cs="Arial"/>
          <w:color w:val="000000" w:themeColor="text1"/>
          <w:sz w:val="18"/>
          <w:szCs w:val="18"/>
        </w:rPr>
      </w:pPr>
      <w:r w:rsidRPr="008B1B65">
        <w:rPr>
          <w:rFonts w:ascii="Arial" w:hAnsi="Arial" w:cs="Arial"/>
          <w:color w:val="000000" w:themeColor="text1"/>
          <w:sz w:val="18"/>
          <w:szCs w:val="18"/>
        </w:rPr>
        <w:t xml:space="preserve">Adicionalmente, los sistemas </w:t>
      </w:r>
      <w:r w:rsidRPr="00F8090E">
        <w:rPr>
          <w:rFonts w:ascii="Arial" w:hAnsi="Arial" w:cs="Arial"/>
          <w:color w:val="000000" w:themeColor="text1"/>
          <w:sz w:val="18"/>
          <w:szCs w:val="18"/>
        </w:rPr>
        <w:t>WAS/RLAN</w:t>
      </w:r>
      <w:r w:rsidRPr="008B1B65">
        <w:rPr>
          <w:rFonts w:ascii="Arial" w:hAnsi="Arial" w:cs="Arial"/>
          <w:color w:val="000000" w:themeColor="text1"/>
          <w:sz w:val="18"/>
          <w:szCs w:val="18"/>
        </w:rPr>
        <w:t xml:space="preserve"> de muy baja potencia que operen bajo la modalidad de espectro libre en la banda de frecuencias 5925-</w:t>
      </w:r>
      <w:r w:rsidR="00680D3E">
        <w:rPr>
          <w:rFonts w:ascii="Arial" w:hAnsi="Arial" w:cs="Arial"/>
          <w:color w:val="000000" w:themeColor="text1"/>
          <w:sz w:val="18"/>
          <w:szCs w:val="18"/>
        </w:rPr>
        <w:t>64</w:t>
      </w:r>
      <w:r w:rsidRPr="008B1B65">
        <w:rPr>
          <w:rFonts w:ascii="Arial" w:hAnsi="Arial" w:cs="Arial"/>
          <w:color w:val="000000" w:themeColor="text1"/>
          <w:sz w:val="18"/>
          <w:szCs w:val="18"/>
        </w:rPr>
        <w:t>25 MHz deberán cumplir con lo siguiente:</w:t>
      </w:r>
    </w:p>
    <w:p w14:paraId="113442AA" w14:textId="77777777" w:rsidR="005329AD" w:rsidRPr="008B1B65" w:rsidRDefault="005329AD" w:rsidP="00F10143">
      <w:pPr>
        <w:pStyle w:val="Prrafodelista"/>
        <w:spacing w:line="276" w:lineRule="auto"/>
        <w:jc w:val="both"/>
        <w:rPr>
          <w:rFonts w:cs="Arial"/>
          <w:color w:val="000000" w:themeColor="text1"/>
          <w:sz w:val="18"/>
          <w:szCs w:val="18"/>
        </w:rPr>
      </w:pPr>
    </w:p>
    <w:p w14:paraId="5A668FB6" w14:textId="77777777" w:rsidR="008F5C07" w:rsidRPr="007E13D0" w:rsidRDefault="008F5C07" w:rsidP="008F5C07">
      <w:pPr>
        <w:pStyle w:val="Prrafodelista"/>
        <w:numPr>
          <w:ilvl w:val="0"/>
          <w:numId w:val="19"/>
        </w:numPr>
        <w:spacing w:line="276" w:lineRule="auto"/>
        <w:ind w:left="567" w:hanging="283"/>
        <w:contextualSpacing/>
        <w:jc w:val="both"/>
        <w:rPr>
          <w:rFonts w:cs="Arial"/>
          <w:color w:val="000000" w:themeColor="text1"/>
          <w:sz w:val="18"/>
          <w:szCs w:val="18"/>
        </w:rPr>
      </w:pPr>
      <w:r w:rsidRPr="007E13D0">
        <w:rPr>
          <w:rFonts w:cs="Arial"/>
          <w:color w:val="000000" w:themeColor="text1"/>
          <w:sz w:val="18"/>
          <w:szCs w:val="18"/>
        </w:rPr>
        <w:t>Se prohíbe su uso en comunicaciones para sistemas de vehículos aéreos no tripulados.</w:t>
      </w:r>
    </w:p>
    <w:p w14:paraId="78BA0B13" w14:textId="77777777" w:rsidR="005329AD" w:rsidRPr="008B1B65" w:rsidRDefault="005329AD" w:rsidP="00D75227">
      <w:pPr>
        <w:spacing w:after="0"/>
        <w:ind w:left="360"/>
        <w:contextualSpacing/>
        <w:jc w:val="both"/>
        <w:rPr>
          <w:rFonts w:ascii="Arial" w:hAnsi="Arial" w:cs="Arial"/>
          <w:color w:val="000000" w:themeColor="text1"/>
          <w:sz w:val="18"/>
          <w:szCs w:val="18"/>
        </w:rPr>
      </w:pPr>
    </w:p>
    <w:bookmarkEnd w:id="40"/>
    <w:p w14:paraId="1447DFFA" w14:textId="77777777" w:rsidR="005329AD" w:rsidRPr="008B1B65" w:rsidRDefault="005329AD" w:rsidP="00F10143">
      <w:pPr>
        <w:pStyle w:val="Prrafodelista"/>
        <w:numPr>
          <w:ilvl w:val="0"/>
          <w:numId w:val="18"/>
        </w:numPr>
        <w:spacing w:line="276" w:lineRule="auto"/>
        <w:ind w:left="426" w:hanging="426"/>
        <w:jc w:val="both"/>
        <w:rPr>
          <w:rFonts w:cs="Arial"/>
          <w:b/>
          <w:sz w:val="18"/>
          <w:szCs w:val="18"/>
        </w:rPr>
      </w:pPr>
      <w:r w:rsidRPr="008B1B65">
        <w:rPr>
          <w:rFonts w:cs="Arial"/>
          <w:b/>
          <w:sz w:val="18"/>
          <w:szCs w:val="18"/>
        </w:rPr>
        <w:t>Condiciones de coexistencia</w:t>
      </w:r>
    </w:p>
    <w:p w14:paraId="246827E7" w14:textId="77777777" w:rsidR="005329AD" w:rsidRPr="008B1B65" w:rsidRDefault="005329AD" w:rsidP="000E5B20">
      <w:pPr>
        <w:spacing w:after="0"/>
        <w:contextualSpacing/>
        <w:jc w:val="both"/>
        <w:rPr>
          <w:rFonts w:ascii="Arial" w:hAnsi="Arial" w:cs="Arial"/>
          <w:color w:val="000000" w:themeColor="text1"/>
          <w:sz w:val="18"/>
          <w:szCs w:val="18"/>
        </w:rPr>
      </w:pPr>
    </w:p>
    <w:p w14:paraId="27A867D3" w14:textId="0923FB81" w:rsidR="00D74A7C" w:rsidRPr="007E13D0" w:rsidRDefault="005329AD" w:rsidP="00D74A7C">
      <w:pPr>
        <w:pStyle w:val="Prrafodelista"/>
        <w:numPr>
          <w:ilvl w:val="0"/>
          <w:numId w:val="17"/>
        </w:numPr>
        <w:spacing w:line="276" w:lineRule="auto"/>
        <w:ind w:left="567" w:hanging="283"/>
        <w:contextualSpacing/>
        <w:jc w:val="both"/>
        <w:rPr>
          <w:rFonts w:cs="Arial"/>
          <w:color w:val="000000" w:themeColor="text1"/>
          <w:sz w:val="18"/>
          <w:szCs w:val="18"/>
        </w:rPr>
      </w:pPr>
      <w:r w:rsidRPr="007E13D0">
        <w:rPr>
          <w:rFonts w:cs="Arial"/>
          <w:color w:val="000000" w:themeColor="text1"/>
          <w:sz w:val="18"/>
          <w:szCs w:val="18"/>
        </w:rPr>
        <w:lastRenderedPageBreak/>
        <w:t xml:space="preserve">Los sistemas WAS/RLAN no deberán provocar interferencia perjudicial a sistemas, dispositivos, equipos o estaciones de usuarios que </w:t>
      </w:r>
      <w:r w:rsidRPr="007E13D0" w:rsidDel="00592482">
        <w:rPr>
          <w:rFonts w:cs="Arial"/>
          <w:color w:val="000000" w:themeColor="text1"/>
          <w:sz w:val="18"/>
          <w:szCs w:val="18"/>
        </w:rPr>
        <w:t>cuenten con</w:t>
      </w:r>
      <w:r w:rsidRPr="007E13D0">
        <w:rPr>
          <w:rFonts w:cs="Arial"/>
          <w:color w:val="000000" w:themeColor="text1"/>
          <w:sz w:val="18"/>
          <w:szCs w:val="18"/>
        </w:rPr>
        <w:t xml:space="preserve"> un título habilitante para hacer uso del espectro radioeléctrico.</w:t>
      </w:r>
    </w:p>
    <w:p w14:paraId="363F286C" w14:textId="7D38A66D" w:rsidR="00D74A7C" w:rsidRPr="007E13D0" w:rsidRDefault="00062FBA" w:rsidP="00D74A7C">
      <w:pPr>
        <w:pStyle w:val="Prrafodelista"/>
        <w:numPr>
          <w:ilvl w:val="0"/>
          <w:numId w:val="17"/>
        </w:numPr>
        <w:spacing w:line="276" w:lineRule="auto"/>
        <w:ind w:left="567" w:hanging="283"/>
        <w:contextualSpacing/>
        <w:jc w:val="both"/>
        <w:rPr>
          <w:sz w:val="18"/>
          <w:szCs w:val="18"/>
          <w:lang w:eastAsia="ar-SA"/>
        </w:rPr>
      </w:pPr>
      <w:r w:rsidRPr="007E13D0">
        <w:rPr>
          <w:sz w:val="18"/>
          <w:szCs w:val="18"/>
        </w:rPr>
        <w:t>Los sistemas WAS/RLAN no podrán reclamar protección contra interferencias perjudiciales provenientes de otros sistemas, dispositivos, equipos o estaciones que operen bajo lo establecido en un título habilitante vigente para hacer uso del espectro radioeléctrico.</w:t>
      </w:r>
    </w:p>
    <w:p w14:paraId="52D9C9FA" w14:textId="4E96D250" w:rsidR="00BB6A0B" w:rsidRDefault="005329AD" w:rsidP="00F501CC">
      <w:pPr>
        <w:pStyle w:val="Prrafodelista"/>
        <w:numPr>
          <w:ilvl w:val="0"/>
          <w:numId w:val="17"/>
        </w:numPr>
        <w:spacing w:line="276" w:lineRule="auto"/>
        <w:ind w:left="567" w:hanging="283"/>
        <w:contextualSpacing/>
        <w:jc w:val="both"/>
        <w:rPr>
          <w:color w:val="000000" w:themeColor="text1"/>
          <w:sz w:val="18"/>
          <w:szCs w:val="18"/>
        </w:rPr>
      </w:pPr>
      <w:r w:rsidRPr="007E13D0">
        <w:rPr>
          <w:color w:val="000000" w:themeColor="text1"/>
          <w:sz w:val="18"/>
          <w:szCs w:val="18"/>
        </w:rPr>
        <w:t>Los sistemas WAS</w:t>
      </w:r>
      <w:r w:rsidRPr="007E13D0" w:rsidDel="00C02099">
        <w:rPr>
          <w:color w:val="000000" w:themeColor="text1"/>
          <w:sz w:val="18"/>
          <w:szCs w:val="18"/>
        </w:rPr>
        <w:t>/RLAN que causen interferencias perjudiciales a usuarios que operen al amparo de un título habilitante para hacer uso del espectro radioeléctrico deberán cesar operaciones hasta que se elimine la interferencia perjudicial, aun cuando el dispositivo, equipo o producto se encuentre debidamente homologado</w:t>
      </w:r>
      <w:r w:rsidR="004E1C7E" w:rsidRPr="007E13D0" w:rsidDel="00C02099">
        <w:rPr>
          <w:color w:val="000000" w:themeColor="text1"/>
          <w:sz w:val="18"/>
          <w:szCs w:val="18"/>
        </w:rPr>
        <w:t>.</w:t>
      </w:r>
    </w:p>
    <w:p w14:paraId="622A2F9D" w14:textId="4BFD2F81" w:rsidR="00BB6A0B" w:rsidRPr="00FA021D" w:rsidRDefault="005B2E46" w:rsidP="00F501CC">
      <w:pPr>
        <w:pStyle w:val="Prrafodelista"/>
        <w:numPr>
          <w:ilvl w:val="0"/>
          <w:numId w:val="17"/>
        </w:numPr>
        <w:spacing w:line="276" w:lineRule="auto"/>
        <w:ind w:left="567" w:hanging="283"/>
        <w:contextualSpacing/>
        <w:jc w:val="both"/>
        <w:rPr>
          <w:color w:val="000000" w:themeColor="text1"/>
          <w:sz w:val="18"/>
          <w:szCs w:val="18"/>
        </w:rPr>
      </w:pPr>
      <w:r w:rsidRPr="00337DAF">
        <w:rPr>
          <w:color w:val="000000" w:themeColor="text1"/>
          <w:sz w:val="18"/>
          <w:szCs w:val="18"/>
        </w:rPr>
        <w:t>Los sistemas WAS/RLAN no podrán reclamar protección contra interferencias perjudiciales provenientes de otros sistemas WAS/RLAN que operen bajo lo establecido en el presente Anexo Único.</w:t>
      </w:r>
    </w:p>
    <w:sectPr w:rsidR="00BB6A0B" w:rsidRPr="00FA021D" w:rsidSect="00915080">
      <w:headerReference w:type="even" r:id="rId12"/>
      <w:headerReference w:type="default" r:id="rId13"/>
      <w:footerReference w:type="default" r:id="rId14"/>
      <w:headerReference w:type="first" r:id="rId15"/>
      <w:pgSz w:w="12240" w:h="15840"/>
      <w:pgMar w:top="2098" w:right="1418" w:bottom="1134" w:left="1418" w:header="709" w:footer="82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3A3E4" w16cex:dateUtc="2023-02-12T23:44:00Z"/>
  <w16cex:commentExtensible w16cex:durableId="27963C02" w16cex:dateUtc="2023-02-14T22:57:00Z"/>
  <w16cex:commentExtensible w16cex:durableId="27961693" w16cex:dateUtc="2023-02-14T20:17:00Z"/>
  <w16cex:commentExtensible w16cex:durableId="279619F3" w16cex:dateUtc="2023-02-14T20:32:00Z"/>
  <w16cex:commentExtensible w16cex:durableId="27960C12" w16cex:dateUtc="2023-02-14T19:33:00Z"/>
  <w16cex:commentExtensible w16cex:durableId="27960EFE" w16cex:dateUtc="2023-02-14T19:45:00Z"/>
  <w16cex:commentExtensible w16cex:durableId="27960F04" w16cex:dateUtc="2023-02-14T19:45:00Z"/>
  <w16cex:commentExtensible w16cex:durableId="27961C67" w16cex:dateUtc="2023-02-14T20:42:00Z"/>
  <w16cex:commentExtensible w16cex:durableId="278F737E" w16cex:dateUtc="2023-02-09T19:28:00Z"/>
  <w16cex:commentExtensible w16cex:durableId="2790B571" w16cex:dateUtc="2023-02-10T18:22:00Z"/>
  <w16cex:commentExtensible w16cex:durableId="278F739F" w16cex:dateUtc="2023-02-09T19:29:00Z"/>
  <w16cex:commentExtensible w16cex:durableId="2790B6D3" w16cex:dateUtc="2023-02-10T18:28:00Z"/>
  <w16cex:commentExtensible w16cex:durableId="278F7428" w16cex:dateUtc="2023-02-09T19:31:00Z"/>
  <w16cex:commentExtensible w16cex:durableId="279644AC" w16cex:dateUtc="2023-02-14T23:31:00Z"/>
  <w16cex:commentExtensible w16cex:durableId="279644AD" w16cex:dateUtc="2023-02-14T23:33:00Z"/>
  <w16cex:commentExtensible w16cex:durableId="2796109D" w16cex:dateUtc="2023-02-14T19:52:00Z"/>
  <w16cex:commentExtensible w16cex:durableId="279610E1" w16cex:dateUtc="2023-02-14T19:53:00Z"/>
  <w16cex:commentExtensible w16cex:durableId="2793BD08" w16cex:dateUtc="2023-02-13T01:31:00Z"/>
  <w16cex:commentExtensible w16cex:durableId="27962029" w16cex:dateUtc="2023-02-14T20:58:00Z"/>
  <w16cex:commentExtensible w16cex:durableId="27962E52" w16cex:dateUtc="2023-02-14T21:59:00Z"/>
  <w16cex:commentExtensible w16cex:durableId="2796208C" w16cex:dateUtc="2023-02-14T21:00:00Z"/>
  <w16cex:commentExtensible w16cex:durableId="2796449B" w16cex:dateUtc="2023-02-13T17:40:00Z"/>
  <w16cex:commentExtensible w16cex:durableId="27962D36" w16cex:dateUtc="2023-02-14T21:33:00Z"/>
  <w16cex:commentExtensible w16cex:durableId="2796219A" w16cex:dateUtc="2023-02-14T21:04:00Z"/>
  <w16cex:commentExtensible w16cex:durableId="2796231D" w16cex:dateUtc="2023-02-14T21:11:00Z"/>
  <w16cex:commentExtensible w16cex:durableId="279628E3" w16cex:dateUtc="2023-02-14T21:36:00Z"/>
  <w16cex:commentExtensible w16cex:durableId="278E2116" w16cex:dateUtc="2023-02-08T19:24:00Z"/>
  <w16cex:commentExtensible w16cex:durableId="279623C7" w16cex:dateUtc="2023-02-14T21:14:00Z"/>
  <w16cex:commentExtensible w16cex:durableId="27909454" w16cex:dateUtc="2023-02-10T16:00:00Z"/>
  <w16cex:commentExtensible w16cex:durableId="27962502" w16cex:dateUtc="2023-02-14T21:19:00Z"/>
  <w16cex:commentExtensible w16cex:durableId="27962955" w16cex:dateUtc="2023-02-14T21:37:00Z"/>
  <w16cex:commentExtensible w16cex:durableId="2796295C" w16cex:dateUtc="2023-02-14T21:38:00Z"/>
  <w16cex:commentExtensible w16cex:durableId="56A742A4" w16cex:dateUtc="2023-02-13T22:39:00Z"/>
  <w16cex:commentExtensible w16cex:durableId="279625CD" w16cex:dateUtc="2023-02-14T21:22:00Z"/>
  <w16cex:commentExtensible w16cex:durableId="27961211" w16cex:dateUtc="2023-02-14T19:58:00Z"/>
  <w16cex:commentExtensible w16cex:durableId="279644A9" w16cex:dateUtc="2023-02-13T18:00:00Z"/>
  <w16cex:commentExtensible w16cex:durableId="27962D37" w16cex:dateUtc="2023-02-14T21: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58943" w14:textId="77777777" w:rsidR="0051184D" w:rsidRDefault="0051184D" w:rsidP="000F1667">
      <w:pPr>
        <w:spacing w:after="0" w:line="240" w:lineRule="auto"/>
      </w:pPr>
      <w:r>
        <w:separator/>
      </w:r>
    </w:p>
  </w:endnote>
  <w:endnote w:type="continuationSeparator" w:id="0">
    <w:p w14:paraId="147C747A" w14:textId="77777777" w:rsidR="0051184D" w:rsidRDefault="0051184D" w:rsidP="000F1667">
      <w:pPr>
        <w:spacing w:after="0" w:line="240" w:lineRule="auto"/>
      </w:pPr>
      <w:r>
        <w:continuationSeparator/>
      </w:r>
    </w:p>
  </w:endnote>
  <w:endnote w:type="continuationNotice" w:id="1">
    <w:p w14:paraId="110CB22A" w14:textId="77777777" w:rsidR="0051184D" w:rsidRDefault="005118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2AFF" w:usb1="4000ACF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55F76B5" w14:textId="46F47C27" w:rsidR="008B5244" w:rsidRPr="00BB6A0B" w:rsidRDefault="008B5244"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noProof/>
                <w:sz w:val="18"/>
                <w:szCs w:val="18"/>
              </w:rPr>
              <w:t>28</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noProof/>
                <w:sz w:val="18"/>
                <w:szCs w:val="18"/>
              </w:rPr>
              <w:t>28</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9B050" w14:textId="77777777" w:rsidR="0051184D" w:rsidRDefault="0051184D" w:rsidP="000F1667">
      <w:pPr>
        <w:spacing w:after="0" w:line="240" w:lineRule="auto"/>
      </w:pPr>
      <w:r>
        <w:separator/>
      </w:r>
    </w:p>
  </w:footnote>
  <w:footnote w:type="continuationSeparator" w:id="0">
    <w:p w14:paraId="6DABA92C" w14:textId="77777777" w:rsidR="0051184D" w:rsidRDefault="0051184D" w:rsidP="000F1667">
      <w:pPr>
        <w:spacing w:after="0" w:line="240" w:lineRule="auto"/>
      </w:pPr>
      <w:r>
        <w:continuationSeparator/>
      </w:r>
    </w:p>
  </w:footnote>
  <w:footnote w:type="continuationNotice" w:id="1">
    <w:p w14:paraId="43A601C8" w14:textId="77777777" w:rsidR="0051184D" w:rsidRDefault="0051184D">
      <w:pPr>
        <w:spacing w:after="0" w:line="240" w:lineRule="auto"/>
      </w:pPr>
    </w:p>
  </w:footnote>
  <w:footnote w:id="2">
    <w:p w14:paraId="4671E89F" w14:textId="77777777" w:rsidR="008B5244" w:rsidRPr="00B15BA7" w:rsidRDefault="008B5244" w:rsidP="001B570C">
      <w:pPr>
        <w:pStyle w:val="Textonotapie"/>
        <w:spacing w:line="276" w:lineRule="auto"/>
        <w:jc w:val="both"/>
        <w:rPr>
          <w:rFonts w:ascii="Arial" w:hAnsi="Arial" w:cs="Arial"/>
          <w:sz w:val="18"/>
          <w:szCs w:val="18"/>
        </w:rPr>
      </w:pPr>
      <w:r w:rsidRPr="006D71BF">
        <w:rPr>
          <w:rStyle w:val="Refdenotaalpie"/>
          <w:rFonts w:ascii="Arial" w:hAnsi="Arial" w:cs="Arial"/>
          <w:sz w:val="18"/>
          <w:szCs w:val="18"/>
        </w:rPr>
        <w:footnoteRef/>
      </w:r>
      <w:r w:rsidRPr="006D71BF">
        <w:rPr>
          <w:rFonts w:ascii="Arial" w:hAnsi="Arial" w:cs="Arial"/>
          <w:sz w:val="18"/>
          <w:szCs w:val="18"/>
        </w:rPr>
        <w:t xml:space="preserve"> El CNAF es la disposición administrativa que indica el servicio o servicios de radiocomunicaciones a los que se encuentra </w:t>
      </w:r>
      <w:r w:rsidRPr="00B15BA7">
        <w:rPr>
          <w:rFonts w:ascii="Arial" w:hAnsi="Arial" w:cs="Arial"/>
          <w:sz w:val="18"/>
          <w:szCs w:val="18"/>
        </w:rPr>
        <w:t>atribuida una determinada banda de frecuencias del espectro radioeléctrico, así como información adicional sobre el uso y planificación de determinadas bandas de frecuencias. Consultable en:</w:t>
      </w:r>
    </w:p>
    <w:p w14:paraId="5312BFC7" w14:textId="2DF1914A" w:rsidR="008B5244" w:rsidRPr="001B570C" w:rsidRDefault="0051184D" w:rsidP="001B570C">
      <w:pPr>
        <w:pStyle w:val="Textonotapie"/>
        <w:spacing w:line="276" w:lineRule="auto"/>
        <w:jc w:val="both"/>
        <w:rPr>
          <w:rFonts w:ascii="Arial" w:hAnsi="Arial" w:cs="Arial"/>
          <w:sz w:val="18"/>
          <w:szCs w:val="18"/>
          <w:lang w:val="es-MX"/>
        </w:rPr>
      </w:pPr>
      <w:hyperlink r:id="rId1" w:history="1">
        <w:r w:rsidR="002557BA" w:rsidRPr="00995BD9">
          <w:rPr>
            <w:rStyle w:val="Hipervnculo"/>
            <w:rFonts w:ascii="Arial" w:hAnsi="Arial" w:cs="Arial"/>
            <w:color w:val="auto"/>
            <w:sz w:val="18"/>
            <w:szCs w:val="18"/>
          </w:rPr>
          <w:t>https://www.dof.gob.mx/nota_detalle.php?codigo=5639765&amp;fecha=30/12/2021</w:t>
        </w:r>
      </w:hyperlink>
    </w:p>
  </w:footnote>
  <w:footnote w:id="3">
    <w:p w14:paraId="1154108F" w14:textId="02EFAD5C" w:rsidR="008B5244" w:rsidRPr="00B15BA7" w:rsidRDefault="008B5244" w:rsidP="001B570C">
      <w:pPr>
        <w:pStyle w:val="Textonotapie"/>
        <w:spacing w:line="276" w:lineRule="auto"/>
        <w:jc w:val="both"/>
        <w:rPr>
          <w:rFonts w:ascii="Arial" w:hAnsi="Arial" w:cs="Arial"/>
          <w:sz w:val="18"/>
          <w:szCs w:val="18"/>
        </w:rPr>
      </w:pPr>
      <w:r w:rsidRPr="006D71BF">
        <w:rPr>
          <w:rStyle w:val="Refdenotaalpie"/>
          <w:rFonts w:ascii="Arial" w:hAnsi="Arial" w:cs="Arial"/>
          <w:sz w:val="18"/>
          <w:szCs w:val="18"/>
        </w:rPr>
        <w:footnoteRef/>
      </w:r>
      <w:r w:rsidRPr="006D71BF">
        <w:rPr>
          <w:rFonts w:ascii="Arial" w:hAnsi="Arial" w:cs="Arial"/>
          <w:color w:val="000000"/>
          <w:sz w:val="18"/>
          <w:szCs w:val="18"/>
        </w:rPr>
        <w:t xml:space="preserve"> </w:t>
      </w:r>
      <w:bookmarkStart w:id="9" w:name="_Hlk126788886"/>
      <w:r w:rsidRPr="00B15BA7">
        <w:rPr>
          <w:rFonts w:ascii="Arial" w:hAnsi="Arial" w:cs="Arial"/>
          <w:sz w:val="18"/>
          <w:szCs w:val="18"/>
        </w:rPr>
        <w:t>“</w:t>
      </w:r>
      <w:r w:rsidRPr="00B15BA7">
        <w:rPr>
          <w:rFonts w:ascii="Arial" w:hAnsi="Arial" w:cs="Arial"/>
          <w:i/>
          <w:sz w:val="18"/>
          <w:szCs w:val="18"/>
        </w:rPr>
        <w:t>INICIATIVA CON PROYECTO DE DECRETO POR EL QUE SE EXPIDEN LA LEY FEDERAL DE TELECOMUNICACIONES Y RADIODIFUSIÓN, Y LA LEY DEL SISTEMA PÚBLICO DE RADIODIFUSIÓN DE MÉXICO; Y SE REFORMAN, ADICIONAN Y DEROGAN DIVERSAS DISPOSICIONES EN MATERIA DE TELECOMUNICACIONES Y RADIODIFUSIÓN</w:t>
      </w:r>
      <w:r w:rsidRPr="00B15BA7">
        <w:rPr>
          <w:rFonts w:ascii="Arial" w:hAnsi="Arial" w:cs="Arial"/>
          <w:sz w:val="18"/>
          <w:szCs w:val="18"/>
        </w:rPr>
        <w:t>”</w:t>
      </w:r>
      <w:bookmarkEnd w:id="9"/>
      <w:r w:rsidRPr="00B15BA7">
        <w:rPr>
          <w:rFonts w:ascii="Arial" w:hAnsi="Arial" w:cs="Arial"/>
          <w:sz w:val="18"/>
          <w:szCs w:val="18"/>
        </w:rPr>
        <w:t>, 25 de marzo de 2014,</w:t>
      </w:r>
      <w:r>
        <w:rPr>
          <w:rFonts w:ascii="Arial" w:hAnsi="Arial" w:cs="Arial"/>
          <w:sz w:val="18"/>
          <w:szCs w:val="18"/>
        </w:rPr>
        <w:t xml:space="preserve"> Iniciativa 17, </w:t>
      </w:r>
      <w:r w:rsidRPr="00B15BA7">
        <w:rPr>
          <w:rFonts w:ascii="Arial" w:hAnsi="Arial" w:cs="Arial"/>
          <w:sz w:val="18"/>
          <w:szCs w:val="18"/>
        </w:rPr>
        <w:t>Pág. 10. Consultable en:</w:t>
      </w:r>
    </w:p>
    <w:p w14:paraId="610BFA91" w14:textId="2202F003" w:rsidR="008B5244" w:rsidRPr="00B15BA7" w:rsidRDefault="0051184D" w:rsidP="001B570C">
      <w:pPr>
        <w:pStyle w:val="Textonotapie"/>
        <w:spacing w:line="276" w:lineRule="auto"/>
        <w:jc w:val="both"/>
        <w:rPr>
          <w:rFonts w:ascii="Arial" w:hAnsi="Arial" w:cs="Arial"/>
          <w:sz w:val="18"/>
          <w:szCs w:val="18"/>
        </w:rPr>
      </w:pPr>
      <w:hyperlink r:id="rId2" w:history="1">
        <w:r w:rsidR="00DC7DFE" w:rsidRPr="00DC7DFE">
          <w:rPr>
            <w:rStyle w:val="Hipervnculo"/>
            <w:rFonts w:ascii="Arial" w:hAnsi="Arial" w:cs="Arial"/>
            <w:color w:val="auto"/>
            <w:sz w:val="18"/>
            <w:szCs w:val="18"/>
          </w:rPr>
          <w:t>http://legislacion.scjn.gob.mx/Buscador/Paginas/wfProcesoLegislativoCompleto.aspx?IdOrd=101766&amp;IdRef=1&amp;IdProc=1</w:t>
        </w:r>
      </w:hyperlink>
    </w:p>
  </w:footnote>
  <w:footnote w:id="4">
    <w:p w14:paraId="605806E0" w14:textId="0D60F5D6" w:rsidR="008B5244" w:rsidRPr="00B15BA7" w:rsidRDefault="008B5244" w:rsidP="001B570C">
      <w:pPr>
        <w:pStyle w:val="Textonotapie"/>
        <w:spacing w:line="276" w:lineRule="auto"/>
        <w:jc w:val="both"/>
        <w:rPr>
          <w:rFonts w:ascii="Arial" w:hAnsi="Arial" w:cs="Arial"/>
          <w:sz w:val="18"/>
          <w:szCs w:val="18"/>
        </w:rPr>
      </w:pPr>
      <w:r w:rsidRPr="006D71BF">
        <w:rPr>
          <w:rStyle w:val="Refdenotaalpie"/>
          <w:rFonts w:ascii="Arial" w:hAnsi="Arial" w:cs="Arial"/>
          <w:sz w:val="18"/>
          <w:szCs w:val="18"/>
        </w:rPr>
        <w:footnoteRef/>
      </w:r>
      <w:r w:rsidRPr="006D71BF">
        <w:rPr>
          <w:rFonts w:ascii="Arial" w:hAnsi="Arial" w:cs="Arial"/>
          <w:sz w:val="18"/>
          <w:szCs w:val="18"/>
        </w:rPr>
        <w:t xml:space="preserve"> </w:t>
      </w:r>
      <w:r w:rsidRPr="00B15BA7">
        <w:rPr>
          <w:rFonts w:ascii="Arial" w:hAnsi="Arial" w:cs="Arial"/>
          <w:sz w:val="18"/>
          <w:szCs w:val="18"/>
        </w:rPr>
        <w:t>UIT, 2020. Reglamento de Radiocomunicaciones. Consultable en:</w:t>
      </w:r>
    </w:p>
    <w:p w14:paraId="25E8577A" w14:textId="2C0CB071" w:rsidR="008B5244" w:rsidRPr="00B15BA7" w:rsidRDefault="0051184D" w:rsidP="001B570C">
      <w:pPr>
        <w:pStyle w:val="Textonotapie"/>
        <w:spacing w:line="276" w:lineRule="auto"/>
        <w:jc w:val="both"/>
        <w:rPr>
          <w:rFonts w:ascii="Arial" w:hAnsi="Arial" w:cs="Arial"/>
          <w:sz w:val="18"/>
          <w:szCs w:val="18"/>
          <w:lang w:val="es-MX"/>
        </w:rPr>
      </w:pPr>
      <w:hyperlink r:id="rId3" w:history="1">
        <w:r w:rsidR="004566CB" w:rsidRPr="00FA09D6">
          <w:rPr>
            <w:rStyle w:val="Hipervnculo"/>
            <w:rFonts w:ascii="Arial" w:hAnsi="Arial" w:cs="Arial"/>
            <w:color w:val="auto"/>
            <w:sz w:val="18"/>
            <w:szCs w:val="18"/>
          </w:rPr>
          <w:t>https://www.itu.int/es/publications/ITU-R/pages/publications.aspx?parent=R-REG-RR-2020&amp;media=electronic</w:t>
        </w:r>
      </w:hyperlink>
    </w:p>
  </w:footnote>
  <w:footnote w:id="5">
    <w:p w14:paraId="3902344D" w14:textId="3699D3FB" w:rsidR="008B5244" w:rsidRPr="00B15BA7" w:rsidRDefault="008B5244" w:rsidP="002557BA">
      <w:pPr>
        <w:pStyle w:val="Textonotapie"/>
        <w:spacing w:line="23" w:lineRule="atLeast"/>
        <w:jc w:val="both"/>
        <w:rPr>
          <w:rFonts w:ascii="Arial" w:hAnsi="Arial" w:cs="Arial"/>
          <w:sz w:val="18"/>
          <w:szCs w:val="18"/>
          <w:lang w:val="es-MX"/>
        </w:rPr>
      </w:pPr>
      <w:r w:rsidRPr="0051565E">
        <w:rPr>
          <w:rStyle w:val="Refdenotaalpie"/>
          <w:rFonts w:ascii="Arial" w:hAnsi="Arial" w:cs="Arial"/>
          <w:sz w:val="18"/>
          <w:szCs w:val="18"/>
        </w:rPr>
        <w:footnoteRef/>
      </w:r>
      <w:r w:rsidRPr="0051565E">
        <w:rPr>
          <w:rFonts w:ascii="Arial" w:hAnsi="Arial" w:cs="Arial"/>
          <w:sz w:val="18"/>
          <w:szCs w:val="18"/>
        </w:rPr>
        <w:t xml:space="preserve"> </w:t>
      </w:r>
      <w:r w:rsidRPr="00B15BA7">
        <w:rPr>
          <w:rFonts w:ascii="Arial" w:hAnsi="Arial" w:cs="Arial"/>
          <w:sz w:val="18"/>
          <w:szCs w:val="18"/>
        </w:rPr>
        <w:t>Sistemas de Acceso Inalámbrico</w:t>
      </w:r>
      <w:r w:rsidRPr="00B15BA7">
        <w:rPr>
          <w:rFonts w:ascii="Arial" w:hAnsi="Arial" w:cs="Arial"/>
          <w:i/>
          <w:sz w:val="18"/>
          <w:szCs w:val="18"/>
        </w:rPr>
        <w:t xml:space="preserve"> </w:t>
      </w:r>
      <w:r w:rsidRPr="00B15BA7">
        <w:rPr>
          <w:rFonts w:ascii="Arial" w:hAnsi="Arial" w:cs="Arial"/>
          <w:sz w:val="18"/>
          <w:szCs w:val="18"/>
        </w:rPr>
        <w:t>(WAS</w:t>
      </w:r>
      <w:r w:rsidR="004D03D4">
        <w:rPr>
          <w:rFonts w:ascii="Arial" w:hAnsi="Arial" w:cs="Arial"/>
          <w:sz w:val="18"/>
          <w:szCs w:val="18"/>
        </w:rPr>
        <w:t>,</w:t>
      </w:r>
      <w:r w:rsidRPr="00B15BA7">
        <w:rPr>
          <w:rFonts w:ascii="Arial" w:hAnsi="Arial" w:cs="Arial"/>
          <w:sz w:val="18"/>
          <w:szCs w:val="18"/>
        </w:rPr>
        <w:t xml:space="preserve"> por sus siglas en inglés).</w:t>
      </w:r>
    </w:p>
  </w:footnote>
  <w:footnote w:id="6">
    <w:p w14:paraId="2646A2F0" w14:textId="6BD7F21C" w:rsidR="008B5244" w:rsidRPr="00B15BA7" w:rsidRDefault="008B5244" w:rsidP="002557BA">
      <w:pPr>
        <w:pStyle w:val="Textonotapie"/>
        <w:spacing w:line="23" w:lineRule="atLeast"/>
        <w:jc w:val="both"/>
        <w:rPr>
          <w:rFonts w:ascii="Arial" w:hAnsi="Arial" w:cs="Arial"/>
          <w:sz w:val="18"/>
          <w:szCs w:val="18"/>
          <w:lang w:val="es-MX"/>
        </w:rPr>
      </w:pPr>
      <w:r w:rsidRPr="00B15BA7">
        <w:rPr>
          <w:rStyle w:val="Refdenotaalpie"/>
          <w:rFonts w:ascii="Arial" w:hAnsi="Arial" w:cs="Arial"/>
          <w:sz w:val="18"/>
          <w:szCs w:val="18"/>
        </w:rPr>
        <w:footnoteRef/>
      </w:r>
      <w:r w:rsidRPr="00B15BA7">
        <w:rPr>
          <w:rFonts w:ascii="Arial" w:hAnsi="Arial" w:cs="Arial"/>
          <w:sz w:val="18"/>
          <w:szCs w:val="18"/>
        </w:rPr>
        <w:t xml:space="preserve"> Redes Radioeléctricas de Área Local (RLAN, por sus siglas en inglés).</w:t>
      </w:r>
    </w:p>
  </w:footnote>
  <w:footnote w:id="7">
    <w:p w14:paraId="0004FB43" w14:textId="77777777" w:rsidR="008B5244" w:rsidRPr="00B15BA7" w:rsidRDefault="008B5244" w:rsidP="002557BA">
      <w:pPr>
        <w:pStyle w:val="Textonotapie"/>
        <w:spacing w:line="23" w:lineRule="atLeast"/>
        <w:jc w:val="both"/>
        <w:rPr>
          <w:rFonts w:ascii="Arial" w:hAnsi="Arial" w:cs="Arial"/>
          <w:sz w:val="18"/>
          <w:szCs w:val="18"/>
          <w:lang w:val="es-MX"/>
        </w:rPr>
      </w:pPr>
      <w:r w:rsidRPr="0082073E">
        <w:rPr>
          <w:rStyle w:val="Refdenotaalpie"/>
          <w:rFonts w:ascii="Arial" w:hAnsi="Arial" w:cs="Arial"/>
          <w:sz w:val="18"/>
          <w:szCs w:val="18"/>
        </w:rPr>
        <w:footnoteRef/>
      </w:r>
      <w:r w:rsidRPr="0082073E">
        <w:rPr>
          <w:rFonts w:ascii="Arial" w:hAnsi="Arial" w:cs="Arial"/>
          <w:sz w:val="18"/>
          <w:szCs w:val="18"/>
          <w:lang w:val="es-MX"/>
        </w:rPr>
        <w:t xml:space="preserve"> Consultable en:</w:t>
      </w:r>
    </w:p>
    <w:p w14:paraId="5A27E073" w14:textId="77777777" w:rsidR="008B5244" w:rsidRPr="00B15BA7" w:rsidRDefault="0051184D" w:rsidP="002557BA">
      <w:pPr>
        <w:pStyle w:val="Textonotapie"/>
        <w:spacing w:line="23" w:lineRule="atLeast"/>
        <w:jc w:val="both"/>
        <w:rPr>
          <w:rFonts w:ascii="Arial" w:hAnsi="Arial" w:cs="Arial"/>
          <w:sz w:val="18"/>
          <w:szCs w:val="18"/>
          <w:lang w:val="es-MX"/>
        </w:rPr>
      </w:pPr>
      <w:hyperlink r:id="rId4" w:history="1">
        <w:r w:rsidR="002557BA" w:rsidRPr="00A108F3">
          <w:rPr>
            <w:rStyle w:val="Hipervnculo"/>
            <w:rFonts w:ascii="Arial" w:hAnsi="Arial" w:cs="Arial"/>
            <w:color w:val="auto"/>
            <w:sz w:val="18"/>
            <w:szCs w:val="18"/>
            <w:lang w:val="es-MX"/>
          </w:rPr>
          <w:t>https://data.worldbank.org/indicator/IT.NET.USER.ZS?end=2021&amp;locations=MX&amp;name_desc=false&amp;start=2010</w:t>
        </w:r>
      </w:hyperlink>
    </w:p>
  </w:footnote>
  <w:footnote w:id="8">
    <w:p w14:paraId="46E61E88" w14:textId="77777777" w:rsidR="001E44F4" w:rsidRPr="00B15BA7" w:rsidRDefault="001E44F4" w:rsidP="002557BA">
      <w:pPr>
        <w:pStyle w:val="Textonotapie"/>
        <w:spacing w:line="23" w:lineRule="atLeast"/>
        <w:jc w:val="both"/>
        <w:rPr>
          <w:rFonts w:ascii="Arial" w:hAnsi="Arial" w:cs="Arial"/>
          <w:sz w:val="18"/>
          <w:szCs w:val="18"/>
          <w:lang w:val="es-MX"/>
        </w:rPr>
      </w:pPr>
      <w:r w:rsidRPr="00B15BA7">
        <w:rPr>
          <w:rStyle w:val="Refdenotaalpie"/>
          <w:rFonts w:ascii="Arial" w:hAnsi="Arial" w:cs="Arial"/>
          <w:sz w:val="18"/>
        </w:rPr>
        <w:footnoteRef/>
      </w:r>
      <w:r w:rsidRPr="00B15BA7">
        <w:rPr>
          <w:rFonts w:ascii="Arial" w:hAnsi="Arial" w:cs="Arial"/>
          <w:sz w:val="18"/>
          <w:lang w:val="es-MX"/>
        </w:rPr>
        <w:t xml:space="preserve"> Consultable en:</w:t>
      </w:r>
    </w:p>
    <w:p w14:paraId="5373D9F1" w14:textId="2219AC4F" w:rsidR="001E44F4" w:rsidRPr="000937C5" w:rsidRDefault="0051184D" w:rsidP="002557BA">
      <w:pPr>
        <w:pStyle w:val="Textonotapie"/>
        <w:spacing w:line="23" w:lineRule="atLeast"/>
        <w:jc w:val="both"/>
        <w:rPr>
          <w:rFonts w:ascii="Arial" w:hAnsi="Arial" w:cs="Arial"/>
          <w:sz w:val="18"/>
          <w:szCs w:val="18"/>
        </w:rPr>
      </w:pPr>
      <w:hyperlink r:id="rId5" w:history="1">
        <w:r w:rsidR="002557BA" w:rsidRPr="000A4746">
          <w:rPr>
            <w:rStyle w:val="Hipervnculo"/>
            <w:rFonts w:ascii="Arial" w:hAnsi="Arial" w:cs="Arial"/>
            <w:color w:val="000000" w:themeColor="text1"/>
            <w:sz w:val="18"/>
          </w:rPr>
          <w:t>https://support.zoom.us/hc/en-us/articles/201362023-Zoom-system-requirements-Windows-macOS-Linux</w:t>
        </w:r>
      </w:hyperlink>
    </w:p>
  </w:footnote>
  <w:footnote w:id="9">
    <w:p w14:paraId="56F5702A" w14:textId="77777777" w:rsidR="0034411A" w:rsidRPr="00517AB8" w:rsidRDefault="0034411A" w:rsidP="0034411A">
      <w:pPr>
        <w:pStyle w:val="Textonotapie"/>
        <w:jc w:val="both"/>
        <w:rPr>
          <w:rFonts w:ascii="Arial" w:hAnsi="Arial" w:cs="Arial"/>
          <w:sz w:val="18"/>
          <w:szCs w:val="18"/>
        </w:rPr>
      </w:pPr>
      <w:r w:rsidRPr="00BA5CC1">
        <w:rPr>
          <w:rStyle w:val="Refdenotaalpie"/>
          <w:rFonts w:ascii="Arial" w:hAnsi="Arial" w:cs="Arial"/>
          <w:sz w:val="18"/>
          <w:szCs w:val="18"/>
        </w:rPr>
        <w:footnoteRef/>
      </w:r>
      <w:r w:rsidRPr="00BA5CC1">
        <w:rPr>
          <w:rFonts w:ascii="Arial" w:hAnsi="Arial" w:cs="Arial"/>
          <w:sz w:val="18"/>
          <w:szCs w:val="18"/>
        </w:rPr>
        <w:t xml:space="preserve"> </w:t>
      </w:r>
      <w:r w:rsidRPr="00517AB8">
        <w:rPr>
          <w:rFonts w:ascii="Arial" w:hAnsi="Arial" w:cs="Arial"/>
          <w:sz w:val="18"/>
          <w:szCs w:val="18"/>
        </w:rPr>
        <w:t>Requisitos del Sistema. Consultable en:</w:t>
      </w:r>
    </w:p>
    <w:p w14:paraId="20DCE6DB" w14:textId="77777777" w:rsidR="0034411A" w:rsidRPr="00C932B1" w:rsidRDefault="0034411A" w:rsidP="0034411A">
      <w:pPr>
        <w:pStyle w:val="Textonotapie"/>
        <w:jc w:val="both"/>
        <w:rPr>
          <w:rFonts w:ascii="Arial" w:hAnsi="Arial" w:cs="Arial"/>
          <w:sz w:val="18"/>
          <w:szCs w:val="18"/>
          <w:lang w:val="es-MX"/>
        </w:rPr>
      </w:pPr>
      <w:hyperlink r:id="rId6" w:history="1">
        <w:r w:rsidRPr="00BA5CC1">
          <w:rPr>
            <w:rStyle w:val="Hipervnculo"/>
            <w:rFonts w:ascii="Arial" w:hAnsi="Arial" w:cs="Arial"/>
            <w:color w:val="auto"/>
            <w:sz w:val="18"/>
            <w:szCs w:val="18"/>
            <w:lang w:val="es-MX"/>
          </w:rPr>
          <w:t>https://support.google.com/youtube/answer/78358?hl=es-419</w:t>
        </w:r>
      </w:hyperlink>
    </w:p>
  </w:footnote>
  <w:footnote w:id="10">
    <w:p w14:paraId="665373A3" w14:textId="77777777" w:rsidR="001E44F4" w:rsidRDefault="001E44F4" w:rsidP="002557BA">
      <w:pPr>
        <w:pStyle w:val="Textonotapie"/>
        <w:spacing w:line="23" w:lineRule="atLeast"/>
        <w:jc w:val="both"/>
        <w:rPr>
          <w:rFonts w:ascii="Arial" w:hAnsi="Arial" w:cs="Arial"/>
          <w:sz w:val="18"/>
          <w:szCs w:val="18"/>
        </w:rPr>
      </w:pPr>
      <w:r w:rsidRPr="00C932B1">
        <w:rPr>
          <w:rStyle w:val="Refdenotaalpie"/>
          <w:rFonts w:ascii="Arial" w:hAnsi="Arial" w:cs="Arial"/>
          <w:sz w:val="18"/>
          <w:szCs w:val="18"/>
        </w:rPr>
        <w:footnoteRef/>
      </w:r>
      <w:r w:rsidRPr="009A45C1">
        <w:rPr>
          <w:rFonts w:ascii="Arial" w:hAnsi="Arial" w:cs="Arial"/>
          <w:sz w:val="18"/>
          <w:szCs w:val="18"/>
        </w:rPr>
        <w:t xml:space="preserve"> Encuesta Nacional de Consumo de Contenidos Audi</w:t>
      </w:r>
      <w:r>
        <w:rPr>
          <w:rFonts w:ascii="Arial" w:hAnsi="Arial" w:cs="Arial"/>
          <w:sz w:val="18"/>
          <w:szCs w:val="18"/>
        </w:rPr>
        <w:t>o</w:t>
      </w:r>
      <w:r w:rsidRPr="009A45C1">
        <w:rPr>
          <w:rFonts w:ascii="Arial" w:hAnsi="Arial" w:cs="Arial"/>
          <w:sz w:val="18"/>
          <w:szCs w:val="18"/>
        </w:rPr>
        <w:t>visuales. Consultable en:</w:t>
      </w:r>
    </w:p>
    <w:p w14:paraId="1A1D14F0" w14:textId="0BF8DCF7" w:rsidR="001E44F4" w:rsidRPr="000937C5" w:rsidRDefault="000937C5" w:rsidP="002557BA">
      <w:pPr>
        <w:pStyle w:val="Textonotapie"/>
        <w:spacing w:line="23" w:lineRule="atLeast"/>
        <w:jc w:val="both"/>
        <w:rPr>
          <w:rFonts w:ascii="Arial" w:hAnsi="Arial" w:cs="Arial"/>
          <w:sz w:val="18"/>
          <w:szCs w:val="18"/>
          <w:lang w:val="es-MX"/>
        </w:rPr>
      </w:pPr>
      <w:r w:rsidRPr="000937C5">
        <w:rPr>
          <w:rStyle w:val="Hipervnculo"/>
          <w:rFonts w:ascii="Arial" w:hAnsi="Arial" w:cs="Arial"/>
          <w:color w:val="000000" w:themeColor="text1"/>
          <w:sz w:val="18"/>
          <w:szCs w:val="18"/>
        </w:rPr>
        <w:t>https://somosaudiencias.ift.org.mx/sub-secciones/2#documento=https://somosaudiencias.ift.org.mx/archivos/01reportefinalencca2022_vpa.pdf&amp;id:16</w:t>
      </w:r>
    </w:p>
  </w:footnote>
  <w:footnote w:id="11">
    <w:p w14:paraId="713BC7D3" w14:textId="3813539A" w:rsidR="008B5244" w:rsidRPr="00B15BA7" w:rsidRDefault="008B5244" w:rsidP="002557BA">
      <w:pPr>
        <w:pStyle w:val="Textonotapie"/>
        <w:spacing w:line="23" w:lineRule="atLeast"/>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Unión Internacional de Telecomunicaciones. (2016). Manual sobre la Gestión nacional del espectro 2015. Ginebra, Suiza. Consultable en:</w:t>
      </w:r>
    </w:p>
    <w:p w14:paraId="2398647E" w14:textId="0F7CD0D8" w:rsidR="008B5244" w:rsidRPr="00B15BA7" w:rsidRDefault="0051184D" w:rsidP="002557BA">
      <w:pPr>
        <w:pStyle w:val="Textonotapie"/>
        <w:spacing w:line="23" w:lineRule="atLeast"/>
        <w:jc w:val="both"/>
        <w:rPr>
          <w:rFonts w:ascii="Arial" w:hAnsi="Arial" w:cs="Arial"/>
          <w:sz w:val="18"/>
          <w:szCs w:val="18"/>
        </w:rPr>
      </w:pPr>
      <w:hyperlink r:id="rId7" w:history="1">
        <w:r w:rsidR="002557BA" w:rsidRPr="00FA09D6">
          <w:rPr>
            <w:rStyle w:val="Hipervnculo"/>
            <w:rFonts w:ascii="Arial" w:hAnsi="Arial" w:cs="Arial"/>
            <w:color w:val="auto"/>
            <w:sz w:val="18"/>
            <w:szCs w:val="18"/>
          </w:rPr>
          <w:t>https://www.itu.int/dms_pub/itu-r/opb/hdb/R-HDB-21-2015-PDF-S.pdf</w:t>
        </w:r>
      </w:hyperlink>
    </w:p>
  </w:footnote>
  <w:footnote w:id="12">
    <w:p w14:paraId="3A3B2009" w14:textId="77777777" w:rsidR="0053383C" w:rsidRPr="00B15BA7" w:rsidRDefault="0053383C" w:rsidP="0053383C">
      <w:pPr>
        <w:pStyle w:val="Textonotapie"/>
        <w:spacing w:line="276" w:lineRule="auto"/>
        <w:jc w:val="both"/>
        <w:rPr>
          <w:rFonts w:ascii="Arial" w:hAnsi="Arial" w:cs="Arial"/>
          <w:sz w:val="18"/>
          <w:lang w:val="en-US"/>
        </w:rPr>
      </w:pPr>
      <w:r w:rsidRPr="00B15BA7">
        <w:rPr>
          <w:rStyle w:val="Refdenotaalpie"/>
          <w:rFonts w:ascii="Arial" w:hAnsi="Arial" w:cs="Arial"/>
          <w:sz w:val="18"/>
        </w:rPr>
        <w:footnoteRef/>
      </w:r>
      <w:r w:rsidRPr="00B15BA7">
        <w:rPr>
          <w:rFonts w:ascii="Arial" w:hAnsi="Arial" w:cs="Arial"/>
          <w:sz w:val="18"/>
          <w:lang w:val="en-US"/>
        </w:rPr>
        <w:t xml:space="preserve"> OCDE (2020), </w:t>
      </w:r>
      <w:r w:rsidRPr="00B15BA7">
        <w:rPr>
          <w:rFonts w:ascii="Arial" w:hAnsi="Arial" w:cs="Arial"/>
          <w:i/>
          <w:sz w:val="18"/>
          <w:lang w:val="en-US"/>
        </w:rPr>
        <w:t>Keeping the Internet up and running in times of crisis</w:t>
      </w:r>
      <w:r w:rsidRPr="00B15BA7">
        <w:rPr>
          <w:rFonts w:ascii="Arial" w:hAnsi="Arial" w:cs="Arial"/>
          <w:sz w:val="18"/>
          <w:lang w:val="en-US"/>
        </w:rPr>
        <w:t>. Consultable en:</w:t>
      </w:r>
    </w:p>
    <w:p w14:paraId="0948C301" w14:textId="2E47AF49" w:rsidR="0053383C" w:rsidRPr="00B15BA7" w:rsidRDefault="00E37B7D" w:rsidP="0053383C">
      <w:pPr>
        <w:pStyle w:val="Textonotapie"/>
        <w:spacing w:line="276" w:lineRule="auto"/>
        <w:jc w:val="both"/>
        <w:rPr>
          <w:rFonts w:ascii="Arial" w:hAnsi="Arial" w:cs="Arial"/>
          <w:sz w:val="18"/>
          <w:lang w:val="en-US"/>
        </w:rPr>
      </w:pPr>
      <w:hyperlink r:id="rId8" w:history="1">
        <w:r w:rsidRPr="00A82462">
          <w:rPr>
            <w:rStyle w:val="Hipervnculo"/>
            <w:rFonts w:ascii="Arial" w:hAnsi="Arial" w:cs="Arial"/>
            <w:color w:val="auto"/>
            <w:sz w:val="18"/>
            <w:lang w:val="en-US"/>
          </w:rPr>
          <w:t>http://www.oecd.org/coronavirus/policy-responses/keeping-the-internet-up-and-running-in-times-of-crisis-4017c4c9/</w:t>
        </w:r>
      </w:hyperlink>
    </w:p>
  </w:footnote>
  <w:footnote w:id="13">
    <w:p w14:paraId="60291A96" w14:textId="4BF77DF5" w:rsidR="008B5244" w:rsidRPr="00B15BA7" w:rsidRDefault="008B5244" w:rsidP="0062288B">
      <w:pPr>
        <w:pStyle w:val="Textonotapie"/>
        <w:spacing w:line="276" w:lineRule="auto"/>
        <w:jc w:val="both"/>
        <w:rPr>
          <w:rFonts w:ascii="Arial" w:hAnsi="Arial" w:cs="Arial"/>
          <w:sz w:val="18"/>
          <w:szCs w:val="18"/>
          <w:lang w:val="es-MX"/>
        </w:rPr>
      </w:pPr>
      <w:r w:rsidRPr="00B15BA7">
        <w:rPr>
          <w:rStyle w:val="Refdenotaalpie"/>
          <w:rFonts w:ascii="Arial" w:hAnsi="Arial" w:cs="Arial"/>
          <w:sz w:val="18"/>
          <w:szCs w:val="18"/>
        </w:rPr>
        <w:footnoteRef/>
      </w:r>
      <w:r w:rsidRPr="00B15BA7">
        <w:rPr>
          <w:rFonts w:ascii="Arial" w:hAnsi="Arial" w:cs="Arial"/>
          <w:sz w:val="18"/>
          <w:szCs w:val="18"/>
        </w:rPr>
        <w:t xml:space="preserve"> </w:t>
      </w:r>
      <w:r w:rsidRPr="00B15BA7">
        <w:rPr>
          <w:rFonts w:ascii="Arial" w:hAnsi="Arial" w:cs="Arial"/>
          <w:sz w:val="18"/>
          <w:szCs w:val="18"/>
          <w:lang w:val="es-MX"/>
        </w:rPr>
        <w:t>“ACUERDO número 23/08/21”. Consultable en:</w:t>
      </w:r>
    </w:p>
    <w:p w14:paraId="2ADE9C1A" w14:textId="56C3C212" w:rsidR="008B5244" w:rsidRPr="00337DAF" w:rsidRDefault="00DE63FF" w:rsidP="0062288B">
      <w:pPr>
        <w:pStyle w:val="Textonotapie"/>
        <w:spacing w:line="276" w:lineRule="auto"/>
        <w:jc w:val="both"/>
        <w:rPr>
          <w:rFonts w:ascii="Arial" w:hAnsi="Arial" w:cs="Arial"/>
          <w:color w:val="0563C1" w:themeColor="hyperlink"/>
          <w:sz w:val="18"/>
          <w:szCs w:val="18"/>
          <w:u w:val="single"/>
        </w:rPr>
      </w:pPr>
      <w:r w:rsidRPr="005F174B">
        <w:rPr>
          <w:rFonts w:ascii="Arial" w:hAnsi="Arial" w:cs="Arial"/>
          <w:sz w:val="18"/>
          <w:szCs w:val="18"/>
          <w:lang w:val="es-MX"/>
        </w:rPr>
        <w:t>”</w:t>
      </w:r>
      <w:hyperlink r:id="rId9" w:anchor="gsc.tab=0" w:history="1">
        <w:r w:rsidRPr="005F174B">
          <w:rPr>
            <w:rStyle w:val="Hipervnculo"/>
            <w:rFonts w:ascii="Arial" w:hAnsi="Arial" w:cs="Arial"/>
            <w:color w:val="auto"/>
            <w:sz w:val="18"/>
            <w:szCs w:val="18"/>
            <w:lang w:val="es-MX"/>
          </w:rPr>
          <w:t>https://www.dof.gob.mx/nota_detalle.php?codigo=5627244&amp;fecha=20/08/2021#gsc.tab=0</w:t>
        </w:r>
      </w:hyperlink>
      <w:r w:rsidRPr="005F174B">
        <w:rPr>
          <w:rFonts w:ascii="Arial" w:hAnsi="Arial" w:cs="Arial"/>
          <w:sz w:val="18"/>
          <w:szCs w:val="18"/>
          <w:lang w:val="es-MX"/>
        </w:rPr>
        <w:br/>
        <w:t xml:space="preserve">“Lineamientos para la continuidad saludable de las actividades económicas ante COVID-19”. Consultable en: </w:t>
      </w:r>
      <w:hyperlink r:id="rId10" w:history="1">
        <w:r w:rsidRPr="005F174B">
          <w:rPr>
            <w:rStyle w:val="Hipervnculo"/>
            <w:rFonts w:ascii="Arial" w:hAnsi="Arial" w:cs="Arial"/>
            <w:color w:val="auto"/>
            <w:sz w:val="18"/>
            <w:szCs w:val="18"/>
          </w:rPr>
          <w:t>https://coronavirus.gob.mx/wp-content/uploads/2022/10/2022.10.10LineamientoCovidActividadesEconomicasNN.pdf</w:t>
        </w:r>
      </w:hyperlink>
    </w:p>
  </w:footnote>
  <w:footnote w:id="14">
    <w:p w14:paraId="2ED0C923" w14:textId="1AE017EF" w:rsidR="008B5244" w:rsidRPr="00B15BA7" w:rsidRDefault="008B5244" w:rsidP="00E5001F">
      <w:pPr>
        <w:pStyle w:val="Textonotapie"/>
        <w:spacing w:line="276" w:lineRule="auto"/>
        <w:jc w:val="both"/>
        <w:rPr>
          <w:rFonts w:ascii="Arial" w:hAnsi="Arial" w:cs="Arial"/>
          <w:sz w:val="18"/>
          <w:szCs w:val="18"/>
          <w:lang w:val="es-MX"/>
        </w:rPr>
      </w:pPr>
      <w:r w:rsidRPr="00B15BA7">
        <w:rPr>
          <w:rStyle w:val="Refdenotaalpie"/>
          <w:rFonts w:ascii="Arial" w:hAnsi="Arial" w:cs="Arial"/>
          <w:sz w:val="18"/>
          <w:szCs w:val="18"/>
        </w:rPr>
        <w:footnoteRef/>
      </w:r>
      <w:r w:rsidRPr="00B15BA7">
        <w:rPr>
          <w:rFonts w:ascii="Arial" w:hAnsi="Arial" w:cs="Arial"/>
          <w:sz w:val="18"/>
          <w:szCs w:val="18"/>
        </w:rPr>
        <w:t xml:space="preserve"> Cifras del BIT de 2000 a 2022 del apartado "Descarga de datos". </w:t>
      </w:r>
      <w:r w:rsidR="00DE63FF" w:rsidRPr="005F174B">
        <w:rPr>
          <w:rFonts w:ascii="Arial" w:hAnsi="Arial" w:cs="Arial"/>
          <w:sz w:val="18"/>
          <w:szCs w:val="18"/>
        </w:rPr>
        <w:t>Consultable en:</w:t>
      </w:r>
      <w:r w:rsidR="00DE63FF" w:rsidRPr="005F174B">
        <w:rPr>
          <w:rFonts w:ascii="Arial" w:hAnsi="Arial" w:cs="Arial"/>
          <w:sz w:val="18"/>
          <w:szCs w:val="18"/>
        </w:rPr>
        <w:br/>
      </w:r>
      <w:hyperlink r:id="rId11" w:history="1">
        <w:r w:rsidR="00DE63FF" w:rsidRPr="005F174B">
          <w:rPr>
            <w:rStyle w:val="Hipervnculo"/>
            <w:rFonts w:ascii="Arial" w:hAnsi="Arial" w:cs="Arial"/>
            <w:color w:val="auto"/>
            <w:sz w:val="18"/>
            <w:szCs w:val="18"/>
            <w:lang w:val="es-MX"/>
          </w:rPr>
          <w:t>https://bit.ift.org.mx/BitWebApp/</w:t>
        </w:r>
      </w:hyperlink>
    </w:p>
  </w:footnote>
  <w:footnote w:id="15">
    <w:p w14:paraId="4430FABA" w14:textId="77777777" w:rsidR="008B5244" w:rsidRPr="00B15BA7" w:rsidRDefault="008B5244" w:rsidP="0048447E">
      <w:pPr>
        <w:pStyle w:val="Textonotapie"/>
        <w:spacing w:line="276" w:lineRule="auto"/>
        <w:jc w:val="both"/>
        <w:rPr>
          <w:rFonts w:ascii="Arial" w:hAnsi="Arial" w:cs="Arial"/>
          <w:sz w:val="18"/>
          <w:szCs w:val="18"/>
          <w:lang w:val="es-MX"/>
        </w:rPr>
      </w:pPr>
      <w:r w:rsidRPr="00B15BA7">
        <w:rPr>
          <w:rStyle w:val="Refdenotaalpie"/>
          <w:rFonts w:ascii="Arial" w:hAnsi="Arial" w:cs="Arial"/>
          <w:sz w:val="18"/>
          <w:szCs w:val="18"/>
        </w:rPr>
        <w:footnoteRef/>
      </w:r>
      <w:r w:rsidRPr="00B15BA7">
        <w:rPr>
          <w:rFonts w:ascii="Arial" w:hAnsi="Arial" w:cs="Arial"/>
          <w:sz w:val="18"/>
          <w:szCs w:val="18"/>
        </w:rPr>
        <w:t xml:space="preserve"> </w:t>
      </w:r>
      <w:r w:rsidRPr="00B15BA7">
        <w:rPr>
          <w:rFonts w:ascii="Arial" w:hAnsi="Arial" w:cs="Arial"/>
          <w:sz w:val="18"/>
          <w:szCs w:val="18"/>
          <w:lang w:val="es-MX"/>
        </w:rPr>
        <w:t>Cifras de las ENDUTIH de 2017 a 2021 del apartado “Datos Abiertos” &gt; Sección “Archivos para descarga” &gt; “Encuesta Nacional sobre Disponibilidad y Uso de Tecnologías de la Información en los Hogares.csv” &gt; Carpeta "</w:t>
      </w:r>
      <w:proofErr w:type="spellStart"/>
      <w:r w:rsidRPr="00B15BA7">
        <w:rPr>
          <w:rFonts w:ascii="Arial" w:hAnsi="Arial" w:cs="Arial"/>
          <w:sz w:val="18"/>
          <w:szCs w:val="18"/>
          <w:lang w:val="es-MX"/>
        </w:rPr>
        <w:t>conjuntos_de_datos</w:t>
      </w:r>
      <w:proofErr w:type="spellEnd"/>
      <w:r w:rsidRPr="00B15BA7">
        <w:rPr>
          <w:rFonts w:ascii="Arial" w:hAnsi="Arial" w:cs="Arial"/>
          <w:sz w:val="18"/>
          <w:szCs w:val="18"/>
          <w:lang w:val="es-MX"/>
        </w:rPr>
        <w:t>" -&gt;Tabla de Excel "tr_endutih_hogar_anual_2021". Consultable en:</w:t>
      </w:r>
    </w:p>
    <w:p w14:paraId="64BD3B82" w14:textId="2EF90914" w:rsidR="008B5244" w:rsidRPr="00B15BA7" w:rsidRDefault="0051184D" w:rsidP="00337DAF">
      <w:pPr>
        <w:pStyle w:val="Textonotapie"/>
        <w:spacing w:line="276" w:lineRule="auto"/>
        <w:jc w:val="both"/>
        <w:rPr>
          <w:rFonts w:ascii="Arial" w:hAnsi="Arial" w:cs="Arial"/>
          <w:sz w:val="18"/>
          <w:szCs w:val="18"/>
          <w:lang w:val="es-MX"/>
        </w:rPr>
      </w:pPr>
      <w:hyperlink r:id="rId12" w:anchor="Datos_abiertos" w:history="1">
        <w:r w:rsidR="00DE63FF" w:rsidRPr="005F174B">
          <w:rPr>
            <w:rStyle w:val="Hipervnculo"/>
            <w:rFonts w:ascii="Arial" w:hAnsi="Arial" w:cs="Arial"/>
            <w:color w:val="auto"/>
            <w:sz w:val="18"/>
            <w:szCs w:val="18"/>
            <w:lang w:val="es-MX"/>
          </w:rPr>
          <w:t>https://www.inegi.org.mx/programas/dutih/2021/#Datos_abiertos</w:t>
        </w:r>
      </w:hyperlink>
    </w:p>
  </w:footnote>
  <w:footnote w:id="16">
    <w:p w14:paraId="0D8B6DE4" w14:textId="22DE0442" w:rsidR="008B5244" w:rsidRPr="00B15BA7" w:rsidRDefault="008B5244" w:rsidP="00337DAF">
      <w:pPr>
        <w:pStyle w:val="Textonotapie"/>
        <w:spacing w:line="276" w:lineRule="auto"/>
        <w:jc w:val="both"/>
        <w:rPr>
          <w:rFonts w:ascii="Arial" w:hAnsi="Arial" w:cs="Arial"/>
          <w:sz w:val="18"/>
          <w:szCs w:val="18"/>
          <w:lang w:val="es-MX"/>
        </w:rPr>
      </w:pPr>
      <w:r w:rsidRPr="00B15BA7">
        <w:rPr>
          <w:rStyle w:val="Refdenotaalpie"/>
          <w:rFonts w:ascii="Arial" w:hAnsi="Arial" w:cs="Arial"/>
          <w:sz w:val="18"/>
          <w:szCs w:val="18"/>
        </w:rPr>
        <w:footnoteRef/>
      </w:r>
      <w:r w:rsidRPr="00B15BA7">
        <w:rPr>
          <w:rFonts w:ascii="Arial" w:hAnsi="Arial" w:cs="Arial"/>
          <w:sz w:val="18"/>
          <w:szCs w:val="18"/>
        </w:rPr>
        <w:t xml:space="preserve"> </w:t>
      </w:r>
      <w:r w:rsidRPr="00B15BA7">
        <w:rPr>
          <w:rFonts w:ascii="Arial" w:hAnsi="Arial" w:cs="Arial"/>
          <w:sz w:val="18"/>
          <w:szCs w:val="18"/>
          <w:lang w:val="es-MX"/>
        </w:rPr>
        <w:t>Consultable en:</w:t>
      </w:r>
    </w:p>
    <w:p w14:paraId="2D8D1418" w14:textId="535FBCF0" w:rsidR="008B5244" w:rsidRPr="00B15BA7" w:rsidRDefault="0051184D" w:rsidP="00337DAF">
      <w:pPr>
        <w:pStyle w:val="Textonotapie"/>
        <w:spacing w:line="276" w:lineRule="auto"/>
        <w:jc w:val="both"/>
        <w:rPr>
          <w:rFonts w:ascii="Arial" w:hAnsi="Arial" w:cs="Arial"/>
          <w:sz w:val="18"/>
          <w:szCs w:val="18"/>
          <w:lang w:val="es-MX"/>
        </w:rPr>
      </w:pPr>
      <w:hyperlink r:id="rId13" w:history="1">
        <w:r w:rsidR="00DE63FF" w:rsidRPr="005F174B">
          <w:rPr>
            <w:rStyle w:val="Hipervnculo"/>
            <w:rFonts w:ascii="Arial" w:hAnsi="Arial" w:cs="Arial"/>
            <w:color w:val="auto"/>
            <w:sz w:val="18"/>
            <w:szCs w:val="18"/>
            <w:lang w:val="es-MX"/>
          </w:rPr>
          <w:t>https://www.gsma.com/spectrum/wp-content/uploads/2021/07/Estimating-Mid-Band-Spectrum-Needs.pdf</w:t>
        </w:r>
      </w:hyperlink>
    </w:p>
  </w:footnote>
  <w:footnote w:id="17">
    <w:p w14:paraId="0FC918CF" w14:textId="030E7D52" w:rsidR="00992C5D" w:rsidRPr="00A82462" w:rsidRDefault="00093741">
      <w:pPr>
        <w:pStyle w:val="Textonotapie"/>
        <w:jc w:val="both"/>
        <w:rPr>
          <w:rStyle w:val="Hipervnculo"/>
          <w:rFonts w:ascii="Arial" w:hAnsi="Arial" w:cs="Arial"/>
          <w:color w:val="auto"/>
          <w:sz w:val="18"/>
          <w:szCs w:val="18"/>
          <w:u w:val="none"/>
          <w:lang w:val="en-US"/>
        </w:rPr>
      </w:pPr>
      <w:r w:rsidRPr="001E38F6">
        <w:rPr>
          <w:rStyle w:val="Refdenotaalpie"/>
        </w:rPr>
        <w:footnoteRef/>
      </w:r>
      <w:r w:rsidR="001E1F68" w:rsidRPr="00A82462">
        <w:rPr>
          <w:rStyle w:val="Hipervnculo"/>
          <w:rFonts w:ascii="Arial" w:hAnsi="Arial" w:cs="Arial"/>
          <w:color w:val="auto"/>
          <w:sz w:val="18"/>
          <w:szCs w:val="18"/>
          <w:u w:val="none"/>
          <w:lang w:val="en-US"/>
        </w:rPr>
        <w:t xml:space="preserve"> Consultable en:</w:t>
      </w:r>
    </w:p>
    <w:p w14:paraId="4DD06F7C" w14:textId="2DCC4353" w:rsidR="00093741" w:rsidRPr="001E38F6" w:rsidRDefault="008A3BA9" w:rsidP="001E38F6">
      <w:pPr>
        <w:pStyle w:val="Textonotapie"/>
        <w:jc w:val="both"/>
        <w:rPr>
          <w:rStyle w:val="Hipervnculo"/>
          <w:rFonts w:ascii="Arial" w:hAnsi="Arial" w:cs="Arial"/>
          <w:color w:val="auto"/>
          <w:sz w:val="18"/>
          <w:szCs w:val="18"/>
          <w:lang w:val="en-US"/>
        </w:rPr>
      </w:pPr>
      <w:hyperlink r:id="rId14" w:history="1">
        <w:r w:rsidRPr="00A82462">
          <w:rPr>
            <w:rStyle w:val="Hipervnculo"/>
            <w:rFonts w:ascii="Arial" w:hAnsi="Arial" w:cs="Arial"/>
            <w:color w:val="000000" w:themeColor="text1"/>
            <w:sz w:val="18"/>
            <w:szCs w:val="18"/>
            <w:lang w:val="en-US"/>
          </w:rPr>
          <w:t>https://www.gsma.com/spectrum/wp-content/uploads/2022/07/6-GHz-in-the-5G-Era.pdf</w:t>
        </w:r>
      </w:hyperlink>
      <w:r w:rsidRPr="001E38F6">
        <w:rPr>
          <w:rStyle w:val="Hipervnculo"/>
          <w:rFonts w:ascii="Arial" w:hAnsi="Arial" w:cs="Arial"/>
          <w:color w:val="auto"/>
          <w:sz w:val="18"/>
          <w:szCs w:val="18"/>
          <w:lang w:val="en-US"/>
        </w:rPr>
        <w:t xml:space="preserve"> </w:t>
      </w:r>
    </w:p>
  </w:footnote>
  <w:footnote w:id="18">
    <w:p w14:paraId="492E5D93" w14:textId="3C6EE008" w:rsidR="008B5244" w:rsidRPr="00A03A0D" w:rsidRDefault="008B5244" w:rsidP="00337DAF">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1E38F6">
        <w:rPr>
          <w:rFonts w:ascii="Arial" w:hAnsi="Arial" w:cs="Arial"/>
          <w:sz w:val="18"/>
          <w:szCs w:val="18"/>
          <w:lang w:val="es-MX"/>
        </w:rPr>
        <w:t xml:space="preserve"> </w:t>
      </w:r>
      <w:r w:rsidRPr="001E38F6">
        <w:rPr>
          <w:rFonts w:ascii="Arial" w:hAnsi="Arial" w:cs="Arial"/>
          <w:i/>
          <w:sz w:val="18"/>
          <w:lang w:val="es-MX"/>
        </w:rPr>
        <w:t xml:space="preserve">Ericsson Mobile </w:t>
      </w:r>
      <w:proofErr w:type="spellStart"/>
      <w:r w:rsidRPr="001E38F6">
        <w:rPr>
          <w:rFonts w:ascii="Arial" w:hAnsi="Arial" w:cs="Arial"/>
          <w:i/>
          <w:sz w:val="18"/>
          <w:lang w:val="es-MX"/>
        </w:rPr>
        <w:t>Report</w:t>
      </w:r>
      <w:proofErr w:type="spellEnd"/>
      <w:r w:rsidRPr="001E38F6">
        <w:rPr>
          <w:rFonts w:ascii="Arial" w:hAnsi="Arial" w:cs="Arial"/>
          <w:i/>
          <w:sz w:val="18"/>
          <w:lang w:val="es-MX"/>
        </w:rPr>
        <w:t xml:space="preserve">. </w:t>
      </w:r>
      <w:r w:rsidRPr="00B15BA7">
        <w:rPr>
          <w:rFonts w:ascii="Arial" w:hAnsi="Arial" w:cs="Arial"/>
          <w:sz w:val="18"/>
        </w:rPr>
        <w:t>Junio 2021</w:t>
      </w:r>
      <w:r w:rsidRPr="00B15BA7">
        <w:rPr>
          <w:rFonts w:ascii="Arial" w:hAnsi="Arial" w:cs="Arial"/>
          <w:i/>
          <w:sz w:val="18"/>
        </w:rPr>
        <w:t xml:space="preserve">. </w:t>
      </w:r>
      <w:r w:rsidRPr="00A03A0D">
        <w:rPr>
          <w:rFonts w:ascii="Arial" w:hAnsi="Arial" w:cs="Arial"/>
          <w:sz w:val="18"/>
          <w:szCs w:val="18"/>
        </w:rPr>
        <w:t>Consultable en:</w:t>
      </w:r>
    </w:p>
    <w:p w14:paraId="45B6FD9B" w14:textId="2D0018B9" w:rsidR="008B5244" w:rsidRPr="00A82462" w:rsidRDefault="0051184D" w:rsidP="00337DAF">
      <w:pPr>
        <w:pStyle w:val="Textonotapie"/>
        <w:spacing w:line="276" w:lineRule="auto"/>
        <w:jc w:val="both"/>
        <w:rPr>
          <w:rFonts w:ascii="Arial" w:hAnsi="Arial" w:cs="Arial"/>
          <w:sz w:val="18"/>
          <w:szCs w:val="18"/>
        </w:rPr>
      </w:pPr>
      <w:hyperlink r:id="rId15" w:history="1">
        <w:r w:rsidR="00DE63FF" w:rsidRPr="007B6D48">
          <w:rPr>
            <w:rStyle w:val="Hipervnculo"/>
            <w:rFonts w:ascii="Arial" w:hAnsi="Arial" w:cs="Arial"/>
            <w:color w:val="auto"/>
            <w:sz w:val="18"/>
            <w:szCs w:val="18"/>
          </w:rPr>
          <w:t>https://www.ericsson.com/4a03c2/assets/local/reports-papers/mobility-report/documents/2021/june-2021-ericsson-mobility-report.pdf</w:t>
        </w:r>
      </w:hyperlink>
    </w:p>
  </w:footnote>
  <w:footnote w:id="19">
    <w:p w14:paraId="5CA51DA1" w14:textId="77777777" w:rsidR="008B5244" w:rsidRPr="00A82462" w:rsidRDefault="008B5244" w:rsidP="00337DAF">
      <w:pPr>
        <w:pStyle w:val="Textonotapie"/>
        <w:spacing w:line="276" w:lineRule="auto"/>
        <w:jc w:val="both"/>
        <w:rPr>
          <w:rFonts w:ascii="Arial" w:hAnsi="Arial" w:cs="Arial"/>
          <w:sz w:val="18"/>
          <w:szCs w:val="18"/>
          <w:lang w:val="es-MX"/>
        </w:rPr>
      </w:pPr>
      <w:r w:rsidRPr="00B15BA7">
        <w:rPr>
          <w:rStyle w:val="Refdenotaalpie"/>
          <w:rFonts w:ascii="Arial" w:hAnsi="Arial" w:cs="Arial"/>
          <w:sz w:val="18"/>
          <w:szCs w:val="18"/>
        </w:rPr>
        <w:footnoteRef/>
      </w:r>
      <w:r w:rsidRPr="00B15BA7">
        <w:rPr>
          <w:rFonts w:ascii="Arial" w:hAnsi="Arial" w:cs="Arial"/>
          <w:sz w:val="18"/>
          <w:szCs w:val="18"/>
          <w:lang w:val="en-US"/>
        </w:rPr>
        <w:t xml:space="preserve"> </w:t>
      </w:r>
      <w:r w:rsidRPr="00B15BA7">
        <w:rPr>
          <w:rFonts w:ascii="Arial" w:hAnsi="Arial" w:cs="Arial"/>
          <w:i/>
          <w:iCs/>
          <w:sz w:val="18"/>
          <w:szCs w:val="18"/>
          <w:lang w:val="en-US"/>
        </w:rPr>
        <w:t>Cisco Annual Internet Report (2018-2023) White Paper</w:t>
      </w:r>
      <w:r w:rsidRPr="00B15BA7">
        <w:rPr>
          <w:rFonts w:ascii="Arial" w:hAnsi="Arial" w:cs="Arial"/>
          <w:sz w:val="18"/>
          <w:szCs w:val="18"/>
          <w:lang w:val="en-US"/>
        </w:rPr>
        <w:t xml:space="preserve">. </w:t>
      </w:r>
      <w:r w:rsidRPr="00A82462">
        <w:rPr>
          <w:rFonts w:ascii="Arial" w:hAnsi="Arial" w:cs="Arial"/>
          <w:sz w:val="18"/>
          <w:szCs w:val="18"/>
          <w:lang w:val="es-MX"/>
        </w:rPr>
        <w:t>Consultable en:</w:t>
      </w:r>
    </w:p>
    <w:p w14:paraId="456E9D67" w14:textId="661CFD25" w:rsidR="008B5244" w:rsidRPr="00A82462" w:rsidRDefault="0051184D" w:rsidP="00600D91">
      <w:pPr>
        <w:pStyle w:val="Textonotapie"/>
        <w:spacing w:line="276" w:lineRule="auto"/>
        <w:jc w:val="both"/>
        <w:rPr>
          <w:rFonts w:ascii="Arial" w:hAnsi="Arial" w:cs="Arial"/>
          <w:sz w:val="18"/>
          <w:szCs w:val="18"/>
          <w:lang w:val="es-MX"/>
        </w:rPr>
      </w:pPr>
      <w:hyperlink r:id="rId16" w:history="1">
        <w:r w:rsidR="002557BA" w:rsidRPr="00A82462">
          <w:rPr>
            <w:rStyle w:val="Hipervnculo"/>
            <w:rFonts w:ascii="Arial" w:hAnsi="Arial" w:cs="Arial"/>
            <w:color w:val="auto"/>
            <w:sz w:val="18"/>
            <w:szCs w:val="18"/>
            <w:lang w:val="es-MX"/>
          </w:rPr>
          <w:t>https://www.cisco.com/c/en/us/solutions/collateral/executive-perspectives/annual-internet-report/white-paper-c11-741490.html</w:t>
        </w:r>
      </w:hyperlink>
    </w:p>
  </w:footnote>
  <w:footnote w:id="20">
    <w:p w14:paraId="583E1A3C" w14:textId="77777777" w:rsidR="00065CF7" w:rsidRDefault="001725A3">
      <w:pPr>
        <w:pStyle w:val="Textonotapie"/>
        <w:jc w:val="both"/>
        <w:rPr>
          <w:rFonts w:ascii="Arial" w:hAnsi="Arial" w:cs="Arial"/>
          <w:sz w:val="18"/>
          <w:szCs w:val="18"/>
          <w:lang w:val="es-MX"/>
        </w:rPr>
      </w:pPr>
      <w:r w:rsidRPr="001E38F6">
        <w:rPr>
          <w:rStyle w:val="Refdenotaalpie"/>
          <w:rFonts w:ascii="Arial" w:hAnsi="Arial" w:cs="Arial"/>
          <w:sz w:val="18"/>
          <w:szCs w:val="18"/>
        </w:rPr>
        <w:footnoteRef/>
      </w:r>
      <w:r w:rsidR="001E1F68" w:rsidRPr="001E38F6">
        <w:rPr>
          <w:rFonts w:ascii="Arial" w:hAnsi="Arial" w:cs="Arial"/>
          <w:sz w:val="18"/>
          <w:szCs w:val="18"/>
          <w:lang w:val="es-MX"/>
        </w:rPr>
        <w:t xml:space="preserve"> Consultable en:</w:t>
      </w:r>
    </w:p>
    <w:p w14:paraId="23287B1E" w14:textId="334C3730" w:rsidR="001725A3" w:rsidRPr="001E38F6" w:rsidRDefault="00065CF7" w:rsidP="001E38F6">
      <w:pPr>
        <w:pStyle w:val="Textonotapie"/>
        <w:jc w:val="both"/>
        <w:rPr>
          <w:rFonts w:ascii="Arial" w:hAnsi="Arial" w:cs="Arial"/>
          <w:sz w:val="18"/>
          <w:szCs w:val="18"/>
          <w:u w:val="single"/>
          <w:lang w:val="es-MX"/>
        </w:rPr>
      </w:pPr>
      <w:hyperlink r:id="rId17" w:history="1">
        <w:r w:rsidRPr="001E38F6">
          <w:rPr>
            <w:rStyle w:val="Hipervnculo"/>
            <w:rFonts w:ascii="Arial" w:hAnsi="Arial" w:cs="Arial"/>
            <w:color w:val="000000" w:themeColor="text1"/>
            <w:sz w:val="18"/>
            <w:szCs w:val="18"/>
            <w:lang w:val="es-MX"/>
          </w:rPr>
          <w:t>https://dynamicspectrumalliance.org/wp-content/uploads/2021/10/6GHz-License-Exempt-Band-Why-1200-MHz-and-Why-Now-Spanish.pdf</w:t>
        </w:r>
      </w:hyperlink>
    </w:p>
  </w:footnote>
  <w:footnote w:id="21">
    <w:p w14:paraId="1E3D0F6D" w14:textId="77777777" w:rsidR="008B5244" w:rsidRPr="00B15BA7" w:rsidRDefault="008B5244" w:rsidP="00204F9B">
      <w:pPr>
        <w:pStyle w:val="Textonotapie"/>
        <w:spacing w:line="276" w:lineRule="auto"/>
        <w:jc w:val="both"/>
        <w:rPr>
          <w:rFonts w:ascii="Arial" w:hAnsi="Arial" w:cs="Arial"/>
          <w:sz w:val="18"/>
          <w:szCs w:val="18"/>
          <w:lang w:val="es-MX"/>
        </w:rPr>
      </w:pPr>
      <w:r w:rsidRPr="00B15BA7">
        <w:rPr>
          <w:rStyle w:val="Refdenotaalpie"/>
          <w:rFonts w:ascii="Arial" w:hAnsi="Arial" w:cs="Arial"/>
          <w:sz w:val="18"/>
          <w:szCs w:val="18"/>
        </w:rPr>
        <w:footnoteRef/>
      </w:r>
      <w:r w:rsidRPr="00B15BA7">
        <w:rPr>
          <w:rFonts w:ascii="Arial" w:hAnsi="Arial" w:cs="Arial"/>
          <w:sz w:val="18"/>
          <w:szCs w:val="18"/>
        </w:rPr>
        <w:t xml:space="preserve"> MU-MIMO (</w:t>
      </w:r>
      <w:r w:rsidRPr="00B15BA7">
        <w:rPr>
          <w:rFonts w:ascii="Arial" w:hAnsi="Arial" w:cs="Arial"/>
          <w:i/>
          <w:sz w:val="18"/>
          <w:szCs w:val="18"/>
        </w:rPr>
        <w:t>Multi-</w:t>
      </w:r>
      <w:proofErr w:type="spellStart"/>
      <w:r w:rsidRPr="00B15BA7">
        <w:rPr>
          <w:rFonts w:ascii="Arial" w:hAnsi="Arial" w:cs="Arial"/>
          <w:i/>
          <w:sz w:val="18"/>
          <w:szCs w:val="18"/>
        </w:rPr>
        <w:t>User</w:t>
      </w:r>
      <w:proofErr w:type="spellEnd"/>
      <w:r w:rsidRPr="00B15BA7">
        <w:rPr>
          <w:rFonts w:ascii="Arial" w:hAnsi="Arial" w:cs="Arial"/>
          <w:i/>
          <w:sz w:val="18"/>
          <w:szCs w:val="18"/>
        </w:rPr>
        <w:t xml:space="preserve">, </w:t>
      </w:r>
      <w:proofErr w:type="spellStart"/>
      <w:r w:rsidRPr="00B15BA7">
        <w:rPr>
          <w:rFonts w:ascii="Arial" w:hAnsi="Arial" w:cs="Arial"/>
          <w:i/>
          <w:sz w:val="18"/>
          <w:szCs w:val="18"/>
        </w:rPr>
        <w:t>Multiple</w:t>
      </w:r>
      <w:proofErr w:type="spellEnd"/>
      <w:r w:rsidRPr="00B15BA7">
        <w:rPr>
          <w:rFonts w:ascii="Arial" w:hAnsi="Arial" w:cs="Arial"/>
          <w:i/>
          <w:sz w:val="18"/>
          <w:szCs w:val="18"/>
        </w:rPr>
        <w:t xml:space="preserve"> Input, </w:t>
      </w:r>
      <w:proofErr w:type="spellStart"/>
      <w:r w:rsidRPr="00B15BA7">
        <w:rPr>
          <w:rFonts w:ascii="Arial" w:hAnsi="Arial" w:cs="Arial"/>
          <w:i/>
          <w:sz w:val="18"/>
          <w:szCs w:val="18"/>
        </w:rPr>
        <w:t>Multiple</w:t>
      </w:r>
      <w:proofErr w:type="spellEnd"/>
      <w:r w:rsidRPr="00B15BA7">
        <w:rPr>
          <w:rFonts w:ascii="Arial" w:hAnsi="Arial" w:cs="Arial"/>
          <w:i/>
          <w:sz w:val="18"/>
          <w:szCs w:val="18"/>
        </w:rPr>
        <w:t xml:space="preserve"> Output</w:t>
      </w:r>
      <w:r w:rsidRPr="00B15BA7">
        <w:rPr>
          <w:rFonts w:ascii="Arial" w:hAnsi="Arial" w:cs="Arial"/>
          <w:sz w:val="18"/>
          <w:szCs w:val="18"/>
        </w:rPr>
        <w:t xml:space="preserve">): </w:t>
      </w:r>
      <w:r w:rsidRPr="00B15BA7">
        <w:rPr>
          <w:rFonts w:ascii="Arial" w:hAnsi="Arial" w:cs="Arial"/>
          <w:sz w:val="18"/>
          <w:szCs w:val="18"/>
          <w:lang w:val="es-MX"/>
        </w:rPr>
        <w:t xml:space="preserve">Tecnología que permite a un </w:t>
      </w:r>
      <w:proofErr w:type="spellStart"/>
      <w:r w:rsidRPr="00B15BA7">
        <w:rPr>
          <w:rFonts w:ascii="Arial" w:hAnsi="Arial" w:cs="Arial"/>
          <w:i/>
          <w:sz w:val="18"/>
          <w:szCs w:val="18"/>
          <w:lang w:val="es-MX"/>
        </w:rPr>
        <w:t>router</w:t>
      </w:r>
      <w:proofErr w:type="spellEnd"/>
      <w:r w:rsidRPr="00B15BA7">
        <w:rPr>
          <w:rFonts w:ascii="Arial" w:hAnsi="Arial" w:cs="Arial"/>
          <w:sz w:val="18"/>
          <w:szCs w:val="18"/>
          <w:lang w:val="es-MX"/>
        </w:rPr>
        <w:t xml:space="preserve"> </w:t>
      </w:r>
      <w:proofErr w:type="spellStart"/>
      <w:r w:rsidRPr="00B15BA7">
        <w:rPr>
          <w:rFonts w:ascii="Arial" w:hAnsi="Arial" w:cs="Arial"/>
          <w:sz w:val="18"/>
          <w:szCs w:val="18"/>
          <w:lang w:val="es-MX"/>
        </w:rPr>
        <w:t>Wi</w:t>
      </w:r>
      <w:proofErr w:type="spellEnd"/>
      <w:r w:rsidRPr="00B15BA7">
        <w:rPr>
          <w:rFonts w:ascii="Arial" w:hAnsi="Arial" w:cs="Arial"/>
          <w:sz w:val="18"/>
          <w:szCs w:val="18"/>
          <w:lang w:val="es-MX"/>
        </w:rPr>
        <w:t>-Fi comunicarse con múltiples dispositivos en forma simultánea.</w:t>
      </w:r>
    </w:p>
  </w:footnote>
  <w:footnote w:id="22">
    <w:p w14:paraId="27858A16" w14:textId="77777777" w:rsidR="008B5244" w:rsidRPr="00B15BA7" w:rsidRDefault="008B5244" w:rsidP="004B683F">
      <w:pPr>
        <w:pStyle w:val="Textonotapie"/>
        <w:spacing w:line="276" w:lineRule="auto"/>
        <w:jc w:val="both"/>
        <w:rPr>
          <w:rFonts w:ascii="Arial" w:hAnsi="Arial" w:cs="Arial"/>
          <w:sz w:val="18"/>
          <w:szCs w:val="18"/>
          <w:lang w:val="es-MX"/>
        </w:rPr>
      </w:pPr>
      <w:r w:rsidRPr="00B15BA7">
        <w:rPr>
          <w:rStyle w:val="Refdenotaalpie"/>
          <w:rFonts w:ascii="Arial" w:hAnsi="Arial" w:cs="Arial"/>
          <w:sz w:val="18"/>
          <w:szCs w:val="18"/>
        </w:rPr>
        <w:footnoteRef/>
      </w:r>
      <w:r w:rsidRPr="00B15BA7">
        <w:rPr>
          <w:rFonts w:ascii="Arial" w:hAnsi="Arial" w:cs="Arial"/>
          <w:sz w:val="18"/>
          <w:szCs w:val="18"/>
        </w:rPr>
        <w:t xml:space="preserve"> OFDMA (</w:t>
      </w:r>
      <w:proofErr w:type="spellStart"/>
      <w:r w:rsidRPr="00B15BA7">
        <w:rPr>
          <w:rFonts w:ascii="Arial" w:hAnsi="Arial" w:cs="Arial"/>
          <w:i/>
          <w:sz w:val="18"/>
          <w:szCs w:val="18"/>
        </w:rPr>
        <w:t>Orthogonal</w:t>
      </w:r>
      <w:proofErr w:type="spellEnd"/>
      <w:r w:rsidRPr="00B15BA7">
        <w:rPr>
          <w:rFonts w:ascii="Arial" w:hAnsi="Arial" w:cs="Arial"/>
          <w:i/>
          <w:sz w:val="18"/>
          <w:szCs w:val="18"/>
        </w:rPr>
        <w:t xml:space="preserve"> </w:t>
      </w:r>
      <w:proofErr w:type="spellStart"/>
      <w:r w:rsidRPr="00B15BA7">
        <w:rPr>
          <w:rFonts w:ascii="Arial" w:hAnsi="Arial" w:cs="Arial"/>
          <w:i/>
          <w:sz w:val="18"/>
          <w:szCs w:val="18"/>
        </w:rPr>
        <w:t>Frequency-Division</w:t>
      </w:r>
      <w:proofErr w:type="spellEnd"/>
      <w:r w:rsidRPr="00B15BA7">
        <w:rPr>
          <w:rFonts w:ascii="Arial" w:hAnsi="Arial" w:cs="Arial"/>
          <w:i/>
          <w:sz w:val="18"/>
          <w:szCs w:val="18"/>
        </w:rPr>
        <w:t xml:space="preserve"> </w:t>
      </w:r>
      <w:proofErr w:type="spellStart"/>
      <w:r w:rsidRPr="00B15BA7">
        <w:rPr>
          <w:rFonts w:ascii="Arial" w:hAnsi="Arial" w:cs="Arial"/>
          <w:i/>
          <w:sz w:val="18"/>
          <w:szCs w:val="18"/>
        </w:rPr>
        <w:t>Multiple</w:t>
      </w:r>
      <w:proofErr w:type="spellEnd"/>
      <w:r w:rsidRPr="00B15BA7">
        <w:rPr>
          <w:rFonts w:ascii="Arial" w:hAnsi="Arial" w:cs="Arial"/>
          <w:i/>
          <w:sz w:val="18"/>
          <w:szCs w:val="18"/>
        </w:rPr>
        <w:t xml:space="preserve"> Access</w:t>
      </w:r>
      <w:r w:rsidRPr="00B15BA7">
        <w:rPr>
          <w:rFonts w:ascii="Arial" w:hAnsi="Arial" w:cs="Arial"/>
          <w:sz w:val="18"/>
          <w:szCs w:val="18"/>
        </w:rPr>
        <w:t xml:space="preserve">): </w:t>
      </w:r>
      <w:r w:rsidRPr="00B15BA7">
        <w:rPr>
          <w:rFonts w:ascii="Arial" w:hAnsi="Arial" w:cs="Arial"/>
          <w:sz w:val="18"/>
          <w:szCs w:val="18"/>
          <w:lang w:val="es-MX"/>
        </w:rPr>
        <w:t>Tecnología que divide el ancho de banda del canal disponible en varias subportadoras mutuamente ortogonales o unidades de recursos.</w:t>
      </w:r>
    </w:p>
  </w:footnote>
  <w:footnote w:id="23">
    <w:p w14:paraId="4D419BB2" w14:textId="70A80BF9" w:rsidR="00A933CF" w:rsidRPr="00BA5CC1" w:rsidRDefault="00A933CF" w:rsidP="00A933CF">
      <w:pPr>
        <w:pStyle w:val="Textonotapie"/>
        <w:jc w:val="both"/>
        <w:rPr>
          <w:rFonts w:ascii="Arial" w:hAnsi="Arial" w:cs="Arial"/>
          <w:sz w:val="18"/>
          <w:szCs w:val="18"/>
        </w:rPr>
      </w:pPr>
      <w:r w:rsidRPr="00BA5CC1">
        <w:rPr>
          <w:rStyle w:val="Refdenotaalpie"/>
          <w:rFonts w:ascii="Arial" w:hAnsi="Arial" w:cs="Arial"/>
          <w:sz w:val="18"/>
          <w:szCs w:val="18"/>
        </w:rPr>
        <w:footnoteRef/>
      </w:r>
      <w:r w:rsidRPr="00BA5CC1">
        <w:rPr>
          <w:rFonts w:ascii="Arial" w:hAnsi="Arial" w:cs="Arial"/>
          <w:sz w:val="18"/>
          <w:szCs w:val="18"/>
        </w:rPr>
        <w:t xml:space="preserve"> Los países que determinaron el uso de la banda de frecuencia 5925-6425 MHz son Australia, Chile, Hong Kong, Japón, Catar, Malasia, Marruecos y Reino Unido</w:t>
      </w:r>
      <w:r>
        <w:rPr>
          <w:rFonts w:ascii="Arial" w:hAnsi="Arial" w:cs="Arial"/>
          <w:sz w:val="18"/>
          <w:szCs w:val="18"/>
        </w:rPr>
        <w:t xml:space="preserve">. Por su parte, los países que optaron por determinar el uso completo de la banda </w:t>
      </w:r>
      <w:r w:rsidRPr="002D0CFE">
        <w:rPr>
          <w:rFonts w:ascii="Arial" w:hAnsi="Arial" w:cs="Arial"/>
          <w:sz w:val="18"/>
          <w:szCs w:val="18"/>
        </w:rPr>
        <w:t>5925-7125 MH</w:t>
      </w:r>
      <w:r w:rsidR="00B8243A">
        <w:rPr>
          <w:rFonts w:ascii="Arial" w:hAnsi="Arial" w:cs="Arial"/>
          <w:sz w:val="18"/>
          <w:szCs w:val="18"/>
        </w:rPr>
        <w:t>z</w:t>
      </w:r>
      <w:r>
        <w:rPr>
          <w:rFonts w:ascii="Arial" w:hAnsi="Arial" w:cs="Arial"/>
          <w:sz w:val="18"/>
          <w:szCs w:val="18"/>
        </w:rPr>
        <w:t xml:space="preserve"> </w:t>
      </w:r>
      <w:r w:rsidR="00104A77">
        <w:rPr>
          <w:rFonts w:ascii="Arial" w:hAnsi="Arial" w:cs="Arial"/>
          <w:sz w:val="18"/>
          <w:szCs w:val="18"/>
        </w:rPr>
        <w:t>incluyen a</w:t>
      </w:r>
      <w:r>
        <w:rPr>
          <w:rFonts w:ascii="Arial" w:hAnsi="Arial" w:cs="Arial"/>
          <w:sz w:val="18"/>
          <w:szCs w:val="18"/>
        </w:rPr>
        <w:t xml:space="preserve"> </w:t>
      </w:r>
      <w:r w:rsidRPr="00675B62">
        <w:rPr>
          <w:rFonts w:ascii="Arial" w:hAnsi="Arial" w:cs="Arial"/>
          <w:sz w:val="18"/>
          <w:szCs w:val="18"/>
        </w:rPr>
        <w:t>Brasil</w:t>
      </w:r>
      <w:r>
        <w:rPr>
          <w:rFonts w:ascii="Arial" w:hAnsi="Arial" w:cs="Arial"/>
          <w:sz w:val="18"/>
          <w:szCs w:val="18"/>
        </w:rPr>
        <w:t xml:space="preserve">, </w:t>
      </w:r>
      <w:r w:rsidRPr="00675B62">
        <w:rPr>
          <w:rFonts w:ascii="Arial" w:hAnsi="Arial" w:cs="Arial"/>
          <w:sz w:val="18"/>
          <w:szCs w:val="18"/>
        </w:rPr>
        <w:t>Canadá</w:t>
      </w:r>
      <w:r>
        <w:rPr>
          <w:rFonts w:ascii="Arial" w:hAnsi="Arial" w:cs="Arial"/>
          <w:sz w:val="18"/>
          <w:szCs w:val="18"/>
        </w:rPr>
        <w:t xml:space="preserve">, </w:t>
      </w:r>
      <w:r w:rsidRPr="00675B62">
        <w:rPr>
          <w:rFonts w:ascii="Arial" w:hAnsi="Arial" w:cs="Arial"/>
          <w:sz w:val="18"/>
          <w:szCs w:val="18"/>
        </w:rPr>
        <w:t>Colombia</w:t>
      </w:r>
      <w:r>
        <w:rPr>
          <w:rFonts w:ascii="Arial" w:hAnsi="Arial" w:cs="Arial"/>
          <w:sz w:val="18"/>
          <w:szCs w:val="18"/>
        </w:rPr>
        <w:t xml:space="preserve">, </w:t>
      </w:r>
      <w:r w:rsidRPr="00675B62">
        <w:rPr>
          <w:rFonts w:ascii="Arial" w:hAnsi="Arial" w:cs="Arial"/>
          <w:sz w:val="18"/>
          <w:szCs w:val="18"/>
        </w:rPr>
        <w:t>Costa Rica</w:t>
      </w:r>
      <w:r>
        <w:rPr>
          <w:rFonts w:ascii="Arial" w:hAnsi="Arial" w:cs="Arial"/>
          <w:sz w:val="18"/>
          <w:szCs w:val="18"/>
        </w:rPr>
        <w:t xml:space="preserve">, </w:t>
      </w:r>
      <w:r w:rsidRPr="00675B62">
        <w:rPr>
          <w:rFonts w:ascii="Arial" w:hAnsi="Arial" w:cs="Arial"/>
          <w:sz w:val="18"/>
          <w:szCs w:val="18"/>
        </w:rPr>
        <w:t>República Dominicana</w:t>
      </w:r>
      <w:r>
        <w:rPr>
          <w:rFonts w:ascii="Arial" w:hAnsi="Arial" w:cs="Arial"/>
          <w:sz w:val="18"/>
          <w:szCs w:val="18"/>
        </w:rPr>
        <w:t xml:space="preserve">, </w:t>
      </w:r>
      <w:r w:rsidRPr="00675B62">
        <w:rPr>
          <w:rFonts w:ascii="Arial" w:hAnsi="Arial" w:cs="Arial"/>
          <w:sz w:val="18"/>
          <w:szCs w:val="18"/>
        </w:rPr>
        <w:t>Honduras</w:t>
      </w:r>
      <w:r>
        <w:rPr>
          <w:rFonts w:ascii="Arial" w:hAnsi="Arial" w:cs="Arial"/>
          <w:sz w:val="18"/>
          <w:szCs w:val="18"/>
        </w:rPr>
        <w:t xml:space="preserve">, </w:t>
      </w:r>
      <w:r w:rsidRPr="00675B62">
        <w:rPr>
          <w:rFonts w:ascii="Arial" w:hAnsi="Arial" w:cs="Arial"/>
          <w:sz w:val="18"/>
          <w:szCs w:val="18"/>
        </w:rPr>
        <w:t>Corea del Sur</w:t>
      </w:r>
      <w:r>
        <w:rPr>
          <w:rFonts w:ascii="Arial" w:hAnsi="Arial" w:cs="Arial"/>
          <w:sz w:val="18"/>
          <w:szCs w:val="18"/>
        </w:rPr>
        <w:t xml:space="preserve">, </w:t>
      </w:r>
      <w:r w:rsidRPr="00675B62">
        <w:rPr>
          <w:rFonts w:ascii="Arial" w:hAnsi="Arial" w:cs="Arial"/>
          <w:sz w:val="18"/>
          <w:szCs w:val="18"/>
        </w:rPr>
        <w:t>Perú</w:t>
      </w:r>
      <w:r>
        <w:rPr>
          <w:rFonts w:ascii="Arial" w:hAnsi="Arial" w:cs="Arial"/>
          <w:sz w:val="18"/>
          <w:szCs w:val="18"/>
        </w:rPr>
        <w:t xml:space="preserve">, </w:t>
      </w:r>
      <w:r w:rsidRPr="00675B62">
        <w:rPr>
          <w:rFonts w:ascii="Arial" w:hAnsi="Arial" w:cs="Arial"/>
          <w:sz w:val="18"/>
          <w:szCs w:val="18"/>
        </w:rPr>
        <w:t>Arabia Saudita</w:t>
      </w:r>
      <w:r>
        <w:rPr>
          <w:rFonts w:ascii="Arial" w:hAnsi="Arial" w:cs="Arial"/>
          <w:sz w:val="18"/>
          <w:szCs w:val="18"/>
        </w:rPr>
        <w:t xml:space="preserve"> y </w:t>
      </w:r>
      <w:r w:rsidRPr="00675B62">
        <w:rPr>
          <w:rFonts w:ascii="Arial" w:hAnsi="Arial" w:cs="Arial"/>
          <w:sz w:val="18"/>
          <w:szCs w:val="18"/>
        </w:rPr>
        <w:t>Estados Unidos</w:t>
      </w:r>
      <w:r>
        <w:rPr>
          <w:rFonts w:ascii="Arial" w:hAnsi="Arial" w:cs="Arial"/>
          <w:sz w:val="18"/>
          <w:szCs w:val="18"/>
        </w:rPr>
        <w:t xml:space="preserve">. Finalmente, los países que determinaron sólo el uso de la banda </w:t>
      </w:r>
      <w:r w:rsidRPr="00675B62">
        <w:rPr>
          <w:rFonts w:ascii="Arial" w:hAnsi="Arial" w:cs="Arial"/>
          <w:sz w:val="18"/>
          <w:szCs w:val="18"/>
        </w:rPr>
        <w:t xml:space="preserve">5945-6425 </w:t>
      </w:r>
      <w:r w:rsidR="00B8243A" w:rsidRPr="00EC3794">
        <w:rPr>
          <w:rFonts w:ascii="Arial" w:hAnsi="Arial" w:cs="Arial"/>
          <w:sz w:val="18"/>
          <w:szCs w:val="18"/>
        </w:rPr>
        <w:t>MH</w:t>
      </w:r>
      <w:r w:rsidR="00B8243A">
        <w:rPr>
          <w:rFonts w:ascii="Arial" w:hAnsi="Arial" w:cs="Arial"/>
          <w:sz w:val="18"/>
          <w:szCs w:val="18"/>
        </w:rPr>
        <w:t>z</w:t>
      </w:r>
      <w:r>
        <w:rPr>
          <w:rFonts w:ascii="Arial" w:hAnsi="Arial" w:cs="Arial"/>
          <w:sz w:val="18"/>
          <w:szCs w:val="18"/>
        </w:rPr>
        <w:t xml:space="preserve">, se encuentran </w:t>
      </w:r>
      <w:r w:rsidRPr="00AE66B5">
        <w:rPr>
          <w:rFonts w:ascii="Arial" w:hAnsi="Arial" w:cs="Arial"/>
          <w:sz w:val="18"/>
          <w:szCs w:val="18"/>
        </w:rPr>
        <w:t>Austria</w:t>
      </w:r>
      <w:r>
        <w:rPr>
          <w:rFonts w:ascii="Arial" w:hAnsi="Arial" w:cs="Arial"/>
          <w:sz w:val="18"/>
          <w:szCs w:val="18"/>
        </w:rPr>
        <w:t xml:space="preserve">, </w:t>
      </w:r>
      <w:r w:rsidRPr="00AE66B5">
        <w:rPr>
          <w:rFonts w:ascii="Arial" w:hAnsi="Arial" w:cs="Arial"/>
          <w:sz w:val="18"/>
          <w:szCs w:val="18"/>
        </w:rPr>
        <w:t>Bélgica</w:t>
      </w:r>
      <w:r>
        <w:rPr>
          <w:rFonts w:ascii="Arial" w:hAnsi="Arial" w:cs="Arial"/>
          <w:sz w:val="18"/>
          <w:szCs w:val="18"/>
        </w:rPr>
        <w:t xml:space="preserve">, </w:t>
      </w:r>
      <w:r w:rsidRPr="00AE66B5">
        <w:rPr>
          <w:rFonts w:ascii="Arial" w:hAnsi="Arial" w:cs="Arial"/>
          <w:sz w:val="18"/>
          <w:szCs w:val="18"/>
        </w:rPr>
        <w:t>Bulgaria</w:t>
      </w:r>
      <w:r>
        <w:rPr>
          <w:rFonts w:ascii="Arial" w:hAnsi="Arial" w:cs="Arial"/>
          <w:sz w:val="18"/>
          <w:szCs w:val="18"/>
        </w:rPr>
        <w:t xml:space="preserve">, </w:t>
      </w:r>
      <w:r w:rsidRPr="00AE66B5">
        <w:rPr>
          <w:rFonts w:ascii="Arial" w:hAnsi="Arial" w:cs="Arial"/>
          <w:sz w:val="18"/>
          <w:szCs w:val="18"/>
        </w:rPr>
        <w:t>Croacia</w:t>
      </w:r>
      <w:r>
        <w:rPr>
          <w:rFonts w:ascii="Arial" w:hAnsi="Arial" w:cs="Arial"/>
          <w:sz w:val="18"/>
          <w:szCs w:val="18"/>
        </w:rPr>
        <w:t xml:space="preserve">, </w:t>
      </w:r>
      <w:r w:rsidRPr="00AE66B5">
        <w:rPr>
          <w:rFonts w:ascii="Arial" w:hAnsi="Arial" w:cs="Arial"/>
          <w:sz w:val="18"/>
          <w:szCs w:val="18"/>
        </w:rPr>
        <w:t>Chipre</w:t>
      </w:r>
      <w:r>
        <w:rPr>
          <w:rFonts w:ascii="Arial" w:hAnsi="Arial" w:cs="Arial"/>
          <w:sz w:val="18"/>
          <w:szCs w:val="18"/>
        </w:rPr>
        <w:t xml:space="preserve">, </w:t>
      </w:r>
      <w:r w:rsidRPr="00AE66B5">
        <w:rPr>
          <w:rFonts w:ascii="Arial" w:hAnsi="Arial" w:cs="Arial"/>
          <w:sz w:val="18"/>
          <w:szCs w:val="18"/>
        </w:rPr>
        <w:t>República Checa</w:t>
      </w:r>
      <w:r>
        <w:rPr>
          <w:rFonts w:ascii="Arial" w:hAnsi="Arial" w:cs="Arial"/>
          <w:sz w:val="18"/>
          <w:szCs w:val="18"/>
        </w:rPr>
        <w:t xml:space="preserve">, </w:t>
      </w:r>
      <w:r w:rsidRPr="00AE66B5">
        <w:rPr>
          <w:rFonts w:ascii="Arial" w:hAnsi="Arial" w:cs="Arial"/>
          <w:sz w:val="18"/>
          <w:szCs w:val="18"/>
        </w:rPr>
        <w:t>Dinamarca</w:t>
      </w:r>
      <w:r>
        <w:rPr>
          <w:rFonts w:ascii="Arial" w:hAnsi="Arial" w:cs="Arial"/>
          <w:sz w:val="18"/>
          <w:szCs w:val="18"/>
        </w:rPr>
        <w:t xml:space="preserve">, </w:t>
      </w:r>
      <w:r w:rsidRPr="00AE66B5">
        <w:rPr>
          <w:rFonts w:ascii="Arial" w:hAnsi="Arial" w:cs="Arial"/>
          <w:sz w:val="18"/>
          <w:szCs w:val="18"/>
        </w:rPr>
        <w:t>Estonia</w:t>
      </w:r>
      <w:r>
        <w:rPr>
          <w:rFonts w:ascii="Arial" w:hAnsi="Arial" w:cs="Arial"/>
          <w:sz w:val="18"/>
          <w:szCs w:val="18"/>
        </w:rPr>
        <w:t xml:space="preserve">, </w:t>
      </w:r>
      <w:r w:rsidRPr="00AE66B5">
        <w:rPr>
          <w:rFonts w:ascii="Arial" w:hAnsi="Arial" w:cs="Arial"/>
          <w:sz w:val="18"/>
          <w:szCs w:val="18"/>
        </w:rPr>
        <w:t>Finlandia</w:t>
      </w:r>
      <w:r>
        <w:rPr>
          <w:rFonts w:ascii="Arial" w:hAnsi="Arial" w:cs="Arial"/>
          <w:sz w:val="18"/>
          <w:szCs w:val="18"/>
        </w:rPr>
        <w:t xml:space="preserve">, </w:t>
      </w:r>
      <w:r w:rsidRPr="00AE66B5">
        <w:rPr>
          <w:rFonts w:ascii="Arial" w:hAnsi="Arial" w:cs="Arial"/>
          <w:sz w:val="18"/>
          <w:szCs w:val="18"/>
        </w:rPr>
        <w:t>Francia</w:t>
      </w:r>
      <w:r>
        <w:rPr>
          <w:rFonts w:ascii="Arial" w:hAnsi="Arial" w:cs="Arial"/>
          <w:sz w:val="18"/>
          <w:szCs w:val="18"/>
        </w:rPr>
        <w:t xml:space="preserve">, </w:t>
      </w:r>
      <w:r w:rsidRPr="00AE66B5">
        <w:rPr>
          <w:rFonts w:ascii="Arial" w:hAnsi="Arial" w:cs="Arial"/>
          <w:sz w:val="18"/>
          <w:szCs w:val="18"/>
        </w:rPr>
        <w:t>Alemania</w:t>
      </w:r>
      <w:r>
        <w:rPr>
          <w:rFonts w:ascii="Arial" w:hAnsi="Arial" w:cs="Arial"/>
          <w:sz w:val="18"/>
          <w:szCs w:val="18"/>
        </w:rPr>
        <w:t xml:space="preserve">, </w:t>
      </w:r>
      <w:r w:rsidRPr="00AE66B5">
        <w:rPr>
          <w:rFonts w:ascii="Arial" w:hAnsi="Arial" w:cs="Arial"/>
          <w:sz w:val="18"/>
          <w:szCs w:val="18"/>
        </w:rPr>
        <w:t>Grecia</w:t>
      </w:r>
      <w:r>
        <w:rPr>
          <w:rFonts w:ascii="Arial" w:hAnsi="Arial" w:cs="Arial"/>
          <w:sz w:val="18"/>
          <w:szCs w:val="18"/>
        </w:rPr>
        <w:t xml:space="preserve">, </w:t>
      </w:r>
      <w:r w:rsidRPr="00AE66B5">
        <w:rPr>
          <w:rFonts w:ascii="Arial" w:hAnsi="Arial" w:cs="Arial"/>
          <w:sz w:val="18"/>
          <w:szCs w:val="18"/>
        </w:rPr>
        <w:t>Hungría</w:t>
      </w:r>
      <w:r>
        <w:rPr>
          <w:rFonts w:ascii="Arial" w:hAnsi="Arial" w:cs="Arial"/>
          <w:sz w:val="18"/>
          <w:szCs w:val="18"/>
        </w:rPr>
        <w:t xml:space="preserve">, </w:t>
      </w:r>
      <w:r w:rsidRPr="00AE66B5">
        <w:rPr>
          <w:rFonts w:ascii="Arial" w:hAnsi="Arial" w:cs="Arial"/>
          <w:sz w:val="18"/>
          <w:szCs w:val="18"/>
        </w:rPr>
        <w:t>Irlanda</w:t>
      </w:r>
      <w:r>
        <w:rPr>
          <w:rFonts w:ascii="Arial" w:hAnsi="Arial" w:cs="Arial"/>
          <w:sz w:val="18"/>
          <w:szCs w:val="18"/>
        </w:rPr>
        <w:t xml:space="preserve">, </w:t>
      </w:r>
      <w:r w:rsidRPr="00AE66B5">
        <w:rPr>
          <w:rFonts w:ascii="Arial" w:hAnsi="Arial" w:cs="Arial"/>
          <w:sz w:val="18"/>
          <w:szCs w:val="18"/>
        </w:rPr>
        <w:t>Italia</w:t>
      </w:r>
      <w:r>
        <w:rPr>
          <w:rFonts w:ascii="Arial" w:hAnsi="Arial" w:cs="Arial"/>
          <w:sz w:val="18"/>
          <w:szCs w:val="18"/>
        </w:rPr>
        <w:t xml:space="preserve">, </w:t>
      </w:r>
      <w:r w:rsidRPr="00AE66B5">
        <w:rPr>
          <w:rFonts w:ascii="Arial" w:hAnsi="Arial" w:cs="Arial"/>
          <w:sz w:val="18"/>
          <w:szCs w:val="18"/>
        </w:rPr>
        <w:t>Letonia</w:t>
      </w:r>
      <w:r>
        <w:rPr>
          <w:rFonts w:ascii="Arial" w:hAnsi="Arial" w:cs="Arial"/>
          <w:sz w:val="18"/>
          <w:szCs w:val="18"/>
        </w:rPr>
        <w:t xml:space="preserve">, </w:t>
      </w:r>
      <w:r w:rsidRPr="00AE66B5">
        <w:rPr>
          <w:rFonts w:ascii="Arial" w:hAnsi="Arial" w:cs="Arial"/>
          <w:sz w:val="18"/>
          <w:szCs w:val="18"/>
        </w:rPr>
        <w:t>Lituania</w:t>
      </w:r>
      <w:r>
        <w:rPr>
          <w:rFonts w:ascii="Arial" w:hAnsi="Arial" w:cs="Arial"/>
          <w:sz w:val="18"/>
          <w:szCs w:val="18"/>
        </w:rPr>
        <w:t xml:space="preserve">, </w:t>
      </w:r>
      <w:r w:rsidRPr="00AE66B5">
        <w:rPr>
          <w:rFonts w:ascii="Arial" w:hAnsi="Arial" w:cs="Arial"/>
          <w:sz w:val="18"/>
          <w:szCs w:val="18"/>
        </w:rPr>
        <w:t>Luxemburgo</w:t>
      </w:r>
      <w:r>
        <w:rPr>
          <w:rFonts w:ascii="Arial" w:hAnsi="Arial" w:cs="Arial"/>
          <w:sz w:val="18"/>
          <w:szCs w:val="18"/>
        </w:rPr>
        <w:t xml:space="preserve">, </w:t>
      </w:r>
      <w:r w:rsidRPr="00AE66B5">
        <w:rPr>
          <w:rFonts w:ascii="Arial" w:hAnsi="Arial" w:cs="Arial"/>
          <w:sz w:val="18"/>
          <w:szCs w:val="18"/>
        </w:rPr>
        <w:t>Malta</w:t>
      </w:r>
      <w:r>
        <w:rPr>
          <w:rFonts w:ascii="Arial" w:hAnsi="Arial" w:cs="Arial"/>
          <w:sz w:val="18"/>
          <w:szCs w:val="18"/>
        </w:rPr>
        <w:t xml:space="preserve">, </w:t>
      </w:r>
      <w:r w:rsidRPr="00AE66B5">
        <w:rPr>
          <w:rFonts w:ascii="Arial" w:hAnsi="Arial" w:cs="Arial"/>
          <w:sz w:val="18"/>
          <w:szCs w:val="18"/>
        </w:rPr>
        <w:t>Países Bajos</w:t>
      </w:r>
      <w:r>
        <w:rPr>
          <w:rFonts w:ascii="Arial" w:hAnsi="Arial" w:cs="Arial"/>
          <w:sz w:val="18"/>
          <w:szCs w:val="18"/>
        </w:rPr>
        <w:t xml:space="preserve">, </w:t>
      </w:r>
      <w:r w:rsidRPr="00AE66B5">
        <w:rPr>
          <w:rFonts w:ascii="Arial" w:hAnsi="Arial" w:cs="Arial"/>
          <w:sz w:val="18"/>
          <w:szCs w:val="18"/>
        </w:rPr>
        <w:t>Polonia</w:t>
      </w:r>
      <w:r>
        <w:rPr>
          <w:rFonts w:ascii="Arial" w:hAnsi="Arial" w:cs="Arial"/>
          <w:sz w:val="18"/>
          <w:szCs w:val="18"/>
        </w:rPr>
        <w:t xml:space="preserve">, </w:t>
      </w:r>
      <w:r w:rsidRPr="00AE66B5">
        <w:rPr>
          <w:rFonts w:ascii="Arial" w:hAnsi="Arial" w:cs="Arial"/>
          <w:sz w:val="18"/>
          <w:szCs w:val="18"/>
        </w:rPr>
        <w:t>Portugal</w:t>
      </w:r>
      <w:r>
        <w:rPr>
          <w:rFonts w:ascii="Arial" w:hAnsi="Arial" w:cs="Arial"/>
          <w:sz w:val="18"/>
          <w:szCs w:val="18"/>
        </w:rPr>
        <w:t xml:space="preserve">, </w:t>
      </w:r>
      <w:r w:rsidRPr="00AE66B5">
        <w:rPr>
          <w:rFonts w:ascii="Arial" w:hAnsi="Arial" w:cs="Arial"/>
          <w:sz w:val="18"/>
          <w:szCs w:val="18"/>
        </w:rPr>
        <w:t>Rumanía</w:t>
      </w:r>
      <w:r>
        <w:rPr>
          <w:rFonts w:ascii="Arial" w:hAnsi="Arial" w:cs="Arial"/>
          <w:sz w:val="18"/>
          <w:szCs w:val="18"/>
        </w:rPr>
        <w:t xml:space="preserve">, </w:t>
      </w:r>
      <w:r w:rsidRPr="00AE66B5">
        <w:rPr>
          <w:rFonts w:ascii="Arial" w:hAnsi="Arial" w:cs="Arial"/>
          <w:sz w:val="18"/>
          <w:szCs w:val="18"/>
        </w:rPr>
        <w:t>Eslovaquia</w:t>
      </w:r>
      <w:r>
        <w:rPr>
          <w:rFonts w:ascii="Arial" w:hAnsi="Arial" w:cs="Arial"/>
          <w:sz w:val="18"/>
          <w:szCs w:val="18"/>
        </w:rPr>
        <w:t xml:space="preserve">, </w:t>
      </w:r>
      <w:r w:rsidRPr="00AE66B5">
        <w:rPr>
          <w:rFonts w:ascii="Arial" w:hAnsi="Arial" w:cs="Arial"/>
          <w:sz w:val="18"/>
          <w:szCs w:val="18"/>
        </w:rPr>
        <w:t>Eslovenia</w:t>
      </w:r>
      <w:r>
        <w:rPr>
          <w:rFonts w:ascii="Arial" w:hAnsi="Arial" w:cs="Arial"/>
          <w:sz w:val="18"/>
          <w:szCs w:val="18"/>
        </w:rPr>
        <w:t xml:space="preserve">, </w:t>
      </w:r>
      <w:r w:rsidRPr="00AE66B5">
        <w:rPr>
          <w:rFonts w:ascii="Arial" w:hAnsi="Arial" w:cs="Arial"/>
          <w:sz w:val="18"/>
          <w:szCs w:val="18"/>
        </w:rPr>
        <w:t>España</w:t>
      </w:r>
      <w:r>
        <w:rPr>
          <w:rFonts w:ascii="Arial" w:hAnsi="Arial" w:cs="Arial"/>
          <w:sz w:val="18"/>
          <w:szCs w:val="18"/>
        </w:rPr>
        <w:t xml:space="preserve"> y </w:t>
      </w:r>
      <w:r w:rsidRPr="00AE66B5">
        <w:rPr>
          <w:rFonts w:ascii="Arial" w:hAnsi="Arial" w:cs="Arial"/>
          <w:sz w:val="18"/>
          <w:szCs w:val="18"/>
        </w:rPr>
        <w:t>Suecia</w:t>
      </w:r>
      <w:r>
        <w:rPr>
          <w:rFonts w:ascii="Arial" w:hAnsi="Arial" w:cs="Arial"/>
          <w:sz w:val="18"/>
          <w:szCs w:val="18"/>
        </w:rPr>
        <w:t>.</w:t>
      </w:r>
    </w:p>
  </w:footnote>
  <w:footnote w:id="24">
    <w:p w14:paraId="182BBBFF" w14:textId="3A561019" w:rsidR="008B5244" w:rsidRPr="00304769" w:rsidRDefault="008B5244" w:rsidP="001B570C">
      <w:pPr>
        <w:pStyle w:val="Textonotapie"/>
        <w:spacing w:line="276" w:lineRule="auto"/>
        <w:jc w:val="both"/>
        <w:rPr>
          <w:rFonts w:ascii="Arial" w:hAnsi="Arial" w:cs="Arial"/>
          <w:sz w:val="18"/>
          <w:szCs w:val="18"/>
          <w:lang w:val="en-US"/>
        </w:rPr>
      </w:pPr>
      <w:r w:rsidRPr="00B15BA7">
        <w:rPr>
          <w:rStyle w:val="Refdenotaalpie"/>
          <w:rFonts w:ascii="Arial" w:hAnsi="Arial" w:cs="Arial"/>
          <w:sz w:val="18"/>
          <w:szCs w:val="18"/>
        </w:rPr>
        <w:footnoteRef/>
      </w:r>
      <w:r w:rsidRPr="00B15BA7">
        <w:rPr>
          <w:rFonts w:ascii="Arial" w:hAnsi="Arial" w:cs="Arial"/>
          <w:sz w:val="18"/>
          <w:szCs w:val="18"/>
          <w:lang w:val="en-US"/>
        </w:rPr>
        <w:t xml:space="preserve"> </w:t>
      </w:r>
      <w:r w:rsidRPr="00B15BA7">
        <w:rPr>
          <w:rFonts w:ascii="Arial" w:hAnsi="Arial" w:cs="Arial"/>
          <w:i/>
          <w:iCs/>
          <w:sz w:val="18"/>
          <w:szCs w:val="18"/>
          <w:lang w:val="en-US"/>
        </w:rPr>
        <w:t>Federal Communications Commission,</w:t>
      </w:r>
      <w:r w:rsidRPr="00B15BA7">
        <w:rPr>
          <w:rFonts w:ascii="Arial" w:hAnsi="Arial" w:cs="Arial"/>
          <w:sz w:val="18"/>
          <w:szCs w:val="18"/>
          <w:lang w:val="en-US"/>
        </w:rPr>
        <w:t xml:space="preserve"> 2020. </w:t>
      </w:r>
      <w:r w:rsidRPr="00B15BA7">
        <w:rPr>
          <w:rFonts w:ascii="Arial" w:hAnsi="Arial" w:cs="Arial"/>
          <w:i/>
          <w:sz w:val="18"/>
          <w:szCs w:val="18"/>
          <w:lang w:val="en-US"/>
        </w:rPr>
        <w:t>Report and Order and Further Notice of Proposed Rulemaking</w:t>
      </w:r>
      <w:r w:rsidRPr="00B15BA7">
        <w:rPr>
          <w:rFonts w:ascii="Arial" w:hAnsi="Arial" w:cs="Arial"/>
          <w:sz w:val="18"/>
          <w:szCs w:val="18"/>
          <w:lang w:val="en-US"/>
        </w:rPr>
        <w:t xml:space="preserve">. </w:t>
      </w:r>
      <w:r w:rsidRPr="00304769">
        <w:rPr>
          <w:rFonts w:ascii="Arial" w:hAnsi="Arial" w:cs="Arial"/>
          <w:sz w:val="18"/>
          <w:szCs w:val="18"/>
          <w:lang w:val="en-US"/>
        </w:rPr>
        <w:t>Consultable en:</w:t>
      </w:r>
    </w:p>
    <w:p w14:paraId="3FFB3178" w14:textId="4862FA5E" w:rsidR="008B5244" w:rsidRPr="00304769" w:rsidRDefault="0051184D" w:rsidP="001B570C">
      <w:pPr>
        <w:pStyle w:val="Textonotapie"/>
        <w:spacing w:line="276" w:lineRule="auto"/>
        <w:jc w:val="both"/>
        <w:rPr>
          <w:rFonts w:ascii="Arial" w:hAnsi="Arial" w:cs="Arial"/>
          <w:sz w:val="18"/>
          <w:szCs w:val="18"/>
          <w:lang w:val="en-US"/>
        </w:rPr>
      </w:pPr>
      <w:hyperlink r:id="rId18" w:history="1">
        <w:r w:rsidR="008B5244" w:rsidRPr="00304769">
          <w:rPr>
            <w:rStyle w:val="Hipervnculo"/>
            <w:rFonts w:ascii="Arial" w:hAnsi="Arial" w:cs="Arial"/>
            <w:color w:val="auto"/>
            <w:sz w:val="18"/>
            <w:szCs w:val="18"/>
            <w:lang w:val="en-US"/>
          </w:rPr>
          <w:t>https://docs.fcc.gov/public/attachments/FCC-20-51A1.pdf</w:t>
        </w:r>
      </w:hyperlink>
    </w:p>
  </w:footnote>
  <w:footnote w:id="25">
    <w:p w14:paraId="6EA396C3" w14:textId="12B46ACC" w:rsidR="008B5244" w:rsidRPr="00B15BA7" w:rsidRDefault="008B5244" w:rsidP="001B570C">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lang w:val="en-US"/>
        </w:rPr>
        <w:t xml:space="preserve"> </w:t>
      </w:r>
      <w:r w:rsidRPr="00B15BA7">
        <w:rPr>
          <w:rFonts w:ascii="Arial" w:hAnsi="Arial" w:cs="Arial"/>
          <w:i/>
          <w:sz w:val="18"/>
          <w:szCs w:val="18"/>
          <w:lang w:val="en-US"/>
        </w:rPr>
        <w:t>Innovation, Science and Economic Development</w:t>
      </w:r>
      <w:r w:rsidRPr="00B15BA7">
        <w:rPr>
          <w:rFonts w:ascii="Arial" w:hAnsi="Arial" w:cs="Arial"/>
          <w:sz w:val="18"/>
          <w:szCs w:val="18"/>
          <w:lang w:val="en-US"/>
        </w:rPr>
        <w:t>, 2021</w:t>
      </w:r>
      <w:r w:rsidRPr="00B15BA7">
        <w:rPr>
          <w:rFonts w:ascii="Arial" w:hAnsi="Arial" w:cs="Arial"/>
          <w:i/>
          <w:sz w:val="18"/>
          <w:szCs w:val="18"/>
          <w:lang w:val="en-US"/>
        </w:rPr>
        <w:t xml:space="preserve">. Decision on the Technical and Policy Framework for </w:t>
      </w:r>
      <w:proofErr w:type="spellStart"/>
      <w:r w:rsidRPr="00B15BA7">
        <w:rPr>
          <w:rFonts w:ascii="Arial" w:hAnsi="Arial" w:cs="Arial"/>
          <w:i/>
          <w:sz w:val="18"/>
          <w:szCs w:val="18"/>
          <w:lang w:val="en-US"/>
        </w:rPr>
        <w:t>Licence</w:t>
      </w:r>
      <w:proofErr w:type="spellEnd"/>
      <w:r w:rsidRPr="00B15BA7">
        <w:rPr>
          <w:rFonts w:ascii="Arial" w:hAnsi="Arial" w:cs="Arial"/>
          <w:i/>
          <w:sz w:val="18"/>
          <w:szCs w:val="18"/>
          <w:lang w:val="en-US"/>
        </w:rPr>
        <w:t>-Exempt Use in the 6 GHz Band</w:t>
      </w:r>
      <w:r w:rsidRPr="00B15BA7">
        <w:rPr>
          <w:rFonts w:ascii="Arial" w:hAnsi="Arial" w:cs="Arial"/>
          <w:sz w:val="18"/>
          <w:szCs w:val="18"/>
          <w:lang w:val="en-US"/>
        </w:rPr>
        <w:t xml:space="preserve">. </w:t>
      </w:r>
      <w:r w:rsidRPr="00B15BA7">
        <w:rPr>
          <w:rFonts w:ascii="Arial" w:hAnsi="Arial" w:cs="Arial"/>
          <w:sz w:val="18"/>
          <w:szCs w:val="18"/>
          <w:lang w:val="es-MX"/>
        </w:rPr>
        <w:t>Consultable en:</w:t>
      </w:r>
    </w:p>
    <w:p w14:paraId="1B077669" w14:textId="2E71D42D" w:rsidR="008B5244" w:rsidRPr="00B15BA7" w:rsidRDefault="0051184D" w:rsidP="001B570C">
      <w:pPr>
        <w:pStyle w:val="Textonotapie"/>
        <w:spacing w:line="276" w:lineRule="auto"/>
        <w:jc w:val="both"/>
        <w:rPr>
          <w:rFonts w:ascii="Arial" w:hAnsi="Arial" w:cs="Arial"/>
          <w:sz w:val="18"/>
          <w:szCs w:val="18"/>
          <w:lang w:val="es-MX"/>
        </w:rPr>
      </w:pPr>
      <w:hyperlink r:id="rId19" w:history="1">
        <w:r w:rsidR="001E1F68" w:rsidRPr="00B15BA7">
          <w:rPr>
            <w:rStyle w:val="Hipervnculo"/>
            <w:rFonts w:ascii="Arial" w:hAnsi="Arial" w:cs="Arial"/>
            <w:color w:val="auto"/>
            <w:sz w:val="18"/>
            <w:szCs w:val="18"/>
          </w:rPr>
          <w:t>https://www.ic.gc.ca/eic/site/smt-gst.nsf/eng/sf11698.html</w:t>
        </w:r>
      </w:hyperlink>
    </w:p>
  </w:footnote>
  <w:footnote w:id="26">
    <w:p w14:paraId="49E6397F" w14:textId="77777777" w:rsidR="008B5244" w:rsidRPr="00B15BA7" w:rsidRDefault="008B5244" w:rsidP="001B570C">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Agencia Nacional de Telecomunicaciones, 2021. Ley Núm. 1306, de 26 de febrero de 2021. Consultable en:</w:t>
      </w:r>
    </w:p>
    <w:p w14:paraId="56F825DA" w14:textId="5FE58170" w:rsidR="008B5244" w:rsidRPr="00B15BA7" w:rsidRDefault="0051184D" w:rsidP="001B570C">
      <w:pPr>
        <w:pStyle w:val="Textonotapie"/>
        <w:spacing w:line="276" w:lineRule="auto"/>
        <w:jc w:val="both"/>
        <w:rPr>
          <w:rFonts w:ascii="Arial" w:hAnsi="Arial" w:cs="Arial"/>
          <w:sz w:val="18"/>
          <w:szCs w:val="18"/>
        </w:rPr>
      </w:pPr>
      <w:hyperlink r:id="rId20" w:history="1">
        <w:r w:rsidR="001E1F68" w:rsidRPr="00B15BA7">
          <w:rPr>
            <w:rStyle w:val="Hipervnculo"/>
            <w:rFonts w:ascii="Arial" w:hAnsi="Arial" w:cs="Arial"/>
            <w:color w:val="auto"/>
            <w:sz w:val="18"/>
            <w:szCs w:val="18"/>
          </w:rPr>
          <w:t>https://sei.anatel.gov.br/sei/modulos/pesquisa/md_pesq_documento_consulta_externa.php?eEP-wqk1skrd8hSlk5Z3rN4EVg9uLJqrLYJw_9INcO7uvjUt3vSOwT_4Z5fukj9yIzPErY4KWH5cpE9W_9hcTZkCG-vLPIdpXyuhgMG-L9M-uBLoSdAAXO0clb3SIt1i</w:t>
        </w:r>
      </w:hyperlink>
    </w:p>
  </w:footnote>
  <w:footnote w:id="27">
    <w:p w14:paraId="179B738B" w14:textId="02A37D48" w:rsidR="008B5244" w:rsidRPr="00B15BA7" w:rsidRDefault="008B5244" w:rsidP="001B570C">
      <w:pPr>
        <w:pStyle w:val="Textonotapie"/>
        <w:spacing w:line="276" w:lineRule="auto"/>
        <w:jc w:val="both"/>
        <w:rPr>
          <w:rFonts w:ascii="Arial" w:eastAsia="MS Mincho"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Ministerio de Transportes y Telecomunicaciones, </w:t>
      </w:r>
      <w:r w:rsidRPr="00B15BA7">
        <w:rPr>
          <w:rFonts w:ascii="Arial" w:eastAsia="MS Mincho" w:hAnsi="Arial" w:cs="Arial"/>
          <w:sz w:val="18"/>
          <w:szCs w:val="18"/>
        </w:rPr>
        <w:t>Subsecretaría de Telecomunicaciones, 2020. Resolución 1807 Exenta. Consultable en:</w:t>
      </w:r>
    </w:p>
    <w:p w14:paraId="3DCDB66A" w14:textId="5509F398" w:rsidR="008B5244" w:rsidRPr="00B15BA7" w:rsidRDefault="0051184D" w:rsidP="001B570C">
      <w:pPr>
        <w:pStyle w:val="Textonotapie"/>
        <w:spacing w:line="276" w:lineRule="auto"/>
        <w:jc w:val="both"/>
        <w:rPr>
          <w:rFonts w:ascii="Arial" w:hAnsi="Arial" w:cs="Arial"/>
          <w:sz w:val="18"/>
          <w:szCs w:val="18"/>
        </w:rPr>
      </w:pPr>
      <w:hyperlink r:id="rId21" w:history="1">
        <w:r w:rsidR="001E1F68" w:rsidRPr="00B15BA7">
          <w:rPr>
            <w:rStyle w:val="Hipervnculo"/>
            <w:rFonts w:ascii="Arial" w:eastAsia="MS Mincho" w:hAnsi="Arial" w:cs="Arial"/>
            <w:color w:val="auto"/>
            <w:sz w:val="18"/>
            <w:szCs w:val="18"/>
          </w:rPr>
          <w:t>https://www.bcn.cl/leychile/navegar?i=1150852</w:t>
        </w:r>
      </w:hyperlink>
    </w:p>
  </w:footnote>
  <w:footnote w:id="28">
    <w:p w14:paraId="130C70F2" w14:textId="77777777" w:rsidR="008B5244" w:rsidRPr="00B15BA7" w:rsidRDefault="008B5244" w:rsidP="001B570C">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Ministerio de Transportes y Telecomunicaciones, Subsecretaría de Telecomunicaciones, 2020. Resolución 2844 Exenta Modifica Resolución No. 1.985 Exenta, de 2017, De La Subsecretaría De Telecomunicaciones. Consultable en:</w:t>
      </w:r>
    </w:p>
    <w:p w14:paraId="107AEC4F" w14:textId="63B42B38" w:rsidR="008B5244" w:rsidRPr="00B15BA7" w:rsidRDefault="0051184D" w:rsidP="001B570C">
      <w:pPr>
        <w:pStyle w:val="Textonotapie"/>
        <w:spacing w:line="276" w:lineRule="auto"/>
        <w:jc w:val="both"/>
        <w:rPr>
          <w:rFonts w:ascii="Arial" w:hAnsi="Arial" w:cs="Arial"/>
          <w:sz w:val="18"/>
          <w:szCs w:val="18"/>
        </w:rPr>
      </w:pPr>
      <w:hyperlink r:id="rId22" w:history="1">
        <w:r w:rsidR="001E1F68" w:rsidRPr="00B15BA7">
          <w:rPr>
            <w:rStyle w:val="Hipervnculo"/>
            <w:rFonts w:ascii="Arial" w:hAnsi="Arial" w:cs="Arial"/>
            <w:color w:val="auto"/>
            <w:sz w:val="18"/>
            <w:szCs w:val="18"/>
          </w:rPr>
          <w:t>https://www.bcn.cl/leychile/navegar?idNorma=1181305&amp;idParte=10365153</w:t>
        </w:r>
      </w:hyperlink>
    </w:p>
  </w:footnote>
  <w:footnote w:id="29">
    <w:p w14:paraId="01105527" w14:textId="449C781F" w:rsidR="008B5244" w:rsidRPr="00B15BA7" w:rsidRDefault="008B5244" w:rsidP="001B570C">
      <w:pPr>
        <w:pStyle w:val="Textonotapie"/>
        <w:spacing w:line="276" w:lineRule="auto"/>
        <w:jc w:val="both"/>
        <w:rPr>
          <w:rFonts w:ascii="Arial" w:eastAsia="MS Mincho"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w:t>
      </w:r>
      <w:bookmarkStart w:id="15" w:name="_Hlk114735957"/>
      <w:r w:rsidRPr="00B15BA7">
        <w:rPr>
          <w:rFonts w:ascii="Arial" w:hAnsi="Arial" w:cs="Arial"/>
          <w:sz w:val="18"/>
          <w:szCs w:val="18"/>
        </w:rPr>
        <w:t xml:space="preserve">Ministerio de Transportes y Telecomunicaciones, </w:t>
      </w:r>
      <w:r w:rsidRPr="00B15BA7">
        <w:rPr>
          <w:rFonts w:ascii="Arial" w:eastAsia="MS Mincho" w:hAnsi="Arial" w:cs="Arial"/>
          <w:sz w:val="18"/>
          <w:szCs w:val="18"/>
        </w:rPr>
        <w:t>Subsecretaría de Telecomunicaciones, 2020. Resolución 2844 Exenta Modifica Resolución No. 1.985 Exenta, de 2017, De La Subsecretaría De Telecomunicaciones. Consultable en:</w:t>
      </w:r>
    </w:p>
    <w:bookmarkEnd w:id="15"/>
    <w:p w14:paraId="7F306C52" w14:textId="44E2375D" w:rsidR="008B5244" w:rsidRPr="00B15BA7" w:rsidRDefault="001E1F68" w:rsidP="001B570C">
      <w:pPr>
        <w:pStyle w:val="Textonotapie"/>
        <w:spacing w:line="276" w:lineRule="auto"/>
        <w:jc w:val="both"/>
        <w:rPr>
          <w:rFonts w:ascii="Arial" w:eastAsia="MS Mincho" w:hAnsi="Arial" w:cs="Arial"/>
          <w:sz w:val="18"/>
          <w:szCs w:val="18"/>
        </w:rPr>
      </w:pPr>
      <w:r w:rsidRPr="002E1B49">
        <w:fldChar w:fldCharType="begin"/>
      </w:r>
      <w:r w:rsidRPr="0020751B">
        <w:rPr>
          <w:rFonts w:ascii="Arial" w:hAnsi="Arial" w:cs="Arial"/>
          <w:sz w:val="18"/>
          <w:szCs w:val="18"/>
        </w:rPr>
        <w:instrText xml:space="preserve"> HYPERLINK "https://www.bcn.cl/leychile/navegar?idNorma=1181305&amp;idParte=10365153" </w:instrText>
      </w:r>
      <w:r w:rsidRPr="002E1B49">
        <w:fldChar w:fldCharType="separate"/>
      </w:r>
      <w:r w:rsidRPr="00B15BA7">
        <w:rPr>
          <w:rStyle w:val="Hipervnculo"/>
          <w:rFonts w:ascii="Arial" w:eastAsia="MS Mincho" w:hAnsi="Arial" w:cs="Arial"/>
          <w:color w:val="auto"/>
          <w:sz w:val="18"/>
          <w:szCs w:val="18"/>
        </w:rPr>
        <w:t>https://www.bcn.cl/leychile/navegar?idNorma=1181305&amp;idParte=10365153</w:t>
      </w:r>
      <w:r w:rsidRPr="002E1B49">
        <w:rPr>
          <w:rStyle w:val="Hipervnculo"/>
          <w:rFonts w:ascii="Arial" w:eastAsia="MS Mincho" w:hAnsi="Arial" w:cs="Arial"/>
          <w:color w:val="auto"/>
          <w:sz w:val="18"/>
          <w:szCs w:val="18"/>
        </w:rPr>
        <w:fldChar w:fldCharType="end"/>
      </w:r>
    </w:p>
  </w:footnote>
  <w:footnote w:id="30">
    <w:p w14:paraId="09C8AB49" w14:textId="77777777" w:rsidR="008B5244" w:rsidRPr="00B15BA7" w:rsidRDefault="008B5244" w:rsidP="001B570C">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Ministerio de Ciencia, Tecnología y Telecomunicaciones, 2021. Decreto Ejecutivo </w:t>
      </w:r>
      <w:proofErr w:type="spellStart"/>
      <w:r w:rsidRPr="00B15BA7">
        <w:rPr>
          <w:rFonts w:ascii="Arial" w:hAnsi="Arial" w:cs="Arial"/>
          <w:sz w:val="18"/>
          <w:szCs w:val="18"/>
        </w:rPr>
        <w:t>N°</w:t>
      </w:r>
      <w:proofErr w:type="spellEnd"/>
      <w:r w:rsidRPr="00B15BA7">
        <w:rPr>
          <w:rFonts w:ascii="Arial" w:hAnsi="Arial" w:cs="Arial"/>
          <w:sz w:val="18"/>
          <w:szCs w:val="18"/>
        </w:rPr>
        <w:t xml:space="preserve"> 42924-MICITT. Consultable en:</w:t>
      </w:r>
    </w:p>
    <w:p w14:paraId="318510EB" w14:textId="79D2F026" w:rsidR="008B5244" w:rsidRPr="00B15BA7" w:rsidRDefault="0051184D" w:rsidP="001B570C">
      <w:pPr>
        <w:pStyle w:val="Textonotapie"/>
        <w:spacing w:line="276" w:lineRule="auto"/>
        <w:jc w:val="both"/>
        <w:rPr>
          <w:rFonts w:ascii="Arial" w:hAnsi="Arial" w:cs="Arial"/>
          <w:sz w:val="18"/>
          <w:szCs w:val="18"/>
        </w:rPr>
      </w:pPr>
      <w:hyperlink r:id="rId23" w:history="1">
        <w:r w:rsidR="001E1F68" w:rsidRPr="00B15BA7">
          <w:rPr>
            <w:rStyle w:val="Hipervnculo"/>
            <w:rFonts w:ascii="Arial" w:hAnsi="Arial" w:cs="Arial"/>
            <w:color w:val="auto"/>
            <w:sz w:val="18"/>
            <w:szCs w:val="18"/>
          </w:rPr>
          <w:t>https://www.imprentanacional.go.cr/pub/2021/04/30/ALCA87_30_04_2021.pdf</w:t>
        </w:r>
      </w:hyperlink>
    </w:p>
  </w:footnote>
  <w:footnote w:id="31">
    <w:p w14:paraId="5B79E070" w14:textId="77777777" w:rsidR="008B5244" w:rsidRPr="00B15BA7" w:rsidRDefault="008B5244" w:rsidP="001B570C">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Ministerio de Transportes y Comunicaciones, 2021. Resolución Ministerial </w:t>
      </w:r>
      <w:proofErr w:type="spellStart"/>
      <w:r w:rsidRPr="00B15BA7">
        <w:rPr>
          <w:rFonts w:ascii="Arial" w:hAnsi="Arial" w:cs="Arial"/>
          <w:sz w:val="18"/>
          <w:szCs w:val="18"/>
        </w:rPr>
        <w:t>N°</w:t>
      </w:r>
      <w:proofErr w:type="spellEnd"/>
      <w:r w:rsidRPr="00B15BA7">
        <w:rPr>
          <w:rFonts w:ascii="Arial" w:hAnsi="Arial" w:cs="Arial"/>
          <w:sz w:val="18"/>
          <w:szCs w:val="18"/>
        </w:rPr>
        <w:t xml:space="preserve"> 373-2021-MTC/01. Consultable en:</w:t>
      </w:r>
    </w:p>
    <w:p w14:paraId="3AF6B17A" w14:textId="2C53E229" w:rsidR="008B5244" w:rsidRPr="00B15BA7" w:rsidRDefault="0051184D" w:rsidP="001B570C">
      <w:pPr>
        <w:pStyle w:val="Textonotapie"/>
        <w:spacing w:line="276" w:lineRule="auto"/>
        <w:jc w:val="both"/>
        <w:rPr>
          <w:rFonts w:ascii="Arial" w:hAnsi="Arial" w:cs="Arial"/>
          <w:sz w:val="18"/>
          <w:szCs w:val="18"/>
        </w:rPr>
      </w:pPr>
      <w:hyperlink r:id="rId24" w:history="1">
        <w:r w:rsidR="001E1F68" w:rsidRPr="00B15BA7">
          <w:rPr>
            <w:rStyle w:val="Hipervnculo"/>
            <w:rFonts w:ascii="Arial" w:hAnsi="Arial" w:cs="Arial"/>
            <w:color w:val="auto"/>
            <w:sz w:val="18"/>
            <w:szCs w:val="18"/>
          </w:rPr>
          <w:t>https://busquedas.elperuano.pe/download/url/incorporan-las-notas-p11b-p51b-p68a-p68b-p68c-p92a-p92-resolucion-ministerial-n-373-2021-mtc01-1948695-1</w:t>
        </w:r>
      </w:hyperlink>
    </w:p>
  </w:footnote>
  <w:footnote w:id="32">
    <w:p w14:paraId="2F76F9B4" w14:textId="77777777" w:rsidR="008B5244" w:rsidRPr="00B15BA7" w:rsidRDefault="008B5244" w:rsidP="001B570C">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Comisión Nacional de Telecomunicaciones, 2021. Resolución NR 003/21. Consultable en:</w:t>
      </w:r>
    </w:p>
    <w:p w14:paraId="3C8A54ED" w14:textId="79E045D7" w:rsidR="008B5244" w:rsidRPr="00B15BA7" w:rsidRDefault="00F90D1F" w:rsidP="001B570C">
      <w:pPr>
        <w:pStyle w:val="Textonotapie"/>
        <w:spacing w:line="276" w:lineRule="auto"/>
        <w:jc w:val="both"/>
        <w:rPr>
          <w:rFonts w:ascii="Arial" w:hAnsi="Arial" w:cs="Arial"/>
          <w:sz w:val="18"/>
          <w:szCs w:val="18"/>
        </w:rPr>
      </w:pPr>
      <w:hyperlink r:id="rId25" w:history="1">
        <w:r w:rsidRPr="00A646B2">
          <w:rPr>
            <w:rStyle w:val="Hipervnculo"/>
            <w:rFonts w:ascii="Arial" w:hAnsi="Arial" w:cs="Arial"/>
            <w:color w:val="auto"/>
            <w:sz w:val="18"/>
            <w:szCs w:val="18"/>
          </w:rPr>
          <w:t>https://www.conatel.gob.hn/doc/Regulacion/resoluciones/2021/NR003-21.pdf</w:t>
        </w:r>
      </w:hyperlink>
    </w:p>
  </w:footnote>
  <w:footnote w:id="33">
    <w:p w14:paraId="66410395" w14:textId="179A2E19" w:rsidR="008B5244" w:rsidRPr="00B15BA7" w:rsidRDefault="008B5244" w:rsidP="001B570C">
      <w:pPr>
        <w:pStyle w:val="Textonotapie"/>
        <w:spacing w:line="276" w:lineRule="auto"/>
        <w:jc w:val="both"/>
        <w:rPr>
          <w:rFonts w:ascii="Arial" w:hAnsi="Arial" w:cs="Arial"/>
          <w:sz w:val="18"/>
          <w:szCs w:val="18"/>
          <w:lang w:val="es-MX"/>
        </w:rPr>
      </w:pPr>
      <w:r w:rsidRPr="00B15BA7">
        <w:rPr>
          <w:rStyle w:val="Refdenotaalpie"/>
          <w:rFonts w:ascii="Arial" w:hAnsi="Arial" w:cs="Arial"/>
          <w:sz w:val="18"/>
          <w:szCs w:val="18"/>
        </w:rPr>
        <w:footnoteRef/>
      </w:r>
      <w:r w:rsidRPr="00B15BA7">
        <w:rPr>
          <w:rFonts w:ascii="Arial" w:hAnsi="Arial" w:cs="Arial"/>
          <w:sz w:val="18"/>
          <w:szCs w:val="18"/>
          <w:lang w:val="es-MX"/>
        </w:rPr>
        <w:t xml:space="preserve"> Comisión Nacional de Telecomunicaciones, 2021. Resolución NR 013/21.</w:t>
      </w:r>
      <w:r w:rsidRPr="00B15BA7">
        <w:rPr>
          <w:rFonts w:ascii="Arial" w:hAnsi="Arial" w:cs="Arial"/>
          <w:i/>
          <w:sz w:val="18"/>
          <w:szCs w:val="18"/>
          <w:lang w:val="es-MX"/>
        </w:rPr>
        <w:t xml:space="preserve"> </w:t>
      </w:r>
      <w:r w:rsidRPr="00B15BA7">
        <w:rPr>
          <w:rFonts w:ascii="Arial" w:hAnsi="Arial" w:cs="Arial"/>
          <w:sz w:val="18"/>
          <w:szCs w:val="18"/>
          <w:lang w:val="es-MX"/>
        </w:rPr>
        <w:t>Consultable en:</w:t>
      </w:r>
    </w:p>
    <w:p w14:paraId="67335E24" w14:textId="10E73FF0" w:rsidR="008B5244" w:rsidRPr="00B15BA7" w:rsidRDefault="0051184D" w:rsidP="001B570C">
      <w:pPr>
        <w:pStyle w:val="Textonotapie"/>
        <w:spacing w:line="276" w:lineRule="auto"/>
        <w:jc w:val="both"/>
        <w:rPr>
          <w:rFonts w:ascii="Arial" w:hAnsi="Arial" w:cs="Arial"/>
          <w:sz w:val="18"/>
          <w:szCs w:val="18"/>
          <w:lang w:val="es-MX"/>
        </w:rPr>
      </w:pPr>
      <w:hyperlink r:id="rId26" w:history="1">
        <w:r w:rsidR="001E1F68" w:rsidRPr="00B15BA7">
          <w:rPr>
            <w:rStyle w:val="Hipervnculo"/>
            <w:rFonts w:ascii="Arial" w:hAnsi="Arial" w:cs="Arial"/>
            <w:color w:val="auto"/>
            <w:sz w:val="18"/>
            <w:szCs w:val="18"/>
          </w:rPr>
          <w:t>https://www.conatel.gob.hn/doc/Regulacion/resoluciones/2021/NR013-21.pdf</w:t>
        </w:r>
      </w:hyperlink>
    </w:p>
  </w:footnote>
  <w:footnote w:id="34">
    <w:p w14:paraId="35A6E29A" w14:textId="128C9F46" w:rsidR="008B5244" w:rsidRPr="00B15BA7" w:rsidRDefault="008B5244" w:rsidP="00EB7A75">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Subsecretaría de Tecnologías de la Información y las Comunicaciones, 2020. Consulta Pública atribución de Banda de 5925-6425 MHz. Consultable en:</w:t>
      </w:r>
    </w:p>
    <w:p w14:paraId="5E4FFD4B" w14:textId="37C7060A" w:rsidR="008B5244" w:rsidRPr="00B15BA7" w:rsidRDefault="0051184D" w:rsidP="00EB7A75">
      <w:pPr>
        <w:pStyle w:val="Textonotapie"/>
        <w:spacing w:line="276" w:lineRule="auto"/>
        <w:jc w:val="both"/>
        <w:rPr>
          <w:rFonts w:ascii="Arial" w:hAnsi="Arial" w:cs="Arial"/>
          <w:sz w:val="18"/>
          <w:szCs w:val="18"/>
        </w:rPr>
      </w:pPr>
      <w:hyperlink r:id="rId27" w:history="1">
        <w:r w:rsidR="007C139C" w:rsidRPr="0073227D">
          <w:rPr>
            <w:rStyle w:val="Hipervnculo"/>
            <w:rFonts w:ascii="Arial" w:hAnsi="Arial" w:cs="Arial"/>
            <w:color w:val="auto"/>
            <w:sz w:val="18"/>
            <w:szCs w:val="18"/>
          </w:rPr>
          <w:t>https://www.argentina.gob.ar/sites/default/files/anexo_6195618_1_0.pdf</w:t>
        </w:r>
      </w:hyperlink>
    </w:p>
  </w:footnote>
  <w:footnote w:id="35">
    <w:p w14:paraId="3EC002A9" w14:textId="77777777" w:rsidR="008B5244" w:rsidRPr="00B15BA7" w:rsidRDefault="008B5244" w:rsidP="00EB7A75">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Subsecretaría de Tecnologías de la Información y las Comunicaciones, “Bandas de Frecuencias de 6GHz Espectro Radioeléctrico en Argentina, abril 2021. Consultable en:</w:t>
      </w:r>
    </w:p>
    <w:p w14:paraId="4621CBB1" w14:textId="693F7DA7" w:rsidR="008B5244" w:rsidRPr="00B15BA7" w:rsidRDefault="0051184D" w:rsidP="00EB7A75">
      <w:pPr>
        <w:pStyle w:val="Textonotapie"/>
        <w:spacing w:line="276" w:lineRule="auto"/>
        <w:jc w:val="both"/>
        <w:rPr>
          <w:rFonts w:ascii="Arial" w:hAnsi="Arial" w:cs="Arial"/>
          <w:sz w:val="18"/>
          <w:szCs w:val="18"/>
        </w:rPr>
      </w:pPr>
      <w:hyperlink r:id="rId28" w:history="1">
        <w:r w:rsidR="007C139C" w:rsidRPr="0073227D">
          <w:rPr>
            <w:rStyle w:val="Hipervnculo"/>
            <w:rFonts w:ascii="Arial" w:hAnsi="Arial" w:cs="Arial"/>
            <w:color w:val="auto"/>
            <w:sz w:val="18"/>
            <w:szCs w:val="18"/>
          </w:rPr>
          <w:t>https://www.argentina.gob.ar/sites/default/files/2018/03/bandas_de_frecuencias_de_6_ghz._espectro_radioelectrico_en_argentina.pdf</w:t>
        </w:r>
      </w:hyperlink>
    </w:p>
  </w:footnote>
  <w:footnote w:id="36">
    <w:p w14:paraId="0D13922A" w14:textId="43C46F92" w:rsidR="008B5244" w:rsidRPr="00B15BA7" w:rsidRDefault="008B5244" w:rsidP="00EB7A75">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w:t>
      </w:r>
      <w:r w:rsidRPr="00B15BA7">
        <w:rPr>
          <w:rFonts w:ascii="Arial" w:eastAsia="MS Mincho" w:hAnsi="Arial" w:cs="Arial"/>
          <w:sz w:val="18"/>
          <w:szCs w:val="18"/>
        </w:rPr>
        <w:t>Agencia Nacional de Espectro, 2020. Consulta Pública. Uso de la Banda de Frecuencias 5925-7125 MHz</w:t>
      </w:r>
      <w:r w:rsidRPr="00B15BA7">
        <w:rPr>
          <w:rFonts w:ascii="Arial" w:hAnsi="Arial" w:cs="Arial"/>
          <w:sz w:val="18"/>
          <w:szCs w:val="18"/>
        </w:rPr>
        <w:t>. Consultable en:</w:t>
      </w:r>
    </w:p>
    <w:p w14:paraId="0B9D9A7C" w14:textId="55FBBF5B" w:rsidR="008B5244" w:rsidRPr="00B15BA7" w:rsidRDefault="0051184D" w:rsidP="00EB7A75">
      <w:pPr>
        <w:pStyle w:val="Textonotapie"/>
        <w:spacing w:line="276" w:lineRule="auto"/>
        <w:jc w:val="both"/>
        <w:rPr>
          <w:rFonts w:ascii="Arial" w:hAnsi="Arial" w:cs="Arial"/>
          <w:sz w:val="18"/>
          <w:szCs w:val="18"/>
          <w:lang w:val="es-MX"/>
        </w:rPr>
      </w:pPr>
      <w:hyperlink r:id="rId29" w:history="1">
        <w:r w:rsidR="007C139C" w:rsidRPr="0073227D">
          <w:rPr>
            <w:rStyle w:val="Hipervnculo"/>
            <w:rFonts w:ascii="Arial" w:hAnsi="Arial" w:cs="Arial"/>
            <w:color w:val="auto"/>
            <w:sz w:val="18"/>
            <w:szCs w:val="18"/>
          </w:rPr>
          <w:t>https://www.ane.gov.co/gestion-tecnica/Documents/Consulta%20P%C3%BAblica%206%20GHz%20ANE.pdf</w:t>
        </w:r>
      </w:hyperlink>
    </w:p>
  </w:footnote>
  <w:footnote w:id="37">
    <w:p w14:paraId="4A1DE8C9" w14:textId="37CC553D" w:rsidR="008B5244" w:rsidRPr="00B15BA7" w:rsidRDefault="008B5244" w:rsidP="00D23535">
      <w:pPr>
        <w:pStyle w:val="Textonotapie"/>
        <w:spacing w:line="276" w:lineRule="auto"/>
        <w:jc w:val="both"/>
        <w:rPr>
          <w:rFonts w:ascii="Arial" w:hAnsi="Arial" w:cs="Arial"/>
          <w:sz w:val="18"/>
          <w:szCs w:val="18"/>
          <w:lang w:val="es-MX"/>
        </w:rPr>
      </w:pPr>
      <w:r w:rsidRPr="00B15BA7">
        <w:rPr>
          <w:rStyle w:val="Refdenotaalpie"/>
          <w:rFonts w:ascii="Arial" w:hAnsi="Arial" w:cs="Arial"/>
          <w:sz w:val="18"/>
          <w:szCs w:val="18"/>
        </w:rPr>
        <w:footnoteRef/>
      </w:r>
      <w:r w:rsidR="007C139C">
        <w:rPr>
          <w:rFonts w:ascii="Arial" w:hAnsi="Arial" w:cs="Arial"/>
          <w:sz w:val="18"/>
          <w:szCs w:val="18"/>
          <w:lang w:val="es-MX"/>
        </w:rPr>
        <w:t xml:space="preserve"> </w:t>
      </w:r>
      <w:r w:rsidRPr="00B15BA7">
        <w:rPr>
          <w:rFonts w:ascii="Arial" w:hAnsi="Arial" w:cs="Arial"/>
          <w:sz w:val="18"/>
          <w:szCs w:val="18"/>
          <w:lang w:val="es-MX"/>
        </w:rPr>
        <w:t>Agencia Nacional de Espectro, 2022. Consulta Pública 6 GHz. Consultable en:</w:t>
      </w:r>
    </w:p>
    <w:p w14:paraId="42CCBDF0" w14:textId="787833E5" w:rsidR="008B5244" w:rsidRPr="00B15BA7" w:rsidRDefault="0051184D" w:rsidP="00D23535">
      <w:pPr>
        <w:pStyle w:val="Textonotapie"/>
        <w:spacing w:line="276" w:lineRule="auto"/>
        <w:jc w:val="both"/>
        <w:rPr>
          <w:rFonts w:ascii="Arial" w:hAnsi="Arial" w:cs="Arial"/>
          <w:sz w:val="18"/>
          <w:szCs w:val="18"/>
          <w:lang w:val="es-MX"/>
        </w:rPr>
      </w:pPr>
      <w:hyperlink r:id="rId30" w:history="1">
        <w:r w:rsidR="007C139C" w:rsidRPr="0073227D">
          <w:rPr>
            <w:rStyle w:val="Hipervnculo"/>
            <w:rFonts w:ascii="Arial" w:hAnsi="Arial" w:cs="Arial"/>
            <w:color w:val="auto"/>
            <w:sz w:val="18"/>
            <w:szCs w:val="18"/>
            <w:lang w:val="es-MX"/>
          </w:rPr>
          <w:t>https://www.mintic.gov.co/portal/715/articles-237941_recurso_1.pdf</w:t>
        </w:r>
      </w:hyperlink>
    </w:p>
  </w:footnote>
  <w:footnote w:id="38">
    <w:p w14:paraId="4703575C" w14:textId="77777777" w:rsidR="008B5244" w:rsidRPr="00B15BA7" w:rsidRDefault="008B5244" w:rsidP="00053AD6">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Agencia Nacional de Espectro, 2022. “RESOLUCIÓN No. 000737 DE 2022-11-18” Por medio de la cual se modifica la Resolución 105 de 2020 y se actualiza el Cuadro Nacional de Atribución de Bandas de Frecuencias. Consultable en:</w:t>
      </w:r>
    </w:p>
    <w:p w14:paraId="663B4AC6" w14:textId="2B249E88" w:rsidR="008B5244" w:rsidRPr="00B15BA7" w:rsidRDefault="0051184D" w:rsidP="002C46A7">
      <w:pPr>
        <w:pStyle w:val="Textonotapie"/>
        <w:spacing w:line="276" w:lineRule="auto"/>
        <w:jc w:val="both"/>
        <w:rPr>
          <w:rFonts w:ascii="Arial" w:hAnsi="Arial" w:cs="Arial"/>
          <w:sz w:val="18"/>
          <w:szCs w:val="18"/>
          <w:lang w:val="es-MX"/>
        </w:rPr>
      </w:pPr>
      <w:hyperlink r:id="rId31" w:history="1">
        <w:r w:rsidR="007C139C" w:rsidRPr="0073227D">
          <w:rPr>
            <w:rStyle w:val="Hipervnculo"/>
            <w:rFonts w:ascii="Arial" w:hAnsi="Arial" w:cs="Arial"/>
            <w:color w:val="auto"/>
            <w:sz w:val="18"/>
            <w:szCs w:val="18"/>
            <w:lang w:val="es-MX"/>
          </w:rPr>
          <w:t>https://www.ane.gov.co/Sliders/archivos/gesti%C3%B3n%20t%C3%A9cnica/Estudios%20de%20gesti%C3%B3n%20y%20planeaci%C3%B3n/Banda%206%20GHz/Documentos%20decisi%C3%B3n/Resolucion%20000737%20del%2018112022.pdf</w:t>
        </w:r>
      </w:hyperlink>
    </w:p>
  </w:footnote>
  <w:footnote w:id="39">
    <w:p w14:paraId="19F17BB5" w14:textId="748CE32D" w:rsidR="008B5244" w:rsidRPr="00B15BA7" w:rsidRDefault="008B5244" w:rsidP="00337DAF">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Agencia Nacional del Espectro, 2022. “RESOLUCIÓN 105 de 2020 y se actualiza el Cuadro Nacional de Atribución de Bandas de Frecuencias”. Consultable en:</w:t>
      </w:r>
    </w:p>
    <w:p w14:paraId="515E3408" w14:textId="168E5C67" w:rsidR="008B5244" w:rsidRPr="00CE7373" w:rsidRDefault="0051184D" w:rsidP="00337DAF">
      <w:pPr>
        <w:pStyle w:val="Textonotapie"/>
        <w:spacing w:line="276" w:lineRule="auto"/>
        <w:jc w:val="both"/>
        <w:rPr>
          <w:rFonts w:ascii="Arial" w:hAnsi="Arial" w:cs="Arial"/>
          <w:sz w:val="18"/>
          <w:szCs w:val="18"/>
        </w:rPr>
      </w:pPr>
      <w:hyperlink r:id="rId32" w:history="1">
        <w:r w:rsidR="007C139C" w:rsidRPr="0073227D">
          <w:rPr>
            <w:rStyle w:val="Hipervnculo"/>
            <w:rFonts w:ascii="Arial" w:hAnsi="Arial" w:cs="Arial"/>
            <w:color w:val="auto"/>
            <w:sz w:val="18"/>
            <w:szCs w:val="18"/>
          </w:rPr>
          <w:t>https://www.ane.gov.co/Documentos%20compartidos/ArchivosDescargables/Normatividad/Planeacion_del_espectro/RESOLUCI%C3%93N%20No%20000105%20DE%2027-03-2020(1)%20(1).pdf</w:t>
        </w:r>
      </w:hyperlink>
    </w:p>
  </w:footnote>
  <w:footnote w:id="40">
    <w:p w14:paraId="7369C1C4" w14:textId="77777777" w:rsidR="008B5244" w:rsidRPr="00B15BA7" w:rsidRDefault="008B5244" w:rsidP="001B570C">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Agencia Nacional de Espectro, 2022. “RESOLUCIÓN No. 000737 DE 2022-11-18” Por medio de la cual se modifica la Resolución 105 de 2020 y se actualiza el Cuadro Nacional de Atribución de Bandas de Frecuencias. Consultable en:</w:t>
      </w:r>
    </w:p>
    <w:p w14:paraId="4668FC92" w14:textId="31A696F3" w:rsidR="008B5244" w:rsidRPr="00B15BA7" w:rsidRDefault="0051184D" w:rsidP="001B570C">
      <w:pPr>
        <w:pStyle w:val="Textonotapie"/>
        <w:spacing w:line="276" w:lineRule="auto"/>
        <w:jc w:val="both"/>
        <w:rPr>
          <w:rFonts w:ascii="Arial" w:hAnsi="Arial" w:cs="Arial"/>
          <w:sz w:val="18"/>
          <w:szCs w:val="18"/>
        </w:rPr>
      </w:pPr>
      <w:hyperlink r:id="rId33" w:history="1">
        <w:r w:rsidR="007C139C" w:rsidRPr="0073227D">
          <w:rPr>
            <w:rStyle w:val="Hipervnculo"/>
            <w:rFonts w:ascii="Arial" w:hAnsi="Arial" w:cs="Arial"/>
            <w:color w:val="auto"/>
            <w:sz w:val="18"/>
            <w:szCs w:val="18"/>
            <w:lang w:val="es-MX"/>
          </w:rPr>
          <w:t>https://www.ane.gov.co/Sliders/archivos/gesti%C3%B3n%20t%C3%A9cnica/Estudios%20de%20gesti%C3%B3n%20y%20planeaci%C3%B3n/Banda%206%20GHz/Documentos%20decisi%C3%B3n/Resolucion%20000737%20del%2018112022.pdf</w:t>
        </w:r>
      </w:hyperlink>
    </w:p>
  </w:footnote>
  <w:footnote w:id="41">
    <w:p w14:paraId="265D9075" w14:textId="65C11604" w:rsidR="008B5244" w:rsidRPr="00B15BA7" w:rsidRDefault="008B5244" w:rsidP="001B570C">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Superintendencia de Telecomunicaciones, 2020. Tabla Nacional de Atribución de Frecuencias. Consultable en:</w:t>
      </w:r>
    </w:p>
    <w:p w14:paraId="3B768CB7" w14:textId="6FD1ADF6" w:rsidR="008B5244" w:rsidRPr="00B15BA7" w:rsidRDefault="007C139C" w:rsidP="001B570C">
      <w:pPr>
        <w:pStyle w:val="Textonotapie"/>
        <w:spacing w:line="276" w:lineRule="auto"/>
        <w:jc w:val="both"/>
        <w:rPr>
          <w:rFonts w:ascii="Arial" w:hAnsi="Arial" w:cs="Arial"/>
          <w:sz w:val="18"/>
          <w:szCs w:val="18"/>
          <w:lang w:val="es-MX"/>
        </w:rPr>
      </w:pPr>
      <w:hyperlink r:id="rId34" w:history="1">
        <w:r w:rsidRPr="00A646B2">
          <w:rPr>
            <w:rStyle w:val="Hipervnculo"/>
            <w:rFonts w:ascii="Arial" w:hAnsi="Arial" w:cs="Arial"/>
            <w:color w:val="auto"/>
            <w:sz w:val="18"/>
            <w:szCs w:val="18"/>
          </w:rPr>
          <w:t>https://sit.gob.gt/gerencia-de-frecuencias/frecuencias/tabla-nacional-de-atribucion-de-frecuencias/</w:t>
        </w:r>
      </w:hyperlink>
      <w:r>
        <w:rPr>
          <w:rFonts w:ascii="Arial" w:hAnsi="Arial" w:cs="Arial"/>
          <w:sz w:val="18"/>
          <w:szCs w:val="18"/>
        </w:rPr>
        <w:t xml:space="preserve"> </w:t>
      </w:r>
    </w:p>
  </w:footnote>
  <w:footnote w:id="42">
    <w:p w14:paraId="16764D83" w14:textId="77777777" w:rsidR="008B5244" w:rsidRPr="00B15BA7" w:rsidRDefault="008B5244" w:rsidP="001B570C">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Superintendencia de Telecomunicaciones, 2020. Tabla Nacional de Atribución de Frecuencias (Pies de Página). Consultable en: </w:t>
      </w:r>
    </w:p>
    <w:p w14:paraId="60B738F2" w14:textId="3592FF48" w:rsidR="008B5244" w:rsidRPr="00B15BA7" w:rsidRDefault="0051184D" w:rsidP="001B570C">
      <w:pPr>
        <w:pStyle w:val="Textonotapie"/>
        <w:spacing w:line="276" w:lineRule="auto"/>
        <w:jc w:val="both"/>
        <w:rPr>
          <w:rFonts w:ascii="Arial" w:hAnsi="Arial" w:cs="Arial"/>
          <w:sz w:val="18"/>
          <w:szCs w:val="18"/>
        </w:rPr>
      </w:pPr>
      <w:hyperlink r:id="rId35" w:history="1">
        <w:r w:rsidR="007C139C" w:rsidRPr="0073227D">
          <w:rPr>
            <w:rStyle w:val="Hipervnculo"/>
            <w:rFonts w:ascii="Arial" w:hAnsi="Arial" w:cs="Arial"/>
            <w:color w:val="auto"/>
            <w:sz w:val="18"/>
            <w:szCs w:val="18"/>
          </w:rPr>
          <w:t>https://sit.gob.gt/download/872/tabla-nacional-de-atribucion-de-frecuencias-frecuancias/1zKgbuwSQuK3ytp3hprvQcljXxX2WyCbd/4.%20Tabla%20Nacional%20Atribuci%C3%B3n%20Frecuencias%20(Pies%20de%20P%C3%A1gina).pdf</w:t>
        </w:r>
      </w:hyperlink>
    </w:p>
  </w:footnote>
  <w:footnote w:id="43">
    <w:p w14:paraId="129B60F7" w14:textId="63583ED4" w:rsidR="008B5244" w:rsidRPr="00B15BA7" w:rsidRDefault="008B5244" w:rsidP="001B570C">
      <w:pPr>
        <w:pStyle w:val="Textonotapie"/>
        <w:spacing w:line="276" w:lineRule="auto"/>
        <w:jc w:val="both"/>
        <w:rPr>
          <w:rFonts w:ascii="Arial" w:hAnsi="Arial" w:cs="Arial"/>
          <w:sz w:val="18"/>
          <w:szCs w:val="18"/>
          <w:lang w:val="es-MX"/>
        </w:rPr>
      </w:pPr>
      <w:r w:rsidRPr="00B15BA7">
        <w:rPr>
          <w:rStyle w:val="Refdenotaalpie"/>
          <w:rFonts w:ascii="Arial" w:hAnsi="Arial" w:cs="Arial"/>
          <w:sz w:val="18"/>
          <w:szCs w:val="18"/>
        </w:rPr>
        <w:footnoteRef/>
      </w:r>
      <w:r w:rsidRPr="00B15BA7">
        <w:rPr>
          <w:rFonts w:ascii="Arial" w:hAnsi="Arial" w:cs="Arial"/>
          <w:sz w:val="18"/>
          <w:szCs w:val="18"/>
        </w:rPr>
        <w:t xml:space="preserve"> </w:t>
      </w:r>
      <w:bookmarkStart w:id="18" w:name="_Hlk112251691"/>
      <w:r w:rsidRPr="00B15BA7">
        <w:rPr>
          <w:rFonts w:ascii="Arial" w:hAnsi="Arial" w:cs="Arial"/>
          <w:sz w:val="18"/>
          <w:szCs w:val="18"/>
        </w:rPr>
        <w:t>Superintendencia de Telecomunicaciones, 2020</w:t>
      </w:r>
      <w:r w:rsidRPr="00B15BA7" w:rsidDel="00DC49A5">
        <w:rPr>
          <w:rFonts w:ascii="Arial" w:hAnsi="Arial" w:cs="Arial"/>
          <w:sz w:val="18"/>
          <w:szCs w:val="18"/>
        </w:rPr>
        <w:t xml:space="preserve">. </w:t>
      </w:r>
      <w:r w:rsidRPr="00B15BA7">
        <w:rPr>
          <w:rFonts w:ascii="Arial" w:hAnsi="Arial" w:cs="Arial"/>
          <w:sz w:val="18"/>
          <w:szCs w:val="18"/>
        </w:rPr>
        <w:t xml:space="preserve">Tabla Nacional de Atribución de Frecuencias </w:t>
      </w:r>
      <w:bookmarkEnd w:id="18"/>
      <w:r w:rsidRPr="00B15BA7">
        <w:rPr>
          <w:rFonts w:ascii="Arial" w:hAnsi="Arial" w:cs="Arial"/>
          <w:sz w:val="18"/>
          <w:szCs w:val="18"/>
        </w:rPr>
        <w:t>(Pies de Página)</w:t>
      </w:r>
      <w:r w:rsidRPr="00B15BA7">
        <w:rPr>
          <w:rFonts w:ascii="Arial" w:hAnsi="Arial" w:cs="Arial"/>
          <w:sz w:val="18"/>
          <w:szCs w:val="18"/>
          <w:lang w:val="es-MX"/>
        </w:rPr>
        <w:t>. Consultable en:</w:t>
      </w:r>
    </w:p>
    <w:p w14:paraId="50B3E152" w14:textId="4B6F2468" w:rsidR="008B5244" w:rsidRPr="00B15BA7" w:rsidRDefault="0051184D" w:rsidP="001B570C">
      <w:pPr>
        <w:pStyle w:val="Textonotapie"/>
        <w:spacing w:line="276" w:lineRule="auto"/>
        <w:jc w:val="both"/>
        <w:rPr>
          <w:rFonts w:ascii="Arial" w:hAnsi="Arial" w:cs="Arial"/>
          <w:sz w:val="18"/>
          <w:szCs w:val="18"/>
        </w:rPr>
      </w:pPr>
      <w:hyperlink r:id="rId36" w:history="1">
        <w:r w:rsidR="001E1F68" w:rsidRPr="00B15BA7">
          <w:rPr>
            <w:rStyle w:val="Hipervnculo"/>
            <w:rFonts w:ascii="Arial" w:hAnsi="Arial" w:cs="Arial"/>
            <w:color w:val="auto"/>
            <w:sz w:val="18"/>
            <w:szCs w:val="18"/>
            <w:lang w:val="es-MX"/>
          </w:rPr>
          <w:t>https://sit.gob.gt/download/872/tabla-nacional-de-atribucion-de-frecuencias-frecuancias/1zKgbuwSQuK3ytp3hprvQcljXxX2WyCbd/4.%20Tabla%20Nacional%20Atribuci%C3%B3n%20Frecuencias%20(Pies%20de%20P%C3%A1gina).pdf</w:t>
        </w:r>
      </w:hyperlink>
      <w:hyperlink r:id="rId37" w:history="1"/>
    </w:p>
  </w:footnote>
  <w:footnote w:id="44">
    <w:p w14:paraId="44E178CC" w14:textId="0B199EB1" w:rsidR="008B5244" w:rsidRPr="00B15BA7" w:rsidRDefault="008B5244" w:rsidP="001B570C">
      <w:pPr>
        <w:pStyle w:val="Textonotapie"/>
        <w:spacing w:line="276" w:lineRule="auto"/>
        <w:jc w:val="both"/>
        <w:rPr>
          <w:rFonts w:ascii="Arial" w:eastAsia="MS Mincho" w:hAnsi="Arial" w:cs="Arial"/>
          <w:sz w:val="18"/>
          <w:szCs w:val="18"/>
          <w:lang w:val="es-MX"/>
        </w:rPr>
      </w:pPr>
      <w:r w:rsidRPr="00B15BA7">
        <w:rPr>
          <w:rStyle w:val="Refdenotaalpie"/>
          <w:rFonts w:ascii="Arial" w:hAnsi="Arial" w:cs="Arial"/>
          <w:sz w:val="18"/>
          <w:szCs w:val="18"/>
        </w:rPr>
        <w:footnoteRef/>
      </w:r>
      <w:r w:rsidRPr="00B15BA7">
        <w:rPr>
          <w:rFonts w:ascii="Arial" w:hAnsi="Arial" w:cs="Arial"/>
          <w:sz w:val="18"/>
          <w:szCs w:val="18"/>
          <w:lang w:val="en-US"/>
        </w:rPr>
        <w:t xml:space="preserve"> </w:t>
      </w:r>
      <w:r w:rsidRPr="00B15BA7">
        <w:rPr>
          <w:rFonts w:ascii="Arial" w:eastAsia="MS Mincho" w:hAnsi="Arial" w:cs="Arial"/>
          <w:i/>
          <w:sz w:val="18"/>
          <w:szCs w:val="18"/>
          <w:lang w:val="en-US"/>
        </w:rPr>
        <w:t>Ministry of Science and ICT</w:t>
      </w:r>
      <w:r w:rsidRPr="00B15BA7">
        <w:rPr>
          <w:rFonts w:ascii="Arial" w:eastAsia="MS Mincho" w:hAnsi="Arial" w:cs="Arial"/>
          <w:sz w:val="18"/>
          <w:szCs w:val="18"/>
          <w:lang w:val="en-US"/>
        </w:rPr>
        <w:t xml:space="preserve">, 2020. </w:t>
      </w:r>
      <w:r w:rsidRPr="00B15BA7">
        <w:rPr>
          <w:rFonts w:ascii="Arial" w:eastAsia="MS Mincho" w:hAnsi="Arial" w:cs="Arial"/>
          <w:sz w:val="18"/>
          <w:szCs w:val="18"/>
          <w:lang w:val="es-MX"/>
        </w:rPr>
        <w:t>Normas técnicas para equipos de radio para estaciones de radio que se pueden abrir sin informar. Consultable solo en idioma coreano en:</w:t>
      </w:r>
    </w:p>
    <w:p w14:paraId="1919B2DB" w14:textId="01D47803" w:rsidR="008B5244" w:rsidRPr="00B15BA7" w:rsidRDefault="0051184D" w:rsidP="001B570C">
      <w:pPr>
        <w:pStyle w:val="Textonotapie"/>
        <w:spacing w:line="276" w:lineRule="auto"/>
        <w:jc w:val="both"/>
        <w:rPr>
          <w:rFonts w:ascii="Arial" w:hAnsi="Arial" w:cs="Arial"/>
          <w:sz w:val="18"/>
          <w:szCs w:val="18"/>
          <w:lang w:val="es-MX"/>
        </w:rPr>
      </w:pPr>
      <w:hyperlink r:id="rId38" w:history="1">
        <w:r w:rsidR="001E1F68" w:rsidRPr="00B15BA7">
          <w:rPr>
            <w:rStyle w:val="Hipervnculo"/>
            <w:rFonts w:ascii="Arial" w:eastAsia="MS Mincho" w:hAnsi="Arial" w:cs="Arial"/>
            <w:color w:val="auto"/>
            <w:sz w:val="18"/>
            <w:szCs w:val="18"/>
            <w:lang w:val="es-MX"/>
          </w:rPr>
          <w:t>https://www.law.go.kr/LSW/admRulLsInfoP.do?admRulSeq=2100000196974</w:t>
        </w:r>
      </w:hyperlink>
    </w:p>
  </w:footnote>
  <w:footnote w:id="45">
    <w:p w14:paraId="301DE62C" w14:textId="4F0CB07A" w:rsidR="008B5244" w:rsidRPr="00B15BA7" w:rsidRDefault="008B5244" w:rsidP="001B570C">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lang w:val="en-US"/>
        </w:rPr>
        <w:t xml:space="preserve"> </w:t>
      </w:r>
      <w:r w:rsidRPr="00B15BA7">
        <w:rPr>
          <w:rFonts w:ascii="Arial" w:eastAsia="MS Mincho" w:hAnsi="Arial" w:cs="Arial"/>
          <w:i/>
          <w:sz w:val="18"/>
          <w:szCs w:val="18"/>
          <w:lang w:val="en-US"/>
        </w:rPr>
        <w:t>Ministry of Science and ICT</w:t>
      </w:r>
      <w:r w:rsidRPr="00B15BA7">
        <w:rPr>
          <w:rFonts w:ascii="Arial" w:eastAsia="MS Mincho" w:hAnsi="Arial" w:cs="Arial"/>
          <w:sz w:val="18"/>
          <w:szCs w:val="18"/>
          <w:lang w:val="en-US"/>
        </w:rPr>
        <w:t xml:space="preserve">, 2020. </w:t>
      </w:r>
      <w:r w:rsidRPr="00B15BA7">
        <w:rPr>
          <w:rFonts w:ascii="Arial" w:hAnsi="Arial" w:cs="Arial"/>
          <w:sz w:val="18"/>
          <w:szCs w:val="18"/>
        </w:rPr>
        <w:t>Equipo de radio para estaciones de radio que se puede abrir sin notificación. Consultable solo en idioma coreano en:</w:t>
      </w:r>
    </w:p>
    <w:p w14:paraId="6ACD9F19" w14:textId="34DB2AAA" w:rsidR="008B5244" w:rsidRPr="00B15BA7" w:rsidRDefault="0051184D" w:rsidP="001B570C">
      <w:pPr>
        <w:pStyle w:val="Textonotapie"/>
        <w:spacing w:line="276" w:lineRule="auto"/>
        <w:jc w:val="both"/>
        <w:rPr>
          <w:rFonts w:ascii="Arial" w:hAnsi="Arial" w:cs="Arial"/>
          <w:sz w:val="18"/>
          <w:szCs w:val="18"/>
          <w:lang w:val="es-MX"/>
        </w:rPr>
      </w:pPr>
      <w:hyperlink r:id="rId39" w:history="1">
        <w:r w:rsidR="001E1F68" w:rsidRPr="00B15BA7">
          <w:rPr>
            <w:rStyle w:val="Hipervnculo"/>
            <w:rFonts w:ascii="Arial" w:hAnsi="Arial" w:cs="Arial"/>
            <w:color w:val="auto"/>
            <w:sz w:val="18"/>
            <w:szCs w:val="18"/>
          </w:rPr>
          <w:t>https://www.law.go.kr/LSW/admRulLsInfoP.do?admRulSeq=2100000196973</w:t>
        </w:r>
      </w:hyperlink>
    </w:p>
  </w:footnote>
  <w:footnote w:id="46">
    <w:p w14:paraId="264DBF17" w14:textId="57008D47" w:rsidR="008B5244" w:rsidRPr="00304769" w:rsidRDefault="008B5244" w:rsidP="001B570C">
      <w:pPr>
        <w:pStyle w:val="Textonotapie"/>
        <w:spacing w:line="276" w:lineRule="auto"/>
        <w:jc w:val="both"/>
        <w:rPr>
          <w:rFonts w:ascii="Arial" w:hAnsi="Arial" w:cs="Arial"/>
          <w:sz w:val="18"/>
          <w:szCs w:val="18"/>
          <w:lang w:val="en-US"/>
        </w:rPr>
      </w:pPr>
      <w:r w:rsidRPr="00B15BA7">
        <w:rPr>
          <w:rStyle w:val="Refdenotaalpie"/>
          <w:rFonts w:ascii="Arial" w:hAnsi="Arial" w:cs="Arial"/>
          <w:sz w:val="18"/>
          <w:szCs w:val="18"/>
        </w:rPr>
        <w:footnoteRef/>
      </w:r>
      <w:r w:rsidRPr="00B15BA7">
        <w:rPr>
          <w:rFonts w:ascii="Arial" w:hAnsi="Arial" w:cs="Arial"/>
          <w:sz w:val="18"/>
          <w:szCs w:val="18"/>
          <w:lang w:val="en-US"/>
        </w:rPr>
        <w:t xml:space="preserve"> </w:t>
      </w:r>
      <w:r w:rsidRPr="00B15BA7">
        <w:rPr>
          <w:rFonts w:ascii="Arial" w:hAnsi="Arial" w:cs="Arial"/>
          <w:i/>
          <w:sz w:val="18"/>
          <w:szCs w:val="18"/>
          <w:lang w:val="en-US"/>
        </w:rPr>
        <w:t>Office of Communications</w:t>
      </w:r>
      <w:r w:rsidRPr="00B15BA7">
        <w:rPr>
          <w:rFonts w:ascii="Arial" w:hAnsi="Arial" w:cs="Arial"/>
          <w:sz w:val="18"/>
          <w:szCs w:val="18"/>
          <w:lang w:val="en-US"/>
        </w:rPr>
        <w:t xml:space="preserve">, 2020. </w:t>
      </w:r>
      <w:r w:rsidRPr="00B15BA7">
        <w:rPr>
          <w:rFonts w:ascii="Arial" w:hAnsi="Arial" w:cs="Arial"/>
          <w:i/>
          <w:sz w:val="18"/>
          <w:szCs w:val="18"/>
          <w:lang w:val="en-US"/>
        </w:rPr>
        <w:t xml:space="preserve">Statement, </w:t>
      </w:r>
      <w:proofErr w:type="gramStart"/>
      <w:r w:rsidRPr="00B15BA7">
        <w:rPr>
          <w:rFonts w:ascii="Arial" w:hAnsi="Arial" w:cs="Arial"/>
          <w:i/>
          <w:sz w:val="18"/>
          <w:szCs w:val="18"/>
          <w:lang w:val="en-US"/>
        </w:rPr>
        <w:t>Improving</w:t>
      </w:r>
      <w:proofErr w:type="gramEnd"/>
      <w:r w:rsidRPr="00B15BA7">
        <w:rPr>
          <w:rFonts w:ascii="Arial" w:hAnsi="Arial" w:cs="Arial"/>
          <w:i/>
          <w:sz w:val="18"/>
          <w:szCs w:val="18"/>
          <w:lang w:val="en-US"/>
        </w:rPr>
        <w:t xml:space="preserve"> spectrum access for Wi-Fi Spectrum use in the 5 GHz and 6 GHz bands</w:t>
      </w:r>
      <w:r w:rsidRPr="00B15BA7">
        <w:rPr>
          <w:rFonts w:ascii="Arial" w:hAnsi="Arial" w:cs="Arial"/>
          <w:sz w:val="18"/>
          <w:szCs w:val="18"/>
          <w:lang w:val="en-US"/>
        </w:rPr>
        <w:t xml:space="preserve">. </w:t>
      </w:r>
      <w:r w:rsidRPr="00304769">
        <w:rPr>
          <w:rFonts w:ascii="Arial" w:hAnsi="Arial" w:cs="Arial"/>
          <w:sz w:val="18"/>
          <w:szCs w:val="18"/>
          <w:lang w:val="en-US"/>
        </w:rPr>
        <w:t>Consultable en:</w:t>
      </w:r>
    </w:p>
    <w:p w14:paraId="4C4D6496" w14:textId="4B38CE9C" w:rsidR="008B5244" w:rsidRPr="00304769" w:rsidRDefault="0051184D" w:rsidP="001B570C">
      <w:pPr>
        <w:pStyle w:val="Textonotapie"/>
        <w:spacing w:line="276" w:lineRule="auto"/>
        <w:jc w:val="both"/>
        <w:rPr>
          <w:rFonts w:ascii="Arial" w:hAnsi="Arial" w:cs="Arial"/>
          <w:sz w:val="18"/>
          <w:szCs w:val="18"/>
          <w:lang w:val="en-US"/>
        </w:rPr>
      </w:pPr>
      <w:hyperlink r:id="rId40" w:history="1">
        <w:r w:rsidR="008B5244" w:rsidRPr="00304769">
          <w:rPr>
            <w:rStyle w:val="Hipervnculo"/>
            <w:rFonts w:ascii="Arial" w:hAnsi="Arial" w:cs="Arial"/>
            <w:color w:val="auto"/>
            <w:sz w:val="18"/>
            <w:szCs w:val="18"/>
            <w:lang w:val="en-US"/>
          </w:rPr>
          <w:t>https://www.ofcom.org.uk/__data/assets/pdf_file/0036/198927/6ghz-statement.pdf</w:t>
        </w:r>
      </w:hyperlink>
    </w:p>
  </w:footnote>
  <w:footnote w:id="47">
    <w:p w14:paraId="36B5D71A" w14:textId="77777777" w:rsidR="008B5244" w:rsidRPr="00B15BA7" w:rsidRDefault="008B5244" w:rsidP="001B570C">
      <w:pPr>
        <w:pStyle w:val="Textonotapie"/>
        <w:spacing w:line="276" w:lineRule="auto"/>
        <w:jc w:val="both"/>
        <w:rPr>
          <w:rFonts w:ascii="Arial" w:hAnsi="Arial" w:cs="Arial"/>
          <w:sz w:val="18"/>
          <w:szCs w:val="18"/>
          <w:lang w:val="en-US"/>
        </w:rPr>
      </w:pPr>
      <w:r w:rsidRPr="00B15BA7">
        <w:rPr>
          <w:rStyle w:val="Refdenotaalpie"/>
          <w:rFonts w:ascii="Arial" w:hAnsi="Arial" w:cs="Arial"/>
          <w:sz w:val="18"/>
          <w:szCs w:val="18"/>
        </w:rPr>
        <w:footnoteRef/>
      </w:r>
      <w:r w:rsidRPr="00B15BA7">
        <w:rPr>
          <w:rFonts w:ascii="Arial" w:hAnsi="Arial" w:cs="Arial"/>
          <w:sz w:val="18"/>
          <w:szCs w:val="18"/>
          <w:lang w:val="en-US"/>
        </w:rPr>
        <w:t xml:space="preserve"> </w:t>
      </w:r>
      <w:r w:rsidRPr="00B15BA7">
        <w:rPr>
          <w:rFonts w:ascii="Arial" w:hAnsi="Arial" w:cs="Arial"/>
          <w:i/>
          <w:sz w:val="18"/>
          <w:szCs w:val="18"/>
          <w:lang w:val="en-US"/>
        </w:rPr>
        <w:t>Office of Communications</w:t>
      </w:r>
      <w:r w:rsidRPr="00B15BA7">
        <w:rPr>
          <w:rFonts w:ascii="Arial" w:hAnsi="Arial" w:cs="Arial"/>
          <w:sz w:val="18"/>
          <w:szCs w:val="18"/>
          <w:lang w:val="en-US"/>
        </w:rPr>
        <w:t xml:space="preserve">, 2022. </w:t>
      </w:r>
      <w:r w:rsidRPr="00B15BA7">
        <w:rPr>
          <w:rFonts w:ascii="Arial" w:hAnsi="Arial" w:cs="Arial"/>
          <w:i/>
          <w:sz w:val="18"/>
          <w:szCs w:val="18"/>
          <w:lang w:val="en-US"/>
        </w:rPr>
        <w:t xml:space="preserve">Consultation: Enabling spectrum </w:t>
      </w:r>
      <w:proofErr w:type="spellStart"/>
      <w:r w:rsidRPr="00B15BA7">
        <w:rPr>
          <w:rFonts w:ascii="Arial" w:hAnsi="Arial" w:cs="Arial"/>
          <w:i/>
          <w:sz w:val="18"/>
          <w:szCs w:val="18"/>
          <w:lang w:val="en-US"/>
        </w:rPr>
        <w:t>sharingin</w:t>
      </w:r>
      <w:proofErr w:type="spellEnd"/>
      <w:r w:rsidRPr="00B15BA7">
        <w:rPr>
          <w:rFonts w:ascii="Arial" w:hAnsi="Arial" w:cs="Arial"/>
          <w:i/>
          <w:sz w:val="18"/>
          <w:szCs w:val="18"/>
          <w:lang w:val="en-US"/>
        </w:rPr>
        <w:t xml:space="preserve"> the upper 6 GHz band</w:t>
      </w:r>
      <w:r w:rsidRPr="00B15BA7">
        <w:rPr>
          <w:rFonts w:ascii="Arial" w:hAnsi="Arial" w:cs="Arial"/>
          <w:sz w:val="18"/>
          <w:szCs w:val="18"/>
          <w:lang w:val="en-US"/>
        </w:rPr>
        <w:t>. Consultable en:</w:t>
      </w:r>
    </w:p>
    <w:p w14:paraId="0FE3F3D2" w14:textId="5D5B0D23" w:rsidR="008B5244" w:rsidRPr="00B15BA7" w:rsidRDefault="0051184D" w:rsidP="001B570C">
      <w:pPr>
        <w:pStyle w:val="Textonotapie"/>
        <w:spacing w:line="276" w:lineRule="auto"/>
        <w:jc w:val="both"/>
        <w:rPr>
          <w:rFonts w:ascii="Arial" w:hAnsi="Arial" w:cs="Arial"/>
          <w:sz w:val="18"/>
          <w:szCs w:val="18"/>
          <w:lang w:val="en-US"/>
        </w:rPr>
      </w:pPr>
      <w:hyperlink r:id="rId41" w:history="1">
        <w:r w:rsidR="008B5244" w:rsidRPr="00B15BA7">
          <w:rPr>
            <w:rStyle w:val="Hipervnculo"/>
            <w:rFonts w:ascii="Arial" w:hAnsi="Arial" w:cs="Arial"/>
            <w:color w:val="auto"/>
            <w:sz w:val="18"/>
            <w:szCs w:val="18"/>
            <w:lang w:val="en-US"/>
          </w:rPr>
          <w:t>https://www.ofcom.org.uk/__data/assets/pdf_file/0022/233194/spectrum-sharing-6ghz.pdf</w:t>
        </w:r>
      </w:hyperlink>
    </w:p>
  </w:footnote>
  <w:footnote w:id="48">
    <w:p w14:paraId="28C1FE0F" w14:textId="77777777" w:rsidR="008B5244" w:rsidRPr="00B15BA7" w:rsidRDefault="008B5244" w:rsidP="001B570C">
      <w:pPr>
        <w:pStyle w:val="Textonotapie"/>
        <w:spacing w:line="276" w:lineRule="auto"/>
        <w:jc w:val="both"/>
        <w:rPr>
          <w:rFonts w:ascii="Arial" w:hAnsi="Arial" w:cs="Arial"/>
          <w:sz w:val="18"/>
          <w:szCs w:val="18"/>
          <w:lang w:val="en-US"/>
        </w:rPr>
      </w:pPr>
      <w:r w:rsidRPr="00B15BA7">
        <w:rPr>
          <w:rStyle w:val="Refdenotaalpie"/>
          <w:rFonts w:ascii="Arial" w:hAnsi="Arial" w:cs="Arial"/>
          <w:sz w:val="18"/>
          <w:szCs w:val="18"/>
        </w:rPr>
        <w:footnoteRef/>
      </w:r>
      <w:r w:rsidRPr="00B15BA7">
        <w:rPr>
          <w:rFonts w:ascii="Arial" w:hAnsi="Arial" w:cs="Arial"/>
          <w:sz w:val="18"/>
          <w:szCs w:val="18"/>
          <w:lang w:val="en-US"/>
        </w:rPr>
        <w:t xml:space="preserve"> </w:t>
      </w:r>
      <w:r w:rsidRPr="00B15BA7">
        <w:rPr>
          <w:rFonts w:ascii="Arial" w:hAnsi="Arial" w:cs="Arial"/>
          <w:i/>
          <w:sz w:val="18"/>
          <w:szCs w:val="18"/>
          <w:lang w:val="en-US"/>
        </w:rPr>
        <w:t>Office of Communications</w:t>
      </w:r>
      <w:r w:rsidRPr="00B15BA7">
        <w:rPr>
          <w:rFonts w:ascii="Arial" w:hAnsi="Arial" w:cs="Arial"/>
          <w:sz w:val="18"/>
          <w:szCs w:val="18"/>
          <w:lang w:val="en-US"/>
        </w:rPr>
        <w:t xml:space="preserve">, 2022. </w:t>
      </w:r>
      <w:r w:rsidRPr="00B15BA7">
        <w:rPr>
          <w:rFonts w:ascii="Arial" w:hAnsi="Arial" w:cs="Arial"/>
          <w:i/>
          <w:sz w:val="18"/>
          <w:szCs w:val="18"/>
          <w:lang w:val="en-US"/>
        </w:rPr>
        <w:t>The upper 6 GHz band. An update on our sharing proposals.</w:t>
      </w:r>
      <w:r w:rsidRPr="00B15BA7">
        <w:rPr>
          <w:rFonts w:ascii="Arial" w:hAnsi="Arial" w:cs="Arial"/>
          <w:sz w:val="18"/>
          <w:szCs w:val="18"/>
          <w:lang w:val="en-US"/>
        </w:rPr>
        <w:t xml:space="preserve"> Consultable en:</w:t>
      </w:r>
    </w:p>
    <w:p w14:paraId="4BB119A7" w14:textId="3B362F51" w:rsidR="008B5244" w:rsidRPr="00B15BA7" w:rsidRDefault="0051184D" w:rsidP="001B570C">
      <w:pPr>
        <w:pStyle w:val="Textonotapie"/>
        <w:spacing w:line="276" w:lineRule="auto"/>
        <w:jc w:val="both"/>
        <w:rPr>
          <w:rFonts w:ascii="Arial" w:hAnsi="Arial" w:cs="Arial"/>
          <w:sz w:val="18"/>
          <w:szCs w:val="18"/>
          <w:lang w:val="en-US"/>
        </w:rPr>
      </w:pPr>
      <w:hyperlink r:id="rId42" w:history="1">
        <w:r w:rsidR="008B5244" w:rsidRPr="00B15BA7">
          <w:rPr>
            <w:rStyle w:val="Hipervnculo"/>
            <w:rFonts w:ascii="Arial" w:hAnsi="Arial" w:cs="Arial"/>
            <w:color w:val="auto"/>
            <w:sz w:val="18"/>
            <w:szCs w:val="18"/>
            <w:lang w:val="en-US"/>
          </w:rPr>
          <w:t>https://www.ofcom.org.uk/__data/assets/pdf_file/0011/240212/Statement-update-sharing-proposals-upper-6-GHz-band.pdf</w:t>
        </w:r>
      </w:hyperlink>
    </w:p>
  </w:footnote>
  <w:footnote w:id="49">
    <w:p w14:paraId="5ED30C96" w14:textId="0913E916" w:rsidR="008B5244" w:rsidRPr="00304769" w:rsidRDefault="008B5244" w:rsidP="001B570C">
      <w:pPr>
        <w:pStyle w:val="Textonotapie"/>
        <w:spacing w:line="276" w:lineRule="auto"/>
        <w:jc w:val="both"/>
        <w:rPr>
          <w:rFonts w:ascii="Arial" w:hAnsi="Arial" w:cs="Arial"/>
          <w:sz w:val="18"/>
          <w:szCs w:val="18"/>
          <w:lang w:val="en-US"/>
        </w:rPr>
      </w:pPr>
      <w:r w:rsidRPr="00B15BA7">
        <w:rPr>
          <w:rStyle w:val="Refdenotaalpie"/>
          <w:rFonts w:ascii="Arial" w:hAnsi="Arial" w:cs="Arial"/>
          <w:sz w:val="18"/>
          <w:szCs w:val="18"/>
        </w:rPr>
        <w:footnoteRef/>
      </w:r>
      <w:r w:rsidRPr="00B15BA7">
        <w:rPr>
          <w:rFonts w:ascii="Arial" w:hAnsi="Arial" w:cs="Arial"/>
          <w:sz w:val="18"/>
          <w:szCs w:val="18"/>
          <w:lang w:val="en-US"/>
        </w:rPr>
        <w:t xml:space="preserve"> </w:t>
      </w:r>
      <w:r w:rsidRPr="00B15BA7">
        <w:rPr>
          <w:rFonts w:ascii="Arial" w:hAnsi="Arial" w:cs="Arial"/>
          <w:i/>
          <w:sz w:val="18"/>
          <w:szCs w:val="18"/>
          <w:lang w:val="en-US"/>
        </w:rPr>
        <w:t>Communications and Information Technology Commission</w:t>
      </w:r>
      <w:r w:rsidRPr="00B15BA7">
        <w:rPr>
          <w:rFonts w:ascii="Arial" w:hAnsi="Arial" w:cs="Arial"/>
          <w:sz w:val="18"/>
          <w:szCs w:val="18"/>
          <w:lang w:val="en-US"/>
        </w:rPr>
        <w:t xml:space="preserve">, 2021. </w:t>
      </w:r>
      <w:r w:rsidRPr="00B15BA7">
        <w:rPr>
          <w:rFonts w:ascii="Arial" w:hAnsi="Arial" w:cs="Arial"/>
          <w:i/>
          <w:sz w:val="18"/>
          <w:szCs w:val="18"/>
          <w:lang w:val="en-US"/>
        </w:rPr>
        <w:t>Radio Spectrum Allocation and Use Regulation for WLAN Applications</w:t>
      </w:r>
      <w:r w:rsidRPr="00B15BA7">
        <w:rPr>
          <w:rFonts w:ascii="Arial" w:hAnsi="Arial" w:cs="Arial"/>
          <w:sz w:val="18"/>
          <w:szCs w:val="18"/>
          <w:lang w:val="en-US"/>
        </w:rPr>
        <w:t xml:space="preserve">. </w:t>
      </w:r>
      <w:r w:rsidRPr="00304769">
        <w:rPr>
          <w:rFonts w:ascii="Arial" w:hAnsi="Arial" w:cs="Arial"/>
          <w:sz w:val="18"/>
          <w:szCs w:val="18"/>
          <w:lang w:val="en-US"/>
        </w:rPr>
        <w:t>Consultable en:</w:t>
      </w:r>
    </w:p>
    <w:p w14:paraId="472BD6F2" w14:textId="5BE19DA6" w:rsidR="008B5244" w:rsidRPr="00304769" w:rsidRDefault="0051184D" w:rsidP="001B570C">
      <w:pPr>
        <w:pStyle w:val="Textonotapie"/>
        <w:spacing w:line="276" w:lineRule="auto"/>
        <w:jc w:val="both"/>
        <w:rPr>
          <w:rFonts w:ascii="Arial" w:hAnsi="Arial" w:cs="Arial"/>
          <w:sz w:val="18"/>
          <w:szCs w:val="18"/>
          <w:lang w:val="en-US"/>
        </w:rPr>
      </w:pPr>
      <w:hyperlink r:id="rId43" w:history="1">
        <w:r w:rsidR="008B5244" w:rsidRPr="00304769">
          <w:rPr>
            <w:rStyle w:val="Hipervnculo"/>
            <w:rFonts w:ascii="Arial" w:hAnsi="Arial" w:cs="Arial"/>
            <w:color w:val="auto"/>
            <w:sz w:val="18"/>
            <w:szCs w:val="18"/>
            <w:lang w:val="en-US"/>
          </w:rPr>
          <w:t>https://www.citc.gov.sa/en/new/publicConsultation/Documents/144207-en.pdf</w:t>
        </w:r>
      </w:hyperlink>
    </w:p>
  </w:footnote>
  <w:footnote w:id="50">
    <w:p w14:paraId="21897F3C" w14:textId="77777777" w:rsidR="008B5244" w:rsidRPr="00B15BA7" w:rsidRDefault="008B5244" w:rsidP="001B570C">
      <w:pPr>
        <w:pStyle w:val="Textonotapie"/>
        <w:spacing w:line="276" w:lineRule="auto"/>
        <w:jc w:val="both"/>
        <w:rPr>
          <w:rFonts w:ascii="Arial" w:hAnsi="Arial" w:cs="Arial"/>
          <w:sz w:val="18"/>
          <w:szCs w:val="18"/>
          <w:lang w:val="en-US"/>
        </w:rPr>
      </w:pPr>
      <w:r w:rsidRPr="00B15BA7">
        <w:rPr>
          <w:rStyle w:val="Refdenotaalpie"/>
          <w:rFonts w:ascii="Arial" w:hAnsi="Arial" w:cs="Arial"/>
          <w:sz w:val="18"/>
          <w:szCs w:val="18"/>
        </w:rPr>
        <w:footnoteRef/>
      </w:r>
      <w:r w:rsidRPr="00B15BA7">
        <w:rPr>
          <w:rStyle w:val="Refdenotaalpie"/>
          <w:rFonts w:ascii="Arial" w:hAnsi="Arial" w:cs="Arial"/>
          <w:sz w:val="18"/>
          <w:szCs w:val="18"/>
          <w:lang w:val="en-US"/>
        </w:rPr>
        <w:t xml:space="preserve"> </w:t>
      </w:r>
      <w:r w:rsidRPr="00B15BA7">
        <w:rPr>
          <w:rFonts w:ascii="Arial" w:hAnsi="Arial" w:cs="Arial"/>
          <w:i/>
          <w:sz w:val="18"/>
          <w:szCs w:val="18"/>
          <w:lang w:val="en-US"/>
        </w:rPr>
        <w:t xml:space="preserve">Communications and Information Technology </w:t>
      </w:r>
      <w:proofErr w:type="spellStart"/>
      <w:r w:rsidRPr="00B15BA7">
        <w:rPr>
          <w:rFonts w:ascii="Arial" w:hAnsi="Arial" w:cs="Arial"/>
          <w:i/>
          <w:sz w:val="18"/>
          <w:szCs w:val="18"/>
          <w:lang w:val="en-US"/>
        </w:rPr>
        <w:t>Comission</w:t>
      </w:r>
      <w:proofErr w:type="spellEnd"/>
      <w:r w:rsidRPr="00B15BA7">
        <w:rPr>
          <w:rFonts w:ascii="Arial" w:hAnsi="Arial" w:cs="Arial"/>
          <w:i/>
          <w:sz w:val="18"/>
          <w:szCs w:val="18"/>
          <w:lang w:val="en-US"/>
        </w:rPr>
        <w:t xml:space="preserve">, 2022. “WLAN Regulations”. </w:t>
      </w:r>
      <w:r w:rsidRPr="00B15BA7">
        <w:rPr>
          <w:rFonts w:ascii="Arial" w:hAnsi="Arial" w:cs="Arial"/>
          <w:sz w:val="18"/>
          <w:szCs w:val="18"/>
          <w:lang w:val="en-US"/>
        </w:rPr>
        <w:t>Consultable en:</w:t>
      </w:r>
    </w:p>
    <w:p w14:paraId="1A7383BD" w14:textId="7969CD08" w:rsidR="008B5244" w:rsidRPr="00B15BA7" w:rsidRDefault="0051184D" w:rsidP="001B570C">
      <w:pPr>
        <w:pStyle w:val="Textonotapie"/>
        <w:spacing w:line="276" w:lineRule="auto"/>
        <w:jc w:val="both"/>
        <w:rPr>
          <w:rFonts w:ascii="Arial" w:hAnsi="Arial" w:cs="Arial"/>
          <w:i/>
          <w:sz w:val="18"/>
          <w:szCs w:val="18"/>
          <w:lang w:val="en-US"/>
        </w:rPr>
      </w:pPr>
      <w:hyperlink r:id="rId44" w:anchor="/publicDecisionDetails/448" w:history="1">
        <w:r w:rsidR="008B5244" w:rsidRPr="00B15BA7">
          <w:rPr>
            <w:rStyle w:val="Hipervnculo"/>
            <w:rFonts w:ascii="Arial" w:hAnsi="Arial" w:cs="Arial"/>
            <w:color w:val="auto"/>
            <w:sz w:val="18"/>
            <w:szCs w:val="18"/>
            <w:lang w:val="en-US"/>
          </w:rPr>
          <w:t>https://regulations.citc.gov.sa/en/pages/public-decision.aspx#/publicDecisionDetails/448</w:t>
        </w:r>
      </w:hyperlink>
    </w:p>
  </w:footnote>
  <w:footnote w:id="51">
    <w:p w14:paraId="2383CC66" w14:textId="77777777" w:rsidR="008B5244" w:rsidRPr="00B15BA7" w:rsidRDefault="008B5244" w:rsidP="001B570C">
      <w:pPr>
        <w:pStyle w:val="Textonotapie"/>
        <w:spacing w:line="276" w:lineRule="auto"/>
        <w:jc w:val="both"/>
        <w:rPr>
          <w:rFonts w:ascii="Arial" w:hAnsi="Arial" w:cs="Arial"/>
          <w:i/>
          <w:sz w:val="18"/>
          <w:szCs w:val="18"/>
          <w:lang w:val="en-US"/>
        </w:rPr>
      </w:pPr>
      <w:r w:rsidRPr="00B15BA7">
        <w:rPr>
          <w:rStyle w:val="Refdenotaalpie"/>
          <w:rFonts w:ascii="Arial" w:hAnsi="Arial" w:cs="Arial"/>
          <w:sz w:val="18"/>
          <w:szCs w:val="18"/>
        </w:rPr>
        <w:footnoteRef/>
      </w:r>
      <w:r w:rsidRPr="00B15BA7">
        <w:rPr>
          <w:rFonts w:ascii="Arial" w:hAnsi="Arial" w:cs="Arial"/>
          <w:sz w:val="18"/>
          <w:szCs w:val="18"/>
          <w:lang w:val="en-US"/>
        </w:rPr>
        <w:t xml:space="preserve"> </w:t>
      </w:r>
      <w:r w:rsidRPr="00B15BA7">
        <w:rPr>
          <w:rFonts w:ascii="Arial" w:eastAsia="MS Mincho" w:hAnsi="Arial" w:cs="Arial"/>
          <w:bCs/>
          <w:iCs/>
          <w:sz w:val="18"/>
          <w:szCs w:val="18"/>
          <w:lang w:val="en-US"/>
        </w:rPr>
        <w:t>Australian Communications and Media Authority</w:t>
      </w:r>
      <w:r w:rsidRPr="00B15BA7">
        <w:rPr>
          <w:rFonts w:ascii="Arial" w:hAnsi="Arial" w:cs="Arial"/>
          <w:i/>
          <w:sz w:val="18"/>
          <w:szCs w:val="18"/>
          <w:lang w:val="en-US"/>
        </w:rPr>
        <w:t>,</w:t>
      </w:r>
      <w:r w:rsidRPr="00B15BA7">
        <w:rPr>
          <w:rFonts w:ascii="Arial" w:hAnsi="Arial" w:cs="Arial"/>
          <w:iCs/>
          <w:sz w:val="18"/>
          <w:szCs w:val="18"/>
          <w:lang w:val="en-US"/>
        </w:rPr>
        <w:t xml:space="preserve"> 2022.</w:t>
      </w:r>
      <w:r w:rsidRPr="00B15BA7">
        <w:rPr>
          <w:rFonts w:ascii="Arial" w:hAnsi="Arial" w:cs="Arial"/>
          <w:sz w:val="18"/>
          <w:szCs w:val="18"/>
          <w:lang w:val="en-US"/>
        </w:rPr>
        <w:t xml:space="preserve"> </w:t>
      </w:r>
      <w:r w:rsidRPr="00B15BA7">
        <w:rPr>
          <w:rFonts w:ascii="Arial" w:hAnsi="Arial" w:cs="Arial"/>
          <w:i/>
          <w:sz w:val="18"/>
          <w:szCs w:val="18"/>
          <w:lang w:val="en-US"/>
        </w:rPr>
        <w:t xml:space="preserve">Radiocommunications (Low Interference Potential Devices) Class </w:t>
      </w:r>
      <w:proofErr w:type="spellStart"/>
      <w:r w:rsidRPr="00B15BA7">
        <w:rPr>
          <w:rFonts w:ascii="Arial" w:hAnsi="Arial" w:cs="Arial"/>
          <w:i/>
          <w:sz w:val="18"/>
          <w:szCs w:val="18"/>
          <w:lang w:val="en-US"/>
        </w:rPr>
        <w:t>Licence</w:t>
      </w:r>
      <w:proofErr w:type="spellEnd"/>
      <w:r w:rsidRPr="00B15BA7">
        <w:rPr>
          <w:rFonts w:ascii="Arial" w:hAnsi="Arial" w:cs="Arial"/>
          <w:i/>
          <w:sz w:val="18"/>
          <w:szCs w:val="18"/>
          <w:lang w:val="en-US"/>
        </w:rPr>
        <w:t xml:space="preserve"> Variation 2022 (No. 1).</w:t>
      </w:r>
      <w:r w:rsidRPr="00B15BA7">
        <w:rPr>
          <w:rFonts w:ascii="Arial" w:hAnsi="Arial" w:cs="Arial"/>
          <w:iCs/>
          <w:sz w:val="18"/>
          <w:szCs w:val="18"/>
          <w:lang w:val="en-US"/>
        </w:rPr>
        <w:t xml:space="preserve"> Consultable en:</w:t>
      </w:r>
    </w:p>
    <w:p w14:paraId="0E91F1DC" w14:textId="4C8A17F3" w:rsidR="008B5244" w:rsidRPr="00B15BA7" w:rsidRDefault="0051184D" w:rsidP="001B570C">
      <w:pPr>
        <w:pStyle w:val="Textonotapie"/>
        <w:spacing w:line="276" w:lineRule="auto"/>
        <w:jc w:val="both"/>
        <w:rPr>
          <w:rFonts w:ascii="Arial" w:hAnsi="Arial" w:cs="Arial"/>
          <w:iCs/>
          <w:sz w:val="18"/>
          <w:szCs w:val="18"/>
          <w:lang w:val="en-US"/>
        </w:rPr>
      </w:pPr>
      <w:hyperlink r:id="rId45" w:history="1">
        <w:r w:rsidR="008B5244" w:rsidRPr="00B15BA7">
          <w:rPr>
            <w:rStyle w:val="Hipervnculo"/>
            <w:rFonts w:ascii="Arial" w:hAnsi="Arial" w:cs="Arial"/>
            <w:color w:val="auto"/>
            <w:sz w:val="18"/>
            <w:szCs w:val="18"/>
            <w:lang w:val="en-US"/>
          </w:rPr>
          <w:t>https://www.legislation.gov.au/Details/F2022L00249</w:t>
        </w:r>
      </w:hyperlink>
      <w:r w:rsidR="008B5244" w:rsidRPr="00B15BA7">
        <w:rPr>
          <w:rFonts w:ascii="Arial" w:hAnsi="Arial" w:cs="Arial"/>
          <w:sz w:val="18"/>
          <w:szCs w:val="18"/>
          <w:lang w:val="en-US"/>
        </w:rPr>
        <w:tab/>
      </w:r>
    </w:p>
  </w:footnote>
  <w:footnote w:id="52">
    <w:p w14:paraId="5D201B30" w14:textId="2667763F" w:rsidR="008B5244" w:rsidRPr="00B15BA7" w:rsidRDefault="008B5244" w:rsidP="001B570C">
      <w:pPr>
        <w:pStyle w:val="Textonotapie"/>
        <w:spacing w:line="276" w:lineRule="auto"/>
        <w:jc w:val="both"/>
        <w:rPr>
          <w:rFonts w:ascii="Arial" w:hAnsi="Arial" w:cs="Arial"/>
          <w:sz w:val="18"/>
          <w:szCs w:val="18"/>
          <w:lang w:val="en-US"/>
        </w:rPr>
      </w:pPr>
      <w:r w:rsidRPr="00B15BA7">
        <w:rPr>
          <w:rStyle w:val="Refdenotaalpie"/>
          <w:rFonts w:ascii="Arial" w:hAnsi="Arial" w:cs="Arial"/>
          <w:sz w:val="18"/>
          <w:szCs w:val="18"/>
        </w:rPr>
        <w:footnoteRef/>
      </w:r>
      <w:r w:rsidRPr="00B15BA7">
        <w:rPr>
          <w:rFonts w:ascii="Arial" w:hAnsi="Arial" w:cs="Arial"/>
          <w:sz w:val="18"/>
          <w:szCs w:val="18"/>
          <w:lang w:val="en-US"/>
        </w:rPr>
        <w:t xml:space="preserve"> </w:t>
      </w:r>
      <w:r w:rsidRPr="00B15BA7">
        <w:rPr>
          <w:rFonts w:ascii="Arial" w:hAnsi="Arial" w:cs="Arial"/>
          <w:i/>
          <w:sz w:val="18"/>
          <w:szCs w:val="18"/>
          <w:lang w:val="en-US"/>
        </w:rPr>
        <w:t xml:space="preserve">Proposed updates to the LIPD Class </w:t>
      </w:r>
      <w:proofErr w:type="spellStart"/>
      <w:r w:rsidRPr="00B15BA7">
        <w:rPr>
          <w:rFonts w:ascii="Arial" w:hAnsi="Arial" w:cs="Arial"/>
          <w:i/>
          <w:sz w:val="18"/>
          <w:szCs w:val="18"/>
          <w:lang w:val="en-US"/>
        </w:rPr>
        <w:t>Licence</w:t>
      </w:r>
      <w:proofErr w:type="spellEnd"/>
      <w:r w:rsidRPr="00B15BA7">
        <w:rPr>
          <w:rFonts w:ascii="Arial" w:hAnsi="Arial" w:cs="Arial"/>
          <w:i/>
          <w:sz w:val="18"/>
          <w:szCs w:val="18"/>
          <w:lang w:val="en-US"/>
        </w:rPr>
        <w:t xml:space="preserve"> for 6 GHz RLANs Outcomes paper</w:t>
      </w:r>
      <w:r w:rsidRPr="00B15BA7">
        <w:rPr>
          <w:rFonts w:ascii="Arial" w:hAnsi="Arial" w:cs="Arial"/>
          <w:sz w:val="18"/>
          <w:szCs w:val="18"/>
          <w:lang w:val="en-US"/>
        </w:rPr>
        <w:t>. Consultable en:</w:t>
      </w:r>
    </w:p>
    <w:p w14:paraId="52144DF9" w14:textId="413B6FDD" w:rsidR="008B5244" w:rsidRPr="00B15BA7" w:rsidRDefault="0051184D" w:rsidP="001B570C">
      <w:pPr>
        <w:pStyle w:val="Textonotapie"/>
        <w:spacing w:line="276" w:lineRule="auto"/>
        <w:jc w:val="both"/>
        <w:rPr>
          <w:rFonts w:ascii="Arial" w:hAnsi="Arial" w:cs="Arial"/>
          <w:sz w:val="18"/>
          <w:szCs w:val="18"/>
          <w:lang w:val="en-US"/>
        </w:rPr>
      </w:pPr>
      <w:hyperlink r:id="rId46" w:history="1">
        <w:r w:rsidR="008B5244" w:rsidRPr="00B15BA7">
          <w:rPr>
            <w:rStyle w:val="Hipervnculo"/>
            <w:rFonts w:ascii="Arial" w:hAnsi="Arial" w:cs="Arial"/>
            <w:color w:val="auto"/>
            <w:sz w:val="18"/>
            <w:szCs w:val="18"/>
            <w:lang w:val="en-US"/>
          </w:rPr>
          <w:t>https://www.acma.gov.au/sites/default/files/2022-03/Outcomes%20Paper_Proposed%20updates%20to%20the%20LIPD%20Class%20Licence%20for%206%20GHz%20RLANs.pdf</w:t>
        </w:r>
      </w:hyperlink>
    </w:p>
  </w:footnote>
  <w:footnote w:id="53">
    <w:p w14:paraId="2C34CEFC" w14:textId="77777777" w:rsidR="008B5244" w:rsidRPr="00B15BA7" w:rsidRDefault="008B5244" w:rsidP="001B570C">
      <w:pPr>
        <w:pStyle w:val="Textonotapie"/>
        <w:spacing w:line="276" w:lineRule="auto"/>
        <w:jc w:val="both"/>
        <w:rPr>
          <w:rFonts w:ascii="Arial" w:hAnsi="Arial" w:cs="Arial"/>
          <w:sz w:val="18"/>
          <w:szCs w:val="18"/>
          <w:lang w:val="es-MX"/>
        </w:rPr>
      </w:pPr>
      <w:r w:rsidRPr="00B15BA7">
        <w:rPr>
          <w:rStyle w:val="Refdenotaalpie"/>
          <w:rFonts w:ascii="Arial" w:hAnsi="Arial" w:cs="Arial"/>
          <w:sz w:val="18"/>
          <w:szCs w:val="18"/>
        </w:rPr>
        <w:footnoteRef/>
      </w:r>
      <w:r w:rsidRPr="00B15BA7">
        <w:rPr>
          <w:rFonts w:ascii="Arial" w:hAnsi="Arial" w:cs="Arial"/>
          <w:sz w:val="18"/>
          <w:szCs w:val="18"/>
          <w:lang w:val="en-US"/>
        </w:rPr>
        <w:t xml:space="preserve"> </w:t>
      </w:r>
      <w:r w:rsidRPr="00B15BA7">
        <w:rPr>
          <w:rFonts w:ascii="Arial" w:hAnsi="Arial" w:cs="Arial"/>
          <w:i/>
          <w:sz w:val="18"/>
          <w:szCs w:val="18"/>
          <w:lang w:val="en-US"/>
        </w:rPr>
        <w:t xml:space="preserve">RLAN use in the 5 GHz and 6 GHz bands - consultation 12/2021. </w:t>
      </w:r>
      <w:r w:rsidRPr="00B15BA7">
        <w:rPr>
          <w:rFonts w:ascii="Arial" w:hAnsi="Arial" w:cs="Arial"/>
          <w:sz w:val="18"/>
          <w:szCs w:val="18"/>
          <w:lang w:val="es-MX"/>
        </w:rPr>
        <w:t>Consultable en:</w:t>
      </w:r>
    </w:p>
    <w:p w14:paraId="00F56441" w14:textId="6AEBA30A" w:rsidR="008B5244" w:rsidRPr="00B15BA7" w:rsidRDefault="0051184D" w:rsidP="001B570C">
      <w:pPr>
        <w:pStyle w:val="Textonotapie"/>
        <w:spacing w:line="276" w:lineRule="auto"/>
        <w:jc w:val="both"/>
        <w:rPr>
          <w:rFonts w:ascii="Arial" w:hAnsi="Arial" w:cs="Arial"/>
          <w:sz w:val="18"/>
          <w:szCs w:val="18"/>
          <w:lang w:val="es-MX"/>
        </w:rPr>
      </w:pPr>
      <w:hyperlink r:id="rId47" w:history="1">
        <w:r w:rsidR="001E1F68" w:rsidRPr="00B15BA7">
          <w:rPr>
            <w:rStyle w:val="Hipervnculo"/>
            <w:rFonts w:ascii="Arial" w:hAnsi="Arial" w:cs="Arial"/>
            <w:color w:val="auto"/>
            <w:sz w:val="18"/>
            <w:szCs w:val="18"/>
            <w:lang w:val="es-MX"/>
          </w:rPr>
          <w:t>https://www.acma.gov.au/consultations/2021-04/rlan-use-5-ghz-and-6-ghz-bands-consultation-122021</w:t>
        </w:r>
      </w:hyperlink>
    </w:p>
  </w:footnote>
  <w:footnote w:id="54">
    <w:p w14:paraId="40AE2610" w14:textId="6CDAAFA4" w:rsidR="008B5244" w:rsidRPr="00B15BA7" w:rsidRDefault="008B5244" w:rsidP="001B570C">
      <w:pPr>
        <w:pStyle w:val="Textonotapie"/>
        <w:spacing w:line="276" w:lineRule="auto"/>
        <w:jc w:val="both"/>
        <w:rPr>
          <w:rFonts w:ascii="Arial" w:hAnsi="Arial" w:cs="Arial"/>
          <w:sz w:val="18"/>
          <w:szCs w:val="18"/>
          <w:lang w:val="es-MX"/>
        </w:rPr>
      </w:pPr>
      <w:r w:rsidRPr="00B15BA7">
        <w:rPr>
          <w:rStyle w:val="Refdenotaalpie"/>
          <w:rFonts w:ascii="Arial" w:hAnsi="Arial" w:cs="Arial"/>
          <w:sz w:val="18"/>
          <w:szCs w:val="18"/>
        </w:rPr>
        <w:footnoteRef/>
      </w:r>
      <w:r w:rsidRPr="00B15BA7">
        <w:rPr>
          <w:rFonts w:ascii="Arial" w:hAnsi="Arial" w:cs="Arial"/>
          <w:sz w:val="18"/>
          <w:szCs w:val="18"/>
          <w:lang w:val="es-MX"/>
        </w:rPr>
        <w:t xml:space="preserve"> Informe del Comité de Comunicaciones e Información y Comunicaciones, Subcomité</w:t>
      </w:r>
      <w:r w:rsidRPr="00B15BA7">
        <w:rPr>
          <w:rFonts w:ascii="Arial" w:hAnsi="Arial" w:cs="Arial"/>
          <w:sz w:val="18"/>
          <w:szCs w:val="18"/>
          <w:lang w:val="es-MX"/>
        </w:rPr>
        <w:tab/>
        <w:t xml:space="preserve"> de Tecnología de la Información y las Comunicaciones. Consultable solo en idioma japonés en:</w:t>
      </w:r>
    </w:p>
    <w:p w14:paraId="73F71C56" w14:textId="1C910DE8" w:rsidR="008B5244" w:rsidRPr="00B15BA7" w:rsidRDefault="0051184D" w:rsidP="001B570C">
      <w:pPr>
        <w:pStyle w:val="Textonotapie"/>
        <w:spacing w:line="276" w:lineRule="auto"/>
        <w:jc w:val="both"/>
        <w:rPr>
          <w:rFonts w:ascii="Arial" w:hAnsi="Arial" w:cs="Arial"/>
          <w:sz w:val="18"/>
          <w:szCs w:val="18"/>
          <w:lang w:val="es-MX"/>
        </w:rPr>
      </w:pPr>
      <w:hyperlink r:id="rId48" w:history="1">
        <w:r w:rsidR="001E1F68" w:rsidRPr="00B15BA7">
          <w:rPr>
            <w:rStyle w:val="Hipervnculo"/>
            <w:rFonts w:ascii="Arial" w:hAnsi="Arial" w:cs="Arial"/>
            <w:color w:val="auto"/>
            <w:sz w:val="18"/>
            <w:szCs w:val="18"/>
            <w:lang w:val="es-MX"/>
          </w:rPr>
          <w:t>https://www.soumu.go.jp/main_content/000810602.pdf</w:t>
        </w:r>
      </w:hyperlink>
    </w:p>
  </w:footnote>
  <w:footnote w:id="55">
    <w:p w14:paraId="15E47EF1" w14:textId="77777777" w:rsidR="008B5244" w:rsidRPr="00B15BA7" w:rsidRDefault="008B5244" w:rsidP="001B570C">
      <w:pPr>
        <w:pStyle w:val="Textonotapie"/>
        <w:spacing w:line="276" w:lineRule="auto"/>
        <w:jc w:val="both"/>
        <w:rPr>
          <w:rFonts w:ascii="Arial" w:hAnsi="Arial" w:cs="Arial"/>
          <w:sz w:val="18"/>
          <w:szCs w:val="18"/>
          <w:lang w:val="es-MX"/>
        </w:rPr>
      </w:pPr>
      <w:r w:rsidRPr="00B15BA7">
        <w:rPr>
          <w:rStyle w:val="Refdenotaalpie"/>
          <w:rFonts w:ascii="Arial" w:hAnsi="Arial" w:cs="Arial"/>
          <w:sz w:val="18"/>
          <w:szCs w:val="18"/>
        </w:rPr>
        <w:footnoteRef/>
      </w:r>
      <w:r w:rsidRPr="00B15BA7">
        <w:rPr>
          <w:rFonts w:ascii="Arial" w:hAnsi="Arial" w:cs="Arial"/>
          <w:i/>
          <w:sz w:val="18"/>
          <w:szCs w:val="18"/>
          <w:lang w:val="es-MX"/>
        </w:rPr>
        <w:t xml:space="preserve"> </w:t>
      </w:r>
      <w:r w:rsidRPr="00B15BA7">
        <w:rPr>
          <w:rFonts w:ascii="Arial" w:hAnsi="Arial" w:cs="Arial"/>
          <w:sz w:val="18"/>
          <w:szCs w:val="18"/>
          <w:lang w:val="es-MX"/>
        </w:rPr>
        <w:t>Esquema "Condiciones técnicas necesarias para la sofisticación de los sistemas inalámbricos de baja potencia" "Condiciones técnicas para la introducción de LAN inalámbrica en la banda de 6 GHz" “Condiciones técnicas para la utilización avanzada de sistemas de LAN inalámbrica”. Consultable solo en idioma japonés en:</w:t>
      </w:r>
    </w:p>
    <w:p w14:paraId="329C7796" w14:textId="03CF4358" w:rsidR="008B5244" w:rsidRPr="00B15BA7" w:rsidRDefault="0051184D" w:rsidP="001B570C">
      <w:pPr>
        <w:pStyle w:val="Textonotapie"/>
        <w:spacing w:line="276" w:lineRule="auto"/>
        <w:jc w:val="both"/>
        <w:rPr>
          <w:rFonts w:ascii="Arial" w:hAnsi="Arial" w:cs="Arial"/>
          <w:sz w:val="18"/>
          <w:szCs w:val="18"/>
          <w:lang w:val="es-MX"/>
        </w:rPr>
      </w:pPr>
      <w:hyperlink r:id="rId49" w:history="1">
        <w:r w:rsidR="001E1F68" w:rsidRPr="00B15BA7">
          <w:rPr>
            <w:rStyle w:val="Hipervnculo"/>
            <w:rFonts w:ascii="Arial" w:hAnsi="Arial" w:cs="Arial"/>
            <w:color w:val="auto"/>
            <w:sz w:val="18"/>
            <w:szCs w:val="18"/>
            <w:lang w:val="es-MX"/>
          </w:rPr>
          <w:t>https://www.soumu.go.jp/main_content/000810603.pdf</w:t>
        </w:r>
      </w:hyperlink>
    </w:p>
  </w:footnote>
  <w:footnote w:id="56">
    <w:p w14:paraId="3D7C6EE3" w14:textId="41573413" w:rsidR="008B5244" w:rsidRPr="00B15BA7" w:rsidRDefault="008B5244" w:rsidP="001B570C">
      <w:pPr>
        <w:pStyle w:val="Textonotapie"/>
        <w:spacing w:line="276" w:lineRule="auto"/>
        <w:jc w:val="both"/>
        <w:rPr>
          <w:rFonts w:ascii="Arial" w:hAnsi="Arial" w:cs="Arial"/>
          <w:sz w:val="18"/>
          <w:szCs w:val="18"/>
          <w:lang w:val="es-MX"/>
        </w:rPr>
      </w:pPr>
      <w:r w:rsidRPr="00B15BA7">
        <w:rPr>
          <w:rStyle w:val="Refdenotaalpie"/>
          <w:rFonts w:ascii="Arial" w:hAnsi="Arial" w:cs="Arial"/>
          <w:sz w:val="18"/>
          <w:szCs w:val="18"/>
        </w:rPr>
        <w:footnoteRef/>
      </w:r>
      <w:r w:rsidRPr="00B15BA7">
        <w:rPr>
          <w:rFonts w:ascii="Arial" w:hAnsi="Arial" w:cs="Arial"/>
          <w:sz w:val="18"/>
          <w:szCs w:val="18"/>
          <w:lang w:val="es-MX"/>
        </w:rPr>
        <w:t xml:space="preserve"> Esquema "Condiciones técnicas necesarias para la sofisticación de los sistemas inalámbricos de baja potencia" "Condiciones técnicas para la introducción de LAN inalámbrica en la banda de 6 GHz" “Condiciones técnicas para la utilización avanzada de sistemas de LAN inalámbrica”, Pág.16. Consultable solo en idioma japonés en:</w:t>
      </w:r>
    </w:p>
    <w:p w14:paraId="219154E1" w14:textId="730FDA43" w:rsidR="008B5244" w:rsidRPr="00B15BA7" w:rsidRDefault="0051184D" w:rsidP="001B570C">
      <w:pPr>
        <w:pStyle w:val="Textonotapie"/>
        <w:spacing w:line="276" w:lineRule="auto"/>
        <w:jc w:val="both"/>
        <w:rPr>
          <w:rFonts w:ascii="Arial" w:hAnsi="Arial" w:cs="Arial"/>
          <w:sz w:val="18"/>
          <w:szCs w:val="18"/>
          <w:lang w:val="es-MX"/>
        </w:rPr>
      </w:pPr>
      <w:hyperlink r:id="rId50" w:history="1">
        <w:r w:rsidR="001E1F68" w:rsidRPr="00B15BA7">
          <w:rPr>
            <w:rStyle w:val="Hipervnculo"/>
            <w:rFonts w:ascii="Arial" w:hAnsi="Arial" w:cs="Arial"/>
            <w:color w:val="auto"/>
            <w:sz w:val="18"/>
            <w:szCs w:val="18"/>
            <w:lang w:val="es-MX"/>
          </w:rPr>
          <w:t>https://www.soumu.go.jp/main_content/000810603.pdf</w:t>
        </w:r>
      </w:hyperlink>
    </w:p>
  </w:footnote>
  <w:footnote w:id="57">
    <w:p w14:paraId="5AEBAF88" w14:textId="4975A414" w:rsidR="008B5244" w:rsidRPr="00304769" w:rsidRDefault="008B5244" w:rsidP="001B570C">
      <w:pPr>
        <w:pStyle w:val="Textonotapie"/>
        <w:spacing w:line="276" w:lineRule="auto"/>
        <w:jc w:val="both"/>
        <w:rPr>
          <w:rFonts w:ascii="Arial" w:hAnsi="Arial" w:cs="Arial"/>
          <w:i/>
          <w:sz w:val="18"/>
          <w:szCs w:val="18"/>
          <w:lang w:val="en-US"/>
        </w:rPr>
      </w:pPr>
      <w:r w:rsidRPr="00B15BA7">
        <w:rPr>
          <w:rStyle w:val="Refdenotaalpie"/>
          <w:rFonts w:ascii="Arial" w:hAnsi="Arial" w:cs="Arial"/>
          <w:sz w:val="18"/>
          <w:szCs w:val="18"/>
        </w:rPr>
        <w:footnoteRef/>
      </w:r>
      <w:r w:rsidRPr="00B15BA7">
        <w:rPr>
          <w:rFonts w:ascii="Arial" w:hAnsi="Arial" w:cs="Arial"/>
          <w:sz w:val="18"/>
          <w:szCs w:val="18"/>
          <w:lang w:val="en-US"/>
        </w:rPr>
        <w:t xml:space="preserve"> </w:t>
      </w:r>
      <w:r w:rsidRPr="00B15BA7">
        <w:rPr>
          <w:rFonts w:ascii="Arial" w:hAnsi="Arial" w:cs="Arial"/>
          <w:i/>
          <w:sz w:val="18"/>
          <w:szCs w:val="18"/>
          <w:lang w:val="en-US"/>
        </w:rPr>
        <w:t>Class License for the use of RLAN devices over 5925-6425 MHz Band, ANNEXURE (2) – Technical Requirements for the use of RLAN devices over 5925-6425 MHz Band</w:t>
      </w:r>
      <w:r w:rsidRPr="00B15BA7">
        <w:rPr>
          <w:rFonts w:ascii="Arial" w:hAnsi="Arial" w:cs="Arial"/>
          <w:iCs/>
          <w:sz w:val="18"/>
          <w:szCs w:val="18"/>
          <w:lang w:val="en-US"/>
        </w:rPr>
        <w:t xml:space="preserve">. </w:t>
      </w:r>
      <w:r w:rsidRPr="00304769">
        <w:rPr>
          <w:rFonts w:ascii="Arial" w:hAnsi="Arial" w:cs="Arial"/>
          <w:sz w:val="18"/>
          <w:szCs w:val="18"/>
          <w:lang w:val="en-US"/>
        </w:rPr>
        <w:t>Consultable en:</w:t>
      </w:r>
    </w:p>
    <w:p w14:paraId="7A772076" w14:textId="412471AD" w:rsidR="008B5244" w:rsidRPr="00304769" w:rsidRDefault="0051184D" w:rsidP="001B570C">
      <w:pPr>
        <w:pStyle w:val="Textonotapie"/>
        <w:spacing w:line="276" w:lineRule="auto"/>
        <w:jc w:val="both"/>
        <w:rPr>
          <w:rFonts w:ascii="Arial" w:hAnsi="Arial" w:cs="Arial"/>
          <w:sz w:val="18"/>
          <w:szCs w:val="18"/>
          <w:lang w:val="en-US"/>
        </w:rPr>
      </w:pPr>
      <w:hyperlink r:id="rId51" w:history="1">
        <w:r w:rsidR="008B5244" w:rsidRPr="00304769">
          <w:rPr>
            <w:rStyle w:val="Hipervnculo"/>
            <w:rFonts w:ascii="Arial" w:hAnsi="Arial" w:cs="Arial"/>
            <w:color w:val="auto"/>
            <w:sz w:val="18"/>
            <w:szCs w:val="18"/>
            <w:lang w:val="en-US"/>
          </w:rPr>
          <w:t>https://www.cra.gov.qa/en/document/class-license-for-the-use-of-rlan-devices-over-5925-6425-mhz-band</w:t>
        </w:r>
      </w:hyperlink>
    </w:p>
  </w:footnote>
  <w:footnote w:id="58">
    <w:p w14:paraId="2A0737DF" w14:textId="77777777" w:rsidR="008B5244" w:rsidRPr="00B15BA7" w:rsidRDefault="008B5244" w:rsidP="001B570C">
      <w:pPr>
        <w:pStyle w:val="Textonotapie"/>
        <w:spacing w:line="276" w:lineRule="auto"/>
        <w:jc w:val="both"/>
        <w:rPr>
          <w:rFonts w:ascii="Arial" w:hAnsi="Arial" w:cs="Arial"/>
          <w:i/>
          <w:sz w:val="18"/>
          <w:szCs w:val="18"/>
          <w:lang w:val="es-MX"/>
        </w:rPr>
      </w:pPr>
      <w:r w:rsidRPr="00B15BA7">
        <w:rPr>
          <w:rStyle w:val="Refdenotaalpie"/>
          <w:rFonts w:ascii="Arial" w:hAnsi="Arial" w:cs="Arial"/>
          <w:sz w:val="18"/>
          <w:szCs w:val="18"/>
        </w:rPr>
        <w:footnoteRef/>
      </w:r>
      <w:r w:rsidRPr="00B15BA7">
        <w:rPr>
          <w:rFonts w:ascii="Arial" w:hAnsi="Arial" w:cs="Arial"/>
          <w:i/>
          <w:sz w:val="18"/>
          <w:szCs w:val="18"/>
          <w:lang w:val="en-US"/>
        </w:rPr>
        <w:t xml:space="preserve"> Class License for the use of RLAN devices over 5925-6425 MHz Band</w:t>
      </w:r>
      <w:r w:rsidRPr="00B15BA7">
        <w:rPr>
          <w:rFonts w:ascii="Arial" w:hAnsi="Arial" w:cs="Arial"/>
          <w:iCs/>
          <w:sz w:val="18"/>
          <w:szCs w:val="18"/>
          <w:lang w:val="en-US"/>
        </w:rPr>
        <w:t xml:space="preserve">. </w:t>
      </w:r>
      <w:r w:rsidRPr="00B15BA7">
        <w:rPr>
          <w:rFonts w:ascii="Arial" w:hAnsi="Arial" w:cs="Arial"/>
          <w:sz w:val="18"/>
          <w:szCs w:val="18"/>
          <w:lang w:val="es-MX"/>
        </w:rPr>
        <w:t>Consultable en:</w:t>
      </w:r>
    </w:p>
    <w:p w14:paraId="7773E02C" w14:textId="04D8C8D5" w:rsidR="008B5244" w:rsidRPr="00B15BA7" w:rsidRDefault="0051184D" w:rsidP="001B570C">
      <w:pPr>
        <w:pStyle w:val="Textonotapie"/>
        <w:spacing w:line="276" w:lineRule="auto"/>
        <w:jc w:val="both"/>
        <w:rPr>
          <w:rFonts w:ascii="Arial" w:hAnsi="Arial" w:cs="Arial"/>
          <w:sz w:val="18"/>
          <w:szCs w:val="18"/>
        </w:rPr>
      </w:pPr>
      <w:hyperlink r:id="rId52" w:history="1">
        <w:r w:rsidR="001E1F68" w:rsidRPr="00B15BA7">
          <w:rPr>
            <w:rStyle w:val="Hipervnculo"/>
            <w:rFonts w:ascii="Arial" w:hAnsi="Arial" w:cs="Arial"/>
            <w:color w:val="auto"/>
            <w:sz w:val="18"/>
            <w:szCs w:val="18"/>
            <w:lang w:val="es-MX"/>
          </w:rPr>
          <w:t>https://www.cra.gov.qa/en/document/class-license-for-the-use-of-rlan-devices-over-5925-6425-mhz-band</w:t>
        </w:r>
      </w:hyperlink>
    </w:p>
  </w:footnote>
  <w:footnote w:id="59">
    <w:p w14:paraId="1ABBDE5D" w14:textId="18CA5075" w:rsidR="008B5244" w:rsidRPr="00B15BA7" w:rsidRDefault="008B5244" w:rsidP="001B570C">
      <w:pPr>
        <w:pStyle w:val="Textonotapie"/>
        <w:spacing w:line="276" w:lineRule="auto"/>
        <w:jc w:val="both"/>
        <w:rPr>
          <w:rFonts w:ascii="Arial" w:hAnsi="Arial" w:cs="Arial"/>
          <w:i/>
          <w:sz w:val="18"/>
          <w:szCs w:val="18"/>
          <w:lang w:val="es-MX"/>
        </w:rPr>
      </w:pPr>
      <w:r w:rsidRPr="00B15BA7">
        <w:rPr>
          <w:rStyle w:val="Refdenotaalpie"/>
          <w:rFonts w:ascii="Arial" w:hAnsi="Arial" w:cs="Arial"/>
          <w:sz w:val="18"/>
          <w:szCs w:val="18"/>
        </w:rPr>
        <w:footnoteRef/>
      </w:r>
      <w:r w:rsidRPr="00B15BA7">
        <w:rPr>
          <w:rFonts w:ascii="Arial" w:hAnsi="Arial" w:cs="Arial"/>
          <w:sz w:val="18"/>
          <w:szCs w:val="18"/>
          <w:lang w:val="es-MX"/>
        </w:rPr>
        <w:t xml:space="preserve"> </w:t>
      </w:r>
      <w:r w:rsidRPr="00B15BA7">
        <w:rPr>
          <w:rFonts w:ascii="Arial" w:hAnsi="Arial" w:cs="Arial"/>
          <w:iCs/>
          <w:sz w:val="18"/>
          <w:szCs w:val="18"/>
          <w:lang w:val="es-MX"/>
        </w:rPr>
        <w:t xml:space="preserve">Decisión ANRT/DG/N°07/21 DE 24 RAMADAN 1442 (07 de mayo de 2021) que modifica la Decisión ANRT/DG/N°07/2020 DE 3 KAADA 1441 (25 de junio de 2020) que establece las condiciones técnicas para el uso de instalaciones radioeléctricas compuesto por dispositivos de baja potencia y baja velocidad, Anexo 5: LISTA DE BANDAS DE FRECUENCIAS PARA INSTALACIONES A2FP O </w:t>
      </w:r>
      <w:r w:rsidRPr="00B15BA7">
        <w:rPr>
          <w:rFonts w:ascii="Arial" w:hAnsi="Arial" w:cs="Arial"/>
          <w:sz w:val="18"/>
          <w:szCs w:val="18"/>
          <w:lang w:val="es-MX"/>
        </w:rPr>
        <w:t>WLAN</w:t>
      </w:r>
      <w:r w:rsidRPr="00B15BA7">
        <w:rPr>
          <w:rFonts w:ascii="Arial" w:hAnsi="Arial" w:cs="Arial"/>
          <w:iCs/>
          <w:sz w:val="18"/>
          <w:szCs w:val="18"/>
          <w:lang w:val="es-MX"/>
        </w:rPr>
        <w:t xml:space="preserve"> DE LIBRE FUNCIONAMIENTO. </w:t>
      </w:r>
      <w:r w:rsidRPr="00B15BA7">
        <w:rPr>
          <w:rFonts w:ascii="Arial" w:hAnsi="Arial" w:cs="Arial"/>
          <w:sz w:val="18"/>
          <w:szCs w:val="18"/>
          <w:lang w:val="es-MX"/>
        </w:rPr>
        <w:t xml:space="preserve">Consultable solo en idioma francés </w:t>
      </w:r>
      <w:r w:rsidRPr="00B15BA7" w:rsidDel="00D15FE7">
        <w:rPr>
          <w:rFonts w:ascii="Arial" w:hAnsi="Arial" w:cs="Arial"/>
          <w:sz w:val="18"/>
          <w:szCs w:val="18"/>
          <w:lang w:val="es-MX"/>
        </w:rPr>
        <w:t>en</w:t>
      </w:r>
      <w:r w:rsidRPr="00B15BA7">
        <w:rPr>
          <w:rFonts w:ascii="Arial" w:hAnsi="Arial" w:cs="Arial"/>
          <w:sz w:val="18"/>
          <w:szCs w:val="18"/>
          <w:lang w:val="es-MX"/>
        </w:rPr>
        <w:t>:</w:t>
      </w:r>
    </w:p>
    <w:p w14:paraId="25C9A2D8" w14:textId="2E29CE98" w:rsidR="008B5244" w:rsidRPr="00B15BA7" w:rsidRDefault="0051184D" w:rsidP="001B570C">
      <w:pPr>
        <w:pStyle w:val="Textonotapie"/>
        <w:spacing w:line="276" w:lineRule="auto"/>
        <w:jc w:val="both"/>
        <w:rPr>
          <w:rFonts w:ascii="Arial" w:hAnsi="Arial" w:cs="Arial"/>
          <w:sz w:val="18"/>
          <w:szCs w:val="18"/>
          <w:lang w:val="es-MX"/>
        </w:rPr>
      </w:pPr>
      <w:hyperlink r:id="rId53" w:history="1">
        <w:r w:rsidR="001E1F68" w:rsidRPr="00B15BA7">
          <w:rPr>
            <w:rStyle w:val="Hipervnculo"/>
            <w:rFonts w:ascii="Arial" w:hAnsi="Arial" w:cs="Arial"/>
            <w:color w:val="auto"/>
            <w:sz w:val="18"/>
            <w:szCs w:val="18"/>
            <w:lang w:val="es-MX"/>
          </w:rPr>
          <w:t>https://www.anrt.ma/sites/default/files/decision_a2fp_-vf-_mod_07.05.2021.pdf</w:t>
        </w:r>
      </w:hyperlink>
    </w:p>
  </w:footnote>
  <w:footnote w:id="60">
    <w:p w14:paraId="077AC04E" w14:textId="14E76168" w:rsidR="008B5244" w:rsidRPr="00304769" w:rsidRDefault="008B5244" w:rsidP="001B570C">
      <w:pPr>
        <w:pStyle w:val="Textonotapie"/>
        <w:spacing w:line="276" w:lineRule="auto"/>
        <w:jc w:val="both"/>
        <w:rPr>
          <w:rFonts w:ascii="Arial" w:hAnsi="Arial" w:cs="Arial"/>
          <w:sz w:val="18"/>
          <w:szCs w:val="18"/>
          <w:lang w:val="en-US"/>
        </w:rPr>
      </w:pPr>
      <w:r w:rsidRPr="00B15BA7">
        <w:rPr>
          <w:rStyle w:val="Refdenotaalpie"/>
          <w:rFonts w:ascii="Arial" w:hAnsi="Arial" w:cs="Arial"/>
          <w:sz w:val="18"/>
          <w:szCs w:val="18"/>
        </w:rPr>
        <w:footnoteRef/>
      </w:r>
      <w:r w:rsidRPr="00B15BA7">
        <w:rPr>
          <w:rFonts w:ascii="Arial" w:hAnsi="Arial" w:cs="Arial"/>
          <w:sz w:val="18"/>
          <w:szCs w:val="18"/>
          <w:lang w:val="en-US"/>
        </w:rPr>
        <w:t xml:space="preserve"> </w:t>
      </w:r>
      <w:r w:rsidRPr="00B15BA7">
        <w:rPr>
          <w:rFonts w:ascii="Arial" w:hAnsi="Arial" w:cs="Arial"/>
          <w:i/>
          <w:sz w:val="18"/>
          <w:szCs w:val="18"/>
          <w:lang w:val="en-US"/>
        </w:rPr>
        <w:t xml:space="preserve">Statement of the Communications Authority Creation of a Class </w:t>
      </w:r>
      <w:proofErr w:type="spellStart"/>
      <w:r w:rsidRPr="00B15BA7">
        <w:rPr>
          <w:rFonts w:ascii="Arial" w:hAnsi="Arial" w:cs="Arial"/>
          <w:i/>
          <w:sz w:val="18"/>
          <w:szCs w:val="18"/>
          <w:lang w:val="en-US"/>
        </w:rPr>
        <w:t>Licence</w:t>
      </w:r>
      <w:proofErr w:type="spellEnd"/>
      <w:r w:rsidRPr="00B15BA7">
        <w:rPr>
          <w:rFonts w:ascii="Arial" w:hAnsi="Arial" w:cs="Arial"/>
          <w:i/>
          <w:sz w:val="18"/>
          <w:szCs w:val="18"/>
          <w:lang w:val="en-US"/>
        </w:rPr>
        <w:t xml:space="preserve"> for Regulating the Use of and Trade in 6 GHz Devices for Wireless Local Area Network and Variation to the Class </w:t>
      </w:r>
      <w:proofErr w:type="spellStart"/>
      <w:r w:rsidRPr="00B15BA7">
        <w:rPr>
          <w:rFonts w:ascii="Arial" w:hAnsi="Arial" w:cs="Arial"/>
          <w:i/>
          <w:sz w:val="18"/>
          <w:szCs w:val="18"/>
          <w:lang w:val="en-US"/>
        </w:rPr>
        <w:t>Licence</w:t>
      </w:r>
      <w:proofErr w:type="spellEnd"/>
      <w:r w:rsidRPr="00B15BA7">
        <w:rPr>
          <w:rFonts w:ascii="Arial" w:hAnsi="Arial" w:cs="Arial"/>
          <w:i/>
          <w:sz w:val="18"/>
          <w:szCs w:val="18"/>
          <w:lang w:val="en-US"/>
        </w:rPr>
        <w:t xml:space="preserve"> for Provision of Public Wireless Local Area Network Services</w:t>
      </w:r>
      <w:r w:rsidRPr="00B15BA7">
        <w:rPr>
          <w:rFonts w:ascii="Arial" w:hAnsi="Arial" w:cs="Arial"/>
          <w:sz w:val="18"/>
          <w:szCs w:val="18"/>
          <w:lang w:val="en-US"/>
        </w:rPr>
        <w:t xml:space="preserve">. </w:t>
      </w:r>
      <w:r w:rsidRPr="00304769">
        <w:rPr>
          <w:rFonts w:ascii="Arial" w:hAnsi="Arial" w:cs="Arial"/>
          <w:sz w:val="18"/>
          <w:szCs w:val="18"/>
          <w:lang w:val="en-US"/>
        </w:rPr>
        <w:t>Consultable en:</w:t>
      </w:r>
    </w:p>
    <w:p w14:paraId="749043E0" w14:textId="0B909180" w:rsidR="008B5244" w:rsidRPr="00304769" w:rsidRDefault="0051184D" w:rsidP="001B570C">
      <w:pPr>
        <w:pStyle w:val="Textonotapie"/>
        <w:spacing w:line="276" w:lineRule="auto"/>
        <w:jc w:val="both"/>
        <w:rPr>
          <w:rFonts w:ascii="Arial" w:hAnsi="Arial" w:cs="Arial"/>
          <w:sz w:val="18"/>
          <w:szCs w:val="18"/>
          <w:lang w:val="en-US"/>
        </w:rPr>
      </w:pPr>
      <w:hyperlink r:id="rId54" w:history="1">
        <w:r w:rsidR="008B5244" w:rsidRPr="00304769">
          <w:rPr>
            <w:rStyle w:val="Hipervnculo"/>
            <w:rFonts w:ascii="Arial" w:hAnsi="Arial" w:cs="Arial"/>
            <w:color w:val="auto"/>
            <w:sz w:val="18"/>
            <w:szCs w:val="18"/>
            <w:lang w:val="en-US"/>
          </w:rPr>
          <w:t>https://www.coms-auth.hk/filemanager/statement/en/upload/591/ca_statement_6GHzDevices.pdf</w:t>
        </w:r>
      </w:hyperlink>
    </w:p>
  </w:footnote>
  <w:footnote w:id="61">
    <w:p w14:paraId="60C2CB9E" w14:textId="442A9040" w:rsidR="008B5244" w:rsidRPr="00304769" w:rsidRDefault="008B5244" w:rsidP="001B570C">
      <w:pPr>
        <w:pStyle w:val="Textonotapie"/>
        <w:spacing w:line="276" w:lineRule="auto"/>
        <w:jc w:val="both"/>
        <w:rPr>
          <w:rFonts w:ascii="Arial" w:hAnsi="Arial" w:cs="Arial"/>
          <w:sz w:val="18"/>
          <w:szCs w:val="18"/>
          <w:lang w:val="en-US"/>
        </w:rPr>
      </w:pPr>
      <w:r w:rsidRPr="00B15BA7">
        <w:rPr>
          <w:rStyle w:val="Refdenotaalpie"/>
          <w:rFonts w:ascii="Arial" w:hAnsi="Arial" w:cs="Arial"/>
          <w:sz w:val="18"/>
          <w:szCs w:val="18"/>
        </w:rPr>
        <w:footnoteRef/>
      </w:r>
      <w:r w:rsidRPr="00304769">
        <w:rPr>
          <w:rFonts w:ascii="Arial" w:hAnsi="Arial" w:cs="Arial"/>
          <w:sz w:val="18"/>
          <w:szCs w:val="18"/>
          <w:lang w:val="en-US"/>
        </w:rPr>
        <w:t xml:space="preserve"> </w:t>
      </w:r>
      <w:r w:rsidRPr="00304769">
        <w:rPr>
          <w:rFonts w:ascii="Arial" w:hAnsi="Arial" w:cs="Arial"/>
          <w:i/>
          <w:sz w:val="18"/>
          <w:szCs w:val="18"/>
          <w:lang w:val="en-US"/>
        </w:rPr>
        <w:t>CLASS LICENCE 6 GHz DEVICE</w:t>
      </w:r>
      <w:r w:rsidRPr="00304769">
        <w:rPr>
          <w:rFonts w:ascii="Arial" w:hAnsi="Arial" w:cs="Arial"/>
          <w:sz w:val="18"/>
          <w:szCs w:val="18"/>
          <w:lang w:val="en-US"/>
        </w:rPr>
        <w:t>. Consultable en:</w:t>
      </w:r>
    </w:p>
    <w:p w14:paraId="540694C2" w14:textId="2FECBC4B" w:rsidR="008B5244" w:rsidRPr="00304769" w:rsidRDefault="0051184D" w:rsidP="001B570C">
      <w:pPr>
        <w:pStyle w:val="Textonotapie"/>
        <w:spacing w:line="276" w:lineRule="auto"/>
        <w:jc w:val="both"/>
        <w:rPr>
          <w:rFonts w:ascii="Arial" w:hAnsi="Arial" w:cs="Arial"/>
          <w:sz w:val="18"/>
          <w:szCs w:val="18"/>
          <w:lang w:val="en-US"/>
        </w:rPr>
      </w:pPr>
      <w:hyperlink r:id="rId55" w:history="1">
        <w:r w:rsidR="008B5244" w:rsidRPr="00304769">
          <w:rPr>
            <w:rStyle w:val="Hipervnculo"/>
            <w:rFonts w:ascii="Arial" w:hAnsi="Arial" w:cs="Arial"/>
            <w:color w:val="auto"/>
            <w:sz w:val="18"/>
            <w:szCs w:val="18"/>
            <w:lang w:val="en-US"/>
          </w:rPr>
          <w:t>https://www.coms-auth.hk/filemanager/common/licensing/Class_Licence_for_6_GHz_Device_(ENG).pdf</w:t>
        </w:r>
      </w:hyperlink>
    </w:p>
  </w:footnote>
  <w:footnote w:id="62">
    <w:p w14:paraId="1BABB504" w14:textId="2800694E" w:rsidR="008B5244" w:rsidRPr="00B25221" w:rsidRDefault="008B5244" w:rsidP="001B570C">
      <w:pPr>
        <w:pStyle w:val="Textonotapie"/>
        <w:spacing w:line="276" w:lineRule="auto"/>
        <w:jc w:val="both"/>
        <w:rPr>
          <w:rFonts w:ascii="Arial" w:hAnsi="Arial" w:cs="Arial"/>
          <w:sz w:val="18"/>
          <w:szCs w:val="18"/>
          <w:lang w:val="en-US"/>
        </w:rPr>
      </w:pPr>
      <w:r w:rsidRPr="00B15BA7">
        <w:rPr>
          <w:rStyle w:val="Refdenotaalpie"/>
          <w:rFonts w:ascii="Arial" w:hAnsi="Arial" w:cs="Arial"/>
          <w:sz w:val="18"/>
          <w:szCs w:val="18"/>
        </w:rPr>
        <w:footnoteRef/>
      </w:r>
      <w:r w:rsidRPr="00B15BA7">
        <w:rPr>
          <w:rFonts w:ascii="Arial" w:hAnsi="Arial" w:cs="Arial"/>
          <w:sz w:val="18"/>
          <w:szCs w:val="18"/>
          <w:lang w:val="en-US"/>
        </w:rPr>
        <w:t xml:space="preserve"> </w:t>
      </w:r>
      <w:r w:rsidRPr="00B15BA7">
        <w:rPr>
          <w:rFonts w:ascii="Arial" w:hAnsi="Arial" w:cs="Arial"/>
          <w:i/>
          <w:sz w:val="18"/>
          <w:szCs w:val="18"/>
          <w:lang w:val="en-US"/>
        </w:rPr>
        <w:t>Performance specification for radiocommunications apparatus operating in the 6 GHz band for wireless local area network</w:t>
      </w:r>
      <w:r w:rsidRPr="00B15BA7">
        <w:rPr>
          <w:rFonts w:ascii="Arial" w:hAnsi="Arial" w:cs="Arial"/>
          <w:iCs/>
          <w:sz w:val="18"/>
          <w:szCs w:val="18"/>
          <w:lang w:val="en-US"/>
        </w:rPr>
        <w:t xml:space="preserve">. </w:t>
      </w:r>
      <w:r w:rsidRPr="00B25221">
        <w:rPr>
          <w:rFonts w:ascii="Arial" w:hAnsi="Arial" w:cs="Arial"/>
          <w:sz w:val="18"/>
          <w:szCs w:val="18"/>
          <w:lang w:val="en-US"/>
        </w:rPr>
        <w:t>Consultable en:</w:t>
      </w:r>
    </w:p>
    <w:p w14:paraId="4BF2771F" w14:textId="32D4A9EE" w:rsidR="008B5244" w:rsidRPr="00B25221" w:rsidRDefault="0051184D" w:rsidP="001B570C">
      <w:pPr>
        <w:pStyle w:val="Textonotapie"/>
        <w:spacing w:line="276" w:lineRule="auto"/>
        <w:jc w:val="both"/>
        <w:rPr>
          <w:rFonts w:ascii="Arial" w:hAnsi="Arial" w:cs="Arial"/>
          <w:sz w:val="18"/>
          <w:szCs w:val="18"/>
          <w:lang w:val="en-US"/>
        </w:rPr>
      </w:pPr>
      <w:hyperlink r:id="rId56" w:history="1">
        <w:r w:rsidR="00DC7DFE" w:rsidRPr="00B25221">
          <w:rPr>
            <w:rStyle w:val="Hipervnculo"/>
            <w:rFonts w:ascii="Arial" w:hAnsi="Arial" w:cs="Arial"/>
            <w:color w:val="auto"/>
            <w:sz w:val="18"/>
            <w:szCs w:val="18"/>
            <w:lang w:val="en-US"/>
          </w:rPr>
          <w:t>https://www.ofca.gov.hk/filemanager/ofca/en/content_401/hkca1081.pdf</w:t>
        </w:r>
      </w:hyperlink>
    </w:p>
  </w:footnote>
  <w:footnote w:id="63">
    <w:p w14:paraId="12DF5361" w14:textId="6E998E35" w:rsidR="005807E3" w:rsidRPr="00B25221" w:rsidRDefault="000E10D8" w:rsidP="00B25221">
      <w:pPr>
        <w:pStyle w:val="Textonotapie"/>
        <w:spacing w:line="276" w:lineRule="auto"/>
        <w:jc w:val="both"/>
        <w:rPr>
          <w:rFonts w:ascii="Arial" w:hAnsi="Arial" w:cs="Arial"/>
          <w:sz w:val="18"/>
          <w:szCs w:val="18"/>
          <w:lang w:val="es-MX"/>
        </w:rPr>
      </w:pPr>
      <w:r w:rsidRPr="008979FF">
        <w:rPr>
          <w:rStyle w:val="Refdenotaalpie"/>
          <w:rFonts w:ascii="Arial" w:hAnsi="Arial" w:cs="Arial"/>
          <w:sz w:val="18"/>
          <w:szCs w:val="18"/>
        </w:rPr>
        <w:footnoteRef/>
      </w:r>
      <w:r w:rsidR="00EF5C48" w:rsidRPr="00DC2954">
        <w:rPr>
          <w:rStyle w:val="Refdenotaalpie"/>
          <w:rFonts w:ascii="Arial" w:hAnsi="Arial" w:cs="Arial"/>
          <w:sz w:val="18"/>
          <w:szCs w:val="18"/>
          <w:lang w:val="en-US"/>
        </w:rPr>
        <w:t xml:space="preserve"> </w:t>
      </w:r>
      <w:r w:rsidR="00123896" w:rsidRPr="00B15BA7">
        <w:rPr>
          <w:rFonts w:ascii="Arial" w:hAnsi="Arial" w:cs="Arial"/>
          <w:i/>
          <w:sz w:val="18"/>
          <w:szCs w:val="18"/>
          <w:lang w:val="en-US"/>
        </w:rPr>
        <w:t xml:space="preserve">Statement of the Communications Authority Creation of a Class </w:t>
      </w:r>
      <w:proofErr w:type="spellStart"/>
      <w:r w:rsidR="00123896" w:rsidRPr="00B15BA7">
        <w:rPr>
          <w:rFonts w:ascii="Arial" w:hAnsi="Arial" w:cs="Arial"/>
          <w:i/>
          <w:sz w:val="18"/>
          <w:szCs w:val="18"/>
          <w:lang w:val="en-US"/>
        </w:rPr>
        <w:t>Licence</w:t>
      </w:r>
      <w:proofErr w:type="spellEnd"/>
      <w:r w:rsidR="00123896" w:rsidRPr="00B15BA7">
        <w:rPr>
          <w:rFonts w:ascii="Arial" w:hAnsi="Arial" w:cs="Arial"/>
          <w:i/>
          <w:sz w:val="18"/>
          <w:szCs w:val="18"/>
          <w:lang w:val="en-US"/>
        </w:rPr>
        <w:t xml:space="preserve"> for Regulating the Use of and Trade in 6 GHz Devices for Wireless Local Area Network and Variation to the Class </w:t>
      </w:r>
      <w:proofErr w:type="spellStart"/>
      <w:r w:rsidR="00123896" w:rsidRPr="00B15BA7">
        <w:rPr>
          <w:rFonts w:ascii="Arial" w:hAnsi="Arial" w:cs="Arial"/>
          <w:i/>
          <w:sz w:val="18"/>
          <w:szCs w:val="18"/>
          <w:lang w:val="en-US"/>
        </w:rPr>
        <w:t>Licence</w:t>
      </w:r>
      <w:proofErr w:type="spellEnd"/>
      <w:r w:rsidR="00123896" w:rsidRPr="00B15BA7">
        <w:rPr>
          <w:rFonts w:ascii="Arial" w:hAnsi="Arial" w:cs="Arial"/>
          <w:i/>
          <w:sz w:val="18"/>
          <w:szCs w:val="18"/>
          <w:lang w:val="en-US"/>
        </w:rPr>
        <w:t xml:space="preserve"> for Provision of Public Wireless Local Area Network Services</w:t>
      </w:r>
      <w:r w:rsidR="00123896" w:rsidRPr="00B15BA7">
        <w:rPr>
          <w:rFonts w:ascii="Arial" w:hAnsi="Arial" w:cs="Arial"/>
          <w:sz w:val="18"/>
          <w:szCs w:val="18"/>
          <w:lang w:val="en-US"/>
        </w:rPr>
        <w:t xml:space="preserve">. </w:t>
      </w:r>
      <w:r w:rsidR="00EF5C48" w:rsidRPr="00B25221">
        <w:rPr>
          <w:rFonts w:ascii="Arial" w:hAnsi="Arial" w:cs="Arial"/>
          <w:sz w:val="18"/>
          <w:szCs w:val="18"/>
          <w:lang w:val="es-MX"/>
        </w:rPr>
        <w:t>Consultable en:</w:t>
      </w:r>
    </w:p>
    <w:p w14:paraId="1C860150" w14:textId="33F62A3F" w:rsidR="000E10D8" w:rsidRPr="0077116F" w:rsidRDefault="005807E3" w:rsidP="00B25221">
      <w:pPr>
        <w:pStyle w:val="Textonotapie"/>
        <w:spacing w:line="276" w:lineRule="auto"/>
        <w:jc w:val="both"/>
        <w:rPr>
          <w:rFonts w:ascii="Arial" w:hAnsi="Arial" w:cs="Arial"/>
          <w:sz w:val="18"/>
          <w:szCs w:val="18"/>
          <w:lang w:val="es-MX"/>
        </w:rPr>
      </w:pPr>
      <w:hyperlink r:id="rId57" w:history="1">
        <w:r w:rsidRPr="0077116F">
          <w:rPr>
            <w:rStyle w:val="Hipervnculo"/>
            <w:rFonts w:ascii="Arial" w:hAnsi="Arial" w:cs="Arial"/>
            <w:color w:val="000000" w:themeColor="text1"/>
            <w:sz w:val="18"/>
            <w:szCs w:val="18"/>
            <w:lang w:val="es-MX"/>
          </w:rPr>
          <w:t>https://www.coms-auth.hk/filemanager/statement/en/upload/591/ca_statement_6GHzDevices.pdf</w:t>
        </w:r>
      </w:hyperlink>
    </w:p>
  </w:footnote>
  <w:footnote w:id="64">
    <w:p w14:paraId="529F87F3" w14:textId="30785BDC" w:rsidR="008B5244" w:rsidRPr="00B15BA7" w:rsidRDefault="008B5244" w:rsidP="001B570C">
      <w:pPr>
        <w:pStyle w:val="Textonotapie"/>
        <w:spacing w:line="276" w:lineRule="auto"/>
        <w:jc w:val="both"/>
        <w:rPr>
          <w:rFonts w:ascii="Arial" w:hAnsi="Arial" w:cs="Arial"/>
          <w:sz w:val="18"/>
          <w:szCs w:val="18"/>
          <w:lang w:val="es-MX"/>
        </w:rPr>
      </w:pPr>
      <w:r w:rsidRPr="00B15BA7">
        <w:rPr>
          <w:rStyle w:val="Refdenotaalpie"/>
          <w:rFonts w:ascii="Arial" w:hAnsi="Arial" w:cs="Arial"/>
          <w:sz w:val="18"/>
          <w:szCs w:val="18"/>
        </w:rPr>
        <w:footnoteRef/>
      </w:r>
      <w:r w:rsidRPr="00B15BA7">
        <w:rPr>
          <w:rFonts w:ascii="Arial" w:hAnsi="Arial" w:cs="Arial"/>
          <w:sz w:val="18"/>
          <w:szCs w:val="18"/>
          <w:lang w:val="es-MX"/>
        </w:rPr>
        <w:t xml:space="preserve"> Consulta Pública sobre la red de área local inalámbrica (WLAN) en la banda de frecuencias de 6 GHz. Consultable en:</w:t>
      </w:r>
    </w:p>
    <w:p w14:paraId="0F31ADE8" w14:textId="1468E14A" w:rsidR="008B5244" w:rsidRPr="00B15BA7" w:rsidRDefault="0051184D" w:rsidP="001B570C">
      <w:pPr>
        <w:pStyle w:val="Textonotapie"/>
        <w:spacing w:line="276" w:lineRule="auto"/>
        <w:jc w:val="both"/>
        <w:rPr>
          <w:rFonts w:ascii="Arial" w:hAnsi="Arial" w:cs="Arial"/>
          <w:sz w:val="18"/>
          <w:szCs w:val="18"/>
          <w:lang w:val="es-MX"/>
        </w:rPr>
      </w:pPr>
      <w:hyperlink r:id="rId58" w:history="1">
        <w:r w:rsidR="001E1F68" w:rsidRPr="00B15BA7">
          <w:rPr>
            <w:rStyle w:val="Hipervnculo"/>
            <w:rFonts w:ascii="Arial" w:hAnsi="Arial" w:cs="Arial"/>
            <w:color w:val="auto"/>
            <w:sz w:val="18"/>
            <w:szCs w:val="18"/>
            <w:lang w:val="es-MX"/>
          </w:rPr>
          <w:t>https://www.mcmc.gov.my/en/spectrum/consultation/public-consultation-on-wireless-local-area-network</w:t>
        </w:r>
      </w:hyperlink>
    </w:p>
  </w:footnote>
  <w:footnote w:id="65">
    <w:p w14:paraId="2845740C" w14:textId="1697899C" w:rsidR="008B5244" w:rsidRPr="00B15BA7" w:rsidRDefault="008B5244" w:rsidP="001B570C">
      <w:pPr>
        <w:pStyle w:val="Textonotapie"/>
        <w:spacing w:line="276" w:lineRule="auto"/>
        <w:jc w:val="both"/>
        <w:rPr>
          <w:rFonts w:ascii="Arial" w:hAnsi="Arial" w:cs="Arial"/>
          <w:iCs/>
          <w:sz w:val="18"/>
          <w:szCs w:val="18"/>
          <w:lang w:val="es-MX"/>
        </w:rPr>
      </w:pPr>
      <w:r w:rsidRPr="00B15BA7">
        <w:rPr>
          <w:rStyle w:val="Refdenotaalpie"/>
          <w:rFonts w:ascii="Arial" w:hAnsi="Arial" w:cs="Arial"/>
          <w:sz w:val="18"/>
          <w:szCs w:val="18"/>
        </w:rPr>
        <w:footnoteRef/>
      </w:r>
      <w:r w:rsidRPr="00B15BA7">
        <w:rPr>
          <w:rFonts w:ascii="Arial" w:hAnsi="Arial" w:cs="Arial"/>
          <w:sz w:val="18"/>
          <w:szCs w:val="18"/>
          <w:lang w:val="es-MX"/>
        </w:rPr>
        <w:t xml:space="preserve"> </w:t>
      </w:r>
      <w:r w:rsidRPr="00B15BA7">
        <w:rPr>
          <w:rFonts w:ascii="Arial" w:hAnsi="Arial" w:cs="Arial"/>
          <w:iCs/>
          <w:sz w:val="18"/>
          <w:szCs w:val="18"/>
          <w:lang w:val="es-MX"/>
        </w:rPr>
        <w:t>Asignación de Clase No. 1 de 2022. Consultable en:</w:t>
      </w:r>
    </w:p>
    <w:p w14:paraId="07E05AA7" w14:textId="4E86E237" w:rsidR="008B5244" w:rsidRPr="00B15BA7" w:rsidRDefault="0051184D" w:rsidP="001B570C">
      <w:pPr>
        <w:pStyle w:val="Textonotapie"/>
        <w:spacing w:line="276" w:lineRule="auto"/>
        <w:jc w:val="both"/>
        <w:rPr>
          <w:rFonts w:ascii="Arial" w:hAnsi="Arial" w:cs="Arial"/>
          <w:iCs/>
          <w:sz w:val="18"/>
          <w:szCs w:val="18"/>
          <w:lang w:val="es-MX"/>
        </w:rPr>
      </w:pPr>
      <w:hyperlink r:id="rId59" w:history="1">
        <w:r w:rsidR="001E1F68" w:rsidRPr="00B15BA7">
          <w:rPr>
            <w:rStyle w:val="Hipervnculo"/>
            <w:rFonts w:ascii="Arial" w:hAnsi="Arial" w:cs="Arial"/>
            <w:color w:val="auto"/>
            <w:sz w:val="18"/>
            <w:szCs w:val="18"/>
            <w:lang w:val="es-MX"/>
          </w:rPr>
          <w:t>https://www.mcmc.gov.my/skmmgovmy/media/General/CA-No-1-of-2022_-signed_19012022.pdf</w:t>
        </w:r>
      </w:hyperlink>
    </w:p>
  </w:footnote>
  <w:footnote w:id="66">
    <w:p w14:paraId="535E2C11" w14:textId="77777777" w:rsidR="008B5244" w:rsidRPr="00B15BA7" w:rsidRDefault="008B5244" w:rsidP="001B570C">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RESOLUCIÓN NÚM. 044-2022, INDOTEL, ANEXO CONDICIONES DE OPERACIÓN EN LA BANDA 5925-7125 MHz, DE EQUIPOS DE BAJA POTENCIA, INCLUIDOS BAJO EL ESQUEMA DE LICENCIAS GENÉRICAS Y USO </w:t>
      </w:r>
    </w:p>
    <w:p w14:paraId="5ECD5B6B" w14:textId="77777777" w:rsidR="008B5244" w:rsidRPr="00B15BA7" w:rsidRDefault="008B5244" w:rsidP="001B570C">
      <w:pPr>
        <w:pStyle w:val="Textonotapie"/>
        <w:spacing w:line="276" w:lineRule="auto"/>
        <w:jc w:val="both"/>
        <w:rPr>
          <w:rFonts w:ascii="Arial" w:hAnsi="Arial" w:cs="Arial"/>
          <w:sz w:val="18"/>
          <w:szCs w:val="18"/>
        </w:rPr>
      </w:pPr>
      <w:r w:rsidRPr="00B15BA7">
        <w:rPr>
          <w:rFonts w:ascii="Arial" w:hAnsi="Arial" w:cs="Arial"/>
          <w:sz w:val="18"/>
          <w:szCs w:val="18"/>
        </w:rPr>
        <w:t>EXCLUSIVAMENTE EN ESPACIOS INTERIORES. Consultable en:</w:t>
      </w:r>
    </w:p>
    <w:p w14:paraId="4345232B" w14:textId="5B4DC4D5" w:rsidR="008B5244" w:rsidRPr="00B15BA7" w:rsidRDefault="0051184D" w:rsidP="001B570C">
      <w:pPr>
        <w:pStyle w:val="Textonotapie"/>
        <w:spacing w:line="276" w:lineRule="auto"/>
        <w:jc w:val="both"/>
        <w:rPr>
          <w:rFonts w:ascii="Arial" w:hAnsi="Arial" w:cs="Arial"/>
          <w:sz w:val="18"/>
          <w:szCs w:val="18"/>
        </w:rPr>
      </w:pPr>
      <w:hyperlink r:id="rId60" w:history="1">
        <w:r w:rsidR="001E1F68" w:rsidRPr="00B15BA7">
          <w:rPr>
            <w:rStyle w:val="Hipervnculo"/>
            <w:rFonts w:ascii="Arial" w:hAnsi="Arial" w:cs="Arial"/>
            <w:color w:val="auto"/>
            <w:sz w:val="18"/>
            <w:szCs w:val="18"/>
          </w:rPr>
          <w:t>https://transparencia.indotel.gob.do/media/216535/res_044-2022__consulta_6ghz_-_copy.pdf</w:t>
        </w:r>
      </w:hyperlink>
    </w:p>
  </w:footnote>
  <w:footnote w:id="67">
    <w:p w14:paraId="0DBA6517" w14:textId="4A40E043" w:rsidR="008B5244" w:rsidRPr="00B15BA7" w:rsidRDefault="008B5244" w:rsidP="001B570C">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RESOLUCIÓN NÚM. 082-2022 QUE ESTABLECE LAS CONDICIONES PARA OPERAR EN LA BANDA 5925-7125 MHZ DE EQUIPOS DE BAJA Y MUY BAJA POTENCIA MEDIANTE EL ESQUEMA DE LICENCIAS GENÉRICAS. Consultable en:</w:t>
      </w:r>
    </w:p>
    <w:p w14:paraId="35E835B8" w14:textId="27A128D4" w:rsidR="008B5244" w:rsidRPr="00B15BA7" w:rsidRDefault="0051184D" w:rsidP="001B570C">
      <w:pPr>
        <w:pStyle w:val="Textonotapie"/>
        <w:spacing w:line="276" w:lineRule="auto"/>
        <w:jc w:val="both"/>
        <w:rPr>
          <w:rFonts w:ascii="Arial" w:hAnsi="Arial" w:cs="Arial"/>
          <w:sz w:val="18"/>
          <w:szCs w:val="18"/>
        </w:rPr>
      </w:pPr>
      <w:hyperlink r:id="rId61" w:history="1">
        <w:r w:rsidR="001E1F68" w:rsidRPr="00B15BA7">
          <w:rPr>
            <w:rStyle w:val="Hipervnculo"/>
            <w:rFonts w:ascii="Arial" w:hAnsi="Arial" w:cs="Arial"/>
            <w:color w:val="auto"/>
            <w:sz w:val="18"/>
            <w:szCs w:val="18"/>
          </w:rPr>
          <w:t>https://transparencia.indotel.gob.do/media/217225/res_082_2022.pdf</w:t>
        </w:r>
      </w:hyperlink>
    </w:p>
  </w:footnote>
  <w:footnote w:id="68">
    <w:p w14:paraId="7304999E" w14:textId="1846B87E" w:rsidR="008B5244" w:rsidRPr="00B15BA7" w:rsidRDefault="008B5244" w:rsidP="001B570C">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lang w:val="es-MX"/>
        </w:rPr>
        <w:t xml:space="preserve"> </w:t>
      </w:r>
      <w:r w:rsidRPr="00B15BA7">
        <w:rPr>
          <w:rFonts w:ascii="Arial" w:hAnsi="Arial" w:cs="Arial"/>
          <w:sz w:val="18"/>
          <w:szCs w:val="18"/>
        </w:rPr>
        <w:t>RESOLUCIÓN NÚM. 082-2022 QUE ESTABLECE LAS CONDICIONES PARA OPERAR EN LA BANDA 5925-7125 MHZ DE EQUIPOS DE BAJA Y MUY BAJA POTENCIA MEDIANTE EL ESQUEMA DE LICENCIAS GENÉRICAS. Consultable en:</w:t>
      </w:r>
    </w:p>
    <w:p w14:paraId="12863F28" w14:textId="6CA8267A" w:rsidR="008B5244" w:rsidRPr="00B15BA7" w:rsidRDefault="0051184D" w:rsidP="001B570C">
      <w:pPr>
        <w:pStyle w:val="Textonotapie"/>
        <w:spacing w:line="276" w:lineRule="auto"/>
        <w:jc w:val="both"/>
        <w:rPr>
          <w:rFonts w:ascii="Arial" w:hAnsi="Arial" w:cs="Arial"/>
          <w:sz w:val="18"/>
          <w:szCs w:val="18"/>
          <w:lang w:val="es-MX"/>
        </w:rPr>
      </w:pPr>
      <w:hyperlink r:id="rId62" w:history="1">
        <w:r w:rsidR="001E1F68" w:rsidRPr="00B15BA7">
          <w:rPr>
            <w:rStyle w:val="Hipervnculo"/>
            <w:rFonts w:ascii="Arial" w:hAnsi="Arial" w:cs="Arial"/>
            <w:color w:val="auto"/>
            <w:sz w:val="18"/>
            <w:szCs w:val="18"/>
            <w:lang w:val="es-MX"/>
          </w:rPr>
          <w:t>https://transparencia.indotel.gob.do/media/217225/res_082_2022.pdf</w:t>
        </w:r>
      </w:hyperlink>
    </w:p>
  </w:footnote>
  <w:footnote w:id="69">
    <w:p w14:paraId="08A99E79" w14:textId="09D911E1" w:rsidR="008B5244" w:rsidRPr="006A00CD" w:rsidRDefault="008B5244" w:rsidP="001B570C">
      <w:pPr>
        <w:pStyle w:val="Textonotapie"/>
        <w:spacing w:line="276" w:lineRule="auto"/>
        <w:jc w:val="both"/>
        <w:rPr>
          <w:rFonts w:ascii="Arial" w:hAnsi="Arial" w:cs="Arial"/>
          <w:sz w:val="18"/>
          <w:szCs w:val="18"/>
          <w:lang w:val="en-US"/>
        </w:rPr>
      </w:pPr>
      <w:r w:rsidRPr="00B15BA7">
        <w:rPr>
          <w:rStyle w:val="Refdenotaalpie"/>
          <w:rFonts w:ascii="Arial" w:hAnsi="Arial" w:cs="Arial"/>
          <w:sz w:val="18"/>
          <w:szCs w:val="18"/>
        </w:rPr>
        <w:footnoteRef/>
      </w:r>
      <w:r w:rsidRPr="00B15BA7">
        <w:rPr>
          <w:rFonts w:ascii="Arial" w:hAnsi="Arial" w:cs="Arial"/>
          <w:sz w:val="18"/>
          <w:szCs w:val="18"/>
        </w:rPr>
        <w:t xml:space="preserve"> Conferencia Europea de Administradores de Correos y Telecomunicaciones, 2020. </w:t>
      </w:r>
      <w:r w:rsidRPr="00B15BA7">
        <w:rPr>
          <w:rFonts w:ascii="Arial" w:hAnsi="Arial" w:cs="Arial"/>
          <w:i/>
          <w:sz w:val="18"/>
          <w:szCs w:val="18"/>
          <w:lang w:val="en-US"/>
        </w:rPr>
        <w:t xml:space="preserve">Decision ECC (20)01, On the </w:t>
      </w:r>
      <w:proofErr w:type="spellStart"/>
      <w:r w:rsidRPr="00B15BA7">
        <w:rPr>
          <w:rFonts w:ascii="Arial" w:hAnsi="Arial" w:cs="Arial"/>
          <w:i/>
          <w:sz w:val="18"/>
          <w:szCs w:val="18"/>
          <w:lang w:val="en-US"/>
        </w:rPr>
        <w:t>harmonised</w:t>
      </w:r>
      <w:proofErr w:type="spellEnd"/>
      <w:r w:rsidRPr="00B15BA7">
        <w:rPr>
          <w:rFonts w:ascii="Arial" w:hAnsi="Arial" w:cs="Arial"/>
          <w:i/>
          <w:sz w:val="18"/>
          <w:szCs w:val="18"/>
          <w:lang w:val="en-US"/>
        </w:rPr>
        <w:t xml:space="preserve"> use of the frequency band 5945-6425 MHz for Wireless Access Systems including Radio Local Area Networks (WAS/RLAN)</w:t>
      </w:r>
      <w:r w:rsidRPr="00B15BA7">
        <w:rPr>
          <w:rFonts w:ascii="Arial" w:hAnsi="Arial" w:cs="Arial"/>
          <w:sz w:val="18"/>
          <w:szCs w:val="18"/>
          <w:lang w:val="en-US"/>
        </w:rPr>
        <w:t xml:space="preserve">. </w:t>
      </w:r>
      <w:r w:rsidRPr="006A00CD">
        <w:rPr>
          <w:rFonts w:ascii="Arial" w:hAnsi="Arial" w:cs="Arial"/>
          <w:sz w:val="18"/>
          <w:szCs w:val="18"/>
          <w:lang w:val="en-US"/>
        </w:rPr>
        <w:t>Consultable en:</w:t>
      </w:r>
    </w:p>
    <w:p w14:paraId="6204FA44" w14:textId="678FAC71" w:rsidR="008B5244" w:rsidRPr="006A00CD" w:rsidRDefault="0051184D" w:rsidP="001B570C">
      <w:pPr>
        <w:pStyle w:val="Textonotapie"/>
        <w:spacing w:line="276" w:lineRule="auto"/>
        <w:jc w:val="both"/>
        <w:rPr>
          <w:rFonts w:ascii="Arial" w:hAnsi="Arial" w:cs="Arial"/>
          <w:sz w:val="18"/>
          <w:szCs w:val="18"/>
          <w:lang w:val="en-US"/>
        </w:rPr>
      </w:pPr>
      <w:hyperlink r:id="rId63" w:history="1">
        <w:r w:rsidR="008B5244" w:rsidRPr="006A00CD">
          <w:rPr>
            <w:rStyle w:val="Hipervnculo"/>
            <w:rFonts w:ascii="Arial" w:hAnsi="Arial" w:cs="Arial"/>
            <w:color w:val="auto"/>
            <w:sz w:val="18"/>
            <w:szCs w:val="18"/>
            <w:lang w:val="en-US"/>
          </w:rPr>
          <w:t>https://docdb.cept.org/download/50365191-a99d/ECC%20Decision%20(20)01.pdf</w:t>
        </w:r>
      </w:hyperlink>
    </w:p>
  </w:footnote>
  <w:footnote w:id="70">
    <w:p w14:paraId="66D20EAA" w14:textId="113DE143" w:rsidR="008B5244" w:rsidRPr="00B15BA7" w:rsidRDefault="008B5244" w:rsidP="001B570C">
      <w:pPr>
        <w:pStyle w:val="Textonotapie"/>
        <w:spacing w:line="276" w:lineRule="auto"/>
        <w:jc w:val="both"/>
        <w:rPr>
          <w:rFonts w:ascii="Arial" w:hAnsi="Arial" w:cs="Arial"/>
          <w:sz w:val="18"/>
          <w:szCs w:val="18"/>
          <w:lang w:val="en-US"/>
        </w:rPr>
      </w:pPr>
      <w:r w:rsidRPr="00B15BA7">
        <w:rPr>
          <w:rStyle w:val="Refdenotaalpie"/>
          <w:rFonts w:ascii="Arial" w:hAnsi="Arial" w:cs="Arial"/>
          <w:sz w:val="18"/>
          <w:szCs w:val="18"/>
        </w:rPr>
        <w:footnoteRef/>
      </w:r>
      <w:r w:rsidRPr="00B15BA7">
        <w:rPr>
          <w:rFonts w:ascii="Arial" w:hAnsi="Arial" w:cs="Arial"/>
          <w:sz w:val="18"/>
          <w:szCs w:val="18"/>
          <w:lang w:val="en-US"/>
        </w:rPr>
        <w:t xml:space="preserve"> </w:t>
      </w:r>
      <w:r w:rsidRPr="00B15BA7">
        <w:rPr>
          <w:rFonts w:ascii="Arial" w:hAnsi="Arial" w:cs="Arial"/>
          <w:i/>
          <w:iCs/>
          <w:sz w:val="18"/>
          <w:szCs w:val="18"/>
          <w:lang w:val="en-US"/>
        </w:rPr>
        <w:t>Electronic Communications Committee</w:t>
      </w:r>
      <w:r w:rsidRPr="00B15BA7">
        <w:rPr>
          <w:rFonts w:ascii="Arial" w:hAnsi="Arial" w:cs="Arial"/>
          <w:sz w:val="18"/>
          <w:szCs w:val="18"/>
          <w:lang w:val="en-US"/>
        </w:rPr>
        <w:t xml:space="preserve">, </w:t>
      </w:r>
      <w:proofErr w:type="spellStart"/>
      <w:r w:rsidRPr="00B15BA7">
        <w:rPr>
          <w:rFonts w:ascii="Arial" w:hAnsi="Arial" w:cs="Arial"/>
          <w:sz w:val="18"/>
          <w:szCs w:val="18"/>
          <w:lang w:val="en-US"/>
        </w:rPr>
        <w:t>documento</w:t>
      </w:r>
      <w:proofErr w:type="spellEnd"/>
      <w:r w:rsidRPr="00B15BA7">
        <w:rPr>
          <w:rFonts w:ascii="Arial" w:hAnsi="Arial" w:cs="Arial"/>
          <w:sz w:val="18"/>
          <w:szCs w:val="18"/>
          <w:lang w:val="en-US"/>
        </w:rPr>
        <w:t xml:space="preserve"> de </w:t>
      </w:r>
      <w:proofErr w:type="spellStart"/>
      <w:r w:rsidRPr="00B15BA7">
        <w:rPr>
          <w:rFonts w:ascii="Arial" w:hAnsi="Arial" w:cs="Arial"/>
          <w:sz w:val="18"/>
          <w:szCs w:val="18"/>
          <w:lang w:val="en-US"/>
        </w:rPr>
        <w:t>Trabajo</w:t>
      </w:r>
      <w:proofErr w:type="spellEnd"/>
      <w:r w:rsidRPr="00B15BA7">
        <w:rPr>
          <w:rFonts w:ascii="Arial" w:hAnsi="Arial" w:cs="Arial"/>
          <w:sz w:val="18"/>
          <w:szCs w:val="18"/>
          <w:lang w:val="en-US"/>
        </w:rPr>
        <w:t xml:space="preserve"> </w:t>
      </w:r>
      <w:proofErr w:type="gramStart"/>
      <w:r w:rsidRPr="00B15BA7">
        <w:rPr>
          <w:rFonts w:ascii="Arial" w:eastAsia="MS Mincho" w:hAnsi="Arial" w:cs="Arial"/>
          <w:sz w:val="18"/>
          <w:szCs w:val="18"/>
          <w:lang w:val="en-US"/>
        </w:rPr>
        <w:t>FM(</w:t>
      </w:r>
      <w:proofErr w:type="gramEnd"/>
      <w:r w:rsidRPr="00B15BA7">
        <w:rPr>
          <w:rFonts w:ascii="Arial" w:eastAsia="MS Mincho" w:hAnsi="Arial" w:cs="Arial"/>
          <w:sz w:val="18"/>
          <w:szCs w:val="18"/>
          <w:lang w:val="en-US"/>
        </w:rPr>
        <w:t>22)088Annex20.</w:t>
      </w:r>
      <w:r w:rsidRPr="00B15BA7">
        <w:rPr>
          <w:rFonts w:ascii="Arial" w:hAnsi="Arial" w:cs="Arial"/>
          <w:sz w:val="18"/>
          <w:szCs w:val="18"/>
          <w:lang w:val="en-US"/>
        </w:rPr>
        <w:t xml:space="preserve"> Consultable en:</w:t>
      </w:r>
    </w:p>
    <w:p w14:paraId="62BDD621" w14:textId="62EFBF9C" w:rsidR="008B5244" w:rsidRPr="00B15BA7" w:rsidRDefault="0051184D" w:rsidP="001B570C">
      <w:pPr>
        <w:pStyle w:val="Textonotapie"/>
        <w:spacing w:line="276" w:lineRule="auto"/>
        <w:jc w:val="both"/>
        <w:rPr>
          <w:rFonts w:ascii="Arial" w:hAnsi="Arial" w:cs="Arial"/>
          <w:sz w:val="18"/>
          <w:szCs w:val="18"/>
          <w:lang w:val="en-US"/>
        </w:rPr>
      </w:pPr>
      <w:hyperlink r:id="rId64" w:history="1">
        <w:r w:rsidR="008B5244" w:rsidRPr="00B15BA7">
          <w:rPr>
            <w:rStyle w:val="Hipervnculo"/>
            <w:rFonts w:ascii="Arial" w:hAnsi="Arial" w:cs="Arial"/>
            <w:color w:val="auto"/>
            <w:sz w:val="18"/>
            <w:szCs w:val="18"/>
            <w:lang w:val="en-US"/>
          </w:rPr>
          <w:t>https://cept.org/Documents/wg-fm/71295/fm-22-088annex20_new-wi-on-higher-power-rlan-at-6-ghz</w:t>
        </w:r>
      </w:hyperlink>
    </w:p>
  </w:footnote>
  <w:footnote w:id="71">
    <w:p w14:paraId="3C970E46" w14:textId="77777777" w:rsidR="008B5244" w:rsidRPr="00B15BA7" w:rsidRDefault="008B5244" w:rsidP="001B570C">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lang w:val="en-US"/>
        </w:rPr>
        <w:t xml:space="preserve"> </w:t>
      </w:r>
      <w:r w:rsidRPr="00B15BA7">
        <w:rPr>
          <w:rFonts w:ascii="Arial" w:hAnsi="Arial" w:cs="Arial"/>
          <w:i/>
          <w:sz w:val="18"/>
          <w:szCs w:val="18"/>
          <w:lang w:val="en-US"/>
        </w:rPr>
        <w:t xml:space="preserve">Sharing and compatibility studies related to Wireless Access Systems including Radio Local Area Networks (WAS/RLAN) in the frequency band 6425-7125 </w:t>
      </w:r>
      <w:proofErr w:type="spellStart"/>
      <w:r w:rsidRPr="00B15BA7">
        <w:rPr>
          <w:rFonts w:ascii="Arial" w:hAnsi="Arial" w:cs="Arial"/>
          <w:i/>
          <w:sz w:val="18"/>
          <w:szCs w:val="18"/>
          <w:lang w:val="en-US"/>
        </w:rPr>
        <w:t>MHz</w:t>
      </w:r>
      <w:r w:rsidRPr="00B15BA7">
        <w:rPr>
          <w:rFonts w:ascii="Arial" w:hAnsi="Arial" w:cs="Arial"/>
          <w:sz w:val="18"/>
          <w:szCs w:val="18"/>
          <w:lang w:val="en-US"/>
        </w:rPr>
        <w:t>.</w:t>
      </w:r>
      <w:proofErr w:type="spellEnd"/>
      <w:r w:rsidRPr="00B15BA7">
        <w:rPr>
          <w:rFonts w:ascii="Arial" w:hAnsi="Arial" w:cs="Arial"/>
          <w:sz w:val="18"/>
          <w:szCs w:val="18"/>
          <w:lang w:val="en-US"/>
        </w:rPr>
        <w:t xml:space="preserve"> </w:t>
      </w:r>
      <w:r w:rsidRPr="00B15BA7">
        <w:rPr>
          <w:rFonts w:ascii="Arial" w:hAnsi="Arial" w:cs="Arial"/>
          <w:sz w:val="18"/>
          <w:szCs w:val="18"/>
        </w:rPr>
        <w:t>Consultable en:</w:t>
      </w:r>
    </w:p>
    <w:p w14:paraId="0A0B71B1" w14:textId="77777777" w:rsidR="008B5244" w:rsidRPr="00B15BA7" w:rsidRDefault="0051184D" w:rsidP="001B570C">
      <w:pPr>
        <w:pStyle w:val="Textonotapie"/>
        <w:spacing w:line="276" w:lineRule="auto"/>
        <w:jc w:val="both"/>
        <w:rPr>
          <w:rFonts w:ascii="Arial" w:hAnsi="Arial" w:cs="Arial"/>
          <w:sz w:val="18"/>
          <w:szCs w:val="18"/>
        </w:rPr>
      </w:pPr>
      <w:hyperlink r:id="rId65" w:history="1">
        <w:r w:rsidR="001E1F68" w:rsidRPr="00B15BA7">
          <w:rPr>
            <w:rStyle w:val="Hipervnculo"/>
            <w:rFonts w:ascii="Arial" w:hAnsi="Arial" w:cs="Arial"/>
            <w:color w:val="auto"/>
            <w:sz w:val="18"/>
            <w:szCs w:val="18"/>
          </w:rPr>
          <w:t>https://www.cept.org/Documents/se-45/71721/se45-22-026a3_draft-ecc-report-rlan-u6ghz</w:t>
        </w:r>
      </w:hyperlink>
    </w:p>
  </w:footnote>
  <w:footnote w:id="72">
    <w:p w14:paraId="4D9714BC" w14:textId="77777777" w:rsidR="005807E3" w:rsidRDefault="008B5244" w:rsidP="001B570C">
      <w:pPr>
        <w:pStyle w:val="Textonotapie"/>
        <w:spacing w:line="276" w:lineRule="auto"/>
        <w:jc w:val="both"/>
        <w:rPr>
          <w:rFonts w:ascii="Arial" w:hAnsi="Arial" w:cs="Arial"/>
          <w:sz w:val="18"/>
          <w:szCs w:val="18"/>
          <w:lang w:val="es-MX"/>
        </w:rPr>
      </w:pPr>
      <w:r w:rsidRPr="00B15BA7">
        <w:rPr>
          <w:rStyle w:val="Refdenotaalpie"/>
          <w:rFonts w:ascii="Arial" w:hAnsi="Arial" w:cs="Arial"/>
          <w:sz w:val="18"/>
          <w:szCs w:val="18"/>
        </w:rPr>
        <w:footnoteRef/>
      </w:r>
      <w:r w:rsidRPr="00B15BA7">
        <w:rPr>
          <w:rFonts w:ascii="Arial" w:hAnsi="Arial" w:cs="Arial"/>
          <w:sz w:val="18"/>
          <w:szCs w:val="18"/>
        </w:rPr>
        <w:t xml:space="preserve"> </w:t>
      </w:r>
      <w:r w:rsidRPr="00B15BA7">
        <w:rPr>
          <w:rFonts w:ascii="Arial" w:hAnsi="Arial" w:cs="Arial"/>
          <w:sz w:val="18"/>
          <w:szCs w:val="18"/>
          <w:lang w:val="es-MX"/>
        </w:rPr>
        <w:t xml:space="preserve">A manera de ejemplo se mencionan las siguientes recomendaciones. </w:t>
      </w:r>
      <w:r w:rsidR="004566CB" w:rsidRPr="00B15BA7">
        <w:rPr>
          <w:rFonts w:ascii="Arial" w:hAnsi="Arial" w:cs="Arial"/>
          <w:sz w:val="18"/>
          <w:szCs w:val="18"/>
          <w:lang w:val="es-MX"/>
        </w:rPr>
        <w:t>Consultables en:</w:t>
      </w:r>
    </w:p>
    <w:p w14:paraId="5136B79F" w14:textId="54229410" w:rsidR="008B5244" w:rsidRPr="00B15BA7" w:rsidRDefault="004566CB" w:rsidP="001B570C">
      <w:pPr>
        <w:pStyle w:val="Textonotapie"/>
        <w:spacing w:line="276" w:lineRule="auto"/>
        <w:jc w:val="both"/>
        <w:rPr>
          <w:rFonts w:ascii="Arial" w:hAnsi="Arial" w:cs="Arial"/>
          <w:sz w:val="18"/>
          <w:szCs w:val="18"/>
          <w:lang w:val="es-MX"/>
        </w:rPr>
      </w:pPr>
      <w:r w:rsidRPr="00B15BA7">
        <w:rPr>
          <w:rFonts w:ascii="Arial" w:hAnsi="Arial" w:cs="Arial"/>
          <w:sz w:val="18"/>
          <w:szCs w:val="18"/>
          <w:lang w:val="es-MX"/>
        </w:rPr>
        <w:t xml:space="preserve">“Recomendación UIT-R F.383-10”: </w:t>
      </w:r>
      <w:hyperlink r:id="rId66" w:history="1">
        <w:r w:rsidRPr="00B15BA7">
          <w:rPr>
            <w:rStyle w:val="Hipervnculo"/>
            <w:rFonts w:ascii="Arial" w:hAnsi="Arial" w:cs="Arial"/>
            <w:color w:val="auto"/>
            <w:sz w:val="18"/>
            <w:szCs w:val="18"/>
            <w:lang w:val="es-MX"/>
          </w:rPr>
          <w:t>https://www.itu.int/dms_pubrec/itu-r/rec/f/R-REC-F.383-10202102-I!!PDF-S.pdf</w:t>
        </w:r>
      </w:hyperlink>
    </w:p>
    <w:p w14:paraId="08A84152" w14:textId="3B2F2588" w:rsidR="008B5244" w:rsidRPr="00B15BA7" w:rsidRDefault="004566CB" w:rsidP="001B570C">
      <w:pPr>
        <w:pStyle w:val="Textonotapie"/>
        <w:spacing w:line="276" w:lineRule="auto"/>
        <w:jc w:val="both"/>
        <w:rPr>
          <w:rFonts w:ascii="Arial" w:hAnsi="Arial" w:cs="Arial"/>
          <w:sz w:val="18"/>
          <w:szCs w:val="18"/>
          <w:lang w:val="es-MX"/>
        </w:rPr>
      </w:pPr>
      <w:r w:rsidRPr="00B15BA7">
        <w:rPr>
          <w:rFonts w:ascii="Arial" w:hAnsi="Arial" w:cs="Arial"/>
          <w:sz w:val="18"/>
          <w:szCs w:val="18"/>
          <w:lang w:val="es-MX"/>
        </w:rPr>
        <w:t xml:space="preserve">“Recomendación UIT-R F.384-11”: </w:t>
      </w:r>
      <w:hyperlink r:id="rId67" w:history="1">
        <w:r w:rsidRPr="00B15BA7">
          <w:rPr>
            <w:rStyle w:val="Hipervnculo"/>
            <w:rFonts w:ascii="Arial" w:hAnsi="Arial" w:cs="Arial"/>
            <w:color w:val="auto"/>
            <w:sz w:val="18"/>
            <w:szCs w:val="18"/>
            <w:lang w:val="es-MX"/>
          </w:rPr>
          <w:t>https://www.itu.int/dms_pubrec/itu-r/rec/f/R-REC-F.384-11-201203-I!!PDF-S.pdf</w:t>
        </w:r>
      </w:hyperlink>
    </w:p>
  </w:footnote>
  <w:footnote w:id="73">
    <w:p w14:paraId="1F70C793" w14:textId="0DD764BD" w:rsidR="008B5244" w:rsidRPr="00B15BA7" w:rsidRDefault="008B5244" w:rsidP="001B570C">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lang w:val="en-US"/>
        </w:rPr>
        <w:t xml:space="preserve"> </w:t>
      </w:r>
      <w:r w:rsidRPr="00B15BA7">
        <w:rPr>
          <w:rFonts w:ascii="Arial" w:hAnsi="Arial" w:cs="Arial"/>
          <w:i/>
          <w:sz w:val="18"/>
          <w:szCs w:val="18"/>
          <w:lang w:val="en-US"/>
        </w:rPr>
        <w:t>Wi-Fi Alliance. Product Finder</w:t>
      </w:r>
      <w:r w:rsidRPr="00B15BA7">
        <w:rPr>
          <w:rFonts w:ascii="Arial" w:hAnsi="Arial" w:cs="Arial"/>
          <w:sz w:val="18"/>
          <w:szCs w:val="18"/>
          <w:lang w:val="en-US"/>
        </w:rPr>
        <w:t xml:space="preserve">. </w:t>
      </w:r>
      <w:r w:rsidRPr="00B15BA7">
        <w:rPr>
          <w:rFonts w:ascii="Arial" w:hAnsi="Arial" w:cs="Arial"/>
          <w:sz w:val="18"/>
          <w:szCs w:val="18"/>
        </w:rPr>
        <w:t>Consultable en:</w:t>
      </w:r>
    </w:p>
    <w:p w14:paraId="0D3F1111" w14:textId="1B40598A" w:rsidR="008B5244" w:rsidRPr="001B570C" w:rsidRDefault="0051184D" w:rsidP="001B570C">
      <w:pPr>
        <w:pStyle w:val="Textonotapie"/>
        <w:spacing w:line="276" w:lineRule="auto"/>
        <w:jc w:val="both"/>
        <w:rPr>
          <w:rFonts w:ascii="Arial" w:hAnsi="Arial" w:cs="Arial"/>
          <w:sz w:val="18"/>
          <w:szCs w:val="18"/>
        </w:rPr>
      </w:pPr>
      <w:hyperlink r:id="rId68" w:history="1">
        <w:r w:rsidR="004566CB" w:rsidRPr="00B15BA7">
          <w:rPr>
            <w:rStyle w:val="Hipervnculo"/>
            <w:rFonts w:ascii="Arial" w:hAnsi="Arial" w:cs="Arial"/>
            <w:color w:val="auto"/>
            <w:sz w:val="18"/>
            <w:szCs w:val="18"/>
          </w:rPr>
          <w:t>https://www.wi-fi.org/product-finder-results?sort_by=certified&amp;sort_order=desc</w:t>
        </w:r>
      </w:hyperlink>
      <w:hyperlink w:history="1"/>
      <w:hyperlink w:history="1"/>
      <w:hyperlink w:history="1"/>
      <w:hyperlink w:history="1"/>
      <w:hyperlink w:history="1"/>
      <w:hyperlink w:history="1"/>
    </w:p>
  </w:footnote>
  <w:footnote w:id="74">
    <w:p w14:paraId="12032B97" w14:textId="3248748C" w:rsidR="008B5244" w:rsidRPr="00B15BA7" w:rsidRDefault="008B5244" w:rsidP="001B570C">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De conformidad a lo contenido en los siguientes documentos:</w:t>
      </w:r>
    </w:p>
    <w:p w14:paraId="5C0108A7" w14:textId="77777777" w:rsidR="008B5244" w:rsidRPr="00B15BA7" w:rsidRDefault="008B5244" w:rsidP="001B570C">
      <w:pPr>
        <w:pStyle w:val="Textonotapie"/>
        <w:spacing w:line="276" w:lineRule="auto"/>
        <w:jc w:val="both"/>
        <w:rPr>
          <w:rFonts w:ascii="Arial" w:hAnsi="Arial" w:cs="Arial"/>
          <w:sz w:val="18"/>
          <w:szCs w:val="18"/>
          <w:lang w:val="en-US"/>
        </w:rPr>
      </w:pPr>
      <w:r w:rsidRPr="00B15BA7">
        <w:rPr>
          <w:rFonts w:ascii="Arial" w:hAnsi="Arial" w:cs="Arial"/>
          <w:sz w:val="18"/>
          <w:szCs w:val="18"/>
          <w:lang w:val="en-US"/>
        </w:rPr>
        <w:t xml:space="preserve">ECC, 2019. </w:t>
      </w:r>
      <w:r w:rsidRPr="00B15BA7">
        <w:rPr>
          <w:rFonts w:ascii="Arial" w:hAnsi="Arial" w:cs="Arial"/>
          <w:i/>
          <w:sz w:val="18"/>
          <w:szCs w:val="18"/>
          <w:lang w:val="en-US"/>
        </w:rPr>
        <w:t>ECC Report 302</w:t>
      </w:r>
      <w:r w:rsidRPr="00B15BA7">
        <w:rPr>
          <w:rFonts w:ascii="Arial" w:hAnsi="Arial" w:cs="Arial"/>
          <w:sz w:val="18"/>
          <w:szCs w:val="18"/>
          <w:lang w:val="en-US"/>
        </w:rPr>
        <w:t xml:space="preserve">. </w:t>
      </w:r>
      <w:r w:rsidRPr="00B15BA7">
        <w:rPr>
          <w:rFonts w:ascii="Arial" w:hAnsi="Arial" w:cs="Arial"/>
          <w:i/>
          <w:sz w:val="18"/>
          <w:szCs w:val="18"/>
          <w:lang w:val="en-US"/>
        </w:rPr>
        <w:t xml:space="preserve">Sharing and compatibility studies related to Wireless Access Systems including Radio Local Area Networks (WAS/RLAN) in the frequency band 5925-6425 </w:t>
      </w:r>
      <w:proofErr w:type="spellStart"/>
      <w:r w:rsidRPr="00B15BA7">
        <w:rPr>
          <w:rFonts w:ascii="Arial" w:hAnsi="Arial" w:cs="Arial"/>
          <w:i/>
          <w:sz w:val="18"/>
          <w:szCs w:val="18"/>
          <w:lang w:val="en-US"/>
        </w:rPr>
        <w:t>MHz.</w:t>
      </w:r>
      <w:proofErr w:type="spellEnd"/>
      <w:r w:rsidRPr="00B15BA7">
        <w:rPr>
          <w:rFonts w:ascii="Arial" w:hAnsi="Arial" w:cs="Arial"/>
          <w:sz w:val="18"/>
          <w:szCs w:val="18"/>
          <w:lang w:val="en-US"/>
        </w:rPr>
        <w:t xml:space="preserve"> Consultable en:</w:t>
      </w:r>
    </w:p>
    <w:p w14:paraId="00C9F971" w14:textId="1AC3B5B3" w:rsidR="008B5244" w:rsidRPr="00B15BA7" w:rsidRDefault="0051184D" w:rsidP="001B570C">
      <w:pPr>
        <w:pStyle w:val="Textonotapie"/>
        <w:spacing w:line="276" w:lineRule="auto"/>
        <w:jc w:val="both"/>
        <w:rPr>
          <w:rFonts w:ascii="Arial" w:hAnsi="Arial" w:cs="Arial"/>
          <w:sz w:val="18"/>
          <w:szCs w:val="18"/>
          <w:lang w:val="en-US"/>
        </w:rPr>
      </w:pPr>
      <w:hyperlink r:id="rId69" w:history="1">
        <w:r w:rsidR="008B5244" w:rsidRPr="00B15BA7">
          <w:rPr>
            <w:rStyle w:val="Hipervnculo"/>
            <w:rFonts w:ascii="Arial" w:hAnsi="Arial" w:cs="Arial"/>
            <w:color w:val="auto"/>
            <w:sz w:val="18"/>
            <w:szCs w:val="18"/>
            <w:lang w:val="en-US"/>
          </w:rPr>
          <w:t>https://docdb.cept.org/download/cc03c766-35f8/ECC%20Report%20302.pdf</w:t>
        </w:r>
      </w:hyperlink>
    </w:p>
    <w:p w14:paraId="61ED638A" w14:textId="524403ED" w:rsidR="008B5244" w:rsidRPr="00B15BA7" w:rsidRDefault="008B5244" w:rsidP="001B570C">
      <w:pPr>
        <w:pStyle w:val="Textonotapie"/>
        <w:spacing w:line="276" w:lineRule="auto"/>
        <w:jc w:val="both"/>
        <w:rPr>
          <w:rFonts w:ascii="Arial" w:hAnsi="Arial" w:cs="Arial"/>
          <w:sz w:val="18"/>
          <w:szCs w:val="18"/>
          <w:lang w:val="en-US"/>
        </w:rPr>
      </w:pPr>
      <w:r w:rsidRPr="00B15BA7">
        <w:rPr>
          <w:rFonts w:ascii="Arial" w:hAnsi="Arial" w:cs="Arial"/>
          <w:sz w:val="18"/>
          <w:szCs w:val="18"/>
          <w:lang w:val="en-US"/>
        </w:rPr>
        <w:t xml:space="preserve">ECC, 2020. </w:t>
      </w:r>
      <w:r w:rsidRPr="00B15BA7">
        <w:rPr>
          <w:rFonts w:ascii="Arial" w:hAnsi="Arial" w:cs="Arial"/>
          <w:i/>
          <w:sz w:val="18"/>
          <w:szCs w:val="18"/>
          <w:lang w:val="en-US"/>
        </w:rPr>
        <w:t xml:space="preserve">ECC Report 316. Sharing studies assessing short-term interference from Wireless Access Systems including Radio Local Area Networks (WAS/RLAN) into Fixed Service in the frequency band 5925-6425 </w:t>
      </w:r>
      <w:proofErr w:type="spellStart"/>
      <w:r w:rsidRPr="00B15BA7">
        <w:rPr>
          <w:rFonts w:ascii="Arial" w:hAnsi="Arial" w:cs="Arial"/>
          <w:i/>
          <w:sz w:val="18"/>
          <w:szCs w:val="18"/>
          <w:lang w:val="en-US"/>
        </w:rPr>
        <w:t>MHz</w:t>
      </w:r>
      <w:r w:rsidRPr="00B15BA7">
        <w:rPr>
          <w:rFonts w:ascii="Arial" w:hAnsi="Arial" w:cs="Arial"/>
          <w:sz w:val="18"/>
          <w:szCs w:val="18"/>
          <w:lang w:val="en-US"/>
        </w:rPr>
        <w:t>.</w:t>
      </w:r>
      <w:proofErr w:type="spellEnd"/>
      <w:r w:rsidRPr="00B15BA7">
        <w:rPr>
          <w:rFonts w:ascii="Arial" w:hAnsi="Arial" w:cs="Arial"/>
          <w:sz w:val="18"/>
          <w:szCs w:val="18"/>
          <w:lang w:val="en-US"/>
        </w:rPr>
        <w:t xml:space="preserve"> Consultable en: </w:t>
      </w:r>
    </w:p>
    <w:p w14:paraId="32DE8415" w14:textId="126A5AD1" w:rsidR="008B5244" w:rsidRPr="00B15BA7" w:rsidRDefault="0051184D" w:rsidP="001B570C">
      <w:pPr>
        <w:pStyle w:val="Textonotapie"/>
        <w:spacing w:line="276" w:lineRule="auto"/>
        <w:jc w:val="both"/>
        <w:rPr>
          <w:rFonts w:ascii="Arial" w:hAnsi="Arial" w:cs="Arial"/>
          <w:sz w:val="18"/>
          <w:szCs w:val="18"/>
          <w:lang w:val="en-US"/>
        </w:rPr>
      </w:pPr>
      <w:hyperlink r:id="rId70" w:history="1">
        <w:r w:rsidR="008B5244" w:rsidRPr="00B15BA7">
          <w:rPr>
            <w:rStyle w:val="Hipervnculo"/>
            <w:rFonts w:ascii="Arial" w:hAnsi="Arial" w:cs="Arial"/>
            <w:color w:val="auto"/>
            <w:sz w:val="18"/>
            <w:szCs w:val="18"/>
            <w:lang w:val="en-US"/>
          </w:rPr>
          <w:t>https://docdb.cept.org/download/1430</w:t>
        </w:r>
      </w:hyperlink>
    </w:p>
    <w:p w14:paraId="6CBFA10F" w14:textId="0EB7C36D" w:rsidR="008B5244" w:rsidRPr="00B15BA7" w:rsidRDefault="008B5244" w:rsidP="001B570C">
      <w:pPr>
        <w:pStyle w:val="Textonotapie"/>
        <w:spacing w:line="276" w:lineRule="auto"/>
        <w:jc w:val="both"/>
        <w:rPr>
          <w:rFonts w:ascii="Arial" w:hAnsi="Arial" w:cs="Arial"/>
          <w:sz w:val="18"/>
          <w:szCs w:val="18"/>
          <w:lang w:val="es-MX"/>
        </w:rPr>
      </w:pPr>
      <w:r w:rsidRPr="00B15BA7">
        <w:rPr>
          <w:rFonts w:ascii="Arial" w:hAnsi="Arial" w:cs="Arial"/>
          <w:sz w:val="18"/>
          <w:szCs w:val="18"/>
          <w:lang w:val="en-US"/>
        </w:rPr>
        <w:t xml:space="preserve">FCC, 2020. </w:t>
      </w:r>
      <w:r w:rsidRPr="00B15BA7">
        <w:rPr>
          <w:rFonts w:ascii="Arial" w:hAnsi="Arial" w:cs="Arial"/>
          <w:i/>
          <w:sz w:val="18"/>
          <w:szCs w:val="18"/>
          <w:lang w:val="en-US"/>
        </w:rPr>
        <w:t xml:space="preserve">Report </w:t>
      </w:r>
      <w:proofErr w:type="gramStart"/>
      <w:r w:rsidRPr="00B15BA7">
        <w:rPr>
          <w:rFonts w:ascii="Arial" w:hAnsi="Arial" w:cs="Arial"/>
          <w:i/>
          <w:sz w:val="18"/>
          <w:szCs w:val="18"/>
          <w:lang w:val="en-US"/>
        </w:rPr>
        <w:t>And</w:t>
      </w:r>
      <w:proofErr w:type="gramEnd"/>
      <w:r w:rsidRPr="00B15BA7">
        <w:rPr>
          <w:rFonts w:ascii="Arial" w:hAnsi="Arial" w:cs="Arial"/>
          <w:i/>
          <w:sz w:val="18"/>
          <w:szCs w:val="18"/>
          <w:lang w:val="en-US"/>
        </w:rPr>
        <w:t xml:space="preserve"> Order And Further Notice Of Proposed Rulemaking: In the Matter of Unlicensed Use of the 6 GHz Band</w:t>
      </w:r>
      <w:r w:rsidRPr="00B15BA7">
        <w:rPr>
          <w:rFonts w:ascii="Arial" w:hAnsi="Arial" w:cs="Arial"/>
          <w:sz w:val="18"/>
          <w:szCs w:val="18"/>
          <w:lang w:val="en-US"/>
        </w:rPr>
        <w:t xml:space="preserve">. </w:t>
      </w:r>
      <w:r w:rsidRPr="00B15BA7">
        <w:rPr>
          <w:rFonts w:ascii="Arial" w:hAnsi="Arial" w:cs="Arial"/>
          <w:sz w:val="18"/>
          <w:szCs w:val="18"/>
          <w:lang w:val="es-MX"/>
        </w:rPr>
        <w:t>Consultable en:</w:t>
      </w:r>
    </w:p>
    <w:p w14:paraId="5A655D0A" w14:textId="37F7D81C" w:rsidR="008B5244" w:rsidRPr="00B15BA7" w:rsidRDefault="0051184D" w:rsidP="001B570C">
      <w:pPr>
        <w:pStyle w:val="Textonotapie"/>
        <w:spacing w:line="276" w:lineRule="auto"/>
        <w:jc w:val="both"/>
        <w:rPr>
          <w:rFonts w:ascii="Arial" w:hAnsi="Arial" w:cs="Arial"/>
          <w:sz w:val="18"/>
          <w:szCs w:val="18"/>
          <w:lang w:val="es-MX"/>
        </w:rPr>
      </w:pPr>
      <w:hyperlink r:id="rId71" w:history="1">
        <w:r w:rsidR="004566CB" w:rsidRPr="00B15BA7">
          <w:rPr>
            <w:rStyle w:val="Hipervnculo"/>
            <w:rFonts w:ascii="Arial" w:hAnsi="Arial" w:cs="Arial"/>
            <w:color w:val="auto"/>
            <w:sz w:val="18"/>
            <w:szCs w:val="18"/>
            <w:lang w:val="es-MX"/>
          </w:rPr>
          <w:t>https://docs.fcc.gov/public/attachments/FCC-20-51A1.pdf</w:t>
        </w:r>
      </w:hyperlink>
    </w:p>
  </w:footnote>
  <w:footnote w:id="75">
    <w:p w14:paraId="1B76E6B1" w14:textId="4DC94909" w:rsidR="008B5244" w:rsidRPr="00B15BA7" w:rsidRDefault="008B5244" w:rsidP="001B570C">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Consulta Pública sobre el Anteproyecto de Acuerdo mediante el cual el Pleno del Instituto Federal de Telecomunicaciones clasifica la banda de frecuencias 5925-7125 MHz como espectro libre y emite las condiciones técnicas de operación de la banda. Consultable en:</w:t>
      </w:r>
    </w:p>
    <w:p w14:paraId="763D6E70" w14:textId="4B868DB7" w:rsidR="008B5244" w:rsidRPr="001B570C" w:rsidRDefault="0051184D" w:rsidP="001B570C">
      <w:pPr>
        <w:pStyle w:val="Textonotapie"/>
        <w:spacing w:line="276" w:lineRule="auto"/>
        <w:jc w:val="both"/>
        <w:rPr>
          <w:rFonts w:ascii="Arial" w:hAnsi="Arial" w:cs="Arial"/>
          <w:sz w:val="18"/>
          <w:szCs w:val="18"/>
          <w:lang w:val="es-MX"/>
        </w:rPr>
      </w:pPr>
      <w:hyperlink r:id="rId72" w:history="1">
        <w:r w:rsidR="004566CB" w:rsidRPr="00B15BA7">
          <w:rPr>
            <w:rStyle w:val="Hipervnculo"/>
            <w:rFonts w:ascii="Arial" w:hAnsi="Arial" w:cs="Arial"/>
            <w:color w:val="auto"/>
            <w:sz w:val="18"/>
            <w:szCs w:val="18"/>
            <w:lang w:val="es-MX"/>
          </w:rPr>
          <w:t>https://www.ift.org.mx/industria/consultas-publicas/determinacion-de-uso-de-la-banda-de-frecuencias-5925-7125-mhz</w:t>
        </w:r>
      </w:hyperlink>
    </w:p>
  </w:footnote>
  <w:footnote w:id="76">
    <w:p w14:paraId="699E1268" w14:textId="3AD0DA3B" w:rsidR="008B5244" w:rsidRPr="00B15BA7" w:rsidRDefault="008B5244" w:rsidP="001B570C">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BIT, Acceso por cada 100 hogares (Serie histórica desde 2000). Consultable en:</w:t>
      </w:r>
    </w:p>
    <w:p w14:paraId="6AD2FF62" w14:textId="7DE4244C" w:rsidR="008B5244" w:rsidRPr="00B15BA7" w:rsidRDefault="0051184D" w:rsidP="001B570C">
      <w:pPr>
        <w:pStyle w:val="Textonotapie"/>
        <w:spacing w:line="276" w:lineRule="auto"/>
        <w:jc w:val="both"/>
        <w:rPr>
          <w:rFonts w:ascii="Arial" w:hAnsi="Arial" w:cs="Arial"/>
          <w:sz w:val="18"/>
          <w:szCs w:val="18"/>
        </w:rPr>
      </w:pPr>
      <w:hyperlink r:id="rId73" w:history="1">
        <w:r w:rsidR="004566CB" w:rsidRPr="00B15BA7">
          <w:rPr>
            <w:rStyle w:val="Hipervnculo"/>
            <w:rFonts w:ascii="Arial" w:hAnsi="Arial" w:cs="Arial"/>
            <w:color w:val="auto"/>
            <w:sz w:val="18"/>
            <w:szCs w:val="18"/>
          </w:rPr>
          <w:t>https://bit.ift.org.mx/BitWebApp/</w:t>
        </w:r>
      </w:hyperlink>
      <w:r w:rsidR="004566CB" w:rsidRPr="00B15BA7" w:rsidDel="00537DC6">
        <w:rPr>
          <w:rFonts w:ascii="Arial" w:hAnsi="Arial" w:cs="Arial"/>
          <w:sz w:val="18"/>
          <w:szCs w:val="18"/>
        </w:rPr>
        <w:t xml:space="preserve"> </w:t>
      </w:r>
      <w:hyperlink w:history="1"/>
    </w:p>
  </w:footnote>
  <w:footnote w:id="77">
    <w:p w14:paraId="002A0E39" w14:textId="77777777" w:rsidR="008B5244" w:rsidRPr="00B15BA7" w:rsidRDefault="008B5244" w:rsidP="00ED646E">
      <w:pPr>
        <w:pStyle w:val="Textonotapie"/>
        <w:spacing w:line="276" w:lineRule="auto"/>
        <w:jc w:val="both"/>
        <w:rPr>
          <w:rFonts w:ascii="Arial" w:hAnsi="Arial" w:cs="Arial"/>
          <w:sz w:val="18"/>
          <w:szCs w:val="18"/>
          <w:lang w:val="es-MX"/>
        </w:rPr>
      </w:pPr>
      <w:r w:rsidRPr="00B15BA7">
        <w:rPr>
          <w:rStyle w:val="Refdenotaalpie"/>
          <w:rFonts w:ascii="Arial" w:hAnsi="Arial" w:cs="Arial"/>
          <w:sz w:val="18"/>
          <w:szCs w:val="18"/>
        </w:rPr>
        <w:footnoteRef/>
      </w:r>
      <w:r w:rsidRPr="00B15BA7">
        <w:rPr>
          <w:rFonts w:ascii="Arial" w:hAnsi="Arial" w:cs="Arial"/>
          <w:sz w:val="18"/>
          <w:szCs w:val="18"/>
          <w:lang w:val="en-US"/>
        </w:rPr>
        <w:t xml:space="preserve"> FCC, 2020. </w:t>
      </w:r>
      <w:r w:rsidRPr="00B15BA7">
        <w:rPr>
          <w:rFonts w:ascii="Arial" w:hAnsi="Arial" w:cs="Arial"/>
          <w:i/>
          <w:sz w:val="18"/>
          <w:szCs w:val="18"/>
          <w:lang w:val="en-US"/>
        </w:rPr>
        <w:t>Report and order and further notice of proposed rulemaking</w:t>
      </w:r>
      <w:r w:rsidRPr="00B15BA7">
        <w:rPr>
          <w:rFonts w:ascii="Arial" w:hAnsi="Arial" w:cs="Arial"/>
          <w:sz w:val="18"/>
          <w:szCs w:val="18"/>
          <w:lang w:val="en-US"/>
        </w:rPr>
        <w:t xml:space="preserve">. </w:t>
      </w:r>
      <w:r w:rsidRPr="00B15BA7">
        <w:rPr>
          <w:rFonts w:ascii="Arial" w:hAnsi="Arial" w:cs="Arial"/>
          <w:sz w:val="18"/>
          <w:szCs w:val="18"/>
          <w:lang w:val="es-MX"/>
        </w:rPr>
        <w:t>Consultable en:</w:t>
      </w:r>
    </w:p>
    <w:p w14:paraId="68706111" w14:textId="77777777" w:rsidR="008B5244" w:rsidRPr="00B15BA7" w:rsidRDefault="0051184D" w:rsidP="00ED646E">
      <w:pPr>
        <w:pStyle w:val="Textonotapie"/>
        <w:spacing w:line="276" w:lineRule="auto"/>
        <w:jc w:val="both"/>
        <w:rPr>
          <w:rFonts w:ascii="Arial" w:hAnsi="Arial" w:cs="Arial"/>
          <w:sz w:val="18"/>
          <w:szCs w:val="18"/>
          <w:lang w:val="es-MX"/>
        </w:rPr>
      </w:pPr>
      <w:hyperlink r:id="rId74" w:history="1">
        <w:r w:rsidR="008B5244" w:rsidRPr="00B15BA7">
          <w:rPr>
            <w:rStyle w:val="Hipervnculo"/>
            <w:rFonts w:ascii="Arial" w:hAnsi="Arial" w:cs="Arial"/>
            <w:color w:val="auto"/>
            <w:sz w:val="18"/>
            <w:szCs w:val="18"/>
            <w:lang w:val="es-MX"/>
          </w:rPr>
          <w:t>https://docs.fcc.gov/public/attachments/FCC-20-51A1.pdf</w:t>
        </w:r>
      </w:hyperlink>
    </w:p>
  </w:footnote>
  <w:footnote w:id="78">
    <w:p w14:paraId="67490E05" w14:textId="31211E55" w:rsidR="008B5244" w:rsidRPr="00B15BA7" w:rsidRDefault="008B5244" w:rsidP="001B570C">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UIT. Constitución de la UIT. Capítulo 1, artículo 1, numeral 2. Consultable en:</w:t>
      </w:r>
    </w:p>
    <w:p w14:paraId="78ABBD5D" w14:textId="5E957333" w:rsidR="008B5244" w:rsidRPr="00B15BA7" w:rsidRDefault="0051184D" w:rsidP="001B570C">
      <w:pPr>
        <w:pStyle w:val="Textonotapie"/>
        <w:spacing w:line="276" w:lineRule="auto"/>
        <w:jc w:val="both"/>
        <w:rPr>
          <w:rFonts w:ascii="Arial" w:hAnsi="Arial" w:cs="Arial"/>
          <w:sz w:val="18"/>
          <w:szCs w:val="18"/>
        </w:rPr>
      </w:pPr>
      <w:hyperlink r:id="rId75" w:history="1">
        <w:r w:rsidR="008B5244" w:rsidRPr="00B15BA7">
          <w:rPr>
            <w:rStyle w:val="Hipervnculo"/>
            <w:rFonts w:ascii="Arial" w:hAnsi="Arial" w:cs="Arial"/>
            <w:color w:val="auto"/>
            <w:sz w:val="18"/>
            <w:szCs w:val="18"/>
          </w:rPr>
          <w:t>https://www.itu.int/en/council/Documents/basic-texts/Constitution-S.pdf</w:t>
        </w:r>
      </w:hyperlink>
    </w:p>
  </w:footnote>
  <w:footnote w:id="79">
    <w:p w14:paraId="34AE4959" w14:textId="02BA9446" w:rsidR="008B5244" w:rsidRPr="00B15BA7" w:rsidRDefault="008B5244" w:rsidP="00337DAF">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Para las pruebas se utilizó la máxima potencia de los equipos disponibles.</w:t>
      </w:r>
    </w:p>
  </w:footnote>
  <w:footnote w:id="80">
    <w:p w14:paraId="0BE4C323" w14:textId="77777777" w:rsidR="008B5244" w:rsidRPr="00B15BA7" w:rsidRDefault="008B5244" w:rsidP="00BD1F88">
      <w:pPr>
        <w:pStyle w:val="Textonotapie"/>
        <w:spacing w:line="276" w:lineRule="auto"/>
        <w:jc w:val="both"/>
        <w:rPr>
          <w:rStyle w:val="Hipervnculo"/>
          <w:rFonts w:ascii="Arial" w:hAnsi="Arial" w:cs="Arial"/>
          <w:color w:val="auto"/>
          <w:sz w:val="18"/>
          <w:szCs w:val="18"/>
          <w:u w:val="none"/>
        </w:rPr>
      </w:pPr>
      <w:r w:rsidRPr="00B15BA7">
        <w:rPr>
          <w:rStyle w:val="Refdenotaalpie"/>
          <w:rFonts w:ascii="Arial" w:hAnsi="Arial" w:cs="Arial"/>
          <w:sz w:val="18"/>
          <w:szCs w:val="18"/>
        </w:rPr>
        <w:footnoteRef/>
      </w:r>
      <w:r w:rsidRPr="00B15BA7">
        <w:rPr>
          <w:rFonts w:ascii="Arial" w:hAnsi="Arial" w:cs="Arial"/>
          <w:sz w:val="18"/>
          <w:szCs w:val="18"/>
        </w:rPr>
        <w:t xml:space="preserve"> Los equipos se eligieron con base en las necesidades particulares de las pruebas sin preferencia sobre algún fabricante en particular. Al respecto, los </w:t>
      </w:r>
      <w:r w:rsidRPr="00B15BA7">
        <w:rPr>
          <w:rFonts w:ascii="Arial" w:hAnsi="Arial" w:cs="Arial"/>
          <w:i/>
          <w:sz w:val="18"/>
          <w:szCs w:val="18"/>
        </w:rPr>
        <w:t>chipsets</w:t>
      </w:r>
      <w:r w:rsidRPr="00B15BA7">
        <w:rPr>
          <w:rFonts w:ascii="Arial" w:hAnsi="Arial" w:cs="Arial"/>
          <w:sz w:val="18"/>
          <w:szCs w:val="18"/>
        </w:rPr>
        <w:t xml:space="preserve"> utilizados en las laptops también podrían ser instalados en otro tipo de equipos, dado que estos </w:t>
      </w:r>
      <w:r w:rsidRPr="00B15BA7">
        <w:rPr>
          <w:rFonts w:ascii="Arial" w:hAnsi="Arial" w:cs="Arial"/>
          <w:i/>
          <w:sz w:val="18"/>
          <w:szCs w:val="18"/>
        </w:rPr>
        <w:t>chipsets</w:t>
      </w:r>
      <w:r w:rsidRPr="00B15BA7">
        <w:rPr>
          <w:rFonts w:ascii="Arial" w:hAnsi="Arial" w:cs="Arial"/>
          <w:sz w:val="18"/>
          <w:szCs w:val="18"/>
        </w:rPr>
        <w:t xml:space="preserve"> permiten el uso de la tecnología </w:t>
      </w:r>
      <w:proofErr w:type="spellStart"/>
      <w:r w:rsidRPr="00B15BA7">
        <w:rPr>
          <w:rFonts w:ascii="Arial" w:hAnsi="Arial" w:cs="Arial"/>
          <w:sz w:val="18"/>
          <w:szCs w:val="18"/>
        </w:rPr>
        <w:t>Wi</w:t>
      </w:r>
      <w:proofErr w:type="spellEnd"/>
      <w:r w:rsidRPr="00B15BA7">
        <w:rPr>
          <w:rFonts w:ascii="Arial" w:hAnsi="Arial" w:cs="Arial"/>
          <w:sz w:val="18"/>
          <w:szCs w:val="18"/>
        </w:rPr>
        <w:t xml:space="preserve">-Fi 6E al estar fabricados bajo el estándar IEEE 802.11ax y se encuentran certificados por la </w:t>
      </w:r>
      <w:proofErr w:type="spellStart"/>
      <w:r w:rsidRPr="00B15BA7">
        <w:rPr>
          <w:rFonts w:ascii="Arial" w:hAnsi="Arial" w:cs="Arial"/>
          <w:i/>
          <w:sz w:val="18"/>
          <w:szCs w:val="18"/>
        </w:rPr>
        <w:t>Wi</w:t>
      </w:r>
      <w:proofErr w:type="spellEnd"/>
      <w:r w:rsidRPr="00B15BA7">
        <w:rPr>
          <w:rFonts w:ascii="Arial" w:hAnsi="Arial" w:cs="Arial"/>
          <w:i/>
          <w:sz w:val="18"/>
          <w:szCs w:val="18"/>
        </w:rPr>
        <w:t>-Fi Alliance</w:t>
      </w:r>
      <w:r w:rsidRPr="00B15BA7">
        <w:rPr>
          <w:rFonts w:ascii="Arial" w:hAnsi="Arial" w:cs="Arial"/>
          <w:sz w:val="18"/>
          <w:szCs w:val="18"/>
        </w:rPr>
        <w:t>, tal y como se muestra en el certificado Intel AX210</w:t>
      </w:r>
      <w:r w:rsidRPr="00B15BA7">
        <w:rPr>
          <w:rStyle w:val="Hipervnculo"/>
          <w:rFonts w:ascii="Arial" w:hAnsi="Arial" w:cs="Arial"/>
          <w:color w:val="auto"/>
          <w:sz w:val="18"/>
          <w:szCs w:val="18"/>
          <w:u w:val="none"/>
        </w:rPr>
        <w:t>. Consultable en:</w:t>
      </w:r>
    </w:p>
    <w:p w14:paraId="37A046C6" w14:textId="366142BD" w:rsidR="008B5244" w:rsidRPr="001B570C" w:rsidRDefault="0051184D" w:rsidP="00BD1F88">
      <w:pPr>
        <w:pStyle w:val="Textonotapie"/>
        <w:spacing w:line="276" w:lineRule="auto"/>
        <w:jc w:val="both"/>
        <w:rPr>
          <w:rFonts w:ascii="Arial" w:hAnsi="Arial" w:cs="Arial"/>
          <w:sz w:val="18"/>
          <w:szCs w:val="18"/>
          <w:u w:val="single"/>
        </w:rPr>
      </w:pPr>
      <w:hyperlink r:id="rId76" w:history="1">
        <w:r w:rsidR="00DE63FF" w:rsidRPr="00B15BA7">
          <w:rPr>
            <w:rStyle w:val="Hipervnculo"/>
            <w:rFonts w:ascii="Arial" w:hAnsi="Arial" w:cs="Arial"/>
            <w:color w:val="auto"/>
            <w:sz w:val="18"/>
            <w:szCs w:val="18"/>
          </w:rPr>
          <w:t>https://www.intel.la/content/www/xl/es/products/sku/204836/intel-wifi-6e-ax210-gig/specifications.html</w:t>
        </w:r>
      </w:hyperlink>
    </w:p>
  </w:footnote>
  <w:footnote w:id="81">
    <w:p w14:paraId="11DAB6D7" w14:textId="4A3C3498" w:rsidR="008B5244" w:rsidRPr="00B4482D" w:rsidRDefault="008B5244" w:rsidP="00337DAF">
      <w:pPr>
        <w:pStyle w:val="Textonotapie"/>
        <w:spacing w:line="276" w:lineRule="auto"/>
        <w:jc w:val="both"/>
        <w:rPr>
          <w:rFonts w:ascii="Arial" w:hAnsi="Arial" w:cs="Arial"/>
          <w:sz w:val="18"/>
          <w:szCs w:val="18"/>
          <w:lang w:val="es-MX"/>
        </w:rPr>
      </w:pPr>
      <w:r w:rsidRPr="00B4482D">
        <w:rPr>
          <w:rStyle w:val="Refdenotaalpie"/>
          <w:rFonts w:ascii="Arial" w:hAnsi="Arial" w:cs="Arial"/>
          <w:sz w:val="18"/>
          <w:szCs w:val="18"/>
        </w:rPr>
        <w:footnoteRef/>
      </w:r>
      <w:r w:rsidRPr="00B4482D">
        <w:rPr>
          <w:rFonts w:ascii="Arial" w:hAnsi="Arial" w:cs="Arial"/>
          <w:sz w:val="18"/>
          <w:szCs w:val="18"/>
        </w:rPr>
        <w:t xml:space="preserve"> Para las pruebas se utilizó la máxima potencia de los equipos disponibles</w:t>
      </w:r>
      <w:r>
        <w:rPr>
          <w:rFonts w:ascii="Arial" w:hAnsi="Arial" w:cs="Arial"/>
          <w:sz w:val="18"/>
          <w:szCs w:val="18"/>
        </w:rPr>
        <w:t>.</w:t>
      </w:r>
      <w:r w:rsidRPr="00B4482D" w:rsidDel="00BD1F88">
        <w:rPr>
          <w:rFonts w:ascii="Arial" w:hAnsi="Arial" w:cs="Arial"/>
          <w:sz w:val="18"/>
          <w:szCs w:val="18"/>
        </w:rPr>
        <w:t xml:space="preserve"> </w:t>
      </w:r>
    </w:p>
  </w:footnote>
  <w:footnote w:id="82">
    <w:p w14:paraId="535636C7" w14:textId="267160F1" w:rsidR="008B5244" w:rsidRPr="00B15BA7" w:rsidRDefault="008B5244" w:rsidP="001B570C">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Consultable</w:t>
      </w:r>
      <w:r w:rsidRPr="00B15BA7">
        <w:rPr>
          <w:rFonts w:ascii="Arial" w:hAnsi="Arial" w:cs="Arial"/>
          <w:sz w:val="18"/>
          <w:szCs w:val="18"/>
          <w:lang w:val="es-MX"/>
        </w:rPr>
        <w:t xml:space="preserve"> en:</w:t>
      </w:r>
    </w:p>
    <w:p w14:paraId="2D805A51" w14:textId="66A0C93A" w:rsidR="008B5244" w:rsidRPr="00B15BA7" w:rsidRDefault="0051184D" w:rsidP="001B570C">
      <w:pPr>
        <w:pStyle w:val="Textonotapie"/>
        <w:spacing w:line="276" w:lineRule="auto"/>
        <w:jc w:val="both"/>
        <w:rPr>
          <w:rFonts w:ascii="Arial" w:hAnsi="Arial" w:cs="Arial"/>
          <w:sz w:val="18"/>
          <w:szCs w:val="18"/>
          <w:lang w:val="es-MX"/>
        </w:rPr>
      </w:pPr>
      <w:hyperlink r:id="rId77" w:history="1">
        <w:r w:rsidR="00DE63FF" w:rsidRPr="00B15BA7">
          <w:rPr>
            <w:rStyle w:val="Hipervnculo"/>
            <w:rFonts w:ascii="Arial" w:hAnsi="Arial" w:cs="Arial"/>
            <w:color w:val="auto"/>
            <w:sz w:val="18"/>
            <w:szCs w:val="18"/>
            <w:lang w:val="es-MX"/>
          </w:rPr>
          <w:t>http://www.ift.org.mx/sites/default/files/contenidogeneral/transparencia/estrategia20202025acc.pdf</w:t>
        </w:r>
      </w:hyperlink>
    </w:p>
  </w:footnote>
  <w:footnote w:id="83">
    <w:p w14:paraId="3015B017" w14:textId="4154A171" w:rsidR="008B5244" w:rsidRPr="00B15BA7" w:rsidRDefault="008B5244" w:rsidP="001B570C">
      <w:pPr>
        <w:pStyle w:val="Textonotapie"/>
        <w:spacing w:line="276" w:lineRule="auto"/>
        <w:jc w:val="both"/>
        <w:rPr>
          <w:rFonts w:ascii="Arial" w:hAnsi="Arial" w:cs="Arial"/>
          <w:sz w:val="18"/>
          <w:szCs w:val="18"/>
          <w:lang w:val="es-MX"/>
        </w:rPr>
      </w:pPr>
      <w:r w:rsidRPr="00B15BA7">
        <w:rPr>
          <w:rStyle w:val="Refdenotaalpie"/>
          <w:rFonts w:ascii="Arial" w:hAnsi="Arial" w:cs="Arial"/>
          <w:sz w:val="18"/>
          <w:szCs w:val="18"/>
        </w:rPr>
        <w:footnoteRef/>
      </w:r>
      <w:r w:rsidRPr="00B15BA7">
        <w:rPr>
          <w:rFonts w:ascii="Arial" w:hAnsi="Arial" w:cs="Arial"/>
          <w:sz w:val="18"/>
          <w:szCs w:val="18"/>
        </w:rPr>
        <w:t xml:space="preserve"> </w:t>
      </w:r>
      <w:r w:rsidRPr="00B15BA7">
        <w:rPr>
          <w:rFonts w:ascii="Arial" w:hAnsi="Arial" w:cs="Arial"/>
          <w:sz w:val="18"/>
          <w:szCs w:val="18"/>
          <w:lang w:val="es-MX"/>
        </w:rPr>
        <w:t>Consultable en:</w:t>
      </w:r>
    </w:p>
    <w:p w14:paraId="4B1133F4" w14:textId="66C2510D" w:rsidR="008B5244" w:rsidRPr="00B15BA7" w:rsidRDefault="0051184D" w:rsidP="001B570C">
      <w:pPr>
        <w:pStyle w:val="Textonotapie"/>
        <w:spacing w:line="276" w:lineRule="auto"/>
        <w:jc w:val="both"/>
        <w:rPr>
          <w:rFonts w:ascii="Arial" w:hAnsi="Arial" w:cs="Arial"/>
          <w:sz w:val="18"/>
          <w:szCs w:val="18"/>
          <w:lang w:val="es-MX"/>
        </w:rPr>
      </w:pPr>
      <w:hyperlink r:id="rId78" w:anchor="gsc.tab=0" w:history="1">
        <w:r w:rsidR="00DE63FF" w:rsidRPr="00B15BA7">
          <w:rPr>
            <w:rStyle w:val="Hipervnculo"/>
            <w:rFonts w:ascii="Arial" w:hAnsi="Arial" w:cs="Arial"/>
            <w:color w:val="auto"/>
            <w:sz w:val="18"/>
            <w:szCs w:val="18"/>
            <w:lang w:val="es-MX"/>
          </w:rPr>
          <w:t>https://www.dof.gob.mx/nota_detalle.php?codigo=5565599&amp;fecha=12/07/2019#gsc.tab=0</w:t>
        </w:r>
      </w:hyperlink>
    </w:p>
  </w:footnote>
  <w:footnote w:id="84">
    <w:p w14:paraId="3B253CF7" w14:textId="77777777" w:rsidR="008B5244" w:rsidRPr="00B15BA7" w:rsidRDefault="008B5244" w:rsidP="001B570C">
      <w:pPr>
        <w:pStyle w:val="Textonotapie"/>
        <w:spacing w:line="276" w:lineRule="auto"/>
        <w:jc w:val="both"/>
        <w:rPr>
          <w:rFonts w:ascii="Arial" w:hAnsi="Arial" w:cs="Arial"/>
          <w:sz w:val="18"/>
          <w:szCs w:val="18"/>
        </w:rPr>
      </w:pPr>
      <w:r w:rsidRPr="00B15BA7">
        <w:rPr>
          <w:rStyle w:val="Refdenotaalpie"/>
          <w:rFonts w:ascii="Arial" w:hAnsi="Arial" w:cs="Arial"/>
          <w:sz w:val="18"/>
          <w:szCs w:val="18"/>
        </w:rPr>
        <w:footnoteRef/>
      </w:r>
      <w:r w:rsidRPr="00B15BA7">
        <w:rPr>
          <w:rFonts w:ascii="Arial" w:hAnsi="Arial" w:cs="Arial"/>
          <w:sz w:val="18"/>
          <w:szCs w:val="18"/>
        </w:rPr>
        <w:t xml:space="preserve"> Consultable en:</w:t>
      </w:r>
    </w:p>
    <w:p w14:paraId="3A760A59" w14:textId="1EA09365" w:rsidR="008B5244" w:rsidRPr="00B15BA7" w:rsidRDefault="0051184D" w:rsidP="001B570C">
      <w:pPr>
        <w:pStyle w:val="Textonotapie"/>
        <w:spacing w:line="276" w:lineRule="auto"/>
        <w:jc w:val="both"/>
        <w:rPr>
          <w:rFonts w:ascii="Arial" w:hAnsi="Arial" w:cs="Arial"/>
          <w:sz w:val="18"/>
          <w:szCs w:val="18"/>
          <w:lang w:val="es-MX"/>
        </w:rPr>
      </w:pPr>
      <w:hyperlink r:id="rId79" w:history="1">
        <w:r w:rsidR="00DE63FF" w:rsidRPr="00B15BA7">
          <w:rPr>
            <w:rStyle w:val="Hipervnculo"/>
            <w:rFonts w:ascii="Arial" w:hAnsi="Arial" w:cs="Arial"/>
            <w:color w:val="auto"/>
            <w:sz w:val="18"/>
            <w:szCs w:val="18"/>
            <w:lang w:val="es-MX"/>
          </w:rPr>
          <w:t>https://dof.gob.mx/nota_detalle.php?codigo=5673272&amp;fecha=05/12/2022</w:t>
        </w:r>
      </w:hyperlink>
    </w:p>
  </w:footnote>
  <w:footnote w:id="85">
    <w:p w14:paraId="2998D53C" w14:textId="7F9B2A5D" w:rsidR="008B5244" w:rsidRPr="00B15BA7" w:rsidRDefault="008B5244" w:rsidP="001B570C">
      <w:pPr>
        <w:pStyle w:val="Textonotapie"/>
        <w:spacing w:line="276" w:lineRule="auto"/>
        <w:jc w:val="both"/>
        <w:rPr>
          <w:rFonts w:ascii="Arial" w:hAnsi="Arial" w:cs="Arial"/>
          <w:sz w:val="18"/>
          <w:szCs w:val="18"/>
          <w:lang w:val="es-MX"/>
        </w:rPr>
      </w:pPr>
      <w:r w:rsidRPr="00B15BA7">
        <w:rPr>
          <w:rStyle w:val="Refdenotaalpie"/>
          <w:rFonts w:ascii="Arial" w:hAnsi="Arial" w:cs="Arial"/>
          <w:sz w:val="18"/>
          <w:szCs w:val="18"/>
        </w:rPr>
        <w:footnoteRef/>
      </w:r>
      <w:r w:rsidRPr="00B15BA7">
        <w:rPr>
          <w:rFonts w:ascii="Arial" w:hAnsi="Arial" w:cs="Arial"/>
          <w:sz w:val="18"/>
          <w:szCs w:val="18"/>
        </w:rPr>
        <w:t xml:space="preserve"> </w:t>
      </w:r>
      <w:r w:rsidRPr="00B15BA7">
        <w:rPr>
          <w:rFonts w:ascii="Arial" w:hAnsi="Arial" w:cs="Arial"/>
          <w:sz w:val="18"/>
          <w:szCs w:val="18"/>
          <w:lang w:val="es-MX"/>
        </w:rPr>
        <w:t>Consultable en:</w:t>
      </w:r>
    </w:p>
    <w:p w14:paraId="7EB52060" w14:textId="7CDEC764" w:rsidR="008B5244" w:rsidRPr="001B570C" w:rsidRDefault="0051184D" w:rsidP="001B570C">
      <w:pPr>
        <w:pStyle w:val="Textonotapie"/>
        <w:spacing w:line="276" w:lineRule="auto"/>
        <w:jc w:val="both"/>
        <w:rPr>
          <w:rFonts w:ascii="Arial" w:hAnsi="Arial" w:cs="Arial"/>
          <w:sz w:val="18"/>
          <w:szCs w:val="18"/>
          <w:lang w:val="es-MX"/>
        </w:rPr>
      </w:pPr>
      <w:hyperlink r:id="rId80" w:history="1">
        <w:r w:rsidR="008B5244" w:rsidRPr="00B15BA7">
          <w:rPr>
            <w:rStyle w:val="Hipervnculo"/>
            <w:rFonts w:ascii="Arial" w:hAnsi="Arial" w:cs="Arial"/>
            <w:color w:val="auto"/>
            <w:sz w:val="18"/>
            <w:szCs w:val="18"/>
            <w:lang w:val="es-MX"/>
          </w:rPr>
          <w:t>https://www.ift.org.mx/sites/default/files/c-tdt-07-lcpairift.pdf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B179E" w14:textId="64894C79" w:rsidR="00540415" w:rsidRDefault="00540415">
    <w:pPr>
      <w:pStyle w:val="Encabezado"/>
    </w:pPr>
    <w:r>
      <w:rPr>
        <w:noProof/>
      </w:rPr>
      <w:pict w14:anchorId="45BC5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53297"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0B478" w14:textId="52633AFA" w:rsidR="008B5244" w:rsidRDefault="00540415">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5E4C5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53298"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A7D3" w14:textId="4F170733" w:rsidR="00540415" w:rsidRDefault="00540415">
    <w:pPr>
      <w:pStyle w:val="Encabezado"/>
    </w:pPr>
    <w:r>
      <w:rPr>
        <w:noProof/>
      </w:rPr>
      <w:pict w14:anchorId="284DE3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53296"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723691"/>
    <w:multiLevelType w:val="hybridMultilevel"/>
    <w:tmpl w:val="E9888444"/>
    <w:lvl w:ilvl="0" w:tplc="B748EF8A">
      <w:start w:val="1"/>
      <w:numFmt w:val="ordinalText"/>
      <w:pStyle w:val="Ttulo3"/>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color w:val="000000" w:themeColor="text1"/>
        <w:spacing w:val="0"/>
        <w:kern w:val="0"/>
        <w:position w:val="0"/>
        <w:sz w:val="18"/>
        <w:szCs w:val="8"/>
        <w:u w:val="none"/>
        <w:effect w:val="none"/>
        <w:vertAlign w:val="baseline"/>
        <w:em w:val="none"/>
        <w:lang w:val="es-E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644FDE"/>
    <w:multiLevelType w:val="hybridMultilevel"/>
    <w:tmpl w:val="6C1254B0"/>
    <w:lvl w:ilvl="0" w:tplc="E65022FC">
      <w:start w:val="1"/>
      <w:numFmt w:val="bullet"/>
      <w:lvlText w:val="–"/>
      <w:lvlJc w:val="left"/>
      <w:pPr>
        <w:ind w:left="1211" w:hanging="360"/>
      </w:pPr>
      <w:rPr>
        <w:rFonts w:ascii="Arial" w:eastAsia="MS Mincho" w:hAnsi="Arial"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4" w15:restartNumberingAfterBreak="0">
    <w:nsid w:val="10D0347C"/>
    <w:multiLevelType w:val="hybridMultilevel"/>
    <w:tmpl w:val="56DA4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005C58"/>
    <w:multiLevelType w:val="multilevel"/>
    <w:tmpl w:val="A2A2C39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28F365B"/>
    <w:multiLevelType w:val="hybridMultilevel"/>
    <w:tmpl w:val="013A6344"/>
    <w:lvl w:ilvl="0" w:tplc="A04C125E">
      <w:start w:val="1"/>
      <w:numFmt w:val="lowerLetter"/>
      <w:lvlText w:val="%1)"/>
      <w:lvlJc w:val="left"/>
      <w:pPr>
        <w:ind w:left="720" w:hanging="360"/>
      </w:pPr>
      <w:rPr>
        <w:rFonts w:ascii="Arial" w:hAnsi="Arial" w:cs="Arial" w:hint="default"/>
        <w:sz w:val="1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A24943"/>
    <w:multiLevelType w:val="hybridMultilevel"/>
    <w:tmpl w:val="CDEE97E4"/>
    <w:lvl w:ilvl="0" w:tplc="080A0001">
      <w:start w:val="1"/>
      <w:numFmt w:val="bullet"/>
      <w:lvlText w:val=""/>
      <w:lvlJc w:val="left"/>
      <w:pPr>
        <w:ind w:left="720" w:hanging="360"/>
      </w:pPr>
      <w:rPr>
        <w:rFonts w:ascii="Symbol" w:hAnsi="Symbol" w:hint="default"/>
      </w:rPr>
    </w:lvl>
    <w:lvl w:ilvl="1" w:tplc="D61A1A54">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9" w15:restartNumberingAfterBreak="0">
    <w:nsid w:val="19E349A8"/>
    <w:multiLevelType w:val="hybridMultilevel"/>
    <w:tmpl w:val="A39AB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5F0139"/>
    <w:multiLevelType w:val="hybridMultilevel"/>
    <w:tmpl w:val="2E747FBA"/>
    <w:lvl w:ilvl="0" w:tplc="080A0013">
      <w:start w:val="1"/>
      <w:numFmt w:val="upperRoman"/>
      <w:lvlText w:val="%1."/>
      <w:lvlJc w:val="right"/>
      <w:pPr>
        <w:ind w:left="720" w:hanging="360"/>
      </w:pPr>
      <w:rPr>
        <w:rFonts w:hint="default"/>
      </w:rPr>
    </w:lvl>
    <w:lvl w:ilvl="1" w:tplc="0BC87242">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3E65E7"/>
    <w:multiLevelType w:val="hybridMultilevel"/>
    <w:tmpl w:val="67D01F54"/>
    <w:lvl w:ilvl="0" w:tplc="85A80014">
      <w:start w:val="1"/>
      <w:numFmt w:val="upperLetter"/>
      <w:lvlText w:val="%1)"/>
      <w:lvlJc w:val="left"/>
      <w:pPr>
        <w:ind w:left="1561" w:hanging="71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3" w15:restartNumberingAfterBreak="0">
    <w:nsid w:val="243F473E"/>
    <w:multiLevelType w:val="hybridMultilevel"/>
    <w:tmpl w:val="5770F2F2"/>
    <w:lvl w:ilvl="0" w:tplc="90269180">
      <w:start w:val="1"/>
      <w:numFmt w:val="ordinalText"/>
      <w:lvlText w:val="%1.-"/>
      <w:lvlJc w:val="left"/>
      <w:pPr>
        <w:ind w:left="4330" w:hanging="360"/>
      </w:pPr>
      <w:rPr>
        <w:rFonts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16"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17"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8762967"/>
    <w:multiLevelType w:val="hybridMultilevel"/>
    <w:tmpl w:val="37205076"/>
    <w:lvl w:ilvl="0" w:tplc="0BC87242">
      <w:start w:val="1"/>
      <w:numFmt w:val="lowerRoman"/>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9" w15:restartNumberingAfterBreak="0">
    <w:nsid w:val="4A352253"/>
    <w:multiLevelType w:val="hybridMultilevel"/>
    <w:tmpl w:val="F418E3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330577"/>
    <w:multiLevelType w:val="hybridMultilevel"/>
    <w:tmpl w:val="E826AF92"/>
    <w:lvl w:ilvl="0" w:tplc="5798BC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CB36E5"/>
    <w:multiLevelType w:val="hybridMultilevel"/>
    <w:tmpl w:val="13B67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1611775"/>
    <w:multiLevelType w:val="hybridMultilevel"/>
    <w:tmpl w:val="14380306"/>
    <w:lvl w:ilvl="0" w:tplc="B5EA7664">
      <w:start w:val="1"/>
      <w:numFmt w:val="ordinalText"/>
      <w:lvlText w:val="%1.-"/>
      <w:lvlJc w:val="left"/>
      <w:pPr>
        <w:ind w:left="3054" w:hanging="360"/>
      </w:pPr>
      <w:rPr>
        <w:rFonts w:hint="default"/>
        <w:b/>
        <w:i w:val="0"/>
        <w:strike w:val="0"/>
        <w:sz w:val="22"/>
        <w:szCs w:val="22"/>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23" w15:restartNumberingAfterBreak="0">
    <w:nsid w:val="625C1BFF"/>
    <w:multiLevelType w:val="hybridMultilevel"/>
    <w:tmpl w:val="86B2EF2E"/>
    <w:lvl w:ilvl="0" w:tplc="080A0017">
      <w:start w:val="1"/>
      <w:numFmt w:val="lowerLetter"/>
      <w:lvlText w:val="%1)"/>
      <w:lvlJc w:val="left"/>
      <w:pPr>
        <w:ind w:left="1329" w:hanging="360"/>
      </w:pPr>
    </w:lvl>
    <w:lvl w:ilvl="1" w:tplc="080A0019" w:tentative="1">
      <w:start w:val="1"/>
      <w:numFmt w:val="lowerLetter"/>
      <w:lvlText w:val="%2."/>
      <w:lvlJc w:val="left"/>
      <w:pPr>
        <w:ind w:left="2049" w:hanging="360"/>
      </w:pPr>
    </w:lvl>
    <w:lvl w:ilvl="2" w:tplc="080A001B" w:tentative="1">
      <w:start w:val="1"/>
      <w:numFmt w:val="lowerRoman"/>
      <w:lvlText w:val="%3."/>
      <w:lvlJc w:val="right"/>
      <w:pPr>
        <w:ind w:left="2769" w:hanging="180"/>
      </w:pPr>
    </w:lvl>
    <w:lvl w:ilvl="3" w:tplc="080A000F" w:tentative="1">
      <w:start w:val="1"/>
      <w:numFmt w:val="decimal"/>
      <w:lvlText w:val="%4."/>
      <w:lvlJc w:val="left"/>
      <w:pPr>
        <w:ind w:left="3489" w:hanging="360"/>
      </w:pPr>
    </w:lvl>
    <w:lvl w:ilvl="4" w:tplc="080A0019" w:tentative="1">
      <w:start w:val="1"/>
      <w:numFmt w:val="lowerLetter"/>
      <w:lvlText w:val="%5."/>
      <w:lvlJc w:val="left"/>
      <w:pPr>
        <w:ind w:left="4209" w:hanging="360"/>
      </w:pPr>
    </w:lvl>
    <w:lvl w:ilvl="5" w:tplc="080A001B" w:tentative="1">
      <w:start w:val="1"/>
      <w:numFmt w:val="lowerRoman"/>
      <w:lvlText w:val="%6."/>
      <w:lvlJc w:val="right"/>
      <w:pPr>
        <w:ind w:left="4929" w:hanging="180"/>
      </w:pPr>
    </w:lvl>
    <w:lvl w:ilvl="6" w:tplc="080A000F" w:tentative="1">
      <w:start w:val="1"/>
      <w:numFmt w:val="decimal"/>
      <w:lvlText w:val="%7."/>
      <w:lvlJc w:val="left"/>
      <w:pPr>
        <w:ind w:left="5649" w:hanging="360"/>
      </w:pPr>
    </w:lvl>
    <w:lvl w:ilvl="7" w:tplc="080A0019" w:tentative="1">
      <w:start w:val="1"/>
      <w:numFmt w:val="lowerLetter"/>
      <w:lvlText w:val="%8."/>
      <w:lvlJc w:val="left"/>
      <w:pPr>
        <w:ind w:left="6369" w:hanging="360"/>
      </w:pPr>
    </w:lvl>
    <w:lvl w:ilvl="8" w:tplc="080A001B" w:tentative="1">
      <w:start w:val="1"/>
      <w:numFmt w:val="lowerRoman"/>
      <w:lvlText w:val="%9."/>
      <w:lvlJc w:val="right"/>
      <w:pPr>
        <w:ind w:left="7089" w:hanging="180"/>
      </w:pPr>
    </w:lvl>
  </w:abstractNum>
  <w:abstractNum w:abstractNumId="24" w15:restartNumberingAfterBreak="0">
    <w:nsid w:val="631979F4"/>
    <w:multiLevelType w:val="hybridMultilevel"/>
    <w:tmpl w:val="B27E0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DC2818"/>
    <w:multiLevelType w:val="hybridMultilevel"/>
    <w:tmpl w:val="4CC24782"/>
    <w:lvl w:ilvl="0" w:tplc="A04C125E">
      <w:start w:val="1"/>
      <w:numFmt w:val="lowerLetter"/>
      <w:lvlText w:val="%1)"/>
      <w:lvlJc w:val="left"/>
      <w:pPr>
        <w:ind w:left="987" w:hanging="360"/>
      </w:pPr>
      <w:rPr>
        <w:rFonts w:ascii="Arial" w:hAnsi="Arial" w:cs="Arial" w:hint="default"/>
        <w:sz w:val="18"/>
        <w:szCs w:val="28"/>
      </w:rPr>
    </w:lvl>
    <w:lvl w:ilvl="1" w:tplc="080A0019" w:tentative="1">
      <w:start w:val="1"/>
      <w:numFmt w:val="lowerLetter"/>
      <w:lvlText w:val="%2."/>
      <w:lvlJc w:val="left"/>
      <w:pPr>
        <w:ind w:left="1707" w:hanging="360"/>
      </w:pPr>
    </w:lvl>
    <w:lvl w:ilvl="2" w:tplc="080A001B" w:tentative="1">
      <w:start w:val="1"/>
      <w:numFmt w:val="lowerRoman"/>
      <w:lvlText w:val="%3."/>
      <w:lvlJc w:val="right"/>
      <w:pPr>
        <w:ind w:left="2427" w:hanging="180"/>
      </w:pPr>
    </w:lvl>
    <w:lvl w:ilvl="3" w:tplc="080A000F" w:tentative="1">
      <w:start w:val="1"/>
      <w:numFmt w:val="decimal"/>
      <w:lvlText w:val="%4."/>
      <w:lvlJc w:val="left"/>
      <w:pPr>
        <w:ind w:left="3147" w:hanging="360"/>
      </w:pPr>
    </w:lvl>
    <w:lvl w:ilvl="4" w:tplc="080A0019" w:tentative="1">
      <w:start w:val="1"/>
      <w:numFmt w:val="lowerLetter"/>
      <w:lvlText w:val="%5."/>
      <w:lvlJc w:val="left"/>
      <w:pPr>
        <w:ind w:left="3867" w:hanging="360"/>
      </w:pPr>
    </w:lvl>
    <w:lvl w:ilvl="5" w:tplc="080A001B" w:tentative="1">
      <w:start w:val="1"/>
      <w:numFmt w:val="lowerRoman"/>
      <w:lvlText w:val="%6."/>
      <w:lvlJc w:val="right"/>
      <w:pPr>
        <w:ind w:left="4587" w:hanging="180"/>
      </w:pPr>
    </w:lvl>
    <w:lvl w:ilvl="6" w:tplc="080A000F" w:tentative="1">
      <w:start w:val="1"/>
      <w:numFmt w:val="decimal"/>
      <w:lvlText w:val="%7."/>
      <w:lvlJc w:val="left"/>
      <w:pPr>
        <w:ind w:left="5307" w:hanging="360"/>
      </w:pPr>
    </w:lvl>
    <w:lvl w:ilvl="7" w:tplc="080A0019" w:tentative="1">
      <w:start w:val="1"/>
      <w:numFmt w:val="lowerLetter"/>
      <w:lvlText w:val="%8."/>
      <w:lvlJc w:val="left"/>
      <w:pPr>
        <w:ind w:left="6027" w:hanging="360"/>
      </w:pPr>
    </w:lvl>
    <w:lvl w:ilvl="8" w:tplc="080A001B" w:tentative="1">
      <w:start w:val="1"/>
      <w:numFmt w:val="lowerRoman"/>
      <w:lvlText w:val="%9."/>
      <w:lvlJc w:val="right"/>
      <w:pPr>
        <w:ind w:left="6747" w:hanging="180"/>
      </w:pPr>
    </w:lvl>
  </w:abstractNum>
  <w:abstractNum w:abstractNumId="26" w15:restartNumberingAfterBreak="0">
    <w:nsid w:val="6D3426FC"/>
    <w:multiLevelType w:val="hybridMultilevel"/>
    <w:tmpl w:val="3DE4AF50"/>
    <w:lvl w:ilvl="0" w:tplc="339E7EAE">
      <w:start w:val="1"/>
      <w:numFmt w:val="ordinalText"/>
      <w:lvlText w:val="%1.-"/>
      <w:lvlJc w:val="left"/>
      <w:pPr>
        <w:ind w:left="786" w:hanging="360"/>
      </w:pPr>
      <w:rPr>
        <w:rFonts w:hint="default"/>
        <w:b/>
        <w:strike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3F265B"/>
    <w:multiLevelType w:val="multilevel"/>
    <w:tmpl w:val="784A3626"/>
    <w:lvl w:ilvl="0">
      <w:start w:val="3"/>
      <w:numFmt w:val="upperRoman"/>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2045EEE"/>
    <w:multiLevelType w:val="hybridMultilevel"/>
    <w:tmpl w:val="0CE646B4"/>
    <w:lvl w:ilvl="0" w:tplc="BA10983E">
      <w:start w:val="1"/>
      <w:numFmt w:val="lowerRoman"/>
      <w:lvlText w:val="%1)"/>
      <w:lvlJc w:val="left"/>
      <w:pPr>
        <w:ind w:left="777" w:hanging="720"/>
      </w:pPr>
      <w:rPr>
        <w:rFonts w:hint="default"/>
      </w:rPr>
    </w:lvl>
    <w:lvl w:ilvl="1" w:tplc="080A0019" w:tentative="1">
      <w:start w:val="1"/>
      <w:numFmt w:val="lowerLetter"/>
      <w:lvlText w:val="%2."/>
      <w:lvlJc w:val="left"/>
      <w:pPr>
        <w:ind w:left="1137" w:hanging="360"/>
      </w:pPr>
    </w:lvl>
    <w:lvl w:ilvl="2" w:tplc="080A001B" w:tentative="1">
      <w:start w:val="1"/>
      <w:numFmt w:val="lowerRoman"/>
      <w:lvlText w:val="%3."/>
      <w:lvlJc w:val="right"/>
      <w:pPr>
        <w:ind w:left="1857" w:hanging="180"/>
      </w:pPr>
    </w:lvl>
    <w:lvl w:ilvl="3" w:tplc="080A000F" w:tentative="1">
      <w:start w:val="1"/>
      <w:numFmt w:val="decimal"/>
      <w:lvlText w:val="%4."/>
      <w:lvlJc w:val="left"/>
      <w:pPr>
        <w:ind w:left="2577" w:hanging="360"/>
      </w:pPr>
    </w:lvl>
    <w:lvl w:ilvl="4" w:tplc="080A0019" w:tentative="1">
      <w:start w:val="1"/>
      <w:numFmt w:val="lowerLetter"/>
      <w:lvlText w:val="%5."/>
      <w:lvlJc w:val="left"/>
      <w:pPr>
        <w:ind w:left="3297" w:hanging="360"/>
      </w:pPr>
    </w:lvl>
    <w:lvl w:ilvl="5" w:tplc="080A001B" w:tentative="1">
      <w:start w:val="1"/>
      <w:numFmt w:val="lowerRoman"/>
      <w:lvlText w:val="%6."/>
      <w:lvlJc w:val="right"/>
      <w:pPr>
        <w:ind w:left="4017" w:hanging="180"/>
      </w:pPr>
    </w:lvl>
    <w:lvl w:ilvl="6" w:tplc="080A000F" w:tentative="1">
      <w:start w:val="1"/>
      <w:numFmt w:val="decimal"/>
      <w:lvlText w:val="%7."/>
      <w:lvlJc w:val="left"/>
      <w:pPr>
        <w:ind w:left="4737" w:hanging="360"/>
      </w:pPr>
    </w:lvl>
    <w:lvl w:ilvl="7" w:tplc="080A0019" w:tentative="1">
      <w:start w:val="1"/>
      <w:numFmt w:val="lowerLetter"/>
      <w:lvlText w:val="%8."/>
      <w:lvlJc w:val="left"/>
      <w:pPr>
        <w:ind w:left="5457" w:hanging="360"/>
      </w:pPr>
    </w:lvl>
    <w:lvl w:ilvl="8" w:tplc="080A001B" w:tentative="1">
      <w:start w:val="1"/>
      <w:numFmt w:val="lowerRoman"/>
      <w:lvlText w:val="%9."/>
      <w:lvlJc w:val="right"/>
      <w:pPr>
        <w:ind w:left="6177" w:hanging="180"/>
      </w:pPr>
    </w:lvl>
  </w:abstractNum>
  <w:abstractNum w:abstractNumId="29" w15:restartNumberingAfterBreak="0">
    <w:nsid w:val="721269E9"/>
    <w:multiLevelType w:val="hybridMultilevel"/>
    <w:tmpl w:val="A2BE03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72BE3299"/>
    <w:multiLevelType w:val="hybridMultilevel"/>
    <w:tmpl w:val="9E465B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4C7213"/>
    <w:multiLevelType w:val="hybridMultilevel"/>
    <w:tmpl w:val="41F25D90"/>
    <w:lvl w:ilvl="0" w:tplc="355A0DF6">
      <w:start w:val="802"/>
      <w:numFmt w:val="bullet"/>
      <w:lvlText w:val="-"/>
      <w:lvlJc w:val="left"/>
      <w:pPr>
        <w:ind w:left="2880" w:hanging="720"/>
      </w:pPr>
      <w:rPr>
        <w:rFonts w:ascii="ITC Avant Garde" w:eastAsiaTheme="minorHAnsi" w:hAnsi="ITC Avant Garde" w:cstheme="minorBidi" w:hint="default"/>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32" w15:restartNumberingAfterBreak="0">
    <w:nsid w:val="75A51286"/>
    <w:multiLevelType w:val="hybridMultilevel"/>
    <w:tmpl w:val="2F0C5BD6"/>
    <w:lvl w:ilvl="0" w:tplc="080A0011">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8CD1C48"/>
    <w:multiLevelType w:val="hybridMultilevel"/>
    <w:tmpl w:val="013A6344"/>
    <w:lvl w:ilvl="0" w:tplc="A04C125E">
      <w:start w:val="1"/>
      <w:numFmt w:val="lowerLetter"/>
      <w:lvlText w:val="%1)"/>
      <w:lvlJc w:val="left"/>
      <w:pPr>
        <w:ind w:left="720" w:hanging="360"/>
      </w:pPr>
      <w:rPr>
        <w:rFonts w:ascii="Arial" w:hAnsi="Arial" w:cs="Arial" w:hint="default"/>
        <w:sz w:val="1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EE0194"/>
    <w:multiLevelType w:val="hybridMultilevel"/>
    <w:tmpl w:val="77B2847E"/>
    <w:lvl w:ilvl="0" w:tplc="355A0DF6">
      <w:start w:val="802"/>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8"/>
  </w:num>
  <w:num w:numId="4">
    <w:abstractNumId w:val="12"/>
  </w:num>
  <w:num w:numId="5">
    <w:abstractNumId w:val="14"/>
  </w:num>
  <w:num w:numId="6">
    <w:abstractNumId w:val="27"/>
  </w:num>
  <w:num w:numId="7">
    <w:abstractNumId w:val="16"/>
  </w:num>
  <w:num w:numId="8">
    <w:abstractNumId w:val="15"/>
  </w:num>
  <w:num w:numId="9">
    <w:abstractNumId w:val="0"/>
  </w:num>
  <w:num w:numId="10">
    <w:abstractNumId w:val="22"/>
  </w:num>
  <w:num w:numId="11">
    <w:abstractNumId w:val="10"/>
  </w:num>
  <w:num w:numId="12">
    <w:abstractNumId w:val="26"/>
  </w:num>
  <w:num w:numId="13">
    <w:abstractNumId w:val="33"/>
  </w:num>
  <w:num w:numId="14">
    <w:abstractNumId w:val="13"/>
  </w:num>
  <w:num w:numId="15">
    <w:abstractNumId w:val="9"/>
  </w:num>
  <w:num w:numId="16">
    <w:abstractNumId w:val="21"/>
  </w:num>
  <w:num w:numId="17">
    <w:abstractNumId w:val="31"/>
  </w:num>
  <w:num w:numId="18">
    <w:abstractNumId w:val="5"/>
  </w:num>
  <w:num w:numId="19">
    <w:abstractNumId w:val="34"/>
  </w:num>
  <w:num w:numId="20">
    <w:abstractNumId w:val="7"/>
  </w:num>
  <w:num w:numId="21">
    <w:abstractNumId w:val="29"/>
  </w:num>
  <w:num w:numId="22">
    <w:abstractNumId w:val="1"/>
  </w:num>
  <w:num w:numId="23">
    <w:abstractNumId w:val="1"/>
  </w:num>
  <w:num w:numId="24">
    <w:abstractNumId w:val="19"/>
  </w:num>
  <w:num w:numId="25">
    <w:abstractNumId w:val="24"/>
  </w:num>
  <w:num w:numId="26">
    <w:abstractNumId w:val="1"/>
    <w:lvlOverride w:ilvl="0">
      <w:startOverride w:val="1"/>
    </w:lvlOverride>
  </w:num>
  <w:num w:numId="27">
    <w:abstractNumId w:val="4"/>
  </w:num>
  <w:num w:numId="28">
    <w:abstractNumId w:val="1"/>
    <w:lvlOverride w:ilvl="0">
      <w:startOverride w:val="1"/>
    </w:lvlOverride>
  </w:num>
  <w:num w:numId="29">
    <w:abstractNumId w:val="6"/>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32"/>
  </w:num>
  <w:num w:numId="44">
    <w:abstractNumId w:val="25"/>
  </w:num>
  <w:num w:numId="45">
    <w:abstractNumId w:val="20"/>
  </w:num>
  <w:num w:numId="46">
    <w:abstractNumId w:val="23"/>
  </w:num>
  <w:num w:numId="47">
    <w:abstractNumId w:val="18"/>
  </w:num>
  <w:num w:numId="48">
    <w:abstractNumId w:val="11"/>
  </w:num>
  <w:num w:numId="49">
    <w:abstractNumId w:val="28"/>
  </w:num>
  <w:num w:numId="50">
    <w:abstractNumId w:val="3"/>
  </w:num>
  <w:num w:numId="51">
    <w:abstractNumId w:val="1"/>
    <w:lvlOverride w:ilvl="0">
      <w:startOverride w:val="1"/>
    </w:lvlOverride>
  </w:num>
  <w:num w:numId="52">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57"/>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2NzE2MzQ3NjY2MjJQ0lEKTi0uzszPAykwNKsFAPQYseAtAAAA"/>
  </w:docVars>
  <w:rsids>
    <w:rsidRoot w:val="00CE11DD"/>
    <w:rsid w:val="000008CD"/>
    <w:rsid w:val="00000FB5"/>
    <w:rsid w:val="00001B1F"/>
    <w:rsid w:val="00001B41"/>
    <w:rsid w:val="00001CF3"/>
    <w:rsid w:val="000023C0"/>
    <w:rsid w:val="00002466"/>
    <w:rsid w:val="00002B74"/>
    <w:rsid w:val="00002BFF"/>
    <w:rsid w:val="00003155"/>
    <w:rsid w:val="00003558"/>
    <w:rsid w:val="00003559"/>
    <w:rsid w:val="00003B80"/>
    <w:rsid w:val="000040B7"/>
    <w:rsid w:val="00004161"/>
    <w:rsid w:val="0000424D"/>
    <w:rsid w:val="000043FA"/>
    <w:rsid w:val="0000458E"/>
    <w:rsid w:val="000048B4"/>
    <w:rsid w:val="00004B41"/>
    <w:rsid w:val="00004BA9"/>
    <w:rsid w:val="00005043"/>
    <w:rsid w:val="00005283"/>
    <w:rsid w:val="00005435"/>
    <w:rsid w:val="000055A8"/>
    <w:rsid w:val="00005785"/>
    <w:rsid w:val="00005C40"/>
    <w:rsid w:val="0000610F"/>
    <w:rsid w:val="000064DD"/>
    <w:rsid w:val="000064DF"/>
    <w:rsid w:val="00006853"/>
    <w:rsid w:val="00006B08"/>
    <w:rsid w:val="00006B5A"/>
    <w:rsid w:val="00006EFC"/>
    <w:rsid w:val="000071FE"/>
    <w:rsid w:val="0000761D"/>
    <w:rsid w:val="0000772A"/>
    <w:rsid w:val="00007C1D"/>
    <w:rsid w:val="00007CC4"/>
    <w:rsid w:val="00010184"/>
    <w:rsid w:val="00010391"/>
    <w:rsid w:val="000104EE"/>
    <w:rsid w:val="000105BA"/>
    <w:rsid w:val="000107B3"/>
    <w:rsid w:val="00010995"/>
    <w:rsid w:val="00010DC9"/>
    <w:rsid w:val="00010FF5"/>
    <w:rsid w:val="0001105A"/>
    <w:rsid w:val="00011227"/>
    <w:rsid w:val="00011820"/>
    <w:rsid w:val="00011ACA"/>
    <w:rsid w:val="00011C57"/>
    <w:rsid w:val="00011EF8"/>
    <w:rsid w:val="00012001"/>
    <w:rsid w:val="00012177"/>
    <w:rsid w:val="000125F3"/>
    <w:rsid w:val="000127EA"/>
    <w:rsid w:val="00012A91"/>
    <w:rsid w:val="00012C65"/>
    <w:rsid w:val="00012F63"/>
    <w:rsid w:val="000134D9"/>
    <w:rsid w:val="000135E4"/>
    <w:rsid w:val="000136C4"/>
    <w:rsid w:val="000136E1"/>
    <w:rsid w:val="000137B5"/>
    <w:rsid w:val="000137C1"/>
    <w:rsid w:val="000138F1"/>
    <w:rsid w:val="00013B3C"/>
    <w:rsid w:val="00013B8E"/>
    <w:rsid w:val="00013E8F"/>
    <w:rsid w:val="00014108"/>
    <w:rsid w:val="000147E9"/>
    <w:rsid w:val="000148C7"/>
    <w:rsid w:val="00014D98"/>
    <w:rsid w:val="00015185"/>
    <w:rsid w:val="00015C2E"/>
    <w:rsid w:val="00016D55"/>
    <w:rsid w:val="00016F59"/>
    <w:rsid w:val="0001741C"/>
    <w:rsid w:val="00017AA0"/>
    <w:rsid w:val="00017B2D"/>
    <w:rsid w:val="00017C7B"/>
    <w:rsid w:val="00020236"/>
    <w:rsid w:val="0002099C"/>
    <w:rsid w:val="00020AE0"/>
    <w:rsid w:val="00020D83"/>
    <w:rsid w:val="0002119D"/>
    <w:rsid w:val="00021C40"/>
    <w:rsid w:val="00021D0C"/>
    <w:rsid w:val="00022372"/>
    <w:rsid w:val="0002246B"/>
    <w:rsid w:val="0002281A"/>
    <w:rsid w:val="000228FC"/>
    <w:rsid w:val="00022A2F"/>
    <w:rsid w:val="00022F89"/>
    <w:rsid w:val="00023215"/>
    <w:rsid w:val="000236B8"/>
    <w:rsid w:val="00023AE3"/>
    <w:rsid w:val="00023C4A"/>
    <w:rsid w:val="000243C0"/>
    <w:rsid w:val="0002440E"/>
    <w:rsid w:val="000244BE"/>
    <w:rsid w:val="0002477B"/>
    <w:rsid w:val="00024A9C"/>
    <w:rsid w:val="00024EF0"/>
    <w:rsid w:val="00024FAE"/>
    <w:rsid w:val="0002518C"/>
    <w:rsid w:val="0002542B"/>
    <w:rsid w:val="00025795"/>
    <w:rsid w:val="0002592D"/>
    <w:rsid w:val="00025C4C"/>
    <w:rsid w:val="00025CAE"/>
    <w:rsid w:val="00025F75"/>
    <w:rsid w:val="00025F83"/>
    <w:rsid w:val="000260BA"/>
    <w:rsid w:val="00026142"/>
    <w:rsid w:val="000262C7"/>
    <w:rsid w:val="000262FE"/>
    <w:rsid w:val="000267BA"/>
    <w:rsid w:val="00026B4F"/>
    <w:rsid w:val="00026B7E"/>
    <w:rsid w:val="00026B8C"/>
    <w:rsid w:val="0002707A"/>
    <w:rsid w:val="0002722D"/>
    <w:rsid w:val="0002737F"/>
    <w:rsid w:val="00027A0D"/>
    <w:rsid w:val="00027AB6"/>
    <w:rsid w:val="00027B06"/>
    <w:rsid w:val="00027E26"/>
    <w:rsid w:val="000302D6"/>
    <w:rsid w:val="000305E0"/>
    <w:rsid w:val="00030B52"/>
    <w:rsid w:val="00030BA7"/>
    <w:rsid w:val="00030D98"/>
    <w:rsid w:val="00030ECF"/>
    <w:rsid w:val="00030F42"/>
    <w:rsid w:val="000311B7"/>
    <w:rsid w:val="00031270"/>
    <w:rsid w:val="000315E0"/>
    <w:rsid w:val="00031B9C"/>
    <w:rsid w:val="00031D68"/>
    <w:rsid w:val="00032C2B"/>
    <w:rsid w:val="000334F5"/>
    <w:rsid w:val="000335D1"/>
    <w:rsid w:val="000337B8"/>
    <w:rsid w:val="00034334"/>
    <w:rsid w:val="000346C0"/>
    <w:rsid w:val="00034CD1"/>
    <w:rsid w:val="00034E46"/>
    <w:rsid w:val="00034F63"/>
    <w:rsid w:val="00034F8B"/>
    <w:rsid w:val="000358FA"/>
    <w:rsid w:val="00035AD9"/>
    <w:rsid w:val="00036160"/>
    <w:rsid w:val="0003695B"/>
    <w:rsid w:val="000371AD"/>
    <w:rsid w:val="00037258"/>
    <w:rsid w:val="000374E1"/>
    <w:rsid w:val="00037765"/>
    <w:rsid w:val="000378C7"/>
    <w:rsid w:val="00037A7B"/>
    <w:rsid w:val="00037BE0"/>
    <w:rsid w:val="00040056"/>
    <w:rsid w:val="0004028C"/>
    <w:rsid w:val="0004038E"/>
    <w:rsid w:val="0004055D"/>
    <w:rsid w:val="0004092F"/>
    <w:rsid w:val="000409D3"/>
    <w:rsid w:val="00040EA9"/>
    <w:rsid w:val="00040EF3"/>
    <w:rsid w:val="0004143D"/>
    <w:rsid w:val="0004174B"/>
    <w:rsid w:val="000422B3"/>
    <w:rsid w:val="00042458"/>
    <w:rsid w:val="0004260B"/>
    <w:rsid w:val="000426D2"/>
    <w:rsid w:val="0004297E"/>
    <w:rsid w:val="00042D04"/>
    <w:rsid w:val="00043700"/>
    <w:rsid w:val="00043EC2"/>
    <w:rsid w:val="000446C1"/>
    <w:rsid w:val="0004475F"/>
    <w:rsid w:val="0004483A"/>
    <w:rsid w:val="00044BAC"/>
    <w:rsid w:val="00044CA0"/>
    <w:rsid w:val="00044EB3"/>
    <w:rsid w:val="00044EF2"/>
    <w:rsid w:val="000450A5"/>
    <w:rsid w:val="000452EF"/>
    <w:rsid w:val="0004599E"/>
    <w:rsid w:val="00045A52"/>
    <w:rsid w:val="00045AED"/>
    <w:rsid w:val="00045B21"/>
    <w:rsid w:val="00045D04"/>
    <w:rsid w:val="0004637E"/>
    <w:rsid w:val="00046865"/>
    <w:rsid w:val="00046BCA"/>
    <w:rsid w:val="0004749E"/>
    <w:rsid w:val="000474E1"/>
    <w:rsid w:val="000501D9"/>
    <w:rsid w:val="000502C3"/>
    <w:rsid w:val="00050525"/>
    <w:rsid w:val="000508BC"/>
    <w:rsid w:val="00050A90"/>
    <w:rsid w:val="00050AB8"/>
    <w:rsid w:val="00050AFB"/>
    <w:rsid w:val="00050D63"/>
    <w:rsid w:val="00051012"/>
    <w:rsid w:val="000511AB"/>
    <w:rsid w:val="00051395"/>
    <w:rsid w:val="000515FD"/>
    <w:rsid w:val="000516E0"/>
    <w:rsid w:val="000517B7"/>
    <w:rsid w:val="000518F9"/>
    <w:rsid w:val="00051DF9"/>
    <w:rsid w:val="00051E63"/>
    <w:rsid w:val="0005219F"/>
    <w:rsid w:val="00052649"/>
    <w:rsid w:val="00052A85"/>
    <w:rsid w:val="00052B02"/>
    <w:rsid w:val="00052BC9"/>
    <w:rsid w:val="00052FC2"/>
    <w:rsid w:val="0005302A"/>
    <w:rsid w:val="0005316B"/>
    <w:rsid w:val="0005343C"/>
    <w:rsid w:val="000539ED"/>
    <w:rsid w:val="00053AD6"/>
    <w:rsid w:val="00053DE0"/>
    <w:rsid w:val="00054055"/>
    <w:rsid w:val="000544DC"/>
    <w:rsid w:val="00054556"/>
    <w:rsid w:val="000545F7"/>
    <w:rsid w:val="00055466"/>
    <w:rsid w:val="00055A80"/>
    <w:rsid w:val="00055CC7"/>
    <w:rsid w:val="00055D5C"/>
    <w:rsid w:val="000560C1"/>
    <w:rsid w:val="0005612F"/>
    <w:rsid w:val="00056B3B"/>
    <w:rsid w:val="00056C0C"/>
    <w:rsid w:val="00057561"/>
    <w:rsid w:val="000577B5"/>
    <w:rsid w:val="000578D8"/>
    <w:rsid w:val="00057F44"/>
    <w:rsid w:val="000606E5"/>
    <w:rsid w:val="00060904"/>
    <w:rsid w:val="00060FDF"/>
    <w:rsid w:val="00061449"/>
    <w:rsid w:val="0006166E"/>
    <w:rsid w:val="00061A46"/>
    <w:rsid w:val="00061A9E"/>
    <w:rsid w:val="00061DF5"/>
    <w:rsid w:val="00061EBB"/>
    <w:rsid w:val="00062443"/>
    <w:rsid w:val="000624FD"/>
    <w:rsid w:val="00062B21"/>
    <w:rsid w:val="00062C07"/>
    <w:rsid w:val="00062CB6"/>
    <w:rsid w:val="00062FBA"/>
    <w:rsid w:val="00062FFE"/>
    <w:rsid w:val="000630DA"/>
    <w:rsid w:val="000632F8"/>
    <w:rsid w:val="00063846"/>
    <w:rsid w:val="00063A65"/>
    <w:rsid w:val="00063D8A"/>
    <w:rsid w:val="00063DCA"/>
    <w:rsid w:val="000641E7"/>
    <w:rsid w:val="00064415"/>
    <w:rsid w:val="0006482A"/>
    <w:rsid w:val="00064AC4"/>
    <w:rsid w:val="00064E68"/>
    <w:rsid w:val="00065146"/>
    <w:rsid w:val="0006524B"/>
    <w:rsid w:val="000657BA"/>
    <w:rsid w:val="000658D4"/>
    <w:rsid w:val="00065CF7"/>
    <w:rsid w:val="00065EFA"/>
    <w:rsid w:val="00065F46"/>
    <w:rsid w:val="00066111"/>
    <w:rsid w:val="00066227"/>
    <w:rsid w:val="000665B2"/>
    <w:rsid w:val="0006661E"/>
    <w:rsid w:val="000671A3"/>
    <w:rsid w:val="00067456"/>
    <w:rsid w:val="00067ED1"/>
    <w:rsid w:val="00070009"/>
    <w:rsid w:val="00070546"/>
    <w:rsid w:val="0007086E"/>
    <w:rsid w:val="00070DD4"/>
    <w:rsid w:val="00071114"/>
    <w:rsid w:val="000712F8"/>
    <w:rsid w:val="00071589"/>
    <w:rsid w:val="00071A44"/>
    <w:rsid w:val="00071D10"/>
    <w:rsid w:val="000721AF"/>
    <w:rsid w:val="0007221F"/>
    <w:rsid w:val="00072396"/>
    <w:rsid w:val="00072644"/>
    <w:rsid w:val="000726E0"/>
    <w:rsid w:val="00072A62"/>
    <w:rsid w:val="00072AC8"/>
    <w:rsid w:val="00072B31"/>
    <w:rsid w:val="00073060"/>
    <w:rsid w:val="000737DF"/>
    <w:rsid w:val="00073C70"/>
    <w:rsid w:val="00073E09"/>
    <w:rsid w:val="0007427B"/>
    <w:rsid w:val="00074447"/>
    <w:rsid w:val="00074593"/>
    <w:rsid w:val="00074E0A"/>
    <w:rsid w:val="00074F42"/>
    <w:rsid w:val="0007531A"/>
    <w:rsid w:val="0007532D"/>
    <w:rsid w:val="00075789"/>
    <w:rsid w:val="00075C82"/>
    <w:rsid w:val="00075FB4"/>
    <w:rsid w:val="000760FD"/>
    <w:rsid w:val="000769C6"/>
    <w:rsid w:val="00076BFA"/>
    <w:rsid w:val="000770A5"/>
    <w:rsid w:val="0007711B"/>
    <w:rsid w:val="00077390"/>
    <w:rsid w:val="00077969"/>
    <w:rsid w:val="00077DDC"/>
    <w:rsid w:val="00077EA4"/>
    <w:rsid w:val="0008041B"/>
    <w:rsid w:val="00080602"/>
    <w:rsid w:val="00080617"/>
    <w:rsid w:val="0008088D"/>
    <w:rsid w:val="00080F60"/>
    <w:rsid w:val="00080FAA"/>
    <w:rsid w:val="000811BE"/>
    <w:rsid w:val="00081414"/>
    <w:rsid w:val="00081684"/>
    <w:rsid w:val="0008182D"/>
    <w:rsid w:val="000824DD"/>
    <w:rsid w:val="00082ED8"/>
    <w:rsid w:val="000831F2"/>
    <w:rsid w:val="000832D5"/>
    <w:rsid w:val="00083AD0"/>
    <w:rsid w:val="00083F25"/>
    <w:rsid w:val="00083F46"/>
    <w:rsid w:val="00084144"/>
    <w:rsid w:val="00084325"/>
    <w:rsid w:val="00084CAE"/>
    <w:rsid w:val="0008513A"/>
    <w:rsid w:val="000854B2"/>
    <w:rsid w:val="00085834"/>
    <w:rsid w:val="0008583E"/>
    <w:rsid w:val="00085C6C"/>
    <w:rsid w:val="00085ED1"/>
    <w:rsid w:val="000860B4"/>
    <w:rsid w:val="000860E0"/>
    <w:rsid w:val="000861A3"/>
    <w:rsid w:val="00086534"/>
    <w:rsid w:val="0008661C"/>
    <w:rsid w:val="0008663E"/>
    <w:rsid w:val="00086C38"/>
    <w:rsid w:val="00086C75"/>
    <w:rsid w:val="00086D18"/>
    <w:rsid w:val="00086D7E"/>
    <w:rsid w:val="00086F4B"/>
    <w:rsid w:val="00087190"/>
    <w:rsid w:val="000873AF"/>
    <w:rsid w:val="00087465"/>
    <w:rsid w:val="0008781E"/>
    <w:rsid w:val="00087937"/>
    <w:rsid w:val="000879B1"/>
    <w:rsid w:val="000879FF"/>
    <w:rsid w:val="00087C19"/>
    <w:rsid w:val="000905D5"/>
    <w:rsid w:val="0009082F"/>
    <w:rsid w:val="000908F0"/>
    <w:rsid w:val="00090BC6"/>
    <w:rsid w:val="00090C56"/>
    <w:rsid w:val="00090CF0"/>
    <w:rsid w:val="00090DF8"/>
    <w:rsid w:val="00090F74"/>
    <w:rsid w:val="000916F1"/>
    <w:rsid w:val="00091C87"/>
    <w:rsid w:val="00091C8E"/>
    <w:rsid w:val="00091C90"/>
    <w:rsid w:val="0009282E"/>
    <w:rsid w:val="0009296D"/>
    <w:rsid w:val="00092CA0"/>
    <w:rsid w:val="00092E73"/>
    <w:rsid w:val="000933E5"/>
    <w:rsid w:val="0009354E"/>
    <w:rsid w:val="00093741"/>
    <w:rsid w:val="000937C5"/>
    <w:rsid w:val="00093AE1"/>
    <w:rsid w:val="00093D48"/>
    <w:rsid w:val="0009476F"/>
    <w:rsid w:val="00094DA3"/>
    <w:rsid w:val="00094FDB"/>
    <w:rsid w:val="00095613"/>
    <w:rsid w:val="000962ED"/>
    <w:rsid w:val="000964CF"/>
    <w:rsid w:val="000965F7"/>
    <w:rsid w:val="00096621"/>
    <w:rsid w:val="00096686"/>
    <w:rsid w:val="00096882"/>
    <w:rsid w:val="00096E25"/>
    <w:rsid w:val="00096E3A"/>
    <w:rsid w:val="000975E3"/>
    <w:rsid w:val="000976E8"/>
    <w:rsid w:val="00097767"/>
    <w:rsid w:val="00097E35"/>
    <w:rsid w:val="000A0194"/>
    <w:rsid w:val="000A0463"/>
    <w:rsid w:val="000A0C2E"/>
    <w:rsid w:val="000A0DF8"/>
    <w:rsid w:val="000A1074"/>
    <w:rsid w:val="000A11EF"/>
    <w:rsid w:val="000A12AA"/>
    <w:rsid w:val="000A147C"/>
    <w:rsid w:val="000A167B"/>
    <w:rsid w:val="000A174F"/>
    <w:rsid w:val="000A1766"/>
    <w:rsid w:val="000A1BC8"/>
    <w:rsid w:val="000A1E94"/>
    <w:rsid w:val="000A2071"/>
    <w:rsid w:val="000A2092"/>
    <w:rsid w:val="000A213B"/>
    <w:rsid w:val="000A24CF"/>
    <w:rsid w:val="000A2DF6"/>
    <w:rsid w:val="000A328A"/>
    <w:rsid w:val="000A3B5D"/>
    <w:rsid w:val="000A3DAB"/>
    <w:rsid w:val="000A40CD"/>
    <w:rsid w:val="000A4315"/>
    <w:rsid w:val="000A43CD"/>
    <w:rsid w:val="000A44B8"/>
    <w:rsid w:val="000A4594"/>
    <w:rsid w:val="000A49DB"/>
    <w:rsid w:val="000A4B9C"/>
    <w:rsid w:val="000A5096"/>
    <w:rsid w:val="000A5109"/>
    <w:rsid w:val="000A55D0"/>
    <w:rsid w:val="000A595B"/>
    <w:rsid w:val="000A599D"/>
    <w:rsid w:val="000A5D9A"/>
    <w:rsid w:val="000A624C"/>
    <w:rsid w:val="000A6868"/>
    <w:rsid w:val="000A6A79"/>
    <w:rsid w:val="000A6CBF"/>
    <w:rsid w:val="000A6D93"/>
    <w:rsid w:val="000A6DDA"/>
    <w:rsid w:val="000A6EE9"/>
    <w:rsid w:val="000A7318"/>
    <w:rsid w:val="000B0710"/>
    <w:rsid w:val="000B0732"/>
    <w:rsid w:val="000B08EA"/>
    <w:rsid w:val="000B1133"/>
    <w:rsid w:val="000B1279"/>
    <w:rsid w:val="000B14A4"/>
    <w:rsid w:val="000B18C7"/>
    <w:rsid w:val="000B18EB"/>
    <w:rsid w:val="000B1AC7"/>
    <w:rsid w:val="000B1B28"/>
    <w:rsid w:val="000B1C10"/>
    <w:rsid w:val="000B1E69"/>
    <w:rsid w:val="000B1FAC"/>
    <w:rsid w:val="000B215E"/>
    <w:rsid w:val="000B2242"/>
    <w:rsid w:val="000B2245"/>
    <w:rsid w:val="000B22A5"/>
    <w:rsid w:val="000B2374"/>
    <w:rsid w:val="000B30E4"/>
    <w:rsid w:val="000B33AD"/>
    <w:rsid w:val="000B37E0"/>
    <w:rsid w:val="000B3A04"/>
    <w:rsid w:val="000B3AFB"/>
    <w:rsid w:val="000B3B25"/>
    <w:rsid w:val="000B3E72"/>
    <w:rsid w:val="000B49C9"/>
    <w:rsid w:val="000B4A41"/>
    <w:rsid w:val="000B4AFF"/>
    <w:rsid w:val="000B4D63"/>
    <w:rsid w:val="000B4EED"/>
    <w:rsid w:val="000B53C6"/>
    <w:rsid w:val="000B58EC"/>
    <w:rsid w:val="000B5902"/>
    <w:rsid w:val="000B5A18"/>
    <w:rsid w:val="000B62BB"/>
    <w:rsid w:val="000B6585"/>
    <w:rsid w:val="000B66B5"/>
    <w:rsid w:val="000B6A64"/>
    <w:rsid w:val="000B6ABE"/>
    <w:rsid w:val="000B6BE3"/>
    <w:rsid w:val="000B706B"/>
    <w:rsid w:val="000B716E"/>
    <w:rsid w:val="000B759A"/>
    <w:rsid w:val="000B7633"/>
    <w:rsid w:val="000B7A54"/>
    <w:rsid w:val="000C017B"/>
    <w:rsid w:val="000C01A0"/>
    <w:rsid w:val="000C01A9"/>
    <w:rsid w:val="000C0382"/>
    <w:rsid w:val="000C09B2"/>
    <w:rsid w:val="000C0A5E"/>
    <w:rsid w:val="000C12D0"/>
    <w:rsid w:val="000C1319"/>
    <w:rsid w:val="000C1641"/>
    <w:rsid w:val="000C1844"/>
    <w:rsid w:val="000C2024"/>
    <w:rsid w:val="000C2431"/>
    <w:rsid w:val="000C2546"/>
    <w:rsid w:val="000C26B1"/>
    <w:rsid w:val="000C3066"/>
    <w:rsid w:val="000C31C8"/>
    <w:rsid w:val="000C35F6"/>
    <w:rsid w:val="000C384B"/>
    <w:rsid w:val="000C3B9C"/>
    <w:rsid w:val="000C3F31"/>
    <w:rsid w:val="000C3FAC"/>
    <w:rsid w:val="000C43C6"/>
    <w:rsid w:val="000C4456"/>
    <w:rsid w:val="000C4D26"/>
    <w:rsid w:val="000C4DE4"/>
    <w:rsid w:val="000C506C"/>
    <w:rsid w:val="000C532A"/>
    <w:rsid w:val="000C537A"/>
    <w:rsid w:val="000C54F5"/>
    <w:rsid w:val="000C5673"/>
    <w:rsid w:val="000C59E2"/>
    <w:rsid w:val="000C5FA3"/>
    <w:rsid w:val="000C6318"/>
    <w:rsid w:val="000C64EE"/>
    <w:rsid w:val="000C66D7"/>
    <w:rsid w:val="000C6D89"/>
    <w:rsid w:val="000C7112"/>
    <w:rsid w:val="000C74F8"/>
    <w:rsid w:val="000C79E6"/>
    <w:rsid w:val="000C7A64"/>
    <w:rsid w:val="000C7B53"/>
    <w:rsid w:val="000C7F1A"/>
    <w:rsid w:val="000D0000"/>
    <w:rsid w:val="000D00DF"/>
    <w:rsid w:val="000D030D"/>
    <w:rsid w:val="000D0A22"/>
    <w:rsid w:val="000D0C45"/>
    <w:rsid w:val="000D0E1C"/>
    <w:rsid w:val="000D118B"/>
    <w:rsid w:val="000D1436"/>
    <w:rsid w:val="000D17C0"/>
    <w:rsid w:val="000D205A"/>
    <w:rsid w:val="000D2875"/>
    <w:rsid w:val="000D2ED0"/>
    <w:rsid w:val="000D3357"/>
    <w:rsid w:val="000D3720"/>
    <w:rsid w:val="000D3860"/>
    <w:rsid w:val="000D3E66"/>
    <w:rsid w:val="000D4129"/>
    <w:rsid w:val="000D4992"/>
    <w:rsid w:val="000D4ABD"/>
    <w:rsid w:val="000D4C8D"/>
    <w:rsid w:val="000D550E"/>
    <w:rsid w:val="000D55D7"/>
    <w:rsid w:val="000D573B"/>
    <w:rsid w:val="000D5B29"/>
    <w:rsid w:val="000D5DC6"/>
    <w:rsid w:val="000D5E51"/>
    <w:rsid w:val="000D5FF6"/>
    <w:rsid w:val="000D6104"/>
    <w:rsid w:val="000D61DC"/>
    <w:rsid w:val="000D637C"/>
    <w:rsid w:val="000D68ED"/>
    <w:rsid w:val="000D6BBD"/>
    <w:rsid w:val="000D6FAA"/>
    <w:rsid w:val="000D7591"/>
    <w:rsid w:val="000D7FD2"/>
    <w:rsid w:val="000E0285"/>
    <w:rsid w:val="000E0A12"/>
    <w:rsid w:val="000E0B4F"/>
    <w:rsid w:val="000E0E0F"/>
    <w:rsid w:val="000E0E84"/>
    <w:rsid w:val="000E10D8"/>
    <w:rsid w:val="000E1346"/>
    <w:rsid w:val="000E13BF"/>
    <w:rsid w:val="000E1A22"/>
    <w:rsid w:val="000E1C22"/>
    <w:rsid w:val="000E1E80"/>
    <w:rsid w:val="000E2425"/>
    <w:rsid w:val="000E28CF"/>
    <w:rsid w:val="000E2988"/>
    <w:rsid w:val="000E31ED"/>
    <w:rsid w:val="000E32B4"/>
    <w:rsid w:val="000E38F8"/>
    <w:rsid w:val="000E3AB0"/>
    <w:rsid w:val="000E3C9B"/>
    <w:rsid w:val="000E3E9A"/>
    <w:rsid w:val="000E3F38"/>
    <w:rsid w:val="000E402E"/>
    <w:rsid w:val="000E48E9"/>
    <w:rsid w:val="000E51B3"/>
    <w:rsid w:val="000E51CF"/>
    <w:rsid w:val="000E546D"/>
    <w:rsid w:val="000E56C7"/>
    <w:rsid w:val="000E5ACB"/>
    <w:rsid w:val="000E5B20"/>
    <w:rsid w:val="000E6099"/>
    <w:rsid w:val="000E6218"/>
    <w:rsid w:val="000E6BE9"/>
    <w:rsid w:val="000E7388"/>
    <w:rsid w:val="000E750C"/>
    <w:rsid w:val="000E757F"/>
    <w:rsid w:val="000E77E8"/>
    <w:rsid w:val="000E797A"/>
    <w:rsid w:val="000E79AA"/>
    <w:rsid w:val="000E7BC1"/>
    <w:rsid w:val="000E7D17"/>
    <w:rsid w:val="000E7D4C"/>
    <w:rsid w:val="000F00E0"/>
    <w:rsid w:val="000F03C4"/>
    <w:rsid w:val="000F04EF"/>
    <w:rsid w:val="000F0543"/>
    <w:rsid w:val="000F0C14"/>
    <w:rsid w:val="000F0FBA"/>
    <w:rsid w:val="000F10B5"/>
    <w:rsid w:val="000F1419"/>
    <w:rsid w:val="000F14A3"/>
    <w:rsid w:val="000F14E5"/>
    <w:rsid w:val="000F1667"/>
    <w:rsid w:val="000F2080"/>
    <w:rsid w:val="000F215F"/>
    <w:rsid w:val="000F21DD"/>
    <w:rsid w:val="000F226B"/>
    <w:rsid w:val="000F2C5C"/>
    <w:rsid w:val="000F2C7B"/>
    <w:rsid w:val="000F2C8A"/>
    <w:rsid w:val="000F2CBC"/>
    <w:rsid w:val="000F2D2C"/>
    <w:rsid w:val="000F30AE"/>
    <w:rsid w:val="000F3162"/>
    <w:rsid w:val="000F31F1"/>
    <w:rsid w:val="000F3239"/>
    <w:rsid w:val="000F3788"/>
    <w:rsid w:val="000F3790"/>
    <w:rsid w:val="000F38E5"/>
    <w:rsid w:val="000F38F0"/>
    <w:rsid w:val="000F40CA"/>
    <w:rsid w:val="000F487D"/>
    <w:rsid w:val="000F4B21"/>
    <w:rsid w:val="000F4C32"/>
    <w:rsid w:val="000F4C7A"/>
    <w:rsid w:val="000F5038"/>
    <w:rsid w:val="000F52C2"/>
    <w:rsid w:val="000F52F7"/>
    <w:rsid w:val="000F5927"/>
    <w:rsid w:val="000F6819"/>
    <w:rsid w:val="000F6F7A"/>
    <w:rsid w:val="000F72EC"/>
    <w:rsid w:val="00100621"/>
    <w:rsid w:val="001007E0"/>
    <w:rsid w:val="0010093C"/>
    <w:rsid w:val="00100A50"/>
    <w:rsid w:val="00100A8C"/>
    <w:rsid w:val="00100B42"/>
    <w:rsid w:val="0010109F"/>
    <w:rsid w:val="00101206"/>
    <w:rsid w:val="00101F50"/>
    <w:rsid w:val="0010220A"/>
    <w:rsid w:val="0010224D"/>
    <w:rsid w:val="00102AED"/>
    <w:rsid w:val="00102E04"/>
    <w:rsid w:val="00102F44"/>
    <w:rsid w:val="001030B3"/>
    <w:rsid w:val="00103A58"/>
    <w:rsid w:val="00104070"/>
    <w:rsid w:val="00104390"/>
    <w:rsid w:val="001044C3"/>
    <w:rsid w:val="00104620"/>
    <w:rsid w:val="001046CA"/>
    <w:rsid w:val="001048EB"/>
    <w:rsid w:val="0010495D"/>
    <w:rsid w:val="00104A77"/>
    <w:rsid w:val="00105106"/>
    <w:rsid w:val="00105475"/>
    <w:rsid w:val="00105694"/>
    <w:rsid w:val="00105E63"/>
    <w:rsid w:val="00106355"/>
    <w:rsid w:val="00106725"/>
    <w:rsid w:val="00106B65"/>
    <w:rsid w:val="00106DE3"/>
    <w:rsid w:val="00106E6C"/>
    <w:rsid w:val="001070A8"/>
    <w:rsid w:val="001071EC"/>
    <w:rsid w:val="00107265"/>
    <w:rsid w:val="00107407"/>
    <w:rsid w:val="00107473"/>
    <w:rsid w:val="00107571"/>
    <w:rsid w:val="00107FC7"/>
    <w:rsid w:val="00110579"/>
    <w:rsid w:val="00110626"/>
    <w:rsid w:val="001108AA"/>
    <w:rsid w:val="00110B1A"/>
    <w:rsid w:val="00110BBE"/>
    <w:rsid w:val="00110D77"/>
    <w:rsid w:val="00110E31"/>
    <w:rsid w:val="00110EED"/>
    <w:rsid w:val="00111505"/>
    <w:rsid w:val="001115CF"/>
    <w:rsid w:val="001117E7"/>
    <w:rsid w:val="00111B6A"/>
    <w:rsid w:val="00112007"/>
    <w:rsid w:val="00112461"/>
    <w:rsid w:val="001126AE"/>
    <w:rsid w:val="001127A5"/>
    <w:rsid w:val="00113250"/>
    <w:rsid w:val="001132FE"/>
    <w:rsid w:val="0011347F"/>
    <w:rsid w:val="0011387F"/>
    <w:rsid w:val="00113907"/>
    <w:rsid w:val="00113E45"/>
    <w:rsid w:val="0011404E"/>
    <w:rsid w:val="001141AC"/>
    <w:rsid w:val="00114227"/>
    <w:rsid w:val="001142A5"/>
    <w:rsid w:val="00114362"/>
    <w:rsid w:val="00114596"/>
    <w:rsid w:val="0011461D"/>
    <w:rsid w:val="00114C1A"/>
    <w:rsid w:val="00114C3E"/>
    <w:rsid w:val="00114F1F"/>
    <w:rsid w:val="001150B2"/>
    <w:rsid w:val="00115410"/>
    <w:rsid w:val="00115667"/>
    <w:rsid w:val="001156E5"/>
    <w:rsid w:val="001159F1"/>
    <w:rsid w:val="00115A61"/>
    <w:rsid w:val="00115C0A"/>
    <w:rsid w:val="0011601F"/>
    <w:rsid w:val="001162A1"/>
    <w:rsid w:val="0011645F"/>
    <w:rsid w:val="0011710D"/>
    <w:rsid w:val="00117198"/>
    <w:rsid w:val="001176AE"/>
    <w:rsid w:val="00117729"/>
    <w:rsid w:val="00117795"/>
    <w:rsid w:val="00117D8F"/>
    <w:rsid w:val="0012036F"/>
    <w:rsid w:val="001204DD"/>
    <w:rsid w:val="001205DC"/>
    <w:rsid w:val="001209CE"/>
    <w:rsid w:val="00120D11"/>
    <w:rsid w:val="00120D9C"/>
    <w:rsid w:val="00120EB4"/>
    <w:rsid w:val="00120FDE"/>
    <w:rsid w:val="001210F3"/>
    <w:rsid w:val="001212BF"/>
    <w:rsid w:val="001215F4"/>
    <w:rsid w:val="0012195B"/>
    <w:rsid w:val="00121CB7"/>
    <w:rsid w:val="00121D4A"/>
    <w:rsid w:val="001223E8"/>
    <w:rsid w:val="00122547"/>
    <w:rsid w:val="00122623"/>
    <w:rsid w:val="00122673"/>
    <w:rsid w:val="0012267B"/>
    <w:rsid w:val="00122A02"/>
    <w:rsid w:val="00122BCE"/>
    <w:rsid w:val="00122C2E"/>
    <w:rsid w:val="0012318C"/>
    <w:rsid w:val="00123306"/>
    <w:rsid w:val="001235B6"/>
    <w:rsid w:val="00123781"/>
    <w:rsid w:val="00123896"/>
    <w:rsid w:val="00123FBF"/>
    <w:rsid w:val="001241B4"/>
    <w:rsid w:val="00124528"/>
    <w:rsid w:val="00124706"/>
    <w:rsid w:val="00124B9A"/>
    <w:rsid w:val="00124F8C"/>
    <w:rsid w:val="0012515B"/>
    <w:rsid w:val="00125239"/>
    <w:rsid w:val="00125358"/>
    <w:rsid w:val="001253EC"/>
    <w:rsid w:val="0012542B"/>
    <w:rsid w:val="00125E7A"/>
    <w:rsid w:val="00125EFA"/>
    <w:rsid w:val="00126229"/>
    <w:rsid w:val="001266C5"/>
    <w:rsid w:val="001266F3"/>
    <w:rsid w:val="00126DA3"/>
    <w:rsid w:val="00126DC5"/>
    <w:rsid w:val="0012716D"/>
    <w:rsid w:val="001276B9"/>
    <w:rsid w:val="00127A22"/>
    <w:rsid w:val="00130128"/>
    <w:rsid w:val="001307E7"/>
    <w:rsid w:val="00130866"/>
    <w:rsid w:val="00130984"/>
    <w:rsid w:val="00130E49"/>
    <w:rsid w:val="00130EB1"/>
    <w:rsid w:val="00130ED6"/>
    <w:rsid w:val="00131092"/>
    <w:rsid w:val="001311D2"/>
    <w:rsid w:val="00131EAA"/>
    <w:rsid w:val="00132182"/>
    <w:rsid w:val="00132515"/>
    <w:rsid w:val="001328F2"/>
    <w:rsid w:val="00132C15"/>
    <w:rsid w:val="00132D46"/>
    <w:rsid w:val="001333E7"/>
    <w:rsid w:val="00133593"/>
    <w:rsid w:val="00133697"/>
    <w:rsid w:val="001337A7"/>
    <w:rsid w:val="0013394B"/>
    <w:rsid w:val="00134591"/>
    <w:rsid w:val="00134593"/>
    <w:rsid w:val="001347BC"/>
    <w:rsid w:val="00134ADF"/>
    <w:rsid w:val="001352A8"/>
    <w:rsid w:val="001355D8"/>
    <w:rsid w:val="00135806"/>
    <w:rsid w:val="001358A7"/>
    <w:rsid w:val="001358AF"/>
    <w:rsid w:val="00136047"/>
    <w:rsid w:val="00136121"/>
    <w:rsid w:val="00136288"/>
    <w:rsid w:val="001363F8"/>
    <w:rsid w:val="0013657E"/>
    <w:rsid w:val="00136699"/>
    <w:rsid w:val="001366AE"/>
    <w:rsid w:val="0013679E"/>
    <w:rsid w:val="001367A2"/>
    <w:rsid w:val="00136A08"/>
    <w:rsid w:val="00136D9E"/>
    <w:rsid w:val="00136F3F"/>
    <w:rsid w:val="0013712A"/>
    <w:rsid w:val="001373AD"/>
    <w:rsid w:val="00137490"/>
    <w:rsid w:val="0013754D"/>
    <w:rsid w:val="00137D4C"/>
    <w:rsid w:val="00137D99"/>
    <w:rsid w:val="00137F99"/>
    <w:rsid w:val="001409F4"/>
    <w:rsid w:val="00140C0C"/>
    <w:rsid w:val="00140E1B"/>
    <w:rsid w:val="00140E8A"/>
    <w:rsid w:val="001413BC"/>
    <w:rsid w:val="00141CF9"/>
    <w:rsid w:val="00141DD5"/>
    <w:rsid w:val="00141F4B"/>
    <w:rsid w:val="00142351"/>
    <w:rsid w:val="001427DB"/>
    <w:rsid w:val="00142C05"/>
    <w:rsid w:val="00142E8E"/>
    <w:rsid w:val="00142F3C"/>
    <w:rsid w:val="00143058"/>
    <w:rsid w:val="00143483"/>
    <w:rsid w:val="001437AF"/>
    <w:rsid w:val="00143A0F"/>
    <w:rsid w:val="00143A7D"/>
    <w:rsid w:val="00143DAB"/>
    <w:rsid w:val="00144B3A"/>
    <w:rsid w:val="00144B6E"/>
    <w:rsid w:val="00144EE6"/>
    <w:rsid w:val="00145041"/>
    <w:rsid w:val="00145947"/>
    <w:rsid w:val="001461F4"/>
    <w:rsid w:val="00146A78"/>
    <w:rsid w:val="00146A9C"/>
    <w:rsid w:val="001470EF"/>
    <w:rsid w:val="0014761E"/>
    <w:rsid w:val="001476E2"/>
    <w:rsid w:val="00147C35"/>
    <w:rsid w:val="00147D1A"/>
    <w:rsid w:val="00147E20"/>
    <w:rsid w:val="00150124"/>
    <w:rsid w:val="00150414"/>
    <w:rsid w:val="001504B5"/>
    <w:rsid w:val="00150515"/>
    <w:rsid w:val="001508F5"/>
    <w:rsid w:val="00150926"/>
    <w:rsid w:val="00150935"/>
    <w:rsid w:val="00150998"/>
    <w:rsid w:val="00150A44"/>
    <w:rsid w:val="00150C37"/>
    <w:rsid w:val="00150CD5"/>
    <w:rsid w:val="0015127B"/>
    <w:rsid w:val="00151471"/>
    <w:rsid w:val="00151BB7"/>
    <w:rsid w:val="00152001"/>
    <w:rsid w:val="0015242B"/>
    <w:rsid w:val="00152640"/>
    <w:rsid w:val="0015295E"/>
    <w:rsid w:val="00152EDB"/>
    <w:rsid w:val="00153153"/>
    <w:rsid w:val="0015336F"/>
    <w:rsid w:val="00153AA9"/>
    <w:rsid w:val="001545B7"/>
    <w:rsid w:val="00154842"/>
    <w:rsid w:val="00154CFA"/>
    <w:rsid w:val="00155534"/>
    <w:rsid w:val="00155851"/>
    <w:rsid w:val="001559BF"/>
    <w:rsid w:val="00156063"/>
    <w:rsid w:val="00156CD0"/>
    <w:rsid w:val="00156EDC"/>
    <w:rsid w:val="00156FF3"/>
    <w:rsid w:val="0015701A"/>
    <w:rsid w:val="001571E0"/>
    <w:rsid w:val="001578DD"/>
    <w:rsid w:val="001579A4"/>
    <w:rsid w:val="001579BB"/>
    <w:rsid w:val="00157A1D"/>
    <w:rsid w:val="00157B12"/>
    <w:rsid w:val="00157C09"/>
    <w:rsid w:val="00157CFB"/>
    <w:rsid w:val="00160158"/>
    <w:rsid w:val="0016020B"/>
    <w:rsid w:val="001602F1"/>
    <w:rsid w:val="001605A5"/>
    <w:rsid w:val="00160879"/>
    <w:rsid w:val="00160A7C"/>
    <w:rsid w:val="0016103F"/>
    <w:rsid w:val="00161199"/>
    <w:rsid w:val="001613B8"/>
    <w:rsid w:val="00161652"/>
    <w:rsid w:val="00161697"/>
    <w:rsid w:val="00161D16"/>
    <w:rsid w:val="00161EA0"/>
    <w:rsid w:val="00161F10"/>
    <w:rsid w:val="001626C6"/>
    <w:rsid w:val="00162E00"/>
    <w:rsid w:val="001630B6"/>
    <w:rsid w:val="00163294"/>
    <w:rsid w:val="001637E9"/>
    <w:rsid w:val="00164942"/>
    <w:rsid w:val="0016572B"/>
    <w:rsid w:val="00165C34"/>
    <w:rsid w:val="00166617"/>
    <w:rsid w:val="00166804"/>
    <w:rsid w:val="00167480"/>
    <w:rsid w:val="001679D8"/>
    <w:rsid w:val="00167CC9"/>
    <w:rsid w:val="00167D66"/>
    <w:rsid w:val="00170001"/>
    <w:rsid w:val="001704F1"/>
    <w:rsid w:val="001710D9"/>
    <w:rsid w:val="0017121E"/>
    <w:rsid w:val="001713FD"/>
    <w:rsid w:val="00171767"/>
    <w:rsid w:val="0017193A"/>
    <w:rsid w:val="00171D22"/>
    <w:rsid w:val="00171F26"/>
    <w:rsid w:val="001721B5"/>
    <w:rsid w:val="0017248B"/>
    <w:rsid w:val="001724C9"/>
    <w:rsid w:val="001725A3"/>
    <w:rsid w:val="00172623"/>
    <w:rsid w:val="0017307C"/>
    <w:rsid w:val="00173176"/>
    <w:rsid w:val="001731E5"/>
    <w:rsid w:val="001736FB"/>
    <w:rsid w:val="001738BF"/>
    <w:rsid w:val="00173CB2"/>
    <w:rsid w:val="00173F38"/>
    <w:rsid w:val="00173FFC"/>
    <w:rsid w:val="00174091"/>
    <w:rsid w:val="001743FD"/>
    <w:rsid w:val="00174492"/>
    <w:rsid w:val="001744A9"/>
    <w:rsid w:val="00174869"/>
    <w:rsid w:val="00174AFA"/>
    <w:rsid w:val="00174D91"/>
    <w:rsid w:val="00174FB3"/>
    <w:rsid w:val="00175032"/>
    <w:rsid w:val="001750E6"/>
    <w:rsid w:val="00175364"/>
    <w:rsid w:val="00175446"/>
    <w:rsid w:val="00175E12"/>
    <w:rsid w:val="00176248"/>
    <w:rsid w:val="001762BD"/>
    <w:rsid w:val="001764FE"/>
    <w:rsid w:val="00176692"/>
    <w:rsid w:val="0017674C"/>
    <w:rsid w:val="00176844"/>
    <w:rsid w:val="00176958"/>
    <w:rsid w:val="0017697B"/>
    <w:rsid w:val="00177CA7"/>
    <w:rsid w:val="0018076D"/>
    <w:rsid w:val="00180875"/>
    <w:rsid w:val="00180C3A"/>
    <w:rsid w:val="00180E29"/>
    <w:rsid w:val="00180F6E"/>
    <w:rsid w:val="0018147B"/>
    <w:rsid w:val="001817EC"/>
    <w:rsid w:val="00181846"/>
    <w:rsid w:val="00181BDD"/>
    <w:rsid w:val="00181F3E"/>
    <w:rsid w:val="0018232A"/>
    <w:rsid w:val="001827F8"/>
    <w:rsid w:val="00182885"/>
    <w:rsid w:val="00182943"/>
    <w:rsid w:val="00182C2C"/>
    <w:rsid w:val="00182E0A"/>
    <w:rsid w:val="00182F09"/>
    <w:rsid w:val="00182F5A"/>
    <w:rsid w:val="001831D9"/>
    <w:rsid w:val="001831DF"/>
    <w:rsid w:val="001832BB"/>
    <w:rsid w:val="00183429"/>
    <w:rsid w:val="00183B4B"/>
    <w:rsid w:val="00183BF6"/>
    <w:rsid w:val="00184481"/>
    <w:rsid w:val="00184954"/>
    <w:rsid w:val="00184F43"/>
    <w:rsid w:val="00185140"/>
    <w:rsid w:val="00185243"/>
    <w:rsid w:val="00185A96"/>
    <w:rsid w:val="00185AD0"/>
    <w:rsid w:val="00185F43"/>
    <w:rsid w:val="001860B6"/>
    <w:rsid w:val="00186116"/>
    <w:rsid w:val="0018617C"/>
    <w:rsid w:val="001864C6"/>
    <w:rsid w:val="001868F7"/>
    <w:rsid w:val="0018695B"/>
    <w:rsid w:val="00186DB2"/>
    <w:rsid w:val="00186DD5"/>
    <w:rsid w:val="00186F0B"/>
    <w:rsid w:val="0018736E"/>
    <w:rsid w:val="001873C2"/>
    <w:rsid w:val="001873C3"/>
    <w:rsid w:val="001878DB"/>
    <w:rsid w:val="00187962"/>
    <w:rsid w:val="00187AD6"/>
    <w:rsid w:val="00187BB2"/>
    <w:rsid w:val="00187ED8"/>
    <w:rsid w:val="00190269"/>
    <w:rsid w:val="00190B54"/>
    <w:rsid w:val="00190C05"/>
    <w:rsid w:val="00190D08"/>
    <w:rsid w:val="00190F5D"/>
    <w:rsid w:val="00191328"/>
    <w:rsid w:val="0019214A"/>
    <w:rsid w:val="0019276F"/>
    <w:rsid w:val="001937C2"/>
    <w:rsid w:val="00193C50"/>
    <w:rsid w:val="00193DA7"/>
    <w:rsid w:val="00193F46"/>
    <w:rsid w:val="00194290"/>
    <w:rsid w:val="0019435C"/>
    <w:rsid w:val="00194410"/>
    <w:rsid w:val="00194435"/>
    <w:rsid w:val="00194546"/>
    <w:rsid w:val="00194630"/>
    <w:rsid w:val="001946CF"/>
    <w:rsid w:val="001946DC"/>
    <w:rsid w:val="001947B7"/>
    <w:rsid w:val="00194A3F"/>
    <w:rsid w:val="00195101"/>
    <w:rsid w:val="0019535E"/>
    <w:rsid w:val="001958EC"/>
    <w:rsid w:val="001959DE"/>
    <w:rsid w:val="00195C8D"/>
    <w:rsid w:val="00195D23"/>
    <w:rsid w:val="00195F25"/>
    <w:rsid w:val="00195F9D"/>
    <w:rsid w:val="0019647C"/>
    <w:rsid w:val="001966DB"/>
    <w:rsid w:val="00196908"/>
    <w:rsid w:val="00196C1E"/>
    <w:rsid w:val="00196C70"/>
    <w:rsid w:val="00196CAE"/>
    <w:rsid w:val="0019725D"/>
    <w:rsid w:val="0019748D"/>
    <w:rsid w:val="00197F5B"/>
    <w:rsid w:val="001A00BB"/>
    <w:rsid w:val="001A0254"/>
    <w:rsid w:val="001A0677"/>
    <w:rsid w:val="001A0A15"/>
    <w:rsid w:val="001A0A9E"/>
    <w:rsid w:val="001A0F13"/>
    <w:rsid w:val="001A1327"/>
    <w:rsid w:val="001A14A2"/>
    <w:rsid w:val="001A15A8"/>
    <w:rsid w:val="001A164F"/>
    <w:rsid w:val="001A1722"/>
    <w:rsid w:val="001A18CC"/>
    <w:rsid w:val="001A2727"/>
    <w:rsid w:val="001A2C8E"/>
    <w:rsid w:val="001A326C"/>
    <w:rsid w:val="001A32F0"/>
    <w:rsid w:val="001A339A"/>
    <w:rsid w:val="001A349A"/>
    <w:rsid w:val="001A368C"/>
    <w:rsid w:val="001A37E6"/>
    <w:rsid w:val="001A3B1C"/>
    <w:rsid w:val="001A4441"/>
    <w:rsid w:val="001A49FC"/>
    <w:rsid w:val="001A4AFF"/>
    <w:rsid w:val="001A4D44"/>
    <w:rsid w:val="001A50D7"/>
    <w:rsid w:val="001A52C3"/>
    <w:rsid w:val="001A53D1"/>
    <w:rsid w:val="001A5D7F"/>
    <w:rsid w:val="001A64B0"/>
    <w:rsid w:val="001A709A"/>
    <w:rsid w:val="001A70FD"/>
    <w:rsid w:val="001A7166"/>
    <w:rsid w:val="001A760D"/>
    <w:rsid w:val="001A7646"/>
    <w:rsid w:val="001A778F"/>
    <w:rsid w:val="001A7B69"/>
    <w:rsid w:val="001A7CEF"/>
    <w:rsid w:val="001B021F"/>
    <w:rsid w:val="001B0352"/>
    <w:rsid w:val="001B08E1"/>
    <w:rsid w:val="001B09FC"/>
    <w:rsid w:val="001B0C1E"/>
    <w:rsid w:val="001B0D15"/>
    <w:rsid w:val="001B163B"/>
    <w:rsid w:val="001B16A5"/>
    <w:rsid w:val="001B1A6B"/>
    <w:rsid w:val="001B1AB4"/>
    <w:rsid w:val="001B1BA1"/>
    <w:rsid w:val="001B1E86"/>
    <w:rsid w:val="001B232A"/>
    <w:rsid w:val="001B2488"/>
    <w:rsid w:val="001B291F"/>
    <w:rsid w:val="001B30F6"/>
    <w:rsid w:val="001B3100"/>
    <w:rsid w:val="001B317E"/>
    <w:rsid w:val="001B331C"/>
    <w:rsid w:val="001B33FC"/>
    <w:rsid w:val="001B3802"/>
    <w:rsid w:val="001B383D"/>
    <w:rsid w:val="001B3886"/>
    <w:rsid w:val="001B3B15"/>
    <w:rsid w:val="001B3DF6"/>
    <w:rsid w:val="001B3ECA"/>
    <w:rsid w:val="001B3EE1"/>
    <w:rsid w:val="001B3F68"/>
    <w:rsid w:val="001B4347"/>
    <w:rsid w:val="001B45F8"/>
    <w:rsid w:val="001B4770"/>
    <w:rsid w:val="001B4CAE"/>
    <w:rsid w:val="001B4E3C"/>
    <w:rsid w:val="001B4F57"/>
    <w:rsid w:val="001B53E5"/>
    <w:rsid w:val="001B546C"/>
    <w:rsid w:val="001B5541"/>
    <w:rsid w:val="001B5610"/>
    <w:rsid w:val="001B570C"/>
    <w:rsid w:val="001B5880"/>
    <w:rsid w:val="001B5B49"/>
    <w:rsid w:val="001B5B99"/>
    <w:rsid w:val="001B5CB4"/>
    <w:rsid w:val="001B60ED"/>
    <w:rsid w:val="001B6189"/>
    <w:rsid w:val="001B62FE"/>
    <w:rsid w:val="001B6445"/>
    <w:rsid w:val="001B67C7"/>
    <w:rsid w:val="001B6857"/>
    <w:rsid w:val="001B6FAE"/>
    <w:rsid w:val="001B73B0"/>
    <w:rsid w:val="001B76A2"/>
    <w:rsid w:val="001B7A7E"/>
    <w:rsid w:val="001B7C62"/>
    <w:rsid w:val="001B7E3E"/>
    <w:rsid w:val="001C0054"/>
    <w:rsid w:val="001C0104"/>
    <w:rsid w:val="001C07B1"/>
    <w:rsid w:val="001C08CF"/>
    <w:rsid w:val="001C0B21"/>
    <w:rsid w:val="001C0B45"/>
    <w:rsid w:val="001C0C25"/>
    <w:rsid w:val="001C0EEA"/>
    <w:rsid w:val="001C1523"/>
    <w:rsid w:val="001C15F2"/>
    <w:rsid w:val="001C1B95"/>
    <w:rsid w:val="001C1E1F"/>
    <w:rsid w:val="001C2326"/>
    <w:rsid w:val="001C244A"/>
    <w:rsid w:val="001C26E3"/>
    <w:rsid w:val="001C2C85"/>
    <w:rsid w:val="001C2E1A"/>
    <w:rsid w:val="001C3083"/>
    <w:rsid w:val="001C30B4"/>
    <w:rsid w:val="001C3203"/>
    <w:rsid w:val="001C3598"/>
    <w:rsid w:val="001C3946"/>
    <w:rsid w:val="001C3B39"/>
    <w:rsid w:val="001C3E6C"/>
    <w:rsid w:val="001C4887"/>
    <w:rsid w:val="001C4AE6"/>
    <w:rsid w:val="001C51CA"/>
    <w:rsid w:val="001C5CD2"/>
    <w:rsid w:val="001C64CC"/>
    <w:rsid w:val="001C667B"/>
    <w:rsid w:val="001C6ACD"/>
    <w:rsid w:val="001C6CE0"/>
    <w:rsid w:val="001C6F6D"/>
    <w:rsid w:val="001C7058"/>
    <w:rsid w:val="001C79C3"/>
    <w:rsid w:val="001C79FA"/>
    <w:rsid w:val="001D0236"/>
    <w:rsid w:val="001D04B7"/>
    <w:rsid w:val="001D0515"/>
    <w:rsid w:val="001D059B"/>
    <w:rsid w:val="001D0E87"/>
    <w:rsid w:val="001D109D"/>
    <w:rsid w:val="001D179B"/>
    <w:rsid w:val="001D1BA4"/>
    <w:rsid w:val="001D1CAB"/>
    <w:rsid w:val="001D1D21"/>
    <w:rsid w:val="001D1FD7"/>
    <w:rsid w:val="001D21A9"/>
    <w:rsid w:val="001D24A1"/>
    <w:rsid w:val="001D33A8"/>
    <w:rsid w:val="001D3A9B"/>
    <w:rsid w:val="001D3AF8"/>
    <w:rsid w:val="001D3BDF"/>
    <w:rsid w:val="001D3C62"/>
    <w:rsid w:val="001D4056"/>
    <w:rsid w:val="001D40CF"/>
    <w:rsid w:val="001D40DA"/>
    <w:rsid w:val="001D47B6"/>
    <w:rsid w:val="001D4852"/>
    <w:rsid w:val="001D4AA3"/>
    <w:rsid w:val="001D50F8"/>
    <w:rsid w:val="001D5897"/>
    <w:rsid w:val="001D5BF3"/>
    <w:rsid w:val="001D5C52"/>
    <w:rsid w:val="001D5CEC"/>
    <w:rsid w:val="001D5E3B"/>
    <w:rsid w:val="001D64AC"/>
    <w:rsid w:val="001D68B8"/>
    <w:rsid w:val="001D6B64"/>
    <w:rsid w:val="001D6C92"/>
    <w:rsid w:val="001D6D6C"/>
    <w:rsid w:val="001D700C"/>
    <w:rsid w:val="001D7210"/>
    <w:rsid w:val="001D73D7"/>
    <w:rsid w:val="001D74B6"/>
    <w:rsid w:val="001D7608"/>
    <w:rsid w:val="001D7A8D"/>
    <w:rsid w:val="001D7BA6"/>
    <w:rsid w:val="001D7C50"/>
    <w:rsid w:val="001E0187"/>
    <w:rsid w:val="001E04D2"/>
    <w:rsid w:val="001E0580"/>
    <w:rsid w:val="001E092D"/>
    <w:rsid w:val="001E0A6B"/>
    <w:rsid w:val="001E0B36"/>
    <w:rsid w:val="001E0BC7"/>
    <w:rsid w:val="001E0E58"/>
    <w:rsid w:val="001E16E2"/>
    <w:rsid w:val="001E1822"/>
    <w:rsid w:val="001E1AC0"/>
    <w:rsid w:val="001E1CFB"/>
    <w:rsid w:val="001E1F68"/>
    <w:rsid w:val="001E1FC8"/>
    <w:rsid w:val="001E2A11"/>
    <w:rsid w:val="001E2CD5"/>
    <w:rsid w:val="001E3690"/>
    <w:rsid w:val="001E36AF"/>
    <w:rsid w:val="001E3864"/>
    <w:rsid w:val="001E38F6"/>
    <w:rsid w:val="001E3A9A"/>
    <w:rsid w:val="001E3DAC"/>
    <w:rsid w:val="001E3EA6"/>
    <w:rsid w:val="001E44F4"/>
    <w:rsid w:val="001E4680"/>
    <w:rsid w:val="001E482F"/>
    <w:rsid w:val="001E4AEE"/>
    <w:rsid w:val="001E4C70"/>
    <w:rsid w:val="001E4F89"/>
    <w:rsid w:val="001E53EA"/>
    <w:rsid w:val="001E5573"/>
    <w:rsid w:val="001E567E"/>
    <w:rsid w:val="001E5751"/>
    <w:rsid w:val="001E576A"/>
    <w:rsid w:val="001E5815"/>
    <w:rsid w:val="001E5AFD"/>
    <w:rsid w:val="001E60EA"/>
    <w:rsid w:val="001E623F"/>
    <w:rsid w:val="001E624D"/>
    <w:rsid w:val="001E6412"/>
    <w:rsid w:val="001E694D"/>
    <w:rsid w:val="001E6F14"/>
    <w:rsid w:val="001E6FF8"/>
    <w:rsid w:val="001E79B5"/>
    <w:rsid w:val="001E7C00"/>
    <w:rsid w:val="001E7C8A"/>
    <w:rsid w:val="001F01E2"/>
    <w:rsid w:val="001F027D"/>
    <w:rsid w:val="001F0521"/>
    <w:rsid w:val="001F09C5"/>
    <w:rsid w:val="001F09E9"/>
    <w:rsid w:val="001F0B94"/>
    <w:rsid w:val="001F0C57"/>
    <w:rsid w:val="001F16B0"/>
    <w:rsid w:val="001F1805"/>
    <w:rsid w:val="001F1EC8"/>
    <w:rsid w:val="001F2343"/>
    <w:rsid w:val="001F23EA"/>
    <w:rsid w:val="001F24D5"/>
    <w:rsid w:val="001F2CD5"/>
    <w:rsid w:val="001F2E46"/>
    <w:rsid w:val="001F3126"/>
    <w:rsid w:val="001F31EE"/>
    <w:rsid w:val="001F33A5"/>
    <w:rsid w:val="001F3F87"/>
    <w:rsid w:val="001F422C"/>
    <w:rsid w:val="001F47EF"/>
    <w:rsid w:val="001F4828"/>
    <w:rsid w:val="001F54EE"/>
    <w:rsid w:val="001F55A8"/>
    <w:rsid w:val="001F5683"/>
    <w:rsid w:val="001F59A2"/>
    <w:rsid w:val="001F5A35"/>
    <w:rsid w:val="001F5E7E"/>
    <w:rsid w:val="001F5F3E"/>
    <w:rsid w:val="001F6427"/>
    <w:rsid w:val="001F6457"/>
    <w:rsid w:val="001F647C"/>
    <w:rsid w:val="001F6751"/>
    <w:rsid w:val="001F6788"/>
    <w:rsid w:val="001F67B4"/>
    <w:rsid w:val="001F6854"/>
    <w:rsid w:val="001F6AAB"/>
    <w:rsid w:val="001F6ACD"/>
    <w:rsid w:val="001F6CB2"/>
    <w:rsid w:val="001F709F"/>
    <w:rsid w:val="001F74C3"/>
    <w:rsid w:val="001F75E2"/>
    <w:rsid w:val="001F7763"/>
    <w:rsid w:val="001F7C8D"/>
    <w:rsid w:val="001F7D00"/>
    <w:rsid w:val="001F7D4C"/>
    <w:rsid w:val="00200053"/>
    <w:rsid w:val="0020066A"/>
    <w:rsid w:val="0020075D"/>
    <w:rsid w:val="002007AE"/>
    <w:rsid w:val="0020091B"/>
    <w:rsid w:val="00200C06"/>
    <w:rsid w:val="00200EDF"/>
    <w:rsid w:val="002011C6"/>
    <w:rsid w:val="00201248"/>
    <w:rsid w:val="002014C0"/>
    <w:rsid w:val="002014C5"/>
    <w:rsid w:val="00201686"/>
    <w:rsid w:val="0020174D"/>
    <w:rsid w:val="00201912"/>
    <w:rsid w:val="0020196C"/>
    <w:rsid w:val="002024E7"/>
    <w:rsid w:val="00202535"/>
    <w:rsid w:val="00202540"/>
    <w:rsid w:val="002025A3"/>
    <w:rsid w:val="002029D9"/>
    <w:rsid w:val="00202A6B"/>
    <w:rsid w:val="00202E05"/>
    <w:rsid w:val="00202EA6"/>
    <w:rsid w:val="00202F50"/>
    <w:rsid w:val="002030CD"/>
    <w:rsid w:val="002032DB"/>
    <w:rsid w:val="002033F7"/>
    <w:rsid w:val="0020389F"/>
    <w:rsid w:val="002041F8"/>
    <w:rsid w:val="00204334"/>
    <w:rsid w:val="00204380"/>
    <w:rsid w:val="002048DD"/>
    <w:rsid w:val="00204A5D"/>
    <w:rsid w:val="00204A8D"/>
    <w:rsid w:val="00204D86"/>
    <w:rsid w:val="00204F9B"/>
    <w:rsid w:val="00205730"/>
    <w:rsid w:val="002057FB"/>
    <w:rsid w:val="0020594A"/>
    <w:rsid w:val="002059BA"/>
    <w:rsid w:val="00205F79"/>
    <w:rsid w:val="002065D2"/>
    <w:rsid w:val="0020671C"/>
    <w:rsid w:val="00206834"/>
    <w:rsid w:val="00206940"/>
    <w:rsid w:val="0020698D"/>
    <w:rsid w:val="00206A18"/>
    <w:rsid w:val="00206B89"/>
    <w:rsid w:val="00206EF9"/>
    <w:rsid w:val="0020751B"/>
    <w:rsid w:val="00207639"/>
    <w:rsid w:val="002076E7"/>
    <w:rsid w:val="0020785F"/>
    <w:rsid w:val="002078DC"/>
    <w:rsid w:val="00207A0A"/>
    <w:rsid w:val="00207C29"/>
    <w:rsid w:val="00207CAC"/>
    <w:rsid w:val="00207FA8"/>
    <w:rsid w:val="00207FD8"/>
    <w:rsid w:val="00210788"/>
    <w:rsid w:val="00210922"/>
    <w:rsid w:val="00210B1B"/>
    <w:rsid w:val="00210D6C"/>
    <w:rsid w:val="00210D7C"/>
    <w:rsid w:val="00210DC6"/>
    <w:rsid w:val="00210F21"/>
    <w:rsid w:val="00210F84"/>
    <w:rsid w:val="002110A6"/>
    <w:rsid w:val="002112D7"/>
    <w:rsid w:val="00211587"/>
    <w:rsid w:val="0021172F"/>
    <w:rsid w:val="002125DC"/>
    <w:rsid w:val="00212621"/>
    <w:rsid w:val="0021279A"/>
    <w:rsid w:val="0021287B"/>
    <w:rsid w:val="00212BD4"/>
    <w:rsid w:val="002133AE"/>
    <w:rsid w:val="002134F8"/>
    <w:rsid w:val="002135D2"/>
    <w:rsid w:val="00214103"/>
    <w:rsid w:val="00214483"/>
    <w:rsid w:val="002145AB"/>
    <w:rsid w:val="00214716"/>
    <w:rsid w:val="00214C12"/>
    <w:rsid w:val="00214C6E"/>
    <w:rsid w:val="002157AE"/>
    <w:rsid w:val="00215E3F"/>
    <w:rsid w:val="002160C5"/>
    <w:rsid w:val="00216514"/>
    <w:rsid w:val="002168BE"/>
    <w:rsid w:val="00216E5A"/>
    <w:rsid w:val="002171B3"/>
    <w:rsid w:val="00217296"/>
    <w:rsid w:val="00217A53"/>
    <w:rsid w:val="00217B63"/>
    <w:rsid w:val="00217D0E"/>
    <w:rsid w:val="00217DB9"/>
    <w:rsid w:val="00217E9C"/>
    <w:rsid w:val="00217EF1"/>
    <w:rsid w:val="00217F55"/>
    <w:rsid w:val="0022012F"/>
    <w:rsid w:val="0022025D"/>
    <w:rsid w:val="002202FC"/>
    <w:rsid w:val="00220765"/>
    <w:rsid w:val="00221241"/>
    <w:rsid w:val="002214D2"/>
    <w:rsid w:val="002218AF"/>
    <w:rsid w:val="00221F0A"/>
    <w:rsid w:val="00221F75"/>
    <w:rsid w:val="00222248"/>
    <w:rsid w:val="00222372"/>
    <w:rsid w:val="0022245C"/>
    <w:rsid w:val="002227B9"/>
    <w:rsid w:val="00222DD2"/>
    <w:rsid w:val="002230FF"/>
    <w:rsid w:val="00223594"/>
    <w:rsid w:val="0022361D"/>
    <w:rsid w:val="00223E75"/>
    <w:rsid w:val="0022414F"/>
    <w:rsid w:val="00224358"/>
    <w:rsid w:val="002244C1"/>
    <w:rsid w:val="00224529"/>
    <w:rsid w:val="0022464E"/>
    <w:rsid w:val="00224664"/>
    <w:rsid w:val="00224AB2"/>
    <w:rsid w:val="00224CE7"/>
    <w:rsid w:val="002251BB"/>
    <w:rsid w:val="00225683"/>
    <w:rsid w:val="002256DD"/>
    <w:rsid w:val="0022588A"/>
    <w:rsid w:val="00225AD4"/>
    <w:rsid w:val="00225DC9"/>
    <w:rsid w:val="0022611F"/>
    <w:rsid w:val="00226465"/>
    <w:rsid w:val="00226C4A"/>
    <w:rsid w:val="002273AB"/>
    <w:rsid w:val="00227559"/>
    <w:rsid w:val="00227C89"/>
    <w:rsid w:val="00227D8E"/>
    <w:rsid w:val="00230E23"/>
    <w:rsid w:val="00230F7A"/>
    <w:rsid w:val="0023108F"/>
    <w:rsid w:val="0023124D"/>
    <w:rsid w:val="0023160E"/>
    <w:rsid w:val="00231807"/>
    <w:rsid w:val="00231B21"/>
    <w:rsid w:val="00231B84"/>
    <w:rsid w:val="002322A9"/>
    <w:rsid w:val="00232586"/>
    <w:rsid w:val="00232790"/>
    <w:rsid w:val="002328C3"/>
    <w:rsid w:val="002329EF"/>
    <w:rsid w:val="00232C12"/>
    <w:rsid w:val="00232D4A"/>
    <w:rsid w:val="00232D64"/>
    <w:rsid w:val="0023328E"/>
    <w:rsid w:val="00233413"/>
    <w:rsid w:val="00233DD8"/>
    <w:rsid w:val="002343B9"/>
    <w:rsid w:val="002347F9"/>
    <w:rsid w:val="00234C12"/>
    <w:rsid w:val="0023511C"/>
    <w:rsid w:val="0023537C"/>
    <w:rsid w:val="002357E3"/>
    <w:rsid w:val="00235943"/>
    <w:rsid w:val="002359B7"/>
    <w:rsid w:val="00235E90"/>
    <w:rsid w:val="00235EAB"/>
    <w:rsid w:val="00236898"/>
    <w:rsid w:val="002369D9"/>
    <w:rsid w:val="00236AC7"/>
    <w:rsid w:val="00236B36"/>
    <w:rsid w:val="00236C4C"/>
    <w:rsid w:val="00236DE7"/>
    <w:rsid w:val="002372EF"/>
    <w:rsid w:val="00237503"/>
    <w:rsid w:val="00237984"/>
    <w:rsid w:val="0024018A"/>
    <w:rsid w:val="00240194"/>
    <w:rsid w:val="00240259"/>
    <w:rsid w:val="0024040E"/>
    <w:rsid w:val="002405F0"/>
    <w:rsid w:val="002406EC"/>
    <w:rsid w:val="0024093F"/>
    <w:rsid w:val="00240B5C"/>
    <w:rsid w:val="00240C3A"/>
    <w:rsid w:val="002412B0"/>
    <w:rsid w:val="002418F0"/>
    <w:rsid w:val="00241D89"/>
    <w:rsid w:val="0024206E"/>
    <w:rsid w:val="0024224B"/>
    <w:rsid w:val="00242484"/>
    <w:rsid w:val="0024271F"/>
    <w:rsid w:val="002427DC"/>
    <w:rsid w:val="0024288D"/>
    <w:rsid w:val="002431C6"/>
    <w:rsid w:val="0024354B"/>
    <w:rsid w:val="002435CD"/>
    <w:rsid w:val="002438BD"/>
    <w:rsid w:val="00243C11"/>
    <w:rsid w:val="00243E54"/>
    <w:rsid w:val="00243EC7"/>
    <w:rsid w:val="00243EED"/>
    <w:rsid w:val="00244167"/>
    <w:rsid w:val="00244308"/>
    <w:rsid w:val="00244374"/>
    <w:rsid w:val="002444B9"/>
    <w:rsid w:val="002444C6"/>
    <w:rsid w:val="002445D5"/>
    <w:rsid w:val="00244C03"/>
    <w:rsid w:val="0024510E"/>
    <w:rsid w:val="00245356"/>
    <w:rsid w:val="002456E7"/>
    <w:rsid w:val="0024597A"/>
    <w:rsid w:val="00245AEC"/>
    <w:rsid w:val="00245B56"/>
    <w:rsid w:val="002461E0"/>
    <w:rsid w:val="00246268"/>
    <w:rsid w:val="00246A7E"/>
    <w:rsid w:val="00246CE2"/>
    <w:rsid w:val="00247002"/>
    <w:rsid w:val="0024701F"/>
    <w:rsid w:val="00247322"/>
    <w:rsid w:val="00247B1E"/>
    <w:rsid w:val="002501C8"/>
    <w:rsid w:val="00250284"/>
    <w:rsid w:val="0025039E"/>
    <w:rsid w:val="002504A9"/>
    <w:rsid w:val="00250F9E"/>
    <w:rsid w:val="00251106"/>
    <w:rsid w:val="0025125D"/>
    <w:rsid w:val="002512B0"/>
    <w:rsid w:val="00251403"/>
    <w:rsid w:val="00251450"/>
    <w:rsid w:val="00251454"/>
    <w:rsid w:val="0025160A"/>
    <w:rsid w:val="00251724"/>
    <w:rsid w:val="00251A1C"/>
    <w:rsid w:val="00251BDF"/>
    <w:rsid w:val="00251E7B"/>
    <w:rsid w:val="00251F9A"/>
    <w:rsid w:val="002524E2"/>
    <w:rsid w:val="00252A1E"/>
    <w:rsid w:val="00252BDC"/>
    <w:rsid w:val="00252E63"/>
    <w:rsid w:val="00252EE9"/>
    <w:rsid w:val="00253163"/>
    <w:rsid w:val="002532D5"/>
    <w:rsid w:val="00253312"/>
    <w:rsid w:val="00253513"/>
    <w:rsid w:val="0025351D"/>
    <w:rsid w:val="00253595"/>
    <w:rsid w:val="00253D7D"/>
    <w:rsid w:val="0025431E"/>
    <w:rsid w:val="0025454C"/>
    <w:rsid w:val="002545DB"/>
    <w:rsid w:val="00254754"/>
    <w:rsid w:val="002549DD"/>
    <w:rsid w:val="00254AC3"/>
    <w:rsid w:val="00254AFF"/>
    <w:rsid w:val="00254BDA"/>
    <w:rsid w:val="00254EF3"/>
    <w:rsid w:val="002554C0"/>
    <w:rsid w:val="002557BA"/>
    <w:rsid w:val="002558D7"/>
    <w:rsid w:val="00255DF7"/>
    <w:rsid w:val="00255ED2"/>
    <w:rsid w:val="00256BF6"/>
    <w:rsid w:val="00256EE9"/>
    <w:rsid w:val="002572B0"/>
    <w:rsid w:val="0025792C"/>
    <w:rsid w:val="00257A14"/>
    <w:rsid w:val="00257AAC"/>
    <w:rsid w:val="00257CD3"/>
    <w:rsid w:val="00260018"/>
    <w:rsid w:val="002606B6"/>
    <w:rsid w:val="00260B06"/>
    <w:rsid w:val="00260BFB"/>
    <w:rsid w:val="00260C37"/>
    <w:rsid w:val="00260FF3"/>
    <w:rsid w:val="002613C9"/>
    <w:rsid w:val="002614D1"/>
    <w:rsid w:val="00261519"/>
    <w:rsid w:val="002618EE"/>
    <w:rsid w:val="002619A4"/>
    <w:rsid w:val="00261F0C"/>
    <w:rsid w:val="00261FDF"/>
    <w:rsid w:val="00262189"/>
    <w:rsid w:val="00262DC0"/>
    <w:rsid w:val="0026330A"/>
    <w:rsid w:val="00263BB8"/>
    <w:rsid w:val="002642EB"/>
    <w:rsid w:val="002642ED"/>
    <w:rsid w:val="002650A3"/>
    <w:rsid w:val="00265464"/>
    <w:rsid w:val="00265DFC"/>
    <w:rsid w:val="00265EB8"/>
    <w:rsid w:val="0026627A"/>
    <w:rsid w:val="002664F6"/>
    <w:rsid w:val="002667FA"/>
    <w:rsid w:val="00266812"/>
    <w:rsid w:val="00266B04"/>
    <w:rsid w:val="00266BD5"/>
    <w:rsid w:val="00266C46"/>
    <w:rsid w:val="002671CA"/>
    <w:rsid w:val="00267684"/>
    <w:rsid w:val="00267A43"/>
    <w:rsid w:val="00267A73"/>
    <w:rsid w:val="00267A8F"/>
    <w:rsid w:val="00267FED"/>
    <w:rsid w:val="00270085"/>
    <w:rsid w:val="002701E1"/>
    <w:rsid w:val="00270307"/>
    <w:rsid w:val="002707A2"/>
    <w:rsid w:val="00270870"/>
    <w:rsid w:val="00270BB9"/>
    <w:rsid w:val="0027115E"/>
    <w:rsid w:val="00271209"/>
    <w:rsid w:val="002717F9"/>
    <w:rsid w:val="00271855"/>
    <w:rsid w:val="00271C15"/>
    <w:rsid w:val="00271CA9"/>
    <w:rsid w:val="00271D3A"/>
    <w:rsid w:val="00272263"/>
    <w:rsid w:val="00272369"/>
    <w:rsid w:val="00272495"/>
    <w:rsid w:val="00272520"/>
    <w:rsid w:val="002727F2"/>
    <w:rsid w:val="00272971"/>
    <w:rsid w:val="00272A6E"/>
    <w:rsid w:val="00272BB8"/>
    <w:rsid w:val="00272DAE"/>
    <w:rsid w:val="00272E88"/>
    <w:rsid w:val="00272EC7"/>
    <w:rsid w:val="002730A8"/>
    <w:rsid w:val="002732AB"/>
    <w:rsid w:val="002735DF"/>
    <w:rsid w:val="00273A49"/>
    <w:rsid w:val="00273A8F"/>
    <w:rsid w:val="00274666"/>
    <w:rsid w:val="00274924"/>
    <w:rsid w:val="00274A79"/>
    <w:rsid w:val="00274BE5"/>
    <w:rsid w:val="00274C92"/>
    <w:rsid w:val="002752CF"/>
    <w:rsid w:val="00275ABF"/>
    <w:rsid w:val="00275B80"/>
    <w:rsid w:val="00275F61"/>
    <w:rsid w:val="00276610"/>
    <w:rsid w:val="00276778"/>
    <w:rsid w:val="00276BC8"/>
    <w:rsid w:val="00276CFC"/>
    <w:rsid w:val="00276E30"/>
    <w:rsid w:val="0027714F"/>
    <w:rsid w:val="002772BC"/>
    <w:rsid w:val="0027743A"/>
    <w:rsid w:val="00277839"/>
    <w:rsid w:val="002779DC"/>
    <w:rsid w:val="00277D0F"/>
    <w:rsid w:val="0028034B"/>
    <w:rsid w:val="002807F4"/>
    <w:rsid w:val="00280C75"/>
    <w:rsid w:val="00281388"/>
    <w:rsid w:val="0028186F"/>
    <w:rsid w:val="0028199A"/>
    <w:rsid w:val="00281CC2"/>
    <w:rsid w:val="00282147"/>
    <w:rsid w:val="002821AA"/>
    <w:rsid w:val="0028235E"/>
    <w:rsid w:val="00282D21"/>
    <w:rsid w:val="00282EA5"/>
    <w:rsid w:val="00282FC4"/>
    <w:rsid w:val="00283896"/>
    <w:rsid w:val="00283BE7"/>
    <w:rsid w:val="00283EAD"/>
    <w:rsid w:val="00283FF1"/>
    <w:rsid w:val="002847F6"/>
    <w:rsid w:val="00284D86"/>
    <w:rsid w:val="00284F5F"/>
    <w:rsid w:val="002850DA"/>
    <w:rsid w:val="002852A1"/>
    <w:rsid w:val="0028588F"/>
    <w:rsid w:val="00286548"/>
    <w:rsid w:val="00286647"/>
    <w:rsid w:val="002867F1"/>
    <w:rsid w:val="00286BB8"/>
    <w:rsid w:val="0028705D"/>
    <w:rsid w:val="0028722E"/>
    <w:rsid w:val="00287809"/>
    <w:rsid w:val="00287840"/>
    <w:rsid w:val="00287A45"/>
    <w:rsid w:val="00287BBD"/>
    <w:rsid w:val="00287D05"/>
    <w:rsid w:val="00287E2F"/>
    <w:rsid w:val="00287FC0"/>
    <w:rsid w:val="00290151"/>
    <w:rsid w:val="0029060F"/>
    <w:rsid w:val="00290676"/>
    <w:rsid w:val="002908B0"/>
    <w:rsid w:val="0029095E"/>
    <w:rsid w:val="00290BDC"/>
    <w:rsid w:val="0029135D"/>
    <w:rsid w:val="00291470"/>
    <w:rsid w:val="00291665"/>
    <w:rsid w:val="00291860"/>
    <w:rsid w:val="00291E1B"/>
    <w:rsid w:val="00291FFB"/>
    <w:rsid w:val="0029272E"/>
    <w:rsid w:val="00292A45"/>
    <w:rsid w:val="002931FE"/>
    <w:rsid w:val="0029324D"/>
    <w:rsid w:val="0029358E"/>
    <w:rsid w:val="00293665"/>
    <w:rsid w:val="002938FB"/>
    <w:rsid w:val="0029394A"/>
    <w:rsid w:val="00294381"/>
    <w:rsid w:val="00294406"/>
    <w:rsid w:val="0029471C"/>
    <w:rsid w:val="00294869"/>
    <w:rsid w:val="00294A8D"/>
    <w:rsid w:val="00294AE1"/>
    <w:rsid w:val="00294EF8"/>
    <w:rsid w:val="00295307"/>
    <w:rsid w:val="00295522"/>
    <w:rsid w:val="00295938"/>
    <w:rsid w:val="002959C8"/>
    <w:rsid w:val="00295BA8"/>
    <w:rsid w:val="00296787"/>
    <w:rsid w:val="0029786E"/>
    <w:rsid w:val="00297A3D"/>
    <w:rsid w:val="00297A60"/>
    <w:rsid w:val="00297B54"/>
    <w:rsid w:val="00297B65"/>
    <w:rsid w:val="00297BC6"/>
    <w:rsid w:val="00297D09"/>
    <w:rsid w:val="00297E3E"/>
    <w:rsid w:val="00297FE2"/>
    <w:rsid w:val="002A0132"/>
    <w:rsid w:val="002A0A4B"/>
    <w:rsid w:val="002A0C82"/>
    <w:rsid w:val="002A0D2B"/>
    <w:rsid w:val="002A113C"/>
    <w:rsid w:val="002A1145"/>
    <w:rsid w:val="002A124E"/>
    <w:rsid w:val="002A1439"/>
    <w:rsid w:val="002A166D"/>
    <w:rsid w:val="002A1720"/>
    <w:rsid w:val="002A1A15"/>
    <w:rsid w:val="002A2068"/>
    <w:rsid w:val="002A29A3"/>
    <w:rsid w:val="002A2E76"/>
    <w:rsid w:val="002A2F40"/>
    <w:rsid w:val="002A30A9"/>
    <w:rsid w:val="002A31AB"/>
    <w:rsid w:val="002A31FA"/>
    <w:rsid w:val="002A33EE"/>
    <w:rsid w:val="002A3C1A"/>
    <w:rsid w:val="002A3C3A"/>
    <w:rsid w:val="002A42B0"/>
    <w:rsid w:val="002A47E6"/>
    <w:rsid w:val="002A4C44"/>
    <w:rsid w:val="002A4FA8"/>
    <w:rsid w:val="002A51D1"/>
    <w:rsid w:val="002A54EA"/>
    <w:rsid w:val="002A5556"/>
    <w:rsid w:val="002A56EA"/>
    <w:rsid w:val="002A5BF4"/>
    <w:rsid w:val="002A5C26"/>
    <w:rsid w:val="002A5D74"/>
    <w:rsid w:val="002A62A2"/>
    <w:rsid w:val="002A6371"/>
    <w:rsid w:val="002A63F7"/>
    <w:rsid w:val="002A65A2"/>
    <w:rsid w:val="002A6656"/>
    <w:rsid w:val="002A667F"/>
    <w:rsid w:val="002A66EF"/>
    <w:rsid w:val="002A672E"/>
    <w:rsid w:val="002A6989"/>
    <w:rsid w:val="002A6EB9"/>
    <w:rsid w:val="002A7112"/>
    <w:rsid w:val="002A7355"/>
    <w:rsid w:val="002A752B"/>
    <w:rsid w:val="002B004C"/>
    <w:rsid w:val="002B016D"/>
    <w:rsid w:val="002B0476"/>
    <w:rsid w:val="002B0E51"/>
    <w:rsid w:val="002B1625"/>
    <w:rsid w:val="002B16EA"/>
    <w:rsid w:val="002B1847"/>
    <w:rsid w:val="002B187C"/>
    <w:rsid w:val="002B1C7E"/>
    <w:rsid w:val="002B1E20"/>
    <w:rsid w:val="002B1F2F"/>
    <w:rsid w:val="002B2469"/>
    <w:rsid w:val="002B2938"/>
    <w:rsid w:val="002B2ADB"/>
    <w:rsid w:val="002B2BC1"/>
    <w:rsid w:val="002B2FA2"/>
    <w:rsid w:val="002B3021"/>
    <w:rsid w:val="002B3038"/>
    <w:rsid w:val="002B3578"/>
    <w:rsid w:val="002B357C"/>
    <w:rsid w:val="002B3909"/>
    <w:rsid w:val="002B3A44"/>
    <w:rsid w:val="002B40BC"/>
    <w:rsid w:val="002B436E"/>
    <w:rsid w:val="002B4557"/>
    <w:rsid w:val="002B4719"/>
    <w:rsid w:val="002B4726"/>
    <w:rsid w:val="002B487D"/>
    <w:rsid w:val="002B4992"/>
    <w:rsid w:val="002B4996"/>
    <w:rsid w:val="002B4B00"/>
    <w:rsid w:val="002B4BB6"/>
    <w:rsid w:val="002B4CBC"/>
    <w:rsid w:val="002B4F00"/>
    <w:rsid w:val="002B4F6C"/>
    <w:rsid w:val="002B50C7"/>
    <w:rsid w:val="002B53D3"/>
    <w:rsid w:val="002B5482"/>
    <w:rsid w:val="002B56E2"/>
    <w:rsid w:val="002B5981"/>
    <w:rsid w:val="002B5AC5"/>
    <w:rsid w:val="002B5ADF"/>
    <w:rsid w:val="002B5BE1"/>
    <w:rsid w:val="002B607F"/>
    <w:rsid w:val="002B632B"/>
    <w:rsid w:val="002B68AA"/>
    <w:rsid w:val="002B6B80"/>
    <w:rsid w:val="002B7115"/>
    <w:rsid w:val="002B72C5"/>
    <w:rsid w:val="002B7741"/>
    <w:rsid w:val="002B7918"/>
    <w:rsid w:val="002B79C8"/>
    <w:rsid w:val="002B79EE"/>
    <w:rsid w:val="002B79FA"/>
    <w:rsid w:val="002B7CAD"/>
    <w:rsid w:val="002B7DE8"/>
    <w:rsid w:val="002B7F79"/>
    <w:rsid w:val="002C052B"/>
    <w:rsid w:val="002C05A8"/>
    <w:rsid w:val="002C0AB2"/>
    <w:rsid w:val="002C0F39"/>
    <w:rsid w:val="002C1002"/>
    <w:rsid w:val="002C1AEE"/>
    <w:rsid w:val="002C1D1E"/>
    <w:rsid w:val="002C1D37"/>
    <w:rsid w:val="002C1DEB"/>
    <w:rsid w:val="002C2137"/>
    <w:rsid w:val="002C2372"/>
    <w:rsid w:val="002C23DD"/>
    <w:rsid w:val="002C24ED"/>
    <w:rsid w:val="002C2804"/>
    <w:rsid w:val="002C39E8"/>
    <w:rsid w:val="002C3DE1"/>
    <w:rsid w:val="002C3F0E"/>
    <w:rsid w:val="002C42B9"/>
    <w:rsid w:val="002C42C9"/>
    <w:rsid w:val="002C4426"/>
    <w:rsid w:val="002C46A7"/>
    <w:rsid w:val="002C48CF"/>
    <w:rsid w:val="002C4AC8"/>
    <w:rsid w:val="002C4AE1"/>
    <w:rsid w:val="002C4FFF"/>
    <w:rsid w:val="002C5207"/>
    <w:rsid w:val="002C5431"/>
    <w:rsid w:val="002C56DD"/>
    <w:rsid w:val="002C60A4"/>
    <w:rsid w:val="002C75A4"/>
    <w:rsid w:val="002C7833"/>
    <w:rsid w:val="002C7CE5"/>
    <w:rsid w:val="002D0368"/>
    <w:rsid w:val="002D0499"/>
    <w:rsid w:val="002D0593"/>
    <w:rsid w:val="002D0623"/>
    <w:rsid w:val="002D0B23"/>
    <w:rsid w:val="002D0FC1"/>
    <w:rsid w:val="002D1230"/>
    <w:rsid w:val="002D1716"/>
    <w:rsid w:val="002D1C17"/>
    <w:rsid w:val="002D1F3D"/>
    <w:rsid w:val="002D20FE"/>
    <w:rsid w:val="002D23AE"/>
    <w:rsid w:val="002D246D"/>
    <w:rsid w:val="002D2618"/>
    <w:rsid w:val="002D2823"/>
    <w:rsid w:val="002D2D6E"/>
    <w:rsid w:val="002D2E48"/>
    <w:rsid w:val="002D2FA9"/>
    <w:rsid w:val="002D34E5"/>
    <w:rsid w:val="002D3747"/>
    <w:rsid w:val="002D392A"/>
    <w:rsid w:val="002D3B18"/>
    <w:rsid w:val="002D3EDC"/>
    <w:rsid w:val="002D4157"/>
    <w:rsid w:val="002D43B2"/>
    <w:rsid w:val="002D4581"/>
    <w:rsid w:val="002D4D82"/>
    <w:rsid w:val="002D4D8D"/>
    <w:rsid w:val="002D4FBB"/>
    <w:rsid w:val="002D5678"/>
    <w:rsid w:val="002D592B"/>
    <w:rsid w:val="002D5955"/>
    <w:rsid w:val="002D5AF1"/>
    <w:rsid w:val="002D5C4E"/>
    <w:rsid w:val="002D5D69"/>
    <w:rsid w:val="002D5FA5"/>
    <w:rsid w:val="002D6077"/>
    <w:rsid w:val="002D609D"/>
    <w:rsid w:val="002D612F"/>
    <w:rsid w:val="002D6800"/>
    <w:rsid w:val="002D6974"/>
    <w:rsid w:val="002D6F4B"/>
    <w:rsid w:val="002D70B0"/>
    <w:rsid w:val="002D79CF"/>
    <w:rsid w:val="002E024D"/>
    <w:rsid w:val="002E02EF"/>
    <w:rsid w:val="002E052E"/>
    <w:rsid w:val="002E0D3C"/>
    <w:rsid w:val="002E1212"/>
    <w:rsid w:val="002E14D9"/>
    <w:rsid w:val="002E154E"/>
    <w:rsid w:val="002E1873"/>
    <w:rsid w:val="002E1B49"/>
    <w:rsid w:val="002E1FB6"/>
    <w:rsid w:val="002E20D5"/>
    <w:rsid w:val="002E2D3A"/>
    <w:rsid w:val="002E2DD8"/>
    <w:rsid w:val="002E2FCA"/>
    <w:rsid w:val="002E3023"/>
    <w:rsid w:val="002E3152"/>
    <w:rsid w:val="002E3565"/>
    <w:rsid w:val="002E35A1"/>
    <w:rsid w:val="002E39AB"/>
    <w:rsid w:val="002E3B68"/>
    <w:rsid w:val="002E3F56"/>
    <w:rsid w:val="002E41B2"/>
    <w:rsid w:val="002E4265"/>
    <w:rsid w:val="002E439B"/>
    <w:rsid w:val="002E4446"/>
    <w:rsid w:val="002E4750"/>
    <w:rsid w:val="002E49A8"/>
    <w:rsid w:val="002E4CF4"/>
    <w:rsid w:val="002E5307"/>
    <w:rsid w:val="002E5510"/>
    <w:rsid w:val="002E58AE"/>
    <w:rsid w:val="002E5EE2"/>
    <w:rsid w:val="002E6002"/>
    <w:rsid w:val="002E644C"/>
    <w:rsid w:val="002E65B1"/>
    <w:rsid w:val="002E67B3"/>
    <w:rsid w:val="002E6809"/>
    <w:rsid w:val="002E6A1C"/>
    <w:rsid w:val="002E6C58"/>
    <w:rsid w:val="002E78BC"/>
    <w:rsid w:val="002F0A07"/>
    <w:rsid w:val="002F0A25"/>
    <w:rsid w:val="002F0B40"/>
    <w:rsid w:val="002F0EC0"/>
    <w:rsid w:val="002F0F87"/>
    <w:rsid w:val="002F0FF3"/>
    <w:rsid w:val="002F1069"/>
    <w:rsid w:val="002F1225"/>
    <w:rsid w:val="002F12FA"/>
    <w:rsid w:val="002F159B"/>
    <w:rsid w:val="002F1C05"/>
    <w:rsid w:val="002F1E32"/>
    <w:rsid w:val="002F2158"/>
    <w:rsid w:val="002F2396"/>
    <w:rsid w:val="002F2526"/>
    <w:rsid w:val="002F28D4"/>
    <w:rsid w:val="002F2A2D"/>
    <w:rsid w:val="002F2FE4"/>
    <w:rsid w:val="002F32D9"/>
    <w:rsid w:val="002F33CE"/>
    <w:rsid w:val="002F3922"/>
    <w:rsid w:val="002F3A6D"/>
    <w:rsid w:val="002F4229"/>
    <w:rsid w:val="002F448A"/>
    <w:rsid w:val="002F46C2"/>
    <w:rsid w:val="002F47BB"/>
    <w:rsid w:val="002F4C3B"/>
    <w:rsid w:val="002F56D0"/>
    <w:rsid w:val="002F5EF8"/>
    <w:rsid w:val="002F621D"/>
    <w:rsid w:val="002F62AD"/>
    <w:rsid w:val="002F62CC"/>
    <w:rsid w:val="002F6520"/>
    <w:rsid w:val="002F66D0"/>
    <w:rsid w:val="002F6BCE"/>
    <w:rsid w:val="002F6C69"/>
    <w:rsid w:val="002F7393"/>
    <w:rsid w:val="002F7564"/>
    <w:rsid w:val="002F75FB"/>
    <w:rsid w:val="00300222"/>
    <w:rsid w:val="00300324"/>
    <w:rsid w:val="003006A7"/>
    <w:rsid w:val="00300794"/>
    <w:rsid w:val="003007D8"/>
    <w:rsid w:val="0030120E"/>
    <w:rsid w:val="00301241"/>
    <w:rsid w:val="00301288"/>
    <w:rsid w:val="003013E2"/>
    <w:rsid w:val="0030150D"/>
    <w:rsid w:val="003019CA"/>
    <w:rsid w:val="00301B06"/>
    <w:rsid w:val="00301EDB"/>
    <w:rsid w:val="00302514"/>
    <w:rsid w:val="003028E8"/>
    <w:rsid w:val="003029BB"/>
    <w:rsid w:val="00302B4E"/>
    <w:rsid w:val="00302B54"/>
    <w:rsid w:val="003030C8"/>
    <w:rsid w:val="0030332A"/>
    <w:rsid w:val="00303AF7"/>
    <w:rsid w:val="00303B20"/>
    <w:rsid w:val="00304019"/>
    <w:rsid w:val="0030411E"/>
    <w:rsid w:val="00304769"/>
    <w:rsid w:val="00304907"/>
    <w:rsid w:val="00304A3C"/>
    <w:rsid w:val="00304B18"/>
    <w:rsid w:val="00305187"/>
    <w:rsid w:val="0030535B"/>
    <w:rsid w:val="00305A3B"/>
    <w:rsid w:val="00305A9D"/>
    <w:rsid w:val="00305E25"/>
    <w:rsid w:val="00305E81"/>
    <w:rsid w:val="00305EBC"/>
    <w:rsid w:val="0030653D"/>
    <w:rsid w:val="003065D7"/>
    <w:rsid w:val="0030687E"/>
    <w:rsid w:val="003069CA"/>
    <w:rsid w:val="003071E0"/>
    <w:rsid w:val="00307A38"/>
    <w:rsid w:val="00307A9F"/>
    <w:rsid w:val="00307BE3"/>
    <w:rsid w:val="00307C1D"/>
    <w:rsid w:val="0031069F"/>
    <w:rsid w:val="003107D5"/>
    <w:rsid w:val="00310A78"/>
    <w:rsid w:val="00310B5B"/>
    <w:rsid w:val="00310C95"/>
    <w:rsid w:val="00310FDD"/>
    <w:rsid w:val="00311244"/>
    <w:rsid w:val="003113C6"/>
    <w:rsid w:val="003114F9"/>
    <w:rsid w:val="0031154E"/>
    <w:rsid w:val="003116E0"/>
    <w:rsid w:val="00311BD3"/>
    <w:rsid w:val="00311DC2"/>
    <w:rsid w:val="00311F5A"/>
    <w:rsid w:val="00312379"/>
    <w:rsid w:val="00312446"/>
    <w:rsid w:val="00312978"/>
    <w:rsid w:val="00312D0B"/>
    <w:rsid w:val="00312D6A"/>
    <w:rsid w:val="00312F53"/>
    <w:rsid w:val="003132C5"/>
    <w:rsid w:val="00313425"/>
    <w:rsid w:val="00314056"/>
    <w:rsid w:val="0031424D"/>
    <w:rsid w:val="0031429E"/>
    <w:rsid w:val="0031444B"/>
    <w:rsid w:val="00314756"/>
    <w:rsid w:val="00314885"/>
    <w:rsid w:val="00314B8E"/>
    <w:rsid w:val="00314C0C"/>
    <w:rsid w:val="00314C54"/>
    <w:rsid w:val="00314DE8"/>
    <w:rsid w:val="00314F19"/>
    <w:rsid w:val="003153FC"/>
    <w:rsid w:val="00315753"/>
    <w:rsid w:val="00315DDF"/>
    <w:rsid w:val="003160F4"/>
    <w:rsid w:val="00316338"/>
    <w:rsid w:val="0031638B"/>
    <w:rsid w:val="003166E5"/>
    <w:rsid w:val="00316706"/>
    <w:rsid w:val="003168D7"/>
    <w:rsid w:val="00316A58"/>
    <w:rsid w:val="0031701D"/>
    <w:rsid w:val="00317527"/>
    <w:rsid w:val="0031772E"/>
    <w:rsid w:val="00317F55"/>
    <w:rsid w:val="00317FA8"/>
    <w:rsid w:val="00320095"/>
    <w:rsid w:val="003204F8"/>
    <w:rsid w:val="0032052D"/>
    <w:rsid w:val="00320ABB"/>
    <w:rsid w:val="00320C4C"/>
    <w:rsid w:val="00321658"/>
    <w:rsid w:val="00321701"/>
    <w:rsid w:val="00321785"/>
    <w:rsid w:val="003219D0"/>
    <w:rsid w:val="003221AD"/>
    <w:rsid w:val="0032261E"/>
    <w:rsid w:val="00322C14"/>
    <w:rsid w:val="00322EC5"/>
    <w:rsid w:val="00323083"/>
    <w:rsid w:val="003233AD"/>
    <w:rsid w:val="00323550"/>
    <w:rsid w:val="00323728"/>
    <w:rsid w:val="00323DFD"/>
    <w:rsid w:val="00323E73"/>
    <w:rsid w:val="00323FAB"/>
    <w:rsid w:val="00324347"/>
    <w:rsid w:val="00324387"/>
    <w:rsid w:val="00324DFB"/>
    <w:rsid w:val="00324E9E"/>
    <w:rsid w:val="00325066"/>
    <w:rsid w:val="00325218"/>
    <w:rsid w:val="00325590"/>
    <w:rsid w:val="0032570C"/>
    <w:rsid w:val="0032584C"/>
    <w:rsid w:val="003258CE"/>
    <w:rsid w:val="003258FE"/>
    <w:rsid w:val="00325AE5"/>
    <w:rsid w:val="00325B2B"/>
    <w:rsid w:val="00325B79"/>
    <w:rsid w:val="00325BDF"/>
    <w:rsid w:val="00325D70"/>
    <w:rsid w:val="00325D8D"/>
    <w:rsid w:val="00325EF4"/>
    <w:rsid w:val="003263CE"/>
    <w:rsid w:val="003264DF"/>
    <w:rsid w:val="003264F7"/>
    <w:rsid w:val="00326A8D"/>
    <w:rsid w:val="00326DE3"/>
    <w:rsid w:val="00327250"/>
    <w:rsid w:val="003275C1"/>
    <w:rsid w:val="0032773F"/>
    <w:rsid w:val="00327F57"/>
    <w:rsid w:val="00327F86"/>
    <w:rsid w:val="00330300"/>
    <w:rsid w:val="003309F3"/>
    <w:rsid w:val="00330EDF"/>
    <w:rsid w:val="00331278"/>
    <w:rsid w:val="003314DE"/>
    <w:rsid w:val="003323B0"/>
    <w:rsid w:val="0033257D"/>
    <w:rsid w:val="003325D2"/>
    <w:rsid w:val="00332A82"/>
    <w:rsid w:val="003330A7"/>
    <w:rsid w:val="003331B9"/>
    <w:rsid w:val="003331FE"/>
    <w:rsid w:val="003333A5"/>
    <w:rsid w:val="0033355D"/>
    <w:rsid w:val="003335A8"/>
    <w:rsid w:val="00333628"/>
    <w:rsid w:val="0033381D"/>
    <w:rsid w:val="00333986"/>
    <w:rsid w:val="00333AC6"/>
    <w:rsid w:val="00333B87"/>
    <w:rsid w:val="00333D19"/>
    <w:rsid w:val="00333ECD"/>
    <w:rsid w:val="00333F13"/>
    <w:rsid w:val="0033402E"/>
    <w:rsid w:val="00334156"/>
    <w:rsid w:val="0033466F"/>
    <w:rsid w:val="00334701"/>
    <w:rsid w:val="00334C9B"/>
    <w:rsid w:val="00334CF5"/>
    <w:rsid w:val="00334DDB"/>
    <w:rsid w:val="00334FB8"/>
    <w:rsid w:val="00335013"/>
    <w:rsid w:val="003351B3"/>
    <w:rsid w:val="003352AD"/>
    <w:rsid w:val="00335479"/>
    <w:rsid w:val="00335B02"/>
    <w:rsid w:val="00336199"/>
    <w:rsid w:val="003361C9"/>
    <w:rsid w:val="00336231"/>
    <w:rsid w:val="003364B2"/>
    <w:rsid w:val="003364F7"/>
    <w:rsid w:val="0033691A"/>
    <w:rsid w:val="00336C48"/>
    <w:rsid w:val="00336D91"/>
    <w:rsid w:val="00336F97"/>
    <w:rsid w:val="00337028"/>
    <w:rsid w:val="003376CF"/>
    <w:rsid w:val="00337A7B"/>
    <w:rsid w:val="00337DAF"/>
    <w:rsid w:val="00337F2A"/>
    <w:rsid w:val="003401C0"/>
    <w:rsid w:val="003401C4"/>
    <w:rsid w:val="0034058B"/>
    <w:rsid w:val="003406A1"/>
    <w:rsid w:val="00340D8D"/>
    <w:rsid w:val="00340F7D"/>
    <w:rsid w:val="00341281"/>
    <w:rsid w:val="00341A56"/>
    <w:rsid w:val="00341E56"/>
    <w:rsid w:val="00341ED5"/>
    <w:rsid w:val="00342231"/>
    <w:rsid w:val="00342565"/>
    <w:rsid w:val="0034288B"/>
    <w:rsid w:val="00342ACE"/>
    <w:rsid w:val="00342FFB"/>
    <w:rsid w:val="00343360"/>
    <w:rsid w:val="00343599"/>
    <w:rsid w:val="0034390B"/>
    <w:rsid w:val="00343D01"/>
    <w:rsid w:val="00343D25"/>
    <w:rsid w:val="0034411A"/>
    <w:rsid w:val="00344205"/>
    <w:rsid w:val="003444C2"/>
    <w:rsid w:val="00344740"/>
    <w:rsid w:val="003447D9"/>
    <w:rsid w:val="0034480D"/>
    <w:rsid w:val="00344AFE"/>
    <w:rsid w:val="003453F6"/>
    <w:rsid w:val="0034594D"/>
    <w:rsid w:val="003459B0"/>
    <w:rsid w:val="00345BB5"/>
    <w:rsid w:val="00345C15"/>
    <w:rsid w:val="00345F43"/>
    <w:rsid w:val="0034679C"/>
    <w:rsid w:val="003467DF"/>
    <w:rsid w:val="00346908"/>
    <w:rsid w:val="003469DE"/>
    <w:rsid w:val="00347AB4"/>
    <w:rsid w:val="00347AD0"/>
    <w:rsid w:val="00347B9A"/>
    <w:rsid w:val="00347F21"/>
    <w:rsid w:val="0035016A"/>
    <w:rsid w:val="003504AB"/>
    <w:rsid w:val="003507B1"/>
    <w:rsid w:val="00350A12"/>
    <w:rsid w:val="00350C68"/>
    <w:rsid w:val="003518A9"/>
    <w:rsid w:val="00351A26"/>
    <w:rsid w:val="00351D89"/>
    <w:rsid w:val="00351E7C"/>
    <w:rsid w:val="003528EF"/>
    <w:rsid w:val="00352994"/>
    <w:rsid w:val="00352AC4"/>
    <w:rsid w:val="00352C40"/>
    <w:rsid w:val="00352F9C"/>
    <w:rsid w:val="00353049"/>
    <w:rsid w:val="003530F0"/>
    <w:rsid w:val="0035319F"/>
    <w:rsid w:val="003531A1"/>
    <w:rsid w:val="003532AC"/>
    <w:rsid w:val="0035332A"/>
    <w:rsid w:val="00353353"/>
    <w:rsid w:val="00353585"/>
    <w:rsid w:val="0035400E"/>
    <w:rsid w:val="00354024"/>
    <w:rsid w:val="003543DC"/>
    <w:rsid w:val="003546DC"/>
    <w:rsid w:val="0035494A"/>
    <w:rsid w:val="00354BF7"/>
    <w:rsid w:val="00354C4F"/>
    <w:rsid w:val="00354C7B"/>
    <w:rsid w:val="00354CA9"/>
    <w:rsid w:val="00354D5E"/>
    <w:rsid w:val="00354F08"/>
    <w:rsid w:val="0035522B"/>
    <w:rsid w:val="003552A6"/>
    <w:rsid w:val="00355A54"/>
    <w:rsid w:val="00355A96"/>
    <w:rsid w:val="00356928"/>
    <w:rsid w:val="0035695F"/>
    <w:rsid w:val="00356A2E"/>
    <w:rsid w:val="00356BAC"/>
    <w:rsid w:val="00356FF7"/>
    <w:rsid w:val="00357027"/>
    <w:rsid w:val="0035707B"/>
    <w:rsid w:val="003573D3"/>
    <w:rsid w:val="00357A26"/>
    <w:rsid w:val="00360540"/>
    <w:rsid w:val="00360CD1"/>
    <w:rsid w:val="00360FFD"/>
    <w:rsid w:val="00361405"/>
    <w:rsid w:val="00361B64"/>
    <w:rsid w:val="00361C39"/>
    <w:rsid w:val="00361EBE"/>
    <w:rsid w:val="00362187"/>
    <w:rsid w:val="00362194"/>
    <w:rsid w:val="003623F4"/>
    <w:rsid w:val="003627EF"/>
    <w:rsid w:val="00362863"/>
    <w:rsid w:val="00362DA9"/>
    <w:rsid w:val="00362E47"/>
    <w:rsid w:val="00363117"/>
    <w:rsid w:val="0036351A"/>
    <w:rsid w:val="00363C11"/>
    <w:rsid w:val="003644E5"/>
    <w:rsid w:val="0036450E"/>
    <w:rsid w:val="003647A5"/>
    <w:rsid w:val="00364DF6"/>
    <w:rsid w:val="003651B6"/>
    <w:rsid w:val="003654F7"/>
    <w:rsid w:val="003656B7"/>
    <w:rsid w:val="00365974"/>
    <w:rsid w:val="003663E8"/>
    <w:rsid w:val="003664F1"/>
    <w:rsid w:val="00366639"/>
    <w:rsid w:val="00366918"/>
    <w:rsid w:val="00366B82"/>
    <w:rsid w:val="00366C45"/>
    <w:rsid w:val="00366DF0"/>
    <w:rsid w:val="00367376"/>
    <w:rsid w:val="00367575"/>
    <w:rsid w:val="00367813"/>
    <w:rsid w:val="0036793A"/>
    <w:rsid w:val="003679BA"/>
    <w:rsid w:val="003679BD"/>
    <w:rsid w:val="00367A43"/>
    <w:rsid w:val="00370213"/>
    <w:rsid w:val="003709AD"/>
    <w:rsid w:val="00370CE2"/>
    <w:rsid w:val="00371C3B"/>
    <w:rsid w:val="00372370"/>
    <w:rsid w:val="003726C3"/>
    <w:rsid w:val="00372808"/>
    <w:rsid w:val="00372875"/>
    <w:rsid w:val="00372E2F"/>
    <w:rsid w:val="00373558"/>
    <w:rsid w:val="003738CD"/>
    <w:rsid w:val="00373FE0"/>
    <w:rsid w:val="003740DE"/>
    <w:rsid w:val="00374468"/>
    <w:rsid w:val="00374B83"/>
    <w:rsid w:val="00374EB8"/>
    <w:rsid w:val="003754B9"/>
    <w:rsid w:val="003755A2"/>
    <w:rsid w:val="003755DE"/>
    <w:rsid w:val="003758CF"/>
    <w:rsid w:val="00375D18"/>
    <w:rsid w:val="00375DED"/>
    <w:rsid w:val="00375EF3"/>
    <w:rsid w:val="00375FDC"/>
    <w:rsid w:val="0037601E"/>
    <w:rsid w:val="00376491"/>
    <w:rsid w:val="00376C35"/>
    <w:rsid w:val="00376EB5"/>
    <w:rsid w:val="00377274"/>
    <w:rsid w:val="00377383"/>
    <w:rsid w:val="0037743F"/>
    <w:rsid w:val="00377839"/>
    <w:rsid w:val="00377A14"/>
    <w:rsid w:val="00377AC4"/>
    <w:rsid w:val="00377CBA"/>
    <w:rsid w:val="00380414"/>
    <w:rsid w:val="00380671"/>
    <w:rsid w:val="003808E5"/>
    <w:rsid w:val="003809D1"/>
    <w:rsid w:val="00380CE0"/>
    <w:rsid w:val="00381058"/>
    <w:rsid w:val="003813E1"/>
    <w:rsid w:val="003816B7"/>
    <w:rsid w:val="0038180A"/>
    <w:rsid w:val="00381A7F"/>
    <w:rsid w:val="00381EFC"/>
    <w:rsid w:val="003824BB"/>
    <w:rsid w:val="003824E3"/>
    <w:rsid w:val="003832AD"/>
    <w:rsid w:val="00383498"/>
    <w:rsid w:val="003834C2"/>
    <w:rsid w:val="00383589"/>
    <w:rsid w:val="00383E23"/>
    <w:rsid w:val="0038418F"/>
    <w:rsid w:val="003841A5"/>
    <w:rsid w:val="003843D5"/>
    <w:rsid w:val="00384465"/>
    <w:rsid w:val="003845B5"/>
    <w:rsid w:val="00384617"/>
    <w:rsid w:val="00384D2A"/>
    <w:rsid w:val="00384F2C"/>
    <w:rsid w:val="003851EC"/>
    <w:rsid w:val="003853EE"/>
    <w:rsid w:val="003856FD"/>
    <w:rsid w:val="00385721"/>
    <w:rsid w:val="00385D8B"/>
    <w:rsid w:val="00385EFA"/>
    <w:rsid w:val="0038623D"/>
    <w:rsid w:val="003865BA"/>
    <w:rsid w:val="00386F3E"/>
    <w:rsid w:val="00386FA4"/>
    <w:rsid w:val="00387806"/>
    <w:rsid w:val="003879D1"/>
    <w:rsid w:val="00387A1A"/>
    <w:rsid w:val="00387F90"/>
    <w:rsid w:val="0039048A"/>
    <w:rsid w:val="00390F04"/>
    <w:rsid w:val="00391193"/>
    <w:rsid w:val="00391C58"/>
    <w:rsid w:val="00391DBC"/>
    <w:rsid w:val="0039217F"/>
    <w:rsid w:val="0039222B"/>
    <w:rsid w:val="00392EE9"/>
    <w:rsid w:val="0039314E"/>
    <w:rsid w:val="00393443"/>
    <w:rsid w:val="0039347C"/>
    <w:rsid w:val="003934A8"/>
    <w:rsid w:val="003934A9"/>
    <w:rsid w:val="00393704"/>
    <w:rsid w:val="00393A3C"/>
    <w:rsid w:val="0039424F"/>
    <w:rsid w:val="00394589"/>
    <w:rsid w:val="0039481F"/>
    <w:rsid w:val="00394866"/>
    <w:rsid w:val="00394AAE"/>
    <w:rsid w:val="00394E9B"/>
    <w:rsid w:val="003950A3"/>
    <w:rsid w:val="003953DA"/>
    <w:rsid w:val="00395779"/>
    <w:rsid w:val="00395B4D"/>
    <w:rsid w:val="00395CCD"/>
    <w:rsid w:val="00396239"/>
    <w:rsid w:val="003968EF"/>
    <w:rsid w:val="00396A47"/>
    <w:rsid w:val="00396CE5"/>
    <w:rsid w:val="003971B6"/>
    <w:rsid w:val="00397224"/>
    <w:rsid w:val="0039726D"/>
    <w:rsid w:val="00397827"/>
    <w:rsid w:val="00397FEB"/>
    <w:rsid w:val="003A03BA"/>
    <w:rsid w:val="003A03F6"/>
    <w:rsid w:val="003A0579"/>
    <w:rsid w:val="003A0C81"/>
    <w:rsid w:val="003A0FE3"/>
    <w:rsid w:val="003A14E5"/>
    <w:rsid w:val="003A1552"/>
    <w:rsid w:val="003A1594"/>
    <w:rsid w:val="003A18A5"/>
    <w:rsid w:val="003A2112"/>
    <w:rsid w:val="003A23F4"/>
    <w:rsid w:val="003A29FA"/>
    <w:rsid w:val="003A2F46"/>
    <w:rsid w:val="003A35DA"/>
    <w:rsid w:val="003A369D"/>
    <w:rsid w:val="003A372D"/>
    <w:rsid w:val="003A3AF9"/>
    <w:rsid w:val="003A3EBD"/>
    <w:rsid w:val="003A4266"/>
    <w:rsid w:val="003A4271"/>
    <w:rsid w:val="003A4276"/>
    <w:rsid w:val="003A4562"/>
    <w:rsid w:val="003A4868"/>
    <w:rsid w:val="003A48DE"/>
    <w:rsid w:val="003A4C14"/>
    <w:rsid w:val="003A4D97"/>
    <w:rsid w:val="003A4EB2"/>
    <w:rsid w:val="003A4F8F"/>
    <w:rsid w:val="003A4FC4"/>
    <w:rsid w:val="003A50DE"/>
    <w:rsid w:val="003A51D3"/>
    <w:rsid w:val="003A52D3"/>
    <w:rsid w:val="003A5432"/>
    <w:rsid w:val="003A5492"/>
    <w:rsid w:val="003A665E"/>
    <w:rsid w:val="003A66B8"/>
    <w:rsid w:val="003A6875"/>
    <w:rsid w:val="003A6AD7"/>
    <w:rsid w:val="003A6C79"/>
    <w:rsid w:val="003A6CDD"/>
    <w:rsid w:val="003A6D18"/>
    <w:rsid w:val="003A6FB2"/>
    <w:rsid w:val="003A71EF"/>
    <w:rsid w:val="003A7414"/>
    <w:rsid w:val="003A78C7"/>
    <w:rsid w:val="003A7970"/>
    <w:rsid w:val="003B00A2"/>
    <w:rsid w:val="003B015E"/>
    <w:rsid w:val="003B0317"/>
    <w:rsid w:val="003B057B"/>
    <w:rsid w:val="003B07E3"/>
    <w:rsid w:val="003B09AB"/>
    <w:rsid w:val="003B0BFF"/>
    <w:rsid w:val="003B0C52"/>
    <w:rsid w:val="003B0C8C"/>
    <w:rsid w:val="003B0EE7"/>
    <w:rsid w:val="003B1C1A"/>
    <w:rsid w:val="003B1E70"/>
    <w:rsid w:val="003B1F03"/>
    <w:rsid w:val="003B2221"/>
    <w:rsid w:val="003B2506"/>
    <w:rsid w:val="003B2DCB"/>
    <w:rsid w:val="003B3013"/>
    <w:rsid w:val="003B3110"/>
    <w:rsid w:val="003B35DC"/>
    <w:rsid w:val="003B3967"/>
    <w:rsid w:val="003B3982"/>
    <w:rsid w:val="003B3E0E"/>
    <w:rsid w:val="003B3FED"/>
    <w:rsid w:val="003B4574"/>
    <w:rsid w:val="003B4614"/>
    <w:rsid w:val="003B4637"/>
    <w:rsid w:val="003B4A1B"/>
    <w:rsid w:val="003B4BB9"/>
    <w:rsid w:val="003B4E58"/>
    <w:rsid w:val="003B4FB9"/>
    <w:rsid w:val="003B55CD"/>
    <w:rsid w:val="003B56CC"/>
    <w:rsid w:val="003B57A0"/>
    <w:rsid w:val="003B5C58"/>
    <w:rsid w:val="003B6266"/>
    <w:rsid w:val="003B64DA"/>
    <w:rsid w:val="003B675A"/>
    <w:rsid w:val="003B6765"/>
    <w:rsid w:val="003B70A5"/>
    <w:rsid w:val="003B70B8"/>
    <w:rsid w:val="003B75D3"/>
    <w:rsid w:val="003C0300"/>
    <w:rsid w:val="003C066F"/>
    <w:rsid w:val="003C084D"/>
    <w:rsid w:val="003C0A38"/>
    <w:rsid w:val="003C0DF6"/>
    <w:rsid w:val="003C14F1"/>
    <w:rsid w:val="003C17E0"/>
    <w:rsid w:val="003C2235"/>
    <w:rsid w:val="003C2611"/>
    <w:rsid w:val="003C291A"/>
    <w:rsid w:val="003C2958"/>
    <w:rsid w:val="003C29F3"/>
    <w:rsid w:val="003C31BB"/>
    <w:rsid w:val="003C3201"/>
    <w:rsid w:val="003C345C"/>
    <w:rsid w:val="003C378D"/>
    <w:rsid w:val="003C37E2"/>
    <w:rsid w:val="003C3E9B"/>
    <w:rsid w:val="003C41BB"/>
    <w:rsid w:val="003C43D3"/>
    <w:rsid w:val="003C4703"/>
    <w:rsid w:val="003C47DD"/>
    <w:rsid w:val="003C533A"/>
    <w:rsid w:val="003C5387"/>
    <w:rsid w:val="003C5433"/>
    <w:rsid w:val="003C54CE"/>
    <w:rsid w:val="003C6320"/>
    <w:rsid w:val="003C6653"/>
    <w:rsid w:val="003C6851"/>
    <w:rsid w:val="003C6A10"/>
    <w:rsid w:val="003C6D5C"/>
    <w:rsid w:val="003C7078"/>
    <w:rsid w:val="003C7570"/>
    <w:rsid w:val="003C7788"/>
    <w:rsid w:val="003C7942"/>
    <w:rsid w:val="003C7ADF"/>
    <w:rsid w:val="003C7CCD"/>
    <w:rsid w:val="003D007F"/>
    <w:rsid w:val="003D03C3"/>
    <w:rsid w:val="003D0465"/>
    <w:rsid w:val="003D079C"/>
    <w:rsid w:val="003D0930"/>
    <w:rsid w:val="003D0F79"/>
    <w:rsid w:val="003D1065"/>
    <w:rsid w:val="003D10C4"/>
    <w:rsid w:val="003D11EA"/>
    <w:rsid w:val="003D16E2"/>
    <w:rsid w:val="003D1742"/>
    <w:rsid w:val="003D1DE0"/>
    <w:rsid w:val="003D1F72"/>
    <w:rsid w:val="003D21E0"/>
    <w:rsid w:val="003D2994"/>
    <w:rsid w:val="003D2B1E"/>
    <w:rsid w:val="003D34E1"/>
    <w:rsid w:val="003D3A54"/>
    <w:rsid w:val="003D3AB8"/>
    <w:rsid w:val="003D3BC6"/>
    <w:rsid w:val="003D3CD4"/>
    <w:rsid w:val="003D422A"/>
    <w:rsid w:val="003D42B1"/>
    <w:rsid w:val="003D49B8"/>
    <w:rsid w:val="003D4F2B"/>
    <w:rsid w:val="003D51C0"/>
    <w:rsid w:val="003D5908"/>
    <w:rsid w:val="003D5C6C"/>
    <w:rsid w:val="003D5C9D"/>
    <w:rsid w:val="003D5EAA"/>
    <w:rsid w:val="003D6664"/>
    <w:rsid w:val="003D6902"/>
    <w:rsid w:val="003D6C86"/>
    <w:rsid w:val="003D6CB2"/>
    <w:rsid w:val="003D765F"/>
    <w:rsid w:val="003D7845"/>
    <w:rsid w:val="003D7943"/>
    <w:rsid w:val="003D796F"/>
    <w:rsid w:val="003E012A"/>
    <w:rsid w:val="003E060D"/>
    <w:rsid w:val="003E0636"/>
    <w:rsid w:val="003E10AD"/>
    <w:rsid w:val="003E1286"/>
    <w:rsid w:val="003E1387"/>
    <w:rsid w:val="003E1497"/>
    <w:rsid w:val="003E1503"/>
    <w:rsid w:val="003E1632"/>
    <w:rsid w:val="003E263B"/>
    <w:rsid w:val="003E2F63"/>
    <w:rsid w:val="003E3594"/>
    <w:rsid w:val="003E366F"/>
    <w:rsid w:val="003E390A"/>
    <w:rsid w:val="003E3C30"/>
    <w:rsid w:val="003E424E"/>
    <w:rsid w:val="003E4750"/>
    <w:rsid w:val="003E48DB"/>
    <w:rsid w:val="003E4AC8"/>
    <w:rsid w:val="003E4B82"/>
    <w:rsid w:val="003E4C04"/>
    <w:rsid w:val="003E5395"/>
    <w:rsid w:val="003E5D81"/>
    <w:rsid w:val="003E61DA"/>
    <w:rsid w:val="003E61FD"/>
    <w:rsid w:val="003E6265"/>
    <w:rsid w:val="003E63B7"/>
    <w:rsid w:val="003E6FBD"/>
    <w:rsid w:val="003E7061"/>
    <w:rsid w:val="003F0796"/>
    <w:rsid w:val="003F0C4D"/>
    <w:rsid w:val="003F143C"/>
    <w:rsid w:val="003F19CC"/>
    <w:rsid w:val="003F1BBF"/>
    <w:rsid w:val="003F1D4D"/>
    <w:rsid w:val="003F1F15"/>
    <w:rsid w:val="003F2391"/>
    <w:rsid w:val="003F23CD"/>
    <w:rsid w:val="003F27D1"/>
    <w:rsid w:val="003F3170"/>
    <w:rsid w:val="003F31A7"/>
    <w:rsid w:val="003F3B9A"/>
    <w:rsid w:val="003F3BBF"/>
    <w:rsid w:val="003F3C82"/>
    <w:rsid w:val="003F3E88"/>
    <w:rsid w:val="003F3F71"/>
    <w:rsid w:val="003F4060"/>
    <w:rsid w:val="003F447E"/>
    <w:rsid w:val="003F4CE2"/>
    <w:rsid w:val="003F4D1C"/>
    <w:rsid w:val="003F5130"/>
    <w:rsid w:val="003F5255"/>
    <w:rsid w:val="003F5473"/>
    <w:rsid w:val="003F558D"/>
    <w:rsid w:val="003F570D"/>
    <w:rsid w:val="003F5936"/>
    <w:rsid w:val="003F59F0"/>
    <w:rsid w:val="003F5C22"/>
    <w:rsid w:val="003F5D11"/>
    <w:rsid w:val="003F5D1A"/>
    <w:rsid w:val="003F6261"/>
    <w:rsid w:val="003F65B1"/>
    <w:rsid w:val="003F6C4A"/>
    <w:rsid w:val="003F6C97"/>
    <w:rsid w:val="003F6EF5"/>
    <w:rsid w:val="003F6FD1"/>
    <w:rsid w:val="003F71CD"/>
    <w:rsid w:val="003F75CA"/>
    <w:rsid w:val="003F7687"/>
    <w:rsid w:val="003F7D03"/>
    <w:rsid w:val="003F7D35"/>
    <w:rsid w:val="00400036"/>
    <w:rsid w:val="0040015C"/>
    <w:rsid w:val="0040037D"/>
    <w:rsid w:val="00400AE7"/>
    <w:rsid w:val="00400BC0"/>
    <w:rsid w:val="00400E83"/>
    <w:rsid w:val="00401260"/>
    <w:rsid w:val="00401288"/>
    <w:rsid w:val="004012E9"/>
    <w:rsid w:val="00401577"/>
    <w:rsid w:val="00401B88"/>
    <w:rsid w:val="00401BB7"/>
    <w:rsid w:val="00401C69"/>
    <w:rsid w:val="00401CC8"/>
    <w:rsid w:val="004020D9"/>
    <w:rsid w:val="004025F7"/>
    <w:rsid w:val="0040283F"/>
    <w:rsid w:val="004029B9"/>
    <w:rsid w:val="00402EAA"/>
    <w:rsid w:val="00402EC9"/>
    <w:rsid w:val="00403519"/>
    <w:rsid w:val="004038C0"/>
    <w:rsid w:val="00403BD8"/>
    <w:rsid w:val="00403F23"/>
    <w:rsid w:val="00404094"/>
    <w:rsid w:val="004045D3"/>
    <w:rsid w:val="00404C0B"/>
    <w:rsid w:val="00404CAE"/>
    <w:rsid w:val="0040520C"/>
    <w:rsid w:val="0040564A"/>
    <w:rsid w:val="00405A31"/>
    <w:rsid w:val="00405E4D"/>
    <w:rsid w:val="00405EAA"/>
    <w:rsid w:val="0040628E"/>
    <w:rsid w:val="004064B7"/>
    <w:rsid w:val="0040650D"/>
    <w:rsid w:val="0040664B"/>
    <w:rsid w:val="00406A75"/>
    <w:rsid w:val="00407870"/>
    <w:rsid w:val="004078C7"/>
    <w:rsid w:val="00407B8D"/>
    <w:rsid w:val="00407D64"/>
    <w:rsid w:val="00407F6F"/>
    <w:rsid w:val="004104C4"/>
    <w:rsid w:val="00410683"/>
    <w:rsid w:val="004106D8"/>
    <w:rsid w:val="004109F1"/>
    <w:rsid w:val="00410A6A"/>
    <w:rsid w:val="00410BAF"/>
    <w:rsid w:val="00410FB9"/>
    <w:rsid w:val="00411177"/>
    <w:rsid w:val="00412193"/>
    <w:rsid w:val="004124C9"/>
    <w:rsid w:val="00412BBD"/>
    <w:rsid w:val="00412FA2"/>
    <w:rsid w:val="00412FAA"/>
    <w:rsid w:val="0041316F"/>
    <w:rsid w:val="00413186"/>
    <w:rsid w:val="00413791"/>
    <w:rsid w:val="004143B7"/>
    <w:rsid w:val="004143F8"/>
    <w:rsid w:val="00414477"/>
    <w:rsid w:val="00414704"/>
    <w:rsid w:val="004147A9"/>
    <w:rsid w:val="004148A0"/>
    <w:rsid w:val="00414B81"/>
    <w:rsid w:val="00415125"/>
    <w:rsid w:val="004152A1"/>
    <w:rsid w:val="004152F5"/>
    <w:rsid w:val="00415374"/>
    <w:rsid w:val="0041586C"/>
    <w:rsid w:val="004159A3"/>
    <w:rsid w:val="00415A5C"/>
    <w:rsid w:val="00415EB8"/>
    <w:rsid w:val="0041616E"/>
    <w:rsid w:val="004165C3"/>
    <w:rsid w:val="004165F3"/>
    <w:rsid w:val="004169C5"/>
    <w:rsid w:val="00416D3C"/>
    <w:rsid w:val="00416D43"/>
    <w:rsid w:val="00416FCA"/>
    <w:rsid w:val="004171FC"/>
    <w:rsid w:val="0041722D"/>
    <w:rsid w:val="0041724E"/>
    <w:rsid w:val="00417373"/>
    <w:rsid w:val="004174D4"/>
    <w:rsid w:val="00417A1C"/>
    <w:rsid w:val="00417D90"/>
    <w:rsid w:val="00420036"/>
    <w:rsid w:val="00420050"/>
    <w:rsid w:val="004200DE"/>
    <w:rsid w:val="004201AB"/>
    <w:rsid w:val="004201F8"/>
    <w:rsid w:val="00420217"/>
    <w:rsid w:val="004205A9"/>
    <w:rsid w:val="004208AC"/>
    <w:rsid w:val="00420A7F"/>
    <w:rsid w:val="00420BFD"/>
    <w:rsid w:val="00420D87"/>
    <w:rsid w:val="0042165C"/>
    <w:rsid w:val="00421968"/>
    <w:rsid w:val="00421C2B"/>
    <w:rsid w:val="0042342A"/>
    <w:rsid w:val="004236DB"/>
    <w:rsid w:val="00424207"/>
    <w:rsid w:val="0042424A"/>
    <w:rsid w:val="00424421"/>
    <w:rsid w:val="00424427"/>
    <w:rsid w:val="00424A0F"/>
    <w:rsid w:val="00424BF9"/>
    <w:rsid w:val="00424E72"/>
    <w:rsid w:val="004250D9"/>
    <w:rsid w:val="00425145"/>
    <w:rsid w:val="004251E4"/>
    <w:rsid w:val="00425265"/>
    <w:rsid w:val="004255D4"/>
    <w:rsid w:val="00425748"/>
    <w:rsid w:val="00425A57"/>
    <w:rsid w:val="00425A70"/>
    <w:rsid w:val="00425AEA"/>
    <w:rsid w:val="00426212"/>
    <w:rsid w:val="00426403"/>
    <w:rsid w:val="0042686B"/>
    <w:rsid w:val="00426AC7"/>
    <w:rsid w:val="00426D62"/>
    <w:rsid w:val="00427044"/>
    <w:rsid w:val="004272B4"/>
    <w:rsid w:val="00427475"/>
    <w:rsid w:val="00427813"/>
    <w:rsid w:val="0042789B"/>
    <w:rsid w:val="004278AD"/>
    <w:rsid w:val="00427C58"/>
    <w:rsid w:val="00430478"/>
    <w:rsid w:val="00430970"/>
    <w:rsid w:val="00430B4C"/>
    <w:rsid w:val="004311BB"/>
    <w:rsid w:val="004317D1"/>
    <w:rsid w:val="0043188F"/>
    <w:rsid w:val="00431ADF"/>
    <w:rsid w:val="00431B86"/>
    <w:rsid w:val="00432222"/>
    <w:rsid w:val="00432294"/>
    <w:rsid w:val="004323DA"/>
    <w:rsid w:val="0043256D"/>
    <w:rsid w:val="00432849"/>
    <w:rsid w:val="00432F00"/>
    <w:rsid w:val="00432FAA"/>
    <w:rsid w:val="00433053"/>
    <w:rsid w:val="0043359A"/>
    <w:rsid w:val="004337CF"/>
    <w:rsid w:val="00433A04"/>
    <w:rsid w:val="00433AE7"/>
    <w:rsid w:val="0043404D"/>
    <w:rsid w:val="00434360"/>
    <w:rsid w:val="004344E2"/>
    <w:rsid w:val="00434CBD"/>
    <w:rsid w:val="00434D97"/>
    <w:rsid w:val="00434DA7"/>
    <w:rsid w:val="00435033"/>
    <w:rsid w:val="00435191"/>
    <w:rsid w:val="0043587F"/>
    <w:rsid w:val="00435CF5"/>
    <w:rsid w:val="00435E9F"/>
    <w:rsid w:val="00436299"/>
    <w:rsid w:val="00436982"/>
    <w:rsid w:val="00436A98"/>
    <w:rsid w:val="00436D2B"/>
    <w:rsid w:val="00436E98"/>
    <w:rsid w:val="00436FC2"/>
    <w:rsid w:val="00437054"/>
    <w:rsid w:val="00437334"/>
    <w:rsid w:val="0043733D"/>
    <w:rsid w:val="00437696"/>
    <w:rsid w:val="004378E5"/>
    <w:rsid w:val="004379F4"/>
    <w:rsid w:val="00437B2E"/>
    <w:rsid w:val="004401DE"/>
    <w:rsid w:val="0044041F"/>
    <w:rsid w:val="004404A2"/>
    <w:rsid w:val="0044098D"/>
    <w:rsid w:val="00440E2D"/>
    <w:rsid w:val="0044106A"/>
    <w:rsid w:val="00441217"/>
    <w:rsid w:val="0044129C"/>
    <w:rsid w:val="00441535"/>
    <w:rsid w:val="00441C83"/>
    <w:rsid w:val="00441CC7"/>
    <w:rsid w:val="00441E2B"/>
    <w:rsid w:val="00441E71"/>
    <w:rsid w:val="00441FF9"/>
    <w:rsid w:val="004420F0"/>
    <w:rsid w:val="004425ED"/>
    <w:rsid w:val="0044284F"/>
    <w:rsid w:val="00442DAC"/>
    <w:rsid w:val="00442DC5"/>
    <w:rsid w:val="00442F80"/>
    <w:rsid w:val="00443173"/>
    <w:rsid w:val="00443199"/>
    <w:rsid w:val="00443217"/>
    <w:rsid w:val="00443407"/>
    <w:rsid w:val="00443783"/>
    <w:rsid w:val="00443B12"/>
    <w:rsid w:val="00443D85"/>
    <w:rsid w:val="00443DE0"/>
    <w:rsid w:val="00443E6F"/>
    <w:rsid w:val="00443F85"/>
    <w:rsid w:val="0044410E"/>
    <w:rsid w:val="0044433B"/>
    <w:rsid w:val="0044459C"/>
    <w:rsid w:val="00444D84"/>
    <w:rsid w:val="00445766"/>
    <w:rsid w:val="00445BDE"/>
    <w:rsid w:val="00445F35"/>
    <w:rsid w:val="00445F4F"/>
    <w:rsid w:val="004460D3"/>
    <w:rsid w:val="004461C0"/>
    <w:rsid w:val="004461DC"/>
    <w:rsid w:val="0044624F"/>
    <w:rsid w:val="00446AAE"/>
    <w:rsid w:val="00446EAC"/>
    <w:rsid w:val="00446FCC"/>
    <w:rsid w:val="004470DB"/>
    <w:rsid w:val="004472B8"/>
    <w:rsid w:val="00447B1C"/>
    <w:rsid w:val="00450756"/>
    <w:rsid w:val="00450A29"/>
    <w:rsid w:val="00450A5F"/>
    <w:rsid w:val="00450D89"/>
    <w:rsid w:val="00450D95"/>
    <w:rsid w:val="00450E66"/>
    <w:rsid w:val="00450F62"/>
    <w:rsid w:val="00450FC6"/>
    <w:rsid w:val="0045135D"/>
    <w:rsid w:val="00451A9C"/>
    <w:rsid w:val="00451C9A"/>
    <w:rsid w:val="00451F2B"/>
    <w:rsid w:val="00452256"/>
    <w:rsid w:val="00453158"/>
    <w:rsid w:val="004531C8"/>
    <w:rsid w:val="00453323"/>
    <w:rsid w:val="00453553"/>
    <w:rsid w:val="00453AF9"/>
    <w:rsid w:val="00453DC7"/>
    <w:rsid w:val="00453DFD"/>
    <w:rsid w:val="00454131"/>
    <w:rsid w:val="0045450F"/>
    <w:rsid w:val="004558F1"/>
    <w:rsid w:val="00455BEB"/>
    <w:rsid w:val="00455C32"/>
    <w:rsid w:val="00455D5B"/>
    <w:rsid w:val="00455E98"/>
    <w:rsid w:val="004561D2"/>
    <w:rsid w:val="004561EA"/>
    <w:rsid w:val="004565CA"/>
    <w:rsid w:val="004566CB"/>
    <w:rsid w:val="00456820"/>
    <w:rsid w:val="004568F3"/>
    <w:rsid w:val="00456E1E"/>
    <w:rsid w:val="00456F91"/>
    <w:rsid w:val="004577EB"/>
    <w:rsid w:val="0045795F"/>
    <w:rsid w:val="004579A5"/>
    <w:rsid w:val="004579F5"/>
    <w:rsid w:val="00457A56"/>
    <w:rsid w:val="00457A8B"/>
    <w:rsid w:val="00457AA9"/>
    <w:rsid w:val="00460595"/>
    <w:rsid w:val="00460B4D"/>
    <w:rsid w:val="00460D07"/>
    <w:rsid w:val="00460FDC"/>
    <w:rsid w:val="0046161F"/>
    <w:rsid w:val="00461FE3"/>
    <w:rsid w:val="00462368"/>
    <w:rsid w:val="0046254E"/>
    <w:rsid w:val="0046269A"/>
    <w:rsid w:val="00462884"/>
    <w:rsid w:val="00463550"/>
    <w:rsid w:val="00463671"/>
    <w:rsid w:val="00463815"/>
    <w:rsid w:val="00463A11"/>
    <w:rsid w:val="00463F2F"/>
    <w:rsid w:val="00464303"/>
    <w:rsid w:val="004649CE"/>
    <w:rsid w:val="004649EC"/>
    <w:rsid w:val="00464DBA"/>
    <w:rsid w:val="00464F56"/>
    <w:rsid w:val="004653F5"/>
    <w:rsid w:val="00465715"/>
    <w:rsid w:val="00465761"/>
    <w:rsid w:val="00466001"/>
    <w:rsid w:val="004669DF"/>
    <w:rsid w:val="00467024"/>
    <w:rsid w:val="004673EA"/>
    <w:rsid w:val="0046762D"/>
    <w:rsid w:val="004677C8"/>
    <w:rsid w:val="004702B2"/>
    <w:rsid w:val="004709B7"/>
    <w:rsid w:val="00471028"/>
    <w:rsid w:val="00471AF5"/>
    <w:rsid w:val="00471B5C"/>
    <w:rsid w:val="00471DE6"/>
    <w:rsid w:val="00471FFB"/>
    <w:rsid w:val="004720F0"/>
    <w:rsid w:val="0047218B"/>
    <w:rsid w:val="00472C42"/>
    <w:rsid w:val="004733D8"/>
    <w:rsid w:val="00473845"/>
    <w:rsid w:val="004738A6"/>
    <w:rsid w:val="004739CD"/>
    <w:rsid w:val="00473B68"/>
    <w:rsid w:val="00473DD7"/>
    <w:rsid w:val="00473EF7"/>
    <w:rsid w:val="00473F8B"/>
    <w:rsid w:val="0047439F"/>
    <w:rsid w:val="0047465C"/>
    <w:rsid w:val="00474710"/>
    <w:rsid w:val="00474978"/>
    <w:rsid w:val="00474C32"/>
    <w:rsid w:val="00474F58"/>
    <w:rsid w:val="004757C5"/>
    <w:rsid w:val="00475ACD"/>
    <w:rsid w:val="00475B34"/>
    <w:rsid w:val="00475BE1"/>
    <w:rsid w:val="00475DAA"/>
    <w:rsid w:val="0047603F"/>
    <w:rsid w:val="00476229"/>
    <w:rsid w:val="00476738"/>
    <w:rsid w:val="00476CB9"/>
    <w:rsid w:val="00477013"/>
    <w:rsid w:val="00477116"/>
    <w:rsid w:val="004776F5"/>
    <w:rsid w:val="0047772E"/>
    <w:rsid w:val="00477E41"/>
    <w:rsid w:val="00480818"/>
    <w:rsid w:val="0048105F"/>
    <w:rsid w:val="00481275"/>
    <w:rsid w:val="004814FA"/>
    <w:rsid w:val="00481634"/>
    <w:rsid w:val="004817E7"/>
    <w:rsid w:val="004819A2"/>
    <w:rsid w:val="00481AFF"/>
    <w:rsid w:val="00482142"/>
    <w:rsid w:val="0048240A"/>
    <w:rsid w:val="00482A20"/>
    <w:rsid w:val="00482A49"/>
    <w:rsid w:val="00482B06"/>
    <w:rsid w:val="00482D0C"/>
    <w:rsid w:val="00482F17"/>
    <w:rsid w:val="00483051"/>
    <w:rsid w:val="00483139"/>
    <w:rsid w:val="004833B1"/>
    <w:rsid w:val="0048380B"/>
    <w:rsid w:val="00483CB4"/>
    <w:rsid w:val="00483FC2"/>
    <w:rsid w:val="00484059"/>
    <w:rsid w:val="00484297"/>
    <w:rsid w:val="0048447E"/>
    <w:rsid w:val="00484521"/>
    <w:rsid w:val="00484588"/>
    <w:rsid w:val="004845D2"/>
    <w:rsid w:val="00484608"/>
    <w:rsid w:val="004847A0"/>
    <w:rsid w:val="0048487D"/>
    <w:rsid w:val="00484A77"/>
    <w:rsid w:val="00484D01"/>
    <w:rsid w:val="00484E24"/>
    <w:rsid w:val="00484ED2"/>
    <w:rsid w:val="00484EEF"/>
    <w:rsid w:val="004856D4"/>
    <w:rsid w:val="00485E44"/>
    <w:rsid w:val="004866C6"/>
    <w:rsid w:val="004867AA"/>
    <w:rsid w:val="0048691F"/>
    <w:rsid w:val="00486C53"/>
    <w:rsid w:val="00486DCC"/>
    <w:rsid w:val="00487577"/>
    <w:rsid w:val="00487B44"/>
    <w:rsid w:val="00490110"/>
    <w:rsid w:val="004908F8"/>
    <w:rsid w:val="0049176D"/>
    <w:rsid w:val="00491B4A"/>
    <w:rsid w:val="00491ECC"/>
    <w:rsid w:val="004922FC"/>
    <w:rsid w:val="0049281C"/>
    <w:rsid w:val="004929A1"/>
    <w:rsid w:val="00492A13"/>
    <w:rsid w:val="00492C30"/>
    <w:rsid w:val="00492F4D"/>
    <w:rsid w:val="00493035"/>
    <w:rsid w:val="00493105"/>
    <w:rsid w:val="004935F7"/>
    <w:rsid w:val="0049392E"/>
    <w:rsid w:val="00493932"/>
    <w:rsid w:val="004943DA"/>
    <w:rsid w:val="004945FF"/>
    <w:rsid w:val="00494946"/>
    <w:rsid w:val="00494A0C"/>
    <w:rsid w:val="00494B2A"/>
    <w:rsid w:val="00494D3F"/>
    <w:rsid w:val="00494E9B"/>
    <w:rsid w:val="0049520A"/>
    <w:rsid w:val="004952BA"/>
    <w:rsid w:val="004956A8"/>
    <w:rsid w:val="0049597E"/>
    <w:rsid w:val="004967C2"/>
    <w:rsid w:val="004968D7"/>
    <w:rsid w:val="00496AD0"/>
    <w:rsid w:val="00496D0F"/>
    <w:rsid w:val="0049751A"/>
    <w:rsid w:val="00497535"/>
    <w:rsid w:val="00497636"/>
    <w:rsid w:val="0049765B"/>
    <w:rsid w:val="00497A6F"/>
    <w:rsid w:val="00497BBC"/>
    <w:rsid w:val="00497C83"/>
    <w:rsid w:val="00497D3D"/>
    <w:rsid w:val="004A0835"/>
    <w:rsid w:val="004A0D0B"/>
    <w:rsid w:val="004A14DE"/>
    <w:rsid w:val="004A1956"/>
    <w:rsid w:val="004A1BFC"/>
    <w:rsid w:val="004A1CCD"/>
    <w:rsid w:val="004A20D8"/>
    <w:rsid w:val="004A2617"/>
    <w:rsid w:val="004A2730"/>
    <w:rsid w:val="004A2D7A"/>
    <w:rsid w:val="004A34F9"/>
    <w:rsid w:val="004A3526"/>
    <w:rsid w:val="004A378C"/>
    <w:rsid w:val="004A41AC"/>
    <w:rsid w:val="004A41C3"/>
    <w:rsid w:val="004A4A18"/>
    <w:rsid w:val="004A4CA1"/>
    <w:rsid w:val="004A50E8"/>
    <w:rsid w:val="004A538F"/>
    <w:rsid w:val="004A543E"/>
    <w:rsid w:val="004A5505"/>
    <w:rsid w:val="004A56A6"/>
    <w:rsid w:val="004A57E1"/>
    <w:rsid w:val="004A5BCE"/>
    <w:rsid w:val="004A5CD3"/>
    <w:rsid w:val="004A609B"/>
    <w:rsid w:val="004A6194"/>
    <w:rsid w:val="004A6341"/>
    <w:rsid w:val="004A6876"/>
    <w:rsid w:val="004A69B6"/>
    <w:rsid w:val="004A6EAB"/>
    <w:rsid w:val="004A7490"/>
    <w:rsid w:val="004A77F4"/>
    <w:rsid w:val="004A7B0A"/>
    <w:rsid w:val="004A7C99"/>
    <w:rsid w:val="004B0046"/>
    <w:rsid w:val="004B07C4"/>
    <w:rsid w:val="004B0C99"/>
    <w:rsid w:val="004B156A"/>
    <w:rsid w:val="004B1619"/>
    <w:rsid w:val="004B16BD"/>
    <w:rsid w:val="004B16EC"/>
    <w:rsid w:val="004B17DA"/>
    <w:rsid w:val="004B192A"/>
    <w:rsid w:val="004B1963"/>
    <w:rsid w:val="004B19F4"/>
    <w:rsid w:val="004B1DCD"/>
    <w:rsid w:val="004B208D"/>
    <w:rsid w:val="004B20BF"/>
    <w:rsid w:val="004B26B9"/>
    <w:rsid w:val="004B2BCE"/>
    <w:rsid w:val="004B2BE2"/>
    <w:rsid w:val="004B2D78"/>
    <w:rsid w:val="004B32EF"/>
    <w:rsid w:val="004B3339"/>
    <w:rsid w:val="004B33C4"/>
    <w:rsid w:val="004B348F"/>
    <w:rsid w:val="004B39D7"/>
    <w:rsid w:val="004B3BDD"/>
    <w:rsid w:val="004B3E7C"/>
    <w:rsid w:val="004B414E"/>
    <w:rsid w:val="004B469B"/>
    <w:rsid w:val="004B4896"/>
    <w:rsid w:val="004B51E9"/>
    <w:rsid w:val="004B538B"/>
    <w:rsid w:val="004B5A1C"/>
    <w:rsid w:val="004B5B83"/>
    <w:rsid w:val="004B5DB9"/>
    <w:rsid w:val="004B5E7F"/>
    <w:rsid w:val="004B645F"/>
    <w:rsid w:val="004B6469"/>
    <w:rsid w:val="004B683F"/>
    <w:rsid w:val="004B684F"/>
    <w:rsid w:val="004B6A83"/>
    <w:rsid w:val="004B6DDD"/>
    <w:rsid w:val="004B70E4"/>
    <w:rsid w:val="004B7219"/>
    <w:rsid w:val="004B7441"/>
    <w:rsid w:val="004B788A"/>
    <w:rsid w:val="004B794D"/>
    <w:rsid w:val="004B7A5A"/>
    <w:rsid w:val="004B7B66"/>
    <w:rsid w:val="004B7D6B"/>
    <w:rsid w:val="004C0555"/>
    <w:rsid w:val="004C0734"/>
    <w:rsid w:val="004C09E0"/>
    <w:rsid w:val="004C0C9C"/>
    <w:rsid w:val="004C0F00"/>
    <w:rsid w:val="004C148D"/>
    <w:rsid w:val="004C1A26"/>
    <w:rsid w:val="004C1D55"/>
    <w:rsid w:val="004C2A86"/>
    <w:rsid w:val="004C35E8"/>
    <w:rsid w:val="004C3B52"/>
    <w:rsid w:val="004C3D00"/>
    <w:rsid w:val="004C3DEE"/>
    <w:rsid w:val="004C3F78"/>
    <w:rsid w:val="004C4005"/>
    <w:rsid w:val="004C4044"/>
    <w:rsid w:val="004C4362"/>
    <w:rsid w:val="004C447F"/>
    <w:rsid w:val="004C4EBB"/>
    <w:rsid w:val="004C56BE"/>
    <w:rsid w:val="004C57B2"/>
    <w:rsid w:val="004C5848"/>
    <w:rsid w:val="004C5E0B"/>
    <w:rsid w:val="004C61D6"/>
    <w:rsid w:val="004C62FF"/>
    <w:rsid w:val="004C65D1"/>
    <w:rsid w:val="004C66C7"/>
    <w:rsid w:val="004C6D8C"/>
    <w:rsid w:val="004C6F7D"/>
    <w:rsid w:val="004C6FE3"/>
    <w:rsid w:val="004C7134"/>
    <w:rsid w:val="004C7739"/>
    <w:rsid w:val="004C7AF0"/>
    <w:rsid w:val="004C7B27"/>
    <w:rsid w:val="004C7EC8"/>
    <w:rsid w:val="004D03D4"/>
    <w:rsid w:val="004D053A"/>
    <w:rsid w:val="004D094B"/>
    <w:rsid w:val="004D0B5C"/>
    <w:rsid w:val="004D0E67"/>
    <w:rsid w:val="004D10E8"/>
    <w:rsid w:val="004D117C"/>
    <w:rsid w:val="004D118F"/>
    <w:rsid w:val="004D1DAE"/>
    <w:rsid w:val="004D1FB4"/>
    <w:rsid w:val="004D2032"/>
    <w:rsid w:val="004D21AD"/>
    <w:rsid w:val="004D2539"/>
    <w:rsid w:val="004D2636"/>
    <w:rsid w:val="004D2B01"/>
    <w:rsid w:val="004D2CA0"/>
    <w:rsid w:val="004D32B7"/>
    <w:rsid w:val="004D32B8"/>
    <w:rsid w:val="004D36F5"/>
    <w:rsid w:val="004D38B2"/>
    <w:rsid w:val="004D3A18"/>
    <w:rsid w:val="004D3A9B"/>
    <w:rsid w:val="004D3BA7"/>
    <w:rsid w:val="004D3FFC"/>
    <w:rsid w:val="004D409B"/>
    <w:rsid w:val="004D43C3"/>
    <w:rsid w:val="004D4597"/>
    <w:rsid w:val="004D4681"/>
    <w:rsid w:val="004D4DD6"/>
    <w:rsid w:val="004D4EE0"/>
    <w:rsid w:val="004D52DF"/>
    <w:rsid w:val="004D5544"/>
    <w:rsid w:val="004D5614"/>
    <w:rsid w:val="004D5878"/>
    <w:rsid w:val="004D5879"/>
    <w:rsid w:val="004D5B58"/>
    <w:rsid w:val="004D5E71"/>
    <w:rsid w:val="004D5EE8"/>
    <w:rsid w:val="004D6355"/>
    <w:rsid w:val="004D64E3"/>
    <w:rsid w:val="004D6C67"/>
    <w:rsid w:val="004D7070"/>
    <w:rsid w:val="004D732F"/>
    <w:rsid w:val="004D762F"/>
    <w:rsid w:val="004D7F48"/>
    <w:rsid w:val="004E0482"/>
    <w:rsid w:val="004E08DB"/>
    <w:rsid w:val="004E0ABD"/>
    <w:rsid w:val="004E0D33"/>
    <w:rsid w:val="004E0E6F"/>
    <w:rsid w:val="004E0EC9"/>
    <w:rsid w:val="004E1078"/>
    <w:rsid w:val="004E11B7"/>
    <w:rsid w:val="004E1631"/>
    <w:rsid w:val="004E1760"/>
    <w:rsid w:val="004E188A"/>
    <w:rsid w:val="004E18EE"/>
    <w:rsid w:val="004E1C7E"/>
    <w:rsid w:val="004E2287"/>
    <w:rsid w:val="004E23DA"/>
    <w:rsid w:val="004E2674"/>
    <w:rsid w:val="004E2771"/>
    <w:rsid w:val="004E2E3A"/>
    <w:rsid w:val="004E2F74"/>
    <w:rsid w:val="004E310D"/>
    <w:rsid w:val="004E343B"/>
    <w:rsid w:val="004E3631"/>
    <w:rsid w:val="004E374A"/>
    <w:rsid w:val="004E3E64"/>
    <w:rsid w:val="004E4311"/>
    <w:rsid w:val="004E4454"/>
    <w:rsid w:val="004E4559"/>
    <w:rsid w:val="004E48D7"/>
    <w:rsid w:val="004E4B29"/>
    <w:rsid w:val="004E4FBD"/>
    <w:rsid w:val="004E4FCF"/>
    <w:rsid w:val="004E506E"/>
    <w:rsid w:val="004E5259"/>
    <w:rsid w:val="004E525E"/>
    <w:rsid w:val="004E5453"/>
    <w:rsid w:val="004E5AAE"/>
    <w:rsid w:val="004E5C57"/>
    <w:rsid w:val="004E5F31"/>
    <w:rsid w:val="004E5F7A"/>
    <w:rsid w:val="004E6093"/>
    <w:rsid w:val="004E6D17"/>
    <w:rsid w:val="004E6F3B"/>
    <w:rsid w:val="004E714E"/>
    <w:rsid w:val="004E7658"/>
    <w:rsid w:val="004E7788"/>
    <w:rsid w:val="004E7858"/>
    <w:rsid w:val="004E7E2B"/>
    <w:rsid w:val="004F0393"/>
    <w:rsid w:val="004F08E1"/>
    <w:rsid w:val="004F0BA2"/>
    <w:rsid w:val="004F10C2"/>
    <w:rsid w:val="004F1443"/>
    <w:rsid w:val="004F172B"/>
    <w:rsid w:val="004F1B1D"/>
    <w:rsid w:val="004F219A"/>
    <w:rsid w:val="004F2644"/>
    <w:rsid w:val="004F2F60"/>
    <w:rsid w:val="004F30E8"/>
    <w:rsid w:val="004F4002"/>
    <w:rsid w:val="004F4178"/>
    <w:rsid w:val="004F42CD"/>
    <w:rsid w:val="004F469D"/>
    <w:rsid w:val="004F473A"/>
    <w:rsid w:val="004F48F9"/>
    <w:rsid w:val="004F4AAB"/>
    <w:rsid w:val="004F4E18"/>
    <w:rsid w:val="004F4E48"/>
    <w:rsid w:val="004F4E4F"/>
    <w:rsid w:val="004F59AA"/>
    <w:rsid w:val="004F5C49"/>
    <w:rsid w:val="004F5C69"/>
    <w:rsid w:val="004F619D"/>
    <w:rsid w:val="004F6C3E"/>
    <w:rsid w:val="004F71D4"/>
    <w:rsid w:val="004F74C5"/>
    <w:rsid w:val="004F76AB"/>
    <w:rsid w:val="004F76B7"/>
    <w:rsid w:val="004F780E"/>
    <w:rsid w:val="004F7C4E"/>
    <w:rsid w:val="004F7E0E"/>
    <w:rsid w:val="004F7F77"/>
    <w:rsid w:val="005002AA"/>
    <w:rsid w:val="00500EE8"/>
    <w:rsid w:val="005011F0"/>
    <w:rsid w:val="00501706"/>
    <w:rsid w:val="005018F9"/>
    <w:rsid w:val="00501CF3"/>
    <w:rsid w:val="005023EA"/>
    <w:rsid w:val="00502959"/>
    <w:rsid w:val="00503064"/>
    <w:rsid w:val="005032EB"/>
    <w:rsid w:val="005034D4"/>
    <w:rsid w:val="0050372C"/>
    <w:rsid w:val="00503EC7"/>
    <w:rsid w:val="005040ED"/>
    <w:rsid w:val="00504337"/>
    <w:rsid w:val="005047B2"/>
    <w:rsid w:val="00504884"/>
    <w:rsid w:val="00504896"/>
    <w:rsid w:val="00504949"/>
    <w:rsid w:val="005049A0"/>
    <w:rsid w:val="005049A5"/>
    <w:rsid w:val="00504AAA"/>
    <w:rsid w:val="00504D3E"/>
    <w:rsid w:val="00505179"/>
    <w:rsid w:val="005052CD"/>
    <w:rsid w:val="00505571"/>
    <w:rsid w:val="00505783"/>
    <w:rsid w:val="005057CC"/>
    <w:rsid w:val="0050598C"/>
    <w:rsid w:val="00505AEF"/>
    <w:rsid w:val="00505FDB"/>
    <w:rsid w:val="005063CB"/>
    <w:rsid w:val="00506B36"/>
    <w:rsid w:val="00506B91"/>
    <w:rsid w:val="00506C69"/>
    <w:rsid w:val="00506C7E"/>
    <w:rsid w:val="00507287"/>
    <w:rsid w:val="0050731A"/>
    <w:rsid w:val="00507571"/>
    <w:rsid w:val="00507689"/>
    <w:rsid w:val="005076C8"/>
    <w:rsid w:val="005076FA"/>
    <w:rsid w:val="00507855"/>
    <w:rsid w:val="00507857"/>
    <w:rsid w:val="0050791C"/>
    <w:rsid w:val="00507EED"/>
    <w:rsid w:val="0051042F"/>
    <w:rsid w:val="0051044B"/>
    <w:rsid w:val="005105C3"/>
    <w:rsid w:val="00510FF2"/>
    <w:rsid w:val="005111A8"/>
    <w:rsid w:val="00511233"/>
    <w:rsid w:val="0051146C"/>
    <w:rsid w:val="005116B5"/>
    <w:rsid w:val="00511824"/>
    <w:rsid w:val="0051184D"/>
    <w:rsid w:val="00511DA9"/>
    <w:rsid w:val="00511FB6"/>
    <w:rsid w:val="005122A6"/>
    <w:rsid w:val="00512629"/>
    <w:rsid w:val="0051264A"/>
    <w:rsid w:val="005126D6"/>
    <w:rsid w:val="005130EC"/>
    <w:rsid w:val="00513A9D"/>
    <w:rsid w:val="00513B63"/>
    <w:rsid w:val="005140D8"/>
    <w:rsid w:val="005141EA"/>
    <w:rsid w:val="005146ED"/>
    <w:rsid w:val="00514802"/>
    <w:rsid w:val="00514B27"/>
    <w:rsid w:val="0051565E"/>
    <w:rsid w:val="005157BF"/>
    <w:rsid w:val="00515CDD"/>
    <w:rsid w:val="005160E6"/>
    <w:rsid w:val="00516381"/>
    <w:rsid w:val="005163BB"/>
    <w:rsid w:val="005164AB"/>
    <w:rsid w:val="00516957"/>
    <w:rsid w:val="00517266"/>
    <w:rsid w:val="00517338"/>
    <w:rsid w:val="00517AB8"/>
    <w:rsid w:val="00517BAE"/>
    <w:rsid w:val="0052006A"/>
    <w:rsid w:val="00520360"/>
    <w:rsid w:val="00520378"/>
    <w:rsid w:val="00520388"/>
    <w:rsid w:val="0052064B"/>
    <w:rsid w:val="0052067D"/>
    <w:rsid w:val="00520918"/>
    <w:rsid w:val="00520A69"/>
    <w:rsid w:val="005211F3"/>
    <w:rsid w:val="005214E2"/>
    <w:rsid w:val="005215AA"/>
    <w:rsid w:val="00521C3E"/>
    <w:rsid w:val="00521CD4"/>
    <w:rsid w:val="00522289"/>
    <w:rsid w:val="00522586"/>
    <w:rsid w:val="005225C9"/>
    <w:rsid w:val="005226A0"/>
    <w:rsid w:val="005227E4"/>
    <w:rsid w:val="00522D16"/>
    <w:rsid w:val="00522F7E"/>
    <w:rsid w:val="00523216"/>
    <w:rsid w:val="005238E0"/>
    <w:rsid w:val="00523AFA"/>
    <w:rsid w:val="00523B5B"/>
    <w:rsid w:val="00523DB0"/>
    <w:rsid w:val="00524378"/>
    <w:rsid w:val="0052450A"/>
    <w:rsid w:val="0052460E"/>
    <w:rsid w:val="0052486E"/>
    <w:rsid w:val="00524926"/>
    <w:rsid w:val="00524C3D"/>
    <w:rsid w:val="00525045"/>
    <w:rsid w:val="005257B7"/>
    <w:rsid w:val="00525A35"/>
    <w:rsid w:val="00526027"/>
    <w:rsid w:val="00526599"/>
    <w:rsid w:val="005265F2"/>
    <w:rsid w:val="00526948"/>
    <w:rsid w:val="00526A0B"/>
    <w:rsid w:val="00526AEA"/>
    <w:rsid w:val="00526EF7"/>
    <w:rsid w:val="00526EFA"/>
    <w:rsid w:val="00527222"/>
    <w:rsid w:val="0052783D"/>
    <w:rsid w:val="00527BFE"/>
    <w:rsid w:val="00527C53"/>
    <w:rsid w:val="00527D53"/>
    <w:rsid w:val="00527EDA"/>
    <w:rsid w:val="005300DC"/>
    <w:rsid w:val="0053028C"/>
    <w:rsid w:val="00530441"/>
    <w:rsid w:val="00530E88"/>
    <w:rsid w:val="00531031"/>
    <w:rsid w:val="00531121"/>
    <w:rsid w:val="005314E3"/>
    <w:rsid w:val="00531695"/>
    <w:rsid w:val="00531937"/>
    <w:rsid w:val="005319EC"/>
    <w:rsid w:val="00531D29"/>
    <w:rsid w:val="005320E6"/>
    <w:rsid w:val="00532844"/>
    <w:rsid w:val="005329AD"/>
    <w:rsid w:val="00532A44"/>
    <w:rsid w:val="0053306D"/>
    <w:rsid w:val="005331AB"/>
    <w:rsid w:val="005332B1"/>
    <w:rsid w:val="005334AF"/>
    <w:rsid w:val="00533532"/>
    <w:rsid w:val="005337D8"/>
    <w:rsid w:val="0053383C"/>
    <w:rsid w:val="00533A13"/>
    <w:rsid w:val="00533A4A"/>
    <w:rsid w:val="00533DA3"/>
    <w:rsid w:val="00533E02"/>
    <w:rsid w:val="0053405D"/>
    <w:rsid w:val="0053485D"/>
    <w:rsid w:val="00534CD3"/>
    <w:rsid w:val="00535428"/>
    <w:rsid w:val="0053579D"/>
    <w:rsid w:val="005359E3"/>
    <w:rsid w:val="00535A5A"/>
    <w:rsid w:val="00535BEC"/>
    <w:rsid w:val="0053682C"/>
    <w:rsid w:val="005368FD"/>
    <w:rsid w:val="00536E43"/>
    <w:rsid w:val="00537027"/>
    <w:rsid w:val="005371C1"/>
    <w:rsid w:val="005378C6"/>
    <w:rsid w:val="00537965"/>
    <w:rsid w:val="00537DB0"/>
    <w:rsid w:val="00537DC6"/>
    <w:rsid w:val="00537E3B"/>
    <w:rsid w:val="00540415"/>
    <w:rsid w:val="0054062A"/>
    <w:rsid w:val="00540633"/>
    <w:rsid w:val="0054069E"/>
    <w:rsid w:val="00540825"/>
    <w:rsid w:val="00540B8F"/>
    <w:rsid w:val="00541312"/>
    <w:rsid w:val="00541538"/>
    <w:rsid w:val="00541A2A"/>
    <w:rsid w:val="00541D67"/>
    <w:rsid w:val="0054232F"/>
    <w:rsid w:val="005425BA"/>
    <w:rsid w:val="0054278A"/>
    <w:rsid w:val="005427DE"/>
    <w:rsid w:val="00542BA3"/>
    <w:rsid w:val="00542C18"/>
    <w:rsid w:val="00542DD2"/>
    <w:rsid w:val="00543109"/>
    <w:rsid w:val="00543499"/>
    <w:rsid w:val="00543A42"/>
    <w:rsid w:val="00543D35"/>
    <w:rsid w:val="005441C4"/>
    <w:rsid w:val="0054461D"/>
    <w:rsid w:val="005449F3"/>
    <w:rsid w:val="00544AD5"/>
    <w:rsid w:val="00545200"/>
    <w:rsid w:val="0054556A"/>
    <w:rsid w:val="0054598A"/>
    <w:rsid w:val="005459BE"/>
    <w:rsid w:val="00545EC7"/>
    <w:rsid w:val="005460BB"/>
    <w:rsid w:val="00546419"/>
    <w:rsid w:val="0054647D"/>
    <w:rsid w:val="0054651C"/>
    <w:rsid w:val="0054656D"/>
    <w:rsid w:val="005466D7"/>
    <w:rsid w:val="0054670F"/>
    <w:rsid w:val="00546842"/>
    <w:rsid w:val="0054686E"/>
    <w:rsid w:val="00546ADF"/>
    <w:rsid w:val="00546F7C"/>
    <w:rsid w:val="005473ED"/>
    <w:rsid w:val="00547661"/>
    <w:rsid w:val="005477AF"/>
    <w:rsid w:val="00547A30"/>
    <w:rsid w:val="0055001E"/>
    <w:rsid w:val="005501AA"/>
    <w:rsid w:val="00550407"/>
    <w:rsid w:val="005505FD"/>
    <w:rsid w:val="00550634"/>
    <w:rsid w:val="005509AC"/>
    <w:rsid w:val="005514DD"/>
    <w:rsid w:val="00551751"/>
    <w:rsid w:val="00551A0F"/>
    <w:rsid w:val="00551C24"/>
    <w:rsid w:val="00551E46"/>
    <w:rsid w:val="00551F95"/>
    <w:rsid w:val="005523D4"/>
    <w:rsid w:val="0055260A"/>
    <w:rsid w:val="005529F2"/>
    <w:rsid w:val="00552A48"/>
    <w:rsid w:val="00552A9D"/>
    <w:rsid w:val="00552D6B"/>
    <w:rsid w:val="00552F10"/>
    <w:rsid w:val="00553580"/>
    <w:rsid w:val="00553FFD"/>
    <w:rsid w:val="00554362"/>
    <w:rsid w:val="00554579"/>
    <w:rsid w:val="005547B8"/>
    <w:rsid w:val="005547F8"/>
    <w:rsid w:val="00554AC1"/>
    <w:rsid w:val="00555079"/>
    <w:rsid w:val="00555490"/>
    <w:rsid w:val="00555510"/>
    <w:rsid w:val="005556B3"/>
    <w:rsid w:val="00555875"/>
    <w:rsid w:val="005558C4"/>
    <w:rsid w:val="00555A62"/>
    <w:rsid w:val="00555B77"/>
    <w:rsid w:val="00556700"/>
    <w:rsid w:val="00556856"/>
    <w:rsid w:val="00556BBF"/>
    <w:rsid w:val="00556F3C"/>
    <w:rsid w:val="005572A6"/>
    <w:rsid w:val="0055797C"/>
    <w:rsid w:val="005579F2"/>
    <w:rsid w:val="00557AF8"/>
    <w:rsid w:val="00557CC2"/>
    <w:rsid w:val="00560138"/>
    <w:rsid w:val="00560420"/>
    <w:rsid w:val="00560B27"/>
    <w:rsid w:val="00560F3C"/>
    <w:rsid w:val="005610B8"/>
    <w:rsid w:val="0056112B"/>
    <w:rsid w:val="00561666"/>
    <w:rsid w:val="005617C7"/>
    <w:rsid w:val="005619D7"/>
    <w:rsid w:val="00561C46"/>
    <w:rsid w:val="00561D3D"/>
    <w:rsid w:val="00562799"/>
    <w:rsid w:val="00562838"/>
    <w:rsid w:val="00562C20"/>
    <w:rsid w:val="00562F3E"/>
    <w:rsid w:val="00563114"/>
    <w:rsid w:val="00563186"/>
    <w:rsid w:val="00563600"/>
    <w:rsid w:val="00563757"/>
    <w:rsid w:val="005637C3"/>
    <w:rsid w:val="00563B6B"/>
    <w:rsid w:val="005642DD"/>
    <w:rsid w:val="00564975"/>
    <w:rsid w:val="005651AA"/>
    <w:rsid w:val="005657AF"/>
    <w:rsid w:val="0056585F"/>
    <w:rsid w:val="00565B55"/>
    <w:rsid w:val="00565C49"/>
    <w:rsid w:val="00565E78"/>
    <w:rsid w:val="005660DE"/>
    <w:rsid w:val="005661AF"/>
    <w:rsid w:val="00566948"/>
    <w:rsid w:val="0056696B"/>
    <w:rsid w:val="00566C37"/>
    <w:rsid w:val="00566DF0"/>
    <w:rsid w:val="005670A0"/>
    <w:rsid w:val="00567186"/>
    <w:rsid w:val="0056776B"/>
    <w:rsid w:val="00567850"/>
    <w:rsid w:val="00567D10"/>
    <w:rsid w:val="00567F67"/>
    <w:rsid w:val="005701B3"/>
    <w:rsid w:val="00570779"/>
    <w:rsid w:val="00570922"/>
    <w:rsid w:val="00570926"/>
    <w:rsid w:val="00570B4D"/>
    <w:rsid w:val="005719CA"/>
    <w:rsid w:val="00571AB4"/>
    <w:rsid w:val="00571CFB"/>
    <w:rsid w:val="00571DAC"/>
    <w:rsid w:val="00571FA6"/>
    <w:rsid w:val="00572598"/>
    <w:rsid w:val="00572692"/>
    <w:rsid w:val="00572874"/>
    <w:rsid w:val="00572909"/>
    <w:rsid w:val="00572977"/>
    <w:rsid w:val="00572A5F"/>
    <w:rsid w:val="00572EBF"/>
    <w:rsid w:val="00572FCD"/>
    <w:rsid w:val="00573772"/>
    <w:rsid w:val="00573AD7"/>
    <w:rsid w:val="00574097"/>
    <w:rsid w:val="00574208"/>
    <w:rsid w:val="00574447"/>
    <w:rsid w:val="00574581"/>
    <w:rsid w:val="00574821"/>
    <w:rsid w:val="00574B87"/>
    <w:rsid w:val="00574DEC"/>
    <w:rsid w:val="00574FF6"/>
    <w:rsid w:val="00575221"/>
    <w:rsid w:val="005755C3"/>
    <w:rsid w:val="0057560E"/>
    <w:rsid w:val="00575861"/>
    <w:rsid w:val="005759A4"/>
    <w:rsid w:val="00575B82"/>
    <w:rsid w:val="00575D8B"/>
    <w:rsid w:val="00575DD7"/>
    <w:rsid w:val="0057602F"/>
    <w:rsid w:val="005764FB"/>
    <w:rsid w:val="005772F3"/>
    <w:rsid w:val="00577623"/>
    <w:rsid w:val="0057776C"/>
    <w:rsid w:val="00577AFE"/>
    <w:rsid w:val="00577EDF"/>
    <w:rsid w:val="005807E3"/>
    <w:rsid w:val="00580DA4"/>
    <w:rsid w:val="0058103B"/>
    <w:rsid w:val="005810C3"/>
    <w:rsid w:val="005810CB"/>
    <w:rsid w:val="0058113A"/>
    <w:rsid w:val="005815B6"/>
    <w:rsid w:val="00581D20"/>
    <w:rsid w:val="00581FB1"/>
    <w:rsid w:val="00582225"/>
    <w:rsid w:val="0058247E"/>
    <w:rsid w:val="0058264C"/>
    <w:rsid w:val="005829B7"/>
    <w:rsid w:val="00582B67"/>
    <w:rsid w:val="00582EC7"/>
    <w:rsid w:val="005833ED"/>
    <w:rsid w:val="0058350F"/>
    <w:rsid w:val="00583E4A"/>
    <w:rsid w:val="00583E71"/>
    <w:rsid w:val="00583EDF"/>
    <w:rsid w:val="005843DB"/>
    <w:rsid w:val="005843FD"/>
    <w:rsid w:val="005846A0"/>
    <w:rsid w:val="00584B17"/>
    <w:rsid w:val="00584BC9"/>
    <w:rsid w:val="00584DC3"/>
    <w:rsid w:val="00584F72"/>
    <w:rsid w:val="00584FA9"/>
    <w:rsid w:val="00585455"/>
    <w:rsid w:val="0058565C"/>
    <w:rsid w:val="00585765"/>
    <w:rsid w:val="005857F8"/>
    <w:rsid w:val="00585977"/>
    <w:rsid w:val="005859ED"/>
    <w:rsid w:val="00585AD8"/>
    <w:rsid w:val="00585B88"/>
    <w:rsid w:val="00585D55"/>
    <w:rsid w:val="00586157"/>
    <w:rsid w:val="00586392"/>
    <w:rsid w:val="0058640B"/>
    <w:rsid w:val="00586EA3"/>
    <w:rsid w:val="005871E9"/>
    <w:rsid w:val="00587535"/>
    <w:rsid w:val="0058762D"/>
    <w:rsid w:val="005877E5"/>
    <w:rsid w:val="00587A3E"/>
    <w:rsid w:val="00587F00"/>
    <w:rsid w:val="00587F7E"/>
    <w:rsid w:val="00590100"/>
    <w:rsid w:val="00590159"/>
    <w:rsid w:val="00590423"/>
    <w:rsid w:val="005908D1"/>
    <w:rsid w:val="00590CD4"/>
    <w:rsid w:val="00590D4A"/>
    <w:rsid w:val="00590E55"/>
    <w:rsid w:val="00590EC9"/>
    <w:rsid w:val="00591331"/>
    <w:rsid w:val="005913FF"/>
    <w:rsid w:val="00591DDD"/>
    <w:rsid w:val="00591E60"/>
    <w:rsid w:val="005929C0"/>
    <w:rsid w:val="00592D21"/>
    <w:rsid w:val="00592FE3"/>
    <w:rsid w:val="00593992"/>
    <w:rsid w:val="00593B71"/>
    <w:rsid w:val="00593C9B"/>
    <w:rsid w:val="00593FEA"/>
    <w:rsid w:val="005940E4"/>
    <w:rsid w:val="005941F6"/>
    <w:rsid w:val="00594283"/>
    <w:rsid w:val="00594724"/>
    <w:rsid w:val="005947BB"/>
    <w:rsid w:val="005947CF"/>
    <w:rsid w:val="00594996"/>
    <w:rsid w:val="00594C51"/>
    <w:rsid w:val="00594D6B"/>
    <w:rsid w:val="00594F1F"/>
    <w:rsid w:val="00595151"/>
    <w:rsid w:val="00595778"/>
    <w:rsid w:val="0059580F"/>
    <w:rsid w:val="00595889"/>
    <w:rsid w:val="00595A37"/>
    <w:rsid w:val="00595E1D"/>
    <w:rsid w:val="005960BB"/>
    <w:rsid w:val="005964D7"/>
    <w:rsid w:val="00596554"/>
    <w:rsid w:val="00596A54"/>
    <w:rsid w:val="00596F41"/>
    <w:rsid w:val="00597024"/>
    <w:rsid w:val="00597290"/>
    <w:rsid w:val="00597609"/>
    <w:rsid w:val="005976E5"/>
    <w:rsid w:val="00597884"/>
    <w:rsid w:val="00597B4E"/>
    <w:rsid w:val="00597ED7"/>
    <w:rsid w:val="005A02D3"/>
    <w:rsid w:val="005A03F8"/>
    <w:rsid w:val="005A0877"/>
    <w:rsid w:val="005A0A21"/>
    <w:rsid w:val="005A0CE5"/>
    <w:rsid w:val="005A13FE"/>
    <w:rsid w:val="005A19B3"/>
    <w:rsid w:val="005A1CC3"/>
    <w:rsid w:val="005A1CED"/>
    <w:rsid w:val="005A26D6"/>
    <w:rsid w:val="005A2733"/>
    <w:rsid w:val="005A295C"/>
    <w:rsid w:val="005A3000"/>
    <w:rsid w:val="005A30AA"/>
    <w:rsid w:val="005A3193"/>
    <w:rsid w:val="005A3355"/>
    <w:rsid w:val="005A36F5"/>
    <w:rsid w:val="005A38D6"/>
    <w:rsid w:val="005A3CF2"/>
    <w:rsid w:val="005A3E73"/>
    <w:rsid w:val="005A3E7E"/>
    <w:rsid w:val="005A3F99"/>
    <w:rsid w:val="005A41A6"/>
    <w:rsid w:val="005A495B"/>
    <w:rsid w:val="005A4998"/>
    <w:rsid w:val="005A49FC"/>
    <w:rsid w:val="005A4B23"/>
    <w:rsid w:val="005A4B5A"/>
    <w:rsid w:val="005A4B89"/>
    <w:rsid w:val="005A4DF1"/>
    <w:rsid w:val="005A5BB8"/>
    <w:rsid w:val="005A5DDB"/>
    <w:rsid w:val="005A5EEE"/>
    <w:rsid w:val="005A6242"/>
    <w:rsid w:val="005A6504"/>
    <w:rsid w:val="005A69D6"/>
    <w:rsid w:val="005A69F8"/>
    <w:rsid w:val="005A6EF3"/>
    <w:rsid w:val="005A7B06"/>
    <w:rsid w:val="005B0047"/>
    <w:rsid w:val="005B0065"/>
    <w:rsid w:val="005B02C3"/>
    <w:rsid w:val="005B03CA"/>
    <w:rsid w:val="005B0745"/>
    <w:rsid w:val="005B0933"/>
    <w:rsid w:val="005B0C41"/>
    <w:rsid w:val="005B10D6"/>
    <w:rsid w:val="005B11EB"/>
    <w:rsid w:val="005B153D"/>
    <w:rsid w:val="005B27BB"/>
    <w:rsid w:val="005B28E4"/>
    <w:rsid w:val="005B2AF1"/>
    <w:rsid w:val="005B2D27"/>
    <w:rsid w:val="005B2E0B"/>
    <w:rsid w:val="005B2E46"/>
    <w:rsid w:val="005B30A9"/>
    <w:rsid w:val="005B333E"/>
    <w:rsid w:val="005B3479"/>
    <w:rsid w:val="005B37DB"/>
    <w:rsid w:val="005B3960"/>
    <w:rsid w:val="005B3A57"/>
    <w:rsid w:val="005B3A95"/>
    <w:rsid w:val="005B3C4D"/>
    <w:rsid w:val="005B3DB7"/>
    <w:rsid w:val="005B4299"/>
    <w:rsid w:val="005B5649"/>
    <w:rsid w:val="005B56A2"/>
    <w:rsid w:val="005B5794"/>
    <w:rsid w:val="005B5DF5"/>
    <w:rsid w:val="005B6205"/>
    <w:rsid w:val="005B6700"/>
    <w:rsid w:val="005B6D7A"/>
    <w:rsid w:val="005B6E6D"/>
    <w:rsid w:val="005B6F9C"/>
    <w:rsid w:val="005B70C2"/>
    <w:rsid w:val="005B7497"/>
    <w:rsid w:val="005B750A"/>
    <w:rsid w:val="005B757A"/>
    <w:rsid w:val="005B75CA"/>
    <w:rsid w:val="005B7A30"/>
    <w:rsid w:val="005B7CE8"/>
    <w:rsid w:val="005C01BF"/>
    <w:rsid w:val="005C057F"/>
    <w:rsid w:val="005C059E"/>
    <w:rsid w:val="005C1342"/>
    <w:rsid w:val="005C142E"/>
    <w:rsid w:val="005C16F5"/>
    <w:rsid w:val="005C1A58"/>
    <w:rsid w:val="005C1F15"/>
    <w:rsid w:val="005C2230"/>
    <w:rsid w:val="005C2B24"/>
    <w:rsid w:val="005C2B4B"/>
    <w:rsid w:val="005C2E39"/>
    <w:rsid w:val="005C309A"/>
    <w:rsid w:val="005C31A8"/>
    <w:rsid w:val="005C386B"/>
    <w:rsid w:val="005C3B19"/>
    <w:rsid w:val="005C439D"/>
    <w:rsid w:val="005C4482"/>
    <w:rsid w:val="005C4694"/>
    <w:rsid w:val="005C48E3"/>
    <w:rsid w:val="005C4B72"/>
    <w:rsid w:val="005C524D"/>
    <w:rsid w:val="005C5488"/>
    <w:rsid w:val="005C56CC"/>
    <w:rsid w:val="005C5BA2"/>
    <w:rsid w:val="005C5C61"/>
    <w:rsid w:val="005C606F"/>
    <w:rsid w:val="005C6239"/>
    <w:rsid w:val="005C651C"/>
    <w:rsid w:val="005C6579"/>
    <w:rsid w:val="005C6730"/>
    <w:rsid w:val="005C6CDA"/>
    <w:rsid w:val="005C6D97"/>
    <w:rsid w:val="005C6EF4"/>
    <w:rsid w:val="005C73EC"/>
    <w:rsid w:val="005C763E"/>
    <w:rsid w:val="005C765A"/>
    <w:rsid w:val="005C7698"/>
    <w:rsid w:val="005C7940"/>
    <w:rsid w:val="005C7977"/>
    <w:rsid w:val="005C7C00"/>
    <w:rsid w:val="005D00EF"/>
    <w:rsid w:val="005D0745"/>
    <w:rsid w:val="005D0C91"/>
    <w:rsid w:val="005D13F2"/>
    <w:rsid w:val="005D1983"/>
    <w:rsid w:val="005D1B3A"/>
    <w:rsid w:val="005D1D27"/>
    <w:rsid w:val="005D1F9B"/>
    <w:rsid w:val="005D1FA9"/>
    <w:rsid w:val="005D21A9"/>
    <w:rsid w:val="005D23ED"/>
    <w:rsid w:val="005D25AB"/>
    <w:rsid w:val="005D2878"/>
    <w:rsid w:val="005D2968"/>
    <w:rsid w:val="005D2A83"/>
    <w:rsid w:val="005D2F5B"/>
    <w:rsid w:val="005D36EF"/>
    <w:rsid w:val="005D3BEC"/>
    <w:rsid w:val="005D3D4F"/>
    <w:rsid w:val="005D42CF"/>
    <w:rsid w:val="005D46B3"/>
    <w:rsid w:val="005D48E3"/>
    <w:rsid w:val="005D4EC5"/>
    <w:rsid w:val="005D512A"/>
    <w:rsid w:val="005D52CC"/>
    <w:rsid w:val="005D533F"/>
    <w:rsid w:val="005D5405"/>
    <w:rsid w:val="005D58CD"/>
    <w:rsid w:val="005D5996"/>
    <w:rsid w:val="005D59BB"/>
    <w:rsid w:val="005D5B88"/>
    <w:rsid w:val="005D5BD9"/>
    <w:rsid w:val="005D5EC7"/>
    <w:rsid w:val="005D6059"/>
    <w:rsid w:val="005D67E4"/>
    <w:rsid w:val="005D6912"/>
    <w:rsid w:val="005D69C7"/>
    <w:rsid w:val="005D6BCB"/>
    <w:rsid w:val="005D6E77"/>
    <w:rsid w:val="005D7367"/>
    <w:rsid w:val="005D7452"/>
    <w:rsid w:val="005D79B2"/>
    <w:rsid w:val="005D7A8F"/>
    <w:rsid w:val="005E05B5"/>
    <w:rsid w:val="005E0646"/>
    <w:rsid w:val="005E0B62"/>
    <w:rsid w:val="005E1174"/>
    <w:rsid w:val="005E13B8"/>
    <w:rsid w:val="005E144A"/>
    <w:rsid w:val="005E14B8"/>
    <w:rsid w:val="005E171F"/>
    <w:rsid w:val="005E1739"/>
    <w:rsid w:val="005E179F"/>
    <w:rsid w:val="005E1EF8"/>
    <w:rsid w:val="005E21D9"/>
    <w:rsid w:val="005E2293"/>
    <w:rsid w:val="005E23E7"/>
    <w:rsid w:val="005E27EF"/>
    <w:rsid w:val="005E37C7"/>
    <w:rsid w:val="005E3A5F"/>
    <w:rsid w:val="005E3A6C"/>
    <w:rsid w:val="005E3B27"/>
    <w:rsid w:val="005E3DD6"/>
    <w:rsid w:val="005E4307"/>
    <w:rsid w:val="005E435F"/>
    <w:rsid w:val="005E4AF8"/>
    <w:rsid w:val="005E50AA"/>
    <w:rsid w:val="005E5266"/>
    <w:rsid w:val="005E535D"/>
    <w:rsid w:val="005E538A"/>
    <w:rsid w:val="005E5474"/>
    <w:rsid w:val="005E5491"/>
    <w:rsid w:val="005E5898"/>
    <w:rsid w:val="005E5E77"/>
    <w:rsid w:val="005E684E"/>
    <w:rsid w:val="005E68BC"/>
    <w:rsid w:val="005E68EF"/>
    <w:rsid w:val="005E6A27"/>
    <w:rsid w:val="005E6A7F"/>
    <w:rsid w:val="005E73B4"/>
    <w:rsid w:val="005E7417"/>
    <w:rsid w:val="005E74ED"/>
    <w:rsid w:val="005E7678"/>
    <w:rsid w:val="005E798D"/>
    <w:rsid w:val="005E7AC3"/>
    <w:rsid w:val="005E7BBE"/>
    <w:rsid w:val="005E7CC7"/>
    <w:rsid w:val="005E7DAE"/>
    <w:rsid w:val="005F044A"/>
    <w:rsid w:val="005F09DB"/>
    <w:rsid w:val="005F0DCA"/>
    <w:rsid w:val="005F1179"/>
    <w:rsid w:val="005F1390"/>
    <w:rsid w:val="005F14E6"/>
    <w:rsid w:val="005F16C9"/>
    <w:rsid w:val="005F174B"/>
    <w:rsid w:val="005F19EF"/>
    <w:rsid w:val="005F1AD7"/>
    <w:rsid w:val="005F1BEF"/>
    <w:rsid w:val="005F25E8"/>
    <w:rsid w:val="005F26AB"/>
    <w:rsid w:val="005F2A38"/>
    <w:rsid w:val="005F2F03"/>
    <w:rsid w:val="005F30BC"/>
    <w:rsid w:val="005F311A"/>
    <w:rsid w:val="005F353B"/>
    <w:rsid w:val="005F370E"/>
    <w:rsid w:val="005F3738"/>
    <w:rsid w:val="005F37D3"/>
    <w:rsid w:val="005F39F6"/>
    <w:rsid w:val="005F3CDA"/>
    <w:rsid w:val="005F3D19"/>
    <w:rsid w:val="005F3D76"/>
    <w:rsid w:val="005F43F6"/>
    <w:rsid w:val="005F4645"/>
    <w:rsid w:val="005F4EBF"/>
    <w:rsid w:val="005F5007"/>
    <w:rsid w:val="005F5217"/>
    <w:rsid w:val="005F52C6"/>
    <w:rsid w:val="005F544B"/>
    <w:rsid w:val="005F59A6"/>
    <w:rsid w:val="005F60B3"/>
    <w:rsid w:val="005F61F0"/>
    <w:rsid w:val="005F64C4"/>
    <w:rsid w:val="005F6684"/>
    <w:rsid w:val="005F66BF"/>
    <w:rsid w:val="005F6826"/>
    <w:rsid w:val="005F6AD4"/>
    <w:rsid w:val="005F6E0C"/>
    <w:rsid w:val="005F6EE9"/>
    <w:rsid w:val="005F6F42"/>
    <w:rsid w:val="005F7103"/>
    <w:rsid w:val="005F77C9"/>
    <w:rsid w:val="005F7A0C"/>
    <w:rsid w:val="005F7C54"/>
    <w:rsid w:val="005F7E39"/>
    <w:rsid w:val="00600D0C"/>
    <w:rsid w:val="00600D91"/>
    <w:rsid w:val="00600E48"/>
    <w:rsid w:val="0060104D"/>
    <w:rsid w:val="00601236"/>
    <w:rsid w:val="0060129C"/>
    <w:rsid w:val="0060129E"/>
    <w:rsid w:val="0060133E"/>
    <w:rsid w:val="006013E8"/>
    <w:rsid w:val="00602160"/>
    <w:rsid w:val="00602BC0"/>
    <w:rsid w:val="00602F2E"/>
    <w:rsid w:val="0060324D"/>
    <w:rsid w:val="00603442"/>
    <w:rsid w:val="00603512"/>
    <w:rsid w:val="006036BD"/>
    <w:rsid w:val="006037D1"/>
    <w:rsid w:val="00603914"/>
    <w:rsid w:val="00603ABB"/>
    <w:rsid w:val="00603DA6"/>
    <w:rsid w:val="00603FF0"/>
    <w:rsid w:val="006040E5"/>
    <w:rsid w:val="00604249"/>
    <w:rsid w:val="0060472D"/>
    <w:rsid w:val="00604EB0"/>
    <w:rsid w:val="006051C8"/>
    <w:rsid w:val="006051DD"/>
    <w:rsid w:val="0060563F"/>
    <w:rsid w:val="0060584D"/>
    <w:rsid w:val="00605DB0"/>
    <w:rsid w:val="00606411"/>
    <w:rsid w:val="0060646A"/>
    <w:rsid w:val="0060677B"/>
    <w:rsid w:val="00606AF5"/>
    <w:rsid w:val="00606B29"/>
    <w:rsid w:val="00606BEF"/>
    <w:rsid w:val="00606C2B"/>
    <w:rsid w:val="00606CE9"/>
    <w:rsid w:val="00606D59"/>
    <w:rsid w:val="006071D7"/>
    <w:rsid w:val="006075A9"/>
    <w:rsid w:val="006105F3"/>
    <w:rsid w:val="00610993"/>
    <w:rsid w:val="00610B96"/>
    <w:rsid w:val="00610EBA"/>
    <w:rsid w:val="00611070"/>
    <w:rsid w:val="00611094"/>
    <w:rsid w:val="006111D0"/>
    <w:rsid w:val="0061136D"/>
    <w:rsid w:val="00611938"/>
    <w:rsid w:val="00611AC8"/>
    <w:rsid w:val="00611BEF"/>
    <w:rsid w:val="00611D42"/>
    <w:rsid w:val="00611FBE"/>
    <w:rsid w:val="00612063"/>
    <w:rsid w:val="00612643"/>
    <w:rsid w:val="006126D7"/>
    <w:rsid w:val="00612ED9"/>
    <w:rsid w:val="00612F80"/>
    <w:rsid w:val="006131B0"/>
    <w:rsid w:val="00613475"/>
    <w:rsid w:val="0061381B"/>
    <w:rsid w:val="006139D1"/>
    <w:rsid w:val="00613B54"/>
    <w:rsid w:val="00613DF7"/>
    <w:rsid w:val="00613EE6"/>
    <w:rsid w:val="00614293"/>
    <w:rsid w:val="006147A8"/>
    <w:rsid w:val="006147B7"/>
    <w:rsid w:val="00614967"/>
    <w:rsid w:val="00614A4C"/>
    <w:rsid w:val="00614E11"/>
    <w:rsid w:val="00615694"/>
    <w:rsid w:val="006156C3"/>
    <w:rsid w:val="00615D07"/>
    <w:rsid w:val="00615EF8"/>
    <w:rsid w:val="00615FAA"/>
    <w:rsid w:val="006162AB"/>
    <w:rsid w:val="006162D0"/>
    <w:rsid w:val="006166DA"/>
    <w:rsid w:val="006172F5"/>
    <w:rsid w:val="006178DF"/>
    <w:rsid w:val="00617963"/>
    <w:rsid w:val="00617E32"/>
    <w:rsid w:val="00617F89"/>
    <w:rsid w:val="00617FEB"/>
    <w:rsid w:val="0062083B"/>
    <w:rsid w:val="00620B1E"/>
    <w:rsid w:val="006210CE"/>
    <w:rsid w:val="00621551"/>
    <w:rsid w:val="00621579"/>
    <w:rsid w:val="00621736"/>
    <w:rsid w:val="006217D4"/>
    <w:rsid w:val="00622015"/>
    <w:rsid w:val="0062201D"/>
    <w:rsid w:val="00622306"/>
    <w:rsid w:val="006225E3"/>
    <w:rsid w:val="006226C6"/>
    <w:rsid w:val="0062288B"/>
    <w:rsid w:val="00622920"/>
    <w:rsid w:val="006229CE"/>
    <w:rsid w:val="00622A47"/>
    <w:rsid w:val="00622BD4"/>
    <w:rsid w:val="00622CCD"/>
    <w:rsid w:val="00622EE8"/>
    <w:rsid w:val="00622FE0"/>
    <w:rsid w:val="00623331"/>
    <w:rsid w:val="006234C4"/>
    <w:rsid w:val="00623592"/>
    <w:rsid w:val="00623916"/>
    <w:rsid w:val="00623D2A"/>
    <w:rsid w:val="00623DEA"/>
    <w:rsid w:val="00623F59"/>
    <w:rsid w:val="00623FA6"/>
    <w:rsid w:val="00624213"/>
    <w:rsid w:val="0062428E"/>
    <w:rsid w:val="006242DF"/>
    <w:rsid w:val="0062486A"/>
    <w:rsid w:val="006248F5"/>
    <w:rsid w:val="00624BF8"/>
    <w:rsid w:val="00624DE5"/>
    <w:rsid w:val="00624F2E"/>
    <w:rsid w:val="00625054"/>
    <w:rsid w:val="006250EE"/>
    <w:rsid w:val="00625117"/>
    <w:rsid w:val="006251F6"/>
    <w:rsid w:val="00625248"/>
    <w:rsid w:val="00625557"/>
    <w:rsid w:val="006255E6"/>
    <w:rsid w:val="0062564D"/>
    <w:rsid w:val="00625871"/>
    <w:rsid w:val="00625876"/>
    <w:rsid w:val="00625C9C"/>
    <w:rsid w:val="006263CC"/>
    <w:rsid w:val="00626803"/>
    <w:rsid w:val="00626880"/>
    <w:rsid w:val="00626B2C"/>
    <w:rsid w:val="00626B37"/>
    <w:rsid w:val="00626DA4"/>
    <w:rsid w:val="006276B3"/>
    <w:rsid w:val="00627863"/>
    <w:rsid w:val="006279DC"/>
    <w:rsid w:val="006279E2"/>
    <w:rsid w:val="00627C88"/>
    <w:rsid w:val="00630134"/>
    <w:rsid w:val="00630160"/>
    <w:rsid w:val="006301EB"/>
    <w:rsid w:val="0063025F"/>
    <w:rsid w:val="0063037F"/>
    <w:rsid w:val="006303F2"/>
    <w:rsid w:val="00630647"/>
    <w:rsid w:val="00630B3B"/>
    <w:rsid w:val="00630C04"/>
    <w:rsid w:val="00630D61"/>
    <w:rsid w:val="00630DC5"/>
    <w:rsid w:val="00630FA6"/>
    <w:rsid w:val="0063134D"/>
    <w:rsid w:val="006314C5"/>
    <w:rsid w:val="0063155A"/>
    <w:rsid w:val="0063161B"/>
    <w:rsid w:val="006319F2"/>
    <w:rsid w:val="00632859"/>
    <w:rsid w:val="0063343A"/>
    <w:rsid w:val="0063347D"/>
    <w:rsid w:val="00633CE4"/>
    <w:rsid w:val="00633D1F"/>
    <w:rsid w:val="0063424E"/>
    <w:rsid w:val="006342A0"/>
    <w:rsid w:val="0063442B"/>
    <w:rsid w:val="0063480E"/>
    <w:rsid w:val="00634906"/>
    <w:rsid w:val="00634E8C"/>
    <w:rsid w:val="0063527F"/>
    <w:rsid w:val="00635534"/>
    <w:rsid w:val="0063563B"/>
    <w:rsid w:val="00635E11"/>
    <w:rsid w:val="00635E1D"/>
    <w:rsid w:val="006363B7"/>
    <w:rsid w:val="00636403"/>
    <w:rsid w:val="006364A3"/>
    <w:rsid w:val="00636AD2"/>
    <w:rsid w:val="00636BA1"/>
    <w:rsid w:val="00636F81"/>
    <w:rsid w:val="0063712D"/>
    <w:rsid w:val="00637273"/>
    <w:rsid w:val="00637461"/>
    <w:rsid w:val="00637495"/>
    <w:rsid w:val="006374E1"/>
    <w:rsid w:val="00637A13"/>
    <w:rsid w:val="00640000"/>
    <w:rsid w:val="006401C6"/>
    <w:rsid w:val="00640736"/>
    <w:rsid w:val="00640D5D"/>
    <w:rsid w:val="00640E33"/>
    <w:rsid w:val="00641190"/>
    <w:rsid w:val="006411B2"/>
    <w:rsid w:val="0064120D"/>
    <w:rsid w:val="00641A9D"/>
    <w:rsid w:val="00641B1F"/>
    <w:rsid w:val="00641CCD"/>
    <w:rsid w:val="00641D01"/>
    <w:rsid w:val="006421F8"/>
    <w:rsid w:val="006422A8"/>
    <w:rsid w:val="00642478"/>
    <w:rsid w:val="00642541"/>
    <w:rsid w:val="0064279C"/>
    <w:rsid w:val="00642A80"/>
    <w:rsid w:val="00642AEA"/>
    <w:rsid w:val="00642C81"/>
    <w:rsid w:val="00643076"/>
    <w:rsid w:val="0064319B"/>
    <w:rsid w:val="006432E5"/>
    <w:rsid w:val="006437E1"/>
    <w:rsid w:val="006439C9"/>
    <w:rsid w:val="00643C75"/>
    <w:rsid w:val="00643D19"/>
    <w:rsid w:val="00643FE5"/>
    <w:rsid w:val="0064405A"/>
    <w:rsid w:val="00644101"/>
    <w:rsid w:val="00644597"/>
    <w:rsid w:val="006449DF"/>
    <w:rsid w:val="00644B2C"/>
    <w:rsid w:val="00645084"/>
    <w:rsid w:val="00645227"/>
    <w:rsid w:val="00645897"/>
    <w:rsid w:val="00646089"/>
    <w:rsid w:val="0064620C"/>
    <w:rsid w:val="006464CA"/>
    <w:rsid w:val="006466D8"/>
    <w:rsid w:val="006466E9"/>
    <w:rsid w:val="00646A10"/>
    <w:rsid w:val="00646B30"/>
    <w:rsid w:val="0064734E"/>
    <w:rsid w:val="00647E66"/>
    <w:rsid w:val="00650226"/>
    <w:rsid w:val="006506DC"/>
    <w:rsid w:val="00650BE7"/>
    <w:rsid w:val="00650F85"/>
    <w:rsid w:val="00651160"/>
    <w:rsid w:val="00651337"/>
    <w:rsid w:val="006514D2"/>
    <w:rsid w:val="006516B1"/>
    <w:rsid w:val="00651940"/>
    <w:rsid w:val="00651A1D"/>
    <w:rsid w:val="00651AD8"/>
    <w:rsid w:val="00651BF8"/>
    <w:rsid w:val="00651E51"/>
    <w:rsid w:val="00652062"/>
    <w:rsid w:val="006526CE"/>
    <w:rsid w:val="006528C7"/>
    <w:rsid w:val="00652C5C"/>
    <w:rsid w:val="00652D13"/>
    <w:rsid w:val="006536B2"/>
    <w:rsid w:val="00653942"/>
    <w:rsid w:val="00653DCF"/>
    <w:rsid w:val="00653E01"/>
    <w:rsid w:val="006540C7"/>
    <w:rsid w:val="00654100"/>
    <w:rsid w:val="00654125"/>
    <w:rsid w:val="00654148"/>
    <w:rsid w:val="0065459F"/>
    <w:rsid w:val="006547AC"/>
    <w:rsid w:val="006547DC"/>
    <w:rsid w:val="0065489B"/>
    <w:rsid w:val="006551B5"/>
    <w:rsid w:val="0065520B"/>
    <w:rsid w:val="006558EA"/>
    <w:rsid w:val="00655C9E"/>
    <w:rsid w:val="00655CAF"/>
    <w:rsid w:val="00655DF6"/>
    <w:rsid w:val="006564C6"/>
    <w:rsid w:val="00656901"/>
    <w:rsid w:val="00656AA1"/>
    <w:rsid w:val="00656AF8"/>
    <w:rsid w:val="00656B51"/>
    <w:rsid w:val="00656BBB"/>
    <w:rsid w:val="006572CF"/>
    <w:rsid w:val="006602F3"/>
    <w:rsid w:val="0066054D"/>
    <w:rsid w:val="0066090B"/>
    <w:rsid w:val="00660D97"/>
    <w:rsid w:val="00661333"/>
    <w:rsid w:val="006614FD"/>
    <w:rsid w:val="00661E0E"/>
    <w:rsid w:val="00661FCB"/>
    <w:rsid w:val="00662120"/>
    <w:rsid w:val="006621DE"/>
    <w:rsid w:val="00662600"/>
    <w:rsid w:val="0066265B"/>
    <w:rsid w:val="006629A5"/>
    <w:rsid w:val="00662B58"/>
    <w:rsid w:val="00662D84"/>
    <w:rsid w:val="0066300E"/>
    <w:rsid w:val="0066345D"/>
    <w:rsid w:val="00663666"/>
    <w:rsid w:val="00663B54"/>
    <w:rsid w:val="006640E0"/>
    <w:rsid w:val="0066427A"/>
    <w:rsid w:val="0066440A"/>
    <w:rsid w:val="00664736"/>
    <w:rsid w:val="00664955"/>
    <w:rsid w:val="00664BD3"/>
    <w:rsid w:val="00664C65"/>
    <w:rsid w:val="00664FA4"/>
    <w:rsid w:val="0066508B"/>
    <w:rsid w:val="006651C5"/>
    <w:rsid w:val="00665D1C"/>
    <w:rsid w:val="006662DD"/>
    <w:rsid w:val="00666446"/>
    <w:rsid w:val="006667A1"/>
    <w:rsid w:val="006667AC"/>
    <w:rsid w:val="006667C0"/>
    <w:rsid w:val="00666872"/>
    <w:rsid w:val="006668ED"/>
    <w:rsid w:val="0066691F"/>
    <w:rsid w:val="00666BE4"/>
    <w:rsid w:val="00666D0F"/>
    <w:rsid w:val="00666E0F"/>
    <w:rsid w:val="00666EE1"/>
    <w:rsid w:val="00667015"/>
    <w:rsid w:val="00667CFA"/>
    <w:rsid w:val="00667D3B"/>
    <w:rsid w:val="00667DF0"/>
    <w:rsid w:val="0067021C"/>
    <w:rsid w:val="0067038E"/>
    <w:rsid w:val="00670727"/>
    <w:rsid w:val="006707FD"/>
    <w:rsid w:val="00670AE3"/>
    <w:rsid w:val="00670BB4"/>
    <w:rsid w:val="00671500"/>
    <w:rsid w:val="006715A0"/>
    <w:rsid w:val="00671795"/>
    <w:rsid w:val="006718C0"/>
    <w:rsid w:val="00671FC1"/>
    <w:rsid w:val="0067221F"/>
    <w:rsid w:val="006723FC"/>
    <w:rsid w:val="006724B6"/>
    <w:rsid w:val="00672881"/>
    <w:rsid w:val="006729C9"/>
    <w:rsid w:val="00672A2D"/>
    <w:rsid w:val="00672D0A"/>
    <w:rsid w:val="00672DE5"/>
    <w:rsid w:val="00673335"/>
    <w:rsid w:val="00673744"/>
    <w:rsid w:val="00673AC1"/>
    <w:rsid w:val="0067421A"/>
    <w:rsid w:val="00674264"/>
    <w:rsid w:val="00674433"/>
    <w:rsid w:val="00674735"/>
    <w:rsid w:val="00674D9A"/>
    <w:rsid w:val="00675A35"/>
    <w:rsid w:val="00675C33"/>
    <w:rsid w:val="00676487"/>
    <w:rsid w:val="00676597"/>
    <w:rsid w:val="00676965"/>
    <w:rsid w:val="00676EE5"/>
    <w:rsid w:val="00677125"/>
    <w:rsid w:val="0067713B"/>
    <w:rsid w:val="00677536"/>
    <w:rsid w:val="00677643"/>
    <w:rsid w:val="00677922"/>
    <w:rsid w:val="00677D64"/>
    <w:rsid w:val="00680195"/>
    <w:rsid w:val="006801FF"/>
    <w:rsid w:val="0068027E"/>
    <w:rsid w:val="006802DB"/>
    <w:rsid w:val="006803A1"/>
    <w:rsid w:val="00680473"/>
    <w:rsid w:val="00680556"/>
    <w:rsid w:val="00680623"/>
    <w:rsid w:val="0068074C"/>
    <w:rsid w:val="00680D3E"/>
    <w:rsid w:val="00680D54"/>
    <w:rsid w:val="00680DEF"/>
    <w:rsid w:val="00680EB4"/>
    <w:rsid w:val="00680F73"/>
    <w:rsid w:val="00681086"/>
    <w:rsid w:val="00681463"/>
    <w:rsid w:val="006814AF"/>
    <w:rsid w:val="006815DF"/>
    <w:rsid w:val="0068179D"/>
    <w:rsid w:val="00681C66"/>
    <w:rsid w:val="00681DB4"/>
    <w:rsid w:val="006824E0"/>
    <w:rsid w:val="0068260B"/>
    <w:rsid w:val="00682A32"/>
    <w:rsid w:val="00683532"/>
    <w:rsid w:val="0068355A"/>
    <w:rsid w:val="00683962"/>
    <w:rsid w:val="00683BB7"/>
    <w:rsid w:val="00683CE4"/>
    <w:rsid w:val="00684174"/>
    <w:rsid w:val="00684C39"/>
    <w:rsid w:val="00684F05"/>
    <w:rsid w:val="00684F0D"/>
    <w:rsid w:val="006853F3"/>
    <w:rsid w:val="00685D0F"/>
    <w:rsid w:val="00685DCC"/>
    <w:rsid w:val="00685EB8"/>
    <w:rsid w:val="00685FF5"/>
    <w:rsid w:val="006861CD"/>
    <w:rsid w:val="00686487"/>
    <w:rsid w:val="00686829"/>
    <w:rsid w:val="00686EFB"/>
    <w:rsid w:val="00686FA9"/>
    <w:rsid w:val="0068742F"/>
    <w:rsid w:val="00687B5A"/>
    <w:rsid w:val="00687DC4"/>
    <w:rsid w:val="006905DC"/>
    <w:rsid w:val="00690829"/>
    <w:rsid w:val="00690845"/>
    <w:rsid w:val="0069098B"/>
    <w:rsid w:val="006909BE"/>
    <w:rsid w:val="00690C02"/>
    <w:rsid w:val="00691349"/>
    <w:rsid w:val="0069138B"/>
    <w:rsid w:val="006914C8"/>
    <w:rsid w:val="00691790"/>
    <w:rsid w:val="00691E44"/>
    <w:rsid w:val="006921A0"/>
    <w:rsid w:val="006921E9"/>
    <w:rsid w:val="00692217"/>
    <w:rsid w:val="00692477"/>
    <w:rsid w:val="00692577"/>
    <w:rsid w:val="0069257C"/>
    <w:rsid w:val="006926D0"/>
    <w:rsid w:val="00692CEE"/>
    <w:rsid w:val="00692F5E"/>
    <w:rsid w:val="00693419"/>
    <w:rsid w:val="00693554"/>
    <w:rsid w:val="00693AFF"/>
    <w:rsid w:val="00693BD5"/>
    <w:rsid w:val="0069409C"/>
    <w:rsid w:val="00694126"/>
    <w:rsid w:val="00694771"/>
    <w:rsid w:val="00694C67"/>
    <w:rsid w:val="00694CE3"/>
    <w:rsid w:val="00694E59"/>
    <w:rsid w:val="00694EA2"/>
    <w:rsid w:val="00694FC0"/>
    <w:rsid w:val="00695545"/>
    <w:rsid w:val="00695881"/>
    <w:rsid w:val="006958DD"/>
    <w:rsid w:val="00695A31"/>
    <w:rsid w:val="00695AF8"/>
    <w:rsid w:val="00696061"/>
    <w:rsid w:val="00696761"/>
    <w:rsid w:val="006970D0"/>
    <w:rsid w:val="0069741B"/>
    <w:rsid w:val="00697451"/>
    <w:rsid w:val="0069746B"/>
    <w:rsid w:val="0069753E"/>
    <w:rsid w:val="006979B1"/>
    <w:rsid w:val="006A00CD"/>
    <w:rsid w:val="006A01F2"/>
    <w:rsid w:val="006A01FD"/>
    <w:rsid w:val="006A08EF"/>
    <w:rsid w:val="006A0A2B"/>
    <w:rsid w:val="006A0AB6"/>
    <w:rsid w:val="006A0D34"/>
    <w:rsid w:val="006A1074"/>
    <w:rsid w:val="006A1361"/>
    <w:rsid w:val="006A1723"/>
    <w:rsid w:val="006A1B2D"/>
    <w:rsid w:val="006A1F13"/>
    <w:rsid w:val="006A24FF"/>
    <w:rsid w:val="006A29F6"/>
    <w:rsid w:val="006A2D02"/>
    <w:rsid w:val="006A32EB"/>
    <w:rsid w:val="006A3327"/>
    <w:rsid w:val="006A383A"/>
    <w:rsid w:val="006A3D4F"/>
    <w:rsid w:val="006A4004"/>
    <w:rsid w:val="006A43B7"/>
    <w:rsid w:val="006A45CE"/>
    <w:rsid w:val="006A4660"/>
    <w:rsid w:val="006A489A"/>
    <w:rsid w:val="006A4E23"/>
    <w:rsid w:val="006A4F8C"/>
    <w:rsid w:val="006A50EA"/>
    <w:rsid w:val="006A5D0A"/>
    <w:rsid w:val="006A61BE"/>
    <w:rsid w:val="006A66AC"/>
    <w:rsid w:val="006A68AF"/>
    <w:rsid w:val="006A6C64"/>
    <w:rsid w:val="006A7686"/>
    <w:rsid w:val="006A79CB"/>
    <w:rsid w:val="006A7AC4"/>
    <w:rsid w:val="006B007F"/>
    <w:rsid w:val="006B0452"/>
    <w:rsid w:val="006B05F4"/>
    <w:rsid w:val="006B0A42"/>
    <w:rsid w:val="006B1213"/>
    <w:rsid w:val="006B16F6"/>
    <w:rsid w:val="006B1721"/>
    <w:rsid w:val="006B1844"/>
    <w:rsid w:val="006B19BF"/>
    <w:rsid w:val="006B1A84"/>
    <w:rsid w:val="006B1C80"/>
    <w:rsid w:val="006B1DC3"/>
    <w:rsid w:val="006B20DC"/>
    <w:rsid w:val="006B219B"/>
    <w:rsid w:val="006B237E"/>
    <w:rsid w:val="006B23C5"/>
    <w:rsid w:val="006B278E"/>
    <w:rsid w:val="006B2EC0"/>
    <w:rsid w:val="006B33E4"/>
    <w:rsid w:val="006B3737"/>
    <w:rsid w:val="006B3819"/>
    <w:rsid w:val="006B381F"/>
    <w:rsid w:val="006B3C50"/>
    <w:rsid w:val="006B3DE5"/>
    <w:rsid w:val="006B408D"/>
    <w:rsid w:val="006B41BB"/>
    <w:rsid w:val="006B4204"/>
    <w:rsid w:val="006B4796"/>
    <w:rsid w:val="006B4AE8"/>
    <w:rsid w:val="006B4D88"/>
    <w:rsid w:val="006B4E0E"/>
    <w:rsid w:val="006B5F83"/>
    <w:rsid w:val="006B600E"/>
    <w:rsid w:val="006B60DA"/>
    <w:rsid w:val="006B6457"/>
    <w:rsid w:val="006B64FC"/>
    <w:rsid w:val="006B6684"/>
    <w:rsid w:val="006C096C"/>
    <w:rsid w:val="006C151D"/>
    <w:rsid w:val="006C1C3E"/>
    <w:rsid w:val="006C240A"/>
    <w:rsid w:val="006C29BF"/>
    <w:rsid w:val="006C2BF6"/>
    <w:rsid w:val="006C2D1B"/>
    <w:rsid w:val="006C3554"/>
    <w:rsid w:val="006C3F15"/>
    <w:rsid w:val="006C45B4"/>
    <w:rsid w:val="006C4DD2"/>
    <w:rsid w:val="006C5363"/>
    <w:rsid w:val="006C5711"/>
    <w:rsid w:val="006C57B4"/>
    <w:rsid w:val="006C585D"/>
    <w:rsid w:val="006C5954"/>
    <w:rsid w:val="006C5B8C"/>
    <w:rsid w:val="006C5BCA"/>
    <w:rsid w:val="006C5D5F"/>
    <w:rsid w:val="006C6DDC"/>
    <w:rsid w:val="006C7214"/>
    <w:rsid w:val="006C727C"/>
    <w:rsid w:val="006C7309"/>
    <w:rsid w:val="006C7363"/>
    <w:rsid w:val="006C7655"/>
    <w:rsid w:val="006C76B0"/>
    <w:rsid w:val="006D01C3"/>
    <w:rsid w:val="006D0673"/>
    <w:rsid w:val="006D087F"/>
    <w:rsid w:val="006D0F1E"/>
    <w:rsid w:val="006D0F32"/>
    <w:rsid w:val="006D0FF4"/>
    <w:rsid w:val="006D1524"/>
    <w:rsid w:val="006D1682"/>
    <w:rsid w:val="006D19AD"/>
    <w:rsid w:val="006D1E02"/>
    <w:rsid w:val="006D1FB0"/>
    <w:rsid w:val="006D27BC"/>
    <w:rsid w:val="006D32AF"/>
    <w:rsid w:val="006D32E9"/>
    <w:rsid w:val="006D339B"/>
    <w:rsid w:val="006D39B8"/>
    <w:rsid w:val="006D3A4B"/>
    <w:rsid w:val="006D3DA2"/>
    <w:rsid w:val="006D426D"/>
    <w:rsid w:val="006D4583"/>
    <w:rsid w:val="006D45D7"/>
    <w:rsid w:val="006D4657"/>
    <w:rsid w:val="006D48F0"/>
    <w:rsid w:val="006D4AD1"/>
    <w:rsid w:val="006D4F20"/>
    <w:rsid w:val="006D52BF"/>
    <w:rsid w:val="006D54A9"/>
    <w:rsid w:val="006D5B22"/>
    <w:rsid w:val="006D5BF4"/>
    <w:rsid w:val="006D5CC3"/>
    <w:rsid w:val="006D6784"/>
    <w:rsid w:val="006D6924"/>
    <w:rsid w:val="006D6939"/>
    <w:rsid w:val="006D69A8"/>
    <w:rsid w:val="006D6BB8"/>
    <w:rsid w:val="006D6C41"/>
    <w:rsid w:val="006D71BF"/>
    <w:rsid w:val="006D7720"/>
    <w:rsid w:val="006D7D14"/>
    <w:rsid w:val="006E001B"/>
    <w:rsid w:val="006E01E1"/>
    <w:rsid w:val="006E07A9"/>
    <w:rsid w:val="006E07F6"/>
    <w:rsid w:val="006E084B"/>
    <w:rsid w:val="006E0E87"/>
    <w:rsid w:val="006E1105"/>
    <w:rsid w:val="006E12F6"/>
    <w:rsid w:val="006E17CF"/>
    <w:rsid w:val="006E1AAE"/>
    <w:rsid w:val="006E2278"/>
    <w:rsid w:val="006E262A"/>
    <w:rsid w:val="006E2771"/>
    <w:rsid w:val="006E27AB"/>
    <w:rsid w:val="006E2C55"/>
    <w:rsid w:val="006E36D9"/>
    <w:rsid w:val="006E38DF"/>
    <w:rsid w:val="006E3BE3"/>
    <w:rsid w:val="006E3DEE"/>
    <w:rsid w:val="006E408E"/>
    <w:rsid w:val="006E429D"/>
    <w:rsid w:val="006E4763"/>
    <w:rsid w:val="006E48B0"/>
    <w:rsid w:val="006E4AA5"/>
    <w:rsid w:val="006E4CC6"/>
    <w:rsid w:val="006E513F"/>
    <w:rsid w:val="006E54A1"/>
    <w:rsid w:val="006E5613"/>
    <w:rsid w:val="006E56C5"/>
    <w:rsid w:val="006E58D1"/>
    <w:rsid w:val="006E5930"/>
    <w:rsid w:val="006E5ABC"/>
    <w:rsid w:val="006E5C3C"/>
    <w:rsid w:val="006E5C6D"/>
    <w:rsid w:val="006E5FCB"/>
    <w:rsid w:val="006E6249"/>
    <w:rsid w:val="006E6407"/>
    <w:rsid w:val="006E6491"/>
    <w:rsid w:val="006E6601"/>
    <w:rsid w:val="006E6734"/>
    <w:rsid w:val="006E6B4A"/>
    <w:rsid w:val="006E727F"/>
    <w:rsid w:val="006E7303"/>
    <w:rsid w:val="006E7411"/>
    <w:rsid w:val="006E741D"/>
    <w:rsid w:val="006E7763"/>
    <w:rsid w:val="006E7765"/>
    <w:rsid w:val="006E7D7D"/>
    <w:rsid w:val="006F0198"/>
    <w:rsid w:val="006F0208"/>
    <w:rsid w:val="006F0350"/>
    <w:rsid w:val="006F0993"/>
    <w:rsid w:val="006F1165"/>
    <w:rsid w:val="006F142E"/>
    <w:rsid w:val="006F1551"/>
    <w:rsid w:val="006F17E2"/>
    <w:rsid w:val="006F1CBF"/>
    <w:rsid w:val="006F1EC8"/>
    <w:rsid w:val="006F21AA"/>
    <w:rsid w:val="006F241C"/>
    <w:rsid w:val="006F26DB"/>
    <w:rsid w:val="006F27C9"/>
    <w:rsid w:val="006F28EB"/>
    <w:rsid w:val="006F2B96"/>
    <w:rsid w:val="006F2F42"/>
    <w:rsid w:val="006F2FC6"/>
    <w:rsid w:val="006F350A"/>
    <w:rsid w:val="006F3945"/>
    <w:rsid w:val="006F40E3"/>
    <w:rsid w:val="006F4EBF"/>
    <w:rsid w:val="006F5162"/>
    <w:rsid w:val="006F536F"/>
    <w:rsid w:val="006F5402"/>
    <w:rsid w:val="006F59B0"/>
    <w:rsid w:val="006F59B6"/>
    <w:rsid w:val="006F625A"/>
    <w:rsid w:val="006F626C"/>
    <w:rsid w:val="006F655A"/>
    <w:rsid w:val="006F696F"/>
    <w:rsid w:val="006F6AA9"/>
    <w:rsid w:val="006F6EB7"/>
    <w:rsid w:val="006F715E"/>
    <w:rsid w:val="006F7570"/>
    <w:rsid w:val="006F75B0"/>
    <w:rsid w:val="006F75EE"/>
    <w:rsid w:val="006F7BA3"/>
    <w:rsid w:val="007000A6"/>
    <w:rsid w:val="007002C0"/>
    <w:rsid w:val="007006F3"/>
    <w:rsid w:val="00701203"/>
    <w:rsid w:val="00701216"/>
    <w:rsid w:val="0070129A"/>
    <w:rsid w:val="007015F7"/>
    <w:rsid w:val="007016E3"/>
    <w:rsid w:val="007017A4"/>
    <w:rsid w:val="007018D6"/>
    <w:rsid w:val="00701A74"/>
    <w:rsid w:val="00701C39"/>
    <w:rsid w:val="00702086"/>
    <w:rsid w:val="0070215B"/>
    <w:rsid w:val="007021BA"/>
    <w:rsid w:val="007023D2"/>
    <w:rsid w:val="00702785"/>
    <w:rsid w:val="00702934"/>
    <w:rsid w:val="00702D9D"/>
    <w:rsid w:val="00702F64"/>
    <w:rsid w:val="00703025"/>
    <w:rsid w:val="007035AF"/>
    <w:rsid w:val="00703730"/>
    <w:rsid w:val="00703914"/>
    <w:rsid w:val="00703948"/>
    <w:rsid w:val="00703AB6"/>
    <w:rsid w:val="00703D3A"/>
    <w:rsid w:val="0070439C"/>
    <w:rsid w:val="00704449"/>
    <w:rsid w:val="007047F9"/>
    <w:rsid w:val="00704897"/>
    <w:rsid w:val="00704F1C"/>
    <w:rsid w:val="00704F51"/>
    <w:rsid w:val="00705274"/>
    <w:rsid w:val="007053F6"/>
    <w:rsid w:val="007055F2"/>
    <w:rsid w:val="00705A45"/>
    <w:rsid w:val="007061D3"/>
    <w:rsid w:val="007062B6"/>
    <w:rsid w:val="0070687F"/>
    <w:rsid w:val="00706AD2"/>
    <w:rsid w:val="00706BB9"/>
    <w:rsid w:val="00706FB1"/>
    <w:rsid w:val="0070713F"/>
    <w:rsid w:val="0070753D"/>
    <w:rsid w:val="00707687"/>
    <w:rsid w:val="00707722"/>
    <w:rsid w:val="00707872"/>
    <w:rsid w:val="00707950"/>
    <w:rsid w:val="00707A3E"/>
    <w:rsid w:val="00707E50"/>
    <w:rsid w:val="00710068"/>
    <w:rsid w:val="00710726"/>
    <w:rsid w:val="0071073D"/>
    <w:rsid w:val="00710F1A"/>
    <w:rsid w:val="00710F39"/>
    <w:rsid w:val="007110DC"/>
    <w:rsid w:val="00711672"/>
    <w:rsid w:val="00711DD0"/>
    <w:rsid w:val="00712214"/>
    <w:rsid w:val="00712937"/>
    <w:rsid w:val="007129E6"/>
    <w:rsid w:val="00712BA8"/>
    <w:rsid w:val="00712BC8"/>
    <w:rsid w:val="00713873"/>
    <w:rsid w:val="00713A7D"/>
    <w:rsid w:val="00713BAD"/>
    <w:rsid w:val="00713D0C"/>
    <w:rsid w:val="00713EC4"/>
    <w:rsid w:val="00713FF8"/>
    <w:rsid w:val="0071404D"/>
    <w:rsid w:val="007142A6"/>
    <w:rsid w:val="00714352"/>
    <w:rsid w:val="00714472"/>
    <w:rsid w:val="0071481F"/>
    <w:rsid w:val="00714C39"/>
    <w:rsid w:val="00714CCF"/>
    <w:rsid w:val="00715302"/>
    <w:rsid w:val="0071535D"/>
    <w:rsid w:val="007155FD"/>
    <w:rsid w:val="007158F6"/>
    <w:rsid w:val="007158FF"/>
    <w:rsid w:val="00715A47"/>
    <w:rsid w:val="00715DD7"/>
    <w:rsid w:val="00715E12"/>
    <w:rsid w:val="00716276"/>
    <w:rsid w:val="007162F7"/>
    <w:rsid w:val="0071695C"/>
    <w:rsid w:val="007169A2"/>
    <w:rsid w:val="0071704D"/>
    <w:rsid w:val="00717570"/>
    <w:rsid w:val="00717916"/>
    <w:rsid w:val="00717A90"/>
    <w:rsid w:val="00717B7C"/>
    <w:rsid w:val="00717C16"/>
    <w:rsid w:val="00717D9D"/>
    <w:rsid w:val="00720DED"/>
    <w:rsid w:val="00720FDC"/>
    <w:rsid w:val="00721257"/>
    <w:rsid w:val="00721274"/>
    <w:rsid w:val="007212EE"/>
    <w:rsid w:val="0072136B"/>
    <w:rsid w:val="0072193D"/>
    <w:rsid w:val="00721B45"/>
    <w:rsid w:val="00721D17"/>
    <w:rsid w:val="007223C9"/>
    <w:rsid w:val="00722560"/>
    <w:rsid w:val="00722AE6"/>
    <w:rsid w:val="00722B98"/>
    <w:rsid w:val="00722D24"/>
    <w:rsid w:val="00723075"/>
    <w:rsid w:val="0072352A"/>
    <w:rsid w:val="00723A19"/>
    <w:rsid w:val="00723DCE"/>
    <w:rsid w:val="00723F2C"/>
    <w:rsid w:val="0072409D"/>
    <w:rsid w:val="0072415F"/>
    <w:rsid w:val="007243B7"/>
    <w:rsid w:val="00724675"/>
    <w:rsid w:val="00725070"/>
    <w:rsid w:val="0072512A"/>
    <w:rsid w:val="00725391"/>
    <w:rsid w:val="0072627B"/>
    <w:rsid w:val="0072630E"/>
    <w:rsid w:val="0072663F"/>
    <w:rsid w:val="007269E5"/>
    <w:rsid w:val="00726D86"/>
    <w:rsid w:val="00726FA9"/>
    <w:rsid w:val="00727F21"/>
    <w:rsid w:val="00730E3F"/>
    <w:rsid w:val="007310DE"/>
    <w:rsid w:val="0073136C"/>
    <w:rsid w:val="0073152A"/>
    <w:rsid w:val="007316C0"/>
    <w:rsid w:val="0073195A"/>
    <w:rsid w:val="00731978"/>
    <w:rsid w:val="00731C0C"/>
    <w:rsid w:val="00731DA3"/>
    <w:rsid w:val="007321DA"/>
    <w:rsid w:val="0073227D"/>
    <w:rsid w:val="00732337"/>
    <w:rsid w:val="0073263A"/>
    <w:rsid w:val="00732644"/>
    <w:rsid w:val="007327F8"/>
    <w:rsid w:val="007328AD"/>
    <w:rsid w:val="007329B4"/>
    <w:rsid w:val="0073321F"/>
    <w:rsid w:val="00733C19"/>
    <w:rsid w:val="00733E5D"/>
    <w:rsid w:val="00733E77"/>
    <w:rsid w:val="00734195"/>
    <w:rsid w:val="00734536"/>
    <w:rsid w:val="00734BE7"/>
    <w:rsid w:val="0073519B"/>
    <w:rsid w:val="00735737"/>
    <w:rsid w:val="00735A5B"/>
    <w:rsid w:val="00735AA1"/>
    <w:rsid w:val="00735B3D"/>
    <w:rsid w:val="00735CA0"/>
    <w:rsid w:val="00735DF8"/>
    <w:rsid w:val="00736018"/>
    <w:rsid w:val="00736445"/>
    <w:rsid w:val="00736DC4"/>
    <w:rsid w:val="00737538"/>
    <w:rsid w:val="0073779C"/>
    <w:rsid w:val="00737C23"/>
    <w:rsid w:val="00737F9F"/>
    <w:rsid w:val="00740064"/>
    <w:rsid w:val="007404DD"/>
    <w:rsid w:val="00740625"/>
    <w:rsid w:val="007406E6"/>
    <w:rsid w:val="00740907"/>
    <w:rsid w:val="00740BC9"/>
    <w:rsid w:val="007411CC"/>
    <w:rsid w:val="00741516"/>
    <w:rsid w:val="00741750"/>
    <w:rsid w:val="007418EF"/>
    <w:rsid w:val="00741A69"/>
    <w:rsid w:val="00741FCF"/>
    <w:rsid w:val="0074250D"/>
    <w:rsid w:val="00742537"/>
    <w:rsid w:val="00742693"/>
    <w:rsid w:val="00742719"/>
    <w:rsid w:val="00742A11"/>
    <w:rsid w:val="00742D82"/>
    <w:rsid w:val="00743309"/>
    <w:rsid w:val="007434AE"/>
    <w:rsid w:val="00743521"/>
    <w:rsid w:val="007437C1"/>
    <w:rsid w:val="00743935"/>
    <w:rsid w:val="00743D11"/>
    <w:rsid w:val="00743EE7"/>
    <w:rsid w:val="0074423B"/>
    <w:rsid w:val="007447B8"/>
    <w:rsid w:val="0074483E"/>
    <w:rsid w:val="007448D0"/>
    <w:rsid w:val="00744A7C"/>
    <w:rsid w:val="00744F3D"/>
    <w:rsid w:val="007451D7"/>
    <w:rsid w:val="007451DA"/>
    <w:rsid w:val="0074523F"/>
    <w:rsid w:val="00745768"/>
    <w:rsid w:val="007458F4"/>
    <w:rsid w:val="00745ACA"/>
    <w:rsid w:val="0074600B"/>
    <w:rsid w:val="007461C2"/>
    <w:rsid w:val="0074672D"/>
    <w:rsid w:val="00746946"/>
    <w:rsid w:val="00746C4D"/>
    <w:rsid w:val="00746EB5"/>
    <w:rsid w:val="0074744A"/>
    <w:rsid w:val="00747558"/>
    <w:rsid w:val="007478FB"/>
    <w:rsid w:val="0074798D"/>
    <w:rsid w:val="00747CF1"/>
    <w:rsid w:val="00747DC8"/>
    <w:rsid w:val="007500E0"/>
    <w:rsid w:val="00750370"/>
    <w:rsid w:val="007506C5"/>
    <w:rsid w:val="0075098D"/>
    <w:rsid w:val="0075146D"/>
    <w:rsid w:val="007517B7"/>
    <w:rsid w:val="00751A76"/>
    <w:rsid w:val="00751BDC"/>
    <w:rsid w:val="00752152"/>
    <w:rsid w:val="00752243"/>
    <w:rsid w:val="00752369"/>
    <w:rsid w:val="00752904"/>
    <w:rsid w:val="00752BE0"/>
    <w:rsid w:val="00753133"/>
    <w:rsid w:val="007531E8"/>
    <w:rsid w:val="0075389E"/>
    <w:rsid w:val="0075392F"/>
    <w:rsid w:val="00753956"/>
    <w:rsid w:val="00754EC1"/>
    <w:rsid w:val="007555EA"/>
    <w:rsid w:val="0075565C"/>
    <w:rsid w:val="00755749"/>
    <w:rsid w:val="0075593F"/>
    <w:rsid w:val="00755A9F"/>
    <w:rsid w:val="00755B95"/>
    <w:rsid w:val="00756419"/>
    <w:rsid w:val="00756569"/>
    <w:rsid w:val="00756749"/>
    <w:rsid w:val="007567DC"/>
    <w:rsid w:val="00756F4C"/>
    <w:rsid w:val="0075706C"/>
    <w:rsid w:val="007571A3"/>
    <w:rsid w:val="0075772C"/>
    <w:rsid w:val="00757A4E"/>
    <w:rsid w:val="00757B1B"/>
    <w:rsid w:val="00757B41"/>
    <w:rsid w:val="0076042E"/>
    <w:rsid w:val="0076072C"/>
    <w:rsid w:val="0076073A"/>
    <w:rsid w:val="00760751"/>
    <w:rsid w:val="0076078B"/>
    <w:rsid w:val="00760833"/>
    <w:rsid w:val="0076087A"/>
    <w:rsid w:val="00760BE6"/>
    <w:rsid w:val="00760D32"/>
    <w:rsid w:val="00761060"/>
    <w:rsid w:val="00761D95"/>
    <w:rsid w:val="00761FF6"/>
    <w:rsid w:val="0076205B"/>
    <w:rsid w:val="0076219F"/>
    <w:rsid w:val="007629C9"/>
    <w:rsid w:val="00762AF3"/>
    <w:rsid w:val="00762BBC"/>
    <w:rsid w:val="007633F7"/>
    <w:rsid w:val="00763900"/>
    <w:rsid w:val="00763E72"/>
    <w:rsid w:val="007644EB"/>
    <w:rsid w:val="00764B82"/>
    <w:rsid w:val="00764D09"/>
    <w:rsid w:val="00764E91"/>
    <w:rsid w:val="00765042"/>
    <w:rsid w:val="007653FA"/>
    <w:rsid w:val="007654F3"/>
    <w:rsid w:val="00765994"/>
    <w:rsid w:val="00765B55"/>
    <w:rsid w:val="00766315"/>
    <w:rsid w:val="00766406"/>
    <w:rsid w:val="0076649C"/>
    <w:rsid w:val="00766AC1"/>
    <w:rsid w:val="00766D89"/>
    <w:rsid w:val="00766E69"/>
    <w:rsid w:val="00766F86"/>
    <w:rsid w:val="00767321"/>
    <w:rsid w:val="007674F1"/>
    <w:rsid w:val="0076776D"/>
    <w:rsid w:val="00767826"/>
    <w:rsid w:val="00767F36"/>
    <w:rsid w:val="00770141"/>
    <w:rsid w:val="00770142"/>
    <w:rsid w:val="0077023D"/>
    <w:rsid w:val="007706A5"/>
    <w:rsid w:val="00770797"/>
    <w:rsid w:val="00770B12"/>
    <w:rsid w:val="00771031"/>
    <w:rsid w:val="007710D4"/>
    <w:rsid w:val="0077116F"/>
    <w:rsid w:val="0077119F"/>
    <w:rsid w:val="0077136C"/>
    <w:rsid w:val="00772353"/>
    <w:rsid w:val="0077242C"/>
    <w:rsid w:val="00772480"/>
    <w:rsid w:val="007732D0"/>
    <w:rsid w:val="00773A06"/>
    <w:rsid w:val="00774226"/>
    <w:rsid w:val="00774286"/>
    <w:rsid w:val="007746C5"/>
    <w:rsid w:val="00774D34"/>
    <w:rsid w:val="00774D4B"/>
    <w:rsid w:val="00774DC6"/>
    <w:rsid w:val="007750ED"/>
    <w:rsid w:val="0077549E"/>
    <w:rsid w:val="00775B95"/>
    <w:rsid w:val="0077601F"/>
    <w:rsid w:val="00776434"/>
    <w:rsid w:val="007765A0"/>
    <w:rsid w:val="007768E3"/>
    <w:rsid w:val="00776CAF"/>
    <w:rsid w:val="00776D86"/>
    <w:rsid w:val="007771E4"/>
    <w:rsid w:val="00777256"/>
    <w:rsid w:val="007773DD"/>
    <w:rsid w:val="007777C7"/>
    <w:rsid w:val="00777B65"/>
    <w:rsid w:val="00780195"/>
    <w:rsid w:val="0078046D"/>
    <w:rsid w:val="007805A8"/>
    <w:rsid w:val="007806C7"/>
    <w:rsid w:val="0078085D"/>
    <w:rsid w:val="007808B8"/>
    <w:rsid w:val="00780939"/>
    <w:rsid w:val="00780A01"/>
    <w:rsid w:val="00780CC8"/>
    <w:rsid w:val="00780D1A"/>
    <w:rsid w:val="00780F30"/>
    <w:rsid w:val="00780FC0"/>
    <w:rsid w:val="0078106F"/>
    <w:rsid w:val="007811B5"/>
    <w:rsid w:val="007812B9"/>
    <w:rsid w:val="0078141F"/>
    <w:rsid w:val="007816AD"/>
    <w:rsid w:val="007819B7"/>
    <w:rsid w:val="00781A69"/>
    <w:rsid w:val="00781D41"/>
    <w:rsid w:val="0078212F"/>
    <w:rsid w:val="007827FF"/>
    <w:rsid w:val="007830B2"/>
    <w:rsid w:val="00783178"/>
    <w:rsid w:val="00783487"/>
    <w:rsid w:val="00783624"/>
    <w:rsid w:val="007837AF"/>
    <w:rsid w:val="00783EBD"/>
    <w:rsid w:val="007845D6"/>
    <w:rsid w:val="0078471C"/>
    <w:rsid w:val="007849A0"/>
    <w:rsid w:val="00785057"/>
    <w:rsid w:val="007851F2"/>
    <w:rsid w:val="0078557F"/>
    <w:rsid w:val="0078590F"/>
    <w:rsid w:val="00785DFB"/>
    <w:rsid w:val="00785E5A"/>
    <w:rsid w:val="007861A8"/>
    <w:rsid w:val="00786481"/>
    <w:rsid w:val="007868E4"/>
    <w:rsid w:val="00786DB2"/>
    <w:rsid w:val="00786F32"/>
    <w:rsid w:val="007875E6"/>
    <w:rsid w:val="00787918"/>
    <w:rsid w:val="0078795B"/>
    <w:rsid w:val="007879F0"/>
    <w:rsid w:val="00787A45"/>
    <w:rsid w:val="00790087"/>
    <w:rsid w:val="00790442"/>
    <w:rsid w:val="0079057F"/>
    <w:rsid w:val="00790790"/>
    <w:rsid w:val="00790CA6"/>
    <w:rsid w:val="00790DF5"/>
    <w:rsid w:val="007910D6"/>
    <w:rsid w:val="00791347"/>
    <w:rsid w:val="0079137E"/>
    <w:rsid w:val="0079150D"/>
    <w:rsid w:val="00791E0A"/>
    <w:rsid w:val="007922E5"/>
    <w:rsid w:val="0079232D"/>
    <w:rsid w:val="0079285F"/>
    <w:rsid w:val="00792C88"/>
    <w:rsid w:val="00792FE9"/>
    <w:rsid w:val="00793239"/>
    <w:rsid w:val="00793477"/>
    <w:rsid w:val="00793764"/>
    <w:rsid w:val="007937E0"/>
    <w:rsid w:val="007938C2"/>
    <w:rsid w:val="00793955"/>
    <w:rsid w:val="00793C59"/>
    <w:rsid w:val="00794114"/>
    <w:rsid w:val="0079426C"/>
    <w:rsid w:val="007942E1"/>
    <w:rsid w:val="0079457B"/>
    <w:rsid w:val="00794849"/>
    <w:rsid w:val="0079498B"/>
    <w:rsid w:val="00795371"/>
    <w:rsid w:val="007954C7"/>
    <w:rsid w:val="00795874"/>
    <w:rsid w:val="007959CE"/>
    <w:rsid w:val="00795BA2"/>
    <w:rsid w:val="00795CBE"/>
    <w:rsid w:val="00795ECB"/>
    <w:rsid w:val="0079616E"/>
    <w:rsid w:val="00796188"/>
    <w:rsid w:val="007962E4"/>
    <w:rsid w:val="00796474"/>
    <w:rsid w:val="007968C7"/>
    <w:rsid w:val="00796B08"/>
    <w:rsid w:val="00796E9C"/>
    <w:rsid w:val="00796F67"/>
    <w:rsid w:val="00796F7B"/>
    <w:rsid w:val="00796FAE"/>
    <w:rsid w:val="007973D4"/>
    <w:rsid w:val="007975C0"/>
    <w:rsid w:val="0079788E"/>
    <w:rsid w:val="00797D75"/>
    <w:rsid w:val="00797D88"/>
    <w:rsid w:val="007A0C18"/>
    <w:rsid w:val="007A0E31"/>
    <w:rsid w:val="007A1059"/>
    <w:rsid w:val="007A109A"/>
    <w:rsid w:val="007A10F0"/>
    <w:rsid w:val="007A17F6"/>
    <w:rsid w:val="007A1963"/>
    <w:rsid w:val="007A1E13"/>
    <w:rsid w:val="007A1FDE"/>
    <w:rsid w:val="007A243E"/>
    <w:rsid w:val="007A262B"/>
    <w:rsid w:val="007A28B0"/>
    <w:rsid w:val="007A2CE4"/>
    <w:rsid w:val="007A2F0D"/>
    <w:rsid w:val="007A3029"/>
    <w:rsid w:val="007A37C9"/>
    <w:rsid w:val="007A47CC"/>
    <w:rsid w:val="007A4912"/>
    <w:rsid w:val="007A4D16"/>
    <w:rsid w:val="007A4F47"/>
    <w:rsid w:val="007A52F1"/>
    <w:rsid w:val="007A55D4"/>
    <w:rsid w:val="007A5A12"/>
    <w:rsid w:val="007A5A93"/>
    <w:rsid w:val="007A5EC4"/>
    <w:rsid w:val="007A62AE"/>
    <w:rsid w:val="007A6458"/>
    <w:rsid w:val="007A67EB"/>
    <w:rsid w:val="007A68A6"/>
    <w:rsid w:val="007A6993"/>
    <w:rsid w:val="007A6A97"/>
    <w:rsid w:val="007A6C3A"/>
    <w:rsid w:val="007A707E"/>
    <w:rsid w:val="007A7103"/>
    <w:rsid w:val="007A737B"/>
    <w:rsid w:val="007A7802"/>
    <w:rsid w:val="007A79B6"/>
    <w:rsid w:val="007A7CEC"/>
    <w:rsid w:val="007B00A4"/>
    <w:rsid w:val="007B01F9"/>
    <w:rsid w:val="007B0388"/>
    <w:rsid w:val="007B0505"/>
    <w:rsid w:val="007B0ED6"/>
    <w:rsid w:val="007B1172"/>
    <w:rsid w:val="007B1390"/>
    <w:rsid w:val="007B1D9B"/>
    <w:rsid w:val="007B2233"/>
    <w:rsid w:val="007B2542"/>
    <w:rsid w:val="007B25DC"/>
    <w:rsid w:val="007B367E"/>
    <w:rsid w:val="007B3897"/>
    <w:rsid w:val="007B404B"/>
    <w:rsid w:val="007B408D"/>
    <w:rsid w:val="007B42F4"/>
    <w:rsid w:val="007B4600"/>
    <w:rsid w:val="007B4668"/>
    <w:rsid w:val="007B48A3"/>
    <w:rsid w:val="007B4A45"/>
    <w:rsid w:val="007B5120"/>
    <w:rsid w:val="007B5305"/>
    <w:rsid w:val="007B55C1"/>
    <w:rsid w:val="007B5B5D"/>
    <w:rsid w:val="007B5ECD"/>
    <w:rsid w:val="007B5F09"/>
    <w:rsid w:val="007B62F0"/>
    <w:rsid w:val="007B639C"/>
    <w:rsid w:val="007B6508"/>
    <w:rsid w:val="007B6813"/>
    <w:rsid w:val="007B6C03"/>
    <w:rsid w:val="007B6D39"/>
    <w:rsid w:val="007B6D48"/>
    <w:rsid w:val="007B6F5D"/>
    <w:rsid w:val="007B6FBC"/>
    <w:rsid w:val="007B73F7"/>
    <w:rsid w:val="007B7516"/>
    <w:rsid w:val="007B75CF"/>
    <w:rsid w:val="007B75D3"/>
    <w:rsid w:val="007B7656"/>
    <w:rsid w:val="007B780F"/>
    <w:rsid w:val="007B7E92"/>
    <w:rsid w:val="007C00DB"/>
    <w:rsid w:val="007C040B"/>
    <w:rsid w:val="007C0465"/>
    <w:rsid w:val="007C04E8"/>
    <w:rsid w:val="007C0774"/>
    <w:rsid w:val="007C0B67"/>
    <w:rsid w:val="007C0CAB"/>
    <w:rsid w:val="007C0CD2"/>
    <w:rsid w:val="007C0E38"/>
    <w:rsid w:val="007C11B7"/>
    <w:rsid w:val="007C139C"/>
    <w:rsid w:val="007C160C"/>
    <w:rsid w:val="007C16C1"/>
    <w:rsid w:val="007C186B"/>
    <w:rsid w:val="007C1F09"/>
    <w:rsid w:val="007C21AC"/>
    <w:rsid w:val="007C22A3"/>
    <w:rsid w:val="007C2396"/>
    <w:rsid w:val="007C23C3"/>
    <w:rsid w:val="007C2671"/>
    <w:rsid w:val="007C28DE"/>
    <w:rsid w:val="007C2925"/>
    <w:rsid w:val="007C292B"/>
    <w:rsid w:val="007C2BC9"/>
    <w:rsid w:val="007C2D0F"/>
    <w:rsid w:val="007C2E2C"/>
    <w:rsid w:val="007C2EA9"/>
    <w:rsid w:val="007C2F6C"/>
    <w:rsid w:val="007C3188"/>
    <w:rsid w:val="007C33EA"/>
    <w:rsid w:val="007C350D"/>
    <w:rsid w:val="007C36F9"/>
    <w:rsid w:val="007C3862"/>
    <w:rsid w:val="007C3CDF"/>
    <w:rsid w:val="007C3D36"/>
    <w:rsid w:val="007C3DF8"/>
    <w:rsid w:val="007C3E34"/>
    <w:rsid w:val="007C3FAA"/>
    <w:rsid w:val="007C4392"/>
    <w:rsid w:val="007C4409"/>
    <w:rsid w:val="007C453E"/>
    <w:rsid w:val="007C4C65"/>
    <w:rsid w:val="007C4D4E"/>
    <w:rsid w:val="007C5052"/>
    <w:rsid w:val="007C51F4"/>
    <w:rsid w:val="007C5849"/>
    <w:rsid w:val="007C5970"/>
    <w:rsid w:val="007C59C2"/>
    <w:rsid w:val="007C5B66"/>
    <w:rsid w:val="007C5B9F"/>
    <w:rsid w:val="007C5CC8"/>
    <w:rsid w:val="007C5E56"/>
    <w:rsid w:val="007C5E76"/>
    <w:rsid w:val="007C5ED1"/>
    <w:rsid w:val="007C5EFA"/>
    <w:rsid w:val="007C6283"/>
    <w:rsid w:val="007C65CA"/>
    <w:rsid w:val="007C670B"/>
    <w:rsid w:val="007C68A7"/>
    <w:rsid w:val="007C6D81"/>
    <w:rsid w:val="007C6ECF"/>
    <w:rsid w:val="007C700E"/>
    <w:rsid w:val="007C71C9"/>
    <w:rsid w:val="007C71E9"/>
    <w:rsid w:val="007C736A"/>
    <w:rsid w:val="007C77E8"/>
    <w:rsid w:val="007D096D"/>
    <w:rsid w:val="007D0A55"/>
    <w:rsid w:val="007D0C9C"/>
    <w:rsid w:val="007D0FE1"/>
    <w:rsid w:val="007D1185"/>
    <w:rsid w:val="007D1B6E"/>
    <w:rsid w:val="007D1F6D"/>
    <w:rsid w:val="007D1FD9"/>
    <w:rsid w:val="007D27A3"/>
    <w:rsid w:val="007D2936"/>
    <w:rsid w:val="007D2A35"/>
    <w:rsid w:val="007D2CCC"/>
    <w:rsid w:val="007D2E55"/>
    <w:rsid w:val="007D31BA"/>
    <w:rsid w:val="007D31FF"/>
    <w:rsid w:val="007D3237"/>
    <w:rsid w:val="007D35DC"/>
    <w:rsid w:val="007D360A"/>
    <w:rsid w:val="007D36E3"/>
    <w:rsid w:val="007D36F2"/>
    <w:rsid w:val="007D3B1D"/>
    <w:rsid w:val="007D3EFA"/>
    <w:rsid w:val="007D3FA0"/>
    <w:rsid w:val="007D4AAE"/>
    <w:rsid w:val="007D4BE4"/>
    <w:rsid w:val="007D4C0B"/>
    <w:rsid w:val="007D524A"/>
    <w:rsid w:val="007D5341"/>
    <w:rsid w:val="007D5871"/>
    <w:rsid w:val="007D5B2A"/>
    <w:rsid w:val="007D5C16"/>
    <w:rsid w:val="007D6023"/>
    <w:rsid w:val="007D6831"/>
    <w:rsid w:val="007D68BD"/>
    <w:rsid w:val="007D6A08"/>
    <w:rsid w:val="007D6E9D"/>
    <w:rsid w:val="007D7143"/>
    <w:rsid w:val="007D76CD"/>
    <w:rsid w:val="007D7822"/>
    <w:rsid w:val="007D79D1"/>
    <w:rsid w:val="007D7CDF"/>
    <w:rsid w:val="007E0307"/>
    <w:rsid w:val="007E0424"/>
    <w:rsid w:val="007E04AE"/>
    <w:rsid w:val="007E0520"/>
    <w:rsid w:val="007E088D"/>
    <w:rsid w:val="007E0BA9"/>
    <w:rsid w:val="007E0C1D"/>
    <w:rsid w:val="007E0E9A"/>
    <w:rsid w:val="007E0EDE"/>
    <w:rsid w:val="007E102C"/>
    <w:rsid w:val="007E13D0"/>
    <w:rsid w:val="007E161B"/>
    <w:rsid w:val="007E171A"/>
    <w:rsid w:val="007E19CC"/>
    <w:rsid w:val="007E1BA3"/>
    <w:rsid w:val="007E1E98"/>
    <w:rsid w:val="007E1EF5"/>
    <w:rsid w:val="007E2207"/>
    <w:rsid w:val="007E2FCB"/>
    <w:rsid w:val="007E3114"/>
    <w:rsid w:val="007E31F8"/>
    <w:rsid w:val="007E3683"/>
    <w:rsid w:val="007E373C"/>
    <w:rsid w:val="007E3761"/>
    <w:rsid w:val="007E3BB1"/>
    <w:rsid w:val="007E3F2F"/>
    <w:rsid w:val="007E41DD"/>
    <w:rsid w:val="007E46B9"/>
    <w:rsid w:val="007E4BE2"/>
    <w:rsid w:val="007E56E0"/>
    <w:rsid w:val="007E63A1"/>
    <w:rsid w:val="007E63DF"/>
    <w:rsid w:val="007E6789"/>
    <w:rsid w:val="007E6D54"/>
    <w:rsid w:val="007E6D77"/>
    <w:rsid w:val="007E74C2"/>
    <w:rsid w:val="007E7922"/>
    <w:rsid w:val="007E7A03"/>
    <w:rsid w:val="007E7B9E"/>
    <w:rsid w:val="007E7E18"/>
    <w:rsid w:val="007E7F92"/>
    <w:rsid w:val="007F03CC"/>
    <w:rsid w:val="007F0650"/>
    <w:rsid w:val="007F0691"/>
    <w:rsid w:val="007F0A05"/>
    <w:rsid w:val="007F0BC2"/>
    <w:rsid w:val="007F0BFD"/>
    <w:rsid w:val="007F0C47"/>
    <w:rsid w:val="007F0D0F"/>
    <w:rsid w:val="007F0DDB"/>
    <w:rsid w:val="007F0F49"/>
    <w:rsid w:val="007F11EE"/>
    <w:rsid w:val="007F1476"/>
    <w:rsid w:val="007F15F7"/>
    <w:rsid w:val="007F184E"/>
    <w:rsid w:val="007F18D4"/>
    <w:rsid w:val="007F1C97"/>
    <w:rsid w:val="007F1CD9"/>
    <w:rsid w:val="007F1DA6"/>
    <w:rsid w:val="007F212F"/>
    <w:rsid w:val="007F2F0A"/>
    <w:rsid w:val="007F2FD9"/>
    <w:rsid w:val="007F3392"/>
    <w:rsid w:val="007F34F1"/>
    <w:rsid w:val="007F3AA0"/>
    <w:rsid w:val="007F419D"/>
    <w:rsid w:val="007F4468"/>
    <w:rsid w:val="007F44BD"/>
    <w:rsid w:val="007F47D0"/>
    <w:rsid w:val="007F4A01"/>
    <w:rsid w:val="007F4B78"/>
    <w:rsid w:val="007F4DA7"/>
    <w:rsid w:val="007F4EF0"/>
    <w:rsid w:val="007F4FC6"/>
    <w:rsid w:val="007F5006"/>
    <w:rsid w:val="007F50D1"/>
    <w:rsid w:val="007F55C4"/>
    <w:rsid w:val="007F5653"/>
    <w:rsid w:val="007F5B0D"/>
    <w:rsid w:val="007F5DD0"/>
    <w:rsid w:val="007F63E4"/>
    <w:rsid w:val="007F63EC"/>
    <w:rsid w:val="007F66CD"/>
    <w:rsid w:val="007F687F"/>
    <w:rsid w:val="007F6B01"/>
    <w:rsid w:val="007F6C00"/>
    <w:rsid w:val="007F6CBA"/>
    <w:rsid w:val="007F6F62"/>
    <w:rsid w:val="007F6F6A"/>
    <w:rsid w:val="007F704E"/>
    <w:rsid w:val="007F70EB"/>
    <w:rsid w:val="007F7431"/>
    <w:rsid w:val="007F74BE"/>
    <w:rsid w:val="007F76CA"/>
    <w:rsid w:val="007F7A87"/>
    <w:rsid w:val="007F7E66"/>
    <w:rsid w:val="007F7E77"/>
    <w:rsid w:val="007F7FCB"/>
    <w:rsid w:val="00800246"/>
    <w:rsid w:val="00800272"/>
    <w:rsid w:val="00800599"/>
    <w:rsid w:val="008006B7"/>
    <w:rsid w:val="00800BD6"/>
    <w:rsid w:val="00800C82"/>
    <w:rsid w:val="00800F07"/>
    <w:rsid w:val="00801190"/>
    <w:rsid w:val="00801613"/>
    <w:rsid w:val="00801713"/>
    <w:rsid w:val="00801913"/>
    <w:rsid w:val="00801A71"/>
    <w:rsid w:val="00801C03"/>
    <w:rsid w:val="00801CC9"/>
    <w:rsid w:val="00801E87"/>
    <w:rsid w:val="00802011"/>
    <w:rsid w:val="008021C9"/>
    <w:rsid w:val="00802368"/>
    <w:rsid w:val="00802823"/>
    <w:rsid w:val="00802A58"/>
    <w:rsid w:val="00802B65"/>
    <w:rsid w:val="00802C56"/>
    <w:rsid w:val="00802E7F"/>
    <w:rsid w:val="00803B7A"/>
    <w:rsid w:val="00803D59"/>
    <w:rsid w:val="00803E22"/>
    <w:rsid w:val="00804190"/>
    <w:rsid w:val="0080461A"/>
    <w:rsid w:val="00804708"/>
    <w:rsid w:val="00804ADB"/>
    <w:rsid w:val="008053A6"/>
    <w:rsid w:val="008053D2"/>
    <w:rsid w:val="008056B8"/>
    <w:rsid w:val="008056DA"/>
    <w:rsid w:val="00805764"/>
    <w:rsid w:val="00805906"/>
    <w:rsid w:val="00805D41"/>
    <w:rsid w:val="0080616D"/>
    <w:rsid w:val="0080623B"/>
    <w:rsid w:val="0080623C"/>
    <w:rsid w:val="00806392"/>
    <w:rsid w:val="00806548"/>
    <w:rsid w:val="008065A7"/>
    <w:rsid w:val="00806BC3"/>
    <w:rsid w:val="0080724A"/>
    <w:rsid w:val="0080729D"/>
    <w:rsid w:val="00807507"/>
    <w:rsid w:val="0080767C"/>
    <w:rsid w:val="00807791"/>
    <w:rsid w:val="00807883"/>
    <w:rsid w:val="008078CA"/>
    <w:rsid w:val="008078CE"/>
    <w:rsid w:val="008079FC"/>
    <w:rsid w:val="00807CBD"/>
    <w:rsid w:val="00807F9D"/>
    <w:rsid w:val="0081014E"/>
    <w:rsid w:val="00810180"/>
    <w:rsid w:val="00810455"/>
    <w:rsid w:val="008106BF"/>
    <w:rsid w:val="00810864"/>
    <w:rsid w:val="0081146F"/>
    <w:rsid w:val="008115C4"/>
    <w:rsid w:val="0081176A"/>
    <w:rsid w:val="008117C2"/>
    <w:rsid w:val="00811805"/>
    <w:rsid w:val="00811ACE"/>
    <w:rsid w:val="00811BE9"/>
    <w:rsid w:val="00811CE3"/>
    <w:rsid w:val="00812120"/>
    <w:rsid w:val="00812262"/>
    <w:rsid w:val="00812786"/>
    <w:rsid w:val="008127C7"/>
    <w:rsid w:val="00812A76"/>
    <w:rsid w:val="00812D26"/>
    <w:rsid w:val="00813207"/>
    <w:rsid w:val="00813463"/>
    <w:rsid w:val="00813E4F"/>
    <w:rsid w:val="008144BA"/>
    <w:rsid w:val="0081475E"/>
    <w:rsid w:val="00814782"/>
    <w:rsid w:val="00814DCF"/>
    <w:rsid w:val="00814FE3"/>
    <w:rsid w:val="0081515D"/>
    <w:rsid w:val="0081551B"/>
    <w:rsid w:val="00815531"/>
    <w:rsid w:val="008155AD"/>
    <w:rsid w:val="008156F1"/>
    <w:rsid w:val="0081585A"/>
    <w:rsid w:val="00815931"/>
    <w:rsid w:val="008159AA"/>
    <w:rsid w:val="00815E46"/>
    <w:rsid w:val="00815F3A"/>
    <w:rsid w:val="00816551"/>
    <w:rsid w:val="00816646"/>
    <w:rsid w:val="00816C4A"/>
    <w:rsid w:val="00816C88"/>
    <w:rsid w:val="00816EC9"/>
    <w:rsid w:val="0081760C"/>
    <w:rsid w:val="0081770C"/>
    <w:rsid w:val="00820053"/>
    <w:rsid w:val="00820125"/>
    <w:rsid w:val="008202AE"/>
    <w:rsid w:val="0082073E"/>
    <w:rsid w:val="008208AA"/>
    <w:rsid w:val="00820C32"/>
    <w:rsid w:val="00820C91"/>
    <w:rsid w:val="0082106A"/>
    <w:rsid w:val="008214CC"/>
    <w:rsid w:val="008214DF"/>
    <w:rsid w:val="00821AA6"/>
    <w:rsid w:val="00821C31"/>
    <w:rsid w:val="00821CE8"/>
    <w:rsid w:val="00821D8F"/>
    <w:rsid w:val="0082205A"/>
    <w:rsid w:val="008223E9"/>
    <w:rsid w:val="00822472"/>
    <w:rsid w:val="0082286B"/>
    <w:rsid w:val="00822B30"/>
    <w:rsid w:val="00822F57"/>
    <w:rsid w:val="00823016"/>
    <w:rsid w:val="0082308C"/>
    <w:rsid w:val="00823097"/>
    <w:rsid w:val="00823138"/>
    <w:rsid w:val="0082337D"/>
    <w:rsid w:val="00823730"/>
    <w:rsid w:val="00823904"/>
    <w:rsid w:val="008243B0"/>
    <w:rsid w:val="008243D3"/>
    <w:rsid w:val="00824430"/>
    <w:rsid w:val="00824859"/>
    <w:rsid w:val="008248A5"/>
    <w:rsid w:val="00824A3E"/>
    <w:rsid w:val="00824ABC"/>
    <w:rsid w:val="008253F1"/>
    <w:rsid w:val="00825700"/>
    <w:rsid w:val="00825895"/>
    <w:rsid w:val="00825B1F"/>
    <w:rsid w:val="00826C3A"/>
    <w:rsid w:val="00826C65"/>
    <w:rsid w:val="008270E3"/>
    <w:rsid w:val="008273D2"/>
    <w:rsid w:val="0082755C"/>
    <w:rsid w:val="008278A8"/>
    <w:rsid w:val="00827C69"/>
    <w:rsid w:val="00827D53"/>
    <w:rsid w:val="008300F1"/>
    <w:rsid w:val="00830346"/>
    <w:rsid w:val="008303EF"/>
    <w:rsid w:val="00830477"/>
    <w:rsid w:val="00830651"/>
    <w:rsid w:val="00830A0A"/>
    <w:rsid w:val="00830C19"/>
    <w:rsid w:val="00830D86"/>
    <w:rsid w:val="00830E14"/>
    <w:rsid w:val="00831344"/>
    <w:rsid w:val="008316DC"/>
    <w:rsid w:val="0083187D"/>
    <w:rsid w:val="00831901"/>
    <w:rsid w:val="00831B0B"/>
    <w:rsid w:val="00831CBB"/>
    <w:rsid w:val="00831DBD"/>
    <w:rsid w:val="0083232D"/>
    <w:rsid w:val="008323A2"/>
    <w:rsid w:val="00832821"/>
    <w:rsid w:val="00833623"/>
    <w:rsid w:val="008337B1"/>
    <w:rsid w:val="008338E7"/>
    <w:rsid w:val="00833905"/>
    <w:rsid w:val="008339A2"/>
    <w:rsid w:val="00833AB2"/>
    <w:rsid w:val="00834363"/>
    <w:rsid w:val="00834663"/>
    <w:rsid w:val="008348E2"/>
    <w:rsid w:val="00834D90"/>
    <w:rsid w:val="00834E7A"/>
    <w:rsid w:val="00834E9D"/>
    <w:rsid w:val="00834EB8"/>
    <w:rsid w:val="00835051"/>
    <w:rsid w:val="008352B3"/>
    <w:rsid w:val="008352DC"/>
    <w:rsid w:val="008353FD"/>
    <w:rsid w:val="008353FF"/>
    <w:rsid w:val="008357E2"/>
    <w:rsid w:val="0083593B"/>
    <w:rsid w:val="00835941"/>
    <w:rsid w:val="00835A7D"/>
    <w:rsid w:val="00836049"/>
    <w:rsid w:val="00836141"/>
    <w:rsid w:val="0083654E"/>
    <w:rsid w:val="008369BB"/>
    <w:rsid w:val="00836A02"/>
    <w:rsid w:val="00836DC3"/>
    <w:rsid w:val="008371A2"/>
    <w:rsid w:val="008374B7"/>
    <w:rsid w:val="008379C6"/>
    <w:rsid w:val="00837C96"/>
    <w:rsid w:val="00840597"/>
    <w:rsid w:val="008405C6"/>
    <w:rsid w:val="00840B90"/>
    <w:rsid w:val="00841665"/>
    <w:rsid w:val="00841BAA"/>
    <w:rsid w:val="00841C1C"/>
    <w:rsid w:val="00841CD9"/>
    <w:rsid w:val="00841E4F"/>
    <w:rsid w:val="008420C6"/>
    <w:rsid w:val="008421DC"/>
    <w:rsid w:val="008423C7"/>
    <w:rsid w:val="008426C3"/>
    <w:rsid w:val="008428C0"/>
    <w:rsid w:val="00842AEE"/>
    <w:rsid w:val="00842DBF"/>
    <w:rsid w:val="00843165"/>
    <w:rsid w:val="008433F9"/>
    <w:rsid w:val="00843588"/>
    <w:rsid w:val="00843707"/>
    <w:rsid w:val="008438B9"/>
    <w:rsid w:val="008438CB"/>
    <w:rsid w:val="00844035"/>
    <w:rsid w:val="00844230"/>
    <w:rsid w:val="008445AB"/>
    <w:rsid w:val="008445B9"/>
    <w:rsid w:val="008448C9"/>
    <w:rsid w:val="008448D2"/>
    <w:rsid w:val="00844BDC"/>
    <w:rsid w:val="00844E12"/>
    <w:rsid w:val="0084526B"/>
    <w:rsid w:val="008453D9"/>
    <w:rsid w:val="00845505"/>
    <w:rsid w:val="0084571F"/>
    <w:rsid w:val="00845A40"/>
    <w:rsid w:val="00845E34"/>
    <w:rsid w:val="00845E66"/>
    <w:rsid w:val="00845F73"/>
    <w:rsid w:val="00846182"/>
    <w:rsid w:val="008467C9"/>
    <w:rsid w:val="008468F0"/>
    <w:rsid w:val="00846AF3"/>
    <w:rsid w:val="0084750B"/>
    <w:rsid w:val="00847606"/>
    <w:rsid w:val="00847692"/>
    <w:rsid w:val="0084793B"/>
    <w:rsid w:val="00847A4B"/>
    <w:rsid w:val="00847EB0"/>
    <w:rsid w:val="008509C1"/>
    <w:rsid w:val="00850DCF"/>
    <w:rsid w:val="00851002"/>
    <w:rsid w:val="0085105F"/>
    <w:rsid w:val="0085123C"/>
    <w:rsid w:val="00851279"/>
    <w:rsid w:val="00851359"/>
    <w:rsid w:val="008513F2"/>
    <w:rsid w:val="00851465"/>
    <w:rsid w:val="0085155F"/>
    <w:rsid w:val="008519EB"/>
    <w:rsid w:val="00851B2A"/>
    <w:rsid w:val="00851D21"/>
    <w:rsid w:val="008522CE"/>
    <w:rsid w:val="008523B9"/>
    <w:rsid w:val="00852589"/>
    <w:rsid w:val="008525FB"/>
    <w:rsid w:val="0085291A"/>
    <w:rsid w:val="008529C5"/>
    <w:rsid w:val="008529CC"/>
    <w:rsid w:val="00852C17"/>
    <w:rsid w:val="008531DD"/>
    <w:rsid w:val="00853496"/>
    <w:rsid w:val="0085372C"/>
    <w:rsid w:val="00853829"/>
    <w:rsid w:val="00853C16"/>
    <w:rsid w:val="00853E7E"/>
    <w:rsid w:val="00853EDA"/>
    <w:rsid w:val="0085412E"/>
    <w:rsid w:val="008545F3"/>
    <w:rsid w:val="00854BEE"/>
    <w:rsid w:val="00854C4E"/>
    <w:rsid w:val="00855180"/>
    <w:rsid w:val="00855181"/>
    <w:rsid w:val="008551DF"/>
    <w:rsid w:val="008556B1"/>
    <w:rsid w:val="008557F7"/>
    <w:rsid w:val="00855BFC"/>
    <w:rsid w:val="00855CC8"/>
    <w:rsid w:val="00855DF7"/>
    <w:rsid w:val="008560CC"/>
    <w:rsid w:val="008564BA"/>
    <w:rsid w:val="0085653A"/>
    <w:rsid w:val="00856AF2"/>
    <w:rsid w:val="00856BF9"/>
    <w:rsid w:val="00856E03"/>
    <w:rsid w:val="008577D0"/>
    <w:rsid w:val="0085789F"/>
    <w:rsid w:val="0085790F"/>
    <w:rsid w:val="00857FB3"/>
    <w:rsid w:val="00860000"/>
    <w:rsid w:val="008601BE"/>
    <w:rsid w:val="0086027C"/>
    <w:rsid w:val="0086034E"/>
    <w:rsid w:val="00860A9D"/>
    <w:rsid w:val="00861028"/>
    <w:rsid w:val="008612DF"/>
    <w:rsid w:val="00861B1C"/>
    <w:rsid w:val="00861C4B"/>
    <w:rsid w:val="00861FB9"/>
    <w:rsid w:val="00862023"/>
    <w:rsid w:val="0086215B"/>
    <w:rsid w:val="008622A7"/>
    <w:rsid w:val="008626B6"/>
    <w:rsid w:val="00862C35"/>
    <w:rsid w:val="00862F57"/>
    <w:rsid w:val="008633D1"/>
    <w:rsid w:val="008637F6"/>
    <w:rsid w:val="00864071"/>
    <w:rsid w:val="00864224"/>
    <w:rsid w:val="0086423A"/>
    <w:rsid w:val="00864249"/>
    <w:rsid w:val="008645B2"/>
    <w:rsid w:val="00864730"/>
    <w:rsid w:val="00864DE1"/>
    <w:rsid w:val="00865128"/>
    <w:rsid w:val="008656A6"/>
    <w:rsid w:val="008657F9"/>
    <w:rsid w:val="00865D74"/>
    <w:rsid w:val="00866D50"/>
    <w:rsid w:val="00866F78"/>
    <w:rsid w:val="0086732C"/>
    <w:rsid w:val="00867768"/>
    <w:rsid w:val="0086787A"/>
    <w:rsid w:val="008678BB"/>
    <w:rsid w:val="008679F0"/>
    <w:rsid w:val="00867BCE"/>
    <w:rsid w:val="00867FA4"/>
    <w:rsid w:val="0087066F"/>
    <w:rsid w:val="00870F46"/>
    <w:rsid w:val="00871180"/>
    <w:rsid w:val="0087142D"/>
    <w:rsid w:val="00871623"/>
    <w:rsid w:val="00871908"/>
    <w:rsid w:val="008719B8"/>
    <w:rsid w:val="00872122"/>
    <w:rsid w:val="008723B7"/>
    <w:rsid w:val="00872A1C"/>
    <w:rsid w:val="00872FB9"/>
    <w:rsid w:val="0087300E"/>
    <w:rsid w:val="00873450"/>
    <w:rsid w:val="00873755"/>
    <w:rsid w:val="00873979"/>
    <w:rsid w:val="0087398F"/>
    <w:rsid w:val="008739BA"/>
    <w:rsid w:val="00873D61"/>
    <w:rsid w:val="00873E04"/>
    <w:rsid w:val="00873F55"/>
    <w:rsid w:val="008742A1"/>
    <w:rsid w:val="00874630"/>
    <w:rsid w:val="00874634"/>
    <w:rsid w:val="008747A0"/>
    <w:rsid w:val="00874982"/>
    <w:rsid w:val="00874BA4"/>
    <w:rsid w:val="0087528F"/>
    <w:rsid w:val="00875482"/>
    <w:rsid w:val="00875612"/>
    <w:rsid w:val="0087586D"/>
    <w:rsid w:val="008758B5"/>
    <w:rsid w:val="00875B70"/>
    <w:rsid w:val="00875BA0"/>
    <w:rsid w:val="00875D9C"/>
    <w:rsid w:val="00876284"/>
    <w:rsid w:val="008762F5"/>
    <w:rsid w:val="00876562"/>
    <w:rsid w:val="008769E1"/>
    <w:rsid w:val="00876B2D"/>
    <w:rsid w:val="00876EC9"/>
    <w:rsid w:val="008774B0"/>
    <w:rsid w:val="00877E5E"/>
    <w:rsid w:val="008801BC"/>
    <w:rsid w:val="008803A5"/>
    <w:rsid w:val="008806FE"/>
    <w:rsid w:val="00880934"/>
    <w:rsid w:val="008809AC"/>
    <w:rsid w:val="008809E0"/>
    <w:rsid w:val="00880DBE"/>
    <w:rsid w:val="00880F05"/>
    <w:rsid w:val="008814E9"/>
    <w:rsid w:val="0088152C"/>
    <w:rsid w:val="008817B9"/>
    <w:rsid w:val="008817DF"/>
    <w:rsid w:val="008819F5"/>
    <w:rsid w:val="00881B68"/>
    <w:rsid w:val="00881CB7"/>
    <w:rsid w:val="00881D1D"/>
    <w:rsid w:val="00881D8A"/>
    <w:rsid w:val="00881E67"/>
    <w:rsid w:val="00881F1C"/>
    <w:rsid w:val="00882510"/>
    <w:rsid w:val="00882A14"/>
    <w:rsid w:val="00882B9E"/>
    <w:rsid w:val="0088301D"/>
    <w:rsid w:val="00883343"/>
    <w:rsid w:val="008838A8"/>
    <w:rsid w:val="00883D22"/>
    <w:rsid w:val="0088407D"/>
    <w:rsid w:val="0088435B"/>
    <w:rsid w:val="008844D5"/>
    <w:rsid w:val="00884824"/>
    <w:rsid w:val="00884826"/>
    <w:rsid w:val="00884DD1"/>
    <w:rsid w:val="00884DDC"/>
    <w:rsid w:val="0088556F"/>
    <w:rsid w:val="008857F7"/>
    <w:rsid w:val="00885A18"/>
    <w:rsid w:val="00885CC0"/>
    <w:rsid w:val="008860CF"/>
    <w:rsid w:val="0088618D"/>
    <w:rsid w:val="00886412"/>
    <w:rsid w:val="00886484"/>
    <w:rsid w:val="00886630"/>
    <w:rsid w:val="008868E2"/>
    <w:rsid w:val="00886B8B"/>
    <w:rsid w:val="00886C85"/>
    <w:rsid w:val="00887554"/>
    <w:rsid w:val="00887730"/>
    <w:rsid w:val="00887A5D"/>
    <w:rsid w:val="00887D0B"/>
    <w:rsid w:val="00887E1B"/>
    <w:rsid w:val="00887EE2"/>
    <w:rsid w:val="00890270"/>
    <w:rsid w:val="0089030C"/>
    <w:rsid w:val="0089079C"/>
    <w:rsid w:val="008907F1"/>
    <w:rsid w:val="00890CD5"/>
    <w:rsid w:val="00891AF2"/>
    <w:rsid w:val="00891E99"/>
    <w:rsid w:val="0089205B"/>
    <w:rsid w:val="008926FB"/>
    <w:rsid w:val="00892C62"/>
    <w:rsid w:val="0089342E"/>
    <w:rsid w:val="008940A1"/>
    <w:rsid w:val="0089472D"/>
    <w:rsid w:val="0089478B"/>
    <w:rsid w:val="00894801"/>
    <w:rsid w:val="00894DD6"/>
    <w:rsid w:val="00895027"/>
    <w:rsid w:val="00895074"/>
    <w:rsid w:val="00895191"/>
    <w:rsid w:val="0089533E"/>
    <w:rsid w:val="008953D3"/>
    <w:rsid w:val="00895581"/>
    <w:rsid w:val="008956CA"/>
    <w:rsid w:val="00895867"/>
    <w:rsid w:val="00895A4B"/>
    <w:rsid w:val="00895B43"/>
    <w:rsid w:val="00895C28"/>
    <w:rsid w:val="00895CCB"/>
    <w:rsid w:val="008960E2"/>
    <w:rsid w:val="008963E5"/>
    <w:rsid w:val="008963FF"/>
    <w:rsid w:val="00896956"/>
    <w:rsid w:val="00896E30"/>
    <w:rsid w:val="0089704E"/>
    <w:rsid w:val="0089715B"/>
    <w:rsid w:val="008973E4"/>
    <w:rsid w:val="0089747B"/>
    <w:rsid w:val="00897616"/>
    <w:rsid w:val="008A04C2"/>
    <w:rsid w:val="008A0BE9"/>
    <w:rsid w:val="008A0F57"/>
    <w:rsid w:val="008A10BC"/>
    <w:rsid w:val="008A1221"/>
    <w:rsid w:val="008A12B9"/>
    <w:rsid w:val="008A15D6"/>
    <w:rsid w:val="008A16DF"/>
    <w:rsid w:val="008A2044"/>
    <w:rsid w:val="008A24A7"/>
    <w:rsid w:val="008A27C6"/>
    <w:rsid w:val="008A29C8"/>
    <w:rsid w:val="008A2AF0"/>
    <w:rsid w:val="008A2C68"/>
    <w:rsid w:val="008A2C6A"/>
    <w:rsid w:val="008A2D64"/>
    <w:rsid w:val="008A35EA"/>
    <w:rsid w:val="008A38D1"/>
    <w:rsid w:val="008A3BA9"/>
    <w:rsid w:val="008A3FFB"/>
    <w:rsid w:val="008A4229"/>
    <w:rsid w:val="008A4B3B"/>
    <w:rsid w:val="008A4F3D"/>
    <w:rsid w:val="008A532F"/>
    <w:rsid w:val="008A54E3"/>
    <w:rsid w:val="008A5536"/>
    <w:rsid w:val="008A5811"/>
    <w:rsid w:val="008A5F71"/>
    <w:rsid w:val="008A60A6"/>
    <w:rsid w:val="008A6419"/>
    <w:rsid w:val="008A6560"/>
    <w:rsid w:val="008A6667"/>
    <w:rsid w:val="008A6798"/>
    <w:rsid w:val="008A687D"/>
    <w:rsid w:val="008A6AC5"/>
    <w:rsid w:val="008A6DC5"/>
    <w:rsid w:val="008A74DD"/>
    <w:rsid w:val="008A7689"/>
    <w:rsid w:val="008A7B54"/>
    <w:rsid w:val="008A7FA8"/>
    <w:rsid w:val="008B002B"/>
    <w:rsid w:val="008B08A9"/>
    <w:rsid w:val="008B08D8"/>
    <w:rsid w:val="008B0A64"/>
    <w:rsid w:val="008B0ADF"/>
    <w:rsid w:val="008B0B6D"/>
    <w:rsid w:val="008B10CF"/>
    <w:rsid w:val="008B1452"/>
    <w:rsid w:val="008B14E8"/>
    <w:rsid w:val="008B153B"/>
    <w:rsid w:val="008B19C9"/>
    <w:rsid w:val="008B1A82"/>
    <w:rsid w:val="008B1B65"/>
    <w:rsid w:val="008B1C56"/>
    <w:rsid w:val="008B1F7B"/>
    <w:rsid w:val="008B2037"/>
    <w:rsid w:val="008B3173"/>
    <w:rsid w:val="008B3303"/>
    <w:rsid w:val="008B3448"/>
    <w:rsid w:val="008B3818"/>
    <w:rsid w:val="008B3B08"/>
    <w:rsid w:val="008B4162"/>
    <w:rsid w:val="008B4374"/>
    <w:rsid w:val="008B4592"/>
    <w:rsid w:val="008B46C4"/>
    <w:rsid w:val="008B4CBC"/>
    <w:rsid w:val="008B4ED5"/>
    <w:rsid w:val="008B5244"/>
    <w:rsid w:val="008B5607"/>
    <w:rsid w:val="008B5628"/>
    <w:rsid w:val="008B5B17"/>
    <w:rsid w:val="008B5C9E"/>
    <w:rsid w:val="008B5D0F"/>
    <w:rsid w:val="008B5E68"/>
    <w:rsid w:val="008B6B3A"/>
    <w:rsid w:val="008B6B92"/>
    <w:rsid w:val="008B6C72"/>
    <w:rsid w:val="008B714E"/>
    <w:rsid w:val="008B718C"/>
    <w:rsid w:val="008B72C8"/>
    <w:rsid w:val="008B7553"/>
    <w:rsid w:val="008B79A8"/>
    <w:rsid w:val="008B7A50"/>
    <w:rsid w:val="008B7D17"/>
    <w:rsid w:val="008B7F65"/>
    <w:rsid w:val="008C0203"/>
    <w:rsid w:val="008C057B"/>
    <w:rsid w:val="008C0B63"/>
    <w:rsid w:val="008C0B97"/>
    <w:rsid w:val="008C11AC"/>
    <w:rsid w:val="008C17D3"/>
    <w:rsid w:val="008C1C0B"/>
    <w:rsid w:val="008C1D1E"/>
    <w:rsid w:val="008C1DA2"/>
    <w:rsid w:val="008C1EA7"/>
    <w:rsid w:val="008C1F61"/>
    <w:rsid w:val="008C234C"/>
    <w:rsid w:val="008C2638"/>
    <w:rsid w:val="008C2B08"/>
    <w:rsid w:val="008C2BBB"/>
    <w:rsid w:val="008C2E7A"/>
    <w:rsid w:val="008C306F"/>
    <w:rsid w:val="008C30A3"/>
    <w:rsid w:val="008C31A9"/>
    <w:rsid w:val="008C3C8E"/>
    <w:rsid w:val="008C4020"/>
    <w:rsid w:val="008C4939"/>
    <w:rsid w:val="008C497D"/>
    <w:rsid w:val="008C4E4C"/>
    <w:rsid w:val="008C4F23"/>
    <w:rsid w:val="008C511E"/>
    <w:rsid w:val="008C5B8B"/>
    <w:rsid w:val="008C5C61"/>
    <w:rsid w:val="008C5D05"/>
    <w:rsid w:val="008C5D54"/>
    <w:rsid w:val="008C5F3E"/>
    <w:rsid w:val="008C6097"/>
    <w:rsid w:val="008C60BC"/>
    <w:rsid w:val="008C64E6"/>
    <w:rsid w:val="008C702A"/>
    <w:rsid w:val="008C743A"/>
    <w:rsid w:val="008C78BF"/>
    <w:rsid w:val="008C7A77"/>
    <w:rsid w:val="008C7D29"/>
    <w:rsid w:val="008C7EF5"/>
    <w:rsid w:val="008D045A"/>
    <w:rsid w:val="008D072B"/>
    <w:rsid w:val="008D07C6"/>
    <w:rsid w:val="008D0885"/>
    <w:rsid w:val="008D08E5"/>
    <w:rsid w:val="008D0925"/>
    <w:rsid w:val="008D0D56"/>
    <w:rsid w:val="008D11AB"/>
    <w:rsid w:val="008D1600"/>
    <w:rsid w:val="008D1E3E"/>
    <w:rsid w:val="008D1E67"/>
    <w:rsid w:val="008D1F9A"/>
    <w:rsid w:val="008D2305"/>
    <w:rsid w:val="008D2C2B"/>
    <w:rsid w:val="008D2FD9"/>
    <w:rsid w:val="008D310B"/>
    <w:rsid w:val="008D36D3"/>
    <w:rsid w:val="008D384E"/>
    <w:rsid w:val="008D3867"/>
    <w:rsid w:val="008D3870"/>
    <w:rsid w:val="008D415A"/>
    <w:rsid w:val="008D420E"/>
    <w:rsid w:val="008D443F"/>
    <w:rsid w:val="008D45B1"/>
    <w:rsid w:val="008D49E6"/>
    <w:rsid w:val="008D4C3F"/>
    <w:rsid w:val="008D4E38"/>
    <w:rsid w:val="008D4E94"/>
    <w:rsid w:val="008D4EF5"/>
    <w:rsid w:val="008D506A"/>
    <w:rsid w:val="008D512C"/>
    <w:rsid w:val="008D5530"/>
    <w:rsid w:val="008D58E9"/>
    <w:rsid w:val="008D612F"/>
    <w:rsid w:val="008D621C"/>
    <w:rsid w:val="008D6451"/>
    <w:rsid w:val="008D6659"/>
    <w:rsid w:val="008D6A7E"/>
    <w:rsid w:val="008D6F84"/>
    <w:rsid w:val="008D75AB"/>
    <w:rsid w:val="008D7B5B"/>
    <w:rsid w:val="008E069D"/>
    <w:rsid w:val="008E0741"/>
    <w:rsid w:val="008E0774"/>
    <w:rsid w:val="008E12C8"/>
    <w:rsid w:val="008E17AE"/>
    <w:rsid w:val="008E1881"/>
    <w:rsid w:val="008E1A92"/>
    <w:rsid w:val="008E1B57"/>
    <w:rsid w:val="008E1FCC"/>
    <w:rsid w:val="008E2119"/>
    <w:rsid w:val="008E23BC"/>
    <w:rsid w:val="008E2431"/>
    <w:rsid w:val="008E28A5"/>
    <w:rsid w:val="008E2B92"/>
    <w:rsid w:val="008E2C3C"/>
    <w:rsid w:val="008E2D77"/>
    <w:rsid w:val="008E2ED5"/>
    <w:rsid w:val="008E35C1"/>
    <w:rsid w:val="008E3A44"/>
    <w:rsid w:val="008E45EC"/>
    <w:rsid w:val="008E48B7"/>
    <w:rsid w:val="008E4A80"/>
    <w:rsid w:val="008E4C02"/>
    <w:rsid w:val="008E4D25"/>
    <w:rsid w:val="008E4FBD"/>
    <w:rsid w:val="008E5244"/>
    <w:rsid w:val="008E5513"/>
    <w:rsid w:val="008E5D4B"/>
    <w:rsid w:val="008E5DD0"/>
    <w:rsid w:val="008E605A"/>
    <w:rsid w:val="008E61D2"/>
    <w:rsid w:val="008E630C"/>
    <w:rsid w:val="008E633B"/>
    <w:rsid w:val="008E63B9"/>
    <w:rsid w:val="008E68A5"/>
    <w:rsid w:val="008E69F1"/>
    <w:rsid w:val="008E6B92"/>
    <w:rsid w:val="008E6DA6"/>
    <w:rsid w:val="008E7175"/>
    <w:rsid w:val="008E721C"/>
    <w:rsid w:val="008E76B5"/>
    <w:rsid w:val="008E7903"/>
    <w:rsid w:val="008E7D32"/>
    <w:rsid w:val="008E7E1E"/>
    <w:rsid w:val="008F0332"/>
    <w:rsid w:val="008F13DC"/>
    <w:rsid w:val="008F1665"/>
    <w:rsid w:val="008F19D2"/>
    <w:rsid w:val="008F1AE0"/>
    <w:rsid w:val="008F1C60"/>
    <w:rsid w:val="008F1C6F"/>
    <w:rsid w:val="008F2058"/>
    <w:rsid w:val="008F2135"/>
    <w:rsid w:val="008F23CE"/>
    <w:rsid w:val="008F24E3"/>
    <w:rsid w:val="008F3056"/>
    <w:rsid w:val="008F30CC"/>
    <w:rsid w:val="008F315B"/>
    <w:rsid w:val="008F37C8"/>
    <w:rsid w:val="008F397A"/>
    <w:rsid w:val="008F39C0"/>
    <w:rsid w:val="008F3D93"/>
    <w:rsid w:val="008F41C7"/>
    <w:rsid w:val="008F480D"/>
    <w:rsid w:val="008F524C"/>
    <w:rsid w:val="008F5751"/>
    <w:rsid w:val="008F5AD9"/>
    <w:rsid w:val="008F5C07"/>
    <w:rsid w:val="008F6026"/>
    <w:rsid w:val="008F6051"/>
    <w:rsid w:val="008F63F2"/>
    <w:rsid w:val="008F6593"/>
    <w:rsid w:val="008F670A"/>
    <w:rsid w:val="008F68D1"/>
    <w:rsid w:val="008F6FAA"/>
    <w:rsid w:val="008F71DA"/>
    <w:rsid w:val="008F768B"/>
    <w:rsid w:val="008F77C5"/>
    <w:rsid w:val="008F795B"/>
    <w:rsid w:val="008F7C73"/>
    <w:rsid w:val="008F7FFE"/>
    <w:rsid w:val="0090024D"/>
    <w:rsid w:val="00900265"/>
    <w:rsid w:val="0090030F"/>
    <w:rsid w:val="00900772"/>
    <w:rsid w:val="00900973"/>
    <w:rsid w:val="00900C64"/>
    <w:rsid w:val="00900CDB"/>
    <w:rsid w:val="00900DCD"/>
    <w:rsid w:val="00900F3E"/>
    <w:rsid w:val="00900F52"/>
    <w:rsid w:val="00901233"/>
    <w:rsid w:val="00901338"/>
    <w:rsid w:val="0090167C"/>
    <w:rsid w:val="009018DA"/>
    <w:rsid w:val="009019CF"/>
    <w:rsid w:val="00901CD3"/>
    <w:rsid w:val="00901D4A"/>
    <w:rsid w:val="00901DC2"/>
    <w:rsid w:val="00902142"/>
    <w:rsid w:val="0090237D"/>
    <w:rsid w:val="009024F3"/>
    <w:rsid w:val="0090280C"/>
    <w:rsid w:val="00902A89"/>
    <w:rsid w:val="00902D99"/>
    <w:rsid w:val="0090341F"/>
    <w:rsid w:val="00903454"/>
    <w:rsid w:val="00903576"/>
    <w:rsid w:val="00903ADB"/>
    <w:rsid w:val="00903D38"/>
    <w:rsid w:val="00903EB3"/>
    <w:rsid w:val="00903F7A"/>
    <w:rsid w:val="00903FFC"/>
    <w:rsid w:val="00904015"/>
    <w:rsid w:val="00904070"/>
    <w:rsid w:val="00904077"/>
    <w:rsid w:val="009043E0"/>
    <w:rsid w:val="009046B5"/>
    <w:rsid w:val="00904995"/>
    <w:rsid w:val="00904D1B"/>
    <w:rsid w:val="00905472"/>
    <w:rsid w:val="00905664"/>
    <w:rsid w:val="00905A2A"/>
    <w:rsid w:val="00905C90"/>
    <w:rsid w:val="00905D7C"/>
    <w:rsid w:val="00906061"/>
    <w:rsid w:val="0090664F"/>
    <w:rsid w:val="00906685"/>
    <w:rsid w:val="00906C25"/>
    <w:rsid w:val="00907130"/>
    <w:rsid w:val="0090747F"/>
    <w:rsid w:val="00907717"/>
    <w:rsid w:val="00907C42"/>
    <w:rsid w:val="00907E67"/>
    <w:rsid w:val="00907F63"/>
    <w:rsid w:val="00910583"/>
    <w:rsid w:val="009105C4"/>
    <w:rsid w:val="00910615"/>
    <w:rsid w:val="009107D8"/>
    <w:rsid w:val="00910C77"/>
    <w:rsid w:val="00910F18"/>
    <w:rsid w:val="00911055"/>
    <w:rsid w:val="009110F0"/>
    <w:rsid w:val="0091142D"/>
    <w:rsid w:val="0091144E"/>
    <w:rsid w:val="0091183A"/>
    <w:rsid w:val="009118EB"/>
    <w:rsid w:val="00911B3C"/>
    <w:rsid w:val="00911BC6"/>
    <w:rsid w:val="009124AC"/>
    <w:rsid w:val="0091312D"/>
    <w:rsid w:val="0091318C"/>
    <w:rsid w:val="00913359"/>
    <w:rsid w:val="00913394"/>
    <w:rsid w:val="009133A9"/>
    <w:rsid w:val="009135DF"/>
    <w:rsid w:val="00913DFF"/>
    <w:rsid w:val="00914089"/>
    <w:rsid w:val="0091415E"/>
    <w:rsid w:val="00914414"/>
    <w:rsid w:val="009147C6"/>
    <w:rsid w:val="00914A7D"/>
    <w:rsid w:val="00914E73"/>
    <w:rsid w:val="00914F3B"/>
    <w:rsid w:val="00914F98"/>
    <w:rsid w:val="00915080"/>
    <w:rsid w:val="00915670"/>
    <w:rsid w:val="009158F0"/>
    <w:rsid w:val="009159C9"/>
    <w:rsid w:val="0091631F"/>
    <w:rsid w:val="00916565"/>
    <w:rsid w:val="0091695D"/>
    <w:rsid w:val="00916E95"/>
    <w:rsid w:val="00917119"/>
    <w:rsid w:val="00917154"/>
    <w:rsid w:val="0091717A"/>
    <w:rsid w:val="00917619"/>
    <w:rsid w:val="00917AB0"/>
    <w:rsid w:val="009202B5"/>
    <w:rsid w:val="00920A96"/>
    <w:rsid w:val="00920DB7"/>
    <w:rsid w:val="00920FEE"/>
    <w:rsid w:val="009215CF"/>
    <w:rsid w:val="009221D0"/>
    <w:rsid w:val="00922746"/>
    <w:rsid w:val="0092286C"/>
    <w:rsid w:val="009228F7"/>
    <w:rsid w:val="00923076"/>
    <w:rsid w:val="009233B5"/>
    <w:rsid w:val="009233ED"/>
    <w:rsid w:val="009236C2"/>
    <w:rsid w:val="00923A3B"/>
    <w:rsid w:val="00923AD3"/>
    <w:rsid w:val="00923F43"/>
    <w:rsid w:val="009243E9"/>
    <w:rsid w:val="009246E0"/>
    <w:rsid w:val="0092481C"/>
    <w:rsid w:val="00924907"/>
    <w:rsid w:val="00924E67"/>
    <w:rsid w:val="0092507B"/>
    <w:rsid w:val="00925214"/>
    <w:rsid w:val="00925251"/>
    <w:rsid w:val="00925614"/>
    <w:rsid w:val="009259D4"/>
    <w:rsid w:val="00926248"/>
    <w:rsid w:val="009263A5"/>
    <w:rsid w:val="0092677C"/>
    <w:rsid w:val="00926D64"/>
    <w:rsid w:val="00927C61"/>
    <w:rsid w:val="00927DA6"/>
    <w:rsid w:val="00927F09"/>
    <w:rsid w:val="00930003"/>
    <w:rsid w:val="009300BB"/>
    <w:rsid w:val="009301AD"/>
    <w:rsid w:val="00930298"/>
    <w:rsid w:val="009304F8"/>
    <w:rsid w:val="00930616"/>
    <w:rsid w:val="0093066F"/>
    <w:rsid w:val="009307C2"/>
    <w:rsid w:val="0093082B"/>
    <w:rsid w:val="00930AC1"/>
    <w:rsid w:val="00930B3D"/>
    <w:rsid w:val="00931048"/>
    <w:rsid w:val="00931176"/>
    <w:rsid w:val="00931680"/>
    <w:rsid w:val="00931883"/>
    <w:rsid w:val="00931B59"/>
    <w:rsid w:val="00932227"/>
    <w:rsid w:val="0093232D"/>
    <w:rsid w:val="009323B3"/>
    <w:rsid w:val="009323C2"/>
    <w:rsid w:val="0093275D"/>
    <w:rsid w:val="00932A8B"/>
    <w:rsid w:val="00933086"/>
    <w:rsid w:val="009331A3"/>
    <w:rsid w:val="00933260"/>
    <w:rsid w:val="009332B2"/>
    <w:rsid w:val="00933364"/>
    <w:rsid w:val="0093347A"/>
    <w:rsid w:val="00933675"/>
    <w:rsid w:val="00933844"/>
    <w:rsid w:val="0093413F"/>
    <w:rsid w:val="0093427B"/>
    <w:rsid w:val="009342CA"/>
    <w:rsid w:val="009345CC"/>
    <w:rsid w:val="009346B9"/>
    <w:rsid w:val="0093475F"/>
    <w:rsid w:val="00934925"/>
    <w:rsid w:val="00934A2D"/>
    <w:rsid w:val="00934B9A"/>
    <w:rsid w:val="00934E94"/>
    <w:rsid w:val="00934FB4"/>
    <w:rsid w:val="00935157"/>
    <w:rsid w:val="009359A5"/>
    <w:rsid w:val="00935CD3"/>
    <w:rsid w:val="00935D37"/>
    <w:rsid w:val="00935DD5"/>
    <w:rsid w:val="00935E08"/>
    <w:rsid w:val="009360E4"/>
    <w:rsid w:val="009363E9"/>
    <w:rsid w:val="00936849"/>
    <w:rsid w:val="0093730F"/>
    <w:rsid w:val="0093798E"/>
    <w:rsid w:val="00937A8F"/>
    <w:rsid w:val="00937EFB"/>
    <w:rsid w:val="00940126"/>
    <w:rsid w:val="009409B9"/>
    <w:rsid w:val="00940BFF"/>
    <w:rsid w:val="00940F7B"/>
    <w:rsid w:val="0094171A"/>
    <w:rsid w:val="0094195D"/>
    <w:rsid w:val="009419F9"/>
    <w:rsid w:val="00941A2A"/>
    <w:rsid w:val="00941A8E"/>
    <w:rsid w:val="00941C94"/>
    <w:rsid w:val="00941D90"/>
    <w:rsid w:val="00941DFC"/>
    <w:rsid w:val="00941EB9"/>
    <w:rsid w:val="0094203C"/>
    <w:rsid w:val="009425E0"/>
    <w:rsid w:val="00942622"/>
    <w:rsid w:val="0094274E"/>
    <w:rsid w:val="009427DC"/>
    <w:rsid w:val="00942FFF"/>
    <w:rsid w:val="009437A2"/>
    <w:rsid w:val="00944531"/>
    <w:rsid w:val="0094458A"/>
    <w:rsid w:val="009445A4"/>
    <w:rsid w:val="00944F66"/>
    <w:rsid w:val="00945266"/>
    <w:rsid w:val="00945759"/>
    <w:rsid w:val="00945815"/>
    <w:rsid w:val="009458B5"/>
    <w:rsid w:val="00945D43"/>
    <w:rsid w:val="00945F31"/>
    <w:rsid w:val="00945FF0"/>
    <w:rsid w:val="009466F7"/>
    <w:rsid w:val="009468C6"/>
    <w:rsid w:val="00946E0D"/>
    <w:rsid w:val="009474AA"/>
    <w:rsid w:val="00947668"/>
    <w:rsid w:val="00947693"/>
    <w:rsid w:val="00947A56"/>
    <w:rsid w:val="00947CF9"/>
    <w:rsid w:val="00947D83"/>
    <w:rsid w:val="00947F5D"/>
    <w:rsid w:val="009500F3"/>
    <w:rsid w:val="009500F6"/>
    <w:rsid w:val="0095024F"/>
    <w:rsid w:val="009504E9"/>
    <w:rsid w:val="00950563"/>
    <w:rsid w:val="009507AD"/>
    <w:rsid w:val="009519F9"/>
    <w:rsid w:val="00951B9B"/>
    <w:rsid w:val="009520F6"/>
    <w:rsid w:val="00952236"/>
    <w:rsid w:val="00952ADE"/>
    <w:rsid w:val="0095306E"/>
    <w:rsid w:val="00953C09"/>
    <w:rsid w:val="00953CAE"/>
    <w:rsid w:val="009544DE"/>
    <w:rsid w:val="009547C5"/>
    <w:rsid w:val="009548D1"/>
    <w:rsid w:val="00954B42"/>
    <w:rsid w:val="00954E5E"/>
    <w:rsid w:val="0095510D"/>
    <w:rsid w:val="009551C3"/>
    <w:rsid w:val="009551DB"/>
    <w:rsid w:val="009552C9"/>
    <w:rsid w:val="00955578"/>
    <w:rsid w:val="00955ABB"/>
    <w:rsid w:val="00955B81"/>
    <w:rsid w:val="00955D9D"/>
    <w:rsid w:val="009563EC"/>
    <w:rsid w:val="0095677B"/>
    <w:rsid w:val="00956B00"/>
    <w:rsid w:val="00956BAE"/>
    <w:rsid w:val="00956BFF"/>
    <w:rsid w:val="00956C73"/>
    <w:rsid w:val="00956D1F"/>
    <w:rsid w:val="00956F9D"/>
    <w:rsid w:val="00956FC2"/>
    <w:rsid w:val="00957057"/>
    <w:rsid w:val="00957198"/>
    <w:rsid w:val="00957702"/>
    <w:rsid w:val="0095772D"/>
    <w:rsid w:val="00957ACD"/>
    <w:rsid w:val="00960107"/>
    <w:rsid w:val="0096024E"/>
    <w:rsid w:val="0096037C"/>
    <w:rsid w:val="009604B1"/>
    <w:rsid w:val="009608D9"/>
    <w:rsid w:val="009609A1"/>
    <w:rsid w:val="00960A3F"/>
    <w:rsid w:val="00960FA7"/>
    <w:rsid w:val="009612B6"/>
    <w:rsid w:val="0096181B"/>
    <w:rsid w:val="00961BA6"/>
    <w:rsid w:val="009625DC"/>
    <w:rsid w:val="00962864"/>
    <w:rsid w:val="00962CD8"/>
    <w:rsid w:val="00962D0B"/>
    <w:rsid w:val="009638AC"/>
    <w:rsid w:val="009639CC"/>
    <w:rsid w:val="0096433C"/>
    <w:rsid w:val="0096433E"/>
    <w:rsid w:val="0096458E"/>
    <w:rsid w:val="0096499A"/>
    <w:rsid w:val="00964EAC"/>
    <w:rsid w:val="00964F69"/>
    <w:rsid w:val="00965150"/>
    <w:rsid w:val="00965298"/>
    <w:rsid w:val="009653DF"/>
    <w:rsid w:val="00965545"/>
    <w:rsid w:val="00965800"/>
    <w:rsid w:val="00965BB3"/>
    <w:rsid w:val="00965BB6"/>
    <w:rsid w:val="00965BD5"/>
    <w:rsid w:val="00965C8D"/>
    <w:rsid w:val="00965CE2"/>
    <w:rsid w:val="009665AA"/>
    <w:rsid w:val="009669B1"/>
    <w:rsid w:val="00966CB8"/>
    <w:rsid w:val="00966DDB"/>
    <w:rsid w:val="0096709B"/>
    <w:rsid w:val="009677DB"/>
    <w:rsid w:val="00967E4C"/>
    <w:rsid w:val="00967E4E"/>
    <w:rsid w:val="009702F4"/>
    <w:rsid w:val="00970340"/>
    <w:rsid w:val="0097065D"/>
    <w:rsid w:val="00970B73"/>
    <w:rsid w:val="00971254"/>
    <w:rsid w:val="009713D2"/>
    <w:rsid w:val="009713EF"/>
    <w:rsid w:val="00971461"/>
    <w:rsid w:val="00971A45"/>
    <w:rsid w:val="00971A88"/>
    <w:rsid w:val="00971B15"/>
    <w:rsid w:val="00972007"/>
    <w:rsid w:val="009720D9"/>
    <w:rsid w:val="00972145"/>
    <w:rsid w:val="00972455"/>
    <w:rsid w:val="009724AF"/>
    <w:rsid w:val="0097262E"/>
    <w:rsid w:val="0097281B"/>
    <w:rsid w:val="00972993"/>
    <w:rsid w:val="00972A9F"/>
    <w:rsid w:val="00972DD8"/>
    <w:rsid w:val="00973494"/>
    <w:rsid w:val="00973D0E"/>
    <w:rsid w:val="00973DAC"/>
    <w:rsid w:val="00973EC2"/>
    <w:rsid w:val="009749CE"/>
    <w:rsid w:val="00974CF3"/>
    <w:rsid w:val="00974D1A"/>
    <w:rsid w:val="00975097"/>
    <w:rsid w:val="0097529C"/>
    <w:rsid w:val="009756C8"/>
    <w:rsid w:val="00975C7B"/>
    <w:rsid w:val="009762F6"/>
    <w:rsid w:val="009764B9"/>
    <w:rsid w:val="009765FE"/>
    <w:rsid w:val="00976E1A"/>
    <w:rsid w:val="00977368"/>
    <w:rsid w:val="0097742F"/>
    <w:rsid w:val="009776D9"/>
    <w:rsid w:val="00977E36"/>
    <w:rsid w:val="00977EA1"/>
    <w:rsid w:val="00980278"/>
    <w:rsid w:val="009803C3"/>
    <w:rsid w:val="009806F0"/>
    <w:rsid w:val="009806FE"/>
    <w:rsid w:val="00980859"/>
    <w:rsid w:val="009808AF"/>
    <w:rsid w:val="00980B56"/>
    <w:rsid w:val="00980BEA"/>
    <w:rsid w:val="00980BF7"/>
    <w:rsid w:val="00980C3A"/>
    <w:rsid w:val="00980F27"/>
    <w:rsid w:val="0098127E"/>
    <w:rsid w:val="009812D7"/>
    <w:rsid w:val="00981643"/>
    <w:rsid w:val="009817C6"/>
    <w:rsid w:val="009821C6"/>
    <w:rsid w:val="00982298"/>
    <w:rsid w:val="00982CE5"/>
    <w:rsid w:val="00983450"/>
    <w:rsid w:val="00983495"/>
    <w:rsid w:val="00983C1C"/>
    <w:rsid w:val="00983C82"/>
    <w:rsid w:val="0098410A"/>
    <w:rsid w:val="009842DC"/>
    <w:rsid w:val="00984393"/>
    <w:rsid w:val="00984550"/>
    <w:rsid w:val="009846A4"/>
    <w:rsid w:val="00984E08"/>
    <w:rsid w:val="00984EAF"/>
    <w:rsid w:val="00985209"/>
    <w:rsid w:val="00985334"/>
    <w:rsid w:val="0098552F"/>
    <w:rsid w:val="00985A44"/>
    <w:rsid w:val="00985B25"/>
    <w:rsid w:val="00985CFD"/>
    <w:rsid w:val="00985F4E"/>
    <w:rsid w:val="009860AB"/>
    <w:rsid w:val="009862FE"/>
    <w:rsid w:val="00986519"/>
    <w:rsid w:val="00987016"/>
    <w:rsid w:val="0098705F"/>
    <w:rsid w:val="009871E7"/>
    <w:rsid w:val="00987201"/>
    <w:rsid w:val="0098724A"/>
    <w:rsid w:val="009876B6"/>
    <w:rsid w:val="0098793D"/>
    <w:rsid w:val="00990132"/>
    <w:rsid w:val="009909EA"/>
    <w:rsid w:val="00990B9A"/>
    <w:rsid w:val="00990BA8"/>
    <w:rsid w:val="00990E9E"/>
    <w:rsid w:val="0099140F"/>
    <w:rsid w:val="0099160F"/>
    <w:rsid w:val="00991629"/>
    <w:rsid w:val="009916A1"/>
    <w:rsid w:val="009916CC"/>
    <w:rsid w:val="009917CD"/>
    <w:rsid w:val="0099250B"/>
    <w:rsid w:val="009925D5"/>
    <w:rsid w:val="0099276C"/>
    <w:rsid w:val="00992C5D"/>
    <w:rsid w:val="0099309B"/>
    <w:rsid w:val="0099354F"/>
    <w:rsid w:val="00993730"/>
    <w:rsid w:val="00993755"/>
    <w:rsid w:val="00993A90"/>
    <w:rsid w:val="009947A7"/>
    <w:rsid w:val="00994F29"/>
    <w:rsid w:val="009951BF"/>
    <w:rsid w:val="00995850"/>
    <w:rsid w:val="00995BD9"/>
    <w:rsid w:val="00995DDB"/>
    <w:rsid w:val="00996208"/>
    <w:rsid w:val="0099626B"/>
    <w:rsid w:val="00996414"/>
    <w:rsid w:val="009965F6"/>
    <w:rsid w:val="00996702"/>
    <w:rsid w:val="00996C4E"/>
    <w:rsid w:val="00997274"/>
    <w:rsid w:val="0099756A"/>
    <w:rsid w:val="00997CE5"/>
    <w:rsid w:val="009A03E2"/>
    <w:rsid w:val="009A0446"/>
    <w:rsid w:val="009A07F1"/>
    <w:rsid w:val="009A09CE"/>
    <w:rsid w:val="009A0B25"/>
    <w:rsid w:val="009A130A"/>
    <w:rsid w:val="009A132C"/>
    <w:rsid w:val="009A15F6"/>
    <w:rsid w:val="009A177C"/>
    <w:rsid w:val="009A178E"/>
    <w:rsid w:val="009A2E3A"/>
    <w:rsid w:val="009A31D9"/>
    <w:rsid w:val="009A32AF"/>
    <w:rsid w:val="009A331B"/>
    <w:rsid w:val="009A3366"/>
    <w:rsid w:val="009A3CF3"/>
    <w:rsid w:val="009A3E22"/>
    <w:rsid w:val="009A408A"/>
    <w:rsid w:val="009A40A4"/>
    <w:rsid w:val="009A4137"/>
    <w:rsid w:val="009A4424"/>
    <w:rsid w:val="009A4461"/>
    <w:rsid w:val="009A44CE"/>
    <w:rsid w:val="009A45C1"/>
    <w:rsid w:val="009A4700"/>
    <w:rsid w:val="009A48BC"/>
    <w:rsid w:val="009A4A43"/>
    <w:rsid w:val="009A4C26"/>
    <w:rsid w:val="009A4C85"/>
    <w:rsid w:val="009A4E83"/>
    <w:rsid w:val="009A5942"/>
    <w:rsid w:val="009A5985"/>
    <w:rsid w:val="009A6531"/>
    <w:rsid w:val="009A65D5"/>
    <w:rsid w:val="009A667C"/>
    <w:rsid w:val="009A686D"/>
    <w:rsid w:val="009A68D9"/>
    <w:rsid w:val="009A6B27"/>
    <w:rsid w:val="009A6CF8"/>
    <w:rsid w:val="009A7183"/>
    <w:rsid w:val="009A72EC"/>
    <w:rsid w:val="009A79D0"/>
    <w:rsid w:val="009A7EBB"/>
    <w:rsid w:val="009B00CA"/>
    <w:rsid w:val="009B01BA"/>
    <w:rsid w:val="009B05FE"/>
    <w:rsid w:val="009B078A"/>
    <w:rsid w:val="009B0F58"/>
    <w:rsid w:val="009B10BA"/>
    <w:rsid w:val="009B10F9"/>
    <w:rsid w:val="009B14F4"/>
    <w:rsid w:val="009B1788"/>
    <w:rsid w:val="009B207C"/>
    <w:rsid w:val="009B2167"/>
    <w:rsid w:val="009B2C3C"/>
    <w:rsid w:val="009B36E9"/>
    <w:rsid w:val="009B3736"/>
    <w:rsid w:val="009B3AEC"/>
    <w:rsid w:val="009B4146"/>
    <w:rsid w:val="009B4A97"/>
    <w:rsid w:val="009B5189"/>
    <w:rsid w:val="009B5397"/>
    <w:rsid w:val="009B57EE"/>
    <w:rsid w:val="009B594E"/>
    <w:rsid w:val="009B5C9B"/>
    <w:rsid w:val="009B6078"/>
    <w:rsid w:val="009B60F3"/>
    <w:rsid w:val="009B6572"/>
    <w:rsid w:val="009B69B6"/>
    <w:rsid w:val="009B6B89"/>
    <w:rsid w:val="009B6D20"/>
    <w:rsid w:val="009B6D9A"/>
    <w:rsid w:val="009B76B2"/>
    <w:rsid w:val="009B7935"/>
    <w:rsid w:val="009B7AF5"/>
    <w:rsid w:val="009B7C26"/>
    <w:rsid w:val="009B7D6F"/>
    <w:rsid w:val="009B7DC0"/>
    <w:rsid w:val="009B7ECD"/>
    <w:rsid w:val="009C03E1"/>
    <w:rsid w:val="009C0712"/>
    <w:rsid w:val="009C088A"/>
    <w:rsid w:val="009C096A"/>
    <w:rsid w:val="009C0A42"/>
    <w:rsid w:val="009C0CA8"/>
    <w:rsid w:val="009C0D1A"/>
    <w:rsid w:val="009C0E8E"/>
    <w:rsid w:val="009C1086"/>
    <w:rsid w:val="009C130A"/>
    <w:rsid w:val="009C1387"/>
    <w:rsid w:val="009C13FE"/>
    <w:rsid w:val="009C14EA"/>
    <w:rsid w:val="009C1592"/>
    <w:rsid w:val="009C1DA8"/>
    <w:rsid w:val="009C26A7"/>
    <w:rsid w:val="009C2B84"/>
    <w:rsid w:val="009C35E0"/>
    <w:rsid w:val="009C3DC3"/>
    <w:rsid w:val="009C4537"/>
    <w:rsid w:val="009C4836"/>
    <w:rsid w:val="009C489F"/>
    <w:rsid w:val="009C4A32"/>
    <w:rsid w:val="009C4C38"/>
    <w:rsid w:val="009C53C9"/>
    <w:rsid w:val="009C567D"/>
    <w:rsid w:val="009C5CE6"/>
    <w:rsid w:val="009C5D63"/>
    <w:rsid w:val="009C5F62"/>
    <w:rsid w:val="009C63A2"/>
    <w:rsid w:val="009C664B"/>
    <w:rsid w:val="009C6989"/>
    <w:rsid w:val="009C6A4D"/>
    <w:rsid w:val="009C6B00"/>
    <w:rsid w:val="009C7016"/>
    <w:rsid w:val="009C722E"/>
    <w:rsid w:val="009C7482"/>
    <w:rsid w:val="009C78DE"/>
    <w:rsid w:val="009C7A59"/>
    <w:rsid w:val="009C7C3F"/>
    <w:rsid w:val="009C7EF8"/>
    <w:rsid w:val="009D01C4"/>
    <w:rsid w:val="009D034B"/>
    <w:rsid w:val="009D0476"/>
    <w:rsid w:val="009D09AC"/>
    <w:rsid w:val="009D0D53"/>
    <w:rsid w:val="009D0DB9"/>
    <w:rsid w:val="009D0F4D"/>
    <w:rsid w:val="009D12BD"/>
    <w:rsid w:val="009D12C1"/>
    <w:rsid w:val="009D14BF"/>
    <w:rsid w:val="009D14E6"/>
    <w:rsid w:val="009D163E"/>
    <w:rsid w:val="009D16C1"/>
    <w:rsid w:val="009D1965"/>
    <w:rsid w:val="009D1A25"/>
    <w:rsid w:val="009D1AFB"/>
    <w:rsid w:val="009D1D1F"/>
    <w:rsid w:val="009D23EA"/>
    <w:rsid w:val="009D2B3D"/>
    <w:rsid w:val="009D2EFB"/>
    <w:rsid w:val="009D3158"/>
    <w:rsid w:val="009D3387"/>
    <w:rsid w:val="009D345D"/>
    <w:rsid w:val="009D347D"/>
    <w:rsid w:val="009D383E"/>
    <w:rsid w:val="009D3D50"/>
    <w:rsid w:val="009D3DA0"/>
    <w:rsid w:val="009D3F67"/>
    <w:rsid w:val="009D45B0"/>
    <w:rsid w:val="009D4AA7"/>
    <w:rsid w:val="009D4BE0"/>
    <w:rsid w:val="009D4FA6"/>
    <w:rsid w:val="009D5A7D"/>
    <w:rsid w:val="009D5D8A"/>
    <w:rsid w:val="009D5FDA"/>
    <w:rsid w:val="009D6081"/>
    <w:rsid w:val="009D6120"/>
    <w:rsid w:val="009D6163"/>
    <w:rsid w:val="009D65B5"/>
    <w:rsid w:val="009D687A"/>
    <w:rsid w:val="009D68CD"/>
    <w:rsid w:val="009D6B39"/>
    <w:rsid w:val="009D76CA"/>
    <w:rsid w:val="009D7773"/>
    <w:rsid w:val="009D7896"/>
    <w:rsid w:val="009D7BC6"/>
    <w:rsid w:val="009E08FA"/>
    <w:rsid w:val="009E0ABF"/>
    <w:rsid w:val="009E16AD"/>
    <w:rsid w:val="009E1835"/>
    <w:rsid w:val="009E1926"/>
    <w:rsid w:val="009E1988"/>
    <w:rsid w:val="009E1D16"/>
    <w:rsid w:val="009E1F1F"/>
    <w:rsid w:val="009E2167"/>
    <w:rsid w:val="009E24EC"/>
    <w:rsid w:val="009E2726"/>
    <w:rsid w:val="009E27D0"/>
    <w:rsid w:val="009E2E2C"/>
    <w:rsid w:val="009E2E97"/>
    <w:rsid w:val="009E3152"/>
    <w:rsid w:val="009E3209"/>
    <w:rsid w:val="009E3217"/>
    <w:rsid w:val="009E3571"/>
    <w:rsid w:val="009E3D98"/>
    <w:rsid w:val="009E3DF7"/>
    <w:rsid w:val="009E3FAD"/>
    <w:rsid w:val="009E3FB7"/>
    <w:rsid w:val="009E3FFA"/>
    <w:rsid w:val="009E42C6"/>
    <w:rsid w:val="009E4512"/>
    <w:rsid w:val="009E483D"/>
    <w:rsid w:val="009E48EF"/>
    <w:rsid w:val="009E4B86"/>
    <w:rsid w:val="009E51BC"/>
    <w:rsid w:val="009E51F6"/>
    <w:rsid w:val="009E5A5D"/>
    <w:rsid w:val="009E5B57"/>
    <w:rsid w:val="009E5FF5"/>
    <w:rsid w:val="009E786E"/>
    <w:rsid w:val="009E78E1"/>
    <w:rsid w:val="009E7E19"/>
    <w:rsid w:val="009F0397"/>
    <w:rsid w:val="009F04D4"/>
    <w:rsid w:val="009F05ED"/>
    <w:rsid w:val="009F0A29"/>
    <w:rsid w:val="009F0A60"/>
    <w:rsid w:val="009F124B"/>
    <w:rsid w:val="009F136B"/>
    <w:rsid w:val="009F143A"/>
    <w:rsid w:val="009F2290"/>
    <w:rsid w:val="009F24D1"/>
    <w:rsid w:val="009F2879"/>
    <w:rsid w:val="009F2BB3"/>
    <w:rsid w:val="009F2CDF"/>
    <w:rsid w:val="009F313D"/>
    <w:rsid w:val="009F3349"/>
    <w:rsid w:val="009F377C"/>
    <w:rsid w:val="009F3801"/>
    <w:rsid w:val="009F3997"/>
    <w:rsid w:val="009F3C88"/>
    <w:rsid w:val="009F41B4"/>
    <w:rsid w:val="009F4418"/>
    <w:rsid w:val="009F443D"/>
    <w:rsid w:val="009F4948"/>
    <w:rsid w:val="009F4950"/>
    <w:rsid w:val="009F530D"/>
    <w:rsid w:val="009F57BC"/>
    <w:rsid w:val="009F57CD"/>
    <w:rsid w:val="009F5908"/>
    <w:rsid w:val="009F5B12"/>
    <w:rsid w:val="009F5D3C"/>
    <w:rsid w:val="009F6180"/>
    <w:rsid w:val="009F61A8"/>
    <w:rsid w:val="009F6263"/>
    <w:rsid w:val="009F648C"/>
    <w:rsid w:val="009F68F3"/>
    <w:rsid w:val="009F6BA3"/>
    <w:rsid w:val="009F6DFC"/>
    <w:rsid w:val="009F74A2"/>
    <w:rsid w:val="009F7556"/>
    <w:rsid w:val="009F7812"/>
    <w:rsid w:val="009F790C"/>
    <w:rsid w:val="009F7DD8"/>
    <w:rsid w:val="00A003DA"/>
    <w:rsid w:val="00A0051E"/>
    <w:rsid w:val="00A00AB5"/>
    <w:rsid w:val="00A00E12"/>
    <w:rsid w:val="00A0132D"/>
    <w:rsid w:val="00A014D2"/>
    <w:rsid w:val="00A015E3"/>
    <w:rsid w:val="00A0179D"/>
    <w:rsid w:val="00A01A8D"/>
    <w:rsid w:val="00A01B49"/>
    <w:rsid w:val="00A01D34"/>
    <w:rsid w:val="00A01DF0"/>
    <w:rsid w:val="00A020EA"/>
    <w:rsid w:val="00A0247D"/>
    <w:rsid w:val="00A024E0"/>
    <w:rsid w:val="00A0280B"/>
    <w:rsid w:val="00A02A5C"/>
    <w:rsid w:val="00A02E7F"/>
    <w:rsid w:val="00A03048"/>
    <w:rsid w:val="00A033A2"/>
    <w:rsid w:val="00A0381A"/>
    <w:rsid w:val="00A03A0D"/>
    <w:rsid w:val="00A03F2A"/>
    <w:rsid w:val="00A04669"/>
    <w:rsid w:val="00A0497F"/>
    <w:rsid w:val="00A04B8E"/>
    <w:rsid w:val="00A04C11"/>
    <w:rsid w:val="00A054B9"/>
    <w:rsid w:val="00A05943"/>
    <w:rsid w:val="00A05CD2"/>
    <w:rsid w:val="00A05DAC"/>
    <w:rsid w:val="00A05F59"/>
    <w:rsid w:val="00A064EE"/>
    <w:rsid w:val="00A06860"/>
    <w:rsid w:val="00A0696F"/>
    <w:rsid w:val="00A06CA9"/>
    <w:rsid w:val="00A06E72"/>
    <w:rsid w:val="00A0714B"/>
    <w:rsid w:val="00A0759B"/>
    <w:rsid w:val="00A0774D"/>
    <w:rsid w:val="00A07805"/>
    <w:rsid w:val="00A07C06"/>
    <w:rsid w:val="00A07CF3"/>
    <w:rsid w:val="00A10227"/>
    <w:rsid w:val="00A1057F"/>
    <w:rsid w:val="00A105F1"/>
    <w:rsid w:val="00A107B2"/>
    <w:rsid w:val="00A108F3"/>
    <w:rsid w:val="00A10B8F"/>
    <w:rsid w:val="00A110FC"/>
    <w:rsid w:val="00A113BF"/>
    <w:rsid w:val="00A116C2"/>
    <w:rsid w:val="00A118BA"/>
    <w:rsid w:val="00A11B3C"/>
    <w:rsid w:val="00A11E24"/>
    <w:rsid w:val="00A11F53"/>
    <w:rsid w:val="00A12089"/>
    <w:rsid w:val="00A12B52"/>
    <w:rsid w:val="00A12BDC"/>
    <w:rsid w:val="00A12D1F"/>
    <w:rsid w:val="00A12E57"/>
    <w:rsid w:val="00A12E89"/>
    <w:rsid w:val="00A131D3"/>
    <w:rsid w:val="00A13267"/>
    <w:rsid w:val="00A133D2"/>
    <w:rsid w:val="00A13777"/>
    <w:rsid w:val="00A13A15"/>
    <w:rsid w:val="00A13B37"/>
    <w:rsid w:val="00A13C13"/>
    <w:rsid w:val="00A13C2B"/>
    <w:rsid w:val="00A13C5B"/>
    <w:rsid w:val="00A13CDC"/>
    <w:rsid w:val="00A14063"/>
    <w:rsid w:val="00A14202"/>
    <w:rsid w:val="00A1421C"/>
    <w:rsid w:val="00A148CA"/>
    <w:rsid w:val="00A14CA0"/>
    <w:rsid w:val="00A14F0A"/>
    <w:rsid w:val="00A15762"/>
    <w:rsid w:val="00A158D2"/>
    <w:rsid w:val="00A1632F"/>
    <w:rsid w:val="00A16C7D"/>
    <w:rsid w:val="00A1700A"/>
    <w:rsid w:val="00A1728D"/>
    <w:rsid w:val="00A17549"/>
    <w:rsid w:val="00A17B36"/>
    <w:rsid w:val="00A20071"/>
    <w:rsid w:val="00A200BF"/>
    <w:rsid w:val="00A20142"/>
    <w:rsid w:val="00A20451"/>
    <w:rsid w:val="00A20478"/>
    <w:rsid w:val="00A20C3D"/>
    <w:rsid w:val="00A2167F"/>
    <w:rsid w:val="00A2172A"/>
    <w:rsid w:val="00A217E7"/>
    <w:rsid w:val="00A21B6D"/>
    <w:rsid w:val="00A21C4F"/>
    <w:rsid w:val="00A21C9F"/>
    <w:rsid w:val="00A21F7C"/>
    <w:rsid w:val="00A22522"/>
    <w:rsid w:val="00A225BE"/>
    <w:rsid w:val="00A2274C"/>
    <w:rsid w:val="00A227EA"/>
    <w:rsid w:val="00A22C3B"/>
    <w:rsid w:val="00A22FF5"/>
    <w:rsid w:val="00A2388B"/>
    <w:rsid w:val="00A23AAE"/>
    <w:rsid w:val="00A23EE4"/>
    <w:rsid w:val="00A241FC"/>
    <w:rsid w:val="00A2425A"/>
    <w:rsid w:val="00A2493C"/>
    <w:rsid w:val="00A24C64"/>
    <w:rsid w:val="00A25DB6"/>
    <w:rsid w:val="00A25FD7"/>
    <w:rsid w:val="00A263CB"/>
    <w:rsid w:val="00A264EB"/>
    <w:rsid w:val="00A26A93"/>
    <w:rsid w:val="00A26EE8"/>
    <w:rsid w:val="00A272CD"/>
    <w:rsid w:val="00A27306"/>
    <w:rsid w:val="00A275B4"/>
    <w:rsid w:val="00A277AC"/>
    <w:rsid w:val="00A2781C"/>
    <w:rsid w:val="00A27BDE"/>
    <w:rsid w:val="00A27DBE"/>
    <w:rsid w:val="00A3036A"/>
    <w:rsid w:val="00A30AD7"/>
    <w:rsid w:val="00A313BF"/>
    <w:rsid w:val="00A31B0C"/>
    <w:rsid w:val="00A31D89"/>
    <w:rsid w:val="00A31E06"/>
    <w:rsid w:val="00A31E47"/>
    <w:rsid w:val="00A32B16"/>
    <w:rsid w:val="00A32D79"/>
    <w:rsid w:val="00A32E65"/>
    <w:rsid w:val="00A32E6B"/>
    <w:rsid w:val="00A32EF7"/>
    <w:rsid w:val="00A32F1D"/>
    <w:rsid w:val="00A3309F"/>
    <w:rsid w:val="00A332E8"/>
    <w:rsid w:val="00A33669"/>
    <w:rsid w:val="00A339DB"/>
    <w:rsid w:val="00A33A57"/>
    <w:rsid w:val="00A33D73"/>
    <w:rsid w:val="00A33DEB"/>
    <w:rsid w:val="00A33F22"/>
    <w:rsid w:val="00A34563"/>
    <w:rsid w:val="00A345D2"/>
    <w:rsid w:val="00A34838"/>
    <w:rsid w:val="00A3497B"/>
    <w:rsid w:val="00A34CDD"/>
    <w:rsid w:val="00A34E9A"/>
    <w:rsid w:val="00A350FC"/>
    <w:rsid w:val="00A35B14"/>
    <w:rsid w:val="00A35B5D"/>
    <w:rsid w:val="00A35C99"/>
    <w:rsid w:val="00A35F7A"/>
    <w:rsid w:val="00A360D0"/>
    <w:rsid w:val="00A3646B"/>
    <w:rsid w:val="00A364E2"/>
    <w:rsid w:val="00A3650A"/>
    <w:rsid w:val="00A3716B"/>
    <w:rsid w:val="00A3747E"/>
    <w:rsid w:val="00A37A93"/>
    <w:rsid w:val="00A40171"/>
    <w:rsid w:val="00A40228"/>
    <w:rsid w:val="00A403EB"/>
    <w:rsid w:val="00A40A6F"/>
    <w:rsid w:val="00A40B64"/>
    <w:rsid w:val="00A410CA"/>
    <w:rsid w:val="00A413D2"/>
    <w:rsid w:val="00A41D7A"/>
    <w:rsid w:val="00A423CC"/>
    <w:rsid w:val="00A424F3"/>
    <w:rsid w:val="00A425C6"/>
    <w:rsid w:val="00A4287C"/>
    <w:rsid w:val="00A42E84"/>
    <w:rsid w:val="00A42E8B"/>
    <w:rsid w:val="00A43296"/>
    <w:rsid w:val="00A43364"/>
    <w:rsid w:val="00A43616"/>
    <w:rsid w:val="00A43877"/>
    <w:rsid w:val="00A43AFE"/>
    <w:rsid w:val="00A43B79"/>
    <w:rsid w:val="00A43C04"/>
    <w:rsid w:val="00A44063"/>
    <w:rsid w:val="00A44179"/>
    <w:rsid w:val="00A44A05"/>
    <w:rsid w:val="00A44F62"/>
    <w:rsid w:val="00A44FF2"/>
    <w:rsid w:val="00A45BD3"/>
    <w:rsid w:val="00A45E69"/>
    <w:rsid w:val="00A45FB8"/>
    <w:rsid w:val="00A460D7"/>
    <w:rsid w:val="00A463CC"/>
    <w:rsid w:val="00A463FF"/>
    <w:rsid w:val="00A468DE"/>
    <w:rsid w:val="00A46AF6"/>
    <w:rsid w:val="00A47016"/>
    <w:rsid w:val="00A4709B"/>
    <w:rsid w:val="00A47375"/>
    <w:rsid w:val="00A478AE"/>
    <w:rsid w:val="00A47C55"/>
    <w:rsid w:val="00A47D37"/>
    <w:rsid w:val="00A47DD8"/>
    <w:rsid w:val="00A50071"/>
    <w:rsid w:val="00A5046C"/>
    <w:rsid w:val="00A50F26"/>
    <w:rsid w:val="00A510D3"/>
    <w:rsid w:val="00A51243"/>
    <w:rsid w:val="00A51691"/>
    <w:rsid w:val="00A519DB"/>
    <w:rsid w:val="00A51BC5"/>
    <w:rsid w:val="00A51EBC"/>
    <w:rsid w:val="00A5244C"/>
    <w:rsid w:val="00A52C16"/>
    <w:rsid w:val="00A52C27"/>
    <w:rsid w:val="00A5306B"/>
    <w:rsid w:val="00A530F9"/>
    <w:rsid w:val="00A53164"/>
    <w:rsid w:val="00A53469"/>
    <w:rsid w:val="00A53614"/>
    <w:rsid w:val="00A53E97"/>
    <w:rsid w:val="00A54135"/>
    <w:rsid w:val="00A543B9"/>
    <w:rsid w:val="00A54643"/>
    <w:rsid w:val="00A54A51"/>
    <w:rsid w:val="00A54A85"/>
    <w:rsid w:val="00A54DD1"/>
    <w:rsid w:val="00A54ECF"/>
    <w:rsid w:val="00A55807"/>
    <w:rsid w:val="00A5589D"/>
    <w:rsid w:val="00A558F7"/>
    <w:rsid w:val="00A5593A"/>
    <w:rsid w:val="00A56033"/>
    <w:rsid w:val="00A5608A"/>
    <w:rsid w:val="00A5641F"/>
    <w:rsid w:val="00A570AA"/>
    <w:rsid w:val="00A571F1"/>
    <w:rsid w:val="00A57523"/>
    <w:rsid w:val="00A57B62"/>
    <w:rsid w:val="00A57BFC"/>
    <w:rsid w:val="00A57C7C"/>
    <w:rsid w:val="00A57DF4"/>
    <w:rsid w:val="00A57FE5"/>
    <w:rsid w:val="00A600AF"/>
    <w:rsid w:val="00A607ED"/>
    <w:rsid w:val="00A608E3"/>
    <w:rsid w:val="00A60B51"/>
    <w:rsid w:val="00A60C66"/>
    <w:rsid w:val="00A610D6"/>
    <w:rsid w:val="00A61585"/>
    <w:rsid w:val="00A61D45"/>
    <w:rsid w:val="00A61EEF"/>
    <w:rsid w:val="00A6201D"/>
    <w:rsid w:val="00A62345"/>
    <w:rsid w:val="00A62691"/>
    <w:rsid w:val="00A628CE"/>
    <w:rsid w:val="00A62933"/>
    <w:rsid w:val="00A62C7E"/>
    <w:rsid w:val="00A62D03"/>
    <w:rsid w:val="00A63200"/>
    <w:rsid w:val="00A632F6"/>
    <w:rsid w:val="00A633C8"/>
    <w:rsid w:val="00A63457"/>
    <w:rsid w:val="00A634DE"/>
    <w:rsid w:val="00A63640"/>
    <w:rsid w:val="00A63C80"/>
    <w:rsid w:val="00A64156"/>
    <w:rsid w:val="00A64490"/>
    <w:rsid w:val="00A646B2"/>
    <w:rsid w:val="00A6471D"/>
    <w:rsid w:val="00A648BC"/>
    <w:rsid w:val="00A649D9"/>
    <w:rsid w:val="00A6508A"/>
    <w:rsid w:val="00A6540D"/>
    <w:rsid w:val="00A655E1"/>
    <w:rsid w:val="00A65C10"/>
    <w:rsid w:val="00A660A4"/>
    <w:rsid w:val="00A6642C"/>
    <w:rsid w:val="00A668EE"/>
    <w:rsid w:val="00A67AEE"/>
    <w:rsid w:val="00A67C3B"/>
    <w:rsid w:val="00A67FFA"/>
    <w:rsid w:val="00A70226"/>
    <w:rsid w:val="00A702F6"/>
    <w:rsid w:val="00A7070A"/>
    <w:rsid w:val="00A70F82"/>
    <w:rsid w:val="00A7141C"/>
    <w:rsid w:val="00A718F1"/>
    <w:rsid w:val="00A72017"/>
    <w:rsid w:val="00A72352"/>
    <w:rsid w:val="00A72444"/>
    <w:rsid w:val="00A730E1"/>
    <w:rsid w:val="00A73129"/>
    <w:rsid w:val="00A731FB"/>
    <w:rsid w:val="00A732EC"/>
    <w:rsid w:val="00A7368E"/>
    <w:rsid w:val="00A73D47"/>
    <w:rsid w:val="00A740F4"/>
    <w:rsid w:val="00A74161"/>
    <w:rsid w:val="00A742D3"/>
    <w:rsid w:val="00A7515F"/>
    <w:rsid w:val="00A7576A"/>
    <w:rsid w:val="00A75ED2"/>
    <w:rsid w:val="00A76143"/>
    <w:rsid w:val="00A76722"/>
    <w:rsid w:val="00A76888"/>
    <w:rsid w:val="00A76B60"/>
    <w:rsid w:val="00A775C4"/>
    <w:rsid w:val="00A778C9"/>
    <w:rsid w:val="00A77973"/>
    <w:rsid w:val="00A77CA2"/>
    <w:rsid w:val="00A77CD7"/>
    <w:rsid w:val="00A77E1C"/>
    <w:rsid w:val="00A77F9B"/>
    <w:rsid w:val="00A80B9C"/>
    <w:rsid w:val="00A81083"/>
    <w:rsid w:val="00A811C4"/>
    <w:rsid w:val="00A81745"/>
    <w:rsid w:val="00A81E9D"/>
    <w:rsid w:val="00A822A4"/>
    <w:rsid w:val="00A82441"/>
    <w:rsid w:val="00A82462"/>
    <w:rsid w:val="00A828AB"/>
    <w:rsid w:val="00A82B2E"/>
    <w:rsid w:val="00A82DC3"/>
    <w:rsid w:val="00A83130"/>
    <w:rsid w:val="00A831B5"/>
    <w:rsid w:val="00A83BC2"/>
    <w:rsid w:val="00A83D86"/>
    <w:rsid w:val="00A83D9B"/>
    <w:rsid w:val="00A840F9"/>
    <w:rsid w:val="00A84625"/>
    <w:rsid w:val="00A84720"/>
    <w:rsid w:val="00A8473B"/>
    <w:rsid w:val="00A84874"/>
    <w:rsid w:val="00A84D9A"/>
    <w:rsid w:val="00A84DA0"/>
    <w:rsid w:val="00A84DE9"/>
    <w:rsid w:val="00A84E48"/>
    <w:rsid w:val="00A85312"/>
    <w:rsid w:val="00A85382"/>
    <w:rsid w:val="00A85A26"/>
    <w:rsid w:val="00A85BD9"/>
    <w:rsid w:val="00A85E8C"/>
    <w:rsid w:val="00A86081"/>
    <w:rsid w:val="00A860AF"/>
    <w:rsid w:val="00A87712"/>
    <w:rsid w:val="00A87E33"/>
    <w:rsid w:val="00A903AD"/>
    <w:rsid w:val="00A90675"/>
    <w:rsid w:val="00A907B9"/>
    <w:rsid w:val="00A90D8D"/>
    <w:rsid w:val="00A9158F"/>
    <w:rsid w:val="00A91A0E"/>
    <w:rsid w:val="00A91D79"/>
    <w:rsid w:val="00A921EE"/>
    <w:rsid w:val="00A923CC"/>
    <w:rsid w:val="00A9245A"/>
    <w:rsid w:val="00A9253C"/>
    <w:rsid w:val="00A9253D"/>
    <w:rsid w:val="00A927B6"/>
    <w:rsid w:val="00A92BA1"/>
    <w:rsid w:val="00A92C4C"/>
    <w:rsid w:val="00A932A5"/>
    <w:rsid w:val="00A933CF"/>
    <w:rsid w:val="00A938FA"/>
    <w:rsid w:val="00A9409D"/>
    <w:rsid w:val="00A940FF"/>
    <w:rsid w:val="00A94416"/>
    <w:rsid w:val="00A944BC"/>
    <w:rsid w:val="00A9474D"/>
    <w:rsid w:val="00A94B2A"/>
    <w:rsid w:val="00A94F72"/>
    <w:rsid w:val="00A9501E"/>
    <w:rsid w:val="00A951B6"/>
    <w:rsid w:val="00A955B9"/>
    <w:rsid w:val="00A95602"/>
    <w:rsid w:val="00A95802"/>
    <w:rsid w:val="00A9583D"/>
    <w:rsid w:val="00A95DF1"/>
    <w:rsid w:val="00A96317"/>
    <w:rsid w:val="00A96378"/>
    <w:rsid w:val="00A968B8"/>
    <w:rsid w:val="00A968FD"/>
    <w:rsid w:val="00A96934"/>
    <w:rsid w:val="00A96D78"/>
    <w:rsid w:val="00A970E0"/>
    <w:rsid w:val="00AA0108"/>
    <w:rsid w:val="00AA0244"/>
    <w:rsid w:val="00AA09F1"/>
    <w:rsid w:val="00AA0B2E"/>
    <w:rsid w:val="00AA0D6A"/>
    <w:rsid w:val="00AA18F6"/>
    <w:rsid w:val="00AA1A50"/>
    <w:rsid w:val="00AA1B25"/>
    <w:rsid w:val="00AA1B90"/>
    <w:rsid w:val="00AA255F"/>
    <w:rsid w:val="00AA2817"/>
    <w:rsid w:val="00AA3602"/>
    <w:rsid w:val="00AA3A5F"/>
    <w:rsid w:val="00AA3D6C"/>
    <w:rsid w:val="00AA45B6"/>
    <w:rsid w:val="00AA4C93"/>
    <w:rsid w:val="00AA50DF"/>
    <w:rsid w:val="00AA5268"/>
    <w:rsid w:val="00AA5333"/>
    <w:rsid w:val="00AA5429"/>
    <w:rsid w:val="00AA565A"/>
    <w:rsid w:val="00AA5777"/>
    <w:rsid w:val="00AA5F9D"/>
    <w:rsid w:val="00AA64BD"/>
    <w:rsid w:val="00AA6E49"/>
    <w:rsid w:val="00AA7172"/>
    <w:rsid w:val="00AA75D4"/>
    <w:rsid w:val="00AA76B1"/>
    <w:rsid w:val="00AA7760"/>
    <w:rsid w:val="00AA7ABB"/>
    <w:rsid w:val="00AA7CA1"/>
    <w:rsid w:val="00AA7F90"/>
    <w:rsid w:val="00AB0624"/>
    <w:rsid w:val="00AB0695"/>
    <w:rsid w:val="00AB10E3"/>
    <w:rsid w:val="00AB12B6"/>
    <w:rsid w:val="00AB135F"/>
    <w:rsid w:val="00AB1936"/>
    <w:rsid w:val="00AB1AC6"/>
    <w:rsid w:val="00AB2812"/>
    <w:rsid w:val="00AB291D"/>
    <w:rsid w:val="00AB2F93"/>
    <w:rsid w:val="00AB3013"/>
    <w:rsid w:val="00AB42D2"/>
    <w:rsid w:val="00AB4704"/>
    <w:rsid w:val="00AB48B8"/>
    <w:rsid w:val="00AB4D25"/>
    <w:rsid w:val="00AB4EB8"/>
    <w:rsid w:val="00AB543C"/>
    <w:rsid w:val="00AB5586"/>
    <w:rsid w:val="00AB5BA4"/>
    <w:rsid w:val="00AB5BF0"/>
    <w:rsid w:val="00AB5CD6"/>
    <w:rsid w:val="00AB5D76"/>
    <w:rsid w:val="00AB696D"/>
    <w:rsid w:val="00AB6EE5"/>
    <w:rsid w:val="00AB74E0"/>
    <w:rsid w:val="00AB7784"/>
    <w:rsid w:val="00AB7A6B"/>
    <w:rsid w:val="00AB7A8C"/>
    <w:rsid w:val="00AC0099"/>
    <w:rsid w:val="00AC0245"/>
    <w:rsid w:val="00AC03A5"/>
    <w:rsid w:val="00AC03DF"/>
    <w:rsid w:val="00AC05F3"/>
    <w:rsid w:val="00AC0934"/>
    <w:rsid w:val="00AC0DA6"/>
    <w:rsid w:val="00AC11CB"/>
    <w:rsid w:val="00AC1258"/>
    <w:rsid w:val="00AC1501"/>
    <w:rsid w:val="00AC1EEF"/>
    <w:rsid w:val="00AC1EF0"/>
    <w:rsid w:val="00AC20D2"/>
    <w:rsid w:val="00AC20DF"/>
    <w:rsid w:val="00AC24C9"/>
    <w:rsid w:val="00AC24F3"/>
    <w:rsid w:val="00AC265B"/>
    <w:rsid w:val="00AC28E3"/>
    <w:rsid w:val="00AC296B"/>
    <w:rsid w:val="00AC29FC"/>
    <w:rsid w:val="00AC2E93"/>
    <w:rsid w:val="00AC2FB4"/>
    <w:rsid w:val="00AC2FC7"/>
    <w:rsid w:val="00AC33D9"/>
    <w:rsid w:val="00AC355C"/>
    <w:rsid w:val="00AC3B2F"/>
    <w:rsid w:val="00AC3D9F"/>
    <w:rsid w:val="00AC3DFB"/>
    <w:rsid w:val="00AC3E0B"/>
    <w:rsid w:val="00AC3EBF"/>
    <w:rsid w:val="00AC4199"/>
    <w:rsid w:val="00AC48DF"/>
    <w:rsid w:val="00AC4943"/>
    <w:rsid w:val="00AC497D"/>
    <w:rsid w:val="00AC4ADA"/>
    <w:rsid w:val="00AC5068"/>
    <w:rsid w:val="00AC50ED"/>
    <w:rsid w:val="00AC512A"/>
    <w:rsid w:val="00AC5548"/>
    <w:rsid w:val="00AC55E5"/>
    <w:rsid w:val="00AC56A5"/>
    <w:rsid w:val="00AC57E5"/>
    <w:rsid w:val="00AC5C63"/>
    <w:rsid w:val="00AC5E96"/>
    <w:rsid w:val="00AC5FBB"/>
    <w:rsid w:val="00AC60DD"/>
    <w:rsid w:val="00AC6329"/>
    <w:rsid w:val="00AC6589"/>
    <w:rsid w:val="00AC6727"/>
    <w:rsid w:val="00AC6D18"/>
    <w:rsid w:val="00AC6D54"/>
    <w:rsid w:val="00AC6FB8"/>
    <w:rsid w:val="00AC75CD"/>
    <w:rsid w:val="00AC797F"/>
    <w:rsid w:val="00AC7984"/>
    <w:rsid w:val="00AC799C"/>
    <w:rsid w:val="00AD03CD"/>
    <w:rsid w:val="00AD0440"/>
    <w:rsid w:val="00AD084A"/>
    <w:rsid w:val="00AD0AAD"/>
    <w:rsid w:val="00AD0B77"/>
    <w:rsid w:val="00AD0EED"/>
    <w:rsid w:val="00AD0FE3"/>
    <w:rsid w:val="00AD10AD"/>
    <w:rsid w:val="00AD1185"/>
    <w:rsid w:val="00AD1506"/>
    <w:rsid w:val="00AD1611"/>
    <w:rsid w:val="00AD173E"/>
    <w:rsid w:val="00AD18BA"/>
    <w:rsid w:val="00AD1C9D"/>
    <w:rsid w:val="00AD1FF3"/>
    <w:rsid w:val="00AD2023"/>
    <w:rsid w:val="00AD2059"/>
    <w:rsid w:val="00AD205E"/>
    <w:rsid w:val="00AD292F"/>
    <w:rsid w:val="00AD2A67"/>
    <w:rsid w:val="00AD2E56"/>
    <w:rsid w:val="00AD2F4B"/>
    <w:rsid w:val="00AD346C"/>
    <w:rsid w:val="00AD36DA"/>
    <w:rsid w:val="00AD3B9E"/>
    <w:rsid w:val="00AD3C99"/>
    <w:rsid w:val="00AD3DC0"/>
    <w:rsid w:val="00AD3EF9"/>
    <w:rsid w:val="00AD3F3B"/>
    <w:rsid w:val="00AD3F7B"/>
    <w:rsid w:val="00AD4111"/>
    <w:rsid w:val="00AD43F6"/>
    <w:rsid w:val="00AD4AD0"/>
    <w:rsid w:val="00AD4DC2"/>
    <w:rsid w:val="00AD4F37"/>
    <w:rsid w:val="00AD5192"/>
    <w:rsid w:val="00AD55BC"/>
    <w:rsid w:val="00AD5713"/>
    <w:rsid w:val="00AD5843"/>
    <w:rsid w:val="00AD5889"/>
    <w:rsid w:val="00AD59AD"/>
    <w:rsid w:val="00AD6484"/>
    <w:rsid w:val="00AD655A"/>
    <w:rsid w:val="00AD6592"/>
    <w:rsid w:val="00AD67E2"/>
    <w:rsid w:val="00AD6C27"/>
    <w:rsid w:val="00AD7707"/>
    <w:rsid w:val="00AD7870"/>
    <w:rsid w:val="00AD7D18"/>
    <w:rsid w:val="00AD7D99"/>
    <w:rsid w:val="00AD7E6F"/>
    <w:rsid w:val="00AE003B"/>
    <w:rsid w:val="00AE06B5"/>
    <w:rsid w:val="00AE0844"/>
    <w:rsid w:val="00AE0ABA"/>
    <w:rsid w:val="00AE0C81"/>
    <w:rsid w:val="00AE0DEA"/>
    <w:rsid w:val="00AE11C0"/>
    <w:rsid w:val="00AE13F4"/>
    <w:rsid w:val="00AE1EE3"/>
    <w:rsid w:val="00AE1F80"/>
    <w:rsid w:val="00AE1F9B"/>
    <w:rsid w:val="00AE2285"/>
    <w:rsid w:val="00AE2BF1"/>
    <w:rsid w:val="00AE2DD2"/>
    <w:rsid w:val="00AE2E6B"/>
    <w:rsid w:val="00AE3227"/>
    <w:rsid w:val="00AE3602"/>
    <w:rsid w:val="00AE4053"/>
    <w:rsid w:val="00AE45C2"/>
    <w:rsid w:val="00AE4604"/>
    <w:rsid w:val="00AE4839"/>
    <w:rsid w:val="00AE4942"/>
    <w:rsid w:val="00AE4AD0"/>
    <w:rsid w:val="00AE50C3"/>
    <w:rsid w:val="00AE553E"/>
    <w:rsid w:val="00AE566D"/>
    <w:rsid w:val="00AE572B"/>
    <w:rsid w:val="00AE5DCA"/>
    <w:rsid w:val="00AE5FB4"/>
    <w:rsid w:val="00AE6161"/>
    <w:rsid w:val="00AE6819"/>
    <w:rsid w:val="00AE6C96"/>
    <w:rsid w:val="00AE6E81"/>
    <w:rsid w:val="00AE6EE2"/>
    <w:rsid w:val="00AE7021"/>
    <w:rsid w:val="00AE73D5"/>
    <w:rsid w:val="00AE7577"/>
    <w:rsid w:val="00AE7801"/>
    <w:rsid w:val="00AE7F04"/>
    <w:rsid w:val="00AE7F23"/>
    <w:rsid w:val="00AE7FCD"/>
    <w:rsid w:val="00AE7FFB"/>
    <w:rsid w:val="00AF0180"/>
    <w:rsid w:val="00AF0619"/>
    <w:rsid w:val="00AF0655"/>
    <w:rsid w:val="00AF0D13"/>
    <w:rsid w:val="00AF154D"/>
    <w:rsid w:val="00AF1AC4"/>
    <w:rsid w:val="00AF1D30"/>
    <w:rsid w:val="00AF1F2D"/>
    <w:rsid w:val="00AF2100"/>
    <w:rsid w:val="00AF2191"/>
    <w:rsid w:val="00AF24D2"/>
    <w:rsid w:val="00AF2EC8"/>
    <w:rsid w:val="00AF3150"/>
    <w:rsid w:val="00AF3728"/>
    <w:rsid w:val="00AF42A4"/>
    <w:rsid w:val="00AF445E"/>
    <w:rsid w:val="00AF4484"/>
    <w:rsid w:val="00AF46BB"/>
    <w:rsid w:val="00AF49EF"/>
    <w:rsid w:val="00AF4ADA"/>
    <w:rsid w:val="00AF4CBE"/>
    <w:rsid w:val="00AF4D57"/>
    <w:rsid w:val="00AF5047"/>
    <w:rsid w:val="00AF507B"/>
    <w:rsid w:val="00AF567C"/>
    <w:rsid w:val="00AF5895"/>
    <w:rsid w:val="00AF59FC"/>
    <w:rsid w:val="00AF6B60"/>
    <w:rsid w:val="00AF6C4F"/>
    <w:rsid w:val="00AF6CDA"/>
    <w:rsid w:val="00AF6D51"/>
    <w:rsid w:val="00AF708F"/>
    <w:rsid w:val="00AF7209"/>
    <w:rsid w:val="00AF73ED"/>
    <w:rsid w:val="00AF7901"/>
    <w:rsid w:val="00B0011C"/>
    <w:rsid w:val="00B00262"/>
    <w:rsid w:val="00B005A5"/>
    <w:rsid w:val="00B00B7A"/>
    <w:rsid w:val="00B00C99"/>
    <w:rsid w:val="00B01953"/>
    <w:rsid w:val="00B01EE9"/>
    <w:rsid w:val="00B025D1"/>
    <w:rsid w:val="00B02666"/>
    <w:rsid w:val="00B026BB"/>
    <w:rsid w:val="00B028A8"/>
    <w:rsid w:val="00B02D44"/>
    <w:rsid w:val="00B03493"/>
    <w:rsid w:val="00B03550"/>
    <w:rsid w:val="00B035CF"/>
    <w:rsid w:val="00B03E80"/>
    <w:rsid w:val="00B03EA8"/>
    <w:rsid w:val="00B04299"/>
    <w:rsid w:val="00B044F1"/>
    <w:rsid w:val="00B04BA0"/>
    <w:rsid w:val="00B04BA4"/>
    <w:rsid w:val="00B04C02"/>
    <w:rsid w:val="00B04D93"/>
    <w:rsid w:val="00B05741"/>
    <w:rsid w:val="00B062F6"/>
    <w:rsid w:val="00B063CF"/>
    <w:rsid w:val="00B0692F"/>
    <w:rsid w:val="00B06A6D"/>
    <w:rsid w:val="00B06C36"/>
    <w:rsid w:val="00B0706C"/>
    <w:rsid w:val="00B07902"/>
    <w:rsid w:val="00B07F70"/>
    <w:rsid w:val="00B103A2"/>
    <w:rsid w:val="00B104DF"/>
    <w:rsid w:val="00B10B6A"/>
    <w:rsid w:val="00B10B8B"/>
    <w:rsid w:val="00B10E65"/>
    <w:rsid w:val="00B10F37"/>
    <w:rsid w:val="00B111C3"/>
    <w:rsid w:val="00B11315"/>
    <w:rsid w:val="00B113CE"/>
    <w:rsid w:val="00B118F3"/>
    <w:rsid w:val="00B11EE6"/>
    <w:rsid w:val="00B1279A"/>
    <w:rsid w:val="00B12806"/>
    <w:rsid w:val="00B12A25"/>
    <w:rsid w:val="00B12B5A"/>
    <w:rsid w:val="00B130D1"/>
    <w:rsid w:val="00B130E2"/>
    <w:rsid w:val="00B13618"/>
    <w:rsid w:val="00B1364F"/>
    <w:rsid w:val="00B13AD2"/>
    <w:rsid w:val="00B13B80"/>
    <w:rsid w:val="00B13FC4"/>
    <w:rsid w:val="00B145FD"/>
    <w:rsid w:val="00B157B0"/>
    <w:rsid w:val="00B1587C"/>
    <w:rsid w:val="00B15BA7"/>
    <w:rsid w:val="00B15D6D"/>
    <w:rsid w:val="00B162C9"/>
    <w:rsid w:val="00B166C9"/>
    <w:rsid w:val="00B1696C"/>
    <w:rsid w:val="00B16ADF"/>
    <w:rsid w:val="00B16CC8"/>
    <w:rsid w:val="00B16D53"/>
    <w:rsid w:val="00B173C8"/>
    <w:rsid w:val="00B176EF"/>
    <w:rsid w:val="00B17F6C"/>
    <w:rsid w:val="00B17FF4"/>
    <w:rsid w:val="00B20237"/>
    <w:rsid w:val="00B20390"/>
    <w:rsid w:val="00B205DA"/>
    <w:rsid w:val="00B207CC"/>
    <w:rsid w:val="00B2092B"/>
    <w:rsid w:val="00B20F0F"/>
    <w:rsid w:val="00B216E0"/>
    <w:rsid w:val="00B21A1F"/>
    <w:rsid w:val="00B21BC7"/>
    <w:rsid w:val="00B21D0C"/>
    <w:rsid w:val="00B21D31"/>
    <w:rsid w:val="00B22646"/>
    <w:rsid w:val="00B22990"/>
    <w:rsid w:val="00B22BA4"/>
    <w:rsid w:val="00B22CB3"/>
    <w:rsid w:val="00B22DCB"/>
    <w:rsid w:val="00B22E0F"/>
    <w:rsid w:val="00B231CE"/>
    <w:rsid w:val="00B2330C"/>
    <w:rsid w:val="00B23366"/>
    <w:rsid w:val="00B2356B"/>
    <w:rsid w:val="00B235F7"/>
    <w:rsid w:val="00B23956"/>
    <w:rsid w:val="00B23BB3"/>
    <w:rsid w:val="00B23BDA"/>
    <w:rsid w:val="00B23BF7"/>
    <w:rsid w:val="00B23DB3"/>
    <w:rsid w:val="00B23E4E"/>
    <w:rsid w:val="00B23FD2"/>
    <w:rsid w:val="00B2442B"/>
    <w:rsid w:val="00B2487B"/>
    <w:rsid w:val="00B2491D"/>
    <w:rsid w:val="00B24D34"/>
    <w:rsid w:val="00B24F0C"/>
    <w:rsid w:val="00B251EB"/>
    <w:rsid w:val="00B25221"/>
    <w:rsid w:val="00B25491"/>
    <w:rsid w:val="00B25979"/>
    <w:rsid w:val="00B25A5D"/>
    <w:rsid w:val="00B25A85"/>
    <w:rsid w:val="00B2620E"/>
    <w:rsid w:val="00B264DD"/>
    <w:rsid w:val="00B2652F"/>
    <w:rsid w:val="00B26765"/>
    <w:rsid w:val="00B2699A"/>
    <w:rsid w:val="00B26D7F"/>
    <w:rsid w:val="00B26E34"/>
    <w:rsid w:val="00B278BD"/>
    <w:rsid w:val="00B2796D"/>
    <w:rsid w:val="00B27B26"/>
    <w:rsid w:val="00B27DC6"/>
    <w:rsid w:val="00B302CB"/>
    <w:rsid w:val="00B30515"/>
    <w:rsid w:val="00B30636"/>
    <w:rsid w:val="00B30754"/>
    <w:rsid w:val="00B30BC8"/>
    <w:rsid w:val="00B3130E"/>
    <w:rsid w:val="00B31792"/>
    <w:rsid w:val="00B31C3B"/>
    <w:rsid w:val="00B31DDC"/>
    <w:rsid w:val="00B31DF3"/>
    <w:rsid w:val="00B32065"/>
    <w:rsid w:val="00B3237D"/>
    <w:rsid w:val="00B32D67"/>
    <w:rsid w:val="00B32E17"/>
    <w:rsid w:val="00B33087"/>
    <w:rsid w:val="00B331C0"/>
    <w:rsid w:val="00B3329A"/>
    <w:rsid w:val="00B332DC"/>
    <w:rsid w:val="00B33493"/>
    <w:rsid w:val="00B3377B"/>
    <w:rsid w:val="00B338D5"/>
    <w:rsid w:val="00B3391A"/>
    <w:rsid w:val="00B33968"/>
    <w:rsid w:val="00B33D47"/>
    <w:rsid w:val="00B33F09"/>
    <w:rsid w:val="00B343CE"/>
    <w:rsid w:val="00B34ADA"/>
    <w:rsid w:val="00B34B11"/>
    <w:rsid w:val="00B34BF2"/>
    <w:rsid w:val="00B34CF0"/>
    <w:rsid w:val="00B34F4E"/>
    <w:rsid w:val="00B35C8B"/>
    <w:rsid w:val="00B362E1"/>
    <w:rsid w:val="00B363A9"/>
    <w:rsid w:val="00B364A9"/>
    <w:rsid w:val="00B36532"/>
    <w:rsid w:val="00B36B6A"/>
    <w:rsid w:val="00B36D60"/>
    <w:rsid w:val="00B37206"/>
    <w:rsid w:val="00B37569"/>
    <w:rsid w:val="00B375AE"/>
    <w:rsid w:val="00B400D1"/>
    <w:rsid w:val="00B4019B"/>
    <w:rsid w:val="00B40550"/>
    <w:rsid w:val="00B40610"/>
    <w:rsid w:val="00B406D4"/>
    <w:rsid w:val="00B407D7"/>
    <w:rsid w:val="00B409BC"/>
    <w:rsid w:val="00B40B0F"/>
    <w:rsid w:val="00B40BA2"/>
    <w:rsid w:val="00B40C3B"/>
    <w:rsid w:val="00B40DC1"/>
    <w:rsid w:val="00B4126F"/>
    <w:rsid w:val="00B41573"/>
    <w:rsid w:val="00B416F8"/>
    <w:rsid w:val="00B42465"/>
    <w:rsid w:val="00B42E8C"/>
    <w:rsid w:val="00B43488"/>
    <w:rsid w:val="00B4366C"/>
    <w:rsid w:val="00B4383B"/>
    <w:rsid w:val="00B444FA"/>
    <w:rsid w:val="00B44652"/>
    <w:rsid w:val="00B44693"/>
    <w:rsid w:val="00B44745"/>
    <w:rsid w:val="00B4482D"/>
    <w:rsid w:val="00B44E51"/>
    <w:rsid w:val="00B457A8"/>
    <w:rsid w:val="00B45D22"/>
    <w:rsid w:val="00B465FE"/>
    <w:rsid w:val="00B46648"/>
    <w:rsid w:val="00B467BB"/>
    <w:rsid w:val="00B46947"/>
    <w:rsid w:val="00B46D6E"/>
    <w:rsid w:val="00B47062"/>
    <w:rsid w:val="00B4708D"/>
    <w:rsid w:val="00B47176"/>
    <w:rsid w:val="00B47265"/>
    <w:rsid w:val="00B4738D"/>
    <w:rsid w:val="00B473AC"/>
    <w:rsid w:val="00B4741E"/>
    <w:rsid w:val="00B47525"/>
    <w:rsid w:val="00B47845"/>
    <w:rsid w:val="00B47910"/>
    <w:rsid w:val="00B479A2"/>
    <w:rsid w:val="00B47A94"/>
    <w:rsid w:val="00B47CF0"/>
    <w:rsid w:val="00B47DCA"/>
    <w:rsid w:val="00B47E97"/>
    <w:rsid w:val="00B503CF"/>
    <w:rsid w:val="00B5058E"/>
    <w:rsid w:val="00B50DF4"/>
    <w:rsid w:val="00B50FA4"/>
    <w:rsid w:val="00B51836"/>
    <w:rsid w:val="00B51A99"/>
    <w:rsid w:val="00B51CB2"/>
    <w:rsid w:val="00B51E89"/>
    <w:rsid w:val="00B524F2"/>
    <w:rsid w:val="00B524F7"/>
    <w:rsid w:val="00B5291C"/>
    <w:rsid w:val="00B52A7F"/>
    <w:rsid w:val="00B52BC4"/>
    <w:rsid w:val="00B52C5F"/>
    <w:rsid w:val="00B53017"/>
    <w:rsid w:val="00B531EE"/>
    <w:rsid w:val="00B532F4"/>
    <w:rsid w:val="00B53406"/>
    <w:rsid w:val="00B53734"/>
    <w:rsid w:val="00B53ACE"/>
    <w:rsid w:val="00B53C56"/>
    <w:rsid w:val="00B53C65"/>
    <w:rsid w:val="00B53D4A"/>
    <w:rsid w:val="00B5424D"/>
    <w:rsid w:val="00B548B3"/>
    <w:rsid w:val="00B54984"/>
    <w:rsid w:val="00B54A78"/>
    <w:rsid w:val="00B54AEA"/>
    <w:rsid w:val="00B54B4E"/>
    <w:rsid w:val="00B54FFF"/>
    <w:rsid w:val="00B550DB"/>
    <w:rsid w:val="00B552F6"/>
    <w:rsid w:val="00B55B5E"/>
    <w:rsid w:val="00B55C35"/>
    <w:rsid w:val="00B55D81"/>
    <w:rsid w:val="00B56011"/>
    <w:rsid w:val="00B5646C"/>
    <w:rsid w:val="00B56C56"/>
    <w:rsid w:val="00B56F73"/>
    <w:rsid w:val="00B5746F"/>
    <w:rsid w:val="00B57535"/>
    <w:rsid w:val="00B579AB"/>
    <w:rsid w:val="00B57AE6"/>
    <w:rsid w:val="00B57CD6"/>
    <w:rsid w:val="00B60258"/>
    <w:rsid w:val="00B602B9"/>
    <w:rsid w:val="00B603B2"/>
    <w:rsid w:val="00B60A5E"/>
    <w:rsid w:val="00B60A94"/>
    <w:rsid w:val="00B61171"/>
    <w:rsid w:val="00B6133D"/>
    <w:rsid w:val="00B615AE"/>
    <w:rsid w:val="00B61816"/>
    <w:rsid w:val="00B61BDC"/>
    <w:rsid w:val="00B61EB4"/>
    <w:rsid w:val="00B6227D"/>
    <w:rsid w:val="00B62F45"/>
    <w:rsid w:val="00B63654"/>
    <w:rsid w:val="00B63A8C"/>
    <w:rsid w:val="00B63C90"/>
    <w:rsid w:val="00B63F35"/>
    <w:rsid w:val="00B640F1"/>
    <w:rsid w:val="00B6411E"/>
    <w:rsid w:val="00B643A7"/>
    <w:rsid w:val="00B64A55"/>
    <w:rsid w:val="00B65057"/>
    <w:rsid w:val="00B6532E"/>
    <w:rsid w:val="00B653CA"/>
    <w:rsid w:val="00B6575B"/>
    <w:rsid w:val="00B65872"/>
    <w:rsid w:val="00B65891"/>
    <w:rsid w:val="00B65922"/>
    <w:rsid w:val="00B65977"/>
    <w:rsid w:val="00B65CC1"/>
    <w:rsid w:val="00B65F33"/>
    <w:rsid w:val="00B65F67"/>
    <w:rsid w:val="00B66263"/>
    <w:rsid w:val="00B66353"/>
    <w:rsid w:val="00B667CE"/>
    <w:rsid w:val="00B674FC"/>
    <w:rsid w:val="00B67537"/>
    <w:rsid w:val="00B67787"/>
    <w:rsid w:val="00B677BB"/>
    <w:rsid w:val="00B67C61"/>
    <w:rsid w:val="00B67D4C"/>
    <w:rsid w:val="00B67FD4"/>
    <w:rsid w:val="00B700AF"/>
    <w:rsid w:val="00B706DE"/>
    <w:rsid w:val="00B707A9"/>
    <w:rsid w:val="00B70BD3"/>
    <w:rsid w:val="00B710BE"/>
    <w:rsid w:val="00B7140D"/>
    <w:rsid w:val="00B7171A"/>
    <w:rsid w:val="00B71AA3"/>
    <w:rsid w:val="00B72107"/>
    <w:rsid w:val="00B72312"/>
    <w:rsid w:val="00B72701"/>
    <w:rsid w:val="00B72833"/>
    <w:rsid w:val="00B728E4"/>
    <w:rsid w:val="00B72AD0"/>
    <w:rsid w:val="00B73015"/>
    <w:rsid w:val="00B7334B"/>
    <w:rsid w:val="00B73DFC"/>
    <w:rsid w:val="00B73FCE"/>
    <w:rsid w:val="00B7493D"/>
    <w:rsid w:val="00B74B50"/>
    <w:rsid w:val="00B74BBC"/>
    <w:rsid w:val="00B74E70"/>
    <w:rsid w:val="00B75393"/>
    <w:rsid w:val="00B7558B"/>
    <w:rsid w:val="00B755B4"/>
    <w:rsid w:val="00B7567C"/>
    <w:rsid w:val="00B76249"/>
    <w:rsid w:val="00B76673"/>
    <w:rsid w:val="00B767E7"/>
    <w:rsid w:val="00B76F93"/>
    <w:rsid w:val="00B76FA9"/>
    <w:rsid w:val="00B77107"/>
    <w:rsid w:val="00B771BC"/>
    <w:rsid w:val="00B77264"/>
    <w:rsid w:val="00B77BAE"/>
    <w:rsid w:val="00B77C46"/>
    <w:rsid w:val="00B77C89"/>
    <w:rsid w:val="00B80556"/>
    <w:rsid w:val="00B8074D"/>
    <w:rsid w:val="00B80CD0"/>
    <w:rsid w:val="00B80D17"/>
    <w:rsid w:val="00B8112C"/>
    <w:rsid w:val="00B81181"/>
    <w:rsid w:val="00B811BA"/>
    <w:rsid w:val="00B8122B"/>
    <w:rsid w:val="00B81307"/>
    <w:rsid w:val="00B8166D"/>
    <w:rsid w:val="00B81763"/>
    <w:rsid w:val="00B81A9C"/>
    <w:rsid w:val="00B81B37"/>
    <w:rsid w:val="00B81FA5"/>
    <w:rsid w:val="00B822BA"/>
    <w:rsid w:val="00B8230A"/>
    <w:rsid w:val="00B823CB"/>
    <w:rsid w:val="00B8243A"/>
    <w:rsid w:val="00B82A79"/>
    <w:rsid w:val="00B830CA"/>
    <w:rsid w:val="00B83265"/>
    <w:rsid w:val="00B8342F"/>
    <w:rsid w:val="00B835CA"/>
    <w:rsid w:val="00B8363E"/>
    <w:rsid w:val="00B83731"/>
    <w:rsid w:val="00B838B6"/>
    <w:rsid w:val="00B838BD"/>
    <w:rsid w:val="00B84CC9"/>
    <w:rsid w:val="00B85AD9"/>
    <w:rsid w:val="00B85B64"/>
    <w:rsid w:val="00B85C28"/>
    <w:rsid w:val="00B86075"/>
    <w:rsid w:val="00B86214"/>
    <w:rsid w:val="00B8655C"/>
    <w:rsid w:val="00B86741"/>
    <w:rsid w:val="00B86A13"/>
    <w:rsid w:val="00B86A2E"/>
    <w:rsid w:val="00B86A6B"/>
    <w:rsid w:val="00B86C36"/>
    <w:rsid w:val="00B86E70"/>
    <w:rsid w:val="00B87215"/>
    <w:rsid w:val="00B8745A"/>
    <w:rsid w:val="00B87B8E"/>
    <w:rsid w:val="00B87DDB"/>
    <w:rsid w:val="00B87E1F"/>
    <w:rsid w:val="00B907C7"/>
    <w:rsid w:val="00B91075"/>
    <w:rsid w:val="00B9132D"/>
    <w:rsid w:val="00B91574"/>
    <w:rsid w:val="00B91899"/>
    <w:rsid w:val="00B918AD"/>
    <w:rsid w:val="00B91B54"/>
    <w:rsid w:val="00B91CB7"/>
    <w:rsid w:val="00B91EB2"/>
    <w:rsid w:val="00B92D12"/>
    <w:rsid w:val="00B9303A"/>
    <w:rsid w:val="00B9322C"/>
    <w:rsid w:val="00B93873"/>
    <w:rsid w:val="00B93BCF"/>
    <w:rsid w:val="00B93D1F"/>
    <w:rsid w:val="00B94288"/>
    <w:rsid w:val="00B94321"/>
    <w:rsid w:val="00B94377"/>
    <w:rsid w:val="00B945BD"/>
    <w:rsid w:val="00B94791"/>
    <w:rsid w:val="00B9498D"/>
    <w:rsid w:val="00B94FF2"/>
    <w:rsid w:val="00B953FC"/>
    <w:rsid w:val="00B959D6"/>
    <w:rsid w:val="00B95C39"/>
    <w:rsid w:val="00B96736"/>
    <w:rsid w:val="00B969C4"/>
    <w:rsid w:val="00B96B55"/>
    <w:rsid w:val="00B96BA6"/>
    <w:rsid w:val="00B96C68"/>
    <w:rsid w:val="00B96D64"/>
    <w:rsid w:val="00B9716D"/>
    <w:rsid w:val="00B976D9"/>
    <w:rsid w:val="00B97B2A"/>
    <w:rsid w:val="00B97D29"/>
    <w:rsid w:val="00BA03C3"/>
    <w:rsid w:val="00BA0564"/>
    <w:rsid w:val="00BA0A5E"/>
    <w:rsid w:val="00BA0EE0"/>
    <w:rsid w:val="00BA1194"/>
    <w:rsid w:val="00BA11AA"/>
    <w:rsid w:val="00BA11D8"/>
    <w:rsid w:val="00BA140C"/>
    <w:rsid w:val="00BA148A"/>
    <w:rsid w:val="00BA16C3"/>
    <w:rsid w:val="00BA17D6"/>
    <w:rsid w:val="00BA1A7D"/>
    <w:rsid w:val="00BA1D45"/>
    <w:rsid w:val="00BA3755"/>
    <w:rsid w:val="00BA3968"/>
    <w:rsid w:val="00BA3F6D"/>
    <w:rsid w:val="00BA3F6E"/>
    <w:rsid w:val="00BA463F"/>
    <w:rsid w:val="00BA4798"/>
    <w:rsid w:val="00BA4816"/>
    <w:rsid w:val="00BA4D5D"/>
    <w:rsid w:val="00BA4EF4"/>
    <w:rsid w:val="00BA515E"/>
    <w:rsid w:val="00BA52A3"/>
    <w:rsid w:val="00BA539D"/>
    <w:rsid w:val="00BA53A0"/>
    <w:rsid w:val="00BA54FA"/>
    <w:rsid w:val="00BA5510"/>
    <w:rsid w:val="00BA5713"/>
    <w:rsid w:val="00BA5C23"/>
    <w:rsid w:val="00BA5CCC"/>
    <w:rsid w:val="00BA5DA3"/>
    <w:rsid w:val="00BA5FFF"/>
    <w:rsid w:val="00BA6160"/>
    <w:rsid w:val="00BA6178"/>
    <w:rsid w:val="00BA643A"/>
    <w:rsid w:val="00BA6602"/>
    <w:rsid w:val="00BA699B"/>
    <w:rsid w:val="00BA6A0B"/>
    <w:rsid w:val="00BA6C8E"/>
    <w:rsid w:val="00BA6DD1"/>
    <w:rsid w:val="00BA70FF"/>
    <w:rsid w:val="00BA71E2"/>
    <w:rsid w:val="00BA73FA"/>
    <w:rsid w:val="00BA7BCF"/>
    <w:rsid w:val="00BA7E98"/>
    <w:rsid w:val="00BB02D1"/>
    <w:rsid w:val="00BB049B"/>
    <w:rsid w:val="00BB0B51"/>
    <w:rsid w:val="00BB1263"/>
    <w:rsid w:val="00BB1274"/>
    <w:rsid w:val="00BB175B"/>
    <w:rsid w:val="00BB1983"/>
    <w:rsid w:val="00BB1A16"/>
    <w:rsid w:val="00BB1B27"/>
    <w:rsid w:val="00BB1D11"/>
    <w:rsid w:val="00BB1F9D"/>
    <w:rsid w:val="00BB241A"/>
    <w:rsid w:val="00BB25DF"/>
    <w:rsid w:val="00BB274A"/>
    <w:rsid w:val="00BB29B1"/>
    <w:rsid w:val="00BB2B6C"/>
    <w:rsid w:val="00BB2FAB"/>
    <w:rsid w:val="00BB31B3"/>
    <w:rsid w:val="00BB33AC"/>
    <w:rsid w:val="00BB3456"/>
    <w:rsid w:val="00BB3B51"/>
    <w:rsid w:val="00BB3E6A"/>
    <w:rsid w:val="00BB4030"/>
    <w:rsid w:val="00BB414D"/>
    <w:rsid w:val="00BB41F2"/>
    <w:rsid w:val="00BB512A"/>
    <w:rsid w:val="00BB55D0"/>
    <w:rsid w:val="00BB5871"/>
    <w:rsid w:val="00BB5ADC"/>
    <w:rsid w:val="00BB5B9A"/>
    <w:rsid w:val="00BB615E"/>
    <w:rsid w:val="00BB61B0"/>
    <w:rsid w:val="00BB6761"/>
    <w:rsid w:val="00BB69C5"/>
    <w:rsid w:val="00BB6A0B"/>
    <w:rsid w:val="00BB6AC3"/>
    <w:rsid w:val="00BB6CB1"/>
    <w:rsid w:val="00BB6CF2"/>
    <w:rsid w:val="00BB6D2D"/>
    <w:rsid w:val="00BB6F2E"/>
    <w:rsid w:val="00BB6FE5"/>
    <w:rsid w:val="00BB701E"/>
    <w:rsid w:val="00BB7353"/>
    <w:rsid w:val="00BB7504"/>
    <w:rsid w:val="00BB7610"/>
    <w:rsid w:val="00BB7F1C"/>
    <w:rsid w:val="00BB7FED"/>
    <w:rsid w:val="00BC0009"/>
    <w:rsid w:val="00BC00BC"/>
    <w:rsid w:val="00BC064C"/>
    <w:rsid w:val="00BC0CEC"/>
    <w:rsid w:val="00BC1131"/>
    <w:rsid w:val="00BC1365"/>
    <w:rsid w:val="00BC169E"/>
    <w:rsid w:val="00BC2262"/>
    <w:rsid w:val="00BC2754"/>
    <w:rsid w:val="00BC2BBE"/>
    <w:rsid w:val="00BC300B"/>
    <w:rsid w:val="00BC3112"/>
    <w:rsid w:val="00BC33AA"/>
    <w:rsid w:val="00BC3C5D"/>
    <w:rsid w:val="00BC4239"/>
    <w:rsid w:val="00BC425B"/>
    <w:rsid w:val="00BC4476"/>
    <w:rsid w:val="00BC4B32"/>
    <w:rsid w:val="00BC4CED"/>
    <w:rsid w:val="00BC4D27"/>
    <w:rsid w:val="00BC5252"/>
    <w:rsid w:val="00BC577A"/>
    <w:rsid w:val="00BC59EF"/>
    <w:rsid w:val="00BC5CC0"/>
    <w:rsid w:val="00BC64B0"/>
    <w:rsid w:val="00BC6515"/>
    <w:rsid w:val="00BC669C"/>
    <w:rsid w:val="00BC729A"/>
    <w:rsid w:val="00BC7385"/>
    <w:rsid w:val="00BC73AB"/>
    <w:rsid w:val="00BC76CE"/>
    <w:rsid w:val="00BC7752"/>
    <w:rsid w:val="00BC79F3"/>
    <w:rsid w:val="00BD0041"/>
    <w:rsid w:val="00BD00F2"/>
    <w:rsid w:val="00BD0234"/>
    <w:rsid w:val="00BD0F11"/>
    <w:rsid w:val="00BD1157"/>
    <w:rsid w:val="00BD11B7"/>
    <w:rsid w:val="00BD14C0"/>
    <w:rsid w:val="00BD1539"/>
    <w:rsid w:val="00BD16E7"/>
    <w:rsid w:val="00BD1756"/>
    <w:rsid w:val="00BD1824"/>
    <w:rsid w:val="00BD1D27"/>
    <w:rsid w:val="00BD1F88"/>
    <w:rsid w:val="00BD2403"/>
    <w:rsid w:val="00BD2490"/>
    <w:rsid w:val="00BD27B1"/>
    <w:rsid w:val="00BD29ED"/>
    <w:rsid w:val="00BD2B5D"/>
    <w:rsid w:val="00BD2E86"/>
    <w:rsid w:val="00BD39DA"/>
    <w:rsid w:val="00BD3BEF"/>
    <w:rsid w:val="00BD3F6D"/>
    <w:rsid w:val="00BD4066"/>
    <w:rsid w:val="00BD4209"/>
    <w:rsid w:val="00BD4240"/>
    <w:rsid w:val="00BD482C"/>
    <w:rsid w:val="00BD48BE"/>
    <w:rsid w:val="00BD49EA"/>
    <w:rsid w:val="00BD4B2D"/>
    <w:rsid w:val="00BD522D"/>
    <w:rsid w:val="00BD55F5"/>
    <w:rsid w:val="00BD59D4"/>
    <w:rsid w:val="00BD5CE9"/>
    <w:rsid w:val="00BD6218"/>
    <w:rsid w:val="00BD6259"/>
    <w:rsid w:val="00BD6284"/>
    <w:rsid w:val="00BD6772"/>
    <w:rsid w:val="00BD67B3"/>
    <w:rsid w:val="00BD7266"/>
    <w:rsid w:val="00BD727A"/>
    <w:rsid w:val="00BD736E"/>
    <w:rsid w:val="00BE017D"/>
    <w:rsid w:val="00BE02A8"/>
    <w:rsid w:val="00BE03EB"/>
    <w:rsid w:val="00BE0A38"/>
    <w:rsid w:val="00BE0A7B"/>
    <w:rsid w:val="00BE0C76"/>
    <w:rsid w:val="00BE0D23"/>
    <w:rsid w:val="00BE0F06"/>
    <w:rsid w:val="00BE178D"/>
    <w:rsid w:val="00BE1AE9"/>
    <w:rsid w:val="00BE1E9E"/>
    <w:rsid w:val="00BE255E"/>
    <w:rsid w:val="00BE262B"/>
    <w:rsid w:val="00BE2643"/>
    <w:rsid w:val="00BE27BB"/>
    <w:rsid w:val="00BE29AD"/>
    <w:rsid w:val="00BE29FF"/>
    <w:rsid w:val="00BE2C4F"/>
    <w:rsid w:val="00BE2E09"/>
    <w:rsid w:val="00BE2E24"/>
    <w:rsid w:val="00BE3158"/>
    <w:rsid w:val="00BE34B9"/>
    <w:rsid w:val="00BE36B9"/>
    <w:rsid w:val="00BE36E8"/>
    <w:rsid w:val="00BE38E1"/>
    <w:rsid w:val="00BE3D4C"/>
    <w:rsid w:val="00BE3D4E"/>
    <w:rsid w:val="00BE4098"/>
    <w:rsid w:val="00BE4456"/>
    <w:rsid w:val="00BE49A3"/>
    <w:rsid w:val="00BE4A6E"/>
    <w:rsid w:val="00BE4ADE"/>
    <w:rsid w:val="00BE50B8"/>
    <w:rsid w:val="00BE5AB8"/>
    <w:rsid w:val="00BE5CAE"/>
    <w:rsid w:val="00BE5CC8"/>
    <w:rsid w:val="00BE5CD0"/>
    <w:rsid w:val="00BE5E1E"/>
    <w:rsid w:val="00BE61CD"/>
    <w:rsid w:val="00BE6883"/>
    <w:rsid w:val="00BE6916"/>
    <w:rsid w:val="00BE6950"/>
    <w:rsid w:val="00BE6CCB"/>
    <w:rsid w:val="00BE6D2B"/>
    <w:rsid w:val="00BE6EF6"/>
    <w:rsid w:val="00BE6F4A"/>
    <w:rsid w:val="00BE70C3"/>
    <w:rsid w:val="00BE75D1"/>
    <w:rsid w:val="00BE79A8"/>
    <w:rsid w:val="00BE7F62"/>
    <w:rsid w:val="00BF05B1"/>
    <w:rsid w:val="00BF07AE"/>
    <w:rsid w:val="00BF0917"/>
    <w:rsid w:val="00BF09FD"/>
    <w:rsid w:val="00BF0C2E"/>
    <w:rsid w:val="00BF0C38"/>
    <w:rsid w:val="00BF0EEA"/>
    <w:rsid w:val="00BF10AD"/>
    <w:rsid w:val="00BF112C"/>
    <w:rsid w:val="00BF155D"/>
    <w:rsid w:val="00BF158C"/>
    <w:rsid w:val="00BF1EA7"/>
    <w:rsid w:val="00BF2352"/>
    <w:rsid w:val="00BF2775"/>
    <w:rsid w:val="00BF2ADE"/>
    <w:rsid w:val="00BF309C"/>
    <w:rsid w:val="00BF339E"/>
    <w:rsid w:val="00BF35AE"/>
    <w:rsid w:val="00BF377A"/>
    <w:rsid w:val="00BF3992"/>
    <w:rsid w:val="00BF4349"/>
    <w:rsid w:val="00BF43D4"/>
    <w:rsid w:val="00BF43F4"/>
    <w:rsid w:val="00BF4803"/>
    <w:rsid w:val="00BF4881"/>
    <w:rsid w:val="00BF4D76"/>
    <w:rsid w:val="00BF5507"/>
    <w:rsid w:val="00BF55CB"/>
    <w:rsid w:val="00BF575F"/>
    <w:rsid w:val="00BF5860"/>
    <w:rsid w:val="00BF5B55"/>
    <w:rsid w:val="00BF5D8A"/>
    <w:rsid w:val="00BF6044"/>
    <w:rsid w:val="00BF6230"/>
    <w:rsid w:val="00BF6314"/>
    <w:rsid w:val="00BF637E"/>
    <w:rsid w:val="00BF63EA"/>
    <w:rsid w:val="00BF653D"/>
    <w:rsid w:val="00BF6B00"/>
    <w:rsid w:val="00BF6C78"/>
    <w:rsid w:val="00BF6CE1"/>
    <w:rsid w:val="00BF7063"/>
    <w:rsid w:val="00BF7F5E"/>
    <w:rsid w:val="00BF7F76"/>
    <w:rsid w:val="00BF7F7F"/>
    <w:rsid w:val="00C00459"/>
    <w:rsid w:val="00C00566"/>
    <w:rsid w:val="00C00E10"/>
    <w:rsid w:val="00C0134B"/>
    <w:rsid w:val="00C01626"/>
    <w:rsid w:val="00C019E1"/>
    <w:rsid w:val="00C02099"/>
    <w:rsid w:val="00C023D6"/>
    <w:rsid w:val="00C0240E"/>
    <w:rsid w:val="00C02703"/>
    <w:rsid w:val="00C0288C"/>
    <w:rsid w:val="00C02F47"/>
    <w:rsid w:val="00C032EF"/>
    <w:rsid w:val="00C03779"/>
    <w:rsid w:val="00C03C35"/>
    <w:rsid w:val="00C03C46"/>
    <w:rsid w:val="00C03D8C"/>
    <w:rsid w:val="00C03E38"/>
    <w:rsid w:val="00C04258"/>
    <w:rsid w:val="00C046D1"/>
    <w:rsid w:val="00C0473D"/>
    <w:rsid w:val="00C047BE"/>
    <w:rsid w:val="00C0490D"/>
    <w:rsid w:val="00C04AE4"/>
    <w:rsid w:val="00C04F5B"/>
    <w:rsid w:val="00C0525C"/>
    <w:rsid w:val="00C053BB"/>
    <w:rsid w:val="00C055EF"/>
    <w:rsid w:val="00C057DF"/>
    <w:rsid w:val="00C0582E"/>
    <w:rsid w:val="00C05BB3"/>
    <w:rsid w:val="00C06BDF"/>
    <w:rsid w:val="00C06CA3"/>
    <w:rsid w:val="00C07311"/>
    <w:rsid w:val="00C07368"/>
    <w:rsid w:val="00C07946"/>
    <w:rsid w:val="00C07D9D"/>
    <w:rsid w:val="00C10431"/>
    <w:rsid w:val="00C1045F"/>
    <w:rsid w:val="00C1049F"/>
    <w:rsid w:val="00C104A9"/>
    <w:rsid w:val="00C104AA"/>
    <w:rsid w:val="00C108CD"/>
    <w:rsid w:val="00C10C5E"/>
    <w:rsid w:val="00C10C9E"/>
    <w:rsid w:val="00C10CCB"/>
    <w:rsid w:val="00C1123D"/>
    <w:rsid w:val="00C1189C"/>
    <w:rsid w:val="00C11956"/>
    <w:rsid w:val="00C119CD"/>
    <w:rsid w:val="00C11D28"/>
    <w:rsid w:val="00C12291"/>
    <w:rsid w:val="00C12966"/>
    <w:rsid w:val="00C12ABF"/>
    <w:rsid w:val="00C12C90"/>
    <w:rsid w:val="00C12EA7"/>
    <w:rsid w:val="00C12F80"/>
    <w:rsid w:val="00C13367"/>
    <w:rsid w:val="00C13389"/>
    <w:rsid w:val="00C134D8"/>
    <w:rsid w:val="00C13810"/>
    <w:rsid w:val="00C13D8D"/>
    <w:rsid w:val="00C13E93"/>
    <w:rsid w:val="00C1411D"/>
    <w:rsid w:val="00C1495F"/>
    <w:rsid w:val="00C14DE0"/>
    <w:rsid w:val="00C15344"/>
    <w:rsid w:val="00C1591B"/>
    <w:rsid w:val="00C15ACC"/>
    <w:rsid w:val="00C160DB"/>
    <w:rsid w:val="00C16704"/>
    <w:rsid w:val="00C16BD8"/>
    <w:rsid w:val="00C16D97"/>
    <w:rsid w:val="00C172DD"/>
    <w:rsid w:val="00C174DD"/>
    <w:rsid w:val="00C17E4B"/>
    <w:rsid w:val="00C2003E"/>
    <w:rsid w:val="00C20B6A"/>
    <w:rsid w:val="00C20EF3"/>
    <w:rsid w:val="00C2122C"/>
    <w:rsid w:val="00C212BB"/>
    <w:rsid w:val="00C21976"/>
    <w:rsid w:val="00C21B3F"/>
    <w:rsid w:val="00C21DD6"/>
    <w:rsid w:val="00C22003"/>
    <w:rsid w:val="00C2206D"/>
    <w:rsid w:val="00C22313"/>
    <w:rsid w:val="00C223FA"/>
    <w:rsid w:val="00C224BE"/>
    <w:rsid w:val="00C22771"/>
    <w:rsid w:val="00C22B8D"/>
    <w:rsid w:val="00C22BD9"/>
    <w:rsid w:val="00C22C50"/>
    <w:rsid w:val="00C23260"/>
    <w:rsid w:val="00C23C40"/>
    <w:rsid w:val="00C23DEA"/>
    <w:rsid w:val="00C23DEF"/>
    <w:rsid w:val="00C23FB2"/>
    <w:rsid w:val="00C242BE"/>
    <w:rsid w:val="00C24451"/>
    <w:rsid w:val="00C249B5"/>
    <w:rsid w:val="00C24EDB"/>
    <w:rsid w:val="00C25271"/>
    <w:rsid w:val="00C25395"/>
    <w:rsid w:val="00C2553D"/>
    <w:rsid w:val="00C259A1"/>
    <w:rsid w:val="00C2613A"/>
    <w:rsid w:val="00C267D7"/>
    <w:rsid w:val="00C26B6F"/>
    <w:rsid w:val="00C26BCB"/>
    <w:rsid w:val="00C27071"/>
    <w:rsid w:val="00C27268"/>
    <w:rsid w:val="00C274FF"/>
    <w:rsid w:val="00C27745"/>
    <w:rsid w:val="00C27B95"/>
    <w:rsid w:val="00C27C9D"/>
    <w:rsid w:val="00C27D9D"/>
    <w:rsid w:val="00C27DF6"/>
    <w:rsid w:val="00C30102"/>
    <w:rsid w:val="00C3014A"/>
    <w:rsid w:val="00C3061F"/>
    <w:rsid w:val="00C3078C"/>
    <w:rsid w:val="00C308E6"/>
    <w:rsid w:val="00C30D4C"/>
    <w:rsid w:val="00C31031"/>
    <w:rsid w:val="00C31137"/>
    <w:rsid w:val="00C31273"/>
    <w:rsid w:val="00C312B7"/>
    <w:rsid w:val="00C317BC"/>
    <w:rsid w:val="00C317DB"/>
    <w:rsid w:val="00C31DFB"/>
    <w:rsid w:val="00C32420"/>
    <w:rsid w:val="00C32494"/>
    <w:rsid w:val="00C3254F"/>
    <w:rsid w:val="00C32B21"/>
    <w:rsid w:val="00C32FEC"/>
    <w:rsid w:val="00C33429"/>
    <w:rsid w:val="00C33979"/>
    <w:rsid w:val="00C339CB"/>
    <w:rsid w:val="00C339FD"/>
    <w:rsid w:val="00C33ADD"/>
    <w:rsid w:val="00C340FA"/>
    <w:rsid w:val="00C3422C"/>
    <w:rsid w:val="00C342FE"/>
    <w:rsid w:val="00C34491"/>
    <w:rsid w:val="00C34771"/>
    <w:rsid w:val="00C3496F"/>
    <w:rsid w:val="00C34AC9"/>
    <w:rsid w:val="00C34EEF"/>
    <w:rsid w:val="00C34F7A"/>
    <w:rsid w:val="00C351A4"/>
    <w:rsid w:val="00C35205"/>
    <w:rsid w:val="00C3534B"/>
    <w:rsid w:val="00C35899"/>
    <w:rsid w:val="00C359FA"/>
    <w:rsid w:val="00C35B82"/>
    <w:rsid w:val="00C35DA2"/>
    <w:rsid w:val="00C35E7D"/>
    <w:rsid w:val="00C35F72"/>
    <w:rsid w:val="00C36D1E"/>
    <w:rsid w:val="00C36EDB"/>
    <w:rsid w:val="00C3703E"/>
    <w:rsid w:val="00C371B8"/>
    <w:rsid w:val="00C371C2"/>
    <w:rsid w:val="00C37667"/>
    <w:rsid w:val="00C37961"/>
    <w:rsid w:val="00C379A4"/>
    <w:rsid w:val="00C379FC"/>
    <w:rsid w:val="00C37B54"/>
    <w:rsid w:val="00C37C61"/>
    <w:rsid w:val="00C37C81"/>
    <w:rsid w:val="00C40557"/>
    <w:rsid w:val="00C40810"/>
    <w:rsid w:val="00C40A83"/>
    <w:rsid w:val="00C40ED8"/>
    <w:rsid w:val="00C40F0E"/>
    <w:rsid w:val="00C41421"/>
    <w:rsid w:val="00C41477"/>
    <w:rsid w:val="00C42216"/>
    <w:rsid w:val="00C423C4"/>
    <w:rsid w:val="00C426C5"/>
    <w:rsid w:val="00C42C63"/>
    <w:rsid w:val="00C42DEA"/>
    <w:rsid w:val="00C434C1"/>
    <w:rsid w:val="00C435BE"/>
    <w:rsid w:val="00C4390B"/>
    <w:rsid w:val="00C43960"/>
    <w:rsid w:val="00C43C29"/>
    <w:rsid w:val="00C43D01"/>
    <w:rsid w:val="00C43D42"/>
    <w:rsid w:val="00C43FA0"/>
    <w:rsid w:val="00C4408C"/>
    <w:rsid w:val="00C44199"/>
    <w:rsid w:val="00C44447"/>
    <w:rsid w:val="00C444DA"/>
    <w:rsid w:val="00C44702"/>
    <w:rsid w:val="00C44B41"/>
    <w:rsid w:val="00C44CED"/>
    <w:rsid w:val="00C44F94"/>
    <w:rsid w:val="00C451C2"/>
    <w:rsid w:val="00C45742"/>
    <w:rsid w:val="00C459CF"/>
    <w:rsid w:val="00C45A98"/>
    <w:rsid w:val="00C460DC"/>
    <w:rsid w:val="00C465D4"/>
    <w:rsid w:val="00C467A6"/>
    <w:rsid w:val="00C46CB0"/>
    <w:rsid w:val="00C4745F"/>
    <w:rsid w:val="00C474BD"/>
    <w:rsid w:val="00C475EC"/>
    <w:rsid w:val="00C47615"/>
    <w:rsid w:val="00C47C56"/>
    <w:rsid w:val="00C5002C"/>
    <w:rsid w:val="00C5008F"/>
    <w:rsid w:val="00C50568"/>
    <w:rsid w:val="00C50782"/>
    <w:rsid w:val="00C507DF"/>
    <w:rsid w:val="00C50A22"/>
    <w:rsid w:val="00C50AFD"/>
    <w:rsid w:val="00C50B37"/>
    <w:rsid w:val="00C50C4E"/>
    <w:rsid w:val="00C50CC0"/>
    <w:rsid w:val="00C513E8"/>
    <w:rsid w:val="00C51BEF"/>
    <w:rsid w:val="00C52198"/>
    <w:rsid w:val="00C521CA"/>
    <w:rsid w:val="00C522C7"/>
    <w:rsid w:val="00C523E9"/>
    <w:rsid w:val="00C52528"/>
    <w:rsid w:val="00C52532"/>
    <w:rsid w:val="00C525EC"/>
    <w:rsid w:val="00C5271B"/>
    <w:rsid w:val="00C52B08"/>
    <w:rsid w:val="00C52EDD"/>
    <w:rsid w:val="00C5312B"/>
    <w:rsid w:val="00C53863"/>
    <w:rsid w:val="00C54823"/>
    <w:rsid w:val="00C54857"/>
    <w:rsid w:val="00C54CB0"/>
    <w:rsid w:val="00C552FF"/>
    <w:rsid w:val="00C55518"/>
    <w:rsid w:val="00C555D2"/>
    <w:rsid w:val="00C55644"/>
    <w:rsid w:val="00C55981"/>
    <w:rsid w:val="00C55BA6"/>
    <w:rsid w:val="00C55CDD"/>
    <w:rsid w:val="00C55ECF"/>
    <w:rsid w:val="00C5655C"/>
    <w:rsid w:val="00C571ED"/>
    <w:rsid w:val="00C5724F"/>
    <w:rsid w:val="00C575B2"/>
    <w:rsid w:val="00C5768A"/>
    <w:rsid w:val="00C579C7"/>
    <w:rsid w:val="00C579F1"/>
    <w:rsid w:val="00C57E5C"/>
    <w:rsid w:val="00C57F03"/>
    <w:rsid w:val="00C57F5C"/>
    <w:rsid w:val="00C60093"/>
    <w:rsid w:val="00C60590"/>
    <w:rsid w:val="00C60670"/>
    <w:rsid w:val="00C60735"/>
    <w:rsid w:val="00C6096D"/>
    <w:rsid w:val="00C60A18"/>
    <w:rsid w:val="00C60D52"/>
    <w:rsid w:val="00C619E7"/>
    <w:rsid w:val="00C61CBF"/>
    <w:rsid w:val="00C61E83"/>
    <w:rsid w:val="00C62760"/>
    <w:rsid w:val="00C62901"/>
    <w:rsid w:val="00C62D16"/>
    <w:rsid w:val="00C62EFA"/>
    <w:rsid w:val="00C62F87"/>
    <w:rsid w:val="00C630BD"/>
    <w:rsid w:val="00C6386E"/>
    <w:rsid w:val="00C639F5"/>
    <w:rsid w:val="00C63C0E"/>
    <w:rsid w:val="00C63C31"/>
    <w:rsid w:val="00C63E2A"/>
    <w:rsid w:val="00C63E95"/>
    <w:rsid w:val="00C63F3B"/>
    <w:rsid w:val="00C643DA"/>
    <w:rsid w:val="00C64D4F"/>
    <w:rsid w:val="00C64EFC"/>
    <w:rsid w:val="00C65202"/>
    <w:rsid w:val="00C65936"/>
    <w:rsid w:val="00C65A02"/>
    <w:rsid w:val="00C65C1F"/>
    <w:rsid w:val="00C65D4B"/>
    <w:rsid w:val="00C65E0B"/>
    <w:rsid w:val="00C669B1"/>
    <w:rsid w:val="00C67371"/>
    <w:rsid w:val="00C67680"/>
    <w:rsid w:val="00C678D2"/>
    <w:rsid w:val="00C6791B"/>
    <w:rsid w:val="00C67948"/>
    <w:rsid w:val="00C7003F"/>
    <w:rsid w:val="00C700DB"/>
    <w:rsid w:val="00C701E6"/>
    <w:rsid w:val="00C70A4E"/>
    <w:rsid w:val="00C70C32"/>
    <w:rsid w:val="00C70F3E"/>
    <w:rsid w:val="00C70F98"/>
    <w:rsid w:val="00C710B0"/>
    <w:rsid w:val="00C7145C"/>
    <w:rsid w:val="00C71EB0"/>
    <w:rsid w:val="00C71FE0"/>
    <w:rsid w:val="00C7207D"/>
    <w:rsid w:val="00C72233"/>
    <w:rsid w:val="00C72713"/>
    <w:rsid w:val="00C729C2"/>
    <w:rsid w:val="00C72A65"/>
    <w:rsid w:val="00C72AE9"/>
    <w:rsid w:val="00C73249"/>
    <w:rsid w:val="00C73402"/>
    <w:rsid w:val="00C73592"/>
    <w:rsid w:val="00C73676"/>
    <w:rsid w:val="00C73717"/>
    <w:rsid w:val="00C7439E"/>
    <w:rsid w:val="00C74677"/>
    <w:rsid w:val="00C7505B"/>
    <w:rsid w:val="00C750F2"/>
    <w:rsid w:val="00C75541"/>
    <w:rsid w:val="00C75722"/>
    <w:rsid w:val="00C75AFC"/>
    <w:rsid w:val="00C75B5D"/>
    <w:rsid w:val="00C7646D"/>
    <w:rsid w:val="00C76A34"/>
    <w:rsid w:val="00C76A76"/>
    <w:rsid w:val="00C76B1C"/>
    <w:rsid w:val="00C76CA5"/>
    <w:rsid w:val="00C77196"/>
    <w:rsid w:val="00C775A3"/>
    <w:rsid w:val="00C776E8"/>
    <w:rsid w:val="00C778EF"/>
    <w:rsid w:val="00C7794C"/>
    <w:rsid w:val="00C77BE1"/>
    <w:rsid w:val="00C77D53"/>
    <w:rsid w:val="00C77E8B"/>
    <w:rsid w:val="00C80601"/>
    <w:rsid w:val="00C80B2B"/>
    <w:rsid w:val="00C80BD9"/>
    <w:rsid w:val="00C80D9E"/>
    <w:rsid w:val="00C80F84"/>
    <w:rsid w:val="00C815CF"/>
    <w:rsid w:val="00C8197F"/>
    <w:rsid w:val="00C81B61"/>
    <w:rsid w:val="00C8200D"/>
    <w:rsid w:val="00C82445"/>
    <w:rsid w:val="00C825FD"/>
    <w:rsid w:val="00C82761"/>
    <w:rsid w:val="00C82764"/>
    <w:rsid w:val="00C82D19"/>
    <w:rsid w:val="00C82E20"/>
    <w:rsid w:val="00C832FF"/>
    <w:rsid w:val="00C8344F"/>
    <w:rsid w:val="00C83553"/>
    <w:rsid w:val="00C83638"/>
    <w:rsid w:val="00C83821"/>
    <w:rsid w:val="00C838CA"/>
    <w:rsid w:val="00C838FE"/>
    <w:rsid w:val="00C83E74"/>
    <w:rsid w:val="00C848C7"/>
    <w:rsid w:val="00C84B52"/>
    <w:rsid w:val="00C84E2B"/>
    <w:rsid w:val="00C85121"/>
    <w:rsid w:val="00C85218"/>
    <w:rsid w:val="00C8536B"/>
    <w:rsid w:val="00C854F0"/>
    <w:rsid w:val="00C858F1"/>
    <w:rsid w:val="00C859C3"/>
    <w:rsid w:val="00C85BEC"/>
    <w:rsid w:val="00C8634A"/>
    <w:rsid w:val="00C8657F"/>
    <w:rsid w:val="00C86B8D"/>
    <w:rsid w:val="00C8723C"/>
    <w:rsid w:val="00C87883"/>
    <w:rsid w:val="00C878B7"/>
    <w:rsid w:val="00C87C13"/>
    <w:rsid w:val="00C90485"/>
    <w:rsid w:val="00C904C1"/>
    <w:rsid w:val="00C907E3"/>
    <w:rsid w:val="00C90CC1"/>
    <w:rsid w:val="00C90E77"/>
    <w:rsid w:val="00C91702"/>
    <w:rsid w:val="00C91C70"/>
    <w:rsid w:val="00C921D2"/>
    <w:rsid w:val="00C92225"/>
    <w:rsid w:val="00C92289"/>
    <w:rsid w:val="00C92804"/>
    <w:rsid w:val="00C92D77"/>
    <w:rsid w:val="00C92E47"/>
    <w:rsid w:val="00C932B1"/>
    <w:rsid w:val="00C934B4"/>
    <w:rsid w:val="00C93742"/>
    <w:rsid w:val="00C93902"/>
    <w:rsid w:val="00C9390B"/>
    <w:rsid w:val="00C93976"/>
    <w:rsid w:val="00C93B4D"/>
    <w:rsid w:val="00C93C58"/>
    <w:rsid w:val="00C93FC8"/>
    <w:rsid w:val="00C94212"/>
    <w:rsid w:val="00C94583"/>
    <w:rsid w:val="00C947D5"/>
    <w:rsid w:val="00C94B7F"/>
    <w:rsid w:val="00C957D4"/>
    <w:rsid w:val="00C957DC"/>
    <w:rsid w:val="00C959F0"/>
    <w:rsid w:val="00C96F96"/>
    <w:rsid w:val="00C9707D"/>
    <w:rsid w:val="00C970B8"/>
    <w:rsid w:val="00C970DD"/>
    <w:rsid w:val="00C97267"/>
    <w:rsid w:val="00C975A9"/>
    <w:rsid w:val="00C9763B"/>
    <w:rsid w:val="00C97941"/>
    <w:rsid w:val="00C9799C"/>
    <w:rsid w:val="00CA0053"/>
    <w:rsid w:val="00CA0309"/>
    <w:rsid w:val="00CA030E"/>
    <w:rsid w:val="00CA054E"/>
    <w:rsid w:val="00CA071A"/>
    <w:rsid w:val="00CA0873"/>
    <w:rsid w:val="00CA0920"/>
    <w:rsid w:val="00CA0B3D"/>
    <w:rsid w:val="00CA0FBA"/>
    <w:rsid w:val="00CA13EE"/>
    <w:rsid w:val="00CA19F9"/>
    <w:rsid w:val="00CA1B74"/>
    <w:rsid w:val="00CA1D72"/>
    <w:rsid w:val="00CA1DDC"/>
    <w:rsid w:val="00CA1F26"/>
    <w:rsid w:val="00CA208E"/>
    <w:rsid w:val="00CA21E2"/>
    <w:rsid w:val="00CA2A3E"/>
    <w:rsid w:val="00CA2B04"/>
    <w:rsid w:val="00CA2BC0"/>
    <w:rsid w:val="00CA2D26"/>
    <w:rsid w:val="00CA2D69"/>
    <w:rsid w:val="00CA316D"/>
    <w:rsid w:val="00CA3DB3"/>
    <w:rsid w:val="00CA3DF0"/>
    <w:rsid w:val="00CA3EAB"/>
    <w:rsid w:val="00CA3EF4"/>
    <w:rsid w:val="00CA43F4"/>
    <w:rsid w:val="00CA4978"/>
    <w:rsid w:val="00CA4AB4"/>
    <w:rsid w:val="00CA4ABF"/>
    <w:rsid w:val="00CA4E6A"/>
    <w:rsid w:val="00CA5068"/>
    <w:rsid w:val="00CA5294"/>
    <w:rsid w:val="00CA5557"/>
    <w:rsid w:val="00CA5DDE"/>
    <w:rsid w:val="00CA5E3E"/>
    <w:rsid w:val="00CA5FE9"/>
    <w:rsid w:val="00CA603D"/>
    <w:rsid w:val="00CA6981"/>
    <w:rsid w:val="00CA6DEF"/>
    <w:rsid w:val="00CA6F3A"/>
    <w:rsid w:val="00CA7288"/>
    <w:rsid w:val="00CA763C"/>
    <w:rsid w:val="00CA775E"/>
    <w:rsid w:val="00CA7779"/>
    <w:rsid w:val="00CA7843"/>
    <w:rsid w:val="00CA7AF5"/>
    <w:rsid w:val="00CA7BB5"/>
    <w:rsid w:val="00CA7D75"/>
    <w:rsid w:val="00CB004A"/>
    <w:rsid w:val="00CB05F5"/>
    <w:rsid w:val="00CB06B7"/>
    <w:rsid w:val="00CB0736"/>
    <w:rsid w:val="00CB0984"/>
    <w:rsid w:val="00CB0C7A"/>
    <w:rsid w:val="00CB0EC0"/>
    <w:rsid w:val="00CB159B"/>
    <w:rsid w:val="00CB18BA"/>
    <w:rsid w:val="00CB1C58"/>
    <w:rsid w:val="00CB229A"/>
    <w:rsid w:val="00CB2531"/>
    <w:rsid w:val="00CB283E"/>
    <w:rsid w:val="00CB2A16"/>
    <w:rsid w:val="00CB2F5B"/>
    <w:rsid w:val="00CB2FC4"/>
    <w:rsid w:val="00CB3989"/>
    <w:rsid w:val="00CB3B7D"/>
    <w:rsid w:val="00CB3BA3"/>
    <w:rsid w:val="00CB42A3"/>
    <w:rsid w:val="00CB4455"/>
    <w:rsid w:val="00CB451B"/>
    <w:rsid w:val="00CB4A55"/>
    <w:rsid w:val="00CB53A6"/>
    <w:rsid w:val="00CB581F"/>
    <w:rsid w:val="00CB582F"/>
    <w:rsid w:val="00CB5E5A"/>
    <w:rsid w:val="00CB659A"/>
    <w:rsid w:val="00CB6853"/>
    <w:rsid w:val="00CB698C"/>
    <w:rsid w:val="00CB69A2"/>
    <w:rsid w:val="00CB6D1E"/>
    <w:rsid w:val="00CB7142"/>
    <w:rsid w:val="00CB7370"/>
    <w:rsid w:val="00CB7392"/>
    <w:rsid w:val="00CB74DB"/>
    <w:rsid w:val="00CB74FF"/>
    <w:rsid w:val="00CB7729"/>
    <w:rsid w:val="00CB7776"/>
    <w:rsid w:val="00CB7880"/>
    <w:rsid w:val="00CB7A51"/>
    <w:rsid w:val="00CC00F9"/>
    <w:rsid w:val="00CC0260"/>
    <w:rsid w:val="00CC0299"/>
    <w:rsid w:val="00CC0577"/>
    <w:rsid w:val="00CC071E"/>
    <w:rsid w:val="00CC0808"/>
    <w:rsid w:val="00CC0B25"/>
    <w:rsid w:val="00CC0E92"/>
    <w:rsid w:val="00CC0EDE"/>
    <w:rsid w:val="00CC0FDD"/>
    <w:rsid w:val="00CC14E5"/>
    <w:rsid w:val="00CC1CAA"/>
    <w:rsid w:val="00CC1EE5"/>
    <w:rsid w:val="00CC1F29"/>
    <w:rsid w:val="00CC2086"/>
    <w:rsid w:val="00CC22B2"/>
    <w:rsid w:val="00CC22F4"/>
    <w:rsid w:val="00CC2E3A"/>
    <w:rsid w:val="00CC2EB1"/>
    <w:rsid w:val="00CC319E"/>
    <w:rsid w:val="00CC3A6A"/>
    <w:rsid w:val="00CC42E1"/>
    <w:rsid w:val="00CC4403"/>
    <w:rsid w:val="00CC4540"/>
    <w:rsid w:val="00CC4AFB"/>
    <w:rsid w:val="00CC4DA7"/>
    <w:rsid w:val="00CC5068"/>
    <w:rsid w:val="00CC511F"/>
    <w:rsid w:val="00CC513F"/>
    <w:rsid w:val="00CC529B"/>
    <w:rsid w:val="00CC54F3"/>
    <w:rsid w:val="00CC54FC"/>
    <w:rsid w:val="00CC570C"/>
    <w:rsid w:val="00CC5C3E"/>
    <w:rsid w:val="00CC639C"/>
    <w:rsid w:val="00CC6A17"/>
    <w:rsid w:val="00CC6BCA"/>
    <w:rsid w:val="00CC6E34"/>
    <w:rsid w:val="00CC71BA"/>
    <w:rsid w:val="00CC760E"/>
    <w:rsid w:val="00CC7703"/>
    <w:rsid w:val="00CC7B99"/>
    <w:rsid w:val="00CD04B8"/>
    <w:rsid w:val="00CD0DAA"/>
    <w:rsid w:val="00CD17A5"/>
    <w:rsid w:val="00CD1849"/>
    <w:rsid w:val="00CD1E2C"/>
    <w:rsid w:val="00CD293C"/>
    <w:rsid w:val="00CD2CF3"/>
    <w:rsid w:val="00CD316A"/>
    <w:rsid w:val="00CD3274"/>
    <w:rsid w:val="00CD3583"/>
    <w:rsid w:val="00CD3870"/>
    <w:rsid w:val="00CD38ED"/>
    <w:rsid w:val="00CD3AEF"/>
    <w:rsid w:val="00CD4081"/>
    <w:rsid w:val="00CD4631"/>
    <w:rsid w:val="00CD4853"/>
    <w:rsid w:val="00CD4865"/>
    <w:rsid w:val="00CD4B15"/>
    <w:rsid w:val="00CD4C8D"/>
    <w:rsid w:val="00CD50C3"/>
    <w:rsid w:val="00CD59DB"/>
    <w:rsid w:val="00CD5DA0"/>
    <w:rsid w:val="00CD5F9E"/>
    <w:rsid w:val="00CD610D"/>
    <w:rsid w:val="00CD6216"/>
    <w:rsid w:val="00CD67A3"/>
    <w:rsid w:val="00CD687E"/>
    <w:rsid w:val="00CD699E"/>
    <w:rsid w:val="00CD6C2C"/>
    <w:rsid w:val="00CD6F1D"/>
    <w:rsid w:val="00CD71F7"/>
    <w:rsid w:val="00CD751A"/>
    <w:rsid w:val="00CD76A9"/>
    <w:rsid w:val="00CD7D51"/>
    <w:rsid w:val="00CD7D63"/>
    <w:rsid w:val="00CE046C"/>
    <w:rsid w:val="00CE067B"/>
    <w:rsid w:val="00CE0AAC"/>
    <w:rsid w:val="00CE0B44"/>
    <w:rsid w:val="00CE0E40"/>
    <w:rsid w:val="00CE0E92"/>
    <w:rsid w:val="00CE0F45"/>
    <w:rsid w:val="00CE0FA7"/>
    <w:rsid w:val="00CE11DC"/>
    <w:rsid w:val="00CE11DD"/>
    <w:rsid w:val="00CE1226"/>
    <w:rsid w:val="00CE1361"/>
    <w:rsid w:val="00CE153D"/>
    <w:rsid w:val="00CE1C81"/>
    <w:rsid w:val="00CE23F1"/>
    <w:rsid w:val="00CE28FC"/>
    <w:rsid w:val="00CE2B7A"/>
    <w:rsid w:val="00CE33FB"/>
    <w:rsid w:val="00CE3413"/>
    <w:rsid w:val="00CE3B65"/>
    <w:rsid w:val="00CE3DD6"/>
    <w:rsid w:val="00CE3FE8"/>
    <w:rsid w:val="00CE43E7"/>
    <w:rsid w:val="00CE4756"/>
    <w:rsid w:val="00CE4997"/>
    <w:rsid w:val="00CE4A5E"/>
    <w:rsid w:val="00CE4A91"/>
    <w:rsid w:val="00CE4AF5"/>
    <w:rsid w:val="00CE4BA7"/>
    <w:rsid w:val="00CE4C64"/>
    <w:rsid w:val="00CE4D09"/>
    <w:rsid w:val="00CE502F"/>
    <w:rsid w:val="00CE5E2F"/>
    <w:rsid w:val="00CE6103"/>
    <w:rsid w:val="00CE67CD"/>
    <w:rsid w:val="00CE69B7"/>
    <w:rsid w:val="00CE6A4B"/>
    <w:rsid w:val="00CE6D52"/>
    <w:rsid w:val="00CE71D1"/>
    <w:rsid w:val="00CE7373"/>
    <w:rsid w:val="00CE77FE"/>
    <w:rsid w:val="00CE7A10"/>
    <w:rsid w:val="00CE7A71"/>
    <w:rsid w:val="00CE7CFB"/>
    <w:rsid w:val="00CE7D68"/>
    <w:rsid w:val="00CE7E88"/>
    <w:rsid w:val="00CF0473"/>
    <w:rsid w:val="00CF095B"/>
    <w:rsid w:val="00CF0AAA"/>
    <w:rsid w:val="00CF0C5D"/>
    <w:rsid w:val="00CF1511"/>
    <w:rsid w:val="00CF1B0C"/>
    <w:rsid w:val="00CF1D62"/>
    <w:rsid w:val="00CF2102"/>
    <w:rsid w:val="00CF21A6"/>
    <w:rsid w:val="00CF2600"/>
    <w:rsid w:val="00CF27F3"/>
    <w:rsid w:val="00CF2A99"/>
    <w:rsid w:val="00CF2F88"/>
    <w:rsid w:val="00CF3124"/>
    <w:rsid w:val="00CF3FE4"/>
    <w:rsid w:val="00CF42CC"/>
    <w:rsid w:val="00CF484C"/>
    <w:rsid w:val="00CF4D7E"/>
    <w:rsid w:val="00CF5116"/>
    <w:rsid w:val="00CF5520"/>
    <w:rsid w:val="00CF55B5"/>
    <w:rsid w:val="00CF5701"/>
    <w:rsid w:val="00CF628E"/>
    <w:rsid w:val="00CF6414"/>
    <w:rsid w:val="00CF6D00"/>
    <w:rsid w:val="00CF7005"/>
    <w:rsid w:val="00CF7136"/>
    <w:rsid w:val="00CF7375"/>
    <w:rsid w:val="00CF7690"/>
    <w:rsid w:val="00CF7749"/>
    <w:rsid w:val="00CF77DA"/>
    <w:rsid w:val="00D00106"/>
    <w:rsid w:val="00D002BB"/>
    <w:rsid w:val="00D01115"/>
    <w:rsid w:val="00D015BF"/>
    <w:rsid w:val="00D01A3C"/>
    <w:rsid w:val="00D01D05"/>
    <w:rsid w:val="00D01FBE"/>
    <w:rsid w:val="00D02042"/>
    <w:rsid w:val="00D0235E"/>
    <w:rsid w:val="00D024A4"/>
    <w:rsid w:val="00D0263C"/>
    <w:rsid w:val="00D02981"/>
    <w:rsid w:val="00D02DBC"/>
    <w:rsid w:val="00D02F28"/>
    <w:rsid w:val="00D030C8"/>
    <w:rsid w:val="00D0313B"/>
    <w:rsid w:val="00D03194"/>
    <w:rsid w:val="00D0348E"/>
    <w:rsid w:val="00D036E4"/>
    <w:rsid w:val="00D0389E"/>
    <w:rsid w:val="00D038EE"/>
    <w:rsid w:val="00D03FDA"/>
    <w:rsid w:val="00D03FDC"/>
    <w:rsid w:val="00D0408A"/>
    <w:rsid w:val="00D0496A"/>
    <w:rsid w:val="00D05056"/>
    <w:rsid w:val="00D05075"/>
    <w:rsid w:val="00D05283"/>
    <w:rsid w:val="00D05499"/>
    <w:rsid w:val="00D055C3"/>
    <w:rsid w:val="00D055E7"/>
    <w:rsid w:val="00D05A44"/>
    <w:rsid w:val="00D05ADC"/>
    <w:rsid w:val="00D05E72"/>
    <w:rsid w:val="00D06304"/>
    <w:rsid w:val="00D07369"/>
    <w:rsid w:val="00D07435"/>
    <w:rsid w:val="00D0752A"/>
    <w:rsid w:val="00D077F2"/>
    <w:rsid w:val="00D07A1B"/>
    <w:rsid w:val="00D07A4B"/>
    <w:rsid w:val="00D104F5"/>
    <w:rsid w:val="00D10598"/>
    <w:rsid w:val="00D105C6"/>
    <w:rsid w:val="00D10770"/>
    <w:rsid w:val="00D10808"/>
    <w:rsid w:val="00D109F3"/>
    <w:rsid w:val="00D11650"/>
    <w:rsid w:val="00D11783"/>
    <w:rsid w:val="00D11B0F"/>
    <w:rsid w:val="00D1238C"/>
    <w:rsid w:val="00D12ECE"/>
    <w:rsid w:val="00D134AD"/>
    <w:rsid w:val="00D137D8"/>
    <w:rsid w:val="00D14358"/>
    <w:rsid w:val="00D143F1"/>
    <w:rsid w:val="00D144E1"/>
    <w:rsid w:val="00D1473C"/>
    <w:rsid w:val="00D147B8"/>
    <w:rsid w:val="00D14D45"/>
    <w:rsid w:val="00D14D69"/>
    <w:rsid w:val="00D15103"/>
    <w:rsid w:val="00D1547B"/>
    <w:rsid w:val="00D15814"/>
    <w:rsid w:val="00D158A2"/>
    <w:rsid w:val="00D15DCC"/>
    <w:rsid w:val="00D15F8B"/>
    <w:rsid w:val="00D15FE7"/>
    <w:rsid w:val="00D16441"/>
    <w:rsid w:val="00D16649"/>
    <w:rsid w:val="00D16779"/>
    <w:rsid w:val="00D1680C"/>
    <w:rsid w:val="00D16BF7"/>
    <w:rsid w:val="00D1701A"/>
    <w:rsid w:val="00D173AA"/>
    <w:rsid w:val="00D17B0C"/>
    <w:rsid w:val="00D200C7"/>
    <w:rsid w:val="00D2017E"/>
    <w:rsid w:val="00D2097C"/>
    <w:rsid w:val="00D20ECA"/>
    <w:rsid w:val="00D210EC"/>
    <w:rsid w:val="00D21640"/>
    <w:rsid w:val="00D218FC"/>
    <w:rsid w:val="00D21C0D"/>
    <w:rsid w:val="00D21F5B"/>
    <w:rsid w:val="00D22888"/>
    <w:rsid w:val="00D2298C"/>
    <w:rsid w:val="00D22AA1"/>
    <w:rsid w:val="00D22C82"/>
    <w:rsid w:val="00D230C9"/>
    <w:rsid w:val="00D23487"/>
    <w:rsid w:val="00D23535"/>
    <w:rsid w:val="00D23553"/>
    <w:rsid w:val="00D23A14"/>
    <w:rsid w:val="00D23AA0"/>
    <w:rsid w:val="00D2412B"/>
    <w:rsid w:val="00D241EB"/>
    <w:rsid w:val="00D246BE"/>
    <w:rsid w:val="00D2471F"/>
    <w:rsid w:val="00D24815"/>
    <w:rsid w:val="00D24D78"/>
    <w:rsid w:val="00D2509F"/>
    <w:rsid w:val="00D250A6"/>
    <w:rsid w:val="00D25317"/>
    <w:rsid w:val="00D2592E"/>
    <w:rsid w:val="00D25CC7"/>
    <w:rsid w:val="00D260C9"/>
    <w:rsid w:val="00D262EB"/>
    <w:rsid w:val="00D26376"/>
    <w:rsid w:val="00D269EB"/>
    <w:rsid w:val="00D26ACB"/>
    <w:rsid w:val="00D26AE6"/>
    <w:rsid w:val="00D26B0A"/>
    <w:rsid w:val="00D279D5"/>
    <w:rsid w:val="00D27C5B"/>
    <w:rsid w:val="00D27D5A"/>
    <w:rsid w:val="00D27E23"/>
    <w:rsid w:val="00D301DA"/>
    <w:rsid w:val="00D30572"/>
    <w:rsid w:val="00D30FE0"/>
    <w:rsid w:val="00D312FC"/>
    <w:rsid w:val="00D31464"/>
    <w:rsid w:val="00D31693"/>
    <w:rsid w:val="00D31792"/>
    <w:rsid w:val="00D31808"/>
    <w:rsid w:val="00D31C4D"/>
    <w:rsid w:val="00D31E9E"/>
    <w:rsid w:val="00D31FAA"/>
    <w:rsid w:val="00D327DF"/>
    <w:rsid w:val="00D32920"/>
    <w:rsid w:val="00D329FC"/>
    <w:rsid w:val="00D33291"/>
    <w:rsid w:val="00D333E4"/>
    <w:rsid w:val="00D333EB"/>
    <w:rsid w:val="00D33CE6"/>
    <w:rsid w:val="00D33D0A"/>
    <w:rsid w:val="00D3412D"/>
    <w:rsid w:val="00D347BD"/>
    <w:rsid w:val="00D348C7"/>
    <w:rsid w:val="00D34A5A"/>
    <w:rsid w:val="00D34B62"/>
    <w:rsid w:val="00D350DF"/>
    <w:rsid w:val="00D35BE2"/>
    <w:rsid w:val="00D35C47"/>
    <w:rsid w:val="00D3611F"/>
    <w:rsid w:val="00D36488"/>
    <w:rsid w:val="00D36EA8"/>
    <w:rsid w:val="00D37149"/>
    <w:rsid w:val="00D3756E"/>
    <w:rsid w:val="00D37661"/>
    <w:rsid w:val="00D37BF8"/>
    <w:rsid w:val="00D37C91"/>
    <w:rsid w:val="00D37F20"/>
    <w:rsid w:val="00D40200"/>
    <w:rsid w:val="00D403CE"/>
    <w:rsid w:val="00D405CF"/>
    <w:rsid w:val="00D40DDD"/>
    <w:rsid w:val="00D41408"/>
    <w:rsid w:val="00D41432"/>
    <w:rsid w:val="00D4187B"/>
    <w:rsid w:val="00D4196C"/>
    <w:rsid w:val="00D41BAF"/>
    <w:rsid w:val="00D41D05"/>
    <w:rsid w:val="00D4217E"/>
    <w:rsid w:val="00D4240E"/>
    <w:rsid w:val="00D4262D"/>
    <w:rsid w:val="00D42852"/>
    <w:rsid w:val="00D42C10"/>
    <w:rsid w:val="00D42D25"/>
    <w:rsid w:val="00D42FD0"/>
    <w:rsid w:val="00D43B95"/>
    <w:rsid w:val="00D43F09"/>
    <w:rsid w:val="00D44215"/>
    <w:rsid w:val="00D446DB"/>
    <w:rsid w:val="00D44AAE"/>
    <w:rsid w:val="00D44FD6"/>
    <w:rsid w:val="00D45473"/>
    <w:rsid w:val="00D454BA"/>
    <w:rsid w:val="00D458A0"/>
    <w:rsid w:val="00D45A0A"/>
    <w:rsid w:val="00D45C74"/>
    <w:rsid w:val="00D45C9D"/>
    <w:rsid w:val="00D46241"/>
    <w:rsid w:val="00D46358"/>
    <w:rsid w:val="00D46724"/>
    <w:rsid w:val="00D46B40"/>
    <w:rsid w:val="00D46E97"/>
    <w:rsid w:val="00D46F41"/>
    <w:rsid w:val="00D471AD"/>
    <w:rsid w:val="00D473EF"/>
    <w:rsid w:val="00D5016C"/>
    <w:rsid w:val="00D503B2"/>
    <w:rsid w:val="00D50734"/>
    <w:rsid w:val="00D507D9"/>
    <w:rsid w:val="00D50F7D"/>
    <w:rsid w:val="00D5118D"/>
    <w:rsid w:val="00D51294"/>
    <w:rsid w:val="00D512AD"/>
    <w:rsid w:val="00D5194B"/>
    <w:rsid w:val="00D51ACC"/>
    <w:rsid w:val="00D51B93"/>
    <w:rsid w:val="00D52344"/>
    <w:rsid w:val="00D524AB"/>
    <w:rsid w:val="00D52620"/>
    <w:rsid w:val="00D5320C"/>
    <w:rsid w:val="00D532B4"/>
    <w:rsid w:val="00D532E3"/>
    <w:rsid w:val="00D536B8"/>
    <w:rsid w:val="00D5388E"/>
    <w:rsid w:val="00D54CAE"/>
    <w:rsid w:val="00D55011"/>
    <w:rsid w:val="00D552CB"/>
    <w:rsid w:val="00D55435"/>
    <w:rsid w:val="00D55549"/>
    <w:rsid w:val="00D5561C"/>
    <w:rsid w:val="00D558DE"/>
    <w:rsid w:val="00D55EF9"/>
    <w:rsid w:val="00D55F0B"/>
    <w:rsid w:val="00D55F35"/>
    <w:rsid w:val="00D560D9"/>
    <w:rsid w:val="00D56748"/>
    <w:rsid w:val="00D567F6"/>
    <w:rsid w:val="00D5699F"/>
    <w:rsid w:val="00D56F44"/>
    <w:rsid w:val="00D57307"/>
    <w:rsid w:val="00D57699"/>
    <w:rsid w:val="00D5772A"/>
    <w:rsid w:val="00D5798D"/>
    <w:rsid w:val="00D57B80"/>
    <w:rsid w:val="00D57BB4"/>
    <w:rsid w:val="00D57C37"/>
    <w:rsid w:val="00D6002C"/>
    <w:rsid w:val="00D600B2"/>
    <w:rsid w:val="00D60119"/>
    <w:rsid w:val="00D6017A"/>
    <w:rsid w:val="00D60A01"/>
    <w:rsid w:val="00D60AB8"/>
    <w:rsid w:val="00D60BF8"/>
    <w:rsid w:val="00D60CCE"/>
    <w:rsid w:val="00D612E7"/>
    <w:rsid w:val="00D6157B"/>
    <w:rsid w:val="00D616EF"/>
    <w:rsid w:val="00D61788"/>
    <w:rsid w:val="00D6194F"/>
    <w:rsid w:val="00D61E5B"/>
    <w:rsid w:val="00D624BE"/>
    <w:rsid w:val="00D6263F"/>
    <w:rsid w:val="00D626A0"/>
    <w:rsid w:val="00D62776"/>
    <w:rsid w:val="00D62AD8"/>
    <w:rsid w:val="00D6396D"/>
    <w:rsid w:val="00D63B62"/>
    <w:rsid w:val="00D64B92"/>
    <w:rsid w:val="00D64F98"/>
    <w:rsid w:val="00D65125"/>
    <w:rsid w:val="00D6530F"/>
    <w:rsid w:val="00D6580C"/>
    <w:rsid w:val="00D66088"/>
    <w:rsid w:val="00D662F4"/>
    <w:rsid w:val="00D663AC"/>
    <w:rsid w:val="00D663CB"/>
    <w:rsid w:val="00D66634"/>
    <w:rsid w:val="00D667CD"/>
    <w:rsid w:val="00D66C6A"/>
    <w:rsid w:val="00D67027"/>
    <w:rsid w:val="00D67627"/>
    <w:rsid w:val="00D678EB"/>
    <w:rsid w:val="00D679D6"/>
    <w:rsid w:val="00D67AB1"/>
    <w:rsid w:val="00D67D9B"/>
    <w:rsid w:val="00D70188"/>
    <w:rsid w:val="00D70414"/>
    <w:rsid w:val="00D70633"/>
    <w:rsid w:val="00D706FC"/>
    <w:rsid w:val="00D70C01"/>
    <w:rsid w:val="00D71106"/>
    <w:rsid w:val="00D713BD"/>
    <w:rsid w:val="00D71429"/>
    <w:rsid w:val="00D718BC"/>
    <w:rsid w:val="00D71ACA"/>
    <w:rsid w:val="00D71FE9"/>
    <w:rsid w:val="00D72040"/>
    <w:rsid w:val="00D72583"/>
    <w:rsid w:val="00D725ED"/>
    <w:rsid w:val="00D727BA"/>
    <w:rsid w:val="00D7290A"/>
    <w:rsid w:val="00D72B76"/>
    <w:rsid w:val="00D72BA7"/>
    <w:rsid w:val="00D72DD4"/>
    <w:rsid w:val="00D7337C"/>
    <w:rsid w:val="00D7342F"/>
    <w:rsid w:val="00D73465"/>
    <w:rsid w:val="00D73485"/>
    <w:rsid w:val="00D7360D"/>
    <w:rsid w:val="00D73E85"/>
    <w:rsid w:val="00D74429"/>
    <w:rsid w:val="00D74529"/>
    <w:rsid w:val="00D747FE"/>
    <w:rsid w:val="00D748D0"/>
    <w:rsid w:val="00D74A7C"/>
    <w:rsid w:val="00D75227"/>
    <w:rsid w:val="00D7567A"/>
    <w:rsid w:val="00D75D40"/>
    <w:rsid w:val="00D75DC1"/>
    <w:rsid w:val="00D76225"/>
    <w:rsid w:val="00D76ABD"/>
    <w:rsid w:val="00D76CB1"/>
    <w:rsid w:val="00D77555"/>
    <w:rsid w:val="00D77646"/>
    <w:rsid w:val="00D77854"/>
    <w:rsid w:val="00D7795A"/>
    <w:rsid w:val="00D77F30"/>
    <w:rsid w:val="00D803B2"/>
    <w:rsid w:val="00D807C8"/>
    <w:rsid w:val="00D80AB9"/>
    <w:rsid w:val="00D80C51"/>
    <w:rsid w:val="00D8122B"/>
    <w:rsid w:val="00D8133F"/>
    <w:rsid w:val="00D81548"/>
    <w:rsid w:val="00D81570"/>
    <w:rsid w:val="00D81EC3"/>
    <w:rsid w:val="00D81F0A"/>
    <w:rsid w:val="00D8228E"/>
    <w:rsid w:val="00D8254E"/>
    <w:rsid w:val="00D82729"/>
    <w:rsid w:val="00D828B1"/>
    <w:rsid w:val="00D8291E"/>
    <w:rsid w:val="00D82951"/>
    <w:rsid w:val="00D82981"/>
    <w:rsid w:val="00D82987"/>
    <w:rsid w:val="00D82EA3"/>
    <w:rsid w:val="00D83176"/>
    <w:rsid w:val="00D833A1"/>
    <w:rsid w:val="00D83745"/>
    <w:rsid w:val="00D837B6"/>
    <w:rsid w:val="00D83B81"/>
    <w:rsid w:val="00D83CBE"/>
    <w:rsid w:val="00D83E64"/>
    <w:rsid w:val="00D84047"/>
    <w:rsid w:val="00D841C4"/>
    <w:rsid w:val="00D84390"/>
    <w:rsid w:val="00D84A78"/>
    <w:rsid w:val="00D85288"/>
    <w:rsid w:val="00D8546E"/>
    <w:rsid w:val="00D8551F"/>
    <w:rsid w:val="00D85540"/>
    <w:rsid w:val="00D85B60"/>
    <w:rsid w:val="00D85D64"/>
    <w:rsid w:val="00D85F06"/>
    <w:rsid w:val="00D86132"/>
    <w:rsid w:val="00D861D8"/>
    <w:rsid w:val="00D86398"/>
    <w:rsid w:val="00D863DC"/>
    <w:rsid w:val="00D86513"/>
    <w:rsid w:val="00D86970"/>
    <w:rsid w:val="00D86F1D"/>
    <w:rsid w:val="00D86F28"/>
    <w:rsid w:val="00D87740"/>
    <w:rsid w:val="00D87745"/>
    <w:rsid w:val="00D90098"/>
    <w:rsid w:val="00D9016F"/>
    <w:rsid w:val="00D9047B"/>
    <w:rsid w:val="00D9129E"/>
    <w:rsid w:val="00D9197E"/>
    <w:rsid w:val="00D91B21"/>
    <w:rsid w:val="00D91CF8"/>
    <w:rsid w:val="00D91E51"/>
    <w:rsid w:val="00D91FCA"/>
    <w:rsid w:val="00D92144"/>
    <w:rsid w:val="00D922BA"/>
    <w:rsid w:val="00D923AC"/>
    <w:rsid w:val="00D923F8"/>
    <w:rsid w:val="00D925CB"/>
    <w:rsid w:val="00D925F8"/>
    <w:rsid w:val="00D92699"/>
    <w:rsid w:val="00D92FBC"/>
    <w:rsid w:val="00D93757"/>
    <w:rsid w:val="00D93A02"/>
    <w:rsid w:val="00D93E81"/>
    <w:rsid w:val="00D93F9C"/>
    <w:rsid w:val="00D943DD"/>
    <w:rsid w:val="00D944D8"/>
    <w:rsid w:val="00D9456A"/>
    <w:rsid w:val="00D94735"/>
    <w:rsid w:val="00D9480C"/>
    <w:rsid w:val="00D9495F"/>
    <w:rsid w:val="00D9528E"/>
    <w:rsid w:val="00D956D0"/>
    <w:rsid w:val="00D95F3A"/>
    <w:rsid w:val="00D9603A"/>
    <w:rsid w:val="00D96168"/>
    <w:rsid w:val="00D96179"/>
    <w:rsid w:val="00D96296"/>
    <w:rsid w:val="00D96A21"/>
    <w:rsid w:val="00D96B50"/>
    <w:rsid w:val="00D97578"/>
    <w:rsid w:val="00D975F1"/>
    <w:rsid w:val="00D97644"/>
    <w:rsid w:val="00D97C24"/>
    <w:rsid w:val="00DA0045"/>
    <w:rsid w:val="00DA00A8"/>
    <w:rsid w:val="00DA05FC"/>
    <w:rsid w:val="00DA0756"/>
    <w:rsid w:val="00DA07FB"/>
    <w:rsid w:val="00DA0813"/>
    <w:rsid w:val="00DA0E9C"/>
    <w:rsid w:val="00DA0F2D"/>
    <w:rsid w:val="00DA1090"/>
    <w:rsid w:val="00DA10F3"/>
    <w:rsid w:val="00DA17FF"/>
    <w:rsid w:val="00DA18A9"/>
    <w:rsid w:val="00DA1969"/>
    <w:rsid w:val="00DA1A91"/>
    <w:rsid w:val="00DA1AEB"/>
    <w:rsid w:val="00DA1D40"/>
    <w:rsid w:val="00DA1E6D"/>
    <w:rsid w:val="00DA21BE"/>
    <w:rsid w:val="00DA2263"/>
    <w:rsid w:val="00DA25C1"/>
    <w:rsid w:val="00DA2834"/>
    <w:rsid w:val="00DA28A5"/>
    <w:rsid w:val="00DA2ABC"/>
    <w:rsid w:val="00DA2D56"/>
    <w:rsid w:val="00DA2E66"/>
    <w:rsid w:val="00DA3039"/>
    <w:rsid w:val="00DA36D4"/>
    <w:rsid w:val="00DA370E"/>
    <w:rsid w:val="00DA4942"/>
    <w:rsid w:val="00DA4AC8"/>
    <w:rsid w:val="00DA4EAF"/>
    <w:rsid w:val="00DA4EDC"/>
    <w:rsid w:val="00DA5050"/>
    <w:rsid w:val="00DA5080"/>
    <w:rsid w:val="00DA5232"/>
    <w:rsid w:val="00DA5257"/>
    <w:rsid w:val="00DA5289"/>
    <w:rsid w:val="00DA5392"/>
    <w:rsid w:val="00DA56E4"/>
    <w:rsid w:val="00DA574D"/>
    <w:rsid w:val="00DA58E5"/>
    <w:rsid w:val="00DA5958"/>
    <w:rsid w:val="00DA595B"/>
    <w:rsid w:val="00DA595F"/>
    <w:rsid w:val="00DA5AD0"/>
    <w:rsid w:val="00DA5BFA"/>
    <w:rsid w:val="00DA6353"/>
    <w:rsid w:val="00DA6D43"/>
    <w:rsid w:val="00DA6EA9"/>
    <w:rsid w:val="00DA706A"/>
    <w:rsid w:val="00DA7985"/>
    <w:rsid w:val="00DA7F07"/>
    <w:rsid w:val="00DB03F2"/>
    <w:rsid w:val="00DB07FA"/>
    <w:rsid w:val="00DB09BB"/>
    <w:rsid w:val="00DB1289"/>
    <w:rsid w:val="00DB146E"/>
    <w:rsid w:val="00DB19D1"/>
    <w:rsid w:val="00DB1A30"/>
    <w:rsid w:val="00DB1B81"/>
    <w:rsid w:val="00DB1BB7"/>
    <w:rsid w:val="00DB1D9B"/>
    <w:rsid w:val="00DB2400"/>
    <w:rsid w:val="00DB2463"/>
    <w:rsid w:val="00DB271D"/>
    <w:rsid w:val="00DB2C99"/>
    <w:rsid w:val="00DB3214"/>
    <w:rsid w:val="00DB3438"/>
    <w:rsid w:val="00DB3466"/>
    <w:rsid w:val="00DB3705"/>
    <w:rsid w:val="00DB37FF"/>
    <w:rsid w:val="00DB3912"/>
    <w:rsid w:val="00DB3DB5"/>
    <w:rsid w:val="00DB4314"/>
    <w:rsid w:val="00DB4496"/>
    <w:rsid w:val="00DB466D"/>
    <w:rsid w:val="00DB473C"/>
    <w:rsid w:val="00DB4D19"/>
    <w:rsid w:val="00DB52AD"/>
    <w:rsid w:val="00DB5336"/>
    <w:rsid w:val="00DB552C"/>
    <w:rsid w:val="00DB56E2"/>
    <w:rsid w:val="00DB5A2B"/>
    <w:rsid w:val="00DB5AD5"/>
    <w:rsid w:val="00DB5C3A"/>
    <w:rsid w:val="00DB5CEE"/>
    <w:rsid w:val="00DB5E60"/>
    <w:rsid w:val="00DB60D6"/>
    <w:rsid w:val="00DB69A8"/>
    <w:rsid w:val="00DB6A9F"/>
    <w:rsid w:val="00DB7573"/>
    <w:rsid w:val="00DB7579"/>
    <w:rsid w:val="00DB76BB"/>
    <w:rsid w:val="00DB7B5B"/>
    <w:rsid w:val="00DB7B75"/>
    <w:rsid w:val="00DB7F22"/>
    <w:rsid w:val="00DC0167"/>
    <w:rsid w:val="00DC01AA"/>
    <w:rsid w:val="00DC02B9"/>
    <w:rsid w:val="00DC0506"/>
    <w:rsid w:val="00DC0583"/>
    <w:rsid w:val="00DC05A0"/>
    <w:rsid w:val="00DC0699"/>
    <w:rsid w:val="00DC087F"/>
    <w:rsid w:val="00DC0D63"/>
    <w:rsid w:val="00DC0D77"/>
    <w:rsid w:val="00DC10C3"/>
    <w:rsid w:val="00DC1221"/>
    <w:rsid w:val="00DC125F"/>
    <w:rsid w:val="00DC17E9"/>
    <w:rsid w:val="00DC18B2"/>
    <w:rsid w:val="00DC1A7A"/>
    <w:rsid w:val="00DC1B90"/>
    <w:rsid w:val="00DC1C6A"/>
    <w:rsid w:val="00DC1FC7"/>
    <w:rsid w:val="00DC214A"/>
    <w:rsid w:val="00DC2494"/>
    <w:rsid w:val="00DC252A"/>
    <w:rsid w:val="00DC253A"/>
    <w:rsid w:val="00DC2954"/>
    <w:rsid w:val="00DC2D8A"/>
    <w:rsid w:val="00DC2F43"/>
    <w:rsid w:val="00DC3255"/>
    <w:rsid w:val="00DC3552"/>
    <w:rsid w:val="00DC38D8"/>
    <w:rsid w:val="00DC3C5A"/>
    <w:rsid w:val="00DC4093"/>
    <w:rsid w:val="00DC45F4"/>
    <w:rsid w:val="00DC49A5"/>
    <w:rsid w:val="00DC4F5C"/>
    <w:rsid w:val="00DC4FDE"/>
    <w:rsid w:val="00DC53DF"/>
    <w:rsid w:val="00DC585B"/>
    <w:rsid w:val="00DC5FA2"/>
    <w:rsid w:val="00DC64FF"/>
    <w:rsid w:val="00DC653B"/>
    <w:rsid w:val="00DC654E"/>
    <w:rsid w:val="00DC6641"/>
    <w:rsid w:val="00DC6EA6"/>
    <w:rsid w:val="00DC7115"/>
    <w:rsid w:val="00DC71BB"/>
    <w:rsid w:val="00DC7469"/>
    <w:rsid w:val="00DC783E"/>
    <w:rsid w:val="00DC7BD1"/>
    <w:rsid w:val="00DC7DFE"/>
    <w:rsid w:val="00DD0219"/>
    <w:rsid w:val="00DD0315"/>
    <w:rsid w:val="00DD03EF"/>
    <w:rsid w:val="00DD07A5"/>
    <w:rsid w:val="00DD09A5"/>
    <w:rsid w:val="00DD0B84"/>
    <w:rsid w:val="00DD0CA7"/>
    <w:rsid w:val="00DD0FF0"/>
    <w:rsid w:val="00DD1358"/>
    <w:rsid w:val="00DD1756"/>
    <w:rsid w:val="00DD1AD2"/>
    <w:rsid w:val="00DD1DE6"/>
    <w:rsid w:val="00DD1E24"/>
    <w:rsid w:val="00DD2372"/>
    <w:rsid w:val="00DD27AD"/>
    <w:rsid w:val="00DD2A33"/>
    <w:rsid w:val="00DD2C3A"/>
    <w:rsid w:val="00DD2E88"/>
    <w:rsid w:val="00DD32BA"/>
    <w:rsid w:val="00DD32DD"/>
    <w:rsid w:val="00DD3640"/>
    <w:rsid w:val="00DD3A7E"/>
    <w:rsid w:val="00DD3BFF"/>
    <w:rsid w:val="00DD3EC6"/>
    <w:rsid w:val="00DD4177"/>
    <w:rsid w:val="00DD49F0"/>
    <w:rsid w:val="00DD4FB0"/>
    <w:rsid w:val="00DD5333"/>
    <w:rsid w:val="00DD5A0B"/>
    <w:rsid w:val="00DD5A66"/>
    <w:rsid w:val="00DD5C87"/>
    <w:rsid w:val="00DD5E68"/>
    <w:rsid w:val="00DD5E96"/>
    <w:rsid w:val="00DD6486"/>
    <w:rsid w:val="00DD66F8"/>
    <w:rsid w:val="00DD6A57"/>
    <w:rsid w:val="00DD6BC4"/>
    <w:rsid w:val="00DD7102"/>
    <w:rsid w:val="00DD756A"/>
    <w:rsid w:val="00DD76C1"/>
    <w:rsid w:val="00DD78FD"/>
    <w:rsid w:val="00DD7B09"/>
    <w:rsid w:val="00DD7FDA"/>
    <w:rsid w:val="00DE008E"/>
    <w:rsid w:val="00DE0524"/>
    <w:rsid w:val="00DE07FF"/>
    <w:rsid w:val="00DE0882"/>
    <w:rsid w:val="00DE089F"/>
    <w:rsid w:val="00DE0ACB"/>
    <w:rsid w:val="00DE0B08"/>
    <w:rsid w:val="00DE0BB3"/>
    <w:rsid w:val="00DE0F72"/>
    <w:rsid w:val="00DE10FB"/>
    <w:rsid w:val="00DE1411"/>
    <w:rsid w:val="00DE14B8"/>
    <w:rsid w:val="00DE14F0"/>
    <w:rsid w:val="00DE150E"/>
    <w:rsid w:val="00DE158E"/>
    <w:rsid w:val="00DE1628"/>
    <w:rsid w:val="00DE1E11"/>
    <w:rsid w:val="00DE1E88"/>
    <w:rsid w:val="00DE1E97"/>
    <w:rsid w:val="00DE25A2"/>
    <w:rsid w:val="00DE280B"/>
    <w:rsid w:val="00DE3276"/>
    <w:rsid w:val="00DE355A"/>
    <w:rsid w:val="00DE3E9B"/>
    <w:rsid w:val="00DE4524"/>
    <w:rsid w:val="00DE4836"/>
    <w:rsid w:val="00DE4969"/>
    <w:rsid w:val="00DE4C3D"/>
    <w:rsid w:val="00DE57DF"/>
    <w:rsid w:val="00DE5BFB"/>
    <w:rsid w:val="00DE63A9"/>
    <w:rsid w:val="00DE63FF"/>
    <w:rsid w:val="00DE6A87"/>
    <w:rsid w:val="00DE6C59"/>
    <w:rsid w:val="00DE6C65"/>
    <w:rsid w:val="00DE6FA3"/>
    <w:rsid w:val="00DE76FA"/>
    <w:rsid w:val="00DE7992"/>
    <w:rsid w:val="00DE7A66"/>
    <w:rsid w:val="00DE7B28"/>
    <w:rsid w:val="00DE7D06"/>
    <w:rsid w:val="00DE7E39"/>
    <w:rsid w:val="00DE7F4B"/>
    <w:rsid w:val="00DF040B"/>
    <w:rsid w:val="00DF05A9"/>
    <w:rsid w:val="00DF09CC"/>
    <w:rsid w:val="00DF0A04"/>
    <w:rsid w:val="00DF0AD4"/>
    <w:rsid w:val="00DF0BC2"/>
    <w:rsid w:val="00DF0BEE"/>
    <w:rsid w:val="00DF0FD0"/>
    <w:rsid w:val="00DF1243"/>
    <w:rsid w:val="00DF1354"/>
    <w:rsid w:val="00DF1372"/>
    <w:rsid w:val="00DF15A1"/>
    <w:rsid w:val="00DF167F"/>
    <w:rsid w:val="00DF173B"/>
    <w:rsid w:val="00DF231E"/>
    <w:rsid w:val="00DF240C"/>
    <w:rsid w:val="00DF2907"/>
    <w:rsid w:val="00DF2C17"/>
    <w:rsid w:val="00DF2C5A"/>
    <w:rsid w:val="00DF3237"/>
    <w:rsid w:val="00DF358A"/>
    <w:rsid w:val="00DF36D0"/>
    <w:rsid w:val="00DF3967"/>
    <w:rsid w:val="00DF3A26"/>
    <w:rsid w:val="00DF3A91"/>
    <w:rsid w:val="00DF4690"/>
    <w:rsid w:val="00DF4D90"/>
    <w:rsid w:val="00DF4D98"/>
    <w:rsid w:val="00DF4F84"/>
    <w:rsid w:val="00DF5665"/>
    <w:rsid w:val="00DF5803"/>
    <w:rsid w:val="00DF60E6"/>
    <w:rsid w:val="00DF6A7B"/>
    <w:rsid w:val="00DF6BDA"/>
    <w:rsid w:val="00DF712C"/>
    <w:rsid w:val="00DF7651"/>
    <w:rsid w:val="00DF7985"/>
    <w:rsid w:val="00E0005D"/>
    <w:rsid w:val="00E0013F"/>
    <w:rsid w:val="00E007FD"/>
    <w:rsid w:val="00E00838"/>
    <w:rsid w:val="00E00AA2"/>
    <w:rsid w:val="00E00B7E"/>
    <w:rsid w:val="00E01176"/>
    <w:rsid w:val="00E0117C"/>
    <w:rsid w:val="00E0151C"/>
    <w:rsid w:val="00E0188B"/>
    <w:rsid w:val="00E01A4E"/>
    <w:rsid w:val="00E01D4F"/>
    <w:rsid w:val="00E0202F"/>
    <w:rsid w:val="00E020FF"/>
    <w:rsid w:val="00E0277A"/>
    <w:rsid w:val="00E027FB"/>
    <w:rsid w:val="00E02A9E"/>
    <w:rsid w:val="00E02C14"/>
    <w:rsid w:val="00E0315E"/>
    <w:rsid w:val="00E03996"/>
    <w:rsid w:val="00E03A58"/>
    <w:rsid w:val="00E03BFE"/>
    <w:rsid w:val="00E047FF"/>
    <w:rsid w:val="00E0482A"/>
    <w:rsid w:val="00E04BAA"/>
    <w:rsid w:val="00E05157"/>
    <w:rsid w:val="00E052DE"/>
    <w:rsid w:val="00E053B8"/>
    <w:rsid w:val="00E055B6"/>
    <w:rsid w:val="00E055D6"/>
    <w:rsid w:val="00E0596D"/>
    <w:rsid w:val="00E05B3F"/>
    <w:rsid w:val="00E05B4F"/>
    <w:rsid w:val="00E0600E"/>
    <w:rsid w:val="00E0644D"/>
    <w:rsid w:val="00E06527"/>
    <w:rsid w:val="00E065F6"/>
    <w:rsid w:val="00E06605"/>
    <w:rsid w:val="00E06BC0"/>
    <w:rsid w:val="00E06FA4"/>
    <w:rsid w:val="00E070DD"/>
    <w:rsid w:val="00E0719F"/>
    <w:rsid w:val="00E074F3"/>
    <w:rsid w:val="00E07654"/>
    <w:rsid w:val="00E078A9"/>
    <w:rsid w:val="00E07D97"/>
    <w:rsid w:val="00E07F74"/>
    <w:rsid w:val="00E1042A"/>
    <w:rsid w:val="00E10AA6"/>
    <w:rsid w:val="00E112E9"/>
    <w:rsid w:val="00E11369"/>
    <w:rsid w:val="00E1147D"/>
    <w:rsid w:val="00E1172F"/>
    <w:rsid w:val="00E11C94"/>
    <w:rsid w:val="00E11F56"/>
    <w:rsid w:val="00E12350"/>
    <w:rsid w:val="00E12855"/>
    <w:rsid w:val="00E12A02"/>
    <w:rsid w:val="00E12F25"/>
    <w:rsid w:val="00E12FF4"/>
    <w:rsid w:val="00E1301B"/>
    <w:rsid w:val="00E130B2"/>
    <w:rsid w:val="00E130D1"/>
    <w:rsid w:val="00E1387C"/>
    <w:rsid w:val="00E1389A"/>
    <w:rsid w:val="00E14009"/>
    <w:rsid w:val="00E14491"/>
    <w:rsid w:val="00E146E6"/>
    <w:rsid w:val="00E1473C"/>
    <w:rsid w:val="00E1492C"/>
    <w:rsid w:val="00E1551F"/>
    <w:rsid w:val="00E156D7"/>
    <w:rsid w:val="00E158AE"/>
    <w:rsid w:val="00E15C22"/>
    <w:rsid w:val="00E15C71"/>
    <w:rsid w:val="00E15F87"/>
    <w:rsid w:val="00E1611C"/>
    <w:rsid w:val="00E16B6D"/>
    <w:rsid w:val="00E172EC"/>
    <w:rsid w:val="00E1758D"/>
    <w:rsid w:val="00E17E48"/>
    <w:rsid w:val="00E2085E"/>
    <w:rsid w:val="00E2091E"/>
    <w:rsid w:val="00E20EBD"/>
    <w:rsid w:val="00E20F51"/>
    <w:rsid w:val="00E21204"/>
    <w:rsid w:val="00E213C5"/>
    <w:rsid w:val="00E21521"/>
    <w:rsid w:val="00E21964"/>
    <w:rsid w:val="00E21B54"/>
    <w:rsid w:val="00E21B9A"/>
    <w:rsid w:val="00E21BD9"/>
    <w:rsid w:val="00E221F6"/>
    <w:rsid w:val="00E2398E"/>
    <w:rsid w:val="00E23A35"/>
    <w:rsid w:val="00E23E48"/>
    <w:rsid w:val="00E246F8"/>
    <w:rsid w:val="00E24780"/>
    <w:rsid w:val="00E24A9D"/>
    <w:rsid w:val="00E24DA6"/>
    <w:rsid w:val="00E25076"/>
    <w:rsid w:val="00E254BE"/>
    <w:rsid w:val="00E255DB"/>
    <w:rsid w:val="00E255EE"/>
    <w:rsid w:val="00E2564B"/>
    <w:rsid w:val="00E256D4"/>
    <w:rsid w:val="00E25DE6"/>
    <w:rsid w:val="00E26007"/>
    <w:rsid w:val="00E2636A"/>
    <w:rsid w:val="00E2646C"/>
    <w:rsid w:val="00E2672D"/>
    <w:rsid w:val="00E268FA"/>
    <w:rsid w:val="00E26CB1"/>
    <w:rsid w:val="00E2703B"/>
    <w:rsid w:val="00E27042"/>
    <w:rsid w:val="00E27A65"/>
    <w:rsid w:val="00E27F74"/>
    <w:rsid w:val="00E302DB"/>
    <w:rsid w:val="00E30859"/>
    <w:rsid w:val="00E31999"/>
    <w:rsid w:val="00E31A32"/>
    <w:rsid w:val="00E31DC3"/>
    <w:rsid w:val="00E31E2E"/>
    <w:rsid w:val="00E31F39"/>
    <w:rsid w:val="00E320C2"/>
    <w:rsid w:val="00E3265F"/>
    <w:rsid w:val="00E328D9"/>
    <w:rsid w:val="00E32BD6"/>
    <w:rsid w:val="00E32D1E"/>
    <w:rsid w:val="00E32F7B"/>
    <w:rsid w:val="00E33403"/>
    <w:rsid w:val="00E33C9C"/>
    <w:rsid w:val="00E3403A"/>
    <w:rsid w:val="00E3409B"/>
    <w:rsid w:val="00E34178"/>
    <w:rsid w:val="00E346FE"/>
    <w:rsid w:val="00E3478D"/>
    <w:rsid w:val="00E34AD4"/>
    <w:rsid w:val="00E34E3C"/>
    <w:rsid w:val="00E34F77"/>
    <w:rsid w:val="00E350A8"/>
    <w:rsid w:val="00E355AC"/>
    <w:rsid w:val="00E35C41"/>
    <w:rsid w:val="00E35C53"/>
    <w:rsid w:val="00E35D5A"/>
    <w:rsid w:val="00E35D7D"/>
    <w:rsid w:val="00E35E82"/>
    <w:rsid w:val="00E36476"/>
    <w:rsid w:val="00E3668D"/>
    <w:rsid w:val="00E369B0"/>
    <w:rsid w:val="00E37138"/>
    <w:rsid w:val="00E377A3"/>
    <w:rsid w:val="00E37A2E"/>
    <w:rsid w:val="00E37B7D"/>
    <w:rsid w:val="00E37B91"/>
    <w:rsid w:val="00E40341"/>
    <w:rsid w:val="00E41215"/>
    <w:rsid w:val="00E412DF"/>
    <w:rsid w:val="00E41478"/>
    <w:rsid w:val="00E41523"/>
    <w:rsid w:val="00E415C8"/>
    <w:rsid w:val="00E4164F"/>
    <w:rsid w:val="00E417C2"/>
    <w:rsid w:val="00E41B5B"/>
    <w:rsid w:val="00E4211B"/>
    <w:rsid w:val="00E435FD"/>
    <w:rsid w:val="00E439E9"/>
    <w:rsid w:val="00E43ACD"/>
    <w:rsid w:val="00E43B71"/>
    <w:rsid w:val="00E43DB9"/>
    <w:rsid w:val="00E44406"/>
    <w:rsid w:val="00E44A4D"/>
    <w:rsid w:val="00E44B1C"/>
    <w:rsid w:val="00E44B9B"/>
    <w:rsid w:val="00E45089"/>
    <w:rsid w:val="00E4512E"/>
    <w:rsid w:val="00E451EC"/>
    <w:rsid w:val="00E455B8"/>
    <w:rsid w:val="00E45DB9"/>
    <w:rsid w:val="00E461D4"/>
    <w:rsid w:val="00E461F1"/>
    <w:rsid w:val="00E466D8"/>
    <w:rsid w:val="00E46CC7"/>
    <w:rsid w:val="00E4747B"/>
    <w:rsid w:val="00E47487"/>
    <w:rsid w:val="00E47B82"/>
    <w:rsid w:val="00E47C13"/>
    <w:rsid w:val="00E5001F"/>
    <w:rsid w:val="00E50148"/>
    <w:rsid w:val="00E5018E"/>
    <w:rsid w:val="00E5028F"/>
    <w:rsid w:val="00E50802"/>
    <w:rsid w:val="00E508D9"/>
    <w:rsid w:val="00E50E9E"/>
    <w:rsid w:val="00E513EA"/>
    <w:rsid w:val="00E5140B"/>
    <w:rsid w:val="00E5166A"/>
    <w:rsid w:val="00E51957"/>
    <w:rsid w:val="00E51C58"/>
    <w:rsid w:val="00E51D58"/>
    <w:rsid w:val="00E51D86"/>
    <w:rsid w:val="00E51E61"/>
    <w:rsid w:val="00E51FBF"/>
    <w:rsid w:val="00E520AE"/>
    <w:rsid w:val="00E524B7"/>
    <w:rsid w:val="00E52592"/>
    <w:rsid w:val="00E52867"/>
    <w:rsid w:val="00E52898"/>
    <w:rsid w:val="00E529E7"/>
    <w:rsid w:val="00E52B9F"/>
    <w:rsid w:val="00E53140"/>
    <w:rsid w:val="00E53A67"/>
    <w:rsid w:val="00E54443"/>
    <w:rsid w:val="00E5483F"/>
    <w:rsid w:val="00E54B22"/>
    <w:rsid w:val="00E54D05"/>
    <w:rsid w:val="00E54E23"/>
    <w:rsid w:val="00E551DD"/>
    <w:rsid w:val="00E55226"/>
    <w:rsid w:val="00E55321"/>
    <w:rsid w:val="00E5546A"/>
    <w:rsid w:val="00E55495"/>
    <w:rsid w:val="00E557F8"/>
    <w:rsid w:val="00E5583C"/>
    <w:rsid w:val="00E5597E"/>
    <w:rsid w:val="00E56364"/>
    <w:rsid w:val="00E56499"/>
    <w:rsid w:val="00E565AF"/>
    <w:rsid w:val="00E571E4"/>
    <w:rsid w:val="00E575F8"/>
    <w:rsid w:val="00E5768B"/>
    <w:rsid w:val="00E57812"/>
    <w:rsid w:val="00E57A43"/>
    <w:rsid w:val="00E57CF3"/>
    <w:rsid w:val="00E57EFE"/>
    <w:rsid w:val="00E57F31"/>
    <w:rsid w:val="00E600C8"/>
    <w:rsid w:val="00E60447"/>
    <w:rsid w:val="00E60548"/>
    <w:rsid w:val="00E60819"/>
    <w:rsid w:val="00E60F68"/>
    <w:rsid w:val="00E60F90"/>
    <w:rsid w:val="00E610FD"/>
    <w:rsid w:val="00E612D5"/>
    <w:rsid w:val="00E614AA"/>
    <w:rsid w:val="00E6165E"/>
    <w:rsid w:val="00E616F7"/>
    <w:rsid w:val="00E61860"/>
    <w:rsid w:val="00E61F44"/>
    <w:rsid w:val="00E621CB"/>
    <w:rsid w:val="00E62298"/>
    <w:rsid w:val="00E624D0"/>
    <w:rsid w:val="00E62B48"/>
    <w:rsid w:val="00E62CD7"/>
    <w:rsid w:val="00E62D5F"/>
    <w:rsid w:val="00E6357C"/>
    <w:rsid w:val="00E6368D"/>
    <w:rsid w:val="00E6394D"/>
    <w:rsid w:val="00E63B71"/>
    <w:rsid w:val="00E63E80"/>
    <w:rsid w:val="00E64094"/>
    <w:rsid w:val="00E644A1"/>
    <w:rsid w:val="00E648CB"/>
    <w:rsid w:val="00E64BE7"/>
    <w:rsid w:val="00E64CAC"/>
    <w:rsid w:val="00E65026"/>
    <w:rsid w:val="00E6502E"/>
    <w:rsid w:val="00E6560E"/>
    <w:rsid w:val="00E65726"/>
    <w:rsid w:val="00E6585D"/>
    <w:rsid w:val="00E65E1A"/>
    <w:rsid w:val="00E666D9"/>
    <w:rsid w:val="00E669AD"/>
    <w:rsid w:val="00E669E3"/>
    <w:rsid w:val="00E66AB2"/>
    <w:rsid w:val="00E66AC6"/>
    <w:rsid w:val="00E67046"/>
    <w:rsid w:val="00E673A2"/>
    <w:rsid w:val="00E679F9"/>
    <w:rsid w:val="00E67FB2"/>
    <w:rsid w:val="00E703ED"/>
    <w:rsid w:val="00E7048C"/>
    <w:rsid w:val="00E705AF"/>
    <w:rsid w:val="00E70AE9"/>
    <w:rsid w:val="00E70B00"/>
    <w:rsid w:val="00E70B78"/>
    <w:rsid w:val="00E70BD7"/>
    <w:rsid w:val="00E71135"/>
    <w:rsid w:val="00E715E1"/>
    <w:rsid w:val="00E7169E"/>
    <w:rsid w:val="00E71D5B"/>
    <w:rsid w:val="00E71E25"/>
    <w:rsid w:val="00E71F3E"/>
    <w:rsid w:val="00E7206E"/>
    <w:rsid w:val="00E723E2"/>
    <w:rsid w:val="00E725FB"/>
    <w:rsid w:val="00E7264F"/>
    <w:rsid w:val="00E72A3D"/>
    <w:rsid w:val="00E72A5A"/>
    <w:rsid w:val="00E72DAC"/>
    <w:rsid w:val="00E7305B"/>
    <w:rsid w:val="00E732E8"/>
    <w:rsid w:val="00E733C1"/>
    <w:rsid w:val="00E73456"/>
    <w:rsid w:val="00E73C64"/>
    <w:rsid w:val="00E740BB"/>
    <w:rsid w:val="00E7426D"/>
    <w:rsid w:val="00E74365"/>
    <w:rsid w:val="00E74A10"/>
    <w:rsid w:val="00E74BA1"/>
    <w:rsid w:val="00E74EB5"/>
    <w:rsid w:val="00E75037"/>
    <w:rsid w:val="00E7519D"/>
    <w:rsid w:val="00E75394"/>
    <w:rsid w:val="00E757C2"/>
    <w:rsid w:val="00E75B64"/>
    <w:rsid w:val="00E75BD4"/>
    <w:rsid w:val="00E75C05"/>
    <w:rsid w:val="00E75FF7"/>
    <w:rsid w:val="00E7637D"/>
    <w:rsid w:val="00E763D8"/>
    <w:rsid w:val="00E76450"/>
    <w:rsid w:val="00E764FE"/>
    <w:rsid w:val="00E7675F"/>
    <w:rsid w:val="00E76896"/>
    <w:rsid w:val="00E76D96"/>
    <w:rsid w:val="00E77246"/>
    <w:rsid w:val="00E775E8"/>
    <w:rsid w:val="00E8012C"/>
    <w:rsid w:val="00E80410"/>
    <w:rsid w:val="00E807B7"/>
    <w:rsid w:val="00E807D0"/>
    <w:rsid w:val="00E8097A"/>
    <w:rsid w:val="00E810BA"/>
    <w:rsid w:val="00E815C0"/>
    <w:rsid w:val="00E816F0"/>
    <w:rsid w:val="00E81D7B"/>
    <w:rsid w:val="00E81DC3"/>
    <w:rsid w:val="00E81F1C"/>
    <w:rsid w:val="00E81FB6"/>
    <w:rsid w:val="00E8227D"/>
    <w:rsid w:val="00E826AE"/>
    <w:rsid w:val="00E82B64"/>
    <w:rsid w:val="00E82D18"/>
    <w:rsid w:val="00E82F14"/>
    <w:rsid w:val="00E83254"/>
    <w:rsid w:val="00E8340E"/>
    <w:rsid w:val="00E836F7"/>
    <w:rsid w:val="00E83A77"/>
    <w:rsid w:val="00E83B6A"/>
    <w:rsid w:val="00E84371"/>
    <w:rsid w:val="00E8450A"/>
    <w:rsid w:val="00E847F2"/>
    <w:rsid w:val="00E84807"/>
    <w:rsid w:val="00E84C6D"/>
    <w:rsid w:val="00E84F54"/>
    <w:rsid w:val="00E852B2"/>
    <w:rsid w:val="00E857C0"/>
    <w:rsid w:val="00E858F0"/>
    <w:rsid w:val="00E85986"/>
    <w:rsid w:val="00E860DD"/>
    <w:rsid w:val="00E864A0"/>
    <w:rsid w:val="00E8650F"/>
    <w:rsid w:val="00E86644"/>
    <w:rsid w:val="00E870C8"/>
    <w:rsid w:val="00E8737A"/>
    <w:rsid w:val="00E8775C"/>
    <w:rsid w:val="00E87784"/>
    <w:rsid w:val="00E878E0"/>
    <w:rsid w:val="00E87B5E"/>
    <w:rsid w:val="00E87EA3"/>
    <w:rsid w:val="00E87F02"/>
    <w:rsid w:val="00E87F6F"/>
    <w:rsid w:val="00E9029E"/>
    <w:rsid w:val="00E904A2"/>
    <w:rsid w:val="00E90890"/>
    <w:rsid w:val="00E90908"/>
    <w:rsid w:val="00E90A14"/>
    <w:rsid w:val="00E90AA4"/>
    <w:rsid w:val="00E90ADF"/>
    <w:rsid w:val="00E90F98"/>
    <w:rsid w:val="00E9107E"/>
    <w:rsid w:val="00E9114A"/>
    <w:rsid w:val="00E91307"/>
    <w:rsid w:val="00E913D3"/>
    <w:rsid w:val="00E918C2"/>
    <w:rsid w:val="00E91AD0"/>
    <w:rsid w:val="00E91B52"/>
    <w:rsid w:val="00E91C84"/>
    <w:rsid w:val="00E91D41"/>
    <w:rsid w:val="00E91DB5"/>
    <w:rsid w:val="00E92138"/>
    <w:rsid w:val="00E92249"/>
    <w:rsid w:val="00E92B32"/>
    <w:rsid w:val="00E92BFE"/>
    <w:rsid w:val="00E9320D"/>
    <w:rsid w:val="00E936B7"/>
    <w:rsid w:val="00E936FE"/>
    <w:rsid w:val="00E93B45"/>
    <w:rsid w:val="00E940EF"/>
    <w:rsid w:val="00E94439"/>
    <w:rsid w:val="00E94A6A"/>
    <w:rsid w:val="00E94CF8"/>
    <w:rsid w:val="00E94FC0"/>
    <w:rsid w:val="00E95021"/>
    <w:rsid w:val="00E95780"/>
    <w:rsid w:val="00E95815"/>
    <w:rsid w:val="00E95968"/>
    <w:rsid w:val="00E95B5B"/>
    <w:rsid w:val="00E9654D"/>
    <w:rsid w:val="00E9681D"/>
    <w:rsid w:val="00E96900"/>
    <w:rsid w:val="00E9692A"/>
    <w:rsid w:val="00E96BAD"/>
    <w:rsid w:val="00E97B5B"/>
    <w:rsid w:val="00E97C3F"/>
    <w:rsid w:val="00EA0B90"/>
    <w:rsid w:val="00EA1145"/>
    <w:rsid w:val="00EA12B5"/>
    <w:rsid w:val="00EA12FC"/>
    <w:rsid w:val="00EA1568"/>
    <w:rsid w:val="00EA161A"/>
    <w:rsid w:val="00EA17CA"/>
    <w:rsid w:val="00EA17FA"/>
    <w:rsid w:val="00EA19CC"/>
    <w:rsid w:val="00EA1A4D"/>
    <w:rsid w:val="00EA1D31"/>
    <w:rsid w:val="00EA2350"/>
    <w:rsid w:val="00EA23D3"/>
    <w:rsid w:val="00EA2487"/>
    <w:rsid w:val="00EA28A2"/>
    <w:rsid w:val="00EA2990"/>
    <w:rsid w:val="00EA2A62"/>
    <w:rsid w:val="00EA2D91"/>
    <w:rsid w:val="00EA2DB2"/>
    <w:rsid w:val="00EA32D5"/>
    <w:rsid w:val="00EA440D"/>
    <w:rsid w:val="00EA44E1"/>
    <w:rsid w:val="00EA48CD"/>
    <w:rsid w:val="00EA4A6A"/>
    <w:rsid w:val="00EA4B8F"/>
    <w:rsid w:val="00EA4D43"/>
    <w:rsid w:val="00EA529C"/>
    <w:rsid w:val="00EA53B8"/>
    <w:rsid w:val="00EA58C9"/>
    <w:rsid w:val="00EA6022"/>
    <w:rsid w:val="00EA608B"/>
    <w:rsid w:val="00EA66E0"/>
    <w:rsid w:val="00EA682D"/>
    <w:rsid w:val="00EA707A"/>
    <w:rsid w:val="00EA7377"/>
    <w:rsid w:val="00EA792E"/>
    <w:rsid w:val="00EB01D1"/>
    <w:rsid w:val="00EB0214"/>
    <w:rsid w:val="00EB069B"/>
    <w:rsid w:val="00EB06A1"/>
    <w:rsid w:val="00EB08A4"/>
    <w:rsid w:val="00EB09AD"/>
    <w:rsid w:val="00EB0AC1"/>
    <w:rsid w:val="00EB1499"/>
    <w:rsid w:val="00EB20F3"/>
    <w:rsid w:val="00EB2254"/>
    <w:rsid w:val="00EB22B8"/>
    <w:rsid w:val="00EB2463"/>
    <w:rsid w:val="00EB2526"/>
    <w:rsid w:val="00EB2BA2"/>
    <w:rsid w:val="00EB35B6"/>
    <w:rsid w:val="00EB37E6"/>
    <w:rsid w:val="00EB3C18"/>
    <w:rsid w:val="00EB40AD"/>
    <w:rsid w:val="00EB457F"/>
    <w:rsid w:val="00EB45EC"/>
    <w:rsid w:val="00EB463F"/>
    <w:rsid w:val="00EB477D"/>
    <w:rsid w:val="00EB48C7"/>
    <w:rsid w:val="00EB5280"/>
    <w:rsid w:val="00EB528D"/>
    <w:rsid w:val="00EB5462"/>
    <w:rsid w:val="00EB5BB8"/>
    <w:rsid w:val="00EB5DD4"/>
    <w:rsid w:val="00EB5DE4"/>
    <w:rsid w:val="00EB5F41"/>
    <w:rsid w:val="00EB6549"/>
    <w:rsid w:val="00EB68DC"/>
    <w:rsid w:val="00EB69A1"/>
    <w:rsid w:val="00EB6FC0"/>
    <w:rsid w:val="00EB70A6"/>
    <w:rsid w:val="00EB7528"/>
    <w:rsid w:val="00EB7575"/>
    <w:rsid w:val="00EB7A55"/>
    <w:rsid w:val="00EB7A75"/>
    <w:rsid w:val="00EB7BC5"/>
    <w:rsid w:val="00EB7FE0"/>
    <w:rsid w:val="00EC001F"/>
    <w:rsid w:val="00EC053E"/>
    <w:rsid w:val="00EC092B"/>
    <w:rsid w:val="00EC0B85"/>
    <w:rsid w:val="00EC0C2E"/>
    <w:rsid w:val="00EC145F"/>
    <w:rsid w:val="00EC1621"/>
    <w:rsid w:val="00EC18CD"/>
    <w:rsid w:val="00EC1A34"/>
    <w:rsid w:val="00EC1C9D"/>
    <w:rsid w:val="00EC23EC"/>
    <w:rsid w:val="00EC31D5"/>
    <w:rsid w:val="00EC3254"/>
    <w:rsid w:val="00EC3570"/>
    <w:rsid w:val="00EC3752"/>
    <w:rsid w:val="00EC3794"/>
    <w:rsid w:val="00EC38AB"/>
    <w:rsid w:val="00EC3A43"/>
    <w:rsid w:val="00EC3B9D"/>
    <w:rsid w:val="00EC43EF"/>
    <w:rsid w:val="00EC4543"/>
    <w:rsid w:val="00EC4575"/>
    <w:rsid w:val="00EC4865"/>
    <w:rsid w:val="00EC4D3D"/>
    <w:rsid w:val="00EC4D7D"/>
    <w:rsid w:val="00EC4E74"/>
    <w:rsid w:val="00EC50DC"/>
    <w:rsid w:val="00EC560A"/>
    <w:rsid w:val="00EC56A7"/>
    <w:rsid w:val="00EC5707"/>
    <w:rsid w:val="00EC59A7"/>
    <w:rsid w:val="00EC59FE"/>
    <w:rsid w:val="00EC5BBC"/>
    <w:rsid w:val="00EC5C5D"/>
    <w:rsid w:val="00EC5DC3"/>
    <w:rsid w:val="00EC65BF"/>
    <w:rsid w:val="00EC68CD"/>
    <w:rsid w:val="00EC6B02"/>
    <w:rsid w:val="00EC70C2"/>
    <w:rsid w:val="00EC77A0"/>
    <w:rsid w:val="00EC7A49"/>
    <w:rsid w:val="00EC7E99"/>
    <w:rsid w:val="00ED000B"/>
    <w:rsid w:val="00ED0306"/>
    <w:rsid w:val="00ED0313"/>
    <w:rsid w:val="00ED06A4"/>
    <w:rsid w:val="00ED0809"/>
    <w:rsid w:val="00ED0BBD"/>
    <w:rsid w:val="00ED0BC4"/>
    <w:rsid w:val="00ED1135"/>
    <w:rsid w:val="00ED1519"/>
    <w:rsid w:val="00ED1520"/>
    <w:rsid w:val="00ED1946"/>
    <w:rsid w:val="00ED1CE4"/>
    <w:rsid w:val="00ED23D9"/>
    <w:rsid w:val="00ED2540"/>
    <w:rsid w:val="00ED2690"/>
    <w:rsid w:val="00ED30AB"/>
    <w:rsid w:val="00ED31BB"/>
    <w:rsid w:val="00ED31EC"/>
    <w:rsid w:val="00ED3225"/>
    <w:rsid w:val="00ED3D41"/>
    <w:rsid w:val="00ED3E3D"/>
    <w:rsid w:val="00ED3F1C"/>
    <w:rsid w:val="00ED3F83"/>
    <w:rsid w:val="00ED4078"/>
    <w:rsid w:val="00ED41B7"/>
    <w:rsid w:val="00ED4335"/>
    <w:rsid w:val="00ED448D"/>
    <w:rsid w:val="00ED4916"/>
    <w:rsid w:val="00ED5164"/>
    <w:rsid w:val="00ED577D"/>
    <w:rsid w:val="00ED587A"/>
    <w:rsid w:val="00ED5DA8"/>
    <w:rsid w:val="00ED5EEE"/>
    <w:rsid w:val="00ED604E"/>
    <w:rsid w:val="00ED6192"/>
    <w:rsid w:val="00ED6294"/>
    <w:rsid w:val="00ED6307"/>
    <w:rsid w:val="00ED63AB"/>
    <w:rsid w:val="00ED646E"/>
    <w:rsid w:val="00ED703C"/>
    <w:rsid w:val="00ED711A"/>
    <w:rsid w:val="00ED72A8"/>
    <w:rsid w:val="00ED7311"/>
    <w:rsid w:val="00ED7442"/>
    <w:rsid w:val="00ED785D"/>
    <w:rsid w:val="00ED7918"/>
    <w:rsid w:val="00ED7B8A"/>
    <w:rsid w:val="00EE00A6"/>
    <w:rsid w:val="00EE058A"/>
    <w:rsid w:val="00EE0720"/>
    <w:rsid w:val="00EE0B24"/>
    <w:rsid w:val="00EE1568"/>
    <w:rsid w:val="00EE15BB"/>
    <w:rsid w:val="00EE1D20"/>
    <w:rsid w:val="00EE1D7C"/>
    <w:rsid w:val="00EE2385"/>
    <w:rsid w:val="00EE2403"/>
    <w:rsid w:val="00EE26D4"/>
    <w:rsid w:val="00EE2D18"/>
    <w:rsid w:val="00EE2EE1"/>
    <w:rsid w:val="00EE300D"/>
    <w:rsid w:val="00EE3054"/>
    <w:rsid w:val="00EE32F4"/>
    <w:rsid w:val="00EE33AB"/>
    <w:rsid w:val="00EE3732"/>
    <w:rsid w:val="00EE38BC"/>
    <w:rsid w:val="00EE3E81"/>
    <w:rsid w:val="00EE3F0E"/>
    <w:rsid w:val="00EE3F17"/>
    <w:rsid w:val="00EE4108"/>
    <w:rsid w:val="00EE43FC"/>
    <w:rsid w:val="00EE4918"/>
    <w:rsid w:val="00EE4A95"/>
    <w:rsid w:val="00EE4BA7"/>
    <w:rsid w:val="00EE50DD"/>
    <w:rsid w:val="00EE5135"/>
    <w:rsid w:val="00EE5C63"/>
    <w:rsid w:val="00EE5D63"/>
    <w:rsid w:val="00EE62B9"/>
    <w:rsid w:val="00EE65C7"/>
    <w:rsid w:val="00EE65E7"/>
    <w:rsid w:val="00EE6A8D"/>
    <w:rsid w:val="00EE6EE8"/>
    <w:rsid w:val="00EE6F92"/>
    <w:rsid w:val="00EE7157"/>
    <w:rsid w:val="00EE7173"/>
    <w:rsid w:val="00EE7416"/>
    <w:rsid w:val="00EE75C7"/>
    <w:rsid w:val="00EE7628"/>
    <w:rsid w:val="00EE79A5"/>
    <w:rsid w:val="00EE7A71"/>
    <w:rsid w:val="00EE7A7C"/>
    <w:rsid w:val="00EE7BD3"/>
    <w:rsid w:val="00EE7DE1"/>
    <w:rsid w:val="00EE7E17"/>
    <w:rsid w:val="00EF000F"/>
    <w:rsid w:val="00EF00E7"/>
    <w:rsid w:val="00EF0326"/>
    <w:rsid w:val="00EF0486"/>
    <w:rsid w:val="00EF059A"/>
    <w:rsid w:val="00EF0736"/>
    <w:rsid w:val="00EF07A5"/>
    <w:rsid w:val="00EF0B69"/>
    <w:rsid w:val="00EF0BBC"/>
    <w:rsid w:val="00EF1B1F"/>
    <w:rsid w:val="00EF1C39"/>
    <w:rsid w:val="00EF1DE0"/>
    <w:rsid w:val="00EF27DF"/>
    <w:rsid w:val="00EF288A"/>
    <w:rsid w:val="00EF2931"/>
    <w:rsid w:val="00EF2B73"/>
    <w:rsid w:val="00EF2F10"/>
    <w:rsid w:val="00EF30B0"/>
    <w:rsid w:val="00EF30D4"/>
    <w:rsid w:val="00EF332F"/>
    <w:rsid w:val="00EF34B8"/>
    <w:rsid w:val="00EF3688"/>
    <w:rsid w:val="00EF372F"/>
    <w:rsid w:val="00EF3837"/>
    <w:rsid w:val="00EF3DFD"/>
    <w:rsid w:val="00EF3F07"/>
    <w:rsid w:val="00EF4211"/>
    <w:rsid w:val="00EF47BE"/>
    <w:rsid w:val="00EF492E"/>
    <w:rsid w:val="00EF4C4A"/>
    <w:rsid w:val="00EF4FDF"/>
    <w:rsid w:val="00EF50D7"/>
    <w:rsid w:val="00EF512B"/>
    <w:rsid w:val="00EF5133"/>
    <w:rsid w:val="00EF52B1"/>
    <w:rsid w:val="00EF52D4"/>
    <w:rsid w:val="00EF5331"/>
    <w:rsid w:val="00EF54C2"/>
    <w:rsid w:val="00EF5979"/>
    <w:rsid w:val="00EF5A21"/>
    <w:rsid w:val="00EF5C48"/>
    <w:rsid w:val="00EF5E1C"/>
    <w:rsid w:val="00EF661A"/>
    <w:rsid w:val="00EF6803"/>
    <w:rsid w:val="00EF68EC"/>
    <w:rsid w:val="00EF690A"/>
    <w:rsid w:val="00EF6B55"/>
    <w:rsid w:val="00EF6E27"/>
    <w:rsid w:val="00EF7043"/>
    <w:rsid w:val="00EF7470"/>
    <w:rsid w:val="00EF74AD"/>
    <w:rsid w:val="00EF753B"/>
    <w:rsid w:val="00EF797F"/>
    <w:rsid w:val="00EF7C95"/>
    <w:rsid w:val="00EF7DFE"/>
    <w:rsid w:val="00F0001C"/>
    <w:rsid w:val="00F00275"/>
    <w:rsid w:val="00F00B98"/>
    <w:rsid w:val="00F01030"/>
    <w:rsid w:val="00F014EE"/>
    <w:rsid w:val="00F01508"/>
    <w:rsid w:val="00F0156F"/>
    <w:rsid w:val="00F015FA"/>
    <w:rsid w:val="00F017BB"/>
    <w:rsid w:val="00F01989"/>
    <w:rsid w:val="00F019E1"/>
    <w:rsid w:val="00F01CA0"/>
    <w:rsid w:val="00F02067"/>
    <w:rsid w:val="00F022F4"/>
    <w:rsid w:val="00F02329"/>
    <w:rsid w:val="00F0239D"/>
    <w:rsid w:val="00F025BD"/>
    <w:rsid w:val="00F02680"/>
    <w:rsid w:val="00F02B0C"/>
    <w:rsid w:val="00F02EBB"/>
    <w:rsid w:val="00F0320F"/>
    <w:rsid w:val="00F039A7"/>
    <w:rsid w:val="00F03B3D"/>
    <w:rsid w:val="00F04411"/>
    <w:rsid w:val="00F04891"/>
    <w:rsid w:val="00F05380"/>
    <w:rsid w:val="00F056CB"/>
    <w:rsid w:val="00F05BF2"/>
    <w:rsid w:val="00F05EDD"/>
    <w:rsid w:val="00F063C3"/>
    <w:rsid w:val="00F0663C"/>
    <w:rsid w:val="00F06D21"/>
    <w:rsid w:val="00F06FB0"/>
    <w:rsid w:val="00F072CA"/>
    <w:rsid w:val="00F073C3"/>
    <w:rsid w:val="00F07C7B"/>
    <w:rsid w:val="00F07D0A"/>
    <w:rsid w:val="00F07D35"/>
    <w:rsid w:val="00F07FA8"/>
    <w:rsid w:val="00F10143"/>
    <w:rsid w:val="00F10338"/>
    <w:rsid w:val="00F103EE"/>
    <w:rsid w:val="00F10426"/>
    <w:rsid w:val="00F10512"/>
    <w:rsid w:val="00F106F9"/>
    <w:rsid w:val="00F1083E"/>
    <w:rsid w:val="00F11221"/>
    <w:rsid w:val="00F112FC"/>
    <w:rsid w:val="00F1146D"/>
    <w:rsid w:val="00F119D1"/>
    <w:rsid w:val="00F11F3D"/>
    <w:rsid w:val="00F13041"/>
    <w:rsid w:val="00F130A7"/>
    <w:rsid w:val="00F13170"/>
    <w:rsid w:val="00F131B5"/>
    <w:rsid w:val="00F13279"/>
    <w:rsid w:val="00F13753"/>
    <w:rsid w:val="00F138ED"/>
    <w:rsid w:val="00F13BCE"/>
    <w:rsid w:val="00F13C52"/>
    <w:rsid w:val="00F13D88"/>
    <w:rsid w:val="00F14661"/>
    <w:rsid w:val="00F1497D"/>
    <w:rsid w:val="00F14A7D"/>
    <w:rsid w:val="00F14AB4"/>
    <w:rsid w:val="00F14C96"/>
    <w:rsid w:val="00F1503D"/>
    <w:rsid w:val="00F15105"/>
    <w:rsid w:val="00F152FD"/>
    <w:rsid w:val="00F15546"/>
    <w:rsid w:val="00F1572A"/>
    <w:rsid w:val="00F15C78"/>
    <w:rsid w:val="00F161C4"/>
    <w:rsid w:val="00F161C7"/>
    <w:rsid w:val="00F1662E"/>
    <w:rsid w:val="00F16806"/>
    <w:rsid w:val="00F16F1B"/>
    <w:rsid w:val="00F17214"/>
    <w:rsid w:val="00F1778B"/>
    <w:rsid w:val="00F17AA3"/>
    <w:rsid w:val="00F17DAE"/>
    <w:rsid w:val="00F17DD9"/>
    <w:rsid w:val="00F17ED1"/>
    <w:rsid w:val="00F202FD"/>
    <w:rsid w:val="00F2040B"/>
    <w:rsid w:val="00F204FD"/>
    <w:rsid w:val="00F20749"/>
    <w:rsid w:val="00F20A3A"/>
    <w:rsid w:val="00F20BDA"/>
    <w:rsid w:val="00F20CB6"/>
    <w:rsid w:val="00F20CCE"/>
    <w:rsid w:val="00F2114B"/>
    <w:rsid w:val="00F213AA"/>
    <w:rsid w:val="00F21A17"/>
    <w:rsid w:val="00F2237C"/>
    <w:rsid w:val="00F225A3"/>
    <w:rsid w:val="00F226BB"/>
    <w:rsid w:val="00F22C1E"/>
    <w:rsid w:val="00F23023"/>
    <w:rsid w:val="00F23037"/>
    <w:rsid w:val="00F2306E"/>
    <w:rsid w:val="00F23802"/>
    <w:rsid w:val="00F246A7"/>
    <w:rsid w:val="00F24EFC"/>
    <w:rsid w:val="00F25421"/>
    <w:rsid w:val="00F259BF"/>
    <w:rsid w:val="00F25AEF"/>
    <w:rsid w:val="00F25BBB"/>
    <w:rsid w:val="00F25C48"/>
    <w:rsid w:val="00F261A6"/>
    <w:rsid w:val="00F261FD"/>
    <w:rsid w:val="00F2643D"/>
    <w:rsid w:val="00F26687"/>
    <w:rsid w:val="00F2772B"/>
    <w:rsid w:val="00F277EF"/>
    <w:rsid w:val="00F27996"/>
    <w:rsid w:val="00F27AD3"/>
    <w:rsid w:val="00F27E82"/>
    <w:rsid w:val="00F27F19"/>
    <w:rsid w:val="00F303DD"/>
    <w:rsid w:val="00F307F3"/>
    <w:rsid w:val="00F30929"/>
    <w:rsid w:val="00F30DD8"/>
    <w:rsid w:val="00F310D6"/>
    <w:rsid w:val="00F311CE"/>
    <w:rsid w:val="00F31EEB"/>
    <w:rsid w:val="00F32131"/>
    <w:rsid w:val="00F32405"/>
    <w:rsid w:val="00F32569"/>
    <w:rsid w:val="00F32954"/>
    <w:rsid w:val="00F33246"/>
    <w:rsid w:val="00F33790"/>
    <w:rsid w:val="00F33CBE"/>
    <w:rsid w:val="00F341B8"/>
    <w:rsid w:val="00F3461C"/>
    <w:rsid w:val="00F34F89"/>
    <w:rsid w:val="00F34FC9"/>
    <w:rsid w:val="00F35609"/>
    <w:rsid w:val="00F35972"/>
    <w:rsid w:val="00F35BD8"/>
    <w:rsid w:val="00F3634E"/>
    <w:rsid w:val="00F36878"/>
    <w:rsid w:val="00F36CB8"/>
    <w:rsid w:val="00F36CD8"/>
    <w:rsid w:val="00F36FA5"/>
    <w:rsid w:val="00F37175"/>
    <w:rsid w:val="00F371DA"/>
    <w:rsid w:val="00F375C4"/>
    <w:rsid w:val="00F37711"/>
    <w:rsid w:val="00F37A25"/>
    <w:rsid w:val="00F37BBC"/>
    <w:rsid w:val="00F37BFC"/>
    <w:rsid w:val="00F37C10"/>
    <w:rsid w:val="00F37C4A"/>
    <w:rsid w:val="00F37DB7"/>
    <w:rsid w:val="00F37DF1"/>
    <w:rsid w:val="00F37F08"/>
    <w:rsid w:val="00F40A01"/>
    <w:rsid w:val="00F411CB"/>
    <w:rsid w:val="00F41383"/>
    <w:rsid w:val="00F41413"/>
    <w:rsid w:val="00F41BE5"/>
    <w:rsid w:val="00F420B3"/>
    <w:rsid w:val="00F42160"/>
    <w:rsid w:val="00F42412"/>
    <w:rsid w:val="00F42663"/>
    <w:rsid w:val="00F427A3"/>
    <w:rsid w:val="00F42F86"/>
    <w:rsid w:val="00F432B4"/>
    <w:rsid w:val="00F43401"/>
    <w:rsid w:val="00F4366D"/>
    <w:rsid w:val="00F43732"/>
    <w:rsid w:val="00F437E0"/>
    <w:rsid w:val="00F43A79"/>
    <w:rsid w:val="00F43B35"/>
    <w:rsid w:val="00F443F4"/>
    <w:rsid w:val="00F445DF"/>
    <w:rsid w:val="00F44914"/>
    <w:rsid w:val="00F44978"/>
    <w:rsid w:val="00F44A3F"/>
    <w:rsid w:val="00F451FF"/>
    <w:rsid w:val="00F458B1"/>
    <w:rsid w:val="00F460F2"/>
    <w:rsid w:val="00F46271"/>
    <w:rsid w:val="00F46355"/>
    <w:rsid w:val="00F4682E"/>
    <w:rsid w:val="00F46A1C"/>
    <w:rsid w:val="00F46EA8"/>
    <w:rsid w:val="00F47208"/>
    <w:rsid w:val="00F475CA"/>
    <w:rsid w:val="00F475E1"/>
    <w:rsid w:val="00F47AF8"/>
    <w:rsid w:val="00F47C3C"/>
    <w:rsid w:val="00F501CC"/>
    <w:rsid w:val="00F50DE4"/>
    <w:rsid w:val="00F50FE5"/>
    <w:rsid w:val="00F5133F"/>
    <w:rsid w:val="00F514C8"/>
    <w:rsid w:val="00F51553"/>
    <w:rsid w:val="00F517B2"/>
    <w:rsid w:val="00F51C0B"/>
    <w:rsid w:val="00F51D2D"/>
    <w:rsid w:val="00F5229B"/>
    <w:rsid w:val="00F52487"/>
    <w:rsid w:val="00F52626"/>
    <w:rsid w:val="00F5279C"/>
    <w:rsid w:val="00F52AE5"/>
    <w:rsid w:val="00F52D3B"/>
    <w:rsid w:val="00F52E80"/>
    <w:rsid w:val="00F53148"/>
    <w:rsid w:val="00F53312"/>
    <w:rsid w:val="00F5373E"/>
    <w:rsid w:val="00F53851"/>
    <w:rsid w:val="00F53D16"/>
    <w:rsid w:val="00F53DF0"/>
    <w:rsid w:val="00F54092"/>
    <w:rsid w:val="00F54318"/>
    <w:rsid w:val="00F545E5"/>
    <w:rsid w:val="00F54ABE"/>
    <w:rsid w:val="00F54AD4"/>
    <w:rsid w:val="00F54BE9"/>
    <w:rsid w:val="00F54F10"/>
    <w:rsid w:val="00F54F6C"/>
    <w:rsid w:val="00F55473"/>
    <w:rsid w:val="00F55488"/>
    <w:rsid w:val="00F554A5"/>
    <w:rsid w:val="00F55C92"/>
    <w:rsid w:val="00F55E7B"/>
    <w:rsid w:val="00F56914"/>
    <w:rsid w:val="00F569DE"/>
    <w:rsid w:val="00F56ABA"/>
    <w:rsid w:val="00F56B9F"/>
    <w:rsid w:val="00F56F07"/>
    <w:rsid w:val="00F56FB7"/>
    <w:rsid w:val="00F57728"/>
    <w:rsid w:val="00F57AE5"/>
    <w:rsid w:val="00F57BBA"/>
    <w:rsid w:val="00F57C96"/>
    <w:rsid w:val="00F57CB3"/>
    <w:rsid w:val="00F60660"/>
    <w:rsid w:val="00F6066C"/>
    <w:rsid w:val="00F608E7"/>
    <w:rsid w:val="00F6094F"/>
    <w:rsid w:val="00F60E28"/>
    <w:rsid w:val="00F60E63"/>
    <w:rsid w:val="00F60F1F"/>
    <w:rsid w:val="00F613AE"/>
    <w:rsid w:val="00F61D41"/>
    <w:rsid w:val="00F621DB"/>
    <w:rsid w:val="00F6225A"/>
    <w:rsid w:val="00F626DC"/>
    <w:rsid w:val="00F62807"/>
    <w:rsid w:val="00F62CF8"/>
    <w:rsid w:val="00F63835"/>
    <w:rsid w:val="00F63BAF"/>
    <w:rsid w:val="00F63DC8"/>
    <w:rsid w:val="00F63EA1"/>
    <w:rsid w:val="00F64525"/>
    <w:rsid w:val="00F64636"/>
    <w:rsid w:val="00F64705"/>
    <w:rsid w:val="00F649D8"/>
    <w:rsid w:val="00F64DBF"/>
    <w:rsid w:val="00F651D5"/>
    <w:rsid w:val="00F6532F"/>
    <w:rsid w:val="00F65816"/>
    <w:rsid w:val="00F6594F"/>
    <w:rsid w:val="00F65C0E"/>
    <w:rsid w:val="00F65D8D"/>
    <w:rsid w:val="00F6625D"/>
    <w:rsid w:val="00F665A6"/>
    <w:rsid w:val="00F66619"/>
    <w:rsid w:val="00F66627"/>
    <w:rsid w:val="00F667AF"/>
    <w:rsid w:val="00F66A31"/>
    <w:rsid w:val="00F66B71"/>
    <w:rsid w:val="00F66DB6"/>
    <w:rsid w:val="00F66E80"/>
    <w:rsid w:val="00F66EF5"/>
    <w:rsid w:val="00F67355"/>
    <w:rsid w:val="00F675D9"/>
    <w:rsid w:val="00F67603"/>
    <w:rsid w:val="00F678F0"/>
    <w:rsid w:val="00F67B6B"/>
    <w:rsid w:val="00F67BFC"/>
    <w:rsid w:val="00F7055F"/>
    <w:rsid w:val="00F70BC9"/>
    <w:rsid w:val="00F717F9"/>
    <w:rsid w:val="00F71D33"/>
    <w:rsid w:val="00F72198"/>
    <w:rsid w:val="00F7294A"/>
    <w:rsid w:val="00F72EAC"/>
    <w:rsid w:val="00F72EB6"/>
    <w:rsid w:val="00F72FD3"/>
    <w:rsid w:val="00F73233"/>
    <w:rsid w:val="00F734EB"/>
    <w:rsid w:val="00F73516"/>
    <w:rsid w:val="00F73782"/>
    <w:rsid w:val="00F7380E"/>
    <w:rsid w:val="00F73991"/>
    <w:rsid w:val="00F74123"/>
    <w:rsid w:val="00F7443F"/>
    <w:rsid w:val="00F746FF"/>
    <w:rsid w:val="00F747C6"/>
    <w:rsid w:val="00F74BCE"/>
    <w:rsid w:val="00F74CF6"/>
    <w:rsid w:val="00F750B5"/>
    <w:rsid w:val="00F7521D"/>
    <w:rsid w:val="00F7526A"/>
    <w:rsid w:val="00F75547"/>
    <w:rsid w:val="00F75C30"/>
    <w:rsid w:val="00F75FE6"/>
    <w:rsid w:val="00F76410"/>
    <w:rsid w:val="00F76418"/>
    <w:rsid w:val="00F764CC"/>
    <w:rsid w:val="00F76602"/>
    <w:rsid w:val="00F76890"/>
    <w:rsid w:val="00F769AE"/>
    <w:rsid w:val="00F76B5D"/>
    <w:rsid w:val="00F76D2C"/>
    <w:rsid w:val="00F76D64"/>
    <w:rsid w:val="00F76DC4"/>
    <w:rsid w:val="00F7700A"/>
    <w:rsid w:val="00F776C8"/>
    <w:rsid w:val="00F77A9D"/>
    <w:rsid w:val="00F8031B"/>
    <w:rsid w:val="00F8059B"/>
    <w:rsid w:val="00F8090E"/>
    <w:rsid w:val="00F809F9"/>
    <w:rsid w:val="00F80ADB"/>
    <w:rsid w:val="00F80EBD"/>
    <w:rsid w:val="00F814C9"/>
    <w:rsid w:val="00F81528"/>
    <w:rsid w:val="00F81720"/>
    <w:rsid w:val="00F818D9"/>
    <w:rsid w:val="00F81ABE"/>
    <w:rsid w:val="00F81CD2"/>
    <w:rsid w:val="00F81CF7"/>
    <w:rsid w:val="00F81D6E"/>
    <w:rsid w:val="00F81F7A"/>
    <w:rsid w:val="00F82079"/>
    <w:rsid w:val="00F821CF"/>
    <w:rsid w:val="00F827E3"/>
    <w:rsid w:val="00F82850"/>
    <w:rsid w:val="00F82C64"/>
    <w:rsid w:val="00F83D2C"/>
    <w:rsid w:val="00F83E39"/>
    <w:rsid w:val="00F844FE"/>
    <w:rsid w:val="00F848F9"/>
    <w:rsid w:val="00F84F53"/>
    <w:rsid w:val="00F84F54"/>
    <w:rsid w:val="00F84F93"/>
    <w:rsid w:val="00F85007"/>
    <w:rsid w:val="00F8517D"/>
    <w:rsid w:val="00F858AA"/>
    <w:rsid w:val="00F85C9C"/>
    <w:rsid w:val="00F85E9E"/>
    <w:rsid w:val="00F85F9F"/>
    <w:rsid w:val="00F865E7"/>
    <w:rsid w:val="00F8676B"/>
    <w:rsid w:val="00F86C1E"/>
    <w:rsid w:val="00F872D3"/>
    <w:rsid w:val="00F87347"/>
    <w:rsid w:val="00F8735F"/>
    <w:rsid w:val="00F8789E"/>
    <w:rsid w:val="00F87995"/>
    <w:rsid w:val="00F901A4"/>
    <w:rsid w:val="00F908BF"/>
    <w:rsid w:val="00F90A76"/>
    <w:rsid w:val="00F90C62"/>
    <w:rsid w:val="00F90D0F"/>
    <w:rsid w:val="00F90D1F"/>
    <w:rsid w:val="00F910EA"/>
    <w:rsid w:val="00F91107"/>
    <w:rsid w:val="00F9132A"/>
    <w:rsid w:val="00F917D1"/>
    <w:rsid w:val="00F92275"/>
    <w:rsid w:val="00F926B1"/>
    <w:rsid w:val="00F92A4C"/>
    <w:rsid w:val="00F938FE"/>
    <w:rsid w:val="00F93E17"/>
    <w:rsid w:val="00F9437D"/>
    <w:rsid w:val="00F9452B"/>
    <w:rsid w:val="00F94CA9"/>
    <w:rsid w:val="00F94F8C"/>
    <w:rsid w:val="00F9507D"/>
    <w:rsid w:val="00F950DD"/>
    <w:rsid w:val="00F955BF"/>
    <w:rsid w:val="00F95907"/>
    <w:rsid w:val="00F95A74"/>
    <w:rsid w:val="00F96332"/>
    <w:rsid w:val="00F963D0"/>
    <w:rsid w:val="00F9643B"/>
    <w:rsid w:val="00F965A2"/>
    <w:rsid w:val="00F967BB"/>
    <w:rsid w:val="00F967D2"/>
    <w:rsid w:val="00F9699E"/>
    <w:rsid w:val="00F96EB8"/>
    <w:rsid w:val="00F96F67"/>
    <w:rsid w:val="00F96FAB"/>
    <w:rsid w:val="00F97022"/>
    <w:rsid w:val="00F97226"/>
    <w:rsid w:val="00F972BD"/>
    <w:rsid w:val="00F972F8"/>
    <w:rsid w:val="00F97505"/>
    <w:rsid w:val="00F97678"/>
    <w:rsid w:val="00F97757"/>
    <w:rsid w:val="00F977A5"/>
    <w:rsid w:val="00F97A2C"/>
    <w:rsid w:val="00F97D63"/>
    <w:rsid w:val="00F97D6B"/>
    <w:rsid w:val="00FA008A"/>
    <w:rsid w:val="00FA018E"/>
    <w:rsid w:val="00FA021D"/>
    <w:rsid w:val="00FA042F"/>
    <w:rsid w:val="00FA0930"/>
    <w:rsid w:val="00FA096B"/>
    <w:rsid w:val="00FA09D6"/>
    <w:rsid w:val="00FA0AF6"/>
    <w:rsid w:val="00FA0BB1"/>
    <w:rsid w:val="00FA0ED9"/>
    <w:rsid w:val="00FA1181"/>
    <w:rsid w:val="00FA1D06"/>
    <w:rsid w:val="00FA2A2B"/>
    <w:rsid w:val="00FA376C"/>
    <w:rsid w:val="00FA37B9"/>
    <w:rsid w:val="00FA4375"/>
    <w:rsid w:val="00FA4690"/>
    <w:rsid w:val="00FA46A8"/>
    <w:rsid w:val="00FA4F29"/>
    <w:rsid w:val="00FA5174"/>
    <w:rsid w:val="00FA51C9"/>
    <w:rsid w:val="00FA55AE"/>
    <w:rsid w:val="00FA5807"/>
    <w:rsid w:val="00FA60A0"/>
    <w:rsid w:val="00FA6549"/>
    <w:rsid w:val="00FA6585"/>
    <w:rsid w:val="00FA65E4"/>
    <w:rsid w:val="00FA6795"/>
    <w:rsid w:val="00FA6E7A"/>
    <w:rsid w:val="00FA7280"/>
    <w:rsid w:val="00FA73D4"/>
    <w:rsid w:val="00FB05E1"/>
    <w:rsid w:val="00FB0613"/>
    <w:rsid w:val="00FB0BC4"/>
    <w:rsid w:val="00FB0D65"/>
    <w:rsid w:val="00FB0F7E"/>
    <w:rsid w:val="00FB1214"/>
    <w:rsid w:val="00FB1252"/>
    <w:rsid w:val="00FB1444"/>
    <w:rsid w:val="00FB178C"/>
    <w:rsid w:val="00FB1866"/>
    <w:rsid w:val="00FB1A26"/>
    <w:rsid w:val="00FB1AD0"/>
    <w:rsid w:val="00FB1DBC"/>
    <w:rsid w:val="00FB1FB5"/>
    <w:rsid w:val="00FB209A"/>
    <w:rsid w:val="00FB230B"/>
    <w:rsid w:val="00FB23C9"/>
    <w:rsid w:val="00FB2631"/>
    <w:rsid w:val="00FB276F"/>
    <w:rsid w:val="00FB2E13"/>
    <w:rsid w:val="00FB2FD6"/>
    <w:rsid w:val="00FB35DE"/>
    <w:rsid w:val="00FB39A7"/>
    <w:rsid w:val="00FB3F98"/>
    <w:rsid w:val="00FB3FAC"/>
    <w:rsid w:val="00FB40DB"/>
    <w:rsid w:val="00FB41C0"/>
    <w:rsid w:val="00FB434F"/>
    <w:rsid w:val="00FB43B9"/>
    <w:rsid w:val="00FB44CF"/>
    <w:rsid w:val="00FB47DD"/>
    <w:rsid w:val="00FB4856"/>
    <w:rsid w:val="00FB4963"/>
    <w:rsid w:val="00FB4B8A"/>
    <w:rsid w:val="00FB4EB7"/>
    <w:rsid w:val="00FB5B81"/>
    <w:rsid w:val="00FB5E48"/>
    <w:rsid w:val="00FB6AB0"/>
    <w:rsid w:val="00FB6B4D"/>
    <w:rsid w:val="00FB70E5"/>
    <w:rsid w:val="00FB7109"/>
    <w:rsid w:val="00FB74F4"/>
    <w:rsid w:val="00FB767C"/>
    <w:rsid w:val="00FB78B3"/>
    <w:rsid w:val="00FB7AC2"/>
    <w:rsid w:val="00FB7DA6"/>
    <w:rsid w:val="00FC0592"/>
    <w:rsid w:val="00FC0821"/>
    <w:rsid w:val="00FC0FB1"/>
    <w:rsid w:val="00FC11B2"/>
    <w:rsid w:val="00FC1265"/>
    <w:rsid w:val="00FC14A3"/>
    <w:rsid w:val="00FC15A8"/>
    <w:rsid w:val="00FC18EA"/>
    <w:rsid w:val="00FC1D63"/>
    <w:rsid w:val="00FC2073"/>
    <w:rsid w:val="00FC236C"/>
    <w:rsid w:val="00FC2437"/>
    <w:rsid w:val="00FC2B3B"/>
    <w:rsid w:val="00FC2EBD"/>
    <w:rsid w:val="00FC3484"/>
    <w:rsid w:val="00FC3636"/>
    <w:rsid w:val="00FC3698"/>
    <w:rsid w:val="00FC382E"/>
    <w:rsid w:val="00FC445D"/>
    <w:rsid w:val="00FC4831"/>
    <w:rsid w:val="00FC4AFF"/>
    <w:rsid w:val="00FC4F30"/>
    <w:rsid w:val="00FC51D6"/>
    <w:rsid w:val="00FC52A4"/>
    <w:rsid w:val="00FC55BC"/>
    <w:rsid w:val="00FC574D"/>
    <w:rsid w:val="00FC57CF"/>
    <w:rsid w:val="00FC5EA9"/>
    <w:rsid w:val="00FC603E"/>
    <w:rsid w:val="00FC64EC"/>
    <w:rsid w:val="00FC672E"/>
    <w:rsid w:val="00FC6D22"/>
    <w:rsid w:val="00FC6E53"/>
    <w:rsid w:val="00FC7375"/>
    <w:rsid w:val="00FC7554"/>
    <w:rsid w:val="00FC7897"/>
    <w:rsid w:val="00FC7A70"/>
    <w:rsid w:val="00FD05AD"/>
    <w:rsid w:val="00FD0712"/>
    <w:rsid w:val="00FD0853"/>
    <w:rsid w:val="00FD0B37"/>
    <w:rsid w:val="00FD1063"/>
    <w:rsid w:val="00FD18DA"/>
    <w:rsid w:val="00FD196D"/>
    <w:rsid w:val="00FD1A87"/>
    <w:rsid w:val="00FD1DF3"/>
    <w:rsid w:val="00FD1F0F"/>
    <w:rsid w:val="00FD2130"/>
    <w:rsid w:val="00FD21FE"/>
    <w:rsid w:val="00FD2457"/>
    <w:rsid w:val="00FD27E8"/>
    <w:rsid w:val="00FD27F5"/>
    <w:rsid w:val="00FD2A4C"/>
    <w:rsid w:val="00FD2B0D"/>
    <w:rsid w:val="00FD2BF4"/>
    <w:rsid w:val="00FD2D36"/>
    <w:rsid w:val="00FD382E"/>
    <w:rsid w:val="00FD413A"/>
    <w:rsid w:val="00FD43A9"/>
    <w:rsid w:val="00FD48D2"/>
    <w:rsid w:val="00FD4C57"/>
    <w:rsid w:val="00FD5255"/>
    <w:rsid w:val="00FD531D"/>
    <w:rsid w:val="00FD5719"/>
    <w:rsid w:val="00FD5F18"/>
    <w:rsid w:val="00FD6486"/>
    <w:rsid w:val="00FD6701"/>
    <w:rsid w:val="00FD69EB"/>
    <w:rsid w:val="00FD6D15"/>
    <w:rsid w:val="00FD6EBF"/>
    <w:rsid w:val="00FD6F91"/>
    <w:rsid w:val="00FD712D"/>
    <w:rsid w:val="00FD743E"/>
    <w:rsid w:val="00FD7507"/>
    <w:rsid w:val="00FE008A"/>
    <w:rsid w:val="00FE04EB"/>
    <w:rsid w:val="00FE05D6"/>
    <w:rsid w:val="00FE196C"/>
    <w:rsid w:val="00FE1AC7"/>
    <w:rsid w:val="00FE1F1C"/>
    <w:rsid w:val="00FE2282"/>
    <w:rsid w:val="00FE24C8"/>
    <w:rsid w:val="00FE2602"/>
    <w:rsid w:val="00FE2CCA"/>
    <w:rsid w:val="00FE2FE4"/>
    <w:rsid w:val="00FE301B"/>
    <w:rsid w:val="00FE313D"/>
    <w:rsid w:val="00FE3273"/>
    <w:rsid w:val="00FE32FA"/>
    <w:rsid w:val="00FE3427"/>
    <w:rsid w:val="00FE3B3C"/>
    <w:rsid w:val="00FE41B4"/>
    <w:rsid w:val="00FE4D2E"/>
    <w:rsid w:val="00FE4EB8"/>
    <w:rsid w:val="00FE52EA"/>
    <w:rsid w:val="00FE541A"/>
    <w:rsid w:val="00FE57FE"/>
    <w:rsid w:val="00FE591C"/>
    <w:rsid w:val="00FE5A4C"/>
    <w:rsid w:val="00FE5B4C"/>
    <w:rsid w:val="00FE5FFB"/>
    <w:rsid w:val="00FE61B6"/>
    <w:rsid w:val="00FE6D66"/>
    <w:rsid w:val="00FE7453"/>
    <w:rsid w:val="00FE75D0"/>
    <w:rsid w:val="00FE77D4"/>
    <w:rsid w:val="00FE796F"/>
    <w:rsid w:val="00FE7BFD"/>
    <w:rsid w:val="00FF0596"/>
    <w:rsid w:val="00FF0675"/>
    <w:rsid w:val="00FF0C15"/>
    <w:rsid w:val="00FF1024"/>
    <w:rsid w:val="00FF133C"/>
    <w:rsid w:val="00FF14C6"/>
    <w:rsid w:val="00FF170E"/>
    <w:rsid w:val="00FF18EB"/>
    <w:rsid w:val="00FF1CC2"/>
    <w:rsid w:val="00FF1D62"/>
    <w:rsid w:val="00FF215B"/>
    <w:rsid w:val="00FF24AE"/>
    <w:rsid w:val="00FF2AB7"/>
    <w:rsid w:val="00FF2C73"/>
    <w:rsid w:val="00FF30E3"/>
    <w:rsid w:val="00FF331C"/>
    <w:rsid w:val="00FF3322"/>
    <w:rsid w:val="00FF3D14"/>
    <w:rsid w:val="00FF43E1"/>
    <w:rsid w:val="00FF48B8"/>
    <w:rsid w:val="00FF4D47"/>
    <w:rsid w:val="00FF526C"/>
    <w:rsid w:val="00FF5400"/>
    <w:rsid w:val="00FF5412"/>
    <w:rsid w:val="00FF5765"/>
    <w:rsid w:val="00FF5C4A"/>
    <w:rsid w:val="00FF5D45"/>
    <w:rsid w:val="00FF5D7A"/>
    <w:rsid w:val="00FF6175"/>
    <w:rsid w:val="00FF679B"/>
    <w:rsid w:val="00FF6807"/>
    <w:rsid w:val="00FF6C77"/>
    <w:rsid w:val="00FF6FA4"/>
    <w:rsid w:val="00FF72E5"/>
    <w:rsid w:val="00FF7ADD"/>
    <w:rsid w:val="00FF7C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E588ABE"/>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280"/>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7D4BE4"/>
    <w:pPr>
      <w:keepNext/>
      <w:keepLines/>
      <w:spacing w:after="0"/>
      <w:jc w:val="both"/>
      <w:outlineLvl w:val="0"/>
    </w:pPr>
    <w:rPr>
      <w:rFonts w:ascii="Arial" w:eastAsiaTheme="majorEastAsia" w:hAnsi="Arial" w:cstheme="majorBidi"/>
      <w:b/>
      <w:sz w:val="26"/>
      <w:szCs w:val="32"/>
    </w:rPr>
  </w:style>
  <w:style w:type="paragraph" w:styleId="Ttulo2">
    <w:name w:val="heading 2"/>
    <w:basedOn w:val="Normal"/>
    <w:next w:val="Normal"/>
    <w:link w:val="Ttulo2Car"/>
    <w:uiPriority w:val="9"/>
    <w:unhideWhenUsed/>
    <w:qFormat/>
    <w:rsid w:val="007D4BE4"/>
    <w:pPr>
      <w:keepNext/>
      <w:spacing w:after="0"/>
      <w:jc w:val="center"/>
      <w:outlineLvl w:val="1"/>
    </w:pPr>
    <w:rPr>
      <w:rFonts w:ascii="Arial" w:eastAsia="Times New Roman" w:hAnsi="Arial"/>
      <w:b/>
      <w:color w:val="000000"/>
      <w:sz w:val="26"/>
      <w:lang w:eastAsia="es-MX"/>
    </w:rPr>
  </w:style>
  <w:style w:type="paragraph" w:styleId="Ttulo3">
    <w:name w:val="heading 3"/>
    <w:aliases w:val="Numerales"/>
    <w:basedOn w:val="Normal"/>
    <w:next w:val="Normal"/>
    <w:link w:val="Ttulo3Car"/>
    <w:uiPriority w:val="9"/>
    <w:unhideWhenUsed/>
    <w:qFormat/>
    <w:rsid w:val="00071114"/>
    <w:pPr>
      <w:keepNext/>
      <w:keepLines/>
      <w:numPr>
        <w:numId w:val="26"/>
      </w:numPr>
      <w:spacing w:before="40" w:after="0"/>
      <w:jc w:val="both"/>
      <w:outlineLvl w:val="2"/>
    </w:pPr>
    <w:rPr>
      <w:rFonts w:ascii="Arial" w:eastAsiaTheme="majorEastAsia" w:hAnsi="Arial" w:cstheme="majorBidi"/>
      <w:szCs w:val="24"/>
    </w:rPr>
  </w:style>
  <w:style w:type="paragraph" w:styleId="Ttulo4">
    <w:name w:val="heading 4"/>
    <w:basedOn w:val="Normal"/>
    <w:next w:val="Normal"/>
    <w:link w:val="Ttulo4Car"/>
    <w:uiPriority w:val="9"/>
    <w:semiHidden/>
    <w:unhideWhenUsed/>
    <w:qFormat/>
    <w:rsid w:val="005329A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5329A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1667"/>
    <w:rPr>
      <w:rFonts w:ascii="Arial" w:eastAsiaTheme="majorEastAsia" w:hAnsi="Arial" w:cstheme="majorBidi"/>
      <w:b/>
      <w:sz w:val="26"/>
      <w:szCs w:val="32"/>
      <w:lang w:val="es-ES"/>
    </w:rPr>
  </w:style>
  <w:style w:type="character" w:customStyle="1" w:styleId="Ttulo2Car">
    <w:name w:val="Título 2 Car"/>
    <w:basedOn w:val="Fuentedeprrafopredeter"/>
    <w:link w:val="Ttulo2"/>
    <w:uiPriority w:val="9"/>
    <w:rsid w:val="00626B37"/>
    <w:rPr>
      <w:rFonts w:ascii="Arial" w:eastAsia="Times New Roman" w:hAnsi="Arial" w:cs="Times New Roman"/>
      <w:b/>
      <w:color w:val="000000"/>
      <w:sz w:val="26"/>
      <w:lang w:val="es-ES" w:eastAsia="es-MX"/>
    </w:rPr>
  </w:style>
  <w:style w:type="character" w:customStyle="1" w:styleId="Ttulo3Car">
    <w:name w:val="Título 3 Car"/>
    <w:aliases w:val="Numerales Car"/>
    <w:basedOn w:val="Fuentedeprrafopredeter"/>
    <w:link w:val="Ttulo3"/>
    <w:uiPriority w:val="9"/>
    <w:rsid w:val="005329AD"/>
    <w:rPr>
      <w:rFonts w:ascii="Arial" w:eastAsiaTheme="majorEastAsia" w:hAnsi="Arial" w:cstheme="majorBidi"/>
      <w:szCs w:val="24"/>
      <w:lang w:val="es-ES"/>
    </w:rPr>
  </w:style>
  <w:style w:type="character" w:customStyle="1" w:styleId="Ttulo4Car">
    <w:name w:val="Título 4 Car"/>
    <w:basedOn w:val="Fuentedeprrafopredeter"/>
    <w:link w:val="Ttulo4"/>
    <w:uiPriority w:val="9"/>
    <w:semiHidden/>
    <w:rsid w:val="005329AD"/>
    <w:rPr>
      <w:rFonts w:asciiTheme="majorHAnsi" w:eastAsiaTheme="majorEastAsia" w:hAnsiTheme="majorHAnsi" w:cstheme="majorBidi"/>
      <w:i/>
      <w:iCs/>
      <w:color w:val="2E74B5" w:themeColor="accent1" w:themeShade="BF"/>
      <w:lang w:val="es-ES"/>
    </w:rPr>
  </w:style>
  <w:style w:type="character" w:customStyle="1" w:styleId="Ttulo5Car">
    <w:name w:val="Título 5 Car"/>
    <w:basedOn w:val="Fuentedeprrafopredeter"/>
    <w:link w:val="Ttulo5"/>
    <w:uiPriority w:val="9"/>
    <w:rsid w:val="005329AD"/>
    <w:rPr>
      <w:rFonts w:asciiTheme="majorHAnsi" w:eastAsiaTheme="majorEastAsia" w:hAnsiTheme="majorHAnsi" w:cstheme="majorBidi"/>
      <w:color w:val="2E74B5" w:themeColor="accent1" w:themeShade="BF"/>
      <w:lang w:val="es-ES"/>
    </w:rPr>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NBV Parrafo1,List Paragraph-Thesis,Dot pt"/>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qFormat/>
    <w:rsid w:val="00CE11DD"/>
    <w:rPr>
      <w:rFonts w:ascii="Arial" w:eastAsia="Times New Roman" w:hAnsi="Arial" w:cs="Times New Roman"/>
      <w:sz w:val="24"/>
      <w:szCs w:val="20"/>
      <w:lang w:val="es-ES"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table" w:styleId="Tablaconcuadrcula">
    <w:name w:val="Table Grid"/>
    <w:basedOn w:val="Tablanormal"/>
    <w:uiPriority w:val="3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TextonotapieCar"/>
    <w:uiPriority w:val="99"/>
    <w:unhideWhenUsed/>
    <w:qFormat/>
    <w:rsid w:val="000F1667"/>
    <w:pPr>
      <w:spacing w:after="0" w:line="240" w:lineRule="auto"/>
    </w:pPr>
    <w:rPr>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DN Car"/>
    <w:basedOn w:val="Fuentedeprrafopredeter"/>
    <w:link w:val="Textonotapie"/>
    <w:uiPriority w:val="99"/>
    <w:rsid w:val="000F1667"/>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customStyle="1" w:styleId="Default">
    <w:name w:val="Default"/>
    <w:rsid w:val="005329AD"/>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customStyle="1" w:styleId="Texto">
    <w:name w:val="Texto"/>
    <w:basedOn w:val="Normal"/>
    <w:link w:val="TextoCar"/>
    <w:rsid w:val="005329AD"/>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5329AD"/>
    <w:rPr>
      <w:rFonts w:ascii="Arial" w:eastAsia="Times New Roman" w:hAnsi="Arial" w:cs="Arial"/>
      <w:sz w:val="18"/>
      <w:szCs w:val="20"/>
      <w:lang w:eastAsia="es-ES"/>
    </w:rPr>
  </w:style>
  <w:style w:type="paragraph" w:customStyle="1" w:styleId="Tabla">
    <w:name w:val="Tabla"/>
    <w:link w:val="TablaCar"/>
    <w:qFormat/>
    <w:rsid w:val="005329AD"/>
    <w:pPr>
      <w:spacing w:before="160" w:after="240"/>
      <w:ind w:left="709"/>
      <w:jc w:val="center"/>
    </w:pPr>
    <w:rPr>
      <w:rFonts w:ascii="Arial" w:eastAsia="Times New Roman" w:hAnsi="Arial" w:cs="Times New Roman"/>
      <w:b/>
      <w:bCs/>
      <w:i/>
      <w:color w:val="70AD47" w:themeColor="accent6"/>
      <w:sz w:val="18"/>
      <w:szCs w:val="16"/>
      <w:lang w:eastAsia="es-MX"/>
    </w:rPr>
  </w:style>
  <w:style w:type="character" w:customStyle="1" w:styleId="TablaCar">
    <w:name w:val="Tabla Car"/>
    <w:basedOn w:val="Fuentedeprrafopredeter"/>
    <w:link w:val="Tabla"/>
    <w:rsid w:val="005329AD"/>
    <w:rPr>
      <w:rFonts w:ascii="Arial" w:eastAsia="Times New Roman" w:hAnsi="Arial" w:cs="Times New Roman"/>
      <w:b/>
      <w:bCs/>
      <w:i/>
      <w:color w:val="70AD47" w:themeColor="accent6"/>
      <w:sz w:val="18"/>
      <w:szCs w:val="16"/>
      <w:lang w:eastAsia="es-MX"/>
    </w:rPr>
  </w:style>
  <w:style w:type="paragraph" w:styleId="Textocomentario">
    <w:name w:val="annotation text"/>
    <w:basedOn w:val="Normal"/>
    <w:link w:val="TextocomentarioCar"/>
    <w:uiPriority w:val="99"/>
    <w:unhideWhenUsed/>
    <w:rsid w:val="005329AD"/>
    <w:pPr>
      <w:spacing w:line="240" w:lineRule="auto"/>
    </w:pPr>
    <w:rPr>
      <w:sz w:val="20"/>
      <w:szCs w:val="20"/>
    </w:rPr>
  </w:style>
  <w:style w:type="character" w:customStyle="1" w:styleId="TextocomentarioCar">
    <w:name w:val="Texto comentario Car"/>
    <w:basedOn w:val="Fuentedeprrafopredeter"/>
    <w:link w:val="Textocomentario"/>
    <w:uiPriority w:val="99"/>
    <w:rsid w:val="005329AD"/>
    <w:rPr>
      <w:rFonts w:ascii="Calibri" w:eastAsia="Calibri" w:hAnsi="Calibri" w:cs="Times New Roman"/>
      <w:sz w:val="20"/>
      <w:szCs w:val="20"/>
      <w:lang w:val="es-ES"/>
    </w:rPr>
  </w:style>
  <w:style w:type="character" w:customStyle="1" w:styleId="AsuntodelcomentarioCar">
    <w:name w:val="Asunto del comentario Car"/>
    <w:basedOn w:val="TextocomentarioCar"/>
    <w:link w:val="Asuntodelcomentario"/>
    <w:uiPriority w:val="99"/>
    <w:semiHidden/>
    <w:rsid w:val="005329AD"/>
    <w:rPr>
      <w:rFonts w:ascii="Calibri" w:eastAsia="Calibri" w:hAnsi="Calibri" w:cs="Times New Roman"/>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5329AD"/>
    <w:rPr>
      <w:b/>
      <w:bCs/>
    </w:rPr>
  </w:style>
  <w:style w:type="paragraph" w:customStyle="1" w:styleId="ANOTACION">
    <w:name w:val="ANOTACION"/>
    <w:basedOn w:val="Normal"/>
    <w:link w:val="ANOTACIONCar"/>
    <w:rsid w:val="005329AD"/>
    <w:pPr>
      <w:spacing w:before="101" w:after="101" w:line="216" w:lineRule="atLeast"/>
      <w:jc w:val="center"/>
    </w:pPr>
    <w:rPr>
      <w:rFonts w:asciiTheme="minorHAnsi" w:eastAsiaTheme="minorEastAsia" w:hAnsiTheme="minorHAnsi" w:cstheme="minorBidi"/>
      <w:b/>
      <w:sz w:val="18"/>
      <w:szCs w:val="20"/>
      <w:lang w:val="es-ES_tradnl"/>
    </w:rPr>
  </w:style>
  <w:style w:type="character" w:customStyle="1" w:styleId="ANOTACIONCar">
    <w:name w:val="ANOTACION Car"/>
    <w:link w:val="ANOTACION"/>
    <w:locked/>
    <w:rsid w:val="005329AD"/>
    <w:rPr>
      <w:rFonts w:eastAsiaTheme="minorEastAsia"/>
      <w:b/>
      <w:sz w:val="18"/>
      <w:szCs w:val="20"/>
      <w:lang w:val="es-ES_tradnl"/>
    </w:rPr>
  </w:style>
  <w:style w:type="paragraph" w:customStyle="1" w:styleId="xl84">
    <w:name w:val="xl84"/>
    <w:basedOn w:val="Normal"/>
    <w:rsid w:val="005329AD"/>
    <w:pPr>
      <w:pBdr>
        <w:left w:val="single" w:sz="8" w:space="0" w:color="auto"/>
        <w:right w:val="single" w:sz="8" w:space="0" w:color="auto"/>
      </w:pBdr>
      <w:shd w:val="clear" w:color="000000" w:fill="95B3D7"/>
      <w:spacing w:before="100" w:beforeAutospacing="1" w:after="100" w:afterAutospacing="1" w:line="240" w:lineRule="auto"/>
      <w:jc w:val="both"/>
      <w:textAlignment w:val="center"/>
    </w:pPr>
    <w:rPr>
      <w:rFonts w:ascii="Times New Roman" w:eastAsia="Times New Roman" w:hAnsi="Times New Roman"/>
      <w:color w:val="000000" w:themeColor="text1"/>
      <w:sz w:val="16"/>
      <w:szCs w:val="16"/>
      <w:lang w:val="es-MX" w:eastAsia="es-MX"/>
    </w:rPr>
  </w:style>
  <w:style w:type="table" w:styleId="Tablaconcuadrcula1clara-nfasis1">
    <w:name w:val="Grid Table 1 Light Accent 1"/>
    <w:basedOn w:val="Tablanormal"/>
    <w:uiPriority w:val="46"/>
    <w:rsid w:val="005329A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5329AD"/>
    <w:pPr>
      <w:spacing w:after="0" w:line="23" w:lineRule="atLeast"/>
      <w:jc w:val="center"/>
    </w:pPr>
    <w:rPr>
      <w:rFonts w:ascii="Arial" w:eastAsiaTheme="minorHAnsi" w:hAnsi="Arial" w:cs="Arial"/>
      <w:b/>
      <w:i/>
      <w:iCs/>
      <w:sz w:val="18"/>
      <w:szCs w:val="18"/>
      <w:lang w:val="es-MX"/>
    </w:rPr>
  </w:style>
  <w:style w:type="character" w:styleId="Refdecomentario">
    <w:name w:val="annotation reference"/>
    <w:basedOn w:val="Fuentedeprrafopredeter"/>
    <w:uiPriority w:val="99"/>
    <w:semiHidden/>
    <w:unhideWhenUsed/>
    <w:rsid w:val="009E2E97"/>
    <w:rPr>
      <w:sz w:val="16"/>
      <w:szCs w:val="16"/>
    </w:rPr>
  </w:style>
  <w:style w:type="character" w:styleId="Hipervnculovisitado">
    <w:name w:val="FollowedHyperlink"/>
    <w:basedOn w:val="Fuentedeprrafopredeter"/>
    <w:uiPriority w:val="99"/>
    <w:semiHidden/>
    <w:unhideWhenUsed/>
    <w:rsid w:val="00686EFB"/>
    <w:rPr>
      <w:color w:val="954F72" w:themeColor="followedHyperlink"/>
      <w:u w:val="single"/>
    </w:rPr>
  </w:style>
  <w:style w:type="character" w:styleId="Mencinsinresolver">
    <w:name w:val="Unresolved Mention"/>
    <w:basedOn w:val="Fuentedeprrafopredeter"/>
    <w:uiPriority w:val="99"/>
    <w:semiHidden/>
    <w:unhideWhenUsed/>
    <w:rsid w:val="007A7103"/>
    <w:rPr>
      <w:color w:val="605E5C"/>
      <w:shd w:val="clear" w:color="auto" w:fill="E1DFDD"/>
    </w:rPr>
  </w:style>
  <w:style w:type="table" w:styleId="Tablaconcuadrcula1clara-nfasis5">
    <w:name w:val="Grid Table 1 Light Accent 5"/>
    <w:basedOn w:val="Tablanormal"/>
    <w:uiPriority w:val="46"/>
    <w:rsid w:val="0047673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Cita">
    <w:name w:val="Quote"/>
    <w:basedOn w:val="Normal"/>
    <w:next w:val="Normal"/>
    <w:link w:val="CitaCar"/>
    <w:uiPriority w:val="29"/>
    <w:qFormat/>
    <w:rsid w:val="00110BBE"/>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110BBE"/>
    <w:rPr>
      <w:rFonts w:ascii="Calibri" w:eastAsia="Calibri" w:hAnsi="Calibri" w:cs="Times New Roman"/>
      <w:i/>
      <w:iCs/>
      <w:color w:val="404040" w:themeColor="text1" w:themeTint="BF"/>
      <w:lang w:val="es-ES"/>
    </w:rPr>
  </w:style>
  <w:style w:type="paragraph" w:styleId="Revisin">
    <w:name w:val="Revision"/>
    <w:hidden/>
    <w:uiPriority w:val="99"/>
    <w:semiHidden/>
    <w:rsid w:val="00AA7172"/>
    <w:pPr>
      <w:spacing w:after="0" w:line="240" w:lineRule="auto"/>
    </w:pPr>
    <w:rPr>
      <w:rFonts w:ascii="Calibri" w:eastAsia="Calibri" w:hAnsi="Calibri" w:cs="Times New Roman"/>
      <w:lang w:val="es-ES"/>
    </w:rPr>
  </w:style>
  <w:style w:type="table" w:styleId="Tablaconcuadrcula1clara">
    <w:name w:val="Grid Table 1 Light"/>
    <w:basedOn w:val="Tablanormal"/>
    <w:uiPriority w:val="46"/>
    <w:rsid w:val="00C729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611FBE"/>
    <w:rPr>
      <w:b/>
      <w:bCs/>
    </w:rPr>
  </w:style>
  <w:style w:type="paragraph" w:styleId="NormalWeb">
    <w:name w:val="Normal (Web)"/>
    <w:basedOn w:val="Normal"/>
    <w:uiPriority w:val="99"/>
    <w:unhideWhenUsed/>
    <w:rsid w:val="00831B0B"/>
    <w:pPr>
      <w:spacing w:before="100" w:beforeAutospacing="1" w:after="100" w:afterAutospacing="1" w:line="240" w:lineRule="auto"/>
    </w:pPr>
    <w:rPr>
      <w:rFonts w:ascii="Times New Roman" w:eastAsia="Times New Roman" w:hAnsi="Times New Roman"/>
      <w:sz w:val="24"/>
      <w:szCs w:val="24"/>
      <w:lang w:val="es-MX" w:eastAsia="es-MX"/>
    </w:rPr>
  </w:style>
  <w:style w:type="table" w:styleId="Tablaconcuadrcula4-nfasis3">
    <w:name w:val="Grid Table 4 Accent 3"/>
    <w:basedOn w:val="Tablanormal"/>
    <w:uiPriority w:val="49"/>
    <w:rsid w:val="00EB5BB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3">
    <w:name w:val="Plain Table 3"/>
    <w:basedOn w:val="Tablanormal"/>
    <w:uiPriority w:val="43"/>
    <w:rsid w:val="00C26BC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41841">
      <w:bodyDiv w:val="1"/>
      <w:marLeft w:val="0"/>
      <w:marRight w:val="0"/>
      <w:marTop w:val="0"/>
      <w:marBottom w:val="0"/>
      <w:divBdr>
        <w:top w:val="none" w:sz="0" w:space="0" w:color="auto"/>
        <w:left w:val="none" w:sz="0" w:space="0" w:color="auto"/>
        <w:bottom w:val="none" w:sz="0" w:space="0" w:color="auto"/>
        <w:right w:val="none" w:sz="0" w:space="0" w:color="auto"/>
      </w:divBdr>
    </w:div>
    <w:div w:id="229469000">
      <w:bodyDiv w:val="1"/>
      <w:marLeft w:val="0"/>
      <w:marRight w:val="0"/>
      <w:marTop w:val="0"/>
      <w:marBottom w:val="0"/>
      <w:divBdr>
        <w:top w:val="none" w:sz="0" w:space="0" w:color="auto"/>
        <w:left w:val="none" w:sz="0" w:space="0" w:color="auto"/>
        <w:bottom w:val="none" w:sz="0" w:space="0" w:color="auto"/>
        <w:right w:val="none" w:sz="0" w:space="0" w:color="auto"/>
      </w:divBdr>
    </w:div>
    <w:div w:id="310403654">
      <w:bodyDiv w:val="1"/>
      <w:marLeft w:val="0"/>
      <w:marRight w:val="0"/>
      <w:marTop w:val="0"/>
      <w:marBottom w:val="0"/>
      <w:divBdr>
        <w:top w:val="none" w:sz="0" w:space="0" w:color="auto"/>
        <w:left w:val="none" w:sz="0" w:space="0" w:color="auto"/>
        <w:bottom w:val="none" w:sz="0" w:space="0" w:color="auto"/>
        <w:right w:val="none" w:sz="0" w:space="0" w:color="auto"/>
      </w:divBdr>
    </w:div>
    <w:div w:id="316806898">
      <w:bodyDiv w:val="1"/>
      <w:marLeft w:val="0"/>
      <w:marRight w:val="0"/>
      <w:marTop w:val="0"/>
      <w:marBottom w:val="0"/>
      <w:divBdr>
        <w:top w:val="none" w:sz="0" w:space="0" w:color="auto"/>
        <w:left w:val="none" w:sz="0" w:space="0" w:color="auto"/>
        <w:bottom w:val="none" w:sz="0" w:space="0" w:color="auto"/>
        <w:right w:val="none" w:sz="0" w:space="0" w:color="auto"/>
      </w:divBdr>
      <w:divsChild>
        <w:div w:id="1059402913">
          <w:marLeft w:val="0"/>
          <w:marRight w:val="0"/>
          <w:marTop w:val="0"/>
          <w:marBottom w:val="0"/>
          <w:divBdr>
            <w:top w:val="none" w:sz="0" w:space="0" w:color="auto"/>
            <w:left w:val="none" w:sz="0" w:space="0" w:color="auto"/>
            <w:bottom w:val="none" w:sz="0" w:space="0" w:color="auto"/>
            <w:right w:val="none" w:sz="0" w:space="0" w:color="auto"/>
          </w:divBdr>
        </w:div>
      </w:divsChild>
    </w:div>
    <w:div w:id="338391025">
      <w:bodyDiv w:val="1"/>
      <w:marLeft w:val="0"/>
      <w:marRight w:val="0"/>
      <w:marTop w:val="0"/>
      <w:marBottom w:val="0"/>
      <w:divBdr>
        <w:top w:val="none" w:sz="0" w:space="0" w:color="auto"/>
        <w:left w:val="none" w:sz="0" w:space="0" w:color="auto"/>
        <w:bottom w:val="none" w:sz="0" w:space="0" w:color="auto"/>
        <w:right w:val="none" w:sz="0" w:space="0" w:color="auto"/>
      </w:divBdr>
    </w:div>
    <w:div w:id="340133569">
      <w:bodyDiv w:val="1"/>
      <w:marLeft w:val="0"/>
      <w:marRight w:val="0"/>
      <w:marTop w:val="0"/>
      <w:marBottom w:val="0"/>
      <w:divBdr>
        <w:top w:val="none" w:sz="0" w:space="0" w:color="auto"/>
        <w:left w:val="none" w:sz="0" w:space="0" w:color="auto"/>
        <w:bottom w:val="none" w:sz="0" w:space="0" w:color="auto"/>
        <w:right w:val="none" w:sz="0" w:space="0" w:color="auto"/>
      </w:divBdr>
    </w:div>
    <w:div w:id="377364181">
      <w:bodyDiv w:val="1"/>
      <w:marLeft w:val="0"/>
      <w:marRight w:val="0"/>
      <w:marTop w:val="0"/>
      <w:marBottom w:val="0"/>
      <w:divBdr>
        <w:top w:val="none" w:sz="0" w:space="0" w:color="auto"/>
        <w:left w:val="none" w:sz="0" w:space="0" w:color="auto"/>
        <w:bottom w:val="none" w:sz="0" w:space="0" w:color="auto"/>
        <w:right w:val="none" w:sz="0" w:space="0" w:color="auto"/>
      </w:divBdr>
      <w:divsChild>
        <w:div w:id="1941601296">
          <w:marLeft w:val="0"/>
          <w:marRight w:val="0"/>
          <w:marTop w:val="0"/>
          <w:marBottom w:val="0"/>
          <w:divBdr>
            <w:top w:val="none" w:sz="0" w:space="0" w:color="auto"/>
            <w:left w:val="none" w:sz="0" w:space="0" w:color="auto"/>
            <w:bottom w:val="none" w:sz="0" w:space="0" w:color="auto"/>
            <w:right w:val="none" w:sz="0" w:space="0" w:color="auto"/>
          </w:divBdr>
        </w:div>
      </w:divsChild>
    </w:div>
    <w:div w:id="744570631">
      <w:bodyDiv w:val="1"/>
      <w:marLeft w:val="0"/>
      <w:marRight w:val="0"/>
      <w:marTop w:val="0"/>
      <w:marBottom w:val="0"/>
      <w:divBdr>
        <w:top w:val="none" w:sz="0" w:space="0" w:color="auto"/>
        <w:left w:val="none" w:sz="0" w:space="0" w:color="auto"/>
        <w:bottom w:val="none" w:sz="0" w:space="0" w:color="auto"/>
        <w:right w:val="none" w:sz="0" w:space="0" w:color="auto"/>
      </w:divBdr>
      <w:divsChild>
        <w:div w:id="17321864">
          <w:marLeft w:val="1714"/>
          <w:marRight w:val="0"/>
          <w:marTop w:val="0"/>
          <w:marBottom w:val="0"/>
          <w:divBdr>
            <w:top w:val="none" w:sz="0" w:space="0" w:color="auto"/>
            <w:left w:val="none" w:sz="0" w:space="0" w:color="auto"/>
            <w:bottom w:val="none" w:sz="0" w:space="0" w:color="auto"/>
            <w:right w:val="none" w:sz="0" w:space="0" w:color="auto"/>
          </w:divBdr>
        </w:div>
        <w:div w:id="965816648">
          <w:marLeft w:val="1714"/>
          <w:marRight w:val="0"/>
          <w:marTop w:val="0"/>
          <w:marBottom w:val="0"/>
          <w:divBdr>
            <w:top w:val="none" w:sz="0" w:space="0" w:color="auto"/>
            <w:left w:val="none" w:sz="0" w:space="0" w:color="auto"/>
            <w:bottom w:val="none" w:sz="0" w:space="0" w:color="auto"/>
            <w:right w:val="none" w:sz="0" w:space="0" w:color="auto"/>
          </w:divBdr>
        </w:div>
        <w:div w:id="1306474767">
          <w:marLeft w:val="1714"/>
          <w:marRight w:val="0"/>
          <w:marTop w:val="0"/>
          <w:marBottom w:val="0"/>
          <w:divBdr>
            <w:top w:val="none" w:sz="0" w:space="0" w:color="auto"/>
            <w:left w:val="none" w:sz="0" w:space="0" w:color="auto"/>
            <w:bottom w:val="none" w:sz="0" w:space="0" w:color="auto"/>
            <w:right w:val="none" w:sz="0" w:space="0" w:color="auto"/>
          </w:divBdr>
        </w:div>
      </w:divsChild>
    </w:div>
    <w:div w:id="999233369">
      <w:bodyDiv w:val="1"/>
      <w:marLeft w:val="0"/>
      <w:marRight w:val="0"/>
      <w:marTop w:val="0"/>
      <w:marBottom w:val="0"/>
      <w:divBdr>
        <w:top w:val="none" w:sz="0" w:space="0" w:color="auto"/>
        <w:left w:val="none" w:sz="0" w:space="0" w:color="auto"/>
        <w:bottom w:val="none" w:sz="0" w:space="0" w:color="auto"/>
        <w:right w:val="none" w:sz="0" w:space="0" w:color="auto"/>
      </w:divBdr>
    </w:div>
    <w:div w:id="1545941800">
      <w:bodyDiv w:val="1"/>
      <w:marLeft w:val="0"/>
      <w:marRight w:val="0"/>
      <w:marTop w:val="0"/>
      <w:marBottom w:val="0"/>
      <w:divBdr>
        <w:top w:val="none" w:sz="0" w:space="0" w:color="auto"/>
        <w:left w:val="none" w:sz="0" w:space="0" w:color="auto"/>
        <w:bottom w:val="none" w:sz="0" w:space="0" w:color="auto"/>
        <w:right w:val="none" w:sz="0" w:space="0" w:color="auto"/>
      </w:divBdr>
    </w:div>
    <w:div w:id="1546019288">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s://www.conatel.gob.hn/doc/Regulacion/resoluciones/2021/NR013-21.pdf" TargetMode="External"/><Relationship Id="rId21" Type="http://schemas.openxmlformats.org/officeDocument/2006/relationships/hyperlink" Target="https://www.bcn.cl/leychile/navegar?i=1150852" TargetMode="External"/><Relationship Id="rId42" Type="http://schemas.openxmlformats.org/officeDocument/2006/relationships/hyperlink" Target="https://www.ofcom.org.uk/__data/assets/pdf_file/0011/240212/Statement-update-sharing-proposals-upper-6-GHz-band.pdf" TargetMode="External"/><Relationship Id="rId47" Type="http://schemas.openxmlformats.org/officeDocument/2006/relationships/hyperlink" Target="https://www.acma.gov.au/consultations/2021-04/rlan-use-5-ghz-and-6-ghz-bands-consultation-122021" TargetMode="External"/><Relationship Id="rId63" Type="http://schemas.openxmlformats.org/officeDocument/2006/relationships/hyperlink" Target="https://docdb.cept.org/download/50365191-a99d/ECC%20Decision%20(20)01.pdf" TargetMode="External"/><Relationship Id="rId68" Type="http://schemas.openxmlformats.org/officeDocument/2006/relationships/hyperlink" Target="https://www.wi-fi.org/product-finder-results?sort_by=certified&amp;sort_order=desc" TargetMode="External"/><Relationship Id="rId16" Type="http://schemas.openxmlformats.org/officeDocument/2006/relationships/hyperlink" Target="https://www.cisco.com/c/en/us/solutions/collateral/executive-perspectives/annual-internet-report/white-paper-c11-741490.html" TargetMode="External"/><Relationship Id="rId11" Type="http://schemas.openxmlformats.org/officeDocument/2006/relationships/hyperlink" Target="https://bit.ift.org.mx/BitWebApp/" TargetMode="External"/><Relationship Id="rId24" Type="http://schemas.openxmlformats.org/officeDocument/2006/relationships/hyperlink" Target="https://busquedas.elperuano.pe/download/url/incorporan-las-notas-p11b-p51b-p68a-p68b-p68c-p92a-p92-resolucion-ministerial-n-373-2021-mtc01-1948695-1" TargetMode="External"/><Relationship Id="rId32" Type="http://schemas.openxmlformats.org/officeDocument/2006/relationships/hyperlink" Target="https://www.ane.gov.co/Documentos%20compartidos/ArchivosDescargables/Normatividad/Planeacion_del_espectro/RESOLUCI%C3%93N%20No%20000105%20DE%2027-03-2020(1)%20(1).pdf" TargetMode="External"/><Relationship Id="rId37" Type="http://schemas.openxmlformats.org/officeDocument/2006/relationships/hyperlink" Target="https://sit.gob.gt/gerencia-de-frecuencias/frecuencias/tabla-nacional-de-atribucion-de-frecuencias/" TargetMode="External"/><Relationship Id="rId40" Type="http://schemas.openxmlformats.org/officeDocument/2006/relationships/hyperlink" Target="https://www.ofcom.org.uk/__data/assets/pdf_file/0036/198927/6ghz-statement.pdf" TargetMode="External"/><Relationship Id="rId45" Type="http://schemas.openxmlformats.org/officeDocument/2006/relationships/hyperlink" Target="https://www.legislation.gov.au/Details/F2022L00249" TargetMode="External"/><Relationship Id="rId53" Type="http://schemas.openxmlformats.org/officeDocument/2006/relationships/hyperlink" Target="https://www.anrt.ma/sites/default/files/decision_a2fp_-vf-_mod_07.05.2021.pdf" TargetMode="External"/><Relationship Id="rId58" Type="http://schemas.openxmlformats.org/officeDocument/2006/relationships/hyperlink" Target="https://www.mcmc.gov.my/en/spectrum/consultation/public-consultation-on-wireless-local-area-network" TargetMode="External"/><Relationship Id="rId66" Type="http://schemas.openxmlformats.org/officeDocument/2006/relationships/hyperlink" Target="https://www.itu.int/dms_pubrec/itu-r/rec/f/R-REC-F.383-10202102-I!!PDF-S.pdf" TargetMode="External"/><Relationship Id="rId74" Type="http://schemas.openxmlformats.org/officeDocument/2006/relationships/hyperlink" Target="https://docs.fcc.gov/public/attachments/FCC-20-51A1.pdf" TargetMode="External"/><Relationship Id="rId79" Type="http://schemas.openxmlformats.org/officeDocument/2006/relationships/hyperlink" Target="https://dof.gob.mx/nota_detalle.php?codigo=5673272&amp;fecha=05/12/2022" TargetMode="External"/><Relationship Id="rId5" Type="http://schemas.openxmlformats.org/officeDocument/2006/relationships/hyperlink" Target="https://support.zoom.us/hc/en-us/articles/201362023-Zoom-system-requirements-Windows-macOS-Linux" TargetMode="External"/><Relationship Id="rId61" Type="http://schemas.openxmlformats.org/officeDocument/2006/relationships/hyperlink" Target="https://transparencia.indotel.gob.do/media/217225/res_082_2022.pdf" TargetMode="External"/><Relationship Id="rId19" Type="http://schemas.openxmlformats.org/officeDocument/2006/relationships/hyperlink" Target="https://www.ic.gc.ca/eic/site/smt-gst.nsf/eng/sf11698.html" TargetMode="External"/><Relationship Id="rId14" Type="http://schemas.openxmlformats.org/officeDocument/2006/relationships/hyperlink" Target="https://www.gsma.com/spectrum/wp-content/uploads/2022/07/6-GHz-in-the-5G-Era.pdf" TargetMode="External"/><Relationship Id="rId22" Type="http://schemas.openxmlformats.org/officeDocument/2006/relationships/hyperlink" Target="https://www.bcn.cl/leychile/navegar?idNorma=1181305&amp;idParte=10365153" TargetMode="External"/><Relationship Id="rId27" Type="http://schemas.openxmlformats.org/officeDocument/2006/relationships/hyperlink" Target="https://www.argentina.gob.ar/sites/default/files/anexo_6195618_1_0.pdf" TargetMode="External"/><Relationship Id="rId30" Type="http://schemas.openxmlformats.org/officeDocument/2006/relationships/hyperlink" Target="https://www.mintic.gov.co/portal/715/articles-237941_recurso_1.pdf" TargetMode="External"/><Relationship Id="rId35" Type="http://schemas.openxmlformats.org/officeDocument/2006/relationships/hyperlink" Target="https://sit.gob.gt/download/872/tabla-nacional-de-atribucion-de-frecuencias-frecuancias/1zKgbuwSQuK3ytp3hprvQcljXxX2WyCbd/4.%20Tabla%20Nacional%20Atribuci%C3%B3n%20Frecuencias%20(Pies%20de%20P%C3%A1gina).pdf" TargetMode="External"/><Relationship Id="rId43" Type="http://schemas.openxmlformats.org/officeDocument/2006/relationships/hyperlink" Target="https://www.citc.gov.sa/en/new/publicConsultation/Documents/144207-en.pdf" TargetMode="External"/><Relationship Id="rId48" Type="http://schemas.openxmlformats.org/officeDocument/2006/relationships/hyperlink" Target="https://www.soumu.go.jp/main_content/000810602.pdf" TargetMode="External"/><Relationship Id="rId56" Type="http://schemas.openxmlformats.org/officeDocument/2006/relationships/hyperlink" Target="https://www.ofca.gov.hk/filemanager/ofca/en/content_401/hkca1081.pdf" TargetMode="External"/><Relationship Id="rId64" Type="http://schemas.openxmlformats.org/officeDocument/2006/relationships/hyperlink" Target="https://cept.org/Documents/wg-fm/71295/fm-22-088annex20_new-wi-on-higher-power-rlan-at-6-ghz" TargetMode="External"/><Relationship Id="rId69" Type="http://schemas.openxmlformats.org/officeDocument/2006/relationships/hyperlink" Target="https://docdb.cept.org/download/cc03c766-35f8/ECC%20Report%20302.pdf" TargetMode="External"/><Relationship Id="rId77" Type="http://schemas.openxmlformats.org/officeDocument/2006/relationships/hyperlink" Target="http://www.ift.org.mx/sites/default/files/contenidogeneral/transparencia/estrategia20202025acc.pdf" TargetMode="External"/><Relationship Id="rId8" Type="http://schemas.openxmlformats.org/officeDocument/2006/relationships/hyperlink" Target="http://www.oecd.org/coronavirus/policy-responses/keeping-the-internet-up-and-running-in-times-of-crisis-4017c4c9/" TargetMode="External"/><Relationship Id="rId51" Type="http://schemas.openxmlformats.org/officeDocument/2006/relationships/hyperlink" Target="https://www.cra.gov.qa/en/document/class-license-for-the-use-of-rlan-devices-over-5925-6425-mhz-band" TargetMode="External"/><Relationship Id="rId72" Type="http://schemas.openxmlformats.org/officeDocument/2006/relationships/hyperlink" Target="https://www.ift.org.mx/industria/consultas-publicas/determinacion-de-uso-de-la-banda-de-frecuencias-5925-7125-mhz" TargetMode="External"/><Relationship Id="rId80" Type="http://schemas.openxmlformats.org/officeDocument/2006/relationships/hyperlink" Target="https://www.ift.org.mx/sites/default/files/c-tdt-07-lcpairift.pdf" TargetMode="External"/><Relationship Id="rId3" Type="http://schemas.openxmlformats.org/officeDocument/2006/relationships/hyperlink" Target="https://www.itu.int/es/publications/ITU-R/pages/publications.aspx?parent=R-REG-RR-2020&amp;media=electronic" TargetMode="External"/><Relationship Id="rId12" Type="http://schemas.openxmlformats.org/officeDocument/2006/relationships/hyperlink" Target="https://www.inegi.org.mx/programas/dutih/2021/" TargetMode="External"/><Relationship Id="rId17" Type="http://schemas.openxmlformats.org/officeDocument/2006/relationships/hyperlink" Target="https://dynamicspectrumalliance.org/wp-content/uploads/2021/10/6GHz-License-Exempt-Band-Why-1200-MHz-and-Why-Now-Spanish.pdf" TargetMode="External"/><Relationship Id="rId25" Type="http://schemas.openxmlformats.org/officeDocument/2006/relationships/hyperlink" Target="https://www.conatel.gob.hn/doc/Regulacion/resoluciones/2021/NR003-21.pdf" TargetMode="External"/><Relationship Id="rId33" Type="http://schemas.openxmlformats.org/officeDocument/2006/relationships/hyperlink" Target="https://www.ane.gov.co/Sliders/archivos/gesti%C3%B3n%20t%C3%A9cnica/Estudios%20de%20gesti%C3%B3n%20y%20planeaci%C3%B3n/Banda%206%20GHz/Documentos%20decisi%C3%B3n/Resolucion%20000737%20del%2018112022.pdf" TargetMode="External"/><Relationship Id="rId38" Type="http://schemas.openxmlformats.org/officeDocument/2006/relationships/hyperlink" Target="https://www.law.go.kr/LSW/admRulLsInfoP.do?admRulSeq=2100000196974" TargetMode="External"/><Relationship Id="rId46" Type="http://schemas.openxmlformats.org/officeDocument/2006/relationships/hyperlink" Target="https://www.acma.gov.au/sites/default/files/2022-03/Outcomes%20Paper_Proposed%20updates%20to%20the%20LIPD%20Class%20Licence%20for%206%20GHz%20RLANs.pdf" TargetMode="External"/><Relationship Id="rId59" Type="http://schemas.openxmlformats.org/officeDocument/2006/relationships/hyperlink" Target="https://www.mcmc.gov.my/skmmgovmy/media/General/CA-No-1-of-2022_-signed_19012022.pdf" TargetMode="External"/><Relationship Id="rId67" Type="http://schemas.openxmlformats.org/officeDocument/2006/relationships/hyperlink" Target="https://www.itu.int/dms_pubrec/itu-r/rec/f/R-REC-F.384-11-201203-I!!PDF-S.pdf" TargetMode="External"/><Relationship Id="rId20" Type="http://schemas.openxmlformats.org/officeDocument/2006/relationships/hyperlink" Target="https://sei.anatel.gov.br/sei/modulos/pesquisa/md_pesq_documento_consulta_externa.php?eEP-wqk1skrd8hSlk5Z3rN4EVg9uLJqrLYJw_9INcO7uvjUt3vSOwT_4Z5fukj9yIzPErY4KWH5cpE9W_9hcTZkCG-vLPIdpXyuhgMG-L9M-uBLoSdAAXO0clb3SIt1i" TargetMode="External"/><Relationship Id="rId41" Type="http://schemas.openxmlformats.org/officeDocument/2006/relationships/hyperlink" Target="https://www.ofcom.org.uk/__data/assets/pdf_file/0022/233194/spectrum-sharing-6ghz.pdf" TargetMode="External"/><Relationship Id="rId54" Type="http://schemas.openxmlformats.org/officeDocument/2006/relationships/hyperlink" Target="https://www.coms-auth.hk/filemanager/statement/en/upload/591/ca_statement_6GHzDevices.pdf" TargetMode="External"/><Relationship Id="rId62" Type="http://schemas.openxmlformats.org/officeDocument/2006/relationships/hyperlink" Target="https://transparencia.indotel.gob.do/media/217225/res_082_2022.pdf" TargetMode="External"/><Relationship Id="rId70" Type="http://schemas.openxmlformats.org/officeDocument/2006/relationships/hyperlink" Target="https://docdb.cept.org/download/1430" TargetMode="External"/><Relationship Id="rId75" Type="http://schemas.openxmlformats.org/officeDocument/2006/relationships/hyperlink" Target="https://www.itu.int/en/council/Documents/basic-texts/Constitution-S.pdf" TargetMode="External"/><Relationship Id="rId1" Type="http://schemas.openxmlformats.org/officeDocument/2006/relationships/hyperlink" Target="https://www.dof.gob.mx/nota_detalle.php?codigo=5639765&amp;fecha=30/12/2021" TargetMode="External"/><Relationship Id="rId6" Type="http://schemas.openxmlformats.org/officeDocument/2006/relationships/hyperlink" Target="https://support.google.com/youtube/answer/78358?hl=es-419" TargetMode="External"/><Relationship Id="rId15" Type="http://schemas.openxmlformats.org/officeDocument/2006/relationships/hyperlink" Target="https://www.ericsson.com/4a03c2/assets/local/reports-papers/mobility-report/documents/2021/june-2021-ericsson-mobility-report.pdf" TargetMode="External"/><Relationship Id="rId23" Type="http://schemas.openxmlformats.org/officeDocument/2006/relationships/hyperlink" Target="https://www.imprentanacional.go.cr/pub/2021/04/30/ALCA87_30_04_2021.pdf" TargetMode="External"/><Relationship Id="rId28" Type="http://schemas.openxmlformats.org/officeDocument/2006/relationships/hyperlink" Target="https://www.argentina.gob.ar/sites/default/files/2018/03/bandas_de_frecuencias_de_6_ghz._espectro_radioelectrico_en_argentina.pdf" TargetMode="External"/><Relationship Id="rId36" Type="http://schemas.openxmlformats.org/officeDocument/2006/relationships/hyperlink" Target="https://sit.gob.gt/download/872/tabla-nacional-de-atribucion-de-frecuencias-frecuancias/1zKgbuwSQuK3ytp3hprvQcljXxX2WyCbd/4.%20Tabla%20Nacional%20Atribuci%C3%B3n%20Frecuencias%20(Pies%20de%20P%C3%A1gina).pdf" TargetMode="External"/><Relationship Id="rId49" Type="http://schemas.openxmlformats.org/officeDocument/2006/relationships/hyperlink" Target="https://www.soumu.go.jp/main_content/000810603.pdf" TargetMode="External"/><Relationship Id="rId57" Type="http://schemas.openxmlformats.org/officeDocument/2006/relationships/hyperlink" Target="https://www.coms-auth.hk/filemanager/statement/en/upload/591/ca_statement_6GHzDevices.pdf" TargetMode="External"/><Relationship Id="rId10" Type="http://schemas.openxmlformats.org/officeDocument/2006/relationships/hyperlink" Target="https://coronavirus.gob.mx/wp-content/uploads/2022/10/2022.10.10LineamientoCovidActividadesEconomicasNN.pdf" TargetMode="External"/><Relationship Id="rId31" Type="http://schemas.openxmlformats.org/officeDocument/2006/relationships/hyperlink" Target="https://www.ane.gov.co/Sliders/archivos/gesti%C3%B3n%20t%C3%A9cnica/Estudios%20de%20gesti%C3%B3n%20y%20planeaci%C3%B3n/Banda%206%20GHz/Documentos%20decisi%C3%B3n/Resolucion%20000737%20del%2018112022.pdf" TargetMode="External"/><Relationship Id="rId44" Type="http://schemas.openxmlformats.org/officeDocument/2006/relationships/hyperlink" Target="https://regulations.citc.gov.sa/en/pages/public-decision.aspx" TargetMode="External"/><Relationship Id="rId52" Type="http://schemas.openxmlformats.org/officeDocument/2006/relationships/hyperlink" Target="https://www.cra.gov.qa/en/document/class-license-for-the-use-of-rlan-devices-over-5925-6425-mhz-band" TargetMode="External"/><Relationship Id="rId60" Type="http://schemas.openxmlformats.org/officeDocument/2006/relationships/hyperlink" Target="https://transparencia.indotel.gob.do/media/216535/res_044-2022__consulta_6ghz_-_copy.pdf" TargetMode="External"/><Relationship Id="rId65" Type="http://schemas.openxmlformats.org/officeDocument/2006/relationships/hyperlink" Target="https://www.cept.org/Documents/se-45/71721/se45-22-026a3_draft-ecc-report-rlan-u6ghz" TargetMode="External"/><Relationship Id="rId73" Type="http://schemas.openxmlformats.org/officeDocument/2006/relationships/hyperlink" Target="https://bit.ift.org.mx/BitWebApp/" TargetMode="External"/><Relationship Id="rId78" Type="http://schemas.openxmlformats.org/officeDocument/2006/relationships/hyperlink" Target="https://www.dof.gob.mx/nota_detalle.php?codigo=5565599&amp;fecha=12/07/2019" TargetMode="External"/><Relationship Id="rId4" Type="http://schemas.openxmlformats.org/officeDocument/2006/relationships/hyperlink" Target="https://data.worldbank.org/indicator/IT.NET.USER.ZS?end=2021&amp;locations=MX&amp;name_desc=false&amp;start=2010" TargetMode="External"/><Relationship Id="rId9" Type="http://schemas.openxmlformats.org/officeDocument/2006/relationships/hyperlink" Target="https://www.dof.gob.mx/nota_detalle.php?codigo=5627244&amp;fecha=20/08/2021" TargetMode="External"/><Relationship Id="rId13" Type="http://schemas.openxmlformats.org/officeDocument/2006/relationships/hyperlink" Target="https://www.gsma.com/spectrum/wp-content/uploads/2021/07/Estimating-Mid-Band-Spectrum-Needs.pdf" TargetMode="External"/><Relationship Id="rId18" Type="http://schemas.openxmlformats.org/officeDocument/2006/relationships/hyperlink" Target="https://docs.fcc.gov/public/attachments/FCC-20-51A1.pdf" TargetMode="External"/><Relationship Id="rId39" Type="http://schemas.openxmlformats.org/officeDocument/2006/relationships/hyperlink" Target="https://www.law.go.kr/LSW/admRulLsInfoP.do?admRulSeq=2100000196973" TargetMode="External"/><Relationship Id="rId34" Type="http://schemas.openxmlformats.org/officeDocument/2006/relationships/hyperlink" Target="https://sit.gob.gt/gerencia-de-frecuencias/frecuencias/tabla-nacional-de-atribucion-de-frecuencias/" TargetMode="External"/><Relationship Id="rId50" Type="http://schemas.openxmlformats.org/officeDocument/2006/relationships/hyperlink" Target="https://www.soumu.go.jp/main_content/000810603.pdf" TargetMode="External"/><Relationship Id="rId55" Type="http://schemas.openxmlformats.org/officeDocument/2006/relationships/hyperlink" Target="https://www.coms-auth.hk/filemanager/common/licensing/Class_Licence_for_6_GHz_Device_(ENG).pdf" TargetMode="External"/><Relationship Id="rId76" Type="http://schemas.openxmlformats.org/officeDocument/2006/relationships/hyperlink" Target="https://www.intel.la/content/www/xl/es/products/sku/204836/intel-wifi-6e-ax210-gig/specifications.html" TargetMode="External"/><Relationship Id="rId7" Type="http://schemas.openxmlformats.org/officeDocument/2006/relationships/hyperlink" Target="https://www.itu.int/dms_pub/itu-r/opb/hdb/R-HDB-21-2015-PDF-S.pdf" TargetMode="External"/><Relationship Id="rId71" Type="http://schemas.openxmlformats.org/officeDocument/2006/relationships/hyperlink" Target="https://docs.fcc.gov/public/attachments/FCC-20-51A1.pdf" TargetMode="External"/><Relationship Id="rId2" Type="http://schemas.openxmlformats.org/officeDocument/2006/relationships/hyperlink" Target="http://legislacion.scjn.gob.mx/Buscador/Paginas/wfProcesoLegislativoCompleto.aspx?IdOrd=101766&amp;IdRef=1&amp;IdProc=1" TargetMode="External"/><Relationship Id="rId29" Type="http://schemas.openxmlformats.org/officeDocument/2006/relationships/hyperlink" Target="https://www.ane.gov.co/gestion-tecnica/Documents/Consulta%20P%C3%BAblica%206%20GHz%20AN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Users\amalia.castro\OneDrive%20-%20Instituto%20Federal%20de%20Telecomunicaciones\DG-PLES%202022\Banda%206%20GHz\Tabla%20de%20pa&#237;ses%20que%20han%20adoptado%20la%20band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MX">
                <a:solidFill>
                  <a:sysClr val="windowText" lastClr="000000"/>
                </a:solidFill>
              </a:rPr>
              <a:t>Determinación </a:t>
            </a:r>
            <a:r>
              <a:rPr lang="es-MX" baseline="0">
                <a:solidFill>
                  <a:sysClr val="windowText" lastClr="000000"/>
                </a:solidFill>
              </a:rPr>
              <a:t>de</a:t>
            </a:r>
            <a:r>
              <a:rPr lang="es-MX">
                <a:solidFill>
                  <a:sysClr val="windowText" lastClr="000000"/>
                </a:solidFill>
              </a:rPr>
              <a:t> la banda 5925-7125 MHz </a:t>
            </a:r>
            <a:r>
              <a:rPr lang="es-MX" sz="1600" b="1" i="0" u="none" strike="noStrike" baseline="0">
                <a:solidFill>
                  <a:sysClr val="windowText" lastClr="000000"/>
                </a:solidFill>
                <a:effectLst/>
              </a:rPr>
              <a:t>como espectro libre </a:t>
            </a:r>
            <a:r>
              <a:rPr lang="es-MX">
                <a:solidFill>
                  <a:sysClr val="windowText" lastClr="000000"/>
                </a:solidFill>
              </a:rPr>
              <a:t>en las Regiones UIT</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MX"/>
        </a:p>
      </c:txPr>
    </c:title>
    <c:autoTitleDeleted val="0"/>
    <c:plotArea>
      <c:layout/>
      <c:barChart>
        <c:barDir val="col"/>
        <c:grouping val="clustered"/>
        <c:varyColors val="0"/>
        <c:ser>
          <c:idx val="0"/>
          <c:order val="0"/>
          <c:tx>
            <c:v>Región 1</c:v>
          </c:tx>
          <c:spPr>
            <a:gradFill rotWithShape="1">
              <a:gsLst>
                <a:gs pos="0">
                  <a:schemeClr val="dk1">
                    <a:satMod val="103000"/>
                    <a:lumMod val="102000"/>
                    <a:tint val="94000"/>
                  </a:schemeClr>
                </a:gs>
                <a:gs pos="50000">
                  <a:schemeClr val="dk1">
                    <a:satMod val="110000"/>
                    <a:lumMod val="100000"/>
                    <a:shade val="100000"/>
                  </a:schemeClr>
                </a:gs>
                <a:gs pos="100000">
                  <a:schemeClr val="dk1">
                    <a:lumMod val="99000"/>
                    <a:satMod val="120000"/>
                    <a:shade val="78000"/>
                  </a:schemeClr>
                </a:gs>
              </a:gsLst>
              <a:lin ang="5400000" scaled="0"/>
            </a:gradFill>
            <a:ln w="6350" cap="flat" cmpd="sng" algn="ctr">
              <a:solidFill>
                <a:schemeClr val="dk1"/>
              </a:solidFill>
              <a:prstDash val="solid"/>
              <a:miter lim="800000"/>
            </a:ln>
            <a:effectLst/>
          </c:spPr>
          <c:invertIfNegative val="0"/>
          <c:cat>
            <c:strRef>
              <c:f>Hoja1!$B$37:$E$37</c:f>
              <c:strCache>
                <c:ptCount val="3"/>
                <c:pt idx="0">
                  <c:v>5925-6425 MHz</c:v>
                </c:pt>
                <c:pt idx="1">
                  <c:v>5925-7125 MHz</c:v>
                </c:pt>
                <c:pt idx="2">
                  <c:v>5945-6425 MHz</c:v>
                </c:pt>
              </c:strCache>
              <c:extLst/>
            </c:strRef>
          </c:cat>
          <c:val>
            <c:numRef>
              <c:f>Hoja1!$B$38:$E$38</c:f>
              <c:numCache>
                <c:formatCode>General</c:formatCode>
                <c:ptCount val="3"/>
                <c:pt idx="0">
                  <c:v>3</c:v>
                </c:pt>
                <c:pt idx="1">
                  <c:v>1</c:v>
                </c:pt>
                <c:pt idx="2">
                  <c:v>27</c:v>
                </c:pt>
              </c:numCache>
              <c:extLst/>
            </c:numRef>
          </c:val>
          <c:extLst>
            <c:ext xmlns:c16="http://schemas.microsoft.com/office/drawing/2014/chart" uri="{C3380CC4-5D6E-409C-BE32-E72D297353CC}">
              <c16:uniqueId val="{00000000-293C-438D-A159-8039185C0701}"/>
            </c:ext>
          </c:extLst>
        </c:ser>
        <c:ser>
          <c:idx val="1"/>
          <c:order val="1"/>
          <c:tx>
            <c:v>Región 2</c:v>
          </c:tx>
          <c:spPr>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solidFill>
                <a:schemeClr val="dk1"/>
              </a:solidFill>
              <a:prstDash val="solid"/>
              <a:miter lim="800000"/>
            </a:ln>
            <a:effectLst/>
          </c:spPr>
          <c:invertIfNegative val="0"/>
          <c:cat>
            <c:strRef>
              <c:f>Hoja1!$B$37:$E$37</c:f>
              <c:strCache>
                <c:ptCount val="3"/>
                <c:pt idx="0">
                  <c:v>5925-6425 MHz</c:v>
                </c:pt>
                <c:pt idx="1">
                  <c:v>5925-7125 MHz</c:v>
                </c:pt>
                <c:pt idx="2">
                  <c:v>5945-6425 MHz</c:v>
                </c:pt>
              </c:strCache>
              <c:extLst/>
            </c:strRef>
          </c:cat>
          <c:val>
            <c:numRef>
              <c:f>Hoja1!$B$39:$E$39</c:f>
              <c:numCache>
                <c:formatCode>General</c:formatCode>
                <c:ptCount val="3"/>
                <c:pt idx="0">
                  <c:v>1</c:v>
                </c:pt>
                <c:pt idx="1">
                  <c:v>8</c:v>
                </c:pt>
                <c:pt idx="2">
                  <c:v>0</c:v>
                </c:pt>
              </c:numCache>
              <c:extLst/>
            </c:numRef>
          </c:val>
          <c:extLst>
            <c:ext xmlns:c16="http://schemas.microsoft.com/office/drawing/2014/chart" uri="{C3380CC4-5D6E-409C-BE32-E72D297353CC}">
              <c16:uniqueId val="{00000001-293C-438D-A159-8039185C0701}"/>
            </c:ext>
          </c:extLst>
        </c:ser>
        <c:ser>
          <c:idx val="2"/>
          <c:order val="2"/>
          <c:tx>
            <c:v>Región 3</c:v>
          </c:tx>
          <c:spPr>
            <a:solidFill>
              <a:schemeClr val="lt1"/>
            </a:solidFill>
            <a:ln w="12700" cap="flat" cmpd="sng" algn="ctr">
              <a:solidFill>
                <a:schemeClr val="dk1"/>
              </a:solidFill>
              <a:prstDash val="solid"/>
              <a:miter lim="800000"/>
            </a:ln>
            <a:effectLst/>
          </c:spPr>
          <c:invertIfNegative val="0"/>
          <c:cat>
            <c:strRef>
              <c:f>Hoja1!$B$37:$E$37</c:f>
              <c:strCache>
                <c:ptCount val="3"/>
                <c:pt idx="0">
                  <c:v>5925-6425 MHz</c:v>
                </c:pt>
                <c:pt idx="1">
                  <c:v>5925-7125 MHz</c:v>
                </c:pt>
                <c:pt idx="2">
                  <c:v>5945-6425 MHz</c:v>
                </c:pt>
              </c:strCache>
              <c:extLst/>
            </c:strRef>
          </c:cat>
          <c:val>
            <c:numRef>
              <c:f>Hoja1!$B$40:$E$40</c:f>
              <c:numCache>
                <c:formatCode>General</c:formatCode>
                <c:ptCount val="3"/>
                <c:pt idx="0">
                  <c:v>4</c:v>
                </c:pt>
                <c:pt idx="1">
                  <c:v>1</c:v>
                </c:pt>
                <c:pt idx="2">
                  <c:v>0</c:v>
                </c:pt>
              </c:numCache>
              <c:extLst/>
            </c:numRef>
          </c:val>
          <c:extLst>
            <c:ext xmlns:c16="http://schemas.microsoft.com/office/drawing/2014/chart" uri="{C3380CC4-5D6E-409C-BE32-E72D297353CC}">
              <c16:uniqueId val="{00000002-293C-438D-A159-8039185C0701}"/>
            </c:ext>
          </c:extLst>
        </c:ser>
        <c:dLbls>
          <c:showLegendKey val="0"/>
          <c:showVal val="0"/>
          <c:showCatName val="0"/>
          <c:showSerName val="0"/>
          <c:showPercent val="0"/>
          <c:showBubbleSize val="0"/>
        </c:dLbls>
        <c:gapWidth val="100"/>
        <c:overlap val="-24"/>
        <c:axId val="1549066431"/>
        <c:axId val="1417276399"/>
      </c:barChart>
      <c:catAx>
        <c:axId val="1549066431"/>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1417276399"/>
        <c:crosses val="autoZero"/>
        <c:auto val="1"/>
        <c:lblAlgn val="ctr"/>
        <c:lblOffset val="100"/>
        <c:noMultiLvlLbl val="0"/>
      </c:catAx>
      <c:valAx>
        <c:axId val="1417276399"/>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15490664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9C681-58E9-45B8-98FD-44519652EDE7}">
  <ds:schemaRefs>
    <ds:schemaRef ds:uri="http://schemas.microsoft.com/sharepoint/v3/contenttype/forms"/>
  </ds:schemaRefs>
</ds:datastoreItem>
</file>

<file path=customXml/itemProps2.xml><?xml version="1.0" encoding="utf-8"?>
<ds:datastoreItem xmlns:ds="http://schemas.openxmlformats.org/officeDocument/2006/customXml" ds:itemID="{F8E4B9A1-1FCB-4710-A9C1-66BA4032D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A407F-3A24-4709-A4A7-39485BAF9C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91E65F-F6C1-4E1F-9256-46535BEC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18854</Words>
  <Characters>103702</Characters>
  <Application>Microsoft Office Word</Application>
  <DocSecurity>0</DocSecurity>
  <Lines>864</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Josue Teoyotl Calderon</cp:lastModifiedBy>
  <cp:revision>7</cp:revision>
  <cp:lastPrinted>2023-02-15T16:00:00Z</cp:lastPrinted>
  <dcterms:created xsi:type="dcterms:W3CDTF">2023-02-15T00:24:00Z</dcterms:created>
  <dcterms:modified xsi:type="dcterms:W3CDTF">2023-02-15T16:00:00Z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