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99B7" w14:textId="75AC2A06" w:rsidR="001725AF" w:rsidRPr="00D61615" w:rsidRDefault="001725AF" w:rsidP="00303A08">
      <w:pPr>
        <w:spacing w:after="0" w:line="240" w:lineRule="auto"/>
        <w:jc w:val="both"/>
        <w:rPr>
          <w:rFonts w:ascii="ITC Avant Garde" w:hAnsi="ITC Avant Garde"/>
          <w:b/>
        </w:rPr>
      </w:pPr>
      <w:r w:rsidRPr="00D61615">
        <w:rPr>
          <w:rFonts w:ascii="ITC Avant Garde" w:hAnsi="ITC Avant Garde"/>
          <w:b/>
        </w:rPr>
        <w:t xml:space="preserve">Informe </w:t>
      </w:r>
      <w:r>
        <w:rPr>
          <w:rFonts w:ascii="ITC Avant Garde" w:hAnsi="ITC Avant Garde"/>
          <w:b/>
        </w:rPr>
        <w:t xml:space="preserve">de la Autoridad Investigadora con un resumen de los </w:t>
      </w:r>
      <w:r w:rsidRPr="00D61615">
        <w:rPr>
          <w:rFonts w:ascii="ITC Avant Garde" w:hAnsi="ITC Avant Garde"/>
          <w:b/>
        </w:rPr>
        <w:t xml:space="preserve">comentarios recibidos durante la consulta pública del </w:t>
      </w:r>
      <w:r w:rsidRPr="000F1241">
        <w:rPr>
          <w:rFonts w:ascii="ITC Avant Garde" w:hAnsi="ITC Avant Garde"/>
          <w:b/>
          <w:i/>
          <w:iCs/>
        </w:rPr>
        <w:t>“</w:t>
      </w:r>
      <w:r w:rsidR="00303A08" w:rsidRPr="00303A08">
        <w:rPr>
          <w:rFonts w:ascii="ITC Avant Garde" w:hAnsi="ITC Avant Garde"/>
          <w:b/>
          <w:i/>
          <w:iCs/>
        </w:rPr>
        <w:t>Anteproyecto de Guía del procedimiento de reducción</w:t>
      </w:r>
      <w:r w:rsidR="00303A08">
        <w:rPr>
          <w:rFonts w:ascii="ITC Avant Garde" w:hAnsi="ITC Avant Garde"/>
          <w:b/>
          <w:i/>
          <w:iCs/>
        </w:rPr>
        <w:t xml:space="preserve"> </w:t>
      </w:r>
      <w:r w:rsidR="00303A08" w:rsidRPr="00303A08">
        <w:rPr>
          <w:rFonts w:ascii="ITC Avant Garde" w:hAnsi="ITC Avant Garde"/>
          <w:b/>
          <w:i/>
          <w:iCs/>
        </w:rPr>
        <w:t>de sanciones de prácticas monopólicas absolutas, para los sectores de</w:t>
      </w:r>
      <w:r w:rsidR="00556B08">
        <w:rPr>
          <w:rFonts w:ascii="ITC Avant Garde" w:hAnsi="ITC Avant Garde"/>
          <w:b/>
          <w:i/>
          <w:iCs/>
        </w:rPr>
        <w:t xml:space="preserve"> </w:t>
      </w:r>
      <w:r w:rsidR="00303A08" w:rsidRPr="00303A08">
        <w:rPr>
          <w:rFonts w:ascii="ITC Avant Garde" w:hAnsi="ITC Avant Garde"/>
          <w:b/>
          <w:i/>
          <w:iCs/>
        </w:rPr>
        <w:t>telecomunicaciones y radiodifusión</w:t>
      </w:r>
      <w:r w:rsidRPr="000F1241">
        <w:rPr>
          <w:rFonts w:ascii="ITC Avant Garde" w:hAnsi="ITC Avant Garde"/>
          <w:b/>
          <w:i/>
          <w:iCs/>
        </w:rPr>
        <w:t>”</w:t>
      </w:r>
      <w:r>
        <w:rPr>
          <w:rFonts w:ascii="ITC Avant Garde" w:hAnsi="ITC Avant Garde"/>
          <w:b/>
        </w:rPr>
        <w:t xml:space="preserve"> (Anteproyecto de </w:t>
      </w:r>
      <w:r w:rsidR="00303A08">
        <w:rPr>
          <w:rFonts w:ascii="ITC Avant Garde" w:hAnsi="ITC Avant Garde"/>
          <w:b/>
        </w:rPr>
        <w:t>Guía</w:t>
      </w:r>
      <w:r>
        <w:rPr>
          <w:rFonts w:ascii="ITC Avant Garde" w:hAnsi="ITC Avant Garde"/>
          <w:b/>
        </w:rPr>
        <w:t>)</w:t>
      </w:r>
      <w:r w:rsidR="00E724CF">
        <w:rPr>
          <w:rFonts w:ascii="ITC Avant Garde" w:hAnsi="ITC Avant Garde"/>
          <w:b/>
        </w:rPr>
        <w:t xml:space="preserve"> y sus consideraciones a los mismos</w:t>
      </w:r>
      <w:r>
        <w:rPr>
          <w:rFonts w:ascii="ITC Avant Garde" w:hAnsi="ITC Avant Garde"/>
          <w:b/>
        </w:rPr>
        <w:t>.</w:t>
      </w:r>
    </w:p>
    <w:p w14:paraId="717CB793" w14:textId="77777777" w:rsidR="001725AF" w:rsidRPr="00B4253F" w:rsidRDefault="001725AF" w:rsidP="001725AF">
      <w:pPr>
        <w:spacing w:after="0" w:line="240" w:lineRule="auto"/>
        <w:jc w:val="both"/>
        <w:rPr>
          <w:rFonts w:ascii="ITC Avant Garde" w:hAnsi="ITC Avant Garde"/>
        </w:rPr>
      </w:pPr>
    </w:p>
    <w:p w14:paraId="589B8826" w14:textId="77777777" w:rsidR="001725AF" w:rsidRDefault="001725AF" w:rsidP="001725AF">
      <w:pPr>
        <w:spacing w:after="0" w:line="240" w:lineRule="auto"/>
        <w:jc w:val="both"/>
        <w:rPr>
          <w:rFonts w:ascii="ITC Avant Garde" w:hAnsi="ITC Avant Garde"/>
          <w:b/>
          <w:smallCaps/>
        </w:rPr>
      </w:pPr>
      <w:r w:rsidRPr="00D61615">
        <w:rPr>
          <w:rFonts w:ascii="ITC Avant Garde" w:hAnsi="ITC Avant Garde"/>
          <w:b/>
          <w:smallCaps/>
        </w:rPr>
        <w:t>Presentación</w:t>
      </w:r>
    </w:p>
    <w:p w14:paraId="61C2FC7C" w14:textId="77777777" w:rsidR="001725AF" w:rsidRPr="0029001C" w:rsidRDefault="001725AF" w:rsidP="001725AF">
      <w:pPr>
        <w:spacing w:after="0" w:line="240" w:lineRule="auto"/>
        <w:jc w:val="both"/>
        <w:rPr>
          <w:rFonts w:ascii="ITC Avant Garde" w:hAnsi="ITC Avant Garde"/>
          <w:bCs/>
          <w:smallCaps/>
        </w:rPr>
      </w:pPr>
    </w:p>
    <w:p w14:paraId="105D035B" w14:textId="61B9AA24" w:rsidR="001725AF" w:rsidRDefault="001725AF" w:rsidP="001725AF">
      <w:pPr>
        <w:spacing w:after="0" w:line="240" w:lineRule="auto"/>
        <w:jc w:val="both"/>
        <w:rPr>
          <w:rFonts w:ascii="ITC Avant Garde" w:hAnsi="ITC Avant Garde"/>
        </w:rPr>
      </w:pPr>
      <w:r>
        <w:rPr>
          <w:rFonts w:ascii="ITC Avant Garde" w:hAnsi="ITC Avant Garde"/>
        </w:rPr>
        <w:t>L</w:t>
      </w:r>
      <w:r w:rsidRPr="00B4253F">
        <w:rPr>
          <w:rFonts w:ascii="ITC Avant Garde" w:hAnsi="ITC Avant Garde"/>
        </w:rPr>
        <w:t>a Auto</w:t>
      </w:r>
      <w:r>
        <w:rPr>
          <w:rFonts w:ascii="ITC Avant Garde" w:hAnsi="ITC Avant Garde"/>
        </w:rPr>
        <w:t xml:space="preserve">ridad Investigadora del Instituto Federal de Telecomunicaciones (Instituto) presenta </w:t>
      </w:r>
      <w:r w:rsidRPr="00B4253F">
        <w:rPr>
          <w:rFonts w:ascii="ITC Avant Garde" w:hAnsi="ITC Avant Garde"/>
        </w:rPr>
        <w:t>un resumen de los comentarios recibidos</w:t>
      </w:r>
      <w:r>
        <w:rPr>
          <w:rFonts w:ascii="ITC Avant Garde" w:hAnsi="ITC Avant Garde"/>
        </w:rPr>
        <w:t xml:space="preserve"> durante la consulta pública del Anteproyecto </w:t>
      </w:r>
      <w:r w:rsidRPr="004F4E8E">
        <w:rPr>
          <w:rFonts w:ascii="ITC Avant Garde" w:hAnsi="ITC Avant Garde"/>
        </w:rPr>
        <w:t xml:space="preserve">de </w:t>
      </w:r>
      <w:r w:rsidR="00990A0B">
        <w:rPr>
          <w:rFonts w:ascii="ITC Avant Garde" w:hAnsi="ITC Avant Garde"/>
        </w:rPr>
        <w:t>Guía</w:t>
      </w:r>
      <w:r>
        <w:rPr>
          <w:rFonts w:ascii="ITC Avant Garde" w:hAnsi="ITC Avant Garde"/>
        </w:rPr>
        <w:t>, así como sus consideraciones a los mismos.</w:t>
      </w:r>
    </w:p>
    <w:p w14:paraId="5B567986" w14:textId="77777777" w:rsidR="001725AF" w:rsidRDefault="001725AF" w:rsidP="001725AF">
      <w:pPr>
        <w:spacing w:after="0" w:line="240" w:lineRule="auto"/>
        <w:jc w:val="both"/>
        <w:rPr>
          <w:rFonts w:ascii="ITC Avant Garde" w:hAnsi="ITC Avant Garde"/>
        </w:rPr>
      </w:pPr>
    </w:p>
    <w:p w14:paraId="1F80DDC0" w14:textId="0C194564" w:rsidR="001725AF" w:rsidRDefault="001725AF" w:rsidP="001725AF">
      <w:pPr>
        <w:spacing w:after="0" w:line="240" w:lineRule="auto"/>
        <w:jc w:val="both"/>
        <w:rPr>
          <w:rFonts w:ascii="ITC Avant Garde" w:hAnsi="ITC Avant Garde"/>
        </w:rPr>
      </w:pPr>
      <w:r>
        <w:rPr>
          <w:rFonts w:ascii="ITC Avant Garde" w:hAnsi="ITC Avant Garde"/>
        </w:rPr>
        <w:t xml:space="preserve">El presente informe se emite en el ámbito de competencia de la Autoridad Investigadora, con fundamento en los artículos </w:t>
      </w:r>
      <w:r w:rsidRPr="00B4253F">
        <w:rPr>
          <w:rFonts w:ascii="ITC Avant Garde" w:hAnsi="ITC Avant Garde"/>
        </w:rPr>
        <w:t>138</w:t>
      </w:r>
      <w:r>
        <w:rPr>
          <w:rFonts w:ascii="ITC Avant Garde" w:hAnsi="ITC Avant Garde"/>
        </w:rPr>
        <w:t>, fracción II,</w:t>
      </w:r>
      <w:r w:rsidRPr="00B4253F">
        <w:rPr>
          <w:rFonts w:ascii="ITC Avant Garde" w:hAnsi="ITC Avant Garde"/>
        </w:rPr>
        <w:t xml:space="preserve"> de la Ley Federal de C</w:t>
      </w:r>
      <w:r>
        <w:rPr>
          <w:rFonts w:ascii="ITC Avant Garde" w:hAnsi="ITC Avant Garde"/>
        </w:rPr>
        <w:t>ompetencia Económica (LFCE), así como 4, fracción VI, y 62, fracción IV, del Estatuto Orgánico del Instituto Federal de Telecomunicaciones</w:t>
      </w:r>
      <w:r w:rsidR="00D5415B">
        <w:rPr>
          <w:rFonts w:ascii="ITC Avant Garde" w:hAnsi="ITC Avant Garde"/>
        </w:rPr>
        <w:t xml:space="preserve"> (Estatuto Orgánico)</w:t>
      </w:r>
      <w:r>
        <w:rPr>
          <w:rFonts w:ascii="ITC Avant Garde" w:hAnsi="ITC Avant Garde"/>
        </w:rPr>
        <w:t>.</w:t>
      </w:r>
    </w:p>
    <w:p w14:paraId="2DC7E0F3" w14:textId="77777777" w:rsidR="001725AF" w:rsidRDefault="001725AF" w:rsidP="001725AF">
      <w:pPr>
        <w:spacing w:after="0" w:line="240" w:lineRule="auto"/>
        <w:jc w:val="both"/>
        <w:rPr>
          <w:rFonts w:ascii="ITC Avant Garde" w:hAnsi="ITC Avant Garde"/>
        </w:rPr>
      </w:pPr>
    </w:p>
    <w:p w14:paraId="680D87B7" w14:textId="77777777" w:rsidR="001725AF" w:rsidRPr="0093149F" w:rsidRDefault="001725AF" w:rsidP="001725AF">
      <w:pPr>
        <w:spacing w:after="0" w:line="240" w:lineRule="auto"/>
        <w:jc w:val="both"/>
        <w:rPr>
          <w:rFonts w:ascii="ITC Avant Garde" w:hAnsi="ITC Avant Garde"/>
          <w:b/>
          <w:smallCaps/>
        </w:rPr>
      </w:pPr>
      <w:r w:rsidRPr="0093149F">
        <w:rPr>
          <w:rFonts w:ascii="ITC Avant Garde" w:hAnsi="ITC Avant Garde"/>
          <w:b/>
          <w:smallCaps/>
        </w:rPr>
        <w:t>Antecedentes</w:t>
      </w:r>
    </w:p>
    <w:p w14:paraId="6A1C7595" w14:textId="77777777" w:rsidR="001725AF" w:rsidRPr="00B4253F" w:rsidRDefault="001725AF" w:rsidP="001725AF">
      <w:pPr>
        <w:spacing w:after="0" w:line="240" w:lineRule="auto"/>
        <w:jc w:val="both"/>
        <w:rPr>
          <w:rFonts w:ascii="ITC Avant Garde" w:hAnsi="ITC Avant Garde"/>
        </w:rPr>
      </w:pPr>
    </w:p>
    <w:p w14:paraId="60D7C9DE" w14:textId="38545C40" w:rsidR="001725AF" w:rsidRDefault="001725AF" w:rsidP="001725AF">
      <w:pPr>
        <w:spacing w:after="0" w:line="240" w:lineRule="auto"/>
        <w:jc w:val="both"/>
        <w:rPr>
          <w:rFonts w:ascii="ITC Avant Garde" w:hAnsi="ITC Avant Garde"/>
        </w:rPr>
      </w:pPr>
      <w:r>
        <w:rPr>
          <w:rFonts w:ascii="ITC Avant Garde" w:hAnsi="ITC Avant Garde"/>
        </w:rPr>
        <w:t>M</w:t>
      </w:r>
      <w:r w:rsidRPr="00B4253F">
        <w:rPr>
          <w:rFonts w:ascii="ITC Avant Garde" w:hAnsi="ITC Avant Garde"/>
        </w:rPr>
        <w:t>ediante Acuerdo P/IFT/</w:t>
      </w:r>
      <w:r w:rsidR="00D10A8E">
        <w:rPr>
          <w:rFonts w:ascii="ITC Avant Garde" w:hAnsi="ITC Avant Garde"/>
        </w:rPr>
        <w:t>260521</w:t>
      </w:r>
      <w:r w:rsidRPr="00B4253F">
        <w:rPr>
          <w:rFonts w:ascii="ITC Avant Garde" w:hAnsi="ITC Avant Garde"/>
        </w:rPr>
        <w:t>/2</w:t>
      </w:r>
      <w:r w:rsidR="00D10A8E">
        <w:rPr>
          <w:rFonts w:ascii="ITC Avant Garde" w:hAnsi="ITC Avant Garde"/>
        </w:rPr>
        <w:t>32</w:t>
      </w:r>
      <w:r w:rsidRPr="00B4253F">
        <w:rPr>
          <w:rFonts w:ascii="ITC Avant Garde" w:hAnsi="ITC Avant Garde"/>
        </w:rPr>
        <w:t xml:space="preserve">, </w:t>
      </w:r>
      <w:r>
        <w:rPr>
          <w:rFonts w:ascii="ITC Avant Garde" w:hAnsi="ITC Avant Garde"/>
        </w:rPr>
        <w:t>tomado en su X</w:t>
      </w:r>
      <w:r w:rsidDel="002B1B5F">
        <w:rPr>
          <w:rFonts w:ascii="ITC Avant Garde" w:hAnsi="ITC Avant Garde"/>
        </w:rPr>
        <w:t xml:space="preserve"> </w:t>
      </w:r>
      <w:r w:rsidR="00022180">
        <w:rPr>
          <w:rFonts w:ascii="ITC Avant Garde" w:hAnsi="ITC Avant Garde"/>
        </w:rPr>
        <w:t>S</w:t>
      </w:r>
      <w:r>
        <w:rPr>
          <w:rFonts w:ascii="ITC Avant Garde" w:hAnsi="ITC Avant Garde"/>
        </w:rPr>
        <w:t xml:space="preserve">esión </w:t>
      </w:r>
      <w:r w:rsidR="00022180">
        <w:rPr>
          <w:rFonts w:ascii="ITC Avant Garde" w:hAnsi="ITC Avant Garde"/>
        </w:rPr>
        <w:t>O</w:t>
      </w:r>
      <w:r>
        <w:rPr>
          <w:rFonts w:ascii="ITC Avant Garde" w:hAnsi="ITC Avant Garde"/>
        </w:rPr>
        <w:t xml:space="preserve">rdinaria celebrada el </w:t>
      </w:r>
      <w:r w:rsidR="00D10A8E">
        <w:rPr>
          <w:rFonts w:ascii="ITC Avant Garde" w:hAnsi="ITC Avant Garde"/>
        </w:rPr>
        <w:t>26</w:t>
      </w:r>
      <w:r>
        <w:rPr>
          <w:rFonts w:ascii="ITC Avant Garde" w:hAnsi="ITC Avant Garde"/>
        </w:rPr>
        <w:t xml:space="preserve"> de mayo de 20</w:t>
      </w:r>
      <w:r w:rsidR="00D10A8E">
        <w:rPr>
          <w:rFonts w:ascii="ITC Avant Garde" w:hAnsi="ITC Avant Garde"/>
        </w:rPr>
        <w:t>2</w:t>
      </w:r>
      <w:r>
        <w:rPr>
          <w:rFonts w:ascii="ITC Avant Garde" w:hAnsi="ITC Avant Garde"/>
        </w:rPr>
        <w:t xml:space="preserve">1, </w:t>
      </w:r>
      <w:r w:rsidRPr="00B4253F">
        <w:rPr>
          <w:rFonts w:ascii="ITC Avant Garde" w:hAnsi="ITC Avant Garde"/>
        </w:rPr>
        <w:t xml:space="preserve">el Pleno del Instituto </w:t>
      </w:r>
      <w:r>
        <w:rPr>
          <w:rFonts w:ascii="ITC Avant Garde" w:hAnsi="ITC Avant Garde"/>
        </w:rPr>
        <w:t xml:space="preserve">acordó </w:t>
      </w:r>
      <w:r w:rsidRPr="00B4253F">
        <w:rPr>
          <w:rFonts w:ascii="ITC Avant Garde" w:hAnsi="ITC Avant Garde"/>
        </w:rPr>
        <w:t xml:space="preserve">someter el Anteproyecto </w:t>
      </w:r>
      <w:r w:rsidRPr="004F4E8E">
        <w:rPr>
          <w:rFonts w:ascii="ITC Avant Garde" w:hAnsi="ITC Avant Garde"/>
        </w:rPr>
        <w:t xml:space="preserve">de </w:t>
      </w:r>
      <w:r w:rsidR="00303A08">
        <w:rPr>
          <w:rFonts w:ascii="ITC Avant Garde" w:hAnsi="ITC Avant Garde"/>
        </w:rPr>
        <w:t>Guía</w:t>
      </w:r>
      <w:r w:rsidRPr="004F4E8E">
        <w:rPr>
          <w:rFonts w:ascii="ITC Avant Garde" w:hAnsi="ITC Avant Garde"/>
        </w:rPr>
        <w:t xml:space="preserve"> </w:t>
      </w:r>
      <w:r w:rsidRPr="00B4253F">
        <w:rPr>
          <w:rFonts w:ascii="ITC Avant Garde" w:hAnsi="ITC Avant Garde"/>
        </w:rPr>
        <w:t>a consulta pública por un periodo de 30 días hábiles</w:t>
      </w:r>
      <w:r>
        <w:rPr>
          <w:rFonts w:ascii="ITC Avant Garde" w:hAnsi="ITC Avant Garde"/>
        </w:rPr>
        <w:t>, y determinó que la Autoridad Investigadora ejecutaría y procesaría la consulta pública.</w:t>
      </w:r>
    </w:p>
    <w:p w14:paraId="51682356" w14:textId="77777777" w:rsidR="001725AF" w:rsidRDefault="001725AF" w:rsidP="001725AF">
      <w:pPr>
        <w:spacing w:after="0" w:line="240" w:lineRule="auto"/>
        <w:jc w:val="both"/>
        <w:rPr>
          <w:rFonts w:ascii="ITC Avant Garde" w:hAnsi="ITC Avant Garde"/>
        </w:rPr>
      </w:pPr>
    </w:p>
    <w:p w14:paraId="5E5DF4A2" w14:textId="77777777" w:rsidR="001725AF" w:rsidRDefault="001725AF" w:rsidP="001725AF">
      <w:pPr>
        <w:spacing w:after="0" w:line="240" w:lineRule="auto"/>
        <w:jc w:val="both"/>
        <w:rPr>
          <w:rFonts w:ascii="ITC Avant Garde" w:hAnsi="ITC Avant Garde"/>
          <w:b/>
          <w:smallCaps/>
        </w:rPr>
      </w:pPr>
      <w:r w:rsidRPr="00D365F9">
        <w:rPr>
          <w:rFonts w:ascii="ITC Avant Garde" w:hAnsi="ITC Avant Garde"/>
          <w:b/>
          <w:smallCaps/>
        </w:rPr>
        <w:t>Fecha de elaboración</w:t>
      </w:r>
    </w:p>
    <w:p w14:paraId="557EE402" w14:textId="77777777" w:rsidR="001725AF" w:rsidRDefault="001725AF" w:rsidP="001725AF">
      <w:pPr>
        <w:spacing w:after="0" w:line="240" w:lineRule="auto"/>
        <w:jc w:val="both"/>
        <w:rPr>
          <w:rFonts w:ascii="ITC Avant Garde" w:hAnsi="ITC Avant Garde"/>
          <w:b/>
          <w:smallCaps/>
        </w:rPr>
      </w:pPr>
    </w:p>
    <w:p w14:paraId="7FFE15E9" w14:textId="4DBBBDE4" w:rsidR="001725AF" w:rsidRDefault="001725AF" w:rsidP="001725AF">
      <w:pPr>
        <w:spacing w:after="0" w:line="240" w:lineRule="auto"/>
        <w:jc w:val="both"/>
        <w:rPr>
          <w:rFonts w:ascii="ITC Avant Garde" w:hAnsi="ITC Avant Garde"/>
        </w:rPr>
      </w:pPr>
      <w:r>
        <w:rPr>
          <w:rFonts w:ascii="ITC Avant Garde" w:hAnsi="ITC Avant Garde"/>
        </w:rPr>
        <w:t xml:space="preserve">Del </w:t>
      </w:r>
      <w:r w:rsidR="001F2DC6">
        <w:rPr>
          <w:rFonts w:ascii="ITC Avant Garde" w:hAnsi="ITC Avant Garde"/>
        </w:rPr>
        <w:t>9</w:t>
      </w:r>
      <w:r w:rsidR="00F31EA0">
        <w:rPr>
          <w:rFonts w:ascii="ITC Avant Garde" w:hAnsi="ITC Avant Garde"/>
        </w:rPr>
        <w:t xml:space="preserve"> </w:t>
      </w:r>
      <w:r>
        <w:rPr>
          <w:rFonts w:ascii="ITC Avant Garde" w:hAnsi="ITC Avant Garde"/>
        </w:rPr>
        <w:t xml:space="preserve">de </w:t>
      </w:r>
      <w:r w:rsidR="00F31EA0">
        <w:rPr>
          <w:rFonts w:ascii="ITC Avant Garde" w:hAnsi="ITC Avant Garde"/>
        </w:rPr>
        <w:t>agosto</w:t>
      </w:r>
      <w:r>
        <w:rPr>
          <w:rFonts w:ascii="ITC Avant Garde" w:hAnsi="ITC Avant Garde"/>
        </w:rPr>
        <w:t xml:space="preserve"> al </w:t>
      </w:r>
      <w:r w:rsidR="00321763">
        <w:rPr>
          <w:rFonts w:ascii="ITC Avant Garde" w:hAnsi="ITC Avant Garde"/>
        </w:rPr>
        <w:t xml:space="preserve">20 </w:t>
      </w:r>
      <w:r>
        <w:rPr>
          <w:rFonts w:ascii="ITC Avant Garde" w:hAnsi="ITC Avant Garde"/>
        </w:rPr>
        <w:t xml:space="preserve">de </w:t>
      </w:r>
      <w:r w:rsidR="00321763">
        <w:rPr>
          <w:rFonts w:ascii="ITC Avant Garde" w:hAnsi="ITC Avant Garde"/>
        </w:rPr>
        <w:t>septiembre</w:t>
      </w:r>
      <w:r w:rsidR="00E724CF">
        <w:rPr>
          <w:rFonts w:ascii="ITC Avant Garde" w:hAnsi="ITC Avant Garde"/>
        </w:rPr>
        <w:t xml:space="preserve"> </w:t>
      </w:r>
      <w:r>
        <w:rPr>
          <w:rFonts w:ascii="ITC Avant Garde" w:hAnsi="ITC Avant Garde"/>
        </w:rPr>
        <w:t>de 20</w:t>
      </w:r>
      <w:r w:rsidR="00F31EA0">
        <w:rPr>
          <w:rFonts w:ascii="ITC Avant Garde" w:hAnsi="ITC Avant Garde"/>
        </w:rPr>
        <w:t>2</w:t>
      </w:r>
      <w:r>
        <w:rPr>
          <w:rFonts w:ascii="ITC Avant Garde" w:hAnsi="ITC Avant Garde"/>
        </w:rPr>
        <w:t>1.</w:t>
      </w:r>
    </w:p>
    <w:p w14:paraId="519B8F25" w14:textId="77777777" w:rsidR="001725AF" w:rsidRDefault="001725AF" w:rsidP="001725AF">
      <w:pPr>
        <w:spacing w:after="0" w:line="240" w:lineRule="auto"/>
        <w:jc w:val="both"/>
        <w:rPr>
          <w:rFonts w:ascii="ITC Avant Garde" w:hAnsi="ITC Avant Garde"/>
        </w:rPr>
      </w:pPr>
    </w:p>
    <w:p w14:paraId="57CF4FE3" w14:textId="77777777" w:rsidR="001725AF" w:rsidRDefault="001725AF" w:rsidP="001725AF">
      <w:pPr>
        <w:spacing w:after="0" w:line="240" w:lineRule="auto"/>
        <w:jc w:val="both"/>
        <w:rPr>
          <w:rFonts w:ascii="ITC Avant Garde" w:hAnsi="ITC Avant Garde"/>
        </w:rPr>
      </w:pPr>
      <w:r w:rsidRPr="00D365F9">
        <w:rPr>
          <w:rFonts w:ascii="ITC Avant Garde" w:hAnsi="ITC Avant Garde"/>
          <w:b/>
          <w:smallCaps/>
        </w:rPr>
        <w:t>Título o denominación de la consulta pública</w:t>
      </w:r>
    </w:p>
    <w:p w14:paraId="4738A250" w14:textId="77777777" w:rsidR="001725AF" w:rsidRDefault="001725AF" w:rsidP="001725AF">
      <w:pPr>
        <w:spacing w:after="0" w:line="240" w:lineRule="auto"/>
        <w:jc w:val="both"/>
        <w:rPr>
          <w:rFonts w:ascii="ITC Avant Garde" w:hAnsi="ITC Avant Garde"/>
        </w:rPr>
      </w:pPr>
    </w:p>
    <w:p w14:paraId="62B7B1A6" w14:textId="5084F46A" w:rsidR="001725AF" w:rsidRDefault="002E25B6" w:rsidP="00303A08">
      <w:pPr>
        <w:spacing w:after="0" w:line="240" w:lineRule="auto"/>
        <w:jc w:val="both"/>
        <w:rPr>
          <w:rFonts w:ascii="ITC Avant Garde" w:hAnsi="ITC Avant Garde"/>
        </w:rPr>
      </w:pPr>
      <w:hyperlink r:id="rId8" w:tgtFrame="_blank" w:history="1">
        <w:r w:rsidR="001725AF">
          <w:rPr>
            <w:rFonts w:ascii="ITC Avant Garde" w:hAnsi="ITC Avant Garde"/>
          </w:rPr>
          <w:t>Consulta pública sobre el “</w:t>
        </w:r>
        <w:r w:rsidR="00F31EA0" w:rsidRPr="00F31EA0">
          <w:rPr>
            <w:rFonts w:ascii="ITC Avant Garde" w:hAnsi="ITC Avant Garde"/>
            <w:bCs/>
          </w:rPr>
          <w:t xml:space="preserve">Anteproyecto </w:t>
        </w:r>
        <w:r w:rsidR="00303A08" w:rsidRPr="00303A08">
          <w:rPr>
            <w:rFonts w:ascii="ITC Avant Garde" w:hAnsi="ITC Avant Garde"/>
            <w:bCs/>
          </w:rPr>
          <w:t>de Guía del procedimiento de reducción de sanciones de prácticas monopólicas absolutas, para los sectores de</w:t>
        </w:r>
        <w:r w:rsidR="00303A08">
          <w:rPr>
            <w:rFonts w:ascii="ITC Avant Garde" w:hAnsi="ITC Avant Garde"/>
            <w:bCs/>
          </w:rPr>
          <w:t xml:space="preserve"> </w:t>
        </w:r>
        <w:r w:rsidR="00303A08" w:rsidRPr="00303A08">
          <w:rPr>
            <w:rFonts w:ascii="ITC Avant Garde" w:hAnsi="ITC Avant Garde"/>
            <w:bCs/>
          </w:rPr>
          <w:t>telecomunicaciones y radiodifusió</w:t>
        </w:r>
        <w:r w:rsidR="00F31EA0" w:rsidRPr="00F31EA0">
          <w:rPr>
            <w:rFonts w:ascii="ITC Avant Garde" w:hAnsi="ITC Avant Garde"/>
            <w:bCs/>
          </w:rPr>
          <w:t>n</w:t>
        </w:r>
        <w:r w:rsidR="00F31EA0">
          <w:rPr>
            <w:rFonts w:ascii="ITC Avant Garde" w:hAnsi="ITC Avant Garde"/>
            <w:bCs/>
          </w:rPr>
          <w:t>”</w:t>
        </w:r>
      </w:hyperlink>
      <w:r w:rsidR="001725AF">
        <w:rPr>
          <w:rFonts w:ascii="ITC Avant Garde" w:hAnsi="ITC Avant Garde"/>
        </w:rPr>
        <w:t>.</w:t>
      </w:r>
    </w:p>
    <w:p w14:paraId="3C271E4C" w14:textId="77777777" w:rsidR="001725AF" w:rsidRDefault="001725AF" w:rsidP="001725AF">
      <w:pPr>
        <w:spacing w:after="0" w:line="240" w:lineRule="auto"/>
        <w:jc w:val="both"/>
        <w:rPr>
          <w:rFonts w:ascii="ITC Avant Garde" w:hAnsi="ITC Avant Garde"/>
        </w:rPr>
      </w:pPr>
    </w:p>
    <w:p w14:paraId="43C22027" w14:textId="77777777" w:rsidR="001725AF" w:rsidRDefault="001725AF" w:rsidP="001725AF">
      <w:pPr>
        <w:spacing w:after="0" w:line="240" w:lineRule="auto"/>
        <w:jc w:val="both"/>
        <w:rPr>
          <w:rFonts w:ascii="ITC Avant Garde" w:hAnsi="ITC Avant Garde"/>
          <w:b/>
          <w:smallCaps/>
        </w:rPr>
      </w:pPr>
      <w:r w:rsidRPr="00D365F9">
        <w:rPr>
          <w:rFonts w:ascii="ITC Avant Garde" w:hAnsi="ITC Avant Garde"/>
          <w:b/>
          <w:smallCaps/>
        </w:rPr>
        <w:t>Descripción de la consulta pública</w:t>
      </w:r>
    </w:p>
    <w:p w14:paraId="09584A25" w14:textId="77777777" w:rsidR="001725AF" w:rsidRDefault="001725AF" w:rsidP="001725AF">
      <w:pPr>
        <w:spacing w:after="0" w:line="240" w:lineRule="auto"/>
        <w:jc w:val="both"/>
        <w:rPr>
          <w:rFonts w:ascii="ITC Avant Garde" w:hAnsi="ITC Avant Garde"/>
          <w:b/>
          <w:smallCaps/>
        </w:rPr>
      </w:pPr>
    </w:p>
    <w:p w14:paraId="1B2115FB" w14:textId="73B794FC" w:rsidR="001725AF" w:rsidRDefault="00910064" w:rsidP="001725AF">
      <w:pPr>
        <w:spacing w:after="0" w:line="240" w:lineRule="auto"/>
        <w:jc w:val="both"/>
        <w:rPr>
          <w:rFonts w:ascii="ITC Avant Garde" w:hAnsi="ITC Avant Garde"/>
        </w:rPr>
      </w:pPr>
      <w:r>
        <w:rPr>
          <w:rFonts w:ascii="ITC Avant Garde" w:hAnsi="ITC Avant Garde"/>
        </w:rPr>
        <w:t xml:space="preserve">Con la </w:t>
      </w:r>
      <w:r w:rsidR="001725AF" w:rsidRPr="000A6821">
        <w:rPr>
          <w:rFonts w:ascii="ITC Avant Garde" w:hAnsi="ITC Avant Garde"/>
        </w:rPr>
        <w:t xml:space="preserve">consulta pública </w:t>
      </w:r>
      <w:r>
        <w:rPr>
          <w:rFonts w:ascii="ITC Avant Garde" w:hAnsi="ITC Avant Garde"/>
        </w:rPr>
        <w:t xml:space="preserve">se transparentó </w:t>
      </w:r>
      <w:r w:rsidR="001725AF" w:rsidRPr="000A6821">
        <w:rPr>
          <w:rFonts w:ascii="ITC Avant Garde" w:hAnsi="ITC Avant Garde"/>
        </w:rPr>
        <w:t>y d</w:t>
      </w:r>
      <w:r>
        <w:rPr>
          <w:rFonts w:ascii="ITC Avant Garde" w:hAnsi="ITC Avant Garde"/>
        </w:rPr>
        <w:t>io</w:t>
      </w:r>
      <w:r w:rsidR="001725AF" w:rsidRPr="000A6821">
        <w:rPr>
          <w:rFonts w:ascii="ITC Avant Garde" w:hAnsi="ITC Avant Garde"/>
        </w:rPr>
        <w:t xml:space="preserve"> a conocer el Anteproyecto de </w:t>
      </w:r>
      <w:r w:rsidR="00303A08">
        <w:rPr>
          <w:rFonts w:ascii="ITC Avant Garde" w:hAnsi="ITC Avant Garde"/>
        </w:rPr>
        <w:t>Guía</w:t>
      </w:r>
      <w:r w:rsidR="001725AF" w:rsidRPr="000A6821">
        <w:rPr>
          <w:rFonts w:ascii="ITC Avant Garde" w:hAnsi="ITC Avant Garde"/>
        </w:rPr>
        <w:t xml:space="preserve">, acompañado de su análisis de </w:t>
      </w:r>
      <w:r w:rsidR="00CB3367">
        <w:rPr>
          <w:rFonts w:ascii="ITC Avant Garde" w:hAnsi="ITC Avant Garde"/>
        </w:rPr>
        <w:t xml:space="preserve">nulo </w:t>
      </w:r>
      <w:r w:rsidR="001725AF" w:rsidRPr="000A6821">
        <w:rPr>
          <w:rFonts w:ascii="ITC Avant Garde" w:hAnsi="ITC Avant Garde"/>
        </w:rPr>
        <w:t>impacto regulatorio, a efecto de que l</w:t>
      </w:r>
      <w:r w:rsidR="006A1B17">
        <w:rPr>
          <w:rFonts w:ascii="ITC Avant Garde" w:hAnsi="ITC Avant Garde"/>
        </w:rPr>
        <w:t>a</w:t>
      </w:r>
      <w:r w:rsidR="001725AF" w:rsidRPr="000A6821">
        <w:rPr>
          <w:rFonts w:ascii="ITC Avant Garde" w:hAnsi="ITC Avant Garde"/>
        </w:rPr>
        <w:t xml:space="preserve">s </w:t>
      </w:r>
      <w:r w:rsidR="006A1B17">
        <w:rPr>
          <w:rFonts w:ascii="ITC Avant Garde" w:hAnsi="ITC Avant Garde"/>
        </w:rPr>
        <w:t xml:space="preserve">personas </w:t>
      </w:r>
      <w:r w:rsidR="001725AF" w:rsidRPr="000A6821">
        <w:rPr>
          <w:rFonts w:ascii="ITC Avant Garde" w:hAnsi="ITC Avant Garde"/>
        </w:rPr>
        <w:t>interesad</w:t>
      </w:r>
      <w:r w:rsidR="006A1B17">
        <w:rPr>
          <w:rFonts w:ascii="ITC Avant Garde" w:hAnsi="ITC Avant Garde"/>
        </w:rPr>
        <w:t>a</w:t>
      </w:r>
      <w:r w:rsidR="001725AF" w:rsidRPr="000A6821">
        <w:rPr>
          <w:rFonts w:ascii="ITC Avant Garde" w:hAnsi="ITC Avant Garde"/>
        </w:rPr>
        <w:t>s pudieran tener un mayor entendimiento sobre las medidas propuestas y, a partir de ello, formular al Instituto sus comentarios, opiniones o aportaciones.</w:t>
      </w:r>
    </w:p>
    <w:p w14:paraId="5F54FBEC" w14:textId="452C4A47" w:rsidR="001725AF" w:rsidRDefault="001725AF" w:rsidP="001725AF">
      <w:pPr>
        <w:spacing w:after="0" w:line="240" w:lineRule="auto"/>
        <w:jc w:val="both"/>
        <w:rPr>
          <w:rFonts w:ascii="ITC Avant Garde" w:hAnsi="ITC Avant Garde"/>
        </w:rPr>
      </w:pPr>
    </w:p>
    <w:p w14:paraId="3F09C794" w14:textId="520710F2" w:rsidR="00A41BC7" w:rsidRDefault="00A41BC7" w:rsidP="001725AF">
      <w:pPr>
        <w:spacing w:after="0" w:line="240" w:lineRule="auto"/>
        <w:jc w:val="both"/>
        <w:rPr>
          <w:rFonts w:ascii="ITC Avant Garde" w:hAnsi="ITC Avant Garde"/>
        </w:rPr>
      </w:pPr>
      <w:r>
        <w:rPr>
          <w:rFonts w:ascii="ITC Avant Garde" w:hAnsi="ITC Avant Garde"/>
        </w:rPr>
        <w:t>E</w:t>
      </w:r>
      <w:r w:rsidRPr="00A41BC7">
        <w:rPr>
          <w:rFonts w:ascii="ITC Avant Garde" w:hAnsi="ITC Avant Garde"/>
        </w:rPr>
        <w:t xml:space="preserve">l objetivo principal del Anteproyecto de Guía consiste en orientar sobre el procedimiento de reducción de sanciones de prácticas monopólicas absolutas, conforme a lo previsto en el artículo 103 de la LFCE, en consistencia con las modificaciones propuestas </w:t>
      </w:r>
      <w:r>
        <w:rPr>
          <w:rFonts w:ascii="ITC Avant Garde" w:hAnsi="ITC Avant Garde"/>
        </w:rPr>
        <w:t xml:space="preserve">en </w:t>
      </w:r>
      <w:r w:rsidR="00012904">
        <w:rPr>
          <w:rFonts w:ascii="ITC Avant Garde" w:hAnsi="ITC Avant Garde"/>
        </w:rPr>
        <w:t xml:space="preserve">el </w:t>
      </w:r>
      <w:r>
        <w:rPr>
          <w:rFonts w:ascii="ITC Avant Garde" w:hAnsi="ITC Avant Garde"/>
        </w:rPr>
        <w:t xml:space="preserve">Anteproyecto de modificaciones a las Disposiciones Regulatorias de la Ley Federal de Competencia Económica para los </w:t>
      </w:r>
      <w:r>
        <w:rPr>
          <w:rFonts w:ascii="ITC Avant Garde" w:hAnsi="ITC Avant Garde"/>
        </w:rPr>
        <w:lastRenderedPageBreak/>
        <w:t xml:space="preserve">sectores de telecomunicaciones y radiodifusión (Anteproyecto de modificaciones a las Disposiciones Regulatorias). </w:t>
      </w:r>
    </w:p>
    <w:p w14:paraId="0C28FD01" w14:textId="77777777" w:rsidR="00A41BC7" w:rsidRDefault="00A41BC7" w:rsidP="001725AF">
      <w:pPr>
        <w:spacing w:after="0" w:line="240" w:lineRule="auto"/>
        <w:jc w:val="both"/>
        <w:rPr>
          <w:rFonts w:ascii="ITC Avant Garde" w:hAnsi="ITC Avant Garde"/>
        </w:rPr>
      </w:pPr>
    </w:p>
    <w:p w14:paraId="42D2F542" w14:textId="77777777" w:rsidR="00A41BC7" w:rsidRDefault="00A41BC7" w:rsidP="00A41BC7">
      <w:pPr>
        <w:spacing w:after="0" w:line="240" w:lineRule="auto"/>
        <w:jc w:val="both"/>
        <w:rPr>
          <w:rFonts w:ascii="ITC Avant Garde" w:hAnsi="ITC Avant Garde"/>
        </w:rPr>
      </w:pPr>
      <w:r>
        <w:rPr>
          <w:rFonts w:ascii="ITC Avant Garde" w:hAnsi="ITC Avant Garde"/>
        </w:rPr>
        <w:t xml:space="preserve">La consulta pública del Anteproyecto </w:t>
      </w:r>
      <w:r w:rsidRPr="004F4E8E">
        <w:rPr>
          <w:rFonts w:ascii="ITC Avant Garde" w:hAnsi="ITC Avant Garde"/>
        </w:rPr>
        <w:t xml:space="preserve">de </w:t>
      </w:r>
      <w:r>
        <w:rPr>
          <w:rFonts w:ascii="ITC Avant Garde" w:hAnsi="ITC Avant Garde"/>
        </w:rPr>
        <w:t>Guía</w:t>
      </w:r>
      <w:r w:rsidRPr="004F4E8E">
        <w:rPr>
          <w:rFonts w:ascii="ITC Avant Garde" w:hAnsi="ITC Avant Garde"/>
        </w:rPr>
        <w:t xml:space="preserve"> </w:t>
      </w:r>
      <w:r>
        <w:rPr>
          <w:rFonts w:ascii="ITC Avant Garde" w:hAnsi="ITC Avant Garde"/>
        </w:rPr>
        <w:t>se llevó a cabo del 14 de junio al 6 de agosto de 2021. Du</w:t>
      </w:r>
      <w:r w:rsidRPr="00B4253F">
        <w:rPr>
          <w:rFonts w:ascii="ITC Avant Garde" w:hAnsi="ITC Avant Garde"/>
        </w:rPr>
        <w:t xml:space="preserve">rante </w:t>
      </w:r>
      <w:r>
        <w:rPr>
          <w:rFonts w:ascii="ITC Avant Garde" w:hAnsi="ITC Avant Garde"/>
        </w:rPr>
        <w:t xml:space="preserve">ese periodo se </w:t>
      </w:r>
      <w:r w:rsidRPr="00B4253F">
        <w:rPr>
          <w:rFonts w:ascii="ITC Avant Garde" w:hAnsi="ITC Avant Garde"/>
        </w:rPr>
        <w:t xml:space="preserve">recibieron </w:t>
      </w:r>
      <w:r w:rsidRPr="00022180">
        <w:rPr>
          <w:rFonts w:ascii="ITC Avant Garde" w:hAnsi="ITC Avant Garde"/>
        </w:rPr>
        <w:t>3</w:t>
      </w:r>
      <w:r w:rsidRPr="00B4253F">
        <w:rPr>
          <w:rFonts w:ascii="ITC Avant Garde" w:hAnsi="ITC Avant Garde"/>
        </w:rPr>
        <w:t xml:space="preserve"> escritos con comentarios</w:t>
      </w:r>
      <w:r>
        <w:rPr>
          <w:rFonts w:ascii="ITC Avant Garde" w:hAnsi="ITC Avant Garde"/>
        </w:rPr>
        <w:t>, opiniones y aportaciones al a</w:t>
      </w:r>
      <w:r w:rsidRPr="00B4253F">
        <w:rPr>
          <w:rFonts w:ascii="ITC Avant Garde" w:hAnsi="ITC Avant Garde"/>
        </w:rPr>
        <w:t>nteproy</w:t>
      </w:r>
      <w:r>
        <w:rPr>
          <w:rFonts w:ascii="ITC Avant Garde" w:hAnsi="ITC Avant Garde"/>
        </w:rPr>
        <w:t xml:space="preserve">ecto. </w:t>
      </w:r>
    </w:p>
    <w:p w14:paraId="3217AF88" w14:textId="77777777" w:rsidR="00A41BC7" w:rsidRDefault="00A41BC7" w:rsidP="00A41BC7">
      <w:pPr>
        <w:spacing w:after="0" w:line="240" w:lineRule="auto"/>
        <w:jc w:val="both"/>
        <w:rPr>
          <w:rFonts w:ascii="ITC Avant Garde" w:hAnsi="ITC Avant Garde"/>
        </w:rPr>
      </w:pPr>
    </w:p>
    <w:p w14:paraId="51B5C3FB" w14:textId="52AF1E0A" w:rsidR="00A41BC7" w:rsidRDefault="00582A10" w:rsidP="00A41BC7">
      <w:pPr>
        <w:spacing w:after="0" w:line="240" w:lineRule="auto"/>
        <w:jc w:val="both"/>
        <w:rPr>
          <w:rFonts w:ascii="ITC Avant Garde" w:hAnsi="ITC Avant Garde"/>
        </w:rPr>
      </w:pPr>
      <w:r>
        <w:rPr>
          <w:rFonts w:ascii="ITC Avant Garde" w:hAnsi="ITC Avant Garde"/>
        </w:rPr>
        <w:t>M</w:t>
      </w:r>
      <w:r w:rsidR="00A41BC7">
        <w:rPr>
          <w:rFonts w:ascii="ITC Avant Garde" w:hAnsi="ITC Avant Garde"/>
        </w:rPr>
        <w:t xml:space="preserve">ediante oficio ST-CFCE-2021-059, de fecha 25 de junio de 2021, el Secretario Técnico de la Comisión Federal de Competencia Económica (COFECE) remitió comentarios o sugerencias formulados por la Autoridad Investigadora de esa Comisión, al Anteproyecto de Guía. </w:t>
      </w:r>
    </w:p>
    <w:p w14:paraId="53BE33B8" w14:textId="77777777" w:rsidR="00A41BC7" w:rsidRDefault="00A41BC7" w:rsidP="001725AF">
      <w:pPr>
        <w:spacing w:after="0" w:line="240" w:lineRule="auto"/>
        <w:jc w:val="both"/>
        <w:rPr>
          <w:rFonts w:ascii="ITC Avant Garde" w:hAnsi="ITC Avant Garde"/>
        </w:rPr>
      </w:pPr>
    </w:p>
    <w:p w14:paraId="5A518059" w14:textId="77777777" w:rsidR="001725AF" w:rsidRDefault="001725AF" w:rsidP="001725AF">
      <w:pPr>
        <w:spacing w:after="0" w:line="240" w:lineRule="auto"/>
        <w:jc w:val="both"/>
        <w:rPr>
          <w:rFonts w:ascii="ITC Avant Garde" w:hAnsi="ITC Avant Garde"/>
          <w:b/>
          <w:smallCaps/>
        </w:rPr>
      </w:pPr>
      <w:r w:rsidRPr="00D365F9">
        <w:rPr>
          <w:rFonts w:ascii="ITC Avant Garde" w:hAnsi="ITC Avant Garde"/>
          <w:b/>
          <w:smallCaps/>
        </w:rPr>
        <w:t>Objetivos de la consulta pública</w:t>
      </w:r>
    </w:p>
    <w:p w14:paraId="03B5BA97" w14:textId="77777777" w:rsidR="001725AF" w:rsidRPr="00722853" w:rsidRDefault="001725AF" w:rsidP="001725AF">
      <w:pPr>
        <w:spacing w:after="0" w:line="240" w:lineRule="auto"/>
        <w:jc w:val="both"/>
        <w:rPr>
          <w:rFonts w:ascii="ITC Avant Garde" w:hAnsi="ITC Avant Garde"/>
          <w:bCs/>
          <w:smallCaps/>
        </w:rPr>
      </w:pPr>
    </w:p>
    <w:p w14:paraId="6DC3E7AD" w14:textId="77777777" w:rsidR="001725AF" w:rsidRDefault="001725AF" w:rsidP="001725AF">
      <w:pPr>
        <w:spacing w:after="0" w:line="240" w:lineRule="auto"/>
        <w:jc w:val="both"/>
        <w:rPr>
          <w:rFonts w:ascii="ITC Avant Garde" w:hAnsi="ITC Avant Garde"/>
        </w:rPr>
      </w:pPr>
      <w:r w:rsidRPr="00C735D4">
        <w:rPr>
          <w:rFonts w:ascii="ITC Avant Garde" w:hAnsi="ITC Avant Garde"/>
        </w:rPr>
        <w:t xml:space="preserve">La consulta pública tuvo los siguientes objetivos: </w:t>
      </w:r>
    </w:p>
    <w:p w14:paraId="0F9BDA3A" w14:textId="77777777" w:rsidR="001725AF" w:rsidRPr="00C735D4" w:rsidRDefault="001725AF" w:rsidP="001725AF">
      <w:pPr>
        <w:spacing w:after="0" w:line="240" w:lineRule="auto"/>
        <w:jc w:val="both"/>
        <w:rPr>
          <w:rFonts w:ascii="ITC Avant Garde" w:hAnsi="ITC Avant Garde"/>
        </w:rPr>
      </w:pPr>
    </w:p>
    <w:p w14:paraId="690F98A4" w14:textId="7075D96D" w:rsidR="001725AF" w:rsidRDefault="001725AF" w:rsidP="001725AF">
      <w:pPr>
        <w:pStyle w:val="Prrafodelista"/>
        <w:numPr>
          <w:ilvl w:val="0"/>
          <w:numId w:val="11"/>
        </w:numPr>
        <w:spacing w:after="0" w:line="240" w:lineRule="auto"/>
        <w:jc w:val="both"/>
        <w:rPr>
          <w:rFonts w:ascii="ITC Avant Garde" w:hAnsi="ITC Avant Garde"/>
        </w:rPr>
      </w:pPr>
      <w:r w:rsidRPr="00C735D4">
        <w:rPr>
          <w:rFonts w:ascii="ITC Avant Garde" w:hAnsi="ITC Avant Garde"/>
        </w:rPr>
        <w:t>Fortalecer el principio de transparencia, y</w:t>
      </w:r>
    </w:p>
    <w:p w14:paraId="742318BD" w14:textId="77777777" w:rsidR="002A097A" w:rsidRPr="00C735D4" w:rsidRDefault="002A097A" w:rsidP="0029001C">
      <w:pPr>
        <w:pStyle w:val="Prrafodelista"/>
        <w:spacing w:after="0" w:line="240" w:lineRule="auto"/>
        <w:ind w:left="1004"/>
        <w:jc w:val="both"/>
        <w:rPr>
          <w:rFonts w:ascii="ITC Avant Garde" w:hAnsi="ITC Avant Garde"/>
        </w:rPr>
      </w:pPr>
    </w:p>
    <w:p w14:paraId="165FC6EA" w14:textId="75C2B43E" w:rsidR="001725AF" w:rsidRPr="00C735D4" w:rsidRDefault="001725AF" w:rsidP="001725AF">
      <w:pPr>
        <w:pStyle w:val="Prrafodelista"/>
        <w:numPr>
          <w:ilvl w:val="0"/>
          <w:numId w:val="11"/>
        </w:numPr>
        <w:spacing w:after="0" w:line="240" w:lineRule="auto"/>
        <w:jc w:val="both"/>
        <w:rPr>
          <w:rFonts w:ascii="ITC Avant Garde" w:hAnsi="ITC Avant Garde"/>
        </w:rPr>
      </w:pPr>
      <w:r w:rsidRPr="00C735D4">
        <w:rPr>
          <w:rFonts w:ascii="ITC Avant Garde" w:hAnsi="ITC Avant Garde"/>
        </w:rPr>
        <w:t>Promover la participación ciudadana generando documentos más eficaces que, en lo procedente, consideren las sugerencias de l</w:t>
      </w:r>
      <w:r w:rsidR="006A1B17">
        <w:rPr>
          <w:rFonts w:ascii="ITC Avant Garde" w:hAnsi="ITC Avant Garde"/>
        </w:rPr>
        <w:t>a</w:t>
      </w:r>
      <w:r w:rsidRPr="00C735D4">
        <w:rPr>
          <w:rFonts w:ascii="ITC Avant Garde" w:hAnsi="ITC Avant Garde"/>
        </w:rPr>
        <w:t>s</w:t>
      </w:r>
      <w:r w:rsidR="006A1B17">
        <w:rPr>
          <w:rFonts w:ascii="ITC Avant Garde" w:hAnsi="ITC Avant Garde"/>
        </w:rPr>
        <w:t xml:space="preserve"> personas</w:t>
      </w:r>
      <w:r w:rsidRPr="00C735D4">
        <w:rPr>
          <w:rFonts w:ascii="ITC Avant Garde" w:hAnsi="ITC Avant Garde"/>
        </w:rPr>
        <w:t xml:space="preserve"> participantes. </w:t>
      </w:r>
    </w:p>
    <w:p w14:paraId="735EB1BB" w14:textId="77777777" w:rsidR="001725AF" w:rsidRPr="00722853" w:rsidRDefault="001725AF" w:rsidP="001725AF">
      <w:pPr>
        <w:spacing w:after="0" w:line="240" w:lineRule="auto"/>
        <w:jc w:val="both"/>
        <w:rPr>
          <w:rFonts w:ascii="ITC Avant Garde" w:hAnsi="ITC Avant Garde"/>
          <w:bCs/>
          <w:smallCaps/>
        </w:rPr>
      </w:pPr>
    </w:p>
    <w:p w14:paraId="12D55204" w14:textId="77777777" w:rsidR="001725AF" w:rsidRDefault="001725AF" w:rsidP="001725AF">
      <w:pPr>
        <w:spacing w:after="0" w:line="240" w:lineRule="auto"/>
        <w:jc w:val="both"/>
        <w:rPr>
          <w:rFonts w:ascii="ITC Avant Garde" w:hAnsi="ITC Avant Garde"/>
          <w:b/>
          <w:smallCaps/>
        </w:rPr>
      </w:pPr>
      <w:r>
        <w:rPr>
          <w:rFonts w:ascii="ITC Avant Garde" w:hAnsi="ITC Avant Garde"/>
          <w:b/>
          <w:smallCaps/>
        </w:rPr>
        <w:t>Unidades y/o coordinaciones generales responsables de la consulta pública</w:t>
      </w:r>
    </w:p>
    <w:p w14:paraId="1CB81954" w14:textId="77777777" w:rsidR="001725AF" w:rsidRPr="00722853" w:rsidRDefault="001725AF" w:rsidP="001725AF">
      <w:pPr>
        <w:spacing w:after="0" w:line="240" w:lineRule="auto"/>
        <w:jc w:val="both"/>
        <w:rPr>
          <w:rFonts w:ascii="ITC Avant Garde" w:hAnsi="ITC Avant Garde"/>
          <w:bCs/>
          <w:smallCaps/>
        </w:rPr>
      </w:pPr>
    </w:p>
    <w:p w14:paraId="5DB075FE" w14:textId="7720EBA2" w:rsidR="001725AF" w:rsidRPr="00C735D4" w:rsidRDefault="001725AF" w:rsidP="001725AF">
      <w:pPr>
        <w:spacing w:after="0" w:line="240" w:lineRule="auto"/>
        <w:jc w:val="both"/>
        <w:rPr>
          <w:rFonts w:ascii="ITC Avant Garde" w:hAnsi="ITC Avant Garde"/>
        </w:rPr>
      </w:pPr>
      <w:r w:rsidRPr="00C735D4">
        <w:rPr>
          <w:rFonts w:ascii="ITC Avant Garde" w:hAnsi="ITC Avant Garde"/>
        </w:rPr>
        <w:t>Autoridad Investigadora.</w:t>
      </w:r>
    </w:p>
    <w:p w14:paraId="55AB803E" w14:textId="77777777" w:rsidR="001725AF" w:rsidRPr="00722853" w:rsidRDefault="001725AF" w:rsidP="001725AF">
      <w:pPr>
        <w:spacing w:after="0" w:line="240" w:lineRule="auto"/>
        <w:jc w:val="both"/>
        <w:rPr>
          <w:rFonts w:ascii="ITC Avant Garde" w:hAnsi="ITC Avant Garde"/>
          <w:bCs/>
        </w:rPr>
      </w:pPr>
    </w:p>
    <w:p w14:paraId="2F63A4BD" w14:textId="77777777" w:rsidR="001725AF" w:rsidRDefault="001725AF" w:rsidP="001725AF">
      <w:pPr>
        <w:spacing w:after="0" w:line="240" w:lineRule="auto"/>
        <w:jc w:val="both"/>
        <w:rPr>
          <w:rFonts w:ascii="ITC Avant Garde" w:hAnsi="ITC Avant Garde"/>
          <w:b/>
          <w:smallCaps/>
        </w:rPr>
      </w:pPr>
      <w:r>
        <w:rPr>
          <w:rFonts w:ascii="ITC Avant Garde" w:hAnsi="ITC Avant Garde"/>
          <w:b/>
          <w:smallCaps/>
        </w:rPr>
        <w:t>Descripción de los participantes en la consulta pública</w:t>
      </w:r>
    </w:p>
    <w:p w14:paraId="1CB3B4D0" w14:textId="77777777" w:rsidR="001725AF" w:rsidRPr="00722853" w:rsidRDefault="001725AF" w:rsidP="001725AF">
      <w:pPr>
        <w:spacing w:after="0" w:line="240" w:lineRule="auto"/>
        <w:jc w:val="both"/>
        <w:rPr>
          <w:rFonts w:ascii="ITC Avant Garde" w:hAnsi="ITC Avant Garde"/>
          <w:bCs/>
          <w:smallCaps/>
        </w:rPr>
      </w:pPr>
    </w:p>
    <w:p w14:paraId="352C5459" w14:textId="23204D30" w:rsidR="001725AF" w:rsidRPr="00C735D4" w:rsidRDefault="001725AF" w:rsidP="001725AF">
      <w:pPr>
        <w:spacing w:after="0" w:line="240" w:lineRule="auto"/>
        <w:jc w:val="both"/>
        <w:rPr>
          <w:rFonts w:ascii="ITC Avant Garde" w:hAnsi="ITC Avant Garde"/>
        </w:rPr>
      </w:pPr>
      <w:r w:rsidRPr="00C735D4">
        <w:rPr>
          <w:rFonts w:ascii="ITC Avant Garde" w:hAnsi="ITC Avant Garde"/>
        </w:rPr>
        <w:t xml:space="preserve">No aplica, toda vez que en la consulta pública sobre el Anteproyecto de </w:t>
      </w:r>
      <w:r w:rsidR="00303A08">
        <w:rPr>
          <w:rFonts w:ascii="ITC Avant Garde" w:hAnsi="ITC Avant Garde"/>
        </w:rPr>
        <w:t>Guía</w:t>
      </w:r>
      <w:r w:rsidRPr="00C735D4">
        <w:rPr>
          <w:rFonts w:ascii="ITC Avant Garde" w:hAnsi="ITC Avant Garde"/>
        </w:rPr>
        <w:t xml:space="preserve"> no se requirió información que permita identificar a l</w:t>
      </w:r>
      <w:r w:rsidR="006A1B17">
        <w:rPr>
          <w:rFonts w:ascii="ITC Avant Garde" w:hAnsi="ITC Avant Garde"/>
        </w:rPr>
        <w:t>a</w:t>
      </w:r>
      <w:r w:rsidRPr="00C735D4">
        <w:rPr>
          <w:rFonts w:ascii="ITC Avant Garde" w:hAnsi="ITC Avant Garde"/>
        </w:rPr>
        <w:t xml:space="preserve">s </w:t>
      </w:r>
      <w:r w:rsidR="006A1B17">
        <w:rPr>
          <w:rFonts w:ascii="ITC Avant Garde" w:hAnsi="ITC Avant Garde"/>
        </w:rPr>
        <w:t xml:space="preserve">personas </w:t>
      </w:r>
      <w:r w:rsidRPr="00C735D4">
        <w:rPr>
          <w:rFonts w:ascii="ITC Avant Garde" w:hAnsi="ITC Avant Garde"/>
        </w:rPr>
        <w:t>participantes.</w:t>
      </w:r>
    </w:p>
    <w:p w14:paraId="00ACAA6F" w14:textId="77777777" w:rsidR="001725AF" w:rsidRPr="00722853" w:rsidRDefault="001725AF" w:rsidP="001725AF">
      <w:pPr>
        <w:spacing w:after="0" w:line="240" w:lineRule="auto"/>
        <w:jc w:val="both"/>
        <w:rPr>
          <w:rFonts w:ascii="ITC Avant Garde" w:hAnsi="ITC Avant Garde"/>
          <w:bCs/>
        </w:rPr>
      </w:pPr>
    </w:p>
    <w:p w14:paraId="7B131E77" w14:textId="543E8A92" w:rsidR="001725AF" w:rsidRPr="00B3518C" w:rsidRDefault="001725AF" w:rsidP="001725AF">
      <w:pPr>
        <w:spacing w:after="0" w:line="240" w:lineRule="auto"/>
        <w:jc w:val="both"/>
        <w:rPr>
          <w:rFonts w:ascii="ITC Avant Garde" w:hAnsi="ITC Avant Garde"/>
          <w:b/>
          <w:smallCaps/>
        </w:rPr>
      </w:pPr>
      <w:r>
        <w:rPr>
          <w:rFonts w:ascii="ITC Avant Garde" w:hAnsi="ITC Avant Garde"/>
          <w:b/>
          <w:smallCaps/>
        </w:rPr>
        <w:t xml:space="preserve">Respuestas o posicionamientos </w:t>
      </w:r>
      <w:r w:rsidR="00F020BA">
        <w:rPr>
          <w:rFonts w:ascii="ITC Avant Garde" w:hAnsi="ITC Avant Garde"/>
          <w:b/>
          <w:smallCaps/>
        </w:rPr>
        <w:t xml:space="preserve">de la Autoridad Investigadora </w:t>
      </w:r>
      <w:r>
        <w:rPr>
          <w:rFonts w:ascii="ITC Avant Garde" w:hAnsi="ITC Avant Garde"/>
          <w:b/>
          <w:smallCaps/>
        </w:rPr>
        <w:t>del Instituto</w:t>
      </w:r>
    </w:p>
    <w:p w14:paraId="2784B9A3" w14:textId="77777777" w:rsidR="001725AF" w:rsidRPr="000C42F4" w:rsidRDefault="001725AF" w:rsidP="001725AF">
      <w:pPr>
        <w:spacing w:after="0" w:line="240" w:lineRule="auto"/>
        <w:jc w:val="both"/>
        <w:rPr>
          <w:rFonts w:ascii="ITC Avant Garde" w:hAnsi="ITC Avant Garde"/>
          <w:highlight w:val="yellow"/>
        </w:rPr>
      </w:pPr>
    </w:p>
    <w:p w14:paraId="29D271B7" w14:textId="77777777" w:rsidR="001725AF" w:rsidRPr="00F513C6" w:rsidRDefault="001725AF" w:rsidP="001725AF">
      <w:pPr>
        <w:pStyle w:val="Ttulo1"/>
      </w:pPr>
      <w:r>
        <w:t>I</w:t>
      </w:r>
      <w:r w:rsidRPr="00AE42D3">
        <w:t xml:space="preserve">. </w:t>
      </w:r>
      <w:r w:rsidRPr="00F513C6">
        <w:t>Comen</w:t>
      </w:r>
      <w:r>
        <w:t>tarios</w:t>
      </w:r>
      <w:r w:rsidRPr="00F513C6">
        <w:t xml:space="preserve"> específicos</w:t>
      </w:r>
    </w:p>
    <w:p w14:paraId="0961489C" w14:textId="77777777" w:rsidR="001725AF" w:rsidRPr="000C42F4" w:rsidRDefault="001725AF" w:rsidP="001725AF">
      <w:pPr>
        <w:spacing w:after="0" w:line="240" w:lineRule="auto"/>
        <w:jc w:val="both"/>
        <w:rPr>
          <w:rFonts w:ascii="ITC Avant Garde" w:hAnsi="ITC Avant Garde"/>
          <w:highlight w:val="yellow"/>
        </w:rPr>
      </w:pPr>
    </w:p>
    <w:p w14:paraId="742B34F4" w14:textId="68F7AE4F" w:rsidR="001725AF" w:rsidRPr="00C83D06" w:rsidRDefault="001725AF" w:rsidP="001725AF">
      <w:pPr>
        <w:pStyle w:val="Ttulo2"/>
        <w:numPr>
          <w:ilvl w:val="0"/>
          <w:numId w:val="9"/>
        </w:numPr>
        <w:ind w:left="426" w:hanging="426"/>
      </w:pPr>
      <w:r>
        <w:t xml:space="preserve">Propuesta </w:t>
      </w:r>
      <w:r w:rsidR="004568E5">
        <w:t>de objetivo.</w:t>
      </w:r>
    </w:p>
    <w:p w14:paraId="389B5BE5" w14:textId="7E93C4F6" w:rsidR="001725AF" w:rsidRDefault="001725AF" w:rsidP="001725AF">
      <w:pPr>
        <w:spacing w:after="0" w:line="240" w:lineRule="auto"/>
        <w:jc w:val="both"/>
        <w:rPr>
          <w:rFonts w:ascii="ITC Avant Garde" w:hAnsi="ITC Avant Garde"/>
          <w:highlight w:val="yellow"/>
        </w:rPr>
      </w:pPr>
    </w:p>
    <w:tbl>
      <w:tblPr>
        <w:tblStyle w:val="Tablaconcuadrcula4-nfasis1"/>
        <w:tblW w:w="0" w:type="auto"/>
        <w:jc w:val="center"/>
        <w:tblLook w:val="04A0" w:firstRow="1" w:lastRow="0" w:firstColumn="1" w:lastColumn="0" w:noHBand="0" w:noVBand="1"/>
      </w:tblPr>
      <w:tblGrid>
        <w:gridCol w:w="7792"/>
      </w:tblGrid>
      <w:tr w:rsidR="00F020BA" w:rsidRPr="00870A9E" w14:paraId="0E0DEC89"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92" w:type="dxa"/>
          </w:tcPr>
          <w:p w14:paraId="0FB78249" w14:textId="4DBC0134" w:rsidR="00F020BA" w:rsidRPr="00870A9E" w:rsidRDefault="00F020BA" w:rsidP="004613B9">
            <w:pPr>
              <w:jc w:val="center"/>
              <w:rPr>
                <w:rFonts w:ascii="Arial" w:hAnsi="Arial" w:cs="Arial"/>
                <w:sz w:val="18"/>
                <w:szCs w:val="18"/>
              </w:rPr>
            </w:pPr>
            <w:r w:rsidRPr="00870A9E">
              <w:rPr>
                <w:rFonts w:ascii="Arial" w:hAnsi="Arial" w:cs="Arial"/>
                <w:sz w:val="18"/>
                <w:szCs w:val="18"/>
              </w:rPr>
              <w:t>Texto propuesto en el Anteproyecto</w:t>
            </w:r>
          </w:p>
        </w:tc>
      </w:tr>
      <w:tr w:rsidR="00F020BA" w:rsidRPr="00870A9E" w14:paraId="5EE390EA"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792" w:type="dxa"/>
          </w:tcPr>
          <w:p w14:paraId="4DAB861E" w14:textId="77777777" w:rsidR="00B7275E" w:rsidRPr="00870A9E" w:rsidRDefault="00B7275E" w:rsidP="00200C96">
            <w:pPr>
              <w:pStyle w:val="Texto"/>
              <w:spacing w:after="0" w:line="240" w:lineRule="auto"/>
              <w:ind w:firstLine="0"/>
              <w:rPr>
                <w:rFonts w:cs="Arial"/>
                <w:bCs w:val="0"/>
                <w:szCs w:val="18"/>
                <w:lang w:val="es-ES_tradnl"/>
              </w:rPr>
            </w:pPr>
            <w:r w:rsidRPr="00870A9E">
              <w:rPr>
                <w:rFonts w:cs="Arial"/>
                <w:szCs w:val="18"/>
                <w:lang w:val="es-ES_tradnl"/>
              </w:rPr>
              <w:t>Objetivo</w:t>
            </w:r>
          </w:p>
          <w:p w14:paraId="48450FE1" w14:textId="77777777" w:rsidR="00B7275E" w:rsidRPr="00870A9E" w:rsidRDefault="00B7275E" w:rsidP="00200C96">
            <w:pPr>
              <w:pStyle w:val="Texto"/>
              <w:spacing w:after="0" w:line="240" w:lineRule="auto"/>
              <w:ind w:firstLine="0"/>
              <w:rPr>
                <w:rFonts w:cs="Arial"/>
                <w:b w:val="0"/>
                <w:szCs w:val="18"/>
                <w:lang w:val="es-ES_tradnl"/>
              </w:rPr>
            </w:pPr>
          </w:p>
          <w:p w14:paraId="1C7F028F" w14:textId="77777777" w:rsidR="00B7275E" w:rsidRPr="00870A9E" w:rsidRDefault="00B7275E" w:rsidP="00200C96">
            <w:pPr>
              <w:pStyle w:val="Texto"/>
              <w:spacing w:after="0" w:line="240" w:lineRule="auto"/>
              <w:ind w:firstLine="0"/>
              <w:rPr>
                <w:rFonts w:cs="Arial"/>
                <w:b w:val="0"/>
                <w:szCs w:val="18"/>
                <w:lang w:val="es-ES_tradnl"/>
              </w:rPr>
            </w:pPr>
            <w:r w:rsidRPr="00870A9E">
              <w:rPr>
                <w:rFonts w:cs="Arial"/>
                <w:b w:val="0"/>
                <w:szCs w:val="18"/>
                <w:lang w:val="es-ES_tradnl"/>
              </w:rPr>
              <w:t>La presente guía es de carácter informativo y tiene como finalidad orientar al público en general sobre el procedimiento de reducción de sanciones de prácticas monopólicas absolutas, en los sectores de telecomunicaciones y radiodifusión.</w:t>
            </w:r>
          </w:p>
          <w:p w14:paraId="4F91D6EE" w14:textId="77777777" w:rsidR="00B7275E" w:rsidRPr="00870A9E" w:rsidRDefault="00B7275E" w:rsidP="00200C96">
            <w:pPr>
              <w:pStyle w:val="Texto"/>
              <w:spacing w:after="0" w:line="240" w:lineRule="auto"/>
              <w:ind w:firstLine="0"/>
              <w:rPr>
                <w:rFonts w:cs="Arial"/>
                <w:b w:val="0"/>
                <w:szCs w:val="18"/>
                <w:lang w:val="es-ES_tradnl"/>
              </w:rPr>
            </w:pPr>
          </w:p>
          <w:p w14:paraId="493A5BE1" w14:textId="28EF3E08" w:rsidR="00F020BA" w:rsidRPr="00870A9E" w:rsidRDefault="00B7275E" w:rsidP="00B7275E">
            <w:pPr>
              <w:pStyle w:val="Texto"/>
              <w:spacing w:after="0" w:line="240" w:lineRule="auto"/>
              <w:ind w:firstLine="0"/>
              <w:rPr>
                <w:rFonts w:cs="Arial"/>
                <w:b w:val="0"/>
                <w:szCs w:val="18"/>
                <w:lang w:val="es-ES_tradnl"/>
              </w:rPr>
            </w:pPr>
            <w:r w:rsidRPr="00870A9E">
              <w:rPr>
                <w:rFonts w:cs="Arial"/>
                <w:b w:val="0"/>
                <w:szCs w:val="18"/>
                <w:lang w:val="es-ES_tradnl"/>
              </w:rPr>
              <w:t xml:space="preserve">Para ello, en esta guía se identifican las conductas anticompetitivas que pueden ser objeto del beneficio de reducción de sanciones; los requisitos, la temporalidad y los medios para la presentación de la solicitud; la información y documentos adecuados para satisfacer el requisito consistente en aportar elementos de convicción suficientes que permitan iniciar una investigación o presumir la existencia de la práctica monopólica absoluta, establecido en el artículo 103, fracción I, de la Ley Federal de Competencia Económica; las actuaciones que puede realizar la Autoridad Investigadora una vez que recibe la solicitud; el sentido de la </w:t>
            </w:r>
            <w:r w:rsidRPr="00870A9E">
              <w:rPr>
                <w:rFonts w:cs="Arial"/>
                <w:b w:val="0"/>
                <w:szCs w:val="18"/>
                <w:lang w:val="es-ES_tradnl"/>
              </w:rPr>
              <w:lastRenderedPageBreak/>
              <w:t>resolución que puede emitir el Pleno y los beneficios que puede otorgar, así como lo relativo a la clasificación de la información presentada.</w:t>
            </w:r>
          </w:p>
        </w:tc>
      </w:tr>
    </w:tbl>
    <w:p w14:paraId="074DF920" w14:textId="77777777" w:rsidR="00F020BA" w:rsidRPr="008C4E80" w:rsidRDefault="00F020BA" w:rsidP="001725AF">
      <w:pPr>
        <w:spacing w:after="0" w:line="240" w:lineRule="auto"/>
        <w:jc w:val="both"/>
        <w:rPr>
          <w:rFonts w:ascii="ITC Avant Garde" w:hAnsi="ITC Avant Garde"/>
          <w:highlight w:val="yellow"/>
        </w:rPr>
      </w:pPr>
    </w:p>
    <w:p w14:paraId="3B211F5B" w14:textId="77777777" w:rsidR="001725AF" w:rsidRDefault="001725AF" w:rsidP="001725AF">
      <w:pPr>
        <w:spacing w:after="0" w:line="240" w:lineRule="auto"/>
        <w:jc w:val="both"/>
        <w:rPr>
          <w:rFonts w:ascii="ITC Avant Garde" w:hAnsi="ITC Avant Garde"/>
          <w:b/>
          <w:highlight w:val="yellow"/>
        </w:rPr>
      </w:pPr>
      <w:bookmarkStart w:id="0" w:name="_Hlk79425302"/>
      <w:r w:rsidRPr="009A6B88">
        <w:rPr>
          <w:rFonts w:ascii="ITC Avant Garde" w:hAnsi="ITC Avant Garde"/>
          <w:b/>
        </w:rPr>
        <w:t>Comentarios recibidos</w:t>
      </w:r>
    </w:p>
    <w:bookmarkEnd w:id="0"/>
    <w:p w14:paraId="00BCC49F" w14:textId="77777777" w:rsidR="001725AF" w:rsidRPr="008C4E80" w:rsidRDefault="001725AF" w:rsidP="001725AF">
      <w:pPr>
        <w:pStyle w:val="Default"/>
        <w:tabs>
          <w:tab w:val="left" w:pos="567"/>
        </w:tabs>
        <w:jc w:val="both"/>
        <w:rPr>
          <w:rFonts w:ascii="ITC Avant Garde" w:hAnsi="ITC Avant Garde"/>
          <w:sz w:val="22"/>
          <w:szCs w:val="22"/>
        </w:rPr>
      </w:pPr>
    </w:p>
    <w:p w14:paraId="64CFC414" w14:textId="704B9042" w:rsidR="001725AF" w:rsidRPr="00E06302" w:rsidRDefault="001725AF" w:rsidP="001725AF">
      <w:pPr>
        <w:spacing w:after="0" w:line="240" w:lineRule="auto"/>
        <w:jc w:val="both"/>
        <w:rPr>
          <w:rFonts w:ascii="ITC Avant Garde" w:hAnsi="ITC Avant Garde"/>
        </w:rPr>
      </w:pPr>
      <w:bookmarkStart w:id="1" w:name="_Hlk79424500"/>
      <w:r w:rsidRPr="00E06302">
        <w:rPr>
          <w:rFonts w:ascii="ITC Avant Garde" w:hAnsi="ITC Avant Garde"/>
        </w:rPr>
        <w:t xml:space="preserve">El </w:t>
      </w:r>
      <w:r w:rsidR="00DB7D7B" w:rsidRPr="00E06302">
        <w:rPr>
          <w:rFonts w:ascii="ITC Avant Garde" w:hAnsi="ITC Avant Garde"/>
        </w:rPr>
        <w:t>P</w:t>
      </w:r>
      <w:r w:rsidRPr="00E06302">
        <w:rPr>
          <w:rFonts w:ascii="ITC Avant Garde" w:hAnsi="ITC Avant Garde"/>
        </w:rPr>
        <w:t xml:space="preserve">articipante </w:t>
      </w:r>
      <w:r w:rsidR="004568E5" w:rsidRPr="00022180">
        <w:rPr>
          <w:rFonts w:ascii="ITC Avant Garde" w:hAnsi="ITC Avant Garde"/>
        </w:rPr>
        <w:t>1</w:t>
      </w:r>
      <w:r w:rsidRPr="00E06302">
        <w:rPr>
          <w:rFonts w:ascii="ITC Avant Garde" w:hAnsi="ITC Avant Garde"/>
        </w:rPr>
        <w:t xml:space="preserve"> presentó el siguiente comentario:</w:t>
      </w:r>
    </w:p>
    <w:bookmarkEnd w:id="1"/>
    <w:p w14:paraId="11A21593" w14:textId="77777777" w:rsidR="001725AF" w:rsidRPr="00E06302" w:rsidRDefault="001725AF" w:rsidP="001725AF">
      <w:pPr>
        <w:spacing w:after="0" w:line="240" w:lineRule="auto"/>
        <w:jc w:val="both"/>
        <w:rPr>
          <w:rFonts w:ascii="ITC Avant Garde" w:hAnsi="ITC Avant Garde"/>
        </w:rPr>
      </w:pPr>
    </w:p>
    <w:p w14:paraId="79734348" w14:textId="77777777" w:rsidR="00C92C53" w:rsidRPr="00E06302" w:rsidRDefault="00C92C53" w:rsidP="00CA3288">
      <w:pPr>
        <w:spacing w:after="0" w:line="240" w:lineRule="auto"/>
        <w:ind w:left="567" w:right="618"/>
        <w:jc w:val="both"/>
        <w:rPr>
          <w:rFonts w:ascii="Arial" w:hAnsi="Arial" w:cs="Arial"/>
          <w:sz w:val="18"/>
          <w:szCs w:val="18"/>
        </w:rPr>
      </w:pPr>
      <w:r w:rsidRPr="00E06302">
        <w:rPr>
          <w:rFonts w:ascii="Arial" w:hAnsi="Arial" w:cs="Arial"/>
          <w:sz w:val="18"/>
          <w:szCs w:val="18"/>
        </w:rPr>
        <w:t xml:space="preserve">La presente guía es de carácter informativo </w:t>
      </w:r>
      <w:r w:rsidRPr="00E06302">
        <w:rPr>
          <w:rFonts w:ascii="Arial" w:hAnsi="Arial" w:cs="Arial"/>
          <w:color w:val="FF0000"/>
          <w:sz w:val="18"/>
          <w:szCs w:val="18"/>
        </w:rPr>
        <w:t xml:space="preserve">y no vinculante, que </w:t>
      </w:r>
      <w:r w:rsidRPr="00E06302">
        <w:rPr>
          <w:rFonts w:ascii="Arial" w:hAnsi="Arial" w:cs="Arial"/>
          <w:sz w:val="18"/>
          <w:szCs w:val="18"/>
        </w:rPr>
        <w:t>tiene como finalidad orientar al público en general sobre el procedimiento de reducción de sanciones de prácticas monopólicas absolutas, en los sectores de telecomunicaciones y radiodifusión.</w:t>
      </w:r>
    </w:p>
    <w:p w14:paraId="55E90A48" w14:textId="77777777" w:rsidR="00C92C53" w:rsidRPr="00E06302" w:rsidRDefault="00C92C53" w:rsidP="00CA3288">
      <w:pPr>
        <w:spacing w:after="0" w:line="240" w:lineRule="auto"/>
        <w:ind w:left="567" w:right="618"/>
        <w:jc w:val="both"/>
        <w:rPr>
          <w:rFonts w:ascii="Arial" w:hAnsi="Arial" w:cs="Arial"/>
          <w:sz w:val="18"/>
          <w:szCs w:val="18"/>
        </w:rPr>
      </w:pPr>
    </w:p>
    <w:p w14:paraId="683C4000" w14:textId="77777777" w:rsidR="00C92C53" w:rsidRPr="00E06302" w:rsidRDefault="00C92C53" w:rsidP="00CA3288">
      <w:pPr>
        <w:spacing w:after="0" w:line="240" w:lineRule="auto"/>
        <w:ind w:left="567" w:right="618"/>
        <w:jc w:val="both"/>
        <w:rPr>
          <w:rFonts w:ascii="Arial" w:hAnsi="Arial" w:cs="Arial"/>
          <w:sz w:val="18"/>
          <w:szCs w:val="18"/>
        </w:rPr>
      </w:pPr>
      <w:r w:rsidRPr="00E06302">
        <w:rPr>
          <w:rFonts w:ascii="Arial" w:hAnsi="Arial" w:cs="Arial"/>
          <w:sz w:val="18"/>
          <w:szCs w:val="18"/>
        </w:rPr>
        <w:t>PROPUESTA</w:t>
      </w:r>
    </w:p>
    <w:p w14:paraId="6A7023A7" w14:textId="77777777" w:rsidR="00C92C53" w:rsidRPr="00E06302" w:rsidRDefault="00C92C53" w:rsidP="00CA3288">
      <w:pPr>
        <w:spacing w:after="0" w:line="240" w:lineRule="auto"/>
        <w:ind w:left="567" w:right="618"/>
        <w:jc w:val="both"/>
        <w:rPr>
          <w:rFonts w:ascii="Arial" w:hAnsi="Arial" w:cs="Arial"/>
          <w:sz w:val="18"/>
          <w:szCs w:val="18"/>
        </w:rPr>
      </w:pPr>
    </w:p>
    <w:p w14:paraId="6B14ADD5" w14:textId="77777777" w:rsidR="00C92C53" w:rsidRPr="00E06302" w:rsidRDefault="00C92C53" w:rsidP="00CA3288">
      <w:pPr>
        <w:spacing w:after="0" w:line="240" w:lineRule="auto"/>
        <w:ind w:left="567" w:right="618"/>
        <w:jc w:val="both"/>
        <w:rPr>
          <w:rFonts w:ascii="Arial" w:hAnsi="Arial" w:cs="Arial"/>
          <w:sz w:val="18"/>
          <w:szCs w:val="18"/>
        </w:rPr>
      </w:pPr>
      <w:r w:rsidRPr="00E06302">
        <w:rPr>
          <w:rFonts w:ascii="Arial" w:hAnsi="Arial" w:cs="Arial"/>
          <w:sz w:val="18"/>
          <w:szCs w:val="18"/>
        </w:rPr>
        <w:t>Se propone la adición “no vinculante, que” ya que es solo una guía informativa y no forma parte en el proceso.</w:t>
      </w:r>
    </w:p>
    <w:p w14:paraId="27D4E308" w14:textId="77777777" w:rsidR="00C92C53" w:rsidRPr="00E06302" w:rsidRDefault="00C92C53" w:rsidP="00C92C53">
      <w:pPr>
        <w:spacing w:after="0" w:line="240" w:lineRule="auto"/>
        <w:jc w:val="both"/>
        <w:rPr>
          <w:rFonts w:ascii="ITC Avant Garde" w:hAnsi="ITC Avant Garde"/>
        </w:rPr>
      </w:pPr>
    </w:p>
    <w:p w14:paraId="16142F09" w14:textId="3A1C6521" w:rsidR="00C92C53" w:rsidRPr="00E06302" w:rsidRDefault="00C92C53" w:rsidP="00C92C53">
      <w:pPr>
        <w:spacing w:after="0" w:line="240" w:lineRule="auto"/>
        <w:jc w:val="both"/>
        <w:rPr>
          <w:rFonts w:ascii="ITC Avant Garde" w:hAnsi="ITC Avant Garde"/>
        </w:rPr>
      </w:pPr>
      <w:r w:rsidRPr="00E06302">
        <w:rPr>
          <w:rFonts w:ascii="ITC Avant Garde" w:hAnsi="ITC Avant Garde"/>
        </w:rPr>
        <w:t xml:space="preserve">El </w:t>
      </w:r>
      <w:r w:rsidR="00DB7D7B" w:rsidRPr="00E06302">
        <w:rPr>
          <w:rFonts w:ascii="ITC Avant Garde" w:hAnsi="ITC Avant Garde"/>
        </w:rPr>
        <w:t>P</w:t>
      </w:r>
      <w:r w:rsidRPr="00E06302">
        <w:rPr>
          <w:rFonts w:ascii="ITC Avant Garde" w:hAnsi="ITC Avant Garde"/>
        </w:rPr>
        <w:t xml:space="preserve">articipante </w:t>
      </w:r>
      <w:r w:rsidRPr="00945159">
        <w:rPr>
          <w:rFonts w:ascii="ITC Avant Garde" w:hAnsi="ITC Avant Garde"/>
        </w:rPr>
        <w:t>3</w:t>
      </w:r>
      <w:r w:rsidRPr="00E06302">
        <w:rPr>
          <w:rFonts w:ascii="ITC Avant Garde" w:hAnsi="ITC Avant Garde"/>
        </w:rPr>
        <w:t xml:space="preserve"> presentó el siguiente comentario:</w:t>
      </w:r>
    </w:p>
    <w:p w14:paraId="44B925DF" w14:textId="0DEEA585" w:rsidR="00C92C53" w:rsidRPr="00E06302" w:rsidRDefault="00C92C53" w:rsidP="00C92C53">
      <w:pPr>
        <w:spacing w:after="0" w:line="240" w:lineRule="auto"/>
        <w:jc w:val="both"/>
        <w:rPr>
          <w:rFonts w:ascii="ITC Avant Garde" w:hAnsi="ITC Avant Garde"/>
        </w:rPr>
      </w:pPr>
    </w:p>
    <w:p w14:paraId="728B503A" w14:textId="088F3F70" w:rsidR="00C92C53" w:rsidRPr="00E06302" w:rsidRDefault="00C92C53" w:rsidP="00CA3288">
      <w:pPr>
        <w:spacing w:after="0" w:line="240" w:lineRule="auto"/>
        <w:ind w:left="567" w:right="618"/>
        <w:jc w:val="both"/>
        <w:rPr>
          <w:rFonts w:ascii="Arial" w:hAnsi="Arial" w:cs="Arial"/>
          <w:sz w:val="18"/>
        </w:rPr>
      </w:pPr>
      <w:r w:rsidRPr="00E06302">
        <w:rPr>
          <w:rFonts w:ascii="Arial" w:hAnsi="Arial" w:cs="Arial"/>
          <w:sz w:val="18"/>
        </w:rPr>
        <w:t xml:space="preserve">Si bien es cierto que, en el anteproyecto de Guía en cuestión, se señala que dicho documento es de carácter informativo y tiene como finalidad orientar al público en general, también señala que se en la Guía se identifican (i) las conductas objetivo del beneficio de reducción de sanciones, (ii) </w:t>
      </w:r>
      <w:r w:rsidRPr="00E06302">
        <w:rPr>
          <w:rFonts w:ascii="Arial" w:hAnsi="Arial" w:cs="Arial"/>
          <w:b/>
          <w:sz w:val="18"/>
        </w:rPr>
        <w:t>requisitos</w:t>
      </w:r>
      <w:r w:rsidRPr="00E06302">
        <w:rPr>
          <w:rFonts w:ascii="Arial" w:hAnsi="Arial" w:cs="Arial"/>
          <w:sz w:val="18"/>
        </w:rPr>
        <w:t xml:space="preserve">, (iii) temporalidad (iv) medios para la presentación de la solicitud, y (v) información y documentos adecuados para satisfacer requisitos de la ley. </w:t>
      </w:r>
    </w:p>
    <w:p w14:paraId="6591B7C1" w14:textId="77777777" w:rsidR="00C92C53" w:rsidRPr="00E06302" w:rsidRDefault="00C92C53" w:rsidP="00CA3288">
      <w:pPr>
        <w:spacing w:after="0" w:line="240" w:lineRule="auto"/>
        <w:ind w:left="567" w:right="618"/>
        <w:jc w:val="both"/>
        <w:rPr>
          <w:rFonts w:ascii="Arial" w:hAnsi="Arial" w:cs="Arial"/>
          <w:sz w:val="18"/>
        </w:rPr>
      </w:pPr>
    </w:p>
    <w:p w14:paraId="22435C87" w14:textId="00E6FF1E" w:rsidR="00C92C53" w:rsidRPr="00E06302" w:rsidRDefault="00C92C53" w:rsidP="00CA3288">
      <w:pPr>
        <w:spacing w:after="0" w:line="240" w:lineRule="auto"/>
        <w:ind w:left="567" w:right="618"/>
        <w:jc w:val="both"/>
        <w:rPr>
          <w:rFonts w:ascii="Arial" w:hAnsi="Arial" w:cs="Arial"/>
          <w:sz w:val="18"/>
          <w:lang w:val="es-ES"/>
        </w:rPr>
      </w:pPr>
      <w:r w:rsidRPr="00E06302">
        <w:rPr>
          <w:rFonts w:ascii="Arial" w:hAnsi="Arial" w:cs="Arial"/>
          <w:sz w:val="18"/>
          <w:lang w:val="es-ES"/>
        </w:rPr>
        <w:t xml:space="preserve">Lo anterior, cobra relevancia, ya que de conformidad con en el artículo 103 de la Ley Federal de Competencia Económica (LFCE), son las Disposiciones Regulatorias de la Ley </w:t>
      </w:r>
      <w:r w:rsidRPr="00E06302">
        <w:rPr>
          <w:rFonts w:ascii="Arial" w:hAnsi="Arial" w:cs="Arial"/>
          <w:sz w:val="18"/>
        </w:rPr>
        <w:t>Federal de Competencia Económica para los sectores de Telecomunicación y Radiodifusión (Disposiciones o DRSTR)</w:t>
      </w:r>
      <w:r w:rsidRPr="00E06302">
        <w:rPr>
          <w:rFonts w:ascii="Arial" w:hAnsi="Arial" w:cs="Arial"/>
          <w:sz w:val="18"/>
          <w:lang w:val="es-ES"/>
        </w:rPr>
        <w:t xml:space="preserve"> las que establecerán el procedimiento conforme al cual deberá solicitarse y resolver la aplicación del beneficio previsto en dicho artículo. Asimismo, es en dicho artículo en el que se establecen los requisitos para acogerse al beneficio de reducción de las sanciones establecidas en la Ley.</w:t>
      </w:r>
    </w:p>
    <w:p w14:paraId="0D4172B9" w14:textId="77777777" w:rsidR="00C92C53" w:rsidRPr="00E06302" w:rsidRDefault="00C92C53" w:rsidP="00CA3288">
      <w:pPr>
        <w:spacing w:after="0" w:line="240" w:lineRule="auto"/>
        <w:ind w:left="567" w:right="618"/>
        <w:jc w:val="both"/>
        <w:rPr>
          <w:rFonts w:ascii="Arial" w:hAnsi="Arial" w:cs="Arial"/>
          <w:sz w:val="18"/>
        </w:rPr>
      </w:pPr>
    </w:p>
    <w:p w14:paraId="22DAE838" w14:textId="77777777" w:rsidR="00C92C53" w:rsidRPr="00E06302" w:rsidRDefault="00C92C53" w:rsidP="00CA3288">
      <w:pPr>
        <w:spacing w:after="0" w:line="240" w:lineRule="auto"/>
        <w:ind w:left="567" w:right="618"/>
        <w:jc w:val="both"/>
        <w:rPr>
          <w:rFonts w:ascii="Arial" w:hAnsi="Arial" w:cs="Arial"/>
          <w:sz w:val="18"/>
        </w:rPr>
      </w:pPr>
      <w:r w:rsidRPr="00E06302">
        <w:rPr>
          <w:rFonts w:ascii="Arial" w:hAnsi="Arial" w:cs="Arial"/>
          <w:sz w:val="18"/>
          <w:lang w:val="es-ES"/>
        </w:rPr>
        <w:t xml:space="preserve">Cualquier requisito distinto de aquellos previstos en la LFCE y sus disposiciones regulatorias es inexigible. La guía no puede tener el alcance de regular los requisitos de la solicitud.  </w:t>
      </w:r>
    </w:p>
    <w:p w14:paraId="430B6AFC" w14:textId="77777777" w:rsidR="00C92C53" w:rsidRPr="00E06302" w:rsidRDefault="00C92C53" w:rsidP="00CA3288">
      <w:pPr>
        <w:spacing w:after="0" w:line="240" w:lineRule="auto"/>
        <w:ind w:left="567" w:right="618"/>
        <w:jc w:val="both"/>
        <w:rPr>
          <w:rFonts w:ascii="Arial" w:hAnsi="Arial" w:cs="Arial"/>
          <w:sz w:val="18"/>
        </w:rPr>
      </w:pPr>
    </w:p>
    <w:p w14:paraId="281419B1" w14:textId="77777777" w:rsidR="00C92C53" w:rsidRPr="00E06302" w:rsidRDefault="00C92C53" w:rsidP="00CA3288">
      <w:pPr>
        <w:spacing w:after="0" w:line="240" w:lineRule="auto"/>
        <w:ind w:left="567" w:right="618"/>
        <w:jc w:val="both"/>
        <w:rPr>
          <w:rFonts w:ascii="Arial" w:hAnsi="Arial" w:cs="Arial"/>
          <w:sz w:val="18"/>
          <w:lang w:val="es-ES"/>
        </w:rPr>
      </w:pPr>
      <w:r w:rsidRPr="00E06302">
        <w:rPr>
          <w:rFonts w:ascii="Arial" w:hAnsi="Arial" w:cs="Arial"/>
          <w:sz w:val="18"/>
          <w:lang w:val="es-ES"/>
        </w:rPr>
        <w:t>El objetivo de la Guía sometida a consulta pública es de carácter meramente aclaratorio e informativo, pero no puede tener el alcance de establecer requisitos para la procedencia de la solicitud. En caso de que el gobernado deseara participar en el programa, debería poder hacerlo acogiéndose exclusivamente a lo dispuesto a la LFCE y sus disposiciones regulatorias. La guía es un elemento facilitador para el entendimiento del programa, no un ordenamiento que lo regule como tal.</w:t>
      </w:r>
    </w:p>
    <w:p w14:paraId="262A7478" w14:textId="77777777" w:rsidR="00C92C53" w:rsidRPr="00E06302" w:rsidRDefault="00C92C53" w:rsidP="00CA3288">
      <w:pPr>
        <w:spacing w:after="0" w:line="240" w:lineRule="auto"/>
        <w:ind w:left="567" w:right="618"/>
        <w:jc w:val="both"/>
        <w:rPr>
          <w:rFonts w:ascii="Arial" w:hAnsi="Arial" w:cs="Arial"/>
          <w:sz w:val="18"/>
        </w:rPr>
      </w:pPr>
    </w:p>
    <w:p w14:paraId="6CAC8EAB" w14:textId="7E56D382" w:rsidR="00672004" w:rsidRPr="0029001C" w:rsidRDefault="00C92C53" w:rsidP="00CA3288">
      <w:pPr>
        <w:spacing w:after="0" w:line="240" w:lineRule="auto"/>
        <w:ind w:left="567" w:right="618"/>
        <w:jc w:val="both"/>
        <w:rPr>
          <w:rFonts w:ascii="ITC Avant Garde" w:hAnsi="ITC Avant Garde"/>
          <w:bCs/>
        </w:rPr>
      </w:pPr>
      <w:r w:rsidRPr="00E06302">
        <w:rPr>
          <w:rFonts w:ascii="Arial" w:hAnsi="Arial" w:cs="Arial"/>
          <w:sz w:val="18"/>
        </w:rPr>
        <w:t>Asimismo, en atención los principios de legalidad y certeza jurídica consagrados en los artículos 14 y 16 de la Constitución, mismo que de acuerdo con su acepción jurídica más aceptada, establece que todo acto de los órganos del Estado debe encontrarse fundado y motivado por el derecho vigente. Es decir</w:t>
      </w:r>
      <w:r w:rsidRPr="009A085B">
        <w:rPr>
          <w:rFonts w:ascii="Arial" w:hAnsi="Arial" w:cs="Arial"/>
          <w:sz w:val="18"/>
        </w:rPr>
        <w:t xml:space="preserve">, </w:t>
      </w:r>
      <w:r w:rsidRPr="00427740">
        <w:rPr>
          <w:rFonts w:ascii="Arial" w:hAnsi="Arial" w:cs="Arial"/>
          <w:sz w:val="18"/>
        </w:rPr>
        <w:t>todo acto o procedimiento jurídico llevado a cabo por las autoridades estatales debe tener su apoyo estricto en una norma legal, la cual, a su vez, debe estar conforme a las disposiciones de forma y fondo consignados en la Constitución. Por lo anterior</w:t>
      </w:r>
      <w:r w:rsidRPr="009A085B">
        <w:rPr>
          <w:rFonts w:ascii="Arial" w:hAnsi="Arial" w:cs="Arial"/>
          <w:sz w:val="18"/>
        </w:rPr>
        <w:t>,</w:t>
      </w:r>
      <w:r w:rsidRPr="00E06302">
        <w:rPr>
          <w:rFonts w:ascii="Arial" w:hAnsi="Arial" w:cs="Arial"/>
          <w:sz w:val="18"/>
        </w:rPr>
        <w:t xml:space="preserve"> debe entenderse que los medios idóneos para establecer requisitos en el proceso de solicitud del beneficio de reducción de sanciones son la LFCE y las Disposiciones.</w:t>
      </w:r>
    </w:p>
    <w:p w14:paraId="3DCDA31F" w14:textId="77777777" w:rsidR="00672004" w:rsidRPr="0029001C" w:rsidRDefault="00672004" w:rsidP="001725AF">
      <w:pPr>
        <w:spacing w:after="0" w:line="240" w:lineRule="auto"/>
        <w:jc w:val="both"/>
        <w:rPr>
          <w:rFonts w:ascii="ITC Avant Garde" w:hAnsi="ITC Avant Garde"/>
          <w:bCs/>
        </w:rPr>
      </w:pPr>
    </w:p>
    <w:p w14:paraId="42EA0073" w14:textId="5B4D4144" w:rsidR="001725AF" w:rsidRPr="00E06302" w:rsidRDefault="001725AF" w:rsidP="001725AF">
      <w:pPr>
        <w:spacing w:after="0" w:line="240" w:lineRule="auto"/>
        <w:jc w:val="both"/>
        <w:rPr>
          <w:rFonts w:ascii="ITC Avant Garde" w:hAnsi="ITC Avant Garde"/>
          <w:b/>
        </w:rPr>
      </w:pPr>
      <w:r w:rsidRPr="00E06302">
        <w:rPr>
          <w:rFonts w:ascii="ITC Avant Garde" w:hAnsi="ITC Avant Garde"/>
          <w:b/>
        </w:rPr>
        <w:t>Consideraciones</w:t>
      </w:r>
    </w:p>
    <w:p w14:paraId="262018EA" w14:textId="77777777" w:rsidR="001725AF" w:rsidRPr="00E06302" w:rsidRDefault="001725AF" w:rsidP="001725AF">
      <w:pPr>
        <w:spacing w:after="0" w:line="240" w:lineRule="auto"/>
        <w:jc w:val="both"/>
        <w:rPr>
          <w:rFonts w:ascii="ITC Avant Garde" w:hAnsi="ITC Avant Garde"/>
        </w:rPr>
      </w:pPr>
    </w:p>
    <w:p w14:paraId="4CC0EC5E" w14:textId="7EF07E01" w:rsidR="00B817CC" w:rsidRPr="00E06302" w:rsidRDefault="00EE53AA" w:rsidP="001725AF">
      <w:pPr>
        <w:spacing w:after="0" w:line="240" w:lineRule="auto"/>
        <w:jc w:val="both"/>
        <w:rPr>
          <w:rFonts w:ascii="ITC Avant Garde" w:hAnsi="ITC Avant Garde"/>
        </w:rPr>
      </w:pPr>
      <w:r>
        <w:rPr>
          <w:rFonts w:ascii="ITC Avant Garde" w:hAnsi="ITC Avant Garde"/>
        </w:rPr>
        <w:t xml:space="preserve">Respecto al comentario del </w:t>
      </w:r>
      <w:r w:rsidR="000F6063">
        <w:rPr>
          <w:rFonts w:ascii="ITC Avant Garde" w:hAnsi="ITC Avant Garde"/>
        </w:rPr>
        <w:t>P</w:t>
      </w:r>
      <w:r>
        <w:rPr>
          <w:rFonts w:ascii="ITC Avant Garde" w:hAnsi="ITC Avant Garde"/>
        </w:rPr>
        <w:t xml:space="preserve">articipante 1 </w:t>
      </w:r>
      <w:r w:rsidR="00AE4E1F">
        <w:rPr>
          <w:rFonts w:ascii="ITC Avant Garde" w:hAnsi="ITC Avant Garde"/>
        </w:rPr>
        <w:t xml:space="preserve">en el sentido de </w:t>
      </w:r>
      <w:r w:rsidR="00AE4E1F" w:rsidRPr="0094593C">
        <w:rPr>
          <w:rFonts w:ascii="ITC Avant Garde" w:hAnsi="ITC Avant Garde"/>
          <w:i/>
          <w:iCs/>
        </w:rPr>
        <w:t xml:space="preserve">adicionar que la </w:t>
      </w:r>
      <w:r w:rsidR="00CB07D4" w:rsidRPr="0094593C">
        <w:rPr>
          <w:rFonts w:ascii="ITC Avant Garde" w:hAnsi="ITC Avant Garde"/>
          <w:i/>
          <w:iCs/>
        </w:rPr>
        <w:t>g</w:t>
      </w:r>
      <w:r w:rsidR="00AE4E1F" w:rsidRPr="0094593C">
        <w:rPr>
          <w:rFonts w:ascii="ITC Avant Garde" w:hAnsi="ITC Avant Garde"/>
          <w:i/>
          <w:iCs/>
        </w:rPr>
        <w:t>uía es de carácter no vinculante</w:t>
      </w:r>
      <w:r w:rsidR="00AE4E1F">
        <w:rPr>
          <w:rFonts w:ascii="ITC Avant Garde" w:hAnsi="ITC Avant Garde"/>
        </w:rPr>
        <w:t xml:space="preserve">, </w:t>
      </w:r>
      <w:r w:rsidR="00BE33AC">
        <w:rPr>
          <w:rFonts w:ascii="ITC Avant Garde" w:hAnsi="ITC Avant Garde"/>
        </w:rPr>
        <w:t xml:space="preserve">el texto del apartado </w:t>
      </w:r>
      <w:r w:rsidR="00850444" w:rsidRPr="00412A80">
        <w:rPr>
          <w:rFonts w:ascii="ITC Avant Garde" w:hAnsi="ITC Avant Garde"/>
          <w:i/>
          <w:iCs/>
        </w:rPr>
        <w:t>O</w:t>
      </w:r>
      <w:r w:rsidR="00BE33AC" w:rsidRPr="00412A80">
        <w:rPr>
          <w:rFonts w:ascii="ITC Avant Garde" w:hAnsi="ITC Avant Garde"/>
          <w:i/>
          <w:iCs/>
        </w:rPr>
        <w:t>bjet</w:t>
      </w:r>
      <w:r w:rsidR="0076696B" w:rsidRPr="00412A80">
        <w:rPr>
          <w:rFonts w:ascii="ITC Avant Garde" w:hAnsi="ITC Avant Garde"/>
          <w:i/>
          <w:iCs/>
        </w:rPr>
        <w:t>ivo</w:t>
      </w:r>
      <w:r w:rsidR="0076696B">
        <w:rPr>
          <w:rFonts w:ascii="ITC Avant Garde" w:hAnsi="ITC Avant Garde"/>
        </w:rPr>
        <w:t xml:space="preserve"> d</w:t>
      </w:r>
      <w:r>
        <w:rPr>
          <w:rFonts w:ascii="ITC Avant Garde" w:hAnsi="ITC Avant Garde"/>
        </w:rPr>
        <w:t>e</w:t>
      </w:r>
      <w:r w:rsidR="00B817CC" w:rsidRPr="00E06302">
        <w:rPr>
          <w:rFonts w:ascii="ITC Avant Garde" w:hAnsi="ITC Avant Garde"/>
        </w:rPr>
        <w:t>l Anteproyecto de Guía</w:t>
      </w:r>
      <w:r w:rsidR="0076696B">
        <w:rPr>
          <w:rFonts w:ascii="ITC Avant Garde" w:hAnsi="ITC Avant Garde"/>
        </w:rPr>
        <w:t xml:space="preserve"> señala </w:t>
      </w:r>
      <w:r w:rsidR="0087162F">
        <w:rPr>
          <w:rFonts w:ascii="ITC Avant Garde" w:hAnsi="ITC Avant Garde"/>
        </w:rPr>
        <w:t xml:space="preserve">claramente </w:t>
      </w:r>
      <w:r w:rsidR="0076696B">
        <w:rPr>
          <w:rFonts w:ascii="ITC Avant Garde" w:hAnsi="ITC Avant Garde"/>
        </w:rPr>
        <w:t>que es de carácter informativo</w:t>
      </w:r>
      <w:r w:rsidR="00B817CC" w:rsidRPr="00E06302">
        <w:rPr>
          <w:rFonts w:ascii="ITC Avant Garde" w:hAnsi="ITC Avant Garde"/>
        </w:rPr>
        <w:t xml:space="preserve"> </w:t>
      </w:r>
      <w:r w:rsidR="0076696B">
        <w:rPr>
          <w:rFonts w:ascii="ITC Avant Garde" w:hAnsi="ITC Avant Garde"/>
        </w:rPr>
        <w:t xml:space="preserve">y tiene como finalidad </w:t>
      </w:r>
      <w:r w:rsidR="00B817CC" w:rsidRPr="00E06302">
        <w:rPr>
          <w:rFonts w:ascii="ITC Avant Garde" w:hAnsi="ITC Avant Garde"/>
        </w:rPr>
        <w:t>orientar</w:t>
      </w:r>
      <w:r w:rsidR="00BE33AC">
        <w:rPr>
          <w:rFonts w:ascii="ITC Avant Garde" w:hAnsi="ITC Avant Garde"/>
        </w:rPr>
        <w:t xml:space="preserve"> al público en general</w:t>
      </w:r>
      <w:r w:rsidR="00B817CC" w:rsidRPr="00E06302">
        <w:rPr>
          <w:rFonts w:ascii="ITC Avant Garde" w:hAnsi="ITC Avant Garde"/>
        </w:rPr>
        <w:t xml:space="preserve"> sobre el procedimiento de reducción de sanciones </w:t>
      </w:r>
      <w:r w:rsidR="00B817CC" w:rsidRPr="00E06302">
        <w:rPr>
          <w:rFonts w:ascii="ITC Avant Garde" w:hAnsi="ITC Avant Garde"/>
        </w:rPr>
        <w:lastRenderedPageBreak/>
        <w:t>de prácticas monopólicas absolutas</w:t>
      </w:r>
      <w:r w:rsidR="00BE33AC">
        <w:rPr>
          <w:rFonts w:ascii="ITC Avant Garde" w:hAnsi="ITC Avant Garde"/>
        </w:rPr>
        <w:t xml:space="preserve">, </w:t>
      </w:r>
      <w:r w:rsidR="0076696B">
        <w:rPr>
          <w:rFonts w:ascii="ITC Avant Garde" w:hAnsi="ITC Avant Garde"/>
        </w:rPr>
        <w:t>en los sectores de telecomunicaciones y radiodifusión</w:t>
      </w:r>
      <w:r w:rsidR="0087162F">
        <w:rPr>
          <w:rFonts w:ascii="ITC Avant Garde" w:hAnsi="ITC Avant Garde"/>
        </w:rPr>
        <w:t>, por lo que no se considera</w:t>
      </w:r>
      <w:r w:rsidR="00B817CC" w:rsidRPr="00E06302">
        <w:rPr>
          <w:rFonts w:ascii="ITC Avant Garde" w:hAnsi="ITC Avant Garde"/>
        </w:rPr>
        <w:t xml:space="preserve"> necesaria la adición de la porción “y no vinculante” propuesta</w:t>
      </w:r>
      <w:r w:rsidR="00AE4E1F">
        <w:rPr>
          <w:rFonts w:ascii="ITC Avant Garde" w:hAnsi="ITC Avant Garde"/>
        </w:rPr>
        <w:t xml:space="preserve"> por el Participante 1</w:t>
      </w:r>
      <w:r w:rsidR="00B817CC" w:rsidRPr="00E06302">
        <w:rPr>
          <w:rFonts w:ascii="ITC Avant Garde" w:hAnsi="ITC Avant Garde"/>
        </w:rPr>
        <w:t>.</w:t>
      </w:r>
    </w:p>
    <w:p w14:paraId="130AE986" w14:textId="24AD6703" w:rsidR="00B817CC" w:rsidRPr="00E06302" w:rsidRDefault="00B817CC" w:rsidP="001725AF">
      <w:pPr>
        <w:spacing w:after="0" w:line="240" w:lineRule="auto"/>
        <w:jc w:val="both"/>
        <w:rPr>
          <w:rFonts w:ascii="ITC Avant Garde" w:hAnsi="ITC Avant Garde"/>
        </w:rPr>
      </w:pPr>
    </w:p>
    <w:p w14:paraId="01CDB056" w14:textId="446324F4" w:rsidR="00BF07D9" w:rsidRDefault="000F6063" w:rsidP="00BF07D9">
      <w:pPr>
        <w:spacing w:after="0" w:line="240" w:lineRule="auto"/>
        <w:jc w:val="both"/>
        <w:rPr>
          <w:rFonts w:ascii="ITC Avant Garde" w:hAnsi="ITC Avant Garde"/>
        </w:rPr>
      </w:pPr>
      <w:bookmarkStart w:id="2" w:name="_Hlk79664015"/>
      <w:r>
        <w:rPr>
          <w:rFonts w:ascii="ITC Avant Garde" w:hAnsi="ITC Avant Garde"/>
        </w:rPr>
        <w:t xml:space="preserve">En cuanto </w:t>
      </w:r>
      <w:r w:rsidR="00EE53AA">
        <w:rPr>
          <w:rFonts w:ascii="ITC Avant Garde" w:hAnsi="ITC Avant Garde"/>
        </w:rPr>
        <w:t xml:space="preserve">al comentario del Participante 3 </w:t>
      </w:r>
      <w:r w:rsidR="00E6514F">
        <w:rPr>
          <w:rFonts w:ascii="ITC Avant Garde" w:hAnsi="ITC Avant Garde"/>
        </w:rPr>
        <w:t xml:space="preserve">en el sentido de que </w:t>
      </w:r>
      <w:r w:rsidR="00E6514F" w:rsidRPr="0094593C">
        <w:rPr>
          <w:rFonts w:ascii="ITC Avant Garde" w:hAnsi="ITC Avant Garde"/>
          <w:i/>
          <w:iCs/>
        </w:rPr>
        <w:t>la guía no puede regular o establecer requisitos de la solicitud,</w:t>
      </w:r>
      <w:r w:rsidR="00FA46B8" w:rsidRPr="0094593C">
        <w:rPr>
          <w:rFonts w:ascii="ITC Avant Garde" w:hAnsi="ITC Avant Garde"/>
          <w:i/>
          <w:iCs/>
        </w:rPr>
        <w:t xml:space="preserve"> y</w:t>
      </w:r>
      <w:r w:rsidR="00E6514F" w:rsidRPr="0094593C">
        <w:rPr>
          <w:rFonts w:ascii="ITC Avant Garde" w:hAnsi="ITC Avant Garde"/>
          <w:i/>
          <w:iCs/>
        </w:rPr>
        <w:t xml:space="preserve"> que los medios idóneos para establecerlos son la LFCE y las Disposiciones Regulatorias</w:t>
      </w:r>
      <w:r w:rsidR="00E6514F">
        <w:rPr>
          <w:rFonts w:ascii="ITC Avant Garde" w:hAnsi="ITC Avant Garde"/>
        </w:rPr>
        <w:t>,</w:t>
      </w:r>
      <w:r w:rsidR="00CB07D4">
        <w:rPr>
          <w:rFonts w:ascii="ITC Avant Garde" w:hAnsi="ITC Avant Garde"/>
        </w:rPr>
        <w:t xml:space="preserve"> se aclara que</w:t>
      </w:r>
      <w:r w:rsidR="0054638A">
        <w:rPr>
          <w:rFonts w:ascii="ITC Avant Garde" w:hAnsi="ITC Avant Garde"/>
        </w:rPr>
        <w:t xml:space="preserve"> la guía no establece los requisitos, sino que los identifica con efectos explicativos tal como se señala en su objetivo</w:t>
      </w:r>
      <w:r w:rsidR="008C2E7B">
        <w:rPr>
          <w:rFonts w:ascii="ITC Avant Garde" w:hAnsi="ITC Avant Garde"/>
        </w:rPr>
        <w:t xml:space="preserve">. Los requisitos para acceder al beneficio de reducción de sanciones de prácticas monopólicas absolutas están previstos en el artículo 103 de la LFCE y las Disposiciones Regulatorias </w:t>
      </w:r>
      <w:r w:rsidR="0067492B" w:rsidRPr="0067492B">
        <w:rPr>
          <w:rFonts w:ascii="ITC Avant Garde" w:hAnsi="ITC Avant Garde"/>
        </w:rPr>
        <w:t>de la Ley Federal de Competencia Económica para los sectores de telecomunicaciones y radiodifusión (Disposiciones Regulatorias)</w:t>
      </w:r>
      <w:r w:rsidR="0067492B">
        <w:rPr>
          <w:rFonts w:ascii="ITC Avant Garde" w:hAnsi="ITC Avant Garde"/>
        </w:rPr>
        <w:t xml:space="preserve"> </w:t>
      </w:r>
      <w:r w:rsidR="008C2E7B">
        <w:rPr>
          <w:rFonts w:ascii="ITC Avant Garde" w:hAnsi="ITC Avant Garde"/>
        </w:rPr>
        <w:t>establecen los elementos indispensables que debe contener la solicitud para estar en posibilidad de darle trámite, tales como nombre, datos de contacto, domicilio, mercado y manifestación expresa de la voluntad del solicitante</w:t>
      </w:r>
      <w:r w:rsidR="00FA46B8">
        <w:rPr>
          <w:rFonts w:ascii="ITC Avant Garde" w:hAnsi="ITC Avant Garde"/>
        </w:rPr>
        <w:t>.</w:t>
      </w:r>
      <w:r w:rsidR="00BF07D9">
        <w:rPr>
          <w:rFonts w:ascii="ITC Avant Garde" w:hAnsi="ITC Avant Garde"/>
        </w:rPr>
        <w:t xml:space="preserve"> </w:t>
      </w:r>
    </w:p>
    <w:bookmarkEnd w:id="2"/>
    <w:p w14:paraId="53325588" w14:textId="074A30FF" w:rsidR="007F5EE9" w:rsidRDefault="007F5EE9" w:rsidP="001725AF">
      <w:pPr>
        <w:spacing w:after="0" w:line="240" w:lineRule="auto"/>
        <w:jc w:val="both"/>
        <w:rPr>
          <w:rFonts w:ascii="ITC Avant Garde" w:hAnsi="ITC Avant Garde"/>
          <w:highlight w:val="yellow"/>
        </w:rPr>
      </w:pPr>
    </w:p>
    <w:p w14:paraId="53A29972" w14:textId="77777777" w:rsidR="0019504C" w:rsidRPr="0019504C" w:rsidRDefault="0019504C" w:rsidP="0019504C">
      <w:pPr>
        <w:numPr>
          <w:ilvl w:val="0"/>
          <w:numId w:val="9"/>
        </w:numPr>
        <w:spacing w:after="0" w:line="240" w:lineRule="auto"/>
        <w:ind w:left="357" w:hanging="357"/>
        <w:jc w:val="both"/>
        <w:rPr>
          <w:rFonts w:ascii="ITC Avant Garde" w:hAnsi="ITC Avant Garde" w:cs="Times New Roman"/>
          <w:b/>
          <w:bCs/>
          <w:color w:val="000000"/>
        </w:rPr>
      </w:pPr>
      <w:r w:rsidRPr="0019504C">
        <w:rPr>
          <w:rFonts w:ascii="ITC Avant Garde" w:hAnsi="ITC Avant Garde" w:cs="Times New Roman"/>
          <w:b/>
          <w:bCs/>
          <w:color w:val="000000"/>
        </w:rPr>
        <w:t>Propuesta de Glosario.</w:t>
      </w:r>
    </w:p>
    <w:p w14:paraId="1FE598DC" w14:textId="7A78A628" w:rsidR="0019504C" w:rsidRDefault="0019504C" w:rsidP="0019504C">
      <w:pPr>
        <w:spacing w:after="0" w:line="240" w:lineRule="auto"/>
        <w:jc w:val="both"/>
        <w:rPr>
          <w:rFonts w:ascii="ITC Avant Garde" w:hAnsi="ITC Avant Garde" w:cs="Times New Roman"/>
          <w:bCs/>
          <w:color w:val="000000"/>
        </w:rPr>
      </w:pPr>
    </w:p>
    <w:tbl>
      <w:tblPr>
        <w:tblStyle w:val="Tablaconcuadrcula4-nfasis1"/>
        <w:tblW w:w="0" w:type="auto"/>
        <w:jc w:val="center"/>
        <w:tblLook w:val="04A0" w:firstRow="1" w:lastRow="0" w:firstColumn="1" w:lastColumn="0" w:noHBand="0" w:noVBand="1"/>
      </w:tblPr>
      <w:tblGrid>
        <w:gridCol w:w="7650"/>
      </w:tblGrid>
      <w:tr w:rsidR="00130F00" w:rsidRPr="00234257" w14:paraId="640982E7"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20CC98AA" w14:textId="77777777" w:rsidR="00130F00" w:rsidRPr="00657CE4" w:rsidRDefault="00130F00"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130F00" w:rsidRPr="0072023B" w14:paraId="19A221B0"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6464DEE6" w14:textId="77777777" w:rsidR="00743258" w:rsidRPr="00200C96" w:rsidRDefault="00743258" w:rsidP="00743258">
            <w:pPr>
              <w:jc w:val="both"/>
              <w:outlineLvl w:val="0"/>
              <w:rPr>
                <w:rFonts w:ascii="Arial" w:hAnsi="Arial" w:cs="Arial"/>
                <w:b w:val="0"/>
                <w:bCs w:val="0"/>
                <w:sz w:val="18"/>
                <w:szCs w:val="18"/>
              </w:rPr>
            </w:pPr>
            <w:r w:rsidRPr="00200C96">
              <w:rPr>
                <w:rFonts w:ascii="Arial" w:hAnsi="Arial" w:cs="Arial"/>
                <w:sz w:val="18"/>
                <w:szCs w:val="18"/>
              </w:rPr>
              <w:t>Glosario</w:t>
            </w:r>
          </w:p>
          <w:p w14:paraId="0CC8051C" w14:textId="77777777" w:rsidR="00743258" w:rsidRPr="00200C96" w:rsidRDefault="00743258" w:rsidP="00743258">
            <w:pPr>
              <w:jc w:val="both"/>
              <w:rPr>
                <w:rFonts w:ascii="Arial" w:hAnsi="Arial" w:cs="Arial"/>
                <w:b w:val="0"/>
                <w:bCs w:val="0"/>
                <w:sz w:val="18"/>
                <w:szCs w:val="18"/>
              </w:rPr>
            </w:pPr>
          </w:p>
          <w:p w14:paraId="7078B7B2" w14:textId="77777777" w:rsidR="00743258" w:rsidRPr="00200C96" w:rsidRDefault="00743258" w:rsidP="00743258">
            <w:pPr>
              <w:jc w:val="both"/>
              <w:rPr>
                <w:rFonts w:ascii="Arial" w:hAnsi="Arial" w:cs="Arial"/>
                <w:b w:val="0"/>
                <w:bCs w:val="0"/>
                <w:sz w:val="18"/>
                <w:szCs w:val="18"/>
              </w:rPr>
            </w:pPr>
            <w:r w:rsidRPr="00200C96">
              <w:rPr>
                <w:rFonts w:ascii="Arial" w:hAnsi="Arial" w:cs="Arial"/>
                <w:b w:val="0"/>
                <w:bCs w:val="0"/>
                <w:sz w:val="18"/>
                <w:szCs w:val="18"/>
              </w:rPr>
              <w:t xml:space="preserve">Para los efectos de la presente guía, se entiende por: </w:t>
            </w:r>
          </w:p>
          <w:p w14:paraId="211F1F1F" w14:textId="77777777" w:rsidR="00743258" w:rsidRPr="00200C96" w:rsidRDefault="00743258" w:rsidP="004613B9">
            <w:pPr>
              <w:pStyle w:val="Texto"/>
              <w:spacing w:after="0" w:line="240" w:lineRule="auto"/>
              <w:ind w:firstLine="0"/>
              <w:rPr>
                <w:rFonts w:cs="Arial"/>
                <w:b w:val="0"/>
                <w:bCs w:val="0"/>
                <w:szCs w:val="18"/>
                <w:lang w:val="es-ES_tradnl"/>
              </w:rPr>
            </w:pPr>
          </w:p>
          <w:tbl>
            <w:tblPr>
              <w:tblStyle w:val="Tablaconcuadrcula"/>
              <w:tblW w:w="0" w:type="auto"/>
              <w:tblLook w:val="04A0" w:firstRow="1" w:lastRow="0" w:firstColumn="1" w:lastColumn="0" w:noHBand="0" w:noVBand="1"/>
            </w:tblPr>
            <w:tblGrid>
              <w:gridCol w:w="1586"/>
              <w:gridCol w:w="5838"/>
            </w:tblGrid>
            <w:tr w:rsidR="00743258" w:rsidRPr="00EA52EE" w14:paraId="06A85155" w14:textId="77777777" w:rsidTr="00200C96">
              <w:tc>
                <w:tcPr>
                  <w:tcW w:w="1586" w:type="dxa"/>
                </w:tcPr>
                <w:p w14:paraId="7025866D"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Término</w:t>
                  </w:r>
                </w:p>
              </w:tc>
              <w:tc>
                <w:tcPr>
                  <w:tcW w:w="5843" w:type="dxa"/>
                </w:tcPr>
                <w:p w14:paraId="6AA2E7ED"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Significado</w:t>
                  </w:r>
                </w:p>
              </w:tc>
            </w:tr>
            <w:tr w:rsidR="00743258" w:rsidRPr="00EA52EE" w14:paraId="3FA53F00" w14:textId="77777777" w:rsidTr="00200C96">
              <w:tc>
                <w:tcPr>
                  <w:tcW w:w="1586" w:type="dxa"/>
                  <w:vAlign w:val="center"/>
                </w:tcPr>
                <w:p w14:paraId="0244E261"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Acuerdo de asignación de marcador</w:t>
                  </w:r>
                </w:p>
              </w:tc>
              <w:tc>
                <w:tcPr>
                  <w:tcW w:w="5843" w:type="dxa"/>
                </w:tcPr>
                <w:p w14:paraId="27AD5511"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Acuerdo emitido por la Autoridad Investigadora, con el que se comunica al solicitante el marcador que le corresponde y el beneficio de reducción de la multa que podría recibir.</w:t>
                  </w:r>
                </w:p>
              </w:tc>
            </w:tr>
            <w:tr w:rsidR="00743258" w:rsidRPr="00EA52EE" w14:paraId="49BA356A" w14:textId="77777777" w:rsidTr="00200C96">
              <w:tc>
                <w:tcPr>
                  <w:tcW w:w="1586" w:type="dxa"/>
                  <w:vAlign w:val="center"/>
                </w:tcPr>
                <w:p w14:paraId="416EBAF7"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Acuerdo de cancelación</w:t>
                  </w:r>
                </w:p>
              </w:tc>
              <w:tc>
                <w:tcPr>
                  <w:tcW w:w="5843" w:type="dxa"/>
                </w:tcPr>
                <w:p w14:paraId="50077903"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Acuerdo emitido por la Autoridad Investigadora, con el que se cancela la solicitud presentada y la clave.</w:t>
                  </w:r>
                </w:p>
              </w:tc>
            </w:tr>
            <w:tr w:rsidR="00743258" w:rsidRPr="00EA52EE" w14:paraId="22B42364" w14:textId="77777777" w:rsidTr="00200C96">
              <w:tc>
                <w:tcPr>
                  <w:tcW w:w="1586" w:type="dxa"/>
                  <w:vAlign w:val="center"/>
                </w:tcPr>
                <w:p w14:paraId="07A00EBC"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Autoridad Investigadora</w:t>
                  </w:r>
                </w:p>
              </w:tc>
              <w:tc>
                <w:tcPr>
                  <w:tcW w:w="5843" w:type="dxa"/>
                </w:tcPr>
                <w:p w14:paraId="2261F301"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 xml:space="preserve">Autoridad Investigadora del Instituto Federal de Telecomunicaciones. </w:t>
                  </w:r>
                </w:p>
              </w:tc>
            </w:tr>
            <w:tr w:rsidR="00743258" w:rsidRPr="00EA52EE" w14:paraId="52B17EC4" w14:textId="77777777" w:rsidTr="00200C96">
              <w:tc>
                <w:tcPr>
                  <w:tcW w:w="1586" w:type="dxa"/>
                  <w:vAlign w:val="center"/>
                </w:tcPr>
                <w:p w14:paraId="73BE6561"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Clave</w:t>
                  </w:r>
                </w:p>
              </w:tc>
              <w:tc>
                <w:tcPr>
                  <w:tcW w:w="5843" w:type="dxa"/>
                </w:tcPr>
                <w:p w14:paraId="6A4420F6"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Combinación alfanumérica generada y asignada por la Autoridad Investigadora para identificar las solicitudes presentadas por los agentes económicos, que tiene como finalidad mantener la confidencialidad de las comunicaciones subsecuentes entre el solicitante y la Autoridad Investigadora.</w:t>
                  </w:r>
                </w:p>
              </w:tc>
            </w:tr>
            <w:tr w:rsidR="00743258" w:rsidRPr="00EA52EE" w14:paraId="29D9C2C6" w14:textId="77777777" w:rsidTr="00200C96">
              <w:tc>
                <w:tcPr>
                  <w:tcW w:w="1586" w:type="dxa"/>
                  <w:vAlign w:val="center"/>
                </w:tcPr>
                <w:p w14:paraId="7E5919A3"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Disposiciones Regulatorias</w:t>
                  </w:r>
                </w:p>
              </w:tc>
              <w:tc>
                <w:tcPr>
                  <w:tcW w:w="5843" w:type="dxa"/>
                </w:tcPr>
                <w:p w14:paraId="3B398CC2"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Disposiciones Regulatorias de la Ley Federal de Competencia Económica para los sectores de telecomunicaciones y radiodifusión.</w:t>
                  </w:r>
                </w:p>
              </w:tc>
            </w:tr>
            <w:tr w:rsidR="00743258" w:rsidRPr="00EA52EE" w14:paraId="3EA13E2E" w14:textId="77777777" w:rsidTr="00200C96">
              <w:tc>
                <w:tcPr>
                  <w:tcW w:w="1586" w:type="dxa"/>
                  <w:vAlign w:val="center"/>
                </w:tcPr>
                <w:p w14:paraId="2211E6AB"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Instituto</w:t>
                  </w:r>
                </w:p>
              </w:tc>
              <w:tc>
                <w:tcPr>
                  <w:tcW w:w="5843" w:type="dxa"/>
                </w:tcPr>
                <w:p w14:paraId="23CB0591"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Instituto Federal de Telecomunicaciones.</w:t>
                  </w:r>
                </w:p>
              </w:tc>
            </w:tr>
            <w:tr w:rsidR="00743258" w:rsidRPr="00EA52EE" w14:paraId="3EEEDCBA" w14:textId="77777777" w:rsidTr="00200C96">
              <w:tc>
                <w:tcPr>
                  <w:tcW w:w="1586" w:type="dxa"/>
                  <w:vAlign w:val="center"/>
                </w:tcPr>
                <w:p w14:paraId="4ADB2E85"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LFCE</w:t>
                  </w:r>
                </w:p>
              </w:tc>
              <w:tc>
                <w:tcPr>
                  <w:tcW w:w="5843" w:type="dxa"/>
                </w:tcPr>
                <w:p w14:paraId="55948CEA"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Ley Federal de Competencia Económica.</w:t>
                  </w:r>
                </w:p>
              </w:tc>
            </w:tr>
            <w:tr w:rsidR="00743258" w:rsidRPr="00EA52EE" w14:paraId="7017211E" w14:textId="77777777" w:rsidTr="00200C96">
              <w:tc>
                <w:tcPr>
                  <w:tcW w:w="1586" w:type="dxa"/>
                  <w:vAlign w:val="center"/>
                </w:tcPr>
                <w:p w14:paraId="6C969EBD"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Marcador</w:t>
                  </w:r>
                </w:p>
              </w:tc>
              <w:tc>
                <w:tcPr>
                  <w:tcW w:w="5843" w:type="dxa"/>
                </w:tcPr>
                <w:p w14:paraId="6954AA53"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Número asignado por la Autoridad Investigadora a un solicitante que ha presentado información y documentación que permite iniciar una investigación o, en su caso, presumir la existencia de la práctica monopólica absoluta, con el que reconoce su prelación frente a otros solicitantes.</w:t>
                  </w:r>
                </w:p>
              </w:tc>
            </w:tr>
            <w:tr w:rsidR="00743258" w:rsidRPr="00EA52EE" w14:paraId="746940BD" w14:textId="77777777" w:rsidTr="00200C96">
              <w:tc>
                <w:tcPr>
                  <w:tcW w:w="1586" w:type="dxa"/>
                  <w:vAlign w:val="center"/>
                </w:tcPr>
                <w:p w14:paraId="425E7C7A"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Pleno</w:t>
                  </w:r>
                </w:p>
              </w:tc>
              <w:tc>
                <w:tcPr>
                  <w:tcW w:w="5843" w:type="dxa"/>
                </w:tcPr>
                <w:p w14:paraId="3DDA2279"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 xml:space="preserve">Órgano máximo de gobierno y decisión del Instituto Federal de Telecomunicaciones. </w:t>
                  </w:r>
                </w:p>
              </w:tc>
            </w:tr>
            <w:tr w:rsidR="00743258" w:rsidRPr="00EA52EE" w14:paraId="0FA61F7B" w14:textId="77777777" w:rsidTr="00200C96">
              <w:tc>
                <w:tcPr>
                  <w:tcW w:w="1586" w:type="dxa"/>
                  <w:vAlign w:val="center"/>
                </w:tcPr>
                <w:p w14:paraId="04E58920"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Reunión</w:t>
                  </w:r>
                </w:p>
              </w:tc>
              <w:tc>
                <w:tcPr>
                  <w:tcW w:w="5843" w:type="dxa"/>
                </w:tcPr>
                <w:p w14:paraId="74CA4AD7"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 xml:space="preserve">Cita que programa la Autoridad Investigadora del Instituto Federal de Telecomunicaciones para que el solicitante entregue toda la información y documentos con que cuenta y de los que pueda disponer, que permitan iniciar una investigación o presumir la existencia de la práctica monopólica absoluta. </w:t>
                  </w:r>
                </w:p>
              </w:tc>
            </w:tr>
            <w:tr w:rsidR="00743258" w:rsidRPr="00EA52EE" w14:paraId="2FA81549" w14:textId="77777777" w:rsidTr="00200C96">
              <w:tc>
                <w:tcPr>
                  <w:tcW w:w="1586" w:type="dxa"/>
                  <w:vAlign w:val="center"/>
                </w:tcPr>
                <w:p w14:paraId="73127172"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t>Solicitante</w:t>
                  </w:r>
                </w:p>
              </w:tc>
              <w:tc>
                <w:tcPr>
                  <w:tcW w:w="5843" w:type="dxa"/>
                </w:tcPr>
                <w:p w14:paraId="2597125C"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Persona física o moral que solicita acogerse al beneficio de reducción de sanciones de prácticas monopólicas absolutas.</w:t>
                  </w:r>
                </w:p>
              </w:tc>
            </w:tr>
            <w:tr w:rsidR="00743258" w:rsidRPr="00EA52EE" w14:paraId="7AA73505" w14:textId="77777777" w:rsidTr="00200C96">
              <w:tc>
                <w:tcPr>
                  <w:tcW w:w="1586" w:type="dxa"/>
                  <w:vAlign w:val="center"/>
                </w:tcPr>
                <w:p w14:paraId="5E455E65" w14:textId="77777777" w:rsidR="00743258" w:rsidRPr="00200C96" w:rsidRDefault="00743258" w:rsidP="00BE33AC">
                  <w:pPr>
                    <w:jc w:val="center"/>
                    <w:rPr>
                      <w:rFonts w:ascii="Arial" w:hAnsi="Arial" w:cs="Arial"/>
                      <w:sz w:val="18"/>
                      <w:szCs w:val="18"/>
                    </w:rPr>
                  </w:pPr>
                  <w:r w:rsidRPr="00200C96">
                    <w:rPr>
                      <w:rFonts w:ascii="Arial" w:hAnsi="Arial" w:cs="Arial"/>
                      <w:sz w:val="18"/>
                      <w:szCs w:val="18"/>
                    </w:rPr>
                    <w:lastRenderedPageBreak/>
                    <w:t>Unidad de Competencia Económica</w:t>
                  </w:r>
                </w:p>
              </w:tc>
              <w:tc>
                <w:tcPr>
                  <w:tcW w:w="5843" w:type="dxa"/>
                </w:tcPr>
                <w:p w14:paraId="26433078" w14:textId="77777777" w:rsidR="00743258" w:rsidRPr="00200C96" w:rsidRDefault="00743258" w:rsidP="00BE33AC">
                  <w:pPr>
                    <w:jc w:val="both"/>
                    <w:rPr>
                      <w:rFonts w:ascii="Arial" w:hAnsi="Arial" w:cs="Arial"/>
                      <w:sz w:val="18"/>
                      <w:szCs w:val="18"/>
                    </w:rPr>
                  </w:pPr>
                  <w:r w:rsidRPr="00200C96">
                    <w:rPr>
                      <w:rFonts w:ascii="Arial" w:hAnsi="Arial" w:cs="Arial"/>
                      <w:sz w:val="18"/>
                      <w:szCs w:val="18"/>
                    </w:rPr>
                    <w:t>Unidad de Competencia Económica del Instituto Federal de Telecomunicaciones.</w:t>
                  </w:r>
                </w:p>
              </w:tc>
            </w:tr>
          </w:tbl>
          <w:p w14:paraId="5BEFCD41" w14:textId="6B11D16F" w:rsidR="00743258" w:rsidRPr="0072023B" w:rsidRDefault="00743258" w:rsidP="004613B9">
            <w:pPr>
              <w:pStyle w:val="Texto"/>
              <w:spacing w:after="0" w:line="240" w:lineRule="auto"/>
              <w:ind w:firstLine="0"/>
              <w:rPr>
                <w:rFonts w:cs="Arial"/>
                <w:b w:val="0"/>
                <w:sz w:val="20"/>
                <w:lang w:val="es-ES_tradnl"/>
              </w:rPr>
            </w:pPr>
          </w:p>
        </w:tc>
      </w:tr>
    </w:tbl>
    <w:p w14:paraId="6C374E88" w14:textId="77777777" w:rsidR="00130F00" w:rsidRPr="0019504C" w:rsidRDefault="00130F00" w:rsidP="0019504C">
      <w:pPr>
        <w:spacing w:after="0" w:line="240" w:lineRule="auto"/>
        <w:jc w:val="both"/>
        <w:rPr>
          <w:rFonts w:ascii="ITC Avant Garde" w:hAnsi="ITC Avant Garde" w:cs="Times New Roman"/>
          <w:bCs/>
          <w:color w:val="000000"/>
        </w:rPr>
      </w:pPr>
    </w:p>
    <w:p w14:paraId="4625FFB8" w14:textId="77777777" w:rsidR="0019504C" w:rsidRPr="0019504C" w:rsidRDefault="0019504C" w:rsidP="0019504C">
      <w:pPr>
        <w:spacing w:after="0" w:line="240" w:lineRule="auto"/>
        <w:jc w:val="both"/>
        <w:rPr>
          <w:rFonts w:ascii="ITC Avant Garde" w:hAnsi="ITC Avant Garde" w:cs="Times New Roman"/>
          <w:b/>
          <w:bCs/>
          <w:color w:val="000000"/>
        </w:rPr>
      </w:pPr>
      <w:r w:rsidRPr="0019504C">
        <w:rPr>
          <w:rFonts w:ascii="ITC Avant Garde" w:hAnsi="ITC Avant Garde" w:cs="Times New Roman"/>
          <w:b/>
          <w:bCs/>
          <w:color w:val="000000"/>
        </w:rPr>
        <w:t>Comentarios recibidos</w:t>
      </w:r>
    </w:p>
    <w:p w14:paraId="3AD020D8" w14:textId="77777777" w:rsidR="0019504C" w:rsidRPr="0019504C" w:rsidRDefault="0019504C" w:rsidP="0019504C">
      <w:pPr>
        <w:spacing w:after="0" w:line="240" w:lineRule="auto"/>
        <w:jc w:val="both"/>
        <w:rPr>
          <w:rFonts w:ascii="ITC Avant Garde" w:hAnsi="ITC Avant Garde" w:cs="Times New Roman"/>
          <w:bCs/>
          <w:color w:val="000000"/>
        </w:rPr>
      </w:pPr>
    </w:p>
    <w:p w14:paraId="5D88C0A1" w14:textId="77777777" w:rsidR="0019504C" w:rsidRPr="0019504C" w:rsidRDefault="0019504C" w:rsidP="0019504C">
      <w:pPr>
        <w:spacing w:after="0" w:line="240" w:lineRule="auto"/>
        <w:jc w:val="both"/>
        <w:rPr>
          <w:rFonts w:ascii="ITC Avant Garde" w:hAnsi="ITC Avant Garde" w:cs="Times New Roman"/>
          <w:bCs/>
          <w:color w:val="000000"/>
        </w:rPr>
      </w:pPr>
      <w:r w:rsidRPr="0019504C">
        <w:rPr>
          <w:rFonts w:ascii="ITC Avant Garde" w:hAnsi="ITC Avant Garde" w:cs="Times New Roman"/>
          <w:bCs/>
          <w:color w:val="000000"/>
        </w:rPr>
        <w:t>La COFECE presentó el siguiente comentario:</w:t>
      </w:r>
    </w:p>
    <w:p w14:paraId="6252C93C" w14:textId="77777777" w:rsidR="0019504C" w:rsidRPr="0019504C" w:rsidRDefault="0019504C" w:rsidP="0019504C">
      <w:pPr>
        <w:spacing w:after="0" w:line="240" w:lineRule="auto"/>
        <w:jc w:val="both"/>
        <w:rPr>
          <w:rFonts w:ascii="ITC Avant Garde" w:hAnsi="ITC Avant Garde" w:cs="Times New Roman"/>
          <w:bCs/>
          <w:color w:val="000000"/>
        </w:rPr>
      </w:pPr>
    </w:p>
    <w:p w14:paraId="1CFF0074" w14:textId="77777777" w:rsidR="0019504C" w:rsidRPr="0019504C" w:rsidRDefault="0019504C" w:rsidP="0019504C">
      <w:pPr>
        <w:shd w:val="clear" w:color="auto" w:fill="FFFFFF" w:themeFill="background1"/>
        <w:spacing w:after="0" w:line="240" w:lineRule="auto"/>
        <w:ind w:left="567" w:right="618"/>
        <w:jc w:val="both"/>
        <w:rPr>
          <w:rFonts w:ascii="ITC Avant Garde" w:hAnsi="ITC Avant Garde" w:cs="Times New Roman"/>
          <w:b/>
          <w:bCs/>
          <w:color w:val="000000"/>
        </w:rPr>
      </w:pPr>
      <w:r w:rsidRPr="0019504C">
        <w:rPr>
          <w:rFonts w:ascii="Arial" w:hAnsi="Arial" w:cs="Times New Roman"/>
          <w:bCs/>
          <w:sz w:val="18"/>
        </w:rPr>
        <w:t>Glosario. El marcador se debe obtener desde el principio, desde que envía la solicitud con los requisitos para admitirla. Esperar a dar el marcador hasta que se analiza la información genera incertidumbre en el solicitante. El marcador debe ser fácil de obtener para incentivar solicitudes.</w:t>
      </w:r>
    </w:p>
    <w:p w14:paraId="7DC12D11" w14:textId="77777777" w:rsidR="0019504C" w:rsidRPr="0019504C" w:rsidRDefault="0019504C" w:rsidP="0019504C">
      <w:pPr>
        <w:spacing w:after="0" w:line="240" w:lineRule="auto"/>
        <w:jc w:val="both"/>
        <w:rPr>
          <w:rFonts w:ascii="ITC Avant Garde" w:hAnsi="ITC Avant Garde" w:cs="Times New Roman"/>
          <w:bCs/>
          <w:color w:val="000000"/>
        </w:rPr>
      </w:pPr>
    </w:p>
    <w:p w14:paraId="76EAD797" w14:textId="77777777" w:rsidR="0019504C" w:rsidRPr="0019504C" w:rsidRDefault="0019504C" w:rsidP="0019504C">
      <w:pPr>
        <w:spacing w:after="0" w:line="240" w:lineRule="auto"/>
        <w:jc w:val="both"/>
        <w:rPr>
          <w:rFonts w:ascii="ITC Avant Garde" w:hAnsi="ITC Avant Garde" w:cs="Times New Roman"/>
          <w:b/>
          <w:bCs/>
          <w:color w:val="000000"/>
        </w:rPr>
      </w:pPr>
      <w:r w:rsidRPr="0019504C">
        <w:rPr>
          <w:rFonts w:ascii="ITC Avant Garde" w:hAnsi="ITC Avant Garde" w:cs="Times New Roman"/>
          <w:b/>
          <w:bCs/>
          <w:color w:val="000000"/>
        </w:rPr>
        <w:t>Consideraciones</w:t>
      </w:r>
    </w:p>
    <w:p w14:paraId="2A5DA3C8" w14:textId="77777777" w:rsidR="0019504C" w:rsidRPr="0019504C" w:rsidRDefault="0019504C" w:rsidP="0019504C">
      <w:pPr>
        <w:spacing w:after="0" w:line="240" w:lineRule="auto"/>
        <w:jc w:val="both"/>
        <w:rPr>
          <w:rFonts w:ascii="ITC Avant Garde" w:hAnsi="ITC Avant Garde" w:cs="Times New Roman"/>
          <w:bCs/>
          <w:color w:val="000000"/>
        </w:rPr>
      </w:pPr>
    </w:p>
    <w:p w14:paraId="784CF3A1" w14:textId="5DA0924A" w:rsidR="002A7D0F" w:rsidRDefault="00CB07D4" w:rsidP="0019504C">
      <w:pPr>
        <w:spacing w:after="0" w:line="240" w:lineRule="auto"/>
        <w:jc w:val="both"/>
        <w:rPr>
          <w:rFonts w:ascii="ITC Avant Garde" w:hAnsi="ITC Avant Garde" w:cs="Times New Roman"/>
          <w:bCs/>
          <w:color w:val="000000"/>
        </w:rPr>
      </w:pPr>
      <w:r>
        <w:rPr>
          <w:rFonts w:ascii="ITC Avant Garde" w:hAnsi="ITC Avant Garde" w:cs="Times New Roman"/>
          <w:bCs/>
          <w:color w:val="000000"/>
        </w:rPr>
        <w:t xml:space="preserve">Respecto al comentario de la COFECE en el sentido que </w:t>
      </w:r>
      <w:r w:rsidRPr="0094593C">
        <w:rPr>
          <w:rFonts w:ascii="ITC Avant Garde" w:hAnsi="ITC Avant Garde" w:cs="Times New Roman"/>
          <w:bCs/>
          <w:i/>
          <w:iCs/>
          <w:color w:val="000000"/>
        </w:rPr>
        <w:t>el marcador se debe obtener desde el princi</w:t>
      </w:r>
      <w:r w:rsidR="006653E5" w:rsidRPr="0094593C">
        <w:rPr>
          <w:rFonts w:ascii="ITC Avant Garde" w:hAnsi="ITC Avant Garde" w:cs="Times New Roman"/>
          <w:bCs/>
          <w:i/>
          <w:iCs/>
          <w:color w:val="000000"/>
        </w:rPr>
        <w:t>pi</w:t>
      </w:r>
      <w:r w:rsidRPr="0094593C">
        <w:rPr>
          <w:rFonts w:ascii="ITC Avant Garde" w:hAnsi="ITC Avant Garde" w:cs="Times New Roman"/>
          <w:bCs/>
          <w:i/>
          <w:iCs/>
          <w:color w:val="000000"/>
        </w:rPr>
        <w:t>o</w:t>
      </w:r>
      <w:r w:rsidRPr="00B769E5">
        <w:rPr>
          <w:rFonts w:ascii="ITC Avant Garde" w:hAnsi="ITC Avant Garde" w:cs="Times New Roman"/>
          <w:bCs/>
          <w:color w:val="000000"/>
        </w:rPr>
        <w:t xml:space="preserve">, a efecto de </w:t>
      </w:r>
      <w:r w:rsidR="0019504C" w:rsidRPr="00B769E5">
        <w:rPr>
          <w:rFonts w:ascii="ITC Avant Garde" w:hAnsi="ITC Avant Garde" w:cs="Times New Roman"/>
          <w:bCs/>
          <w:color w:val="000000"/>
        </w:rPr>
        <w:t>otorgar mayor seguridad jurídica a los solicitantes</w:t>
      </w:r>
      <w:r w:rsidR="0019504C" w:rsidRPr="0019504C">
        <w:rPr>
          <w:rFonts w:ascii="ITC Avant Garde" w:hAnsi="ITC Avant Garde" w:cs="Times New Roman"/>
          <w:bCs/>
          <w:color w:val="000000"/>
        </w:rPr>
        <w:t xml:space="preserve"> se considera </w:t>
      </w:r>
      <w:r w:rsidR="005C1185">
        <w:rPr>
          <w:rFonts w:ascii="ITC Avant Garde" w:hAnsi="ITC Avant Garde" w:cs="Times New Roman"/>
          <w:bCs/>
          <w:color w:val="000000"/>
        </w:rPr>
        <w:t xml:space="preserve">procedente </w:t>
      </w:r>
      <w:r w:rsidR="009D377A">
        <w:rPr>
          <w:rFonts w:ascii="ITC Avant Garde" w:hAnsi="ITC Avant Garde" w:cs="Times New Roman"/>
          <w:bCs/>
          <w:color w:val="000000"/>
        </w:rPr>
        <w:t>modificar el texto del Anteproyecto de Guía</w:t>
      </w:r>
      <w:r w:rsidR="00BD0EA5">
        <w:rPr>
          <w:rFonts w:ascii="ITC Avant Garde" w:hAnsi="ITC Avant Garde" w:cs="Times New Roman"/>
          <w:bCs/>
          <w:color w:val="000000"/>
        </w:rPr>
        <w:t xml:space="preserve"> en consistencia con la similar modificación que se realizó al Anteproyecto de </w:t>
      </w:r>
      <w:r w:rsidR="00F31DC3">
        <w:rPr>
          <w:rFonts w:ascii="ITC Avant Garde" w:hAnsi="ITC Avant Garde" w:cs="Times New Roman"/>
          <w:bCs/>
          <w:color w:val="000000"/>
        </w:rPr>
        <w:t>modificaciones a las Disposiciones Regulatorias</w:t>
      </w:r>
      <w:r w:rsidR="00BD0EA5">
        <w:rPr>
          <w:rFonts w:ascii="ITC Avant Garde" w:hAnsi="ITC Avant Garde" w:cs="Times New Roman"/>
          <w:bCs/>
          <w:color w:val="000000"/>
        </w:rPr>
        <w:t>,</w:t>
      </w:r>
      <w:r w:rsidR="009D377A">
        <w:rPr>
          <w:rFonts w:ascii="ITC Avant Garde" w:hAnsi="ITC Avant Garde" w:cs="Times New Roman"/>
          <w:bCs/>
          <w:color w:val="000000"/>
        </w:rPr>
        <w:t xml:space="preserve"> </w:t>
      </w:r>
      <w:r>
        <w:rPr>
          <w:rFonts w:ascii="ITC Avant Garde" w:hAnsi="ITC Avant Garde" w:cs="Times New Roman"/>
          <w:bCs/>
          <w:color w:val="000000"/>
        </w:rPr>
        <w:t>para</w:t>
      </w:r>
      <w:r w:rsidR="009D377A">
        <w:rPr>
          <w:rFonts w:ascii="ITC Avant Garde" w:hAnsi="ITC Avant Garde" w:cs="Times New Roman"/>
          <w:bCs/>
          <w:color w:val="000000"/>
        </w:rPr>
        <w:t xml:space="preserve"> establecer que </w:t>
      </w:r>
      <w:r w:rsidR="0019504C" w:rsidRPr="0019504C">
        <w:rPr>
          <w:rFonts w:ascii="ITC Avant Garde" w:hAnsi="ITC Avant Garde" w:cs="Times New Roman"/>
          <w:bCs/>
          <w:color w:val="000000"/>
        </w:rPr>
        <w:t xml:space="preserve">el marcador </w:t>
      </w:r>
      <w:r w:rsidR="009D377A">
        <w:rPr>
          <w:rFonts w:ascii="ITC Avant Garde" w:hAnsi="ITC Avant Garde" w:cs="Times New Roman"/>
          <w:bCs/>
          <w:color w:val="000000"/>
        </w:rPr>
        <w:t>se otorg</w:t>
      </w:r>
      <w:r>
        <w:rPr>
          <w:rFonts w:ascii="ITC Avant Garde" w:hAnsi="ITC Avant Garde" w:cs="Times New Roman"/>
          <w:bCs/>
          <w:color w:val="000000"/>
        </w:rPr>
        <w:t>ará</w:t>
      </w:r>
      <w:r w:rsidR="009D377A">
        <w:rPr>
          <w:rFonts w:ascii="ITC Avant Garde" w:hAnsi="ITC Avant Garde" w:cs="Times New Roman"/>
          <w:bCs/>
          <w:color w:val="000000"/>
        </w:rPr>
        <w:t xml:space="preserve"> </w:t>
      </w:r>
      <w:r>
        <w:rPr>
          <w:rFonts w:ascii="ITC Avant Garde" w:hAnsi="ITC Avant Garde" w:cs="Times New Roman"/>
          <w:bCs/>
          <w:color w:val="000000"/>
        </w:rPr>
        <w:t>desde</w:t>
      </w:r>
      <w:r w:rsidRPr="0019504C">
        <w:rPr>
          <w:rFonts w:ascii="ITC Avant Garde" w:hAnsi="ITC Avant Garde" w:cs="Times New Roman"/>
          <w:bCs/>
          <w:color w:val="000000"/>
        </w:rPr>
        <w:t xml:space="preserve"> </w:t>
      </w:r>
      <w:r w:rsidR="0019504C" w:rsidRPr="0019504C">
        <w:rPr>
          <w:rFonts w:ascii="ITC Avant Garde" w:hAnsi="ITC Avant Garde" w:cs="Times New Roman"/>
          <w:bCs/>
          <w:color w:val="000000"/>
        </w:rPr>
        <w:t>el acuerdo que tenga por presentada la solicitud</w:t>
      </w:r>
      <w:r w:rsidR="00F42B0F">
        <w:rPr>
          <w:rFonts w:ascii="ITC Avant Garde" w:hAnsi="ITC Avant Garde" w:cs="Times New Roman"/>
          <w:bCs/>
          <w:color w:val="000000"/>
        </w:rPr>
        <w:t xml:space="preserve"> y no en el acuerdo por el que la Autoridad Investigadora </w:t>
      </w:r>
      <w:r w:rsidR="00437CDC">
        <w:rPr>
          <w:rFonts w:ascii="ITC Avant Garde" w:hAnsi="ITC Avant Garde" w:cs="Times New Roman"/>
          <w:bCs/>
          <w:color w:val="000000"/>
        </w:rPr>
        <w:t>comunica al solicitante que la información y documentos que presentó</w:t>
      </w:r>
      <w:r w:rsidR="00F42B0F">
        <w:rPr>
          <w:rFonts w:ascii="ITC Avant Garde" w:hAnsi="ITC Avant Garde" w:cs="Times New Roman"/>
          <w:bCs/>
          <w:color w:val="000000"/>
        </w:rPr>
        <w:t xml:space="preserve"> </w:t>
      </w:r>
      <w:r w:rsidR="00437CDC">
        <w:rPr>
          <w:rFonts w:ascii="ITC Avant Garde" w:hAnsi="ITC Avant Garde" w:cs="Times New Roman"/>
          <w:bCs/>
          <w:color w:val="000000"/>
        </w:rPr>
        <w:t xml:space="preserve">permiten iniciar </w:t>
      </w:r>
      <w:r w:rsidR="00F42B0F">
        <w:rPr>
          <w:rFonts w:ascii="ITC Avant Garde" w:hAnsi="ITC Avant Garde" w:cs="Times New Roman"/>
          <w:bCs/>
          <w:color w:val="000000"/>
        </w:rPr>
        <w:t>una investigación o presumir la existencia de la práctica monopólica absoluta</w:t>
      </w:r>
      <w:r w:rsidR="00CE67CE">
        <w:rPr>
          <w:rFonts w:ascii="ITC Avant Garde" w:hAnsi="ITC Avant Garde" w:cs="Times New Roman"/>
          <w:bCs/>
          <w:color w:val="000000"/>
        </w:rPr>
        <w:t xml:space="preserve"> </w:t>
      </w:r>
      <w:r w:rsidR="00437CDC">
        <w:rPr>
          <w:rFonts w:ascii="ITC Avant Garde" w:hAnsi="ITC Avant Garde" w:cs="Times New Roman"/>
          <w:bCs/>
          <w:color w:val="000000"/>
        </w:rPr>
        <w:t>y hace de su conocimiento el beneficio de reducción de la multa que podría recibir</w:t>
      </w:r>
      <w:r w:rsidR="0019504C" w:rsidRPr="0019504C">
        <w:rPr>
          <w:rFonts w:ascii="ITC Avant Garde" w:hAnsi="ITC Avant Garde" w:cs="Times New Roman"/>
          <w:bCs/>
          <w:color w:val="000000"/>
        </w:rPr>
        <w:t>.</w:t>
      </w:r>
      <w:r w:rsidR="005C1185">
        <w:rPr>
          <w:rFonts w:ascii="ITC Avant Garde" w:hAnsi="ITC Avant Garde" w:cs="Times New Roman"/>
          <w:bCs/>
          <w:color w:val="000000"/>
        </w:rPr>
        <w:t xml:space="preserve"> </w:t>
      </w:r>
    </w:p>
    <w:p w14:paraId="25A8E443" w14:textId="77777777" w:rsidR="002A4108" w:rsidRDefault="002A4108" w:rsidP="0019504C">
      <w:pPr>
        <w:spacing w:after="0" w:line="240" w:lineRule="auto"/>
        <w:jc w:val="both"/>
        <w:rPr>
          <w:rFonts w:ascii="ITC Avant Garde" w:hAnsi="ITC Avant Garde" w:cs="Times New Roman"/>
          <w:bCs/>
          <w:color w:val="000000"/>
        </w:rPr>
      </w:pPr>
    </w:p>
    <w:p w14:paraId="2D85F67D" w14:textId="015876B7" w:rsidR="002A7D0F" w:rsidRDefault="00284E67" w:rsidP="0019504C">
      <w:pPr>
        <w:spacing w:after="0" w:line="240" w:lineRule="auto"/>
        <w:jc w:val="both"/>
        <w:rPr>
          <w:rFonts w:ascii="ITC Avant Garde" w:hAnsi="ITC Avant Garde" w:cs="Times New Roman"/>
          <w:bCs/>
          <w:color w:val="000000"/>
        </w:rPr>
      </w:pPr>
      <w:r>
        <w:rPr>
          <w:rFonts w:ascii="ITC Avant Garde" w:hAnsi="ITC Avant Garde" w:cs="Times New Roman"/>
          <w:bCs/>
          <w:color w:val="000000"/>
        </w:rPr>
        <w:t xml:space="preserve">Conforme a </w:t>
      </w:r>
      <w:r w:rsidR="0019504C" w:rsidRPr="0019504C">
        <w:rPr>
          <w:rFonts w:ascii="ITC Avant Garde" w:hAnsi="ITC Avant Garde" w:cs="Times New Roman"/>
          <w:bCs/>
          <w:color w:val="000000"/>
        </w:rPr>
        <w:t>lo anterior, se modifica</w:t>
      </w:r>
      <w:r w:rsidR="002A7D0F">
        <w:rPr>
          <w:rFonts w:ascii="ITC Avant Garde" w:hAnsi="ITC Avant Garde" w:cs="Times New Roman"/>
          <w:bCs/>
          <w:color w:val="000000"/>
        </w:rPr>
        <w:t xml:space="preserve"> el </w:t>
      </w:r>
      <w:r>
        <w:rPr>
          <w:rFonts w:ascii="ITC Avant Garde" w:hAnsi="ITC Avant Garde" w:cs="Times New Roman"/>
          <w:bCs/>
          <w:color w:val="000000"/>
        </w:rPr>
        <w:t xml:space="preserve">texto del </w:t>
      </w:r>
      <w:r w:rsidR="002A7D0F">
        <w:rPr>
          <w:rFonts w:ascii="ITC Avant Garde" w:hAnsi="ITC Avant Garde" w:cs="Times New Roman"/>
          <w:bCs/>
          <w:color w:val="000000"/>
        </w:rPr>
        <w:t xml:space="preserve">apartado de </w:t>
      </w:r>
      <w:r w:rsidR="002A7D0F" w:rsidRPr="00F8677C">
        <w:rPr>
          <w:rFonts w:ascii="ITC Avant Garde" w:hAnsi="ITC Avant Garde" w:cs="Times New Roman"/>
          <w:bCs/>
          <w:i/>
          <w:iCs/>
          <w:color w:val="000000"/>
        </w:rPr>
        <w:t>Glosario</w:t>
      </w:r>
      <w:r w:rsidR="002A7D0F">
        <w:rPr>
          <w:rFonts w:ascii="ITC Avant Garde" w:hAnsi="ITC Avant Garde" w:cs="Times New Roman"/>
          <w:bCs/>
          <w:color w:val="000000"/>
        </w:rPr>
        <w:t xml:space="preserve"> del Anteproyecto de Guía, en los siguientes términos: </w:t>
      </w:r>
    </w:p>
    <w:p w14:paraId="481ACA9C" w14:textId="77777777" w:rsidR="002A7D0F" w:rsidRPr="0019504C" w:rsidRDefault="002A7D0F" w:rsidP="002A7D0F">
      <w:pPr>
        <w:spacing w:after="0" w:line="240" w:lineRule="auto"/>
        <w:jc w:val="both"/>
        <w:rPr>
          <w:rFonts w:ascii="ITC Avant Garde" w:hAnsi="ITC Avant Garde" w:cs="Times New Roman"/>
          <w:bCs/>
          <w:color w:val="000000"/>
        </w:rPr>
      </w:pPr>
    </w:p>
    <w:tbl>
      <w:tblPr>
        <w:tblStyle w:val="Tablaconcuadrcula4-nfasis63"/>
        <w:tblW w:w="7650" w:type="dxa"/>
        <w:jc w:val="center"/>
        <w:tblLook w:val="04A0" w:firstRow="1" w:lastRow="0" w:firstColumn="1" w:lastColumn="0" w:noHBand="0" w:noVBand="1"/>
      </w:tblPr>
      <w:tblGrid>
        <w:gridCol w:w="3825"/>
        <w:gridCol w:w="3825"/>
      </w:tblGrid>
      <w:tr w:rsidR="002A7D0F" w:rsidRPr="0019504C" w14:paraId="4A8F6DC4" w14:textId="77777777" w:rsidTr="00200C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46DB8B5A" w14:textId="77777777" w:rsidR="002A7D0F" w:rsidRPr="0019504C" w:rsidRDefault="002A7D0F" w:rsidP="00291521">
            <w:pPr>
              <w:jc w:val="center"/>
              <w:rPr>
                <w:rFonts w:ascii="Arial" w:hAnsi="Arial"/>
                <w:sz w:val="18"/>
              </w:rPr>
            </w:pPr>
            <w:r w:rsidRPr="0019504C">
              <w:rPr>
                <w:rFonts w:ascii="Arial" w:hAnsi="Arial"/>
                <w:sz w:val="18"/>
              </w:rPr>
              <w:t>Anteproyecto</w:t>
            </w:r>
          </w:p>
        </w:tc>
        <w:tc>
          <w:tcPr>
            <w:tcW w:w="3825" w:type="dxa"/>
          </w:tcPr>
          <w:p w14:paraId="6F7DDCE0" w14:textId="77777777" w:rsidR="002A7D0F" w:rsidRPr="0019504C" w:rsidRDefault="002A7D0F" w:rsidP="00291521">
            <w:pPr>
              <w:jc w:val="center"/>
              <w:cnfStyle w:val="100000000000" w:firstRow="1" w:lastRow="0" w:firstColumn="0" w:lastColumn="0" w:oddVBand="0" w:evenVBand="0" w:oddHBand="0" w:evenHBand="0" w:firstRowFirstColumn="0" w:firstRowLastColumn="0" w:lastRowFirstColumn="0" w:lastRowLastColumn="0"/>
              <w:rPr>
                <w:rFonts w:ascii="Arial" w:hAnsi="Arial"/>
                <w:sz w:val="18"/>
              </w:rPr>
            </w:pPr>
            <w:r w:rsidRPr="0019504C">
              <w:rPr>
                <w:rFonts w:ascii="Arial" w:hAnsi="Arial"/>
                <w:sz w:val="18"/>
              </w:rPr>
              <w:t>Modificación al Anteproyecto</w:t>
            </w:r>
          </w:p>
        </w:tc>
      </w:tr>
      <w:tr w:rsidR="002A7D0F" w:rsidRPr="0019504C" w14:paraId="4090EFCB" w14:textId="77777777" w:rsidTr="00200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7B72E3B9" w14:textId="77777777" w:rsidR="002A7D0F" w:rsidRPr="0029001C" w:rsidRDefault="002A7D0F" w:rsidP="00291521">
            <w:pPr>
              <w:jc w:val="both"/>
              <w:rPr>
                <w:rFonts w:ascii="Arial" w:hAnsi="Arial" w:cs="Arial"/>
                <w:b w:val="0"/>
                <w:bCs w:val="0"/>
                <w:sz w:val="18"/>
                <w:szCs w:val="18"/>
              </w:rPr>
            </w:pPr>
            <w:r w:rsidRPr="0029001C">
              <w:rPr>
                <w:rFonts w:ascii="Arial" w:hAnsi="Arial" w:cs="Arial"/>
                <w:b w:val="0"/>
                <w:bCs w:val="0"/>
                <w:sz w:val="18"/>
                <w:szCs w:val="18"/>
              </w:rPr>
              <w:t>Glosario</w:t>
            </w:r>
          </w:p>
          <w:p w14:paraId="01972327" w14:textId="77777777" w:rsidR="002A7D0F" w:rsidRPr="0029001C" w:rsidRDefault="002A7D0F" w:rsidP="00291521">
            <w:pPr>
              <w:jc w:val="both"/>
              <w:rPr>
                <w:rFonts w:ascii="Arial" w:hAnsi="Arial" w:cs="Arial"/>
                <w:b w:val="0"/>
                <w:bCs w:val="0"/>
                <w:sz w:val="18"/>
                <w:szCs w:val="18"/>
              </w:rPr>
            </w:pPr>
          </w:p>
          <w:p w14:paraId="1E2C34DC" w14:textId="77777777" w:rsidR="002A7D0F" w:rsidRPr="0029001C" w:rsidRDefault="002A7D0F" w:rsidP="00291521">
            <w:pPr>
              <w:jc w:val="both"/>
              <w:rPr>
                <w:rFonts w:ascii="Arial" w:hAnsi="Arial" w:cs="Arial"/>
                <w:b w:val="0"/>
                <w:bCs w:val="0"/>
                <w:sz w:val="18"/>
                <w:szCs w:val="18"/>
              </w:rPr>
            </w:pPr>
            <w:r w:rsidRPr="0029001C">
              <w:rPr>
                <w:rFonts w:ascii="Arial" w:hAnsi="Arial" w:cs="Arial"/>
                <w:b w:val="0"/>
                <w:bCs w:val="0"/>
                <w:sz w:val="18"/>
                <w:szCs w:val="18"/>
              </w:rPr>
              <w:t>Para los efectos de la presente guía, se entiende por:</w:t>
            </w:r>
          </w:p>
          <w:p w14:paraId="20F49D6A" w14:textId="77777777" w:rsidR="002A7D0F" w:rsidRPr="0029001C" w:rsidRDefault="002A7D0F" w:rsidP="00291521">
            <w:pPr>
              <w:jc w:val="both"/>
              <w:rPr>
                <w:rFonts w:ascii="Arial" w:hAnsi="Arial" w:cs="Arial"/>
                <w:b w:val="0"/>
                <w:bCs w:val="0"/>
                <w:sz w:val="18"/>
                <w:szCs w:val="18"/>
              </w:rPr>
            </w:pPr>
          </w:p>
          <w:tbl>
            <w:tblPr>
              <w:tblStyle w:val="Tablaconcuadrcula1"/>
              <w:tblW w:w="0" w:type="auto"/>
              <w:tblLook w:val="04A0" w:firstRow="1" w:lastRow="0" w:firstColumn="1" w:lastColumn="0" w:noHBand="0" w:noVBand="1"/>
            </w:tblPr>
            <w:tblGrid>
              <w:gridCol w:w="1256"/>
              <w:gridCol w:w="2135"/>
            </w:tblGrid>
            <w:tr w:rsidR="002A7D0F" w:rsidRPr="0019504C" w14:paraId="0C04CCB1" w14:textId="77777777" w:rsidTr="000F6063">
              <w:tc>
                <w:tcPr>
                  <w:tcW w:w="1256" w:type="dxa"/>
                </w:tcPr>
                <w:p w14:paraId="6347A10B"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Término</w:t>
                  </w:r>
                </w:p>
              </w:tc>
              <w:tc>
                <w:tcPr>
                  <w:tcW w:w="2135" w:type="dxa"/>
                </w:tcPr>
                <w:p w14:paraId="4DFA07A9"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Significado</w:t>
                  </w:r>
                </w:p>
              </w:tc>
            </w:tr>
            <w:tr w:rsidR="002A7D0F" w:rsidRPr="0019504C" w14:paraId="2D54877F" w14:textId="77777777" w:rsidTr="000F6063">
              <w:tc>
                <w:tcPr>
                  <w:tcW w:w="1256" w:type="dxa"/>
                </w:tcPr>
                <w:p w14:paraId="2F2D642A" w14:textId="77777777" w:rsidR="002A7D0F" w:rsidRPr="00200C96" w:rsidRDefault="002A7D0F" w:rsidP="00291521">
                  <w:pPr>
                    <w:jc w:val="both"/>
                    <w:rPr>
                      <w:rFonts w:ascii="Arial" w:hAnsi="Arial" w:cs="Arial"/>
                      <w:bCs/>
                      <w:strike/>
                      <w:sz w:val="16"/>
                      <w:szCs w:val="16"/>
                    </w:rPr>
                  </w:pPr>
                  <w:r w:rsidRPr="00200C96">
                    <w:rPr>
                      <w:rFonts w:ascii="Arial" w:hAnsi="Arial" w:cs="Arial"/>
                      <w:strike/>
                      <w:sz w:val="16"/>
                      <w:szCs w:val="16"/>
                    </w:rPr>
                    <w:t>Acuerdo</w:t>
                  </w:r>
                  <w:r w:rsidRPr="005C4D05">
                    <w:rPr>
                      <w:rFonts w:ascii="Arial" w:hAnsi="Arial" w:cs="Arial"/>
                      <w:strike/>
                      <w:sz w:val="16"/>
                      <w:szCs w:val="16"/>
                    </w:rPr>
                    <w:t xml:space="preserve"> de asignación de marcador</w:t>
                  </w:r>
                </w:p>
              </w:tc>
              <w:tc>
                <w:tcPr>
                  <w:tcW w:w="2135" w:type="dxa"/>
                </w:tcPr>
                <w:p w14:paraId="70093C20" w14:textId="1DE926AA" w:rsidR="002A7D0F" w:rsidRPr="00200C96" w:rsidRDefault="002A7D0F" w:rsidP="00105459">
                  <w:pPr>
                    <w:jc w:val="both"/>
                    <w:rPr>
                      <w:rFonts w:ascii="Arial" w:hAnsi="Arial" w:cs="Arial"/>
                      <w:bCs/>
                      <w:strike/>
                      <w:sz w:val="16"/>
                      <w:szCs w:val="16"/>
                    </w:rPr>
                  </w:pPr>
                  <w:r w:rsidRPr="00200C96">
                    <w:rPr>
                      <w:rFonts w:ascii="Arial" w:hAnsi="Arial" w:cs="Arial"/>
                      <w:strike/>
                      <w:sz w:val="16"/>
                      <w:szCs w:val="16"/>
                    </w:rPr>
                    <w:t xml:space="preserve">Acuerdo emitido por la Autoridad Investigadora, con el que se comunica al solicitante el </w:t>
                  </w:r>
                  <w:r w:rsidRPr="005C4D05">
                    <w:rPr>
                      <w:rFonts w:ascii="Arial" w:hAnsi="Arial" w:cs="Arial"/>
                      <w:strike/>
                      <w:sz w:val="16"/>
                      <w:szCs w:val="16"/>
                    </w:rPr>
                    <w:t>marcador que le corresponde</w:t>
                  </w:r>
                  <w:r w:rsidRPr="00200C96">
                    <w:rPr>
                      <w:rFonts w:ascii="Arial" w:hAnsi="Arial" w:cs="Arial"/>
                      <w:strike/>
                      <w:sz w:val="16"/>
                      <w:szCs w:val="16"/>
                    </w:rPr>
                    <w:t xml:space="preserve"> y el beneficio de reducción de la multa que podría recibir.</w:t>
                  </w:r>
                </w:p>
              </w:tc>
            </w:tr>
            <w:tr w:rsidR="002A7D0F" w:rsidRPr="0019504C" w14:paraId="4E4F7889" w14:textId="77777777" w:rsidTr="000F6063">
              <w:tc>
                <w:tcPr>
                  <w:tcW w:w="1256" w:type="dxa"/>
                </w:tcPr>
                <w:p w14:paraId="1EDECDF5"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Acuerdo de</w:t>
                  </w:r>
                </w:p>
                <w:p w14:paraId="648FFA08"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cancelación</w:t>
                  </w:r>
                </w:p>
              </w:tc>
              <w:tc>
                <w:tcPr>
                  <w:tcW w:w="2135" w:type="dxa"/>
                </w:tcPr>
                <w:p w14:paraId="79824FE8" w14:textId="77777777" w:rsidR="002A7D0F" w:rsidRDefault="002A7D0F" w:rsidP="00291521">
                  <w:pPr>
                    <w:jc w:val="both"/>
                    <w:rPr>
                      <w:rFonts w:ascii="Arial" w:hAnsi="Arial" w:cs="Arial"/>
                      <w:sz w:val="16"/>
                      <w:szCs w:val="16"/>
                    </w:rPr>
                  </w:pPr>
                  <w:r w:rsidRPr="0019504C">
                    <w:rPr>
                      <w:rFonts w:ascii="Arial" w:hAnsi="Arial" w:cs="Arial"/>
                      <w:sz w:val="16"/>
                      <w:szCs w:val="16"/>
                    </w:rPr>
                    <w:t xml:space="preserve">Acuerdo emitido por la Autoridad Investigadora, con el que se cancela la solicitud presentada </w:t>
                  </w:r>
                  <w:r w:rsidRPr="0019504C">
                    <w:rPr>
                      <w:rFonts w:ascii="Arial" w:hAnsi="Arial" w:cs="Arial"/>
                      <w:strike/>
                      <w:sz w:val="16"/>
                      <w:szCs w:val="16"/>
                    </w:rPr>
                    <w:t>y</w:t>
                  </w:r>
                  <w:r w:rsidRPr="0019504C">
                    <w:rPr>
                      <w:rFonts w:ascii="Arial" w:hAnsi="Arial" w:cs="Arial"/>
                      <w:sz w:val="16"/>
                      <w:szCs w:val="16"/>
                    </w:rPr>
                    <w:t xml:space="preserve"> la clave.</w:t>
                  </w:r>
                </w:p>
                <w:p w14:paraId="0277F06F" w14:textId="3C3C89E1" w:rsidR="00B55B13" w:rsidRPr="0019504C" w:rsidRDefault="00B55B13" w:rsidP="00291521">
                  <w:pPr>
                    <w:jc w:val="both"/>
                    <w:rPr>
                      <w:rFonts w:ascii="Arial" w:hAnsi="Arial" w:cs="Arial"/>
                      <w:bCs/>
                      <w:sz w:val="16"/>
                      <w:szCs w:val="16"/>
                    </w:rPr>
                  </w:pPr>
                </w:p>
              </w:tc>
            </w:tr>
            <w:tr w:rsidR="000F6063" w:rsidRPr="0019504C" w14:paraId="4FEFE796" w14:textId="6D3B5052" w:rsidTr="000F6063">
              <w:tc>
                <w:tcPr>
                  <w:tcW w:w="1256" w:type="dxa"/>
                </w:tcPr>
                <w:p w14:paraId="2F67C0AC" w14:textId="77777777" w:rsidR="000F6063" w:rsidRDefault="000F6063" w:rsidP="00291521">
                  <w:pPr>
                    <w:jc w:val="both"/>
                    <w:rPr>
                      <w:rFonts w:ascii="Arial" w:hAnsi="Arial" w:cs="Arial"/>
                      <w:sz w:val="16"/>
                      <w:szCs w:val="16"/>
                    </w:rPr>
                  </w:pPr>
                </w:p>
                <w:p w14:paraId="439BB2E5" w14:textId="5582A4AE" w:rsidR="000F6063" w:rsidRDefault="000F6063" w:rsidP="00291521">
                  <w:pPr>
                    <w:jc w:val="both"/>
                    <w:rPr>
                      <w:rFonts w:ascii="Arial" w:hAnsi="Arial" w:cs="Arial"/>
                      <w:sz w:val="16"/>
                      <w:szCs w:val="16"/>
                    </w:rPr>
                  </w:pPr>
                </w:p>
                <w:p w14:paraId="0FF48912" w14:textId="77777777" w:rsidR="000F6063" w:rsidRDefault="000F6063" w:rsidP="00291521">
                  <w:pPr>
                    <w:jc w:val="both"/>
                    <w:rPr>
                      <w:rFonts w:ascii="Arial" w:hAnsi="Arial" w:cs="Arial"/>
                      <w:sz w:val="16"/>
                      <w:szCs w:val="16"/>
                    </w:rPr>
                  </w:pPr>
                </w:p>
                <w:p w14:paraId="472ADB79" w14:textId="77777777" w:rsidR="000F6063" w:rsidRDefault="000F6063" w:rsidP="00291521">
                  <w:pPr>
                    <w:jc w:val="both"/>
                    <w:rPr>
                      <w:rFonts w:ascii="Arial" w:hAnsi="Arial" w:cs="Arial"/>
                      <w:sz w:val="16"/>
                      <w:szCs w:val="16"/>
                    </w:rPr>
                  </w:pPr>
                </w:p>
                <w:p w14:paraId="52329A75" w14:textId="77777777" w:rsidR="000F6063" w:rsidRDefault="000F6063" w:rsidP="00291521">
                  <w:pPr>
                    <w:jc w:val="both"/>
                    <w:rPr>
                      <w:rFonts w:ascii="Arial" w:hAnsi="Arial" w:cs="Arial"/>
                      <w:sz w:val="16"/>
                      <w:szCs w:val="16"/>
                    </w:rPr>
                  </w:pPr>
                </w:p>
                <w:p w14:paraId="3718DD55" w14:textId="77777777" w:rsidR="000F6063" w:rsidRPr="0019504C" w:rsidRDefault="000F6063" w:rsidP="00291521">
                  <w:pPr>
                    <w:jc w:val="both"/>
                    <w:rPr>
                      <w:rFonts w:ascii="Arial" w:hAnsi="Arial" w:cs="Arial"/>
                      <w:bCs/>
                      <w:sz w:val="16"/>
                      <w:szCs w:val="16"/>
                    </w:rPr>
                  </w:pPr>
                </w:p>
              </w:tc>
              <w:tc>
                <w:tcPr>
                  <w:tcW w:w="2135" w:type="dxa"/>
                </w:tcPr>
                <w:p w14:paraId="6EC3BA82" w14:textId="77777777" w:rsidR="000F6063" w:rsidRDefault="000F6063">
                  <w:pPr>
                    <w:rPr>
                      <w:rFonts w:ascii="Arial" w:hAnsi="Arial" w:cs="Arial"/>
                      <w:bCs/>
                      <w:sz w:val="16"/>
                      <w:szCs w:val="16"/>
                    </w:rPr>
                  </w:pPr>
                </w:p>
                <w:p w14:paraId="17854564" w14:textId="77777777" w:rsidR="000F6063" w:rsidRPr="0019504C" w:rsidRDefault="000F6063" w:rsidP="00291521">
                  <w:pPr>
                    <w:jc w:val="both"/>
                    <w:rPr>
                      <w:rFonts w:ascii="Arial" w:hAnsi="Arial" w:cs="Arial"/>
                      <w:bCs/>
                      <w:sz w:val="16"/>
                      <w:szCs w:val="16"/>
                    </w:rPr>
                  </w:pPr>
                </w:p>
              </w:tc>
            </w:tr>
            <w:tr w:rsidR="00412A80" w:rsidRPr="0019504C" w14:paraId="6EA2BDAD" w14:textId="77777777" w:rsidTr="000F6063">
              <w:tc>
                <w:tcPr>
                  <w:tcW w:w="1256" w:type="dxa"/>
                </w:tcPr>
                <w:p w14:paraId="1651C895" w14:textId="77777777" w:rsidR="00412A80" w:rsidRDefault="00412A80" w:rsidP="00291521">
                  <w:pPr>
                    <w:jc w:val="both"/>
                    <w:rPr>
                      <w:rFonts w:ascii="Arial" w:hAnsi="Arial" w:cs="Arial"/>
                      <w:sz w:val="16"/>
                      <w:szCs w:val="16"/>
                    </w:rPr>
                  </w:pPr>
                </w:p>
                <w:p w14:paraId="4C82D3EA" w14:textId="77777777" w:rsidR="004E6848" w:rsidRDefault="004E6848" w:rsidP="00291521">
                  <w:pPr>
                    <w:jc w:val="both"/>
                    <w:rPr>
                      <w:rFonts w:ascii="Arial" w:hAnsi="Arial" w:cs="Arial"/>
                      <w:sz w:val="16"/>
                      <w:szCs w:val="16"/>
                    </w:rPr>
                  </w:pPr>
                </w:p>
                <w:p w14:paraId="723B6358" w14:textId="4469CAEB" w:rsidR="004E6848" w:rsidRDefault="004E6848" w:rsidP="00291521">
                  <w:pPr>
                    <w:jc w:val="both"/>
                    <w:rPr>
                      <w:rFonts w:ascii="Arial" w:hAnsi="Arial" w:cs="Arial"/>
                      <w:sz w:val="16"/>
                      <w:szCs w:val="16"/>
                    </w:rPr>
                  </w:pPr>
                </w:p>
                <w:p w14:paraId="299A76E2" w14:textId="25CF89F4" w:rsidR="004E6848" w:rsidRDefault="004E6848" w:rsidP="00291521">
                  <w:pPr>
                    <w:jc w:val="both"/>
                    <w:rPr>
                      <w:rFonts w:ascii="Arial" w:hAnsi="Arial" w:cs="Arial"/>
                      <w:sz w:val="16"/>
                      <w:szCs w:val="16"/>
                    </w:rPr>
                  </w:pPr>
                </w:p>
                <w:p w14:paraId="25EC24EB" w14:textId="6F510596" w:rsidR="004E6848" w:rsidRDefault="004E6848" w:rsidP="00291521">
                  <w:pPr>
                    <w:jc w:val="both"/>
                    <w:rPr>
                      <w:rFonts w:ascii="Arial" w:hAnsi="Arial" w:cs="Arial"/>
                      <w:sz w:val="16"/>
                      <w:szCs w:val="16"/>
                    </w:rPr>
                  </w:pPr>
                </w:p>
                <w:p w14:paraId="393E3976" w14:textId="016F9104" w:rsidR="004E6848" w:rsidRDefault="004E6848" w:rsidP="00291521">
                  <w:pPr>
                    <w:jc w:val="both"/>
                    <w:rPr>
                      <w:rFonts w:ascii="Arial" w:hAnsi="Arial" w:cs="Arial"/>
                      <w:sz w:val="16"/>
                      <w:szCs w:val="16"/>
                    </w:rPr>
                  </w:pPr>
                </w:p>
                <w:p w14:paraId="301AEC71" w14:textId="77777777" w:rsidR="00236F4F" w:rsidRDefault="00236F4F" w:rsidP="00291521">
                  <w:pPr>
                    <w:jc w:val="both"/>
                    <w:rPr>
                      <w:rFonts w:ascii="Arial" w:hAnsi="Arial" w:cs="Arial"/>
                      <w:sz w:val="16"/>
                      <w:szCs w:val="16"/>
                    </w:rPr>
                  </w:pPr>
                </w:p>
                <w:p w14:paraId="5718A4E5" w14:textId="232F316C" w:rsidR="004E6848" w:rsidRDefault="004E6848" w:rsidP="00291521">
                  <w:pPr>
                    <w:jc w:val="both"/>
                    <w:rPr>
                      <w:rFonts w:ascii="Arial" w:hAnsi="Arial" w:cs="Arial"/>
                      <w:sz w:val="16"/>
                      <w:szCs w:val="16"/>
                    </w:rPr>
                  </w:pPr>
                </w:p>
              </w:tc>
              <w:tc>
                <w:tcPr>
                  <w:tcW w:w="2135" w:type="dxa"/>
                </w:tcPr>
                <w:p w14:paraId="677AD74E" w14:textId="77777777" w:rsidR="00412A80" w:rsidRDefault="00412A80">
                  <w:pPr>
                    <w:rPr>
                      <w:rFonts w:ascii="Arial" w:hAnsi="Arial" w:cs="Arial"/>
                      <w:bCs/>
                      <w:sz w:val="16"/>
                      <w:szCs w:val="16"/>
                    </w:rPr>
                  </w:pPr>
                </w:p>
              </w:tc>
            </w:tr>
            <w:tr w:rsidR="002A7D0F" w:rsidRPr="0019504C" w14:paraId="1DE90504" w14:textId="77777777" w:rsidTr="000F6063">
              <w:tc>
                <w:tcPr>
                  <w:tcW w:w="1256" w:type="dxa"/>
                </w:tcPr>
                <w:p w14:paraId="59D01209"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w:t>
                  </w:r>
                </w:p>
              </w:tc>
              <w:tc>
                <w:tcPr>
                  <w:tcW w:w="2135" w:type="dxa"/>
                </w:tcPr>
                <w:p w14:paraId="1E50D430" w14:textId="77777777" w:rsidR="002A7D0F" w:rsidRPr="0019504C" w:rsidRDefault="002A7D0F" w:rsidP="00291521">
                  <w:pPr>
                    <w:jc w:val="both"/>
                    <w:rPr>
                      <w:rFonts w:ascii="Arial" w:hAnsi="Arial" w:cs="Arial"/>
                      <w:bCs/>
                      <w:sz w:val="16"/>
                      <w:szCs w:val="16"/>
                    </w:rPr>
                  </w:pPr>
                </w:p>
              </w:tc>
            </w:tr>
            <w:tr w:rsidR="002A7D0F" w:rsidRPr="0019504C" w14:paraId="790C171B" w14:textId="77777777" w:rsidTr="000F6063">
              <w:tc>
                <w:tcPr>
                  <w:tcW w:w="1256" w:type="dxa"/>
                </w:tcPr>
                <w:p w14:paraId="0F721A30"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Marcador</w:t>
                  </w:r>
                </w:p>
              </w:tc>
              <w:tc>
                <w:tcPr>
                  <w:tcW w:w="2135" w:type="dxa"/>
                </w:tcPr>
                <w:p w14:paraId="27634B9A" w14:textId="13ED886A" w:rsidR="002A7D0F" w:rsidRDefault="002A7D0F" w:rsidP="00291521">
                  <w:pPr>
                    <w:jc w:val="both"/>
                    <w:rPr>
                      <w:rFonts w:ascii="Arial" w:hAnsi="Arial" w:cs="Arial"/>
                      <w:sz w:val="16"/>
                      <w:szCs w:val="16"/>
                    </w:rPr>
                  </w:pPr>
                  <w:r w:rsidRPr="0019504C">
                    <w:rPr>
                      <w:rFonts w:ascii="Arial" w:hAnsi="Arial" w:cs="Arial"/>
                      <w:sz w:val="16"/>
                      <w:szCs w:val="16"/>
                    </w:rPr>
                    <w:t xml:space="preserve">Número asignado por la Autoridad Investigadora a un solicitante que ha presentado </w:t>
                  </w:r>
                  <w:r w:rsidRPr="0019504C">
                    <w:rPr>
                      <w:rFonts w:ascii="Arial" w:hAnsi="Arial" w:cs="Arial"/>
                      <w:strike/>
                      <w:sz w:val="16"/>
                      <w:szCs w:val="16"/>
                    </w:rPr>
                    <w:t>información y documentación que permite iniciar una investigación o, en su caso, presumir la existencia de la práctica monopólica absoluta</w:t>
                  </w:r>
                  <w:r w:rsidRPr="0019504C">
                    <w:rPr>
                      <w:rFonts w:ascii="Arial" w:hAnsi="Arial" w:cs="Arial"/>
                      <w:sz w:val="16"/>
                      <w:szCs w:val="16"/>
                    </w:rPr>
                    <w:t>, con el que reconoce su prelación frente a otros solicitantes.</w:t>
                  </w:r>
                  <w:r w:rsidRPr="0019504C">
                    <w:rPr>
                      <w:rFonts w:ascii="Arial" w:hAnsi="Arial" w:cs="Arial"/>
                      <w:sz w:val="16"/>
                      <w:szCs w:val="16"/>
                    </w:rPr>
                    <w:cr/>
                  </w:r>
                </w:p>
                <w:p w14:paraId="1A9715ED" w14:textId="3130E4E6" w:rsidR="00236F4F" w:rsidRDefault="00236F4F" w:rsidP="00291521">
                  <w:pPr>
                    <w:jc w:val="both"/>
                    <w:rPr>
                      <w:rFonts w:ascii="Arial" w:hAnsi="Arial" w:cs="Arial"/>
                      <w:bCs/>
                      <w:sz w:val="16"/>
                      <w:szCs w:val="16"/>
                    </w:rPr>
                  </w:pPr>
                </w:p>
                <w:p w14:paraId="3BCA2BCD" w14:textId="55FF2A4E" w:rsidR="00236F4F" w:rsidRDefault="00236F4F" w:rsidP="00291521">
                  <w:pPr>
                    <w:jc w:val="both"/>
                    <w:rPr>
                      <w:rFonts w:ascii="Arial" w:hAnsi="Arial" w:cs="Arial"/>
                      <w:bCs/>
                      <w:sz w:val="16"/>
                      <w:szCs w:val="16"/>
                    </w:rPr>
                  </w:pPr>
                </w:p>
                <w:p w14:paraId="3906D7CA" w14:textId="77777777" w:rsidR="00236F4F" w:rsidRPr="0019504C" w:rsidRDefault="00236F4F" w:rsidP="00291521">
                  <w:pPr>
                    <w:jc w:val="both"/>
                    <w:rPr>
                      <w:rFonts w:ascii="Arial" w:hAnsi="Arial" w:cs="Arial"/>
                      <w:bCs/>
                      <w:sz w:val="16"/>
                      <w:szCs w:val="16"/>
                    </w:rPr>
                  </w:pPr>
                </w:p>
                <w:p w14:paraId="27581436" w14:textId="77777777" w:rsidR="002A7D0F" w:rsidRPr="0019504C" w:rsidRDefault="002A7D0F" w:rsidP="00291521">
                  <w:pPr>
                    <w:jc w:val="both"/>
                    <w:rPr>
                      <w:rFonts w:ascii="Arial" w:hAnsi="Arial" w:cs="Arial"/>
                      <w:bCs/>
                      <w:sz w:val="16"/>
                      <w:szCs w:val="16"/>
                    </w:rPr>
                  </w:pPr>
                </w:p>
              </w:tc>
            </w:tr>
            <w:tr w:rsidR="002A7D0F" w:rsidRPr="0019504C" w14:paraId="10E4ACA4" w14:textId="77777777" w:rsidTr="000F6063">
              <w:tc>
                <w:tcPr>
                  <w:tcW w:w="1256" w:type="dxa"/>
                </w:tcPr>
                <w:p w14:paraId="5FDF6F8D"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w:t>
                  </w:r>
                </w:p>
              </w:tc>
              <w:tc>
                <w:tcPr>
                  <w:tcW w:w="2135" w:type="dxa"/>
                </w:tcPr>
                <w:p w14:paraId="19C76119" w14:textId="77777777" w:rsidR="002A7D0F" w:rsidRPr="0019504C" w:rsidRDefault="002A7D0F" w:rsidP="00291521">
                  <w:pPr>
                    <w:jc w:val="both"/>
                    <w:rPr>
                      <w:rFonts w:ascii="Arial" w:hAnsi="Arial" w:cs="Arial"/>
                      <w:bCs/>
                      <w:sz w:val="16"/>
                      <w:szCs w:val="16"/>
                    </w:rPr>
                  </w:pPr>
                </w:p>
              </w:tc>
            </w:tr>
          </w:tbl>
          <w:p w14:paraId="2FBFB7AB" w14:textId="77777777" w:rsidR="002A7D0F" w:rsidRPr="0019504C" w:rsidRDefault="002A7D0F" w:rsidP="00291521">
            <w:pPr>
              <w:jc w:val="both"/>
              <w:rPr>
                <w:rFonts w:ascii="Arial" w:hAnsi="Arial" w:cs="Arial"/>
                <w:sz w:val="18"/>
                <w:szCs w:val="18"/>
              </w:rPr>
            </w:pPr>
          </w:p>
        </w:tc>
        <w:tc>
          <w:tcPr>
            <w:tcW w:w="3825" w:type="dxa"/>
          </w:tcPr>
          <w:p w14:paraId="68F5D56A" w14:textId="77777777" w:rsidR="002A7D0F" w:rsidRPr="0019504C" w:rsidRDefault="002A7D0F" w:rsidP="0029152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9504C">
              <w:rPr>
                <w:rFonts w:ascii="Arial" w:hAnsi="Arial" w:cs="Arial"/>
                <w:sz w:val="18"/>
                <w:szCs w:val="18"/>
              </w:rPr>
              <w:lastRenderedPageBreak/>
              <w:t>Glosario</w:t>
            </w:r>
          </w:p>
          <w:p w14:paraId="3A09297C" w14:textId="77777777" w:rsidR="002A7D0F" w:rsidRPr="0019504C" w:rsidRDefault="002A7D0F" w:rsidP="0029152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0C895C0E" w14:textId="77777777" w:rsidR="002A7D0F" w:rsidRPr="0019504C" w:rsidRDefault="002A7D0F" w:rsidP="0029152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9504C">
              <w:rPr>
                <w:rFonts w:ascii="Arial" w:hAnsi="Arial" w:cs="Arial"/>
                <w:sz w:val="18"/>
                <w:szCs w:val="18"/>
              </w:rPr>
              <w:t>Para los efectos de la presente guía, se entiende por:</w:t>
            </w:r>
          </w:p>
          <w:p w14:paraId="0C9D4F0B" w14:textId="77777777" w:rsidR="002A7D0F" w:rsidRPr="0019504C" w:rsidRDefault="002A7D0F" w:rsidP="0029152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bl>
            <w:tblPr>
              <w:tblStyle w:val="Tablaconcuadrcula1"/>
              <w:tblW w:w="0" w:type="auto"/>
              <w:tblLook w:val="04A0" w:firstRow="1" w:lastRow="0" w:firstColumn="1" w:lastColumn="0" w:noHBand="0" w:noVBand="1"/>
            </w:tblPr>
            <w:tblGrid>
              <w:gridCol w:w="1256"/>
              <w:gridCol w:w="2135"/>
            </w:tblGrid>
            <w:tr w:rsidR="002A7D0F" w:rsidRPr="0019504C" w14:paraId="258DD33F" w14:textId="77777777" w:rsidTr="000F6063">
              <w:tc>
                <w:tcPr>
                  <w:tcW w:w="1256" w:type="dxa"/>
                </w:tcPr>
                <w:p w14:paraId="09EE1731"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Término</w:t>
                  </w:r>
                </w:p>
              </w:tc>
              <w:tc>
                <w:tcPr>
                  <w:tcW w:w="2135" w:type="dxa"/>
                </w:tcPr>
                <w:p w14:paraId="0DFC5D23"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Significado</w:t>
                  </w:r>
                </w:p>
              </w:tc>
            </w:tr>
            <w:tr w:rsidR="000F6063" w:rsidRPr="0019504C" w14:paraId="0443BCA6" w14:textId="493B680E" w:rsidTr="000F6063">
              <w:tc>
                <w:tcPr>
                  <w:tcW w:w="1256" w:type="dxa"/>
                </w:tcPr>
                <w:p w14:paraId="02750F22" w14:textId="77777777" w:rsidR="000F6063" w:rsidRDefault="000F6063" w:rsidP="00291521">
                  <w:pPr>
                    <w:jc w:val="both"/>
                    <w:rPr>
                      <w:rFonts w:ascii="Arial" w:hAnsi="Arial" w:cs="Arial"/>
                      <w:sz w:val="16"/>
                      <w:szCs w:val="16"/>
                    </w:rPr>
                  </w:pPr>
                </w:p>
                <w:p w14:paraId="5FD23D7A" w14:textId="77777777" w:rsidR="000F6063" w:rsidRDefault="000F6063" w:rsidP="00291521">
                  <w:pPr>
                    <w:jc w:val="both"/>
                    <w:rPr>
                      <w:rFonts w:ascii="Arial" w:hAnsi="Arial" w:cs="Arial"/>
                      <w:bCs/>
                      <w:sz w:val="16"/>
                      <w:szCs w:val="16"/>
                    </w:rPr>
                  </w:pPr>
                </w:p>
                <w:p w14:paraId="1F8D5F05" w14:textId="77777777" w:rsidR="000F6063" w:rsidRDefault="000F6063" w:rsidP="00291521">
                  <w:pPr>
                    <w:jc w:val="both"/>
                    <w:rPr>
                      <w:rFonts w:ascii="Arial" w:hAnsi="Arial" w:cs="Arial"/>
                      <w:bCs/>
                      <w:sz w:val="16"/>
                      <w:szCs w:val="16"/>
                    </w:rPr>
                  </w:pPr>
                </w:p>
                <w:p w14:paraId="0D830A4D" w14:textId="77777777" w:rsidR="000F6063" w:rsidRDefault="000F6063" w:rsidP="00291521">
                  <w:pPr>
                    <w:jc w:val="both"/>
                    <w:rPr>
                      <w:rFonts w:ascii="Arial" w:hAnsi="Arial" w:cs="Arial"/>
                      <w:bCs/>
                      <w:sz w:val="16"/>
                      <w:szCs w:val="16"/>
                    </w:rPr>
                  </w:pPr>
                </w:p>
                <w:p w14:paraId="772EEA63" w14:textId="77777777" w:rsidR="000F6063" w:rsidRDefault="000F6063" w:rsidP="00291521">
                  <w:pPr>
                    <w:jc w:val="both"/>
                    <w:rPr>
                      <w:rFonts w:ascii="Arial" w:hAnsi="Arial" w:cs="Arial"/>
                      <w:bCs/>
                      <w:sz w:val="16"/>
                      <w:szCs w:val="16"/>
                    </w:rPr>
                  </w:pPr>
                </w:p>
                <w:p w14:paraId="5DE2BD91" w14:textId="77777777" w:rsidR="000F6063" w:rsidRDefault="000F6063" w:rsidP="00291521">
                  <w:pPr>
                    <w:jc w:val="both"/>
                    <w:rPr>
                      <w:rFonts w:ascii="Arial" w:hAnsi="Arial" w:cs="Arial"/>
                      <w:bCs/>
                      <w:sz w:val="16"/>
                      <w:szCs w:val="16"/>
                    </w:rPr>
                  </w:pPr>
                </w:p>
                <w:p w14:paraId="5A297A40" w14:textId="04564839" w:rsidR="000F6063" w:rsidRPr="0019504C" w:rsidRDefault="000F6063" w:rsidP="00974BE5">
                  <w:pPr>
                    <w:jc w:val="both"/>
                    <w:rPr>
                      <w:rFonts w:ascii="Arial" w:hAnsi="Arial" w:cs="Arial"/>
                      <w:bCs/>
                      <w:sz w:val="16"/>
                      <w:szCs w:val="16"/>
                    </w:rPr>
                  </w:pPr>
                </w:p>
              </w:tc>
              <w:tc>
                <w:tcPr>
                  <w:tcW w:w="2135" w:type="dxa"/>
                </w:tcPr>
                <w:p w14:paraId="366D3F79" w14:textId="77777777" w:rsidR="000F6063" w:rsidRDefault="000F6063">
                  <w:pPr>
                    <w:rPr>
                      <w:rFonts w:ascii="Arial" w:hAnsi="Arial" w:cs="Arial"/>
                      <w:bCs/>
                      <w:sz w:val="16"/>
                      <w:szCs w:val="16"/>
                    </w:rPr>
                  </w:pPr>
                </w:p>
                <w:p w14:paraId="0713BE00" w14:textId="77777777" w:rsidR="000F6063" w:rsidRPr="0019504C" w:rsidRDefault="000F6063" w:rsidP="00974BE5">
                  <w:pPr>
                    <w:jc w:val="both"/>
                    <w:rPr>
                      <w:rFonts w:ascii="Arial" w:hAnsi="Arial" w:cs="Arial"/>
                      <w:bCs/>
                      <w:sz w:val="16"/>
                      <w:szCs w:val="16"/>
                    </w:rPr>
                  </w:pPr>
                </w:p>
              </w:tc>
            </w:tr>
            <w:tr w:rsidR="002A7D0F" w:rsidRPr="0019504C" w14:paraId="3B7C7BBE" w14:textId="77777777" w:rsidTr="000F6063">
              <w:tc>
                <w:tcPr>
                  <w:tcW w:w="1256" w:type="dxa"/>
                </w:tcPr>
                <w:p w14:paraId="35A8E626"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Acuerdo de</w:t>
                  </w:r>
                </w:p>
                <w:p w14:paraId="2B922256" w14:textId="77777777" w:rsidR="002A7D0F" w:rsidRPr="0019504C" w:rsidRDefault="002A7D0F" w:rsidP="00291521">
                  <w:pPr>
                    <w:jc w:val="both"/>
                    <w:rPr>
                      <w:rFonts w:ascii="Arial" w:hAnsi="Arial" w:cs="Arial"/>
                      <w:bCs/>
                      <w:sz w:val="16"/>
                      <w:szCs w:val="16"/>
                    </w:rPr>
                  </w:pPr>
                  <w:r w:rsidRPr="0019504C">
                    <w:rPr>
                      <w:rFonts w:ascii="Arial" w:hAnsi="Arial" w:cs="Arial"/>
                      <w:sz w:val="16"/>
                      <w:szCs w:val="16"/>
                    </w:rPr>
                    <w:t>cancelación</w:t>
                  </w:r>
                </w:p>
              </w:tc>
              <w:tc>
                <w:tcPr>
                  <w:tcW w:w="2135" w:type="dxa"/>
                </w:tcPr>
                <w:p w14:paraId="203C119D" w14:textId="64242993" w:rsidR="002A7D0F" w:rsidRPr="0019504C" w:rsidRDefault="002A7D0F" w:rsidP="00291521">
                  <w:pPr>
                    <w:jc w:val="both"/>
                    <w:rPr>
                      <w:rFonts w:ascii="Arial" w:hAnsi="Arial" w:cs="Arial"/>
                      <w:bCs/>
                      <w:sz w:val="16"/>
                      <w:szCs w:val="16"/>
                    </w:rPr>
                  </w:pPr>
                  <w:r w:rsidRPr="0019504C">
                    <w:rPr>
                      <w:rFonts w:ascii="Arial" w:hAnsi="Arial" w:cs="Arial"/>
                      <w:sz w:val="16"/>
                      <w:szCs w:val="16"/>
                    </w:rPr>
                    <w:t>Acuerdo emitido por la Autoridad Investigadora, con el que se cancela la solicitud presentada</w:t>
                  </w:r>
                  <w:r w:rsidRPr="0019504C">
                    <w:rPr>
                      <w:rFonts w:ascii="Arial" w:hAnsi="Arial" w:cs="Arial"/>
                      <w:b/>
                      <w:sz w:val="16"/>
                      <w:szCs w:val="16"/>
                    </w:rPr>
                    <w:t>,</w:t>
                  </w:r>
                  <w:r w:rsidRPr="0019504C">
                    <w:rPr>
                      <w:rFonts w:ascii="Arial" w:hAnsi="Arial" w:cs="Arial"/>
                      <w:sz w:val="16"/>
                      <w:szCs w:val="16"/>
                    </w:rPr>
                    <w:t xml:space="preserve"> la clave </w:t>
                  </w:r>
                  <w:r w:rsidRPr="0019504C">
                    <w:rPr>
                      <w:rFonts w:ascii="Arial" w:hAnsi="Arial" w:cs="Arial"/>
                      <w:b/>
                      <w:sz w:val="16"/>
                      <w:szCs w:val="16"/>
                      <w:u w:val="single"/>
                    </w:rPr>
                    <w:t>y el marcador</w:t>
                  </w:r>
                  <w:r w:rsidR="00105459">
                    <w:rPr>
                      <w:rFonts w:ascii="Arial" w:hAnsi="Arial" w:cs="Arial"/>
                      <w:b/>
                      <w:sz w:val="16"/>
                      <w:szCs w:val="16"/>
                      <w:u w:val="single"/>
                    </w:rPr>
                    <w:t xml:space="preserve"> asignado</w:t>
                  </w:r>
                  <w:r w:rsidRPr="0019504C">
                    <w:rPr>
                      <w:rFonts w:ascii="Arial" w:hAnsi="Arial" w:cs="Arial"/>
                      <w:sz w:val="16"/>
                      <w:szCs w:val="16"/>
                      <w:u w:val="single"/>
                    </w:rPr>
                    <w:t>.</w:t>
                  </w:r>
                </w:p>
              </w:tc>
            </w:tr>
            <w:tr w:rsidR="005C4D05" w:rsidRPr="0019504C" w14:paraId="6C3A4508" w14:textId="77777777" w:rsidTr="000F6063">
              <w:tc>
                <w:tcPr>
                  <w:tcW w:w="1256" w:type="dxa"/>
                </w:tcPr>
                <w:p w14:paraId="19678037" w14:textId="233626A0" w:rsidR="005C4D05" w:rsidRPr="00200C96" w:rsidRDefault="005C4D05" w:rsidP="005C4D05">
                  <w:pPr>
                    <w:jc w:val="both"/>
                    <w:rPr>
                      <w:rFonts w:ascii="Arial" w:hAnsi="Arial" w:cs="Arial"/>
                      <w:b/>
                      <w:bCs/>
                      <w:sz w:val="16"/>
                      <w:szCs w:val="16"/>
                      <w:u w:val="single"/>
                    </w:rPr>
                  </w:pPr>
                  <w:r w:rsidRPr="00200C96">
                    <w:rPr>
                      <w:rFonts w:ascii="Arial" w:hAnsi="Arial" w:cs="Arial"/>
                      <w:b/>
                      <w:bCs/>
                      <w:sz w:val="16"/>
                      <w:szCs w:val="16"/>
                      <w:u w:val="single"/>
                    </w:rPr>
                    <w:t xml:space="preserve">Acuerdo </w:t>
                  </w:r>
                  <w:r w:rsidRPr="005C4D05">
                    <w:rPr>
                      <w:rFonts w:ascii="Arial" w:hAnsi="Arial" w:cs="Arial"/>
                      <w:b/>
                      <w:bCs/>
                      <w:sz w:val="16"/>
                      <w:szCs w:val="16"/>
                      <w:u w:val="single"/>
                    </w:rPr>
                    <w:t>que determina la suficiencia de la información</w:t>
                  </w:r>
                </w:p>
              </w:tc>
              <w:tc>
                <w:tcPr>
                  <w:tcW w:w="2135" w:type="dxa"/>
                </w:tcPr>
                <w:p w14:paraId="32AE853D" w14:textId="675FF940" w:rsidR="005C4D05" w:rsidRPr="00200C96" w:rsidRDefault="005C4D05" w:rsidP="005C4D05">
                  <w:pPr>
                    <w:jc w:val="both"/>
                    <w:rPr>
                      <w:rFonts w:ascii="Arial" w:hAnsi="Arial" w:cs="Arial"/>
                      <w:b/>
                      <w:bCs/>
                      <w:sz w:val="16"/>
                      <w:szCs w:val="16"/>
                      <w:u w:val="single"/>
                    </w:rPr>
                  </w:pPr>
                  <w:r w:rsidRPr="00200C96">
                    <w:rPr>
                      <w:rFonts w:ascii="Arial" w:hAnsi="Arial" w:cs="Arial"/>
                      <w:b/>
                      <w:bCs/>
                      <w:sz w:val="16"/>
                      <w:szCs w:val="16"/>
                      <w:u w:val="single"/>
                    </w:rPr>
                    <w:t>Acuerdo emitido por la Autoridad Investigadora, con el que se comunica al solicitante el beneficio de reducción de la multa que podría recibir.</w:t>
                  </w:r>
                </w:p>
              </w:tc>
            </w:tr>
            <w:tr w:rsidR="00412A80" w:rsidRPr="0019504C" w14:paraId="56B8460D" w14:textId="77777777" w:rsidTr="000F6063">
              <w:tc>
                <w:tcPr>
                  <w:tcW w:w="1256" w:type="dxa"/>
                </w:tcPr>
                <w:p w14:paraId="7B86DA23" w14:textId="3FFAD114" w:rsidR="00412A80" w:rsidRPr="00200C96" w:rsidRDefault="00412A80" w:rsidP="005C4D05">
                  <w:pPr>
                    <w:jc w:val="both"/>
                    <w:rPr>
                      <w:rFonts w:ascii="Arial" w:hAnsi="Arial" w:cs="Arial"/>
                      <w:b/>
                      <w:bCs/>
                      <w:sz w:val="16"/>
                      <w:szCs w:val="16"/>
                      <w:u w:val="single"/>
                    </w:rPr>
                  </w:pPr>
                  <w:r>
                    <w:rPr>
                      <w:rFonts w:ascii="Arial" w:hAnsi="Arial" w:cs="Arial"/>
                      <w:b/>
                      <w:bCs/>
                      <w:sz w:val="16"/>
                      <w:szCs w:val="16"/>
                      <w:u w:val="single"/>
                    </w:rPr>
                    <w:t xml:space="preserve">Acuerdo que tiene por </w:t>
                  </w:r>
                  <w:r>
                    <w:rPr>
                      <w:rFonts w:ascii="Arial" w:hAnsi="Arial" w:cs="Arial"/>
                      <w:b/>
                      <w:bCs/>
                      <w:sz w:val="16"/>
                      <w:szCs w:val="16"/>
                      <w:u w:val="single"/>
                    </w:rPr>
                    <w:lastRenderedPageBreak/>
                    <w:t>presentada la solicitud</w:t>
                  </w:r>
                </w:p>
              </w:tc>
              <w:tc>
                <w:tcPr>
                  <w:tcW w:w="2135" w:type="dxa"/>
                </w:tcPr>
                <w:p w14:paraId="7F6B696C" w14:textId="733FCFF6" w:rsidR="00412A80" w:rsidRPr="00200C96" w:rsidRDefault="00412A80" w:rsidP="005C4D05">
                  <w:pPr>
                    <w:jc w:val="both"/>
                    <w:rPr>
                      <w:rFonts w:ascii="Arial" w:hAnsi="Arial" w:cs="Arial"/>
                      <w:b/>
                      <w:bCs/>
                      <w:sz w:val="16"/>
                      <w:szCs w:val="16"/>
                      <w:u w:val="single"/>
                    </w:rPr>
                  </w:pPr>
                  <w:r>
                    <w:rPr>
                      <w:rFonts w:ascii="Arial" w:hAnsi="Arial" w:cs="Arial"/>
                      <w:b/>
                      <w:bCs/>
                      <w:sz w:val="16"/>
                      <w:szCs w:val="16"/>
                      <w:u w:val="single"/>
                    </w:rPr>
                    <w:lastRenderedPageBreak/>
                    <w:t xml:space="preserve">Acuerdo emitido por la Autoridad Investigadora, con el que </w:t>
                  </w:r>
                  <w:r w:rsidR="00426908">
                    <w:rPr>
                      <w:rFonts w:ascii="Arial" w:hAnsi="Arial" w:cs="Arial"/>
                      <w:b/>
                      <w:bCs/>
                      <w:sz w:val="16"/>
                      <w:szCs w:val="16"/>
                      <w:u w:val="single"/>
                    </w:rPr>
                    <w:t xml:space="preserve">se </w:t>
                  </w:r>
                  <w:r>
                    <w:rPr>
                      <w:rFonts w:ascii="Arial" w:hAnsi="Arial" w:cs="Arial"/>
                      <w:b/>
                      <w:bCs/>
                      <w:sz w:val="16"/>
                      <w:szCs w:val="16"/>
                      <w:u w:val="single"/>
                    </w:rPr>
                    <w:t xml:space="preserve">tiene por </w:t>
                  </w:r>
                  <w:r>
                    <w:rPr>
                      <w:rFonts w:ascii="Arial" w:hAnsi="Arial" w:cs="Arial"/>
                      <w:b/>
                      <w:bCs/>
                      <w:sz w:val="16"/>
                      <w:szCs w:val="16"/>
                      <w:u w:val="single"/>
                    </w:rPr>
                    <w:lastRenderedPageBreak/>
                    <w:t xml:space="preserve">presentada la solicitud y </w:t>
                  </w:r>
                  <w:r w:rsidR="00426908">
                    <w:rPr>
                      <w:rFonts w:ascii="Arial" w:hAnsi="Arial" w:cs="Arial"/>
                      <w:b/>
                      <w:bCs/>
                      <w:sz w:val="16"/>
                      <w:szCs w:val="16"/>
                      <w:u w:val="single"/>
                    </w:rPr>
                    <w:t xml:space="preserve">se </w:t>
                  </w:r>
                  <w:r>
                    <w:rPr>
                      <w:rFonts w:ascii="Arial" w:hAnsi="Arial" w:cs="Arial"/>
                      <w:b/>
                      <w:bCs/>
                      <w:sz w:val="16"/>
                      <w:szCs w:val="16"/>
                      <w:u w:val="single"/>
                    </w:rPr>
                    <w:t>asigna al solicitante una clave y un marcador que garantiza el orden de prelación.</w:t>
                  </w:r>
                </w:p>
              </w:tc>
            </w:tr>
            <w:tr w:rsidR="005C4D05" w:rsidRPr="0019504C" w14:paraId="1FEF2FE8" w14:textId="77777777" w:rsidTr="000F6063">
              <w:tc>
                <w:tcPr>
                  <w:tcW w:w="1256" w:type="dxa"/>
                </w:tcPr>
                <w:p w14:paraId="31A3FB58" w14:textId="77777777" w:rsidR="005C4D05" w:rsidRPr="0019504C" w:rsidRDefault="005C4D05" w:rsidP="005C4D05">
                  <w:pPr>
                    <w:jc w:val="both"/>
                    <w:rPr>
                      <w:rFonts w:ascii="Arial" w:hAnsi="Arial" w:cs="Arial"/>
                      <w:bCs/>
                      <w:sz w:val="16"/>
                      <w:szCs w:val="16"/>
                    </w:rPr>
                  </w:pPr>
                  <w:r w:rsidRPr="0019504C">
                    <w:rPr>
                      <w:rFonts w:ascii="Arial" w:hAnsi="Arial" w:cs="Arial"/>
                      <w:sz w:val="16"/>
                      <w:szCs w:val="16"/>
                    </w:rPr>
                    <w:lastRenderedPageBreak/>
                    <w:t>[…]</w:t>
                  </w:r>
                </w:p>
              </w:tc>
              <w:tc>
                <w:tcPr>
                  <w:tcW w:w="2135" w:type="dxa"/>
                </w:tcPr>
                <w:p w14:paraId="7AEE3834" w14:textId="77777777" w:rsidR="005C4D05" w:rsidRPr="0019504C" w:rsidRDefault="005C4D05" w:rsidP="005C4D05">
                  <w:pPr>
                    <w:jc w:val="both"/>
                    <w:rPr>
                      <w:rFonts w:ascii="Arial" w:hAnsi="Arial" w:cs="Arial"/>
                      <w:bCs/>
                      <w:sz w:val="16"/>
                      <w:szCs w:val="16"/>
                    </w:rPr>
                  </w:pPr>
                </w:p>
              </w:tc>
            </w:tr>
            <w:tr w:rsidR="005C4D05" w:rsidRPr="0019504C" w14:paraId="66921185" w14:textId="77777777" w:rsidTr="000F6063">
              <w:tc>
                <w:tcPr>
                  <w:tcW w:w="1256" w:type="dxa"/>
                </w:tcPr>
                <w:p w14:paraId="360DAB6D" w14:textId="77777777" w:rsidR="005C4D05" w:rsidRPr="0019504C" w:rsidRDefault="005C4D05" w:rsidP="005C4D05">
                  <w:pPr>
                    <w:jc w:val="both"/>
                    <w:rPr>
                      <w:rFonts w:ascii="Arial" w:hAnsi="Arial" w:cs="Arial"/>
                      <w:bCs/>
                      <w:sz w:val="16"/>
                      <w:szCs w:val="16"/>
                    </w:rPr>
                  </w:pPr>
                  <w:r w:rsidRPr="0019504C">
                    <w:rPr>
                      <w:rFonts w:ascii="Arial" w:hAnsi="Arial" w:cs="Arial"/>
                      <w:sz w:val="16"/>
                      <w:szCs w:val="16"/>
                    </w:rPr>
                    <w:t>Marcador</w:t>
                  </w:r>
                </w:p>
              </w:tc>
              <w:tc>
                <w:tcPr>
                  <w:tcW w:w="2135" w:type="dxa"/>
                </w:tcPr>
                <w:p w14:paraId="45764DC3" w14:textId="1A891C83" w:rsidR="005C4D05" w:rsidRPr="0019504C" w:rsidRDefault="005C4D05" w:rsidP="005C4D05">
                  <w:pPr>
                    <w:jc w:val="both"/>
                    <w:rPr>
                      <w:rFonts w:ascii="Arial" w:hAnsi="Arial" w:cs="Arial"/>
                      <w:bCs/>
                      <w:sz w:val="16"/>
                      <w:szCs w:val="16"/>
                    </w:rPr>
                  </w:pPr>
                  <w:r w:rsidRPr="0019504C">
                    <w:rPr>
                      <w:rFonts w:ascii="Arial" w:hAnsi="Arial" w:cs="Arial"/>
                      <w:sz w:val="16"/>
                      <w:szCs w:val="16"/>
                    </w:rPr>
                    <w:t xml:space="preserve">Número asignado por la Autoridad Investigadora a un solicitante que ha presentado </w:t>
                  </w:r>
                  <w:r w:rsidRPr="0019504C">
                    <w:rPr>
                      <w:rFonts w:ascii="Arial" w:hAnsi="Arial" w:cs="Arial"/>
                      <w:b/>
                      <w:sz w:val="16"/>
                      <w:szCs w:val="16"/>
                      <w:u w:val="single"/>
                    </w:rPr>
                    <w:t>una solicitud para acogerse al beneficio de reducción de sanciones de prácticas monopólicas absolutas, que cumpla con la temporalidad, requisitos y medios de presentación establecidos</w:t>
                  </w:r>
                  <w:r w:rsidR="004B026E">
                    <w:rPr>
                      <w:rFonts w:ascii="Arial" w:hAnsi="Arial" w:cs="Arial"/>
                      <w:b/>
                      <w:sz w:val="16"/>
                      <w:szCs w:val="16"/>
                      <w:u w:val="single"/>
                    </w:rPr>
                    <w:t xml:space="preserve"> en el artículo 125 de las Disposiciones Regulatorias</w:t>
                  </w:r>
                  <w:r w:rsidRPr="0019504C">
                    <w:rPr>
                      <w:rFonts w:ascii="Arial" w:hAnsi="Arial" w:cs="Arial"/>
                      <w:sz w:val="16"/>
                      <w:szCs w:val="16"/>
                    </w:rPr>
                    <w:t>, con el que reconoce su prelación frente a otros solicitantes.</w:t>
                  </w:r>
                </w:p>
              </w:tc>
            </w:tr>
            <w:tr w:rsidR="005C4D05" w:rsidRPr="0019504C" w14:paraId="39D1D5D1" w14:textId="77777777" w:rsidTr="000F6063">
              <w:tc>
                <w:tcPr>
                  <w:tcW w:w="1256" w:type="dxa"/>
                </w:tcPr>
                <w:p w14:paraId="0CB719CC" w14:textId="77777777" w:rsidR="005C4D05" w:rsidRPr="0019504C" w:rsidRDefault="005C4D05" w:rsidP="005C4D05">
                  <w:pPr>
                    <w:jc w:val="both"/>
                    <w:rPr>
                      <w:rFonts w:ascii="Arial" w:hAnsi="Arial" w:cs="Arial"/>
                      <w:bCs/>
                      <w:sz w:val="16"/>
                      <w:szCs w:val="16"/>
                    </w:rPr>
                  </w:pPr>
                  <w:r w:rsidRPr="0019504C">
                    <w:rPr>
                      <w:rFonts w:ascii="Arial" w:hAnsi="Arial" w:cs="Arial"/>
                      <w:sz w:val="16"/>
                      <w:szCs w:val="16"/>
                    </w:rPr>
                    <w:t>[…]</w:t>
                  </w:r>
                </w:p>
              </w:tc>
              <w:tc>
                <w:tcPr>
                  <w:tcW w:w="2135" w:type="dxa"/>
                </w:tcPr>
                <w:p w14:paraId="676571F6" w14:textId="77777777" w:rsidR="005C4D05" w:rsidRPr="0019504C" w:rsidRDefault="005C4D05" w:rsidP="005C4D05">
                  <w:pPr>
                    <w:jc w:val="both"/>
                    <w:rPr>
                      <w:rFonts w:ascii="Arial" w:hAnsi="Arial" w:cs="Arial"/>
                      <w:bCs/>
                      <w:sz w:val="16"/>
                      <w:szCs w:val="16"/>
                    </w:rPr>
                  </w:pPr>
                </w:p>
              </w:tc>
            </w:tr>
          </w:tbl>
          <w:p w14:paraId="42047889" w14:textId="77777777" w:rsidR="002A7D0F" w:rsidRPr="0019504C" w:rsidRDefault="002A7D0F" w:rsidP="00291521">
            <w:pPr>
              <w:jc w:val="both"/>
              <w:outlineLvl w:val="1"/>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27AD8D84" w14:textId="2996072A" w:rsidR="002A7D0F" w:rsidRDefault="002A7D0F" w:rsidP="0019504C">
      <w:pPr>
        <w:spacing w:after="0" w:line="240" w:lineRule="auto"/>
        <w:jc w:val="both"/>
        <w:rPr>
          <w:rFonts w:ascii="ITC Avant Garde" w:hAnsi="ITC Avant Garde" w:cs="Times New Roman"/>
          <w:bCs/>
          <w:color w:val="000000"/>
        </w:rPr>
      </w:pPr>
    </w:p>
    <w:p w14:paraId="5335D806" w14:textId="49A3C89B" w:rsidR="001725AF" w:rsidRPr="00741583" w:rsidRDefault="001725AF" w:rsidP="001725AF">
      <w:pPr>
        <w:pStyle w:val="Ttulo2"/>
        <w:numPr>
          <w:ilvl w:val="0"/>
          <w:numId w:val="9"/>
        </w:numPr>
        <w:ind w:left="426" w:hanging="426"/>
      </w:pPr>
      <w:bookmarkStart w:id="3" w:name="_Hlk79425439"/>
      <w:r w:rsidRPr="00741583">
        <w:t>Propuesta de</w:t>
      </w:r>
      <w:r w:rsidR="0024308D">
        <w:t>l</w:t>
      </w:r>
      <w:r w:rsidR="00672004" w:rsidRPr="00741583">
        <w:t xml:space="preserve"> apartado 2.2</w:t>
      </w:r>
      <w:r w:rsidRPr="00741583">
        <w:t>.</w:t>
      </w:r>
    </w:p>
    <w:p w14:paraId="1F60B643" w14:textId="7BF32610" w:rsidR="00672004" w:rsidRPr="00200C96" w:rsidRDefault="00672004" w:rsidP="00672004">
      <w:pPr>
        <w:spacing w:after="0" w:line="240" w:lineRule="auto"/>
        <w:jc w:val="both"/>
        <w:rPr>
          <w:rFonts w:ascii="ITC Avant Garde" w:hAnsi="ITC Avant Garde"/>
          <w:bCs/>
        </w:rPr>
      </w:pPr>
    </w:p>
    <w:tbl>
      <w:tblPr>
        <w:tblStyle w:val="Tablaconcuadrcula4-nfasis1"/>
        <w:tblW w:w="0" w:type="auto"/>
        <w:jc w:val="center"/>
        <w:tblLook w:val="04A0" w:firstRow="1" w:lastRow="0" w:firstColumn="1" w:lastColumn="0" w:noHBand="0" w:noVBand="1"/>
      </w:tblPr>
      <w:tblGrid>
        <w:gridCol w:w="7650"/>
      </w:tblGrid>
      <w:tr w:rsidR="00130F00" w:rsidRPr="00234257" w14:paraId="6E39D74D"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3978E6C5" w14:textId="77777777" w:rsidR="00130F00" w:rsidRPr="00657CE4" w:rsidRDefault="00130F00"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130F00" w:rsidRPr="0072023B" w14:paraId="3B09B5DC"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5E183023" w14:textId="77777777" w:rsidR="00103307" w:rsidRPr="00200C96" w:rsidRDefault="00103307" w:rsidP="00103307">
            <w:pPr>
              <w:jc w:val="both"/>
              <w:outlineLvl w:val="1"/>
              <w:rPr>
                <w:rFonts w:ascii="Arial" w:hAnsi="Arial" w:cs="Arial"/>
                <w:b w:val="0"/>
                <w:bCs w:val="0"/>
                <w:i/>
                <w:sz w:val="18"/>
                <w:szCs w:val="18"/>
              </w:rPr>
            </w:pPr>
            <w:r w:rsidRPr="00200C96">
              <w:rPr>
                <w:rFonts w:ascii="Arial" w:hAnsi="Arial" w:cs="Arial"/>
                <w:i/>
                <w:sz w:val="18"/>
                <w:szCs w:val="18"/>
              </w:rPr>
              <w:t>2.2. Requisitos de la solicitud</w:t>
            </w:r>
          </w:p>
          <w:p w14:paraId="60FB8CC0" w14:textId="77777777" w:rsidR="00103307" w:rsidRPr="00200C96" w:rsidRDefault="00103307" w:rsidP="00103307">
            <w:pPr>
              <w:jc w:val="both"/>
              <w:rPr>
                <w:rFonts w:ascii="Arial" w:hAnsi="Arial" w:cs="Arial"/>
                <w:b w:val="0"/>
                <w:bCs w:val="0"/>
                <w:sz w:val="18"/>
                <w:szCs w:val="18"/>
              </w:rPr>
            </w:pPr>
          </w:p>
          <w:p w14:paraId="2D537A04" w14:textId="77777777" w:rsidR="00103307" w:rsidRPr="00200C96" w:rsidRDefault="00103307" w:rsidP="00103307">
            <w:pPr>
              <w:jc w:val="both"/>
              <w:rPr>
                <w:rFonts w:ascii="Arial" w:hAnsi="Arial" w:cs="Arial"/>
                <w:b w:val="0"/>
                <w:bCs w:val="0"/>
                <w:sz w:val="18"/>
                <w:szCs w:val="18"/>
              </w:rPr>
            </w:pPr>
            <w:r w:rsidRPr="00200C96">
              <w:rPr>
                <w:rFonts w:ascii="Arial" w:hAnsi="Arial" w:cs="Arial"/>
                <w:b w:val="0"/>
                <w:bCs w:val="0"/>
                <w:sz w:val="18"/>
                <w:szCs w:val="18"/>
              </w:rPr>
              <w:t>En la solicitud se proporcionará la siguiente información:</w:t>
            </w:r>
          </w:p>
          <w:p w14:paraId="767CC43D" w14:textId="77777777" w:rsidR="00103307" w:rsidRPr="00200C96" w:rsidRDefault="00103307" w:rsidP="00103307">
            <w:pPr>
              <w:jc w:val="both"/>
              <w:rPr>
                <w:rFonts w:ascii="Arial" w:hAnsi="Arial" w:cs="Arial"/>
                <w:b w:val="0"/>
                <w:bCs w:val="0"/>
                <w:sz w:val="18"/>
                <w:szCs w:val="18"/>
              </w:rPr>
            </w:pPr>
          </w:p>
          <w:p w14:paraId="2B8161BB" w14:textId="77777777" w:rsidR="00103307" w:rsidRPr="00200C96" w:rsidRDefault="00103307" w:rsidP="00103307">
            <w:pPr>
              <w:numPr>
                <w:ilvl w:val="0"/>
                <w:numId w:val="15"/>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Los siguientes datos que permitan a la Autoridad Investigadora identificar, contactar y realizar notificaciones al interesado:</w:t>
            </w:r>
          </w:p>
          <w:p w14:paraId="1D8F094B" w14:textId="77777777" w:rsidR="00103307" w:rsidRPr="00200C96" w:rsidRDefault="00103307" w:rsidP="00103307">
            <w:pPr>
              <w:ind w:left="720"/>
              <w:contextualSpacing/>
              <w:jc w:val="both"/>
              <w:rPr>
                <w:rFonts w:ascii="Arial" w:hAnsi="Arial" w:cs="Arial"/>
                <w:b w:val="0"/>
                <w:bCs w:val="0"/>
                <w:sz w:val="18"/>
                <w:szCs w:val="18"/>
              </w:rPr>
            </w:pPr>
          </w:p>
          <w:p w14:paraId="13644B3B" w14:textId="77777777" w:rsidR="00103307" w:rsidRPr="00200C96" w:rsidRDefault="00103307" w:rsidP="00103307">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Nombre del agente económico o individuo y, en su caso, el de su representante;</w:t>
            </w:r>
          </w:p>
          <w:p w14:paraId="09A6C6C4" w14:textId="77777777" w:rsidR="00103307" w:rsidRPr="00200C96" w:rsidRDefault="00103307" w:rsidP="00103307">
            <w:pPr>
              <w:ind w:left="1134"/>
              <w:contextualSpacing/>
              <w:jc w:val="both"/>
              <w:rPr>
                <w:rFonts w:ascii="Arial" w:hAnsi="Arial" w:cs="Arial"/>
                <w:b w:val="0"/>
                <w:bCs w:val="0"/>
                <w:sz w:val="18"/>
                <w:szCs w:val="18"/>
              </w:rPr>
            </w:pPr>
          </w:p>
          <w:p w14:paraId="5E2406BF" w14:textId="77777777" w:rsidR="00103307" w:rsidRPr="00200C96" w:rsidRDefault="00103307" w:rsidP="00103307">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Teléfono y correo electrónico;</w:t>
            </w:r>
          </w:p>
          <w:p w14:paraId="2723BA69" w14:textId="77777777" w:rsidR="00103307" w:rsidRPr="00200C96" w:rsidRDefault="00103307" w:rsidP="00103307">
            <w:pPr>
              <w:ind w:left="1134"/>
              <w:contextualSpacing/>
              <w:jc w:val="both"/>
              <w:rPr>
                <w:rFonts w:ascii="Arial" w:hAnsi="Arial" w:cs="Arial"/>
                <w:b w:val="0"/>
                <w:bCs w:val="0"/>
                <w:sz w:val="18"/>
                <w:szCs w:val="18"/>
              </w:rPr>
            </w:pPr>
          </w:p>
          <w:p w14:paraId="20B30CA3" w14:textId="77777777" w:rsidR="00103307" w:rsidRPr="00200C96" w:rsidRDefault="00103307" w:rsidP="00103307">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Domicilio en la Ciudad de México, de conformidad con el artículo 117, párrafo primero, de la LFCE, y</w:t>
            </w:r>
          </w:p>
          <w:p w14:paraId="0FF88F6D" w14:textId="77777777" w:rsidR="00103307" w:rsidRPr="00200C96" w:rsidRDefault="00103307" w:rsidP="00103307">
            <w:pPr>
              <w:ind w:left="1134"/>
              <w:contextualSpacing/>
              <w:jc w:val="both"/>
              <w:rPr>
                <w:rFonts w:ascii="Arial" w:hAnsi="Arial" w:cs="Arial"/>
                <w:b w:val="0"/>
                <w:bCs w:val="0"/>
                <w:sz w:val="18"/>
                <w:szCs w:val="18"/>
              </w:rPr>
            </w:pPr>
          </w:p>
          <w:p w14:paraId="4DA303A4" w14:textId="77777777" w:rsidR="00103307" w:rsidRPr="00200C96" w:rsidRDefault="00103307" w:rsidP="00103307">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Cualquier información adicional que el interesado considere pertinente para identificarlo o contactarlo;</w:t>
            </w:r>
          </w:p>
          <w:p w14:paraId="01CF8984" w14:textId="77777777" w:rsidR="00103307" w:rsidRPr="00200C96" w:rsidRDefault="00103307" w:rsidP="00103307">
            <w:pPr>
              <w:ind w:left="720"/>
              <w:contextualSpacing/>
              <w:jc w:val="both"/>
              <w:rPr>
                <w:rFonts w:ascii="Arial" w:hAnsi="Arial" w:cs="Arial"/>
                <w:b w:val="0"/>
                <w:bCs w:val="0"/>
                <w:sz w:val="18"/>
                <w:szCs w:val="18"/>
              </w:rPr>
            </w:pPr>
          </w:p>
          <w:p w14:paraId="11DB45C0" w14:textId="77777777" w:rsidR="00103307" w:rsidRPr="00200C96" w:rsidRDefault="00103307" w:rsidP="00103307">
            <w:pPr>
              <w:numPr>
                <w:ilvl w:val="0"/>
                <w:numId w:val="15"/>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 xml:space="preserve">Manifestar expresamente su voluntad de acogerse al beneficio de reducción de sanciones de prácticas monopólicas absolutas, y </w:t>
            </w:r>
          </w:p>
          <w:p w14:paraId="240FA474" w14:textId="77777777" w:rsidR="00103307" w:rsidRPr="00200C96" w:rsidRDefault="00103307" w:rsidP="00103307">
            <w:pPr>
              <w:ind w:left="720"/>
              <w:contextualSpacing/>
              <w:jc w:val="both"/>
              <w:rPr>
                <w:rFonts w:ascii="Arial" w:hAnsi="Arial" w:cs="Arial"/>
                <w:b w:val="0"/>
                <w:bCs w:val="0"/>
                <w:sz w:val="18"/>
                <w:szCs w:val="18"/>
              </w:rPr>
            </w:pPr>
          </w:p>
          <w:p w14:paraId="3C05869B" w14:textId="76ABB353" w:rsidR="00130F00" w:rsidRPr="00200C96" w:rsidRDefault="00103307" w:rsidP="00200C96">
            <w:pPr>
              <w:numPr>
                <w:ilvl w:val="0"/>
                <w:numId w:val="15"/>
              </w:numPr>
              <w:spacing w:line="276" w:lineRule="auto"/>
              <w:contextualSpacing/>
              <w:jc w:val="both"/>
              <w:rPr>
                <w:rFonts w:cs="Arial"/>
                <w:b w:val="0"/>
                <w:bCs w:val="0"/>
                <w:sz w:val="18"/>
                <w:szCs w:val="18"/>
              </w:rPr>
            </w:pPr>
            <w:r w:rsidRPr="00200C96">
              <w:rPr>
                <w:rFonts w:ascii="Arial" w:hAnsi="Arial" w:cs="Arial"/>
                <w:b w:val="0"/>
                <w:bCs w:val="0"/>
                <w:sz w:val="18"/>
                <w:szCs w:val="18"/>
              </w:rPr>
              <w:t>El mercado, los bienes o servicios en los que se haya cometido o se esté cometiendo la práctica monopólica absoluta.</w:t>
            </w:r>
          </w:p>
        </w:tc>
      </w:tr>
    </w:tbl>
    <w:p w14:paraId="5F46C824" w14:textId="77777777" w:rsidR="00130F00" w:rsidRPr="00200C96" w:rsidRDefault="00130F00" w:rsidP="00672004">
      <w:pPr>
        <w:spacing w:after="0" w:line="240" w:lineRule="auto"/>
        <w:jc w:val="both"/>
        <w:rPr>
          <w:rFonts w:ascii="ITC Avant Garde" w:hAnsi="ITC Avant Garde"/>
          <w:bCs/>
        </w:rPr>
      </w:pPr>
    </w:p>
    <w:p w14:paraId="74D27A30" w14:textId="747DF659" w:rsidR="00672004" w:rsidRPr="00741583" w:rsidRDefault="00672004" w:rsidP="00672004">
      <w:pPr>
        <w:spacing w:after="0" w:line="240" w:lineRule="auto"/>
        <w:jc w:val="both"/>
        <w:rPr>
          <w:rFonts w:ascii="ITC Avant Garde" w:hAnsi="ITC Avant Garde"/>
          <w:b/>
          <w:highlight w:val="yellow"/>
        </w:rPr>
      </w:pPr>
      <w:r w:rsidRPr="00741583">
        <w:rPr>
          <w:rFonts w:ascii="ITC Avant Garde" w:hAnsi="ITC Avant Garde"/>
          <w:b/>
        </w:rPr>
        <w:t>Comentarios recibidos</w:t>
      </w:r>
    </w:p>
    <w:bookmarkEnd w:id="3"/>
    <w:p w14:paraId="68A09B98" w14:textId="77777777" w:rsidR="00672004" w:rsidRPr="00741583" w:rsidRDefault="00672004" w:rsidP="00672004">
      <w:pPr>
        <w:spacing w:after="0" w:line="240" w:lineRule="auto"/>
        <w:jc w:val="both"/>
        <w:rPr>
          <w:rFonts w:ascii="ITC Avant Garde" w:hAnsi="ITC Avant Garde"/>
        </w:rPr>
      </w:pPr>
    </w:p>
    <w:p w14:paraId="23D711E7" w14:textId="2CEBAEE0" w:rsidR="00672004" w:rsidRPr="00741583" w:rsidRDefault="00672004" w:rsidP="00672004">
      <w:pPr>
        <w:spacing w:after="0" w:line="240" w:lineRule="auto"/>
        <w:jc w:val="both"/>
        <w:rPr>
          <w:rFonts w:ascii="ITC Avant Garde" w:hAnsi="ITC Avant Garde"/>
        </w:rPr>
      </w:pPr>
      <w:r w:rsidRPr="00741583">
        <w:rPr>
          <w:rFonts w:ascii="ITC Avant Garde" w:hAnsi="ITC Avant Garde"/>
        </w:rPr>
        <w:t xml:space="preserve">El Participante </w:t>
      </w:r>
      <w:r w:rsidRPr="00427740">
        <w:rPr>
          <w:rFonts w:ascii="ITC Avant Garde" w:hAnsi="ITC Avant Garde"/>
        </w:rPr>
        <w:t>3</w:t>
      </w:r>
      <w:r w:rsidRPr="00741583">
        <w:rPr>
          <w:rFonts w:ascii="ITC Avant Garde" w:hAnsi="ITC Avant Garde"/>
        </w:rPr>
        <w:t xml:space="preserve"> presentó el siguiente comentario:</w:t>
      </w:r>
    </w:p>
    <w:p w14:paraId="085D0942" w14:textId="7438E511" w:rsidR="00672004" w:rsidRPr="00741583" w:rsidRDefault="00672004" w:rsidP="00672004">
      <w:pPr>
        <w:spacing w:after="0" w:line="240" w:lineRule="auto"/>
        <w:jc w:val="both"/>
        <w:rPr>
          <w:rFonts w:ascii="ITC Avant Garde" w:hAnsi="ITC Avant Garde"/>
        </w:rPr>
      </w:pPr>
    </w:p>
    <w:p w14:paraId="556F3FE6" w14:textId="7AE9B419" w:rsidR="00672004" w:rsidRPr="00870A9E" w:rsidRDefault="00672004" w:rsidP="00CA3288">
      <w:pPr>
        <w:spacing w:after="0" w:line="240" w:lineRule="auto"/>
        <w:ind w:left="567" w:right="618"/>
        <w:jc w:val="both"/>
        <w:rPr>
          <w:rFonts w:ascii="Arial" w:hAnsi="Arial"/>
          <w:sz w:val="18"/>
        </w:rPr>
      </w:pPr>
      <w:r w:rsidRPr="00741583">
        <w:rPr>
          <w:rFonts w:ascii="Arial" w:hAnsi="Arial"/>
          <w:sz w:val="18"/>
        </w:rPr>
        <w:t>Como se señala anteriormente, si bien es cierto que en el anteproyecto de Guía en cuestión, se señala que dicho documento es de carácter exclusivamente informativo y tiene como finalidad orientar al público en general</w:t>
      </w:r>
      <w:r w:rsidRPr="00870A9E">
        <w:rPr>
          <w:rFonts w:ascii="Arial" w:hAnsi="Arial"/>
          <w:sz w:val="18"/>
        </w:rPr>
        <w:t xml:space="preserve">, en la sección 2.2 se señalan los requisitos de la solicitud lo que no es conforme con la </w:t>
      </w:r>
      <w:r w:rsidR="000A6D0F" w:rsidRPr="00870A9E">
        <w:rPr>
          <w:rFonts w:ascii="Arial" w:hAnsi="Arial"/>
          <w:sz w:val="18"/>
        </w:rPr>
        <w:t>LFCE.</w:t>
      </w:r>
      <w:r w:rsidRPr="00870A9E">
        <w:rPr>
          <w:rFonts w:ascii="Arial" w:hAnsi="Arial"/>
          <w:sz w:val="18"/>
        </w:rPr>
        <w:t xml:space="preserve"> </w:t>
      </w:r>
    </w:p>
    <w:p w14:paraId="27F33B84" w14:textId="77777777" w:rsidR="00672004" w:rsidRPr="00870A9E" w:rsidRDefault="00672004" w:rsidP="00CA3288">
      <w:pPr>
        <w:spacing w:after="0" w:line="240" w:lineRule="auto"/>
        <w:ind w:left="567" w:right="618"/>
        <w:jc w:val="both"/>
        <w:rPr>
          <w:rFonts w:ascii="Arial" w:hAnsi="Arial"/>
          <w:sz w:val="18"/>
          <w:lang w:val="es-ES"/>
        </w:rPr>
      </w:pPr>
    </w:p>
    <w:p w14:paraId="393EEC14" w14:textId="0597A620" w:rsidR="00672004" w:rsidRPr="00870A9E" w:rsidRDefault="00672004" w:rsidP="00CA3288">
      <w:pPr>
        <w:spacing w:after="0" w:line="240" w:lineRule="auto"/>
        <w:ind w:left="567" w:right="618"/>
        <w:jc w:val="both"/>
        <w:rPr>
          <w:rFonts w:ascii="Arial" w:hAnsi="Arial"/>
          <w:sz w:val="18"/>
          <w:lang w:val="es-ES"/>
        </w:rPr>
      </w:pPr>
      <w:r w:rsidRPr="00870A9E">
        <w:rPr>
          <w:rFonts w:ascii="Arial" w:hAnsi="Arial"/>
          <w:sz w:val="18"/>
          <w:lang w:val="es-ES"/>
        </w:rPr>
        <w:t xml:space="preserve">Abundando, y tal y como se ha expuesto, en el artículo 103 de la LFCE, se establecen los requisitos necesarios para acogerse al beneficio de reducción de las sanciones establecidos en la Ley. Asimismo, en dicho artículo se señala que las Disposiciones establecerán el procedimiento conforme al cual deberá solicitarse y resolver la aplicación del beneficio previsto en dicho artículo. Esto, significa que el IFT debería emitir Disposiciones Regulatorias para el programa que se comenta, situación que no se ha dado. Lo anterior, sin soslayar que las Disposiciones emitidas por el IFT a la LFCE ya han sido emitidas, tal y como hizo la Comisión Federal de Competencia Económica, en cumplimiento a la obligación contenida en la fracción XXVII del artículo 12 de la LFCE. </w:t>
      </w:r>
    </w:p>
    <w:p w14:paraId="3DF38CCA" w14:textId="77777777" w:rsidR="00672004" w:rsidRPr="00870A9E" w:rsidRDefault="00672004" w:rsidP="00CA3288">
      <w:pPr>
        <w:spacing w:after="0" w:line="240" w:lineRule="auto"/>
        <w:ind w:left="567" w:right="618"/>
        <w:jc w:val="both"/>
        <w:rPr>
          <w:rFonts w:ascii="Arial" w:hAnsi="Arial"/>
          <w:sz w:val="18"/>
        </w:rPr>
      </w:pPr>
    </w:p>
    <w:p w14:paraId="436CECD6" w14:textId="77777777" w:rsidR="00672004" w:rsidRPr="00741583" w:rsidRDefault="00672004" w:rsidP="00CA3288">
      <w:pPr>
        <w:spacing w:after="0" w:line="240" w:lineRule="auto"/>
        <w:ind w:left="567" w:right="618"/>
        <w:jc w:val="both"/>
        <w:rPr>
          <w:rFonts w:ascii="Arial" w:hAnsi="Arial"/>
          <w:sz w:val="18"/>
        </w:rPr>
      </w:pPr>
      <w:r w:rsidRPr="00870A9E">
        <w:rPr>
          <w:rFonts w:ascii="Arial" w:hAnsi="Arial"/>
          <w:sz w:val="18"/>
          <w:lang w:val="es-ES"/>
        </w:rPr>
        <w:t>Al incluirse requisitos adicionales a aquellos contenidos en la LFCE no solo se va más allá de lo previsto por la LFCE, violando el principio de legalidad, sino que limitan la participación en perjuicio de los agentes económicos que pretendan adherirse voluntariamente al programa obstaculizando cualquier incentivo que</w:t>
      </w:r>
      <w:r w:rsidRPr="00741583">
        <w:rPr>
          <w:rFonts w:ascii="Arial" w:hAnsi="Arial"/>
          <w:sz w:val="18"/>
          <w:lang w:val="es-ES"/>
        </w:rPr>
        <w:t xml:space="preserve"> tuvieran para su participación.  </w:t>
      </w:r>
    </w:p>
    <w:p w14:paraId="44C6A436" w14:textId="77777777" w:rsidR="00672004" w:rsidRPr="00741583" w:rsidRDefault="00672004" w:rsidP="00CA3288">
      <w:pPr>
        <w:spacing w:after="0" w:line="240" w:lineRule="auto"/>
        <w:ind w:left="567" w:right="618"/>
        <w:jc w:val="both"/>
        <w:rPr>
          <w:rFonts w:ascii="Arial" w:hAnsi="Arial"/>
          <w:sz w:val="18"/>
        </w:rPr>
      </w:pPr>
    </w:p>
    <w:p w14:paraId="139676A0" w14:textId="7B90BD00" w:rsidR="00672004" w:rsidRPr="00741583" w:rsidRDefault="00672004" w:rsidP="00CA3288">
      <w:pPr>
        <w:spacing w:after="0" w:line="240" w:lineRule="auto"/>
        <w:ind w:left="567" w:right="618"/>
        <w:jc w:val="both"/>
        <w:rPr>
          <w:rFonts w:ascii="ITC Avant Garde" w:hAnsi="ITC Avant Garde"/>
          <w:lang w:val="es-ES"/>
        </w:rPr>
      </w:pPr>
      <w:r w:rsidRPr="00741583">
        <w:rPr>
          <w:rFonts w:ascii="Arial" w:hAnsi="Arial"/>
          <w:sz w:val="18"/>
        </w:rPr>
        <w:t>Asimismo, en atención los principios de legalidad y certeza jurídica consagrados en los artículos 14 y 16 de la Constitución, mismo que de acuerdo con su acepción jurídica más aceptada, establece que todo acto de los órganos del Estado debe encontrarse fundado y motivado por el derecho vigente. Es decir</w:t>
      </w:r>
      <w:r w:rsidRPr="00DC20DC">
        <w:rPr>
          <w:rFonts w:ascii="Arial" w:hAnsi="Arial"/>
          <w:sz w:val="18"/>
        </w:rPr>
        <w:t xml:space="preserve">, </w:t>
      </w:r>
      <w:r w:rsidRPr="00427740">
        <w:rPr>
          <w:rFonts w:ascii="Arial" w:hAnsi="Arial"/>
          <w:sz w:val="18"/>
        </w:rPr>
        <w:t>todo acto o procedimiento jurídico llevado a cabo por las autoridades estatales debe tener su apoyo estricto en una norma legal, la cual, a su vez, debe estar conforme a las disposiciones de forma y fondo consignados en la Constitución</w:t>
      </w:r>
      <w:r w:rsidRPr="00870A9E">
        <w:rPr>
          <w:rFonts w:ascii="Arial" w:hAnsi="Arial"/>
          <w:sz w:val="18"/>
        </w:rPr>
        <w:t>. Por lo anterior, debe entenderse que los medios idóneos para establecer requisitos en el proceso de solicitud del beneficio de reducción de sanciones son la LFCE y las DR que no se han emitido.</w:t>
      </w:r>
      <w:r w:rsidRPr="00741583">
        <w:rPr>
          <w:rFonts w:ascii="Arial" w:hAnsi="Arial"/>
          <w:sz w:val="18"/>
        </w:rPr>
        <w:t xml:space="preserve"> </w:t>
      </w:r>
      <w:r w:rsidRPr="00741583">
        <w:rPr>
          <w:rFonts w:ascii="Arial" w:hAnsi="Arial"/>
          <w:sz w:val="18"/>
          <w:lang w:val="es-ES"/>
        </w:rPr>
        <w:t>Lo anterior, sin soslayar que las DR emitidas por el IFT a la LFCE ya han sido emitidas.</w:t>
      </w:r>
    </w:p>
    <w:p w14:paraId="22B31E05" w14:textId="77777777" w:rsidR="001725AF" w:rsidRPr="00741583" w:rsidRDefault="001725AF" w:rsidP="001725AF">
      <w:pPr>
        <w:spacing w:after="0" w:line="240" w:lineRule="auto"/>
        <w:jc w:val="both"/>
        <w:rPr>
          <w:rFonts w:ascii="ITC Avant Garde" w:hAnsi="ITC Avant Garde"/>
        </w:rPr>
      </w:pPr>
    </w:p>
    <w:p w14:paraId="4C935EB0" w14:textId="77777777" w:rsidR="001725AF" w:rsidRPr="00741583" w:rsidRDefault="001725AF" w:rsidP="001725AF">
      <w:pPr>
        <w:spacing w:after="0" w:line="240" w:lineRule="auto"/>
        <w:jc w:val="both"/>
        <w:rPr>
          <w:rFonts w:ascii="ITC Avant Garde" w:hAnsi="ITC Avant Garde"/>
          <w:b/>
        </w:rPr>
      </w:pPr>
      <w:r w:rsidRPr="00741583">
        <w:rPr>
          <w:rFonts w:ascii="ITC Avant Garde" w:hAnsi="ITC Avant Garde"/>
          <w:b/>
        </w:rPr>
        <w:t>Consideraciones</w:t>
      </w:r>
    </w:p>
    <w:p w14:paraId="6046C21C" w14:textId="15918869" w:rsidR="000A6D0F" w:rsidRDefault="000A6D0F" w:rsidP="001725AF">
      <w:pPr>
        <w:spacing w:after="0" w:line="240" w:lineRule="auto"/>
        <w:jc w:val="both"/>
        <w:rPr>
          <w:rFonts w:ascii="ITC Avant Garde" w:hAnsi="ITC Avant Garde"/>
        </w:rPr>
      </w:pPr>
    </w:p>
    <w:p w14:paraId="5117AE05" w14:textId="5E647C85" w:rsidR="006653E5" w:rsidRDefault="000F6063" w:rsidP="00317C39">
      <w:pPr>
        <w:spacing w:after="0" w:line="240" w:lineRule="auto"/>
        <w:jc w:val="both"/>
        <w:rPr>
          <w:rFonts w:ascii="ITC Avant Garde" w:hAnsi="ITC Avant Garde"/>
        </w:rPr>
      </w:pPr>
      <w:r>
        <w:rPr>
          <w:rFonts w:ascii="ITC Avant Garde" w:hAnsi="ITC Avant Garde"/>
        </w:rPr>
        <w:t xml:space="preserve">Con relación </w:t>
      </w:r>
      <w:r w:rsidR="00564D9F">
        <w:rPr>
          <w:rFonts w:ascii="ITC Avant Garde" w:hAnsi="ITC Avant Garde"/>
        </w:rPr>
        <w:t>al comentario</w:t>
      </w:r>
      <w:r w:rsidR="00C9213B">
        <w:rPr>
          <w:rFonts w:ascii="ITC Avant Garde" w:hAnsi="ITC Avant Garde"/>
        </w:rPr>
        <w:t xml:space="preserve"> del Participante 3</w:t>
      </w:r>
      <w:r w:rsidR="00564D9F">
        <w:rPr>
          <w:rFonts w:ascii="ITC Avant Garde" w:hAnsi="ITC Avant Garde"/>
        </w:rPr>
        <w:t xml:space="preserve"> en el sentido de que </w:t>
      </w:r>
      <w:r w:rsidR="00564D9F" w:rsidRPr="0094593C">
        <w:rPr>
          <w:rFonts w:ascii="ITC Avant Garde" w:hAnsi="ITC Avant Garde"/>
          <w:i/>
          <w:iCs/>
        </w:rPr>
        <w:t xml:space="preserve">se incluyen requisitos adicionales a los contenidos en la LFCE y que los medios idóneos para establecer </w:t>
      </w:r>
      <w:r w:rsidR="00F91D49" w:rsidRPr="0094593C">
        <w:rPr>
          <w:rFonts w:ascii="ITC Avant Garde" w:hAnsi="ITC Avant Garde"/>
          <w:i/>
          <w:iCs/>
        </w:rPr>
        <w:t xml:space="preserve">los </w:t>
      </w:r>
      <w:r w:rsidR="00564D9F" w:rsidRPr="0094593C">
        <w:rPr>
          <w:rFonts w:ascii="ITC Avant Garde" w:hAnsi="ITC Avant Garde"/>
          <w:i/>
          <w:iCs/>
        </w:rPr>
        <w:t xml:space="preserve">requisitos de </w:t>
      </w:r>
      <w:r w:rsidR="00F91D49" w:rsidRPr="0094593C">
        <w:rPr>
          <w:rFonts w:ascii="ITC Avant Garde" w:hAnsi="ITC Avant Garde"/>
          <w:i/>
          <w:iCs/>
        </w:rPr>
        <w:t xml:space="preserve">la </w:t>
      </w:r>
      <w:r w:rsidR="00564D9F" w:rsidRPr="0094593C">
        <w:rPr>
          <w:rFonts w:ascii="ITC Avant Garde" w:hAnsi="ITC Avant Garde"/>
          <w:i/>
          <w:iCs/>
        </w:rPr>
        <w:t>solicitud son la LFCE y las Disposiciones Regulatorias</w:t>
      </w:r>
      <w:r w:rsidR="00564D9F">
        <w:rPr>
          <w:rFonts w:ascii="ITC Avant Garde" w:hAnsi="ITC Avant Garde"/>
        </w:rPr>
        <w:t xml:space="preserve">, </w:t>
      </w:r>
      <w:r w:rsidR="006653E5">
        <w:rPr>
          <w:rFonts w:ascii="ITC Avant Garde" w:hAnsi="ITC Avant Garde"/>
        </w:rPr>
        <w:t xml:space="preserve">se reiteran las consideraciones emitidas al comentario que sobre el mismo aspecto presentó el Participante 3 en relación a la propuesta de objetivo del anteproyecto, las que a efecto de evitar repeticiones innecesarias se tienen aquí por reproducidas como si a la letra se insertasen. </w:t>
      </w:r>
    </w:p>
    <w:p w14:paraId="6B0B6686" w14:textId="77777777" w:rsidR="006653E5" w:rsidRDefault="006653E5" w:rsidP="00317C39">
      <w:pPr>
        <w:spacing w:after="0" w:line="240" w:lineRule="auto"/>
        <w:jc w:val="both"/>
        <w:rPr>
          <w:rFonts w:ascii="ITC Avant Garde" w:hAnsi="ITC Avant Garde"/>
        </w:rPr>
      </w:pPr>
    </w:p>
    <w:p w14:paraId="3BE4D960" w14:textId="0B5EB2E5" w:rsidR="00AF4548" w:rsidRDefault="006653E5" w:rsidP="007D0EFD">
      <w:pPr>
        <w:spacing w:after="0" w:line="240" w:lineRule="auto"/>
        <w:jc w:val="both"/>
        <w:rPr>
          <w:rFonts w:ascii="ITC Avant Garde" w:hAnsi="ITC Avant Garde"/>
        </w:rPr>
      </w:pPr>
      <w:bookmarkStart w:id="4" w:name="_Hlk81843916"/>
      <w:r>
        <w:rPr>
          <w:rFonts w:ascii="ITC Avant Garde" w:hAnsi="ITC Avant Garde"/>
        </w:rPr>
        <w:t xml:space="preserve">Por lo que respecta al comentario del Participante 3 en el sentido de que </w:t>
      </w:r>
      <w:r w:rsidRPr="0094593C">
        <w:rPr>
          <w:rFonts w:ascii="ITC Avant Garde" w:hAnsi="ITC Avant Garde"/>
          <w:i/>
          <w:iCs/>
        </w:rPr>
        <w:t>el Instituto debería emitir disposiciones regulatorias para el procedimiento de reducción de sanciones de prácticas monopólicas absolutas</w:t>
      </w:r>
      <w:r>
        <w:rPr>
          <w:rFonts w:ascii="ITC Avant Garde" w:hAnsi="ITC Avant Garde"/>
        </w:rPr>
        <w:t xml:space="preserve">, se señala que </w:t>
      </w:r>
      <w:r w:rsidR="00AF4548">
        <w:rPr>
          <w:rFonts w:ascii="ITC Avant Garde" w:hAnsi="ITC Avant Garde"/>
        </w:rPr>
        <w:t xml:space="preserve">las Disposiciones Regulatorias </w:t>
      </w:r>
      <w:r w:rsidR="00426908">
        <w:rPr>
          <w:rFonts w:ascii="ITC Avant Garde" w:hAnsi="ITC Avant Garde"/>
        </w:rPr>
        <w:t>emitidas por el Instituto</w:t>
      </w:r>
      <w:r w:rsidR="00AF4548">
        <w:rPr>
          <w:rFonts w:ascii="ITC Avant Garde" w:hAnsi="ITC Avant Garde"/>
        </w:rPr>
        <w:t>, publicadas en el Diario Oficial de la Federación el 12 de enero de 2015, establecen en sus artículos 125 a 127 las disposiciones que</w:t>
      </w:r>
      <w:r w:rsidR="00F8677C">
        <w:rPr>
          <w:rFonts w:ascii="ITC Avant Garde" w:hAnsi="ITC Avant Garde"/>
        </w:rPr>
        <w:t xml:space="preserve"> actualmente</w:t>
      </w:r>
      <w:r w:rsidR="00AF4548">
        <w:rPr>
          <w:rFonts w:ascii="ITC Avant Garde" w:hAnsi="ITC Avant Garde"/>
        </w:rPr>
        <w:t xml:space="preserve"> reglamentan el procedimiento de reducción de sanciones de prácticas monopólicas absolutas</w:t>
      </w:r>
      <w:r w:rsidR="00B650E8">
        <w:rPr>
          <w:rFonts w:ascii="ITC Avant Garde" w:hAnsi="ITC Avant Garde"/>
        </w:rPr>
        <w:t xml:space="preserve">, y </w:t>
      </w:r>
      <w:r w:rsidR="005D4B9A">
        <w:rPr>
          <w:rFonts w:ascii="ITC Avant Garde" w:hAnsi="ITC Avant Garde"/>
        </w:rPr>
        <w:t>e</w:t>
      </w:r>
      <w:r w:rsidR="00AF4548">
        <w:rPr>
          <w:rFonts w:ascii="ITC Avant Garde" w:hAnsi="ITC Avant Garde"/>
        </w:rPr>
        <w:t xml:space="preserve">l 26 de mayo de 2021 el Pleno del Instituto determinó someter a consulta pública </w:t>
      </w:r>
      <w:r w:rsidR="00AF4548" w:rsidRPr="00AF4548">
        <w:rPr>
          <w:rFonts w:ascii="ITC Avant Garde" w:hAnsi="ITC Avant Garde"/>
        </w:rPr>
        <w:t>el Anteproyecto de modificaciones a las</w:t>
      </w:r>
      <w:r w:rsidR="00AF4548">
        <w:rPr>
          <w:rFonts w:ascii="ITC Avant Garde" w:hAnsi="ITC Avant Garde"/>
        </w:rPr>
        <w:t xml:space="preserve"> </w:t>
      </w:r>
      <w:r w:rsidR="00AF4548" w:rsidRPr="00AF4548">
        <w:rPr>
          <w:rFonts w:ascii="ITC Avant Garde" w:hAnsi="ITC Avant Garde"/>
        </w:rPr>
        <w:t>Disposiciones Regulatorias</w:t>
      </w:r>
      <w:r w:rsidR="00AF4548">
        <w:rPr>
          <w:rFonts w:ascii="ITC Avant Garde" w:hAnsi="ITC Avant Garde"/>
        </w:rPr>
        <w:t xml:space="preserve">, que tiene como finalidad </w:t>
      </w:r>
      <w:r w:rsidR="007D0EFD">
        <w:rPr>
          <w:rFonts w:ascii="ITC Avant Garde" w:hAnsi="ITC Avant Garde"/>
        </w:rPr>
        <w:t>p</w:t>
      </w:r>
      <w:r w:rsidR="007D0EFD" w:rsidRPr="007D0EFD">
        <w:rPr>
          <w:rFonts w:ascii="ITC Avant Garde" w:hAnsi="ITC Avant Garde"/>
        </w:rPr>
        <w:t>rocurar mayor certeza y seguridad jurídica en el procedimiento para acogerse al</w:t>
      </w:r>
      <w:r w:rsidR="007D0EFD">
        <w:rPr>
          <w:rFonts w:ascii="ITC Avant Garde" w:hAnsi="ITC Avant Garde"/>
        </w:rPr>
        <w:t xml:space="preserve"> </w:t>
      </w:r>
      <w:r w:rsidR="007D0EFD" w:rsidRPr="007D0EFD">
        <w:rPr>
          <w:rFonts w:ascii="ITC Avant Garde" w:hAnsi="ITC Avant Garde"/>
        </w:rPr>
        <w:t>beneficio de reducción de sanciones de prácticas monopólicas absolutas y hacerlo más</w:t>
      </w:r>
      <w:r w:rsidR="007D0EFD">
        <w:rPr>
          <w:rFonts w:ascii="ITC Avant Garde" w:hAnsi="ITC Avant Garde"/>
        </w:rPr>
        <w:t xml:space="preserve"> </w:t>
      </w:r>
      <w:r w:rsidR="007D0EFD" w:rsidRPr="007D0EFD">
        <w:rPr>
          <w:rFonts w:ascii="ITC Avant Garde" w:hAnsi="ITC Avant Garde"/>
        </w:rPr>
        <w:t>eficiente</w:t>
      </w:r>
      <w:r w:rsidR="007D0EFD">
        <w:rPr>
          <w:rFonts w:ascii="ITC Avant Garde" w:hAnsi="ITC Avant Garde"/>
        </w:rPr>
        <w:t xml:space="preserve">. La consulta pública se realizó del 14 de junio al 6 de agosto de 2021. </w:t>
      </w:r>
    </w:p>
    <w:p w14:paraId="5DD60DCF" w14:textId="77777777" w:rsidR="00AF4548" w:rsidRDefault="00AF4548">
      <w:pPr>
        <w:spacing w:after="0" w:line="240" w:lineRule="auto"/>
        <w:jc w:val="both"/>
        <w:rPr>
          <w:rFonts w:ascii="ITC Avant Garde" w:hAnsi="ITC Avant Garde"/>
        </w:rPr>
      </w:pPr>
    </w:p>
    <w:bookmarkEnd w:id="4"/>
    <w:p w14:paraId="1F3AFF23" w14:textId="40472B73" w:rsidR="003F0414" w:rsidRPr="00C57EE3" w:rsidRDefault="003F0414" w:rsidP="003F0414">
      <w:pPr>
        <w:pStyle w:val="Ttulo2"/>
        <w:numPr>
          <w:ilvl w:val="0"/>
          <w:numId w:val="9"/>
        </w:numPr>
        <w:ind w:left="426" w:hanging="426"/>
      </w:pPr>
      <w:r w:rsidRPr="00C57EE3">
        <w:t>Propuesta del apartado 2.4.</w:t>
      </w:r>
    </w:p>
    <w:p w14:paraId="355AB02A" w14:textId="7E9292AF" w:rsidR="003F0414" w:rsidRDefault="003F0414" w:rsidP="003F0414">
      <w:pPr>
        <w:spacing w:after="0" w:line="240" w:lineRule="auto"/>
        <w:jc w:val="both"/>
        <w:rPr>
          <w:rFonts w:ascii="ITC Avant Garde" w:hAnsi="ITC Avant Garde"/>
          <w:bCs/>
        </w:rPr>
      </w:pPr>
    </w:p>
    <w:tbl>
      <w:tblPr>
        <w:tblStyle w:val="Tablaconcuadrcula4-nfasis1"/>
        <w:tblW w:w="0" w:type="auto"/>
        <w:jc w:val="center"/>
        <w:tblLook w:val="04A0" w:firstRow="1" w:lastRow="0" w:firstColumn="1" w:lastColumn="0" w:noHBand="0" w:noVBand="1"/>
      </w:tblPr>
      <w:tblGrid>
        <w:gridCol w:w="7650"/>
      </w:tblGrid>
      <w:tr w:rsidR="00130F00" w:rsidRPr="00234257" w14:paraId="69220113"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4D7A552A" w14:textId="77777777" w:rsidR="00130F00" w:rsidRPr="00657CE4" w:rsidRDefault="00130F00"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130F00" w:rsidRPr="0072023B" w14:paraId="2D4514D4"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3BA3B1F2" w14:textId="77777777" w:rsidR="001B17C4" w:rsidRPr="00200C96" w:rsidRDefault="001B17C4" w:rsidP="001B17C4">
            <w:pPr>
              <w:jc w:val="both"/>
              <w:outlineLvl w:val="1"/>
              <w:rPr>
                <w:rFonts w:ascii="Arial" w:hAnsi="Arial" w:cs="Arial"/>
                <w:b w:val="0"/>
                <w:bCs w:val="0"/>
                <w:i/>
                <w:sz w:val="18"/>
                <w:szCs w:val="18"/>
              </w:rPr>
            </w:pPr>
            <w:r w:rsidRPr="00200C96">
              <w:rPr>
                <w:rFonts w:ascii="Arial" w:hAnsi="Arial" w:cs="Arial"/>
                <w:i/>
                <w:sz w:val="18"/>
                <w:szCs w:val="18"/>
              </w:rPr>
              <w:t>2.4. Medios de presentación de la solicitud</w:t>
            </w:r>
          </w:p>
          <w:p w14:paraId="11EE680F" w14:textId="77777777" w:rsidR="001B17C4" w:rsidRPr="00200C96" w:rsidRDefault="001B17C4" w:rsidP="001B17C4">
            <w:pPr>
              <w:jc w:val="both"/>
              <w:rPr>
                <w:rFonts w:ascii="Arial" w:hAnsi="Arial" w:cs="Arial"/>
                <w:b w:val="0"/>
                <w:bCs w:val="0"/>
                <w:sz w:val="18"/>
                <w:szCs w:val="18"/>
              </w:rPr>
            </w:pPr>
          </w:p>
          <w:p w14:paraId="021AC472" w14:textId="77777777" w:rsidR="001B17C4" w:rsidRPr="00200C96" w:rsidRDefault="001B17C4" w:rsidP="001B17C4">
            <w:pPr>
              <w:jc w:val="both"/>
              <w:rPr>
                <w:rFonts w:ascii="Arial" w:hAnsi="Arial" w:cs="Arial"/>
                <w:b w:val="0"/>
                <w:bCs w:val="0"/>
                <w:sz w:val="18"/>
                <w:szCs w:val="18"/>
              </w:rPr>
            </w:pPr>
            <w:r w:rsidRPr="00200C96">
              <w:rPr>
                <w:rFonts w:ascii="Arial" w:hAnsi="Arial" w:cs="Arial"/>
                <w:b w:val="0"/>
                <w:bCs w:val="0"/>
                <w:sz w:val="18"/>
                <w:szCs w:val="18"/>
              </w:rPr>
              <w:lastRenderedPageBreak/>
              <w:t>Las solicitudes se pueden presentar a través de los siguientes medios:</w:t>
            </w:r>
          </w:p>
          <w:p w14:paraId="57EEF758" w14:textId="77777777" w:rsidR="001B17C4" w:rsidRPr="00200C96" w:rsidRDefault="001B17C4" w:rsidP="001B17C4">
            <w:pPr>
              <w:jc w:val="both"/>
              <w:rPr>
                <w:rFonts w:ascii="Arial" w:hAnsi="Arial" w:cs="Arial"/>
                <w:b w:val="0"/>
                <w:bCs w:val="0"/>
                <w:sz w:val="18"/>
                <w:szCs w:val="18"/>
              </w:rPr>
            </w:pPr>
          </w:p>
          <w:p w14:paraId="0593D214" w14:textId="77777777" w:rsidR="001B17C4" w:rsidRPr="00200C96" w:rsidRDefault="001B17C4" w:rsidP="001B17C4">
            <w:pPr>
              <w:numPr>
                <w:ilvl w:val="0"/>
                <w:numId w:val="16"/>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Correo electrónico. A la dirección de correo electrónico que la Autoridad Investigadora hace del conocimiento en el portal de internet del Instituto.</w:t>
            </w:r>
          </w:p>
          <w:p w14:paraId="12EEEAFD" w14:textId="77777777" w:rsidR="001B17C4" w:rsidRPr="00200C96" w:rsidRDefault="001B17C4" w:rsidP="001B17C4">
            <w:pPr>
              <w:ind w:left="720"/>
              <w:contextualSpacing/>
              <w:jc w:val="both"/>
              <w:rPr>
                <w:rFonts w:ascii="Arial" w:hAnsi="Arial" w:cs="Arial"/>
                <w:b w:val="0"/>
                <w:bCs w:val="0"/>
                <w:sz w:val="18"/>
                <w:szCs w:val="18"/>
              </w:rPr>
            </w:pPr>
          </w:p>
          <w:p w14:paraId="72B99558" w14:textId="77777777" w:rsidR="001B17C4" w:rsidRPr="00200C96" w:rsidRDefault="002E25B6" w:rsidP="001B17C4">
            <w:pPr>
              <w:ind w:left="720"/>
              <w:contextualSpacing/>
              <w:jc w:val="both"/>
              <w:rPr>
                <w:rFonts w:ascii="Arial" w:hAnsi="Arial" w:cs="Arial"/>
                <w:b w:val="0"/>
                <w:bCs w:val="0"/>
                <w:sz w:val="18"/>
                <w:szCs w:val="18"/>
              </w:rPr>
            </w:pPr>
            <w:hyperlink r:id="rId9" w:history="1">
              <w:r w:rsidR="001B17C4" w:rsidRPr="00200C96">
                <w:rPr>
                  <w:rFonts w:ascii="Arial" w:hAnsi="Arial" w:cs="Arial"/>
                  <w:b w:val="0"/>
                  <w:bCs w:val="0"/>
                  <w:color w:val="0563C1" w:themeColor="hyperlink"/>
                  <w:sz w:val="18"/>
                  <w:szCs w:val="18"/>
                  <w:u w:val="single"/>
                </w:rPr>
                <w:t>programadeinmunidad@ift.org.mx</w:t>
              </w:r>
            </w:hyperlink>
            <w:r w:rsidR="001B17C4" w:rsidRPr="00200C96">
              <w:rPr>
                <w:rFonts w:ascii="Arial" w:hAnsi="Arial" w:cs="Arial"/>
                <w:b w:val="0"/>
                <w:bCs w:val="0"/>
                <w:sz w:val="18"/>
                <w:szCs w:val="18"/>
              </w:rPr>
              <w:t xml:space="preserve"> </w:t>
            </w:r>
          </w:p>
          <w:p w14:paraId="54A33BF7" w14:textId="77777777" w:rsidR="001B17C4" w:rsidRPr="00200C96" w:rsidRDefault="001B17C4" w:rsidP="001B17C4">
            <w:pPr>
              <w:ind w:left="720"/>
              <w:contextualSpacing/>
              <w:jc w:val="both"/>
              <w:rPr>
                <w:rFonts w:ascii="Arial" w:hAnsi="Arial" w:cs="Arial"/>
                <w:b w:val="0"/>
                <w:bCs w:val="0"/>
                <w:sz w:val="18"/>
                <w:szCs w:val="18"/>
              </w:rPr>
            </w:pPr>
          </w:p>
          <w:p w14:paraId="15405B42" w14:textId="77777777" w:rsidR="001B17C4" w:rsidRPr="00200C96" w:rsidRDefault="001B17C4" w:rsidP="001B17C4">
            <w:pPr>
              <w:numPr>
                <w:ilvl w:val="0"/>
                <w:numId w:val="16"/>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Correo de voz. Al número telefónico que la Autoridad Investigadora hace del conocimiento en el portal de internet del Instituto.</w:t>
            </w:r>
          </w:p>
          <w:p w14:paraId="60F9B55D" w14:textId="77777777" w:rsidR="001B17C4" w:rsidRPr="00200C96" w:rsidRDefault="001B17C4" w:rsidP="001B17C4">
            <w:pPr>
              <w:ind w:left="720"/>
              <w:contextualSpacing/>
              <w:jc w:val="both"/>
              <w:rPr>
                <w:rFonts w:ascii="Arial" w:hAnsi="Arial" w:cs="Arial"/>
                <w:b w:val="0"/>
                <w:bCs w:val="0"/>
                <w:sz w:val="18"/>
                <w:szCs w:val="18"/>
              </w:rPr>
            </w:pPr>
          </w:p>
          <w:p w14:paraId="66AF8813" w14:textId="77777777" w:rsidR="001B17C4" w:rsidRPr="00200C96" w:rsidRDefault="001B17C4" w:rsidP="001B17C4">
            <w:pPr>
              <w:ind w:left="720"/>
              <w:contextualSpacing/>
              <w:jc w:val="both"/>
              <w:rPr>
                <w:rFonts w:ascii="Arial" w:hAnsi="Arial" w:cs="Arial"/>
                <w:b w:val="0"/>
                <w:bCs w:val="0"/>
                <w:sz w:val="18"/>
                <w:szCs w:val="18"/>
              </w:rPr>
            </w:pPr>
            <w:r w:rsidRPr="00200C96">
              <w:rPr>
                <w:rFonts w:ascii="Arial" w:hAnsi="Arial" w:cs="Arial"/>
                <w:b w:val="0"/>
                <w:bCs w:val="0"/>
                <w:sz w:val="18"/>
                <w:szCs w:val="18"/>
              </w:rPr>
              <w:t>55 50 15 42 85</w:t>
            </w:r>
          </w:p>
          <w:p w14:paraId="77043231" w14:textId="77777777" w:rsidR="001B17C4" w:rsidRPr="00200C96" w:rsidRDefault="001B17C4" w:rsidP="001B17C4">
            <w:pPr>
              <w:jc w:val="both"/>
              <w:rPr>
                <w:rFonts w:ascii="Arial" w:hAnsi="Arial" w:cs="Arial"/>
                <w:b w:val="0"/>
                <w:bCs w:val="0"/>
                <w:sz w:val="18"/>
                <w:szCs w:val="18"/>
              </w:rPr>
            </w:pPr>
          </w:p>
          <w:p w14:paraId="77067437" w14:textId="77777777" w:rsidR="001B17C4" w:rsidRPr="00200C96" w:rsidRDefault="001B17C4" w:rsidP="001B17C4">
            <w:pPr>
              <w:jc w:val="both"/>
              <w:rPr>
                <w:rFonts w:ascii="Arial" w:hAnsi="Arial" w:cs="Arial"/>
                <w:b w:val="0"/>
                <w:bCs w:val="0"/>
                <w:sz w:val="18"/>
                <w:szCs w:val="18"/>
              </w:rPr>
            </w:pPr>
            <w:r w:rsidRPr="00200C96">
              <w:rPr>
                <w:rFonts w:ascii="Arial" w:hAnsi="Arial" w:cs="Arial"/>
                <w:b w:val="0"/>
                <w:bCs w:val="0"/>
                <w:sz w:val="18"/>
                <w:szCs w:val="18"/>
              </w:rPr>
              <w:t>Para efecto del cómputo de plazos, las solicitudes formuladas en días u horas inhábiles se tendrán por presentadas a partir del día hábil siguiente.</w:t>
            </w:r>
          </w:p>
          <w:p w14:paraId="4DA549E8" w14:textId="77777777" w:rsidR="001B17C4" w:rsidRPr="00200C96" w:rsidRDefault="001B17C4" w:rsidP="001B17C4">
            <w:pPr>
              <w:jc w:val="both"/>
              <w:rPr>
                <w:rFonts w:ascii="Arial" w:hAnsi="Arial" w:cs="Arial"/>
                <w:b w:val="0"/>
                <w:bCs w:val="0"/>
                <w:sz w:val="18"/>
                <w:szCs w:val="18"/>
              </w:rPr>
            </w:pPr>
          </w:p>
          <w:p w14:paraId="5890276B" w14:textId="637BFA1F" w:rsidR="00130F00" w:rsidRPr="00200C96" w:rsidRDefault="001B17C4" w:rsidP="00200C96">
            <w:pPr>
              <w:jc w:val="both"/>
              <w:rPr>
                <w:rFonts w:cs="Arial"/>
                <w:b w:val="0"/>
                <w:bCs w:val="0"/>
                <w:sz w:val="18"/>
                <w:szCs w:val="18"/>
              </w:rPr>
            </w:pPr>
            <w:r w:rsidRPr="00200C96">
              <w:rPr>
                <w:rFonts w:ascii="Arial" w:hAnsi="Arial" w:cs="Arial"/>
                <w:b w:val="0"/>
                <w:bCs w:val="0"/>
                <w:sz w:val="18"/>
                <w:szCs w:val="18"/>
              </w:rPr>
              <w:t>Para efecto del orden de atención se tomará en cuenta el momento de presentación de las solicitudes, independientemente de que se hubieran formulado en días u horas hábiles o inhábiles.</w:t>
            </w:r>
          </w:p>
        </w:tc>
      </w:tr>
    </w:tbl>
    <w:p w14:paraId="581234A4" w14:textId="77777777" w:rsidR="00130F00" w:rsidRPr="00200C96" w:rsidRDefault="00130F00" w:rsidP="003F0414">
      <w:pPr>
        <w:spacing w:after="0" w:line="240" w:lineRule="auto"/>
        <w:jc w:val="both"/>
        <w:rPr>
          <w:rFonts w:ascii="ITC Avant Garde" w:hAnsi="ITC Avant Garde"/>
          <w:bCs/>
        </w:rPr>
      </w:pPr>
    </w:p>
    <w:p w14:paraId="73251BEA" w14:textId="77777777" w:rsidR="003F0414" w:rsidRPr="00C57EE3" w:rsidRDefault="003F0414" w:rsidP="003F0414">
      <w:pPr>
        <w:spacing w:after="0" w:line="240" w:lineRule="auto"/>
        <w:jc w:val="both"/>
        <w:rPr>
          <w:rFonts w:ascii="ITC Avant Garde" w:hAnsi="ITC Avant Garde"/>
          <w:b/>
          <w:highlight w:val="yellow"/>
        </w:rPr>
      </w:pPr>
      <w:r w:rsidRPr="00C57EE3">
        <w:rPr>
          <w:rFonts w:ascii="ITC Avant Garde" w:hAnsi="ITC Avant Garde"/>
          <w:b/>
        </w:rPr>
        <w:t>Comentarios recibidos</w:t>
      </w:r>
    </w:p>
    <w:p w14:paraId="681B522B" w14:textId="77777777" w:rsidR="001725AF" w:rsidRPr="00867738" w:rsidRDefault="001725AF" w:rsidP="001725AF">
      <w:pPr>
        <w:spacing w:after="0" w:line="240" w:lineRule="auto"/>
        <w:jc w:val="both"/>
        <w:rPr>
          <w:rFonts w:ascii="ITC Avant Garde" w:hAnsi="ITC Avant Garde"/>
          <w:highlight w:val="yellow"/>
        </w:rPr>
      </w:pPr>
    </w:p>
    <w:p w14:paraId="7B2C18C1" w14:textId="7F6D1FAC" w:rsidR="001725AF" w:rsidRPr="00867738" w:rsidRDefault="001725AF" w:rsidP="001725AF">
      <w:pPr>
        <w:spacing w:after="0" w:line="240" w:lineRule="auto"/>
        <w:jc w:val="both"/>
        <w:rPr>
          <w:rFonts w:ascii="ITC Avant Garde" w:hAnsi="ITC Avant Garde"/>
        </w:rPr>
      </w:pPr>
      <w:r w:rsidRPr="00867738">
        <w:rPr>
          <w:rFonts w:ascii="ITC Avant Garde" w:hAnsi="ITC Avant Garde"/>
        </w:rPr>
        <w:t xml:space="preserve">El Participante </w:t>
      </w:r>
      <w:r w:rsidR="003F0414" w:rsidRPr="00867738">
        <w:rPr>
          <w:rFonts w:ascii="ITC Avant Garde" w:hAnsi="ITC Avant Garde"/>
        </w:rPr>
        <w:t>1</w:t>
      </w:r>
      <w:r w:rsidRPr="00867738">
        <w:rPr>
          <w:rFonts w:ascii="ITC Avant Garde" w:hAnsi="ITC Avant Garde"/>
        </w:rPr>
        <w:t xml:space="preserve"> presentó el siguiente comentario:</w:t>
      </w:r>
    </w:p>
    <w:p w14:paraId="65BE9BD9" w14:textId="77777777" w:rsidR="001725AF" w:rsidRPr="00867738" w:rsidRDefault="001725AF" w:rsidP="001725AF">
      <w:pPr>
        <w:spacing w:after="0" w:line="240" w:lineRule="auto"/>
        <w:jc w:val="both"/>
        <w:rPr>
          <w:rFonts w:ascii="ITC Avant Garde" w:hAnsi="ITC Avant Garde"/>
          <w:highlight w:val="yellow"/>
        </w:rPr>
      </w:pPr>
    </w:p>
    <w:p w14:paraId="0BEB8C8F" w14:textId="72606384" w:rsidR="003F0414" w:rsidRPr="00C57EE3" w:rsidRDefault="003F0414" w:rsidP="00CA3288">
      <w:pPr>
        <w:spacing w:after="0" w:line="240" w:lineRule="auto"/>
        <w:ind w:left="567" w:right="618"/>
        <w:jc w:val="both"/>
        <w:rPr>
          <w:rFonts w:ascii="Arial" w:hAnsi="Arial" w:cs="Arial"/>
          <w:sz w:val="18"/>
          <w:szCs w:val="18"/>
        </w:rPr>
      </w:pPr>
      <w:r w:rsidRPr="00C57EE3">
        <w:rPr>
          <w:rFonts w:ascii="Arial" w:hAnsi="Arial" w:cs="Arial"/>
          <w:strike/>
          <w:sz w:val="18"/>
          <w:szCs w:val="18"/>
        </w:rPr>
        <w:t>Para efecto del cómputo de plazos,</w:t>
      </w:r>
      <w:r w:rsidRPr="00C57EE3">
        <w:rPr>
          <w:rFonts w:ascii="Arial" w:hAnsi="Arial" w:cs="Arial"/>
          <w:sz w:val="18"/>
          <w:szCs w:val="18"/>
        </w:rPr>
        <w:t xml:space="preserve"> Las</w:t>
      </w:r>
      <w:r w:rsidR="00D25465">
        <w:rPr>
          <w:rFonts w:ascii="Arial" w:hAnsi="Arial" w:cs="Arial"/>
          <w:sz w:val="18"/>
          <w:szCs w:val="18"/>
        </w:rPr>
        <w:t xml:space="preserve"> </w:t>
      </w:r>
      <w:r w:rsidRPr="00C57EE3">
        <w:rPr>
          <w:rFonts w:ascii="Arial" w:hAnsi="Arial" w:cs="Arial"/>
          <w:sz w:val="18"/>
          <w:szCs w:val="18"/>
        </w:rPr>
        <w:t>solicitudes formuladas en días u horas inhábiles se tendrán por presentadas a partir del día hábil siguiente.</w:t>
      </w:r>
    </w:p>
    <w:p w14:paraId="667BF58E" w14:textId="77777777" w:rsidR="003F0414" w:rsidRPr="00C57EE3" w:rsidRDefault="003F0414" w:rsidP="00CA3288">
      <w:pPr>
        <w:spacing w:after="0" w:line="240" w:lineRule="auto"/>
        <w:ind w:left="567" w:right="618"/>
        <w:jc w:val="both"/>
        <w:rPr>
          <w:rFonts w:ascii="Arial" w:hAnsi="Arial" w:cs="Arial"/>
          <w:sz w:val="18"/>
          <w:szCs w:val="18"/>
        </w:rPr>
      </w:pPr>
    </w:p>
    <w:p w14:paraId="3C883DD9" w14:textId="77777777" w:rsidR="003F0414" w:rsidRPr="00C57EE3" w:rsidRDefault="003F0414" w:rsidP="00CA3288">
      <w:pPr>
        <w:spacing w:after="0" w:line="240" w:lineRule="auto"/>
        <w:ind w:left="567" w:right="618"/>
        <w:jc w:val="both"/>
        <w:rPr>
          <w:rFonts w:ascii="Arial" w:hAnsi="Arial" w:cs="Arial"/>
          <w:sz w:val="18"/>
          <w:szCs w:val="18"/>
        </w:rPr>
      </w:pPr>
      <w:r w:rsidRPr="00C57EE3">
        <w:rPr>
          <w:rFonts w:ascii="Arial" w:hAnsi="Arial" w:cs="Arial"/>
          <w:sz w:val="18"/>
          <w:szCs w:val="18"/>
        </w:rPr>
        <w:t>PROPUESTA</w:t>
      </w:r>
    </w:p>
    <w:p w14:paraId="51B991EF" w14:textId="77777777" w:rsidR="003F0414" w:rsidRPr="00C57EE3" w:rsidRDefault="003F0414" w:rsidP="00CA3288">
      <w:pPr>
        <w:spacing w:after="0" w:line="240" w:lineRule="auto"/>
        <w:ind w:left="567" w:right="618"/>
        <w:jc w:val="both"/>
        <w:rPr>
          <w:rFonts w:ascii="Arial" w:hAnsi="Arial" w:cs="Arial"/>
          <w:sz w:val="18"/>
          <w:szCs w:val="18"/>
        </w:rPr>
      </w:pPr>
    </w:p>
    <w:p w14:paraId="78335F91" w14:textId="3D9A16E4" w:rsidR="001725AF" w:rsidRPr="00C57EE3" w:rsidRDefault="003F0414" w:rsidP="00CA3288">
      <w:pPr>
        <w:spacing w:after="0" w:line="240" w:lineRule="auto"/>
        <w:ind w:left="567" w:right="618"/>
        <w:jc w:val="both"/>
        <w:rPr>
          <w:rFonts w:ascii="ITC Avant Garde" w:hAnsi="ITC Avant Garde"/>
        </w:rPr>
      </w:pPr>
      <w:r w:rsidRPr="00C57EE3">
        <w:rPr>
          <w:rFonts w:ascii="Arial" w:hAnsi="Arial" w:cs="Arial"/>
          <w:sz w:val="18"/>
          <w:szCs w:val="18"/>
        </w:rPr>
        <w:t xml:space="preserve">Se propone la eliminación </w:t>
      </w:r>
      <w:r w:rsidRPr="00C57EE3">
        <w:rPr>
          <w:rFonts w:ascii="Arial" w:hAnsi="Arial" w:cs="Arial"/>
          <w:b/>
          <w:bCs/>
          <w:sz w:val="18"/>
          <w:szCs w:val="18"/>
        </w:rPr>
        <w:t>“Para efecto del cómputo de plazos”,</w:t>
      </w:r>
      <w:r w:rsidRPr="00C57EE3">
        <w:rPr>
          <w:rFonts w:ascii="Arial" w:hAnsi="Arial" w:cs="Arial"/>
          <w:sz w:val="18"/>
          <w:szCs w:val="18"/>
        </w:rPr>
        <w:t xml:space="preserve"> derivado a que no tienen plazo las solicitudes, se pueden presentar antes del oficio de conclusión de investigación.</w:t>
      </w:r>
    </w:p>
    <w:p w14:paraId="17291A66" w14:textId="77777777" w:rsidR="003F0414" w:rsidRPr="00867738" w:rsidRDefault="003F0414" w:rsidP="001725AF">
      <w:pPr>
        <w:spacing w:after="0" w:line="240" w:lineRule="auto"/>
        <w:jc w:val="both"/>
        <w:rPr>
          <w:rFonts w:ascii="ITC Avant Garde" w:hAnsi="ITC Avant Garde"/>
        </w:rPr>
      </w:pPr>
    </w:p>
    <w:p w14:paraId="65E6260D" w14:textId="5B6D0211" w:rsidR="001725AF" w:rsidRPr="00867738" w:rsidRDefault="001725AF" w:rsidP="001725AF">
      <w:pPr>
        <w:spacing w:after="0" w:line="240" w:lineRule="auto"/>
        <w:jc w:val="both"/>
        <w:rPr>
          <w:rFonts w:ascii="ITC Avant Garde" w:hAnsi="ITC Avant Garde"/>
        </w:rPr>
      </w:pPr>
      <w:r w:rsidRPr="00867738">
        <w:rPr>
          <w:rFonts w:ascii="ITC Avant Garde" w:hAnsi="ITC Avant Garde"/>
        </w:rPr>
        <w:t xml:space="preserve">El Participante </w:t>
      </w:r>
      <w:r w:rsidR="003F0414" w:rsidRPr="00867738">
        <w:rPr>
          <w:rFonts w:ascii="ITC Avant Garde" w:hAnsi="ITC Avant Garde"/>
        </w:rPr>
        <w:t>2</w:t>
      </w:r>
      <w:r w:rsidRPr="00867738">
        <w:rPr>
          <w:rFonts w:ascii="ITC Avant Garde" w:hAnsi="ITC Avant Garde"/>
        </w:rPr>
        <w:t xml:space="preserve"> presentó el siguiente comentario:</w:t>
      </w:r>
    </w:p>
    <w:p w14:paraId="494E9B9C" w14:textId="77777777" w:rsidR="001725AF" w:rsidRPr="00867738" w:rsidRDefault="001725AF" w:rsidP="001725AF">
      <w:pPr>
        <w:spacing w:after="0" w:line="240" w:lineRule="auto"/>
        <w:jc w:val="both"/>
        <w:rPr>
          <w:rFonts w:ascii="ITC Avant Garde" w:hAnsi="ITC Avant Garde"/>
          <w:highlight w:val="yellow"/>
        </w:rPr>
      </w:pPr>
    </w:p>
    <w:p w14:paraId="327EBBC8" w14:textId="65F25F64" w:rsidR="003F0414" w:rsidRPr="00C57EE3" w:rsidRDefault="003F0414" w:rsidP="00CA3288">
      <w:pPr>
        <w:spacing w:after="0" w:line="240" w:lineRule="auto"/>
        <w:ind w:left="567" w:right="618"/>
        <w:jc w:val="both"/>
        <w:rPr>
          <w:rFonts w:ascii="ITC Avant Garde" w:hAnsi="ITC Avant Garde"/>
          <w:b/>
        </w:rPr>
      </w:pPr>
      <w:bookmarkStart w:id="5" w:name="_Hlk80702585"/>
      <w:r w:rsidRPr="00C57EE3">
        <w:rPr>
          <w:rFonts w:ascii="Arial" w:hAnsi="Arial" w:cs="Arial"/>
          <w:sz w:val="18"/>
          <w:szCs w:val="18"/>
        </w:rPr>
        <w:t>Se considera prudente aceptar optativamente la presentación de dicha solicitud por medios no digitales</w:t>
      </w:r>
      <w:bookmarkEnd w:id="5"/>
      <w:r w:rsidRPr="00C57EE3">
        <w:rPr>
          <w:rFonts w:ascii="Arial" w:hAnsi="Arial" w:cs="Arial"/>
          <w:sz w:val="18"/>
          <w:szCs w:val="18"/>
        </w:rPr>
        <w:t>, es decir, en físico con la finalidad de obtener el acuse en papel sellado correspondiente que acredite que la solicitud antes mencionada se entregó en tiempo y forma.</w:t>
      </w:r>
    </w:p>
    <w:p w14:paraId="0C8FD7A9" w14:textId="77777777" w:rsidR="003F0414" w:rsidRPr="0029001C" w:rsidRDefault="003F0414" w:rsidP="001725AF">
      <w:pPr>
        <w:spacing w:after="0" w:line="240" w:lineRule="auto"/>
        <w:jc w:val="both"/>
        <w:rPr>
          <w:rFonts w:ascii="ITC Avant Garde" w:hAnsi="ITC Avant Garde"/>
          <w:bCs/>
        </w:rPr>
      </w:pPr>
    </w:p>
    <w:p w14:paraId="7C4CB3AA" w14:textId="42F6AE77" w:rsidR="001725AF" w:rsidRPr="00C57EE3" w:rsidRDefault="001725AF" w:rsidP="001725AF">
      <w:pPr>
        <w:spacing w:after="0" w:line="240" w:lineRule="auto"/>
        <w:jc w:val="both"/>
        <w:rPr>
          <w:rFonts w:ascii="ITC Avant Garde" w:hAnsi="ITC Avant Garde"/>
          <w:b/>
        </w:rPr>
      </w:pPr>
      <w:r w:rsidRPr="00C57EE3">
        <w:rPr>
          <w:rFonts w:ascii="ITC Avant Garde" w:hAnsi="ITC Avant Garde"/>
          <w:b/>
        </w:rPr>
        <w:t>Consideraciones</w:t>
      </w:r>
    </w:p>
    <w:p w14:paraId="1BD45C18" w14:textId="77777777" w:rsidR="001F2DC6" w:rsidRPr="0029001C" w:rsidRDefault="001F2DC6" w:rsidP="001F2DC6">
      <w:pPr>
        <w:spacing w:after="0" w:line="240" w:lineRule="auto"/>
        <w:jc w:val="both"/>
        <w:rPr>
          <w:rFonts w:ascii="ITC Avant Garde" w:hAnsi="ITC Avant Garde"/>
          <w:highlight w:val="yellow"/>
        </w:rPr>
      </w:pPr>
    </w:p>
    <w:p w14:paraId="1EA187D4" w14:textId="60351A41" w:rsidR="001F2DC6" w:rsidRDefault="003501FB" w:rsidP="001725AF">
      <w:pPr>
        <w:spacing w:after="0" w:line="240" w:lineRule="auto"/>
        <w:jc w:val="both"/>
        <w:rPr>
          <w:rFonts w:ascii="ITC Avant Garde" w:hAnsi="ITC Avant Garde"/>
        </w:rPr>
      </w:pPr>
      <w:bookmarkStart w:id="6" w:name="_Hlk79426757"/>
      <w:r>
        <w:rPr>
          <w:rFonts w:ascii="ITC Avant Garde" w:hAnsi="ITC Avant Garde"/>
        </w:rPr>
        <w:t xml:space="preserve">Respecto al comentario del Participante 1 en el sentido de </w:t>
      </w:r>
      <w:r w:rsidRPr="0094593C">
        <w:rPr>
          <w:rFonts w:ascii="ITC Avant Garde" w:hAnsi="ITC Avant Garde"/>
          <w:i/>
          <w:iCs/>
        </w:rPr>
        <w:t>eliminar l</w:t>
      </w:r>
      <w:r w:rsidR="008E3DE4" w:rsidRPr="0094593C">
        <w:rPr>
          <w:rFonts w:ascii="ITC Avant Garde" w:hAnsi="ITC Avant Garde"/>
          <w:i/>
          <w:iCs/>
        </w:rPr>
        <w:t>a porción “para efecto del cómputo de plazos”</w:t>
      </w:r>
      <w:r>
        <w:rPr>
          <w:rFonts w:ascii="ITC Avant Garde" w:hAnsi="ITC Avant Garde"/>
        </w:rPr>
        <w:t xml:space="preserve">, </w:t>
      </w:r>
      <w:r w:rsidR="00850444">
        <w:rPr>
          <w:rFonts w:ascii="ITC Avant Garde" w:hAnsi="ITC Avant Garde"/>
        </w:rPr>
        <w:t xml:space="preserve">se aclara que </w:t>
      </w:r>
      <w:r w:rsidR="008E3DE4" w:rsidRPr="00867738">
        <w:rPr>
          <w:rFonts w:ascii="ITC Avant Garde" w:hAnsi="ITC Avant Garde"/>
        </w:rPr>
        <w:t>hace referencia a los plazos para las actuaciones de la Autoridad Investigadora una vez que se presenta la solicitud</w:t>
      </w:r>
      <w:r w:rsidR="00901C09" w:rsidRPr="00867738">
        <w:rPr>
          <w:rFonts w:ascii="ITC Avant Garde" w:hAnsi="ITC Avant Garde"/>
        </w:rPr>
        <w:t xml:space="preserve"> </w:t>
      </w:r>
      <w:r w:rsidR="008E3DE4" w:rsidRPr="00867738">
        <w:rPr>
          <w:rFonts w:ascii="ITC Avant Garde" w:hAnsi="ITC Avant Garde"/>
        </w:rPr>
        <w:t>y no al plazo para la presentación de la solicitud</w:t>
      </w:r>
      <w:r w:rsidR="00356C64">
        <w:rPr>
          <w:rFonts w:ascii="ITC Avant Garde" w:hAnsi="ITC Avant Garde"/>
        </w:rPr>
        <w:t>, por lo que no es procedente su eliminación</w:t>
      </w:r>
      <w:r w:rsidR="008E3DE4" w:rsidRPr="00867738">
        <w:rPr>
          <w:rFonts w:ascii="ITC Avant Garde" w:hAnsi="ITC Avant Garde"/>
        </w:rPr>
        <w:t>.</w:t>
      </w:r>
    </w:p>
    <w:p w14:paraId="107AAC34" w14:textId="436389DA" w:rsidR="000D294C" w:rsidRDefault="000D294C" w:rsidP="001725AF">
      <w:pPr>
        <w:spacing w:after="0" w:line="240" w:lineRule="auto"/>
        <w:jc w:val="both"/>
        <w:rPr>
          <w:rFonts w:ascii="ITC Avant Garde" w:hAnsi="ITC Avant Garde"/>
        </w:rPr>
      </w:pPr>
    </w:p>
    <w:p w14:paraId="422B735B" w14:textId="26448A43" w:rsidR="0025656E" w:rsidRDefault="00B769E5" w:rsidP="001725AF">
      <w:pPr>
        <w:spacing w:after="0" w:line="240" w:lineRule="auto"/>
        <w:jc w:val="both"/>
        <w:rPr>
          <w:rFonts w:ascii="ITC Avant Garde" w:hAnsi="ITC Avant Garde"/>
        </w:rPr>
      </w:pPr>
      <w:r>
        <w:rPr>
          <w:rFonts w:ascii="ITC Avant Garde" w:hAnsi="ITC Avant Garde"/>
        </w:rPr>
        <w:t xml:space="preserve">Por lo que se refiere </w:t>
      </w:r>
      <w:r w:rsidR="006C69E5">
        <w:rPr>
          <w:rFonts w:ascii="ITC Avant Garde" w:hAnsi="ITC Avant Garde"/>
        </w:rPr>
        <w:t xml:space="preserve">al comentario del Participante 2 en el sentido de </w:t>
      </w:r>
      <w:r w:rsidR="006C69E5" w:rsidRPr="0094593C">
        <w:rPr>
          <w:rFonts w:ascii="ITC Avant Garde" w:hAnsi="ITC Avant Garde"/>
          <w:i/>
          <w:iCs/>
        </w:rPr>
        <w:t>aceptar la solicitud por medios no digitales</w:t>
      </w:r>
      <w:r w:rsidR="006C69E5">
        <w:rPr>
          <w:rFonts w:ascii="ITC Avant Garde" w:hAnsi="ITC Avant Garde"/>
        </w:rPr>
        <w:t>, e</w:t>
      </w:r>
      <w:r w:rsidR="00C65ACA">
        <w:rPr>
          <w:rFonts w:ascii="ITC Avant Garde" w:hAnsi="ITC Avant Garde"/>
        </w:rPr>
        <w:t>n consistencia con e</w:t>
      </w:r>
      <w:r w:rsidR="000D294C">
        <w:rPr>
          <w:rFonts w:ascii="ITC Avant Garde" w:hAnsi="ITC Avant Garde"/>
        </w:rPr>
        <w:t xml:space="preserve">l texto propuesto en el artículo 125, párrafo tercero, del Anteproyecto </w:t>
      </w:r>
      <w:r w:rsidR="00C65ACA">
        <w:rPr>
          <w:rFonts w:ascii="ITC Avant Garde" w:hAnsi="ITC Avant Garde"/>
        </w:rPr>
        <w:t xml:space="preserve">de modificaciones a las Disposiciones Regulatorias, el </w:t>
      </w:r>
      <w:r w:rsidR="0025656E">
        <w:rPr>
          <w:rFonts w:ascii="ITC Avant Garde" w:hAnsi="ITC Avant Garde"/>
        </w:rPr>
        <w:t xml:space="preserve">texto propuesto en el </w:t>
      </w:r>
      <w:r w:rsidR="00C65ACA">
        <w:rPr>
          <w:rFonts w:ascii="ITC Avant Garde" w:hAnsi="ITC Avant Garde"/>
        </w:rPr>
        <w:t xml:space="preserve">apartado 2.4 del Anteproyecto de Guía </w:t>
      </w:r>
      <w:r w:rsidR="000D294C">
        <w:rPr>
          <w:rFonts w:ascii="ITC Avant Garde" w:hAnsi="ITC Avant Garde"/>
        </w:rPr>
        <w:t>prevé como medios de presentación de la solicitud el correo de voz y el correo electrónico</w:t>
      </w:r>
      <w:r w:rsidR="006C69E5">
        <w:rPr>
          <w:rFonts w:ascii="ITC Avant Garde" w:hAnsi="ITC Avant Garde"/>
        </w:rPr>
        <w:t xml:space="preserve">, con la </w:t>
      </w:r>
      <w:r w:rsidR="000D294C">
        <w:rPr>
          <w:rFonts w:ascii="ITC Avant Garde" w:hAnsi="ITC Avant Garde"/>
        </w:rPr>
        <w:t xml:space="preserve">finalidad </w:t>
      </w:r>
      <w:r w:rsidR="006C69E5">
        <w:rPr>
          <w:rFonts w:ascii="ITC Avant Garde" w:hAnsi="ITC Avant Garde"/>
        </w:rPr>
        <w:t>de salva</w:t>
      </w:r>
      <w:r w:rsidR="000D294C">
        <w:rPr>
          <w:rFonts w:ascii="ITC Avant Garde" w:hAnsi="ITC Avant Garde"/>
        </w:rPr>
        <w:t>guardar la confidencialidad de la identidad del solicitante</w:t>
      </w:r>
      <w:r w:rsidR="006C69E5">
        <w:rPr>
          <w:rFonts w:ascii="ITC Avant Garde" w:hAnsi="ITC Avant Garde"/>
        </w:rPr>
        <w:t xml:space="preserve"> y con ello dar cumplimiento </w:t>
      </w:r>
      <w:r w:rsidR="006C69E5" w:rsidRPr="006C69E5">
        <w:rPr>
          <w:rFonts w:ascii="ITC Avant Garde" w:hAnsi="ITC Avant Garde"/>
        </w:rPr>
        <w:t xml:space="preserve">al artículo 103, párrafo quinto, de la LFCE, el cual dispone que “La Comisión mantendrá con carácter confidencial </w:t>
      </w:r>
      <w:r w:rsidR="006C69E5" w:rsidRPr="006C69E5">
        <w:rPr>
          <w:rFonts w:ascii="ITC Avant Garde" w:hAnsi="ITC Avant Garde"/>
        </w:rPr>
        <w:lastRenderedPageBreak/>
        <w:t>la identidad del Agente Económico y los individuos que pretendan acogerse a los beneficios de este artículo”</w:t>
      </w:r>
      <w:r w:rsidR="0025656E">
        <w:rPr>
          <w:rFonts w:ascii="ITC Avant Garde" w:hAnsi="ITC Avant Garde"/>
        </w:rPr>
        <w:t xml:space="preserve">. </w:t>
      </w:r>
    </w:p>
    <w:p w14:paraId="67E6B1A0" w14:textId="77777777" w:rsidR="008E3DE4" w:rsidRPr="003B6D45" w:rsidRDefault="008E3DE4" w:rsidP="001725AF">
      <w:pPr>
        <w:spacing w:after="0" w:line="240" w:lineRule="auto"/>
        <w:jc w:val="both"/>
        <w:rPr>
          <w:rFonts w:ascii="ITC Avant Garde" w:hAnsi="ITC Avant Garde"/>
        </w:rPr>
      </w:pPr>
    </w:p>
    <w:p w14:paraId="4C655C8C" w14:textId="5F57F6C7" w:rsidR="003F0414" w:rsidRPr="003B6D45" w:rsidRDefault="003F0414" w:rsidP="003F0414">
      <w:pPr>
        <w:pStyle w:val="Ttulo2"/>
        <w:numPr>
          <w:ilvl w:val="0"/>
          <w:numId w:val="9"/>
        </w:numPr>
        <w:ind w:left="426" w:hanging="426"/>
      </w:pPr>
      <w:r w:rsidRPr="003B6D45">
        <w:t>Propuesta del apartado 2.5.</w:t>
      </w:r>
    </w:p>
    <w:bookmarkEnd w:id="6"/>
    <w:p w14:paraId="4D09DFE1" w14:textId="4E3CE481" w:rsidR="001725AF" w:rsidRDefault="001725AF" w:rsidP="001725AF">
      <w:pPr>
        <w:spacing w:after="0" w:line="240" w:lineRule="auto"/>
        <w:jc w:val="both"/>
        <w:rPr>
          <w:rFonts w:ascii="ITC Avant Garde" w:hAnsi="ITC Avant Garde"/>
          <w:highlight w:val="yellow"/>
        </w:rPr>
      </w:pPr>
    </w:p>
    <w:tbl>
      <w:tblPr>
        <w:tblStyle w:val="Tablaconcuadrcula4-nfasis1"/>
        <w:tblW w:w="0" w:type="auto"/>
        <w:jc w:val="center"/>
        <w:tblLook w:val="04A0" w:firstRow="1" w:lastRow="0" w:firstColumn="1" w:lastColumn="0" w:noHBand="0" w:noVBand="1"/>
      </w:tblPr>
      <w:tblGrid>
        <w:gridCol w:w="7650"/>
      </w:tblGrid>
      <w:tr w:rsidR="00130F00" w:rsidRPr="00234257" w14:paraId="06F68DC5"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6202229B" w14:textId="77777777" w:rsidR="00130F00" w:rsidRPr="00657CE4" w:rsidRDefault="00130F00"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130F00" w:rsidRPr="0072023B" w14:paraId="710FA491"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2F935040" w14:textId="77777777" w:rsidR="00D10ED4" w:rsidRPr="00200C96" w:rsidRDefault="00D10ED4" w:rsidP="00D10ED4">
            <w:pPr>
              <w:jc w:val="both"/>
              <w:outlineLvl w:val="1"/>
              <w:rPr>
                <w:rFonts w:ascii="Arial" w:hAnsi="Arial" w:cs="Arial"/>
                <w:b w:val="0"/>
                <w:bCs w:val="0"/>
                <w:i/>
                <w:sz w:val="18"/>
                <w:szCs w:val="18"/>
              </w:rPr>
            </w:pPr>
            <w:r w:rsidRPr="00200C96">
              <w:rPr>
                <w:rFonts w:ascii="Arial" w:hAnsi="Arial" w:cs="Arial"/>
                <w:i/>
                <w:sz w:val="18"/>
                <w:szCs w:val="18"/>
              </w:rPr>
              <w:t>2.5. Orden de atención de las solicitudes y solicitudes que no serán atendidas</w:t>
            </w:r>
          </w:p>
          <w:p w14:paraId="417A76C0" w14:textId="77777777" w:rsidR="00D10ED4" w:rsidRPr="00200C96" w:rsidRDefault="00D10ED4" w:rsidP="00D10ED4">
            <w:pPr>
              <w:jc w:val="both"/>
              <w:rPr>
                <w:rFonts w:ascii="Arial" w:hAnsi="Arial" w:cs="Arial"/>
                <w:b w:val="0"/>
                <w:bCs w:val="0"/>
                <w:sz w:val="18"/>
                <w:szCs w:val="18"/>
              </w:rPr>
            </w:pPr>
          </w:p>
          <w:p w14:paraId="122A72E1" w14:textId="77777777" w:rsidR="00D10ED4" w:rsidRPr="00200C96" w:rsidRDefault="00D10ED4" w:rsidP="00D10ED4">
            <w:pPr>
              <w:jc w:val="both"/>
              <w:rPr>
                <w:rFonts w:ascii="Arial" w:hAnsi="Arial" w:cs="Arial"/>
                <w:b w:val="0"/>
                <w:bCs w:val="0"/>
                <w:sz w:val="18"/>
                <w:szCs w:val="18"/>
              </w:rPr>
            </w:pPr>
            <w:r w:rsidRPr="00200C96">
              <w:rPr>
                <w:rFonts w:ascii="Arial" w:hAnsi="Arial" w:cs="Arial"/>
                <w:b w:val="0"/>
                <w:bCs w:val="0"/>
                <w:sz w:val="18"/>
                <w:szCs w:val="18"/>
              </w:rPr>
              <w:t>La Autoridad Investigadora atenderá las solicitudes en el orden en que sean recibidas, sin distinguir el medio de presentación; y no se pronunciará sobre una solicitud sin haberse pronunciado sobre otra presentada con antelación.</w:t>
            </w:r>
          </w:p>
          <w:p w14:paraId="0185CE06" w14:textId="77777777" w:rsidR="00D10ED4" w:rsidRPr="00200C96" w:rsidRDefault="00D10ED4" w:rsidP="00D10ED4">
            <w:pPr>
              <w:jc w:val="both"/>
              <w:rPr>
                <w:rFonts w:ascii="Arial" w:hAnsi="Arial" w:cs="Arial"/>
                <w:b w:val="0"/>
                <w:bCs w:val="0"/>
                <w:sz w:val="18"/>
                <w:szCs w:val="18"/>
              </w:rPr>
            </w:pPr>
          </w:p>
          <w:p w14:paraId="3BA982E7" w14:textId="795163E4" w:rsidR="00130F00" w:rsidRPr="00200C96" w:rsidRDefault="00D10ED4" w:rsidP="00200C96">
            <w:pPr>
              <w:jc w:val="both"/>
              <w:rPr>
                <w:rFonts w:cs="Arial"/>
                <w:b w:val="0"/>
                <w:sz w:val="20"/>
              </w:rPr>
            </w:pPr>
            <w:r w:rsidRPr="00200C96">
              <w:rPr>
                <w:rFonts w:ascii="Arial" w:hAnsi="Arial" w:cs="Arial"/>
                <w:b w:val="0"/>
                <w:bCs w:val="0"/>
                <w:sz w:val="18"/>
                <w:szCs w:val="18"/>
              </w:rPr>
              <w:t>La Autoridad Investigadora no atenderá las solicitudes que no cumplan con los requisitos señalados en el apartado 2.2 de la presente guía, aquéllas que se presenten después de la emisión del acuerdo de conclusión de la investigación, ni las que sean formuladas por medios distintos a los referidos en el apartado 2.4 de esta guía.</w:t>
            </w:r>
            <w:r w:rsidRPr="00DE775C">
              <w:rPr>
                <w:rFonts w:ascii="Arial" w:hAnsi="Arial" w:cs="Arial"/>
              </w:rPr>
              <w:t xml:space="preserve"> </w:t>
            </w:r>
          </w:p>
        </w:tc>
      </w:tr>
    </w:tbl>
    <w:p w14:paraId="75A8A656" w14:textId="77777777" w:rsidR="00130F00" w:rsidRPr="003B6D45" w:rsidRDefault="00130F00" w:rsidP="001725AF">
      <w:pPr>
        <w:spacing w:after="0" w:line="240" w:lineRule="auto"/>
        <w:jc w:val="both"/>
        <w:rPr>
          <w:rFonts w:ascii="ITC Avant Garde" w:hAnsi="ITC Avant Garde"/>
          <w:highlight w:val="yellow"/>
        </w:rPr>
      </w:pPr>
    </w:p>
    <w:p w14:paraId="0EDE9987" w14:textId="77777777" w:rsidR="001725AF" w:rsidRPr="003B6D45" w:rsidRDefault="001725AF" w:rsidP="001725AF">
      <w:pPr>
        <w:spacing w:after="0" w:line="240" w:lineRule="auto"/>
        <w:jc w:val="both"/>
        <w:rPr>
          <w:rFonts w:ascii="ITC Avant Garde" w:hAnsi="ITC Avant Garde"/>
          <w:b/>
        </w:rPr>
      </w:pPr>
      <w:r w:rsidRPr="003B6D45">
        <w:rPr>
          <w:rFonts w:ascii="ITC Avant Garde" w:hAnsi="ITC Avant Garde"/>
          <w:b/>
        </w:rPr>
        <w:t>Comentarios recibidos</w:t>
      </w:r>
    </w:p>
    <w:p w14:paraId="0CB47AE8" w14:textId="77777777" w:rsidR="001725AF" w:rsidRPr="003B6D45" w:rsidRDefault="001725AF" w:rsidP="001725AF">
      <w:pPr>
        <w:spacing w:after="0" w:line="240" w:lineRule="auto"/>
        <w:jc w:val="both"/>
        <w:rPr>
          <w:rFonts w:ascii="ITC Avant Garde" w:hAnsi="ITC Avant Garde"/>
          <w:highlight w:val="yellow"/>
        </w:rPr>
      </w:pPr>
    </w:p>
    <w:p w14:paraId="02DBC5DD" w14:textId="4F6D1331" w:rsidR="001725AF" w:rsidRPr="003B6D45" w:rsidRDefault="001725AF" w:rsidP="001725AF">
      <w:pPr>
        <w:spacing w:after="0" w:line="240" w:lineRule="auto"/>
        <w:jc w:val="both"/>
        <w:rPr>
          <w:rFonts w:ascii="ITC Avant Garde" w:hAnsi="ITC Avant Garde"/>
        </w:rPr>
      </w:pPr>
      <w:bookmarkStart w:id="7" w:name="_Hlk79426174"/>
      <w:r w:rsidRPr="003B6D45">
        <w:rPr>
          <w:rFonts w:ascii="ITC Avant Garde" w:hAnsi="ITC Avant Garde"/>
        </w:rPr>
        <w:t xml:space="preserve">El Participante </w:t>
      </w:r>
      <w:r w:rsidR="00F13BCE" w:rsidRPr="00427740">
        <w:rPr>
          <w:rFonts w:ascii="ITC Avant Garde" w:hAnsi="ITC Avant Garde"/>
        </w:rPr>
        <w:t>2</w:t>
      </w:r>
      <w:r w:rsidRPr="003B6D45">
        <w:rPr>
          <w:rFonts w:ascii="ITC Avant Garde" w:hAnsi="ITC Avant Garde"/>
        </w:rPr>
        <w:t xml:space="preserve"> presentó el siguiente comentario:</w:t>
      </w:r>
    </w:p>
    <w:bookmarkEnd w:id="7"/>
    <w:p w14:paraId="44426FE0" w14:textId="77777777" w:rsidR="001725AF" w:rsidRPr="003B6D45" w:rsidRDefault="001725AF" w:rsidP="001725AF">
      <w:pPr>
        <w:spacing w:after="0" w:line="240" w:lineRule="auto"/>
        <w:jc w:val="both"/>
        <w:rPr>
          <w:rFonts w:ascii="ITC Avant Garde" w:hAnsi="ITC Avant Garde"/>
          <w:highlight w:val="yellow"/>
        </w:rPr>
      </w:pPr>
    </w:p>
    <w:p w14:paraId="134DEF1A" w14:textId="6528A7CC" w:rsidR="001725AF" w:rsidRPr="003B6D45" w:rsidRDefault="00F13BCE" w:rsidP="00CA3288">
      <w:pPr>
        <w:spacing w:after="0" w:line="240" w:lineRule="auto"/>
        <w:ind w:left="567" w:right="618"/>
        <w:jc w:val="both"/>
        <w:rPr>
          <w:rFonts w:ascii="ITC Avant Garde" w:hAnsi="ITC Avant Garde"/>
        </w:rPr>
      </w:pPr>
      <w:r w:rsidRPr="00974486">
        <w:rPr>
          <w:rFonts w:ascii="Arial" w:hAnsi="Arial" w:cs="Arial"/>
          <w:sz w:val="18"/>
          <w:szCs w:val="18"/>
        </w:rPr>
        <w:t>Si bien la reducción de la multa es un beneficio, lo cierto es que la autoridad no debe coartar dicho derecho, por lo que se sugiere implementar la figura de la prevención en caso de que algún requisito no haya sido agotado.</w:t>
      </w:r>
    </w:p>
    <w:p w14:paraId="310F5495" w14:textId="52DBD43D" w:rsidR="00F13BCE" w:rsidRPr="003B6D45" w:rsidRDefault="00F13BCE" w:rsidP="001725AF">
      <w:pPr>
        <w:spacing w:after="0" w:line="240" w:lineRule="auto"/>
        <w:jc w:val="both"/>
        <w:rPr>
          <w:rFonts w:ascii="ITC Avant Garde" w:hAnsi="ITC Avant Garde"/>
          <w:b/>
        </w:rPr>
      </w:pPr>
    </w:p>
    <w:p w14:paraId="394B1495" w14:textId="0F5F662F" w:rsidR="00F13BCE" w:rsidRPr="003B6D45" w:rsidRDefault="00F13BCE" w:rsidP="00F13BCE">
      <w:pPr>
        <w:spacing w:after="0" w:line="240" w:lineRule="auto"/>
        <w:jc w:val="both"/>
        <w:rPr>
          <w:rFonts w:ascii="ITC Avant Garde" w:hAnsi="ITC Avant Garde"/>
          <w:bCs/>
        </w:rPr>
      </w:pPr>
      <w:r w:rsidRPr="003B6D45">
        <w:rPr>
          <w:rFonts w:ascii="ITC Avant Garde" w:hAnsi="ITC Avant Garde"/>
          <w:bCs/>
        </w:rPr>
        <w:t xml:space="preserve">El Participante </w:t>
      </w:r>
      <w:r w:rsidRPr="00867738">
        <w:rPr>
          <w:rFonts w:ascii="ITC Avant Garde" w:hAnsi="ITC Avant Garde"/>
          <w:bCs/>
        </w:rPr>
        <w:t>3</w:t>
      </w:r>
      <w:r w:rsidRPr="003B6D45">
        <w:rPr>
          <w:rFonts w:ascii="ITC Avant Garde" w:hAnsi="ITC Avant Garde"/>
          <w:bCs/>
        </w:rPr>
        <w:t xml:space="preserve"> presentó el siguiente comentario:</w:t>
      </w:r>
    </w:p>
    <w:p w14:paraId="566A036C" w14:textId="17A09170" w:rsidR="00F13BCE" w:rsidRPr="003B6D45" w:rsidRDefault="00F13BCE" w:rsidP="001725AF">
      <w:pPr>
        <w:spacing w:after="0" w:line="240" w:lineRule="auto"/>
        <w:jc w:val="both"/>
        <w:rPr>
          <w:rFonts w:ascii="ITC Avant Garde" w:hAnsi="ITC Avant Garde"/>
          <w:b/>
        </w:rPr>
      </w:pPr>
    </w:p>
    <w:p w14:paraId="6345D452" w14:textId="77777777" w:rsidR="00F13BCE" w:rsidRPr="00974486" w:rsidRDefault="00F13BCE" w:rsidP="00CA3288">
      <w:pPr>
        <w:spacing w:after="0" w:line="240" w:lineRule="auto"/>
        <w:ind w:left="567" w:right="618"/>
        <w:jc w:val="both"/>
        <w:rPr>
          <w:rFonts w:ascii="Arial" w:eastAsia="Times New Roman" w:hAnsi="Arial" w:cs="Times New Roman"/>
          <w:bCs/>
          <w:color w:val="000000"/>
          <w:sz w:val="18"/>
          <w:u w:val="single"/>
          <w:lang w:eastAsia="es-MX"/>
        </w:rPr>
      </w:pPr>
      <w:r w:rsidRPr="00974486">
        <w:rPr>
          <w:rFonts w:ascii="Arial" w:eastAsia="Times New Roman" w:hAnsi="Arial" w:cs="Times New Roman"/>
          <w:color w:val="000000"/>
          <w:sz w:val="18"/>
          <w:lang w:eastAsia="es-MX"/>
        </w:rPr>
        <w:t xml:space="preserve">En el segundo párrafo del apartado 2.5. titulado “Orden de atención de las solicitudes y solicitudes que no serán atendidas” se establece que la autoridad investigadora </w:t>
      </w:r>
      <w:r w:rsidRPr="00974486">
        <w:rPr>
          <w:rFonts w:ascii="Arial" w:eastAsia="Times New Roman" w:hAnsi="Arial" w:cs="Times New Roman"/>
          <w:b/>
          <w:color w:val="000000"/>
          <w:sz w:val="18"/>
          <w:u w:val="single"/>
          <w:lang w:eastAsia="es-MX"/>
        </w:rPr>
        <w:t xml:space="preserve">no atenderá las solicitudes que no cumplan con los requisitos señalados en el apartado 2.2 de la guía ni aquellas que sean presentadas por medios distintos a los referidos en el apartado 2.4. </w:t>
      </w:r>
    </w:p>
    <w:p w14:paraId="08EF3B43" w14:textId="77777777" w:rsidR="00F13BCE" w:rsidRPr="00974486" w:rsidRDefault="00F13BCE" w:rsidP="00CA3288">
      <w:pPr>
        <w:spacing w:after="0" w:line="240" w:lineRule="auto"/>
        <w:ind w:left="567" w:right="618"/>
        <w:jc w:val="both"/>
        <w:rPr>
          <w:rFonts w:ascii="Arial" w:eastAsia="Times New Roman" w:hAnsi="Arial" w:cs="Times New Roman"/>
          <w:color w:val="000000"/>
          <w:sz w:val="18"/>
          <w:lang w:eastAsia="es-MX"/>
        </w:rPr>
      </w:pPr>
    </w:p>
    <w:p w14:paraId="5CC13B46" w14:textId="77777777" w:rsidR="00F13BCE" w:rsidRPr="00870A9E" w:rsidRDefault="00F13BCE" w:rsidP="00CA3288">
      <w:pPr>
        <w:spacing w:after="0" w:line="240" w:lineRule="auto"/>
        <w:ind w:left="567" w:right="618"/>
        <w:jc w:val="both"/>
        <w:rPr>
          <w:rFonts w:ascii="Arial" w:eastAsia="Times New Roman" w:hAnsi="Arial" w:cs="Times New Roman"/>
          <w:color w:val="000000"/>
          <w:sz w:val="18"/>
          <w:lang w:eastAsia="es-MX"/>
        </w:rPr>
      </w:pPr>
      <w:r w:rsidRPr="00974486">
        <w:rPr>
          <w:rFonts w:ascii="Arial" w:eastAsia="Times New Roman" w:hAnsi="Arial" w:cs="Times New Roman"/>
          <w:color w:val="000000"/>
          <w:sz w:val="18"/>
          <w:lang w:eastAsia="es-MX"/>
        </w:rPr>
        <w:t xml:space="preserve">Se señala respetuosamente al Instituto la falta de fundamento para (i) </w:t>
      </w:r>
      <w:r w:rsidRPr="00870A9E">
        <w:rPr>
          <w:rFonts w:ascii="Arial" w:eastAsia="Times New Roman" w:hAnsi="Arial" w:cs="Times New Roman"/>
          <w:color w:val="000000"/>
          <w:sz w:val="18"/>
          <w:lang w:eastAsia="es-MX"/>
        </w:rPr>
        <w:t xml:space="preserve">señalar requisitos para el trámite, adicionales a aquellos contenidos en la LFCE y las DRSTR, y (ii) negar la atención de solicitudes de los gobernados con base en los requisitos contenidos en un documento que, como se ha mencionado, debe tener únicamente carácter informativo. </w:t>
      </w:r>
    </w:p>
    <w:p w14:paraId="05F829FE" w14:textId="004D74F3" w:rsidR="00F13BCE" w:rsidRPr="00870A9E" w:rsidRDefault="00F13BCE" w:rsidP="00CA3288">
      <w:pPr>
        <w:spacing w:after="0" w:line="240" w:lineRule="auto"/>
        <w:ind w:left="567" w:right="618"/>
        <w:jc w:val="both"/>
        <w:rPr>
          <w:rFonts w:ascii="Arial" w:hAnsi="Arial"/>
          <w:sz w:val="18"/>
        </w:rPr>
      </w:pPr>
    </w:p>
    <w:p w14:paraId="3C92A87F" w14:textId="1603FCAF" w:rsidR="00F13BCE" w:rsidRPr="00870A9E" w:rsidRDefault="00F13BCE" w:rsidP="00CA3288">
      <w:pPr>
        <w:spacing w:after="0" w:line="240" w:lineRule="auto"/>
        <w:ind w:left="567" w:right="618"/>
        <w:jc w:val="both"/>
        <w:rPr>
          <w:rFonts w:ascii="Arial" w:hAnsi="Arial"/>
          <w:sz w:val="18"/>
        </w:rPr>
      </w:pPr>
      <w:r w:rsidRPr="00870A9E">
        <w:rPr>
          <w:rFonts w:ascii="Arial" w:hAnsi="Arial"/>
          <w:sz w:val="18"/>
        </w:rPr>
        <w:t xml:space="preserve">Es preciso subrayar, que la medida establecida en las Disposiciones Regulatorias, referente a los casos en los que se presente la solicitud por vías distintas a las mencionadas, se tendrá por no presentada la solicitud y no será atendida por la autoridad investigadora, lo cual no se encuentra motivado ni justificado de ninguna manera, ya que, de ser así, se estaría privando a los particulares del acceso a este beneficio por motivos de forma y no de fondo, por lo que en consecuencia se restringe y obstaculiza el acceso a la celeridad, sencillez, eficacia y eficiencia del proceso administrativo adjetivo, lo cual atenta en contra de los principios generales de certeza jurídica y derechos fundamentales consagrados en el artículo 14 de la Constitución Política Mexicana, referentes al debido proceso, así como también se afecta los derechos humanos reconocidos en el artículo 8 de la Convención Americana sobre Derechos Humanos. </w:t>
      </w:r>
    </w:p>
    <w:p w14:paraId="6156E062" w14:textId="77777777" w:rsidR="00F13BCE" w:rsidRPr="00870A9E" w:rsidRDefault="00F13BCE" w:rsidP="00CA3288">
      <w:pPr>
        <w:spacing w:after="0" w:line="240" w:lineRule="auto"/>
        <w:ind w:left="567" w:right="618"/>
        <w:jc w:val="both"/>
        <w:rPr>
          <w:rFonts w:ascii="Arial" w:hAnsi="Arial"/>
          <w:sz w:val="18"/>
        </w:rPr>
      </w:pPr>
    </w:p>
    <w:p w14:paraId="5CEAFE0B" w14:textId="77777777" w:rsidR="00F13BCE" w:rsidRPr="00870A9E" w:rsidRDefault="00F13BCE" w:rsidP="00CA3288">
      <w:pPr>
        <w:spacing w:after="0" w:line="240" w:lineRule="auto"/>
        <w:ind w:left="567" w:right="618"/>
        <w:jc w:val="both"/>
        <w:rPr>
          <w:rFonts w:ascii="Arial" w:hAnsi="Arial"/>
          <w:sz w:val="18"/>
        </w:rPr>
      </w:pPr>
      <w:r w:rsidRPr="00870A9E">
        <w:rPr>
          <w:rFonts w:ascii="Arial" w:hAnsi="Arial"/>
          <w:sz w:val="18"/>
        </w:rPr>
        <w:t>Se sugiere que la presente Guía solo informe el procedimiento de solicitud de reducción de sanciones por prácticas monopólicas absolutas, conforme a lo establecido en la LFCE y las Disposiciones Regulatorias.</w:t>
      </w:r>
    </w:p>
    <w:p w14:paraId="3E20E229" w14:textId="77777777" w:rsidR="00F13BCE" w:rsidRPr="00870A9E" w:rsidRDefault="00F13BCE" w:rsidP="00CA3288">
      <w:pPr>
        <w:spacing w:after="0" w:line="240" w:lineRule="auto"/>
        <w:ind w:left="567" w:right="618"/>
        <w:jc w:val="both"/>
        <w:rPr>
          <w:rFonts w:ascii="Arial" w:hAnsi="Arial"/>
          <w:sz w:val="18"/>
        </w:rPr>
      </w:pPr>
    </w:p>
    <w:p w14:paraId="0E910388" w14:textId="62F0C08A" w:rsidR="00F13BCE" w:rsidRPr="003B6D45" w:rsidRDefault="00F13BCE" w:rsidP="00CA3288">
      <w:pPr>
        <w:spacing w:after="0" w:line="240" w:lineRule="auto"/>
        <w:ind w:left="567" w:right="618"/>
        <w:jc w:val="both"/>
        <w:rPr>
          <w:rFonts w:ascii="Arial" w:hAnsi="Arial"/>
          <w:sz w:val="18"/>
        </w:rPr>
      </w:pPr>
      <w:r w:rsidRPr="00870A9E">
        <w:rPr>
          <w:rFonts w:ascii="Arial" w:hAnsi="Arial"/>
          <w:sz w:val="18"/>
        </w:rPr>
        <w:t xml:space="preserve">Al respecto, se considera que el apartado 2.5. de la presente guía, debiera solo referir a los requisitos de la LFCE, y no como sucede. Por lo que la guía, así como también el artículo correspondiente de las DR deben ser modificadas, en virtud de que el acceso a este beneficio no sea obstaculizado por motivos de forma y, por tanto, la solicitud pueda ser presentada por medios convencionales, así como también a través de los medios electrónicos señalados, para </w:t>
      </w:r>
      <w:r w:rsidRPr="00870A9E">
        <w:rPr>
          <w:rFonts w:ascii="Arial" w:hAnsi="Arial"/>
          <w:sz w:val="18"/>
        </w:rPr>
        <w:lastRenderedPageBreak/>
        <w:t>que, de esta manera, el acceso al beneficio de reducción de sanciones sea accesible en la mayor medida posible para los particulares interesados.</w:t>
      </w:r>
    </w:p>
    <w:p w14:paraId="368C39D0" w14:textId="77777777" w:rsidR="00F13BCE" w:rsidRPr="00427740" w:rsidRDefault="00F13BCE" w:rsidP="001725AF">
      <w:pPr>
        <w:spacing w:after="0" w:line="240" w:lineRule="auto"/>
        <w:jc w:val="both"/>
        <w:rPr>
          <w:rFonts w:ascii="ITC Avant Garde" w:hAnsi="ITC Avant Garde"/>
          <w:bCs/>
        </w:rPr>
      </w:pPr>
    </w:p>
    <w:p w14:paraId="2FDA7C7B" w14:textId="60AEE836" w:rsidR="001725AF" w:rsidRPr="003B6D45" w:rsidRDefault="001725AF" w:rsidP="001725AF">
      <w:pPr>
        <w:spacing w:after="0" w:line="240" w:lineRule="auto"/>
        <w:jc w:val="both"/>
        <w:rPr>
          <w:rFonts w:ascii="ITC Avant Garde" w:hAnsi="ITC Avant Garde"/>
          <w:b/>
        </w:rPr>
      </w:pPr>
      <w:r w:rsidRPr="003B6D45">
        <w:rPr>
          <w:rFonts w:ascii="ITC Avant Garde" w:hAnsi="ITC Avant Garde"/>
          <w:b/>
        </w:rPr>
        <w:t>Consideraciones</w:t>
      </w:r>
    </w:p>
    <w:p w14:paraId="5F720ABB" w14:textId="46A023F8" w:rsidR="001725AF" w:rsidRDefault="001725AF" w:rsidP="001725AF">
      <w:pPr>
        <w:spacing w:after="0" w:line="240" w:lineRule="auto"/>
        <w:jc w:val="both"/>
        <w:rPr>
          <w:rFonts w:ascii="ITC Avant Garde" w:hAnsi="ITC Avant Garde"/>
        </w:rPr>
      </w:pPr>
    </w:p>
    <w:p w14:paraId="506CAC2F" w14:textId="0A55FA6B" w:rsidR="009B161A" w:rsidRDefault="00394872">
      <w:pPr>
        <w:spacing w:after="0" w:line="240" w:lineRule="auto"/>
        <w:jc w:val="both"/>
        <w:rPr>
          <w:rFonts w:ascii="ITC Avant Garde" w:hAnsi="ITC Avant Garde"/>
        </w:rPr>
      </w:pPr>
      <w:r>
        <w:rPr>
          <w:rFonts w:ascii="ITC Avant Garde" w:hAnsi="ITC Avant Garde"/>
        </w:rPr>
        <w:t>Respecto a</w:t>
      </w:r>
      <w:r w:rsidR="004D0517">
        <w:rPr>
          <w:rFonts w:ascii="ITC Avant Garde" w:hAnsi="ITC Avant Garde"/>
        </w:rPr>
        <w:t xml:space="preserve"> la sugerencia</w:t>
      </w:r>
      <w:r>
        <w:rPr>
          <w:rFonts w:ascii="ITC Avant Garde" w:hAnsi="ITC Avant Garde"/>
        </w:rPr>
        <w:t xml:space="preserve"> del Participante 2 </w:t>
      </w:r>
      <w:r w:rsidR="004534C0">
        <w:rPr>
          <w:rFonts w:ascii="ITC Avant Garde" w:hAnsi="ITC Avant Garde"/>
        </w:rPr>
        <w:t xml:space="preserve">en el sentido de </w:t>
      </w:r>
      <w:r w:rsidR="004534C0" w:rsidRPr="00412A80">
        <w:rPr>
          <w:rFonts w:ascii="ITC Avant Garde" w:hAnsi="ITC Avant Garde"/>
          <w:i/>
          <w:iCs/>
        </w:rPr>
        <w:t>implementar una prevención en caso de que algún requisito no haya sido agotado</w:t>
      </w:r>
      <w:r w:rsidR="004534C0">
        <w:rPr>
          <w:rFonts w:ascii="ITC Avant Garde" w:hAnsi="ITC Avant Garde"/>
        </w:rPr>
        <w:t xml:space="preserve">, </w:t>
      </w:r>
      <w:r>
        <w:rPr>
          <w:rFonts w:ascii="ITC Avant Garde" w:hAnsi="ITC Avant Garde"/>
        </w:rPr>
        <w:t xml:space="preserve">se </w:t>
      </w:r>
      <w:r w:rsidR="000F2C3D">
        <w:rPr>
          <w:rFonts w:ascii="ITC Avant Garde" w:hAnsi="ITC Avant Garde"/>
        </w:rPr>
        <w:t xml:space="preserve">precisa que </w:t>
      </w:r>
      <w:bookmarkStart w:id="8" w:name="_Hlk82123756"/>
      <w:r w:rsidR="000F2C3D">
        <w:rPr>
          <w:rFonts w:ascii="ITC Avant Garde" w:hAnsi="ITC Avant Garde"/>
        </w:rPr>
        <w:t xml:space="preserve">los requisitos para acceder al beneficio de reducción de sanciones de prácticas monopólicas absolutas están previstos en el artículo 103 de la LFCE y </w:t>
      </w:r>
      <w:r>
        <w:rPr>
          <w:rFonts w:ascii="ITC Avant Garde" w:hAnsi="ITC Avant Garde"/>
        </w:rPr>
        <w:t>l</w:t>
      </w:r>
      <w:r w:rsidR="009B161A">
        <w:rPr>
          <w:rFonts w:ascii="ITC Avant Garde" w:hAnsi="ITC Avant Garde"/>
        </w:rPr>
        <w:t xml:space="preserve">as Disposiciones Regulatorias establecen </w:t>
      </w:r>
      <w:r w:rsidR="000F2C3D">
        <w:rPr>
          <w:rFonts w:ascii="ITC Avant Garde" w:hAnsi="ITC Avant Garde"/>
        </w:rPr>
        <w:t>los elementos indispensables que debe contener la solicitud para estar en posibilidad de darle trámite, tales como nombre, datos de contacto, domicilio, mercado y manifestación expresa de la voluntad del solicitante</w:t>
      </w:r>
      <w:bookmarkEnd w:id="8"/>
      <w:r w:rsidR="000F2C3D">
        <w:rPr>
          <w:rFonts w:ascii="ITC Avant Garde" w:hAnsi="ITC Avant Garde"/>
        </w:rPr>
        <w:t>, por lo que no se considera necesario establecer la figura de la prevención, máxime que el solicitante tiene la posibilidad de presentar nuevamente su solicitud en cualquier momento</w:t>
      </w:r>
    </w:p>
    <w:p w14:paraId="3688FD62" w14:textId="406D5EBC" w:rsidR="009B161A" w:rsidRDefault="009B161A" w:rsidP="009B161A">
      <w:pPr>
        <w:spacing w:after="0" w:line="240" w:lineRule="auto"/>
        <w:jc w:val="both"/>
        <w:rPr>
          <w:rFonts w:ascii="ITC Avant Garde" w:hAnsi="ITC Avant Garde"/>
        </w:rPr>
      </w:pPr>
    </w:p>
    <w:p w14:paraId="6FDB8769" w14:textId="3600274B" w:rsidR="004E7C60" w:rsidRDefault="00041C80" w:rsidP="009B161A">
      <w:pPr>
        <w:spacing w:after="0" w:line="240" w:lineRule="auto"/>
        <w:jc w:val="both"/>
        <w:rPr>
          <w:rFonts w:ascii="ITC Avant Garde" w:hAnsi="ITC Avant Garde"/>
        </w:rPr>
      </w:pPr>
      <w:r>
        <w:rPr>
          <w:rFonts w:ascii="ITC Avant Garde" w:hAnsi="ITC Avant Garde"/>
        </w:rPr>
        <w:t xml:space="preserve">Por cuanto hace </w:t>
      </w:r>
      <w:r w:rsidR="00394872">
        <w:rPr>
          <w:rFonts w:ascii="ITC Avant Garde" w:hAnsi="ITC Avant Garde"/>
        </w:rPr>
        <w:t xml:space="preserve">al comentario del Participante 3 </w:t>
      </w:r>
      <w:r w:rsidR="0026529D">
        <w:rPr>
          <w:rFonts w:ascii="ITC Avant Garde" w:hAnsi="ITC Avant Garde"/>
        </w:rPr>
        <w:t>en el sentido de</w:t>
      </w:r>
      <w:r w:rsidR="00BB4ECB">
        <w:rPr>
          <w:rFonts w:ascii="ITC Avant Garde" w:hAnsi="ITC Avant Garde"/>
        </w:rPr>
        <w:t xml:space="preserve"> que</w:t>
      </w:r>
      <w:r w:rsidR="0026529D">
        <w:rPr>
          <w:rFonts w:ascii="ITC Avant Garde" w:hAnsi="ITC Avant Garde"/>
        </w:rPr>
        <w:t xml:space="preserve"> </w:t>
      </w:r>
      <w:r w:rsidR="004E7C60" w:rsidRPr="0094593C">
        <w:rPr>
          <w:rFonts w:ascii="ITC Avant Garde" w:hAnsi="ITC Avant Garde"/>
          <w:i/>
          <w:iCs/>
        </w:rPr>
        <w:t>la guía señala</w:t>
      </w:r>
      <w:r w:rsidR="0026529D" w:rsidRPr="0094593C">
        <w:rPr>
          <w:rFonts w:ascii="ITC Avant Garde" w:hAnsi="ITC Avant Garde"/>
          <w:i/>
          <w:iCs/>
        </w:rPr>
        <w:t xml:space="preserve"> requisitos adicionales a los contenidos en la LFCE y las Disposiciones Regulatorias</w:t>
      </w:r>
      <w:r w:rsidR="0026529D">
        <w:rPr>
          <w:rFonts w:ascii="ITC Avant Garde" w:hAnsi="ITC Avant Garde"/>
        </w:rPr>
        <w:t>,</w:t>
      </w:r>
      <w:r w:rsidR="004E7C60">
        <w:rPr>
          <w:rFonts w:ascii="ITC Avant Garde" w:hAnsi="ITC Avant Garde"/>
        </w:rPr>
        <w:t xml:space="preserve"> </w:t>
      </w:r>
      <w:r w:rsidR="004E7C60" w:rsidRPr="004E7C60">
        <w:rPr>
          <w:rFonts w:ascii="ITC Avant Garde" w:hAnsi="ITC Avant Garde"/>
        </w:rPr>
        <w:t>se reiteran las consideraciones emitidas al comentario que sobre el mismo aspecto presentó el Participante 3 en relación a la propuesta de objetivo del anteproyecto, las que a efecto de evitar repeticiones innecesarias se tienen aquí por reproducidas como si a la letra se insertasen.</w:t>
      </w:r>
    </w:p>
    <w:p w14:paraId="579468EB" w14:textId="77777777" w:rsidR="004E7C60" w:rsidRDefault="004E7C60" w:rsidP="009B161A">
      <w:pPr>
        <w:spacing w:after="0" w:line="240" w:lineRule="auto"/>
        <w:jc w:val="both"/>
        <w:rPr>
          <w:rFonts w:ascii="ITC Avant Garde" w:hAnsi="ITC Avant Garde"/>
        </w:rPr>
      </w:pPr>
    </w:p>
    <w:p w14:paraId="2DF245BA" w14:textId="574909B3" w:rsidR="004E7C60" w:rsidRDefault="00041C80" w:rsidP="009B161A">
      <w:pPr>
        <w:spacing w:after="0" w:line="240" w:lineRule="auto"/>
        <w:jc w:val="both"/>
        <w:rPr>
          <w:rFonts w:ascii="ITC Avant Garde" w:hAnsi="ITC Avant Garde"/>
        </w:rPr>
      </w:pPr>
      <w:r>
        <w:rPr>
          <w:rFonts w:ascii="ITC Avant Garde" w:hAnsi="ITC Avant Garde"/>
        </w:rPr>
        <w:t xml:space="preserve">Con relación </w:t>
      </w:r>
      <w:r w:rsidR="004E7C60">
        <w:rPr>
          <w:rFonts w:ascii="ITC Avant Garde" w:hAnsi="ITC Avant Garde"/>
        </w:rPr>
        <w:t>al comentario del Participante 3</w:t>
      </w:r>
      <w:r w:rsidR="0026529D">
        <w:rPr>
          <w:rFonts w:ascii="ITC Avant Garde" w:hAnsi="ITC Avant Garde"/>
        </w:rPr>
        <w:t xml:space="preserve"> </w:t>
      </w:r>
      <w:r w:rsidR="004E7C60">
        <w:rPr>
          <w:rFonts w:ascii="ITC Avant Garde" w:hAnsi="ITC Avant Garde"/>
        </w:rPr>
        <w:t xml:space="preserve">en el sentido de </w:t>
      </w:r>
      <w:r w:rsidR="004E7C60" w:rsidRPr="0094593C">
        <w:rPr>
          <w:rFonts w:ascii="ITC Avant Garde" w:hAnsi="ITC Avant Garde"/>
          <w:i/>
          <w:iCs/>
        </w:rPr>
        <w:t xml:space="preserve">la falta de fundamento para </w:t>
      </w:r>
      <w:r w:rsidR="0026529D" w:rsidRPr="0094593C">
        <w:rPr>
          <w:rFonts w:ascii="ITC Avant Garde" w:hAnsi="ITC Avant Garde"/>
          <w:i/>
          <w:iCs/>
        </w:rPr>
        <w:t>negar la atención de solicitudes con base en los requisitos contenidos en la guía</w:t>
      </w:r>
      <w:r w:rsidR="0026529D">
        <w:rPr>
          <w:rFonts w:ascii="ITC Avant Garde" w:hAnsi="ITC Avant Garde"/>
        </w:rPr>
        <w:t xml:space="preserve">, </w:t>
      </w:r>
      <w:r w:rsidR="004E7C60">
        <w:rPr>
          <w:rFonts w:ascii="ITC Avant Garde" w:hAnsi="ITC Avant Garde"/>
        </w:rPr>
        <w:t xml:space="preserve">se aclara que los requisitos </w:t>
      </w:r>
      <w:r w:rsidR="004E7C60" w:rsidRPr="004E7C60">
        <w:rPr>
          <w:rFonts w:ascii="ITC Avant Garde" w:hAnsi="ITC Avant Garde"/>
        </w:rPr>
        <w:t xml:space="preserve">de la solicitud </w:t>
      </w:r>
      <w:r w:rsidR="00E217A3">
        <w:rPr>
          <w:rFonts w:ascii="ITC Avant Garde" w:hAnsi="ITC Avant Garde"/>
        </w:rPr>
        <w:t xml:space="preserve">están establecidos </w:t>
      </w:r>
      <w:r w:rsidR="004E7C60" w:rsidRPr="004E7C60">
        <w:rPr>
          <w:rFonts w:ascii="ITC Avant Garde" w:hAnsi="ITC Avant Garde"/>
        </w:rPr>
        <w:t>en el Anteproyecto de modificaciones a las Disposiciones Regulatorias</w:t>
      </w:r>
      <w:r w:rsidR="00E217A3">
        <w:rPr>
          <w:rFonts w:ascii="ITC Avant Garde" w:hAnsi="ITC Avant Garde"/>
        </w:rPr>
        <w:t xml:space="preserve"> y son explicados en la guía</w:t>
      </w:r>
      <w:r w:rsidR="004E7C60" w:rsidRPr="004E7C60">
        <w:rPr>
          <w:rFonts w:ascii="ITC Avant Garde" w:hAnsi="ITC Avant Garde"/>
        </w:rPr>
        <w:t>, por lo que</w:t>
      </w:r>
      <w:r w:rsidR="004E7C60">
        <w:rPr>
          <w:rFonts w:ascii="ITC Avant Garde" w:hAnsi="ITC Avant Garde"/>
        </w:rPr>
        <w:t xml:space="preserve"> no se estaría negando la atención de las solicitudes con fundamento en la guía.</w:t>
      </w:r>
    </w:p>
    <w:p w14:paraId="5AB5989A" w14:textId="77777777" w:rsidR="004E7C60" w:rsidRDefault="004E7C60" w:rsidP="009B161A">
      <w:pPr>
        <w:spacing w:after="0" w:line="240" w:lineRule="auto"/>
        <w:jc w:val="both"/>
        <w:rPr>
          <w:rFonts w:ascii="ITC Avant Garde" w:hAnsi="ITC Avant Garde"/>
        </w:rPr>
      </w:pPr>
    </w:p>
    <w:p w14:paraId="1DC6EA31" w14:textId="1DF10809" w:rsidR="004E7C60" w:rsidRDefault="00214050" w:rsidP="00214050">
      <w:pPr>
        <w:spacing w:after="0" w:line="240" w:lineRule="auto"/>
        <w:jc w:val="both"/>
        <w:rPr>
          <w:rFonts w:ascii="ITC Avant Garde" w:hAnsi="ITC Avant Garde"/>
        </w:rPr>
      </w:pPr>
      <w:r>
        <w:rPr>
          <w:rFonts w:ascii="ITC Avant Garde" w:hAnsi="ITC Avant Garde"/>
        </w:rPr>
        <w:t xml:space="preserve">Por lo que respecta al comentario del Participante 3 en el sentido de que </w:t>
      </w:r>
      <w:r w:rsidRPr="0094593C">
        <w:rPr>
          <w:rFonts w:ascii="ITC Avant Garde" w:hAnsi="ITC Avant Garde"/>
          <w:i/>
          <w:iCs/>
        </w:rPr>
        <w:t>la solicitud pueda ser presentada por medios tradicionales</w:t>
      </w:r>
      <w:r>
        <w:rPr>
          <w:rFonts w:ascii="ITC Avant Garde" w:hAnsi="ITC Avant Garde"/>
        </w:rPr>
        <w:t xml:space="preserve">, </w:t>
      </w:r>
      <w:r w:rsidR="004E7C60">
        <w:rPr>
          <w:rFonts w:ascii="ITC Avant Garde" w:hAnsi="ITC Avant Garde"/>
        </w:rPr>
        <w:t xml:space="preserve">se reiteran las consideraciones emitidas al comentario que sobre el mismo aspecto presentó el Participante 2 en relación a la propuesta del apartado 2.4., las que a efecto de evitar repeticiones innecesarias se tienen aquí por reproducidas como </w:t>
      </w:r>
      <w:r w:rsidR="00B412E5">
        <w:rPr>
          <w:rFonts w:ascii="ITC Avant Garde" w:hAnsi="ITC Avant Garde"/>
        </w:rPr>
        <w:t xml:space="preserve">si a la letra se insertasen. </w:t>
      </w:r>
    </w:p>
    <w:p w14:paraId="475BFDE7" w14:textId="77777777" w:rsidR="00BB4ECB" w:rsidRDefault="00BB4ECB" w:rsidP="00214050">
      <w:pPr>
        <w:spacing w:after="0" w:line="240" w:lineRule="auto"/>
        <w:jc w:val="both"/>
        <w:rPr>
          <w:rFonts w:ascii="ITC Avant Garde" w:hAnsi="ITC Avant Garde"/>
        </w:rPr>
      </w:pPr>
    </w:p>
    <w:p w14:paraId="1AF85329" w14:textId="1B64595B" w:rsidR="00002DCD" w:rsidRPr="00974486" w:rsidRDefault="00002DCD" w:rsidP="00002DCD">
      <w:pPr>
        <w:pStyle w:val="Ttulo2"/>
        <w:numPr>
          <w:ilvl w:val="0"/>
          <w:numId w:val="9"/>
        </w:numPr>
        <w:ind w:left="426" w:hanging="426"/>
      </w:pPr>
      <w:r w:rsidRPr="00974486">
        <w:t>Propuesta del apartado 3.1.</w:t>
      </w:r>
    </w:p>
    <w:p w14:paraId="4D3F22B6" w14:textId="002947EA" w:rsidR="001725AF" w:rsidRDefault="001725AF" w:rsidP="001725AF">
      <w:pPr>
        <w:spacing w:after="0" w:line="240" w:lineRule="auto"/>
        <w:jc w:val="both"/>
        <w:rPr>
          <w:rFonts w:ascii="ITC Avant Garde" w:hAnsi="ITC Avant Garde"/>
        </w:rPr>
      </w:pPr>
    </w:p>
    <w:tbl>
      <w:tblPr>
        <w:tblStyle w:val="Tablaconcuadrcula4-nfasis1"/>
        <w:tblW w:w="0" w:type="auto"/>
        <w:jc w:val="center"/>
        <w:tblLook w:val="04A0" w:firstRow="1" w:lastRow="0" w:firstColumn="1" w:lastColumn="0" w:noHBand="0" w:noVBand="1"/>
      </w:tblPr>
      <w:tblGrid>
        <w:gridCol w:w="7650"/>
      </w:tblGrid>
      <w:tr w:rsidR="00130F00" w:rsidRPr="00234257" w14:paraId="55E24D4E"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24CFE072" w14:textId="77777777" w:rsidR="00130F00" w:rsidRPr="00657CE4" w:rsidRDefault="00130F00"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130F00" w:rsidRPr="0072023B" w14:paraId="0C6002C1"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360373A2" w14:textId="77777777" w:rsidR="00871C76" w:rsidRPr="00200C96" w:rsidRDefault="00871C76" w:rsidP="00871C76">
            <w:pPr>
              <w:jc w:val="both"/>
              <w:outlineLvl w:val="1"/>
              <w:rPr>
                <w:rFonts w:ascii="Arial" w:hAnsi="Arial" w:cs="Arial"/>
                <w:b w:val="0"/>
                <w:bCs w:val="0"/>
                <w:i/>
                <w:sz w:val="18"/>
                <w:szCs w:val="18"/>
              </w:rPr>
            </w:pPr>
            <w:r w:rsidRPr="00200C96">
              <w:rPr>
                <w:rFonts w:ascii="Arial" w:hAnsi="Arial" w:cs="Arial"/>
                <w:i/>
                <w:sz w:val="18"/>
                <w:szCs w:val="18"/>
              </w:rPr>
              <w:t xml:space="preserve">3.1. Acuerdo que tiene por presentada la solicitud </w:t>
            </w:r>
          </w:p>
          <w:p w14:paraId="3D77D9D4" w14:textId="77777777" w:rsidR="00871C76" w:rsidRPr="00200C96" w:rsidRDefault="00871C76" w:rsidP="00871C76">
            <w:pPr>
              <w:jc w:val="both"/>
              <w:rPr>
                <w:rFonts w:ascii="Arial" w:hAnsi="Arial" w:cs="Arial"/>
                <w:b w:val="0"/>
                <w:bCs w:val="0"/>
                <w:sz w:val="18"/>
                <w:szCs w:val="18"/>
              </w:rPr>
            </w:pPr>
          </w:p>
          <w:p w14:paraId="39EC7AE6" w14:textId="7AE71A4D" w:rsidR="00871C76" w:rsidRPr="00200C96" w:rsidRDefault="00871C76" w:rsidP="00871C76">
            <w:pPr>
              <w:jc w:val="both"/>
              <w:rPr>
                <w:rFonts w:ascii="Arial" w:hAnsi="Arial" w:cs="Arial"/>
                <w:b w:val="0"/>
                <w:bCs w:val="0"/>
                <w:sz w:val="18"/>
                <w:szCs w:val="18"/>
              </w:rPr>
            </w:pPr>
            <w:r w:rsidRPr="00200C96">
              <w:rPr>
                <w:rFonts w:ascii="Arial" w:hAnsi="Arial" w:cs="Arial"/>
                <w:b w:val="0"/>
                <w:bCs w:val="0"/>
                <w:sz w:val="18"/>
                <w:szCs w:val="18"/>
              </w:rPr>
              <w:t xml:space="preserve">Si la solicitud cumple con los requisitos señalados en el apartado 2.2 de la guía, se presenta con la oportunidad mencionada en el apartado 2.3 de la guía y se realiza mediante alguno de los medios previstos en el apartado </w:t>
            </w:r>
            <w:r w:rsidRPr="00200C96">
              <w:rPr>
                <w:rFonts w:ascii="Arial" w:hAnsi="Arial" w:cs="Arial"/>
                <w:b w:val="0"/>
                <w:bCs w:val="0"/>
                <w:i/>
                <w:sz w:val="18"/>
                <w:szCs w:val="18"/>
              </w:rPr>
              <w:t xml:space="preserve">2.4. </w:t>
            </w:r>
            <w:r w:rsidRPr="00200C96">
              <w:rPr>
                <w:rFonts w:ascii="Arial" w:hAnsi="Arial" w:cs="Arial"/>
                <w:b w:val="0"/>
                <w:bCs w:val="0"/>
                <w:sz w:val="18"/>
                <w:szCs w:val="18"/>
              </w:rPr>
              <w:t xml:space="preserve">de la guía, la Autoridad Investigadora emitirá el acuerdo por el que asignará una clave al solicitante y lo citará a la reunión indicándole el día, hora y lugar en que debe acudir a ella. </w:t>
            </w:r>
          </w:p>
          <w:p w14:paraId="40339E13" w14:textId="77777777" w:rsidR="00871C76" w:rsidRPr="00200C96" w:rsidRDefault="00871C76" w:rsidP="00871C76">
            <w:pPr>
              <w:jc w:val="both"/>
              <w:rPr>
                <w:rFonts w:ascii="Arial" w:hAnsi="Arial" w:cs="Arial"/>
                <w:b w:val="0"/>
                <w:bCs w:val="0"/>
                <w:sz w:val="18"/>
                <w:szCs w:val="18"/>
              </w:rPr>
            </w:pPr>
          </w:p>
          <w:p w14:paraId="1744148C" w14:textId="77777777" w:rsidR="00871C76" w:rsidRPr="00200C96" w:rsidRDefault="00871C76" w:rsidP="00871C76">
            <w:pPr>
              <w:jc w:val="both"/>
              <w:rPr>
                <w:rFonts w:ascii="Arial" w:hAnsi="Arial" w:cs="Arial"/>
                <w:b w:val="0"/>
                <w:bCs w:val="0"/>
                <w:sz w:val="18"/>
                <w:szCs w:val="18"/>
              </w:rPr>
            </w:pPr>
            <w:r w:rsidRPr="00200C96">
              <w:rPr>
                <w:rFonts w:ascii="Arial" w:hAnsi="Arial" w:cs="Arial"/>
                <w:b w:val="0"/>
                <w:bCs w:val="0"/>
                <w:sz w:val="18"/>
                <w:szCs w:val="18"/>
              </w:rPr>
              <w:t>Este acuerdo se notificará al solicitante con al menos cinco días de anticipación a la fecha señalada para la celebración de la reunión.</w:t>
            </w:r>
          </w:p>
          <w:p w14:paraId="29D509F0" w14:textId="77777777" w:rsidR="00871C76" w:rsidRPr="00200C96" w:rsidRDefault="00871C76" w:rsidP="00871C76">
            <w:pPr>
              <w:jc w:val="both"/>
              <w:rPr>
                <w:rFonts w:ascii="Arial" w:hAnsi="Arial" w:cs="Arial"/>
                <w:b w:val="0"/>
                <w:bCs w:val="0"/>
                <w:sz w:val="18"/>
                <w:szCs w:val="18"/>
              </w:rPr>
            </w:pPr>
          </w:p>
          <w:p w14:paraId="65BC85A5" w14:textId="7AA2526B" w:rsidR="00130F00" w:rsidRPr="00200C96" w:rsidRDefault="00871C76" w:rsidP="00200C96">
            <w:pPr>
              <w:jc w:val="both"/>
              <w:rPr>
                <w:rFonts w:cs="Arial"/>
                <w:b w:val="0"/>
                <w:bCs w:val="0"/>
                <w:sz w:val="18"/>
                <w:szCs w:val="18"/>
              </w:rPr>
            </w:pPr>
            <w:r w:rsidRPr="00200C96">
              <w:rPr>
                <w:rFonts w:ascii="Arial" w:hAnsi="Arial" w:cs="Arial"/>
                <w:b w:val="0"/>
                <w:bCs w:val="0"/>
                <w:sz w:val="18"/>
                <w:szCs w:val="18"/>
              </w:rPr>
              <w:lastRenderedPageBreak/>
              <w:t xml:space="preserve">Las comunicaciones por correo electrónico y telefónicas que el solicitante realice posteriormente se harán directamente con las personas servidoras públicas adscritas a la Autoridad Investigadora a través de su clave. </w:t>
            </w:r>
          </w:p>
        </w:tc>
      </w:tr>
    </w:tbl>
    <w:p w14:paraId="4AB88B96" w14:textId="77777777" w:rsidR="00130F00" w:rsidRPr="00974486" w:rsidRDefault="00130F00" w:rsidP="001725AF">
      <w:pPr>
        <w:spacing w:after="0" w:line="240" w:lineRule="auto"/>
        <w:jc w:val="both"/>
        <w:rPr>
          <w:rFonts w:ascii="ITC Avant Garde" w:hAnsi="ITC Avant Garde"/>
        </w:rPr>
      </w:pPr>
    </w:p>
    <w:p w14:paraId="0A23825A" w14:textId="77777777" w:rsidR="001725AF" w:rsidRPr="00974486" w:rsidRDefault="001725AF" w:rsidP="001725AF">
      <w:pPr>
        <w:spacing w:after="0" w:line="240" w:lineRule="auto"/>
        <w:jc w:val="both"/>
        <w:rPr>
          <w:rFonts w:ascii="ITC Avant Garde" w:hAnsi="ITC Avant Garde"/>
          <w:b/>
        </w:rPr>
      </w:pPr>
      <w:r w:rsidRPr="00974486">
        <w:rPr>
          <w:rFonts w:ascii="ITC Avant Garde" w:hAnsi="ITC Avant Garde"/>
          <w:b/>
        </w:rPr>
        <w:t>Comentarios recibidos</w:t>
      </w:r>
    </w:p>
    <w:p w14:paraId="0F4C6F32" w14:textId="77777777" w:rsidR="001725AF" w:rsidRPr="00974486" w:rsidRDefault="001725AF" w:rsidP="001725AF">
      <w:pPr>
        <w:spacing w:after="0" w:line="240" w:lineRule="auto"/>
        <w:jc w:val="both"/>
        <w:rPr>
          <w:rFonts w:ascii="ITC Avant Garde" w:hAnsi="ITC Avant Garde"/>
        </w:rPr>
      </w:pPr>
    </w:p>
    <w:p w14:paraId="025282FF" w14:textId="409EC193" w:rsidR="001725AF" w:rsidRPr="00974486" w:rsidRDefault="001725AF" w:rsidP="001725AF">
      <w:pPr>
        <w:spacing w:after="0" w:line="240" w:lineRule="auto"/>
        <w:jc w:val="both"/>
        <w:rPr>
          <w:rFonts w:ascii="ITC Avant Garde" w:hAnsi="ITC Avant Garde"/>
        </w:rPr>
      </w:pPr>
      <w:r w:rsidRPr="00974486">
        <w:rPr>
          <w:rFonts w:ascii="ITC Avant Garde" w:hAnsi="ITC Avant Garde"/>
        </w:rPr>
        <w:t xml:space="preserve">El Participante </w:t>
      </w:r>
      <w:r w:rsidR="00002DCD" w:rsidRPr="00427740">
        <w:rPr>
          <w:rFonts w:ascii="ITC Avant Garde" w:hAnsi="ITC Avant Garde"/>
        </w:rPr>
        <w:t>2</w:t>
      </w:r>
      <w:r w:rsidRPr="00974486">
        <w:rPr>
          <w:rFonts w:ascii="ITC Avant Garde" w:hAnsi="ITC Avant Garde"/>
        </w:rPr>
        <w:t xml:space="preserve"> presentó el siguiente comentario:</w:t>
      </w:r>
    </w:p>
    <w:p w14:paraId="32781C19" w14:textId="77777777" w:rsidR="001725AF" w:rsidRPr="00974486" w:rsidRDefault="001725AF" w:rsidP="001725AF">
      <w:pPr>
        <w:spacing w:after="0" w:line="240" w:lineRule="auto"/>
        <w:jc w:val="both"/>
        <w:rPr>
          <w:rFonts w:ascii="ITC Avant Garde" w:hAnsi="ITC Avant Garde"/>
        </w:rPr>
      </w:pPr>
    </w:p>
    <w:p w14:paraId="0B78C2BE" w14:textId="0AF62F48" w:rsidR="00002DCD" w:rsidRPr="00974486" w:rsidRDefault="00002DCD" w:rsidP="00CA3288">
      <w:pPr>
        <w:spacing w:after="0" w:line="240" w:lineRule="auto"/>
        <w:ind w:left="567" w:right="618"/>
        <w:jc w:val="both"/>
        <w:rPr>
          <w:rFonts w:ascii="ITC Avant Garde" w:hAnsi="ITC Avant Garde"/>
          <w:b/>
        </w:rPr>
      </w:pPr>
      <w:r w:rsidRPr="00974486">
        <w:rPr>
          <w:rFonts w:ascii="Arial" w:hAnsi="Arial" w:cs="Arial"/>
          <w:sz w:val="18"/>
          <w:szCs w:val="18"/>
        </w:rPr>
        <w:t>En relación con el comentario del numeral 2.5, se sugiere implementar la figura de la prevención en caso de que algún requisito no haya sido agotado.</w:t>
      </w:r>
    </w:p>
    <w:p w14:paraId="1D83046B" w14:textId="77777777" w:rsidR="00A301C8" w:rsidRDefault="00A301C8" w:rsidP="00A301C8">
      <w:pPr>
        <w:spacing w:after="0" w:line="240" w:lineRule="auto"/>
        <w:jc w:val="both"/>
        <w:rPr>
          <w:rFonts w:ascii="ITC Avant Garde" w:hAnsi="ITC Avant Garde" w:cs="Times New Roman"/>
          <w:bCs/>
          <w:color w:val="000000"/>
        </w:rPr>
      </w:pPr>
    </w:p>
    <w:p w14:paraId="765A8329" w14:textId="14BFCF5E" w:rsidR="00A301C8" w:rsidRPr="00A301C8" w:rsidRDefault="00A301C8" w:rsidP="00A301C8">
      <w:pPr>
        <w:spacing w:after="0" w:line="240" w:lineRule="auto"/>
        <w:jc w:val="both"/>
        <w:rPr>
          <w:rFonts w:ascii="ITC Avant Garde" w:hAnsi="ITC Avant Garde" w:cs="Times New Roman"/>
          <w:bCs/>
          <w:color w:val="000000"/>
        </w:rPr>
      </w:pPr>
      <w:r w:rsidRPr="00A301C8">
        <w:rPr>
          <w:rFonts w:ascii="ITC Avant Garde" w:hAnsi="ITC Avant Garde" w:cs="Times New Roman"/>
          <w:bCs/>
          <w:color w:val="000000"/>
        </w:rPr>
        <w:t>La COFECE presentó el siguiente comentario:</w:t>
      </w:r>
    </w:p>
    <w:p w14:paraId="0966A2DA" w14:textId="77777777" w:rsidR="00A301C8" w:rsidRPr="0029001C" w:rsidRDefault="00A301C8" w:rsidP="00A301C8">
      <w:pPr>
        <w:spacing w:after="0" w:line="240" w:lineRule="auto"/>
        <w:jc w:val="both"/>
        <w:rPr>
          <w:rFonts w:ascii="ITC Avant Garde" w:hAnsi="ITC Avant Garde" w:cs="Times New Roman"/>
          <w:color w:val="000000"/>
        </w:rPr>
      </w:pPr>
    </w:p>
    <w:p w14:paraId="4182287D" w14:textId="77777777" w:rsidR="00A301C8" w:rsidRPr="00A301C8" w:rsidRDefault="00A301C8" w:rsidP="00A301C8">
      <w:pPr>
        <w:shd w:val="clear" w:color="auto" w:fill="FFFFFF" w:themeFill="background1"/>
        <w:spacing w:after="0" w:line="240" w:lineRule="auto"/>
        <w:ind w:left="567" w:right="618"/>
        <w:jc w:val="both"/>
        <w:rPr>
          <w:rFonts w:ascii="Arial" w:hAnsi="Arial" w:cs="Times New Roman"/>
          <w:bCs/>
          <w:color w:val="000000"/>
          <w:sz w:val="18"/>
        </w:rPr>
      </w:pPr>
      <w:r w:rsidRPr="00A301C8">
        <w:rPr>
          <w:rFonts w:ascii="Arial" w:hAnsi="Arial" w:cs="Times New Roman"/>
          <w:bCs/>
          <w:color w:val="000000"/>
          <w:sz w:val="18"/>
        </w:rPr>
        <w:t>3.1. Primer párrafo. Se reitera que en el momento en el que la Autoridad Investigadora emita el acuerdo por el que se asigna la clave al solicitante, es que se debe de asignar el marcador y no hasta que se otorga la inmunidad condicional.</w:t>
      </w:r>
    </w:p>
    <w:p w14:paraId="39580C17" w14:textId="77777777" w:rsidR="00A301C8" w:rsidRPr="00A301C8" w:rsidRDefault="00A301C8" w:rsidP="00A301C8">
      <w:pPr>
        <w:shd w:val="clear" w:color="auto" w:fill="FFFFFF" w:themeFill="background1"/>
        <w:spacing w:after="0" w:line="240" w:lineRule="auto"/>
        <w:ind w:left="567" w:right="618"/>
        <w:jc w:val="both"/>
        <w:rPr>
          <w:rFonts w:ascii="Arial" w:hAnsi="Arial" w:cs="Times New Roman"/>
          <w:bCs/>
          <w:color w:val="000000"/>
          <w:sz w:val="18"/>
        </w:rPr>
      </w:pPr>
    </w:p>
    <w:p w14:paraId="01D4AF8B" w14:textId="77777777" w:rsidR="00A301C8" w:rsidRPr="00A301C8" w:rsidRDefault="00A301C8" w:rsidP="00A301C8">
      <w:pPr>
        <w:shd w:val="clear" w:color="auto" w:fill="FFFFFF" w:themeFill="background1"/>
        <w:spacing w:after="0" w:line="240" w:lineRule="auto"/>
        <w:ind w:left="567" w:right="618"/>
        <w:jc w:val="both"/>
        <w:rPr>
          <w:rFonts w:ascii="Arial" w:hAnsi="Arial" w:cs="Times New Roman"/>
          <w:bCs/>
          <w:color w:val="000000"/>
          <w:sz w:val="18"/>
        </w:rPr>
      </w:pPr>
      <w:r w:rsidRPr="00A301C8">
        <w:rPr>
          <w:rFonts w:ascii="Arial" w:hAnsi="Arial" w:cs="Times New Roman"/>
          <w:bCs/>
          <w:color w:val="000000"/>
          <w:sz w:val="18"/>
        </w:rPr>
        <w:t>3.1. Segundo párrafo. Se reitera el comentario de las Disposiciones, el plazo idealmente debería de ser a partir de que se recibe la solicitud. Lo anterior para dar la mayor certeza posible.</w:t>
      </w:r>
    </w:p>
    <w:p w14:paraId="575F0B29" w14:textId="77777777" w:rsidR="00A301C8" w:rsidRPr="00A301C8" w:rsidRDefault="00A301C8" w:rsidP="00A301C8">
      <w:pPr>
        <w:shd w:val="clear" w:color="auto" w:fill="FFFFFF" w:themeFill="background1"/>
        <w:spacing w:after="0" w:line="240" w:lineRule="auto"/>
        <w:ind w:left="567" w:right="618"/>
        <w:jc w:val="both"/>
        <w:rPr>
          <w:rFonts w:ascii="Arial" w:hAnsi="Arial" w:cs="Times New Roman"/>
          <w:bCs/>
          <w:color w:val="000000"/>
          <w:sz w:val="18"/>
        </w:rPr>
      </w:pPr>
    </w:p>
    <w:p w14:paraId="743C0F6B" w14:textId="77777777" w:rsidR="00A301C8" w:rsidRPr="00A301C8" w:rsidRDefault="00A301C8" w:rsidP="00A301C8">
      <w:pPr>
        <w:shd w:val="clear" w:color="auto" w:fill="FFFFFF" w:themeFill="background1"/>
        <w:spacing w:after="0" w:line="240" w:lineRule="auto"/>
        <w:ind w:left="567" w:right="618"/>
        <w:jc w:val="both"/>
        <w:rPr>
          <w:rFonts w:ascii="ITC Avant Garde" w:hAnsi="ITC Avant Garde" w:cs="Times New Roman"/>
          <w:b/>
          <w:bCs/>
          <w:color w:val="000000"/>
        </w:rPr>
      </w:pPr>
      <w:r w:rsidRPr="00A301C8">
        <w:rPr>
          <w:rFonts w:ascii="Arial" w:hAnsi="Arial" w:cs="Times New Roman"/>
          <w:bCs/>
          <w:color w:val="000000"/>
          <w:sz w:val="18"/>
        </w:rPr>
        <w:t>3.1. Tercer párrafo. Es importante que quede claro con qué funcionarios en específico. No se recomienda que pueda ser cualquiera. Debe ser muy limitado.</w:t>
      </w:r>
    </w:p>
    <w:p w14:paraId="7EF493A8" w14:textId="77777777" w:rsidR="00002DCD" w:rsidRPr="0029001C" w:rsidRDefault="00002DCD" w:rsidP="001725AF">
      <w:pPr>
        <w:spacing w:after="0" w:line="240" w:lineRule="auto"/>
        <w:jc w:val="both"/>
        <w:rPr>
          <w:rFonts w:ascii="ITC Avant Garde" w:hAnsi="ITC Avant Garde"/>
          <w:bCs/>
        </w:rPr>
      </w:pPr>
    </w:p>
    <w:p w14:paraId="3F59A8D3" w14:textId="32D3B5DC" w:rsidR="001725AF" w:rsidRPr="00974486" w:rsidRDefault="001725AF" w:rsidP="001725AF">
      <w:pPr>
        <w:spacing w:after="0" w:line="240" w:lineRule="auto"/>
        <w:jc w:val="both"/>
        <w:rPr>
          <w:rFonts w:ascii="ITC Avant Garde" w:hAnsi="ITC Avant Garde"/>
          <w:b/>
        </w:rPr>
      </w:pPr>
      <w:r w:rsidRPr="00974486">
        <w:rPr>
          <w:rFonts w:ascii="ITC Avant Garde" w:hAnsi="ITC Avant Garde"/>
          <w:b/>
        </w:rPr>
        <w:t>Consideraciones</w:t>
      </w:r>
    </w:p>
    <w:p w14:paraId="6DAE6C8F" w14:textId="77777777" w:rsidR="001725AF" w:rsidRPr="00974486" w:rsidRDefault="001725AF" w:rsidP="001725AF">
      <w:pPr>
        <w:spacing w:after="0" w:line="240" w:lineRule="auto"/>
        <w:jc w:val="both"/>
        <w:rPr>
          <w:rFonts w:ascii="ITC Avant Garde" w:hAnsi="ITC Avant Garde"/>
        </w:rPr>
      </w:pPr>
    </w:p>
    <w:p w14:paraId="45069933" w14:textId="42CDFB0A" w:rsidR="004D1DF1" w:rsidRDefault="00A301C8" w:rsidP="00A77C53">
      <w:pPr>
        <w:spacing w:after="0" w:line="240" w:lineRule="auto"/>
        <w:jc w:val="both"/>
        <w:rPr>
          <w:rFonts w:ascii="ITC Avant Garde" w:hAnsi="ITC Avant Garde"/>
        </w:rPr>
      </w:pPr>
      <w:r>
        <w:rPr>
          <w:rFonts w:ascii="ITC Avant Garde" w:hAnsi="ITC Avant Garde"/>
        </w:rPr>
        <w:t>Respecto a</w:t>
      </w:r>
      <w:r w:rsidR="004D0517">
        <w:rPr>
          <w:rFonts w:ascii="ITC Avant Garde" w:hAnsi="ITC Avant Garde"/>
        </w:rPr>
        <w:t xml:space="preserve"> </w:t>
      </w:r>
      <w:r>
        <w:rPr>
          <w:rFonts w:ascii="ITC Avant Garde" w:hAnsi="ITC Avant Garde"/>
        </w:rPr>
        <w:t>l</w:t>
      </w:r>
      <w:r w:rsidR="004D0517">
        <w:rPr>
          <w:rFonts w:ascii="ITC Avant Garde" w:hAnsi="ITC Avant Garde"/>
        </w:rPr>
        <w:t>a</w:t>
      </w:r>
      <w:r>
        <w:rPr>
          <w:rFonts w:ascii="ITC Avant Garde" w:hAnsi="ITC Avant Garde"/>
        </w:rPr>
        <w:t xml:space="preserve"> </w:t>
      </w:r>
      <w:r w:rsidR="004D0517">
        <w:rPr>
          <w:rFonts w:ascii="ITC Avant Garde" w:hAnsi="ITC Avant Garde"/>
        </w:rPr>
        <w:t>sugerencia</w:t>
      </w:r>
      <w:r>
        <w:rPr>
          <w:rFonts w:ascii="ITC Avant Garde" w:hAnsi="ITC Avant Garde"/>
        </w:rPr>
        <w:t xml:space="preserve"> del Participante 2 </w:t>
      </w:r>
      <w:r w:rsidR="004D0517">
        <w:rPr>
          <w:rFonts w:ascii="ITC Avant Garde" w:hAnsi="ITC Avant Garde"/>
        </w:rPr>
        <w:t xml:space="preserve">en el sentido de </w:t>
      </w:r>
      <w:r w:rsidR="004D0517" w:rsidRPr="0094593C">
        <w:rPr>
          <w:rFonts w:ascii="ITC Avant Garde" w:hAnsi="ITC Avant Garde"/>
          <w:i/>
          <w:iCs/>
        </w:rPr>
        <w:t>implementar una prevención en caso de que algún requisito no haya sido agotado</w:t>
      </w:r>
      <w:r w:rsidR="004D0517">
        <w:rPr>
          <w:rFonts w:ascii="ITC Avant Garde" w:hAnsi="ITC Avant Garde"/>
        </w:rPr>
        <w:t xml:space="preserve">, se </w:t>
      </w:r>
      <w:r w:rsidR="004D1DF1">
        <w:rPr>
          <w:rFonts w:ascii="ITC Avant Garde" w:hAnsi="ITC Avant Garde"/>
        </w:rPr>
        <w:t xml:space="preserve">reiteran las consideraciones emitidas al comentario que sobre el mismo aspecto presentó el Participante 2 en relación a la propuesta del apartado 2.5., las que a efecto de evitar repeticiones innecesarias se tienen aquí por reproducidas como si a la letra se insertasen. </w:t>
      </w:r>
    </w:p>
    <w:p w14:paraId="5C44F283" w14:textId="632EA406" w:rsidR="00C732F0" w:rsidRDefault="00C732F0" w:rsidP="001725AF">
      <w:pPr>
        <w:spacing w:after="0" w:line="240" w:lineRule="auto"/>
        <w:jc w:val="both"/>
        <w:rPr>
          <w:rFonts w:ascii="ITC Avant Garde" w:hAnsi="ITC Avant Garde"/>
        </w:rPr>
      </w:pPr>
    </w:p>
    <w:p w14:paraId="5C4BF4C3" w14:textId="3D2B78EE" w:rsidR="00972A4D" w:rsidRDefault="00041C80" w:rsidP="00E46779">
      <w:pPr>
        <w:spacing w:after="0" w:line="240" w:lineRule="auto"/>
        <w:jc w:val="both"/>
        <w:rPr>
          <w:rFonts w:ascii="ITC Avant Garde" w:hAnsi="ITC Avant Garde"/>
        </w:rPr>
      </w:pPr>
      <w:r>
        <w:rPr>
          <w:rFonts w:ascii="ITC Avant Garde" w:hAnsi="ITC Avant Garde"/>
        </w:rPr>
        <w:t xml:space="preserve">En cuanto </w:t>
      </w:r>
      <w:r w:rsidR="00A301C8">
        <w:rPr>
          <w:rFonts w:ascii="ITC Avant Garde" w:hAnsi="ITC Avant Garde"/>
        </w:rPr>
        <w:t xml:space="preserve">a los comentarios de la COFECE </w:t>
      </w:r>
      <w:r w:rsidR="00972A4D">
        <w:rPr>
          <w:rFonts w:ascii="ITC Avant Garde" w:hAnsi="ITC Avant Garde"/>
        </w:rPr>
        <w:t xml:space="preserve">en el sentido de que </w:t>
      </w:r>
      <w:r w:rsidR="00972A4D" w:rsidRPr="0094593C">
        <w:rPr>
          <w:rFonts w:ascii="ITC Avant Garde" w:hAnsi="ITC Avant Garde"/>
          <w:i/>
          <w:iCs/>
        </w:rPr>
        <w:t xml:space="preserve">el marcador </w:t>
      </w:r>
      <w:r w:rsidR="00EA04F9" w:rsidRPr="0094593C">
        <w:rPr>
          <w:rFonts w:ascii="ITC Avant Garde" w:hAnsi="ITC Avant Garde"/>
          <w:i/>
          <w:iCs/>
        </w:rPr>
        <w:t>s</w:t>
      </w:r>
      <w:r w:rsidR="00972A4D" w:rsidRPr="0094593C">
        <w:rPr>
          <w:rFonts w:ascii="ITC Avant Garde" w:hAnsi="ITC Avant Garde"/>
          <w:i/>
          <w:iCs/>
        </w:rPr>
        <w:t xml:space="preserve">e debe asignar en el momento en que la Autoridad Investigadora emita el acuerdo por el que asigna la clave al solicitante y que el plazo debería ser a partir de que se reciba la solicitud, </w:t>
      </w:r>
      <w:r w:rsidR="00F77A43" w:rsidRPr="00F8677C">
        <w:rPr>
          <w:rFonts w:ascii="ITC Avant Garde" w:hAnsi="ITC Avant Garde"/>
        </w:rPr>
        <w:t>a efecto de otorgar mayor seguridad jurídica a los solicitantes</w:t>
      </w:r>
      <w:r w:rsidR="00F77A43" w:rsidRPr="006C3B94">
        <w:rPr>
          <w:rFonts w:ascii="ITC Avant Garde" w:hAnsi="ITC Avant Garde"/>
        </w:rPr>
        <w:t xml:space="preserve"> </w:t>
      </w:r>
      <w:r w:rsidR="00972A4D" w:rsidRPr="006C3B94">
        <w:rPr>
          <w:rFonts w:ascii="ITC Avant Garde" w:hAnsi="ITC Avant Garde"/>
        </w:rPr>
        <w:t>se considera procedente</w:t>
      </w:r>
      <w:r w:rsidR="00972A4D">
        <w:rPr>
          <w:rFonts w:ascii="ITC Avant Garde" w:hAnsi="ITC Avant Garde"/>
        </w:rPr>
        <w:t xml:space="preserve"> modificar el texto del Anteproyecto de Guía </w:t>
      </w:r>
      <w:r w:rsidR="006C3B94" w:rsidRPr="006C3B94">
        <w:rPr>
          <w:rFonts w:ascii="ITC Avant Garde" w:hAnsi="ITC Avant Garde"/>
        </w:rPr>
        <w:t>en consistencia con la similar modificación que se realizó al Anteproyecto de modificaciones a las Disposiciones Regulatorias</w:t>
      </w:r>
      <w:r w:rsidR="006C3B94">
        <w:rPr>
          <w:rFonts w:ascii="ITC Avant Garde" w:hAnsi="ITC Avant Garde"/>
        </w:rPr>
        <w:t>,</w:t>
      </w:r>
      <w:r w:rsidR="006C3B94" w:rsidRPr="006C3B94">
        <w:rPr>
          <w:rFonts w:ascii="ITC Avant Garde" w:hAnsi="ITC Avant Garde"/>
        </w:rPr>
        <w:t xml:space="preserve"> </w:t>
      </w:r>
      <w:r w:rsidR="00F77A43">
        <w:rPr>
          <w:rFonts w:ascii="ITC Avant Garde" w:hAnsi="ITC Avant Garde"/>
        </w:rPr>
        <w:t>para</w:t>
      </w:r>
      <w:r w:rsidR="00972A4D">
        <w:rPr>
          <w:rFonts w:ascii="ITC Avant Garde" w:hAnsi="ITC Avant Garde"/>
        </w:rPr>
        <w:t xml:space="preserve"> establecer que el marcador se otorg</w:t>
      </w:r>
      <w:r w:rsidR="00F77A43">
        <w:rPr>
          <w:rFonts w:ascii="ITC Avant Garde" w:hAnsi="ITC Avant Garde"/>
        </w:rPr>
        <w:t>ará</w:t>
      </w:r>
      <w:r w:rsidR="00972A4D">
        <w:rPr>
          <w:rFonts w:ascii="ITC Avant Garde" w:hAnsi="ITC Avant Garde"/>
        </w:rPr>
        <w:t xml:space="preserve"> desde el acuerdo que tenga por presentada la solicitud</w:t>
      </w:r>
      <w:r w:rsidR="00F77A43">
        <w:rPr>
          <w:rFonts w:ascii="ITC Avant Garde" w:hAnsi="ITC Avant Garde"/>
        </w:rPr>
        <w:t>.</w:t>
      </w:r>
    </w:p>
    <w:p w14:paraId="7BD1BA26" w14:textId="1C452E2E" w:rsidR="00ED130A" w:rsidRDefault="00ED130A" w:rsidP="00E46779">
      <w:pPr>
        <w:spacing w:after="0" w:line="240" w:lineRule="auto"/>
        <w:jc w:val="both"/>
        <w:rPr>
          <w:rFonts w:ascii="ITC Avant Garde" w:hAnsi="ITC Avant Garde"/>
        </w:rPr>
      </w:pPr>
    </w:p>
    <w:p w14:paraId="25095049" w14:textId="6945BEE7" w:rsidR="00ED130A" w:rsidRDefault="00F77A43" w:rsidP="00E46779">
      <w:pPr>
        <w:spacing w:after="0" w:line="240" w:lineRule="auto"/>
        <w:jc w:val="both"/>
        <w:rPr>
          <w:rFonts w:ascii="ITC Avant Garde" w:hAnsi="ITC Avant Garde"/>
        </w:rPr>
      </w:pPr>
      <w:bookmarkStart w:id="9" w:name="_Hlk81771655"/>
      <w:r>
        <w:rPr>
          <w:rFonts w:ascii="ITC Avant Garde" w:hAnsi="ITC Avant Garde"/>
        </w:rPr>
        <w:t xml:space="preserve">Derivado de la referida </w:t>
      </w:r>
      <w:r w:rsidR="00ED130A">
        <w:rPr>
          <w:rFonts w:ascii="ITC Avant Garde" w:hAnsi="ITC Avant Garde"/>
        </w:rPr>
        <w:t xml:space="preserve">modificación </w:t>
      </w:r>
      <w:r w:rsidR="00ED130A" w:rsidRPr="00ED130A">
        <w:rPr>
          <w:rFonts w:ascii="ITC Avant Garde" w:hAnsi="ITC Avant Garde"/>
        </w:rPr>
        <w:t>se establecer</w:t>
      </w:r>
      <w:r w:rsidR="00FA1599">
        <w:rPr>
          <w:rFonts w:ascii="ITC Avant Garde" w:hAnsi="ITC Avant Garde"/>
        </w:rPr>
        <w:t>á</w:t>
      </w:r>
      <w:r w:rsidR="00ED130A" w:rsidRPr="00ED130A">
        <w:rPr>
          <w:rFonts w:ascii="ITC Avant Garde" w:hAnsi="ITC Avant Garde"/>
        </w:rPr>
        <w:t xml:space="preserve">n dos acuerdos distintos, uno en el que se tiene por presentada la solicitud, se asigna la clave y el marcador, que se notificará dentro de los 5 días </w:t>
      </w:r>
      <w:r w:rsidR="006D3CD5">
        <w:rPr>
          <w:rFonts w:ascii="ITC Avant Garde" w:hAnsi="ITC Avant Garde"/>
        </w:rPr>
        <w:t xml:space="preserve">hábiles </w:t>
      </w:r>
      <w:r w:rsidR="00ED130A" w:rsidRPr="00ED130A">
        <w:rPr>
          <w:rFonts w:ascii="ITC Avant Garde" w:hAnsi="ITC Avant Garde"/>
        </w:rPr>
        <w:t>siguientes a la presentación de la solicitud respectiva</w:t>
      </w:r>
      <w:r>
        <w:rPr>
          <w:rFonts w:ascii="ITC Avant Garde" w:hAnsi="ITC Avant Garde"/>
        </w:rPr>
        <w:t>;</w:t>
      </w:r>
      <w:r w:rsidR="00ED130A" w:rsidRPr="00ED130A">
        <w:rPr>
          <w:rFonts w:ascii="ITC Avant Garde" w:hAnsi="ITC Avant Garde"/>
        </w:rPr>
        <w:t xml:space="preserve"> y otro en el que se citará al solicitante a la reunión</w:t>
      </w:r>
      <w:r>
        <w:rPr>
          <w:rFonts w:ascii="ITC Avant Garde" w:hAnsi="ITC Avant Garde"/>
        </w:rPr>
        <w:t>,</w:t>
      </w:r>
      <w:r w:rsidR="00ED130A" w:rsidRPr="00ED130A">
        <w:rPr>
          <w:rFonts w:ascii="ITC Avant Garde" w:hAnsi="ITC Avant Garde"/>
        </w:rPr>
        <w:t xml:space="preserve"> que se notificará cuando menos con </w:t>
      </w:r>
      <w:r w:rsidR="00321763">
        <w:rPr>
          <w:rFonts w:ascii="ITC Avant Garde" w:hAnsi="ITC Avant Garde"/>
        </w:rPr>
        <w:t>10</w:t>
      </w:r>
      <w:r w:rsidR="00ED130A" w:rsidRPr="00ED130A">
        <w:rPr>
          <w:rFonts w:ascii="ITC Avant Garde" w:hAnsi="ITC Avant Garde"/>
        </w:rPr>
        <w:t xml:space="preserve"> días</w:t>
      </w:r>
      <w:r w:rsidR="006D3CD5">
        <w:rPr>
          <w:rFonts w:ascii="ITC Avant Garde" w:hAnsi="ITC Avant Garde"/>
        </w:rPr>
        <w:t xml:space="preserve"> hábiles</w:t>
      </w:r>
      <w:r w:rsidR="00ED130A" w:rsidRPr="00ED130A">
        <w:rPr>
          <w:rFonts w:ascii="ITC Avant Garde" w:hAnsi="ITC Avant Garde"/>
        </w:rPr>
        <w:t xml:space="preserve"> de anticipación a la fecha de </w:t>
      </w:r>
      <w:r w:rsidR="0057612C">
        <w:rPr>
          <w:rFonts w:ascii="ITC Avant Garde" w:hAnsi="ITC Avant Garde"/>
        </w:rPr>
        <w:t>su celebración</w:t>
      </w:r>
      <w:r w:rsidR="00ED130A">
        <w:rPr>
          <w:rFonts w:ascii="ITC Avant Garde" w:hAnsi="ITC Avant Garde"/>
        </w:rPr>
        <w:t>.</w:t>
      </w:r>
    </w:p>
    <w:bookmarkEnd w:id="9"/>
    <w:p w14:paraId="60FBC34C" w14:textId="77777777" w:rsidR="00E46779" w:rsidRPr="00E46779" w:rsidRDefault="00E46779" w:rsidP="00E46779">
      <w:pPr>
        <w:spacing w:after="0" w:line="240" w:lineRule="auto"/>
        <w:jc w:val="both"/>
        <w:rPr>
          <w:rFonts w:ascii="ITC Avant Garde" w:hAnsi="ITC Avant Garde" w:cs="Times New Roman"/>
          <w:color w:val="000000"/>
        </w:rPr>
      </w:pPr>
    </w:p>
    <w:p w14:paraId="05CA9F96" w14:textId="5BD678A7" w:rsidR="003A7DC3" w:rsidRDefault="00041C80" w:rsidP="00E46779">
      <w:pPr>
        <w:spacing w:after="0" w:line="240" w:lineRule="auto"/>
        <w:jc w:val="both"/>
        <w:rPr>
          <w:rFonts w:ascii="ITC Avant Garde" w:hAnsi="ITC Avant Garde" w:cs="Times New Roman"/>
          <w:bCs/>
          <w:color w:val="000000"/>
        </w:rPr>
      </w:pPr>
      <w:r>
        <w:rPr>
          <w:rFonts w:ascii="ITC Avant Garde" w:hAnsi="ITC Avant Garde" w:cs="Times New Roman"/>
          <w:bCs/>
          <w:color w:val="000000"/>
        </w:rPr>
        <w:t xml:space="preserve">Por lo que se refiere </w:t>
      </w:r>
      <w:r w:rsidR="00DF2DB5">
        <w:rPr>
          <w:rFonts w:ascii="ITC Avant Garde" w:hAnsi="ITC Avant Garde" w:cs="Times New Roman"/>
          <w:bCs/>
          <w:color w:val="000000"/>
        </w:rPr>
        <w:t>a</w:t>
      </w:r>
      <w:r w:rsidR="00E46779" w:rsidRPr="00E46779">
        <w:rPr>
          <w:rFonts w:ascii="ITC Avant Garde" w:hAnsi="ITC Avant Garde" w:cs="Times New Roman"/>
          <w:bCs/>
          <w:color w:val="000000"/>
        </w:rPr>
        <w:t xml:space="preserve">l comentario </w:t>
      </w:r>
      <w:r w:rsidR="00DF2DB5">
        <w:rPr>
          <w:rFonts w:ascii="ITC Avant Garde" w:hAnsi="ITC Avant Garde" w:cs="Times New Roman"/>
          <w:bCs/>
          <w:color w:val="000000"/>
        </w:rPr>
        <w:t xml:space="preserve">de la COFECE en el sentido de </w:t>
      </w:r>
      <w:r w:rsidR="00E46779" w:rsidRPr="0094593C">
        <w:rPr>
          <w:rFonts w:ascii="ITC Avant Garde" w:hAnsi="ITC Avant Garde" w:cs="Times New Roman"/>
          <w:bCs/>
          <w:i/>
          <w:iCs/>
          <w:color w:val="000000"/>
        </w:rPr>
        <w:t>“que quede claro con qué funcionarios en específico. No se recomienda que pueda ser cualquiera. Debe ser muy limitado”</w:t>
      </w:r>
      <w:r w:rsidR="00E46779" w:rsidRPr="00E46779">
        <w:rPr>
          <w:rFonts w:ascii="ITC Avant Garde" w:hAnsi="ITC Avant Garde" w:cs="Times New Roman"/>
          <w:bCs/>
          <w:color w:val="000000"/>
        </w:rPr>
        <w:t xml:space="preserve">, </w:t>
      </w:r>
      <w:r w:rsidR="003A7DC3">
        <w:rPr>
          <w:rFonts w:ascii="ITC Avant Garde" w:hAnsi="ITC Avant Garde" w:cs="Times New Roman"/>
          <w:bCs/>
          <w:color w:val="000000"/>
        </w:rPr>
        <w:t xml:space="preserve">se considera que </w:t>
      </w:r>
      <w:r w:rsidR="00A15F49">
        <w:rPr>
          <w:rFonts w:ascii="ITC Avant Garde" w:hAnsi="ITC Avant Garde" w:cs="Times New Roman"/>
          <w:bCs/>
          <w:color w:val="000000"/>
        </w:rPr>
        <w:t xml:space="preserve">tal circunstancia </w:t>
      </w:r>
      <w:r w:rsidR="003A7DC3">
        <w:rPr>
          <w:rFonts w:ascii="ITC Avant Garde" w:hAnsi="ITC Avant Garde" w:cs="Times New Roman"/>
          <w:bCs/>
          <w:color w:val="000000"/>
        </w:rPr>
        <w:t>corresponde a la organización interna de la Autoridad Investigadora</w:t>
      </w:r>
      <w:r w:rsidR="00A15F49">
        <w:rPr>
          <w:rFonts w:ascii="ITC Avant Garde" w:hAnsi="ITC Avant Garde" w:cs="Times New Roman"/>
          <w:bCs/>
          <w:color w:val="000000"/>
        </w:rPr>
        <w:t xml:space="preserve"> del Instituto</w:t>
      </w:r>
      <w:r w:rsidR="003A7DC3">
        <w:rPr>
          <w:rFonts w:ascii="ITC Avant Garde" w:hAnsi="ITC Avant Garde" w:cs="Times New Roman"/>
          <w:bCs/>
          <w:color w:val="000000"/>
        </w:rPr>
        <w:t xml:space="preserve">. Además, se precisa </w:t>
      </w:r>
      <w:r w:rsidR="003A7DC3">
        <w:rPr>
          <w:rFonts w:ascii="ITC Avant Garde" w:hAnsi="ITC Avant Garde" w:cs="Times New Roman"/>
          <w:bCs/>
          <w:color w:val="000000"/>
        </w:rPr>
        <w:lastRenderedPageBreak/>
        <w:t xml:space="preserve">que </w:t>
      </w:r>
      <w:r w:rsidR="003A7DC3" w:rsidRPr="003A7DC3">
        <w:rPr>
          <w:rFonts w:ascii="ITC Avant Garde" w:hAnsi="ITC Avant Garde" w:cs="Times New Roman"/>
          <w:bCs/>
          <w:color w:val="000000"/>
        </w:rPr>
        <w:t xml:space="preserve">el </w:t>
      </w:r>
      <w:r w:rsidR="003A7DC3">
        <w:rPr>
          <w:rFonts w:ascii="ITC Avant Garde" w:hAnsi="ITC Avant Garde" w:cs="Times New Roman"/>
          <w:bCs/>
          <w:color w:val="000000"/>
        </w:rPr>
        <w:t xml:space="preserve">apartado </w:t>
      </w:r>
      <w:r w:rsidR="003A7DC3" w:rsidRPr="00412A80">
        <w:rPr>
          <w:rFonts w:ascii="ITC Avant Garde" w:hAnsi="ITC Avant Garde" w:cs="Times New Roman"/>
          <w:bCs/>
          <w:i/>
          <w:iCs/>
          <w:color w:val="000000"/>
        </w:rPr>
        <w:t>IX. Clasificación de la información</w:t>
      </w:r>
      <w:r w:rsidR="003A7DC3">
        <w:rPr>
          <w:rFonts w:ascii="ITC Avant Garde" w:hAnsi="ITC Avant Garde" w:cs="Times New Roman"/>
          <w:bCs/>
          <w:color w:val="000000"/>
        </w:rPr>
        <w:t xml:space="preserve"> del </w:t>
      </w:r>
      <w:r w:rsidR="003A7DC3" w:rsidRPr="003A7DC3">
        <w:rPr>
          <w:rFonts w:ascii="ITC Avant Garde" w:hAnsi="ITC Avant Garde" w:cs="Times New Roman"/>
          <w:bCs/>
          <w:color w:val="000000"/>
        </w:rPr>
        <w:t>Anteproyecto de Guía señala que “Durante la investigación, sólo la persona titular de la Autoridad Investigadora y las personas servidoras públicas adscritas a la Dirección General de Prácticas Monopólicas y Concentraciones Ilícitas, tendrán acceso al expediente del procedimiento de reducción de sanciones de prácticas monopólicas absolutas”.</w:t>
      </w:r>
    </w:p>
    <w:p w14:paraId="6013F2F9" w14:textId="290B96E1" w:rsidR="00B156E1" w:rsidRPr="00E46779" w:rsidRDefault="00B156E1" w:rsidP="00E46779">
      <w:pPr>
        <w:spacing w:after="0" w:line="240" w:lineRule="auto"/>
        <w:jc w:val="both"/>
        <w:rPr>
          <w:rFonts w:ascii="ITC Avant Garde" w:hAnsi="ITC Avant Garde" w:cs="Times New Roman"/>
          <w:bCs/>
          <w:color w:val="000000"/>
        </w:rPr>
      </w:pPr>
    </w:p>
    <w:p w14:paraId="081C1BAF" w14:textId="7E6E8C2C" w:rsidR="00E46779" w:rsidRPr="00E46779" w:rsidRDefault="00284E67" w:rsidP="00E46779">
      <w:pPr>
        <w:spacing w:after="0" w:line="240" w:lineRule="auto"/>
        <w:jc w:val="both"/>
        <w:rPr>
          <w:rFonts w:ascii="ITC Avant Garde" w:hAnsi="ITC Avant Garde" w:cs="Times New Roman"/>
          <w:bCs/>
          <w:color w:val="000000"/>
        </w:rPr>
      </w:pPr>
      <w:r>
        <w:rPr>
          <w:rFonts w:ascii="ITC Avant Garde" w:hAnsi="ITC Avant Garde" w:cs="Times New Roman"/>
          <w:bCs/>
          <w:color w:val="000000"/>
        </w:rPr>
        <w:t>Conforme a</w:t>
      </w:r>
      <w:r w:rsidR="00E46779" w:rsidRPr="00E46779">
        <w:rPr>
          <w:rFonts w:ascii="ITC Avant Garde" w:hAnsi="ITC Avant Garde" w:cs="Times New Roman"/>
          <w:bCs/>
          <w:color w:val="000000"/>
        </w:rPr>
        <w:t xml:space="preserve"> lo anterior, se modifica e</w:t>
      </w:r>
      <w:r w:rsidR="00394872">
        <w:rPr>
          <w:rFonts w:ascii="ITC Avant Garde" w:hAnsi="ITC Avant Garde" w:cs="Times New Roman"/>
          <w:bCs/>
          <w:color w:val="000000"/>
        </w:rPr>
        <w:t>l</w:t>
      </w:r>
      <w:r w:rsidR="00E46779" w:rsidRPr="00E46779">
        <w:rPr>
          <w:rFonts w:ascii="ITC Avant Garde" w:hAnsi="ITC Avant Garde" w:cs="Times New Roman"/>
          <w:bCs/>
          <w:color w:val="000000"/>
        </w:rPr>
        <w:t xml:space="preserve"> </w:t>
      </w:r>
      <w:r>
        <w:rPr>
          <w:rFonts w:ascii="ITC Avant Garde" w:hAnsi="ITC Avant Garde" w:cs="Times New Roman"/>
          <w:bCs/>
          <w:color w:val="000000"/>
        </w:rPr>
        <w:t xml:space="preserve">texto del </w:t>
      </w:r>
      <w:r w:rsidR="00E46779" w:rsidRPr="00E46779">
        <w:rPr>
          <w:rFonts w:ascii="ITC Avant Garde" w:hAnsi="ITC Avant Garde" w:cs="Times New Roman"/>
          <w:bCs/>
          <w:color w:val="000000"/>
        </w:rPr>
        <w:t xml:space="preserve">apartado </w:t>
      </w:r>
      <w:r w:rsidR="00E46779" w:rsidRPr="00F8677C">
        <w:rPr>
          <w:rFonts w:ascii="ITC Avant Garde" w:hAnsi="ITC Avant Garde" w:cs="Times New Roman"/>
          <w:bCs/>
          <w:i/>
          <w:iCs/>
          <w:color w:val="000000"/>
        </w:rPr>
        <w:t>3.1. Acuerdo que tiene por presentada la solicitud</w:t>
      </w:r>
      <w:r w:rsidR="00394872">
        <w:rPr>
          <w:rFonts w:ascii="ITC Avant Garde" w:hAnsi="ITC Avant Garde" w:cs="Times New Roman"/>
          <w:bCs/>
          <w:color w:val="000000"/>
        </w:rPr>
        <w:t xml:space="preserve">, </w:t>
      </w:r>
      <w:r w:rsidR="00394872" w:rsidRPr="00E46779">
        <w:rPr>
          <w:rFonts w:ascii="ITC Avant Garde" w:hAnsi="ITC Avant Garde" w:cs="Times New Roman"/>
          <w:bCs/>
          <w:color w:val="000000"/>
        </w:rPr>
        <w:t>párrafo</w:t>
      </w:r>
      <w:r w:rsidR="005A3CAD">
        <w:rPr>
          <w:rFonts w:ascii="ITC Avant Garde" w:hAnsi="ITC Avant Garde" w:cs="Times New Roman"/>
          <w:bCs/>
          <w:color w:val="000000"/>
        </w:rPr>
        <w:t>s</w:t>
      </w:r>
      <w:r w:rsidR="00394872" w:rsidRPr="00E46779">
        <w:rPr>
          <w:rFonts w:ascii="ITC Avant Garde" w:hAnsi="ITC Avant Garde" w:cs="Times New Roman"/>
          <w:bCs/>
          <w:color w:val="000000"/>
        </w:rPr>
        <w:t xml:space="preserve"> </w:t>
      </w:r>
      <w:r w:rsidR="005A3CAD">
        <w:rPr>
          <w:rFonts w:ascii="ITC Avant Garde" w:hAnsi="ITC Avant Garde" w:cs="Times New Roman"/>
          <w:bCs/>
          <w:color w:val="000000"/>
        </w:rPr>
        <w:t xml:space="preserve">primero y segundo, </w:t>
      </w:r>
      <w:r w:rsidR="00394872">
        <w:rPr>
          <w:rFonts w:ascii="ITC Avant Garde" w:hAnsi="ITC Avant Garde" w:cs="Times New Roman"/>
          <w:bCs/>
          <w:color w:val="000000"/>
        </w:rPr>
        <w:t>del Anteproyecto de Guía,</w:t>
      </w:r>
      <w:r w:rsidR="00E46779" w:rsidRPr="00E46779">
        <w:rPr>
          <w:rFonts w:ascii="ITC Avant Garde" w:hAnsi="ITC Avant Garde" w:cs="Times New Roman"/>
          <w:bCs/>
          <w:color w:val="000000"/>
        </w:rPr>
        <w:t xml:space="preserve"> en los siguientes términos: </w:t>
      </w:r>
    </w:p>
    <w:p w14:paraId="395EC139" w14:textId="77777777" w:rsidR="00E46779" w:rsidRPr="00E46779" w:rsidRDefault="00E46779" w:rsidP="00E46779">
      <w:pPr>
        <w:spacing w:after="0" w:line="240" w:lineRule="auto"/>
        <w:jc w:val="both"/>
        <w:rPr>
          <w:rFonts w:ascii="ITC Avant Garde" w:hAnsi="ITC Avant Garde" w:cs="Times New Roman"/>
          <w:bCs/>
          <w:color w:val="000000"/>
        </w:rPr>
      </w:pPr>
    </w:p>
    <w:tbl>
      <w:tblPr>
        <w:tblStyle w:val="Tablaconcuadrcula4-nfasis64"/>
        <w:tblW w:w="7650" w:type="dxa"/>
        <w:jc w:val="center"/>
        <w:tblLook w:val="04A0" w:firstRow="1" w:lastRow="0" w:firstColumn="1" w:lastColumn="0" w:noHBand="0" w:noVBand="1"/>
      </w:tblPr>
      <w:tblGrid>
        <w:gridCol w:w="3825"/>
        <w:gridCol w:w="3825"/>
      </w:tblGrid>
      <w:tr w:rsidR="00E46779" w:rsidRPr="00E46779" w14:paraId="7639ADD8" w14:textId="77777777" w:rsidTr="00200C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0327677A" w14:textId="77777777" w:rsidR="00E46779" w:rsidRPr="00E46779" w:rsidRDefault="00E46779" w:rsidP="00E46779">
            <w:pPr>
              <w:jc w:val="center"/>
              <w:rPr>
                <w:rFonts w:ascii="Arial" w:hAnsi="Arial"/>
                <w:sz w:val="18"/>
              </w:rPr>
            </w:pPr>
            <w:r w:rsidRPr="00E46779">
              <w:rPr>
                <w:rFonts w:ascii="Arial" w:hAnsi="Arial"/>
                <w:sz w:val="18"/>
              </w:rPr>
              <w:t>Anteproyecto</w:t>
            </w:r>
          </w:p>
        </w:tc>
        <w:tc>
          <w:tcPr>
            <w:tcW w:w="3825" w:type="dxa"/>
          </w:tcPr>
          <w:p w14:paraId="19B9568A" w14:textId="77777777" w:rsidR="00E46779" w:rsidRPr="00E46779" w:rsidRDefault="00E46779" w:rsidP="00E46779">
            <w:pPr>
              <w:jc w:val="center"/>
              <w:cnfStyle w:val="100000000000" w:firstRow="1" w:lastRow="0" w:firstColumn="0" w:lastColumn="0" w:oddVBand="0" w:evenVBand="0" w:oddHBand="0" w:evenHBand="0" w:firstRowFirstColumn="0" w:firstRowLastColumn="0" w:lastRowFirstColumn="0" w:lastRowLastColumn="0"/>
              <w:rPr>
                <w:rFonts w:ascii="Arial" w:hAnsi="Arial"/>
                <w:sz w:val="18"/>
              </w:rPr>
            </w:pPr>
            <w:r w:rsidRPr="00E46779">
              <w:rPr>
                <w:rFonts w:ascii="Arial" w:hAnsi="Arial"/>
                <w:sz w:val="18"/>
              </w:rPr>
              <w:t>Modificación al Anteproyecto</w:t>
            </w:r>
          </w:p>
        </w:tc>
      </w:tr>
      <w:tr w:rsidR="00E46779" w:rsidRPr="00E46779" w14:paraId="799C30CA" w14:textId="77777777" w:rsidTr="00200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1DCF33C7" w14:textId="77777777" w:rsidR="00E46779" w:rsidRPr="0029001C" w:rsidRDefault="00E46779" w:rsidP="00E46779">
            <w:pPr>
              <w:jc w:val="both"/>
              <w:rPr>
                <w:rFonts w:ascii="Arial" w:hAnsi="Arial" w:cs="Arial"/>
                <w:b w:val="0"/>
                <w:bCs w:val="0"/>
                <w:sz w:val="18"/>
                <w:szCs w:val="18"/>
              </w:rPr>
            </w:pPr>
            <w:r w:rsidRPr="0029001C">
              <w:rPr>
                <w:rFonts w:ascii="Arial" w:hAnsi="Arial" w:cs="Arial"/>
                <w:b w:val="0"/>
                <w:bCs w:val="0"/>
                <w:i/>
                <w:iCs/>
                <w:sz w:val="18"/>
                <w:szCs w:val="18"/>
              </w:rPr>
              <w:t xml:space="preserve">3.1. Acuerdo que tiene por presentada la solicitud </w:t>
            </w:r>
          </w:p>
          <w:p w14:paraId="36ECFE3E" w14:textId="77777777" w:rsidR="00B156E1" w:rsidRPr="0029001C" w:rsidRDefault="00B156E1" w:rsidP="00E46779">
            <w:pPr>
              <w:jc w:val="both"/>
              <w:rPr>
                <w:rFonts w:ascii="Arial" w:hAnsi="Arial" w:cs="Arial"/>
                <w:b w:val="0"/>
                <w:bCs w:val="0"/>
                <w:strike/>
                <w:sz w:val="18"/>
                <w:szCs w:val="18"/>
              </w:rPr>
            </w:pPr>
          </w:p>
          <w:p w14:paraId="46FADF25" w14:textId="77777777" w:rsidR="00B156E1" w:rsidRPr="006673AA" w:rsidRDefault="00B156E1" w:rsidP="00B156E1">
            <w:pPr>
              <w:jc w:val="both"/>
              <w:rPr>
                <w:rFonts w:ascii="Arial" w:hAnsi="Arial" w:cs="Arial"/>
                <w:b w:val="0"/>
                <w:bCs w:val="0"/>
                <w:sz w:val="18"/>
                <w:szCs w:val="18"/>
              </w:rPr>
            </w:pPr>
            <w:r w:rsidRPr="00B156E1">
              <w:rPr>
                <w:rFonts w:ascii="Arial" w:hAnsi="Arial" w:cs="Arial"/>
                <w:b w:val="0"/>
                <w:bCs w:val="0"/>
                <w:sz w:val="18"/>
                <w:szCs w:val="18"/>
              </w:rPr>
              <w:t xml:space="preserve">Si la solicitud cumple con los requisitos señalados en el apartado 2.2 de la guía, se presenta con la oportunidad mencionada en el apartado 2.3 de la guía y se realiza mediante alguno de los medios previstos en el apartado 2.4. de la guía, la Autoridad Investigadora emitirá el acuerdo por el que asignará una clave al solicitante </w:t>
            </w:r>
            <w:r w:rsidRPr="00335BA0">
              <w:rPr>
                <w:rFonts w:ascii="Arial" w:hAnsi="Arial" w:cs="Arial"/>
                <w:b w:val="0"/>
                <w:bCs w:val="0"/>
                <w:sz w:val="18"/>
                <w:szCs w:val="18"/>
              </w:rPr>
              <w:t xml:space="preserve">y </w:t>
            </w:r>
            <w:r w:rsidRPr="00200C96">
              <w:rPr>
                <w:rFonts w:ascii="Arial" w:hAnsi="Arial" w:cs="Arial"/>
                <w:b w:val="0"/>
                <w:bCs w:val="0"/>
                <w:strike/>
                <w:sz w:val="18"/>
                <w:szCs w:val="18"/>
              </w:rPr>
              <w:t>lo citará a la reunión indicándole el día, hora y lugar en que debe acudir a ella</w:t>
            </w:r>
            <w:r w:rsidRPr="00A41BC7">
              <w:rPr>
                <w:rFonts w:ascii="Arial" w:hAnsi="Arial" w:cs="Arial"/>
                <w:b w:val="0"/>
                <w:bCs w:val="0"/>
                <w:sz w:val="18"/>
                <w:szCs w:val="18"/>
              </w:rPr>
              <w:t xml:space="preserve">. </w:t>
            </w:r>
          </w:p>
          <w:p w14:paraId="214F709A" w14:textId="77777777" w:rsidR="00B156E1" w:rsidRPr="00C9213B" w:rsidRDefault="00B156E1" w:rsidP="00B156E1">
            <w:pPr>
              <w:jc w:val="both"/>
              <w:rPr>
                <w:rFonts w:ascii="Arial" w:hAnsi="Arial" w:cs="Arial"/>
                <w:b w:val="0"/>
                <w:bCs w:val="0"/>
                <w:sz w:val="18"/>
                <w:szCs w:val="18"/>
              </w:rPr>
            </w:pPr>
          </w:p>
          <w:p w14:paraId="38AA9C7A" w14:textId="38554495" w:rsidR="00E46779" w:rsidRPr="00200C96" w:rsidRDefault="00B156E1" w:rsidP="00B156E1">
            <w:pPr>
              <w:jc w:val="both"/>
              <w:rPr>
                <w:rFonts w:ascii="Arial" w:hAnsi="Arial" w:cs="Arial"/>
                <w:b w:val="0"/>
                <w:bCs w:val="0"/>
                <w:sz w:val="18"/>
                <w:szCs w:val="18"/>
              </w:rPr>
            </w:pPr>
            <w:r w:rsidRPr="00C9213B">
              <w:rPr>
                <w:rFonts w:ascii="Arial" w:hAnsi="Arial" w:cs="Arial"/>
                <w:b w:val="0"/>
                <w:bCs w:val="0"/>
                <w:sz w:val="18"/>
                <w:szCs w:val="18"/>
              </w:rPr>
              <w:t xml:space="preserve">Este acuerdo se notificará al solicitante </w:t>
            </w:r>
            <w:r w:rsidRPr="00200C96">
              <w:rPr>
                <w:rFonts w:ascii="Arial" w:hAnsi="Arial" w:cs="Arial"/>
                <w:b w:val="0"/>
                <w:bCs w:val="0"/>
                <w:strike/>
                <w:sz w:val="18"/>
                <w:szCs w:val="18"/>
              </w:rPr>
              <w:t>con al menos cinco días de anticipación a la fecha señalada para la celebración de la reunión</w:t>
            </w:r>
            <w:r w:rsidRPr="00A41BC7">
              <w:rPr>
                <w:rFonts w:ascii="Arial" w:hAnsi="Arial" w:cs="Arial"/>
                <w:b w:val="0"/>
                <w:bCs w:val="0"/>
                <w:sz w:val="18"/>
                <w:szCs w:val="18"/>
              </w:rPr>
              <w:t>.</w:t>
            </w:r>
          </w:p>
          <w:p w14:paraId="3A34CF16" w14:textId="77777777" w:rsidR="00DB26C5" w:rsidRPr="0029001C" w:rsidRDefault="00DB26C5" w:rsidP="00B156E1">
            <w:pPr>
              <w:jc w:val="both"/>
              <w:rPr>
                <w:rFonts w:ascii="Arial" w:hAnsi="Arial" w:cs="Arial"/>
                <w:b w:val="0"/>
                <w:bCs w:val="0"/>
                <w:sz w:val="18"/>
                <w:szCs w:val="18"/>
              </w:rPr>
            </w:pPr>
          </w:p>
          <w:p w14:paraId="0441D14F" w14:textId="53D7FABE" w:rsidR="00E46779" w:rsidRPr="00E46779" w:rsidRDefault="00B156E1" w:rsidP="00E46779">
            <w:pPr>
              <w:jc w:val="both"/>
              <w:rPr>
                <w:rFonts w:ascii="Arial" w:hAnsi="Arial" w:cs="Arial"/>
                <w:sz w:val="18"/>
                <w:szCs w:val="18"/>
              </w:rPr>
            </w:pPr>
            <w:r>
              <w:rPr>
                <w:rFonts w:ascii="Arial" w:hAnsi="Arial" w:cs="Arial"/>
                <w:b w:val="0"/>
                <w:bCs w:val="0"/>
                <w:sz w:val="18"/>
                <w:szCs w:val="18"/>
              </w:rPr>
              <w:t>…</w:t>
            </w:r>
            <w:r w:rsidR="00E46779" w:rsidRPr="00265225">
              <w:rPr>
                <w:rFonts w:ascii="Arial" w:hAnsi="Arial" w:cs="Arial"/>
                <w:sz w:val="18"/>
                <w:szCs w:val="18"/>
              </w:rPr>
              <w:t xml:space="preserve"> </w:t>
            </w:r>
          </w:p>
        </w:tc>
        <w:tc>
          <w:tcPr>
            <w:tcW w:w="3825" w:type="dxa"/>
          </w:tcPr>
          <w:p w14:paraId="6C078722" w14:textId="77777777" w:rsidR="00E46779" w:rsidRPr="00E46779" w:rsidRDefault="00E46779" w:rsidP="00E46779">
            <w:pPr>
              <w:jc w:val="both"/>
              <w:outlineLvl w:val="1"/>
              <w:cnfStyle w:val="000000100000" w:firstRow="0" w:lastRow="0" w:firstColumn="0" w:lastColumn="0" w:oddVBand="0" w:evenVBand="0" w:oddHBand="1" w:evenHBand="0" w:firstRowFirstColumn="0" w:firstRowLastColumn="0" w:lastRowFirstColumn="0" w:lastRowLastColumn="0"/>
              <w:rPr>
                <w:rFonts w:ascii="Arial" w:hAnsi="Arial" w:cs="Arial"/>
                <w:bCs/>
                <w:i/>
                <w:sz w:val="18"/>
                <w:szCs w:val="18"/>
              </w:rPr>
            </w:pPr>
            <w:r w:rsidRPr="00E46779">
              <w:rPr>
                <w:rFonts w:ascii="Arial" w:hAnsi="Arial" w:cs="Arial"/>
                <w:i/>
                <w:sz w:val="18"/>
                <w:szCs w:val="18"/>
              </w:rPr>
              <w:t xml:space="preserve">3.1. Acuerdo que tiene por presentada la solicitud </w:t>
            </w:r>
          </w:p>
          <w:p w14:paraId="5BAFC9DB" w14:textId="77777777" w:rsidR="00B156E1" w:rsidRDefault="00B156E1" w:rsidP="00E467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08F43CA" w14:textId="2AFC3260" w:rsidR="00B156E1" w:rsidRPr="00B156E1" w:rsidRDefault="00B156E1" w:rsidP="00B156E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156E1">
              <w:rPr>
                <w:rFonts w:ascii="Arial" w:hAnsi="Arial" w:cs="Arial"/>
                <w:sz w:val="18"/>
                <w:szCs w:val="18"/>
              </w:rPr>
              <w:t xml:space="preserve">Si la solicitud cumple con los requisitos señalados en el apartado 2.2 de la guía, se presenta con la oportunidad mencionada en el apartado 2.3 de la guía y se realiza mediante alguno de los medios previstos en el apartado 2.4. de la guía, la Autoridad Investigadora emitirá el acuerdo por el que </w:t>
            </w:r>
            <w:r w:rsidR="004E6848" w:rsidRPr="00335BA0">
              <w:rPr>
                <w:rFonts w:ascii="Arial" w:hAnsi="Arial" w:cs="Arial"/>
                <w:b/>
                <w:bCs/>
                <w:sz w:val="18"/>
                <w:szCs w:val="18"/>
                <w:u w:val="single"/>
              </w:rPr>
              <w:t>tendrá por presentada la solicitud y</w:t>
            </w:r>
            <w:r w:rsidR="004E6848">
              <w:rPr>
                <w:rFonts w:ascii="Arial" w:hAnsi="Arial" w:cs="Arial"/>
                <w:sz w:val="18"/>
                <w:szCs w:val="18"/>
              </w:rPr>
              <w:t xml:space="preserve"> </w:t>
            </w:r>
            <w:r w:rsidRPr="00B156E1">
              <w:rPr>
                <w:rFonts w:ascii="Arial" w:hAnsi="Arial" w:cs="Arial"/>
                <w:sz w:val="18"/>
                <w:szCs w:val="18"/>
              </w:rPr>
              <w:t xml:space="preserve">asignará al solicitante una clave y </w:t>
            </w:r>
            <w:r w:rsidRPr="00200C96">
              <w:rPr>
                <w:rFonts w:ascii="Arial" w:hAnsi="Arial" w:cs="Arial"/>
                <w:b/>
                <w:bCs/>
                <w:sz w:val="18"/>
                <w:szCs w:val="18"/>
                <w:u w:val="single"/>
              </w:rPr>
              <w:t>un marcador que garantizará el orden de prelación</w:t>
            </w:r>
            <w:r>
              <w:rPr>
                <w:rFonts w:ascii="Arial" w:hAnsi="Arial" w:cs="Arial"/>
                <w:sz w:val="18"/>
                <w:szCs w:val="18"/>
              </w:rPr>
              <w:t xml:space="preserve">. </w:t>
            </w:r>
          </w:p>
          <w:p w14:paraId="3328660A" w14:textId="77777777" w:rsidR="00B156E1" w:rsidRPr="00B156E1" w:rsidRDefault="00B156E1" w:rsidP="00B156E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173A176" w14:textId="76015C20" w:rsidR="00B156E1" w:rsidRDefault="00B156E1" w:rsidP="00B156E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156E1">
              <w:rPr>
                <w:rFonts w:ascii="Arial" w:hAnsi="Arial" w:cs="Arial"/>
                <w:sz w:val="18"/>
                <w:szCs w:val="18"/>
              </w:rPr>
              <w:t xml:space="preserve">Este acuerdo se notificará al solicitante </w:t>
            </w:r>
            <w:r w:rsidRPr="00200C96">
              <w:rPr>
                <w:rFonts w:ascii="Arial" w:hAnsi="Arial" w:cs="Arial"/>
                <w:b/>
                <w:bCs/>
                <w:sz w:val="18"/>
                <w:szCs w:val="18"/>
                <w:u w:val="single"/>
              </w:rPr>
              <w:t xml:space="preserve">dentro de los cinco días </w:t>
            </w:r>
            <w:r w:rsidR="00086E61">
              <w:rPr>
                <w:rFonts w:ascii="Arial" w:hAnsi="Arial" w:cs="Arial"/>
                <w:b/>
                <w:bCs/>
                <w:sz w:val="18"/>
                <w:szCs w:val="18"/>
                <w:u w:val="single"/>
              </w:rPr>
              <w:t xml:space="preserve">hábiles </w:t>
            </w:r>
            <w:r w:rsidRPr="00200C96">
              <w:rPr>
                <w:rFonts w:ascii="Arial" w:hAnsi="Arial" w:cs="Arial"/>
                <w:b/>
                <w:bCs/>
                <w:sz w:val="18"/>
                <w:szCs w:val="18"/>
                <w:u w:val="single"/>
              </w:rPr>
              <w:t>siguientes a la presentación de la solicitud respectiva</w:t>
            </w:r>
            <w:r w:rsidRPr="00B156E1">
              <w:rPr>
                <w:rFonts w:ascii="Arial" w:hAnsi="Arial" w:cs="Arial"/>
                <w:sz w:val="18"/>
                <w:szCs w:val="18"/>
              </w:rPr>
              <w:t>.</w:t>
            </w:r>
          </w:p>
          <w:p w14:paraId="36D672FE" w14:textId="77777777" w:rsidR="00E46779" w:rsidRPr="00E46779" w:rsidRDefault="00E46779" w:rsidP="00E467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C06529D" w14:textId="1524DAB4" w:rsidR="00E46779" w:rsidRPr="00E46779" w:rsidRDefault="00B156E1" w:rsidP="00E4677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sz w:val="18"/>
                <w:szCs w:val="18"/>
              </w:rPr>
              <w:t>…</w:t>
            </w:r>
            <w:r w:rsidR="00E46779" w:rsidRPr="00E46779">
              <w:rPr>
                <w:rFonts w:ascii="Arial" w:hAnsi="Arial" w:cs="Arial"/>
                <w:b/>
                <w:sz w:val="18"/>
                <w:szCs w:val="18"/>
                <w:u w:val="single"/>
              </w:rPr>
              <w:t xml:space="preserve"> </w:t>
            </w:r>
          </w:p>
        </w:tc>
      </w:tr>
    </w:tbl>
    <w:p w14:paraId="1C99BDDD" w14:textId="77777777" w:rsidR="00A301C8" w:rsidRPr="00974486" w:rsidRDefault="00A301C8" w:rsidP="001725AF">
      <w:pPr>
        <w:spacing w:after="0" w:line="240" w:lineRule="auto"/>
        <w:jc w:val="both"/>
        <w:rPr>
          <w:rFonts w:ascii="ITC Avant Garde" w:hAnsi="ITC Avant Garde"/>
        </w:rPr>
      </w:pPr>
    </w:p>
    <w:p w14:paraId="29439C0C" w14:textId="6D3DAACE" w:rsidR="00C732F0" w:rsidRPr="00974486" w:rsidRDefault="00C732F0" w:rsidP="00C732F0">
      <w:pPr>
        <w:pStyle w:val="Ttulo2"/>
        <w:numPr>
          <w:ilvl w:val="0"/>
          <w:numId w:val="9"/>
        </w:numPr>
        <w:ind w:left="426" w:hanging="426"/>
      </w:pPr>
      <w:r w:rsidRPr="00974486">
        <w:t>Propuesta de</w:t>
      </w:r>
      <w:r w:rsidR="00002DCD" w:rsidRPr="00974486">
        <w:t>l apartado 3.2.</w:t>
      </w:r>
    </w:p>
    <w:p w14:paraId="21C64BAF" w14:textId="5A566A99" w:rsidR="00C732F0" w:rsidRDefault="00C732F0" w:rsidP="00C732F0">
      <w:pPr>
        <w:spacing w:after="0" w:line="240" w:lineRule="auto"/>
        <w:jc w:val="both"/>
        <w:rPr>
          <w:rFonts w:ascii="ITC Avant Garde" w:hAnsi="ITC Avant Garde"/>
        </w:rPr>
      </w:pPr>
    </w:p>
    <w:tbl>
      <w:tblPr>
        <w:tblStyle w:val="Tablaconcuadrcula4-nfasis1"/>
        <w:tblW w:w="0" w:type="auto"/>
        <w:jc w:val="center"/>
        <w:tblLook w:val="04A0" w:firstRow="1" w:lastRow="0" w:firstColumn="1" w:lastColumn="0" w:noHBand="0" w:noVBand="1"/>
      </w:tblPr>
      <w:tblGrid>
        <w:gridCol w:w="7650"/>
      </w:tblGrid>
      <w:tr w:rsidR="00130F00" w:rsidRPr="00234257" w14:paraId="57671D8F"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25DE2CBD" w14:textId="77777777" w:rsidR="00130F00" w:rsidRPr="00657CE4" w:rsidRDefault="00130F00"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130F00" w:rsidRPr="0072023B" w14:paraId="72117556"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7BF27DA7" w14:textId="77777777" w:rsidR="007319FC" w:rsidRPr="00200C96" w:rsidRDefault="007319FC" w:rsidP="007319FC">
            <w:pPr>
              <w:jc w:val="both"/>
              <w:outlineLvl w:val="1"/>
              <w:rPr>
                <w:rFonts w:ascii="Arial" w:hAnsi="Arial" w:cs="Arial"/>
                <w:b w:val="0"/>
                <w:bCs w:val="0"/>
                <w:i/>
                <w:sz w:val="18"/>
                <w:szCs w:val="18"/>
              </w:rPr>
            </w:pPr>
            <w:r w:rsidRPr="00200C96">
              <w:rPr>
                <w:rFonts w:ascii="Arial" w:hAnsi="Arial" w:cs="Arial"/>
                <w:i/>
                <w:sz w:val="18"/>
                <w:szCs w:val="18"/>
              </w:rPr>
              <w:t xml:space="preserve">3.2. Reunión </w:t>
            </w:r>
          </w:p>
          <w:p w14:paraId="20CB720C" w14:textId="77777777" w:rsidR="007319FC" w:rsidRPr="00200C96" w:rsidRDefault="007319FC" w:rsidP="007319FC">
            <w:pPr>
              <w:jc w:val="both"/>
              <w:rPr>
                <w:rFonts w:ascii="Arial" w:hAnsi="Arial" w:cs="Arial"/>
                <w:b w:val="0"/>
                <w:bCs w:val="0"/>
                <w:sz w:val="18"/>
                <w:szCs w:val="18"/>
              </w:rPr>
            </w:pPr>
          </w:p>
          <w:p w14:paraId="37E2EBEF" w14:textId="77777777" w:rsidR="007319FC" w:rsidRPr="00200C96" w:rsidRDefault="007319FC" w:rsidP="007319FC">
            <w:pPr>
              <w:jc w:val="both"/>
              <w:rPr>
                <w:rFonts w:ascii="Arial" w:hAnsi="Arial" w:cs="Arial"/>
                <w:b w:val="0"/>
                <w:bCs w:val="0"/>
                <w:sz w:val="18"/>
                <w:szCs w:val="18"/>
              </w:rPr>
            </w:pPr>
            <w:r w:rsidRPr="00200C96">
              <w:rPr>
                <w:rFonts w:ascii="Arial" w:hAnsi="Arial" w:cs="Arial"/>
                <w:b w:val="0"/>
                <w:bCs w:val="0"/>
                <w:sz w:val="18"/>
                <w:szCs w:val="18"/>
              </w:rPr>
              <w:t xml:space="preserve">Los solicitantes personas físicas que asistan a la reunión deberán identificarse, en términos del artículo 49 de las Disposiciones Regulatorias, con credencial para votar, pasaporte, cédula profesional, licencia de conducir o cartilla militar a fin de estar en posibilidad de tenerlos por reconocidos con tal carácter y poder llevar a cabo la reunión. </w:t>
            </w:r>
          </w:p>
          <w:p w14:paraId="178204CC" w14:textId="77777777" w:rsidR="007319FC" w:rsidRPr="00200C96" w:rsidRDefault="007319FC" w:rsidP="007319FC">
            <w:pPr>
              <w:jc w:val="both"/>
              <w:rPr>
                <w:rFonts w:ascii="Arial" w:hAnsi="Arial" w:cs="Arial"/>
                <w:b w:val="0"/>
                <w:bCs w:val="0"/>
                <w:sz w:val="18"/>
                <w:szCs w:val="18"/>
              </w:rPr>
            </w:pPr>
          </w:p>
          <w:p w14:paraId="5405C275" w14:textId="2F707C34" w:rsidR="007319FC" w:rsidRPr="00200C96" w:rsidRDefault="007319FC" w:rsidP="007319FC">
            <w:pPr>
              <w:jc w:val="both"/>
              <w:rPr>
                <w:rFonts w:ascii="Arial" w:hAnsi="Arial" w:cs="Arial"/>
                <w:b w:val="0"/>
                <w:bCs w:val="0"/>
                <w:sz w:val="18"/>
                <w:szCs w:val="18"/>
              </w:rPr>
            </w:pPr>
            <w:r w:rsidRPr="00200C96">
              <w:rPr>
                <w:rFonts w:ascii="Arial" w:hAnsi="Arial" w:cs="Arial"/>
                <w:b w:val="0"/>
                <w:bCs w:val="0"/>
                <w:sz w:val="18"/>
                <w:szCs w:val="18"/>
              </w:rPr>
              <w:t>En caso de que el solicitante actúe a través de representante en la reunión, deberá acreditar la personalidad mediante testimonio notarial o copia certificada del documento o instrumento que contenga las facultades para ello, de conformidad con el artículo 111, párrafo primero, de la LFCE. En caso de que las personas que asistan a la reunión no se identifiquen y/o no acrediten su personalidad, se tendrá al solicitante por no presentado a la reunión, por lo que al día siguiente la Autoridad Investigadora emitirá el acuerdo de cancelación.</w:t>
            </w:r>
          </w:p>
          <w:p w14:paraId="7C01DEBD" w14:textId="77777777" w:rsidR="007319FC" w:rsidRPr="00200C96" w:rsidRDefault="007319FC" w:rsidP="007319FC">
            <w:pPr>
              <w:jc w:val="both"/>
              <w:rPr>
                <w:rFonts w:ascii="Arial" w:hAnsi="Arial" w:cs="Arial"/>
                <w:b w:val="0"/>
                <w:bCs w:val="0"/>
                <w:sz w:val="18"/>
                <w:szCs w:val="18"/>
              </w:rPr>
            </w:pPr>
          </w:p>
          <w:p w14:paraId="6ECAE980" w14:textId="77777777" w:rsidR="007319FC" w:rsidRPr="00200C96" w:rsidRDefault="007319FC" w:rsidP="007319FC">
            <w:pPr>
              <w:jc w:val="both"/>
              <w:rPr>
                <w:rFonts w:ascii="Arial" w:hAnsi="Arial" w:cs="Arial"/>
                <w:b w:val="0"/>
                <w:bCs w:val="0"/>
                <w:sz w:val="18"/>
                <w:szCs w:val="18"/>
              </w:rPr>
            </w:pPr>
            <w:r w:rsidRPr="00200C96">
              <w:rPr>
                <w:rFonts w:ascii="Arial" w:hAnsi="Arial" w:cs="Arial"/>
                <w:b w:val="0"/>
                <w:bCs w:val="0"/>
                <w:sz w:val="18"/>
                <w:szCs w:val="18"/>
              </w:rPr>
              <w:t>Los solicitantes podrán autorizar a las personas que estimen pertinentes para oír y recibir notificaciones y documentos, realizar promociones y, en general, llevar a cabo los actos necesarios para la debida sustanciación del procedimiento de reducción de sanciones de prácticas monopólicas absolutas, conforme a lo establecido en el artículo 111, párrafos segundo y tercero, de la LFCE.</w:t>
            </w:r>
          </w:p>
          <w:p w14:paraId="796CC29E" w14:textId="77777777" w:rsidR="007319FC" w:rsidRPr="00200C96" w:rsidRDefault="007319FC" w:rsidP="007319FC">
            <w:pPr>
              <w:jc w:val="both"/>
              <w:rPr>
                <w:rFonts w:ascii="Arial" w:hAnsi="Arial" w:cs="Arial"/>
                <w:b w:val="0"/>
                <w:bCs w:val="0"/>
                <w:sz w:val="18"/>
                <w:szCs w:val="18"/>
              </w:rPr>
            </w:pPr>
          </w:p>
          <w:p w14:paraId="29E5DB0E" w14:textId="7D5B09F7" w:rsidR="00130F00" w:rsidRPr="00200C96" w:rsidRDefault="007319FC" w:rsidP="00200C96">
            <w:pPr>
              <w:jc w:val="both"/>
              <w:rPr>
                <w:rFonts w:cs="Arial"/>
                <w:b w:val="0"/>
                <w:sz w:val="20"/>
              </w:rPr>
            </w:pPr>
            <w:r w:rsidRPr="00200C96">
              <w:rPr>
                <w:rFonts w:ascii="Arial" w:hAnsi="Arial" w:cs="Arial"/>
                <w:b w:val="0"/>
                <w:bCs w:val="0"/>
                <w:sz w:val="18"/>
                <w:szCs w:val="18"/>
              </w:rPr>
              <w:lastRenderedPageBreak/>
              <w:t>En la reunión, el solicitante debe plantear los antecedentes y hechos que constituyan la probable comisión de la práctica monopólica absoluta, indicar las acciones que ha tomado al respecto y proporcionar toda la información y documentos que obren en su poder que sustenten su participación y la existencia de la práctica monopólica absoluta, así como todos los medios de convicción de que disponga que acrediten la participación de los demás involucrados.</w:t>
            </w:r>
          </w:p>
        </w:tc>
      </w:tr>
    </w:tbl>
    <w:p w14:paraId="67FB1193" w14:textId="77777777" w:rsidR="00130F00" w:rsidRPr="00974486" w:rsidRDefault="00130F00" w:rsidP="00C732F0">
      <w:pPr>
        <w:spacing w:after="0" w:line="240" w:lineRule="auto"/>
        <w:jc w:val="both"/>
        <w:rPr>
          <w:rFonts w:ascii="ITC Avant Garde" w:hAnsi="ITC Avant Garde"/>
        </w:rPr>
      </w:pPr>
    </w:p>
    <w:p w14:paraId="4F522B73" w14:textId="77777777" w:rsidR="00C732F0" w:rsidRPr="00974486" w:rsidRDefault="00C732F0" w:rsidP="00C732F0">
      <w:pPr>
        <w:spacing w:after="0" w:line="240" w:lineRule="auto"/>
        <w:jc w:val="both"/>
        <w:rPr>
          <w:rFonts w:ascii="ITC Avant Garde" w:hAnsi="ITC Avant Garde"/>
          <w:b/>
        </w:rPr>
      </w:pPr>
      <w:r w:rsidRPr="00974486">
        <w:rPr>
          <w:rFonts w:ascii="ITC Avant Garde" w:hAnsi="ITC Avant Garde"/>
          <w:b/>
        </w:rPr>
        <w:t>Comentarios recibidos</w:t>
      </w:r>
    </w:p>
    <w:p w14:paraId="1E59C16E" w14:textId="77777777" w:rsidR="00C732F0" w:rsidRPr="00200C96" w:rsidRDefault="00C732F0" w:rsidP="00C732F0">
      <w:pPr>
        <w:spacing w:after="0" w:line="240" w:lineRule="auto"/>
        <w:jc w:val="both"/>
        <w:rPr>
          <w:rFonts w:ascii="ITC Avant Garde" w:hAnsi="ITC Avant Garde"/>
        </w:rPr>
      </w:pPr>
    </w:p>
    <w:p w14:paraId="745E6CF4" w14:textId="22D625B5" w:rsidR="00C732F0" w:rsidRPr="0077642A" w:rsidRDefault="00C732F0" w:rsidP="00C732F0">
      <w:pPr>
        <w:spacing w:after="0" w:line="240" w:lineRule="auto"/>
        <w:jc w:val="both"/>
        <w:rPr>
          <w:rFonts w:ascii="ITC Avant Garde" w:hAnsi="ITC Avant Garde"/>
        </w:rPr>
      </w:pPr>
      <w:bookmarkStart w:id="10" w:name="_Hlk79427392"/>
      <w:r w:rsidRPr="0077642A">
        <w:rPr>
          <w:rFonts w:ascii="ITC Avant Garde" w:hAnsi="ITC Avant Garde"/>
        </w:rPr>
        <w:t xml:space="preserve">El </w:t>
      </w:r>
      <w:r w:rsidRPr="00DC20DC">
        <w:rPr>
          <w:rFonts w:ascii="ITC Avant Garde" w:hAnsi="ITC Avant Garde"/>
        </w:rPr>
        <w:t xml:space="preserve">Participante </w:t>
      </w:r>
      <w:r w:rsidR="00002DCD" w:rsidRPr="00427740">
        <w:rPr>
          <w:rFonts w:ascii="ITC Avant Garde" w:hAnsi="ITC Avant Garde"/>
        </w:rPr>
        <w:t>1</w:t>
      </w:r>
      <w:r w:rsidRPr="0077642A">
        <w:rPr>
          <w:rFonts w:ascii="ITC Avant Garde" w:hAnsi="ITC Avant Garde"/>
        </w:rPr>
        <w:t xml:space="preserve"> presentó el siguiente comentario:</w:t>
      </w:r>
      <w:bookmarkEnd w:id="10"/>
    </w:p>
    <w:p w14:paraId="6586BE3B" w14:textId="77777777" w:rsidR="00C732F0" w:rsidRPr="0077642A" w:rsidRDefault="00C732F0" w:rsidP="00C732F0">
      <w:pPr>
        <w:spacing w:after="0" w:line="240" w:lineRule="auto"/>
        <w:jc w:val="both"/>
        <w:rPr>
          <w:rFonts w:ascii="ITC Avant Garde" w:hAnsi="ITC Avant Garde"/>
        </w:rPr>
      </w:pPr>
    </w:p>
    <w:p w14:paraId="3826971F" w14:textId="77777777" w:rsidR="00002DCD" w:rsidRPr="00CA0FFF" w:rsidRDefault="00002DCD" w:rsidP="00CA3288">
      <w:pPr>
        <w:spacing w:after="0" w:line="240" w:lineRule="auto"/>
        <w:ind w:left="567" w:right="618"/>
        <w:jc w:val="both"/>
        <w:rPr>
          <w:rFonts w:ascii="Arial" w:hAnsi="Arial" w:cs="Arial"/>
          <w:sz w:val="18"/>
          <w:szCs w:val="18"/>
        </w:rPr>
      </w:pPr>
      <w:r w:rsidRPr="00CA0FFF">
        <w:rPr>
          <w:rFonts w:ascii="Arial" w:hAnsi="Arial" w:cs="Arial"/>
          <w:sz w:val="18"/>
          <w:szCs w:val="18"/>
        </w:rPr>
        <w:t xml:space="preserve">Los solicitantes </w:t>
      </w:r>
      <w:r w:rsidRPr="00CA0FFF">
        <w:rPr>
          <w:rFonts w:ascii="Arial" w:hAnsi="Arial" w:cs="Arial"/>
          <w:strike/>
          <w:sz w:val="18"/>
          <w:szCs w:val="18"/>
        </w:rPr>
        <w:t>personas físicas</w:t>
      </w:r>
      <w:r w:rsidRPr="00CA0FFF">
        <w:rPr>
          <w:rFonts w:ascii="Arial" w:hAnsi="Arial" w:cs="Arial"/>
          <w:sz w:val="18"/>
          <w:szCs w:val="18"/>
        </w:rPr>
        <w:t xml:space="preserve"> que asistan a la reunión deberán identificarse, en términos del artículo 49 de las Disposiciones Regulatorias, con credencial para votar, pasaporte, cédula profesional, licencia de conducir o cartilla militar a fin de estar en posibilidad de tenerlos por reconocidos con tal carácter y poder llevar a cabo la reunión.</w:t>
      </w:r>
    </w:p>
    <w:p w14:paraId="3B80439F" w14:textId="77777777" w:rsidR="00002DCD" w:rsidRPr="00CA0FFF" w:rsidRDefault="00002DCD" w:rsidP="00CA3288">
      <w:pPr>
        <w:spacing w:after="0" w:line="240" w:lineRule="auto"/>
        <w:ind w:left="567" w:right="618"/>
        <w:jc w:val="both"/>
        <w:rPr>
          <w:rFonts w:ascii="Arial" w:hAnsi="Arial" w:cs="Arial"/>
          <w:sz w:val="18"/>
          <w:szCs w:val="18"/>
        </w:rPr>
      </w:pPr>
    </w:p>
    <w:p w14:paraId="42AF0FEA" w14:textId="77777777" w:rsidR="00002DCD" w:rsidRPr="00CA0FFF" w:rsidRDefault="00002DCD" w:rsidP="00CA3288">
      <w:pPr>
        <w:spacing w:after="0" w:line="240" w:lineRule="auto"/>
        <w:ind w:left="567" w:right="618"/>
        <w:jc w:val="both"/>
        <w:rPr>
          <w:rFonts w:ascii="Arial" w:hAnsi="Arial" w:cs="Arial"/>
          <w:sz w:val="18"/>
          <w:szCs w:val="18"/>
        </w:rPr>
      </w:pPr>
      <w:r w:rsidRPr="00CA0FFF">
        <w:rPr>
          <w:rFonts w:ascii="Arial" w:hAnsi="Arial" w:cs="Arial"/>
          <w:sz w:val="18"/>
          <w:szCs w:val="18"/>
        </w:rPr>
        <w:t>PROPUESTA:</w:t>
      </w:r>
    </w:p>
    <w:p w14:paraId="51026617" w14:textId="77777777" w:rsidR="00002DCD" w:rsidRPr="00CA0FFF" w:rsidRDefault="00002DCD" w:rsidP="00CA3288">
      <w:pPr>
        <w:spacing w:after="0" w:line="240" w:lineRule="auto"/>
        <w:ind w:left="567" w:right="618"/>
        <w:jc w:val="both"/>
        <w:rPr>
          <w:rFonts w:ascii="Arial" w:hAnsi="Arial" w:cs="Arial"/>
          <w:sz w:val="18"/>
          <w:szCs w:val="18"/>
        </w:rPr>
      </w:pPr>
    </w:p>
    <w:p w14:paraId="64135147" w14:textId="77777777" w:rsidR="00002DCD" w:rsidRPr="0077642A" w:rsidRDefault="00002DCD" w:rsidP="00CA3288">
      <w:pPr>
        <w:spacing w:after="0" w:line="240" w:lineRule="auto"/>
        <w:ind w:left="567" w:right="618"/>
        <w:jc w:val="both"/>
        <w:rPr>
          <w:rFonts w:ascii="Arial" w:hAnsi="Arial" w:cs="Arial"/>
          <w:sz w:val="18"/>
          <w:szCs w:val="18"/>
        </w:rPr>
      </w:pPr>
      <w:r w:rsidRPr="00CA0FFF">
        <w:rPr>
          <w:rFonts w:ascii="Arial" w:hAnsi="Arial" w:cs="Arial"/>
          <w:sz w:val="18"/>
          <w:szCs w:val="18"/>
        </w:rPr>
        <w:t>Se propone la eliminación “personas físicas” al considerarse que no es necesario señalarlo y que solo se señale solicitante, ya sea persona física o persona moral.</w:t>
      </w:r>
    </w:p>
    <w:p w14:paraId="13013989" w14:textId="77777777" w:rsidR="001B3CED" w:rsidRPr="00427740" w:rsidRDefault="001B3CED" w:rsidP="00C732F0">
      <w:pPr>
        <w:spacing w:after="0" w:line="240" w:lineRule="auto"/>
        <w:jc w:val="both"/>
        <w:rPr>
          <w:rFonts w:ascii="ITC Avant Garde" w:hAnsi="ITC Avant Garde"/>
          <w:bCs/>
        </w:rPr>
      </w:pPr>
    </w:p>
    <w:p w14:paraId="3ED0143D" w14:textId="09B0B57B" w:rsidR="001B3CED" w:rsidRPr="0077642A" w:rsidRDefault="001B3CED" w:rsidP="00C732F0">
      <w:pPr>
        <w:spacing w:after="0" w:line="240" w:lineRule="auto"/>
        <w:jc w:val="both"/>
        <w:rPr>
          <w:rFonts w:ascii="ITC Avant Garde" w:hAnsi="ITC Avant Garde"/>
        </w:rPr>
      </w:pPr>
      <w:r w:rsidRPr="0077642A">
        <w:rPr>
          <w:rFonts w:ascii="ITC Avant Garde" w:hAnsi="ITC Avant Garde"/>
        </w:rPr>
        <w:t xml:space="preserve">El </w:t>
      </w:r>
      <w:r w:rsidRPr="00DC20DC">
        <w:rPr>
          <w:rFonts w:ascii="ITC Avant Garde" w:hAnsi="ITC Avant Garde"/>
        </w:rPr>
        <w:t>Participante</w:t>
      </w:r>
      <w:r w:rsidRPr="00791297">
        <w:rPr>
          <w:rFonts w:ascii="ITC Avant Garde" w:hAnsi="ITC Avant Garde"/>
        </w:rPr>
        <w:t xml:space="preserve"> </w:t>
      </w:r>
      <w:r w:rsidRPr="00427740">
        <w:rPr>
          <w:rFonts w:ascii="ITC Avant Garde" w:hAnsi="ITC Avant Garde"/>
        </w:rPr>
        <w:t>3</w:t>
      </w:r>
      <w:r w:rsidRPr="0077642A">
        <w:rPr>
          <w:rFonts w:ascii="ITC Avant Garde" w:hAnsi="ITC Avant Garde"/>
        </w:rPr>
        <w:t xml:space="preserve"> presentó el siguiente comentario:</w:t>
      </w:r>
    </w:p>
    <w:p w14:paraId="5B2EE0E9" w14:textId="377D5265" w:rsidR="001B3CED" w:rsidRPr="0077642A" w:rsidRDefault="001B3CED" w:rsidP="00C732F0">
      <w:pPr>
        <w:spacing w:after="0" w:line="240" w:lineRule="auto"/>
        <w:jc w:val="both"/>
        <w:rPr>
          <w:rFonts w:ascii="ITC Avant Garde" w:hAnsi="ITC Avant Garde"/>
        </w:rPr>
      </w:pPr>
    </w:p>
    <w:p w14:paraId="50F969BF" w14:textId="77777777" w:rsidR="001B3CED" w:rsidRPr="008A7F06" w:rsidRDefault="001B3CED" w:rsidP="00CA3288">
      <w:pPr>
        <w:spacing w:after="0" w:line="240" w:lineRule="auto"/>
        <w:ind w:left="567" w:right="618"/>
        <w:jc w:val="both"/>
        <w:rPr>
          <w:rFonts w:ascii="Arial" w:hAnsi="Arial"/>
          <w:sz w:val="18"/>
        </w:rPr>
      </w:pPr>
      <w:r w:rsidRPr="008A7F06">
        <w:rPr>
          <w:rFonts w:ascii="Arial" w:hAnsi="Arial"/>
          <w:sz w:val="18"/>
        </w:rPr>
        <w:t xml:space="preserve">En el apartado 3.2. titulado “Reunión” se establece que la autoridad investigadora </w:t>
      </w:r>
      <w:r w:rsidRPr="008A7F06">
        <w:rPr>
          <w:rFonts w:ascii="Arial" w:hAnsi="Arial"/>
          <w:b/>
          <w:sz w:val="18"/>
          <w:u w:val="single"/>
        </w:rPr>
        <w:t>tendrá al solicitante por no presentado a la reunión por lo que al día siguiente la Autoridad Investigadora emitirá el acuerdo de cancelación</w:t>
      </w:r>
      <w:r w:rsidRPr="008A7F06">
        <w:rPr>
          <w:rFonts w:ascii="Arial" w:hAnsi="Arial"/>
          <w:bCs/>
          <w:sz w:val="18"/>
          <w:u w:val="single"/>
        </w:rPr>
        <w:t xml:space="preserve">, </w:t>
      </w:r>
      <w:r w:rsidRPr="008A7F06">
        <w:rPr>
          <w:rFonts w:ascii="Arial" w:hAnsi="Arial"/>
          <w:sz w:val="18"/>
        </w:rPr>
        <w:t xml:space="preserve">en caso de que las personas que asistan a la reunión no se identifiquen y/o acrediten su personalidad. </w:t>
      </w:r>
    </w:p>
    <w:p w14:paraId="0B5AB5D5" w14:textId="77777777" w:rsidR="001B3CED" w:rsidRPr="008A7F06" w:rsidRDefault="001B3CED" w:rsidP="00CA3288">
      <w:pPr>
        <w:spacing w:after="0" w:line="240" w:lineRule="auto"/>
        <w:ind w:left="567" w:right="618"/>
        <w:jc w:val="both"/>
        <w:rPr>
          <w:rFonts w:ascii="Arial" w:hAnsi="Arial"/>
          <w:sz w:val="18"/>
        </w:rPr>
      </w:pPr>
    </w:p>
    <w:p w14:paraId="31FE6001" w14:textId="77777777" w:rsidR="001B3CED" w:rsidRPr="008A7F06" w:rsidRDefault="001B3CED" w:rsidP="00CA3288">
      <w:pPr>
        <w:spacing w:after="0" w:line="240" w:lineRule="auto"/>
        <w:ind w:left="567" w:right="618"/>
        <w:jc w:val="both"/>
        <w:rPr>
          <w:rFonts w:ascii="Arial" w:hAnsi="Arial"/>
          <w:sz w:val="18"/>
        </w:rPr>
      </w:pPr>
      <w:r w:rsidRPr="008A7F06">
        <w:rPr>
          <w:rFonts w:ascii="Arial" w:hAnsi="Arial"/>
          <w:sz w:val="18"/>
        </w:rPr>
        <w:t>La presente Guía debe limitarse a informar respecto del procedimiento de solicitud de reducción de sanciones por prácticas monopólicas absolutas, conforme a lo establecido en la LFCE y las Disposiciones Regulatorias.</w:t>
      </w:r>
    </w:p>
    <w:p w14:paraId="06B5E5FA" w14:textId="77777777" w:rsidR="001B3CED" w:rsidRPr="008A7F06" w:rsidRDefault="001B3CED" w:rsidP="00CA3288">
      <w:pPr>
        <w:spacing w:after="0" w:line="240" w:lineRule="auto"/>
        <w:ind w:left="567" w:right="618"/>
        <w:jc w:val="both"/>
        <w:rPr>
          <w:rFonts w:ascii="Arial" w:hAnsi="Arial"/>
          <w:sz w:val="18"/>
        </w:rPr>
      </w:pPr>
    </w:p>
    <w:p w14:paraId="0B44529C" w14:textId="77777777" w:rsidR="001B3CED" w:rsidRPr="008A7F06" w:rsidRDefault="001B3CED" w:rsidP="00CA3288">
      <w:pPr>
        <w:spacing w:after="0" w:line="240" w:lineRule="auto"/>
        <w:ind w:left="567" w:right="618"/>
        <w:jc w:val="both"/>
        <w:rPr>
          <w:rFonts w:ascii="Arial" w:hAnsi="Arial"/>
          <w:sz w:val="18"/>
        </w:rPr>
      </w:pPr>
      <w:r w:rsidRPr="008A7F06">
        <w:rPr>
          <w:rFonts w:ascii="Arial" w:hAnsi="Arial"/>
          <w:sz w:val="18"/>
        </w:rPr>
        <w:t xml:space="preserve">Se señala respetuosamente a esa H. Instituto la falta de fundamento para (i) señalar requisitos adicionales a los contenidos en la LFCE y DR, omitiendo aquellos contenidos en la LFCE y las DR, y (ii) la cancelación de solicitudes realizadas por los gobernados en virtud de un documento que, como se ha mencionado, debe tener únicamente carácter informativo. </w:t>
      </w:r>
    </w:p>
    <w:p w14:paraId="5721D348" w14:textId="77777777" w:rsidR="001B3CED" w:rsidRPr="008A7F06" w:rsidRDefault="001B3CED" w:rsidP="00CA3288">
      <w:pPr>
        <w:spacing w:after="0" w:line="240" w:lineRule="auto"/>
        <w:ind w:left="567" w:right="618"/>
        <w:jc w:val="both"/>
        <w:rPr>
          <w:rFonts w:ascii="Arial" w:hAnsi="Arial"/>
          <w:sz w:val="18"/>
        </w:rPr>
      </w:pPr>
    </w:p>
    <w:p w14:paraId="47B35C3B" w14:textId="77777777" w:rsidR="001B3CED" w:rsidRPr="008A7F06" w:rsidRDefault="001B3CED" w:rsidP="00CA3288">
      <w:pPr>
        <w:spacing w:after="0" w:line="240" w:lineRule="auto"/>
        <w:ind w:left="567" w:right="618"/>
        <w:jc w:val="both"/>
        <w:rPr>
          <w:rFonts w:ascii="Arial" w:hAnsi="Arial"/>
          <w:sz w:val="18"/>
          <w:lang w:val="es-ES"/>
        </w:rPr>
      </w:pPr>
      <w:r w:rsidRPr="008A7F06">
        <w:rPr>
          <w:rFonts w:ascii="Arial" w:hAnsi="Arial"/>
          <w:sz w:val="18"/>
        </w:rPr>
        <w:t xml:space="preserve">La cancelación de la solicitud sin prevención y/o oportunidad de solicitar prórroga alguna para la reunión </w:t>
      </w:r>
      <w:r w:rsidRPr="008A7F06">
        <w:rPr>
          <w:rFonts w:ascii="Arial" w:hAnsi="Arial"/>
          <w:sz w:val="18"/>
          <w:lang w:val="es-ES"/>
        </w:rPr>
        <w:t xml:space="preserve">no solo se va más allá de lo previsto por la LFCE, violando el principio de legalidad y seguridad jurídica, sino que genera un perjuicio al gobernado ya que una vez cancelada la solicitud el agente económico pierde la prelación que obtuvo frente otros agentes al momento de hacer su solicitud. </w:t>
      </w:r>
    </w:p>
    <w:p w14:paraId="46E60C90" w14:textId="77777777" w:rsidR="001B3CED" w:rsidRPr="008A7F06" w:rsidRDefault="001B3CED" w:rsidP="00CA3288">
      <w:pPr>
        <w:spacing w:after="0" w:line="240" w:lineRule="auto"/>
        <w:ind w:left="567" w:right="618"/>
        <w:jc w:val="both"/>
        <w:rPr>
          <w:rFonts w:ascii="Arial" w:hAnsi="Arial"/>
          <w:sz w:val="18"/>
          <w:lang w:val="es-ES"/>
        </w:rPr>
      </w:pPr>
    </w:p>
    <w:p w14:paraId="027CD4F2" w14:textId="234C9D8F" w:rsidR="001B3CED" w:rsidRPr="008A7F06" w:rsidRDefault="001B3CED" w:rsidP="00CA3288">
      <w:pPr>
        <w:spacing w:after="0" w:line="240" w:lineRule="auto"/>
        <w:ind w:left="567" w:right="618"/>
        <w:jc w:val="both"/>
        <w:rPr>
          <w:rFonts w:ascii="Arial" w:hAnsi="Arial"/>
          <w:sz w:val="18"/>
        </w:rPr>
      </w:pPr>
      <w:r w:rsidRPr="008A7F06">
        <w:rPr>
          <w:rFonts w:ascii="Arial" w:hAnsi="Arial"/>
          <w:sz w:val="18"/>
        </w:rPr>
        <w:t xml:space="preserve">La cancelación de las solicitudes realizadas no encuentra motivado ni justificado de ninguna manera, ya que, de ser así, se estaría privando a los particulares del acceso a este beneficio por motivos de forma y así como de la prelación se obtuvieron al momento de su aplicación, por lo que en consecuencia se restringe y obstaculiza el acceso a la celeridad, sencillez, eficacia y eficiencia del proceso administrativo adjetivo, lo cual atenta en contra de los principios generales de certeza jurídica y derechos fundamentales consagrados en el artículo 14 de la Constitución Política Mexicana, referentes al debido proceso, así como también se afecta los derechos humanos reconocidos en el artículo 8 de la Convención Americana sobre Derechos Humanos. </w:t>
      </w:r>
    </w:p>
    <w:p w14:paraId="0A01F938" w14:textId="77777777" w:rsidR="001B3CED" w:rsidRPr="008A7F06" w:rsidRDefault="001B3CED" w:rsidP="00CA3288">
      <w:pPr>
        <w:spacing w:after="0" w:line="240" w:lineRule="auto"/>
        <w:ind w:left="567" w:right="618"/>
        <w:jc w:val="both"/>
        <w:rPr>
          <w:rFonts w:ascii="Arial" w:hAnsi="Arial"/>
          <w:sz w:val="18"/>
        </w:rPr>
      </w:pPr>
    </w:p>
    <w:p w14:paraId="08C2A0C2" w14:textId="41E6E83C" w:rsidR="001B3CED" w:rsidRPr="0077642A" w:rsidRDefault="001B3CED" w:rsidP="00CA3288">
      <w:pPr>
        <w:spacing w:after="0" w:line="240" w:lineRule="auto"/>
        <w:ind w:left="567" w:right="618"/>
        <w:jc w:val="both"/>
        <w:rPr>
          <w:rFonts w:ascii="Arial" w:hAnsi="Arial"/>
          <w:sz w:val="18"/>
        </w:rPr>
      </w:pPr>
      <w:r w:rsidRPr="008A7F06">
        <w:rPr>
          <w:rFonts w:ascii="Arial" w:hAnsi="Arial"/>
          <w:sz w:val="18"/>
        </w:rPr>
        <w:t>Al respecto, se considera que el apartado 3.2. de la presente guía, así como también el artículo correspondiente de las Disposiciones Regulatorias debe ser modificado en virtud de que se permita un acuerdo de prevención y/o oportunidad de solicitud o prórroga al solicitante previa cancelación a este beneficio y el mismo no se obstaculizado por motivos que pudieran ser ajenos al solicitante. Lo anterior, logrando que sea accesible en la mayor medida posible para los particulares interesados.</w:t>
      </w:r>
    </w:p>
    <w:p w14:paraId="5DCEC0FC" w14:textId="77777777" w:rsidR="001B3CED" w:rsidRPr="0077642A" w:rsidRDefault="001B3CED" w:rsidP="00C732F0">
      <w:pPr>
        <w:spacing w:after="0" w:line="240" w:lineRule="auto"/>
        <w:jc w:val="both"/>
        <w:rPr>
          <w:rFonts w:ascii="ITC Avant Garde" w:hAnsi="ITC Avant Garde"/>
        </w:rPr>
      </w:pPr>
    </w:p>
    <w:p w14:paraId="14BEE46F" w14:textId="3108EF46" w:rsidR="00C732F0" w:rsidRPr="0077642A" w:rsidRDefault="00C732F0" w:rsidP="00C732F0">
      <w:pPr>
        <w:spacing w:after="0" w:line="240" w:lineRule="auto"/>
        <w:jc w:val="both"/>
        <w:rPr>
          <w:rFonts w:ascii="ITC Avant Garde" w:hAnsi="ITC Avant Garde"/>
          <w:b/>
        </w:rPr>
      </w:pPr>
      <w:r w:rsidRPr="0077642A">
        <w:rPr>
          <w:rFonts w:ascii="ITC Avant Garde" w:hAnsi="ITC Avant Garde"/>
          <w:b/>
        </w:rPr>
        <w:lastRenderedPageBreak/>
        <w:t>Consideraciones</w:t>
      </w:r>
    </w:p>
    <w:p w14:paraId="7A4E25D3" w14:textId="77777777" w:rsidR="00C732F0" w:rsidRPr="0077642A" w:rsidRDefault="00C732F0" w:rsidP="00C732F0">
      <w:pPr>
        <w:spacing w:after="0" w:line="240" w:lineRule="auto"/>
        <w:jc w:val="both"/>
        <w:rPr>
          <w:rFonts w:ascii="ITC Avant Garde" w:hAnsi="ITC Avant Garde"/>
        </w:rPr>
      </w:pPr>
    </w:p>
    <w:p w14:paraId="4311B314" w14:textId="071E1709" w:rsidR="001F2DC6" w:rsidRDefault="00884CA2" w:rsidP="001F2DC6">
      <w:pPr>
        <w:spacing w:after="0" w:line="240" w:lineRule="auto"/>
        <w:jc w:val="both"/>
        <w:rPr>
          <w:rFonts w:ascii="ITC Avant Garde" w:hAnsi="ITC Avant Garde"/>
        </w:rPr>
      </w:pPr>
      <w:r>
        <w:rPr>
          <w:rFonts w:ascii="ITC Avant Garde" w:hAnsi="ITC Avant Garde"/>
        </w:rPr>
        <w:t>Respecto al comentario del Participante 1</w:t>
      </w:r>
      <w:r w:rsidR="00D75B1F">
        <w:rPr>
          <w:rFonts w:ascii="ITC Avant Garde" w:hAnsi="ITC Avant Garde"/>
        </w:rPr>
        <w:t xml:space="preserve"> en el sentido de</w:t>
      </w:r>
      <w:r w:rsidR="00335BA0">
        <w:rPr>
          <w:rFonts w:ascii="ITC Avant Garde" w:hAnsi="ITC Avant Garde"/>
        </w:rPr>
        <w:t xml:space="preserve"> </w:t>
      </w:r>
      <w:r w:rsidR="00335BA0" w:rsidRPr="00F8677C">
        <w:rPr>
          <w:rFonts w:ascii="ITC Avant Garde" w:hAnsi="ITC Avant Garde"/>
          <w:i/>
          <w:iCs/>
        </w:rPr>
        <w:t>eliminar la porción “personas físicas”</w:t>
      </w:r>
      <w:r w:rsidR="00592F8C" w:rsidRPr="00592F8C">
        <w:t xml:space="preserve"> </w:t>
      </w:r>
      <w:r w:rsidR="00592F8C" w:rsidRPr="00592F8C">
        <w:rPr>
          <w:rFonts w:ascii="ITC Avant Garde" w:hAnsi="ITC Avant Garde"/>
          <w:i/>
          <w:iCs/>
        </w:rPr>
        <w:t>al considerarse que no es necesario señalarlo y que solo se señale solicitante, ya sea persona física o persona moral</w:t>
      </w:r>
      <w:r w:rsidR="008B7F66">
        <w:rPr>
          <w:rFonts w:ascii="ITC Avant Garde" w:hAnsi="ITC Avant Garde"/>
        </w:rPr>
        <w:t>,</w:t>
      </w:r>
      <w:r w:rsidR="00ED5AC0">
        <w:rPr>
          <w:rFonts w:ascii="ITC Avant Garde" w:hAnsi="ITC Avant Garde"/>
        </w:rPr>
        <w:t xml:space="preserve"> </w:t>
      </w:r>
      <w:r>
        <w:rPr>
          <w:rFonts w:ascii="ITC Avant Garde" w:hAnsi="ITC Avant Garde"/>
        </w:rPr>
        <w:t>s</w:t>
      </w:r>
      <w:r w:rsidR="00CA0FFF">
        <w:rPr>
          <w:rFonts w:ascii="ITC Avant Garde" w:hAnsi="ITC Avant Garde"/>
        </w:rPr>
        <w:t xml:space="preserve">e considera necesaria la </w:t>
      </w:r>
      <w:r w:rsidR="00F8677C">
        <w:rPr>
          <w:rFonts w:ascii="ITC Avant Garde" w:hAnsi="ITC Avant Garde"/>
        </w:rPr>
        <w:t>referencia a</w:t>
      </w:r>
      <w:r w:rsidR="00CA0FFF">
        <w:rPr>
          <w:rFonts w:ascii="ITC Avant Garde" w:hAnsi="ITC Avant Garde"/>
        </w:rPr>
        <w:t xml:space="preserve"> solicitantes “personas físicas” que asistan a la reunión, en virtud de que una persona moral no puede identificarse a través de </w:t>
      </w:r>
      <w:r w:rsidR="00CA0FFF" w:rsidRPr="00CA0FFF">
        <w:rPr>
          <w:rFonts w:ascii="ITC Avant Garde" w:hAnsi="ITC Avant Garde"/>
        </w:rPr>
        <w:t>credencial para votar, pasaporte, cédula profesional, licencia de conducir o cartilla militar</w:t>
      </w:r>
      <w:r w:rsidR="00CA0FFF">
        <w:rPr>
          <w:rFonts w:ascii="ITC Avant Garde" w:hAnsi="ITC Avant Garde"/>
        </w:rPr>
        <w:t xml:space="preserve">. </w:t>
      </w:r>
      <w:r w:rsidR="002C26DB">
        <w:rPr>
          <w:rFonts w:ascii="ITC Avant Garde" w:hAnsi="ITC Avant Garde"/>
        </w:rPr>
        <w:t>Para el</w:t>
      </w:r>
      <w:r w:rsidR="002C26DB" w:rsidRPr="008A7F06">
        <w:rPr>
          <w:rFonts w:ascii="ITC Avant Garde" w:hAnsi="ITC Avant Garde"/>
        </w:rPr>
        <w:t xml:space="preserve"> caso de que el solicitante actúe a través de representante en la reunión</w:t>
      </w:r>
      <w:r w:rsidR="002C26DB">
        <w:rPr>
          <w:rFonts w:ascii="ITC Avant Garde" w:hAnsi="ITC Avant Garde"/>
        </w:rPr>
        <w:t xml:space="preserve">, </w:t>
      </w:r>
      <w:r w:rsidR="008A7F06">
        <w:rPr>
          <w:rFonts w:ascii="ITC Avant Garde" w:hAnsi="ITC Avant Garde"/>
        </w:rPr>
        <w:t>el Anteproyecto de</w:t>
      </w:r>
      <w:r w:rsidR="002C26DB">
        <w:rPr>
          <w:rFonts w:ascii="ITC Avant Garde" w:hAnsi="ITC Avant Garde"/>
        </w:rPr>
        <w:t xml:space="preserve"> Guía establece</w:t>
      </w:r>
      <w:r w:rsidR="00D75B1F">
        <w:rPr>
          <w:rFonts w:ascii="ITC Avant Garde" w:hAnsi="ITC Avant Garde"/>
        </w:rPr>
        <w:t xml:space="preserve"> </w:t>
      </w:r>
      <w:r w:rsidR="004D0567">
        <w:rPr>
          <w:rFonts w:ascii="ITC Avant Garde" w:hAnsi="ITC Avant Garde"/>
        </w:rPr>
        <w:t xml:space="preserve">que </w:t>
      </w:r>
      <w:r w:rsidR="00D75B1F">
        <w:rPr>
          <w:rFonts w:ascii="ITC Avant Garde" w:hAnsi="ITC Avant Garde"/>
        </w:rPr>
        <w:t>la personalidad se acreditará mediante testimonio notarial o copia certificada del documento o instrumento que contenga las facultades de representación, de conformidad con el artículo 111, párrafo primero, de la LFCE</w:t>
      </w:r>
      <w:r w:rsidR="002C26DB">
        <w:rPr>
          <w:rFonts w:ascii="ITC Avant Garde" w:hAnsi="ITC Avant Garde"/>
        </w:rPr>
        <w:t>.</w:t>
      </w:r>
      <w:r w:rsidR="00A77C53">
        <w:rPr>
          <w:rFonts w:ascii="ITC Avant Garde" w:hAnsi="ITC Avant Garde"/>
        </w:rPr>
        <w:t xml:space="preserve"> </w:t>
      </w:r>
    </w:p>
    <w:p w14:paraId="44BA37B1" w14:textId="36F760FC" w:rsidR="002C26DB" w:rsidRDefault="002C26DB" w:rsidP="001F2DC6">
      <w:pPr>
        <w:spacing w:after="0" w:line="240" w:lineRule="auto"/>
        <w:jc w:val="both"/>
        <w:rPr>
          <w:rFonts w:ascii="ITC Avant Garde" w:hAnsi="ITC Avant Garde"/>
        </w:rPr>
      </w:pPr>
    </w:p>
    <w:p w14:paraId="38342134" w14:textId="141B8280" w:rsidR="008B7F66" w:rsidRDefault="003B102D" w:rsidP="002C26DB">
      <w:pPr>
        <w:spacing w:after="0" w:line="240" w:lineRule="auto"/>
        <w:jc w:val="both"/>
        <w:rPr>
          <w:rFonts w:ascii="ITC Avant Garde" w:hAnsi="ITC Avant Garde"/>
        </w:rPr>
      </w:pPr>
      <w:r>
        <w:rPr>
          <w:rFonts w:ascii="ITC Avant Garde" w:hAnsi="ITC Avant Garde"/>
        </w:rPr>
        <w:t xml:space="preserve">Con relación </w:t>
      </w:r>
      <w:r w:rsidR="00EB75DA">
        <w:rPr>
          <w:rFonts w:ascii="ITC Avant Garde" w:hAnsi="ITC Avant Garde"/>
        </w:rPr>
        <w:t xml:space="preserve">al comentario del Participante 3 </w:t>
      </w:r>
      <w:r w:rsidR="00ED5AC0">
        <w:rPr>
          <w:rFonts w:ascii="ITC Avant Garde" w:hAnsi="ITC Avant Garde"/>
        </w:rPr>
        <w:t xml:space="preserve">en el sentido de que </w:t>
      </w:r>
      <w:r w:rsidR="008B7F66" w:rsidRPr="0094593C">
        <w:rPr>
          <w:rFonts w:ascii="ITC Avant Garde" w:hAnsi="ITC Avant Garde"/>
          <w:i/>
          <w:iCs/>
        </w:rPr>
        <w:t>la guía</w:t>
      </w:r>
      <w:r w:rsidR="00ED5AC0" w:rsidRPr="0094593C">
        <w:rPr>
          <w:rFonts w:ascii="ITC Avant Garde" w:hAnsi="ITC Avant Garde"/>
          <w:i/>
          <w:iCs/>
        </w:rPr>
        <w:t xml:space="preserve"> señala requisitos adicionales a los contenidos en la LFCE y las Disposiciones Regulatorias</w:t>
      </w:r>
      <w:r w:rsidR="00ED5AC0">
        <w:rPr>
          <w:rFonts w:ascii="ITC Avant Garde" w:hAnsi="ITC Avant Garde"/>
        </w:rPr>
        <w:t>,</w:t>
      </w:r>
      <w:r w:rsidR="008B7F66">
        <w:rPr>
          <w:rFonts w:ascii="ITC Avant Garde" w:hAnsi="ITC Avant Garde"/>
        </w:rPr>
        <w:t xml:space="preserve"> </w:t>
      </w:r>
      <w:r w:rsidR="008B7F66" w:rsidRPr="008B7F66">
        <w:rPr>
          <w:rFonts w:ascii="ITC Avant Garde" w:hAnsi="ITC Avant Garde"/>
        </w:rPr>
        <w:t>se reiteran las consideraciones emitidas al comentario que sobre el mismo aspecto presentó el Participante 3 en relación a la propuesta de objetivo, las que a efecto de evitar repeticiones innecesarias se tienen aquí por reproducidas como si a la letra se insertasen.</w:t>
      </w:r>
    </w:p>
    <w:p w14:paraId="4B924122" w14:textId="77777777" w:rsidR="008B7F66" w:rsidRDefault="008B7F66" w:rsidP="002C26DB">
      <w:pPr>
        <w:spacing w:after="0" w:line="240" w:lineRule="auto"/>
        <w:jc w:val="both"/>
        <w:rPr>
          <w:rFonts w:ascii="ITC Avant Garde" w:hAnsi="ITC Avant Garde"/>
        </w:rPr>
      </w:pPr>
    </w:p>
    <w:p w14:paraId="53B972A6" w14:textId="7BE3E418" w:rsidR="008B7F66" w:rsidRDefault="003B102D" w:rsidP="002C26DB">
      <w:pPr>
        <w:spacing w:after="0" w:line="240" w:lineRule="auto"/>
        <w:jc w:val="both"/>
        <w:rPr>
          <w:rFonts w:ascii="ITC Avant Garde" w:hAnsi="ITC Avant Garde"/>
        </w:rPr>
      </w:pPr>
      <w:r>
        <w:rPr>
          <w:rFonts w:ascii="ITC Avant Garde" w:hAnsi="ITC Avant Garde"/>
        </w:rPr>
        <w:t xml:space="preserve">En cuanto </w:t>
      </w:r>
      <w:r w:rsidR="008B7F66">
        <w:rPr>
          <w:rFonts w:ascii="ITC Avant Garde" w:hAnsi="ITC Avant Garde"/>
        </w:rPr>
        <w:t xml:space="preserve">al comentario del Participante 3 en el sentido de </w:t>
      </w:r>
      <w:r w:rsidR="00A318D2" w:rsidRPr="0094593C">
        <w:rPr>
          <w:rFonts w:ascii="ITC Avant Garde" w:hAnsi="ITC Avant Garde"/>
          <w:i/>
          <w:iCs/>
        </w:rPr>
        <w:t xml:space="preserve">la falta de </w:t>
      </w:r>
      <w:r w:rsidR="008B7F66" w:rsidRPr="0094593C">
        <w:rPr>
          <w:rFonts w:ascii="ITC Avant Garde" w:hAnsi="ITC Avant Garde"/>
          <w:i/>
          <w:iCs/>
        </w:rPr>
        <w:t xml:space="preserve">fundamento para </w:t>
      </w:r>
      <w:r w:rsidR="00A318D2" w:rsidRPr="0094593C">
        <w:rPr>
          <w:rFonts w:ascii="ITC Avant Garde" w:hAnsi="ITC Avant Garde"/>
          <w:i/>
          <w:iCs/>
        </w:rPr>
        <w:t xml:space="preserve">cancelar </w:t>
      </w:r>
      <w:r w:rsidR="008B7F66" w:rsidRPr="0094593C">
        <w:rPr>
          <w:rFonts w:ascii="ITC Avant Garde" w:hAnsi="ITC Avant Garde"/>
          <w:i/>
          <w:iCs/>
        </w:rPr>
        <w:t>solicitudes en virtud de la guía</w:t>
      </w:r>
      <w:r w:rsidR="008B7F66">
        <w:rPr>
          <w:rFonts w:ascii="ITC Avant Garde" w:hAnsi="ITC Avant Garde"/>
        </w:rPr>
        <w:t xml:space="preserve">, </w:t>
      </w:r>
      <w:r w:rsidR="008B7F66" w:rsidRPr="008B7F66">
        <w:rPr>
          <w:rFonts w:ascii="ITC Avant Garde" w:hAnsi="ITC Avant Garde"/>
        </w:rPr>
        <w:t xml:space="preserve">se aclara que </w:t>
      </w:r>
      <w:r w:rsidR="008B7F66">
        <w:rPr>
          <w:rFonts w:ascii="ITC Avant Garde" w:hAnsi="ITC Avant Garde"/>
        </w:rPr>
        <w:t xml:space="preserve">la guía tiene como objetivo orientar al público en general sobre el procedimiento de reducción </w:t>
      </w:r>
      <w:r>
        <w:rPr>
          <w:rFonts w:ascii="ITC Avant Garde" w:hAnsi="ITC Avant Garde"/>
        </w:rPr>
        <w:t>d</w:t>
      </w:r>
      <w:r w:rsidR="008B7F66">
        <w:rPr>
          <w:rFonts w:ascii="ITC Avant Garde" w:hAnsi="ITC Avant Garde"/>
        </w:rPr>
        <w:t xml:space="preserve">e sanciones de prácticas monopólicas absolutas </w:t>
      </w:r>
      <w:r w:rsidR="005D4E81">
        <w:rPr>
          <w:rFonts w:ascii="ITC Avant Garde" w:hAnsi="ITC Avant Garde"/>
        </w:rPr>
        <w:t xml:space="preserve">y </w:t>
      </w:r>
      <w:r w:rsidR="00380ECE">
        <w:rPr>
          <w:rFonts w:ascii="ITC Avant Garde" w:hAnsi="ITC Avant Garde"/>
        </w:rPr>
        <w:t>no establece causas de cancelación de las solicitudes</w:t>
      </w:r>
      <w:r w:rsidR="005D4E81">
        <w:rPr>
          <w:rFonts w:ascii="ITC Avant Garde" w:hAnsi="ITC Avant Garde"/>
        </w:rPr>
        <w:t>,</w:t>
      </w:r>
      <w:r w:rsidR="00380ECE">
        <w:rPr>
          <w:rFonts w:ascii="ITC Avant Garde" w:hAnsi="ITC Avant Garde"/>
        </w:rPr>
        <w:t xml:space="preserve"> sino que explica las consecuencias de diversos actos </w:t>
      </w:r>
      <w:r w:rsidR="005D4E81">
        <w:rPr>
          <w:rFonts w:ascii="ITC Avant Garde" w:hAnsi="ITC Avant Garde"/>
        </w:rPr>
        <w:t xml:space="preserve">como no asistir a la reunión o no presentar el documento que acredite la personalidad de quien asiste, </w:t>
      </w:r>
      <w:r w:rsidR="00380ECE">
        <w:rPr>
          <w:rFonts w:ascii="ITC Avant Garde" w:hAnsi="ITC Avant Garde"/>
        </w:rPr>
        <w:t xml:space="preserve">con fundamento en lo que establecen </w:t>
      </w:r>
      <w:r w:rsidR="008B7F66" w:rsidRPr="008B7F66">
        <w:rPr>
          <w:rFonts w:ascii="ITC Avant Garde" w:hAnsi="ITC Avant Garde"/>
        </w:rPr>
        <w:t>las Disposiciones Regulatorias y la LFCE</w:t>
      </w:r>
      <w:r w:rsidR="008B7F66">
        <w:rPr>
          <w:rFonts w:ascii="ITC Avant Garde" w:hAnsi="ITC Avant Garde"/>
        </w:rPr>
        <w:t xml:space="preserve">. </w:t>
      </w:r>
    </w:p>
    <w:p w14:paraId="704ED813" w14:textId="77777777" w:rsidR="008B7F66" w:rsidRDefault="008B7F66" w:rsidP="002C26DB">
      <w:pPr>
        <w:spacing w:after="0" w:line="240" w:lineRule="auto"/>
        <w:jc w:val="both"/>
        <w:rPr>
          <w:rFonts w:ascii="ITC Avant Garde" w:hAnsi="ITC Avant Garde"/>
        </w:rPr>
      </w:pPr>
    </w:p>
    <w:p w14:paraId="7AE75447" w14:textId="16FDC16D" w:rsidR="00C732F0" w:rsidRDefault="00C855AC" w:rsidP="001725AF">
      <w:pPr>
        <w:spacing w:after="0" w:line="240" w:lineRule="auto"/>
        <w:jc w:val="both"/>
        <w:rPr>
          <w:rFonts w:ascii="ITC Avant Garde" w:hAnsi="ITC Avant Garde"/>
        </w:rPr>
      </w:pPr>
      <w:r>
        <w:rPr>
          <w:rFonts w:ascii="ITC Avant Garde" w:hAnsi="ITC Avant Garde"/>
        </w:rPr>
        <w:t xml:space="preserve">Sobre el </w:t>
      </w:r>
      <w:r w:rsidR="00D53539">
        <w:rPr>
          <w:rFonts w:ascii="ITC Avant Garde" w:hAnsi="ITC Avant Garde"/>
        </w:rPr>
        <w:t xml:space="preserve">comentario del Participante 3 en el sentido de que </w:t>
      </w:r>
      <w:r w:rsidR="00D53539" w:rsidRPr="0094593C">
        <w:rPr>
          <w:rFonts w:ascii="ITC Avant Garde" w:hAnsi="ITC Avant Garde"/>
          <w:i/>
          <w:iCs/>
        </w:rPr>
        <w:t>la cancelación de la solicitud sin prevención y/o oportunidad de presentar prórroga va más allá de la ley</w:t>
      </w:r>
      <w:r w:rsidR="00D53539">
        <w:rPr>
          <w:rFonts w:ascii="ITC Avant Garde" w:hAnsi="ITC Avant Garde"/>
        </w:rPr>
        <w:t xml:space="preserve">, </w:t>
      </w:r>
      <w:r w:rsidR="00226861">
        <w:rPr>
          <w:rFonts w:ascii="ITC Avant Garde" w:hAnsi="ITC Avant Garde"/>
        </w:rPr>
        <w:t xml:space="preserve">se aclara que </w:t>
      </w:r>
      <w:r w:rsidR="00D53539">
        <w:rPr>
          <w:rFonts w:ascii="ITC Avant Garde" w:hAnsi="ITC Avant Garde"/>
        </w:rPr>
        <w:t>e</w:t>
      </w:r>
      <w:r w:rsidR="008A7F06">
        <w:rPr>
          <w:rFonts w:ascii="ITC Avant Garde" w:hAnsi="ITC Avant Garde"/>
        </w:rPr>
        <w:t xml:space="preserve">l </w:t>
      </w:r>
      <w:r w:rsidR="000C29F1">
        <w:rPr>
          <w:rFonts w:ascii="ITC Avant Garde" w:hAnsi="ITC Avant Garde"/>
        </w:rPr>
        <w:t xml:space="preserve">Anteproyecto de modificaciones a las Disposiciones Regulatorias prevé que el </w:t>
      </w:r>
      <w:r w:rsidR="002C26DB" w:rsidRPr="002C26DB">
        <w:rPr>
          <w:rFonts w:ascii="ITC Avant Garde" w:hAnsi="ITC Avant Garde"/>
        </w:rPr>
        <w:t xml:space="preserve">solicitante podrá pedir, por única ocasión, el diferimiento de la fecha de la reunión para entregar la información y documentos con los que cuenta, al menos </w:t>
      </w:r>
      <w:r w:rsidR="00EB75DA">
        <w:rPr>
          <w:rFonts w:ascii="ITC Avant Garde" w:hAnsi="ITC Avant Garde"/>
        </w:rPr>
        <w:t>3</w:t>
      </w:r>
      <w:r w:rsidR="002C26DB" w:rsidRPr="002C26DB">
        <w:rPr>
          <w:rFonts w:ascii="ITC Avant Garde" w:hAnsi="ITC Avant Garde"/>
        </w:rPr>
        <w:t xml:space="preserve"> días hábiles antes de la fecha programada para su celebración, por razones debidamente justificadas a juicio de la Autoridad Investigadora</w:t>
      </w:r>
      <w:r w:rsidR="005D0D5A">
        <w:rPr>
          <w:rFonts w:ascii="ITC Avant Garde" w:hAnsi="ITC Avant Garde"/>
        </w:rPr>
        <w:t xml:space="preserve">, </w:t>
      </w:r>
      <w:r w:rsidR="000C29F1">
        <w:rPr>
          <w:rFonts w:ascii="ITC Avant Garde" w:hAnsi="ITC Avant Garde"/>
        </w:rPr>
        <w:t xml:space="preserve">situación que es explicada en </w:t>
      </w:r>
      <w:r w:rsidR="008A7F06">
        <w:rPr>
          <w:rFonts w:ascii="ITC Avant Garde" w:hAnsi="ITC Avant Garde"/>
        </w:rPr>
        <w:t>el Anteproyecto de Guía</w:t>
      </w:r>
      <w:r w:rsidR="000C29F1">
        <w:rPr>
          <w:rFonts w:ascii="ITC Avant Garde" w:hAnsi="ITC Avant Garde"/>
        </w:rPr>
        <w:t>, por lo que</w:t>
      </w:r>
      <w:r w:rsidR="005D0D5A">
        <w:rPr>
          <w:rFonts w:ascii="ITC Avant Garde" w:hAnsi="ITC Avant Garde"/>
        </w:rPr>
        <w:t xml:space="preserve"> no </w:t>
      </w:r>
      <w:r w:rsidR="005D0D5A" w:rsidRPr="005D0D5A">
        <w:rPr>
          <w:rFonts w:ascii="ITC Avant Garde" w:hAnsi="ITC Avant Garde"/>
        </w:rPr>
        <w:t xml:space="preserve">se restringe y obstaculiza el acceso a la celeridad, sencillez, eficacia y eficiencia del proceso administrativo adjetivo, </w:t>
      </w:r>
      <w:r w:rsidR="005D0D5A">
        <w:rPr>
          <w:rFonts w:ascii="ITC Avant Garde" w:hAnsi="ITC Avant Garde"/>
        </w:rPr>
        <w:t>ni se</w:t>
      </w:r>
      <w:r w:rsidR="005D0D5A" w:rsidRPr="005D0D5A">
        <w:rPr>
          <w:rFonts w:ascii="ITC Avant Garde" w:hAnsi="ITC Avant Garde"/>
        </w:rPr>
        <w:t xml:space="preserve"> atenta en contra de los principios generales de certeza jurídica y derechos fundamentales consagrados en el artículo 14 de la </w:t>
      </w:r>
      <w:r w:rsidR="005D0D5A">
        <w:rPr>
          <w:rFonts w:ascii="ITC Avant Garde" w:hAnsi="ITC Avant Garde"/>
        </w:rPr>
        <w:t>C</w:t>
      </w:r>
      <w:r w:rsidR="00A77C53">
        <w:rPr>
          <w:rFonts w:ascii="ITC Avant Garde" w:hAnsi="ITC Avant Garde"/>
        </w:rPr>
        <w:t>onstitución</w:t>
      </w:r>
      <w:r w:rsidR="004D0567">
        <w:rPr>
          <w:rFonts w:ascii="ITC Avant Garde" w:hAnsi="ITC Avant Garde"/>
        </w:rPr>
        <w:t xml:space="preserve"> Política de los Estados Unidos Mexicanos (Constitución)</w:t>
      </w:r>
      <w:r w:rsidR="00FF66A7">
        <w:rPr>
          <w:rFonts w:ascii="ITC Avant Garde" w:hAnsi="ITC Avant Garde"/>
        </w:rPr>
        <w:t>.</w:t>
      </w:r>
    </w:p>
    <w:p w14:paraId="17DF290E" w14:textId="62302CA1" w:rsidR="00842809" w:rsidRDefault="00842809" w:rsidP="001725AF">
      <w:pPr>
        <w:spacing w:after="0" w:line="240" w:lineRule="auto"/>
        <w:jc w:val="both"/>
        <w:rPr>
          <w:rFonts w:ascii="ITC Avant Garde" w:hAnsi="ITC Avant Garde"/>
        </w:rPr>
      </w:pPr>
    </w:p>
    <w:p w14:paraId="610B1929" w14:textId="33B9A58C" w:rsidR="00193BFD" w:rsidRDefault="00ED6380" w:rsidP="001725AF">
      <w:pPr>
        <w:spacing w:after="0" w:line="240" w:lineRule="auto"/>
        <w:jc w:val="both"/>
        <w:rPr>
          <w:rFonts w:ascii="ITC Avant Garde" w:hAnsi="ITC Avant Garde"/>
        </w:rPr>
      </w:pPr>
      <w:r>
        <w:rPr>
          <w:rFonts w:ascii="ITC Avant Garde" w:hAnsi="ITC Avant Garde"/>
        </w:rPr>
        <w:t>E</w:t>
      </w:r>
      <w:r w:rsidR="00193BFD">
        <w:rPr>
          <w:rFonts w:ascii="ITC Avant Garde" w:hAnsi="ITC Avant Garde"/>
        </w:rPr>
        <w:t xml:space="preserve">n consistencia con las modificaciones realizadas al apartado 3.1., en el sentido de establecer dos acuerdos distintos </w:t>
      </w:r>
      <w:r w:rsidR="00193BFD" w:rsidRPr="00193BFD">
        <w:rPr>
          <w:rFonts w:ascii="ITC Avant Garde" w:hAnsi="ITC Avant Garde"/>
        </w:rPr>
        <w:t xml:space="preserve">uno en el que se tiene por presentada la solicitud, se asigna la clave y el marcador; y otro en el que se citará al solicitante a la reunión, </w:t>
      </w:r>
      <w:r>
        <w:rPr>
          <w:rFonts w:ascii="ITC Avant Garde" w:hAnsi="ITC Avant Garde"/>
        </w:rPr>
        <w:t>es</w:t>
      </w:r>
      <w:r w:rsidR="00193BFD">
        <w:rPr>
          <w:rFonts w:ascii="ITC Avant Garde" w:hAnsi="ITC Avant Garde"/>
        </w:rPr>
        <w:t xml:space="preserve"> necesario modificar el texto propuesto del apartado 3.2. del Anteproyecto de Guía, a efecto de </w:t>
      </w:r>
      <w:r>
        <w:rPr>
          <w:rFonts w:ascii="ITC Avant Garde" w:hAnsi="ITC Avant Garde"/>
        </w:rPr>
        <w:t xml:space="preserve">prever </w:t>
      </w:r>
      <w:r w:rsidR="00193BFD">
        <w:rPr>
          <w:rFonts w:ascii="ITC Avant Garde" w:hAnsi="ITC Avant Garde"/>
        </w:rPr>
        <w:t xml:space="preserve">el acuerdo por el que se citará al solicitante a la reunión, </w:t>
      </w:r>
      <w:r w:rsidR="00193BFD">
        <w:rPr>
          <w:rFonts w:ascii="ITC Avant Garde" w:hAnsi="ITC Avant Garde"/>
        </w:rPr>
        <w:lastRenderedPageBreak/>
        <w:t xml:space="preserve">que se notificará cuando menos con </w:t>
      </w:r>
      <w:r w:rsidR="00321763">
        <w:rPr>
          <w:rFonts w:ascii="ITC Avant Garde" w:hAnsi="ITC Avant Garde"/>
        </w:rPr>
        <w:t>10</w:t>
      </w:r>
      <w:r w:rsidR="00193BFD">
        <w:rPr>
          <w:rFonts w:ascii="ITC Avant Garde" w:hAnsi="ITC Avant Garde"/>
        </w:rPr>
        <w:t xml:space="preserve"> días hábiles de anticipación a la fecha de su celebración. </w:t>
      </w:r>
    </w:p>
    <w:p w14:paraId="37787F92" w14:textId="77777777" w:rsidR="001D6FE5" w:rsidRDefault="001D6FE5" w:rsidP="001725AF">
      <w:pPr>
        <w:spacing w:after="0" w:line="240" w:lineRule="auto"/>
        <w:jc w:val="both"/>
        <w:rPr>
          <w:rFonts w:ascii="ITC Avant Garde" w:hAnsi="ITC Avant Garde"/>
        </w:rPr>
      </w:pPr>
    </w:p>
    <w:p w14:paraId="55D5DE5A" w14:textId="04032A22" w:rsidR="00842809" w:rsidRDefault="00842809" w:rsidP="001725AF">
      <w:pPr>
        <w:spacing w:after="0" w:line="240" w:lineRule="auto"/>
        <w:jc w:val="both"/>
        <w:rPr>
          <w:rFonts w:ascii="ITC Avant Garde" w:hAnsi="ITC Avant Garde"/>
        </w:rPr>
      </w:pPr>
      <w:r>
        <w:rPr>
          <w:rFonts w:ascii="ITC Avant Garde" w:hAnsi="ITC Avant Garde"/>
        </w:rPr>
        <w:t xml:space="preserve">Por lo anterior, se adiciona un párrafo primero al apartado 3.2. del Anteproyecto de </w:t>
      </w:r>
      <w:r w:rsidR="005A3CAD">
        <w:rPr>
          <w:rFonts w:ascii="ITC Avant Garde" w:hAnsi="ITC Avant Garde"/>
        </w:rPr>
        <w:t>G</w:t>
      </w:r>
      <w:r>
        <w:rPr>
          <w:rFonts w:ascii="ITC Avant Garde" w:hAnsi="ITC Avant Garde"/>
        </w:rPr>
        <w:t>uía, recorriéndose en su orden los subsecuentes, en los siguientes términos:</w:t>
      </w:r>
    </w:p>
    <w:p w14:paraId="03AAF6C4" w14:textId="63C7E3ED" w:rsidR="005D0D5A" w:rsidRDefault="005D0D5A" w:rsidP="001725AF">
      <w:pPr>
        <w:spacing w:after="0" w:line="240" w:lineRule="auto"/>
        <w:jc w:val="both"/>
        <w:rPr>
          <w:rFonts w:ascii="ITC Avant Garde" w:hAnsi="ITC Avant Garde"/>
        </w:rPr>
      </w:pPr>
    </w:p>
    <w:tbl>
      <w:tblPr>
        <w:tblStyle w:val="Tablaconcuadrcula4-nfasis63"/>
        <w:tblW w:w="7650" w:type="dxa"/>
        <w:jc w:val="center"/>
        <w:tblLook w:val="04A0" w:firstRow="1" w:lastRow="0" w:firstColumn="1" w:lastColumn="0" w:noHBand="0" w:noVBand="1"/>
      </w:tblPr>
      <w:tblGrid>
        <w:gridCol w:w="3825"/>
        <w:gridCol w:w="3825"/>
      </w:tblGrid>
      <w:tr w:rsidR="00FA0C59" w:rsidRPr="0019504C" w14:paraId="58327ADC" w14:textId="77777777" w:rsidTr="00200C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0C278330" w14:textId="77777777" w:rsidR="00FA0C59" w:rsidRPr="0019504C" w:rsidRDefault="00FA0C59" w:rsidP="00BE33AC">
            <w:pPr>
              <w:jc w:val="center"/>
              <w:rPr>
                <w:rFonts w:ascii="Arial" w:hAnsi="Arial"/>
                <w:sz w:val="18"/>
              </w:rPr>
            </w:pPr>
            <w:r w:rsidRPr="0019504C">
              <w:rPr>
                <w:rFonts w:ascii="Arial" w:hAnsi="Arial"/>
                <w:sz w:val="18"/>
              </w:rPr>
              <w:t>Anteproyecto</w:t>
            </w:r>
          </w:p>
        </w:tc>
        <w:tc>
          <w:tcPr>
            <w:tcW w:w="3825" w:type="dxa"/>
          </w:tcPr>
          <w:p w14:paraId="62E07697" w14:textId="77777777" w:rsidR="00FA0C59" w:rsidRPr="0019504C" w:rsidRDefault="00FA0C59" w:rsidP="00BE33AC">
            <w:pPr>
              <w:jc w:val="center"/>
              <w:cnfStyle w:val="100000000000" w:firstRow="1" w:lastRow="0" w:firstColumn="0" w:lastColumn="0" w:oddVBand="0" w:evenVBand="0" w:oddHBand="0" w:evenHBand="0" w:firstRowFirstColumn="0" w:firstRowLastColumn="0" w:lastRowFirstColumn="0" w:lastRowLastColumn="0"/>
              <w:rPr>
                <w:rFonts w:ascii="Arial" w:hAnsi="Arial"/>
                <w:sz w:val="18"/>
              </w:rPr>
            </w:pPr>
            <w:r w:rsidRPr="0019504C">
              <w:rPr>
                <w:rFonts w:ascii="Arial" w:hAnsi="Arial"/>
                <w:sz w:val="18"/>
              </w:rPr>
              <w:t>Modificación al Anteproyecto</w:t>
            </w:r>
          </w:p>
        </w:tc>
      </w:tr>
      <w:tr w:rsidR="00FA0C59" w:rsidRPr="0019504C" w14:paraId="67CDED12" w14:textId="77777777" w:rsidTr="00200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778A54A5" w14:textId="77777777" w:rsidR="00FA0C59" w:rsidRPr="0013446C" w:rsidRDefault="00FA0C59" w:rsidP="00BE33AC">
            <w:pPr>
              <w:jc w:val="both"/>
              <w:rPr>
                <w:rFonts w:ascii="Arial" w:hAnsi="Arial" w:cs="Arial"/>
                <w:b w:val="0"/>
                <w:bCs w:val="0"/>
                <w:sz w:val="18"/>
                <w:szCs w:val="18"/>
              </w:rPr>
            </w:pPr>
            <w:r w:rsidRPr="0013446C">
              <w:rPr>
                <w:rFonts w:ascii="Arial" w:hAnsi="Arial" w:cs="Arial"/>
                <w:b w:val="0"/>
                <w:bCs w:val="0"/>
                <w:sz w:val="18"/>
                <w:szCs w:val="18"/>
              </w:rPr>
              <w:t>3.2. Reunión</w:t>
            </w:r>
          </w:p>
          <w:p w14:paraId="10DE3E4C" w14:textId="77777777" w:rsidR="00FA0C59" w:rsidRPr="0013446C" w:rsidRDefault="00FA0C59" w:rsidP="00BE33AC">
            <w:pPr>
              <w:jc w:val="both"/>
              <w:rPr>
                <w:rFonts w:ascii="Arial" w:hAnsi="Arial" w:cs="Arial"/>
                <w:b w:val="0"/>
                <w:bCs w:val="0"/>
                <w:sz w:val="18"/>
                <w:szCs w:val="18"/>
              </w:rPr>
            </w:pPr>
            <w:r>
              <w:rPr>
                <w:rFonts w:ascii="Arial" w:hAnsi="Arial" w:cs="Arial"/>
                <w:b w:val="0"/>
                <w:bCs w:val="0"/>
                <w:sz w:val="18"/>
                <w:szCs w:val="18"/>
              </w:rPr>
              <w:t>[…]</w:t>
            </w:r>
          </w:p>
          <w:p w14:paraId="3908A2EE" w14:textId="77777777" w:rsidR="00FA0C59" w:rsidRPr="0019504C" w:rsidRDefault="00FA0C59" w:rsidP="00BE33AC">
            <w:pPr>
              <w:jc w:val="both"/>
              <w:rPr>
                <w:rFonts w:ascii="Arial" w:hAnsi="Arial" w:cs="Arial"/>
                <w:b w:val="0"/>
                <w:sz w:val="18"/>
                <w:szCs w:val="18"/>
              </w:rPr>
            </w:pPr>
          </w:p>
        </w:tc>
        <w:tc>
          <w:tcPr>
            <w:tcW w:w="3825" w:type="dxa"/>
          </w:tcPr>
          <w:p w14:paraId="1B5F5C94" w14:textId="77777777" w:rsidR="00FA0C59" w:rsidRPr="0019504C" w:rsidRDefault="00FA0C59" w:rsidP="00BE33A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9504C">
              <w:rPr>
                <w:rFonts w:ascii="Arial" w:hAnsi="Arial" w:cs="Arial"/>
                <w:sz w:val="18"/>
                <w:szCs w:val="18"/>
              </w:rPr>
              <w:t>3.2. Reunión</w:t>
            </w:r>
          </w:p>
          <w:p w14:paraId="346F649F" w14:textId="77777777" w:rsidR="00FA0C59" w:rsidRPr="0019504C" w:rsidRDefault="00FA0C59" w:rsidP="00BE33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073ECD9" w14:textId="7410A879" w:rsidR="00FA0C59" w:rsidRPr="0019504C" w:rsidRDefault="00FA0C59" w:rsidP="00BE33A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9504C">
              <w:rPr>
                <w:rFonts w:ascii="Arial" w:hAnsi="Arial" w:cs="Arial"/>
                <w:b/>
                <w:sz w:val="18"/>
                <w:szCs w:val="18"/>
                <w:u w:val="single"/>
              </w:rPr>
              <w:t>La Autoridad Investigadora emitirá un acuerdo por el que citará al solicitante a una reunión</w:t>
            </w:r>
            <w:r w:rsidR="00187C41">
              <w:rPr>
                <w:rFonts w:ascii="Arial" w:hAnsi="Arial" w:cs="Arial"/>
                <w:b/>
                <w:sz w:val="18"/>
                <w:szCs w:val="18"/>
                <w:u w:val="single"/>
              </w:rPr>
              <w:t xml:space="preserve">, </w:t>
            </w:r>
            <w:r w:rsidR="00187C41" w:rsidRPr="00187C41">
              <w:rPr>
                <w:rFonts w:ascii="Arial" w:hAnsi="Arial" w:cs="Arial"/>
                <w:b/>
                <w:sz w:val="18"/>
                <w:szCs w:val="18"/>
                <w:u w:val="single"/>
              </w:rPr>
              <w:t>en la que debe aportar los elementos de convicción que obren en su poder o de los que pueda disponer, que a juicio de la Autoridad Investigadora permitan iniciar una investigación o presumir la existencia de la práctica monopólica absoluta</w:t>
            </w:r>
            <w:r w:rsidRPr="0019504C">
              <w:rPr>
                <w:rFonts w:ascii="Arial" w:hAnsi="Arial" w:cs="Arial"/>
                <w:b/>
                <w:bCs/>
                <w:sz w:val="18"/>
                <w:szCs w:val="18"/>
                <w:u w:val="single"/>
              </w:rPr>
              <w:t xml:space="preserve">. </w:t>
            </w:r>
            <w:r w:rsidRPr="0019504C">
              <w:rPr>
                <w:rFonts w:ascii="Arial" w:hAnsi="Arial" w:cs="Arial"/>
                <w:b/>
                <w:sz w:val="18"/>
                <w:szCs w:val="18"/>
                <w:u w:val="single"/>
              </w:rPr>
              <w:t xml:space="preserve">Este acuerdo se notificará al solicitante con al menos </w:t>
            </w:r>
            <w:r w:rsidR="00321763">
              <w:rPr>
                <w:rFonts w:ascii="Arial" w:hAnsi="Arial" w:cs="Arial"/>
                <w:b/>
                <w:sz w:val="18"/>
                <w:szCs w:val="18"/>
                <w:u w:val="single"/>
              </w:rPr>
              <w:t xml:space="preserve">diez </w:t>
            </w:r>
            <w:r w:rsidRPr="0019504C">
              <w:rPr>
                <w:rFonts w:ascii="Arial" w:hAnsi="Arial" w:cs="Arial"/>
                <w:b/>
                <w:sz w:val="18"/>
                <w:szCs w:val="18"/>
                <w:u w:val="single"/>
              </w:rPr>
              <w:t xml:space="preserve">días </w:t>
            </w:r>
            <w:r w:rsidR="00193BFD">
              <w:rPr>
                <w:rFonts w:ascii="Arial" w:hAnsi="Arial" w:cs="Arial"/>
                <w:b/>
                <w:sz w:val="18"/>
                <w:szCs w:val="18"/>
                <w:u w:val="single"/>
              </w:rPr>
              <w:t xml:space="preserve">hábiles </w:t>
            </w:r>
            <w:r w:rsidRPr="0019504C">
              <w:rPr>
                <w:rFonts w:ascii="Arial" w:hAnsi="Arial" w:cs="Arial"/>
                <w:b/>
                <w:sz w:val="18"/>
                <w:szCs w:val="18"/>
                <w:u w:val="single"/>
              </w:rPr>
              <w:t>de anticipación a la fecha señalada para la reunión.</w:t>
            </w:r>
          </w:p>
          <w:p w14:paraId="6A520670" w14:textId="77777777" w:rsidR="00FA0C59" w:rsidRPr="0019504C" w:rsidRDefault="00FA0C59" w:rsidP="00BE33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067FE054" w14:textId="72CDB933" w:rsidR="00FA0C59" w:rsidRDefault="00FA0C59" w:rsidP="001725AF">
      <w:pPr>
        <w:spacing w:after="0" w:line="240" w:lineRule="auto"/>
        <w:jc w:val="both"/>
        <w:rPr>
          <w:rFonts w:ascii="ITC Avant Garde" w:hAnsi="ITC Avant Garde"/>
        </w:rPr>
      </w:pPr>
    </w:p>
    <w:p w14:paraId="4BCBB12D" w14:textId="1A47C4F5" w:rsidR="00394952" w:rsidRPr="00A45AE6" w:rsidRDefault="00394952" w:rsidP="00394952">
      <w:pPr>
        <w:pStyle w:val="Ttulo2"/>
        <w:numPr>
          <w:ilvl w:val="0"/>
          <w:numId w:val="9"/>
        </w:numPr>
        <w:ind w:left="426" w:hanging="426"/>
      </w:pPr>
      <w:r>
        <w:t>Propuesta del apartado 3.2.1.</w:t>
      </w:r>
    </w:p>
    <w:p w14:paraId="6058F37F" w14:textId="58950676" w:rsidR="00394952" w:rsidRDefault="00394952" w:rsidP="00394952">
      <w:pPr>
        <w:spacing w:after="0" w:line="240" w:lineRule="auto"/>
        <w:jc w:val="both"/>
        <w:rPr>
          <w:rFonts w:ascii="ITC Avant Garde" w:hAnsi="ITC Avant Garde"/>
        </w:rPr>
      </w:pPr>
    </w:p>
    <w:tbl>
      <w:tblPr>
        <w:tblStyle w:val="Tablaconcuadrcula4-nfasis1"/>
        <w:tblW w:w="0" w:type="auto"/>
        <w:jc w:val="center"/>
        <w:tblLook w:val="04A0" w:firstRow="1" w:lastRow="0" w:firstColumn="1" w:lastColumn="0" w:noHBand="0" w:noVBand="1"/>
      </w:tblPr>
      <w:tblGrid>
        <w:gridCol w:w="7650"/>
      </w:tblGrid>
      <w:tr w:rsidR="00840992" w:rsidRPr="00234257" w14:paraId="520AA489"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1521F041" w14:textId="77777777" w:rsidR="00840992" w:rsidRPr="00657CE4" w:rsidRDefault="00840992"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840992" w:rsidRPr="0072023B" w14:paraId="0CEB09E8"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5FF3FCEE" w14:textId="77777777" w:rsidR="00D013CF" w:rsidRPr="00200C96" w:rsidRDefault="00D013CF" w:rsidP="00D013CF">
            <w:pPr>
              <w:jc w:val="both"/>
              <w:outlineLvl w:val="1"/>
              <w:rPr>
                <w:rFonts w:ascii="Arial" w:hAnsi="Arial" w:cs="Arial"/>
                <w:b w:val="0"/>
                <w:bCs w:val="0"/>
                <w:i/>
                <w:sz w:val="18"/>
                <w:szCs w:val="18"/>
              </w:rPr>
            </w:pPr>
            <w:r w:rsidRPr="00200C96">
              <w:rPr>
                <w:rFonts w:ascii="Arial" w:hAnsi="Arial" w:cs="Arial"/>
                <w:i/>
                <w:sz w:val="18"/>
                <w:szCs w:val="18"/>
              </w:rPr>
              <w:t>3.2.1. Información y documentos que puede aportar el solicitante en la reunión</w:t>
            </w:r>
          </w:p>
          <w:p w14:paraId="2E3B2249" w14:textId="77777777" w:rsidR="00D013CF" w:rsidRPr="00200C96" w:rsidRDefault="00D013CF" w:rsidP="00D013CF">
            <w:pPr>
              <w:jc w:val="both"/>
              <w:rPr>
                <w:rFonts w:ascii="Arial" w:hAnsi="Arial" w:cs="Arial"/>
                <w:b w:val="0"/>
                <w:bCs w:val="0"/>
                <w:sz w:val="18"/>
                <w:szCs w:val="18"/>
              </w:rPr>
            </w:pPr>
          </w:p>
          <w:p w14:paraId="2D9F0C9C" w14:textId="77777777" w:rsidR="00D013CF" w:rsidRPr="00200C96" w:rsidRDefault="00D013CF" w:rsidP="00D013CF">
            <w:pPr>
              <w:jc w:val="both"/>
              <w:rPr>
                <w:rFonts w:ascii="Arial" w:hAnsi="Arial" w:cs="Arial"/>
                <w:b w:val="0"/>
                <w:bCs w:val="0"/>
                <w:sz w:val="18"/>
                <w:szCs w:val="18"/>
              </w:rPr>
            </w:pPr>
            <w:r w:rsidRPr="00200C96">
              <w:rPr>
                <w:rFonts w:ascii="Arial" w:hAnsi="Arial" w:cs="Arial"/>
                <w:b w:val="0"/>
                <w:bCs w:val="0"/>
                <w:sz w:val="18"/>
                <w:szCs w:val="18"/>
              </w:rPr>
              <w:t xml:space="preserve">De acuerdo con el artículo 103, fracción I, de la LFCE, el agente económico o individuo que solicite acogerse al beneficio de reducción de sanciones debe aportar elementos de convicción suficientes que permitan iniciar una investigación o presumir la existencia de la práctica monopólica absoluta. </w:t>
            </w:r>
          </w:p>
          <w:p w14:paraId="49B37817" w14:textId="77777777" w:rsidR="00D013CF" w:rsidRPr="00200C96" w:rsidRDefault="00D013CF" w:rsidP="00D013CF">
            <w:pPr>
              <w:jc w:val="both"/>
              <w:rPr>
                <w:rFonts w:ascii="Arial" w:hAnsi="Arial" w:cs="Arial"/>
                <w:b w:val="0"/>
                <w:bCs w:val="0"/>
                <w:sz w:val="18"/>
                <w:szCs w:val="18"/>
              </w:rPr>
            </w:pPr>
          </w:p>
          <w:p w14:paraId="0512E5C6" w14:textId="77777777" w:rsidR="00D013CF" w:rsidRPr="00200C96" w:rsidRDefault="00D013CF" w:rsidP="00D013CF">
            <w:pPr>
              <w:jc w:val="both"/>
              <w:rPr>
                <w:rFonts w:ascii="Arial" w:hAnsi="Arial" w:cs="Arial"/>
                <w:b w:val="0"/>
                <w:bCs w:val="0"/>
                <w:sz w:val="18"/>
                <w:szCs w:val="18"/>
              </w:rPr>
            </w:pPr>
            <w:r w:rsidRPr="00200C96">
              <w:rPr>
                <w:rFonts w:ascii="Arial" w:hAnsi="Arial" w:cs="Arial"/>
                <w:b w:val="0"/>
                <w:bCs w:val="0"/>
                <w:sz w:val="18"/>
                <w:szCs w:val="18"/>
              </w:rPr>
              <w:t>A continuación, se señala la información y documentos que es recomendable que el solicitante aporte para cumplir con el requisito en mención:</w:t>
            </w:r>
          </w:p>
          <w:p w14:paraId="4105811F" w14:textId="77777777" w:rsidR="00D013CF" w:rsidRPr="00200C96" w:rsidRDefault="00D013CF" w:rsidP="00D013CF">
            <w:pPr>
              <w:jc w:val="both"/>
              <w:rPr>
                <w:rFonts w:ascii="Arial" w:hAnsi="Arial" w:cs="Arial"/>
                <w:b w:val="0"/>
                <w:bCs w:val="0"/>
                <w:sz w:val="18"/>
                <w:szCs w:val="18"/>
              </w:rPr>
            </w:pPr>
          </w:p>
          <w:p w14:paraId="0B3751D7" w14:textId="77777777" w:rsidR="00D013CF" w:rsidRPr="00200C96" w:rsidRDefault="00D013CF" w:rsidP="00D013CF">
            <w:pPr>
              <w:numPr>
                <w:ilvl w:val="0"/>
                <w:numId w:val="16"/>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u w:val="single"/>
              </w:rPr>
              <w:t>Datos de identificación del solicitante</w:t>
            </w:r>
            <w:r w:rsidRPr="00200C96">
              <w:rPr>
                <w:rFonts w:ascii="Arial" w:hAnsi="Arial" w:cs="Arial"/>
                <w:b w:val="0"/>
                <w:bCs w:val="0"/>
                <w:sz w:val="18"/>
                <w:szCs w:val="18"/>
              </w:rPr>
              <w:t>: Registro Federal de Contribuyentes, nombre de la persona con quien se puede establecer contacto y, en su caso, página de Internet;</w:t>
            </w:r>
          </w:p>
          <w:p w14:paraId="644B54D5" w14:textId="77777777" w:rsidR="00D013CF" w:rsidRPr="00200C96" w:rsidRDefault="00D013CF" w:rsidP="00D013CF">
            <w:pPr>
              <w:ind w:left="720"/>
              <w:contextualSpacing/>
              <w:jc w:val="both"/>
              <w:rPr>
                <w:rFonts w:ascii="Arial" w:hAnsi="Arial" w:cs="Arial"/>
                <w:b w:val="0"/>
                <w:bCs w:val="0"/>
                <w:sz w:val="18"/>
                <w:szCs w:val="18"/>
              </w:rPr>
            </w:pPr>
          </w:p>
          <w:p w14:paraId="39026445" w14:textId="77777777" w:rsidR="00D013CF" w:rsidRPr="00200C96" w:rsidRDefault="00D013CF" w:rsidP="00D013CF">
            <w:pPr>
              <w:numPr>
                <w:ilvl w:val="0"/>
                <w:numId w:val="16"/>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u w:val="single"/>
              </w:rPr>
              <w:t>Identificación de los demás participantes de la práctica monopólica absoluta</w:t>
            </w:r>
            <w:r w:rsidRPr="00200C96">
              <w:rPr>
                <w:rFonts w:ascii="Arial" w:hAnsi="Arial" w:cs="Arial"/>
                <w:b w:val="0"/>
                <w:bCs w:val="0"/>
                <w:sz w:val="18"/>
                <w:szCs w:val="18"/>
              </w:rPr>
              <w:t>: nombre, denominación o razón social, Registro Federal de Contribuyentes, domicilio, persona de contacto, número telefónico y, en su caso, página de Internet;</w:t>
            </w:r>
          </w:p>
          <w:p w14:paraId="2BCD6C55" w14:textId="77777777" w:rsidR="00D013CF" w:rsidRPr="00200C96" w:rsidRDefault="00D013CF" w:rsidP="00D013CF">
            <w:pPr>
              <w:ind w:left="720"/>
              <w:contextualSpacing/>
              <w:jc w:val="both"/>
              <w:rPr>
                <w:rFonts w:ascii="Arial" w:hAnsi="Arial" w:cs="Arial"/>
                <w:b w:val="0"/>
                <w:bCs w:val="0"/>
                <w:sz w:val="18"/>
                <w:szCs w:val="18"/>
              </w:rPr>
            </w:pPr>
          </w:p>
          <w:p w14:paraId="02C1B460" w14:textId="77777777" w:rsidR="00D013CF" w:rsidRPr="00200C96" w:rsidRDefault="00D013CF" w:rsidP="00D013CF">
            <w:pPr>
              <w:numPr>
                <w:ilvl w:val="0"/>
                <w:numId w:val="16"/>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u w:val="single"/>
              </w:rPr>
              <w:t>De las personas físicas que actúan o actuaron en nombre y representación del solicitante y de los demás participantes de la práctica monopólica absoluta</w:t>
            </w:r>
            <w:r w:rsidRPr="00200C96">
              <w:rPr>
                <w:rFonts w:ascii="Arial" w:hAnsi="Arial" w:cs="Arial"/>
                <w:b w:val="0"/>
                <w:bCs w:val="0"/>
                <w:sz w:val="18"/>
                <w:szCs w:val="18"/>
              </w:rPr>
              <w:t>: nombre, Registro Federal de Contribuyentes, puesto o cargo, domicilio, persona de contacto, número telefónico y, en su caso, página de Internet;</w:t>
            </w:r>
          </w:p>
          <w:p w14:paraId="5C3182E4" w14:textId="77777777" w:rsidR="00D013CF" w:rsidRPr="00200C96" w:rsidRDefault="00D013CF" w:rsidP="00D013CF">
            <w:pPr>
              <w:ind w:left="720"/>
              <w:contextualSpacing/>
              <w:jc w:val="both"/>
              <w:rPr>
                <w:rFonts w:ascii="Arial" w:hAnsi="Arial" w:cs="Arial"/>
                <w:b w:val="0"/>
                <w:bCs w:val="0"/>
                <w:sz w:val="18"/>
                <w:szCs w:val="18"/>
              </w:rPr>
            </w:pPr>
          </w:p>
          <w:p w14:paraId="727751A0" w14:textId="77777777" w:rsidR="00D013CF" w:rsidRPr="00200C96" w:rsidRDefault="00D013CF" w:rsidP="00D013CF">
            <w:pPr>
              <w:numPr>
                <w:ilvl w:val="0"/>
                <w:numId w:val="16"/>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u w:val="single"/>
              </w:rPr>
              <w:t>Descripción detallada de la práctica monopólica absoluta</w:t>
            </w:r>
            <w:r w:rsidRPr="00200C96">
              <w:rPr>
                <w:rFonts w:ascii="Arial" w:hAnsi="Arial" w:cs="Arial"/>
                <w:b w:val="0"/>
                <w:bCs w:val="0"/>
                <w:sz w:val="18"/>
                <w:szCs w:val="18"/>
              </w:rPr>
              <w:t>:</w:t>
            </w:r>
          </w:p>
          <w:p w14:paraId="66834E13" w14:textId="77777777" w:rsidR="00D013CF" w:rsidRPr="00200C96" w:rsidRDefault="00D013CF" w:rsidP="00D013CF">
            <w:pPr>
              <w:ind w:left="720"/>
              <w:contextualSpacing/>
              <w:jc w:val="both"/>
              <w:rPr>
                <w:rFonts w:ascii="Arial" w:hAnsi="Arial" w:cs="Arial"/>
                <w:b w:val="0"/>
                <w:bCs w:val="0"/>
                <w:sz w:val="18"/>
                <w:szCs w:val="18"/>
              </w:rPr>
            </w:pPr>
          </w:p>
          <w:p w14:paraId="56571EEB"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Una narración del acuerdo colusorio o intercambio de información, así como la descripción detallada de su funcionamiento o implementación;</w:t>
            </w:r>
          </w:p>
          <w:p w14:paraId="674A0C6A" w14:textId="77777777" w:rsidR="00D013CF" w:rsidRPr="00200C96" w:rsidRDefault="00D013CF" w:rsidP="00D013CF">
            <w:pPr>
              <w:ind w:left="1134"/>
              <w:contextualSpacing/>
              <w:jc w:val="both"/>
              <w:rPr>
                <w:rFonts w:ascii="Arial" w:hAnsi="Arial" w:cs="Arial"/>
                <w:b w:val="0"/>
                <w:bCs w:val="0"/>
                <w:sz w:val="18"/>
                <w:szCs w:val="18"/>
              </w:rPr>
            </w:pPr>
          </w:p>
          <w:p w14:paraId="1ECB1FB1"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Objeto y/o efecto del acuerdo colusorio;</w:t>
            </w:r>
          </w:p>
          <w:p w14:paraId="718B9354" w14:textId="77777777" w:rsidR="00D013CF" w:rsidRPr="00200C96" w:rsidRDefault="00D013CF" w:rsidP="00D013CF">
            <w:pPr>
              <w:ind w:left="1134"/>
              <w:contextualSpacing/>
              <w:jc w:val="both"/>
              <w:rPr>
                <w:rFonts w:ascii="Arial" w:hAnsi="Arial" w:cs="Arial"/>
                <w:b w:val="0"/>
                <w:bCs w:val="0"/>
                <w:sz w:val="18"/>
                <w:szCs w:val="18"/>
              </w:rPr>
            </w:pPr>
          </w:p>
          <w:p w14:paraId="129FE90A"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El reconocimiento expreso de su comisión o participación;</w:t>
            </w:r>
          </w:p>
          <w:p w14:paraId="1BBBF149" w14:textId="77777777" w:rsidR="00D013CF" w:rsidRPr="00200C96" w:rsidRDefault="00D013CF" w:rsidP="00D013CF">
            <w:pPr>
              <w:ind w:left="1134"/>
              <w:contextualSpacing/>
              <w:jc w:val="both"/>
              <w:rPr>
                <w:rFonts w:ascii="Arial" w:hAnsi="Arial" w:cs="Arial"/>
                <w:b w:val="0"/>
                <w:bCs w:val="0"/>
                <w:sz w:val="18"/>
                <w:szCs w:val="18"/>
              </w:rPr>
            </w:pPr>
          </w:p>
          <w:p w14:paraId="14245065"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Fecha de celebración, duración estimada y naturaleza del acuerdo;</w:t>
            </w:r>
          </w:p>
          <w:p w14:paraId="502CE21F" w14:textId="77777777" w:rsidR="00D013CF" w:rsidRPr="00200C96" w:rsidRDefault="00D013CF" w:rsidP="00D013CF">
            <w:pPr>
              <w:ind w:left="1134"/>
              <w:contextualSpacing/>
              <w:jc w:val="both"/>
              <w:rPr>
                <w:rFonts w:ascii="Arial" w:hAnsi="Arial" w:cs="Arial"/>
                <w:b w:val="0"/>
                <w:bCs w:val="0"/>
                <w:sz w:val="18"/>
                <w:szCs w:val="18"/>
              </w:rPr>
            </w:pPr>
          </w:p>
          <w:p w14:paraId="64EB9846"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Actividades, compromisos y función de cada agente económico involucrado;</w:t>
            </w:r>
          </w:p>
          <w:p w14:paraId="3D3DAD8A" w14:textId="77777777" w:rsidR="00D013CF" w:rsidRPr="00200C96" w:rsidRDefault="00D013CF" w:rsidP="00D013CF">
            <w:pPr>
              <w:ind w:left="1134"/>
              <w:contextualSpacing/>
              <w:jc w:val="both"/>
              <w:rPr>
                <w:rFonts w:ascii="Arial" w:hAnsi="Arial" w:cs="Arial"/>
                <w:b w:val="0"/>
                <w:bCs w:val="0"/>
                <w:sz w:val="18"/>
                <w:szCs w:val="18"/>
              </w:rPr>
            </w:pPr>
          </w:p>
          <w:p w14:paraId="0237677F"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Descripción detallada del producto o servicio objeto de la práctica, incluyendo su uso, características y precio;</w:t>
            </w:r>
          </w:p>
          <w:p w14:paraId="228A16E1" w14:textId="77777777" w:rsidR="00D013CF" w:rsidRPr="00200C96" w:rsidRDefault="00D013CF" w:rsidP="00D013CF">
            <w:pPr>
              <w:ind w:left="1134"/>
              <w:contextualSpacing/>
              <w:jc w:val="both"/>
              <w:rPr>
                <w:rFonts w:ascii="Arial" w:hAnsi="Arial" w:cs="Arial"/>
                <w:b w:val="0"/>
                <w:bCs w:val="0"/>
                <w:sz w:val="18"/>
                <w:szCs w:val="18"/>
              </w:rPr>
            </w:pPr>
          </w:p>
          <w:p w14:paraId="269C81DF"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Descripción del mercado objeto de la práctica monopólica absoluta, incluyendo, por ejemplo: oferentes, demandantes, cuotas de mercado, así como cualquier otro dato o información relativa al mercado que pueda ser relevante en relación con la práctica monopólica absoluta;</w:t>
            </w:r>
          </w:p>
          <w:p w14:paraId="5D2F011B" w14:textId="77777777" w:rsidR="00D013CF" w:rsidRPr="00200C96" w:rsidRDefault="00D013CF" w:rsidP="00D013CF">
            <w:pPr>
              <w:ind w:left="1134"/>
              <w:contextualSpacing/>
              <w:jc w:val="both"/>
              <w:rPr>
                <w:rFonts w:ascii="Arial" w:hAnsi="Arial" w:cs="Arial"/>
                <w:b w:val="0"/>
                <w:bCs w:val="0"/>
                <w:sz w:val="18"/>
                <w:szCs w:val="18"/>
              </w:rPr>
            </w:pPr>
          </w:p>
          <w:p w14:paraId="6F4A5261"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Forma y alcance de la participación del solicitante en la comisión de la práctica monopólica absoluta, así como de los demás involucrados en la misma;</w:t>
            </w:r>
          </w:p>
          <w:p w14:paraId="114750D2" w14:textId="77777777" w:rsidR="00D013CF" w:rsidRPr="00200C96" w:rsidRDefault="00D013CF" w:rsidP="00D013CF">
            <w:pPr>
              <w:ind w:left="1134"/>
              <w:contextualSpacing/>
              <w:jc w:val="both"/>
              <w:rPr>
                <w:rFonts w:ascii="Arial" w:hAnsi="Arial" w:cs="Arial"/>
                <w:b w:val="0"/>
                <w:bCs w:val="0"/>
                <w:sz w:val="18"/>
                <w:szCs w:val="18"/>
              </w:rPr>
            </w:pPr>
          </w:p>
          <w:p w14:paraId="77F44C3F"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El espacio y/o territorio (s) geográfico (s) en el que se haya realizado o se realiza y tiene efecto la práctica anticompetitiva;</w:t>
            </w:r>
          </w:p>
          <w:p w14:paraId="721E036C" w14:textId="77777777" w:rsidR="00D013CF" w:rsidRPr="00200C96" w:rsidRDefault="00D013CF" w:rsidP="00D013CF">
            <w:pPr>
              <w:ind w:left="1134"/>
              <w:contextualSpacing/>
              <w:jc w:val="both"/>
              <w:rPr>
                <w:rFonts w:ascii="Arial" w:hAnsi="Arial" w:cs="Arial"/>
                <w:b w:val="0"/>
                <w:bCs w:val="0"/>
                <w:sz w:val="18"/>
                <w:szCs w:val="18"/>
              </w:rPr>
            </w:pPr>
          </w:p>
          <w:p w14:paraId="04762DDD"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Los medios de comunicación y las formas de intercambio de información entre los involucrados;</w:t>
            </w:r>
          </w:p>
          <w:p w14:paraId="44CA32DA" w14:textId="77777777" w:rsidR="00D013CF" w:rsidRPr="00200C96" w:rsidRDefault="00D013CF" w:rsidP="00D013CF">
            <w:pPr>
              <w:ind w:left="1134"/>
              <w:contextualSpacing/>
              <w:jc w:val="both"/>
              <w:rPr>
                <w:rFonts w:ascii="Arial" w:hAnsi="Arial" w:cs="Arial"/>
                <w:b w:val="0"/>
                <w:bCs w:val="0"/>
                <w:sz w:val="18"/>
                <w:szCs w:val="18"/>
              </w:rPr>
            </w:pPr>
          </w:p>
          <w:p w14:paraId="1C0DBE8C"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Las reuniones, incluyendo, por ejemplo: fechas, lugares, participantes, objetivos y resultados obtenidos;</w:t>
            </w:r>
          </w:p>
          <w:p w14:paraId="5653C32B" w14:textId="77777777" w:rsidR="00D013CF" w:rsidRPr="00200C96" w:rsidRDefault="00D013CF" w:rsidP="00D013CF">
            <w:pPr>
              <w:ind w:left="1134"/>
              <w:contextualSpacing/>
              <w:jc w:val="both"/>
              <w:rPr>
                <w:rFonts w:ascii="Arial" w:hAnsi="Arial" w:cs="Arial"/>
                <w:b w:val="0"/>
                <w:bCs w:val="0"/>
                <w:sz w:val="18"/>
                <w:szCs w:val="18"/>
              </w:rPr>
            </w:pPr>
          </w:p>
          <w:p w14:paraId="66733F4E"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Las medidas tomadas a fin de mantener, dar seguimiento y verificar el cumplimiento de los acuerdos tomados por los competidores que forman parte del acuerdo colusorio;</w:t>
            </w:r>
          </w:p>
          <w:p w14:paraId="6E5088BF" w14:textId="77777777" w:rsidR="00D013CF" w:rsidRPr="00200C96" w:rsidRDefault="00D013CF" w:rsidP="00D013CF">
            <w:pPr>
              <w:ind w:left="1134"/>
              <w:contextualSpacing/>
              <w:jc w:val="both"/>
              <w:rPr>
                <w:rFonts w:ascii="Arial" w:hAnsi="Arial" w:cs="Arial"/>
                <w:b w:val="0"/>
                <w:bCs w:val="0"/>
                <w:sz w:val="18"/>
                <w:szCs w:val="18"/>
              </w:rPr>
            </w:pPr>
          </w:p>
          <w:p w14:paraId="229AF96E"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El señalamiento de la existencia de acuerdos o intercambios de información por escrito o en forma verbal;</w:t>
            </w:r>
          </w:p>
          <w:p w14:paraId="2E5FB61F" w14:textId="77777777" w:rsidR="00D013CF" w:rsidRPr="00200C96" w:rsidRDefault="00D013CF" w:rsidP="00D013CF">
            <w:pPr>
              <w:ind w:left="1134"/>
              <w:contextualSpacing/>
              <w:jc w:val="both"/>
              <w:rPr>
                <w:rFonts w:ascii="Arial" w:hAnsi="Arial" w:cs="Arial"/>
                <w:b w:val="0"/>
                <w:bCs w:val="0"/>
                <w:sz w:val="18"/>
                <w:szCs w:val="18"/>
              </w:rPr>
            </w:pPr>
          </w:p>
          <w:p w14:paraId="28DA8FD7"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La especificación acerca de si ha cesado o no la práctica ilícita, y</w:t>
            </w:r>
          </w:p>
          <w:p w14:paraId="63CCF702" w14:textId="77777777" w:rsidR="00D013CF" w:rsidRPr="00200C96" w:rsidRDefault="00D013CF" w:rsidP="00D013CF">
            <w:pPr>
              <w:ind w:left="1134"/>
              <w:contextualSpacing/>
              <w:jc w:val="both"/>
              <w:rPr>
                <w:rFonts w:ascii="Arial" w:hAnsi="Arial" w:cs="Arial"/>
                <w:b w:val="0"/>
                <w:bCs w:val="0"/>
                <w:sz w:val="18"/>
                <w:szCs w:val="18"/>
              </w:rPr>
            </w:pPr>
          </w:p>
          <w:p w14:paraId="492CE1A4" w14:textId="77777777" w:rsidR="00D013CF" w:rsidRPr="00200C96" w:rsidRDefault="00D013CF" w:rsidP="00D013CF">
            <w:pPr>
              <w:numPr>
                <w:ilvl w:val="0"/>
                <w:numId w:val="14"/>
              </w:numPr>
              <w:spacing w:line="276" w:lineRule="auto"/>
              <w:ind w:left="1134"/>
              <w:contextualSpacing/>
              <w:jc w:val="both"/>
              <w:rPr>
                <w:rFonts w:ascii="Arial" w:hAnsi="Arial" w:cs="Arial"/>
                <w:b w:val="0"/>
                <w:bCs w:val="0"/>
                <w:sz w:val="18"/>
                <w:szCs w:val="18"/>
              </w:rPr>
            </w:pPr>
            <w:r w:rsidRPr="00200C96">
              <w:rPr>
                <w:rFonts w:ascii="Arial" w:hAnsi="Arial" w:cs="Arial"/>
                <w:b w:val="0"/>
                <w:bCs w:val="0"/>
                <w:sz w:val="18"/>
                <w:szCs w:val="18"/>
              </w:rPr>
              <w:t>Un glosario de términos especializados;</w:t>
            </w:r>
          </w:p>
          <w:p w14:paraId="59D92938" w14:textId="77777777" w:rsidR="00D013CF" w:rsidRPr="00200C96" w:rsidRDefault="00D013CF" w:rsidP="00D013CF">
            <w:pPr>
              <w:ind w:left="1134"/>
              <w:contextualSpacing/>
              <w:jc w:val="both"/>
              <w:rPr>
                <w:rFonts w:ascii="Arial" w:hAnsi="Arial" w:cs="Arial"/>
                <w:b w:val="0"/>
                <w:bCs w:val="0"/>
                <w:sz w:val="18"/>
                <w:szCs w:val="18"/>
              </w:rPr>
            </w:pPr>
          </w:p>
          <w:p w14:paraId="7B0F1E9C" w14:textId="77777777" w:rsidR="00D013CF" w:rsidRPr="00200C96" w:rsidRDefault="00D013CF" w:rsidP="00D013CF">
            <w:pPr>
              <w:numPr>
                <w:ilvl w:val="0"/>
                <w:numId w:val="16"/>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u w:val="single"/>
              </w:rPr>
              <w:t>Documentos o evidencia que respalden la información que proporciona</w:t>
            </w:r>
            <w:r w:rsidRPr="00200C96">
              <w:rPr>
                <w:rFonts w:ascii="Arial" w:hAnsi="Arial" w:cs="Arial"/>
                <w:b w:val="0"/>
                <w:bCs w:val="0"/>
                <w:sz w:val="18"/>
                <w:szCs w:val="18"/>
              </w:rPr>
              <w:t>: acuerdos, declaraciones hechas o firmadas por los participantes, reportes, reportes de actividades, reportes personales, resúmenes, memorandos, resoluciones, actas de reuniones o asambleas, minutas, registros telefónicos, impresión de correos electrónicos, correspondencia, mensajes de fax, circulares, documentos de viajes, documentos comerciales, grabaciones, estadísticas, mensajes de texto a través de aplicaciones</w:t>
            </w:r>
            <w:r w:rsidRPr="00200C96">
              <w:rPr>
                <w:rFonts w:ascii="Arial" w:hAnsi="Arial" w:cs="Arial"/>
                <w:b w:val="0"/>
                <w:bCs w:val="0"/>
                <w:i/>
                <w:sz w:val="18"/>
                <w:szCs w:val="18"/>
              </w:rPr>
              <w:t>,</w:t>
            </w:r>
            <w:r w:rsidRPr="00200C96">
              <w:rPr>
                <w:rFonts w:ascii="Arial" w:hAnsi="Arial" w:cs="Arial"/>
                <w:b w:val="0"/>
                <w:bCs w:val="0"/>
                <w:sz w:val="18"/>
                <w:szCs w:val="18"/>
              </w:rPr>
              <w:t xml:space="preserve"> entre otros.</w:t>
            </w:r>
          </w:p>
          <w:p w14:paraId="0E163BA3" w14:textId="77777777" w:rsidR="00D013CF" w:rsidRPr="00200C96" w:rsidRDefault="00D013CF" w:rsidP="00D013CF">
            <w:pPr>
              <w:ind w:left="720"/>
              <w:contextualSpacing/>
              <w:jc w:val="both"/>
              <w:rPr>
                <w:rFonts w:ascii="Arial" w:hAnsi="Arial" w:cs="Arial"/>
                <w:b w:val="0"/>
                <w:bCs w:val="0"/>
                <w:sz w:val="18"/>
                <w:szCs w:val="18"/>
              </w:rPr>
            </w:pPr>
          </w:p>
          <w:p w14:paraId="05FAA486" w14:textId="77777777" w:rsidR="00D013CF" w:rsidRPr="00200C96" w:rsidRDefault="00D013CF" w:rsidP="00D013CF">
            <w:pPr>
              <w:ind w:left="720"/>
              <w:contextualSpacing/>
              <w:jc w:val="both"/>
              <w:rPr>
                <w:rFonts w:ascii="Arial" w:hAnsi="Arial" w:cs="Arial"/>
                <w:b w:val="0"/>
                <w:bCs w:val="0"/>
                <w:sz w:val="18"/>
                <w:szCs w:val="18"/>
              </w:rPr>
            </w:pPr>
            <w:r w:rsidRPr="00200C96">
              <w:rPr>
                <w:rFonts w:ascii="Arial" w:hAnsi="Arial" w:cs="Arial"/>
                <w:b w:val="0"/>
                <w:bCs w:val="0"/>
                <w:sz w:val="18"/>
                <w:szCs w:val="18"/>
              </w:rPr>
              <w:t>Si la información se trata de evidencia digital tomada de equipos de comunicación remota y demás dispositivos electrónicos, debe especificarse la fuente y forma de obtención de dicha información.</w:t>
            </w:r>
          </w:p>
          <w:p w14:paraId="7B866704" w14:textId="77777777" w:rsidR="00D013CF" w:rsidRPr="00200C96" w:rsidRDefault="00D013CF" w:rsidP="00D013CF">
            <w:pPr>
              <w:ind w:left="720"/>
              <w:contextualSpacing/>
              <w:jc w:val="both"/>
              <w:rPr>
                <w:rFonts w:ascii="Arial" w:hAnsi="Arial" w:cs="Arial"/>
                <w:b w:val="0"/>
                <w:bCs w:val="0"/>
                <w:sz w:val="18"/>
                <w:szCs w:val="18"/>
              </w:rPr>
            </w:pPr>
          </w:p>
          <w:p w14:paraId="6E2B0973" w14:textId="77777777" w:rsidR="00D013CF" w:rsidRPr="00200C96" w:rsidRDefault="00D013CF" w:rsidP="00D013CF">
            <w:pPr>
              <w:ind w:left="720"/>
              <w:contextualSpacing/>
              <w:jc w:val="both"/>
              <w:rPr>
                <w:rFonts w:ascii="Arial" w:hAnsi="Arial" w:cs="Arial"/>
                <w:b w:val="0"/>
                <w:bCs w:val="0"/>
                <w:sz w:val="18"/>
                <w:szCs w:val="18"/>
              </w:rPr>
            </w:pPr>
            <w:r w:rsidRPr="00200C96">
              <w:rPr>
                <w:rFonts w:ascii="Arial" w:hAnsi="Arial" w:cs="Arial"/>
                <w:b w:val="0"/>
                <w:bCs w:val="0"/>
                <w:sz w:val="18"/>
                <w:szCs w:val="18"/>
              </w:rPr>
              <w:t>La indicación de la existencia y ubicación de información relevante que no esté disponible para el solicitante y las razones por las cuales no se encuentra a su disposición.</w:t>
            </w:r>
          </w:p>
          <w:p w14:paraId="04166A81" w14:textId="77777777" w:rsidR="00D013CF" w:rsidRPr="00200C96" w:rsidRDefault="00D013CF" w:rsidP="00D013CF">
            <w:pPr>
              <w:ind w:left="720"/>
              <w:contextualSpacing/>
              <w:jc w:val="both"/>
              <w:rPr>
                <w:rFonts w:ascii="Arial" w:hAnsi="Arial" w:cs="Arial"/>
                <w:b w:val="0"/>
                <w:bCs w:val="0"/>
                <w:sz w:val="18"/>
                <w:szCs w:val="18"/>
              </w:rPr>
            </w:pPr>
          </w:p>
          <w:p w14:paraId="6B0095BA" w14:textId="77777777" w:rsidR="00D013CF" w:rsidRPr="00200C96" w:rsidRDefault="00D013CF" w:rsidP="00D013CF">
            <w:pPr>
              <w:numPr>
                <w:ilvl w:val="0"/>
                <w:numId w:val="16"/>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 xml:space="preserve">El señalamiento de las personas que formen parte de un grupo de interés económico, las personas físicas que hayan participado directamente en prácticas monopólicas absolutas, en representación o por cuenta del solicitante, así como los agentes económicos o personas físicas que hubieran coadyuvado, propiciado, inducido o </w:t>
            </w:r>
            <w:r w:rsidRPr="00200C96">
              <w:rPr>
                <w:rFonts w:ascii="Arial" w:hAnsi="Arial" w:cs="Arial"/>
                <w:b w:val="0"/>
                <w:bCs w:val="0"/>
                <w:sz w:val="18"/>
                <w:szCs w:val="18"/>
              </w:rPr>
              <w:lastRenderedPageBreak/>
              <w:t>participado en la comisión de dichas prácticas, con la finalidad de que reciban el mismo beneficio de la reducción de sanción que le corresponda. Para tal efecto, todos los involucrados deberán haber designado al solicitante como representante común, lo que se deberá acreditar de conformidad con el artículo 111, párrafo primero, de la LFCE.</w:t>
            </w:r>
          </w:p>
          <w:p w14:paraId="107CE99F" w14:textId="77777777" w:rsidR="00D013CF" w:rsidRPr="00200C96" w:rsidRDefault="00D013CF" w:rsidP="00D013CF">
            <w:pPr>
              <w:jc w:val="both"/>
              <w:rPr>
                <w:rFonts w:ascii="Arial" w:hAnsi="Arial" w:cs="Arial"/>
                <w:b w:val="0"/>
                <w:bCs w:val="0"/>
                <w:sz w:val="18"/>
                <w:szCs w:val="18"/>
              </w:rPr>
            </w:pPr>
          </w:p>
          <w:p w14:paraId="7D56FB13" w14:textId="1DA25F98" w:rsidR="00840992" w:rsidRPr="00200C96" w:rsidRDefault="00D013CF" w:rsidP="00200C96">
            <w:pPr>
              <w:jc w:val="both"/>
              <w:rPr>
                <w:rFonts w:cs="Arial"/>
                <w:b w:val="0"/>
                <w:bCs w:val="0"/>
                <w:sz w:val="18"/>
                <w:szCs w:val="18"/>
              </w:rPr>
            </w:pPr>
            <w:r w:rsidRPr="00200C96">
              <w:rPr>
                <w:rFonts w:ascii="Arial" w:hAnsi="Arial" w:cs="Arial"/>
                <w:b w:val="0"/>
                <w:bCs w:val="0"/>
                <w:sz w:val="18"/>
                <w:szCs w:val="18"/>
              </w:rPr>
              <w:t>El solicitante podrá presentar documentos en idioma distinto al español, caso en el que de conformidad con el artículo 113, párrafo primero, de la LFCE, deberá acompañar la traducción realizada por un perito traductor de los aspectos que bajo su responsabilidad estime relevantes.</w:t>
            </w:r>
          </w:p>
        </w:tc>
      </w:tr>
    </w:tbl>
    <w:p w14:paraId="6825AEFD" w14:textId="77777777" w:rsidR="00840992" w:rsidRPr="00E00344" w:rsidRDefault="00840992" w:rsidP="00394952">
      <w:pPr>
        <w:spacing w:after="0" w:line="240" w:lineRule="auto"/>
        <w:jc w:val="both"/>
        <w:rPr>
          <w:rFonts w:ascii="ITC Avant Garde" w:hAnsi="ITC Avant Garde"/>
        </w:rPr>
      </w:pPr>
    </w:p>
    <w:p w14:paraId="4F823B68" w14:textId="77777777" w:rsidR="00394952" w:rsidRPr="008C4E80" w:rsidRDefault="00394952" w:rsidP="00394952">
      <w:pPr>
        <w:spacing w:after="0" w:line="240" w:lineRule="auto"/>
        <w:jc w:val="both"/>
        <w:rPr>
          <w:rFonts w:ascii="ITC Avant Garde" w:hAnsi="ITC Avant Garde"/>
          <w:b/>
        </w:rPr>
      </w:pPr>
      <w:r w:rsidRPr="008C4E80">
        <w:rPr>
          <w:rFonts w:ascii="ITC Avant Garde" w:hAnsi="ITC Avant Garde"/>
          <w:b/>
        </w:rPr>
        <w:t>Comentarios recibidos</w:t>
      </w:r>
    </w:p>
    <w:p w14:paraId="522DF0AD" w14:textId="77777777" w:rsidR="00394952" w:rsidRPr="00E00344" w:rsidRDefault="00394952" w:rsidP="00394952">
      <w:pPr>
        <w:spacing w:after="0" w:line="240" w:lineRule="auto"/>
        <w:jc w:val="both"/>
        <w:rPr>
          <w:rFonts w:ascii="ITC Avant Garde" w:hAnsi="ITC Avant Garde"/>
        </w:rPr>
      </w:pPr>
    </w:p>
    <w:p w14:paraId="47770C44" w14:textId="77777777" w:rsidR="00394952" w:rsidRDefault="00394952" w:rsidP="00394952">
      <w:pPr>
        <w:spacing w:after="0" w:line="240" w:lineRule="auto"/>
        <w:jc w:val="both"/>
        <w:rPr>
          <w:rFonts w:ascii="ITC Avant Garde" w:hAnsi="ITC Avant Garde"/>
        </w:rPr>
      </w:pPr>
      <w:r>
        <w:rPr>
          <w:rFonts w:ascii="ITC Avant Garde" w:hAnsi="ITC Avant Garde"/>
        </w:rPr>
        <w:t xml:space="preserve">El Participante </w:t>
      </w:r>
      <w:r w:rsidRPr="00427740">
        <w:rPr>
          <w:rFonts w:ascii="ITC Avant Garde" w:hAnsi="ITC Avant Garde"/>
        </w:rPr>
        <w:t>1</w:t>
      </w:r>
      <w:r w:rsidRPr="00E00344">
        <w:rPr>
          <w:rFonts w:ascii="ITC Avant Garde" w:hAnsi="ITC Avant Garde"/>
        </w:rPr>
        <w:t xml:space="preserve"> presentó el siguiente comentario:</w:t>
      </w:r>
    </w:p>
    <w:p w14:paraId="3D1E6A5D" w14:textId="77777777" w:rsidR="00394952" w:rsidRDefault="00394952" w:rsidP="00394952">
      <w:pPr>
        <w:spacing w:after="0" w:line="240" w:lineRule="auto"/>
        <w:jc w:val="both"/>
        <w:rPr>
          <w:rFonts w:ascii="ITC Avant Garde" w:hAnsi="ITC Avant Garde"/>
        </w:rPr>
      </w:pPr>
    </w:p>
    <w:p w14:paraId="52E34D92" w14:textId="77777777" w:rsidR="00394952" w:rsidRPr="00CA3288" w:rsidRDefault="00394952" w:rsidP="00394952">
      <w:pPr>
        <w:spacing w:after="0" w:line="240" w:lineRule="auto"/>
        <w:ind w:left="567" w:right="618"/>
        <w:jc w:val="both"/>
        <w:rPr>
          <w:rFonts w:ascii="Arial" w:hAnsi="Arial" w:cs="Arial"/>
          <w:color w:val="000000"/>
          <w:sz w:val="18"/>
          <w:szCs w:val="18"/>
        </w:rPr>
      </w:pPr>
      <w:r w:rsidRPr="00CA3288">
        <w:rPr>
          <w:rFonts w:ascii="Arial" w:hAnsi="Arial" w:cs="Arial"/>
          <w:color w:val="000000"/>
          <w:sz w:val="18"/>
          <w:szCs w:val="18"/>
        </w:rPr>
        <w:t xml:space="preserve">De acuerdo con el artículo 103, fracción I, de la LFCE, el agente económico o individuo que solicite acogerse al beneficio de reducción de sanciones debe aportar elementos </w:t>
      </w:r>
      <w:r w:rsidRPr="00CA3288">
        <w:rPr>
          <w:rFonts w:ascii="Arial" w:hAnsi="Arial" w:cs="Arial"/>
          <w:strike/>
          <w:color w:val="000000"/>
          <w:sz w:val="18"/>
          <w:szCs w:val="18"/>
        </w:rPr>
        <w:t>de convicción suficientes</w:t>
      </w:r>
      <w:r w:rsidRPr="00CA3288">
        <w:rPr>
          <w:rFonts w:ascii="Arial" w:hAnsi="Arial" w:cs="Arial"/>
          <w:color w:val="000000"/>
          <w:sz w:val="18"/>
          <w:szCs w:val="18"/>
        </w:rPr>
        <w:t xml:space="preserve"> que permitan iniciar una investigación o presumir la existencia de la práctica monopólica absoluta. </w:t>
      </w:r>
    </w:p>
    <w:p w14:paraId="7523C76E" w14:textId="77777777" w:rsidR="00394952" w:rsidRPr="00CA3288" w:rsidRDefault="00394952" w:rsidP="00394952">
      <w:pPr>
        <w:spacing w:after="0" w:line="240" w:lineRule="auto"/>
        <w:ind w:left="567" w:right="618"/>
        <w:jc w:val="both"/>
        <w:rPr>
          <w:rFonts w:ascii="Arial" w:hAnsi="Arial" w:cs="Arial"/>
          <w:color w:val="000000"/>
          <w:sz w:val="18"/>
          <w:szCs w:val="18"/>
        </w:rPr>
      </w:pPr>
    </w:p>
    <w:p w14:paraId="78A6CEA7" w14:textId="77777777" w:rsidR="00394952" w:rsidRPr="00CA3288" w:rsidRDefault="00394952" w:rsidP="00394952">
      <w:pPr>
        <w:spacing w:after="0" w:line="240" w:lineRule="auto"/>
        <w:ind w:left="567" w:right="618"/>
        <w:jc w:val="both"/>
        <w:rPr>
          <w:rFonts w:ascii="Arial" w:hAnsi="Arial" w:cs="Arial"/>
          <w:color w:val="000000"/>
          <w:sz w:val="18"/>
          <w:szCs w:val="18"/>
        </w:rPr>
      </w:pPr>
      <w:r w:rsidRPr="00CA3288">
        <w:rPr>
          <w:rFonts w:ascii="Arial" w:hAnsi="Arial" w:cs="Arial"/>
          <w:color w:val="000000"/>
          <w:sz w:val="18"/>
          <w:szCs w:val="18"/>
        </w:rPr>
        <w:t xml:space="preserve">A continuación, se señala la información y documentos </w:t>
      </w:r>
      <w:r w:rsidRPr="00E671C8">
        <w:rPr>
          <w:rFonts w:ascii="Arial" w:hAnsi="Arial" w:cs="Arial"/>
          <w:color w:val="FF0000"/>
          <w:sz w:val="18"/>
          <w:szCs w:val="18"/>
          <w:u w:val="single"/>
        </w:rPr>
        <w:t>que, de manera enunciativa, más no limitativa</w:t>
      </w:r>
      <w:r w:rsidRPr="00E671C8">
        <w:rPr>
          <w:rFonts w:ascii="Arial" w:hAnsi="Arial" w:cs="Arial"/>
          <w:color w:val="FF0000"/>
          <w:sz w:val="18"/>
          <w:szCs w:val="18"/>
        </w:rPr>
        <w:t>,</w:t>
      </w:r>
      <w:r w:rsidRPr="00CA3288">
        <w:rPr>
          <w:rFonts w:ascii="Arial" w:hAnsi="Arial" w:cs="Arial"/>
          <w:color w:val="000000"/>
          <w:sz w:val="18"/>
          <w:szCs w:val="18"/>
        </w:rPr>
        <w:t xml:space="preserve"> el solicitante </w:t>
      </w:r>
      <w:r w:rsidRPr="00E671C8">
        <w:rPr>
          <w:rFonts w:ascii="Arial" w:hAnsi="Arial" w:cs="Arial"/>
          <w:color w:val="FF0000"/>
          <w:sz w:val="18"/>
          <w:szCs w:val="18"/>
          <w:u w:val="single"/>
        </w:rPr>
        <w:t>podría</w:t>
      </w:r>
      <w:r w:rsidRPr="00E671C8">
        <w:rPr>
          <w:rFonts w:ascii="Arial" w:hAnsi="Arial" w:cs="Arial"/>
          <w:color w:val="FF0000"/>
          <w:sz w:val="18"/>
          <w:szCs w:val="18"/>
        </w:rPr>
        <w:t xml:space="preserve"> </w:t>
      </w:r>
      <w:r w:rsidRPr="00CA3288">
        <w:rPr>
          <w:rFonts w:ascii="Arial" w:hAnsi="Arial" w:cs="Arial"/>
          <w:color w:val="000000"/>
          <w:sz w:val="18"/>
          <w:szCs w:val="18"/>
        </w:rPr>
        <w:t>aportar para cumplir con el requisito en mención:</w:t>
      </w:r>
    </w:p>
    <w:p w14:paraId="3252DB13" w14:textId="77777777" w:rsidR="00394952" w:rsidRPr="00CA3288" w:rsidRDefault="00394952" w:rsidP="00394952">
      <w:pPr>
        <w:spacing w:after="0" w:line="240" w:lineRule="auto"/>
        <w:ind w:left="567" w:right="618"/>
        <w:jc w:val="both"/>
        <w:rPr>
          <w:rFonts w:ascii="Arial" w:hAnsi="Arial" w:cs="Arial"/>
          <w:color w:val="000000"/>
          <w:sz w:val="18"/>
          <w:szCs w:val="18"/>
        </w:rPr>
      </w:pPr>
    </w:p>
    <w:p w14:paraId="2FAB2BDD" w14:textId="77777777" w:rsidR="00394952" w:rsidRPr="00CA3288" w:rsidRDefault="00394952" w:rsidP="00394952">
      <w:pPr>
        <w:spacing w:after="0" w:line="240" w:lineRule="auto"/>
        <w:ind w:left="567" w:right="618"/>
        <w:jc w:val="both"/>
        <w:rPr>
          <w:rFonts w:ascii="Arial" w:hAnsi="Arial" w:cs="Arial"/>
          <w:color w:val="000000"/>
          <w:sz w:val="18"/>
          <w:szCs w:val="18"/>
        </w:rPr>
      </w:pPr>
      <w:r w:rsidRPr="00CA3288">
        <w:rPr>
          <w:rFonts w:ascii="Arial" w:hAnsi="Arial" w:cs="Arial"/>
          <w:color w:val="000000"/>
          <w:sz w:val="18"/>
          <w:szCs w:val="18"/>
        </w:rPr>
        <w:t>PROPUESTA:</w:t>
      </w:r>
    </w:p>
    <w:p w14:paraId="54BE8D75" w14:textId="77777777" w:rsidR="00394952" w:rsidRPr="00CA3288" w:rsidRDefault="00394952" w:rsidP="00394952">
      <w:pPr>
        <w:spacing w:after="0" w:line="240" w:lineRule="auto"/>
        <w:ind w:left="567" w:right="618"/>
        <w:jc w:val="both"/>
        <w:rPr>
          <w:rFonts w:ascii="Arial" w:hAnsi="Arial" w:cs="Arial"/>
          <w:color w:val="000000"/>
          <w:sz w:val="18"/>
          <w:szCs w:val="18"/>
        </w:rPr>
      </w:pPr>
    </w:p>
    <w:p w14:paraId="2D45A8FB" w14:textId="77777777" w:rsidR="00394952" w:rsidRPr="00CA3288" w:rsidRDefault="00394952" w:rsidP="00394952">
      <w:pPr>
        <w:spacing w:after="0" w:line="240" w:lineRule="auto"/>
        <w:ind w:left="567" w:right="618"/>
        <w:jc w:val="both"/>
        <w:rPr>
          <w:rFonts w:ascii="Arial" w:hAnsi="Arial" w:cs="Arial"/>
          <w:color w:val="000000"/>
          <w:sz w:val="18"/>
          <w:szCs w:val="18"/>
        </w:rPr>
      </w:pPr>
      <w:r w:rsidRPr="00CA3288">
        <w:rPr>
          <w:rFonts w:ascii="Arial" w:hAnsi="Arial" w:cs="Arial"/>
          <w:color w:val="000000"/>
          <w:sz w:val="18"/>
          <w:szCs w:val="18"/>
        </w:rPr>
        <w:t>Se propone la eliminación “de convicción suficientes”, para que quede acorde con lo que se señala en la ley, ya que no es estipula de esa forma.</w:t>
      </w:r>
    </w:p>
    <w:p w14:paraId="6470791A" w14:textId="77777777" w:rsidR="00394952" w:rsidRPr="00CA3288" w:rsidRDefault="00394952" w:rsidP="00394952">
      <w:pPr>
        <w:spacing w:after="0" w:line="240" w:lineRule="auto"/>
        <w:ind w:left="567" w:right="618"/>
        <w:jc w:val="both"/>
        <w:rPr>
          <w:rFonts w:ascii="Arial" w:hAnsi="Arial" w:cs="Arial"/>
          <w:color w:val="000000"/>
          <w:sz w:val="18"/>
          <w:szCs w:val="18"/>
        </w:rPr>
      </w:pPr>
    </w:p>
    <w:p w14:paraId="49E2C511" w14:textId="1199628A" w:rsidR="00394952" w:rsidRDefault="00394952" w:rsidP="00394952">
      <w:pPr>
        <w:spacing w:after="0" w:line="240" w:lineRule="auto"/>
        <w:ind w:left="567" w:right="618"/>
        <w:jc w:val="both"/>
        <w:rPr>
          <w:rFonts w:ascii="Arial" w:hAnsi="Arial" w:cs="Arial"/>
          <w:sz w:val="18"/>
          <w:szCs w:val="18"/>
        </w:rPr>
      </w:pPr>
      <w:r w:rsidRPr="00CA3288">
        <w:rPr>
          <w:rFonts w:ascii="Arial" w:hAnsi="Arial" w:cs="Arial"/>
          <w:sz w:val="18"/>
          <w:szCs w:val="18"/>
        </w:rPr>
        <w:t>Se sugiere las adiciones mencionadas al párrafo, ya que podrían ser más elementos informativos y/o documentos que se podrían aportar.</w:t>
      </w:r>
    </w:p>
    <w:p w14:paraId="01BEBE4C" w14:textId="0D97294D" w:rsidR="00A6379B" w:rsidRPr="00870A9E" w:rsidRDefault="00A6379B" w:rsidP="00870A9E">
      <w:pPr>
        <w:spacing w:after="0" w:line="240" w:lineRule="auto"/>
        <w:ind w:right="618"/>
        <w:jc w:val="both"/>
        <w:rPr>
          <w:rFonts w:ascii="ITC Avant Garde" w:hAnsi="ITC Avant Garde" w:cs="Arial"/>
        </w:rPr>
      </w:pPr>
    </w:p>
    <w:p w14:paraId="577307B7" w14:textId="64D290CE" w:rsidR="00A6379B" w:rsidRDefault="00A6379B" w:rsidP="00265225">
      <w:pPr>
        <w:spacing w:after="0" w:line="240" w:lineRule="auto"/>
        <w:rPr>
          <w:rFonts w:ascii="ITC Avant Garde" w:hAnsi="ITC Avant Garde"/>
        </w:rPr>
      </w:pPr>
      <w:r w:rsidRPr="00A6379B">
        <w:rPr>
          <w:rFonts w:ascii="ITC Avant Garde" w:hAnsi="ITC Avant Garde"/>
        </w:rPr>
        <w:t>La COFECE presentó el siguiente comentario:</w:t>
      </w:r>
    </w:p>
    <w:p w14:paraId="7D0A1D0E" w14:textId="77777777" w:rsidR="00265225" w:rsidRPr="00A6379B" w:rsidRDefault="00265225" w:rsidP="0029001C">
      <w:pPr>
        <w:spacing w:after="0" w:line="240" w:lineRule="auto"/>
        <w:rPr>
          <w:rFonts w:ascii="ITC Avant Garde" w:hAnsi="ITC Avant Garde"/>
        </w:rPr>
      </w:pPr>
    </w:p>
    <w:p w14:paraId="45995A6C" w14:textId="08099A59" w:rsidR="00A6379B" w:rsidRDefault="00A6379B" w:rsidP="00265225">
      <w:pPr>
        <w:spacing w:after="0" w:line="240" w:lineRule="auto"/>
        <w:ind w:left="567" w:right="618"/>
        <w:jc w:val="both"/>
        <w:rPr>
          <w:rFonts w:ascii="Arial" w:hAnsi="Arial"/>
          <w:sz w:val="18"/>
        </w:rPr>
      </w:pPr>
      <w:r w:rsidRPr="00A6379B">
        <w:rPr>
          <w:rFonts w:ascii="Arial" w:hAnsi="Arial"/>
          <w:sz w:val="18"/>
        </w:rPr>
        <w:t>3.2.1. Información y documentos que puede aportar el solicitante en la reunión. Se refiere al señalamiento de las personas que formen parte del GlE; sin embargo, ¿si no nombran representante común ¿se seguiría teniendo por GIE?</w:t>
      </w:r>
    </w:p>
    <w:p w14:paraId="73731056" w14:textId="77777777" w:rsidR="00265225" w:rsidRPr="00A6379B" w:rsidRDefault="00265225" w:rsidP="0029001C">
      <w:pPr>
        <w:spacing w:after="0" w:line="240" w:lineRule="auto"/>
        <w:ind w:left="567" w:right="618"/>
        <w:jc w:val="both"/>
        <w:rPr>
          <w:rFonts w:ascii="Arial" w:hAnsi="Arial"/>
          <w:sz w:val="18"/>
        </w:rPr>
      </w:pPr>
    </w:p>
    <w:p w14:paraId="1BAF093A" w14:textId="7A8CA2DB" w:rsidR="00394952" w:rsidRPr="00A6379B" w:rsidRDefault="00A6379B" w:rsidP="0029001C">
      <w:pPr>
        <w:spacing w:after="0" w:line="240" w:lineRule="auto"/>
        <w:ind w:left="567" w:right="618"/>
        <w:jc w:val="both"/>
        <w:rPr>
          <w:b/>
        </w:rPr>
      </w:pPr>
      <w:r w:rsidRPr="00A6379B">
        <w:rPr>
          <w:rFonts w:ascii="Arial" w:hAnsi="Arial"/>
          <w:sz w:val="18"/>
        </w:rPr>
        <w:t>3.2.1. Penúltimo párrafo. La redacción parece sugerir que en un mismo marcador pueden estar dos personas: el cartelista y el coadyuvante.</w:t>
      </w:r>
    </w:p>
    <w:p w14:paraId="50D26B71" w14:textId="77777777" w:rsidR="00265225" w:rsidRPr="0029001C" w:rsidRDefault="00265225" w:rsidP="00265225">
      <w:pPr>
        <w:spacing w:after="0" w:line="240" w:lineRule="auto"/>
        <w:jc w:val="both"/>
        <w:rPr>
          <w:rFonts w:ascii="ITC Avant Garde" w:hAnsi="ITC Avant Garde"/>
          <w:bCs/>
        </w:rPr>
      </w:pPr>
    </w:p>
    <w:p w14:paraId="2501A6B3" w14:textId="2046A270" w:rsidR="00394952" w:rsidRPr="003F49C3" w:rsidRDefault="00394952" w:rsidP="00CC1B72">
      <w:pPr>
        <w:spacing w:after="0" w:line="240" w:lineRule="auto"/>
        <w:jc w:val="both"/>
        <w:rPr>
          <w:rFonts w:ascii="ITC Avant Garde" w:hAnsi="ITC Avant Garde"/>
          <w:b/>
        </w:rPr>
      </w:pPr>
      <w:r w:rsidRPr="003F49C3">
        <w:rPr>
          <w:rFonts w:ascii="ITC Avant Garde" w:hAnsi="ITC Avant Garde"/>
          <w:b/>
        </w:rPr>
        <w:t>Consideraciones</w:t>
      </w:r>
    </w:p>
    <w:p w14:paraId="4B64F672" w14:textId="77777777" w:rsidR="00394952" w:rsidRDefault="00394952" w:rsidP="00394952">
      <w:pPr>
        <w:spacing w:after="0" w:line="240" w:lineRule="auto"/>
        <w:jc w:val="both"/>
        <w:rPr>
          <w:rFonts w:ascii="ITC Avant Garde" w:hAnsi="ITC Avant Garde"/>
        </w:rPr>
      </w:pPr>
    </w:p>
    <w:p w14:paraId="7B4F4FF2" w14:textId="0A0A89D3" w:rsidR="00394952" w:rsidRDefault="00265225" w:rsidP="00394952">
      <w:pPr>
        <w:spacing w:after="0" w:line="240" w:lineRule="auto"/>
        <w:jc w:val="both"/>
        <w:rPr>
          <w:rFonts w:ascii="ITC Avant Garde" w:hAnsi="ITC Avant Garde"/>
        </w:rPr>
      </w:pPr>
      <w:r>
        <w:rPr>
          <w:rFonts w:ascii="ITC Avant Garde" w:hAnsi="ITC Avant Garde"/>
        </w:rPr>
        <w:t xml:space="preserve">Respecto al comentario del Participante 1 </w:t>
      </w:r>
      <w:r w:rsidR="00B979AE">
        <w:rPr>
          <w:rFonts w:ascii="ITC Avant Garde" w:hAnsi="ITC Avant Garde"/>
        </w:rPr>
        <w:t xml:space="preserve">en el sentido de </w:t>
      </w:r>
      <w:r w:rsidR="00112A4E" w:rsidRPr="0094593C">
        <w:rPr>
          <w:rFonts w:ascii="ITC Avant Garde" w:hAnsi="ITC Avant Garde"/>
          <w:i/>
          <w:iCs/>
        </w:rPr>
        <w:t xml:space="preserve">eliminar </w:t>
      </w:r>
      <w:r w:rsidR="006A6230" w:rsidRPr="0094593C">
        <w:rPr>
          <w:rFonts w:ascii="ITC Avant Garde" w:hAnsi="ITC Avant Garde"/>
          <w:i/>
          <w:iCs/>
        </w:rPr>
        <w:t xml:space="preserve">la porción que refiere </w:t>
      </w:r>
      <w:r w:rsidR="00112A4E" w:rsidRPr="0094593C">
        <w:rPr>
          <w:rFonts w:ascii="ITC Avant Garde" w:hAnsi="ITC Avant Garde"/>
          <w:i/>
          <w:iCs/>
        </w:rPr>
        <w:t>“de convicción suficientes” en relación con los elementos que</w:t>
      </w:r>
      <w:r w:rsidR="00BB30B4" w:rsidRPr="0094593C">
        <w:rPr>
          <w:rFonts w:ascii="ITC Avant Garde" w:hAnsi="ITC Avant Garde"/>
          <w:i/>
          <w:iCs/>
        </w:rPr>
        <w:t xml:space="preserve"> el solicitante</w:t>
      </w:r>
      <w:r w:rsidR="00112A4E" w:rsidRPr="0094593C">
        <w:rPr>
          <w:rFonts w:ascii="ITC Avant Garde" w:hAnsi="ITC Avant Garde"/>
          <w:i/>
          <w:iCs/>
        </w:rPr>
        <w:t xml:space="preserve"> </w:t>
      </w:r>
      <w:r w:rsidR="00BB30B4" w:rsidRPr="0094593C">
        <w:rPr>
          <w:rFonts w:ascii="ITC Avant Garde" w:hAnsi="ITC Avant Garde"/>
          <w:i/>
          <w:iCs/>
        </w:rPr>
        <w:t>debe aportar</w:t>
      </w:r>
      <w:r w:rsidR="00BB30B4">
        <w:rPr>
          <w:rFonts w:ascii="ITC Avant Garde" w:hAnsi="ITC Avant Garde"/>
        </w:rPr>
        <w:t xml:space="preserve">, </w:t>
      </w:r>
      <w:r w:rsidR="007D6214">
        <w:rPr>
          <w:rFonts w:ascii="ITC Avant Garde" w:hAnsi="ITC Avant Garde"/>
        </w:rPr>
        <w:t xml:space="preserve">se aclara que </w:t>
      </w:r>
      <w:r>
        <w:rPr>
          <w:rFonts w:ascii="ITC Avant Garde" w:hAnsi="ITC Avant Garde"/>
        </w:rPr>
        <w:t>e</w:t>
      </w:r>
      <w:r w:rsidR="00394952">
        <w:rPr>
          <w:rFonts w:ascii="ITC Avant Garde" w:hAnsi="ITC Avant Garde"/>
        </w:rPr>
        <w:t>l artículo 103, fracción I, de la LFCE señala que el solicitante deberá “</w:t>
      </w:r>
      <w:r w:rsidR="00394952" w:rsidRPr="00E57EDF">
        <w:rPr>
          <w:rFonts w:ascii="ITC Avant Garde" w:hAnsi="ITC Avant Garde"/>
        </w:rPr>
        <w:t>aportar elementos de convicción suficientes que obren en su poder y de los que pueda disponer</w:t>
      </w:r>
      <w:r w:rsidR="00394952">
        <w:rPr>
          <w:rFonts w:ascii="ITC Avant Garde" w:hAnsi="ITC Avant Garde"/>
        </w:rPr>
        <w:t xml:space="preserve"> </w:t>
      </w:r>
      <w:r w:rsidR="00394952" w:rsidRPr="00E57EDF">
        <w:rPr>
          <w:rFonts w:ascii="ITC Avant Garde" w:hAnsi="ITC Avant Garde"/>
        </w:rPr>
        <w:t>y que a juicio de la Comisión permitan iniciar el procedimiento de investigación o, en su caso,</w:t>
      </w:r>
      <w:r w:rsidR="00394952">
        <w:rPr>
          <w:rFonts w:ascii="ITC Avant Garde" w:hAnsi="ITC Avant Garde"/>
        </w:rPr>
        <w:t xml:space="preserve"> </w:t>
      </w:r>
      <w:r w:rsidR="00394952" w:rsidRPr="00E57EDF">
        <w:rPr>
          <w:rFonts w:ascii="ITC Avant Garde" w:hAnsi="ITC Avant Garde"/>
        </w:rPr>
        <w:t>presumir la existencia de la práctica monopólica absoluta</w:t>
      </w:r>
      <w:r w:rsidR="00394952">
        <w:rPr>
          <w:rFonts w:ascii="ITC Avant Garde" w:hAnsi="ITC Avant Garde"/>
        </w:rPr>
        <w:t>”</w:t>
      </w:r>
      <w:r w:rsidR="00B979AE">
        <w:rPr>
          <w:rFonts w:ascii="ITC Avant Garde" w:hAnsi="ITC Avant Garde"/>
        </w:rPr>
        <w:t>,</w:t>
      </w:r>
      <w:r w:rsidR="00394952">
        <w:rPr>
          <w:rFonts w:ascii="ITC Avant Garde" w:hAnsi="ITC Avant Garde"/>
        </w:rPr>
        <w:t xml:space="preserve"> </w:t>
      </w:r>
      <w:r w:rsidR="007E5AE1">
        <w:rPr>
          <w:rFonts w:ascii="ITC Avant Garde" w:hAnsi="ITC Avant Garde"/>
        </w:rPr>
        <w:t xml:space="preserve">por lo que </w:t>
      </w:r>
      <w:r w:rsidR="00394952">
        <w:rPr>
          <w:rFonts w:ascii="ITC Avant Garde" w:hAnsi="ITC Avant Garde"/>
        </w:rPr>
        <w:t xml:space="preserve">el Anteproyecto </w:t>
      </w:r>
      <w:r w:rsidR="009B7FAE">
        <w:rPr>
          <w:rFonts w:ascii="ITC Avant Garde" w:hAnsi="ITC Avant Garde"/>
        </w:rPr>
        <w:t xml:space="preserve">de Guía </w:t>
      </w:r>
      <w:r w:rsidR="007E5AE1">
        <w:rPr>
          <w:rFonts w:ascii="ITC Avant Garde" w:hAnsi="ITC Avant Garde"/>
        </w:rPr>
        <w:t>es consistente</w:t>
      </w:r>
      <w:r w:rsidR="00394952">
        <w:rPr>
          <w:rFonts w:ascii="ITC Avant Garde" w:hAnsi="ITC Avant Garde"/>
        </w:rPr>
        <w:t xml:space="preserve"> con lo dispuesto en la ley.</w:t>
      </w:r>
      <w:r w:rsidR="00394952" w:rsidRPr="00E57EDF">
        <w:rPr>
          <w:rFonts w:ascii="ITC Avant Garde" w:hAnsi="ITC Avant Garde"/>
        </w:rPr>
        <w:cr/>
      </w:r>
    </w:p>
    <w:p w14:paraId="2CBB03A2" w14:textId="2866595C" w:rsidR="00394952" w:rsidRDefault="00351DF3" w:rsidP="00394952">
      <w:pPr>
        <w:spacing w:after="0" w:line="240" w:lineRule="auto"/>
        <w:jc w:val="both"/>
        <w:rPr>
          <w:rFonts w:ascii="ITC Avant Garde" w:hAnsi="ITC Avant Garde"/>
        </w:rPr>
      </w:pPr>
      <w:r>
        <w:rPr>
          <w:rFonts w:ascii="ITC Avant Garde" w:hAnsi="ITC Avant Garde"/>
        </w:rPr>
        <w:t xml:space="preserve">Por lo que hace </w:t>
      </w:r>
      <w:r w:rsidR="00BB30B4">
        <w:rPr>
          <w:rFonts w:ascii="ITC Avant Garde" w:hAnsi="ITC Avant Garde"/>
        </w:rPr>
        <w:t xml:space="preserve">al comentario del Participante 1 en el sentido de </w:t>
      </w:r>
      <w:r w:rsidR="00BB30B4" w:rsidRPr="0094593C">
        <w:rPr>
          <w:rFonts w:ascii="ITC Avant Garde" w:hAnsi="ITC Avant Garde"/>
          <w:i/>
          <w:iCs/>
        </w:rPr>
        <w:t xml:space="preserve">adicionar “de manera enunciativa, más no limitativa” en relación con los documentos que </w:t>
      </w:r>
      <w:r w:rsidR="005969D7" w:rsidRPr="0094593C">
        <w:rPr>
          <w:rFonts w:ascii="ITC Avant Garde" w:hAnsi="ITC Avant Garde"/>
          <w:i/>
          <w:iCs/>
        </w:rPr>
        <w:t xml:space="preserve">el </w:t>
      </w:r>
      <w:r w:rsidR="00BB30B4" w:rsidRPr="0094593C">
        <w:rPr>
          <w:rFonts w:ascii="ITC Avant Garde" w:hAnsi="ITC Avant Garde"/>
          <w:i/>
          <w:iCs/>
        </w:rPr>
        <w:t>solicitante podrá aportar</w:t>
      </w:r>
      <w:r w:rsidR="00BB30B4">
        <w:rPr>
          <w:rFonts w:ascii="ITC Avant Garde" w:hAnsi="ITC Avant Garde"/>
        </w:rPr>
        <w:t>, se considera que es una modificación de forma</w:t>
      </w:r>
      <w:r w:rsidR="005969D7">
        <w:rPr>
          <w:rFonts w:ascii="ITC Avant Garde" w:hAnsi="ITC Avant Garde"/>
        </w:rPr>
        <w:t xml:space="preserve"> que </w:t>
      </w:r>
      <w:r w:rsidR="005969D7">
        <w:rPr>
          <w:rFonts w:ascii="ITC Avant Garde" w:hAnsi="ITC Avant Garde"/>
        </w:rPr>
        <w:lastRenderedPageBreak/>
        <w:t>resulta innecesaria</w:t>
      </w:r>
      <w:r w:rsidR="00BB30B4">
        <w:rPr>
          <w:rFonts w:ascii="ITC Avant Garde" w:hAnsi="ITC Avant Garde"/>
        </w:rPr>
        <w:t>. E</w:t>
      </w:r>
      <w:r w:rsidR="00394952">
        <w:rPr>
          <w:rFonts w:ascii="ITC Avant Garde" w:hAnsi="ITC Avant Garde"/>
        </w:rPr>
        <w:t xml:space="preserve">l Anteproyecto </w:t>
      </w:r>
      <w:r w:rsidR="009B7FAE">
        <w:rPr>
          <w:rFonts w:ascii="ITC Avant Garde" w:hAnsi="ITC Avant Garde"/>
        </w:rPr>
        <w:t xml:space="preserve">de Guía </w:t>
      </w:r>
      <w:r w:rsidR="00394952">
        <w:rPr>
          <w:rFonts w:ascii="ITC Avant Garde" w:hAnsi="ITC Avant Garde"/>
        </w:rPr>
        <w:t>usa la expresión</w:t>
      </w:r>
      <w:r w:rsidR="00394952" w:rsidRPr="00E57EDF">
        <w:rPr>
          <w:rFonts w:ascii="ITC Avant Garde" w:hAnsi="ITC Avant Garde"/>
        </w:rPr>
        <w:t xml:space="preserve"> “la información y documentos que es recomendable que el solicitante aporte”, por lo que no</w:t>
      </w:r>
      <w:r w:rsidR="007E5AE1">
        <w:rPr>
          <w:rFonts w:ascii="ITC Avant Garde" w:hAnsi="ITC Avant Garde"/>
        </w:rPr>
        <w:t xml:space="preserve"> resulta procedente incorporar la sugerencia del</w:t>
      </w:r>
      <w:r w:rsidR="009B7FAE" w:rsidRPr="009B7FAE">
        <w:rPr>
          <w:rFonts w:ascii="ITC Avant Garde" w:hAnsi="ITC Avant Garde"/>
        </w:rPr>
        <w:t xml:space="preserve"> </w:t>
      </w:r>
      <w:r w:rsidR="00D52BE8">
        <w:rPr>
          <w:rFonts w:ascii="ITC Avant Garde" w:hAnsi="ITC Avant Garde"/>
        </w:rPr>
        <w:t>P</w:t>
      </w:r>
      <w:r w:rsidR="009B7FAE" w:rsidRPr="009B7FAE">
        <w:rPr>
          <w:rFonts w:ascii="ITC Avant Garde" w:hAnsi="ITC Avant Garde"/>
        </w:rPr>
        <w:t>articipante 1</w:t>
      </w:r>
      <w:r w:rsidR="005969D7">
        <w:rPr>
          <w:rFonts w:ascii="ITC Avant Garde" w:hAnsi="ITC Avant Garde"/>
        </w:rPr>
        <w:t>.</w:t>
      </w:r>
    </w:p>
    <w:p w14:paraId="1A3E1A74" w14:textId="5B898DAF" w:rsidR="00D73D34" w:rsidRDefault="00D73D34" w:rsidP="00394952">
      <w:pPr>
        <w:spacing w:after="0" w:line="240" w:lineRule="auto"/>
        <w:jc w:val="both"/>
        <w:rPr>
          <w:rFonts w:ascii="ITC Avant Garde" w:hAnsi="ITC Avant Garde"/>
        </w:rPr>
      </w:pPr>
    </w:p>
    <w:p w14:paraId="64BDDC8F" w14:textId="603E011C" w:rsidR="007E31D8" w:rsidRDefault="00D73D34" w:rsidP="007E31D8">
      <w:pPr>
        <w:spacing w:after="0" w:line="240" w:lineRule="auto"/>
        <w:jc w:val="both"/>
        <w:rPr>
          <w:rFonts w:ascii="ITC Avant Garde" w:hAnsi="ITC Avant Garde"/>
        </w:rPr>
      </w:pPr>
      <w:r>
        <w:rPr>
          <w:rFonts w:ascii="ITC Avant Garde" w:hAnsi="ITC Avant Garde"/>
        </w:rPr>
        <w:t xml:space="preserve">En relación con </w:t>
      </w:r>
      <w:r w:rsidR="007E31D8">
        <w:rPr>
          <w:rFonts w:ascii="ITC Avant Garde" w:hAnsi="ITC Avant Garde"/>
        </w:rPr>
        <w:t xml:space="preserve">las preguntas de la </w:t>
      </w:r>
      <w:r w:rsidRPr="00D73D34">
        <w:rPr>
          <w:rFonts w:ascii="ITC Avant Garde" w:hAnsi="ITC Avant Garde"/>
        </w:rPr>
        <w:t xml:space="preserve">COFECE </w:t>
      </w:r>
      <w:r w:rsidR="007E31D8">
        <w:rPr>
          <w:rFonts w:ascii="ITC Avant Garde" w:hAnsi="ITC Avant Garde"/>
        </w:rPr>
        <w:t xml:space="preserve">relativas </w:t>
      </w:r>
      <w:r w:rsidR="007E31D8" w:rsidRPr="0094593C">
        <w:rPr>
          <w:rFonts w:ascii="ITC Avant Garde" w:hAnsi="ITC Avant Garde"/>
          <w:i/>
          <w:iCs/>
        </w:rPr>
        <w:t>al representante común de las personas que forman parte de un grupo de interés económico</w:t>
      </w:r>
      <w:r w:rsidR="007E31D8">
        <w:rPr>
          <w:rFonts w:ascii="ITC Avant Garde" w:hAnsi="ITC Avant Garde"/>
        </w:rPr>
        <w:t xml:space="preserve">, </w:t>
      </w:r>
      <w:r w:rsidR="00E14B2A">
        <w:rPr>
          <w:rFonts w:ascii="ITC Avant Garde" w:hAnsi="ITC Avant Garde"/>
        </w:rPr>
        <w:t xml:space="preserve">se aclara que </w:t>
      </w:r>
      <w:r w:rsidR="007E31D8">
        <w:rPr>
          <w:rFonts w:ascii="ITC Avant Garde" w:hAnsi="ITC Avant Garde"/>
        </w:rPr>
        <w:t xml:space="preserve">el </w:t>
      </w:r>
      <w:r w:rsidRPr="00F8677C">
        <w:rPr>
          <w:rFonts w:ascii="ITC Avant Garde" w:hAnsi="ITC Avant Garde"/>
        </w:rPr>
        <w:t>apartado</w:t>
      </w:r>
      <w:r w:rsidRPr="00412A80">
        <w:rPr>
          <w:rFonts w:ascii="ITC Avant Garde" w:hAnsi="ITC Avant Garde"/>
          <w:i/>
          <w:iCs/>
        </w:rPr>
        <w:t xml:space="preserve"> 2.6 Sujetos que pueden presentar una solicitud</w:t>
      </w:r>
      <w:r w:rsidRPr="00D73D34">
        <w:rPr>
          <w:rFonts w:ascii="ITC Avant Garde" w:hAnsi="ITC Avant Garde"/>
        </w:rPr>
        <w:t xml:space="preserve"> del Anteproyecto de Guía, señala </w:t>
      </w:r>
      <w:r w:rsidR="007E31D8">
        <w:rPr>
          <w:rFonts w:ascii="ITC Avant Garde" w:hAnsi="ITC Avant Garde"/>
        </w:rPr>
        <w:t>“</w:t>
      </w:r>
      <w:r w:rsidR="007E31D8" w:rsidRPr="007E31D8">
        <w:rPr>
          <w:rFonts w:ascii="ITC Avant Garde" w:hAnsi="ITC Avant Garde"/>
        </w:rPr>
        <w:t>En el caso de solicitudes de grupos de interés económico, sus integrantes deberán designar un</w:t>
      </w:r>
      <w:r w:rsidR="007E31D8">
        <w:rPr>
          <w:rFonts w:ascii="ITC Avant Garde" w:hAnsi="ITC Avant Garde"/>
        </w:rPr>
        <w:t xml:space="preserve"> </w:t>
      </w:r>
      <w:r w:rsidR="007E31D8" w:rsidRPr="007E31D8">
        <w:rPr>
          <w:rFonts w:ascii="ITC Avant Garde" w:hAnsi="ITC Avant Garde"/>
        </w:rPr>
        <w:t>representante común para que presente la solicitud</w:t>
      </w:r>
      <w:r w:rsidR="007E31D8">
        <w:rPr>
          <w:rFonts w:ascii="ITC Avant Garde" w:hAnsi="ITC Avant Garde"/>
        </w:rPr>
        <w:t>”</w:t>
      </w:r>
      <w:r w:rsidRPr="00D73D34">
        <w:rPr>
          <w:rFonts w:ascii="ITC Avant Garde" w:hAnsi="ITC Avant Garde"/>
        </w:rPr>
        <w:t xml:space="preserve">. </w:t>
      </w:r>
    </w:p>
    <w:p w14:paraId="78A8FB64" w14:textId="77777777" w:rsidR="007E31D8" w:rsidRDefault="007E31D8" w:rsidP="007E31D8">
      <w:pPr>
        <w:spacing w:after="0" w:line="240" w:lineRule="auto"/>
        <w:jc w:val="both"/>
        <w:rPr>
          <w:rFonts w:ascii="ITC Avant Garde" w:hAnsi="ITC Avant Garde"/>
        </w:rPr>
      </w:pPr>
    </w:p>
    <w:p w14:paraId="445578DB" w14:textId="73B0E5C7" w:rsidR="00D73D34" w:rsidRPr="00D73D34" w:rsidRDefault="00D73D34" w:rsidP="007E31D8">
      <w:pPr>
        <w:spacing w:after="0" w:line="240" w:lineRule="auto"/>
        <w:jc w:val="both"/>
        <w:rPr>
          <w:rFonts w:ascii="ITC Avant Garde" w:hAnsi="ITC Avant Garde"/>
        </w:rPr>
      </w:pPr>
      <w:r w:rsidRPr="00D73D34">
        <w:rPr>
          <w:rFonts w:ascii="ITC Avant Garde" w:hAnsi="ITC Avant Garde"/>
        </w:rPr>
        <w:t xml:space="preserve">Asimismo, </w:t>
      </w:r>
      <w:r w:rsidR="007E31D8">
        <w:rPr>
          <w:rFonts w:ascii="ITC Avant Garde" w:hAnsi="ITC Avant Garde"/>
        </w:rPr>
        <w:t xml:space="preserve">de conformidad con </w:t>
      </w:r>
      <w:r w:rsidRPr="00D73D34">
        <w:rPr>
          <w:rFonts w:ascii="ITC Avant Garde" w:hAnsi="ITC Avant Garde"/>
        </w:rPr>
        <w:t xml:space="preserve">la fracción III del artículo 127 del Anteproyecto de modificaciones a las Disposiciones Regulatorias </w:t>
      </w:r>
      <w:r w:rsidR="007E31D8">
        <w:rPr>
          <w:rFonts w:ascii="ITC Avant Garde" w:hAnsi="ITC Avant Garde"/>
        </w:rPr>
        <w:t xml:space="preserve">el beneficio se podrá hacer extensivo a </w:t>
      </w:r>
      <w:r w:rsidRPr="00D73D34">
        <w:rPr>
          <w:rFonts w:ascii="ITC Avant Garde" w:hAnsi="ITC Avant Garde"/>
        </w:rPr>
        <w:t xml:space="preserve">las personas que formen parte de un grupo de interés económico </w:t>
      </w:r>
      <w:r w:rsidR="007E31D8">
        <w:rPr>
          <w:rFonts w:ascii="ITC Avant Garde" w:hAnsi="ITC Avant Garde"/>
        </w:rPr>
        <w:t>y</w:t>
      </w:r>
      <w:r w:rsidR="007E5AE1">
        <w:rPr>
          <w:rFonts w:ascii="ITC Avant Garde" w:hAnsi="ITC Avant Garde"/>
        </w:rPr>
        <w:t>,</w:t>
      </w:r>
      <w:r w:rsidR="007E31D8">
        <w:rPr>
          <w:rFonts w:ascii="ITC Avant Garde" w:hAnsi="ITC Avant Garde"/>
        </w:rPr>
        <w:t xml:space="preserve"> para tal efecto, </w:t>
      </w:r>
      <w:r w:rsidRPr="00D73D34">
        <w:rPr>
          <w:rFonts w:ascii="ITC Avant Garde" w:hAnsi="ITC Avant Garde"/>
        </w:rPr>
        <w:t>deberán haber designado al solicitante como representante común en los términos previstos en el artículo 111 de la LFCE.</w:t>
      </w:r>
    </w:p>
    <w:p w14:paraId="1E0A4546" w14:textId="77777777" w:rsidR="00D73D34" w:rsidRPr="00D73D34" w:rsidRDefault="00D73D34" w:rsidP="00D73D34">
      <w:pPr>
        <w:spacing w:after="0" w:line="240" w:lineRule="auto"/>
        <w:jc w:val="both"/>
        <w:rPr>
          <w:rFonts w:ascii="ITC Avant Garde" w:hAnsi="ITC Avant Garde"/>
        </w:rPr>
      </w:pPr>
    </w:p>
    <w:p w14:paraId="0B104E7F" w14:textId="0BEA5D66" w:rsidR="00D73D34" w:rsidRDefault="00D73D34" w:rsidP="00D73D34">
      <w:pPr>
        <w:spacing w:after="0" w:line="240" w:lineRule="auto"/>
        <w:jc w:val="both"/>
        <w:rPr>
          <w:rFonts w:ascii="ITC Avant Garde" w:hAnsi="ITC Avant Garde"/>
        </w:rPr>
      </w:pPr>
      <w:r w:rsidRPr="00D73D34">
        <w:rPr>
          <w:rFonts w:ascii="ITC Avant Garde" w:hAnsi="ITC Avant Garde"/>
        </w:rPr>
        <w:t>En ese sentido, el Anteproyecto de Guía y el Anteproyecto de modificaciones a las Disposiciones Regulatorias son consistentes en cuanto a la designa</w:t>
      </w:r>
      <w:r w:rsidR="007E5AE1">
        <w:rPr>
          <w:rFonts w:ascii="ITC Avant Garde" w:hAnsi="ITC Avant Garde"/>
        </w:rPr>
        <w:t>ción</w:t>
      </w:r>
      <w:r w:rsidRPr="00D73D34">
        <w:rPr>
          <w:rFonts w:ascii="ITC Avant Garde" w:hAnsi="ITC Avant Garde"/>
        </w:rPr>
        <w:t xml:space="preserve"> </w:t>
      </w:r>
      <w:r w:rsidR="007E5AE1">
        <w:rPr>
          <w:rFonts w:ascii="ITC Avant Garde" w:hAnsi="ITC Avant Garde"/>
        </w:rPr>
        <w:t>de</w:t>
      </w:r>
      <w:r w:rsidR="007E5AE1" w:rsidRPr="00D73D34">
        <w:rPr>
          <w:rFonts w:ascii="ITC Avant Garde" w:hAnsi="ITC Avant Garde"/>
        </w:rPr>
        <w:t xml:space="preserve"> </w:t>
      </w:r>
      <w:r w:rsidRPr="00D73D34">
        <w:rPr>
          <w:rFonts w:ascii="ITC Avant Garde" w:hAnsi="ITC Avant Garde"/>
        </w:rPr>
        <w:t>un representante común en el caso de solicitudes de grupos de interés económico</w:t>
      </w:r>
      <w:r w:rsidR="00061D78">
        <w:rPr>
          <w:rFonts w:ascii="ITC Avant Garde" w:hAnsi="ITC Avant Garde"/>
        </w:rPr>
        <w:t>.</w:t>
      </w:r>
    </w:p>
    <w:p w14:paraId="55E8DAE2" w14:textId="77777777" w:rsidR="00061D78" w:rsidRPr="00D73D34" w:rsidRDefault="00061D78" w:rsidP="00D73D34">
      <w:pPr>
        <w:spacing w:after="0" w:line="240" w:lineRule="auto"/>
        <w:jc w:val="both"/>
        <w:rPr>
          <w:rFonts w:ascii="ITC Avant Garde" w:hAnsi="ITC Avant Garde"/>
        </w:rPr>
      </w:pPr>
    </w:p>
    <w:p w14:paraId="28549E16" w14:textId="731C1544" w:rsidR="009C523B" w:rsidRDefault="00351DF3" w:rsidP="00D73D34">
      <w:pPr>
        <w:spacing w:after="0" w:line="240" w:lineRule="auto"/>
        <w:jc w:val="both"/>
        <w:rPr>
          <w:rFonts w:ascii="ITC Avant Garde" w:hAnsi="ITC Avant Garde"/>
          <w:highlight w:val="red"/>
        </w:rPr>
      </w:pPr>
      <w:r>
        <w:rPr>
          <w:rFonts w:ascii="ITC Avant Garde" w:hAnsi="ITC Avant Garde"/>
        </w:rPr>
        <w:t xml:space="preserve">Con relación </w:t>
      </w:r>
      <w:r w:rsidR="00D73D34" w:rsidRPr="00A41BC7">
        <w:rPr>
          <w:rFonts w:ascii="ITC Avant Garde" w:hAnsi="ITC Avant Garde"/>
        </w:rPr>
        <w:t xml:space="preserve">al comentario </w:t>
      </w:r>
      <w:r w:rsidR="009C523B" w:rsidRPr="00200C96">
        <w:rPr>
          <w:rFonts w:ascii="ITC Avant Garde" w:hAnsi="ITC Avant Garde"/>
        </w:rPr>
        <w:t xml:space="preserve">de la COFECE en el sentido de que </w:t>
      </w:r>
      <w:r w:rsidR="009C523B" w:rsidRPr="0094593C">
        <w:rPr>
          <w:rFonts w:ascii="ITC Avant Garde" w:hAnsi="ITC Avant Garde"/>
          <w:i/>
          <w:iCs/>
        </w:rPr>
        <w:t>la redacción parece sugerir que en un mismo marcador pueden estar el cartelista y el coadyuvante</w:t>
      </w:r>
      <w:r w:rsidR="009C523B" w:rsidRPr="00200C96">
        <w:rPr>
          <w:rFonts w:ascii="ITC Avant Garde" w:hAnsi="ITC Avant Garde"/>
        </w:rPr>
        <w:t xml:space="preserve">, </w:t>
      </w:r>
      <w:r w:rsidR="009C523B" w:rsidRPr="009C523B">
        <w:rPr>
          <w:rFonts w:ascii="ITC Avant Garde" w:hAnsi="ITC Avant Garde"/>
        </w:rPr>
        <w:t xml:space="preserve">se considera procedente modificar el texto del Anteproyecto de </w:t>
      </w:r>
      <w:r w:rsidR="009C523B">
        <w:rPr>
          <w:rFonts w:ascii="ITC Avant Garde" w:hAnsi="ITC Avant Garde"/>
        </w:rPr>
        <w:t>Guía</w:t>
      </w:r>
      <w:r w:rsidR="00592F8C">
        <w:rPr>
          <w:rFonts w:ascii="ITC Avant Garde" w:hAnsi="ITC Avant Garde"/>
        </w:rPr>
        <w:t xml:space="preserve"> </w:t>
      </w:r>
      <w:r w:rsidR="00592F8C" w:rsidRPr="00592F8C">
        <w:rPr>
          <w:rFonts w:ascii="ITC Avant Garde" w:hAnsi="ITC Avant Garde"/>
        </w:rPr>
        <w:t>en consistencia con la similar modificación que se realizó al Anteproyecto de modificaciones a las Disposiciones Regulatorias</w:t>
      </w:r>
      <w:r w:rsidR="009C523B" w:rsidRPr="009C523B">
        <w:rPr>
          <w:rFonts w:ascii="ITC Avant Garde" w:hAnsi="ITC Avant Garde"/>
        </w:rPr>
        <w:t xml:space="preserve">, a efecto de precisar que </w:t>
      </w:r>
      <w:r w:rsidR="00592F8C">
        <w:rPr>
          <w:rFonts w:ascii="ITC Avant Garde" w:hAnsi="ITC Avant Garde"/>
        </w:rPr>
        <w:t xml:space="preserve">a través de la designación de un representante común </w:t>
      </w:r>
      <w:r w:rsidR="009C523B" w:rsidRPr="009C523B">
        <w:rPr>
          <w:rFonts w:ascii="ITC Avant Garde" w:hAnsi="ITC Avant Garde"/>
        </w:rPr>
        <w:t>el beneficio se hará extensivo a las personas que formen parte de un grupo de interés económico y a las personas físicas que hayan participado directamente en las prácticas monopólicas absolutas, en representación o por cuenta y orden de personas morales.</w:t>
      </w:r>
    </w:p>
    <w:p w14:paraId="5DE409EC" w14:textId="105D93A8" w:rsidR="009C523B" w:rsidRDefault="009C523B" w:rsidP="00D73D34">
      <w:pPr>
        <w:spacing w:after="0" w:line="240" w:lineRule="auto"/>
        <w:jc w:val="both"/>
        <w:rPr>
          <w:rFonts w:ascii="ITC Avant Garde" w:hAnsi="ITC Avant Garde"/>
        </w:rPr>
      </w:pPr>
    </w:p>
    <w:p w14:paraId="70F63D3D" w14:textId="107AB25B" w:rsidR="009C523B" w:rsidRDefault="00284E67" w:rsidP="00D73D34">
      <w:pPr>
        <w:spacing w:after="0" w:line="240" w:lineRule="auto"/>
        <w:jc w:val="both"/>
        <w:rPr>
          <w:rFonts w:ascii="ITC Avant Garde" w:hAnsi="ITC Avant Garde"/>
        </w:rPr>
      </w:pPr>
      <w:r>
        <w:rPr>
          <w:rFonts w:ascii="ITC Avant Garde" w:hAnsi="ITC Avant Garde"/>
        </w:rPr>
        <w:t>Conforme a</w:t>
      </w:r>
      <w:r w:rsidR="009C523B">
        <w:rPr>
          <w:rFonts w:ascii="ITC Avant Garde" w:hAnsi="ITC Avant Garde"/>
        </w:rPr>
        <w:t xml:space="preserve"> lo anterior, se modifica el </w:t>
      </w:r>
      <w:r>
        <w:rPr>
          <w:rFonts w:ascii="ITC Avant Garde" w:hAnsi="ITC Avant Garde"/>
        </w:rPr>
        <w:t xml:space="preserve">texto del </w:t>
      </w:r>
      <w:r w:rsidR="009C523B">
        <w:rPr>
          <w:rFonts w:ascii="ITC Avant Garde" w:hAnsi="ITC Avant Garde"/>
        </w:rPr>
        <w:t xml:space="preserve">apartado </w:t>
      </w:r>
      <w:r w:rsidR="00054024" w:rsidRPr="00F8677C">
        <w:rPr>
          <w:rFonts w:ascii="ITC Avant Garde" w:hAnsi="ITC Avant Garde"/>
          <w:i/>
          <w:iCs/>
        </w:rPr>
        <w:t>3.2.1. Información y documentos que puede aportar el solicitante en la reunión</w:t>
      </w:r>
      <w:r w:rsidR="00054024">
        <w:rPr>
          <w:rFonts w:ascii="ITC Avant Garde" w:hAnsi="ITC Avant Garde"/>
        </w:rPr>
        <w:t xml:space="preserve">, en los siguientes términos: </w:t>
      </w:r>
    </w:p>
    <w:p w14:paraId="1D871620" w14:textId="2A0CAD43" w:rsidR="00394952" w:rsidRDefault="00394952" w:rsidP="00394952">
      <w:pPr>
        <w:spacing w:after="0" w:line="240" w:lineRule="auto"/>
        <w:jc w:val="both"/>
        <w:rPr>
          <w:rFonts w:ascii="ITC Avant Garde" w:hAnsi="ITC Avant Garde"/>
          <w:bCs/>
        </w:rPr>
      </w:pPr>
    </w:p>
    <w:tbl>
      <w:tblPr>
        <w:tblStyle w:val="Tablaconcuadrcula4-nfasis63"/>
        <w:tblW w:w="7650" w:type="dxa"/>
        <w:jc w:val="center"/>
        <w:tblLook w:val="04A0" w:firstRow="1" w:lastRow="0" w:firstColumn="1" w:lastColumn="0" w:noHBand="0" w:noVBand="1"/>
      </w:tblPr>
      <w:tblGrid>
        <w:gridCol w:w="3825"/>
        <w:gridCol w:w="3825"/>
      </w:tblGrid>
      <w:tr w:rsidR="00054024" w:rsidRPr="0019504C" w14:paraId="5BB07B46" w14:textId="77777777" w:rsidTr="00200C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186AA72E" w14:textId="77777777" w:rsidR="00054024" w:rsidRPr="0019504C" w:rsidRDefault="00054024" w:rsidP="002F0ABD">
            <w:pPr>
              <w:jc w:val="center"/>
              <w:rPr>
                <w:rFonts w:ascii="Arial" w:hAnsi="Arial"/>
                <w:sz w:val="18"/>
              </w:rPr>
            </w:pPr>
            <w:r w:rsidRPr="0019504C">
              <w:rPr>
                <w:rFonts w:ascii="Arial" w:hAnsi="Arial"/>
                <w:sz w:val="18"/>
              </w:rPr>
              <w:t>Anteproyecto</w:t>
            </w:r>
          </w:p>
        </w:tc>
        <w:tc>
          <w:tcPr>
            <w:tcW w:w="3825" w:type="dxa"/>
          </w:tcPr>
          <w:p w14:paraId="4E9C4283" w14:textId="77777777" w:rsidR="00054024" w:rsidRPr="0019504C" w:rsidRDefault="00054024" w:rsidP="002F0ABD">
            <w:pPr>
              <w:jc w:val="center"/>
              <w:cnfStyle w:val="100000000000" w:firstRow="1" w:lastRow="0" w:firstColumn="0" w:lastColumn="0" w:oddVBand="0" w:evenVBand="0" w:oddHBand="0" w:evenHBand="0" w:firstRowFirstColumn="0" w:firstRowLastColumn="0" w:lastRowFirstColumn="0" w:lastRowLastColumn="0"/>
              <w:rPr>
                <w:rFonts w:ascii="Arial" w:hAnsi="Arial"/>
                <w:sz w:val="18"/>
              </w:rPr>
            </w:pPr>
            <w:r w:rsidRPr="0019504C">
              <w:rPr>
                <w:rFonts w:ascii="Arial" w:hAnsi="Arial"/>
                <w:sz w:val="18"/>
              </w:rPr>
              <w:t>Modificación al Anteproyecto</w:t>
            </w:r>
          </w:p>
        </w:tc>
      </w:tr>
      <w:tr w:rsidR="00D2326C" w:rsidRPr="0019504C" w14:paraId="1D3371C7" w14:textId="77777777" w:rsidTr="00200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6A277075" w14:textId="77777777" w:rsidR="00D2326C" w:rsidRDefault="00D2326C" w:rsidP="00D2326C">
            <w:pPr>
              <w:jc w:val="both"/>
              <w:rPr>
                <w:rFonts w:ascii="Arial" w:hAnsi="Arial" w:cs="Arial"/>
                <w:bCs w:val="0"/>
                <w:sz w:val="18"/>
                <w:szCs w:val="18"/>
              </w:rPr>
            </w:pPr>
            <w:r w:rsidRPr="00153E3A">
              <w:rPr>
                <w:rFonts w:ascii="Arial" w:hAnsi="Arial" w:cs="Arial"/>
                <w:b w:val="0"/>
                <w:sz w:val="18"/>
                <w:szCs w:val="18"/>
              </w:rPr>
              <w:t>3.2.1. Información y documentos que puede aportar el solicitante en la reunión</w:t>
            </w:r>
          </w:p>
          <w:p w14:paraId="4E09EB51" w14:textId="32B75D3B" w:rsidR="00D2326C" w:rsidRDefault="00D2326C" w:rsidP="00D2326C">
            <w:pPr>
              <w:jc w:val="both"/>
              <w:rPr>
                <w:rFonts w:ascii="Arial" w:hAnsi="Arial" w:cs="Arial"/>
                <w:bCs w:val="0"/>
                <w:sz w:val="18"/>
                <w:szCs w:val="18"/>
              </w:rPr>
            </w:pPr>
            <w:r>
              <w:rPr>
                <w:rFonts w:ascii="Arial" w:hAnsi="Arial" w:cs="Arial"/>
                <w:b w:val="0"/>
                <w:sz w:val="18"/>
                <w:szCs w:val="18"/>
              </w:rPr>
              <w:t>…</w:t>
            </w:r>
          </w:p>
          <w:p w14:paraId="3F805E1A" w14:textId="3AA6D1BB" w:rsidR="00D2326C" w:rsidRDefault="00D2326C" w:rsidP="00D2326C">
            <w:pPr>
              <w:jc w:val="both"/>
              <w:rPr>
                <w:rFonts w:ascii="Arial" w:hAnsi="Arial" w:cs="Arial"/>
                <w:b w:val="0"/>
                <w:bCs w:val="0"/>
                <w:sz w:val="18"/>
                <w:szCs w:val="18"/>
              </w:rPr>
            </w:pPr>
          </w:p>
          <w:p w14:paraId="68EDF91A" w14:textId="4A9B9F01" w:rsidR="00D2326C" w:rsidRDefault="00D2326C" w:rsidP="00D2326C">
            <w:pPr>
              <w:jc w:val="both"/>
              <w:rPr>
                <w:rFonts w:ascii="Arial" w:hAnsi="Arial" w:cs="Arial"/>
                <w:sz w:val="18"/>
                <w:szCs w:val="18"/>
              </w:rPr>
            </w:pPr>
            <w:r w:rsidRPr="00A53241">
              <w:rPr>
                <w:rFonts w:ascii="Arial" w:hAnsi="Arial" w:cs="Arial"/>
                <w:b w:val="0"/>
                <w:bCs w:val="0"/>
                <w:sz w:val="18"/>
                <w:szCs w:val="18"/>
              </w:rPr>
              <w:t>A continuación, se señala la información y documentos que es recomendable que el solicitante aporte para cumplir con el requisito en mención:</w:t>
            </w:r>
          </w:p>
          <w:p w14:paraId="4F2FD410" w14:textId="31E786DC" w:rsidR="00D2326C" w:rsidRDefault="00D2326C" w:rsidP="00D2326C">
            <w:pPr>
              <w:jc w:val="both"/>
              <w:rPr>
                <w:rFonts w:ascii="Arial" w:hAnsi="Arial" w:cs="Arial"/>
                <w:sz w:val="18"/>
                <w:szCs w:val="18"/>
              </w:rPr>
            </w:pPr>
            <w:r>
              <w:rPr>
                <w:rFonts w:ascii="Arial" w:hAnsi="Arial" w:cs="Arial"/>
                <w:b w:val="0"/>
                <w:bCs w:val="0"/>
                <w:sz w:val="18"/>
                <w:szCs w:val="18"/>
              </w:rPr>
              <w:t>[…]</w:t>
            </w:r>
          </w:p>
          <w:p w14:paraId="1A2D6B15" w14:textId="5B71D134" w:rsidR="00D2326C" w:rsidRDefault="00D2326C" w:rsidP="00D2326C">
            <w:pPr>
              <w:jc w:val="both"/>
              <w:rPr>
                <w:rFonts w:ascii="Arial" w:hAnsi="Arial" w:cs="Arial"/>
                <w:sz w:val="18"/>
                <w:szCs w:val="18"/>
              </w:rPr>
            </w:pPr>
          </w:p>
          <w:p w14:paraId="44476809" w14:textId="77777777" w:rsidR="00D2326C" w:rsidRPr="00200C96" w:rsidRDefault="00D2326C" w:rsidP="00D2326C">
            <w:pPr>
              <w:numPr>
                <w:ilvl w:val="0"/>
                <w:numId w:val="16"/>
              </w:numPr>
              <w:spacing w:line="276" w:lineRule="auto"/>
              <w:ind w:left="316" w:hanging="263"/>
              <w:contextualSpacing/>
              <w:jc w:val="both"/>
              <w:rPr>
                <w:rFonts w:ascii="Arial" w:hAnsi="Arial" w:cs="Arial"/>
                <w:b w:val="0"/>
                <w:sz w:val="18"/>
                <w:szCs w:val="18"/>
              </w:rPr>
            </w:pPr>
            <w:r w:rsidRPr="00A41BC7">
              <w:rPr>
                <w:rFonts w:ascii="Arial" w:hAnsi="Arial" w:cs="Arial"/>
                <w:b w:val="0"/>
                <w:bCs w:val="0"/>
                <w:sz w:val="18"/>
                <w:szCs w:val="18"/>
              </w:rPr>
              <w:t>El señalamiento de las personas que formen parte de un grupo de interés económico</w:t>
            </w:r>
            <w:r w:rsidRPr="0094593C">
              <w:rPr>
                <w:rFonts w:ascii="Arial" w:hAnsi="Arial" w:cs="Arial"/>
                <w:strike/>
                <w:sz w:val="18"/>
                <w:szCs w:val="18"/>
              </w:rPr>
              <w:t>,</w:t>
            </w:r>
            <w:r w:rsidRPr="00A41BC7">
              <w:rPr>
                <w:rFonts w:ascii="Arial" w:hAnsi="Arial" w:cs="Arial"/>
                <w:b w:val="0"/>
                <w:bCs w:val="0"/>
                <w:sz w:val="18"/>
                <w:szCs w:val="18"/>
              </w:rPr>
              <w:t xml:space="preserve"> las personas físicas que hayan participado directamente en </w:t>
            </w:r>
            <w:r w:rsidRPr="00A41BC7">
              <w:rPr>
                <w:rFonts w:ascii="Arial" w:hAnsi="Arial" w:cs="Arial"/>
                <w:b w:val="0"/>
                <w:bCs w:val="0"/>
                <w:sz w:val="18"/>
                <w:szCs w:val="18"/>
              </w:rPr>
              <w:lastRenderedPageBreak/>
              <w:t xml:space="preserve">prácticas monopólicas absolutas, en representación o por cuenta del solicitante, </w:t>
            </w:r>
            <w:r w:rsidRPr="00200C96">
              <w:rPr>
                <w:rFonts w:ascii="Arial" w:hAnsi="Arial" w:cs="Arial"/>
                <w:b w:val="0"/>
                <w:bCs w:val="0"/>
                <w:strike/>
                <w:sz w:val="18"/>
                <w:szCs w:val="18"/>
              </w:rPr>
              <w:t>así como los agentes económicos o personas físicas que hubieran coadyuvado, propiciado, inducido o participado en la comisión de dichas prácticas,</w:t>
            </w:r>
            <w:r w:rsidRPr="00A41BC7">
              <w:rPr>
                <w:rFonts w:ascii="Arial" w:hAnsi="Arial" w:cs="Arial"/>
                <w:b w:val="0"/>
                <w:bCs w:val="0"/>
                <w:sz w:val="18"/>
                <w:szCs w:val="18"/>
              </w:rPr>
              <w:t xml:space="preserve"> con la finalidad de que reciban el mismo beneficio de la reducción de sanción que le corresponda. Para tal efecto, todos lo</w:t>
            </w:r>
            <w:r w:rsidRPr="00C9213B">
              <w:rPr>
                <w:rFonts w:ascii="Arial" w:hAnsi="Arial" w:cs="Arial"/>
                <w:b w:val="0"/>
                <w:bCs w:val="0"/>
                <w:sz w:val="18"/>
                <w:szCs w:val="18"/>
              </w:rPr>
              <w:t>s involucrados deberán haber designado al solicitante como representante común, lo que se deberá acreditar de conformidad con el artículo 111, párrafo primero, de la LFCE.</w:t>
            </w:r>
          </w:p>
          <w:p w14:paraId="77002EB4" w14:textId="77777777" w:rsidR="004B5DEA" w:rsidRPr="00200C96" w:rsidRDefault="004B5DEA" w:rsidP="004B5DEA">
            <w:pPr>
              <w:spacing w:line="276" w:lineRule="auto"/>
              <w:contextualSpacing/>
              <w:jc w:val="both"/>
              <w:rPr>
                <w:rFonts w:ascii="Arial" w:hAnsi="Arial" w:cs="Arial"/>
                <w:b w:val="0"/>
                <w:sz w:val="18"/>
                <w:szCs w:val="18"/>
              </w:rPr>
            </w:pPr>
          </w:p>
          <w:p w14:paraId="6F47E690" w14:textId="3158812C" w:rsidR="004B5DEA" w:rsidRPr="0019504C" w:rsidRDefault="004B5DEA" w:rsidP="00200C96">
            <w:pPr>
              <w:spacing w:line="276" w:lineRule="auto"/>
              <w:contextualSpacing/>
              <w:jc w:val="both"/>
              <w:rPr>
                <w:rFonts w:ascii="Arial" w:hAnsi="Arial" w:cs="Arial"/>
                <w:b w:val="0"/>
                <w:sz w:val="18"/>
                <w:szCs w:val="18"/>
              </w:rPr>
            </w:pPr>
            <w:r>
              <w:rPr>
                <w:rFonts w:ascii="Arial" w:hAnsi="Arial" w:cs="Arial"/>
                <w:b w:val="0"/>
                <w:sz w:val="18"/>
                <w:szCs w:val="18"/>
              </w:rPr>
              <w:t>…</w:t>
            </w:r>
          </w:p>
        </w:tc>
        <w:tc>
          <w:tcPr>
            <w:tcW w:w="3825" w:type="dxa"/>
          </w:tcPr>
          <w:p w14:paraId="23DCD005" w14:textId="77777777" w:rsidR="00D2326C" w:rsidRDefault="00D2326C" w:rsidP="00D2326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53E3A">
              <w:rPr>
                <w:rFonts w:ascii="Arial" w:hAnsi="Arial" w:cs="Arial"/>
                <w:sz w:val="18"/>
                <w:szCs w:val="18"/>
              </w:rPr>
              <w:lastRenderedPageBreak/>
              <w:t>3.2.1. Información y documentos que puede aportar el solicitante en la reunión</w:t>
            </w:r>
          </w:p>
          <w:p w14:paraId="69250936" w14:textId="77777777" w:rsidR="00D2326C" w:rsidRDefault="00D2326C" w:rsidP="00D2326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
                <w:sz w:val="18"/>
                <w:szCs w:val="18"/>
              </w:rPr>
              <w:t>…</w:t>
            </w:r>
          </w:p>
          <w:p w14:paraId="4CDF3BB3" w14:textId="77777777" w:rsidR="00D2326C" w:rsidRDefault="00D2326C" w:rsidP="00D2326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p w14:paraId="2B022F20" w14:textId="77777777" w:rsidR="00D2326C" w:rsidRDefault="00D2326C" w:rsidP="00D232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3241">
              <w:rPr>
                <w:rFonts w:ascii="Arial" w:hAnsi="Arial" w:cs="Arial"/>
                <w:sz w:val="18"/>
                <w:szCs w:val="18"/>
              </w:rPr>
              <w:t>A continuación, se señala la información y documentos que es recomendable que el solicitante aporte para cumplir con el requisito en mención:</w:t>
            </w:r>
          </w:p>
          <w:p w14:paraId="0DD6A416" w14:textId="35A0875B" w:rsidR="00D2326C" w:rsidRDefault="00D2326C" w:rsidP="00D232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00C96">
              <w:rPr>
                <w:rFonts w:ascii="Arial" w:hAnsi="Arial" w:cs="Arial"/>
                <w:sz w:val="18"/>
                <w:szCs w:val="18"/>
              </w:rPr>
              <w:t>[…]</w:t>
            </w:r>
          </w:p>
          <w:p w14:paraId="389DE33B" w14:textId="77777777" w:rsidR="00D2326C" w:rsidRDefault="00D2326C" w:rsidP="00D232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A757F34" w14:textId="19CDD374" w:rsidR="00D2326C" w:rsidRDefault="00D2326C" w:rsidP="00D2326C">
            <w:pPr>
              <w:numPr>
                <w:ilvl w:val="0"/>
                <w:numId w:val="16"/>
              </w:numPr>
              <w:spacing w:line="276" w:lineRule="auto"/>
              <w:ind w:left="316" w:hanging="26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3241">
              <w:rPr>
                <w:rFonts w:ascii="Arial" w:hAnsi="Arial" w:cs="Arial"/>
                <w:sz w:val="18"/>
                <w:szCs w:val="18"/>
              </w:rPr>
              <w:t>El señalamiento de las personas que formen parte de un grupo de interés económico</w:t>
            </w:r>
            <w:r w:rsidR="004B5DEA">
              <w:rPr>
                <w:rFonts w:ascii="Arial" w:hAnsi="Arial" w:cs="Arial"/>
                <w:sz w:val="18"/>
                <w:szCs w:val="18"/>
              </w:rPr>
              <w:t xml:space="preserve"> </w:t>
            </w:r>
            <w:r w:rsidR="004B5DEA" w:rsidRPr="0094593C">
              <w:rPr>
                <w:rFonts w:ascii="Arial" w:hAnsi="Arial" w:cs="Arial"/>
                <w:b/>
                <w:bCs/>
                <w:sz w:val="18"/>
                <w:szCs w:val="18"/>
              </w:rPr>
              <w:t>y</w:t>
            </w:r>
            <w:r w:rsidRPr="00A53241">
              <w:rPr>
                <w:rFonts w:ascii="Arial" w:hAnsi="Arial" w:cs="Arial"/>
                <w:sz w:val="18"/>
                <w:szCs w:val="18"/>
              </w:rPr>
              <w:t xml:space="preserve"> las personas físicas que hayan participado directamente en </w:t>
            </w:r>
            <w:r w:rsidRPr="00A53241">
              <w:rPr>
                <w:rFonts w:ascii="Arial" w:hAnsi="Arial" w:cs="Arial"/>
                <w:sz w:val="18"/>
                <w:szCs w:val="18"/>
              </w:rPr>
              <w:lastRenderedPageBreak/>
              <w:t>prácticas monopólicas absolutas, en representación o por cuenta del solicitante, con la finalidad de que reciban el mismo beneficio de la reducción de sanción que le corresponda. Para tal efecto, todos los involucrados deberán haber designado al solicitante como representante común, lo que se deberá acreditar de conformidad con el artículo 111, párrafo primero, de la LFCE.</w:t>
            </w:r>
          </w:p>
          <w:p w14:paraId="0835B7C0" w14:textId="77777777" w:rsidR="004B5DEA" w:rsidRDefault="004B5DEA" w:rsidP="00200C96">
            <w:pPr>
              <w:spacing w:line="276" w:lineRule="auto"/>
              <w:ind w:left="316"/>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C3928F8" w14:textId="677BF75F" w:rsidR="004B5DEA" w:rsidRPr="00A41BC7" w:rsidRDefault="004B5DEA" w:rsidP="00200C96">
            <w:pPr>
              <w:spacing w:line="276" w:lineRule="auto"/>
              <w:ind w:left="5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p w14:paraId="7C4C7BB9" w14:textId="761D8996" w:rsidR="00D2326C" w:rsidRPr="0019504C" w:rsidRDefault="00D2326C" w:rsidP="00D232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0D2A47AF" w14:textId="77777777" w:rsidR="00054024" w:rsidRPr="00200C96" w:rsidRDefault="00054024" w:rsidP="00394952">
      <w:pPr>
        <w:spacing w:after="0" w:line="240" w:lineRule="auto"/>
        <w:jc w:val="both"/>
        <w:rPr>
          <w:rFonts w:ascii="ITC Avant Garde" w:hAnsi="ITC Avant Garde"/>
          <w:bCs/>
        </w:rPr>
      </w:pPr>
    </w:p>
    <w:p w14:paraId="62688CE9" w14:textId="7F6DBFDE" w:rsidR="00394952" w:rsidRPr="00A45AE6" w:rsidRDefault="00394952" w:rsidP="00394952">
      <w:pPr>
        <w:pStyle w:val="Ttulo2"/>
        <w:numPr>
          <w:ilvl w:val="0"/>
          <w:numId w:val="9"/>
        </w:numPr>
        <w:ind w:left="426" w:hanging="426"/>
      </w:pPr>
      <w:bookmarkStart w:id="11" w:name="_Hlk79428547"/>
      <w:bookmarkStart w:id="12" w:name="_Hlk79428576"/>
      <w:r>
        <w:t>Propuesta del apartado 3.3.</w:t>
      </w:r>
      <w:bookmarkEnd w:id="11"/>
    </w:p>
    <w:bookmarkEnd w:id="12"/>
    <w:p w14:paraId="5FF2A4D4" w14:textId="2FE7C274" w:rsidR="00394952" w:rsidRDefault="00394952" w:rsidP="00394952">
      <w:pPr>
        <w:spacing w:after="0" w:line="240" w:lineRule="auto"/>
        <w:jc w:val="both"/>
        <w:rPr>
          <w:rFonts w:ascii="ITC Avant Garde" w:hAnsi="ITC Avant Garde"/>
        </w:rPr>
      </w:pPr>
    </w:p>
    <w:tbl>
      <w:tblPr>
        <w:tblStyle w:val="Tablaconcuadrcula4-nfasis1"/>
        <w:tblW w:w="0" w:type="auto"/>
        <w:jc w:val="center"/>
        <w:tblLook w:val="04A0" w:firstRow="1" w:lastRow="0" w:firstColumn="1" w:lastColumn="0" w:noHBand="0" w:noVBand="1"/>
      </w:tblPr>
      <w:tblGrid>
        <w:gridCol w:w="7650"/>
      </w:tblGrid>
      <w:tr w:rsidR="00840992" w:rsidRPr="00234257" w14:paraId="77B94ACC"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64C86AE2" w14:textId="77777777" w:rsidR="00840992" w:rsidRPr="00657CE4" w:rsidRDefault="00840992"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840992" w:rsidRPr="0072023B" w14:paraId="71BC0991"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01D017DE" w14:textId="77777777" w:rsidR="00071B3B" w:rsidRPr="00200C96" w:rsidRDefault="00071B3B" w:rsidP="00071B3B">
            <w:pPr>
              <w:jc w:val="both"/>
              <w:outlineLvl w:val="1"/>
              <w:rPr>
                <w:rFonts w:ascii="Arial" w:hAnsi="Arial" w:cs="Arial"/>
                <w:b w:val="0"/>
                <w:bCs w:val="0"/>
                <w:i/>
                <w:sz w:val="18"/>
                <w:szCs w:val="18"/>
              </w:rPr>
            </w:pPr>
            <w:r w:rsidRPr="00200C96">
              <w:rPr>
                <w:rFonts w:ascii="Arial" w:hAnsi="Arial" w:cs="Arial"/>
                <w:i/>
                <w:sz w:val="18"/>
                <w:szCs w:val="18"/>
              </w:rPr>
              <w:t>3.3. Evaluación de la información y documentos</w:t>
            </w:r>
          </w:p>
          <w:p w14:paraId="27303F58" w14:textId="77777777" w:rsidR="00071B3B" w:rsidRPr="00200C96" w:rsidRDefault="00071B3B" w:rsidP="00071B3B">
            <w:pPr>
              <w:jc w:val="both"/>
              <w:rPr>
                <w:rFonts w:ascii="Arial" w:hAnsi="Arial" w:cs="Arial"/>
                <w:b w:val="0"/>
                <w:bCs w:val="0"/>
                <w:sz w:val="18"/>
                <w:szCs w:val="18"/>
              </w:rPr>
            </w:pPr>
          </w:p>
          <w:p w14:paraId="00FAE672" w14:textId="77777777" w:rsidR="00071B3B" w:rsidRPr="00200C96" w:rsidRDefault="00071B3B" w:rsidP="00071B3B">
            <w:pPr>
              <w:jc w:val="both"/>
              <w:rPr>
                <w:rFonts w:ascii="Arial" w:hAnsi="Arial" w:cs="Arial"/>
                <w:b w:val="0"/>
                <w:bCs w:val="0"/>
                <w:sz w:val="18"/>
                <w:szCs w:val="18"/>
              </w:rPr>
            </w:pPr>
            <w:r w:rsidRPr="00200C96">
              <w:rPr>
                <w:rFonts w:ascii="Arial" w:hAnsi="Arial" w:cs="Arial"/>
                <w:b w:val="0"/>
                <w:bCs w:val="0"/>
                <w:sz w:val="18"/>
                <w:szCs w:val="18"/>
              </w:rPr>
              <w:t>Una vez que la Autoridad Investigadora tenga a su disposición la información y documentos proporcionados por el solicitante, cuenta con un plazo de cuarenta días hábiles, contados a partir del día hábil siguiente a aquél en que concluyó la reunión, prorrogable hasta por cuatro ocasiones por causas justificadas a juicio de la Autoridad Investigadora, para determinar si tal información y documentos permiten iniciar una investigación o presumir la existencia de la práctica monopólica absoluta.</w:t>
            </w:r>
          </w:p>
          <w:p w14:paraId="346754DE" w14:textId="77777777" w:rsidR="00071B3B" w:rsidRPr="00200C96" w:rsidRDefault="00071B3B" w:rsidP="00071B3B">
            <w:pPr>
              <w:jc w:val="both"/>
              <w:rPr>
                <w:rFonts w:ascii="Arial" w:hAnsi="Arial" w:cs="Arial"/>
                <w:b w:val="0"/>
                <w:bCs w:val="0"/>
                <w:sz w:val="18"/>
                <w:szCs w:val="18"/>
              </w:rPr>
            </w:pPr>
          </w:p>
          <w:p w14:paraId="7B2F9DFD" w14:textId="77777777" w:rsidR="00071B3B" w:rsidRPr="00200C96" w:rsidRDefault="00071B3B" w:rsidP="00071B3B">
            <w:pPr>
              <w:jc w:val="both"/>
              <w:rPr>
                <w:rFonts w:ascii="Arial" w:hAnsi="Arial" w:cs="Arial"/>
                <w:b w:val="0"/>
                <w:bCs w:val="0"/>
                <w:sz w:val="18"/>
                <w:szCs w:val="18"/>
              </w:rPr>
            </w:pPr>
            <w:r w:rsidRPr="00200C96">
              <w:rPr>
                <w:rFonts w:ascii="Arial" w:hAnsi="Arial" w:cs="Arial"/>
                <w:b w:val="0"/>
                <w:bCs w:val="0"/>
                <w:sz w:val="18"/>
                <w:szCs w:val="18"/>
              </w:rPr>
              <w:t>En caso de que la Autoridad Investigadora prorrogue el plazo anteriormente señalado, emitirá el acuerdo respectivo.</w:t>
            </w:r>
          </w:p>
          <w:p w14:paraId="6CCCFA57" w14:textId="77777777" w:rsidR="00071B3B" w:rsidRPr="00200C96" w:rsidRDefault="00071B3B" w:rsidP="00071B3B">
            <w:pPr>
              <w:jc w:val="both"/>
              <w:rPr>
                <w:rFonts w:ascii="Arial" w:hAnsi="Arial" w:cs="Arial"/>
                <w:b w:val="0"/>
                <w:bCs w:val="0"/>
                <w:sz w:val="18"/>
                <w:szCs w:val="18"/>
              </w:rPr>
            </w:pPr>
          </w:p>
          <w:p w14:paraId="0EACD4C5" w14:textId="77777777" w:rsidR="00071B3B" w:rsidRPr="00200C96" w:rsidRDefault="00071B3B" w:rsidP="00071B3B">
            <w:pPr>
              <w:jc w:val="both"/>
              <w:rPr>
                <w:rFonts w:ascii="Arial" w:hAnsi="Arial" w:cs="Arial"/>
                <w:b w:val="0"/>
                <w:bCs w:val="0"/>
                <w:sz w:val="18"/>
                <w:szCs w:val="18"/>
              </w:rPr>
            </w:pPr>
            <w:r w:rsidRPr="00200C96">
              <w:rPr>
                <w:rFonts w:ascii="Arial" w:hAnsi="Arial" w:cs="Arial"/>
                <w:b w:val="0"/>
                <w:bCs w:val="0"/>
                <w:sz w:val="18"/>
                <w:szCs w:val="18"/>
              </w:rPr>
              <w:t>Durante ese plazo y, en su caso, sus prórrogas, el solicitante deberá seguir aportando elementos que obren en su poder y de los que pueda disponer. La Autoridad Investigadora podrá solicitar aclaraciones sobre la información presentada, que deberán desahogarse por el solicitante.</w:t>
            </w:r>
          </w:p>
          <w:p w14:paraId="176B321B" w14:textId="77777777" w:rsidR="00071B3B" w:rsidRPr="00200C96" w:rsidRDefault="00071B3B" w:rsidP="00071B3B">
            <w:pPr>
              <w:jc w:val="both"/>
              <w:rPr>
                <w:rFonts w:ascii="Arial" w:hAnsi="Arial" w:cs="Arial"/>
                <w:b w:val="0"/>
                <w:bCs w:val="0"/>
                <w:sz w:val="18"/>
                <w:szCs w:val="18"/>
              </w:rPr>
            </w:pPr>
          </w:p>
          <w:p w14:paraId="066DF38E" w14:textId="77777777" w:rsidR="00071B3B" w:rsidRPr="00200C96" w:rsidRDefault="00071B3B" w:rsidP="00071B3B">
            <w:pPr>
              <w:jc w:val="both"/>
              <w:rPr>
                <w:rFonts w:ascii="Arial" w:hAnsi="Arial" w:cs="Arial"/>
                <w:b w:val="0"/>
                <w:bCs w:val="0"/>
                <w:sz w:val="18"/>
                <w:szCs w:val="18"/>
              </w:rPr>
            </w:pPr>
            <w:r w:rsidRPr="00200C96">
              <w:rPr>
                <w:rFonts w:ascii="Arial" w:hAnsi="Arial" w:cs="Arial"/>
                <w:b w:val="0"/>
                <w:bCs w:val="0"/>
                <w:sz w:val="18"/>
                <w:szCs w:val="18"/>
              </w:rPr>
              <w:t>La información antes señalada deberá presentarse directamente a la Autoridad Investigadora, sin ingresar en la oficialía de partes del Instituto, identificada con la clave del solicitante.</w:t>
            </w:r>
          </w:p>
          <w:p w14:paraId="43253579" w14:textId="77777777" w:rsidR="00071B3B" w:rsidRPr="00200C96" w:rsidRDefault="00071B3B" w:rsidP="00071B3B">
            <w:pPr>
              <w:jc w:val="both"/>
              <w:rPr>
                <w:rFonts w:ascii="Arial" w:hAnsi="Arial" w:cs="Arial"/>
                <w:b w:val="0"/>
                <w:bCs w:val="0"/>
                <w:sz w:val="18"/>
                <w:szCs w:val="18"/>
              </w:rPr>
            </w:pPr>
          </w:p>
          <w:p w14:paraId="1A776720" w14:textId="00FAE6A0" w:rsidR="00840992" w:rsidRPr="00200C96" w:rsidRDefault="00071B3B" w:rsidP="00200C96">
            <w:pPr>
              <w:jc w:val="both"/>
              <w:rPr>
                <w:rFonts w:cs="Arial"/>
                <w:b w:val="0"/>
                <w:sz w:val="20"/>
              </w:rPr>
            </w:pPr>
            <w:r w:rsidRPr="00200C96">
              <w:rPr>
                <w:rFonts w:ascii="Arial" w:hAnsi="Arial"/>
                <w:b w:val="0"/>
                <w:bCs w:val="0"/>
                <w:sz w:val="18"/>
                <w:szCs w:val="18"/>
              </w:rPr>
              <w:t>En caso de que la información no se presente directamente a la Autoridad Investigadora, se tendrá por no presentada.</w:t>
            </w:r>
          </w:p>
        </w:tc>
      </w:tr>
    </w:tbl>
    <w:p w14:paraId="691BA651" w14:textId="77777777" w:rsidR="00840992" w:rsidRPr="00E00344" w:rsidRDefault="00840992" w:rsidP="00394952">
      <w:pPr>
        <w:spacing w:after="0" w:line="240" w:lineRule="auto"/>
        <w:jc w:val="both"/>
        <w:rPr>
          <w:rFonts w:ascii="ITC Avant Garde" w:hAnsi="ITC Avant Garde"/>
        </w:rPr>
      </w:pPr>
    </w:p>
    <w:p w14:paraId="7AAA3F37" w14:textId="77777777" w:rsidR="00394952" w:rsidRPr="008C4E80" w:rsidRDefault="00394952" w:rsidP="00394952">
      <w:pPr>
        <w:spacing w:after="0" w:line="240" w:lineRule="auto"/>
        <w:jc w:val="both"/>
        <w:rPr>
          <w:rFonts w:ascii="ITC Avant Garde" w:hAnsi="ITC Avant Garde"/>
          <w:b/>
        </w:rPr>
      </w:pPr>
      <w:bookmarkStart w:id="13" w:name="_Hlk79428896"/>
      <w:r w:rsidRPr="008C4E80">
        <w:rPr>
          <w:rFonts w:ascii="ITC Avant Garde" w:hAnsi="ITC Avant Garde"/>
          <w:b/>
        </w:rPr>
        <w:t>Comentarios recibidos</w:t>
      </w:r>
    </w:p>
    <w:bookmarkEnd w:id="13"/>
    <w:p w14:paraId="704817E4" w14:textId="77777777" w:rsidR="00394952" w:rsidRPr="00E00344" w:rsidRDefault="00394952" w:rsidP="00394952">
      <w:pPr>
        <w:spacing w:after="0" w:line="240" w:lineRule="auto"/>
        <w:jc w:val="both"/>
        <w:rPr>
          <w:rFonts w:ascii="ITC Avant Garde" w:hAnsi="ITC Avant Garde"/>
        </w:rPr>
      </w:pPr>
    </w:p>
    <w:p w14:paraId="18C969DC" w14:textId="77777777" w:rsidR="00394952" w:rsidRDefault="00394952" w:rsidP="00394952">
      <w:pPr>
        <w:spacing w:after="0" w:line="240" w:lineRule="auto"/>
        <w:jc w:val="both"/>
        <w:rPr>
          <w:rFonts w:ascii="ITC Avant Garde" w:hAnsi="ITC Avant Garde"/>
        </w:rPr>
      </w:pPr>
      <w:bookmarkStart w:id="14" w:name="_Hlk79428119"/>
      <w:r>
        <w:rPr>
          <w:rFonts w:ascii="ITC Avant Garde" w:hAnsi="ITC Avant Garde"/>
        </w:rPr>
        <w:t xml:space="preserve">El Participante </w:t>
      </w:r>
      <w:r w:rsidRPr="00427740">
        <w:rPr>
          <w:rFonts w:ascii="ITC Avant Garde" w:hAnsi="ITC Avant Garde"/>
        </w:rPr>
        <w:t>1</w:t>
      </w:r>
      <w:r w:rsidRPr="00E00344">
        <w:rPr>
          <w:rFonts w:ascii="ITC Avant Garde" w:hAnsi="ITC Avant Garde"/>
        </w:rPr>
        <w:t xml:space="preserve"> presentó el siguiente comentario:</w:t>
      </w:r>
      <w:bookmarkEnd w:id="14"/>
    </w:p>
    <w:p w14:paraId="01EEE349" w14:textId="77777777" w:rsidR="00394952" w:rsidRDefault="00394952" w:rsidP="00394952">
      <w:pPr>
        <w:spacing w:after="0" w:line="240" w:lineRule="auto"/>
        <w:jc w:val="both"/>
        <w:rPr>
          <w:rFonts w:ascii="ITC Avant Garde" w:hAnsi="ITC Avant Garde"/>
        </w:rPr>
      </w:pPr>
    </w:p>
    <w:p w14:paraId="44920A23" w14:textId="77777777" w:rsidR="00394952" w:rsidRPr="00CA3288" w:rsidRDefault="00394952" w:rsidP="00394952">
      <w:pPr>
        <w:spacing w:after="0" w:line="240" w:lineRule="auto"/>
        <w:ind w:left="567" w:right="618"/>
        <w:jc w:val="both"/>
        <w:rPr>
          <w:rFonts w:ascii="Arial" w:hAnsi="Arial" w:cs="Arial"/>
          <w:sz w:val="18"/>
          <w:szCs w:val="18"/>
        </w:rPr>
      </w:pPr>
      <w:r w:rsidRPr="00CA3288">
        <w:rPr>
          <w:rFonts w:ascii="Arial" w:hAnsi="Arial" w:cs="Arial"/>
          <w:sz w:val="18"/>
          <w:szCs w:val="18"/>
        </w:rPr>
        <w:t xml:space="preserve">Una vez que la Autoridad Investigadora tenga a su disposición la información y documentos proporcionados por el solicitante, cuenta con un plazo de cuarenta días hábiles, contados a partir del día hábil siguiente a aquél en que concluyó la reunión, </w:t>
      </w:r>
      <w:r w:rsidRPr="00CA3288">
        <w:rPr>
          <w:rFonts w:ascii="Arial" w:hAnsi="Arial" w:cs="Arial"/>
          <w:strike/>
          <w:sz w:val="18"/>
          <w:szCs w:val="18"/>
        </w:rPr>
        <w:t>prorrogable hasta por cuatro ocasiones por causas justificadas a juicio de la Autoridad Investigadora</w:t>
      </w:r>
      <w:r w:rsidRPr="00CA3288">
        <w:rPr>
          <w:rFonts w:ascii="Arial" w:hAnsi="Arial" w:cs="Arial"/>
          <w:sz w:val="18"/>
          <w:szCs w:val="18"/>
        </w:rPr>
        <w:t>, para determinar si tal información y documentos permiten iniciar una investigación o presumir la existencia de la práctica monopólica absoluta.</w:t>
      </w:r>
    </w:p>
    <w:p w14:paraId="319BB769" w14:textId="77777777" w:rsidR="00394952" w:rsidRPr="00CA3288" w:rsidRDefault="00394952" w:rsidP="00394952">
      <w:pPr>
        <w:spacing w:after="0" w:line="240" w:lineRule="auto"/>
        <w:ind w:left="567" w:right="618"/>
        <w:jc w:val="both"/>
        <w:rPr>
          <w:rFonts w:ascii="Arial" w:hAnsi="Arial" w:cs="Arial"/>
          <w:sz w:val="18"/>
          <w:szCs w:val="18"/>
        </w:rPr>
      </w:pPr>
    </w:p>
    <w:p w14:paraId="3DD807B1" w14:textId="77777777" w:rsidR="00394952" w:rsidRPr="00CA3288" w:rsidRDefault="00394952" w:rsidP="00394952">
      <w:pPr>
        <w:spacing w:after="0" w:line="240" w:lineRule="auto"/>
        <w:ind w:left="567" w:right="618"/>
        <w:jc w:val="both"/>
        <w:rPr>
          <w:rFonts w:ascii="Arial" w:hAnsi="Arial" w:cs="Arial"/>
          <w:strike/>
          <w:sz w:val="18"/>
          <w:szCs w:val="18"/>
        </w:rPr>
      </w:pPr>
      <w:r w:rsidRPr="00CA3288">
        <w:rPr>
          <w:rFonts w:ascii="Arial" w:hAnsi="Arial" w:cs="Arial"/>
          <w:strike/>
          <w:sz w:val="18"/>
          <w:szCs w:val="18"/>
        </w:rPr>
        <w:t>En Caso de que la Autoridad Investigadora prorrogue el plazo anteriormente señalado, emitirá el acuerdo respectivo.</w:t>
      </w:r>
    </w:p>
    <w:p w14:paraId="23ABF542" w14:textId="77777777" w:rsidR="00394952" w:rsidRPr="00CA3288" w:rsidRDefault="00394952" w:rsidP="00394952">
      <w:pPr>
        <w:spacing w:after="0" w:line="240" w:lineRule="auto"/>
        <w:ind w:left="567" w:right="618"/>
        <w:jc w:val="both"/>
        <w:rPr>
          <w:rFonts w:ascii="Arial" w:hAnsi="Arial" w:cs="Arial"/>
          <w:sz w:val="18"/>
          <w:szCs w:val="18"/>
        </w:rPr>
      </w:pPr>
    </w:p>
    <w:p w14:paraId="16ECA44B" w14:textId="6CBB409A" w:rsidR="00394952" w:rsidRPr="00394952" w:rsidRDefault="00394952" w:rsidP="00394952">
      <w:pPr>
        <w:spacing w:after="0" w:line="240" w:lineRule="auto"/>
        <w:ind w:left="567" w:right="618"/>
        <w:jc w:val="both"/>
        <w:rPr>
          <w:rFonts w:ascii="Arial" w:hAnsi="Arial" w:cs="Arial"/>
          <w:sz w:val="18"/>
          <w:szCs w:val="18"/>
        </w:rPr>
      </w:pPr>
      <w:r w:rsidRPr="00CA3288">
        <w:rPr>
          <w:rFonts w:ascii="Arial" w:hAnsi="Arial" w:cs="Arial"/>
          <w:sz w:val="18"/>
          <w:szCs w:val="18"/>
        </w:rPr>
        <w:lastRenderedPageBreak/>
        <w:t xml:space="preserve">Durante ese plazo </w:t>
      </w:r>
      <w:r w:rsidRPr="00CA3288">
        <w:rPr>
          <w:rFonts w:ascii="Arial" w:hAnsi="Arial" w:cs="Arial"/>
          <w:strike/>
          <w:sz w:val="18"/>
          <w:szCs w:val="18"/>
        </w:rPr>
        <w:t>y, en su caso, sus prorrogas</w:t>
      </w:r>
      <w:r w:rsidRPr="00CA3288">
        <w:rPr>
          <w:rFonts w:ascii="Arial" w:hAnsi="Arial" w:cs="Arial"/>
          <w:sz w:val="18"/>
          <w:szCs w:val="18"/>
        </w:rPr>
        <w:t xml:space="preserve">, el solicitante deberá seguir aportando elementos </w:t>
      </w:r>
      <w:r w:rsidRPr="00394952">
        <w:rPr>
          <w:rFonts w:ascii="Arial" w:hAnsi="Arial" w:cs="Arial"/>
          <w:sz w:val="18"/>
          <w:szCs w:val="18"/>
        </w:rPr>
        <w:t>que obren en su poder y de los que pueda disponer. La Autoridad Investigadora podrá solicitar aclaraciones sobre la información presentada, que deberán desahogarse por el solicitante.</w:t>
      </w:r>
    </w:p>
    <w:p w14:paraId="0F679762" w14:textId="77777777" w:rsidR="00394952" w:rsidRPr="00394952" w:rsidRDefault="00394952" w:rsidP="00394952">
      <w:pPr>
        <w:spacing w:after="0" w:line="240" w:lineRule="auto"/>
        <w:ind w:left="567" w:right="618"/>
        <w:jc w:val="both"/>
        <w:rPr>
          <w:rFonts w:ascii="Arial" w:hAnsi="Arial" w:cs="Arial"/>
          <w:sz w:val="18"/>
          <w:szCs w:val="18"/>
        </w:rPr>
      </w:pPr>
    </w:p>
    <w:p w14:paraId="14273EAE" w14:textId="77777777" w:rsidR="00394952" w:rsidRPr="00394952" w:rsidRDefault="00394952" w:rsidP="00394952">
      <w:pPr>
        <w:spacing w:after="0" w:line="240" w:lineRule="auto"/>
        <w:ind w:left="567" w:right="618"/>
        <w:jc w:val="both"/>
        <w:rPr>
          <w:rFonts w:ascii="Arial" w:hAnsi="Arial" w:cs="Arial"/>
          <w:sz w:val="18"/>
          <w:szCs w:val="18"/>
        </w:rPr>
      </w:pPr>
      <w:r w:rsidRPr="00394952">
        <w:rPr>
          <w:rFonts w:ascii="Arial" w:hAnsi="Arial" w:cs="Arial"/>
          <w:sz w:val="18"/>
          <w:szCs w:val="18"/>
        </w:rPr>
        <w:t>PROPUESTA:</w:t>
      </w:r>
    </w:p>
    <w:p w14:paraId="409C55E7" w14:textId="77777777" w:rsidR="00394952" w:rsidRPr="00394952" w:rsidRDefault="00394952" w:rsidP="00394952">
      <w:pPr>
        <w:spacing w:after="0" w:line="240" w:lineRule="auto"/>
        <w:ind w:left="567" w:right="618"/>
        <w:jc w:val="both"/>
        <w:rPr>
          <w:rFonts w:ascii="Arial" w:hAnsi="Arial" w:cs="Arial"/>
          <w:sz w:val="18"/>
          <w:szCs w:val="18"/>
        </w:rPr>
      </w:pPr>
    </w:p>
    <w:p w14:paraId="48985DB4" w14:textId="1F1E33E8" w:rsidR="00394952" w:rsidRPr="00394952" w:rsidRDefault="00394952" w:rsidP="00394952">
      <w:pPr>
        <w:spacing w:after="0" w:line="240" w:lineRule="auto"/>
        <w:ind w:left="567" w:right="618"/>
        <w:jc w:val="both"/>
        <w:rPr>
          <w:rFonts w:ascii="Arial" w:hAnsi="Arial" w:cs="Arial"/>
          <w:sz w:val="18"/>
          <w:szCs w:val="18"/>
        </w:rPr>
      </w:pPr>
      <w:r w:rsidRPr="00394952">
        <w:rPr>
          <w:rFonts w:ascii="Arial" w:hAnsi="Arial" w:cs="Arial"/>
          <w:sz w:val="18"/>
          <w:szCs w:val="18"/>
        </w:rPr>
        <w:t>No es posible el prorrogar este periodo de Evaluación, ya que es previo al inicio de investigación, al realizarse esta práctica, los procesos se extenderían demasiado.</w:t>
      </w:r>
      <w:r w:rsidR="00D25465">
        <w:rPr>
          <w:rFonts w:ascii="Arial" w:hAnsi="Arial" w:cs="Arial"/>
          <w:sz w:val="18"/>
          <w:szCs w:val="18"/>
        </w:rPr>
        <w:t xml:space="preserve"> </w:t>
      </w:r>
    </w:p>
    <w:p w14:paraId="184F939E" w14:textId="77777777" w:rsidR="00394952" w:rsidRPr="00394952" w:rsidRDefault="00394952" w:rsidP="00394952">
      <w:pPr>
        <w:spacing w:after="0" w:line="240" w:lineRule="auto"/>
        <w:jc w:val="both"/>
        <w:rPr>
          <w:rFonts w:ascii="ITC Avant Garde" w:hAnsi="ITC Avant Garde"/>
        </w:rPr>
      </w:pPr>
    </w:p>
    <w:p w14:paraId="3FDEC3FA" w14:textId="77777777" w:rsidR="00394952" w:rsidRPr="00394952" w:rsidRDefault="00394952" w:rsidP="00394952">
      <w:pPr>
        <w:pStyle w:val="Default"/>
        <w:ind w:right="616"/>
        <w:jc w:val="both"/>
        <w:rPr>
          <w:rFonts w:ascii="Arial" w:hAnsi="Arial" w:cs="Arial"/>
          <w:sz w:val="22"/>
          <w:szCs w:val="22"/>
        </w:rPr>
      </w:pPr>
      <w:bookmarkStart w:id="15" w:name="_Hlk79428281"/>
      <w:r w:rsidRPr="00394952">
        <w:rPr>
          <w:rFonts w:ascii="ITC Avant Garde" w:hAnsi="ITC Avant Garde"/>
        </w:rPr>
        <w:t>El Participante 2 presentó el siguiente comentario:</w:t>
      </w:r>
      <w:bookmarkEnd w:id="15"/>
    </w:p>
    <w:p w14:paraId="601134C5" w14:textId="77777777" w:rsidR="00394952" w:rsidRPr="00394952" w:rsidRDefault="00394952" w:rsidP="00394952">
      <w:pPr>
        <w:pStyle w:val="Default"/>
        <w:ind w:right="616"/>
        <w:jc w:val="both"/>
        <w:rPr>
          <w:rFonts w:ascii="ITC Avant Garde" w:hAnsi="ITC Avant Garde"/>
          <w:sz w:val="22"/>
          <w:szCs w:val="22"/>
        </w:rPr>
      </w:pPr>
    </w:p>
    <w:p w14:paraId="0F225970" w14:textId="77777777" w:rsidR="00394952" w:rsidRPr="00394952" w:rsidRDefault="00394952" w:rsidP="00394952">
      <w:pPr>
        <w:spacing w:after="0" w:line="240" w:lineRule="auto"/>
        <w:ind w:left="567" w:right="618"/>
        <w:jc w:val="both"/>
        <w:rPr>
          <w:rFonts w:ascii="Arial" w:hAnsi="Arial"/>
          <w:sz w:val="18"/>
        </w:rPr>
      </w:pPr>
      <w:r w:rsidRPr="00394952">
        <w:rPr>
          <w:rFonts w:ascii="Arial" w:hAnsi="Arial"/>
          <w:sz w:val="18"/>
        </w:rPr>
        <w:t>El numeral 3.3 omite indicar si las prórrogas del plazo de 40 días que tiene la Autoridad Investigadora para revisar la información entregada por los agentes económicos serán por un periodo igual o por un número diferente de días y a partir de cuándo deberán empezarse a computar ese nuevo plazo.</w:t>
      </w:r>
    </w:p>
    <w:p w14:paraId="33CDD86F" w14:textId="77777777" w:rsidR="00394952" w:rsidRPr="00394952" w:rsidRDefault="00394952" w:rsidP="00394952">
      <w:pPr>
        <w:spacing w:after="0" w:line="240" w:lineRule="auto"/>
        <w:jc w:val="both"/>
        <w:rPr>
          <w:rFonts w:ascii="ITC Avant Garde" w:hAnsi="ITC Avant Garde"/>
          <w:bCs/>
        </w:rPr>
      </w:pPr>
    </w:p>
    <w:p w14:paraId="7AF4DD62" w14:textId="77777777" w:rsidR="00394952" w:rsidRPr="00394952" w:rsidRDefault="00394952" w:rsidP="00394952">
      <w:pPr>
        <w:pStyle w:val="Default"/>
        <w:ind w:right="616"/>
        <w:jc w:val="both"/>
        <w:rPr>
          <w:rFonts w:ascii="ITC Avant Garde" w:hAnsi="ITC Avant Garde"/>
        </w:rPr>
      </w:pPr>
      <w:bookmarkStart w:id="16" w:name="_Hlk79428604"/>
      <w:r w:rsidRPr="00394952">
        <w:rPr>
          <w:rFonts w:ascii="ITC Avant Garde" w:hAnsi="ITC Avant Garde"/>
        </w:rPr>
        <w:t>El Participante 3 presentó el siguiente comentario:</w:t>
      </w:r>
      <w:bookmarkEnd w:id="16"/>
    </w:p>
    <w:p w14:paraId="1EDDE83F" w14:textId="77777777" w:rsidR="00394952" w:rsidRDefault="00394952" w:rsidP="00394952">
      <w:pPr>
        <w:spacing w:after="0" w:line="240" w:lineRule="auto"/>
        <w:jc w:val="both"/>
        <w:rPr>
          <w:rFonts w:ascii="ITC Avant Garde" w:hAnsi="ITC Avant Garde"/>
          <w:bCs/>
        </w:rPr>
      </w:pPr>
    </w:p>
    <w:p w14:paraId="4223853D" w14:textId="77777777" w:rsidR="00394952" w:rsidRPr="00CA3288" w:rsidRDefault="00394952" w:rsidP="00394952">
      <w:pPr>
        <w:spacing w:after="0" w:line="240" w:lineRule="auto"/>
        <w:ind w:left="567" w:right="618"/>
        <w:jc w:val="both"/>
        <w:rPr>
          <w:rFonts w:ascii="Arial" w:hAnsi="Arial"/>
          <w:bCs/>
          <w:sz w:val="18"/>
        </w:rPr>
      </w:pPr>
      <w:r w:rsidRPr="00CA3288">
        <w:rPr>
          <w:rFonts w:ascii="Arial" w:hAnsi="Arial"/>
          <w:bCs/>
          <w:sz w:val="18"/>
        </w:rPr>
        <w:t xml:space="preserve">En el apartado 3.3. titulado Evaluación de la información y documentos se establece que la autoridad investigadora tendrá un plazo, para determinar si tal información y documentos permiten iniciar una investigación o presumir la existencia de la práctica monopólica absoluta. Asimismo, establece la obligación del solicitante de seguir aportando elementos que obren en su poder y de los que pueda disponer. </w:t>
      </w:r>
    </w:p>
    <w:p w14:paraId="67BB5285" w14:textId="77777777" w:rsidR="00394952" w:rsidRPr="00CA3288" w:rsidRDefault="00394952" w:rsidP="00394952">
      <w:pPr>
        <w:spacing w:after="0" w:line="240" w:lineRule="auto"/>
        <w:ind w:left="567" w:right="618"/>
        <w:jc w:val="both"/>
        <w:rPr>
          <w:rFonts w:ascii="Arial" w:hAnsi="Arial"/>
          <w:bCs/>
          <w:sz w:val="18"/>
        </w:rPr>
      </w:pPr>
    </w:p>
    <w:p w14:paraId="18599E99" w14:textId="3F8BC65F" w:rsidR="00394952" w:rsidRDefault="00394952" w:rsidP="00394952">
      <w:pPr>
        <w:spacing w:after="0" w:line="240" w:lineRule="auto"/>
        <w:ind w:left="567" w:right="618"/>
        <w:jc w:val="both"/>
        <w:rPr>
          <w:rFonts w:ascii="Arial" w:hAnsi="Arial"/>
          <w:bCs/>
          <w:sz w:val="18"/>
        </w:rPr>
      </w:pPr>
      <w:r w:rsidRPr="00CA3288">
        <w:rPr>
          <w:rFonts w:ascii="Arial" w:hAnsi="Arial"/>
          <w:bCs/>
          <w:sz w:val="18"/>
        </w:rPr>
        <w:t xml:space="preserve">Atendiendo a su carácter informativo, no obstante, la no menciona el tratamiento que dará la información provista por el solicitante. Además de dejar en un estado de inseguridad jurídica al solicitante (por confusión) quien debe tener certeza de que el tratamiento será confidencial, omite </w:t>
      </w:r>
      <w:r w:rsidRPr="00DD12DC">
        <w:rPr>
          <w:rFonts w:ascii="Arial" w:hAnsi="Arial"/>
          <w:bCs/>
          <w:sz w:val="18"/>
        </w:rPr>
        <w:t>señalar el tratamiento que le dará a la información en caso de que la Autoridad Investigadora determine que la información proveída no sea suficiente para iniciar una investigación</w:t>
      </w:r>
      <w:r w:rsidRPr="00CA3288">
        <w:rPr>
          <w:rFonts w:ascii="Arial" w:hAnsi="Arial"/>
          <w:bCs/>
          <w:sz w:val="18"/>
        </w:rPr>
        <w:t xml:space="preserve"> o bien, presumir la existencia de la práctica monopólica absoluta.</w:t>
      </w:r>
    </w:p>
    <w:p w14:paraId="412604BC" w14:textId="77777777" w:rsidR="00394952" w:rsidRDefault="00394952" w:rsidP="00394952">
      <w:pPr>
        <w:spacing w:after="0" w:line="240" w:lineRule="auto"/>
        <w:ind w:left="567" w:right="618"/>
        <w:jc w:val="both"/>
        <w:rPr>
          <w:rFonts w:ascii="Arial" w:hAnsi="Arial"/>
          <w:bCs/>
          <w:sz w:val="18"/>
        </w:rPr>
      </w:pPr>
    </w:p>
    <w:p w14:paraId="6A908021" w14:textId="77777777" w:rsidR="00394952" w:rsidRPr="00DB7D7B" w:rsidRDefault="00394952" w:rsidP="00394952">
      <w:pPr>
        <w:spacing w:after="0" w:line="240" w:lineRule="auto"/>
        <w:ind w:left="567" w:right="618"/>
        <w:jc w:val="both"/>
        <w:rPr>
          <w:rFonts w:ascii="Arial" w:hAnsi="Arial"/>
          <w:bCs/>
          <w:sz w:val="18"/>
        </w:rPr>
      </w:pPr>
      <w:r w:rsidRPr="00DB7D7B">
        <w:rPr>
          <w:rFonts w:ascii="Arial" w:hAnsi="Arial"/>
          <w:bCs/>
          <w:sz w:val="18"/>
        </w:rPr>
        <w:t xml:space="preserve">Asimismo, se señala respetuosamente que en los documentos jurídicos emitidos en relación con el procedimiento de referencia, esta H. Autoridad ha sido </w:t>
      </w:r>
      <w:r w:rsidRPr="00DD12DC">
        <w:rPr>
          <w:rFonts w:ascii="Arial" w:hAnsi="Arial"/>
          <w:bCs/>
          <w:sz w:val="18"/>
        </w:rPr>
        <w:t>omisa en mencionar el tratamiento que dará a la información en caso de que se pueda ser utilizada para una investigación iniciada con posterioridad a las aplicaciones realizadas por el solicitante</w:t>
      </w:r>
      <w:r w:rsidRPr="00DB7D7B">
        <w:rPr>
          <w:rFonts w:ascii="Arial" w:hAnsi="Arial"/>
          <w:bCs/>
          <w:sz w:val="18"/>
        </w:rPr>
        <w:t xml:space="preserve">. Con dicha omisión se coloca al solicitante en un estado de inseguridad jurídica (por confundirle o mal informarle) frente a la autoridad, generando además un incentivo negativo para los gobernados en la participación de este procedimiento. </w:t>
      </w:r>
    </w:p>
    <w:p w14:paraId="4490580A" w14:textId="77777777" w:rsidR="00394952" w:rsidRPr="00DB7D7B" w:rsidRDefault="00394952" w:rsidP="00394952">
      <w:pPr>
        <w:spacing w:after="0" w:line="240" w:lineRule="auto"/>
        <w:ind w:left="567" w:right="618"/>
        <w:jc w:val="both"/>
        <w:rPr>
          <w:rFonts w:ascii="Arial" w:hAnsi="Arial"/>
          <w:bCs/>
          <w:sz w:val="18"/>
        </w:rPr>
      </w:pPr>
    </w:p>
    <w:p w14:paraId="708E609B" w14:textId="77777777" w:rsidR="00394952" w:rsidRPr="00DB7D7B" w:rsidRDefault="00394952" w:rsidP="00394952">
      <w:pPr>
        <w:spacing w:after="0" w:line="240" w:lineRule="auto"/>
        <w:ind w:left="567" w:right="618"/>
        <w:jc w:val="both"/>
        <w:rPr>
          <w:rFonts w:ascii="Arial" w:hAnsi="Arial"/>
          <w:bCs/>
          <w:sz w:val="18"/>
        </w:rPr>
      </w:pPr>
      <w:r w:rsidRPr="00DB7D7B">
        <w:rPr>
          <w:rFonts w:ascii="Arial" w:hAnsi="Arial"/>
          <w:bCs/>
          <w:sz w:val="18"/>
        </w:rPr>
        <w:t xml:space="preserve">En la presente etapa se obliga a los solicitantes a proporcionar información para la solicitud y durante el periodo de evaluación de la información </w:t>
      </w:r>
      <w:r w:rsidRPr="00DD12DC">
        <w:rPr>
          <w:rFonts w:ascii="Arial" w:hAnsi="Arial"/>
          <w:bCs/>
          <w:sz w:val="18"/>
        </w:rPr>
        <w:t>sin tener certeza de que sea suficiente o no</w:t>
      </w:r>
      <w:r w:rsidRPr="00DB7D7B">
        <w:rPr>
          <w:rFonts w:ascii="Arial" w:hAnsi="Arial"/>
          <w:bCs/>
          <w:sz w:val="18"/>
        </w:rPr>
        <w:t xml:space="preserve">, o bien de que la Autoridad inicie la investigación en cuestión en dicho momento, sin embargo, </w:t>
      </w:r>
      <w:r w:rsidRPr="00DD12DC">
        <w:rPr>
          <w:rFonts w:ascii="Arial" w:hAnsi="Arial"/>
          <w:bCs/>
          <w:sz w:val="18"/>
        </w:rPr>
        <w:t>aún podría dar uso de la información proporcionada en una investigación iniciada con posterioridad en la que el solicitante no haya realizado una aplicación correspondiente</w:t>
      </w:r>
      <w:r w:rsidRPr="00DB7D7B">
        <w:rPr>
          <w:rFonts w:ascii="Arial" w:hAnsi="Arial"/>
          <w:bCs/>
          <w:sz w:val="18"/>
        </w:rPr>
        <w:t xml:space="preserve">. Lo anterior, en contravención a los principios constitucionales de no autoincriminación y seguridad jurídica. </w:t>
      </w:r>
    </w:p>
    <w:p w14:paraId="211D0682" w14:textId="77777777" w:rsidR="00394952" w:rsidRPr="00DB7D7B" w:rsidRDefault="00394952" w:rsidP="00394952">
      <w:pPr>
        <w:spacing w:after="0" w:line="240" w:lineRule="auto"/>
        <w:ind w:left="567" w:right="618"/>
        <w:jc w:val="both"/>
        <w:rPr>
          <w:rFonts w:ascii="Arial" w:hAnsi="Arial"/>
          <w:bCs/>
          <w:sz w:val="18"/>
        </w:rPr>
      </w:pPr>
    </w:p>
    <w:p w14:paraId="258DA3ED" w14:textId="18D908F0" w:rsidR="00394952" w:rsidRPr="00CA3288" w:rsidRDefault="00394952" w:rsidP="00200C96">
      <w:pPr>
        <w:spacing w:after="0" w:line="240" w:lineRule="auto"/>
        <w:ind w:left="567" w:right="618"/>
        <w:jc w:val="both"/>
        <w:rPr>
          <w:rFonts w:ascii="ITC Avant Garde" w:hAnsi="ITC Avant Garde"/>
        </w:rPr>
      </w:pPr>
      <w:r w:rsidRPr="008C034F">
        <w:rPr>
          <w:rFonts w:ascii="Arial" w:hAnsi="Arial"/>
          <w:bCs/>
          <w:sz w:val="18"/>
        </w:rPr>
        <w:t>Por lo anterior, se considera que el apartado 3.3. de la presente guía, así como también el artículo correspondiente de las Disposiciones Regulatorias y LFCE deberían contemplar el tratamiento que se dará a la información sin perjuicio de que sea o no suficiente para determinar si permite iniciar una investigación o presumir la existencia de una práctica anticompetitiva.</w:t>
      </w:r>
    </w:p>
    <w:p w14:paraId="29DC4EE6" w14:textId="77777777" w:rsidR="0084376A" w:rsidRPr="00200C96" w:rsidRDefault="0084376A" w:rsidP="00394952">
      <w:pPr>
        <w:spacing w:after="0" w:line="240" w:lineRule="auto"/>
        <w:jc w:val="both"/>
        <w:rPr>
          <w:rFonts w:ascii="ITC Avant Garde" w:hAnsi="ITC Avant Garde"/>
          <w:bCs/>
        </w:rPr>
      </w:pPr>
      <w:bookmarkStart w:id="17" w:name="_Hlk79428861"/>
    </w:p>
    <w:p w14:paraId="45D6722C" w14:textId="26F1EB4A" w:rsidR="00394952" w:rsidRPr="003F49C3" w:rsidRDefault="00394952" w:rsidP="00394952">
      <w:pPr>
        <w:spacing w:after="0" w:line="240" w:lineRule="auto"/>
        <w:jc w:val="both"/>
        <w:rPr>
          <w:rFonts w:ascii="ITC Avant Garde" w:hAnsi="ITC Avant Garde"/>
          <w:b/>
        </w:rPr>
      </w:pPr>
      <w:r w:rsidRPr="003F49C3">
        <w:rPr>
          <w:rFonts w:ascii="ITC Avant Garde" w:hAnsi="ITC Avant Garde"/>
          <w:b/>
        </w:rPr>
        <w:t>Consideraciones</w:t>
      </w:r>
    </w:p>
    <w:bookmarkEnd w:id="17"/>
    <w:p w14:paraId="4EE6C8DE" w14:textId="77777777" w:rsidR="00394952" w:rsidRDefault="00394952" w:rsidP="00394952">
      <w:pPr>
        <w:spacing w:after="0" w:line="240" w:lineRule="auto"/>
        <w:jc w:val="both"/>
        <w:rPr>
          <w:rFonts w:ascii="ITC Avant Garde" w:hAnsi="ITC Avant Garde" w:cs="Arial"/>
          <w:bCs/>
        </w:rPr>
      </w:pPr>
    </w:p>
    <w:p w14:paraId="06B4C00C" w14:textId="07E359AD" w:rsidR="00394952" w:rsidRDefault="00265225" w:rsidP="00394952">
      <w:pPr>
        <w:spacing w:after="0" w:line="240" w:lineRule="auto"/>
        <w:jc w:val="both"/>
        <w:rPr>
          <w:rFonts w:ascii="ITC Avant Garde" w:hAnsi="ITC Avant Garde" w:cs="Arial"/>
          <w:bCs/>
        </w:rPr>
      </w:pPr>
      <w:r>
        <w:rPr>
          <w:rFonts w:ascii="ITC Avant Garde" w:hAnsi="ITC Avant Garde" w:cs="Arial"/>
          <w:bCs/>
        </w:rPr>
        <w:t xml:space="preserve">Respecto al comentario del Participante 1 </w:t>
      </w:r>
      <w:r w:rsidR="009D01FD">
        <w:rPr>
          <w:rFonts w:ascii="ITC Avant Garde" w:hAnsi="ITC Avant Garde" w:cs="Arial"/>
          <w:bCs/>
        </w:rPr>
        <w:t xml:space="preserve">en el sentido de </w:t>
      </w:r>
      <w:r w:rsidRPr="0094593C">
        <w:rPr>
          <w:rFonts w:ascii="ITC Avant Garde" w:hAnsi="ITC Avant Garde" w:cs="Arial"/>
          <w:bCs/>
          <w:i/>
          <w:iCs/>
        </w:rPr>
        <w:t xml:space="preserve">eliminar las porciones que hacen referencia a las prórrogas del plazo </w:t>
      </w:r>
      <w:r w:rsidR="007B3B52" w:rsidRPr="0094593C">
        <w:rPr>
          <w:rFonts w:ascii="ITC Avant Garde" w:hAnsi="ITC Avant Garde" w:cs="Arial"/>
          <w:bCs/>
          <w:i/>
          <w:iCs/>
        </w:rPr>
        <w:t>de 40 días</w:t>
      </w:r>
      <w:r w:rsidR="0059360E" w:rsidRPr="0094593C">
        <w:rPr>
          <w:rFonts w:ascii="ITC Avant Garde" w:hAnsi="ITC Avant Garde" w:cs="Arial"/>
          <w:bCs/>
          <w:i/>
          <w:iCs/>
        </w:rPr>
        <w:t xml:space="preserve"> hábiles</w:t>
      </w:r>
      <w:r w:rsidR="007B3B52">
        <w:rPr>
          <w:rFonts w:ascii="ITC Avant Garde" w:hAnsi="ITC Avant Garde" w:cs="Arial"/>
          <w:bCs/>
        </w:rPr>
        <w:t xml:space="preserve">, se </w:t>
      </w:r>
      <w:r w:rsidR="004056C2">
        <w:rPr>
          <w:rFonts w:ascii="ITC Avant Garde" w:hAnsi="ITC Avant Garde" w:cs="Arial"/>
          <w:bCs/>
        </w:rPr>
        <w:t>aclara</w:t>
      </w:r>
      <w:r w:rsidR="007B3B52">
        <w:rPr>
          <w:rFonts w:ascii="ITC Avant Garde" w:hAnsi="ITC Avant Garde" w:cs="Arial"/>
          <w:bCs/>
        </w:rPr>
        <w:t xml:space="preserve"> que este plazo y sus prórrogas</w:t>
      </w:r>
      <w:r w:rsidR="00394952">
        <w:rPr>
          <w:rFonts w:ascii="ITC Avant Garde" w:hAnsi="ITC Avant Garde" w:cs="Arial"/>
          <w:bCs/>
        </w:rPr>
        <w:t xml:space="preserve"> se encuentra</w:t>
      </w:r>
      <w:r w:rsidR="007B3B52">
        <w:rPr>
          <w:rFonts w:ascii="ITC Avant Garde" w:hAnsi="ITC Avant Garde" w:cs="Arial"/>
          <w:bCs/>
        </w:rPr>
        <w:t>n</w:t>
      </w:r>
      <w:r w:rsidR="00394952">
        <w:rPr>
          <w:rFonts w:ascii="ITC Avant Garde" w:hAnsi="ITC Avant Garde" w:cs="Arial"/>
          <w:bCs/>
        </w:rPr>
        <w:t xml:space="preserve"> en el texto </w:t>
      </w:r>
      <w:r w:rsidR="00394952" w:rsidRPr="009B60DF">
        <w:rPr>
          <w:rFonts w:ascii="ITC Avant Garde" w:hAnsi="ITC Avant Garde" w:cs="Arial"/>
          <w:bCs/>
        </w:rPr>
        <w:t xml:space="preserve">vigente </w:t>
      </w:r>
      <w:r w:rsidR="00394952">
        <w:rPr>
          <w:rFonts w:ascii="ITC Avant Garde" w:hAnsi="ITC Avant Garde" w:cs="Arial"/>
          <w:bCs/>
        </w:rPr>
        <w:t>d</w:t>
      </w:r>
      <w:r w:rsidR="00394952" w:rsidRPr="009B60DF">
        <w:rPr>
          <w:rFonts w:ascii="ITC Avant Garde" w:hAnsi="ITC Avant Garde" w:cs="Arial"/>
          <w:bCs/>
        </w:rPr>
        <w:t>el artículo 125, fracción IV</w:t>
      </w:r>
      <w:r w:rsidR="00394952">
        <w:rPr>
          <w:rFonts w:ascii="ITC Avant Garde" w:hAnsi="ITC Avant Garde" w:cs="Arial"/>
          <w:bCs/>
        </w:rPr>
        <w:t>, de las Disposiciones Regulatorias</w:t>
      </w:r>
      <w:r w:rsidR="00A1577C">
        <w:rPr>
          <w:rFonts w:ascii="ITC Avant Garde" w:hAnsi="ITC Avant Garde" w:cs="Arial"/>
          <w:bCs/>
        </w:rPr>
        <w:t xml:space="preserve"> y tal disposición fue retomada en</w:t>
      </w:r>
      <w:r w:rsidR="00394952">
        <w:rPr>
          <w:rFonts w:ascii="ITC Avant Garde" w:hAnsi="ITC Avant Garde" w:cs="Arial"/>
          <w:bCs/>
        </w:rPr>
        <w:t xml:space="preserve"> el </w:t>
      </w:r>
      <w:r w:rsidR="00394952">
        <w:rPr>
          <w:rFonts w:ascii="ITC Avant Garde" w:hAnsi="ITC Avant Garde" w:cs="Arial"/>
          <w:bCs/>
        </w:rPr>
        <w:lastRenderedPageBreak/>
        <w:t xml:space="preserve">artículo 127, fracción VI, del Anteproyecto de modificaciones a las Disposiciones Regulatorias. </w:t>
      </w:r>
    </w:p>
    <w:p w14:paraId="5F384634" w14:textId="77777777" w:rsidR="00394952" w:rsidRDefault="00394952" w:rsidP="00394952">
      <w:pPr>
        <w:spacing w:after="0" w:line="240" w:lineRule="auto"/>
        <w:jc w:val="both"/>
        <w:rPr>
          <w:rFonts w:ascii="ITC Avant Garde" w:hAnsi="ITC Avant Garde" w:cs="Arial"/>
          <w:bCs/>
        </w:rPr>
      </w:pPr>
    </w:p>
    <w:p w14:paraId="0CEA1B6D" w14:textId="07D84724" w:rsidR="00394952" w:rsidRDefault="00394952" w:rsidP="00394952">
      <w:pPr>
        <w:spacing w:after="0" w:line="240" w:lineRule="auto"/>
        <w:jc w:val="both"/>
        <w:rPr>
          <w:rFonts w:ascii="ITC Avant Garde" w:hAnsi="ITC Avant Garde" w:cs="Arial"/>
          <w:bCs/>
        </w:rPr>
      </w:pPr>
      <w:r>
        <w:rPr>
          <w:rFonts w:ascii="ITC Avant Garde" w:hAnsi="ITC Avant Garde" w:cs="Arial"/>
          <w:bCs/>
        </w:rPr>
        <w:t xml:space="preserve">El Anteproyecto de Guía </w:t>
      </w:r>
      <w:r w:rsidR="00A1577C">
        <w:rPr>
          <w:rFonts w:ascii="ITC Avant Garde" w:hAnsi="ITC Avant Garde" w:cs="Arial"/>
          <w:bCs/>
        </w:rPr>
        <w:t>es consistente con lo señalado en el Anteproyecto de modificaciones a las Disposiciones Regulatorias</w:t>
      </w:r>
      <w:r w:rsidR="009E555E">
        <w:rPr>
          <w:rFonts w:ascii="ITC Avant Garde" w:hAnsi="ITC Avant Garde" w:cs="Arial"/>
          <w:bCs/>
        </w:rPr>
        <w:t>,</w:t>
      </w:r>
      <w:r w:rsidR="00A1577C">
        <w:rPr>
          <w:rFonts w:ascii="ITC Avant Garde" w:hAnsi="ITC Avant Garde" w:cs="Arial"/>
          <w:bCs/>
        </w:rPr>
        <w:t xml:space="preserve"> respecto al</w:t>
      </w:r>
      <w:r>
        <w:rPr>
          <w:rFonts w:ascii="ITC Avant Garde" w:hAnsi="ITC Avant Garde" w:cs="Arial"/>
          <w:bCs/>
        </w:rPr>
        <w:t xml:space="preserve"> plazo</w:t>
      </w:r>
      <w:r w:rsidR="00A1577C">
        <w:rPr>
          <w:rFonts w:ascii="ITC Avant Garde" w:hAnsi="ITC Avant Garde" w:cs="Arial"/>
          <w:bCs/>
        </w:rPr>
        <w:t xml:space="preserve"> para determinar si la información proporcionada por el solicitante</w:t>
      </w:r>
      <w:r>
        <w:rPr>
          <w:rFonts w:ascii="ITC Avant Garde" w:hAnsi="ITC Avant Garde" w:cs="Arial"/>
          <w:bCs/>
        </w:rPr>
        <w:t xml:space="preserve"> </w:t>
      </w:r>
      <w:r w:rsidR="00A1577C">
        <w:rPr>
          <w:rFonts w:ascii="ITC Avant Garde" w:hAnsi="ITC Avant Garde" w:cs="Arial"/>
          <w:bCs/>
        </w:rPr>
        <w:t xml:space="preserve">permite iniciar una investigación o presumir la existencia de la práctica monopólica absoluta </w:t>
      </w:r>
      <w:r>
        <w:rPr>
          <w:rFonts w:ascii="ITC Avant Garde" w:hAnsi="ITC Avant Garde" w:cs="Arial"/>
          <w:bCs/>
        </w:rPr>
        <w:t xml:space="preserve">y sus prórrogas. </w:t>
      </w:r>
    </w:p>
    <w:p w14:paraId="0C2AD29B" w14:textId="77777777" w:rsidR="00394952" w:rsidRDefault="00394952" w:rsidP="00394952">
      <w:pPr>
        <w:spacing w:after="0" w:line="240" w:lineRule="auto"/>
        <w:jc w:val="both"/>
        <w:rPr>
          <w:rFonts w:ascii="ITC Avant Garde" w:hAnsi="ITC Avant Garde" w:cs="Arial"/>
          <w:bCs/>
        </w:rPr>
      </w:pPr>
    </w:p>
    <w:p w14:paraId="55630E9E" w14:textId="3E1C2823" w:rsidR="007B3B52" w:rsidRDefault="00394952" w:rsidP="00394952">
      <w:pPr>
        <w:spacing w:after="0" w:line="240" w:lineRule="auto"/>
        <w:jc w:val="both"/>
        <w:rPr>
          <w:rFonts w:ascii="ITC Avant Garde" w:hAnsi="ITC Avant Garde" w:cs="Arial"/>
          <w:bCs/>
        </w:rPr>
      </w:pPr>
      <w:r>
        <w:rPr>
          <w:rFonts w:ascii="ITC Avant Garde" w:hAnsi="ITC Avant Garde" w:cs="Arial"/>
          <w:bCs/>
        </w:rPr>
        <w:t xml:space="preserve">No obstante, </w:t>
      </w:r>
      <w:r w:rsidR="006A6230">
        <w:rPr>
          <w:rFonts w:ascii="ITC Avant Garde" w:hAnsi="ITC Avant Garde" w:cs="Arial"/>
          <w:bCs/>
        </w:rPr>
        <w:t>con la finalidad</w:t>
      </w:r>
      <w:r>
        <w:rPr>
          <w:rFonts w:ascii="ITC Avant Garde" w:hAnsi="ITC Avant Garde" w:cs="Arial"/>
          <w:bCs/>
        </w:rPr>
        <w:t xml:space="preserve"> de dotar de mayor celeridad y eficiencia al procedimiento se </w:t>
      </w:r>
      <w:r w:rsidR="009D01FD">
        <w:rPr>
          <w:rFonts w:ascii="ITC Avant Garde" w:hAnsi="ITC Avant Garde" w:cs="Arial"/>
          <w:bCs/>
        </w:rPr>
        <w:t xml:space="preserve">considera procedente modificar el texto del Anteproyecto de Guía </w:t>
      </w:r>
      <w:r w:rsidR="009E555E">
        <w:rPr>
          <w:rFonts w:ascii="ITC Avant Garde" w:hAnsi="ITC Avant Garde" w:cs="Arial"/>
          <w:bCs/>
        </w:rPr>
        <w:t xml:space="preserve">en consistencia con la </w:t>
      </w:r>
      <w:r w:rsidR="00F0512F">
        <w:rPr>
          <w:rFonts w:ascii="ITC Avant Garde" w:hAnsi="ITC Avant Garde" w:cs="Arial"/>
          <w:bCs/>
        </w:rPr>
        <w:t xml:space="preserve">similar </w:t>
      </w:r>
      <w:r w:rsidR="009E555E">
        <w:rPr>
          <w:rFonts w:ascii="ITC Avant Garde" w:hAnsi="ITC Avant Garde" w:cs="Arial"/>
          <w:bCs/>
        </w:rPr>
        <w:t xml:space="preserve">modificación </w:t>
      </w:r>
      <w:r w:rsidR="00F0512F">
        <w:rPr>
          <w:rFonts w:ascii="ITC Avant Garde" w:hAnsi="ITC Avant Garde" w:cs="Arial"/>
          <w:bCs/>
        </w:rPr>
        <w:t xml:space="preserve">que se realizó </w:t>
      </w:r>
      <w:r w:rsidR="00F0512F" w:rsidRPr="00F0512F">
        <w:rPr>
          <w:rFonts w:ascii="ITC Avant Garde" w:hAnsi="ITC Avant Garde" w:cs="Arial"/>
          <w:bCs/>
        </w:rPr>
        <w:t xml:space="preserve">al </w:t>
      </w:r>
      <w:r w:rsidR="009E555E">
        <w:rPr>
          <w:rFonts w:ascii="ITC Avant Garde" w:hAnsi="ITC Avant Garde" w:cs="Arial"/>
          <w:bCs/>
        </w:rPr>
        <w:t>Anteproyecto de modificaciones a las Disposiciones Regulatorias</w:t>
      </w:r>
      <w:r w:rsidR="00F0512F">
        <w:rPr>
          <w:rFonts w:ascii="ITC Avant Garde" w:hAnsi="ITC Avant Garde" w:cs="Arial"/>
          <w:bCs/>
        </w:rPr>
        <w:t>,</w:t>
      </w:r>
      <w:r w:rsidR="009E555E">
        <w:rPr>
          <w:rFonts w:ascii="ITC Avant Garde" w:hAnsi="ITC Avant Garde" w:cs="Arial"/>
          <w:bCs/>
        </w:rPr>
        <w:t xml:space="preserve"> </w:t>
      </w:r>
      <w:r w:rsidR="009D01FD">
        <w:rPr>
          <w:rFonts w:ascii="ITC Avant Garde" w:hAnsi="ITC Avant Garde" w:cs="Arial"/>
          <w:bCs/>
        </w:rPr>
        <w:t xml:space="preserve">a efecto de </w:t>
      </w:r>
      <w:r w:rsidR="00240465">
        <w:rPr>
          <w:rFonts w:ascii="ITC Avant Garde" w:hAnsi="ITC Avant Garde" w:cs="Arial"/>
          <w:bCs/>
        </w:rPr>
        <w:t xml:space="preserve">señalar que serán hasta </w:t>
      </w:r>
      <w:r w:rsidR="00657CB8">
        <w:rPr>
          <w:rFonts w:ascii="ITC Avant Garde" w:hAnsi="ITC Avant Garde" w:cs="Arial"/>
          <w:bCs/>
        </w:rPr>
        <w:t>3</w:t>
      </w:r>
      <w:r w:rsidR="00240465">
        <w:rPr>
          <w:rFonts w:ascii="ITC Avant Garde" w:hAnsi="ITC Avant Garde" w:cs="Arial"/>
          <w:bCs/>
        </w:rPr>
        <w:t xml:space="preserve"> prórrogas</w:t>
      </w:r>
      <w:r w:rsidR="00EE7B5E">
        <w:rPr>
          <w:rFonts w:ascii="ITC Avant Garde" w:hAnsi="ITC Avant Garde" w:cs="Arial"/>
          <w:bCs/>
        </w:rPr>
        <w:t>.</w:t>
      </w:r>
      <w:r w:rsidR="00240465">
        <w:rPr>
          <w:rFonts w:ascii="ITC Avant Garde" w:hAnsi="ITC Avant Garde" w:cs="Arial"/>
          <w:bCs/>
        </w:rPr>
        <w:t xml:space="preserve"> </w:t>
      </w:r>
    </w:p>
    <w:p w14:paraId="04527E60" w14:textId="77777777" w:rsidR="007B3B52" w:rsidRDefault="007B3B52" w:rsidP="00394952">
      <w:pPr>
        <w:spacing w:after="0" w:line="240" w:lineRule="auto"/>
        <w:jc w:val="both"/>
        <w:rPr>
          <w:rFonts w:ascii="ITC Avant Garde" w:hAnsi="ITC Avant Garde" w:cs="Arial"/>
          <w:bCs/>
        </w:rPr>
      </w:pPr>
    </w:p>
    <w:p w14:paraId="61DE4C03" w14:textId="1B832920" w:rsidR="00394952" w:rsidRPr="00714F94" w:rsidRDefault="00765DFA" w:rsidP="00394952">
      <w:pPr>
        <w:spacing w:after="0" w:line="240" w:lineRule="auto"/>
        <w:jc w:val="both"/>
        <w:rPr>
          <w:rFonts w:ascii="ITC Avant Garde" w:hAnsi="ITC Avant Garde" w:cs="Arial"/>
          <w:bCs/>
        </w:rPr>
      </w:pPr>
      <w:r>
        <w:rPr>
          <w:rFonts w:ascii="ITC Avant Garde" w:hAnsi="ITC Avant Garde" w:cs="Arial"/>
          <w:bCs/>
        </w:rPr>
        <w:t xml:space="preserve">Por lo que hace </w:t>
      </w:r>
      <w:r w:rsidR="007B3B52">
        <w:rPr>
          <w:rFonts w:ascii="ITC Avant Garde" w:hAnsi="ITC Avant Garde" w:cs="Arial"/>
          <w:bCs/>
        </w:rPr>
        <w:t>al comentario del Participante 2</w:t>
      </w:r>
      <w:r w:rsidR="004056C2">
        <w:rPr>
          <w:rFonts w:ascii="ITC Avant Garde" w:hAnsi="ITC Avant Garde" w:cs="Arial"/>
          <w:bCs/>
        </w:rPr>
        <w:t xml:space="preserve"> en el sentido de que </w:t>
      </w:r>
      <w:r w:rsidR="004056C2" w:rsidRPr="0094593C">
        <w:rPr>
          <w:rFonts w:ascii="ITC Avant Garde" w:hAnsi="ITC Avant Garde" w:cs="Arial"/>
          <w:bCs/>
          <w:i/>
          <w:iCs/>
        </w:rPr>
        <w:t>se omite señalar si las prórrogas serán por un periodo igual</w:t>
      </w:r>
      <w:r w:rsidR="004056C2">
        <w:rPr>
          <w:rFonts w:ascii="ITC Avant Garde" w:hAnsi="ITC Avant Garde" w:cs="Arial"/>
          <w:bCs/>
        </w:rPr>
        <w:t>,</w:t>
      </w:r>
      <w:r w:rsidR="007B3B52">
        <w:rPr>
          <w:rFonts w:ascii="ITC Avant Garde" w:hAnsi="ITC Avant Garde" w:cs="Arial"/>
          <w:bCs/>
        </w:rPr>
        <w:t xml:space="preserve"> a efecto de otorgar mayor certeza jurídica se considera procedente </w:t>
      </w:r>
      <w:r w:rsidR="004056C2">
        <w:rPr>
          <w:rFonts w:ascii="ITC Avant Garde" w:hAnsi="ITC Avant Garde" w:cs="Arial"/>
          <w:bCs/>
        </w:rPr>
        <w:t>modificar el texto del Anteproyecto de Guía</w:t>
      </w:r>
      <w:r w:rsidR="009E555E">
        <w:rPr>
          <w:rFonts w:ascii="ITC Avant Garde" w:hAnsi="ITC Avant Garde" w:cs="Arial"/>
          <w:bCs/>
        </w:rPr>
        <w:t xml:space="preserve"> en consistencia con</w:t>
      </w:r>
      <w:r w:rsidR="00F0512F">
        <w:rPr>
          <w:rFonts w:ascii="ITC Avant Garde" w:hAnsi="ITC Avant Garde" w:cs="Arial"/>
          <w:bCs/>
        </w:rPr>
        <w:t xml:space="preserve"> </w:t>
      </w:r>
      <w:r w:rsidR="00F0512F" w:rsidRPr="00F0512F">
        <w:rPr>
          <w:rFonts w:ascii="ITC Avant Garde" w:hAnsi="ITC Avant Garde" w:cs="Arial"/>
          <w:bCs/>
        </w:rPr>
        <w:t xml:space="preserve">la similar modificación que se realizó al Anteproyecto de modificaciones a las Disposiciones Regulatorias, </w:t>
      </w:r>
      <w:r w:rsidR="004056C2">
        <w:rPr>
          <w:rFonts w:ascii="ITC Avant Garde" w:hAnsi="ITC Avant Garde" w:cs="Arial"/>
          <w:bCs/>
        </w:rPr>
        <w:t xml:space="preserve">para </w:t>
      </w:r>
      <w:r w:rsidR="007B3B52">
        <w:rPr>
          <w:rFonts w:ascii="ITC Avant Garde" w:hAnsi="ITC Avant Garde" w:cs="Arial"/>
          <w:bCs/>
        </w:rPr>
        <w:t xml:space="preserve">precisar que las prórrogas del plazo que tiene la Autoridad Investigadora para revisar la información serán por </w:t>
      </w:r>
      <w:r w:rsidR="00EE7B5E">
        <w:rPr>
          <w:rFonts w:ascii="ITC Avant Garde" w:hAnsi="ITC Avant Garde" w:cs="Arial"/>
          <w:bCs/>
        </w:rPr>
        <w:t xml:space="preserve">plazos </w:t>
      </w:r>
      <w:r w:rsidR="00465310">
        <w:rPr>
          <w:rFonts w:ascii="ITC Avant Garde" w:hAnsi="ITC Avant Garde" w:cs="Arial"/>
          <w:bCs/>
        </w:rPr>
        <w:t>de hasta 40 días</w:t>
      </w:r>
      <w:r w:rsidR="0059360E">
        <w:rPr>
          <w:rFonts w:ascii="ITC Avant Garde" w:hAnsi="ITC Avant Garde" w:cs="Arial"/>
          <w:bCs/>
        </w:rPr>
        <w:t xml:space="preserve"> hábiles</w:t>
      </w:r>
      <w:r w:rsidR="00EE7B5E">
        <w:rPr>
          <w:rFonts w:ascii="ITC Avant Garde" w:hAnsi="ITC Avant Garde" w:cs="Arial"/>
          <w:bCs/>
        </w:rPr>
        <w:t xml:space="preserve">. </w:t>
      </w:r>
    </w:p>
    <w:p w14:paraId="5DE5CBC8" w14:textId="77777777" w:rsidR="00481902" w:rsidRPr="00714F94" w:rsidRDefault="00481902" w:rsidP="00394952">
      <w:pPr>
        <w:spacing w:after="0" w:line="240" w:lineRule="auto"/>
        <w:jc w:val="both"/>
        <w:rPr>
          <w:rFonts w:ascii="ITC Avant Garde" w:hAnsi="ITC Avant Garde" w:cs="Arial"/>
          <w:bCs/>
        </w:rPr>
      </w:pPr>
    </w:p>
    <w:p w14:paraId="7A1E0DA3" w14:textId="615095D9" w:rsidR="00394952" w:rsidRDefault="00394952">
      <w:pPr>
        <w:spacing w:after="0" w:line="240" w:lineRule="auto"/>
        <w:jc w:val="both"/>
        <w:rPr>
          <w:rFonts w:ascii="ITC Avant Garde" w:hAnsi="ITC Avant Garde"/>
        </w:rPr>
      </w:pPr>
      <w:r w:rsidRPr="00714F94">
        <w:rPr>
          <w:rFonts w:ascii="ITC Avant Garde" w:hAnsi="ITC Avant Garde"/>
        </w:rPr>
        <w:t>En cuanto a los comentarios</w:t>
      </w:r>
      <w:r w:rsidRPr="001B3D69">
        <w:rPr>
          <w:rFonts w:ascii="ITC Avant Garde" w:hAnsi="ITC Avant Garde"/>
        </w:rPr>
        <w:t xml:space="preserve"> del </w:t>
      </w:r>
      <w:r w:rsidR="00D52BE8">
        <w:rPr>
          <w:rFonts w:ascii="ITC Avant Garde" w:hAnsi="ITC Avant Garde"/>
        </w:rPr>
        <w:t>P</w:t>
      </w:r>
      <w:r w:rsidRPr="001B3D69">
        <w:rPr>
          <w:rFonts w:ascii="ITC Avant Garde" w:hAnsi="ITC Avant Garde"/>
        </w:rPr>
        <w:t xml:space="preserve">articipante 3 </w:t>
      </w:r>
      <w:r w:rsidR="00C704FD">
        <w:rPr>
          <w:rFonts w:ascii="ITC Avant Garde" w:hAnsi="ITC Avant Garde"/>
        </w:rPr>
        <w:t xml:space="preserve">en el sentido de que </w:t>
      </w:r>
      <w:r w:rsidR="00C704FD" w:rsidRPr="0094593C">
        <w:rPr>
          <w:rFonts w:ascii="ITC Avant Garde" w:hAnsi="ITC Avant Garde"/>
          <w:i/>
          <w:iCs/>
        </w:rPr>
        <w:t>el Anteproyecto de Guía no menciona el tratamiento que se dará a la información provista por el solicitante</w:t>
      </w:r>
      <w:r w:rsidR="00C704FD">
        <w:rPr>
          <w:rFonts w:ascii="ITC Avant Garde" w:hAnsi="ITC Avant Garde"/>
        </w:rPr>
        <w:t xml:space="preserve">, </w:t>
      </w:r>
      <w:r>
        <w:rPr>
          <w:rFonts w:ascii="ITC Avant Garde" w:hAnsi="ITC Avant Garde"/>
        </w:rPr>
        <w:t>se aclara</w:t>
      </w:r>
      <w:r w:rsidRPr="001B3D69">
        <w:rPr>
          <w:rFonts w:ascii="ITC Avant Garde" w:hAnsi="ITC Avant Garde"/>
        </w:rPr>
        <w:t xml:space="preserve"> que</w:t>
      </w:r>
      <w:r w:rsidR="00BD5C86">
        <w:rPr>
          <w:rFonts w:ascii="ITC Avant Garde" w:hAnsi="ITC Avant Garde"/>
        </w:rPr>
        <w:t xml:space="preserve"> en el</w:t>
      </w:r>
      <w:r>
        <w:rPr>
          <w:rFonts w:ascii="ITC Avant Garde" w:hAnsi="ITC Avant Garde"/>
        </w:rPr>
        <w:t xml:space="preserve"> </w:t>
      </w:r>
      <w:r w:rsidRPr="001B3D69">
        <w:rPr>
          <w:rFonts w:ascii="ITC Avant Garde" w:hAnsi="ITC Avant Garde"/>
        </w:rPr>
        <w:t xml:space="preserve">apartado </w:t>
      </w:r>
      <w:r w:rsidRPr="00412A80">
        <w:rPr>
          <w:rFonts w:ascii="ITC Avant Garde" w:hAnsi="ITC Avant Garde"/>
          <w:i/>
          <w:iCs/>
        </w:rPr>
        <w:t>3.5. Acuerdo de cancelación</w:t>
      </w:r>
      <w:r w:rsidRPr="001B3D69">
        <w:rPr>
          <w:rFonts w:ascii="ITC Avant Garde" w:hAnsi="ITC Avant Garde"/>
        </w:rPr>
        <w:t xml:space="preserve">, </w:t>
      </w:r>
      <w:r>
        <w:rPr>
          <w:rFonts w:ascii="ITC Avant Garde" w:hAnsi="ITC Avant Garde"/>
        </w:rPr>
        <w:t>inciso b),</w:t>
      </w:r>
      <w:r w:rsidRPr="001B3D69">
        <w:rPr>
          <w:rFonts w:ascii="ITC Avant Garde" w:hAnsi="ITC Avant Garde"/>
        </w:rPr>
        <w:t xml:space="preserve"> </w:t>
      </w:r>
      <w:r>
        <w:rPr>
          <w:rFonts w:ascii="ITC Avant Garde" w:hAnsi="ITC Avant Garde"/>
        </w:rPr>
        <w:t xml:space="preserve">del Anteproyecto de Guía, en consistencia con el artículo 127, fracción VIII, del Anteproyecto de modificaciones a las Disposiciones Regulatorias, </w:t>
      </w:r>
      <w:r w:rsidR="00BD5C86">
        <w:rPr>
          <w:rFonts w:ascii="ITC Avant Garde" w:hAnsi="ITC Avant Garde"/>
        </w:rPr>
        <w:t xml:space="preserve">se </w:t>
      </w:r>
      <w:r>
        <w:rPr>
          <w:rFonts w:ascii="ITC Avant Garde" w:hAnsi="ITC Avant Garde"/>
        </w:rPr>
        <w:t>prevé que la Autoridad Investigadora emitirá un acuerdo de cancelación, entre otros supuestos, “C</w:t>
      </w:r>
      <w:r w:rsidRPr="001B3D69">
        <w:rPr>
          <w:rFonts w:ascii="ITC Avant Garde" w:hAnsi="ITC Avant Garde"/>
        </w:rPr>
        <w:t>uando a juicio de la Autoridad Investigadora, la información y documentos proporcionados por el solicitante no permitan iniciar una investigación o presumir la existencia de la práctica monopólica absoluta</w:t>
      </w:r>
      <w:r>
        <w:rPr>
          <w:rFonts w:ascii="ITC Avant Garde" w:hAnsi="ITC Avant Garde"/>
        </w:rPr>
        <w:t xml:space="preserve">”, en cuyo caso </w:t>
      </w:r>
      <w:r w:rsidRPr="001B3D69">
        <w:rPr>
          <w:rFonts w:ascii="ITC Avant Garde" w:hAnsi="ITC Avant Garde"/>
        </w:rPr>
        <w:t>devolverá</w:t>
      </w:r>
      <w:r>
        <w:rPr>
          <w:rFonts w:ascii="ITC Avant Garde" w:hAnsi="ITC Avant Garde"/>
        </w:rPr>
        <w:t xml:space="preserve"> la información al solicitante</w:t>
      </w:r>
      <w:r w:rsidR="00BD5C86">
        <w:rPr>
          <w:rFonts w:ascii="ITC Avant Garde" w:hAnsi="ITC Avant Garde"/>
        </w:rPr>
        <w:t xml:space="preserve">, por lo que no será </w:t>
      </w:r>
      <w:r>
        <w:rPr>
          <w:rFonts w:ascii="ITC Avant Garde" w:hAnsi="ITC Avant Garde"/>
        </w:rPr>
        <w:t>utilizada en investigaciones posteriores que realice la Autoridad Investigadora</w:t>
      </w:r>
      <w:r w:rsidRPr="001B3D69">
        <w:rPr>
          <w:rFonts w:ascii="ITC Avant Garde" w:hAnsi="ITC Avant Garde"/>
        </w:rPr>
        <w:t>.</w:t>
      </w:r>
    </w:p>
    <w:p w14:paraId="6DFE2597" w14:textId="1B723DA3" w:rsidR="00394952" w:rsidRDefault="00394952" w:rsidP="00BD5C86">
      <w:pPr>
        <w:spacing w:after="0" w:line="240" w:lineRule="auto"/>
        <w:jc w:val="both"/>
        <w:rPr>
          <w:rFonts w:ascii="ITC Avant Garde" w:hAnsi="ITC Avant Garde"/>
        </w:rPr>
      </w:pPr>
    </w:p>
    <w:p w14:paraId="49F509F7" w14:textId="6B918B48" w:rsidR="00394952" w:rsidRDefault="00BD5C86" w:rsidP="00BD5C86">
      <w:pPr>
        <w:spacing w:after="0" w:line="240" w:lineRule="auto"/>
        <w:jc w:val="both"/>
        <w:rPr>
          <w:rFonts w:ascii="ITC Avant Garde" w:hAnsi="ITC Avant Garde"/>
        </w:rPr>
      </w:pPr>
      <w:bookmarkStart w:id="18" w:name="_Hlk79668523"/>
      <w:r>
        <w:rPr>
          <w:rFonts w:ascii="ITC Avant Garde" w:hAnsi="ITC Avant Garde"/>
        </w:rPr>
        <w:t>E</w:t>
      </w:r>
      <w:r w:rsidR="00394952">
        <w:rPr>
          <w:rFonts w:ascii="ITC Avant Garde" w:hAnsi="ITC Avant Garde"/>
        </w:rPr>
        <w:t xml:space="preserve">l </w:t>
      </w:r>
      <w:r w:rsidR="00394952" w:rsidRPr="00313221">
        <w:rPr>
          <w:rFonts w:ascii="ITC Avant Garde" w:hAnsi="ITC Avant Garde"/>
        </w:rPr>
        <w:t xml:space="preserve">apartado </w:t>
      </w:r>
      <w:r w:rsidR="00394952" w:rsidRPr="00313221">
        <w:rPr>
          <w:rFonts w:ascii="ITC Avant Garde" w:hAnsi="ITC Avant Garde"/>
          <w:i/>
          <w:iCs/>
        </w:rPr>
        <w:t>7.1</w:t>
      </w:r>
      <w:r w:rsidR="006A6230" w:rsidRPr="00313221">
        <w:rPr>
          <w:rFonts w:ascii="ITC Avant Garde" w:hAnsi="ITC Avant Garde"/>
          <w:i/>
          <w:iCs/>
        </w:rPr>
        <w:t>.</w:t>
      </w:r>
      <w:r w:rsidR="00394952" w:rsidRPr="00313221">
        <w:rPr>
          <w:rFonts w:ascii="ITC Avant Garde" w:hAnsi="ITC Avant Garde"/>
          <w:i/>
          <w:iCs/>
        </w:rPr>
        <w:t xml:space="preserve"> No otorgamiento del beneficio</w:t>
      </w:r>
      <w:r w:rsidR="00B81C31" w:rsidRPr="00313221">
        <w:rPr>
          <w:rFonts w:ascii="ITC Avant Garde" w:hAnsi="ITC Avant Garde"/>
        </w:rPr>
        <w:t xml:space="preserve"> del Anteproyecto de Guía</w:t>
      </w:r>
      <w:r w:rsidR="00394952" w:rsidRPr="00313221">
        <w:rPr>
          <w:rFonts w:ascii="ITC Avant Garde" w:hAnsi="ITC Avant Garde"/>
        </w:rPr>
        <w:t xml:space="preserve"> </w:t>
      </w:r>
      <w:r w:rsidR="006A6230" w:rsidRPr="00313221">
        <w:rPr>
          <w:rFonts w:ascii="ITC Avant Garde" w:hAnsi="ITC Avant Garde"/>
        </w:rPr>
        <w:t>señala</w:t>
      </w:r>
      <w:r w:rsidR="00394952" w:rsidRPr="00313221">
        <w:rPr>
          <w:rFonts w:ascii="ITC Avant Garde" w:hAnsi="ITC Avant Garde"/>
        </w:rPr>
        <w:t xml:space="preserve"> que el Pleno podrá utilizar la información presentada por el solicitante para sustentar la resolución que emita</w:t>
      </w:r>
      <w:r w:rsidR="00394952">
        <w:rPr>
          <w:rFonts w:ascii="ITC Avant Garde" w:hAnsi="ITC Avant Garde"/>
        </w:rPr>
        <w:t xml:space="preserve"> en el procedimiento seguido en forma de juicio.</w:t>
      </w:r>
    </w:p>
    <w:bookmarkEnd w:id="18"/>
    <w:p w14:paraId="588C2929" w14:textId="77777777" w:rsidR="00394952" w:rsidRDefault="00394952" w:rsidP="00394952">
      <w:pPr>
        <w:spacing w:after="0" w:line="240" w:lineRule="auto"/>
        <w:jc w:val="both"/>
        <w:rPr>
          <w:rFonts w:ascii="ITC Avant Garde" w:hAnsi="ITC Avant Garde"/>
        </w:rPr>
      </w:pPr>
    </w:p>
    <w:p w14:paraId="78DECF7E" w14:textId="1B649553" w:rsidR="00B0232B" w:rsidRDefault="00394952" w:rsidP="00394952">
      <w:pPr>
        <w:spacing w:after="0" w:line="240" w:lineRule="auto"/>
        <w:jc w:val="both"/>
        <w:rPr>
          <w:rFonts w:ascii="ITC Avant Garde" w:hAnsi="ITC Avant Garde"/>
        </w:rPr>
      </w:pPr>
      <w:r>
        <w:rPr>
          <w:rFonts w:ascii="ITC Avant Garde" w:hAnsi="ITC Avant Garde"/>
        </w:rPr>
        <w:t xml:space="preserve">Lo anterior no contraviene </w:t>
      </w:r>
      <w:r w:rsidR="00B0232B">
        <w:rPr>
          <w:rFonts w:ascii="ITC Avant Garde" w:hAnsi="ITC Avant Garde"/>
        </w:rPr>
        <w:t>e</w:t>
      </w:r>
      <w:r>
        <w:rPr>
          <w:rFonts w:ascii="ITC Avant Garde" w:hAnsi="ITC Avant Garde"/>
        </w:rPr>
        <w:t xml:space="preserve">l principio de no autoincriminación, </w:t>
      </w:r>
      <w:r w:rsidR="00B0232B">
        <w:rPr>
          <w:rFonts w:ascii="ITC Avant Garde" w:hAnsi="ITC Avant Garde"/>
        </w:rPr>
        <w:t>pues en el procedimiento de reducción de sanciones de prácticas monopólicas absolutas no sólo entra en juego la pretensión punitiva del Estado, sino también la pretensión del inculpado.</w:t>
      </w:r>
    </w:p>
    <w:p w14:paraId="1144A76A" w14:textId="2C175B22" w:rsidR="00394952" w:rsidRDefault="00394952" w:rsidP="00394952">
      <w:pPr>
        <w:spacing w:after="0" w:line="240" w:lineRule="auto"/>
        <w:jc w:val="both"/>
        <w:rPr>
          <w:rFonts w:ascii="ITC Avant Garde" w:hAnsi="ITC Avant Garde"/>
          <w:bCs/>
        </w:rPr>
      </w:pPr>
    </w:p>
    <w:p w14:paraId="352BFD4D" w14:textId="0010B3B6" w:rsidR="00B0232B" w:rsidRDefault="00F52725" w:rsidP="00B0232B">
      <w:pPr>
        <w:spacing w:after="0" w:line="240" w:lineRule="auto"/>
        <w:jc w:val="both"/>
        <w:rPr>
          <w:rFonts w:ascii="ITC Avant Garde" w:hAnsi="ITC Avant Garde"/>
        </w:rPr>
      </w:pPr>
      <w:r>
        <w:rPr>
          <w:rFonts w:ascii="ITC Avant Garde" w:hAnsi="ITC Avant Garde"/>
        </w:rPr>
        <w:t>En ese contexto</w:t>
      </w:r>
      <w:r w:rsidR="00B0232B" w:rsidRPr="00B401FE">
        <w:rPr>
          <w:rFonts w:ascii="ITC Avant Garde" w:hAnsi="ITC Avant Garde"/>
        </w:rPr>
        <w:t xml:space="preserve">, tratándose de un procedimiento como el de la especie, el agente económico o individuo involucrado tiene como pretensión evitar una multa </w:t>
      </w:r>
      <w:r w:rsidR="00B0232B">
        <w:rPr>
          <w:rFonts w:ascii="ITC Avant Garde" w:hAnsi="ITC Avant Garde"/>
        </w:rPr>
        <w:t xml:space="preserve">por haber cometido una conducta anticompetitiva, pero </w:t>
      </w:r>
      <w:r w:rsidR="00B0232B" w:rsidRPr="00B401FE">
        <w:rPr>
          <w:rFonts w:ascii="ITC Avant Garde" w:hAnsi="ITC Avant Garde"/>
        </w:rPr>
        <w:t xml:space="preserve">para lograr </w:t>
      </w:r>
      <w:r w:rsidR="00B0232B">
        <w:rPr>
          <w:rFonts w:ascii="ITC Avant Garde" w:hAnsi="ITC Avant Garde"/>
        </w:rPr>
        <w:t>esa</w:t>
      </w:r>
      <w:r w:rsidR="00B0232B" w:rsidRPr="00B401FE">
        <w:rPr>
          <w:rFonts w:ascii="ITC Avant Garde" w:hAnsi="ITC Avant Garde"/>
        </w:rPr>
        <w:t xml:space="preserve"> finalidad pesa sobre </w:t>
      </w:r>
      <w:r w:rsidR="00B0232B">
        <w:rPr>
          <w:rFonts w:ascii="ITC Avant Garde" w:hAnsi="ITC Avant Garde"/>
        </w:rPr>
        <w:t xml:space="preserve">él </w:t>
      </w:r>
      <w:r w:rsidR="00B0232B" w:rsidRPr="00B401FE">
        <w:rPr>
          <w:rFonts w:ascii="ITC Avant Garde" w:hAnsi="ITC Avant Garde"/>
        </w:rPr>
        <w:t xml:space="preserve">una carga procesal consistente en aportar elementos de convicción </w:t>
      </w:r>
      <w:r w:rsidR="00B0232B">
        <w:rPr>
          <w:rFonts w:ascii="ITC Avant Garde" w:hAnsi="ITC Avant Garde"/>
        </w:rPr>
        <w:lastRenderedPageBreak/>
        <w:t xml:space="preserve">que permitan iniciar la investigación o presumir </w:t>
      </w:r>
      <w:r w:rsidR="00B0232B" w:rsidRPr="00B401FE">
        <w:rPr>
          <w:rFonts w:ascii="ITC Avant Garde" w:hAnsi="ITC Avant Garde"/>
        </w:rPr>
        <w:t>la existencia de la práctica monopólica absoluta.</w:t>
      </w:r>
    </w:p>
    <w:p w14:paraId="1BAF7519" w14:textId="77777777" w:rsidR="00B0232B" w:rsidRPr="006160A1" w:rsidRDefault="00B0232B" w:rsidP="00394952">
      <w:pPr>
        <w:spacing w:after="0" w:line="240" w:lineRule="auto"/>
        <w:jc w:val="both"/>
        <w:rPr>
          <w:rFonts w:ascii="ITC Avant Garde" w:hAnsi="ITC Avant Garde"/>
          <w:bCs/>
        </w:rPr>
      </w:pPr>
    </w:p>
    <w:p w14:paraId="11D73C1E" w14:textId="21497D97" w:rsidR="00394952" w:rsidRDefault="00E9131B" w:rsidP="00394952">
      <w:pPr>
        <w:spacing w:after="0" w:line="240" w:lineRule="auto"/>
        <w:jc w:val="both"/>
        <w:rPr>
          <w:rFonts w:ascii="ITC Avant Garde" w:hAnsi="ITC Avant Garde"/>
        </w:rPr>
      </w:pPr>
      <w:r>
        <w:rPr>
          <w:rFonts w:ascii="ITC Avant Garde" w:hAnsi="ITC Avant Garde"/>
        </w:rPr>
        <w:t>Finalmente</w:t>
      </w:r>
      <w:r w:rsidR="00394952">
        <w:rPr>
          <w:rFonts w:ascii="ITC Avant Garde" w:hAnsi="ITC Avant Garde"/>
        </w:rPr>
        <w:t xml:space="preserve">, </w:t>
      </w:r>
      <w:r w:rsidR="00394952" w:rsidRPr="001B3D69">
        <w:rPr>
          <w:rFonts w:ascii="ITC Avant Garde" w:hAnsi="ITC Avant Garde"/>
        </w:rPr>
        <w:t xml:space="preserve">el apartado </w:t>
      </w:r>
      <w:r w:rsidR="00394952" w:rsidRPr="00F8677C">
        <w:rPr>
          <w:rFonts w:ascii="ITC Avant Garde" w:hAnsi="ITC Avant Garde"/>
          <w:i/>
          <w:iCs/>
        </w:rPr>
        <w:t>IX. Clasificación de la información</w:t>
      </w:r>
      <w:r w:rsidR="00394952">
        <w:rPr>
          <w:rFonts w:ascii="ITC Avant Garde" w:hAnsi="ITC Avant Garde"/>
        </w:rPr>
        <w:t xml:space="preserve"> del Anteproyecto de</w:t>
      </w:r>
      <w:r w:rsidR="00394952" w:rsidRPr="001B3D69">
        <w:rPr>
          <w:rFonts w:ascii="ITC Avant Garde" w:hAnsi="ITC Avant Garde"/>
        </w:rPr>
        <w:t xml:space="preserve"> Guía señala la naturaleza confidencial de la </w:t>
      </w:r>
      <w:r w:rsidR="00394952">
        <w:rPr>
          <w:rFonts w:ascii="ITC Avant Garde" w:hAnsi="ITC Avant Garde"/>
        </w:rPr>
        <w:t xml:space="preserve">identidad del solicitante, y aclara las personas que tendrán acceso al expediente del procedimiento de reducción de sanciones de prácticas monopólicas absolutas, durante la investigación y durante el procedimiento seguido en forma de juicio, en consistencia con lo dispuesto por el artículo 103, párrafo quinto, de la LFCE, así como el artículo 127-A del Anteproyecto de modificaciones a las Disposiciones Regulatorias. </w:t>
      </w:r>
    </w:p>
    <w:p w14:paraId="3CAED554" w14:textId="77777777" w:rsidR="00B44F0B" w:rsidRDefault="00B44F0B" w:rsidP="00394952">
      <w:pPr>
        <w:spacing w:after="0" w:line="240" w:lineRule="auto"/>
        <w:jc w:val="both"/>
        <w:rPr>
          <w:rFonts w:ascii="ITC Avant Garde" w:hAnsi="ITC Avant Garde"/>
        </w:rPr>
      </w:pPr>
    </w:p>
    <w:p w14:paraId="1752725B" w14:textId="11180E97" w:rsidR="007B3B52" w:rsidRDefault="00284E67" w:rsidP="007B3B52">
      <w:pPr>
        <w:spacing w:after="0" w:line="240" w:lineRule="auto"/>
        <w:jc w:val="both"/>
        <w:rPr>
          <w:rFonts w:ascii="ITC Avant Garde" w:hAnsi="ITC Avant Garde"/>
        </w:rPr>
      </w:pPr>
      <w:r>
        <w:rPr>
          <w:rFonts w:ascii="ITC Avant Garde" w:hAnsi="ITC Avant Garde" w:cs="Arial"/>
          <w:bCs/>
        </w:rPr>
        <w:t xml:space="preserve">Conforme a </w:t>
      </w:r>
      <w:r w:rsidR="007B3B52" w:rsidRPr="009B60DF">
        <w:rPr>
          <w:rFonts w:ascii="ITC Avant Garde" w:hAnsi="ITC Avant Garde"/>
        </w:rPr>
        <w:t xml:space="preserve">lo anterior, se modifica el </w:t>
      </w:r>
      <w:r w:rsidR="007B3B52">
        <w:rPr>
          <w:rFonts w:ascii="ITC Avant Garde" w:hAnsi="ITC Avant Garde"/>
        </w:rPr>
        <w:t xml:space="preserve">texto </w:t>
      </w:r>
      <w:r>
        <w:rPr>
          <w:rFonts w:ascii="ITC Avant Garde" w:hAnsi="ITC Avant Garde"/>
        </w:rPr>
        <w:t>d</w:t>
      </w:r>
      <w:r w:rsidR="007B3B52">
        <w:rPr>
          <w:rFonts w:ascii="ITC Avant Garde" w:hAnsi="ITC Avant Garde"/>
        </w:rPr>
        <w:t xml:space="preserve">el apartado </w:t>
      </w:r>
      <w:r w:rsidR="007B3B52" w:rsidRPr="00412A80">
        <w:rPr>
          <w:rFonts w:ascii="ITC Avant Garde" w:hAnsi="ITC Avant Garde"/>
          <w:i/>
          <w:iCs/>
        </w:rPr>
        <w:t xml:space="preserve">3.3 </w:t>
      </w:r>
      <w:r w:rsidR="00BB7C96" w:rsidRPr="00412A80">
        <w:rPr>
          <w:rFonts w:ascii="ITC Avant Garde" w:hAnsi="ITC Avant Garde"/>
          <w:i/>
          <w:iCs/>
        </w:rPr>
        <w:t>Evaluación de la información y documentos</w:t>
      </w:r>
      <w:r w:rsidR="00BB7C96">
        <w:rPr>
          <w:rFonts w:ascii="ITC Avant Garde" w:hAnsi="ITC Avant Garde"/>
        </w:rPr>
        <w:t xml:space="preserve">, párrafo primero, </w:t>
      </w:r>
      <w:r w:rsidR="007B3B52" w:rsidRPr="009B60DF">
        <w:rPr>
          <w:rFonts w:ascii="ITC Avant Garde" w:hAnsi="ITC Avant Garde"/>
        </w:rPr>
        <w:t xml:space="preserve">del Anteproyecto de </w:t>
      </w:r>
      <w:r w:rsidR="007B3B52">
        <w:rPr>
          <w:rFonts w:ascii="ITC Avant Garde" w:hAnsi="ITC Avant Garde"/>
        </w:rPr>
        <w:t>Guía</w:t>
      </w:r>
      <w:r w:rsidR="00BB7C96">
        <w:rPr>
          <w:rFonts w:ascii="ITC Avant Garde" w:hAnsi="ITC Avant Garde"/>
        </w:rPr>
        <w:t>,</w:t>
      </w:r>
      <w:r w:rsidR="007B3B52">
        <w:rPr>
          <w:rFonts w:ascii="ITC Avant Garde" w:hAnsi="ITC Avant Garde"/>
        </w:rPr>
        <w:t xml:space="preserve"> en los siguientes términos</w:t>
      </w:r>
      <w:r w:rsidR="007B3B52" w:rsidRPr="009B60DF">
        <w:rPr>
          <w:rFonts w:ascii="ITC Avant Garde" w:hAnsi="ITC Avant Garde"/>
        </w:rPr>
        <w:t>:</w:t>
      </w:r>
    </w:p>
    <w:p w14:paraId="50F9D6F0" w14:textId="77777777" w:rsidR="007B3B52" w:rsidRPr="009B60DF" w:rsidRDefault="007B3B52" w:rsidP="007B3B52">
      <w:pPr>
        <w:spacing w:after="0" w:line="240" w:lineRule="auto"/>
        <w:jc w:val="both"/>
        <w:rPr>
          <w:rFonts w:ascii="ITC Avant Garde" w:hAnsi="ITC Avant Garde"/>
        </w:rPr>
      </w:pPr>
    </w:p>
    <w:tbl>
      <w:tblPr>
        <w:tblStyle w:val="Tablaconcuadrcula4-nfasis6"/>
        <w:tblW w:w="7650" w:type="dxa"/>
        <w:jc w:val="center"/>
        <w:tblLook w:val="04A0" w:firstRow="1" w:lastRow="0" w:firstColumn="1" w:lastColumn="0" w:noHBand="0" w:noVBand="1"/>
      </w:tblPr>
      <w:tblGrid>
        <w:gridCol w:w="3825"/>
        <w:gridCol w:w="3825"/>
      </w:tblGrid>
      <w:tr w:rsidR="007B3B52" w:rsidRPr="005317C2" w14:paraId="0085B2E8" w14:textId="77777777" w:rsidTr="00200C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1BB792C7" w14:textId="77777777" w:rsidR="007B3B52" w:rsidRPr="009B60DF" w:rsidRDefault="007B3B52" w:rsidP="00590AC5">
            <w:pPr>
              <w:jc w:val="center"/>
              <w:rPr>
                <w:rFonts w:ascii="Arial" w:hAnsi="Arial" w:cs="Arial"/>
                <w:sz w:val="18"/>
                <w:szCs w:val="18"/>
              </w:rPr>
            </w:pPr>
            <w:r w:rsidRPr="009B60DF">
              <w:rPr>
                <w:rFonts w:ascii="Arial" w:hAnsi="Arial" w:cs="Arial"/>
                <w:sz w:val="18"/>
                <w:szCs w:val="18"/>
              </w:rPr>
              <w:t>Anteproyecto</w:t>
            </w:r>
          </w:p>
        </w:tc>
        <w:tc>
          <w:tcPr>
            <w:tcW w:w="3825" w:type="dxa"/>
          </w:tcPr>
          <w:p w14:paraId="6C868ABF" w14:textId="77777777" w:rsidR="007B3B52" w:rsidRPr="005317C2" w:rsidRDefault="007B3B52" w:rsidP="00590AC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B60DF">
              <w:rPr>
                <w:rFonts w:ascii="Arial" w:hAnsi="Arial" w:cs="Arial"/>
                <w:sz w:val="18"/>
                <w:szCs w:val="18"/>
              </w:rPr>
              <w:t>Modificación al Anteproyecto</w:t>
            </w:r>
          </w:p>
        </w:tc>
      </w:tr>
      <w:tr w:rsidR="007B3B52" w:rsidRPr="005317C2" w14:paraId="679E9E76" w14:textId="77777777" w:rsidTr="00200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242D28F4" w14:textId="77777777" w:rsidR="007B3B52" w:rsidRPr="00DC20DC" w:rsidRDefault="007B3B52" w:rsidP="00590AC5">
            <w:pPr>
              <w:jc w:val="both"/>
              <w:rPr>
                <w:rFonts w:ascii="Arial" w:hAnsi="Arial" w:cs="Arial"/>
                <w:b w:val="0"/>
                <w:bCs w:val="0"/>
                <w:sz w:val="18"/>
                <w:szCs w:val="18"/>
              </w:rPr>
            </w:pPr>
            <w:r w:rsidRPr="00427740">
              <w:rPr>
                <w:rFonts w:ascii="Arial" w:hAnsi="Arial" w:cs="Arial"/>
                <w:b w:val="0"/>
                <w:bCs w:val="0"/>
                <w:sz w:val="18"/>
                <w:szCs w:val="18"/>
              </w:rPr>
              <w:t>3.3. Evaluación de la información y documentos</w:t>
            </w:r>
          </w:p>
          <w:p w14:paraId="7388D4BB" w14:textId="77777777" w:rsidR="007B3B52" w:rsidRPr="00F06606" w:rsidRDefault="007B3B52" w:rsidP="00590AC5">
            <w:pPr>
              <w:jc w:val="both"/>
              <w:rPr>
                <w:rFonts w:ascii="Arial" w:hAnsi="Arial" w:cs="Arial"/>
                <w:b w:val="0"/>
                <w:bCs w:val="0"/>
                <w:sz w:val="18"/>
                <w:szCs w:val="18"/>
              </w:rPr>
            </w:pPr>
          </w:p>
          <w:p w14:paraId="4D53326A" w14:textId="77777777" w:rsidR="007B3B52" w:rsidRPr="0029001C" w:rsidRDefault="007B3B52" w:rsidP="00590AC5">
            <w:pPr>
              <w:jc w:val="both"/>
              <w:rPr>
                <w:rFonts w:ascii="Arial" w:hAnsi="Arial" w:cs="Arial"/>
                <w:b w:val="0"/>
                <w:bCs w:val="0"/>
                <w:sz w:val="18"/>
                <w:szCs w:val="18"/>
              </w:rPr>
            </w:pPr>
            <w:r w:rsidRPr="00F06606">
              <w:rPr>
                <w:rFonts w:ascii="Arial" w:hAnsi="Arial" w:cs="Arial"/>
                <w:b w:val="0"/>
                <w:bCs w:val="0"/>
                <w:sz w:val="18"/>
                <w:szCs w:val="18"/>
              </w:rPr>
              <w:t>Una vez que la Autoridad Investigadora tenga a su disposición la información y documentos proporcionados por el solicitante, cuenta con un plazo de cuarenta días hábiles, contados a partir</w:t>
            </w:r>
            <w:r>
              <w:rPr>
                <w:rFonts w:ascii="Arial" w:hAnsi="Arial" w:cs="Arial"/>
                <w:b w:val="0"/>
                <w:bCs w:val="0"/>
                <w:sz w:val="18"/>
                <w:szCs w:val="18"/>
              </w:rPr>
              <w:t xml:space="preserve"> </w:t>
            </w:r>
            <w:r w:rsidRPr="00F06606">
              <w:rPr>
                <w:rFonts w:ascii="Arial" w:hAnsi="Arial" w:cs="Arial"/>
                <w:b w:val="0"/>
                <w:bCs w:val="0"/>
                <w:sz w:val="18"/>
                <w:szCs w:val="18"/>
              </w:rPr>
              <w:t xml:space="preserve">del día hábil siguiente a aquél en que concluyó la reunión, prorrogable hasta por </w:t>
            </w:r>
            <w:r w:rsidRPr="00F06606">
              <w:rPr>
                <w:rFonts w:ascii="Arial" w:hAnsi="Arial" w:cs="Arial"/>
                <w:b w:val="0"/>
                <w:bCs w:val="0"/>
                <w:strike/>
                <w:sz w:val="18"/>
                <w:szCs w:val="18"/>
              </w:rPr>
              <w:t>cuatro</w:t>
            </w:r>
            <w:r w:rsidRPr="00F06606">
              <w:rPr>
                <w:rFonts w:ascii="Arial" w:hAnsi="Arial" w:cs="Arial"/>
                <w:b w:val="0"/>
                <w:bCs w:val="0"/>
                <w:sz w:val="18"/>
                <w:szCs w:val="18"/>
              </w:rPr>
              <w:t xml:space="preserve"> ocasiones por causas justificadas a juicio de la Autoridad Investigadora, para determinar si tal información y documentos permiten iniciar una investigación o presumir la existencia de la práctica monopólica absoluta.</w:t>
            </w:r>
          </w:p>
          <w:p w14:paraId="63560933" w14:textId="520736C4" w:rsidR="00BB7C96" w:rsidRPr="00F06606" w:rsidRDefault="00BB7C96" w:rsidP="00590AC5">
            <w:pPr>
              <w:jc w:val="both"/>
              <w:rPr>
                <w:rFonts w:ascii="Arial" w:hAnsi="Arial" w:cs="Arial"/>
                <w:sz w:val="18"/>
                <w:szCs w:val="18"/>
              </w:rPr>
            </w:pPr>
            <w:r w:rsidRPr="0029001C">
              <w:rPr>
                <w:rFonts w:ascii="Arial" w:hAnsi="Arial" w:cs="Arial"/>
                <w:b w:val="0"/>
                <w:bCs w:val="0"/>
                <w:sz w:val="18"/>
                <w:szCs w:val="18"/>
              </w:rPr>
              <w:t>[…]</w:t>
            </w:r>
          </w:p>
        </w:tc>
        <w:tc>
          <w:tcPr>
            <w:tcW w:w="3825" w:type="dxa"/>
          </w:tcPr>
          <w:p w14:paraId="76ABC41D" w14:textId="77777777" w:rsidR="007B3B52" w:rsidRPr="00427740" w:rsidRDefault="007B3B52" w:rsidP="00590AC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27740">
              <w:rPr>
                <w:rFonts w:ascii="Arial" w:hAnsi="Arial" w:cs="Arial"/>
                <w:sz w:val="18"/>
                <w:szCs w:val="18"/>
              </w:rPr>
              <w:t>3.3. Evaluación de la información y documentos</w:t>
            </w:r>
          </w:p>
          <w:p w14:paraId="368F7D87" w14:textId="77777777" w:rsidR="007B3B52" w:rsidRPr="00F06606" w:rsidRDefault="007B3B52" w:rsidP="00590AC5">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612D9E20" w14:textId="593C9C0F" w:rsidR="007B3B52" w:rsidRDefault="007B3B52" w:rsidP="00590AC5">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06606">
              <w:rPr>
                <w:rFonts w:ascii="Arial" w:hAnsi="Arial" w:cs="Arial"/>
                <w:bCs/>
                <w:sz w:val="18"/>
                <w:szCs w:val="18"/>
              </w:rPr>
              <w:t xml:space="preserve">Una vez que la Autoridad Investigadora tenga a su disposición la información y documentos proporcionados por el solicitante, cuenta con un plazo de cuarenta días hábiles, contados a partir del día hábil siguiente a aquél en que concluyó la reunión, prorrogable hasta por </w:t>
            </w:r>
            <w:r w:rsidR="00657CB8">
              <w:rPr>
                <w:rFonts w:ascii="Arial" w:hAnsi="Arial" w:cs="Arial"/>
                <w:b/>
                <w:sz w:val="18"/>
                <w:szCs w:val="18"/>
                <w:u w:val="single"/>
              </w:rPr>
              <w:t>tres</w:t>
            </w:r>
            <w:r w:rsidRPr="00F06606">
              <w:rPr>
                <w:rFonts w:ascii="Arial" w:hAnsi="Arial" w:cs="Arial"/>
                <w:bCs/>
                <w:sz w:val="18"/>
                <w:szCs w:val="18"/>
              </w:rPr>
              <w:t xml:space="preserve"> ocasiones</w:t>
            </w:r>
            <w:r w:rsidRPr="00867738">
              <w:rPr>
                <w:rFonts w:ascii="Arial" w:hAnsi="Arial" w:cs="Arial"/>
                <w:b/>
                <w:sz w:val="18"/>
                <w:szCs w:val="18"/>
                <w:u w:val="single"/>
              </w:rPr>
              <w:t xml:space="preserve">, por plazos </w:t>
            </w:r>
            <w:r w:rsidR="00BC23C3">
              <w:rPr>
                <w:rFonts w:ascii="Arial" w:hAnsi="Arial" w:cs="Arial"/>
                <w:b/>
                <w:sz w:val="18"/>
                <w:szCs w:val="18"/>
                <w:u w:val="single"/>
              </w:rPr>
              <w:t>de hasta cuarenta días</w:t>
            </w:r>
            <w:r w:rsidR="0059360E">
              <w:rPr>
                <w:rFonts w:ascii="Arial" w:hAnsi="Arial" w:cs="Arial"/>
                <w:b/>
                <w:sz w:val="18"/>
                <w:szCs w:val="18"/>
                <w:u w:val="single"/>
              </w:rPr>
              <w:t xml:space="preserve"> hábiles</w:t>
            </w:r>
            <w:r w:rsidRPr="00867738">
              <w:rPr>
                <w:rFonts w:ascii="Arial" w:hAnsi="Arial" w:cs="Arial"/>
                <w:b/>
                <w:sz w:val="18"/>
                <w:szCs w:val="18"/>
                <w:u w:val="single"/>
              </w:rPr>
              <w:t>,</w:t>
            </w:r>
            <w:r w:rsidRPr="00F06606">
              <w:rPr>
                <w:rFonts w:ascii="Arial" w:hAnsi="Arial" w:cs="Arial"/>
                <w:bCs/>
                <w:sz w:val="18"/>
                <w:szCs w:val="18"/>
              </w:rPr>
              <w:t xml:space="preserve"> por causas justificadas a juicio de la Autoridad Investigadora, para determinar si tal información y documentos permiten iniciar una investigación o presumir la existencia de la práctica monopólica absoluta.</w:t>
            </w:r>
          </w:p>
          <w:p w14:paraId="39CF7A96" w14:textId="041736D8" w:rsidR="00BB7C96" w:rsidRPr="009B60DF" w:rsidRDefault="00BB7C96" w:rsidP="00590AC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Cs/>
                <w:sz w:val="18"/>
                <w:szCs w:val="18"/>
              </w:rPr>
              <w:t>[…]</w:t>
            </w:r>
          </w:p>
        </w:tc>
      </w:tr>
    </w:tbl>
    <w:p w14:paraId="4B320A21" w14:textId="77777777" w:rsidR="007B3B52" w:rsidRPr="009B60DF" w:rsidRDefault="007B3B52" w:rsidP="007B3B52">
      <w:pPr>
        <w:spacing w:after="0" w:line="240" w:lineRule="auto"/>
        <w:jc w:val="both"/>
        <w:rPr>
          <w:rFonts w:ascii="ITC Avant Garde" w:hAnsi="ITC Avant Garde" w:cs="Arial"/>
          <w:bCs/>
        </w:rPr>
      </w:pPr>
    </w:p>
    <w:p w14:paraId="2AF3BBD7" w14:textId="5F126626" w:rsidR="00394952" w:rsidRPr="00A45AE6" w:rsidRDefault="00394952" w:rsidP="00394952">
      <w:pPr>
        <w:pStyle w:val="Ttulo2"/>
        <w:numPr>
          <w:ilvl w:val="0"/>
          <w:numId w:val="9"/>
        </w:numPr>
        <w:ind w:left="426" w:hanging="426"/>
      </w:pPr>
      <w:bookmarkStart w:id="19" w:name="_Hlk79428931"/>
      <w:r>
        <w:t>Propuesta del apartado 3.4.</w:t>
      </w:r>
    </w:p>
    <w:p w14:paraId="637A0357" w14:textId="55C802CD" w:rsidR="00394952" w:rsidRDefault="00394952" w:rsidP="00394952">
      <w:pPr>
        <w:spacing w:after="0" w:line="240" w:lineRule="auto"/>
        <w:jc w:val="both"/>
        <w:rPr>
          <w:rFonts w:ascii="ITC Avant Garde" w:hAnsi="ITC Avant Garde"/>
          <w:bCs/>
        </w:rPr>
      </w:pPr>
    </w:p>
    <w:tbl>
      <w:tblPr>
        <w:tblStyle w:val="Tablaconcuadrcula4-nfasis1"/>
        <w:tblW w:w="0" w:type="auto"/>
        <w:jc w:val="center"/>
        <w:tblLook w:val="04A0" w:firstRow="1" w:lastRow="0" w:firstColumn="1" w:lastColumn="0" w:noHBand="0" w:noVBand="1"/>
      </w:tblPr>
      <w:tblGrid>
        <w:gridCol w:w="7792"/>
      </w:tblGrid>
      <w:tr w:rsidR="00840992" w:rsidRPr="00234257" w14:paraId="24C0A80C"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92" w:type="dxa"/>
          </w:tcPr>
          <w:p w14:paraId="2E4EEC01" w14:textId="77777777" w:rsidR="00840992" w:rsidRPr="00657CE4" w:rsidRDefault="00840992"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840992" w:rsidRPr="0072023B" w14:paraId="0AE9711E"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792" w:type="dxa"/>
          </w:tcPr>
          <w:p w14:paraId="3CCF0F27" w14:textId="77777777" w:rsidR="005A5A25" w:rsidRPr="00200C96" w:rsidRDefault="005A5A25" w:rsidP="005A5A25">
            <w:pPr>
              <w:jc w:val="both"/>
              <w:outlineLvl w:val="1"/>
              <w:rPr>
                <w:rFonts w:ascii="Arial" w:hAnsi="Arial" w:cs="Arial"/>
                <w:b w:val="0"/>
                <w:bCs w:val="0"/>
                <w:i/>
                <w:sz w:val="18"/>
                <w:szCs w:val="18"/>
              </w:rPr>
            </w:pPr>
            <w:r w:rsidRPr="00200C96">
              <w:rPr>
                <w:rFonts w:ascii="Arial" w:hAnsi="Arial" w:cs="Arial"/>
                <w:i/>
                <w:sz w:val="18"/>
                <w:szCs w:val="18"/>
              </w:rPr>
              <w:t>3.4. Acuerdo de asignación de marcador</w:t>
            </w:r>
          </w:p>
          <w:p w14:paraId="6E851904" w14:textId="77777777" w:rsidR="005A5A25" w:rsidRPr="00200C96" w:rsidRDefault="005A5A25" w:rsidP="005A5A25">
            <w:pPr>
              <w:jc w:val="both"/>
              <w:rPr>
                <w:rFonts w:ascii="Arial" w:hAnsi="Arial" w:cs="Arial"/>
                <w:b w:val="0"/>
                <w:bCs w:val="0"/>
                <w:sz w:val="18"/>
                <w:szCs w:val="18"/>
              </w:rPr>
            </w:pPr>
          </w:p>
          <w:p w14:paraId="031DA418" w14:textId="77777777" w:rsidR="005A5A25" w:rsidRPr="00200C96" w:rsidRDefault="005A5A25" w:rsidP="005A5A25">
            <w:pPr>
              <w:jc w:val="both"/>
              <w:rPr>
                <w:rFonts w:ascii="Arial" w:hAnsi="Arial" w:cs="Arial"/>
                <w:b w:val="0"/>
                <w:bCs w:val="0"/>
                <w:sz w:val="18"/>
                <w:szCs w:val="18"/>
              </w:rPr>
            </w:pPr>
            <w:r w:rsidRPr="00200C96">
              <w:rPr>
                <w:rFonts w:ascii="Arial" w:hAnsi="Arial" w:cs="Arial"/>
                <w:b w:val="0"/>
                <w:bCs w:val="0"/>
                <w:sz w:val="18"/>
                <w:szCs w:val="18"/>
              </w:rPr>
              <w:t>Si la información y documentos presentados permiten iniciar una investigación o aporta elementos adicionales a aquéllos con los que ya cuente la Autoridad Investigadora durante una investigación, es decir, elementos con un valor agregado significativo que permitan presumir la existencia de la práctica monopólica absoluta, la Autoridad Investigadora emitirá el acuerdo de asignación de marcador mediante el cual comunicará al solicitante:</w:t>
            </w:r>
          </w:p>
          <w:p w14:paraId="232CE717" w14:textId="77777777" w:rsidR="005A5A25" w:rsidRPr="00200C96" w:rsidRDefault="005A5A25" w:rsidP="005A5A25">
            <w:pPr>
              <w:jc w:val="both"/>
              <w:rPr>
                <w:rFonts w:ascii="Arial" w:hAnsi="Arial" w:cs="Arial"/>
                <w:b w:val="0"/>
                <w:bCs w:val="0"/>
                <w:sz w:val="18"/>
                <w:szCs w:val="18"/>
              </w:rPr>
            </w:pPr>
          </w:p>
          <w:p w14:paraId="0CAA23F2" w14:textId="77777777" w:rsidR="005A5A25" w:rsidRPr="00200C96" w:rsidRDefault="005A5A25" w:rsidP="005A5A25">
            <w:pPr>
              <w:numPr>
                <w:ilvl w:val="0"/>
                <w:numId w:val="17"/>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 xml:space="preserve">Que la información y documentos proporcionados son suficientes para iniciar una investigación o presumir la existencia de la práctica monopólica absoluta, por lo que cumplen con el artículo 103, fracción I, de la LFCE; </w:t>
            </w:r>
          </w:p>
          <w:p w14:paraId="7631A313" w14:textId="77777777" w:rsidR="005A5A25" w:rsidRPr="00200C96" w:rsidRDefault="005A5A25" w:rsidP="005A5A25">
            <w:pPr>
              <w:ind w:left="720"/>
              <w:contextualSpacing/>
              <w:jc w:val="both"/>
              <w:rPr>
                <w:rFonts w:ascii="Arial" w:hAnsi="Arial" w:cs="Arial"/>
                <w:b w:val="0"/>
                <w:bCs w:val="0"/>
                <w:sz w:val="18"/>
                <w:szCs w:val="18"/>
              </w:rPr>
            </w:pPr>
          </w:p>
          <w:p w14:paraId="6949F787" w14:textId="77777777" w:rsidR="005A5A25" w:rsidRPr="00200C96" w:rsidRDefault="005A5A25" w:rsidP="005A5A25">
            <w:pPr>
              <w:numPr>
                <w:ilvl w:val="0"/>
                <w:numId w:val="17"/>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El marcador que le corresponda, y</w:t>
            </w:r>
          </w:p>
          <w:p w14:paraId="55A9D7F9" w14:textId="77777777" w:rsidR="005A5A25" w:rsidRPr="00200C96" w:rsidRDefault="005A5A25" w:rsidP="005A5A25">
            <w:pPr>
              <w:ind w:left="720"/>
              <w:contextualSpacing/>
              <w:jc w:val="both"/>
              <w:rPr>
                <w:rFonts w:ascii="Arial" w:hAnsi="Arial" w:cs="Arial"/>
                <w:b w:val="0"/>
                <w:bCs w:val="0"/>
                <w:sz w:val="18"/>
                <w:szCs w:val="18"/>
              </w:rPr>
            </w:pPr>
          </w:p>
          <w:p w14:paraId="0DFBAB5B" w14:textId="4C8233CA" w:rsidR="00840992" w:rsidRPr="00200C96" w:rsidRDefault="005A5A25" w:rsidP="00200C96">
            <w:pPr>
              <w:numPr>
                <w:ilvl w:val="0"/>
                <w:numId w:val="17"/>
              </w:numPr>
              <w:spacing w:line="276" w:lineRule="auto"/>
              <w:contextualSpacing/>
              <w:jc w:val="both"/>
              <w:rPr>
                <w:rFonts w:cs="Arial"/>
                <w:b w:val="0"/>
                <w:sz w:val="20"/>
              </w:rPr>
            </w:pPr>
            <w:r w:rsidRPr="00200C96">
              <w:rPr>
                <w:rFonts w:ascii="Arial" w:hAnsi="Arial" w:cs="Arial"/>
                <w:b w:val="0"/>
                <w:bCs w:val="0"/>
                <w:sz w:val="18"/>
                <w:szCs w:val="18"/>
              </w:rPr>
              <w:t xml:space="preserve">El beneficio de reducción de la multa que podría recibir, que se encuentra condicionado a que el solicitante coopere de manera plena y continua durante la investigación y durante el procedimiento seguido en forma de juicio, de acuerdo con lo señalado en el </w:t>
            </w:r>
            <w:r w:rsidRPr="00200C96">
              <w:rPr>
                <w:rFonts w:ascii="Arial" w:hAnsi="Arial" w:cs="Arial"/>
                <w:b w:val="0"/>
                <w:bCs w:val="0"/>
                <w:sz w:val="18"/>
                <w:szCs w:val="18"/>
              </w:rPr>
              <w:lastRenderedPageBreak/>
              <w:t>apartado VI</w:t>
            </w:r>
            <w:r w:rsidRPr="00200C96">
              <w:rPr>
                <w:rFonts w:ascii="Arial" w:hAnsi="Arial" w:cs="Arial"/>
                <w:b w:val="0"/>
                <w:bCs w:val="0"/>
                <w:i/>
                <w:sz w:val="18"/>
                <w:szCs w:val="18"/>
              </w:rPr>
              <w:t xml:space="preserve"> </w:t>
            </w:r>
            <w:r w:rsidRPr="00200C96">
              <w:rPr>
                <w:rFonts w:ascii="Arial" w:hAnsi="Arial" w:cs="Arial"/>
                <w:b w:val="0"/>
                <w:bCs w:val="0"/>
                <w:sz w:val="18"/>
                <w:szCs w:val="18"/>
              </w:rPr>
              <w:t>de la presente guía, así como a la realización de las acciones necesarias para terminar su participación en la práctica monopólica absoluta.</w:t>
            </w:r>
          </w:p>
        </w:tc>
      </w:tr>
    </w:tbl>
    <w:p w14:paraId="75204783" w14:textId="77777777" w:rsidR="00840992" w:rsidRDefault="00840992" w:rsidP="00394952">
      <w:pPr>
        <w:spacing w:after="0" w:line="240" w:lineRule="auto"/>
        <w:jc w:val="both"/>
        <w:rPr>
          <w:rFonts w:ascii="ITC Avant Garde" w:hAnsi="ITC Avant Garde"/>
          <w:bCs/>
        </w:rPr>
      </w:pPr>
    </w:p>
    <w:p w14:paraId="5ADF1172" w14:textId="77777777" w:rsidR="00394952" w:rsidRPr="008C4E80" w:rsidRDefault="00394952" w:rsidP="00394952">
      <w:pPr>
        <w:spacing w:after="0" w:line="240" w:lineRule="auto"/>
        <w:jc w:val="both"/>
        <w:rPr>
          <w:rFonts w:ascii="ITC Avant Garde" w:hAnsi="ITC Avant Garde"/>
          <w:b/>
        </w:rPr>
      </w:pPr>
      <w:r w:rsidRPr="008C4E80">
        <w:rPr>
          <w:rFonts w:ascii="ITC Avant Garde" w:hAnsi="ITC Avant Garde"/>
          <w:b/>
        </w:rPr>
        <w:t>Comentarios recibidos</w:t>
      </w:r>
    </w:p>
    <w:p w14:paraId="3AAD3162" w14:textId="77777777" w:rsidR="00394952" w:rsidRDefault="00394952" w:rsidP="00394952">
      <w:pPr>
        <w:spacing w:after="0" w:line="240" w:lineRule="auto"/>
        <w:jc w:val="both"/>
        <w:rPr>
          <w:rFonts w:ascii="ITC Avant Garde" w:hAnsi="ITC Avant Garde"/>
          <w:bCs/>
        </w:rPr>
      </w:pPr>
    </w:p>
    <w:p w14:paraId="214C56D1" w14:textId="77777777" w:rsidR="00394952" w:rsidRPr="00722853" w:rsidRDefault="00394952" w:rsidP="00394952">
      <w:pPr>
        <w:spacing w:after="0" w:line="240" w:lineRule="auto"/>
        <w:jc w:val="both"/>
        <w:rPr>
          <w:rFonts w:ascii="ITC Avant Garde" w:hAnsi="ITC Avant Garde"/>
          <w:bCs/>
        </w:rPr>
      </w:pPr>
      <w:r w:rsidRPr="00A04DD2">
        <w:rPr>
          <w:rFonts w:ascii="ITC Avant Garde" w:hAnsi="ITC Avant Garde"/>
          <w:bCs/>
        </w:rPr>
        <w:t xml:space="preserve">El Participante </w:t>
      </w:r>
      <w:r w:rsidRPr="00427740">
        <w:rPr>
          <w:rFonts w:ascii="ITC Avant Garde" w:hAnsi="ITC Avant Garde"/>
          <w:bCs/>
        </w:rPr>
        <w:t>3</w:t>
      </w:r>
      <w:r w:rsidRPr="00A04DD2">
        <w:rPr>
          <w:rFonts w:ascii="ITC Avant Garde" w:hAnsi="ITC Avant Garde"/>
          <w:bCs/>
        </w:rPr>
        <w:t xml:space="preserve"> presentó el siguiente comentario:</w:t>
      </w:r>
      <w:bookmarkEnd w:id="19"/>
    </w:p>
    <w:p w14:paraId="08AB5E14" w14:textId="77777777" w:rsidR="00394952" w:rsidRPr="00722853" w:rsidRDefault="00394952" w:rsidP="00394952">
      <w:pPr>
        <w:spacing w:after="0" w:line="240" w:lineRule="auto"/>
        <w:jc w:val="both"/>
        <w:rPr>
          <w:rFonts w:ascii="ITC Avant Garde" w:hAnsi="ITC Avant Garde"/>
          <w:bCs/>
        </w:rPr>
      </w:pPr>
    </w:p>
    <w:p w14:paraId="3144EA0D" w14:textId="77777777" w:rsidR="00394952" w:rsidRPr="00CA3288" w:rsidRDefault="00394952" w:rsidP="00394952">
      <w:pPr>
        <w:spacing w:after="0" w:line="240" w:lineRule="auto"/>
        <w:ind w:left="567" w:right="618"/>
        <w:jc w:val="both"/>
        <w:rPr>
          <w:rFonts w:ascii="Arial" w:hAnsi="Arial"/>
          <w:bCs/>
          <w:sz w:val="18"/>
        </w:rPr>
      </w:pPr>
      <w:r w:rsidRPr="00CA3288">
        <w:rPr>
          <w:rFonts w:ascii="Arial" w:hAnsi="Arial"/>
          <w:bCs/>
          <w:sz w:val="18"/>
        </w:rPr>
        <w:t>En el apartado número 3.4. de la presente guía, referente al acuerdo de asignación de marcador, se informa que el interesado, deberá presentar la información y documentos que permitan iniciar una investigación o bien aporte elementos adicionales a la investigación, para que posteriormente, previo análisis de la información y a reserva de otorgar o no el marcador, la autoridad investigadora, emitirá el acuerdo de asignación de marcador.</w:t>
      </w:r>
    </w:p>
    <w:p w14:paraId="3BD3C4D2" w14:textId="77777777" w:rsidR="00394952" w:rsidRPr="00CA3288" w:rsidRDefault="00394952" w:rsidP="00394952">
      <w:pPr>
        <w:spacing w:after="0" w:line="240" w:lineRule="auto"/>
        <w:ind w:left="567" w:right="618"/>
        <w:jc w:val="both"/>
        <w:rPr>
          <w:rFonts w:ascii="Arial" w:hAnsi="Arial"/>
          <w:bCs/>
          <w:sz w:val="18"/>
        </w:rPr>
      </w:pPr>
    </w:p>
    <w:p w14:paraId="46328CCC" w14:textId="77777777" w:rsidR="00394952" w:rsidRPr="00CA3288" w:rsidRDefault="00394952" w:rsidP="00394952">
      <w:pPr>
        <w:spacing w:after="0" w:line="240" w:lineRule="auto"/>
        <w:ind w:left="567" w:right="618"/>
        <w:jc w:val="both"/>
        <w:rPr>
          <w:rFonts w:ascii="Arial" w:hAnsi="Arial"/>
          <w:bCs/>
          <w:sz w:val="18"/>
        </w:rPr>
      </w:pPr>
      <w:r w:rsidRPr="00CA3288">
        <w:rPr>
          <w:rFonts w:ascii="Arial" w:hAnsi="Arial"/>
          <w:bCs/>
          <w:sz w:val="18"/>
        </w:rPr>
        <w:t>En contraste con el contenido del artículo modificado previamente referido, el texto que precede a la modificación, establece que, al momento de presentar la información, se asignaría el marcador al interesado, a reserva de que la información sea valorada. Esto tiene como resultado que se garantice el lugar que sería ocupado por el solicitante siempre y cuando aporte los elementos e información suficientes conforme a lo señalado por la LFCE.</w:t>
      </w:r>
    </w:p>
    <w:p w14:paraId="1C504627" w14:textId="77777777" w:rsidR="00394952" w:rsidRPr="00CA3288" w:rsidRDefault="00394952" w:rsidP="00394952">
      <w:pPr>
        <w:spacing w:after="0" w:line="240" w:lineRule="auto"/>
        <w:ind w:left="567" w:right="618"/>
        <w:jc w:val="both"/>
        <w:rPr>
          <w:rFonts w:ascii="Arial" w:hAnsi="Arial"/>
          <w:bCs/>
          <w:sz w:val="18"/>
        </w:rPr>
      </w:pPr>
    </w:p>
    <w:p w14:paraId="4EA00A0D" w14:textId="77777777" w:rsidR="00394952" w:rsidRPr="00CA3288" w:rsidRDefault="00394952" w:rsidP="00394952">
      <w:pPr>
        <w:spacing w:after="0" w:line="240" w:lineRule="auto"/>
        <w:ind w:left="567" w:right="618"/>
        <w:jc w:val="both"/>
        <w:rPr>
          <w:rFonts w:ascii="Arial" w:hAnsi="Arial"/>
          <w:bCs/>
          <w:sz w:val="18"/>
        </w:rPr>
      </w:pPr>
      <w:r w:rsidRPr="00CA3288">
        <w:rPr>
          <w:rFonts w:ascii="Arial" w:hAnsi="Arial"/>
          <w:bCs/>
          <w:sz w:val="18"/>
        </w:rPr>
        <w:t xml:space="preserve">Se señala respetuosamente, que esta H. Autoridad ha sido </w:t>
      </w:r>
      <w:r w:rsidRPr="00074D37">
        <w:rPr>
          <w:rFonts w:ascii="Arial" w:hAnsi="Arial"/>
          <w:bCs/>
          <w:sz w:val="18"/>
        </w:rPr>
        <w:t>omisa en informar el tratamiento que dará a la información proveída por los solicitantes en caso de que se otorgue o no el marcador de referencia</w:t>
      </w:r>
      <w:r w:rsidRPr="00CA3288">
        <w:rPr>
          <w:rFonts w:ascii="Arial" w:hAnsi="Arial"/>
          <w:bCs/>
          <w:sz w:val="18"/>
        </w:rPr>
        <w:t>. Con dicha omisión se coloca al solicitante en un estado de inseguridad jurídica frente a la autoridad, generando además un incentivo negativo para los gobernados en la participación de este procedimiento. Lo anterior, ya que con dicha omisión, es posible interpretar que la información aportada sea utilizada en su contra sin garantizar ninguno de los beneficios que motivaron la participación del gobernado en el procedimiento, o bien, un procedimiento iniciado con posterioridad.</w:t>
      </w:r>
    </w:p>
    <w:p w14:paraId="6CAE844A" w14:textId="77777777" w:rsidR="00394952" w:rsidRPr="00CA3288" w:rsidRDefault="00394952" w:rsidP="00394952">
      <w:pPr>
        <w:spacing w:after="0" w:line="240" w:lineRule="auto"/>
        <w:ind w:left="567" w:right="618"/>
        <w:jc w:val="both"/>
        <w:rPr>
          <w:rFonts w:ascii="Arial" w:hAnsi="Arial"/>
          <w:bCs/>
          <w:sz w:val="18"/>
        </w:rPr>
      </w:pPr>
    </w:p>
    <w:p w14:paraId="7E15F67A" w14:textId="6750D78A" w:rsidR="00394952" w:rsidRPr="00CA3288" w:rsidRDefault="00394952" w:rsidP="00394952">
      <w:pPr>
        <w:spacing w:after="0" w:line="240" w:lineRule="auto"/>
        <w:ind w:left="567" w:right="618"/>
        <w:jc w:val="both"/>
        <w:rPr>
          <w:rFonts w:ascii="Arial" w:hAnsi="Arial"/>
          <w:bCs/>
          <w:sz w:val="18"/>
        </w:rPr>
      </w:pPr>
      <w:r w:rsidRPr="00CA3288">
        <w:rPr>
          <w:rFonts w:ascii="Arial" w:hAnsi="Arial"/>
          <w:bCs/>
          <w:sz w:val="18"/>
        </w:rPr>
        <w:t>Por lo anterior, se considera que el apartado 3.4. de la presente guía, así como (se sugiere tomare en consideración para las DR y la LFCE) debe ser modificado en virtud de que señale el tratamiento que se dará a la información sin perjuicio de que sea o no suficiente para determina si permite iniciar una investigación o presumir la existencia de una práctica anticompetitiva. Asimismo, se considera indispensable informar, conforme a la LFCE y sus DR el tratamiento que se dará a la información aportada por el solicitante en caso de que el marcador no sea otorgado.</w:t>
      </w:r>
    </w:p>
    <w:p w14:paraId="631925F0" w14:textId="77777777" w:rsidR="00B44F0B" w:rsidRPr="00B44F0B" w:rsidRDefault="00B44F0B" w:rsidP="00B44F0B">
      <w:pPr>
        <w:spacing w:after="0" w:line="240" w:lineRule="auto"/>
        <w:jc w:val="both"/>
        <w:rPr>
          <w:rFonts w:ascii="ITC Avant Garde" w:hAnsi="ITC Avant Garde" w:cs="Times New Roman"/>
          <w:bCs/>
          <w:color w:val="000000"/>
        </w:rPr>
      </w:pPr>
    </w:p>
    <w:p w14:paraId="56D14E50" w14:textId="77777777" w:rsidR="00B44F0B" w:rsidRPr="00B44F0B" w:rsidRDefault="00B44F0B" w:rsidP="00B44F0B">
      <w:pPr>
        <w:spacing w:after="0" w:line="240" w:lineRule="auto"/>
        <w:jc w:val="both"/>
        <w:rPr>
          <w:rFonts w:ascii="ITC Avant Garde" w:hAnsi="ITC Avant Garde" w:cs="Times New Roman"/>
          <w:bCs/>
          <w:color w:val="000000"/>
        </w:rPr>
      </w:pPr>
      <w:r w:rsidRPr="00B44F0B">
        <w:rPr>
          <w:rFonts w:ascii="ITC Avant Garde" w:hAnsi="ITC Avant Garde" w:cs="Times New Roman"/>
          <w:bCs/>
          <w:color w:val="000000"/>
        </w:rPr>
        <w:t>La COFECE presentó el siguiente comentario:</w:t>
      </w:r>
    </w:p>
    <w:p w14:paraId="36B64302" w14:textId="77777777" w:rsidR="00B44F0B" w:rsidRPr="00B44F0B" w:rsidRDefault="00B44F0B" w:rsidP="00B44F0B">
      <w:pPr>
        <w:spacing w:after="0" w:line="240" w:lineRule="auto"/>
        <w:jc w:val="both"/>
        <w:rPr>
          <w:rFonts w:ascii="ITC Avant Garde" w:hAnsi="ITC Avant Garde" w:cs="Times New Roman"/>
          <w:bCs/>
          <w:color w:val="000000"/>
        </w:rPr>
      </w:pPr>
    </w:p>
    <w:p w14:paraId="09356571" w14:textId="77777777" w:rsidR="00B44F0B" w:rsidRPr="00B44F0B" w:rsidRDefault="00B44F0B" w:rsidP="00B44F0B">
      <w:pPr>
        <w:spacing w:after="0" w:line="240" w:lineRule="auto"/>
        <w:ind w:left="567" w:right="618"/>
        <w:jc w:val="both"/>
        <w:rPr>
          <w:rFonts w:ascii="ITC Avant Garde" w:hAnsi="ITC Avant Garde"/>
          <w:b/>
          <w:bCs/>
        </w:rPr>
      </w:pPr>
      <w:r w:rsidRPr="00B44F0B">
        <w:rPr>
          <w:rFonts w:ascii="Arial" w:hAnsi="Arial" w:cs="Times New Roman"/>
          <w:bCs/>
          <w:color w:val="000000"/>
          <w:sz w:val="18"/>
        </w:rPr>
        <w:t>3.4.b. Ver comentarios anteriores sobre cuándo se tiene que asignar el marcador.</w:t>
      </w:r>
    </w:p>
    <w:p w14:paraId="2B9DA03B" w14:textId="77777777" w:rsidR="00394952" w:rsidRPr="00722853" w:rsidRDefault="00394952" w:rsidP="00394952">
      <w:pPr>
        <w:spacing w:after="0" w:line="240" w:lineRule="auto"/>
        <w:jc w:val="both"/>
        <w:rPr>
          <w:rFonts w:ascii="ITC Avant Garde" w:hAnsi="ITC Avant Garde"/>
          <w:bCs/>
        </w:rPr>
      </w:pPr>
    </w:p>
    <w:p w14:paraId="5918BF4A" w14:textId="77777777" w:rsidR="00394952" w:rsidRPr="003F49C3" w:rsidRDefault="00394952" w:rsidP="00394952">
      <w:pPr>
        <w:spacing w:after="0" w:line="240" w:lineRule="auto"/>
        <w:jc w:val="both"/>
        <w:rPr>
          <w:rFonts w:ascii="ITC Avant Garde" w:hAnsi="ITC Avant Garde"/>
          <w:b/>
        </w:rPr>
      </w:pPr>
      <w:r w:rsidRPr="003F49C3">
        <w:rPr>
          <w:rFonts w:ascii="ITC Avant Garde" w:hAnsi="ITC Avant Garde"/>
          <w:b/>
        </w:rPr>
        <w:t>Consideraciones</w:t>
      </w:r>
    </w:p>
    <w:p w14:paraId="256F5B24" w14:textId="77777777" w:rsidR="00394952" w:rsidRDefault="00394952" w:rsidP="00394952">
      <w:pPr>
        <w:spacing w:after="0" w:line="240" w:lineRule="auto"/>
        <w:jc w:val="both"/>
        <w:rPr>
          <w:rFonts w:ascii="ITC Avant Garde" w:hAnsi="ITC Avant Garde"/>
          <w:bCs/>
        </w:rPr>
      </w:pPr>
    </w:p>
    <w:p w14:paraId="3C084514" w14:textId="5B5EB6EF" w:rsidR="00394952" w:rsidRDefault="00444DF3" w:rsidP="00CA2772">
      <w:pPr>
        <w:spacing w:after="0" w:line="240" w:lineRule="auto"/>
        <w:jc w:val="both"/>
        <w:rPr>
          <w:rFonts w:ascii="ITC Avant Garde" w:hAnsi="ITC Avant Garde"/>
        </w:rPr>
      </w:pPr>
      <w:r>
        <w:rPr>
          <w:rFonts w:ascii="ITC Avant Garde" w:hAnsi="ITC Avant Garde"/>
        </w:rPr>
        <w:t xml:space="preserve">Respecto a los comentarios del Participante 3 y de la COFECE, </w:t>
      </w:r>
      <w:r w:rsidR="00590AC5">
        <w:rPr>
          <w:rFonts w:ascii="ITC Avant Garde" w:hAnsi="ITC Avant Garde"/>
        </w:rPr>
        <w:t xml:space="preserve">relativos </w:t>
      </w:r>
      <w:r w:rsidR="00590AC5" w:rsidRPr="0094593C">
        <w:rPr>
          <w:rFonts w:ascii="ITC Avant Garde" w:hAnsi="ITC Avant Garde"/>
          <w:i/>
          <w:iCs/>
        </w:rPr>
        <w:t>al momento en que se otorga el marcador</w:t>
      </w:r>
      <w:r w:rsidR="00590AC5">
        <w:rPr>
          <w:rFonts w:ascii="ITC Avant Garde" w:hAnsi="ITC Avant Garde"/>
        </w:rPr>
        <w:t xml:space="preserve">, </w:t>
      </w:r>
      <w:r w:rsidR="00C340E4">
        <w:rPr>
          <w:rFonts w:ascii="ITC Avant Garde" w:hAnsi="ITC Avant Garde"/>
        </w:rPr>
        <w:t xml:space="preserve">se </w:t>
      </w:r>
      <w:r w:rsidR="00C61E2B">
        <w:rPr>
          <w:rFonts w:ascii="ITC Avant Garde" w:hAnsi="ITC Avant Garde"/>
        </w:rPr>
        <w:t>considera procedente modificar el texto del Anteproyecto de Guía</w:t>
      </w:r>
      <w:r w:rsidR="0095294E">
        <w:rPr>
          <w:rFonts w:ascii="ITC Avant Garde" w:hAnsi="ITC Avant Garde"/>
        </w:rPr>
        <w:t xml:space="preserve"> </w:t>
      </w:r>
      <w:r w:rsidR="0095294E">
        <w:rPr>
          <w:rFonts w:ascii="ITC Avant Garde" w:hAnsi="ITC Avant Garde" w:cs="Arial"/>
          <w:bCs/>
        </w:rPr>
        <w:t xml:space="preserve">en consistencia con </w:t>
      </w:r>
      <w:r w:rsidR="0095294E" w:rsidRPr="00F0512F">
        <w:rPr>
          <w:rFonts w:ascii="ITC Avant Garde" w:hAnsi="ITC Avant Garde" w:cs="Arial"/>
          <w:bCs/>
        </w:rPr>
        <w:t>la similar modificación que se realizó al Anteproyecto de modificaciones a las Disposiciones Regulatorias</w:t>
      </w:r>
      <w:r w:rsidR="00C61E2B">
        <w:rPr>
          <w:rFonts w:ascii="ITC Avant Garde" w:hAnsi="ITC Avant Garde"/>
        </w:rPr>
        <w:t xml:space="preserve">, </w:t>
      </w:r>
      <w:r w:rsidR="00B15FD7">
        <w:rPr>
          <w:rFonts w:ascii="ITC Avant Garde" w:hAnsi="ITC Avant Garde"/>
        </w:rPr>
        <w:t>para señalar</w:t>
      </w:r>
      <w:r w:rsidR="006A6230">
        <w:rPr>
          <w:rFonts w:ascii="ITC Avant Garde" w:hAnsi="ITC Avant Garde"/>
        </w:rPr>
        <w:t xml:space="preserve"> que </w:t>
      </w:r>
      <w:r w:rsidR="00B15FD7">
        <w:rPr>
          <w:rFonts w:ascii="ITC Avant Garde" w:hAnsi="ITC Avant Garde"/>
        </w:rPr>
        <w:t xml:space="preserve">el marcador </w:t>
      </w:r>
      <w:r w:rsidR="006A6230">
        <w:rPr>
          <w:rFonts w:ascii="ITC Avant Garde" w:hAnsi="ITC Avant Garde"/>
        </w:rPr>
        <w:t xml:space="preserve">se </w:t>
      </w:r>
      <w:r w:rsidR="00CA2772">
        <w:rPr>
          <w:rFonts w:ascii="ITC Avant Garde" w:hAnsi="ITC Avant Garde"/>
        </w:rPr>
        <w:t>otorga</w:t>
      </w:r>
      <w:r w:rsidR="00B15FD7">
        <w:rPr>
          <w:rFonts w:ascii="ITC Avant Garde" w:hAnsi="ITC Avant Garde"/>
        </w:rPr>
        <w:t xml:space="preserve">rá </w:t>
      </w:r>
      <w:r w:rsidR="00394952">
        <w:rPr>
          <w:rFonts w:ascii="ITC Avant Garde" w:hAnsi="ITC Avant Garde"/>
        </w:rPr>
        <w:t>en el acuerdo que tenga por presentada la solicitud</w:t>
      </w:r>
      <w:r w:rsidR="00797BC3">
        <w:rPr>
          <w:rFonts w:ascii="ITC Avant Garde" w:hAnsi="ITC Avant Garde"/>
        </w:rPr>
        <w:t xml:space="preserve"> </w:t>
      </w:r>
      <w:r w:rsidR="00797BC3">
        <w:rPr>
          <w:rFonts w:ascii="ITC Avant Garde" w:hAnsi="ITC Avant Garde" w:cs="Times New Roman"/>
          <w:bCs/>
          <w:color w:val="000000"/>
        </w:rPr>
        <w:t>y no en el acuerdo por el que la Autoridad Investigadora comunica al solicitante que la información y documentos que presentó permiten iniciar una investigación o presumir la existencia de la práctica monopólica absoluta y hace de su conocimiento el beneficio de reducción de la multa que podría recibir</w:t>
      </w:r>
      <w:r w:rsidR="00797BC3" w:rsidRPr="0019504C">
        <w:rPr>
          <w:rFonts w:ascii="ITC Avant Garde" w:hAnsi="ITC Avant Garde" w:cs="Times New Roman"/>
          <w:bCs/>
          <w:color w:val="000000"/>
        </w:rPr>
        <w:t>.</w:t>
      </w:r>
    </w:p>
    <w:p w14:paraId="11BA9E0A" w14:textId="77777777" w:rsidR="00CA2772" w:rsidRDefault="00CA2772" w:rsidP="00CC1B72">
      <w:pPr>
        <w:spacing w:after="0" w:line="240" w:lineRule="auto"/>
        <w:jc w:val="both"/>
        <w:rPr>
          <w:rFonts w:ascii="ITC Avant Garde" w:hAnsi="ITC Avant Garde"/>
        </w:rPr>
      </w:pPr>
    </w:p>
    <w:p w14:paraId="4871E8BC" w14:textId="54DFE488" w:rsidR="00B67A1F" w:rsidRDefault="00F52725" w:rsidP="00394952">
      <w:pPr>
        <w:spacing w:after="0" w:line="240" w:lineRule="auto"/>
        <w:jc w:val="both"/>
        <w:rPr>
          <w:rFonts w:ascii="ITC Avant Garde" w:hAnsi="ITC Avant Garde"/>
        </w:rPr>
      </w:pPr>
      <w:r>
        <w:rPr>
          <w:rFonts w:ascii="ITC Avant Garde" w:hAnsi="ITC Avant Garde"/>
        </w:rPr>
        <w:t xml:space="preserve">En cuanto </w:t>
      </w:r>
      <w:r w:rsidR="001612DC">
        <w:rPr>
          <w:rFonts w:ascii="ITC Avant Garde" w:hAnsi="ITC Avant Garde"/>
        </w:rPr>
        <w:t xml:space="preserve">a los comentarios del Participante 3 en el sentido de que </w:t>
      </w:r>
      <w:r w:rsidR="001612DC" w:rsidRPr="0094593C">
        <w:rPr>
          <w:rFonts w:ascii="ITC Avant Garde" w:hAnsi="ITC Avant Garde"/>
          <w:i/>
          <w:iCs/>
        </w:rPr>
        <w:t>el Anteproyecto de Guía no menciona el tratamiento que se dará a la información provista</w:t>
      </w:r>
      <w:r w:rsidR="0023578C" w:rsidRPr="0094593C">
        <w:rPr>
          <w:rFonts w:ascii="ITC Avant Garde" w:hAnsi="ITC Avant Garde"/>
          <w:i/>
          <w:iCs/>
        </w:rPr>
        <w:t xml:space="preserve"> por el solicitante</w:t>
      </w:r>
      <w:r w:rsidR="00394952" w:rsidRPr="002527E9">
        <w:rPr>
          <w:rFonts w:ascii="ITC Avant Garde" w:hAnsi="ITC Avant Garde"/>
        </w:rPr>
        <w:t>,</w:t>
      </w:r>
      <w:r w:rsidR="00394952">
        <w:rPr>
          <w:rFonts w:ascii="ITC Avant Garde" w:hAnsi="ITC Avant Garde"/>
        </w:rPr>
        <w:t xml:space="preserve"> </w:t>
      </w:r>
      <w:r w:rsidR="00B67A1F">
        <w:rPr>
          <w:rFonts w:ascii="ITC Avant Garde" w:hAnsi="ITC Avant Garde"/>
        </w:rPr>
        <w:t xml:space="preserve">se reiteran las consideraciones emitidas al comentario que sobre el </w:t>
      </w:r>
      <w:r w:rsidR="00B67A1F">
        <w:rPr>
          <w:rFonts w:ascii="ITC Avant Garde" w:hAnsi="ITC Avant Garde"/>
        </w:rPr>
        <w:lastRenderedPageBreak/>
        <w:t xml:space="preserve">mismo aspecto presentó el Participante 3 en relación a la propuesta del apartado 3.3., las que a efecto de evitar repeticiones innecesarias se tienen aquí por reproducidas como si a la letra se insertasen. </w:t>
      </w:r>
    </w:p>
    <w:p w14:paraId="668EF08F" w14:textId="45C00E35" w:rsidR="00155AA2" w:rsidRDefault="00155AA2" w:rsidP="00155AA2">
      <w:pPr>
        <w:spacing w:after="0" w:line="240" w:lineRule="auto"/>
        <w:jc w:val="both"/>
        <w:rPr>
          <w:rFonts w:ascii="ITC Avant Garde" w:hAnsi="ITC Avant Garde"/>
          <w:bCs/>
        </w:rPr>
      </w:pPr>
    </w:p>
    <w:p w14:paraId="73EDD181" w14:textId="11CD7975" w:rsidR="00645265" w:rsidRDefault="00284E67" w:rsidP="00155AA2">
      <w:pPr>
        <w:spacing w:after="0" w:line="240" w:lineRule="auto"/>
        <w:jc w:val="both"/>
        <w:rPr>
          <w:rFonts w:ascii="ITC Avant Garde" w:hAnsi="ITC Avant Garde"/>
          <w:bCs/>
        </w:rPr>
      </w:pPr>
      <w:r>
        <w:rPr>
          <w:rFonts w:ascii="ITC Avant Garde" w:hAnsi="ITC Avant Garde"/>
          <w:bCs/>
        </w:rPr>
        <w:t xml:space="preserve">Conforme a </w:t>
      </w:r>
      <w:r w:rsidR="00645265">
        <w:rPr>
          <w:rFonts w:ascii="ITC Avant Garde" w:hAnsi="ITC Avant Garde"/>
          <w:bCs/>
        </w:rPr>
        <w:t xml:space="preserve">lo anterior, se modifica el texto del apartado </w:t>
      </w:r>
      <w:r w:rsidR="00645265" w:rsidRPr="00F8677C">
        <w:rPr>
          <w:rFonts w:ascii="ITC Avant Garde" w:hAnsi="ITC Avant Garde"/>
          <w:bCs/>
          <w:i/>
          <w:iCs/>
        </w:rPr>
        <w:t>3.4 Acuerdo de asignación del marcador</w:t>
      </w:r>
      <w:r w:rsidR="00645265">
        <w:rPr>
          <w:rFonts w:ascii="ITC Avant Garde" w:hAnsi="ITC Avant Garde"/>
          <w:bCs/>
        </w:rPr>
        <w:t xml:space="preserve"> del Anteproyecto de Guía, en los siguientes términos: </w:t>
      </w:r>
    </w:p>
    <w:p w14:paraId="20F6106F" w14:textId="77777777" w:rsidR="00645265" w:rsidRDefault="00645265" w:rsidP="00155AA2">
      <w:pPr>
        <w:spacing w:after="0" w:line="240" w:lineRule="auto"/>
        <w:jc w:val="both"/>
        <w:rPr>
          <w:rFonts w:ascii="ITC Avant Garde" w:hAnsi="ITC Avant Garde"/>
          <w:bCs/>
        </w:rPr>
      </w:pPr>
    </w:p>
    <w:tbl>
      <w:tblPr>
        <w:tblStyle w:val="Tablaconcuadrcula4-nfasis63"/>
        <w:tblW w:w="7650" w:type="dxa"/>
        <w:jc w:val="center"/>
        <w:tblLook w:val="04A0" w:firstRow="1" w:lastRow="0" w:firstColumn="1" w:lastColumn="0" w:noHBand="0" w:noVBand="1"/>
      </w:tblPr>
      <w:tblGrid>
        <w:gridCol w:w="3825"/>
        <w:gridCol w:w="3825"/>
      </w:tblGrid>
      <w:tr w:rsidR="00FA0C59" w:rsidRPr="0019504C" w14:paraId="59D1B00C" w14:textId="77777777" w:rsidTr="00200C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7688F501" w14:textId="77777777" w:rsidR="00FA0C59" w:rsidRPr="0019504C" w:rsidRDefault="00FA0C59" w:rsidP="00BE33AC">
            <w:pPr>
              <w:jc w:val="center"/>
              <w:rPr>
                <w:rFonts w:ascii="Arial" w:hAnsi="Arial"/>
                <w:sz w:val="18"/>
              </w:rPr>
            </w:pPr>
            <w:r w:rsidRPr="0019504C">
              <w:rPr>
                <w:rFonts w:ascii="Arial" w:hAnsi="Arial"/>
                <w:sz w:val="18"/>
              </w:rPr>
              <w:t>Anteproyecto</w:t>
            </w:r>
          </w:p>
        </w:tc>
        <w:tc>
          <w:tcPr>
            <w:tcW w:w="3825" w:type="dxa"/>
          </w:tcPr>
          <w:p w14:paraId="7F2C1940" w14:textId="77777777" w:rsidR="00FA0C59" w:rsidRPr="0019504C" w:rsidRDefault="00FA0C59" w:rsidP="00BE33AC">
            <w:pPr>
              <w:jc w:val="center"/>
              <w:cnfStyle w:val="100000000000" w:firstRow="1" w:lastRow="0" w:firstColumn="0" w:lastColumn="0" w:oddVBand="0" w:evenVBand="0" w:oddHBand="0" w:evenHBand="0" w:firstRowFirstColumn="0" w:firstRowLastColumn="0" w:lastRowFirstColumn="0" w:lastRowLastColumn="0"/>
              <w:rPr>
                <w:rFonts w:ascii="Arial" w:hAnsi="Arial"/>
                <w:sz w:val="18"/>
              </w:rPr>
            </w:pPr>
            <w:r w:rsidRPr="0019504C">
              <w:rPr>
                <w:rFonts w:ascii="Arial" w:hAnsi="Arial"/>
                <w:sz w:val="18"/>
              </w:rPr>
              <w:t>Modificación al Anteproyecto</w:t>
            </w:r>
          </w:p>
        </w:tc>
      </w:tr>
      <w:tr w:rsidR="00FA0C59" w:rsidRPr="0019504C" w14:paraId="245DACA7" w14:textId="77777777" w:rsidTr="00200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4438E9AD" w14:textId="77777777" w:rsidR="00FA0C59" w:rsidRPr="0013446C" w:rsidRDefault="00FA0C59" w:rsidP="00BE33AC">
            <w:pPr>
              <w:jc w:val="both"/>
              <w:rPr>
                <w:rFonts w:ascii="Arial" w:hAnsi="Arial" w:cs="Arial"/>
                <w:b w:val="0"/>
                <w:bCs w:val="0"/>
                <w:strike/>
                <w:sz w:val="18"/>
                <w:szCs w:val="18"/>
              </w:rPr>
            </w:pPr>
            <w:r w:rsidRPr="0013446C">
              <w:rPr>
                <w:rFonts w:ascii="Arial" w:hAnsi="Arial" w:cs="Arial"/>
                <w:b w:val="0"/>
                <w:bCs w:val="0"/>
                <w:sz w:val="18"/>
                <w:szCs w:val="18"/>
              </w:rPr>
              <w:t xml:space="preserve">3.4. Acuerdo </w:t>
            </w:r>
            <w:r w:rsidRPr="0013446C">
              <w:rPr>
                <w:rFonts w:ascii="Arial" w:hAnsi="Arial" w:cs="Arial"/>
                <w:b w:val="0"/>
                <w:bCs w:val="0"/>
                <w:strike/>
                <w:sz w:val="18"/>
                <w:szCs w:val="18"/>
              </w:rPr>
              <w:t>de asignación de marcador</w:t>
            </w:r>
          </w:p>
          <w:p w14:paraId="5669749A" w14:textId="345F9824" w:rsidR="00FA0C59" w:rsidRDefault="00FA0C59" w:rsidP="00BE33AC">
            <w:pPr>
              <w:jc w:val="both"/>
              <w:rPr>
                <w:rFonts w:ascii="Arial" w:hAnsi="Arial" w:cs="Arial"/>
                <w:sz w:val="18"/>
                <w:szCs w:val="18"/>
              </w:rPr>
            </w:pPr>
          </w:p>
          <w:p w14:paraId="525C7724" w14:textId="77777777" w:rsidR="004704A3" w:rsidRPr="0013446C" w:rsidRDefault="004704A3" w:rsidP="00BE33AC">
            <w:pPr>
              <w:jc w:val="both"/>
              <w:rPr>
                <w:rFonts w:ascii="Arial" w:hAnsi="Arial" w:cs="Arial"/>
                <w:b w:val="0"/>
                <w:bCs w:val="0"/>
                <w:sz w:val="18"/>
                <w:szCs w:val="18"/>
              </w:rPr>
            </w:pPr>
          </w:p>
          <w:p w14:paraId="26AB2139" w14:textId="77777777" w:rsidR="00FA0C59" w:rsidRPr="0013446C" w:rsidRDefault="00FA0C59" w:rsidP="00BE33AC">
            <w:pPr>
              <w:jc w:val="both"/>
              <w:rPr>
                <w:rFonts w:ascii="Arial" w:hAnsi="Arial" w:cs="Arial"/>
                <w:b w:val="0"/>
                <w:bCs w:val="0"/>
                <w:sz w:val="18"/>
                <w:szCs w:val="18"/>
              </w:rPr>
            </w:pPr>
            <w:r w:rsidRPr="0013446C">
              <w:rPr>
                <w:rFonts w:ascii="Arial" w:hAnsi="Arial" w:cs="Arial"/>
                <w:b w:val="0"/>
                <w:bCs w:val="0"/>
                <w:sz w:val="18"/>
                <w:szCs w:val="18"/>
              </w:rPr>
              <w:t xml:space="preserve">Si la información y documentos presentados permiten iniciar una investigación o aporta elementos adicionales a aquéllos con los que ya cuente la Autoridad Investigadora durante una investigación, es decir, elementos con un valor agregado significativo que permitan presumir la existencia de la práctica monopólica absoluta, la Autoridad Investigadora emitirá el acuerdo </w:t>
            </w:r>
            <w:r w:rsidRPr="0013446C">
              <w:rPr>
                <w:rFonts w:ascii="Arial" w:hAnsi="Arial" w:cs="Arial"/>
                <w:b w:val="0"/>
                <w:bCs w:val="0"/>
                <w:strike/>
                <w:sz w:val="18"/>
                <w:szCs w:val="18"/>
              </w:rPr>
              <w:t>de asignación de marcador</w:t>
            </w:r>
            <w:r w:rsidRPr="0013446C">
              <w:rPr>
                <w:rFonts w:ascii="Arial" w:hAnsi="Arial" w:cs="Arial"/>
                <w:b w:val="0"/>
                <w:bCs w:val="0"/>
                <w:sz w:val="18"/>
                <w:szCs w:val="18"/>
              </w:rPr>
              <w:t xml:space="preserve"> mediante el cual comunicará al solicitante:</w:t>
            </w:r>
          </w:p>
          <w:p w14:paraId="0E26430E" w14:textId="77777777" w:rsidR="00FA0C59" w:rsidRPr="0013446C" w:rsidRDefault="00FA0C59" w:rsidP="00BE33AC">
            <w:pPr>
              <w:jc w:val="both"/>
              <w:rPr>
                <w:rFonts w:ascii="Arial" w:hAnsi="Arial" w:cs="Arial"/>
                <w:b w:val="0"/>
                <w:bCs w:val="0"/>
                <w:sz w:val="18"/>
                <w:szCs w:val="18"/>
              </w:rPr>
            </w:pPr>
          </w:p>
          <w:p w14:paraId="6CE71E2A" w14:textId="329AB1BB" w:rsidR="00FA0C59" w:rsidRPr="0013446C" w:rsidRDefault="00FA0C59" w:rsidP="00F3310A">
            <w:pPr>
              <w:jc w:val="both"/>
              <w:rPr>
                <w:rFonts w:ascii="Arial" w:hAnsi="Arial" w:cs="Arial"/>
                <w:b w:val="0"/>
                <w:bCs w:val="0"/>
                <w:sz w:val="18"/>
                <w:szCs w:val="18"/>
              </w:rPr>
            </w:pPr>
            <w:r w:rsidRPr="0013446C">
              <w:rPr>
                <w:rFonts w:ascii="Arial" w:hAnsi="Arial" w:cs="Arial"/>
                <w:b w:val="0"/>
                <w:bCs w:val="0"/>
                <w:sz w:val="18"/>
                <w:szCs w:val="18"/>
              </w:rPr>
              <w:t xml:space="preserve">a) </w:t>
            </w:r>
            <w:r w:rsidR="00F3310A" w:rsidRPr="00F3310A">
              <w:rPr>
                <w:rFonts w:ascii="Arial" w:hAnsi="Arial" w:cs="Arial"/>
                <w:b w:val="0"/>
                <w:bCs w:val="0"/>
                <w:sz w:val="18"/>
                <w:szCs w:val="18"/>
              </w:rPr>
              <w:t>Que la información y documentos proporcionados son suficientes para iniciar una</w:t>
            </w:r>
            <w:r w:rsidR="00F3310A">
              <w:rPr>
                <w:rFonts w:ascii="Arial" w:hAnsi="Arial" w:cs="Arial"/>
                <w:b w:val="0"/>
                <w:bCs w:val="0"/>
                <w:sz w:val="18"/>
                <w:szCs w:val="18"/>
              </w:rPr>
              <w:t xml:space="preserve"> </w:t>
            </w:r>
            <w:r w:rsidR="00F3310A" w:rsidRPr="00F3310A">
              <w:rPr>
                <w:rFonts w:ascii="Arial" w:hAnsi="Arial" w:cs="Arial"/>
                <w:b w:val="0"/>
                <w:bCs w:val="0"/>
                <w:sz w:val="18"/>
                <w:szCs w:val="18"/>
              </w:rPr>
              <w:t>investigación o presumir la existencia de la práctica monopólica absoluta, por lo que</w:t>
            </w:r>
            <w:r w:rsidR="00F3310A">
              <w:rPr>
                <w:rFonts w:ascii="Arial" w:hAnsi="Arial" w:cs="Arial"/>
                <w:b w:val="0"/>
                <w:bCs w:val="0"/>
                <w:sz w:val="18"/>
                <w:szCs w:val="18"/>
              </w:rPr>
              <w:t xml:space="preserve"> </w:t>
            </w:r>
            <w:r w:rsidR="00F3310A" w:rsidRPr="00F3310A">
              <w:rPr>
                <w:rFonts w:ascii="Arial" w:hAnsi="Arial" w:cs="Arial"/>
                <w:b w:val="0"/>
                <w:bCs w:val="0"/>
                <w:sz w:val="18"/>
                <w:szCs w:val="18"/>
              </w:rPr>
              <w:t>cumplen con el artículo 103, fracción I, de la LFCE</w:t>
            </w:r>
            <w:r w:rsidR="00F3310A" w:rsidRPr="00200C96">
              <w:rPr>
                <w:rFonts w:ascii="Arial" w:hAnsi="Arial" w:cs="Arial"/>
                <w:strike/>
                <w:sz w:val="18"/>
                <w:szCs w:val="18"/>
              </w:rPr>
              <w:t>;</w:t>
            </w:r>
          </w:p>
          <w:p w14:paraId="797D264B" w14:textId="77777777" w:rsidR="00FA0C59" w:rsidRPr="0013446C" w:rsidRDefault="00FA0C59" w:rsidP="00BE33AC">
            <w:pPr>
              <w:jc w:val="both"/>
              <w:rPr>
                <w:rFonts w:ascii="Arial" w:hAnsi="Arial" w:cs="Arial"/>
                <w:b w:val="0"/>
                <w:bCs w:val="0"/>
                <w:sz w:val="18"/>
                <w:szCs w:val="18"/>
              </w:rPr>
            </w:pPr>
          </w:p>
          <w:p w14:paraId="513300F5" w14:textId="77777777" w:rsidR="00FA0C59" w:rsidRPr="0013446C" w:rsidRDefault="00FA0C59" w:rsidP="00BE33AC">
            <w:pPr>
              <w:jc w:val="both"/>
              <w:rPr>
                <w:rFonts w:ascii="Arial" w:hAnsi="Arial" w:cs="Arial"/>
                <w:b w:val="0"/>
                <w:bCs w:val="0"/>
                <w:strike/>
                <w:sz w:val="18"/>
                <w:szCs w:val="18"/>
              </w:rPr>
            </w:pPr>
            <w:r w:rsidRPr="0013446C">
              <w:rPr>
                <w:rFonts w:ascii="Arial" w:hAnsi="Arial" w:cs="Arial"/>
                <w:b w:val="0"/>
                <w:bCs w:val="0"/>
                <w:sz w:val="18"/>
                <w:szCs w:val="18"/>
              </w:rPr>
              <w:t xml:space="preserve">b) </w:t>
            </w:r>
            <w:r w:rsidRPr="007D1269">
              <w:rPr>
                <w:rFonts w:ascii="Arial" w:hAnsi="Arial" w:cs="Arial"/>
                <w:b w:val="0"/>
                <w:bCs w:val="0"/>
                <w:strike/>
                <w:sz w:val="18"/>
                <w:szCs w:val="18"/>
              </w:rPr>
              <w:t xml:space="preserve">El marcador que le </w:t>
            </w:r>
            <w:r w:rsidRPr="00200C96">
              <w:rPr>
                <w:rFonts w:ascii="Arial" w:hAnsi="Arial" w:cs="Arial"/>
                <w:b w:val="0"/>
                <w:bCs w:val="0"/>
                <w:strike/>
                <w:sz w:val="18"/>
                <w:szCs w:val="18"/>
              </w:rPr>
              <w:t>corresponda, y</w:t>
            </w:r>
          </w:p>
          <w:p w14:paraId="2CB89EA2" w14:textId="77777777" w:rsidR="00FA0C59" w:rsidRPr="0013446C" w:rsidRDefault="00FA0C59" w:rsidP="00BE33AC">
            <w:pPr>
              <w:jc w:val="both"/>
              <w:rPr>
                <w:rFonts w:ascii="Arial" w:hAnsi="Arial" w:cs="Arial"/>
                <w:b w:val="0"/>
                <w:bCs w:val="0"/>
                <w:strike/>
                <w:sz w:val="18"/>
                <w:szCs w:val="18"/>
              </w:rPr>
            </w:pPr>
          </w:p>
          <w:p w14:paraId="41AA6858" w14:textId="207E1D43" w:rsidR="00FA0C59" w:rsidRPr="0019504C" w:rsidRDefault="00FA0C59" w:rsidP="00F3310A">
            <w:pPr>
              <w:jc w:val="both"/>
              <w:rPr>
                <w:rFonts w:ascii="Arial" w:hAnsi="Arial" w:cs="Arial"/>
                <w:b w:val="0"/>
                <w:sz w:val="18"/>
                <w:szCs w:val="18"/>
              </w:rPr>
            </w:pPr>
            <w:r w:rsidRPr="00200C96">
              <w:rPr>
                <w:rFonts w:ascii="Arial" w:hAnsi="Arial" w:cs="Arial"/>
                <w:b w:val="0"/>
                <w:bCs w:val="0"/>
                <w:strike/>
                <w:sz w:val="18"/>
                <w:szCs w:val="18"/>
              </w:rPr>
              <w:t>c)</w:t>
            </w:r>
            <w:r w:rsidRPr="0013446C">
              <w:rPr>
                <w:rFonts w:ascii="Arial" w:hAnsi="Arial" w:cs="Arial"/>
                <w:b w:val="0"/>
                <w:bCs w:val="0"/>
                <w:sz w:val="18"/>
                <w:szCs w:val="18"/>
              </w:rPr>
              <w:t xml:space="preserve"> </w:t>
            </w:r>
            <w:r w:rsidR="00F3310A" w:rsidRPr="00F3310A">
              <w:rPr>
                <w:rFonts w:ascii="Arial" w:hAnsi="Arial" w:cs="Arial"/>
                <w:b w:val="0"/>
                <w:bCs w:val="0"/>
                <w:sz w:val="18"/>
                <w:szCs w:val="18"/>
              </w:rPr>
              <w:t>El beneficio de reducción de la multa que podría recibir, que se encuentra condicionado a</w:t>
            </w:r>
            <w:r w:rsidR="00F3310A">
              <w:rPr>
                <w:rFonts w:ascii="Arial" w:hAnsi="Arial" w:cs="Arial"/>
                <w:b w:val="0"/>
                <w:bCs w:val="0"/>
                <w:sz w:val="18"/>
                <w:szCs w:val="18"/>
              </w:rPr>
              <w:t xml:space="preserve"> </w:t>
            </w:r>
            <w:r w:rsidR="00F3310A" w:rsidRPr="00F3310A">
              <w:rPr>
                <w:rFonts w:ascii="Arial" w:hAnsi="Arial" w:cs="Arial"/>
                <w:b w:val="0"/>
                <w:bCs w:val="0"/>
                <w:sz w:val="18"/>
                <w:szCs w:val="18"/>
              </w:rPr>
              <w:t>que el solicitante coopere de manera plena y continua durante la investigación y durante</w:t>
            </w:r>
            <w:r w:rsidR="00F3310A">
              <w:rPr>
                <w:rFonts w:ascii="Arial" w:hAnsi="Arial" w:cs="Arial"/>
                <w:b w:val="0"/>
                <w:bCs w:val="0"/>
                <w:sz w:val="18"/>
                <w:szCs w:val="18"/>
              </w:rPr>
              <w:t xml:space="preserve"> </w:t>
            </w:r>
            <w:r w:rsidR="00F3310A" w:rsidRPr="00F3310A">
              <w:rPr>
                <w:rFonts w:ascii="Arial" w:hAnsi="Arial" w:cs="Arial"/>
                <w:b w:val="0"/>
                <w:bCs w:val="0"/>
                <w:sz w:val="18"/>
                <w:szCs w:val="18"/>
              </w:rPr>
              <w:t>el procedimiento seguido en forma de juicio, de acuerdo con lo señalado en el apartado VI de la presente guía, así como a la realización de las acciones necesarias para terminar</w:t>
            </w:r>
            <w:r w:rsidR="00F3310A">
              <w:rPr>
                <w:rFonts w:ascii="Arial" w:hAnsi="Arial" w:cs="Arial"/>
                <w:b w:val="0"/>
                <w:bCs w:val="0"/>
                <w:sz w:val="18"/>
                <w:szCs w:val="18"/>
              </w:rPr>
              <w:t xml:space="preserve"> </w:t>
            </w:r>
            <w:r w:rsidR="00F3310A" w:rsidRPr="00F3310A">
              <w:rPr>
                <w:rFonts w:ascii="Arial" w:hAnsi="Arial" w:cs="Arial"/>
                <w:b w:val="0"/>
                <w:bCs w:val="0"/>
                <w:sz w:val="18"/>
                <w:szCs w:val="18"/>
              </w:rPr>
              <w:t>su participación en la práctica monopólica absoluta.</w:t>
            </w:r>
          </w:p>
        </w:tc>
        <w:tc>
          <w:tcPr>
            <w:tcW w:w="3825" w:type="dxa"/>
          </w:tcPr>
          <w:p w14:paraId="4171DA5A" w14:textId="6506D5AE" w:rsidR="00FA0C59" w:rsidRPr="0019504C" w:rsidRDefault="00FA0C59" w:rsidP="00BE33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9504C">
              <w:rPr>
                <w:rFonts w:ascii="Arial" w:hAnsi="Arial" w:cs="Arial"/>
                <w:sz w:val="18"/>
                <w:szCs w:val="18"/>
              </w:rPr>
              <w:t xml:space="preserve">3.4. </w:t>
            </w:r>
            <w:r w:rsidRPr="004704A3">
              <w:rPr>
                <w:rFonts w:ascii="Arial" w:hAnsi="Arial" w:cs="Arial"/>
                <w:sz w:val="18"/>
                <w:szCs w:val="18"/>
              </w:rPr>
              <w:t xml:space="preserve">Acuerdo </w:t>
            </w:r>
            <w:r w:rsidR="004704A3" w:rsidRPr="00200C96">
              <w:rPr>
                <w:rFonts w:ascii="Arial" w:hAnsi="Arial" w:cs="Arial"/>
                <w:b/>
                <w:bCs/>
                <w:sz w:val="18"/>
                <w:szCs w:val="18"/>
                <w:u w:val="single"/>
              </w:rPr>
              <w:t>que determina la suficiencia de la información</w:t>
            </w:r>
          </w:p>
          <w:p w14:paraId="47D27521" w14:textId="77777777" w:rsidR="00FA0C59" w:rsidRPr="0019504C" w:rsidRDefault="00FA0C59" w:rsidP="00BE33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FE442EF" w14:textId="0261AB4C" w:rsidR="00FA0C59" w:rsidRPr="0019504C" w:rsidRDefault="00FA0C59" w:rsidP="00BE33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9504C">
              <w:rPr>
                <w:rFonts w:ascii="Arial" w:hAnsi="Arial" w:cs="Arial"/>
                <w:sz w:val="18"/>
                <w:szCs w:val="18"/>
              </w:rPr>
              <w:t xml:space="preserve">Si la información y documentos presentados permiten iniciar una investigación o aporta elementos adicionales a aquéllos con los que ya cuente la Autoridad Investigadora durante una investigación, es decir, elementos con un valor agregado significativo que permitan presumir la existencia de la práctica monopólica absoluta, la Autoridad Investigadora emitirá el acuerdo </w:t>
            </w:r>
            <w:r w:rsidR="00847708" w:rsidRPr="00200C96">
              <w:rPr>
                <w:rFonts w:ascii="Arial" w:hAnsi="Arial" w:cs="Arial"/>
                <w:b/>
                <w:sz w:val="18"/>
                <w:szCs w:val="18"/>
                <w:u w:val="single"/>
              </w:rPr>
              <w:t>que determina la suficiencia de la información</w:t>
            </w:r>
            <w:r w:rsidRPr="0019504C">
              <w:rPr>
                <w:rFonts w:ascii="Arial" w:hAnsi="Arial" w:cs="Arial"/>
                <w:b/>
                <w:sz w:val="18"/>
                <w:szCs w:val="18"/>
              </w:rPr>
              <w:t xml:space="preserve"> </w:t>
            </w:r>
            <w:r w:rsidRPr="0019504C">
              <w:rPr>
                <w:rFonts w:ascii="Arial" w:hAnsi="Arial" w:cs="Arial"/>
                <w:sz w:val="18"/>
                <w:szCs w:val="18"/>
              </w:rPr>
              <w:t>mediante el cual comunicará al solicitante:</w:t>
            </w:r>
          </w:p>
          <w:p w14:paraId="22E8C3C3" w14:textId="77777777" w:rsidR="00FA0C59" w:rsidRPr="0019504C" w:rsidRDefault="00FA0C59" w:rsidP="00BE33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6AAC9E9" w14:textId="633569F3" w:rsidR="00FA0C59" w:rsidRPr="0019504C" w:rsidRDefault="00FA0C59" w:rsidP="00F3310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9504C">
              <w:rPr>
                <w:rFonts w:ascii="Arial" w:hAnsi="Arial" w:cs="Arial"/>
                <w:sz w:val="18"/>
                <w:szCs w:val="18"/>
              </w:rPr>
              <w:t>a)</w:t>
            </w:r>
            <w:r w:rsidR="00F3310A">
              <w:rPr>
                <w:rFonts w:ascii="Arial" w:hAnsi="Arial" w:cs="Arial"/>
                <w:sz w:val="18"/>
                <w:szCs w:val="18"/>
              </w:rPr>
              <w:t xml:space="preserve"> </w:t>
            </w:r>
            <w:r w:rsidR="00F3310A" w:rsidRPr="00F3310A">
              <w:rPr>
                <w:rFonts w:ascii="Arial" w:hAnsi="Arial" w:cs="Arial"/>
                <w:sz w:val="18"/>
                <w:szCs w:val="18"/>
              </w:rPr>
              <w:t>Que la información y documentos proporcionados son suficientes para iniciar una</w:t>
            </w:r>
            <w:r w:rsidR="00F3310A">
              <w:rPr>
                <w:rFonts w:ascii="Arial" w:hAnsi="Arial" w:cs="Arial"/>
                <w:sz w:val="18"/>
                <w:szCs w:val="18"/>
              </w:rPr>
              <w:t xml:space="preserve"> </w:t>
            </w:r>
            <w:r w:rsidR="00F3310A" w:rsidRPr="00F3310A">
              <w:rPr>
                <w:rFonts w:ascii="Arial" w:hAnsi="Arial" w:cs="Arial"/>
                <w:sz w:val="18"/>
                <w:szCs w:val="18"/>
              </w:rPr>
              <w:t>investigación o presumir la existencia de la práctica monopólica absoluta, por lo que</w:t>
            </w:r>
            <w:r w:rsidR="00F3310A">
              <w:rPr>
                <w:rFonts w:ascii="Arial" w:hAnsi="Arial" w:cs="Arial"/>
                <w:sz w:val="18"/>
                <w:szCs w:val="18"/>
              </w:rPr>
              <w:t xml:space="preserve"> </w:t>
            </w:r>
            <w:r w:rsidR="00F3310A" w:rsidRPr="00F3310A">
              <w:rPr>
                <w:rFonts w:ascii="Arial" w:hAnsi="Arial" w:cs="Arial"/>
                <w:sz w:val="18"/>
                <w:szCs w:val="18"/>
              </w:rPr>
              <w:t>cumplen con el artículo 103, fracción I, de la LFCE</w:t>
            </w:r>
            <w:r w:rsidR="00BC0EF5" w:rsidRPr="00200C96">
              <w:rPr>
                <w:rFonts w:ascii="Arial" w:hAnsi="Arial" w:cs="Arial"/>
                <w:b/>
                <w:bCs/>
                <w:sz w:val="18"/>
                <w:szCs w:val="18"/>
                <w:u w:val="single"/>
              </w:rPr>
              <w:t>, y</w:t>
            </w:r>
          </w:p>
          <w:p w14:paraId="7110C0B7" w14:textId="77777777" w:rsidR="00FA0C59" w:rsidRPr="0019504C" w:rsidRDefault="00FA0C59" w:rsidP="00BE33A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840432C" w14:textId="7AA8A88F" w:rsidR="00FA0C59" w:rsidRPr="0019504C" w:rsidRDefault="00FA0C59" w:rsidP="00BC0E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9504C">
              <w:rPr>
                <w:rFonts w:ascii="Arial" w:hAnsi="Arial" w:cs="Arial"/>
                <w:sz w:val="18"/>
                <w:szCs w:val="18"/>
              </w:rPr>
              <w:t xml:space="preserve">b) </w:t>
            </w:r>
            <w:r w:rsidR="00F3310A" w:rsidRPr="00F3310A">
              <w:rPr>
                <w:rFonts w:ascii="Arial" w:hAnsi="Arial" w:cs="Arial"/>
                <w:sz w:val="18"/>
                <w:szCs w:val="18"/>
              </w:rPr>
              <w:t>El beneficio de reducción de la multa que podría recibir, que se encuentra condicionado a</w:t>
            </w:r>
            <w:r w:rsidR="00F3310A">
              <w:rPr>
                <w:rFonts w:ascii="Arial" w:hAnsi="Arial" w:cs="Arial"/>
                <w:sz w:val="18"/>
                <w:szCs w:val="18"/>
              </w:rPr>
              <w:t xml:space="preserve"> </w:t>
            </w:r>
            <w:r w:rsidR="00F3310A" w:rsidRPr="00F3310A">
              <w:rPr>
                <w:rFonts w:ascii="Arial" w:hAnsi="Arial" w:cs="Arial"/>
                <w:sz w:val="18"/>
                <w:szCs w:val="18"/>
              </w:rPr>
              <w:t>que el solicitante coopere de manera plena y continua durante la investigación y durante</w:t>
            </w:r>
            <w:r w:rsidR="00F3310A">
              <w:rPr>
                <w:rFonts w:ascii="Arial" w:hAnsi="Arial" w:cs="Arial"/>
                <w:sz w:val="18"/>
                <w:szCs w:val="18"/>
              </w:rPr>
              <w:t xml:space="preserve"> </w:t>
            </w:r>
            <w:r w:rsidR="00F3310A" w:rsidRPr="00F3310A">
              <w:rPr>
                <w:rFonts w:ascii="Arial" w:hAnsi="Arial" w:cs="Arial"/>
                <w:sz w:val="18"/>
                <w:szCs w:val="18"/>
              </w:rPr>
              <w:t>el procedimiento seguido en forma de juicio, de acuerdo con lo señalado en el apartado VI de la presente guía, así como a la realización de las acciones necesarias para terminar</w:t>
            </w:r>
            <w:r w:rsidR="00F3310A">
              <w:rPr>
                <w:rFonts w:ascii="Arial" w:hAnsi="Arial" w:cs="Arial"/>
                <w:sz w:val="18"/>
                <w:szCs w:val="18"/>
              </w:rPr>
              <w:t xml:space="preserve"> </w:t>
            </w:r>
            <w:r w:rsidR="00F3310A" w:rsidRPr="00F3310A">
              <w:rPr>
                <w:rFonts w:ascii="Arial" w:hAnsi="Arial" w:cs="Arial"/>
                <w:sz w:val="18"/>
                <w:szCs w:val="18"/>
              </w:rPr>
              <w:t>su participación en la práctica monopólica absoluta.</w:t>
            </w:r>
          </w:p>
        </w:tc>
      </w:tr>
    </w:tbl>
    <w:p w14:paraId="1D04B5A1" w14:textId="58B8AB71" w:rsidR="00FA0C59" w:rsidRDefault="00FA0C59" w:rsidP="00155AA2">
      <w:pPr>
        <w:spacing w:after="0" w:line="240" w:lineRule="auto"/>
        <w:jc w:val="both"/>
        <w:rPr>
          <w:rFonts w:ascii="ITC Avant Garde" w:hAnsi="ITC Avant Garde"/>
          <w:bCs/>
        </w:rPr>
      </w:pPr>
    </w:p>
    <w:p w14:paraId="14AF9D7B" w14:textId="4191BB57" w:rsidR="00155AA2" w:rsidRPr="00A45AE6" w:rsidRDefault="00155AA2" w:rsidP="00155AA2">
      <w:pPr>
        <w:pStyle w:val="Ttulo2"/>
        <w:numPr>
          <w:ilvl w:val="0"/>
          <w:numId w:val="9"/>
        </w:numPr>
        <w:ind w:left="426" w:hanging="426"/>
      </w:pPr>
      <w:r>
        <w:t>Propuesta del apartado 4.1.</w:t>
      </w:r>
    </w:p>
    <w:p w14:paraId="30393101" w14:textId="38A54213" w:rsidR="00155AA2" w:rsidRDefault="00155AA2" w:rsidP="00155AA2">
      <w:pPr>
        <w:spacing w:after="0" w:line="240" w:lineRule="auto"/>
        <w:jc w:val="both"/>
        <w:rPr>
          <w:rFonts w:ascii="ITC Avant Garde" w:hAnsi="ITC Avant Garde"/>
          <w:bCs/>
        </w:rPr>
      </w:pPr>
    </w:p>
    <w:tbl>
      <w:tblPr>
        <w:tblStyle w:val="Tablaconcuadrcula4-nfasis1"/>
        <w:tblW w:w="0" w:type="auto"/>
        <w:jc w:val="center"/>
        <w:tblLook w:val="04A0" w:firstRow="1" w:lastRow="0" w:firstColumn="1" w:lastColumn="0" w:noHBand="0" w:noVBand="1"/>
      </w:tblPr>
      <w:tblGrid>
        <w:gridCol w:w="7650"/>
      </w:tblGrid>
      <w:tr w:rsidR="00840992" w:rsidRPr="00234257" w14:paraId="333F3E2F"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4A838983" w14:textId="77777777" w:rsidR="00840992" w:rsidRPr="00657CE4" w:rsidRDefault="00840992"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840992" w:rsidRPr="0072023B" w14:paraId="10E0F086"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732142F1" w14:textId="77777777" w:rsidR="00DC602D" w:rsidRPr="00200C96" w:rsidRDefault="00DC602D" w:rsidP="00DC602D">
            <w:pPr>
              <w:jc w:val="both"/>
              <w:rPr>
                <w:rFonts w:ascii="Arial" w:hAnsi="Arial" w:cs="Arial"/>
                <w:b w:val="0"/>
                <w:bCs w:val="0"/>
                <w:i/>
                <w:sz w:val="18"/>
                <w:szCs w:val="18"/>
              </w:rPr>
            </w:pPr>
            <w:r w:rsidRPr="00200C96">
              <w:rPr>
                <w:rFonts w:ascii="Arial" w:hAnsi="Arial" w:cs="Arial"/>
                <w:i/>
                <w:sz w:val="18"/>
                <w:szCs w:val="18"/>
              </w:rPr>
              <w:t xml:space="preserve">4.1. Proyecto de resolución </w:t>
            </w:r>
          </w:p>
          <w:p w14:paraId="5E120B17" w14:textId="77777777" w:rsidR="00DC602D" w:rsidRPr="00200C96" w:rsidRDefault="00DC602D" w:rsidP="00DC602D">
            <w:pPr>
              <w:jc w:val="both"/>
              <w:rPr>
                <w:rFonts w:ascii="Arial" w:hAnsi="Arial" w:cs="Arial"/>
                <w:b w:val="0"/>
                <w:bCs w:val="0"/>
                <w:sz w:val="18"/>
                <w:szCs w:val="18"/>
              </w:rPr>
            </w:pPr>
          </w:p>
          <w:p w14:paraId="1C415184" w14:textId="642D50BF" w:rsidR="00840992" w:rsidRPr="00200C96" w:rsidRDefault="00DC602D" w:rsidP="00200C96">
            <w:pPr>
              <w:jc w:val="both"/>
              <w:rPr>
                <w:rFonts w:cs="Arial"/>
                <w:b w:val="0"/>
                <w:sz w:val="20"/>
              </w:rPr>
            </w:pPr>
            <w:r w:rsidRPr="00200C96">
              <w:rPr>
                <w:rFonts w:ascii="Arial" w:hAnsi="Arial" w:cs="Arial"/>
                <w:b w:val="0"/>
                <w:bCs w:val="0"/>
                <w:sz w:val="18"/>
                <w:szCs w:val="18"/>
              </w:rPr>
              <w:t>La Unidad de Competencia Económica elaborará para consideración del Pleno el proyecto de resolución que recaiga al procedimiento de reducción de sanciones de prácticas monopólicas absolutas.</w:t>
            </w:r>
          </w:p>
        </w:tc>
      </w:tr>
    </w:tbl>
    <w:p w14:paraId="36E492E4" w14:textId="79E4134F" w:rsidR="00840992" w:rsidRDefault="00840992" w:rsidP="00155AA2">
      <w:pPr>
        <w:spacing w:after="0" w:line="240" w:lineRule="auto"/>
        <w:jc w:val="both"/>
        <w:rPr>
          <w:rFonts w:ascii="ITC Avant Garde" w:hAnsi="ITC Avant Garde"/>
          <w:bCs/>
        </w:rPr>
      </w:pPr>
    </w:p>
    <w:p w14:paraId="1D19CB7B" w14:textId="77777777" w:rsidR="00155AA2" w:rsidRPr="008C4E80" w:rsidRDefault="00155AA2" w:rsidP="00155AA2">
      <w:pPr>
        <w:spacing w:after="0" w:line="240" w:lineRule="auto"/>
        <w:jc w:val="both"/>
        <w:rPr>
          <w:rFonts w:ascii="ITC Avant Garde" w:hAnsi="ITC Avant Garde"/>
          <w:b/>
        </w:rPr>
      </w:pPr>
      <w:r w:rsidRPr="008C4E80">
        <w:rPr>
          <w:rFonts w:ascii="ITC Avant Garde" w:hAnsi="ITC Avant Garde"/>
          <w:b/>
        </w:rPr>
        <w:t>Comentarios recibidos</w:t>
      </w:r>
    </w:p>
    <w:p w14:paraId="019FF88B" w14:textId="77777777" w:rsidR="00155AA2" w:rsidRDefault="00155AA2" w:rsidP="00155AA2">
      <w:pPr>
        <w:spacing w:after="0" w:line="240" w:lineRule="auto"/>
        <w:jc w:val="both"/>
        <w:rPr>
          <w:rFonts w:ascii="ITC Avant Garde" w:hAnsi="ITC Avant Garde"/>
          <w:bCs/>
        </w:rPr>
      </w:pPr>
    </w:p>
    <w:p w14:paraId="710E8B37" w14:textId="77777777" w:rsidR="00155AA2" w:rsidRDefault="00155AA2" w:rsidP="00155AA2">
      <w:pPr>
        <w:spacing w:after="0" w:line="240" w:lineRule="auto"/>
        <w:jc w:val="both"/>
        <w:rPr>
          <w:rFonts w:ascii="ITC Avant Garde" w:hAnsi="ITC Avant Garde"/>
          <w:bCs/>
        </w:rPr>
      </w:pPr>
      <w:r w:rsidRPr="00A04DD2">
        <w:rPr>
          <w:rFonts w:ascii="ITC Avant Garde" w:hAnsi="ITC Avant Garde"/>
          <w:bCs/>
        </w:rPr>
        <w:t xml:space="preserve">El Participante </w:t>
      </w:r>
      <w:r w:rsidRPr="00427740">
        <w:rPr>
          <w:rFonts w:ascii="ITC Avant Garde" w:hAnsi="ITC Avant Garde"/>
          <w:bCs/>
        </w:rPr>
        <w:t>3</w:t>
      </w:r>
      <w:r w:rsidRPr="00A04DD2">
        <w:rPr>
          <w:rFonts w:ascii="ITC Avant Garde" w:hAnsi="ITC Avant Garde"/>
          <w:bCs/>
        </w:rPr>
        <w:t xml:space="preserve"> presentó el siguiente comentario:</w:t>
      </w:r>
    </w:p>
    <w:p w14:paraId="55FFA8F4" w14:textId="77777777" w:rsidR="00155AA2" w:rsidRDefault="00155AA2" w:rsidP="00155AA2">
      <w:pPr>
        <w:spacing w:after="0" w:line="240" w:lineRule="auto"/>
        <w:jc w:val="both"/>
        <w:rPr>
          <w:rFonts w:ascii="ITC Avant Garde" w:hAnsi="ITC Avant Garde"/>
          <w:bCs/>
        </w:rPr>
      </w:pPr>
    </w:p>
    <w:p w14:paraId="4C017447" w14:textId="77777777" w:rsidR="00155AA2" w:rsidRPr="00CA3288" w:rsidRDefault="00155AA2" w:rsidP="00155AA2">
      <w:pPr>
        <w:spacing w:after="0" w:line="240" w:lineRule="auto"/>
        <w:ind w:left="567" w:right="618"/>
        <w:jc w:val="both"/>
        <w:rPr>
          <w:rFonts w:ascii="Arial" w:hAnsi="Arial" w:cs="Arial"/>
          <w:bCs/>
          <w:sz w:val="18"/>
          <w:szCs w:val="18"/>
        </w:rPr>
      </w:pPr>
      <w:r w:rsidRPr="00CA3288">
        <w:rPr>
          <w:rFonts w:ascii="Arial" w:hAnsi="Arial" w:cs="Arial"/>
          <w:bCs/>
          <w:sz w:val="18"/>
          <w:szCs w:val="18"/>
        </w:rPr>
        <w:lastRenderedPageBreak/>
        <w:t xml:space="preserve">En el apartado número 4.1 dentro del capítulo IV, sobre las actuaciones de </w:t>
      </w:r>
      <w:bookmarkStart w:id="20" w:name="_Hlk80625423"/>
      <w:r w:rsidRPr="00CA3288">
        <w:rPr>
          <w:rFonts w:ascii="Arial" w:hAnsi="Arial" w:cs="Arial"/>
          <w:bCs/>
          <w:sz w:val="18"/>
          <w:szCs w:val="18"/>
        </w:rPr>
        <w:t xml:space="preserve">la Unidad de Competencia Económica, se informa que a la referida unidad, le corresponde </w:t>
      </w:r>
      <w:bookmarkStart w:id="21" w:name="_Hlk79674303"/>
      <w:r w:rsidRPr="00CA3288">
        <w:rPr>
          <w:rFonts w:ascii="Arial" w:hAnsi="Arial" w:cs="Arial"/>
          <w:bCs/>
          <w:sz w:val="18"/>
          <w:szCs w:val="18"/>
        </w:rPr>
        <w:t>elaborar el proyecto de resolución del procedimiento de reducción de sanciones de prácticas monopólicas absolutas</w:t>
      </w:r>
      <w:bookmarkEnd w:id="20"/>
      <w:bookmarkEnd w:id="21"/>
      <w:r w:rsidRPr="00CA3288">
        <w:rPr>
          <w:rFonts w:ascii="Arial" w:hAnsi="Arial" w:cs="Arial"/>
          <w:bCs/>
          <w:sz w:val="18"/>
          <w:szCs w:val="18"/>
        </w:rPr>
        <w:t xml:space="preserve">, lo cual carece de fundamento legal, toda vez que, en los artículos 46, 47 y demás relativos del Estatuto Orgánico del Instituto Federal, de Telecomunicaciones (en adelante el Estatuto Orgánico del IFT) referentes a las facultades de la Unidad de Competencia Económica, no se confiere a dicha unidad, facultades suficientes que le permitan actuar de conformidad a lo establecido en esta guía y las DR. Al menos, el contenido de la guía pude generar confusión en el gobernado. Asimismo, es preciso señalar que, se exceden los alcances de la presente guía e incluso de las DR de la LFCE emitidas por el IFT, lo cual, a todas luces, atenta en contra del principio de legalidad y certeza jurídica consagrados en los artículos 14 y 16 Constitucionales. </w:t>
      </w:r>
    </w:p>
    <w:p w14:paraId="6ED6A740" w14:textId="77777777" w:rsidR="00155AA2" w:rsidRPr="00CA3288" w:rsidRDefault="00155AA2" w:rsidP="00155AA2">
      <w:pPr>
        <w:spacing w:after="0" w:line="240" w:lineRule="auto"/>
        <w:ind w:left="567" w:right="618"/>
        <w:jc w:val="both"/>
        <w:rPr>
          <w:rFonts w:ascii="Arial" w:hAnsi="Arial" w:cs="Arial"/>
          <w:bCs/>
          <w:sz w:val="18"/>
          <w:szCs w:val="18"/>
        </w:rPr>
      </w:pPr>
    </w:p>
    <w:p w14:paraId="3BDB2BD3" w14:textId="6A3C3D26" w:rsidR="00155AA2" w:rsidRPr="00CA3288" w:rsidRDefault="00155AA2" w:rsidP="00155AA2">
      <w:pPr>
        <w:spacing w:after="0" w:line="240" w:lineRule="auto"/>
        <w:ind w:left="567" w:right="618"/>
        <w:jc w:val="both"/>
        <w:rPr>
          <w:rFonts w:ascii="Arial" w:hAnsi="Arial" w:cs="Arial"/>
          <w:bCs/>
          <w:sz w:val="18"/>
          <w:szCs w:val="18"/>
        </w:rPr>
      </w:pPr>
      <w:r w:rsidRPr="00CA3288">
        <w:rPr>
          <w:rFonts w:ascii="Arial" w:hAnsi="Arial" w:cs="Arial"/>
          <w:bCs/>
          <w:sz w:val="18"/>
          <w:szCs w:val="18"/>
        </w:rPr>
        <w:t>En ese mismo orden de ideas, si se hace un análisis crítico de las consecuencias de dicha modificación, se observa que esto implica que se esté adicionando una nueva etapa dentro del proceso sin justificación legal (fundamentación) alguna afectando la celeridad y eficiencia procesal dentro del proceso administrativo adjetivo, principios que han sido adoptados por el ordenamiento jurídico mexicano, a través del artículo 8 de la Convención interamericana sobre Derechos Humanos.</w:t>
      </w:r>
    </w:p>
    <w:p w14:paraId="622D14F1" w14:textId="77777777" w:rsidR="00155AA2" w:rsidRDefault="00155AA2" w:rsidP="00155AA2">
      <w:pPr>
        <w:spacing w:after="0" w:line="240" w:lineRule="auto"/>
        <w:jc w:val="both"/>
        <w:rPr>
          <w:rFonts w:ascii="ITC Avant Garde" w:hAnsi="ITC Avant Garde"/>
          <w:bCs/>
        </w:rPr>
      </w:pPr>
    </w:p>
    <w:p w14:paraId="768952D7" w14:textId="77777777" w:rsidR="00155AA2" w:rsidRPr="0021207A" w:rsidRDefault="00155AA2" w:rsidP="00155AA2">
      <w:pPr>
        <w:spacing w:after="0" w:line="240" w:lineRule="auto"/>
        <w:jc w:val="both"/>
        <w:rPr>
          <w:rFonts w:ascii="ITC Avant Garde" w:hAnsi="ITC Avant Garde"/>
          <w:b/>
          <w:bCs/>
        </w:rPr>
      </w:pPr>
      <w:r w:rsidRPr="0021207A">
        <w:rPr>
          <w:rFonts w:ascii="ITC Avant Garde" w:hAnsi="ITC Avant Garde"/>
          <w:b/>
          <w:bCs/>
        </w:rPr>
        <w:t>Consideraciones</w:t>
      </w:r>
    </w:p>
    <w:p w14:paraId="0D3BF486" w14:textId="123E7E01" w:rsidR="00155AA2" w:rsidRDefault="00155AA2" w:rsidP="00155AA2">
      <w:pPr>
        <w:spacing w:after="0" w:line="240" w:lineRule="auto"/>
        <w:jc w:val="both"/>
        <w:rPr>
          <w:rFonts w:ascii="ITC Avant Garde" w:hAnsi="ITC Avant Garde"/>
          <w:bCs/>
        </w:rPr>
      </w:pPr>
    </w:p>
    <w:p w14:paraId="2B361730" w14:textId="09DD64D8" w:rsidR="00291521" w:rsidRDefault="00155AA2" w:rsidP="00155AA2">
      <w:pPr>
        <w:spacing w:after="0" w:line="240" w:lineRule="auto"/>
        <w:jc w:val="both"/>
        <w:rPr>
          <w:rFonts w:ascii="ITC Avant Garde" w:hAnsi="ITC Avant Garde"/>
          <w:bCs/>
        </w:rPr>
      </w:pPr>
      <w:r>
        <w:rPr>
          <w:rFonts w:ascii="ITC Avant Garde" w:hAnsi="ITC Avant Garde"/>
          <w:bCs/>
        </w:rPr>
        <w:t xml:space="preserve">En atención al comentario del </w:t>
      </w:r>
      <w:r w:rsidR="00D52BE8">
        <w:rPr>
          <w:rFonts w:ascii="ITC Avant Garde" w:hAnsi="ITC Avant Garde"/>
          <w:bCs/>
        </w:rPr>
        <w:t>P</w:t>
      </w:r>
      <w:r>
        <w:rPr>
          <w:rFonts w:ascii="ITC Avant Garde" w:hAnsi="ITC Avant Garde"/>
          <w:bCs/>
        </w:rPr>
        <w:t xml:space="preserve">articipante 3 </w:t>
      </w:r>
      <w:r w:rsidR="00081127">
        <w:rPr>
          <w:rFonts w:ascii="ITC Avant Garde" w:hAnsi="ITC Avant Garde"/>
          <w:bCs/>
        </w:rPr>
        <w:t>en el sentido de</w:t>
      </w:r>
      <w:r>
        <w:rPr>
          <w:rFonts w:ascii="ITC Avant Garde" w:hAnsi="ITC Avant Garde"/>
          <w:bCs/>
        </w:rPr>
        <w:t xml:space="preserve"> que </w:t>
      </w:r>
      <w:r w:rsidRPr="00412A80">
        <w:rPr>
          <w:rFonts w:ascii="ITC Avant Garde" w:hAnsi="ITC Avant Garde"/>
          <w:bCs/>
          <w:i/>
          <w:iCs/>
        </w:rPr>
        <w:t>la Unidad de Competencia Económica no tiene facultades para elaborar el proyecto de resolución del procedimiento de reducción de sanciones</w:t>
      </w:r>
      <w:r>
        <w:rPr>
          <w:rFonts w:ascii="ITC Avant Garde" w:hAnsi="ITC Avant Garde"/>
          <w:bCs/>
        </w:rPr>
        <w:t xml:space="preserve">, </w:t>
      </w:r>
      <w:r w:rsidR="003305BD">
        <w:rPr>
          <w:rFonts w:ascii="ITC Avant Garde" w:hAnsi="ITC Avant Garde"/>
          <w:bCs/>
        </w:rPr>
        <w:t xml:space="preserve">se aclara que </w:t>
      </w:r>
      <w:r w:rsidR="00291521" w:rsidRPr="00291521">
        <w:rPr>
          <w:rFonts w:ascii="ITC Avant Garde" w:hAnsi="ITC Avant Garde"/>
          <w:bCs/>
        </w:rPr>
        <w:t>el Estatuto Orgánico en sus artículos 47, fracción X, y 49, fracción XI, establecen una atribución genérica de</w:t>
      </w:r>
      <w:r w:rsidR="003305BD">
        <w:rPr>
          <w:rFonts w:ascii="ITC Avant Garde" w:hAnsi="ITC Avant Garde"/>
          <w:bCs/>
        </w:rPr>
        <w:t xml:space="preserve"> </w:t>
      </w:r>
      <w:r w:rsidR="00291521" w:rsidRPr="00291521">
        <w:rPr>
          <w:rFonts w:ascii="ITC Avant Garde" w:hAnsi="ITC Avant Garde"/>
          <w:bCs/>
        </w:rPr>
        <w:t>l</w:t>
      </w:r>
      <w:r w:rsidR="003305BD">
        <w:rPr>
          <w:rFonts w:ascii="ITC Avant Garde" w:hAnsi="ITC Avant Garde"/>
          <w:bCs/>
        </w:rPr>
        <w:t>a persona</w:t>
      </w:r>
      <w:r w:rsidR="00291521" w:rsidRPr="00291521">
        <w:rPr>
          <w:rFonts w:ascii="ITC Avant Garde" w:hAnsi="ITC Avant Garde"/>
          <w:bCs/>
        </w:rPr>
        <w:t xml:space="preserve"> Titular de la U</w:t>
      </w:r>
      <w:r w:rsidR="0046737F">
        <w:rPr>
          <w:rFonts w:ascii="ITC Avant Garde" w:hAnsi="ITC Avant Garde"/>
          <w:bCs/>
        </w:rPr>
        <w:t xml:space="preserve">nidad de </w:t>
      </w:r>
      <w:r w:rsidR="00291521" w:rsidRPr="00291521">
        <w:rPr>
          <w:rFonts w:ascii="ITC Avant Garde" w:hAnsi="ITC Avant Garde"/>
          <w:bCs/>
        </w:rPr>
        <w:t>C</w:t>
      </w:r>
      <w:r w:rsidR="0046737F">
        <w:rPr>
          <w:rFonts w:ascii="ITC Avant Garde" w:hAnsi="ITC Avant Garde"/>
          <w:bCs/>
        </w:rPr>
        <w:t xml:space="preserve">ompetencia </w:t>
      </w:r>
      <w:r w:rsidR="00291521" w:rsidRPr="00291521">
        <w:rPr>
          <w:rFonts w:ascii="ITC Avant Garde" w:hAnsi="ITC Avant Garde"/>
          <w:bCs/>
        </w:rPr>
        <w:t>E</w:t>
      </w:r>
      <w:r w:rsidR="0046737F">
        <w:rPr>
          <w:rFonts w:ascii="ITC Avant Garde" w:hAnsi="ITC Avant Garde"/>
          <w:bCs/>
        </w:rPr>
        <w:t>conómica</w:t>
      </w:r>
      <w:r w:rsidR="00291521" w:rsidRPr="00291521">
        <w:rPr>
          <w:rFonts w:ascii="ITC Avant Garde" w:hAnsi="ITC Avant Garde"/>
          <w:bCs/>
        </w:rPr>
        <w:t xml:space="preserve"> y de la Dirección General de Procedimiento de Competencia, </w:t>
      </w:r>
      <w:r w:rsidR="003305BD">
        <w:rPr>
          <w:rFonts w:ascii="ITC Avant Garde" w:hAnsi="ITC Avant Garde"/>
          <w:bCs/>
        </w:rPr>
        <w:t>consistente en “L</w:t>
      </w:r>
      <w:r w:rsidR="00291521" w:rsidRPr="00291521">
        <w:rPr>
          <w:rFonts w:ascii="ITC Avant Garde" w:hAnsi="ITC Avant Garde"/>
          <w:bCs/>
        </w:rPr>
        <w:t xml:space="preserve">as demás que </w:t>
      </w:r>
      <w:r w:rsidR="003305BD">
        <w:rPr>
          <w:rFonts w:ascii="ITC Avant Garde" w:hAnsi="ITC Avant Garde"/>
          <w:bCs/>
        </w:rPr>
        <w:t xml:space="preserve">[…] </w:t>
      </w:r>
      <w:r w:rsidR="00291521" w:rsidRPr="00291521">
        <w:rPr>
          <w:rFonts w:ascii="ITC Avant Garde" w:hAnsi="ITC Avant Garde"/>
          <w:bCs/>
        </w:rPr>
        <w:t>se señalen en otras disposiciones legales o administrativas</w:t>
      </w:r>
      <w:r w:rsidR="00155E85">
        <w:rPr>
          <w:rFonts w:ascii="ITC Avant Garde" w:hAnsi="ITC Avant Garde"/>
          <w:bCs/>
        </w:rPr>
        <w:t>”</w:t>
      </w:r>
      <w:r w:rsidR="00291521" w:rsidRPr="00291521">
        <w:rPr>
          <w:rFonts w:ascii="ITC Avant Garde" w:hAnsi="ITC Avant Garde"/>
          <w:bCs/>
        </w:rPr>
        <w:t>.</w:t>
      </w:r>
    </w:p>
    <w:p w14:paraId="7AB24983" w14:textId="48B85BA9" w:rsidR="0046737F" w:rsidRDefault="0046737F" w:rsidP="00155AA2">
      <w:pPr>
        <w:spacing w:after="0" w:line="240" w:lineRule="auto"/>
        <w:jc w:val="both"/>
        <w:rPr>
          <w:rFonts w:ascii="ITC Avant Garde" w:hAnsi="ITC Avant Garde"/>
          <w:bCs/>
        </w:rPr>
      </w:pPr>
    </w:p>
    <w:p w14:paraId="3B965B36" w14:textId="3D31FF2E" w:rsidR="00E9131B" w:rsidRDefault="00E9131B" w:rsidP="00E9131B">
      <w:pPr>
        <w:spacing w:after="0" w:line="240" w:lineRule="auto"/>
        <w:jc w:val="both"/>
        <w:rPr>
          <w:rFonts w:ascii="ITC Avant Garde" w:hAnsi="ITC Avant Garde"/>
          <w:bCs/>
        </w:rPr>
      </w:pPr>
      <w:r>
        <w:rPr>
          <w:rFonts w:ascii="ITC Avant Garde" w:hAnsi="ITC Avant Garde"/>
          <w:bCs/>
        </w:rPr>
        <w:t>Las Disposiciones Regulatorias son disposici</w:t>
      </w:r>
      <w:r w:rsidR="00D30677">
        <w:rPr>
          <w:rFonts w:ascii="ITC Avant Garde" w:hAnsi="ITC Avant Garde"/>
          <w:bCs/>
        </w:rPr>
        <w:t>ones</w:t>
      </w:r>
      <w:r>
        <w:rPr>
          <w:rFonts w:ascii="ITC Avant Garde" w:hAnsi="ITC Avant Garde"/>
          <w:bCs/>
        </w:rPr>
        <w:t xml:space="preserve"> administrativa</w:t>
      </w:r>
      <w:r w:rsidR="00D30677">
        <w:rPr>
          <w:rFonts w:ascii="ITC Avant Garde" w:hAnsi="ITC Avant Garde"/>
          <w:bCs/>
        </w:rPr>
        <w:t>s</w:t>
      </w:r>
      <w:r>
        <w:rPr>
          <w:rFonts w:ascii="ITC Avant Garde" w:hAnsi="ITC Avant Garde"/>
          <w:bCs/>
        </w:rPr>
        <w:t xml:space="preserve"> </w:t>
      </w:r>
      <w:r w:rsidR="00D30677">
        <w:rPr>
          <w:rFonts w:ascii="ITC Avant Garde" w:hAnsi="ITC Avant Garde"/>
          <w:bCs/>
        </w:rPr>
        <w:t xml:space="preserve">de carácter general </w:t>
      </w:r>
      <w:r>
        <w:rPr>
          <w:rFonts w:ascii="ITC Avant Garde" w:hAnsi="ITC Avant Garde"/>
          <w:bCs/>
        </w:rPr>
        <w:t>emitida</w:t>
      </w:r>
      <w:r w:rsidR="00D30677">
        <w:rPr>
          <w:rFonts w:ascii="ITC Avant Garde" w:hAnsi="ITC Avant Garde"/>
          <w:bCs/>
        </w:rPr>
        <w:t>s</w:t>
      </w:r>
      <w:r>
        <w:rPr>
          <w:rFonts w:ascii="ITC Avant Garde" w:hAnsi="ITC Avant Garde"/>
          <w:bCs/>
        </w:rPr>
        <w:t xml:space="preserve"> por el Pleno </w:t>
      </w:r>
      <w:r w:rsidR="00D30677">
        <w:rPr>
          <w:rFonts w:ascii="ITC Avant Garde" w:hAnsi="ITC Avant Garde"/>
          <w:bCs/>
        </w:rPr>
        <w:t xml:space="preserve">del Instituto </w:t>
      </w:r>
      <w:r>
        <w:rPr>
          <w:rFonts w:ascii="ITC Avant Garde" w:hAnsi="ITC Avant Garde"/>
          <w:bCs/>
        </w:rPr>
        <w:t>que esta</w:t>
      </w:r>
      <w:r w:rsidR="00D30677">
        <w:rPr>
          <w:rFonts w:ascii="ITC Avant Garde" w:hAnsi="ITC Avant Garde"/>
          <w:bCs/>
        </w:rPr>
        <w:t xml:space="preserve">blecerán </w:t>
      </w:r>
      <w:r>
        <w:rPr>
          <w:rFonts w:ascii="ITC Avant Garde" w:hAnsi="ITC Avant Garde"/>
          <w:bCs/>
        </w:rPr>
        <w:t xml:space="preserve">una actuación a cargo de la Unidad de Competencia Económica, lo que </w:t>
      </w:r>
      <w:r w:rsidR="00D30677">
        <w:rPr>
          <w:rFonts w:ascii="ITC Avant Garde" w:hAnsi="ITC Avant Garde"/>
          <w:bCs/>
        </w:rPr>
        <w:t xml:space="preserve">actualiza </w:t>
      </w:r>
      <w:r w:rsidR="00D30677" w:rsidRPr="00D30677">
        <w:rPr>
          <w:rFonts w:ascii="ITC Avant Garde" w:hAnsi="ITC Avant Garde"/>
          <w:bCs/>
        </w:rPr>
        <w:t>lo dispuesto en los referidos artículos 47, fracción X, y 49, fracción XI</w:t>
      </w:r>
      <w:r w:rsidR="00BD5A4E">
        <w:rPr>
          <w:rFonts w:ascii="ITC Avant Garde" w:hAnsi="ITC Avant Garde"/>
          <w:bCs/>
        </w:rPr>
        <w:t>,</w:t>
      </w:r>
      <w:r w:rsidR="00D30677" w:rsidRPr="00D30677">
        <w:rPr>
          <w:rFonts w:ascii="ITC Avant Garde" w:hAnsi="ITC Avant Garde"/>
          <w:bCs/>
        </w:rPr>
        <w:t xml:space="preserve"> d</w:t>
      </w:r>
      <w:r>
        <w:rPr>
          <w:rFonts w:ascii="ITC Avant Garde" w:hAnsi="ITC Avant Garde"/>
          <w:bCs/>
        </w:rPr>
        <w:t xml:space="preserve">el Estatuto Orgánico. </w:t>
      </w:r>
    </w:p>
    <w:p w14:paraId="63A13C62" w14:textId="77777777" w:rsidR="00E9131B" w:rsidRDefault="00E9131B" w:rsidP="00155AA2">
      <w:pPr>
        <w:spacing w:after="0" w:line="240" w:lineRule="auto"/>
        <w:jc w:val="both"/>
        <w:rPr>
          <w:rFonts w:ascii="ITC Avant Garde" w:hAnsi="ITC Avant Garde"/>
          <w:bCs/>
        </w:rPr>
      </w:pPr>
    </w:p>
    <w:p w14:paraId="5D8AFBA7" w14:textId="55516F5A" w:rsidR="0046737F" w:rsidRDefault="0046737F" w:rsidP="00155AA2">
      <w:pPr>
        <w:spacing w:after="0" w:line="240" w:lineRule="auto"/>
        <w:jc w:val="both"/>
        <w:rPr>
          <w:rFonts w:ascii="ITC Avant Garde" w:hAnsi="ITC Avant Garde"/>
          <w:bCs/>
        </w:rPr>
      </w:pPr>
      <w:r>
        <w:rPr>
          <w:rFonts w:ascii="ITC Avant Garde" w:hAnsi="ITC Avant Garde"/>
          <w:bCs/>
        </w:rPr>
        <w:t xml:space="preserve">En ese </w:t>
      </w:r>
      <w:r w:rsidR="00BD5C86">
        <w:rPr>
          <w:rFonts w:ascii="ITC Avant Garde" w:hAnsi="ITC Avant Garde"/>
          <w:bCs/>
        </w:rPr>
        <w:t>orden de ideas</w:t>
      </w:r>
      <w:r>
        <w:rPr>
          <w:rFonts w:ascii="ITC Avant Garde" w:hAnsi="ITC Avant Garde"/>
          <w:bCs/>
        </w:rPr>
        <w:t xml:space="preserve">, </w:t>
      </w:r>
      <w:r w:rsidR="00155AA2">
        <w:rPr>
          <w:rFonts w:ascii="ITC Avant Garde" w:hAnsi="ITC Avant Garde"/>
          <w:bCs/>
        </w:rPr>
        <w:t xml:space="preserve">con la finalidad de brindar mayor certeza jurídica, </w:t>
      </w:r>
      <w:r>
        <w:rPr>
          <w:rFonts w:ascii="ITC Avant Garde" w:hAnsi="ITC Avant Garde"/>
          <w:bCs/>
        </w:rPr>
        <w:t xml:space="preserve">se considera procedente modificar el texto del </w:t>
      </w:r>
      <w:r w:rsidR="00155AA2">
        <w:rPr>
          <w:rFonts w:ascii="ITC Avant Garde" w:hAnsi="ITC Avant Garde"/>
          <w:bCs/>
        </w:rPr>
        <w:t>Anteproyecto de modificaci</w:t>
      </w:r>
      <w:r w:rsidR="00081127">
        <w:rPr>
          <w:rFonts w:ascii="ITC Avant Garde" w:hAnsi="ITC Avant Garde"/>
          <w:bCs/>
        </w:rPr>
        <w:t>ones</w:t>
      </w:r>
      <w:r w:rsidR="00155AA2">
        <w:rPr>
          <w:rFonts w:ascii="ITC Avant Garde" w:hAnsi="ITC Avant Garde"/>
          <w:bCs/>
        </w:rPr>
        <w:t xml:space="preserve"> a las Disposiciones Regulatorias</w:t>
      </w:r>
      <w:r>
        <w:rPr>
          <w:rFonts w:ascii="ITC Avant Garde" w:hAnsi="ITC Avant Garde"/>
          <w:bCs/>
        </w:rPr>
        <w:t xml:space="preserve"> </w:t>
      </w:r>
      <w:r w:rsidR="00C9342A">
        <w:rPr>
          <w:rFonts w:ascii="ITC Avant Garde" w:hAnsi="ITC Avant Garde"/>
          <w:bCs/>
        </w:rPr>
        <w:t xml:space="preserve">mediante la adición de un segundo párrafo a la fracción IX del artículo 127, </w:t>
      </w:r>
      <w:r>
        <w:rPr>
          <w:rFonts w:ascii="ITC Avant Garde" w:hAnsi="ITC Avant Garde"/>
          <w:bCs/>
        </w:rPr>
        <w:t xml:space="preserve">a efecto de establecer que </w:t>
      </w:r>
      <w:r w:rsidR="00155AA2">
        <w:rPr>
          <w:rFonts w:ascii="ITC Avant Garde" w:hAnsi="ITC Avant Garde"/>
          <w:bCs/>
        </w:rPr>
        <w:t xml:space="preserve">la Unidad de Competencia Económica </w:t>
      </w:r>
      <w:r w:rsidR="00155AA2" w:rsidRPr="004F0DF6">
        <w:rPr>
          <w:rFonts w:ascii="ITC Avant Garde" w:hAnsi="ITC Avant Garde"/>
          <w:bCs/>
        </w:rPr>
        <w:t>elaborar</w:t>
      </w:r>
      <w:r w:rsidR="00C453C3">
        <w:rPr>
          <w:rFonts w:ascii="ITC Avant Garde" w:hAnsi="ITC Avant Garde"/>
          <w:bCs/>
        </w:rPr>
        <w:t>á</w:t>
      </w:r>
      <w:r w:rsidR="00155AA2" w:rsidRPr="004F0DF6">
        <w:rPr>
          <w:rFonts w:ascii="ITC Avant Garde" w:hAnsi="ITC Avant Garde"/>
          <w:bCs/>
        </w:rPr>
        <w:t xml:space="preserve"> el proyecto de resolución del procedimiento de reducción de sanciones de prácticas monopólicas absolutas</w:t>
      </w:r>
      <w:r w:rsidR="00155AA2">
        <w:rPr>
          <w:rFonts w:ascii="ITC Avant Garde" w:hAnsi="ITC Avant Garde"/>
          <w:bCs/>
        </w:rPr>
        <w:t>.</w:t>
      </w:r>
    </w:p>
    <w:p w14:paraId="6A0F3A35" w14:textId="77777777" w:rsidR="0046737F" w:rsidRDefault="0046737F" w:rsidP="00155AA2">
      <w:pPr>
        <w:spacing w:after="0" w:line="240" w:lineRule="auto"/>
        <w:jc w:val="both"/>
        <w:rPr>
          <w:rFonts w:ascii="ITC Avant Garde" w:hAnsi="ITC Avant Garde"/>
          <w:bCs/>
        </w:rPr>
      </w:pPr>
    </w:p>
    <w:p w14:paraId="31169873" w14:textId="1B97B321" w:rsidR="00155AA2" w:rsidRPr="00A45AE6" w:rsidRDefault="00155AA2" w:rsidP="00155AA2">
      <w:pPr>
        <w:pStyle w:val="Ttulo2"/>
        <w:numPr>
          <w:ilvl w:val="0"/>
          <w:numId w:val="9"/>
        </w:numPr>
        <w:ind w:left="426" w:hanging="426"/>
      </w:pPr>
      <w:r>
        <w:t>Propuesta del apartado 6.1.</w:t>
      </w:r>
    </w:p>
    <w:p w14:paraId="4AE33530" w14:textId="207807AB" w:rsidR="00155AA2" w:rsidRDefault="00155AA2" w:rsidP="00155AA2">
      <w:pPr>
        <w:spacing w:after="0" w:line="240" w:lineRule="auto"/>
        <w:jc w:val="both"/>
        <w:rPr>
          <w:rFonts w:ascii="ITC Avant Garde" w:hAnsi="ITC Avant Garde"/>
          <w:bCs/>
        </w:rPr>
      </w:pPr>
    </w:p>
    <w:tbl>
      <w:tblPr>
        <w:tblStyle w:val="Tablaconcuadrcula4-nfasis1"/>
        <w:tblW w:w="0" w:type="auto"/>
        <w:jc w:val="center"/>
        <w:tblLook w:val="04A0" w:firstRow="1" w:lastRow="0" w:firstColumn="1" w:lastColumn="0" w:noHBand="0" w:noVBand="1"/>
      </w:tblPr>
      <w:tblGrid>
        <w:gridCol w:w="7650"/>
      </w:tblGrid>
      <w:tr w:rsidR="00840992" w:rsidRPr="00234257" w14:paraId="46112E5B"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7F038BA5" w14:textId="77777777" w:rsidR="00840992" w:rsidRPr="00657CE4" w:rsidRDefault="00840992"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840992" w:rsidRPr="0072023B" w14:paraId="648D0B8A"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217D8F8F" w14:textId="77777777" w:rsidR="00714E88" w:rsidRPr="00200C96" w:rsidRDefault="00714E88" w:rsidP="00714E88">
            <w:pPr>
              <w:jc w:val="both"/>
              <w:outlineLvl w:val="1"/>
              <w:rPr>
                <w:rFonts w:ascii="Arial" w:hAnsi="Arial" w:cs="Arial"/>
                <w:b w:val="0"/>
                <w:bCs w:val="0"/>
                <w:i/>
                <w:sz w:val="18"/>
                <w:szCs w:val="18"/>
              </w:rPr>
            </w:pPr>
            <w:r w:rsidRPr="00200C96">
              <w:rPr>
                <w:rFonts w:ascii="Arial" w:hAnsi="Arial" w:cs="Arial"/>
                <w:i/>
                <w:sz w:val="18"/>
                <w:szCs w:val="18"/>
              </w:rPr>
              <w:t xml:space="preserve">6.1. Durante la investigación </w:t>
            </w:r>
          </w:p>
          <w:p w14:paraId="68F92E93" w14:textId="77777777" w:rsidR="00714E88" w:rsidRPr="00200C96" w:rsidRDefault="00714E88" w:rsidP="00714E88">
            <w:pPr>
              <w:jc w:val="both"/>
              <w:rPr>
                <w:rFonts w:ascii="Arial" w:hAnsi="Arial" w:cs="Arial"/>
                <w:b w:val="0"/>
                <w:bCs w:val="0"/>
                <w:sz w:val="18"/>
                <w:szCs w:val="18"/>
              </w:rPr>
            </w:pPr>
          </w:p>
          <w:p w14:paraId="3A7C9E23" w14:textId="77777777" w:rsidR="00714E88" w:rsidRPr="00200C96" w:rsidRDefault="00714E88" w:rsidP="00714E88">
            <w:pPr>
              <w:jc w:val="both"/>
              <w:rPr>
                <w:rFonts w:ascii="Arial" w:hAnsi="Arial" w:cs="Arial"/>
                <w:b w:val="0"/>
                <w:bCs w:val="0"/>
                <w:sz w:val="18"/>
                <w:szCs w:val="18"/>
              </w:rPr>
            </w:pPr>
            <w:r w:rsidRPr="00200C96">
              <w:rPr>
                <w:rFonts w:ascii="Arial" w:hAnsi="Arial" w:cs="Arial"/>
                <w:b w:val="0"/>
                <w:bCs w:val="0"/>
                <w:sz w:val="18"/>
                <w:szCs w:val="18"/>
              </w:rPr>
              <w:t>Las obligaciones del solicitante derivadas de la obligación de cooperar plena y continuamente durante la investigación, son las siguientes:</w:t>
            </w:r>
          </w:p>
          <w:p w14:paraId="59CB6B4C" w14:textId="77777777" w:rsidR="00714E88" w:rsidRPr="00200C96" w:rsidRDefault="00714E88" w:rsidP="00714E88">
            <w:pPr>
              <w:jc w:val="both"/>
              <w:rPr>
                <w:rFonts w:ascii="Arial" w:hAnsi="Arial" w:cs="Arial"/>
                <w:b w:val="0"/>
                <w:bCs w:val="0"/>
                <w:sz w:val="18"/>
                <w:szCs w:val="18"/>
              </w:rPr>
            </w:pPr>
          </w:p>
          <w:p w14:paraId="6BE0207E" w14:textId="77777777" w:rsidR="00714E88" w:rsidRPr="00200C96" w:rsidRDefault="00714E88" w:rsidP="00714E88">
            <w:pPr>
              <w:numPr>
                <w:ilvl w:val="0"/>
                <w:numId w:val="18"/>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Reconocer la participación en la práctica monopólica absoluta reportada;</w:t>
            </w:r>
          </w:p>
          <w:p w14:paraId="104B7278" w14:textId="77777777" w:rsidR="00714E88" w:rsidRPr="00200C96" w:rsidRDefault="00714E88" w:rsidP="00714E88">
            <w:pPr>
              <w:ind w:left="720"/>
              <w:contextualSpacing/>
              <w:jc w:val="both"/>
              <w:rPr>
                <w:rFonts w:ascii="Arial" w:hAnsi="Arial" w:cs="Arial"/>
                <w:b w:val="0"/>
                <w:bCs w:val="0"/>
                <w:sz w:val="18"/>
                <w:szCs w:val="18"/>
              </w:rPr>
            </w:pPr>
          </w:p>
          <w:p w14:paraId="39732043" w14:textId="77777777" w:rsidR="00714E88" w:rsidRPr="00200C96" w:rsidRDefault="00714E88" w:rsidP="00714E88">
            <w:pPr>
              <w:numPr>
                <w:ilvl w:val="0"/>
                <w:numId w:val="18"/>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Entregar la información y documentación requerida por la Autoridad Investigadora, en los plazos y la forma que le indique;</w:t>
            </w:r>
          </w:p>
          <w:p w14:paraId="10A98CCD" w14:textId="77777777" w:rsidR="00714E88" w:rsidRPr="00200C96" w:rsidRDefault="00714E88" w:rsidP="00714E88">
            <w:pPr>
              <w:ind w:left="720"/>
              <w:contextualSpacing/>
              <w:jc w:val="both"/>
              <w:rPr>
                <w:rFonts w:ascii="Arial" w:hAnsi="Arial" w:cs="Arial"/>
                <w:b w:val="0"/>
                <w:bCs w:val="0"/>
                <w:sz w:val="18"/>
                <w:szCs w:val="18"/>
              </w:rPr>
            </w:pPr>
          </w:p>
          <w:p w14:paraId="538B3B82" w14:textId="77777777" w:rsidR="00714E88" w:rsidRPr="00200C96" w:rsidRDefault="00714E88" w:rsidP="00714E88">
            <w:pPr>
              <w:numPr>
                <w:ilvl w:val="0"/>
                <w:numId w:val="18"/>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lastRenderedPageBreak/>
              <w:t>Realizar las acciones necesarias para la terminación de su participación en la práctica monopólica absoluta, de conformidad con las indicaciones de la Autoridad Investigadora;</w:t>
            </w:r>
          </w:p>
          <w:p w14:paraId="1F76DC6B" w14:textId="77777777" w:rsidR="00714E88" w:rsidRPr="00200C96" w:rsidRDefault="00714E88" w:rsidP="00714E88">
            <w:pPr>
              <w:ind w:left="720"/>
              <w:contextualSpacing/>
              <w:jc w:val="both"/>
              <w:rPr>
                <w:rFonts w:ascii="Arial" w:hAnsi="Arial" w:cs="Arial"/>
                <w:b w:val="0"/>
                <w:bCs w:val="0"/>
                <w:sz w:val="18"/>
                <w:szCs w:val="18"/>
              </w:rPr>
            </w:pPr>
          </w:p>
          <w:p w14:paraId="2DF2C7D1" w14:textId="77777777" w:rsidR="00714E88" w:rsidRPr="00200C96" w:rsidRDefault="00714E88" w:rsidP="00714E88">
            <w:pPr>
              <w:numPr>
                <w:ilvl w:val="0"/>
                <w:numId w:val="18"/>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Colaborar con la Autoridad Investigadora en las diligencias y actuaciones que realice, en las que requiera su participación;</w:t>
            </w:r>
          </w:p>
          <w:p w14:paraId="55E879B0" w14:textId="77777777" w:rsidR="00714E88" w:rsidRPr="00200C96" w:rsidRDefault="00714E88" w:rsidP="00714E88">
            <w:pPr>
              <w:ind w:left="720"/>
              <w:contextualSpacing/>
              <w:jc w:val="both"/>
              <w:rPr>
                <w:rFonts w:ascii="Arial" w:hAnsi="Arial" w:cs="Arial"/>
                <w:b w:val="0"/>
                <w:bCs w:val="0"/>
                <w:sz w:val="18"/>
                <w:szCs w:val="18"/>
              </w:rPr>
            </w:pPr>
          </w:p>
          <w:p w14:paraId="529129D5" w14:textId="77777777" w:rsidR="00714E88" w:rsidRPr="00200C96" w:rsidRDefault="00714E88" w:rsidP="00714E88">
            <w:pPr>
              <w:numPr>
                <w:ilvl w:val="0"/>
                <w:numId w:val="18"/>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Abstenerse de destruir, ocultar o falsificar información;</w:t>
            </w:r>
          </w:p>
          <w:p w14:paraId="25FEA281" w14:textId="77777777" w:rsidR="00714E88" w:rsidRPr="00200C96" w:rsidRDefault="00714E88" w:rsidP="00714E88">
            <w:pPr>
              <w:ind w:left="720"/>
              <w:contextualSpacing/>
              <w:jc w:val="both"/>
              <w:rPr>
                <w:rFonts w:ascii="Arial" w:hAnsi="Arial" w:cs="Arial"/>
                <w:b w:val="0"/>
                <w:bCs w:val="0"/>
                <w:sz w:val="18"/>
                <w:szCs w:val="18"/>
              </w:rPr>
            </w:pPr>
          </w:p>
          <w:p w14:paraId="34ACE556" w14:textId="77777777" w:rsidR="00714E88" w:rsidRPr="00200C96" w:rsidRDefault="00714E88" w:rsidP="00714E88">
            <w:pPr>
              <w:numPr>
                <w:ilvl w:val="0"/>
                <w:numId w:val="18"/>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Mantener el carácter confidencial de la información y documentación entregada a la Autoridad Investigadora, y</w:t>
            </w:r>
          </w:p>
          <w:p w14:paraId="67E6F01A" w14:textId="77777777" w:rsidR="00714E88" w:rsidRPr="00200C96" w:rsidRDefault="00714E88" w:rsidP="00714E88">
            <w:pPr>
              <w:ind w:left="720"/>
              <w:contextualSpacing/>
              <w:jc w:val="both"/>
              <w:rPr>
                <w:rFonts w:ascii="Arial" w:hAnsi="Arial" w:cs="Arial"/>
                <w:b w:val="0"/>
                <w:bCs w:val="0"/>
                <w:sz w:val="18"/>
                <w:szCs w:val="18"/>
              </w:rPr>
            </w:pPr>
          </w:p>
          <w:p w14:paraId="1C2C24D0" w14:textId="7A135805" w:rsidR="00840992" w:rsidRPr="00200C96" w:rsidRDefault="00714E88" w:rsidP="00200C96">
            <w:pPr>
              <w:numPr>
                <w:ilvl w:val="0"/>
                <w:numId w:val="18"/>
              </w:numPr>
              <w:spacing w:line="276" w:lineRule="auto"/>
              <w:contextualSpacing/>
              <w:jc w:val="both"/>
              <w:rPr>
                <w:rFonts w:cs="Arial"/>
                <w:b w:val="0"/>
                <w:bCs w:val="0"/>
                <w:sz w:val="18"/>
                <w:szCs w:val="18"/>
              </w:rPr>
            </w:pPr>
            <w:r w:rsidRPr="00200C96">
              <w:rPr>
                <w:rFonts w:ascii="Arial" w:hAnsi="Arial" w:cs="Arial"/>
                <w:b w:val="0"/>
                <w:bCs w:val="0"/>
                <w:sz w:val="18"/>
                <w:szCs w:val="18"/>
              </w:rPr>
              <w:t>Abstenerse de advertir a los demás participantes de la práctica monopólica absoluta sobre la investigación que lleve a cabo la Autoridad Investigadora, así como de proporcionar información a alguno de ellos respecto a la investigación y a su solicitud de beneficio de reducción de sanciones.</w:t>
            </w:r>
          </w:p>
        </w:tc>
      </w:tr>
    </w:tbl>
    <w:p w14:paraId="37CAED6F" w14:textId="77777777" w:rsidR="00840992" w:rsidRDefault="00840992" w:rsidP="00155AA2">
      <w:pPr>
        <w:spacing w:after="0" w:line="240" w:lineRule="auto"/>
        <w:jc w:val="both"/>
        <w:rPr>
          <w:rFonts w:ascii="ITC Avant Garde" w:hAnsi="ITC Avant Garde"/>
          <w:bCs/>
        </w:rPr>
      </w:pPr>
    </w:p>
    <w:p w14:paraId="097C623C" w14:textId="77777777" w:rsidR="00155AA2" w:rsidRPr="008C4E80" w:rsidRDefault="00155AA2" w:rsidP="00155AA2">
      <w:pPr>
        <w:spacing w:after="0" w:line="240" w:lineRule="auto"/>
        <w:jc w:val="both"/>
        <w:rPr>
          <w:rFonts w:ascii="ITC Avant Garde" w:hAnsi="ITC Avant Garde"/>
          <w:b/>
        </w:rPr>
      </w:pPr>
      <w:r w:rsidRPr="008C4E80">
        <w:rPr>
          <w:rFonts w:ascii="ITC Avant Garde" w:hAnsi="ITC Avant Garde"/>
          <w:b/>
        </w:rPr>
        <w:t>Comentarios recibidos</w:t>
      </w:r>
    </w:p>
    <w:p w14:paraId="03D14B94" w14:textId="77777777" w:rsidR="00155AA2" w:rsidRDefault="00155AA2" w:rsidP="00155AA2">
      <w:pPr>
        <w:spacing w:after="0" w:line="240" w:lineRule="auto"/>
        <w:jc w:val="both"/>
        <w:rPr>
          <w:rFonts w:ascii="ITC Avant Garde" w:hAnsi="ITC Avant Garde"/>
          <w:bCs/>
        </w:rPr>
      </w:pPr>
    </w:p>
    <w:p w14:paraId="0F4D0D96" w14:textId="77777777" w:rsidR="00155AA2" w:rsidRPr="00DA26FA" w:rsidRDefault="00155AA2" w:rsidP="00155AA2">
      <w:pPr>
        <w:spacing w:after="0" w:line="240" w:lineRule="auto"/>
        <w:jc w:val="both"/>
        <w:rPr>
          <w:rFonts w:ascii="ITC Avant Garde" w:hAnsi="ITC Avant Garde"/>
          <w:bCs/>
        </w:rPr>
      </w:pPr>
      <w:r w:rsidRPr="00DA26FA">
        <w:rPr>
          <w:rFonts w:ascii="ITC Avant Garde" w:hAnsi="ITC Avant Garde"/>
          <w:bCs/>
        </w:rPr>
        <w:t>El Participante 3 presentó el siguiente comentario:</w:t>
      </w:r>
    </w:p>
    <w:p w14:paraId="1A0EFC66" w14:textId="77777777" w:rsidR="00155AA2" w:rsidRPr="00DA26FA" w:rsidRDefault="00155AA2" w:rsidP="00155AA2">
      <w:pPr>
        <w:spacing w:after="0" w:line="240" w:lineRule="auto"/>
        <w:jc w:val="both"/>
        <w:rPr>
          <w:rFonts w:ascii="ITC Avant Garde" w:hAnsi="ITC Avant Garde"/>
          <w:bCs/>
        </w:rPr>
      </w:pPr>
    </w:p>
    <w:p w14:paraId="4BF5A4C7"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En el apartado número 6.1 referente a la cooperación del solicitante dentro del proceso, se informa, a través de una lista una serie de obligaciones que el interesado deberá atender durante la investigación, entre las cuales se incluye la obligación del solicitante de abstenerse de advertir a los demás participantes de la práctica monopólica absoluta sobre la investigación que lleve a cabo la Autoridad Investigadora, así como de proporcionar información a alguno de ellos respecto a la investigación y a su solicitud de beneficio de reducción de sanciones, obligaciones que no están prevista en la LFCE, por lo que, con esto, se exceden los límites de la presente guía la cual es meramente informativa e incluso del alcance de las DR.</w:t>
      </w:r>
    </w:p>
    <w:p w14:paraId="29BF4A53" w14:textId="77777777" w:rsidR="00155AA2" w:rsidRPr="00DA26FA" w:rsidRDefault="00155AA2" w:rsidP="00155AA2">
      <w:pPr>
        <w:spacing w:after="0" w:line="240" w:lineRule="auto"/>
        <w:ind w:left="567" w:right="618"/>
        <w:jc w:val="both"/>
        <w:rPr>
          <w:rFonts w:ascii="Arial" w:hAnsi="Arial"/>
          <w:bCs/>
          <w:sz w:val="18"/>
        </w:rPr>
      </w:pPr>
    </w:p>
    <w:p w14:paraId="2A931870"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lang w:val="es-ES"/>
        </w:rPr>
        <w:t xml:space="preserve">Al incluirse requisitos adicionales a aquellos contenidos en la LFCE no solo se va más allá de lo previsto por la LFCE, violando el principio de legalidad consagrado en los artículos 14 y 16 constitucionales. </w:t>
      </w:r>
    </w:p>
    <w:p w14:paraId="681D42B2" w14:textId="77777777" w:rsidR="00155AA2" w:rsidRPr="00DA26FA" w:rsidRDefault="00155AA2" w:rsidP="00155AA2">
      <w:pPr>
        <w:spacing w:after="0" w:line="240" w:lineRule="auto"/>
        <w:ind w:left="567" w:right="618"/>
        <w:jc w:val="both"/>
        <w:rPr>
          <w:rFonts w:ascii="Arial" w:hAnsi="Arial"/>
          <w:bCs/>
          <w:sz w:val="18"/>
        </w:rPr>
      </w:pPr>
    </w:p>
    <w:p w14:paraId="4594A7D7"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 xml:space="preserve">En ese orden de ideas, se reitera a esa H. autoridad, que, con base en el principio de legalidad, esta se debe de abstener de ir más allá de los alcances de la presente guía y de las Disposiciones Regulatorias, ya que estas obligaciones no están previstas en la LFCE.  </w:t>
      </w:r>
    </w:p>
    <w:p w14:paraId="72F7C2A3" w14:textId="77777777" w:rsidR="00155AA2" w:rsidRPr="00DA26FA" w:rsidRDefault="00155AA2" w:rsidP="00155AA2">
      <w:pPr>
        <w:spacing w:after="0" w:line="240" w:lineRule="auto"/>
        <w:jc w:val="both"/>
        <w:rPr>
          <w:rFonts w:ascii="ITC Avant Garde" w:hAnsi="ITC Avant Garde"/>
          <w:bCs/>
        </w:rPr>
      </w:pPr>
    </w:p>
    <w:p w14:paraId="25F2D7C2" w14:textId="77777777" w:rsidR="00155AA2" w:rsidRPr="00DA26FA" w:rsidRDefault="00155AA2" w:rsidP="00155AA2">
      <w:pPr>
        <w:spacing w:after="0" w:line="240" w:lineRule="auto"/>
        <w:jc w:val="both"/>
        <w:rPr>
          <w:rFonts w:ascii="ITC Avant Garde" w:hAnsi="ITC Avant Garde"/>
          <w:b/>
          <w:bCs/>
        </w:rPr>
      </w:pPr>
      <w:r w:rsidRPr="00DA26FA">
        <w:rPr>
          <w:rFonts w:ascii="ITC Avant Garde" w:hAnsi="ITC Avant Garde"/>
          <w:b/>
          <w:bCs/>
        </w:rPr>
        <w:t>Consideraciones</w:t>
      </w:r>
    </w:p>
    <w:p w14:paraId="704C00B8" w14:textId="77777777" w:rsidR="00155AA2" w:rsidRPr="00DA26FA" w:rsidRDefault="00155AA2" w:rsidP="00155AA2">
      <w:pPr>
        <w:spacing w:after="0" w:line="240" w:lineRule="auto"/>
        <w:jc w:val="both"/>
        <w:rPr>
          <w:rFonts w:ascii="ITC Avant Garde" w:hAnsi="ITC Avant Garde"/>
          <w:bCs/>
        </w:rPr>
      </w:pPr>
    </w:p>
    <w:p w14:paraId="64A8C2F9" w14:textId="1104F77D" w:rsidR="00053CAE" w:rsidRPr="00053CAE" w:rsidRDefault="00337E95" w:rsidP="004D50A5">
      <w:pPr>
        <w:spacing w:after="0" w:line="240" w:lineRule="auto"/>
        <w:jc w:val="both"/>
        <w:rPr>
          <w:rFonts w:ascii="ITC Avant Garde" w:hAnsi="ITC Avant Garde"/>
          <w:bCs/>
        </w:rPr>
      </w:pPr>
      <w:r>
        <w:rPr>
          <w:rFonts w:ascii="ITC Avant Garde" w:hAnsi="ITC Avant Garde"/>
          <w:bCs/>
        </w:rPr>
        <w:t xml:space="preserve">Respecto el comentario del Participante 3 en el sentido de que </w:t>
      </w:r>
      <w:r w:rsidRPr="0094593C">
        <w:rPr>
          <w:rFonts w:ascii="ITC Avant Garde" w:hAnsi="ITC Avant Garde"/>
          <w:bCs/>
          <w:i/>
          <w:iCs/>
        </w:rPr>
        <w:t xml:space="preserve">se incluyen </w:t>
      </w:r>
      <w:r w:rsidR="00156400" w:rsidRPr="0094593C">
        <w:rPr>
          <w:rFonts w:ascii="ITC Avant Garde" w:hAnsi="ITC Avant Garde"/>
          <w:bCs/>
          <w:i/>
          <w:iCs/>
        </w:rPr>
        <w:t>obligaciones que no están previstas</w:t>
      </w:r>
      <w:r w:rsidRPr="0094593C">
        <w:rPr>
          <w:rFonts w:ascii="ITC Avant Garde" w:hAnsi="ITC Avant Garde"/>
          <w:bCs/>
          <w:i/>
          <w:iCs/>
        </w:rPr>
        <w:t xml:space="preserve"> en la LFCE</w:t>
      </w:r>
      <w:r>
        <w:rPr>
          <w:rFonts w:ascii="ITC Avant Garde" w:hAnsi="ITC Avant Garde"/>
          <w:bCs/>
        </w:rPr>
        <w:t xml:space="preserve">, </w:t>
      </w:r>
      <w:r w:rsidR="004D50A5">
        <w:rPr>
          <w:rFonts w:ascii="ITC Avant Garde" w:hAnsi="ITC Avant Garde"/>
          <w:bCs/>
        </w:rPr>
        <w:t>e</w:t>
      </w:r>
      <w:r w:rsidR="00053CAE" w:rsidRPr="00053CAE">
        <w:rPr>
          <w:rFonts w:ascii="ITC Avant Garde" w:hAnsi="ITC Avant Garde"/>
          <w:bCs/>
        </w:rPr>
        <w:t>l artículo 103, fracción II, de la LFCE establece la obligación de cooperar de forma plena y continua en la sustanciación de la investigación</w:t>
      </w:r>
      <w:r w:rsidR="004A3790">
        <w:rPr>
          <w:rFonts w:ascii="ITC Avant Garde" w:hAnsi="ITC Avant Garde"/>
          <w:bCs/>
        </w:rPr>
        <w:t xml:space="preserve"> y, en su caso, en el procedimiento seguido en forma de juicio</w:t>
      </w:r>
      <w:r w:rsidR="009A63A8">
        <w:rPr>
          <w:rFonts w:ascii="ITC Avant Garde" w:hAnsi="ITC Avant Garde"/>
          <w:bCs/>
        </w:rPr>
        <w:t>.</w:t>
      </w:r>
      <w:r w:rsidR="00053CAE" w:rsidRPr="00053CAE">
        <w:rPr>
          <w:rFonts w:ascii="ITC Avant Garde" w:hAnsi="ITC Avant Garde"/>
          <w:bCs/>
        </w:rPr>
        <w:t xml:space="preserve"> </w:t>
      </w:r>
    </w:p>
    <w:p w14:paraId="394CB4C8" w14:textId="7EA2F15F" w:rsidR="00053CAE" w:rsidRDefault="00053CAE" w:rsidP="00053CAE">
      <w:pPr>
        <w:spacing w:after="0" w:line="240" w:lineRule="auto"/>
        <w:jc w:val="both"/>
        <w:rPr>
          <w:rFonts w:ascii="ITC Avant Garde" w:hAnsi="ITC Avant Garde"/>
          <w:bCs/>
        </w:rPr>
      </w:pPr>
    </w:p>
    <w:p w14:paraId="49A38FDB" w14:textId="42175C28" w:rsidR="004A3790" w:rsidRPr="004A3790" w:rsidRDefault="004D50A5" w:rsidP="004A3790">
      <w:pPr>
        <w:spacing w:after="0" w:line="240" w:lineRule="auto"/>
        <w:jc w:val="both"/>
        <w:rPr>
          <w:rFonts w:ascii="ITC Avant Garde" w:hAnsi="ITC Avant Garde"/>
          <w:bCs/>
        </w:rPr>
      </w:pPr>
      <w:r>
        <w:rPr>
          <w:rFonts w:ascii="ITC Avant Garde" w:hAnsi="ITC Avant Garde"/>
          <w:bCs/>
        </w:rPr>
        <w:t>C</w:t>
      </w:r>
      <w:r w:rsidR="004A3790" w:rsidRPr="004A3790">
        <w:rPr>
          <w:rFonts w:ascii="ITC Avant Garde" w:hAnsi="ITC Avant Garde"/>
          <w:bCs/>
        </w:rPr>
        <w:t>on fundamento en el artículo 28, párrafo vigésimo, fracción IV</w:t>
      </w:r>
      <w:r w:rsidR="00BD5A4E">
        <w:rPr>
          <w:rFonts w:ascii="ITC Avant Garde" w:hAnsi="ITC Avant Garde"/>
          <w:bCs/>
        </w:rPr>
        <w:t>,</w:t>
      </w:r>
      <w:r w:rsidR="004A3790" w:rsidRPr="004A3790">
        <w:rPr>
          <w:rFonts w:ascii="ITC Avant Garde" w:hAnsi="ITC Avant Garde"/>
          <w:bCs/>
        </w:rPr>
        <w:t xml:space="preserve"> de la Constitución, el Instituto tiene la atribución de emitir disposiciones administrativas de carácter general para el cumplimiento de su función regulatoria en los sectores de su competencia. En términos del artículo 12, fracción XXII, de la LFCE corresponde al Instituto como autoridad en materia de competencia económica en los sectores de telecomunicaciones y radiodifusión, publicar las disposiciones regulatorias que sean necesarias para el cumplimiento de sus atribuciones.</w:t>
      </w:r>
    </w:p>
    <w:p w14:paraId="22D2B314" w14:textId="77777777" w:rsidR="004A3790" w:rsidRPr="004A3790" w:rsidRDefault="004A3790" w:rsidP="004A3790">
      <w:pPr>
        <w:spacing w:after="0" w:line="240" w:lineRule="auto"/>
        <w:jc w:val="both"/>
        <w:rPr>
          <w:rFonts w:ascii="ITC Avant Garde" w:hAnsi="ITC Avant Garde"/>
          <w:bCs/>
        </w:rPr>
      </w:pPr>
    </w:p>
    <w:p w14:paraId="4C12C9DD" w14:textId="52D90B0D" w:rsidR="004A3790" w:rsidRDefault="004A3790" w:rsidP="004A3790">
      <w:pPr>
        <w:spacing w:after="0" w:line="240" w:lineRule="auto"/>
        <w:jc w:val="both"/>
        <w:rPr>
          <w:rFonts w:ascii="ITC Avant Garde" w:hAnsi="ITC Avant Garde"/>
          <w:bCs/>
        </w:rPr>
      </w:pPr>
      <w:r w:rsidRPr="004A3790">
        <w:rPr>
          <w:rFonts w:ascii="ITC Avant Garde" w:hAnsi="ITC Avant Garde"/>
          <w:bCs/>
        </w:rPr>
        <w:lastRenderedPageBreak/>
        <w:t xml:space="preserve">Conforme a lo anterior, las Disposiciones </w:t>
      </w:r>
      <w:r w:rsidR="00F52725">
        <w:rPr>
          <w:rFonts w:ascii="ITC Avant Garde" w:hAnsi="ITC Avant Garde"/>
          <w:bCs/>
        </w:rPr>
        <w:t xml:space="preserve">Regulatorias </w:t>
      </w:r>
      <w:r w:rsidRPr="004A3790">
        <w:rPr>
          <w:rFonts w:ascii="ITC Avant Garde" w:hAnsi="ITC Avant Garde"/>
          <w:bCs/>
        </w:rPr>
        <w:t>tienen por finalidad proveer la observancia de la LFCE y establecer las disposiciones que sean necesarias para el cumplimiento de las atribuciones del Instituto como autoridad en materia de competencia económica.</w:t>
      </w:r>
    </w:p>
    <w:p w14:paraId="5E99BC35" w14:textId="3EC84F57" w:rsidR="004A3790" w:rsidRDefault="004A3790" w:rsidP="00053CAE">
      <w:pPr>
        <w:spacing w:after="0" w:line="240" w:lineRule="auto"/>
        <w:jc w:val="both"/>
        <w:rPr>
          <w:rFonts w:ascii="ITC Avant Garde" w:hAnsi="ITC Avant Garde"/>
          <w:bCs/>
        </w:rPr>
      </w:pPr>
    </w:p>
    <w:p w14:paraId="25989014" w14:textId="6EA2FC90" w:rsidR="004A3790" w:rsidRPr="00915C0A" w:rsidRDefault="004A3790" w:rsidP="00053CAE">
      <w:pPr>
        <w:spacing w:after="0" w:line="240" w:lineRule="auto"/>
        <w:jc w:val="both"/>
        <w:rPr>
          <w:rFonts w:ascii="ITC Avant Garde" w:hAnsi="ITC Avant Garde"/>
          <w:bCs/>
        </w:rPr>
      </w:pPr>
      <w:r w:rsidRPr="00915C0A">
        <w:rPr>
          <w:rFonts w:ascii="ITC Avant Garde" w:hAnsi="ITC Avant Garde"/>
          <w:bCs/>
        </w:rPr>
        <w:t xml:space="preserve">En ese sentido, a efecto de que el Pleno ejerza adecuadamente las atribuciones previstas en el artículo </w:t>
      </w:r>
      <w:r w:rsidR="00ED6931" w:rsidRPr="00915C0A">
        <w:rPr>
          <w:rFonts w:ascii="ITC Avant Garde" w:hAnsi="ITC Avant Garde"/>
          <w:bCs/>
        </w:rPr>
        <w:t>103</w:t>
      </w:r>
      <w:r w:rsidRPr="00915C0A">
        <w:rPr>
          <w:rFonts w:ascii="ITC Avant Garde" w:hAnsi="ITC Avant Garde"/>
          <w:bCs/>
        </w:rPr>
        <w:t xml:space="preserve"> de la LFCE, </w:t>
      </w:r>
      <w:r w:rsidR="00F52725" w:rsidRPr="00915C0A">
        <w:rPr>
          <w:rFonts w:ascii="ITC Avant Garde" w:hAnsi="ITC Avant Garde"/>
        </w:rPr>
        <w:t>es necesario que el Instituto</w:t>
      </w:r>
      <w:r w:rsidR="002336A4">
        <w:rPr>
          <w:rFonts w:ascii="ITC Avant Garde" w:hAnsi="ITC Avant Garde"/>
        </w:rPr>
        <w:t xml:space="preserve">, en ejercicio </w:t>
      </w:r>
      <w:r w:rsidR="00F52725" w:rsidRPr="00915C0A">
        <w:rPr>
          <w:rFonts w:ascii="ITC Avant Garde" w:hAnsi="ITC Avant Garde"/>
        </w:rPr>
        <w:t>de la atribución prevista en los dos párrafos anteriores</w:t>
      </w:r>
      <w:r w:rsidR="002336A4">
        <w:rPr>
          <w:rFonts w:ascii="ITC Avant Garde" w:hAnsi="ITC Avant Garde"/>
        </w:rPr>
        <w:t>, establezca</w:t>
      </w:r>
      <w:r w:rsidR="002336A4" w:rsidRPr="00915C0A">
        <w:rPr>
          <w:rFonts w:ascii="ITC Avant Garde" w:hAnsi="ITC Avant Garde"/>
          <w:bCs/>
        </w:rPr>
        <w:t xml:space="preserve"> </w:t>
      </w:r>
      <w:r w:rsidR="004D50A5">
        <w:rPr>
          <w:rFonts w:ascii="ITC Avant Garde" w:hAnsi="ITC Avant Garde"/>
          <w:bCs/>
        </w:rPr>
        <w:t xml:space="preserve">en qué consisten </w:t>
      </w:r>
      <w:r w:rsidR="002336A4" w:rsidRPr="00915C0A">
        <w:rPr>
          <w:rFonts w:ascii="ITC Avant Garde" w:hAnsi="ITC Avant Garde"/>
          <w:bCs/>
        </w:rPr>
        <w:t>las obligaciones de cooperar plena y continu</w:t>
      </w:r>
      <w:r w:rsidR="002336A4">
        <w:rPr>
          <w:rFonts w:ascii="ITC Avant Garde" w:hAnsi="ITC Avant Garde"/>
          <w:bCs/>
        </w:rPr>
        <w:t xml:space="preserve">a en investigación y, en su caso, en el procedimiento seguido en forma de juicio. </w:t>
      </w:r>
    </w:p>
    <w:p w14:paraId="3D84A87E" w14:textId="77777777" w:rsidR="00053CAE" w:rsidRPr="00053CAE" w:rsidRDefault="00053CAE" w:rsidP="00053CAE">
      <w:pPr>
        <w:spacing w:after="0" w:line="240" w:lineRule="auto"/>
        <w:jc w:val="both"/>
        <w:rPr>
          <w:rFonts w:ascii="ITC Avant Garde" w:hAnsi="ITC Avant Garde"/>
          <w:bCs/>
        </w:rPr>
      </w:pPr>
    </w:p>
    <w:p w14:paraId="49B4E1E2" w14:textId="33357347" w:rsidR="00053CAE" w:rsidRDefault="004A3790">
      <w:pPr>
        <w:spacing w:after="0" w:line="240" w:lineRule="auto"/>
        <w:jc w:val="both"/>
        <w:rPr>
          <w:rFonts w:ascii="ITC Avant Garde" w:hAnsi="ITC Avant Garde"/>
          <w:bCs/>
        </w:rPr>
      </w:pPr>
      <w:r>
        <w:rPr>
          <w:rFonts w:ascii="ITC Avant Garde" w:hAnsi="ITC Avant Garde"/>
          <w:bCs/>
        </w:rPr>
        <w:t>En ese contexto,</w:t>
      </w:r>
      <w:r w:rsidR="00053CAE">
        <w:rPr>
          <w:rFonts w:ascii="ITC Avant Garde" w:hAnsi="ITC Avant Garde"/>
          <w:bCs/>
        </w:rPr>
        <w:t xml:space="preserve"> </w:t>
      </w:r>
      <w:r>
        <w:rPr>
          <w:rFonts w:ascii="ITC Avant Garde" w:hAnsi="ITC Avant Garde"/>
          <w:bCs/>
        </w:rPr>
        <w:t>los</w:t>
      </w:r>
      <w:r w:rsidR="00053CAE">
        <w:rPr>
          <w:rFonts w:ascii="ITC Avant Garde" w:hAnsi="ITC Avant Garde"/>
          <w:bCs/>
        </w:rPr>
        <w:t xml:space="preserve"> artículo</w:t>
      </w:r>
      <w:r>
        <w:rPr>
          <w:rFonts w:ascii="ITC Avant Garde" w:hAnsi="ITC Avant Garde"/>
          <w:bCs/>
        </w:rPr>
        <w:t>s</w:t>
      </w:r>
      <w:r w:rsidR="00053CAE">
        <w:rPr>
          <w:rFonts w:ascii="ITC Avant Garde" w:hAnsi="ITC Avant Garde"/>
          <w:bCs/>
        </w:rPr>
        <w:t xml:space="preserve"> 127-B </w:t>
      </w:r>
      <w:r>
        <w:rPr>
          <w:rFonts w:ascii="ITC Avant Garde" w:hAnsi="ITC Avant Garde"/>
          <w:bCs/>
        </w:rPr>
        <w:t xml:space="preserve">y 127-C </w:t>
      </w:r>
      <w:r w:rsidR="00053CAE">
        <w:rPr>
          <w:rFonts w:ascii="ITC Avant Garde" w:hAnsi="ITC Avant Garde"/>
          <w:bCs/>
        </w:rPr>
        <w:t>del Anteproyecto de modificaciones a las Disposiciones Regulatorias prevé</w:t>
      </w:r>
      <w:r>
        <w:rPr>
          <w:rFonts w:ascii="ITC Avant Garde" w:hAnsi="ITC Avant Garde"/>
          <w:bCs/>
        </w:rPr>
        <w:t>n</w:t>
      </w:r>
      <w:r w:rsidR="00053CAE">
        <w:rPr>
          <w:rFonts w:ascii="ITC Avant Garde" w:hAnsi="ITC Avant Garde"/>
          <w:bCs/>
        </w:rPr>
        <w:t xml:space="preserve"> las obligaciones del solicitante derivadas de la obligación de cooperar plena y continuamente durante la investigación</w:t>
      </w:r>
      <w:r w:rsidR="002336A4">
        <w:rPr>
          <w:rFonts w:ascii="ITC Avant Garde" w:hAnsi="ITC Avant Garde"/>
          <w:bCs/>
        </w:rPr>
        <w:t xml:space="preserve"> y durante el procedimiento seguido en forma de juicio</w:t>
      </w:r>
      <w:r w:rsidR="004D50A5">
        <w:rPr>
          <w:rFonts w:ascii="ITC Avant Garde" w:hAnsi="ITC Avant Garde"/>
          <w:bCs/>
        </w:rPr>
        <w:t xml:space="preserve"> y</w:t>
      </w:r>
      <w:r w:rsidR="00676D9B">
        <w:rPr>
          <w:rFonts w:ascii="ITC Avant Garde" w:hAnsi="ITC Avant Garde"/>
          <w:bCs/>
        </w:rPr>
        <w:t xml:space="preserve"> el Anteproyecto de Guía </w:t>
      </w:r>
      <w:r w:rsidR="004D50A5">
        <w:rPr>
          <w:rFonts w:ascii="ITC Avant Garde" w:hAnsi="ITC Avant Garde"/>
          <w:bCs/>
        </w:rPr>
        <w:t>se limita a referir esas obligaciones</w:t>
      </w:r>
      <w:r w:rsidR="00053CAE" w:rsidRPr="00053CAE">
        <w:rPr>
          <w:rFonts w:ascii="ITC Avant Garde" w:hAnsi="ITC Avant Garde"/>
          <w:bCs/>
        </w:rPr>
        <w:t>.</w:t>
      </w:r>
    </w:p>
    <w:p w14:paraId="253AAA23" w14:textId="77777777" w:rsidR="00155AA2" w:rsidRPr="00DA26FA" w:rsidRDefault="00155AA2" w:rsidP="00155AA2">
      <w:pPr>
        <w:spacing w:after="0" w:line="240" w:lineRule="auto"/>
        <w:jc w:val="both"/>
        <w:rPr>
          <w:rFonts w:ascii="ITC Avant Garde" w:hAnsi="ITC Avant Garde"/>
          <w:bCs/>
        </w:rPr>
      </w:pPr>
    </w:p>
    <w:p w14:paraId="569DD7A1" w14:textId="25BFB60F" w:rsidR="00155AA2" w:rsidRPr="00DA26FA" w:rsidRDefault="00155AA2" w:rsidP="00155AA2">
      <w:pPr>
        <w:pStyle w:val="Ttulo2"/>
        <w:numPr>
          <w:ilvl w:val="0"/>
          <w:numId w:val="9"/>
        </w:numPr>
        <w:ind w:left="426" w:hanging="426"/>
      </w:pPr>
      <w:r w:rsidRPr="00DA26FA">
        <w:t>Propuesta del apartado 6.2.</w:t>
      </w:r>
    </w:p>
    <w:p w14:paraId="0066304E" w14:textId="12008E05" w:rsidR="00155AA2" w:rsidRDefault="00155AA2" w:rsidP="00155AA2">
      <w:pPr>
        <w:spacing w:after="0" w:line="240" w:lineRule="auto"/>
        <w:jc w:val="both"/>
        <w:rPr>
          <w:rFonts w:ascii="ITC Avant Garde" w:hAnsi="ITC Avant Garde"/>
          <w:bCs/>
        </w:rPr>
      </w:pPr>
    </w:p>
    <w:tbl>
      <w:tblPr>
        <w:tblStyle w:val="Tablaconcuadrcula4-nfasis1"/>
        <w:tblW w:w="0" w:type="auto"/>
        <w:jc w:val="center"/>
        <w:tblLook w:val="04A0" w:firstRow="1" w:lastRow="0" w:firstColumn="1" w:lastColumn="0" w:noHBand="0" w:noVBand="1"/>
      </w:tblPr>
      <w:tblGrid>
        <w:gridCol w:w="7650"/>
      </w:tblGrid>
      <w:tr w:rsidR="00840992" w:rsidRPr="00234257" w14:paraId="3AE2D986"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6A863D19" w14:textId="77777777" w:rsidR="00840992" w:rsidRPr="00657CE4" w:rsidRDefault="00840992"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840992" w:rsidRPr="0072023B" w14:paraId="76C256BA"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50669D3B" w14:textId="77777777" w:rsidR="000A01D5" w:rsidRPr="00200C96" w:rsidRDefault="000A01D5" w:rsidP="000A01D5">
            <w:pPr>
              <w:jc w:val="both"/>
              <w:outlineLvl w:val="1"/>
              <w:rPr>
                <w:rFonts w:ascii="Arial" w:hAnsi="Arial" w:cs="Arial"/>
                <w:b w:val="0"/>
                <w:bCs w:val="0"/>
                <w:i/>
                <w:sz w:val="18"/>
                <w:szCs w:val="18"/>
              </w:rPr>
            </w:pPr>
            <w:r w:rsidRPr="00200C96">
              <w:rPr>
                <w:rFonts w:ascii="Arial" w:hAnsi="Arial" w:cs="Arial"/>
                <w:i/>
                <w:sz w:val="18"/>
                <w:szCs w:val="18"/>
              </w:rPr>
              <w:t>6.2. Durante el procedimiento seguido en forma de juicio</w:t>
            </w:r>
          </w:p>
          <w:p w14:paraId="0BAACA03" w14:textId="77777777" w:rsidR="000A01D5" w:rsidRPr="00200C96" w:rsidRDefault="000A01D5" w:rsidP="000A01D5">
            <w:pPr>
              <w:jc w:val="both"/>
              <w:rPr>
                <w:rFonts w:ascii="Arial" w:hAnsi="Arial" w:cs="Arial"/>
                <w:b w:val="0"/>
                <w:bCs w:val="0"/>
                <w:sz w:val="18"/>
                <w:szCs w:val="18"/>
              </w:rPr>
            </w:pPr>
          </w:p>
          <w:p w14:paraId="321485F2" w14:textId="77777777" w:rsidR="000A01D5" w:rsidRPr="00200C96" w:rsidRDefault="000A01D5" w:rsidP="000A01D5">
            <w:pPr>
              <w:jc w:val="both"/>
              <w:rPr>
                <w:rFonts w:ascii="Arial" w:hAnsi="Arial" w:cs="Arial"/>
                <w:b w:val="0"/>
                <w:bCs w:val="0"/>
                <w:sz w:val="18"/>
                <w:szCs w:val="18"/>
              </w:rPr>
            </w:pPr>
            <w:r w:rsidRPr="00200C96">
              <w:rPr>
                <w:rFonts w:ascii="Arial" w:hAnsi="Arial" w:cs="Arial"/>
                <w:b w:val="0"/>
                <w:bCs w:val="0"/>
                <w:sz w:val="18"/>
                <w:szCs w:val="18"/>
              </w:rPr>
              <w:t>Las obligaciones del solicitante derivadas de la obligación de cooperar plena y continuamente durante el procedimiento seguido en forma de juicio, son las siguientes:</w:t>
            </w:r>
          </w:p>
          <w:p w14:paraId="586358DF" w14:textId="77777777" w:rsidR="000A01D5" w:rsidRPr="00200C96" w:rsidRDefault="000A01D5" w:rsidP="000A01D5">
            <w:pPr>
              <w:jc w:val="both"/>
              <w:rPr>
                <w:rFonts w:ascii="Arial" w:hAnsi="Arial" w:cs="Arial"/>
                <w:b w:val="0"/>
                <w:bCs w:val="0"/>
                <w:sz w:val="18"/>
                <w:szCs w:val="18"/>
              </w:rPr>
            </w:pPr>
          </w:p>
          <w:p w14:paraId="7655598C" w14:textId="77777777" w:rsidR="000A01D5" w:rsidRPr="00200C96" w:rsidRDefault="000A01D5" w:rsidP="000A01D5">
            <w:pPr>
              <w:numPr>
                <w:ilvl w:val="0"/>
                <w:numId w:val="19"/>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Aportar la información y documentos supervenientes cuyo desahogo sea útil para el procedimiento seguido en forma de juicio, así como las pruebas que se le soliciten durante la tramitación del procedimiento;</w:t>
            </w:r>
          </w:p>
          <w:p w14:paraId="43593756" w14:textId="77777777" w:rsidR="000A01D5" w:rsidRPr="00200C96" w:rsidRDefault="000A01D5" w:rsidP="000A01D5">
            <w:pPr>
              <w:ind w:left="720"/>
              <w:contextualSpacing/>
              <w:jc w:val="both"/>
              <w:rPr>
                <w:rFonts w:ascii="Arial" w:hAnsi="Arial" w:cs="Arial"/>
                <w:b w:val="0"/>
                <w:bCs w:val="0"/>
                <w:sz w:val="18"/>
                <w:szCs w:val="18"/>
              </w:rPr>
            </w:pPr>
          </w:p>
          <w:p w14:paraId="50ACB23C" w14:textId="77777777" w:rsidR="000A01D5" w:rsidRPr="00200C96" w:rsidRDefault="000A01D5" w:rsidP="000A01D5">
            <w:pPr>
              <w:numPr>
                <w:ilvl w:val="0"/>
                <w:numId w:val="19"/>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Colaborar con las diligencias y actuaciones que determine la Unidad de Competencia Económica;</w:t>
            </w:r>
          </w:p>
          <w:p w14:paraId="0C3E9964" w14:textId="77777777" w:rsidR="000A01D5" w:rsidRPr="00200C96" w:rsidRDefault="000A01D5" w:rsidP="000A01D5">
            <w:pPr>
              <w:ind w:left="720"/>
              <w:contextualSpacing/>
              <w:jc w:val="both"/>
              <w:rPr>
                <w:rFonts w:ascii="Arial" w:hAnsi="Arial" w:cs="Arial"/>
                <w:b w:val="0"/>
                <w:bCs w:val="0"/>
                <w:sz w:val="18"/>
                <w:szCs w:val="18"/>
              </w:rPr>
            </w:pPr>
          </w:p>
          <w:p w14:paraId="588F52E4" w14:textId="77777777" w:rsidR="000A01D5" w:rsidRPr="00200C96" w:rsidRDefault="000A01D5" w:rsidP="000A01D5">
            <w:pPr>
              <w:numPr>
                <w:ilvl w:val="0"/>
                <w:numId w:val="19"/>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Abstenerse de destruir, ocultar o falsificar información, y</w:t>
            </w:r>
          </w:p>
          <w:p w14:paraId="0D6BCC33" w14:textId="77777777" w:rsidR="000A01D5" w:rsidRPr="00200C96" w:rsidRDefault="000A01D5" w:rsidP="000A01D5">
            <w:pPr>
              <w:ind w:left="720"/>
              <w:contextualSpacing/>
              <w:jc w:val="both"/>
              <w:rPr>
                <w:rFonts w:ascii="Arial" w:hAnsi="Arial" w:cs="Arial"/>
                <w:b w:val="0"/>
                <w:bCs w:val="0"/>
                <w:sz w:val="18"/>
                <w:szCs w:val="18"/>
              </w:rPr>
            </w:pPr>
          </w:p>
          <w:p w14:paraId="2BBFC3AC" w14:textId="7CE1C53E" w:rsidR="00840992" w:rsidRPr="00200C96" w:rsidRDefault="000A01D5" w:rsidP="00200C96">
            <w:pPr>
              <w:numPr>
                <w:ilvl w:val="0"/>
                <w:numId w:val="19"/>
              </w:numPr>
              <w:spacing w:line="276" w:lineRule="auto"/>
              <w:contextualSpacing/>
              <w:jc w:val="both"/>
              <w:rPr>
                <w:rFonts w:cs="Arial"/>
                <w:b w:val="0"/>
                <w:bCs w:val="0"/>
                <w:sz w:val="18"/>
                <w:szCs w:val="18"/>
              </w:rPr>
            </w:pPr>
            <w:r w:rsidRPr="00200C96">
              <w:rPr>
                <w:rFonts w:ascii="Arial" w:hAnsi="Arial" w:cs="Arial"/>
                <w:b w:val="0"/>
                <w:bCs w:val="0"/>
                <w:sz w:val="18"/>
                <w:szCs w:val="18"/>
              </w:rPr>
              <w:t>Guardar la confidencialidad de la información que fue entregada en el trámite de su solicitud para acogerse al beneficio de reducción de sanciones.</w:t>
            </w:r>
          </w:p>
        </w:tc>
      </w:tr>
    </w:tbl>
    <w:p w14:paraId="3A5503F9" w14:textId="77777777" w:rsidR="00840992" w:rsidRPr="00DA26FA" w:rsidRDefault="00840992" w:rsidP="00155AA2">
      <w:pPr>
        <w:spacing w:after="0" w:line="240" w:lineRule="auto"/>
        <w:jc w:val="both"/>
        <w:rPr>
          <w:rFonts w:ascii="ITC Avant Garde" w:hAnsi="ITC Avant Garde"/>
          <w:bCs/>
        </w:rPr>
      </w:pPr>
    </w:p>
    <w:p w14:paraId="6B57DAA1" w14:textId="77777777" w:rsidR="00155AA2" w:rsidRPr="00DA26FA" w:rsidRDefault="00155AA2" w:rsidP="00155AA2">
      <w:pPr>
        <w:spacing w:after="0" w:line="240" w:lineRule="auto"/>
        <w:jc w:val="both"/>
        <w:rPr>
          <w:rFonts w:ascii="ITC Avant Garde" w:hAnsi="ITC Avant Garde"/>
          <w:b/>
        </w:rPr>
      </w:pPr>
      <w:r w:rsidRPr="00DA26FA">
        <w:rPr>
          <w:rFonts w:ascii="ITC Avant Garde" w:hAnsi="ITC Avant Garde"/>
          <w:b/>
        </w:rPr>
        <w:t>Comentarios recibidos</w:t>
      </w:r>
    </w:p>
    <w:p w14:paraId="246B3878" w14:textId="77777777" w:rsidR="00155AA2" w:rsidRPr="00DA26FA" w:rsidRDefault="00155AA2" w:rsidP="00155AA2">
      <w:pPr>
        <w:spacing w:after="0" w:line="240" w:lineRule="auto"/>
        <w:jc w:val="both"/>
        <w:rPr>
          <w:rFonts w:ascii="ITC Avant Garde" w:hAnsi="ITC Avant Garde"/>
          <w:bCs/>
        </w:rPr>
      </w:pPr>
    </w:p>
    <w:p w14:paraId="40621DB3" w14:textId="77777777" w:rsidR="00155AA2" w:rsidRPr="00DA26FA" w:rsidRDefault="00155AA2" w:rsidP="00155AA2">
      <w:pPr>
        <w:spacing w:after="0" w:line="240" w:lineRule="auto"/>
        <w:jc w:val="both"/>
        <w:rPr>
          <w:rFonts w:ascii="ITC Avant Garde" w:hAnsi="ITC Avant Garde"/>
          <w:bCs/>
        </w:rPr>
      </w:pPr>
      <w:r w:rsidRPr="00DA26FA">
        <w:rPr>
          <w:rFonts w:ascii="ITC Avant Garde" w:hAnsi="ITC Avant Garde"/>
          <w:bCs/>
        </w:rPr>
        <w:t>El Participante 3 presentó el siguiente comentario:</w:t>
      </w:r>
    </w:p>
    <w:p w14:paraId="0F1A2828" w14:textId="77777777" w:rsidR="00155AA2" w:rsidRPr="00DA26FA" w:rsidRDefault="00155AA2" w:rsidP="00155AA2">
      <w:pPr>
        <w:spacing w:after="0" w:line="240" w:lineRule="auto"/>
        <w:jc w:val="both"/>
        <w:rPr>
          <w:rFonts w:ascii="ITC Avant Garde" w:hAnsi="ITC Avant Garde"/>
          <w:bCs/>
        </w:rPr>
      </w:pPr>
    </w:p>
    <w:p w14:paraId="79834EFC"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 xml:space="preserve">En el apartado número 6.2, referente a la cooperación del solicitante dentro del procedimiento seguido en forma de juicio, se enlista una serie de obligaciones que el interesado deberá atender durante la investigación, entre las cuales se incluyen las obligaciones del solicitante de aportar la información y documentos supervenientes cuyo desahogo sea útil para el procedimiento seguido en forma de juicio, así como las pruebas que se le soliciten durante la tramitación del procedimiento, así como de colaborar con las diligencias y actuaciones que determine la Unidad de Competencia Económica. </w:t>
      </w:r>
      <w:r w:rsidRPr="00DA26FA">
        <w:rPr>
          <w:rFonts w:ascii="Arial" w:hAnsi="Arial"/>
          <w:bCs/>
          <w:sz w:val="18"/>
          <w:lang w:val="es-ES"/>
        </w:rPr>
        <w:t xml:space="preserve">Al incluirse requisitos adicionales a aquellos contenidos en la LFCE no solo se va más allá de lo previsto por la LFCE, violando el principio de legalidad consagrado en los artículos 14 y 16 constitucionales. </w:t>
      </w:r>
    </w:p>
    <w:p w14:paraId="3D7A0C30" w14:textId="77777777" w:rsidR="00155AA2" w:rsidRPr="00DA26FA" w:rsidRDefault="00155AA2" w:rsidP="00155AA2">
      <w:pPr>
        <w:spacing w:after="0" w:line="240" w:lineRule="auto"/>
        <w:ind w:left="567" w:right="618"/>
        <w:jc w:val="both"/>
        <w:rPr>
          <w:rFonts w:ascii="Arial" w:hAnsi="Arial"/>
          <w:bCs/>
          <w:sz w:val="18"/>
        </w:rPr>
      </w:pPr>
    </w:p>
    <w:p w14:paraId="0E3263FC"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 xml:space="preserve">Por otro lado, se omite informar el tratamiento que la autoridad le dará a la información en caso de que la Autoridad Investigadora determine que la información proveída no sea suficiente para </w:t>
      </w:r>
      <w:r w:rsidRPr="00DA26FA">
        <w:rPr>
          <w:rFonts w:ascii="Arial" w:hAnsi="Arial"/>
          <w:bCs/>
          <w:sz w:val="18"/>
        </w:rPr>
        <w:lastRenderedPageBreak/>
        <w:t xml:space="preserve">iniciar una investigación o bien, presumir la existencia de la práctica monopólica absoluta. Al ser omisa en señalar el tratamiento de la información se deja en un estado de inseguridad jurídica al solicitante quien aporta información que pude ser utilizada en su perjuicio sin tener certeza de la obtención de un beneficio debido a la posibilidad de que no sea suficiente o bien se dé inicio de una investigación posterior en la que la información aportada pudiera ser utilizada en su contra en contravención de los principios constitucionales de no autoincriminación y seguridad jurídica.  </w:t>
      </w:r>
    </w:p>
    <w:p w14:paraId="3E326628" w14:textId="77777777" w:rsidR="00155AA2" w:rsidRPr="00DA26FA" w:rsidRDefault="00155AA2" w:rsidP="00155AA2">
      <w:pPr>
        <w:spacing w:after="0" w:line="240" w:lineRule="auto"/>
        <w:ind w:left="567" w:right="618"/>
        <w:jc w:val="both"/>
        <w:rPr>
          <w:rFonts w:ascii="Arial" w:hAnsi="Arial"/>
          <w:bCs/>
          <w:sz w:val="18"/>
        </w:rPr>
      </w:pPr>
    </w:p>
    <w:p w14:paraId="70FD54D7" w14:textId="11B502C2" w:rsidR="00A6379B" w:rsidRDefault="00155AA2" w:rsidP="00CC1B72">
      <w:pPr>
        <w:spacing w:after="0" w:line="240" w:lineRule="auto"/>
        <w:ind w:left="567" w:right="618"/>
        <w:jc w:val="both"/>
        <w:rPr>
          <w:rFonts w:ascii="Arial" w:hAnsi="Arial"/>
          <w:bCs/>
          <w:sz w:val="18"/>
        </w:rPr>
      </w:pPr>
      <w:r w:rsidRPr="00DA26FA">
        <w:rPr>
          <w:rFonts w:ascii="Arial" w:hAnsi="Arial"/>
          <w:bCs/>
          <w:sz w:val="18"/>
        </w:rPr>
        <w:t>Por lo anterior, se considera que el apartado 6.2 de la presente guía, así como también el artículo correspondiente de las Disposiciones Regulatorias y LFCE deben ser modificado en virtud de que señale el tratamiento que se dará a la información sin perjuicio de que sea o no suficiente para determina si permite iniciar una investigación o presumir la existencia de una práctica anticompetitiva. Asimismo, se considera indispensable señalar el tratamiento que se dará a la información aportada por el solicitante.</w:t>
      </w:r>
      <w:r w:rsidR="00D25465">
        <w:rPr>
          <w:rFonts w:ascii="Arial" w:hAnsi="Arial"/>
          <w:bCs/>
          <w:sz w:val="18"/>
        </w:rPr>
        <w:t xml:space="preserve"> </w:t>
      </w:r>
    </w:p>
    <w:p w14:paraId="7EBAD51A" w14:textId="77777777" w:rsidR="0006182E" w:rsidRDefault="0006182E" w:rsidP="0006182E">
      <w:pPr>
        <w:spacing w:after="0" w:line="240" w:lineRule="auto"/>
        <w:rPr>
          <w:rFonts w:ascii="ITC Avant Garde" w:hAnsi="ITC Avant Garde"/>
        </w:rPr>
      </w:pPr>
    </w:p>
    <w:p w14:paraId="025B5582" w14:textId="11DDA2CA" w:rsidR="00A6379B" w:rsidRDefault="00A6379B" w:rsidP="0006182E">
      <w:pPr>
        <w:spacing w:after="0" w:line="240" w:lineRule="auto"/>
        <w:rPr>
          <w:rFonts w:ascii="ITC Avant Garde" w:hAnsi="ITC Avant Garde"/>
        </w:rPr>
      </w:pPr>
      <w:r w:rsidRPr="00A6379B">
        <w:rPr>
          <w:rFonts w:ascii="ITC Avant Garde" w:hAnsi="ITC Avant Garde"/>
        </w:rPr>
        <w:t>La COFECE presentó el siguiente comentario:</w:t>
      </w:r>
    </w:p>
    <w:p w14:paraId="20B5D41D" w14:textId="77777777" w:rsidR="0006182E" w:rsidRPr="00A6379B" w:rsidRDefault="0006182E" w:rsidP="0029001C">
      <w:pPr>
        <w:spacing w:after="0" w:line="240" w:lineRule="auto"/>
        <w:rPr>
          <w:rFonts w:ascii="ITC Avant Garde" w:hAnsi="ITC Avant Garde"/>
        </w:rPr>
      </w:pPr>
    </w:p>
    <w:p w14:paraId="603FEF10" w14:textId="12C659EB" w:rsidR="00155AA2" w:rsidRPr="00DA26FA" w:rsidRDefault="00A6379B" w:rsidP="0029001C">
      <w:pPr>
        <w:spacing w:after="0" w:line="240" w:lineRule="auto"/>
        <w:ind w:left="567" w:right="618"/>
        <w:jc w:val="both"/>
        <w:rPr>
          <w:rFonts w:ascii="ITC Avant Garde" w:hAnsi="ITC Avant Garde"/>
          <w:bCs/>
        </w:rPr>
      </w:pPr>
      <w:r w:rsidRPr="00A6379B">
        <w:rPr>
          <w:rFonts w:ascii="Arial" w:hAnsi="Arial"/>
          <w:sz w:val="18"/>
        </w:rPr>
        <w:t>6.2. Es fundamental incluir la obligación de no negar la participación en la conducta imputada. Igual, se recomienda revisar lo que se comentó respecto de las Disposiciones Regulatorias correspondientes.</w:t>
      </w:r>
    </w:p>
    <w:p w14:paraId="4E94F054" w14:textId="77777777" w:rsidR="0006182E" w:rsidRPr="0029001C" w:rsidRDefault="0006182E" w:rsidP="0006182E">
      <w:pPr>
        <w:spacing w:after="0" w:line="240" w:lineRule="auto"/>
        <w:jc w:val="both"/>
        <w:rPr>
          <w:rFonts w:ascii="ITC Avant Garde" w:hAnsi="ITC Avant Garde"/>
        </w:rPr>
      </w:pPr>
    </w:p>
    <w:p w14:paraId="0FC32C6E" w14:textId="608E4FB6" w:rsidR="00155AA2" w:rsidRPr="00DA26FA" w:rsidRDefault="00155AA2" w:rsidP="00CC1B72">
      <w:pPr>
        <w:spacing w:after="0" w:line="240" w:lineRule="auto"/>
        <w:jc w:val="both"/>
        <w:rPr>
          <w:rFonts w:ascii="ITC Avant Garde" w:hAnsi="ITC Avant Garde"/>
          <w:b/>
          <w:bCs/>
        </w:rPr>
      </w:pPr>
      <w:r w:rsidRPr="00DA26FA">
        <w:rPr>
          <w:rFonts w:ascii="ITC Avant Garde" w:hAnsi="ITC Avant Garde"/>
          <w:b/>
          <w:bCs/>
        </w:rPr>
        <w:t>Consideraciones</w:t>
      </w:r>
    </w:p>
    <w:p w14:paraId="4D8C35DA" w14:textId="77777777" w:rsidR="00155AA2" w:rsidRPr="00DA26FA" w:rsidRDefault="00155AA2" w:rsidP="00155AA2">
      <w:pPr>
        <w:spacing w:after="0" w:line="240" w:lineRule="auto"/>
        <w:jc w:val="both"/>
        <w:rPr>
          <w:rFonts w:ascii="ITC Avant Garde" w:hAnsi="ITC Avant Garde"/>
          <w:bCs/>
        </w:rPr>
      </w:pPr>
    </w:p>
    <w:p w14:paraId="0F8A64B9" w14:textId="1824FCB2" w:rsidR="00337E95" w:rsidRDefault="00590AC5" w:rsidP="00155AA2">
      <w:pPr>
        <w:spacing w:after="0" w:line="240" w:lineRule="auto"/>
        <w:jc w:val="both"/>
        <w:rPr>
          <w:rFonts w:ascii="ITC Avant Garde" w:hAnsi="ITC Avant Garde"/>
          <w:bCs/>
        </w:rPr>
      </w:pPr>
      <w:r>
        <w:rPr>
          <w:rFonts w:ascii="ITC Avant Garde" w:hAnsi="ITC Avant Garde"/>
          <w:bCs/>
        </w:rPr>
        <w:t xml:space="preserve">Respecto al comentario del Participante 3 </w:t>
      </w:r>
      <w:r w:rsidR="001300C8">
        <w:rPr>
          <w:rFonts w:ascii="ITC Avant Garde" w:hAnsi="ITC Avant Garde"/>
          <w:bCs/>
        </w:rPr>
        <w:t xml:space="preserve">en el sentido </w:t>
      </w:r>
      <w:r w:rsidR="00133053">
        <w:rPr>
          <w:rFonts w:ascii="ITC Avant Garde" w:hAnsi="ITC Avant Garde"/>
          <w:bCs/>
        </w:rPr>
        <w:t xml:space="preserve">de </w:t>
      </w:r>
      <w:r w:rsidR="001300C8">
        <w:rPr>
          <w:rFonts w:ascii="ITC Avant Garde" w:hAnsi="ITC Avant Garde"/>
          <w:bCs/>
        </w:rPr>
        <w:t xml:space="preserve">que </w:t>
      </w:r>
      <w:r w:rsidR="001300C8" w:rsidRPr="00412A80">
        <w:rPr>
          <w:rFonts w:ascii="ITC Avant Garde" w:hAnsi="ITC Avant Garde"/>
          <w:bCs/>
          <w:i/>
          <w:iCs/>
        </w:rPr>
        <w:t>se incluyen obligaciones adicionales a aquéllas contenidas en la LFCE</w:t>
      </w:r>
      <w:r w:rsidR="001300C8">
        <w:rPr>
          <w:rFonts w:ascii="ITC Avant Garde" w:hAnsi="ITC Avant Garde"/>
          <w:bCs/>
        </w:rPr>
        <w:t xml:space="preserve">, </w:t>
      </w:r>
      <w:r w:rsidR="007F42D8">
        <w:rPr>
          <w:rFonts w:ascii="ITC Avant Garde" w:hAnsi="ITC Avant Garde"/>
          <w:bCs/>
        </w:rPr>
        <w:t xml:space="preserve">se reiteran las consideraciones emitidas </w:t>
      </w:r>
      <w:r w:rsidR="00641A29">
        <w:rPr>
          <w:rFonts w:ascii="ITC Avant Garde" w:hAnsi="ITC Avant Garde"/>
          <w:bCs/>
        </w:rPr>
        <w:t>a</w:t>
      </w:r>
      <w:r w:rsidR="007F42D8">
        <w:rPr>
          <w:rFonts w:ascii="ITC Avant Garde" w:hAnsi="ITC Avant Garde"/>
          <w:bCs/>
        </w:rPr>
        <w:t xml:space="preserve">l comentario que sobre el mismo aspecto presentó el Participante 3 en relación a la propuesta del apartado 6.1., las que a efecto de evitar repeticiones innecesarias se tienen aquí por reproducidas como si a la letra se insertasen. </w:t>
      </w:r>
    </w:p>
    <w:p w14:paraId="1492C56E" w14:textId="77777777" w:rsidR="00155AA2" w:rsidRPr="00DA26FA" w:rsidRDefault="00155AA2" w:rsidP="00155AA2">
      <w:pPr>
        <w:spacing w:after="0" w:line="240" w:lineRule="auto"/>
        <w:jc w:val="both"/>
        <w:rPr>
          <w:rFonts w:ascii="ITC Avant Garde" w:hAnsi="ITC Avant Garde"/>
          <w:bCs/>
        </w:rPr>
      </w:pPr>
    </w:p>
    <w:p w14:paraId="1FB53805" w14:textId="1A64F3D8" w:rsidR="009F4B55" w:rsidRDefault="001B3FE1" w:rsidP="006177D0">
      <w:pPr>
        <w:spacing w:after="0" w:line="240" w:lineRule="auto"/>
        <w:jc w:val="both"/>
        <w:rPr>
          <w:rFonts w:ascii="ITC Avant Garde" w:hAnsi="ITC Avant Garde"/>
          <w:bCs/>
        </w:rPr>
      </w:pPr>
      <w:r>
        <w:rPr>
          <w:rFonts w:ascii="ITC Avant Garde" w:hAnsi="ITC Avant Garde"/>
          <w:bCs/>
        </w:rPr>
        <w:t xml:space="preserve">Por lo que hace </w:t>
      </w:r>
      <w:r w:rsidR="00DA5372">
        <w:rPr>
          <w:rFonts w:ascii="ITC Avant Garde" w:hAnsi="ITC Avant Garde"/>
          <w:bCs/>
        </w:rPr>
        <w:t xml:space="preserve">al comentario del participante 3 en el sentido de que </w:t>
      </w:r>
      <w:r w:rsidR="00DA5372" w:rsidRPr="0094593C">
        <w:rPr>
          <w:rFonts w:ascii="ITC Avant Garde" w:hAnsi="ITC Avant Garde"/>
          <w:bCs/>
          <w:i/>
          <w:iCs/>
        </w:rPr>
        <w:t>se omite informar el tratamiento que la autoridad dará a la información en caso de que la Autoridad Investigadora determine que la información proveída no sea suficiente para iniciar una investigación o bien, presumir la existencia de la práctica monopólica absoluta</w:t>
      </w:r>
      <w:r w:rsidR="00DA5372">
        <w:rPr>
          <w:rFonts w:ascii="ITC Avant Garde" w:hAnsi="ITC Avant Garde"/>
          <w:bCs/>
        </w:rPr>
        <w:t xml:space="preserve">, </w:t>
      </w:r>
      <w:r w:rsidR="009F4B55">
        <w:rPr>
          <w:rFonts w:ascii="ITC Avant Garde" w:hAnsi="ITC Avant Garde"/>
          <w:bCs/>
        </w:rPr>
        <w:t>se reiteran las manifestaciones</w:t>
      </w:r>
      <w:r w:rsidR="00641A29">
        <w:rPr>
          <w:rFonts w:ascii="ITC Avant Garde" w:hAnsi="ITC Avant Garde"/>
          <w:bCs/>
        </w:rPr>
        <w:t xml:space="preserve"> emitidas al comentario que sobre el mismo aspecto presentó el Participante 3 en relación a la propuesta del apartado 3.3, las que a efecto de evitar repeticiones innecesarias se tienen aquí por reproducidas como si a la letra se insertasen. </w:t>
      </w:r>
    </w:p>
    <w:p w14:paraId="6876ADD8" w14:textId="77777777" w:rsidR="009F4B55" w:rsidRDefault="009F4B55" w:rsidP="006177D0">
      <w:pPr>
        <w:spacing w:after="0" w:line="240" w:lineRule="auto"/>
        <w:jc w:val="both"/>
        <w:rPr>
          <w:rFonts w:ascii="ITC Avant Garde" w:hAnsi="ITC Avant Garde"/>
          <w:bCs/>
        </w:rPr>
      </w:pPr>
    </w:p>
    <w:p w14:paraId="11E976B3" w14:textId="151EA548" w:rsidR="009C5089" w:rsidRPr="009C5089" w:rsidRDefault="001B3FE1" w:rsidP="009C5089">
      <w:pPr>
        <w:spacing w:after="0" w:line="240" w:lineRule="auto"/>
        <w:jc w:val="both"/>
        <w:rPr>
          <w:rFonts w:ascii="ITC Avant Garde" w:hAnsi="ITC Avant Garde"/>
          <w:bCs/>
        </w:rPr>
      </w:pPr>
      <w:r>
        <w:rPr>
          <w:rFonts w:ascii="ITC Avant Garde" w:hAnsi="ITC Avant Garde"/>
          <w:bCs/>
        </w:rPr>
        <w:t>En cuanto</w:t>
      </w:r>
      <w:r w:rsidR="009C5089" w:rsidRPr="009C5089">
        <w:rPr>
          <w:rFonts w:ascii="ITC Avant Garde" w:hAnsi="ITC Avant Garde"/>
          <w:bCs/>
        </w:rPr>
        <w:t xml:space="preserve"> al comentario de la COFECE en el sentido de que </w:t>
      </w:r>
      <w:r w:rsidR="009C5089" w:rsidRPr="0094593C">
        <w:rPr>
          <w:rFonts w:ascii="ITC Avant Garde" w:hAnsi="ITC Avant Garde"/>
          <w:bCs/>
          <w:i/>
          <w:iCs/>
        </w:rPr>
        <w:t>es fundamental incluir la obligación de no negar la participación en la conducta imputada</w:t>
      </w:r>
      <w:r w:rsidR="009C5089">
        <w:rPr>
          <w:rFonts w:ascii="ITC Avant Garde" w:hAnsi="ITC Avant Garde"/>
          <w:bCs/>
        </w:rPr>
        <w:t xml:space="preserve">, </w:t>
      </w:r>
      <w:r w:rsidR="009C5089" w:rsidRPr="009C5089">
        <w:rPr>
          <w:rFonts w:ascii="ITC Avant Garde" w:hAnsi="ITC Avant Garde"/>
          <w:bCs/>
        </w:rPr>
        <w:t xml:space="preserve">se considera que exigir al agente económico aceptar su participación cuando hay una imputación en su contra, para gozar del beneficio de reducción de sanciones, podría atentar contra el principio de presunción de inocencia. </w:t>
      </w:r>
    </w:p>
    <w:p w14:paraId="447B6328" w14:textId="77777777" w:rsidR="009C5089" w:rsidRPr="009C5089" w:rsidRDefault="009C5089" w:rsidP="009C5089">
      <w:pPr>
        <w:spacing w:after="0" w:line="240" w:lineRule="auto"/>
        <w:jc w:val="both"/>
        <w:rPr>
          <w:rFonts w:ascii="ITC Avant Garde" w:hAnsi="ITC Avant Garde"/>
          <w:bCs/>
        </w:rPr>
      </w:pPr>
    </w:p>
    <w:p w14:paraId="5AE9C7DB" w14:textId="069728FE" w:rsidR="009C5089" w:rsidRPr="007710C8" w:rsidRDefault="00641A29" w:rsidP="009C5089">
      <w:pPr>
        <w:spacing w:after="0" w:line="240" w:lineRule="auto"/>
        <w:jc w:val="both"/>
        <w:rPr>
          <w:rFonts w:ascii="ITC Avant Garde" w:hAnsi="ITC Avant Garde"/>
          <w:bCs/>
        </w:rPr>
      </w:pPr>
      <w:r>
        <w:rPr>
          <w:rFonts w:ascii="ITC Avant Garde" w:hAnsi="ITC Avant Garde"/>
          <w:bCs/>
        </w:rPr>
        <w:t xml:space="preserve">Además, la obligación sugerida por la COFECE podría </w:t>
      </w:r>
      <w:r w:rsidR="003C422A">
        <w:rPr>
          <w:rFonts w:ascii="ITC Avant Garde" w:hAnsi="ITC Avant Garde"/>
          <w:bCs/>
        </w:rPr>
        <w:t xml:space="preserve">implicar </w:t>
      </w:r>
      <w:r>
        <w:rPr>
          <w:rFonts w:ascii="ITC Avant Garde" w:hAnsi="ITC Avant Garde"/>
          <w:bCs/>
        </w:rPr>
        <w:t xml:space="preserve">indirectamente </w:t>
      </w:r>
      <w:r w:rsidR="009C5089" w:rsidRPr="009C5089">
        <w:rPr>
          <w:rFonts w:ascii="ITC Avant Garde" w:hAnsi="ITC Avant Garde"/>
          <w:bCs/>
        </w:rPr>
        <w:t>la revelación de la identidad del solicitante</w:t>
      </w:r>
      <w:r>
        <w:rPr>
          <w:rFonts w:ascii="ITC Avant Garde" w:hAnsi="ITC Avant Garde"/>
          <w:bCs/>
        </w:rPr>
        <w:t>, lo que vulneraría lo dispuesto por el artículo 103, párrafo quinto, de la LFCE y</w:t>
      </w:r>
      <w:r w:rsidR="009C5089" w:rsidRPr="009C5089">
        <w:rPr>
          <w:rFonts w:ascii="ITC Avant Garde" w:hAnsi="ITC Avant Garde"/>
          <w:bCs/>
        </w:rPr>
        <w:t xml:space="preserve"> podría </w:t>
      </w:r>
      <w:r>
        <w:rPr>
          <w:rFonts w:ascii="ITC Avant Garde" w:hAnsi="ITC Avant Garde"/>
          <w:bCs/>
        </w:rPr>
        <w:t>ponerlo en riesgo de</w:t>
      </w:r>
      <w:r w:rsidR="009C5089" w:rsidRPr="009C5089">
        <w:rPr>
          <w:rFonts w:ascii="ITC Avant Garde" w:hAnsi="ITC Avant Garde"/>
          <w:bCs/>
        </w:rPr>
        <w:t xml:space="preserve"> sufrir represalias por </w:t>
      </w:r>
      <w:r>
        <w:rPr>
          <w:rFonts w:ascii="ITC Avant Garde" w:hAnsi="ITC Avant Garde"/>
          <w:bCs/>
        </w:rPr>
        <w:t xml:space="preserve">parte de los demás </w:t>
      </w:r>
      <w:r w:rsidR="009C5089" w:rsidRPr="009C5089">
        <w:rPr>
          <w:rFonts w:ascii="ITC Avant Garde" w:hAnsi="ITC Avant Garde"/>
          <w:bCs/>
        </w:rPr>
        <w:t xml:space="preserve">participantes de la práctica monopólica absoluta. </w:t>
      </w:r>
    </w:p>
    <w:p w14:paraId="5C395BC2" w14:textId="77777777" w:rsidR="00155AA2" w:rsidRPr="00DA26FA" w:rsidRDefault="00155AA2" w:rsidP="00155AA2">
      <w:pPr>
        <w:spacing w:after="0" w:line="240" w:lineRule="auto"/>
        <w:jc w:val="both"/>
        <w:rPr>
          <w:rFonts w:ascii="ITC Avant Garde" w:hAnsi="ITC Avant Garde"/>
          <w:bCs/>
        </w:rPr>
      </w:pPr>
    </w:p>
    <w:p w14:paraId="1F821073" w14:textId="52FFAC15" w:rsidR="00155AA2" w:rsidRPr="00DA26FA" w:rsidRDefault="00155AA2" w:rsidP="00155AA2">
      <w:pPr>
        <w:pStyle w:val="Ttulo2"/>
        <w:numPr>
          <w:ilvl w:val="0"/>
          <w:numId w:val="9"/>
        </w:numPr>
        <w:ind w:left="426" w:hanging="426"/>
      </w:pPr>
      <w:bookmarkStart w:id="22" w:name="_Hlk79429502"/>
      <w:r w:rsidRPr="00DA26FA">
        <w:t>Propuesta del apartado 7.1.</w:t>
      </w:r>
    </w:p>
    <w:p w14:paraId="5BBDBFA0" w14:textId="18861515" w:rsidR="00155AA2" w:rsidRDefault="00155AA2" w:rsidP="00155AA2">
      <w:pPr>
        <w:spacing w:after="0" w:line="240" w:lineRule="auto"/>
        <w:jc w:val="both"/>
        <w:rPr>
          <w:rFonts w:ascii="ITC Avant Garde" w:hAnsi="ITC Avant Garde"/>
          <w:bCs/>
        </w:rPr>
      </w:pPr>
    </w:p>
    <w:tbl>
      <w:tblPr>
        <w:tblStyle w:val="Tablaconcuadrcula4-nfasis1"/>
        <w:tblW w:w="0" w:type="auto"/>
        <w:jc w:val="center"/>
        <w:tblLook w:val="04A0" w:firstRow="1" w:lastRow="0" w:firstColumn="1" w:lastColumn="0" w:noHBand="0" w:noVBand="1"/>
      </w:tblPr>
      <w:tblGrid>
        <w:gridCol w:w="7650"/>
      </w:tblGrid>
      <w:tr w:rsidR="00840992" w:rsidRPr="00234257" w14:paraId="59F292FC"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37F1FFE4" w14:textId="77777777" w:rsidR="00840992" w:rsidRPr="00657CE4" w:rsidRDefault="00840992"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840992" w:rsidRPr="0072023B" w14:paraId="26CE4750"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137B4179" w14:textId="77777777" w:rsidR="004F4D7D" w:rsidRPr="00200C96" w:rsidRDefault="004F4D7D" w:rsidP="004F4D7D">
            <w:pPr>
              <w:jc w:val="both"/>
              <w:outlineLvl w:val="1"/>
              <w:rPr>
                <w:rFonts w:ascii="Arial" w:hAnsi="Arial" w:cs="Arial"/>
                <w:b w:val="0"/>
                <w:bCs w:val="0"/>
                <w:i/>
                <w:sz w:val="18"/>
                <w:szCs w:val="18"/>
              </w:rPr>
            </w:pPr>
            <w:r w:rsidRPr="00200C96">
              <w:rPr>
                <w:rFonts w:ascii="Arial" w:hAnsi="Arial" w:cs="Arial"/>
                <w:i/>
                <w:sz w:val="18"/>
                <w:szCs w:val="18"/>
              </w:rPr>
              <w:t>7.1. No otorgamiento del beneficio</w:t>
            </w:r>
          </w:p>
          <w:p w14:paraId="7A8B84DD" w14:textId="77777777" w:rsidR="004F4D7D" w:rsidRPr="00200C96" w:rsidRDefault="004F4D7D" w:rsidP="004F4D7D">
            <w:pPr>
              <w:jc w:val="both"/>
              <w:rPr>
                <w:rFonts w:ascii="Arial" w:hAnsi="Arial" w:cs="Arial"/>
                <w:b w:val="0"/>
                <w:bCs w:val="0"/>
                <w:sz w:val="18"/>
                <w:szCs w:val="18"/>
              </w:rPr>
            </w:pPr>
          </w:p>
          <w:p w14:paraId="5574FE2E" w14:textId="77777777" w:rsidR="004F4D7D" w:rsidRPr="00200C96" w:rsidRDefault="004F4D7D" w:rsidP="004F4D7D">
            <w:pPr>
              <w:jc w:val="both"/>
              <w:rPr>
                <w:rFonts w:ascii="Arial" w:hAnsi="Arial" w:cs="Arial"/>
                <w:b w:val="0"/>
                <w:bCs w:val="0"/>
                <w:sz w:val="18"/>
                <w:szCs w:val="18"/>
              </w:rPr>
            </w:pPr>
            <w:r w:rsidRPr="00200C96">
              <w:rPr>
                <w:rFonts w:ascii="Arial" w:hAnsi="Arial" w:cs="Arial"/>
                <w:b w:val="0"/>
                <w:bCs w:val="0"/>
                <w:sz w:val="18"/>
                <w:szCs w:val="18"/>
              </w:rPr>
              <w:t>El Pleno analizará los informes presentados por la Autoridad Investigadora y por la Unidad de Competencia Económica, y si de ellos advierte que el solicitante no cumplió con la obligación de cooperar en forma plena y continua en la sustanciación de la investigación y en el procedimiento seguido en forma de juicio o con la de realizar las acciones necesarias para terminar su participación en la práctica monopólica absoluta, al emitir la resolución definitiva en el procedimiento de reducción de sanciones, no otorgará el beneficio de reducción de sanciones de prácticas monopólicas absolutas.</w:t>
            </w:r>
          </w:p>
          <w:p w14:paraId="04481A22" w14:textId="77777777" w:rsidR="004F4D7D" w:rsidRPr="00200C96" w:rsidRDefault="004F4D7D" w:rsidP="004F4D7D">
            <w:pPr>
              <w:jc w:val="both"/>
              <w:rPr>
                <w:rFonts w:ascii="Arial" w:hAnsi="Arial" w:cs="Arial"/>
                <w:b w:val="0"/>
                <w:bCs w:val="0"/>
                <w:sz w:val="18"/>
                <w:szCs w:val="18"/>
              </w:rPr>
            </w:pPr>
          </w:p>
          <w:p w14:paraId="49FDC07D" w14:textId="60114E71" w:rsidR="00840992" w:rsidRPr="00200C96" w:rsidRDefault="004F4D7D" w:rsidP="00200C96">
            <w:pPr>
              <w:jc w:val="both"/>
              <w:rPr>
                <w:rFonts w:cs="Arial"/>
                <w:b w:val="0"/>
                <w:bCs w:val="0"/>
                <w:sz w:val="18"/>
                <w:szCs w:val="18"/>
              </w:rPr>
            </w:pPr>
            <w:r w:rsidRPr="00200C96">
              <w:rPr>
                <w:rFonts w:ascii="Arial" w:hAnsi="Arial" w:cs="Arial"/>
                <w:b w:val="0"/>
                <w:bCs w:val="0"/>
                <w:sz w:val="18"/>
                <w:szCs w:val="18"/>
              </w:rPr>
              <w:t>Sin perjuicio de lo anterior, el Pleno podrá usar la información presentada por el solicitante para sustentar la resolución que emita en el procedimiento seguido en forma de juicio.</w:t>
            </w:r>
          </w:p>
        </w:tc>
      </w:tr>
    </w:tbl>
    <w:p w14:paraId="6AE395AD" w14:textId="77777777" w:rsidR="00840992" w:rsidRPr="00DA26FA" w:rsidRDefault="00840992" w:rsidP="00155AA2">
      <w:pPr>
        <w:spacing w:after="0" w:line="240" w:lineRule="auto"/>
        <w:jc w:val="both"/>
        <w:rPr>
          <w:rFonts w:ascii="ITC Avant Garde" w:hAnsi="ITC Avant Garde"/>
          <w:bCs/>
        </w:rPr>
      </w:pPr>
    </w:p>
    <w:p w14:paraId="196D51A4" w14:textId="77777777" w:rsidR="00155AA2" w:rsidRPr="00DA26FA" w:rsidRDefault="00155AA2" w:rsidP="00155AA2">
      <w:pPr>
        <w:spacing w:after="0" w:line="240" w:lineRule="auto"/>
        <w:jc w:val="both"/>
        <w:rPr>
          <w:rFonts w:ascii="ITC Avant Garde" w:hAnsi="ITC Avant Garde"/>
          <w:b/>
        </w:rPr>
      </w:pPr>
      <w:r w:rsidRPr="00DA26FA">
        <w:rPr>
          <w:rFonts w:ascii="ITC Avant Garde" w:hAnsi="ITC Avant Garde"/>
          <w:b/>
        </w:rPr>
        <w:t>Comentarios recibidos</w:t>
      </w:r>
    </w:p>
    <w:p w14:paraId="11E1C55E" w14:textId="77777777" w:rsidR="00155AA2" w:rsidRPr="00DA26FA" w:rsidRDefault="00155AA2" w:rsidP="00155AA2">
      <w:pPr>
        <w:spacing w:after="0" w:line="240" w:lineRule="auto"/>
        <w:jc w:val="both"/>
        <w:rPr>
          <w:rFonts w:ascii="ITC Avant Garde" w:hAnsi="ITC Avant Garde"/>
          <w:bCs/>
        </w:rPr>
      </w:pPr>
    </w:p>
    <w:p w14:paraId="1D5D50E3" w14:textId="77777777" w:rsidR="00155AA2" w:rsidRPr="00DA26FA" w:rsidRDefault="00155AA2" w:rsidP="00155AA2">
      <w:pPr>
        <w:spacing w:after="0" w:line="240" w:lineRule="auto"/>
        <w:jc w:val="both"/>
        <w:rPr>
          <w:rFonts w:ascii="ITC Avant Garde" w:hAnsi="ITC Avant Garde"/>
          <w:bCs/>
        </w:rPr>
      </w:pPr>
      <w:r w:rsidRPr="00DA26FA">
        <w:rPr>
          <w:rFonts w:ascii="ITC Avant Garde" w:hAnsi="ITC Avant Garde"/>
          <w:bCs/>
        </w:rPr>
        <w:t>El Participante 3 presentó el siguiente comentario:</w:t>
      </w:r>
    </w:p>
    <w:bookmarkEnd w:id="22"/>
    <w:p w14:paraId="1FF4CE9D" w14:textId="77777777" w:rsidR="00155AA2" w:rsidRPr="00DA26FA" w:rsidRDefault="00155AA2" w:rsidP="00155AA2">
      <w:pPr>
        <w:spacing w:after="0" w:line="240" w:lineRule="auto"/>
        <w:jc w:val="both"/>
        <w:rPr>
          <w:rFonts w:ascii="ITC Avant Garde" w:hAnsi="ITC Avant Garde"/>
          <w:bCs/>
        </w:rPr>
      </w:pPr>
    </w:p>
    <w:p w14:paraId="0DA70EB7"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En el último párrafo del apartado 7.1. referente al no otorgamiento del beneficio, se informa / establece que la autoridad podrá utilizar la información ofrecida por el solicitante durante el proceso, para sustentar la resolución del procedimiento seguido en forma de juicio, a pesar de que no se otorgue el beneficio de reducción de sanciones por prácticas monopólicas absolutas.</w:t>
      </w:r>
    </w:p>
    <w:p w14:paraId="5CEC465D" w14:textId="77777777" w:rsidR="00155AA2" w:rsidRPr="00DA26FA" w:rsidRDefault="00155AA2" w:rsidP="00155AA2">
      <w:pPr>
        <w:spacing w:after="0" w:line="240" w:lineRule="auto"/>
        <w:ind w:left="567" w:right="618"/>
        <w:jc w:val="both"/>
        <w:rPr>
          <w:rFonts w:ascii="Arial" w:hAnsi="Arial"/>
          <w:bCs/>
          <w:sz w:val="18"/>
        </w:rPr>
      </w:pPr>
    </w:p>
    <w:p w14:paraId="6F544D5A"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 xml:space="preserve">Al respecto, se considera que la sección referida de la Guía en cuestión, atenta en contra de los principios de no autoincriminación y seguridad jurídica. Lo anterior, dado que la información aportada por el solicitante, se entrega con el fin de obtener una reducción en la sanción por prácticas monopólicas absolutas, sin tener certeza de que dicha información pueda ser utilizada en su contra.  </w:t>
      </w:r>
    </w:p>
    <w:p w14:paraId="1028614C" w14:textId="77777777" w:rsidR="00155AA2" w:rsidRPr="00DA26FA" w:rsidRDefault="00155AA2" w:rsidP="00155AA2">
      <w:pPr>
        <w:spacing w:after="0" w:line="240" w:lineRule="auto"/>
        <w:ind w:left="567" w:right="618"/>
        <w:jc w:val="both"/>
        <w:rPr>
          <w:rFonts w:ascii="Arial" w:hAnsi="Arial"/>
          <w:bCs/>
          <w:sz w:val="18"/>
        </w:rPr>
      </w:pPr>
    </w:p>
    <w:p w14:paraId="78294DCA"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 xml:space="preserve">Tal como se ha señalado a lo largo del presente documento, al utilizar dicha información coloca al solicitante en un estado de inseguridad jurídica frente a la autoridad, generando además un incentivo negativo para los gobernados en la participación de este procedimiento. </w:t>
      </w:r>
    </w:p>
    <w:p w14:paraId="639A2C87" w14:textId="77777777" w:rsidR="00155AA2" w:rsidRPr="00DA26FA" w:rsidRDefault="00155AA2" w:rsidP="00155AA2">
      <w:pPr>
        <w:spacing w:after="0" w:line="240" w:lineRule="auto"/>
        <w:ind w:left="567" w:right="618"/>
        <w:jc w:val="both"/>
        <w:rPr>
          <w:rFonts w:ascii="Arial" w:hAnsi="Arial"/>
          <w:bCs/>
          <w:sz w:val="18"/>
        </w:rPr>
      </w:pPr>
    </w:p>
    <w:p w14:paraId="2CAB117C" w14:textId="50FCE0EC" w:rsidR="00155AA2" w:rsidRDefault="00155AA2" w:rsidP="00155AA2">
      <w:pPr>
        <w:spacing w:after="0" w:line="240" w:lineRule="auto"/>
        <w:ind w:left="567" w:right="618"/>
        <w:jc w:val="both"/>
        <w:rPr>
          <w:rFonts w:ascii="Arial" w:hAnsi="Arial"/>
          <w:bCs/>
          <w:sz w:val="18"/>
        </w:rPr>
      </w:pPr>
      <w:r w:rsidRPr="00DA26FA">
        <w:rPr>
          <w:rFonts w:ascii="Arial" w:hAnsi="Arial"/>
          <w:bCs/>
          <w:sz w:val="18"/>
        </w:rPr>
        <w:t>Por lo anterior, se considera que el apartado 6.2 de la presente guía, y se sugiere, que se prevea lo conducente para el el artículo correspondiente de las Disposiciones Regulatorias y LFCE deben ser modificado en virtud de que señale el tratamiento que se dará a la información sin perjuicio de que sea o no suficiente para determina si permite iniciar una investigación o presumir la existencia de una práctica anticompetitiva.</w:t>
      </w:r>
    </w:p>
    <w:p w14:paraId="723ABC69" w14:textId="525AFC5C" w:rsidR="001846CF" w:rsidRPr="0029001C" w:rsidRDefault="001846CF" w:rsidP="0029001C">
      <w:pPr>
        <w:spacing w:after="0" w:line="240" w:lineRule="auto"/>
        <w:ind w:right="618"/>
        <w:jc w:val="both"/>
        <w:rPr>
          <w:rFonts w:ascii="ITC Avant Garde" w:hAnsi="ITC Avant Garde"/>
          <w:bCs/>
        </w:rPr>
      </w:pPr>
    </w:p>
    <w:p w14:paraId="3FDF811E" w14:textId="77777777" w:rsidR="001846CF" w:rsidRPr="001846CF" w:rsidRDefault="001846CF" w:rsidP="001846CF">
      <w:pPr>
        <w:spacing w:after="0" w:line="240" w:lineRule="auto"/>
        <w:jc w:val="both"/>
        <w:rPr>
          <w:rFonts w:ascii="ITC Avant Garde" w:hAnsi="ITC Avant Garde" w:cs="Times New Roman"/>
          <w:color w:val="000000"/>
        </w:rPr>
      </w:pPr>
      <w:r w:rsidRPr="001846CF">
        <w:rPr>
          <w:rFonts w:ascii="ITC Avant Garde" w:hAnsi="ITC Avant Garde" w:cs="Times New Roman"/>
          <w:color w:val="000000"/>
        </w:rPr>
        <w:t>La COFECE presentó el siguiente comentario:</w:t>
      </w:r>
    </w:p>
    <w:p w14:paraId="7C6936C8" w14:textId="77777777" w:rsidR="001846CF" w:rsidRPr="0029001C" w:rsidRDefault="001846CF" w:rsidP="001846CF">
      <w:pPr>
        <w:spacing w:after="0" w:line="240" w:lineRule="auto"/>
        <w:jc w:val="both"/>
        <w:rPr>
          <w:rFonts w:ascii="ITC Avant Garde" w:hAnsi="ITC Avant Garde"/>
        </w:rPr>
      </w:pPr>
    </w:p>
    <w:p w14:paraId="079024C6" w14:textId="42D49FFB" w:rsidR="001846CF" w:rsidRPr="00DA26FA" w:rsidRDefault="001846CF" w:rsidP="00155AA2">
      <w:pPr>
        <w:spacing w:after="0" w:line="240" w:lineRule="auto"/>
        <w:ind w:left="567" w:right="618"/>
        <w:jc w:val="both"/>
        <w:rPr>
          <w:rFonts w:ascii="Arial" w:hAnsi="Arial"/>
          <w:bCs/>
          <w:sz w:val="18"/>
        </w:rPr>
      </w:pPr>
      <w:r w:rsidRPr="00313221">
        <w:rPr>
          <w:rFonts w:ascii="Arial" w:hAnsi="Arial"/>
          <w:bCs/>
          <w:sz w:val="18"/>
        </w:rPr>
        <w:t>7.1. No otorgamiento del beneficio. Se dice que el Pleno podrá usar la información presentada por el solicitante para emitir su resolución, pero ¿se refiere a la del expediente de inmunidad, aunque no haya sido integrada al principal? No queda claro. Se considera que para sustentar la responsabilidad de algún agente económico debería utilizarse evidencia que se hubiera obtenido en el expediente principal, otorgada u obtenida en el marco del programa de inmunidad. En su caso tendría que integrarse al expediente principal.</w:t>
      </w:r>
    </w:p>
    <w:p w14:paraId="39CA7EBD" w14:textId="77777777" w:rsidR="00155AA2" w:rsidRPr="00DA26FA" w:rsidRDefault="00155AA2" w:rsidP="00155AA2">
      <w:pPr>
        <w:spacing w:after="0" w:line="240" w:lineRule="auto"/>
        <w:jc w:val="both"/>
        <w:rPr>
          <w:rFonts w:ascii="ITC Avant Garde" w:hAnsi="ITC Avant Garde"/>
          <w:bCs/>
        </w:rPr>
      </w:pPr>
    </w:p>
    <w:p w14:paraId="286CF772" w14:textId="77777777" w:rsidR="00155AA2" w:rsidRPr="00DA26FA" w:rsidRDefault="00155AA2" w:rsidP="00155AA2">
      <w:pPr>
        <w:spacing w:after="0" w:line="240" w:lineRule="auto"/>
        <w:jc w:val="both"/>
        <w:rPr>
          <w:rFonts w:ascii="ITC Avant Garde" w:hAnsi="ITC Avant Garde"/>
          <w:b/>
        </w:rPr>
      </w:pPr>
      <w:r w:rsidRPr="00DA26FA">
        <w:rPr>
          <w:rFonts w:ascii="ITC Avant Garde" w:hAnsi="ITC Avant Garde"/>
          <w:b/>
        </w:rPr>
        <w:t>Consideraciones</w:t>
      </w:r>
    </w:p>
    <w:p w14:paraId="775DA1A2" w14:textId="77777777" w:rsidR="00155AA2" w:rsidRPr="00DA26FA" w:rsidRDefault="00155AA2" w:rsidP="00155AA2">
      <w:pPr>
        <w:spacing w:after="0" w:line="240" w:lineRule="auto"/>
        <w:jc w:val="both"/>
        <w:rPr>
          <w:rFonts w:ascii="ITC Avant Garde" w:hAnsi="ITC Avant Garde"/>
          <w:bCs/>
        </w:rPr>
      </w:pPr>
    </w:p>
    <w:p w14:paraId="663C73F9" w14:textId="007E17B1" w:rsidR="00711266" w:rsidRDefault="00711266" w:rsidP="00711266">
      <w:pPr>
        <w:spacing w:after="0" w:line="240" w:lineRule="auto"/>
        <w:jc w:val="both"/>
        <w:rPr>
          <w:rFonts w:ascii="ITC Avant Garde" w:hAnsi="ITC Avant Garde"/>
        </w:rPr>
      </w:pPr>
      <w:r>
        <w:rPr>
          <w:rFonts w:ascii="ITC Avant Garde" w:hAnsi="ITC Avant Garde"/>
        </w:rPr>
        <w:t>Respecto al comentario del Participante 3</w:t>
      </w:r>
      <w:r w:rsidR="0080238D">
        <w:rPr>
          <w:rFonts w:ascii="ITC Avant Garde" w:hAnsi="ITC Avant Garde"/>
        </w:rPr>
        <w:t>,</w:t>
      </w:r>
      <w:r>
        <w:rPr>
          <w:rFonts w:ascii="ITC Avant Garde" w:hAnsi="ITC Avant Garde"/>
        </w:rPr>
        <w:t xml:space="preserve"> </w:t>
      </w:r>
      <w:bookmarkStart w:id="23" w:name="_Hlk80632993"/>
      <w:r>
        <w:rPr>
          <w:rFonts w:ascii="ITC Avant Garde" w:hAnsi="ITC Avant Garde"/>
        </w:rPr>
        <w:t xml:space="preserve">el artículo 103, fracción I, de la LFCE, dispone que los agentes económicos que hayan estado involucrados en la comisión de una práctica monopólica absoluta podrán acogerse al beneficio de reducción de sanciones siempre que </w:t>
      </w:r>
      <w:r w:rsidRPr="000A081E">
        <w:rPr>
          <w:rFonts w:ascii="ITC Avant Garde" w:hAnsi="ITC Avant Garde"/>
        </w:rPr>
        <w:t>aporten elementos de convicción suficientes que obren en su poder y de los que pueda</w:t>
      </w:r>
      <w:r>
        <w:rPr>
          <w:rFonts w:ascii="ITC Avant Garde" w:hAnsi="ITC Avant Garde"/>
        </w:rPr>
        <w:t>n</w:t>
      </w:r>
      <w:r w:rsidRPr="000A081E">
        <w:rPr>
          <w:rFonts w:ascii="ITC Avant Garde" w:hAnsi="ITC Avant Garde"/>
        </w:rPr>
        <w:t xml:space="preserve"> disponer y que a juicio de la </w:t>
      </w:r>
      <w:r>
        <w:rPr>
          <w:rFonts w:ascii="ITC Avant Garde" w:hAnsi="ITC Avant Garde"/>
        </w:rPr>
        <w:t>A</w:t>
      </w:r>
      <w:r w:rsidRPr="000A081E">
        <w:rPr>
          <w:rFonts w:ascii="ITC Avant Garde" w:hAnsi="ITC Avant Garde"/>
        </w:rPr>
        <w:t xml:space="preserve">utoridad </w:t>
      </w:r>
      <w:r>
        <w:rPr>
          <w:rFonts w:ascii="ITC Avant Garde" w:hAnsi="ITC Avant Garde"/>
        </w:rPr>
        <w:lastRenderedPageBreak/>
        <w:t>I</w:t>
      </w:r>
      <w:r w:rsidRPr="006327FD">
        <w:rPr>
          <w:rFonts w:ascii="ITC Avant Garde" w:hAnsi="ITC Avant Garde"/>
        </w:rPr>
        <w:t>nvestigadora</w:t>
      </w:r>
      <w:r w:rsidRPr="000A081E">
        <w:rPr>
          <w:rFonts w:ascii="ITC Avant Garde" w:hAnsi="ITC Avant Garde"/>
        </w:rPr>
        <w:t xml:space="preserve"> permitan iniciar </w:t>
      </w:r>
      <w:r>
        <w:rPr>
          <w:rFonts w:ascii="ITC Avant Garde" w:hAnsi="ITC Avant Garde"/>
        </w:rPr>
        <w:t>una</w:t>
      </w:r>
      <w:r w:rsidRPr="000A081E">
        <w:rPr>
          <w:rFonts w:ascii="ITC Avant Garde" w:hAnsi="ITC Avant Garde"/>
        </w:rPr>
        <w:t xml:space="preserve"> investigación o, en su caso, presumir la existencia de la práctica monopólica absoluta</w:t>
      </w:r>
      <w:r>
        <w:rPr>
          <w:rFonts w:ascii="ITC Avant Garde" w:hAnsi="ITC Avant Garde"/>
        </w:rPr>
        <w:t>.</w:t>
      </w:r>
    </w:p>
    <w:p w14:paraId="3839F98A" w14:textId="77777777" w:rsidR="00711266" w:rsidRDefault="00711266" w:rsidP="00711266">
      <w:pPr>
        <w:spacing w:after="0" w:line="240" w:lineRule="auto"/>
        <w:jc w:val="both"/>
        <w:rPr>
          <w:rFonts w:ascii="ITC Avant Garde" w:hAnsi="ITC Avant Garde"/>
        </w:rPr>
      </w:pPr>
    </w:p>
    <w:p w14:paraId="2326F40F" w14:textId="735F4165" w:rsidR="00711266" w:rsidRDefault="00711266" w:rsidP="00711266">
      <w:pPr>
        <w:spacing w:after="0" w:line="240" w:lineRule="auto"/>
        <w:jc w:val="both"/>
        <w:rPr>
          <w:rFonts w:ascii="ITC Avant Garde" w:hAnsi="ITC Avant Garde"/>
        </w:rPr>
      </w:pPr>
      <w:r w:rsidRPr="00313221">
        <w:rPr>
          <w:rFonts w:ascii="ITC Avant Garde" w:hAnsi="ITC Avant Garde"/>
        </w:rPr>
        <w:t xml:space="preserve">En ese sentido, el texto propuesto </w:t>
      </w:r>
      <w:r w:rsidR="00911E7D" w:rsidRPr="00313221">
        <w:rPr>
          <w:rFonts w:ascii="ITC Avant Garde" w:hAnsi="ITC Avant Garde"/>
        </w:rPr>
        <w:t xml:space="preserve">en el </w:t>
      </w:r>
      <w:r w:rsidR="009F0AC0" w:rsidRPr="00313221">
        <w:rPr>
          <w:rFonts w:ascii="ITC Avant Garde" w:hAnsi="ITC Avant Garde"/>
        </w:rPr>
        <w:t xml:space="preserve">apartado 7.1. del </w:t>
      </w:r>
      <w:r w:rsidR="00911E7D" w:rsidRPr="00313221">
        <w:rPr>
          <w:rFonts w:ascii="ITC Avant Garde" w:hAnsi="ITC Avant Garde"/>
        </w:rPr>
        <w:t xml:space="preserve">Anteproyecto de Guía </w:t>
      </w:r>
      <w:r w:rsidRPr="00313221">
        <w:rPr>
          <w:rFonts w:ascii="ITC Avant Garde" w:hAnsi="ITC Avant Garde"/>
        </w:rPr>
        <w:t>es consistente con la ley al establecer que la información aportada por el solicitante puede ser utilizada durante el procedimiento.</w:t>
      </w:r>
      <w:bookmarkEnd w:id="23"/>
    </w:p>
    <w:p w14:paraId="286D9D85" w14:textId="77777777" w:rsidR="00711266" w:rsidRDefault="00711266" w:rsidP="00711266">
      <w:pPr>
        <w:spacing w:after="0" w:line="240" w:lineRule="auto"/>
        <w:jc w:val="both"/>
        <w:rPr>
          <w:rFonts w:ascii="ITC Avant Garde" w:hAnsi="ITC Avant Garde"/>
        </w:rPr>
      </w:pPr>
    </w:p>
    <w:p w14:paraId="2215B5DB" w14:textId="6724A1E1" w:rsidR="0080238D" w:rsidRDefault="0080238D" w:rsidP="009F0AC0">
      <w:pPr>
        <w:spacing w:after="0" w:line="240" w:lineRule="auto"/>
        <w:jc w:val="both"/>
        <w:rPr>
          <w:rFonts w:ascii="ITC Avant Garde" w:hAnsi="ITC Avant Garde"/>
        </w:rPr>
      </w:pPr>
      <w:r>
        <w:rPr>
          <w:rFonts w:ascii="ITC Avant Garde" w:hAnsi="ITC Avant Garde"/>
        </w:rPr>
        <w:t xml:space="preserve">Por lo que hace al comentario del Participante 3, en el sentido de que </w:t>
      </w:r>
      <w:r w:rsidRPr="00CF0D6A">
        <w:rPr>
          <w:rFonts w:ascii="ITC Avant Garde" w:hAnsi="ITC Avant Garde"/>
          <w:i/>
          <w:iCs/>
        </w:rPr>
        <w:t>se atenta contra el principio de no autoincriminación</w:t>
      </w:r>
      <w:r>
        <w:rPr>
          <w:rFonts w:ascii="ITC Avant Garde" w:hAnsi="ITC Avant Garde"/>
        </w:rPr>
        <w:t xml:space="preserve">, se reiteran las consideraciones emitidas al comentario que sobre el mismo aspecto presentó el Participante 3 en relación a la propuesta del apartado 3.3., las que a efecto de evitar repeticiones innecesarias se tienen aquí por reproducidas como si a la letra se insertasen. </w:t>
      </w:r>
    </w:p>
    <w:p w14:paraId="3D6A62FC" w14:textId="77777777" w:rsidR="00711266" w:rsidRDefault="00711266" w:rsidP="009F0AC0">
      <w:pPr>
        <w:spacing w:after="0" w:line="240" w:lineRule="auto"/>
        <w:jc w:val="both"/>
        <w:rPr>
          <w:rFonts w:ascii="ITC Avant Garde" w:hAnsi="ITC Avant Garde"/>
        </w:rPr>
      </w:pPr>
    </w:p>
    <w:p w14:paraId="35642328" w14:textId="3DAB95FB" w:rsidR="00711266" w:rsidRPr="008C426E" w:rsidRDefault="00711266" w:rsidP="00711266">
      <w:pPr>
        <w:pStyle w:val="Textocomentario"/>
        <w:jc w:val="both"/>
        <w:rPr>
          <w:rFonts w:ascii="ITC Avant Garde" w:hAnsi="ITC Avant Garde"/>
          <w:sz w:val="22"/>
          <w:szCs w:val="22"/>
        </w:rPr>
      </w:pPr>
      <w:r w:rsidRPr="00313221">
        <w:rPr>
          <w:rFonts w:ascii="ITC Avant Garde" w:hAnsi="ITC Avant Garde"/>
          <w:sz w:val="22"/>
          <w:szCs w:val="22"/>
        </w:rPr>
        <w:t>Respecto a los comentarios y preguntas que formula la COFECE, se aclara que el expediente de inmunidad se tramita por cuerda separada como se señal</w:t>
      </w:r>
      <w:r w:rsidR="009F0AC0" w:rsidRPr="00313221">
        <w:rPr>
          <w:rFonts w:ascii="ITC Avant Garde" w:hAnsi="ITC Avant Garde"/>
          <w:sz w:val="22"/>
          <w:szCs w:val="22"/>
        </w:rPr>
        <w:t>a</w:t>
      </w:r>
      <w:r w:rsidRPr="00313221">
        <w:rPr>
          <w:rFonts w:ascii="ITC Avant Garde" w:hAnsi="ITC Avant Garde"/>
          <w:sz w:val="22"/>
          <w:szCs w:val="22"/>
        </w:rPr>
        <w:t xml:space="preserve"> en el apartado </w:t>
      </w:r>
      <w:r w:rsidR="002743D6" w:rsidRPr="00313221">
        <w:rPr>
          <w:rFonts w:ascii="ITC Avant Garde" w:hAnsi="ITC Avant Garde"/>
          <w:i/>
          <w:iCs/>
          <w:sz w:val="22"/>
          <w:szCs w:val="22"/>
        </w:rPr>
        <w:t>I. Cuerda separada</w:t>
      </w:r>
      <w:r w:rsidR="002743D6" w:rsidRPr="00313221">
        <w:rPr>
          <w:rFonts w:ascii="ITC Avant Garde" w:hAnsi="ITC Avant Garde"/>
          <w:sz w:val="22"/>
          <w:szCs w:val="22"/>
        </w:rPr>
        <w:t xml:space="preserve"> del Anteproyecto de Guía</w:t>
      </w:r>
      <w:r w:rsidRPr="00313221">
        <w:rPr>
          <w:rFonts w:ascii="ITC Avant Garde" w:hAnsi="ITC Avant Garde"/>
          <w:sz w:val="22"/>
          <w:szCs w:val="22"/>
        </w:rPr>
        <w:t>, y en caso de que se emita un dictamen de probable responsabilidad se turnarían ambos expedientes al Pleno y a la U</w:t>
      </w:r>
      <w:r w:rsidR="001A0959" w:rsidRPr="00313221">
        <w:rPr>
          <w:rFonts w:ascii="ITC Avant Garde" w:hAnsi="ITC Avant Garde"/>
          <w:sz w:val="22"/>
          <w:szCs w:val="22"/>
        </w:rPr>
        <w:t xml:space="preserve">nidad de </w:t>
      </w:r>
      <w:r w:rsidRPr="00313221">
        <w:rPr>
          <w:rFonts w:ascii="ITC Avant Garde" w:hAnsi="ITC Avant Garde"/>
          <w:sz w:val="22"/>
          <w:szCs w:val="22"/>
        </w:rPr>
        <w:t>C</w:t>
      </w:r>
      <w:r w:rsidR="001A0959" w:rsidRPr="00313221">
        <w:rPr>
          <w:rFonts w:ascii="ITC Avant Garde" w:hAnsi="ITC Avant Garde"/>
          <w:sz w:val="22"/>
          <w:szCs w:val="22"/>
        </w:rPr>
        <w:t xml:space="preserve">ompetencia </w:t>
      </w:r>
      <w:r w:rsidRPr="00313221">
        <w:rPr>
          <w:rFonts w:ascii="ITC Avant Garde" w:hAnsi="ITC Avant Garde"/>
          <w:sz w:val="22"/>
          <w:szCs w:val="22"/>
        </w:rPr>
        <w:t>E</w:t>
      </w:r>
      <w:r w:rsidR="001A0959" w:rsidRPr="00313221">
        <w:rPr>
          <w:rFonts w:ascii="ITC Avant Garde" w:hAnsi="ITC Avant Garde"/>
          <w:sz w:val="22"/>
          <w:szCs w:val="22"/>
        </w:rPr>
        <w:t>conómica</w:t>
      </w:r>
      <w:r w:rsidRPr="00313221">
        <w:rPr>
          <w:rFonts w:ascii="ITC Avant Garde" w:hAnsi="ITC Avant Garde"/>
          <w:sz w:val="22"/>
          <w:szCs w:val="22"/>
        </w:rPr>
        <w:t>.</w:t>
      </w:r>
    </w:p>
    <w:p w14:paraId="5DA5858E" w14:textId="0C294E84" w:rsidR="00711266" w:rsidRDefault="00711266" w:rsidP="00711266">
      <w:pPr>
        <w:pStyle w:val="Textocomentario"/>
        <w:spacing w:after="0"/>
        <w:jc w:val="both"/>
        <w:rPr>
          <w:rFonts w:ascii="ITC Avant Garde" w:hAnsi="ITC Avant Garde"/>
          <w:sz w:val="22"/>
          <w:szCs w:val="22"/>
        </w:rPr>
      </w:pPr>
      <w:r w:rsidRPr="008C426E">
        <w:rPr>
          <w:rFonts w:ascii="ITC Avant Garde" w:hAnsi="ITC Avant Garde"/>
          <w:sz w:val="22"/>
          <w:szCs w:val="22"/>
        </w:rPr>
        <w:t>Lo anterior no implica que la integrac</w:t>
      </w:r>
      <w:r>
        <w:rPr>
          <w:rFonts w:ascii="ITC Avant Garde" w:hAnsi="ITC Avant Garde"/>
          <w:sz w:val="22"/>
          <w:szCs w:val="22"/>
        </w:rPr>
        <w:t>ió</w:t>
      </w:r>
      <w:r w:rsidRPr="008C426E">
        <w:rPr>
          <w:rFonts w:ascii="ITC Avant Garde" w:hAnsi="ITC Avant Garde"/>
          <w:sz w:val="22"/>
          <w:szCs w:val="22"/>
        </w:rPr>
        <w:t>n del ex</w:t>
      </w:r>
      <w:r>
        <w:rPr>
          <w:rFonts w:ascii="ITC Avant Garde" w:hAnsi="ITC Avant Garde"/>
          <w:sz w:val="22"/>
          <w:szCs w:val="22"/>
        </w:rPr>
        <w:t>pediente</w:t>
      </w:r>
      <w:r w:rsidRPr="008C426E">
        <w:rPr>
          <w:rFonts w:ascii="ITC Avant Garde" w:hAnsi="ITC Avant Garde"/>
          <w:sz w:val="22"/>
          <w:szCs w:val="22"/>
        </w:rPr>
        <w:t xml:space="preserve"> de inmunidad sustit</w:t>
      </w:r>
      <w:r>
        <w:rPr>
          <w:rFonts w:ascii="ITC Avant Garde" w:hAnsi="ITC Avant Garde"/>
          <w:sz w:val="22"/>
          <w:szCs w:val="22"/>
        </w:rPr>
        <w:t>u</w:t>
      </w:r>
      <w:r w:rsidRPr="008C426E">
        <w:rPr>
          <w:rFonts w:ascii="ITC Avant Garde" w:hAnsi="ITC Avant Garde"/>
          <w:sz w:val="22"/>
          <w:szCs w:val="22"/>
        </w:rPr>
        <w:t>ya las di</w:t>
      </w:r>
      <w:r>
        <w:rPr>
          <w:rFonts w:ascii="ITC Avant Garde" w:hAnsi="ITC Avant Garde"/>
          <w:sz w:val="22"/>
          <w:szCs w:val="22"/>
        </w:rPr>
        <w:t>l</w:t>
      </w:r>
      <w:r w:rsidRPr="008C426E">
        <w:rPr>
          <w:rFonts w:ascii="ITC Avant Garde" w:hAnsi="ITC Avant Garde"/>
          <w:sz w:val="22"/>
          <w:szCs w:val="22"/>
        </w:rPr>
        <w:t xml:space="preserve">igencias que deba practicar la </w:t>
      </w:r>
      <w:r>
        <w:rPr>
          <w:rFonts w:ascii="ITC Avant Garde" w:hAnsi="ITC Avant Garde"/>
          <w:sz w:val="22"/>
          <w:szCs w:val="22"/>
        </w:rPr>
        <w:t>Autoridad Investigadora,</w:t>
      </w:r>
      <w:r w:rsidRPr="008C426E">
        <w:rPr>
          <w:rFonts w:ascii="ITC Avant Garde" w:hAnsi="ITC Avant Garde"/>
          <w:sz w:val="22"/>
          <w:szCs w:val="22"/>
        </w:rPr>
        <w:t xml:space="preserve"> inclusive al solicitante de inmun</w:t>
      </w:r>
      <w:r>
        <w:rPr>
          <w:rFonts w:ascii="ITC Avant Garde" w:hAnsi="ITC Avant Garde"/>
          <w:sz w:val="22"/>
          <w:szCs w:val="22"/>
        </w:rPr>
        <w:t>i</w:t>
      </w:r>
      <w:r w:rsidRPr="008C426E">
        <w:rPr>
          <w:rFonts w:ascii="ITC Avant Garde" w:hAnsi="ITC Avant Garde"/>
          <w:sz w:val="22"/>
          <w:szCs w:val="22"/>
        </w:rPr>
        <w:t>dad.</w:t>
      </w:r>
    </w:p>
    <w:p w14:paraId="27B5DA6C" w14:textId="77777777" w:rsidR="002743D6" w:rsidRPr="008C426E" w:rsidRDefault="002743D6" w:rsidP="00711266">
      <w:pPr>
        <w:pStyle w:val="Textocomentario"/>
        <w:spacing w:after="0"/>
        <w:jc w:val="both"/>
        <w:rPr>
          <w:rFonts w:ascii="ITC Avant Garde" w:hAnsi="ITC Avant Garde"/>
          <w:sz w:val="22"/>
          <w:szCs w:val="22"/>
        </w:rPr>
      </w:pPr>
    </w:p>
    <w:p w14:paraId="22A81095" w14:textId="69168FB9" w:rsidR="00155AA2" w:rsidRPr="00DA26FA" w:rsidRDefault="00155AA2" w:rsidP="00155AA2">
      <w:pPr>
        <w:pStyle w:val="Ttulo2"/>
        <w:numPr>
          <w:ilvl w:val="0"/>
          <w:numId w:val="9"/>
        </w:numPr>
        <w:ind w:left="426" w:hanging="426"/>
      </w:pPr>
      <w:r w:rsidRPr="00DA26FA">
        <w:t>Propuesta del apartado 7.2.</w:t>
      </w:r>
    </w:p>
    <w:p w14:paraId="2490F37B" w14:textId="5292A1FA" w:rsidR="00155AA2" w:rsidRDefault="00155AA2" w:rsidP="00155AA2">
      <w:pPr>
        <w:spacing w:after="0" w:line="240" w:lineRule="auto"/>
        <w:jc w:val="both"/>
        <w:rPr>
          <w:rFonts w:ascii="ITC Avant Garde" w:hAnsi="ITC Avant Garde"/>
          <w:bCs/>
        </w:rPr>
      </w:pPr>
    </w:p>
    <w:tbl>
      <w:tblPr>
        <w:tblStyle w:val="Tablaconcuadrcula4-nfasis1"/>
        <w:tblW w:w="0" w:type="auto"/>
        <w:jc w:val="center"/>
        <w:tblLook w:val="04A0" w:firstRow="1" w:lastRow="0" w:firstColumn="1" w:lastColumn="0" w:noHBand="0" w:noVBand="1"/>
      </w:tblPr>
      <w:tblGrid>
        <w:gridCol w:w="7792"/>
      </w:tblGrid>
      <w:tr w:rsidR="00840992" w:rsidRPr="00234257" w14:paraId="4A382D50"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92" w:type="dxa"/>
          </w:tcPr>
          <w:p w14:paraId="291CA023" w14:textId="77777777" w:rsidR="00840992" w:rsidRPr="00657CE4" w:rsidRDefault="00840992"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840992" w:rsidRPr="0072023B" w14:paraId="7869BEC3"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792" w:type="dxa"/>
          </w:tcPr>
          <w:p w14:paraId="396A91E6" w14:textId="77777777" w:rsidR="00FC0596" w:rsidRPr="00200C96" w:rsidRDefault="00FC0596" w:rsidP="00FC0596">
            <w:pPr>
              <w:jc w:val="both"/>
              <w:outlineLvl w:val="1"/>
              <w:rPr>
                <w:rFonts w:ascii="Arial" w:hAnsi="Arial" w:cs="Arial"/>
                <w:b w:val="0"/>
                <w:bCs w:val="0"/>
                <w:i/>
                <w:sz w:val="18"/>
                <w:szCs w:val="18"/>
              </w:rPr>
            </w:pPr>
            <w:r w:rsidRPr="00200C96">
              <w:rPr>
                <w:rFonts w:ascii="Arial" w:hAnsi="Arial" w:cs="Arial"/>
                <w:i/>
                <w:sz w:val="18"/>
                <w:szCs w:val="18"/>
              </w:rPr>
              <w:t xml:space="preserve">7.2. Otorgamiento del beneficio </w:t>
            </w:r>
          </w:p>
          <w:p w14:paraId="486BF806" w14:textId="77777777" w:rsidR="00FC0596" w:rsidRPr="00200C96" w:rsidRDefault="00FC0596" w:rsidP="00FC0596">
            <w:pPr>
              <w:jc w:val="both"/>
              <w:rPr>
                <w:rFonts w:ascii="Arial" w:hAnsi="Arial" w:cs="Arial"/>
                <w:b w:val="0"/>
                <w:bCs w:val="0"/>
                <w:sz w:val="18"/>
                <w:szCs w:val="18"/>
              </w:rPr>
            </w:pPr>
          </w:p>
          <w:p w14:paraId="7116E55A" w14:textId="77777777" w:rsidR="00FC0596" w:rsidRPr="00200C96" w:rsidRDefault="00FC0596" w:rsidP="00FC0596">
            <w:pPr>
              <w:jc w:val="both"/>
              <w:rPr>
                <w:rFonts w:ascii="Arial" w:hAnsi="Arial" w:cs="Arial"/>
                <w:b w:val="0"/>
                <w:bCs w:val="0"/>
                <w:sz w:val="18"/>
                <w:szCs w:val="18"/>
              </w:rPr>
            </w:pPr>
            <w:r w:rsidRPr="00200C96">
              <w:rPr>
                <w:rFonts w:ascii="Arial" w:hAnsi="Arial" w:cs="Arial"/>
                <w:b w:val="0"/>
                <w:bCs w:val="0"/>
                <w:sz w:val="18"/>
                <w:szCs w:val="18"/>
              </w:rPr>
              <w:t>En caso de que el solicitante haya cumplido con la obligación de cooperar en forma plena y continua en la sustanciación de la investigación y en el procedimiento seguido en forma de juicio y con la de realizar las acciones necesarias para terminar su participación en la práctica monopólica absoluta, el Pleno otorgará el beneficio de reducción de sanciones, conforme a lo siguiente:</w:t>
            </w:r>
          </w:p>
          <w:p w14:paraId="1669B279" w14:textId="77777777" w:rsidR="00FC0596" w:rsidRPr="00200C96" w:rsidRDefault="00FC0596" w:rsidP="00FC0596">
            <w:pPr>
              <w:jc w:val="both"/>
              <w:rPr>
                <w:rFonts w:ascii="Arial" w:hAnsi="Arial" w:cs="Arial"/>
                <w:b w:val="0"/>
                <w:bCs w:val="0"/>
                <w:sz w:val="18"/>
                <w:szCs w:val="18"/>
              </w:rPr>
            </w:pPr>
          </w:p>
          <w:p w14:paraId="6FF07A56" w14:textId="77777777" w:rsidR="00FC0596" w:rsidRPr="00200C96" w:rsidRDefault="00FC0596" w:rsidP="00FC0596">
            <w:pPr>
              <w:numPr>
                <w:ilvl w:val="0"/>
                <w:numId w:val="20"/>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Al solicitante con el primer marcador se le impondrá una multa equivalente a una Unidad de Medida y Actualización;</w:t>
            </w:r>
          </w:p>
          <w:p w14:paraId="77921FCA" w14:textId="77777777" w:rsidR="00FC0596" w:rsidRPr="00200C96" w:rsidRDefault="00FC0596" w:rsidP="00FC0596">
            <w:pPr>
              <w:ind w:left="720"/>
              <w:contextualSpacing/>
              <w:jc w:val="both"/>
              <w:rPr>
                <w:rFonts w:ascii="Arial" w:hAnsi="Arial" w:cs="Arial"/>
                <w:b w:val="0"/>
                <w:bCs w:val="0"/>
                <w:sz w:val="18"/>
                <w:szCs w:val="18"/>
              </w:rPr>
            </w:pPr>
          </w:p>
          <w:p w14:paraId="3BDA6D9D" w14:textId="77777777" w:rsidR="00FC0596" w:rsidRPr="00200C96" w:rsidRDefault="00FC0596" w:rsidP="00FC0596">
            <w:pPr>
              <w:numPr>
                <w:ilvl w:val="0"/>
                <w:numId w:val="20"/>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Al solicitante con el segundo marcador se le aplicará una reducción de la multa del 50%;</w:t>
            </w:r>
          </w:p>
          <w:p w14:paraId="45ABE2CC" w14:textId="77777777" w:rsidR="00FC0596" w:rsidRPr="00200C96" w:rsidRDefault="00FC0596" w:rsidP="00FC0596">
            <w:pPr>
              <w:ind w:left="720"/>
              <w:contextualSpacing/>
              <w:jc w:val="both"/>
              <w:rPr>
                <w:rFonts w:ascii="Arial" w:hAnsi="Arial" w:cs="Arial"/>
                <w:b w:val="0"/>
                <w:bCs w:val="0"/>
                <w:sz w:val="18"/>
                <w:szCs w:val="18"/>
              </w:rPr>
            </w:pPr>
          </w:p>
          <w:p w14:paraId="6E287FE0" w14:textId="77777777" w:rsidR="00FC0596" w:rsidRPr="00200C96" w:rsidRDefault="00FC0596" w:rsidP="00FC0596">
            <w:pPr>
              <w:numPr>
                <w:ilvl w:val="0"/>
                <w:numId w:val="20"/>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Al solicitante con el tercer marcador se le aplicará una reducción de la multa del 30%;</w:t>
            </w:r>
          </w:p>
          <w:p w14:paraId="22BEB76D" w14:textId="77777777" w:rsidR="00FC0596" w:rsidRPr="00200C96" w:rsidRDefault="00FC0596" w:rsidP="00FC0596">
            <w:pPr>
              <w:ind w:left="720"/>
              <w:contextualSpacing/>
              <w:jc w:val="both"/>
              <w:rPr>
                <w:rFonts w:ascii="Arial" w:hAnsi="Arial" w:cs="Arial"/>
                <w:b w:val="0"/>
                <w:bCs w:val="0"/>
                <w:sz w:val="18"/>
                <w:szCs w:val="18"/>
              </w:rPr>
            </w:pPr>
          </w:p>
          <w:p w14:paraId="098F9E9A" w14:textId="77777777" w:rsidR="00FC0596" w:rsidRPr="00200C96" w:rsidRDefault="00FC0596" w:rsidP="00FC0596">
            <w:pPr>
              <w:numPr>
                <w:ilvl w:val="0"/>
                <w:numId w:val="20"/>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Al solicitante con el cuarto marcador y a los posteriores, se les aplicará una reducción de la multa del 20%, y</w:t>
            </w:r>
          </w:p>
          <w:p w14:paraId="65C430CA" w14:textId="77777777" w:rsidR="00FC0596" w:rsidRPr="00200C96" w:rsidRDefault="00FC0596" w:rsidP="00FC0596">
            <w:pPr>
              <w:ind w:left="720"/>
              <w:contextualSpacing/>
              <w:jc w:val="both"/>
              <w:rPr>
                <w:rFonts w:ascii="Arial" w:hAnsi="Arial" w:cs="Arial"/>
                <w:b w:val="0"/>
                <w:bCs w:val="0"/>
                <w:sz w:val="18"/>
                <w:szCs w:val="18"/>
              </w:rPr>
            </w:pPr>
          </w:p>
          <w:p w14:paraId="3290B416" w14:textId="77777777" w:rsidR="00FC0596" w:rsidRPr="00200C96" w:rsidRDefault="00FC0596" w:rsidP="00FC0596">
            <w:pPr>
              <w:numPr>
                <w:ilvl w:val="0"/>
                <w:numId w:val="20"/>
              </w:numPr>
              <w:spacing w:line="276" w:lineRule="auto"/>
              <w:contextualSpacing/>
              <w:jc w:val="both"/>
              <w:rPr>
                <w:rFonts w:ascii="Arial" w:hAnsi="Arial" w:cs="Arial"/>
                <w:b w:val="0"/>
                <w:bCs w:val="0"/>
                <w:sz w:val="18"/>
                <w:szCs w:val="18"/>
              </w:rPr>
            </w:pPr>
            <w:r w:rsidRPr="00200C96">
              <w:rPr>
                <w:rFonts w:ascii="Arial" w:hAnsi="Arial" w:cs="Arial"/>
                <w:b w:val="0"/>
                <w:bCs w:val="0"/>
                <w:sz w:val="18"/>
                <w:szCs w:val="18"/>
              </w:rPr>
              <w:t>En su caso, no se impondrá sanción de inhabilitación a las personas físicas para ejercer como consejero, administrador, director, gerente, directivo, ejecutivo, agente, representante o apoderado de una persona moral.</w:t>
            </w:r>
          </w:p>
          <w:p w14:paraId="74598FBF" w14:textId="77777777" w:rsidR="00FC0596" w:rsidRPr="00200C96" w:rsidRDefault="00FC0596" w:rsidP="00FC0596">
            <w:pPr>
              <w:jc w:val="both"/>
              <w:rPr>
                <w:rFonts w:ascii="Arial" w:hAnsi="Arial" w:cs="Arial"/>
                <w:b w:val="0"/>
                <w:bCs w:val="0"/>
                <w:sz w:val="18"/>
                <w:szCs w:val="18"/>
              </w:rPr>
            </w:pPr>
          </w:p>
          <w:p w14:paraId="2AEC97D6" w14:textId="77777777" w:rsidR="00FC0596" w:rsidRPr="00200C96" w:rsidRDefault="00FC0596" w:rsidP="00FC0596">
            <w:pPr>
              <w:jc w:val="both"/>
              <w:rPr>
                <w:rFonts w:ascii="Arial" w:hAnsi="Arial" w:cs="Arial"/>
                <w:b w:val="0"/>
                <w:bCs w:val="0"/>
                <w:sz w:val="18"/>
                <w:szCs w:val="18"/>
              </w:rPr>
            </w:pPr>
            <w:r w:rsidRPr="00200C96">
              <w:rPr>
                <w:rFonts w:ascii="Arial" w:hAnsi="Arial" w:cs="Arial"/>
                <w:b w:val="0"/>
                <w:bCs w:val="0"/>
                <w:sz w:val="18"/>
                <w:szCs w:val="18"/>
              </w:rPr>
              <w:t xml:space="preserve">Para el caso del beneficio previsto en los incisos b) a d), el Pleno individualizará la multa atendiendo a los elementos establecidos en el artículo 130 de la LFCE y, posteriormente, aplicará el porcentaje de reducción que corresponda. </w:t>
            </w:r>
          </w:p>
          <w:p w14:paraId="5189B38C" w14:textId="77777777" w:rsidR="00FC0596" w:rsidRPr="00200C96" w:rsidRDefault="00FC0596" w:rsidP="00FC0596">
            <w:pPr>
              <w:jc w:val="both"/>
              <w:rPr>
                <w:rFonts w:ascii="Arial" w:hAnsi="Arial" w:cs="Arial"/>
                <w:b w:val="0"/>
                <w:bCs w:val="0"/>
                <w:sz w:val="18"/>
                <w:szCs w:val="18"/>
              </w:rPr>
            </w:pPr>
          </w:p>
          <w:p w14:paraId="2AB9F4A7" w14:textId="77777777" w:rsidR="00FC0596" w:rsidRPr="00200C96" w:rsidRDefault="00FC0596" w:rsidP="00FC0596">
            <w:pPr>
              <w:jc w:val="both"/>
              <w:rPr>
                <w:rFonts w:ascii="Arial" w:hAnsi="Arial" w:cs="Arial"/>
                <w:b w:val="0"/>
                <w:bCs w:val="0"/>
                <w:sz w:val="18"/>
                <w:szCs w:val="18"/>
              </w:rPr>
            </w:pPr>
            <w:r w:rsidRPr="00200C96">
              <w:rPr>
                <w:rFonts w:ascii="Arial" w:hAnsi="Arial" w:cs="Arial"/>
                <w:b w:val="0"/>
                <w:bCs w:val="0"/>
                <w:sz w:val="18"/>
                <w:szCs w:val="18"/>
              </w:rPr>
              <w:lastRenderedPageBreak/>
              <w:t>En el caso de solicitudes presentadas por un representante común, se otorgará el beneficio sólo a quienes hayan cumplido con los requisitos del artículo 103, fracciones II y III, de la LFCE en los términos previstos en las Disposiciones Regulatorias.</w:t>
            </w:r>
          </w:p>
          <w:p w14:paraId="3AEB68A2" w14:textId="77777777" w:rsidR="00FC0596" w:rsidRPr="00200C96" w:rsidRDefault="00FC0596" w:rsidP="00FC0596">
            <w:pPr>
              <w:jc w:val="both"/>
              <w:rPr>
                <w:rFonts w:ascii="Arial" w:hAnsi="Arial" w:cs="Arial"/>
                <w:b w:val="0"/>
                <w:bCs w:val="0"/>
                <w:sz w:val="18"/>
                <w:szCs w:val="18"/>
              </w:rPr>
            </w:pPr>
          </w:p>
          <w:p w14:paraId="682F44A8" w14:textId="0813A35D" w:rsidR="00840992" w:rsidRPr="00200C96" w:rsidRDefault="00FC0596" w:rsidP="00200C96">
            <w:pPr>
              <w:jc w:val="both"/>
              <w:rPr>
                <w:rFonts w:cs="Arial"/>
                <w:b w:val="0"/>
                <w:bCs w:val="0"/>
                <w:sz w:val="18"/>
                <w:szCs w:val="18"/>
              </w:rPr>
            </w:pPr>
            <w:r w:rsidRPr="00200C96">
              <w:rPr>
                <w:rFonts w:ascii="Arial" w:hAnsi="Arial" w:cs="Arial"/>
                <w:b w:val="0"/>
                <w:bCs w:val="0"/>
                <w:sz w:val="18"/>
                <w:szCs w:val="18"/>
              </w:rPr>
              <w:t>El beneficio otorgado al solicitante respecto a una práctica monopólica absoluta no podrá considerarse ampliado o extendido con relación a otras conductas o hechos.</w:t>
            </w:r>
          </w:p>
        </w:tc>
      </w:tr>
    </w:tbl>
    <w:p w14:paraId="5E5CCC75" w14:textId="77777777" w:rsidR="00840992" w:rsidRPr="00DA26FA" w:rsidRDefault="00840992" w:rsidP="00155AA2">
      <w:pPr>
        <w:spacing w:after="0" w:line="240" w:lineRule="auto"/>
        <w:jc w:val="both"/>
        <w:rPr>
          <w:rFonts w:ascii="ITC Avant Garde" w:hAnsi="ITC Avant Garde"/>
          <w:bCs/>
        </w:rPr>
      </w:pPr>
    </w:p>
    <w:p w14:paraId="67D976DE" w14:textId="77777777" w:rsidR="00155AA2" w:rsidRPr="00DA26FA" w:rsidRDefault="00155AA2" w:rsidP="00155AA2">
      <w:pPr>
        <w:spacing w:after="0" w:line="240" w:lineRule="auto"/>
        <w:jc w:val="both"/>
        <w:rPr>
          <w:rFonts w:ascii="ITC Avant Garde" w:hAnsi="ITC Avant Garde"/>
          <w:b/>
        </w:rPr>
      </w:pPr>
      <w:r w:rsidRPr="00DA26FA">
        <w:rPr>
          <w:rFonts w:ascii="ITC Avant Garde" w:hAnsi="ITC Avant Garde"/>
          <w:b/>
        </w:rPr>
        <w:t>Comentarios recibidos</w:t>
      </w:r>
    </w:p>
    <w:p w14:paraId="1CB223E7" w14:textId="77777777" w:rsidR="00155AA2" w:rsidRPr="00DA26FA" w:rsidRDefault="00155AA2" w:rsidP="00155AA2">
      <w:pPr>
        <w:spacing w:after="0" w:line="240" w:lineRule="auto"/>
        <w:jc w:val="both"/>
        <w:rPr>
          <w:rFonts w:ascii="ITC Avant Garde" w:hAnsi="ITC Avant Garde"/>
          <w:bCs/>
        </w:rPr>
      </w:pPr>
    </w:p>
    <w:p w14:paraId="7918150E" w14:textId="77777777" w:rsidR="00155AA2" w:rsidRPr="00DA26FA" w:rsidRDefault="00155AA2" w:rsidP="00155AA2">
      <w:pPr>
        <w:spacing w:after="0" w:line="240" w:lineRule="auto"/>
        <w:jc w:val="both"/>
        <w:rPr>
          <w:rFonts w:ascii="ITC Avant Garde" w:hAnsi="ITC Avant Garde"/>
          <w:bCs/>
        </w:rPr>
      </w:pPr>
      <w:r w:rsidRPr="00DA26FA">
        <w:rPr>
          <w:rFonts w:ascii="ITC Avant Garde" w:hAnsi="ITC Avant Garde"/>
          <w:bCs/>
        </w:rPr>
        <w:t>El Participante 1 presentó el siguiente comentario:</w:t>
      </w:r>
    </w:p>
    <w:p w14:paraId="2BECA682" w14:textId="77777777" w:rsidR="00155AA2" w:rsidRPr="00DA26FA" w:rsidRDefault="00155AA2" w:rsidP="00155AA2">
      <w:pPr>
        <w:spacing w:after="0" w:line="240" w:lineRule="auto"/>
        <w:jc w:val="both"/>
        <w:rPr>
          <w:rFonts w:ascii="ITC Avant Garde" w:hAnsi="ITC Avant Garde"/>
          <w:bCs/>
        </w:rPr>
      </w:pPr>
    </w:p>
    <w:p w14:paraId="30BC9CC6" w14:textId="097213E6" w:rsidR="00155AA2" w:rsidRDefault="00155AA2" w:rsidP="00155AA2">
      <w:pPr>
        <w:spacing w:after="0" w:line="240" w:lineRule="auto"/>
        <w:ind w:left="567" w:right="618"/>
        <w:jc w:val="both"/>
        <w:rPr>
          <w:rFonts w:ascii="Arial" w:hAnsi="Arial"/>
          <w:bCs/>
          <w:sz w:val="18"/>
        </w:rPr>
      </w:pPr>
      <w:r w:rsidRPr="00DA26FA">
        <w:rPr>
          <w:rFonts w:ascii="Arial" w:hAnsi="Arial"/>
          <w:bCs/>
          <w:sz w:val="18"/>
        </w:rPr>
        <w:t>Se considera que este numeral, es contradictorio con lo establecido en el artículo 103 de la Ley Federal de Competencia Económica, por lo que se debe de revisar detalladamente para que la Guía este apegada a derecho.</w:t>
      </w:r>
    </w:p>
    <w:p w14:paraId="3E5711A9" w14:textId="2D4D5451" w:rsidR="001846CF" w:rsidRPr="00200C96" w:rsidRDefault="001846CF" w:rsidP="00200C96">
      <w:pPr>
        <w:spacing w:after="0" w:line="240" w:lineRule="auto"/>
        <w:ind w:right="618"/>
        <w:jc w:val="both"/>
        <w:rPr>
          <w:rFonts w:ascii="ITC Avant Garde" w:hAnsi="ITC Avant Garde"/>
          <w:bCs/>
        </w:rPr>
      </w:pPr>
    </w:p>
    <w:p w14:paraId="7A38049E" w14:textId="77777777" w:rsidR="001846CF" w:rsidRPr="001846CF" w:rsidRDefault="001846CF" w:rsidP="001846CF">
      <w:pPr>
        <w:spacing w:after="0" w:line="240" w:lineRule="auto"/>
        <w:jc w:val="both"/>
        <w:rPr>
          <w:rFonts w:ascii="ITC Avant Garde" w:hAnsi="ITC Avant Garde" w:cs="Times New Roman"/>
          <w:color w:val="000000"/>
        </w:rPr>
      </w:pPr>
      <w:r w:rsidRPr="001846CF">
        <w:rPr>
          <w:rFonts w:ascii="ITC Avant Garde" w:hAnsi="ITC Avant Garde" w:cs="Times New Roman"/>
          <w:color w:val="000000"/>
        </w:rPr>
        <w:t>La COFECE presentó el siguiente comentario:</w:t>
      </w:r>
    </w:p>
    <w:p w14:paraId="52161EC1" w14:textId="77777777" w:rsidR="001846CF" w:rsidRPr="001846CF" w:rsidRDefault="001846CF" w:rsidP="001846CF">
      <w:pPr>
        <w:spacing w:after="0" w:line="240" w:lineRule="auto"/>
        <w:jc w:val="both"/>
        <w:rPr>
          <w:rFonts w:ascii="ITC Avant Garde" w:hAnsi="ITC Avant Garde" w:cs="Times New Roman"/>
          <w:color w:val="000000"/>
        </w:rPr>
      </w:pPr>
    </w:p>
    <w:p w14:paraId="0AA86BB0" w14:textId="720A3560" w:rsidR="001846CF" w:rsidRPr="00DA26FA" w:rsidRDefault="001846CF" w:rsidP="00155AA2">
      <w:pPr>
        <w:spacing w:after="0" w:line="240" w:lineRule="auto"/>
        <w:ind w:left="567" w:right="618"/>
        <w:jc w:val="both"/>
        <w:rPr>
          <w:rFonts w:ascii="Arial" w:hAnsi="Arial"/>
          <w:bCs/>
          <w:sz w:val="18"/>
        </w:rPr>
      </w:pPr>
      <w:r w:rsidRPr="001846CF">
        <w:rPr>
          <w:rFonts w:ascii="Arial" w:hAnsi="Arial" w:cs="Times New Roman"/>
          <w:bCs/>
          <w:sz w:val="18"/>
        </w:rPr>
        <w:t>7.2. Porcentaje de reducción de multa. La LFCE establece que es "hasta el 50, 30 o 20".</w:t>
      </w:r>
    </w:p>
    <w:p w14:paraId="4ED71FB6" w14:textId="77777777" w:rsidR="00155AA2" w:rsidRPr="00DA26FA" w:rsidRDefault="00155AA2" w:rsidP="00155AA2">
      <w:pPr>
        <w:spacing w:after="0" w:line="240" w:lineRule="auto"/>
        <w:jc w:val="both"/>
        <w:rPr>
          <w:rFonts w:ascii="ITC Avant Garde" w:hAnsi="ITC Avant Garde"/>
          <w:bCs/>
        </w:rPr>
      </w:pPr>
    </w:p>
    <w:p w14:paraId="2DE86368" w14:textId="77777777" w:rsidR="00155AA2" w:rsidRPr="00DA26FA" w:rsidRDefault="00155AA2" w:rsidP="00155AA2">
      <w:pPr>
        <w:spacing w:after="0" w:line="240" w:lineRule="auto"/>
        <w:jc w:val="both"/>
        <w:rPr>
          <w:rFonts w:ascii="ITC Avant Garde" w:hAnsi="ITC Avant Garde"/>
          <w:b/>
        </w:rPr>
      </w:pPr>
      <w:r w:rsidRPr="00DA26FA">
        <w:rPr>
          <w:rFonts w:ascii="ITC Avant Garde" w:hAnsi="ITC Avant Garde"/>
          <w:b/>
        </w:rPr>
        <w:t>Consideraciones</w:t>
      </w:r>
    </w:p>
    <w:p w14:paraId="473A61E6" w14:textId="21F2563F" w:rsidR="00155AA2" w:rsidRDefault="00155AA2" w:rsidP="00155AA2">
      <w:pPr>
        <w:spacing w:after="0" w:line="240" w:lineRule="auto"/>
        <w:jc w:val="both"/>
        <w:rPr>
          <w:rFonts w:ascii="ITC Avant Garde" w:hAnsi="ITC Avant Garde"/>
          <w:bCs/>
        </w:rPr>
      </w:pPr>
    </w:p>
    <w:p w14:paraId="68E376D1" w14:textId="0F3B8C32" w:rsidR="00B26A20" w:rsidRDefault="00B26A20" w:rsidP="00155AA2">
      <w:pPr>
        <w:spacing w:after="0" w:line="240" w:lineRule="auto"/>
        <w:jc w:val="both"/>
        <w:rPr>
          <w:rFonts w:ascii="ITC Avant Garde" w:hAnsi="ITC Avant Garde"/>
          <w:bCs/>
        </w:rPr>
      </w:pPr>
      <w:r>
        <w:rPr>
          <w:rFonts w:ascii="ITC Avant Garde" w:hAnsi="ITC Avant Garde"/>
          <w:bCs/>
        </w:rPr>
        <w:t xml:space="preserve">En cuanto al comentario del Participante </w:t>
      </w:r>
      <w:r w:rsidR="00EF21FB">
        <w:rPr>
          <w:rFonts w:ascii="ITC Avant Garde" w:hAnsi="ITC Avant Garde"/>
          <w:bCs/>
        </w:rPr>
        <w:t>1</w:t>
      </w:r>
      <w:r>
        <w:rPr>
          <w:rFonts w:ascii="ITC Avant Garde" w:hAnsi="ITC Avant Garde"/>
          <w:bCs/>
        </w:rPr>
        <w:t xml:space="preserve"> en el sentido de que </w:t>
      </w:r>
      <w:r w:rsidRPr="00CF0D6A">
        <w:rPr>
          <w:rFonts w:ascii="ITC Avant Garde" w:hAnsi="ITC Avant Garde"/>
          <w:bCs/>
          <w:i/>
          <w:iCs/>
        </w:rPr>
        <w:t xml:space="preserve">el numeral es contradictorio </w:t>
      </w:r>
      <w:r w:rsidR="00BD5A4E">
        <w:rPr>
          <w:rFonts w:ascii="ITC Avant Garde" w:hAnsi="ITC Avant Garde"/>
          <w:bCs/>
          <w:i/>
          <w:iCs/>
        </w:rPr>
        <w:t>con</w:t>
      </w:r>
      <w:r w:rsidRPr="00CF0D6A">
        <w:rPr>
          <w:rFonts w:ascii="ITC Avant Garde" w:hAnsi="ITC Avant Garde"/>
          <w:bCs/>
          <w:i/>
          <w:iCs/>
        </w:rPr>
        <w:t xml:space="preserve"> lo establecido en el artículo 103 de la LFCE</w:t>
      </w:r>
      <w:r>
        <w:rPr>
          <w:rFonts w:ascii="ITC Avant Garde" w:hAnsi="ITC Avant Garde"/>
          <w:bCs/>
        </w:rPr>
        <w:t xml:space="preserve">, se trata de una manifestación gratuita pues no expone las razones que la sustentan. </w:t>
      </w:r>
    </w:p>
    <w:p w14:paraId="5D755D0B" w14:textId="77777777" w:rsidR="00B26A20" w:rsidRPr="00DA26FA" w:rsidRDefault="00B26A20" w:rsidP="00155AA2">
      <w:pPr>
        <w:spacing w:after="0" w:line="240" w:lineRule="auto"/>
        <w:jc w:val="both"/>
        <w:rPr>
          <w:rFonts w:ascii="ITC Avant Garde" w:hAnsi="ITC Avant Garde"/>
          <w:bCs/>
        </w:rPr>
      </w:pPr>
    </w:p>
    <w:p w14:paraId="543CFD82" w14:textId="0221E1BA" w:rsidR="00092EAE" w:rsidRPr="00092EAE" w:rsidRDefault="00A54470" w:rsidP="00092EAE">
      <w:pPr>
        <w:spacing w:after="0" w:line="240" w:lineRule="auto"/>
        <w:jc w:val="both"/>
        <w:rPr>
          <w:rFonts w:ascii="ITC Avant Garde" w:hAnsi="ITC Avant Garde"/>
        </w:rPr>
      </w:pPr>
      <w:r>
        <w:rPr>
          <w:rFonts w:ascii="ITC Avant Garde" w:hAnsi="ITC Avant Garde"/>
        </w:rPr>
        <w:t>Respecto al comentario de la COFECE, e</w:t>
      </w:r>
      <w:r w:rsidR="00092EAE" w:rsidRPr="00092EAE">
        <w:rPr>
          <w:rFonts w:ascii="ITC Avant Garde" w:hAnsi="ITC Avant Garde"/>
        </w:rPr>
        <w:t>l artículo 103, párrafo</w:t>
      </w:r>
      <w:r w:rsidR="003F63C7">
        <w:rPr>
          <w:rFonts w:ascii="ITC Avant Garde" w:hAnsi="ITC Avant Garde"/>
        </w:rPr>
        <w:t xml:space="preserve"> tercero</w:t>
      </w:r>
      <w:r w:rsidR="00092EAE" w:rsidRPr="00092EAE">
        <w:rPr>
          <w:rFonts w:ascii="ITC Avant Garde" w:hAnsi="ITC Avant Garde"/>
        </w:rPr>
        <w:t>, de la LFCE señala</w:t>
      </w:r>
      <w:r w:rsidR="003F63C7">
        <w:rPr>
          <w:rFonts w:ascii="ITC Avant Garde" w:hAnsi="ITC Avant Garde"/>
        </w:rPr>
        <w:t xml:space="preserve"> que “</w:t>
      </w:r>
      <w:r w:rsidR="00092EAE" w:rsidRPr="00092EAE">
        <w:rPr>
          <w:rFonts w:ascii="ITC Avant Garde" w:hAnsi="ITC Avant Garde"/>
        </w:rPr>
        <w:t>Los Agentes Económicos o individuos que no cumplan con lo establecido en la fracción I anterior, podrán obtener una reducción de la multa de hasta el 50, 30 ó 20 por ciento del máximo permitido, cuando aporten elementos de convicción en la investigación, adicionales a los que ya tenga la Autoridad Investigadora y cumplan con los demás requisitos previstos en este artículo. Para determinar el monto de la reducción la Comisión tomará en consideración el orden cronológico de presentación de la solicitud y de los elementos de convicción presentados.”</w:t>
      </w:r>
    </w:p>
    <w:p w14:paraId="58A9E48A" w14:textId="08B156BB" w:rsidR="00092EAE" w:rsidRDefault="00092EAE" w:rsidP="00092EAE">
      <w:pPr>
        <w:spacing w:after="0" w:line="240" w:lineRule="auto"/>
        <w:jc w:val="both"/>
        <w:rPr>
          <w:rFonts w:ascii="ITC Avant Garde" w:hAnsi="ITC Avant Garde"/>
        </w:rPr>
      </w:pPr>
    </w:p>
    <w:p w14:paraId="091C9C89" w14:textId="7ECF1860" w:rsidR="00092EAE" w:rsidRDefault="00AE08B7" w:rsidP="00092EAE">
      <w:pPr>
        <w:spacing w:after="0" w:line="240" w:lineRule="auto"/>
        <w:jc w:val="both"/>
        <w:rPr>
          <w:rFonts w:ascii="ITC Avant Garde" w:hAnsi="ITC Avant Garde"/>
          <w:bCs/>
        </w:rPr>
      </w:pPr>
      <w:r>
        <w:rPr>
          <w:rFonts w:ascii="ITC Avant Garde" w:hAnsi="ITC Avant Garde"/>
          <w:bCs/>
        </w:rPr>
        <w:t>E</w:t>
      </w:r>
      <w:r w:rsidR="00092EAE">
        <w:rPr>
          <w:rFonts w:ascii="ITC Avant Garde" w:hAnsi="ITC Avant Garde"/>
          <w:bCs/>
        </w:rPr>
        <w:t>l apartado 7.2 del Anteproyecto de Guía guarda consistencia con el artículo 127-E del Anteproyecto de modificaciones a las Disposiciones Regulatorias y con el artículo 103 de la LFCE</w:t>
      </w:r>
      <w:r>
        <w:rPr>
          <w:rFonts w:ascii="ITC Avant Garde" w:hAnsi="ITC Avant Garde"/>
          <w:bCs/>
        </w:rPr>
        <w:t>, y con la finalidad de otorgar mayor certeza jurídica a los solicitantes del beneficio de reducción de sanciones de prácticas monopólicas absolutas, se establece con claridad cuál es el porcentaje de reducción de multa que resultaría aplicable atendiendo al orden de presentación de su solicitud, respetando los límites máximos de descuento previstos en el artículo 103 de la LFCE</w:t>
      </w:r>
      <w:r w:rsidR="00092EAE">
        <w:rPr>
          <w:rFonts w:ascii="ITC Avant Garde" w:hAnsi="ITC Avant Garde"/>
          <w:bCs/>
        </w:rPr>
        <w:t>.</w:t>
      </w:r>
    </w:p>
    <w:p w14:paraId="3FE1EBCF" w14:textId="689267EF" w:rsidR="00092EAE" w:rsidRPr="00092EAE" w:rsidRDefault="00092EAE">
      <w:pPr>
        <w:spacing w:after="0" w:line="240" w:lineRule="auto"/>
        <w:jc w:val="both"/>
        <w:rPr>
          <w:rFonts w:ascii="ITC Avant Garde" w:hAnsi="ITC Avant Garde"/>
        </w:rPr>
      </w:pPr>
    </w:p>
    <w:p w14:paraId="4374C8C4" w14:textId="6004D260" w:rsidR="00092EAE" w:rsidRPr="00092EAE" w:rsidRDefault="00092EAE" w:rsidP="00092EAE">
      <w:pPr>
        <w:spacing w:after="0" w:line="240" w:lineRule="auto"/>
        <w:jc w:val="both"/>
        <w:rPr>
          <w:rFonts w:ascii="ITC Avant Garde" w:hAnsi="ITC Avant Garde"/>
        </w:rPr>
      </w:pPr>
      <w:r w:rsidRPr="00092EAE">
        <w:rPr>
          <w:rFonts w:ascii="ITC Avant Garde" w:hAnsi="ITC Avant Garde"/>
        </w:rPr>
        <w:t xml:space="preserve">De no </w:t>
      </w:r>
      <w:r w:rsidR="00AE08B7">
        <w:rPr>
          <w:rFonts w:ascii="ITC Avant Garde" w:hAnsi="ITC Avant Garde"/>
        </w:rPr>
        <w:t xml:space="preserve">darse certeza sobre el porcentaje de reducción de la multa al que se puede acceder, podría no resultar </w:t>
      </w:r>
      <w:r w:rsidRPr="00092EAE">
        <w:rPr>
          <w:rFonts w:ascii="ITC Avant Garde" w:hAnsi="ITC Avant Garde"/>
        </w:rPr>
        <w:t xml:space="preserve">atractivo </w:t>
      </w:r>
      <w:r w:rsidR="00AE08B7">
        <w:rPr>
          <w:rFonts w:ascii="ITC Avant Garde" w:hAnsi="ITC Avant Garde"/>
        </w:rPr>
        <w:t>acogerse al programa de</w:t>
      </w:r>
      <w:r w:rsidR="00AA3639">
        <w:rPr>
          <w:rFonts w:ascii="ITC Avant Garde" w:hAnsi="ITC Avant Garde"/>
        </w:rPr>
        <w:t xml:space="preserve"> reducción de sanciones de prácticas monopólicas absolutas</w:t>
      </w:r>
      <w:r w:rsidRPr="00092EAE">
        <w:rPr>
          <w:rFonts w:ascii="ITC Avant Garde" w:hAnsi="ITC Avant Garde"/>
        </w:rPr>
        <w:t>.</w:t>
      </w:r>
    </w:p>
    <w:p w14:paraId="616B5106" w14:textId="11DAD408" w:rsidR="00155AA2" w:rsidRDefault="00155AA2" w:rsidP="00155AA2">
      <w:pPr>
        <w:spacing w:after="0" w:line="240" w:lineRule="auto"/>
        <w:jc w:val="both"/>
        <w:rPr>
          <w:rFonts w:ascii="ITC Avant Garde" w:hAnsi="ITC Avant Garde"/>
          <w:bCs/>
        </w:rPr>
      </w:pPr>
    </w:p>
    <w:p w14:paraId="74C3B972" w14:textId="77777777" w:rsidR="00092EAE" w:rsidRPr="00092EAE" w:rsidRDefault="00092EAE" w:rsidP="00092EAE">
      <w:pPr>
        <w:numPr>
          <w:ilvl w:val="0"/>
          <w:numId w:val="9"/>
        </w:numPr>
        <w:spacing w:after="0" w:line="240" w:lineRule="auto"/>
        <w:ind w:left="357" w:hanging="357"/>
        <w:jc w:val="both"/>
        <w:rPr>
          <w:rFonts w:ascii="ITC Avant Garde" w:hAnsi="ITC Avant Garde" w:cs="Times New Roman"/>
          <w:b/>
        </w:rPr>
      </w:pPr>
      <w:r w:rsidRPr="00092EAE">
        <w:rPr>
          <w:rFonts w:ascii="ITC Avant Garde" w:hAnsi="ITC Avant Garde" w:cs="Times New Roman"/>
          <w:b/>
        </w:rPr>
        <w:t>Propuesta del apartado IX.</w:t>
      </w:r>
    </w:p>
    <w:p w14:paraId="13AE4FCA" w14:textId="6FE114E8" w:rsidR="00092EAE" w:rsidRPr="00200C96" w:rsidRDefault="00092EAE" w:rsidP="00092EAE">
      <w:pPr>
        <w:spacing w:after="0" w:line="240" w:lineRule="auto"/>
        <w:jc w:val="both"/>
        <w:rPr>
          <w:rFonts w:ascii="ITC Avant Garde" w:hAnsi="ITC Avant Garde" w:cs="Times New Roman"/>
          <w:bCs/>
        </w:rPr>
      </w:pPr>
    </w:p>
    <w:tbl>
      <w:tblPr>
        <w:tblStyle w:val="Tablaconcuadrcula4-nfasis1"/>
        <w:tblW w:w="0" w:type="auto"/>
        <w:jc w:val="center"/>
        <w:tblLook w:val="04A0" w:firstRow="1" w:lastRow="0" w:firstColumn="1" w:lastColumn="0" w:noHBand="0" w:noVBand="1"/>
      </w:tblPr>
      <w:tblGrid>
        <w:gridCol w:w="7650"/>
      </w:tblGrid>
      <w:tr w:rsidR="00840992" w:rsidRPr="00234257" w14:paraId="125BAD22" w14:textId="77777777" w:rsidTr="00636B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0" w:type="dxa"/>
          </w:tcPr>
          <w:p w14:paraId="7D6B2447" w14:textId="77777777" w:rsidR="00840992" w:rsidRPr="00657CE4" w:rsidRDefault="00840992" w:rsidP="004613B9">
            <w:pPr>
              <w:jc w:val="center"/>
              <w:rPr>
                <w:rFonts w:ascii="Arial" w:hAnsi="Arial" w:cs="Arial"/>
                <w:sz w:val="18"/>
                <w:szCs w:val="18"/>
              </w:rPr>
            </w:pPr>
            <w:r w:rsidRPr="00657CE4">
              <w:rPr>
                <w:rFonts w:ascii="Arial" w:hAnsi="Arial" w:cs="Arial"/>
                <w:sz w:val="18"/>
                <w:szCs w:val="18"/>
              </w:rPr>
              <w:t>Texto propuesto</w:t>
            </w:r>
            <w:r>
              <w:rPr>
                <w:rFonts w:ascii="Arial" w:hAnsi="Arial" w:cs="Arial"/>
                <w:sz w:val="18"/>
                <w:szCs w:val="18"/>
              </w:rPr>
              <w:t xml:space="preserve"> en el Anteproyecto</w:t>
            </w:r>
          </w:p>
        </w:tc>
      </w:tr>
      <w:tr w:rsidR="00840992" w:rsidRPr="0072023B" w14:paraId="43140CAF" w14:textId="77777777" w:rsidTr="00636BC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50" w:type="dxa"/>
          </w:tcPr>
          <w:p w14:paraId="25281B9D" w14:textId="77777777" w:rsidR="0067358A" w:rsidRPr="00200C96" w:rsidRDefault="0067358A" w:rsidP="0067358A">
            <w:pPr>
              <w:jc w:val="both"/>
              <w:outlineLvl w:val="0"/>
              <w:rPr>
                <w:rFonts w:ascii="Arial" w:hAnsi="Arial" w:cs="Arial"/>
                <w:b w:val="0"/>
                <w:bCs w:val="0"/>
                <w:sz w:val="18"/>
                <w:szCs w:val="18"/>
              </w:rPr>
            </w:pPr>
            <w:r w:rsidRPr="00200C96">
              <w:rPr>
                <w:rFonts w:ascii="Arial" w:hAnsi="Arial" w:cs="Arial"/>
                <w:sz w:val="18"/>
                <w:szCs w:val="18"/>
              </w:rPr>
              <w:lastRenderedPageBreak/>
              <w:t xml:space="preserve">IX. Clasificación de la información </w:t>
            </w:r>
          </w:p>
          <w:p w14:paraId="0EB82A2F" w14:textId="77777777" w:rsidR="0067358A" w:rsidRPr="00200C96" w:rsidRDefault="0067358A" w:rsidP="0067358A">
            <w:pPr>
              <w:jc w:val="both"/>
              <w:rPr>
                <w:rFonts w:ascii="Arial" w:hAnsi="Arial" w:cs="Arial"/>
                <w:b w:val="0"/>
                <w:bCs w:val="0"/>
                <w:sz w:val="18"/>
                <w:szCs w:val="18"/>
              </w:rPr>
            </w:pPr>
          </w:p>
          <w:p w14:paraId="4A36FFE0" w14:textId="77777777" w:rsidR="0067358A" w:rsidRPr="00200C96" w:rsidRDefault="0067358A" w:rsidP="0067358A">
            <w:pPr>
              <w:jc w:val="both"/>
              <w:rPr>
                <w:rFonts w:ascii="Arial" w:hAnsi="Arial" w:cs="Arial"/>
                <w:b w:val="0"/>
                <w:bCs w:val="0"/>
                <w:sz w:val="18"/>
                <w:szCs w:val="18"/>
              </w:rPr>
            </w:pPr>
            <w:r w:rsidRPr="00200C96">
              <w:rPr>
                <w:rFonts w:ascii="Arial" w:hAnsi="Arial" w:cs="Arial"/>
                <w:b w:val="0"/>
                <w:bCs w:val="0"/>
                <w:sz w:val="18"/>
                <w:szCs w:val="18"/>
              </w:rPr>
              <w:t>La información que provea el solicitante podrá ser usada durante la investigación que, en su caso, inicie o que esté sustanciando la Autoridad Investigadora, guardando en todo caso la confidencialidad de la identidad del solicitante.</w:t>
            </w:r>
          </w:p>
          <w:p w14:paraId="3B03140F" w14:textId="77777777" w:rsidR="0067358A" w:rsidRPr="00200C96" w:rsidRDefault="0067358A" w:rsidP="0067358A">
            <w:pPr>
              <w:jc w:val="both"/>
              <w:rPr>
                <w:rFonts w:ascii="Arial" w:hAnsi="Arial" w:cs="Arial"/>
                <w:b w:val="0"/>
                <w:bCs w:val="0"/>
                <w:sz w:val="18"/>
                <w:szCs w:val="18"/>
              </w:rPr>
            </w:pPr>
          </w:p>
          <w:p w14:paraId="00255B92" w14:textId="77777777" w:rsidR="0067358A" w:rsidRPr="00200C96" w:rsidRDefault="0067358A" w:rsidP="0067358A">
            <w:pPr>
              <w:jc w:val="both"/>
              <w:rPr>
                <w:rFonts w:ascii="Arial" w:hAnsi="Arial" w:cs="Arial"/>
                <w:b w:val="0"/>
                <w:bCs w:val="0"/>
                <w:sz w:val="18"/>
                <w:szCs w:val="18"/>
              </w:rPr>
            </w:pPr>
            <w:r w:rsidRPr="00200C96">
              <w:rPr>
                <w:rFonts w:ascii="Arial" w:hAnsi="Arial" w:cs="Arial"/>
                <w:b w:val="0"/>
                <w:bCs w:val="0"/>
                <w:sz w:val="18"/>
                <w:szCs w:val="18"/>
              </w:rPr>
              <w:t>Durante la investigación, sólo la persona titular de la Autoridad Investigadora y las personas servidoras públicas adscritas a la Dirección General de Prácticas Monopólicas y Concentraciones Ilícitas, tendrán acceso al expediente del procedimiento de reducción de sanciones de prácticas monopólicas absolutas.</w:t>
            </w:r>
          </w:p>
          <w:p w14:paraId="34369488" w14:textId="77777777" w:rsidR="0067358A" w:rsidRPr="00200C96" w:rsidRDefault="0067358A" w:rsidP="0067358A">
            <w:pPr>
              <w:jc w:val="both"/>
              <w:rPr>
                <w:rFonts w:ascii="Arial" w:hAnsi="Arial" w:cs="Arial"/>
                <w:b w:val="0"/>
                <w:bCs w:val="0"/>
                <w:sz w:val="18"/>
                <w:szCs w:val="18"/>
              </w:rPr>
            </w:pPr>
          </w:p>
          <w:p w14:paraId="2CECEA7E" w14:textId="77777777" w:rsidR="0067358A" w:rsidRPr="00200C96" w:rsidRDefault="0067358A" w:rsidP="0067358A">
            <w:pPr>
              <w:jc w:val="both"/>
              <w:rPr>
                <w:rFonts w:ascii="Arial" w:hAnsi="Arial" w:cs="Arial"/>
                <w:b w:val="0"/>
                <w:bCs w:val="0"/>
                <w:sz w:val="18"/>
                <w:szCs w:val="18"/>
              </w:rPr>
            </w:pPr>
            <w:r w:rsidRPr="00200C96">
              <w:rPr>
                <w:rFonts w:ascii="Arial" w:hAnsi="Arial" w:cs="Arial"/>
                <w:b w:val="0"/>
                <w:bCs w:val="0"/>
                <w:sz w:val="18"/>
                <w:szCs w:val="18"/>
              </w:rPr>
              <w:t>Durante el procedimiento seguido en forma de juicio, sólo la persona titular de la Unidad de Competencia Económica y las personas servidoras públicas adscritas a la Dirección General de Procedimientos de Competencia tendrán acceso al expediente del procedimiento de reducción de sanciones de prácticas monopólicas absolutas.</w:t>
            </w:r>
          </w:p>
          <w:p w14:paraId="17ECB7C5" w14:textId="77777777" w:rsidR="0067358A" w:rsidRPr="00200C96" w:rsidRDefault="0067358A" w:rsidP="0067358A">
            <w:pPr>
              <w:jc w:val="both"/>
              <w:rPr>
                <w:rFonts w:ascii="Arial" w:hAnsi="Arial" w:cs="Arial"/>
                <w:b w:val="0"/>
                <w:bCs w:val="0"/>
                <w:sz w:val="18"/>
                <w:szCs w:val="18"/>
              </w:rPr>
            </w:pPr>
          </w:p>
          <w:p w14:paraId="620DB635" w14:textId="4BEA755B" w:rsidR="00840992" w:rsidRPr="00200C96" w:rsidRDefault="0067358A" w:rsidP="00200C96">
            <w:pPr>
              <w:jc w:val="both"/>
              <w:rPr>
                <w:rFonts w:cs="Arial"/>
                <w:b w:val="0"/>
                <w:bCs w:val="0"/>
                <w:sz w:val="18"/>
                <w:szCs w:val="18"/>
              </w:rPr>
            </w:pPr>
            <w:r w:rsidRPr="00200C96">
              <w:rPr>
                <w:rFonts w:ascii="Arial" w:hAnsi="Arial" w:cs="Arial"/>
                <w:b w:val="0"/>
                <w:bCs w:val="0"/>
                <w:sz w:val="18"/>
                <w:szCs w:val="18"/>
              </w:rPr>
              <w:t>En ningún momento y bajo ninguna circunstancia, se podrá revelar la identidad del agente económico y los individuos que solicitaron acogerse al beneficio de reducción de sanciones de prácticas monopólicas absolutas.</w:t>
            </w:r>
            <w:r w:rsidRPr="00200C96">
              <w:rPr>
                <w:rFonts w:ascii="Arial" w:hAnsi="Arial" w:cs="Arial"/>
                <w:sz w:val="18"/>
                <w:szCs w:val="18"/>
              </w:rPr>
              <w:t xml:space="preserve"> </w:t>
            </w:r>
          </w:p>
        </w:tc>
      </w:tr>
    </w:tbl>
    <w:p w14:paraId="28EBE98A" w14:textId="77777777" w:rsidR="00840992" w:rsidRPr="00200C96" w:rsidRDefault="00840992" w:rsidP="00092EAE">
      <w:pPr>
        <w:spacing w:after="0" w:line="240" w:lineRule="auto"/>
        <w:jc w:val="both"/>
        <w:rPr>
          <w:rFonts w:ascii="ITC Avant Garde" w:hAnsi="ITC Avant Garde" w:cs="Times New Roman"/>
          <w:bCs/>
        </w:rPr>
      </w:pPr>
    </w:p>
    <w:p w14:paraId="2137B826" w14:textId="77777777" w:rsidR="00092EAE" w:rsidRPr="00092EAE" w:rsidRDefault="00092EAE" w:rsidP="00092EAE">
      <w:pPr>
        <w:spacing w:after="0" w:line="240" w:lineRule="auto"/>
        <w:jc w:val="both"/>
        <w:rPr>
          <w:rFonts w:ascii="ITC Avant Garde" w:hAnsi="ITC Avant Garde" w:cs="Times New Roman"/>
          <w:b/>
        </w:rPr>
      </w:pPr>
      <w:r w:rsidRPr="00092EAE">
        <w:rPr>
          <w:rFonts w:ascii="ITC Avant Garde" w:hAnsi="ITC Avant Garde" w:cs="Times New Roman"/>
          <w:b/>
        </w:rPr>
        <w:t>Comentarios recibidos</w:t>
      </w:r>
    </w:p>
    <w:p w14:paraId="71A05362" w14:textId="77777777" w:rsidR="00092EAE" w:rsidRPr="00092EAE" w:rsidRDefault="00092EAE" w:rsidP="00092EAE">
      <w:pPr>
        <w:spacing w:after="0" w:line="240" w:lineRule="auto"/>
        <w:jc w:val="both"/>
        <w:rPr>
          <w:rFonts w:ascii="ITC Avant Garde" w:hAnsi="ITC Avant Garde" w:cs="Times New Roman"/>
          <w:bCs/>
          <w:color w:val="000000"/>
        </w:rPr>
      </w:pPr>
    </w:p>
    <w:p w14:paraId="2EABBEAE" w14:textId="77777777" w:rsidR="00092EAE" w:rsidRPr="00092EAE" w:rsidRDefault="00092EAE" w:rsidP="00092EAE">
      <w:pPr>
        <w:spacing w:after="0" w:line="240" w:lineRule="auto"/>
        <w:jc w:val="both"/>
        <w:rPr>
          <w:rFonts w:ascii="ITC Avant Garde" w:hAnsi="ITC Avant Garde" w:cs="Times New Roman"/>
          <w:color w:val="000000"/>
        </w:rPr>
      </w:pPr>
      <w:r w:rsidRPr="00092EAE">
        <w:rPr>
          <w:rFonts w:ascii="ITC Avant Garde" w:hAnsi="ITC Avant Garde" w:cs="Times New Roman"/>
          <w:color w:val="000000"/>
        </w:rPr>
        <w:t>La COFECE presentó el siguiente comentario:</w:t>
      </w:r>
    </w:p>
    <w:p w14:paraId="0DBED83B" w14:textId="77777777" w:rsidR="00092EAE" w:rsidRPr="00092EAE" w:rsidRDefault="00092EAE" w:rsidP="00092EAE">
      <w:pPr>
        <w:spacing w:after="0" w:line="240" w:lineRule="auto"/>
        <w:jc w:val="both"/>
        <w:rPr>
          <w:rFonts w:ascii="ITC Avant Garde" w:hAnsi="ITC Avant Garde" w:cs="Times New Roman"/>
          <w:color w:val="000000"/>
        </w:rPr>
      </w:pPr>
    </w:p>
    <w:p w14:paraId="6D79F9B1" w14:textId="77777777" w:rsidR="00092EAE" w:rsidRPr="00092EAE" w:rsidRDefault="00092EAE" w:rsidP="00092EAE">
      <w:pPr>
        <w:spacing w:after="0" w:line="240" w:lineRule="auto"/>
        <w:ind w:left="567" w:right="618"/>
        <w:jc w:val="both"/>
        <w:rPr>
          <w:rFonts w:ascii="ITC Avant Garde" w:hAnsi="ITC Avant Garde"/>
          <w:b/>
          <w:bCs/>
        </w:rPr>
      </w:pPr>
      <w:r w:rsidRPr="00092EAE">
        <w:rPr>
          <w:rFonts w:ascii="Arial" w:hAnsi="Arial" w:cs="Times New Roman"/>
          <w:bCs/>
          <w:sz w:val="18"/>
        </w:rPr>
        <w:t>IX. Clasificación de la información. Por la redacción del tercer párrafo, parece que el Pleno no tendrá acceso al expediente de inmunidad. Se sugiere hacer la aclaración tanto en las Disposiciones Regulatorias como en esta guía pues hay algunas disposiciones en las que se entiende que sí tendrá acceso.</w:t>
      </w:r>
    </w:p>
    <w:p w14:paraId="7B6CE638" w14:textId="77777777" w:rsidR="00092EAE" w:rsidRPr="00092EAE" w:rsidRDefault="00092EAE" w:rsidP="00092EAE">
      <w:pPr>
        <w:spacing w:after="0" w:line="240" w:lineRule="auto"/>
        <w:jc w:val="both"/>
        <w:rPr>
          <w:rFonts w:ascii="ITC Avant Garde" w:hAnsi="ITC Avant Garde"/>
          <w:b/>
          <w:bCs/>
        </w:rPr>
      </w:pPr>
      <w:bookmarkStart w:id="24" w:name="_Hlk80000939"/>
    </w:p>
    <w:p w14:paraId="1BC8FA57" w14:textId="77777777" w:rsidR="00092EAE" w:rsidRPr="00092EAE" w:rsidRDefault="00092EAE" w:rsidP="00092EAE">
      <w:pPr>
        <w:spacing w:after="0" w:line="240" w:lineRule="auto"/>
        <w:jc w:val="both"/>
        <w:rPr>
          <w:rFonts w:ascii="ITC Avant Garde" w:hAnsi="ITC Avant Garde"/>
          <w:b/>
          <w:bCs/>
        </w:rPr>
      </w:pPr>
      <w:r w:rsidRPr="00092EAE">
        <w:rPr>
          <w:rFonts w:ascii="ITC Avant Garde" w:hAnsi="ITC Avant Garde"/>
          <w:b/>
          <w:bCs/>
        </w:rPr>
        <w:t>Consideraciones:</w:t>
      </w:r>
    </w:p>
    <w:bookmarkEnd w:id="24"/>
    <w:p w14:paraId="0838A929" w14:textId="77777777" w:rsidR="00092EAE" w:rsidRPr="00092EAE" w:rsidRDefault="00092EAE" w:rsidP="00092EAE">
      <w:pPr>
        <w:spacing w:after="0" w:line="240" w:lineRule="auto"/>
        <w:jc w:val="both"/>
        <w:rPr>
          <w:rFonts w:ascii="ITC Avant Garde" w:hAnsi="ITC Avant Garde"/>
          <w:b/>
          <w:bCs/>
        </w:rPr>
      </w:pPr>
    </w:p>
    <w:p w14:paraId="12830EC1" w14:textId="5908B07D" w:rsidR="00934B32" w:rsidRDefault="00FF3E0A" w:rsidP="00AA3639">
      <w:pPr>
        <w:spacing w:after="0" w:line="240" w:lineRule="auto"/>
        <w:jc w:val="both"/>
        <w:rPr>
          <w:rFonts w:ascii="ITC Avant Garde" w:hAnsi="ITC Avant Garde"/>
        </w:rPr>
      </w:pPr>
      <w:bookmarkStart w:id="25" w:name="_Hlk80031169"/>
      <w:r>
        <w:rPr>
          <w:rFonts w:ascii="ITC Avant Garde" w:hAnsi="ITC Avant Garde"/>
        </w:rPr>
        <w:t>S</w:t>
      </w:r>
      <w:r w:rsidR="00092EAE" w:rsidRPr="00092EAE">
        <w:rPr>
          <w:rFonts w:ascii="ITC Avant Garde" w:hAnsi="ITC Avant Garde"/>
        </w:rPr>
        <w:t xml:space="preserve">e </w:t>
      </w:r>
      <w:r w:rsidR="00AA3639">
        <w:rPr>
          <w:rFonts w:ascii="ITC Avant Garde" w:hAnsi="ITC Avant Garde"/>
        </w:rPr>
        <w:t xml:space="preserve">considera procedente </w:t>
      </w:r>
      <w:r>
        <w:rPr>
          <w:rFonts w:ascii="ITC Avant Garde" w:hAnsi="ITC Avant Garde"/>
        </w:rPr>
        <w:t xml:space="preserve">modificar el texto del Anteproyecto de Guía a efecto de </w:t>
      </w:r>
      <w:r w:rsidR="00934B32" w:rsidRPr="00092EAE">
        <w:rPr>
          <w:rFonts w:ascii="ITC Avant Garde" w:hAnsi="ITC Avant Garde"/>
        </w:rPr>
        <w:t xml:space="preserve">establecer que </w:t>
      </w:r>
      <w:r w:rsidR="00934B32">
        <w:rPr>
          <w:rFonts w:ascii="ITC Avant Garde" w:hAnsi="ITC Avant Garde"/>
        </w:rPr>
        <w:t>durante el procedimiento seguido en forma de juicio</w:t>
      </w:r>
      <w:r w:rsidR="00EF7FD3">
        <w:rPr>
          <w:rFonts w:ascii="ITC Avant Garde" w:hAnsi="ITC Avant Garde"/>
        </w:rPr>
        <w:t xml:space="preserve"> e</w:t>
      </w:r>
      <w:r w:rsidR="00934B32" w:rsidRPr="00092EAE">
        <w:rPr>
          <w:rFonts w:ascii="ITC Avant Garde" w:hAnsi="ITC Avant Garde"/>
        </w:rPr>
        <w:t>l Pleno</w:t>
      </w:r>
      <w:r w:rsidR="00EF7FD3">
        <w:rPr>
          <w:rFonts w:ascii="ITC Avant Garde" w:hAnsi="ITC Avant Garde"/>
        </w:rPr>
        <w:t xml:space="preserve"> tendrá acceso</w:t>
      </w:r>
      <w:r w:rsidR="00934B32" w:rsidRPr="00092EAE">
        <w:rPr>
          <w:rFonts w:ascii="ITC Avant Garde" w:hAnsi="ITC Avant Garde"/>
        </w:rPr>
        <w:t xml:space="preserve"> al expediente del procedimiento de reducción de sanciones de prácticas monopólicas absolutas</w:t>
      </w:r>
      <w:r w:rsidR="00934B32">
        <w:rPr>
          <w:rFonts w:ascii="ITC Avant Garde" w:hAnsi="ITC Avant Garde"/>
        </w:rPr>
        <w:t xml:space="preserve">. </w:t>
      </w:r>
    </w:p>
    <w:p w14:paraId="646B6444" w14:textId="77777777" w:rsidR="00934B32" w:rsidRDefault="00934B32" w:rsidP="00AA3639">
      <w:pPr>
        <w:spacing w:after="0" w:line="240" w:lineRule="auto"/>
        <w:jc w:val="both"/>
        <w:rPr>
          <w:rFonts w:ascii="ITC Avant Garde" w:hAnsi="ITC Avant Garde"/>
        </w:rPr>
      </w:pPr>
    </w:p>
    <w:p w14:paraId="281FF8C8" w14:textId="59737166" w:rsidR="00AA3639" w:rsidRDefault="00284E67" w:rsidP="00092EAE">
      <w:pPr>
        <w:spacing w:after="0" w:line="240" w:lineRule="auto"/>
        <w:jc w:val="both"/>
        <w:rPr>
          <w:rFonts w:ascii="ITC Avant Garde" w:hAnsi="ITC Avant Garde"/>
        </w:rPr>
      </w:pPr>
      <w:r>
        <w:rPr>
          <w:rFonts w:ascii="ITC Avant Garde" w:hAnsi="ITC Avant Garde"/>
        </w:rPr>
        <w:t xml:space="preserve">Conforme a </w:t>
      </w:r>
      <w:r w:rsidR="00934B32">
        <w:rPr>
          <w:rFonts w:ascii="ITC Avant Garde" w:hAnsi="ITC Avant Garde"/>
        </w:rPr>
        <w:t xml:space="preserve">lo anterior, se </w:t>
      </w:r>
      <w:r w:rsidR="00092EAE" w:rsidRPr="00092EAE">
        <w:rPr>
          <w:rFonts w:ascii="ITC Avant Garde" w:hAnsi="ITC Avant Garde"/>
        </w:rPr>
        <w:t xml:space="preserve">modifica el </w:t>
      </w:r>
      <w:r>
        <w:rPr>
          <w:rFonts w:ascii="ITC Avant Garde" w:hAnsi="ITC Avant Garde"/>
        </w:rPr>
        <w:t xml:space="preserve">texto del </w:t>
      </w:r>
      <w:r w:rsidR="00092EAE" w:rsidRPr="00092EAE">
        <w:rPr>
          <w:rFonts w:ascii="ITC Avant Garde" w:hAnsi="ITC Avant Garde"/>
        </w:rPr>
        <w:t xml:space="preserve">apartado </w:t>
      </w:r>
      <w:r w:rsidR="00092EAE" w:rsidRPr="00CF0D6A">
        <w:rPr>
          <w:rFonts w:ascii="ITC Avant Garde" w:hAnsi="ITC Avant Garde"/>
          <w:i/>
          <w:iCs/>
        </w:rPr>
        <w:t xml:space="preserve">IX. </w:t>
      </w:r>
      <w:r w:rsidR="00AA3639" w:rsidRPr="00CF0D6A">
        <w:rPr>
          <w:rFonts w:ascii="ITC Avant Garde" w:hAnsi="ITC Avant Garde"/>
          <w:i/>
          <w:iCs/>
        </w:rPr>
        <w:t>Clasificación de la información</w:t>
      </w:r>
      <w:r w:rsidR="00AA3639">
        <w:rPr>
          <w:rFonts w:ascii="ITC Avant Garde" w:hAnsi="ITC Avant Garde"/>
        </w:rPr>
        <w:t xml:space="preserve">, párrafo tercero, </w:t>
      </w:r>
      <w:r w:rsidR="00AA3639" w:rsidRPr="00092EAE">
        <w:rPr>
          <w:rFonts w:ascii="ITC Avant Garde" w:hAnsi="ITC Avant Garde"/>
        </w:rPr>
        <w:t>del Anteproyecto de Guía</w:t>
      </w:r>
      <w:r w:rsidR="00AA3639">
        <w:rPr>
          <w:rFonts w:ascii="ITC Avant Garde" w:hAnsi="ITC Avant Garde"/>
        </w:rPr>
        <w:t>,</w:t>
      </w:r>
      <w:r w:rsidR="00AA3639" w:rsidRPr="00092EAE">
        <w:rPr>
          <w:rFonts w:ascii="ITC Avant Garde" w:hAnsi="ITC Avant Garde"/>
        </w:rPr>
        <w:t xml:space="preserve"> </w:t>
      </w:r>
      <w:r w:rsidR="00934B32">
        <w:rPr>
          <w:rFonts w:ascii="ITC Avant Garde" w:hAnsi="ITC Avant Garde"/>
        </w:rPr>
        <w:t xml:space="preserve">en los siguientes términos: </w:t>
      </w:r>
    </w:p>
    <w:p w14:paraId="1D425751" w14:textId="77777777" w:rsidR="00092EAE" w:rsidRPr="00092EAE" w:rsidRDefault="00092EAE" w:rsidP="00092EAE">
      <w:pPr>
        <w:spacing w:after="0" w:line="240" w:lineRule="auto"/>
        <w:jc w:val="both"/>
        <w:rPr>
          <w:rFonts w:ascii="ITC Avant Garde" w:hAnsi="ITC Avant Garde"/>
        </w:rPr>
      </w:pPr>
    </w:p>
    <w:tbl>
      <w:tblPr>
        <w:tblStyle w:val="Tablaconcuadrcula4-nfasis62"/>
        <w:tblW w:w="7650" w:type="dxa"/>
        <w:jc w:val="center"/>
        <w:tblLook w:val="04A0" w:firstRow="1" w:lastRow="0" w:firstColumn="1" w:lastColumn="0" w:noHBand="0" w:noVBand="1"/>
      </w:tblPr>
      <w:tblGrid>
        <w:gridCol w:w="3825"/>
        <w:gridCol w:w="3825"/>
      </w:tblGrid>
      <w:tr w:rsidR="00092EAE" w:rsidRPr="00092EAE" w14:paraId="04CE070A" w14:textId="77777777" w:rsidTr="00200C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bookmarkEnd w:id="25"/>
          <w:p w14:paraId="151C7594" w14:textId="77777777" w:rsidR="00092EAE" w:rsidRPr="00092EAE" w:rsidRDefault="00092EAE" w:rsidP="00092EAE">
            <w:pPr>
              <w:jc w:val="center"/>
              <w:rPr>
                <w:rFonts w:ascii="Arial" w:hAnsi="Arial" w:cs="Arial"/>
                <w:sz w:val="18"/>
                <w:szCs w:val="18"/>
              </w:rPr>
            </w:pPr>
            <w:r w:rsidRPr="00092EAE">
              <w:rPr>
                <w:rFonts w:ascii="Arial" w:hAnsi="Arial" w:cs="Arial"/>
                <w:sz w:val="18"/>
                <w:szCs w:val="18"/>
              </w:rPr>
              <w:t>Anteproyecto</w:t>
            </w:r>
          </w:p>
        </w:tc>
        <w:tc>
          <w:tcPr>
            <w:tcW w:w="3825" w:type="dxa"/>
          </w:tcPr>
          <w:p w14:paraId="7FD761C0" w14:textId="77777777" w:rsidR="00092EAE" w:rsidRPr="00092EAE" w:rsidRDefault="00092EAE" w:rsidP="00092EA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092EAE">
              <w:rPr>
                <w:rFonts w:ascii="Arial" w:hAnsi="Arial" w:cs="Arial"/>
                <w:sz w:val="18"/>
                <w:szCs w:val="18"/>
              </w:rPr>
              <w:t>Modificación al Anteproyecto</w:t>
            </w:r>
          </w:p>
        </w:tc>
      </w:tr>
      <w:tr w:rsidR="00092EAE" w:rsidRPr="00092EAE" w14:paraId="6895A0EF" w14:textId="77777777" w:rsidTr="00200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6EF0C54D" w14:textId="77777777" w:rsidR="00092EAE" w:rsidRPr="0029001C" w:rsidRDefault="00092EAE" w:rsidP="00092EAE">
            <w:pPr>
              <w:rPr>
                <w:rFonts w:ascii="Arial" w:hAnsi="Arial" w:cs="Arial"/>
                <w:b w:val="0"/>
                <w:bCs w:val="0"/>
                <w:sz w:val="18"/>
                <w:szCs w:val="18"/>
              </w:rPr>
            </w:pPr>
            <w:bookmarkStart w:id="26" w:name="_Hlk80031134"/>
            <w:r w:rsidRPr="0029001C">
              <w:rPr>
                <w:rFonts w:ascii="Arial" w:hAnsi="Arial" w:cs="Arial"/>
                <w:b w:val="0"/>
                <w:bCs w:val="0"/>
                <w:sz w:val="18"/>
                <w:szCs w:val="18"/>
              </w:rPr>
              <w:t xml:space="preserve">IX. Clasificación de la información </w:t>
            </w:r>
          </w:p>
          <w:p w14:paraId="25CDFD6E" w14:textId="77777777" w:rsidR="00092EAE" w:rsidRPr="0029001C" w:rsidRDefault="00092EAE" w:rsidP="00092EAE">
            <w:pPr>
              <w:rPr>
                <w:rFonts w:ascii="Arial" w:hAnsi="Arial" w:cs="Arial"/>
                <w:b w:val="0"/>
                <w:bCs w:val="0"/>
                <w:sz w:val="18"/>
                <w:szCs w:val="18"/>
              </w:rPr>
            </w:pPr>
            <w:r w:rsidRPr="0029001C">
              <w:rPr>
                <w:rFonts w:ascii="Arial" w:hAnsi="Arial" w:cs="Arial"/>
                <w:b w:val="0"/>
                <w:bCs w:val="0"/>
                <w:sz w:val="18"/>
                <w:szCs w:val="18"/>
              </w:rPr>
              <w:t>[…]</w:t>
            </w:r>
          </w:p>
          <w:p w14:paraId="6A803282" w14:textId="77777777" w:rsidR="00092EAE" w:rsidRPr="0029001C" w:rsidRDefault="00092EAE" w:rsidP="00092EAE">
            <w:pPr>
              <w:rPr>
                <w:rFonts w:ascii="Arial" w:hAnsi="Arial" w:cs="Arial"/>
                <w:b w:val="0"/>
                <w:bCs w:val="0"/>
                <w:sz w:val="18"/>
                <w:szCs w:val="18"/>
              </w:rPr>
            </w:pPr>
          </w:p>
          <w:p w14:paraId="7294C4D2" w14:textId="77777777" w:rsidR="00092EAE" w:rsidRPr="0029001C" w:rsidRDefault="00092EAE" w:rsidP="00092EAE">
            <w:pPr>
              <w:jc w:val="both"/>
              <w:rPr>
                <w:rFonts w:ascii="Arial" w:hAnsi="Arial" w:cs="Arial"/>
                <w:b w:val="0"/>
                <w:bCs w:val="0"/>
                <w:sz w:val="18"/>
                <w:szCs w:val="18"/>
              </w:rPr>
            </w:pPr>
            <w:r w:rsidRPr="0029001C">
              <w:rPr>
                <w:rFonts w:ascii="Arial" w:hAnsi="Arial" w:cs="Arial"/>
                <w:b w:val="0"/>
                <w:bCs w:val="0"/>
                <w:sz w:val="18"/>
                <w:szCs w:val="18"/>
              </w:rPr>
              <w:t>Durante el procedimiento seguido en forma de juicio, sólo la persona titular de la Unidad de Competencia Económica</w:t>
            </w:r>
            <w:r w:rsidRPr="0029001C">
              <w:rPr>
                <w:rFonts w:ascii="Arial" w:hAnsi="Arial" w:cs="Arial"/>
                <w:b w:val="0"/>
                <w:bCs w:val="0"/>
                <w:strike/>
                <w:sz w:val="18"/>
                <w:szCs w:val="18"/>
              </w:rPr>
              <w:t xml:space="preserve"> y</w:t>
            </w:r>
            <w:r w:rsidRPr="0029001C">
              <w:rPr>
                <w:rFonts w:ascii="Arial" w:hAnsi="Arial" w:cs="Arial"/>
                <w:b w:val="0"/>
                <w:bCs w:val="0"/>
                <w:sz w:val="18"/>
                <w:szCs w:val="18"/>
              </w:rPr>
              <w:t xml:space="preserve"> las personas servidoras públicas adscritas a la Dirección General de Procedimientos de Competencia tendrán acceso al expediente del procedimiento de reducción de sanciones de prácticas monopólicas absolutas.</w:t>
            </w:r>
          </w:p>
          <w:p w14:paraId="1B42F367" w14:textId="77777777" w:rsidR="003F46B7" w:rsidRPr="005F0415" w:rsidRDefault="003F46B7" w:rsidP="00092EAE">
            <w:pPr>
              <w:jc w:val="both"/>
              <w:rPr>
                <w:rFonts w:ascii="Arial" w:hAnsi="Arial" w:cs="Arial"/>
                <w:b w:val="0"/>
                <w:bCs w:val="0"/>
                <w:sz w:val="18"/>
                <w:szCs w:val="18"/>
              </w:rPr>
            </w:pPr>
          </w:p>
          <w:p w14:paraId="531EA55A" w14:textId="0F7568B8" w:rsidR="003F46B7" w:rsidRPr="00200C96" w:rsidRDefault="003F46B7" w:rsidP="00092EAE">
            <w:pPr>
              <w:jc w:val="both"/>
              <w:rPr>
                <w:rFonts w:ascii="Arial" w:hAnsi="Arial" w:cs="Arial"/>
                <w:b w:val="0"/>
                <w:bCs w:val="0"/>
                <w:sz w:val="18"/>
                <w:szCs w:val="18"/>
              </w:rPr>
            </w:pPr>
            <w:r w:rsidRPr="00200C96">
              <w:rPr>
                <w:rFonts w:ascii="Arial" w:hAnsi="Arial" w:cs="Arial"/>
                <w:b w:val="0"/>
                <w:bCs w:val="0"/>
                <w:sz w:val="18"/>
                <w:szCs w:val="18"/>
              </w:rPr>
              <w:t>…</w:t>
            </w:r>
          </w:p>
        </w:tc>
        <w:tc>
          <w:tcPr>
            <w:tcW w:w="3825" w:type="dxa"/>
          </w:tcPr>
          <w:p w14:paraId="59BA5EC3" w14:textId="77777777" w:rsidR="00092EAE" w:rsidRPr="0029001C" w:rsidRDefault="00092EAE" w:rsidP="00092EAE">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C1B72">
              <w:rPr>
                <w:rFonts w:ascii="Arial" w:hAnsi="Arial" w:cs="Arial"/>
                <w:bCs/>
                <w:sz w:val="18"/>
                <w:szCs w:val="18"/>
              </w:rPr>
              <w:t xml:space="preserve">IX. </w:t>
            </w:r>
            <w:r w:rsidRPr="0029001C">
              <w:rPr>
                <w:rFonts w:ascii="Arial" w:hAnsi="Arial" w:cs="Arial"/>
                <w:bCs/>
                <w:sz w:val="18"/>
                <w:szCs w:val="18"/>
              </w:rPr>
              <w:t xml:space="preserve">Clasificación de la información </w:t>
            </w:r>
          </w:p>
          <w:p w14:paraId="5DD23C59" w14:textId="77777777" w:rsidR="00092EAE" w:rsidRPr="0029001C" w:rsidRDefault="00092EAE" w:rsidP="00092EAE">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9001C">
              <w:rPr>
                <w:rFonts w:ascii="Arial" w:hAnsi="Arial" w:cs="Arial"/>
                <w:bCs/>
                <w:sz w:val="18"/>
                <w:szCs w:val="18"/>
              </w:rPr>
              <w:t>[…]</w:t>
            </w:r>
          </w:p>
          <w:p w14:paraId="6562168B" w14:textId="77777777" w:rsidR="00092EAE" w:rsidRPr="00092EAE" w:rsidRDefault="00092EAE" w:rsidP="00092EAE">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5A4C33AE" w14:textId="77777777" w:rsidR="00092EAE" w:rsidRDefault="00092EAE" w:rsidP="00092E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92EAE">
              <w:rPr>
                <w:rFonts w:ascii="Arial" w:hAnsi="Arial" w:cs="Arial"/>
                <w:sz w:val="18"/>
                <w:szCs w:val="18"/>
              </w:rPr>
              <w:t xml:space="preserve">Durante el procedimiento seguido en forma de juicio, sólo la persona titular de </w:t>
            </w:r>
            <w:bookmarkStart w:id="27" w:name="_Hlk80030094"/>
            <w:r w:rsidRPr="00092EAE">
              <w:rPr>
                <w:rFonts w:ascii="Arial" w:hAnsi="Arial" w:cs="Arial"/>
                <w:sz w:val="18"/>
                <w:szCs w:val="18"/>
              </w:rPr>
              <w:t>la Unidad de Competencia Económica</w:t>
            </w:r>
            <w:r w:rsidRPr="00092EAE">
              <w:rPr>
                <w:rFonts w:ascii="Arial" w:hAnsi="Arial" w:cs="Arial"/>
                <w:b/>
                <w:bCs/>
                <w:sz w:val="18"/>
                <w:szCs w:val="18"/>
                <w:u w:val="single"/>
              </w:rPr>
              <w:t>,</w:t>
            </w:r>
            <w:r w:rsidRPr="00092EAE">
              <w:rPr>
                <w:rFonts w:ascii="Arial" w:hAnsi="Arial" w:cs="Arial"/>
                <w:sz w:val="18"/>
                <w:szCs w:val="18"/>
              </w:rPr>
              <w:t xml:space="preserve"> las personas servidoras públicas adscritas a la Dirección General de Procedimientos de Competencia </w:t>
            </w:r>
            <w:r w:rsidRPr="00092EAE">
              <w:rPr>
                <w:rFonts w:ascii="Arial" w:hAnsi="Arial" w:cs="Arial"/>
                <w:b/>
                <w:bCs/>
                <w:sz w:val="18"/>
                <w:szCs w:val="18"/>
                <w:u w:val="single"/>
              </w:rPr>
              <w:t>y el Pleno</w:t>
            </w:r>
            <w:r w:rsidRPr="00092EAE">
              <w:rPr>
                <w:rFonts w:ascii="Arial" w:hAnsi="Arial" w:cs="Arial"/>
                <w:sz w:val="18"/>
                <w:szCs w:val="18"/>
              </w:rPr>
              <w:t xml:space="preserve"> tendrán acceso al expediente del procedimiento de reducción de sanciones de prácticas monopólicas absolutas.</w:t>
            </w:r>
            <w:bookmarkEnd w:id="27"/>
          </w:p>
          <w:p w14:paraId="7368ED91" w14:textId="77777777" w:rsidR="003F46B7" w:rsidRDefault="003F46B7" w:rsidP="00092E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F07C821" w14:textId="2B07430A" w:rsidR="003F46B7" w:rsidRPr="00092EAE" w:rsidRDefault="003F46B7" w:rsidP="00092E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bookmarkEnd w:id="26"/>
    </w:tbl>
    <w:p w14:paraId="4A533276" w14:textId="7DE7085C" w:rsidR="00092EAE" w:rsidRDefault="00092EAE" w:rsidP="00155AA2">
      <w:pPr>
        <w:spacing w:after="0" w:line="240" w:lineRule="auto"/>
        <w:jc w:val="both"/>
        <w:rPr>
          <w:rFonts w:ascii="ITC Avant Garde" w:hAnsi="ITC Avant Garde"/>
          <w:bCs/>
        </w:rPr>
      </w:pPr>
    </w:p>
    <w:p w14:paraId="6D104E6F" w14:textId="77777777" w:rsidR="00155AA2" w:rsidRPr="00DA26FA" w:rsidRDefault="00155AA2" w:rsidP="00155AA2">
      <w:pPr>
        <w:pStyle w:val="Ttulo1"/>
      </w:pPr>
      <w:r w:rsidRPr="00DA26FA">
        <w:t>II. Comentarios generales</w:t>
      </w:r>
    </w:p>
    <w:p w14:paraId="259DF0D0" w14:textId="77777777" w:rsidR="00155AA2" w:rsidRPr="00DA26FA" w:rsidRDefault="00155AA2" w:rsidP="00155AA2">
      <w:pPr>
        <w:spacing w:after="0" w:line="240" w:lineRule="auto"/>
        <w:jc w:val="both"/>
        <w:rPr>
          <w:rFonts w:ascii="ITC Avant Garde" w:hAnsi="ITC Avant Garde"/>
          <w:bCs/>
        </w:rPr>
      </w:pPr>
    </w:p>
    <w:p w14:paraId="372C1209" w14:textId="77777777" w:rsidR="00155AA2" w:rsidRPr="00200C96" w:rsidRDefault="00155AA2" w:rsidP="00200C96">
      <w:pPr>
        <w:pStyle w:val="Prrafodelista"/>
        <w:numPr>
          <w:ilvl w:val="0"/>
          <w:numId w:val="22"/>
        </w:numPr>
        <w:spacing w:after="0" w:line="240" w:lineRule="auto"/>
        <w:jc w:val="both"/>
        <w:rPr>
          <w:rFonts w:ascii="ITC Avant Garde" w:hAnsi="ITC Avant Garde"/>
          <w:bCs/>
        </w:rPr>
      </w:pPr>
      <w:bookmarkStart w:id="28" w:name="_Hlk79429773"/>
      <w:r w:rsidRPr="00200C96">
        <w:rPr>
          <w:rFonts w:ascii="ITC Avant Garde" w:hAnsi="ITC Avant Garde"/>
          <w:bCs/>
        </w:rPr>
        <w:lastRenderedPageBreak/>
        <w:t>El Participante 2 presentó el siguiente comentario:</w:t>
      </w:r>
    </w:p>
    <w:bookmarkEnd w:id="28"/>
    <w:p w14:paraId="30BCBF22" w14:textId="77777777" w:rsidR="00155AA2" w:rsidRPr="00DA26FA" w:rsidRDefault="00155AA2" w:rsidP="00155AA2">
      <w:pPr>
        <w:spacing w:after="0" w:line="240" w:lineRule="auto"/>
        <w:jc w:val="both"/>
        <w:rPr>
          <w:rFonts w:ascii="ITC Avant Garde" w:hAnsi="ITC Avant Garde"/>
          <w:bCs/>
        </w:rPr>
      </w:pPr>
    </w:p>
    <w:p w14:paraId="53FD495A" w14:textId="77777777" w:rsidR="00155AA2" w:rsidRPr="00DA26FA" w:rsidRDefault="00155AA2" w:rsidP="00155AA2">
      <w:pPr>
        <w:autoSpaceDE w:val="0"/>
        <w:autoSpaceDN w:val="0"/>
        <w:adjustRightInd w:val="0"/>
        <w:spacing w:after="0" w:line="240" w:lineRule="auto"/>
        <w:ind w:left="567" w:right="618"/>
        <w:jc w:val="both"/>
        <w:rPr>
          <w:rFonts w:ascii="Arial" w:hAnsi="Arial"/>
          <w:bCs/>
          <w:sz w:val="18"/>
        </w:rPr>
      </w:pPr>
      <w:r w:rsidRPr="00DA26FA">
        <w:rPr>
          <w:rFonts w:ascii="Arial" w:hAnsi="Arial" w:cs="CenturyGothic"/>
          <w:sz w:val="18"/>
          <w:szCs w:val="20"/>
        </w:rPr>
        <w:t>En general la Guía no indica cómo se va a proceder respecto de los Agentes Económicos involucrados en la investigación por posible comisión de prácticas monopólicas absolutas que no hayan solicitado acogerse al beneficio de reducción de sanciones, lo que deja una laguna, ya que no se establece qué pasa con dichos agentes económicos cuando la autoridad determine que cometieron la o las prácticas monopólicas absolutas objeto de la investigación.</w:t>
      </w:r>
    </w:p>
    <w:p w14:paraId="36F3DEE8" w14:textId="77777777" w:rsidR="00155AA2" w:rsidRPr="00DA26FA" w:rsidRDefault="00155AA2" w:rsidP="00155AA2">
      <w:pPr>
        <w:spacing w:after="0" w:line="240" w:lineRule="auto"/>
        <w:jc w:val="both"/>
        <w:rPr>
          <w:rFonts w:ascii="ITC Avant Garde" w:hAnsi="ITC Avant Garde"/>
          <w:bCs/>
        </w:rPr>
      </w:pPr>
    </w:p>
    <w:p w14:paraId="44BB429F" w14:textId="77777777" w:rsidR="00155AA2" w:rsidRPr="00DA26FA" w:rsidRDefault="00155AA2" w:rsidP="00155AA2">
      <w:pPr>
        <w:spacing w:after="0" w:line="240" w:lineRule="auto"/>
        <w:jc w:val="both"/>
        <w:rPr>
          <w:rFonts w:ascii="ITC Avant Garde" w:hAnsi="ITC Avant Garde"/>
          <w:b/>
        </w:rPr>
      </w:pPr>
      <w:r w:rsidRPr="00DA26FA">
        <w:rPr>
          <w:rFonts w:ascii="ITC Avant Garde" w:hAnsi="ITC Avant Garde"/>
          <w:b/>
        </w:rPr>
        <w:t>Consideraciones</w:t>
      </w:r>
    </w:p>
    <w:p w14:paraId="5EF7AD85" w14:textId="77777777" w:rsidR="00155AA2" w:rsidRPr="00DA26FA" w:rsidRDefault="00155AA2" w:rsidP="00155AA2">
      <w:pPr>
        <w:spacing w:after="0" w:line="240" w:lineRule="auto"/>
        <w:jc w:val="both"/>
        <w:rPr>
          <w:rFonts w:ascii="ITC Avant Garde" w:hAnsi="ITC Avant Garde"/>
          <w:bCs/>
        </w:rPr>
      </w:pPr>
    </w:p>
    <w:p w14:paraId="2558483C" w14:textId="6ECD86D1" w:rsidR="003963D9" w:rsidRDefault="003963D9" w:rsidP="003963D9">
      <w:pPr>
        <w:spacing w:after="0" w:line="240" w:lineRule="auto"/>
        <w:jc w:val="both"/>
        <w:rPr>
          <w:rFonts w:ascii="ITC Avant Garde" w:hAnsi="ITC Avant Garde"/>
        </w:rPr>
      </w:pPr>
      <w:r>
        <w:rPr>
          <w:rFonts w:ascii="ITC Avant Garde" w:hAnsi="ITC Avant Garde"/>
        </w:rPr>
        <w:t xml:space="preserve">El Anteproyecto de </w:t>
      </w:r>
      <w:r w:rsidRPr="00DA26FA">
        <w:rPr>
          <w:rFonts w:ascii="ITC Avant Garde" w:hAnsi="ITC Avant Garde"/>
        </w:rPr>
        <w:t xml:space="preserve">Guía </w:t>
      </w:r>
      <w:r>
        <w:rPr>
          <w:rFonts w:ascii="ITC Avant Garde" w:hAnsi="ITC Avant Garde"/>
        </w:rPr>
        <w:t xml:space="preserve">cumple con </w:t>
      </w:r>
      <w:r w:rsidR="00CE7029">
        <w:rPr>
          <w:rFonts w:ascii="ITC Avant Garde" w:hAnsi="ITC Avant Garde"/>
        </w:rPr>
        <w:t>su o</w:t>
      </w:r>
      <w:r>
        <w:rPr>
          <w:rFonts w:ascii="ITC Avant Garde" w:hAnsi="ITC Avant Garde"/>
        </w:rPr>
        <w:t>bjetivo</w:t>
      </w:r>
      <w:r w:rsidR="00CE7029">
        <w:rPr>
          <w:rFonts w:ascii="ITC Avant Garde" w:hAnsi="ITC Avant Garde"/>
        </w:rPr>
        <w:t xml:space="preserve">, consistente </w:t>
      </w:r>
      <w:r w:rsidRPr="00DA26FA">
        <w:rPr>
          <w:rFonts w:ascii="ITC Avant Garde" w:hAnsi="ITC Avant Garde"/>
        </w:rPr>
        <w:t xml:space="preserve">orientar al público en general sobre el procedimiento de reducción de sanciones de prácticas monopólicas absolutas, en los sectores de telecomunicaciones y radiodifusión. </w:t>
      </w:r>
    </w:p>
    <w:p w14:paraId="32445652" w14:textId="77777777" w:rsidR="003963D9" w:rsidRPr="00DA26FA" w:rsidRDefault="003963D9" w:rsidP="003963D9">
      <w:pPr>
        <w:spacing w:after="0" w:line="240" w:lineRule="auto"/>
        <w:jc w:val="both"/>
        <w:rPr>
          <w:rFonts w:ascii="ITC Avant Garde" w:hAnsi="ITC Avant Garde"/>
        </w:rPr>
      </w:pPr>
    </w:p>
    <w:p w14:paraId="02B05EA3" w14:textId="76F8A375" w:rsidR="003963D9" w:rsidRPr="003963D9" w:rsidRDefault="003963D9" w:rsidP="003963D9">
      <w:pPr>
        <w:spacing w:after="0" w:line="240" w:lineRule="auto"/>
        <w:jc w:val="both"/>
        <w:rPr>
          <w:rFonts w:ascii="ITC Avant Garde" w:hAnsi="ITC Avant Garde"/>
        </w:rPr>
      </w:pPr>
      <w:r>
        <w:rPr>
          <w:rFonts w:ascii="ITC Avant Garde" w:hAnsi="ITC Avant Garde"/>
        </w:rPr>
        <w:t xml:space="preserve">El Anteproyecto de Guía no </w:t>
      </w:r>
      <w:r w:rsidR="00CE7029">
        <w:rPr>
          <w:rFonts w:ascii="ITC Avant Garde" w:hAnsi="ITC Avant Garde"/>
        </w:rPr>
        <w:t xml:space="preserve">tiene como finalidad señalar </w:t>
      </w:r>
      <w:r>
        <w:rPr>
          <w:rFonts w:ascii="ITC Avant Garde" w:hAnsi="ITC Avant Garde"/>
        </w:rPr>
        <w:t>c</w:t>
      </w:r>
      <w:r w:rsidR="00CE7029">
        <w:rPr>
          <w:rFonts w:ascii="ITC Avant Garde" w:hAnsi="ITC Avant Garde"/>
        </w:rPr>
        <w:t>ó</w:t>
      </w:r>
      <w:r>
        <w:rPr>
          <w:rFonts w:ascii="ITC Avant Garde" w:hAnsi="ITC Avant Garde"/>
        </w:rPr>
        <w:t xml:space="preserve">mo se va a proceder </w:t>
      </w:r>
      <w:r w:rsidRPr="003963D9">
        <w:rPr>
          <w:rFonts w:ascii="ITC Avant Garde" w:hAnsi="ITC Avant Garde"/>
        </w:rPr>
        <w:t xml:space="preserve">respecto de agentes económicos que no presenten una solicitud para acogerse a dicho beneficio, </w:t>
      </w:r>
      <w:r w:rsidR="00CE7029">
        <w:rPr>
          <w:rFonts w:ascii="ITC Avant Garde" w:hAnsi="ITC Avant Garde"/>
        </w:rPr>
        <w:t>quienes deberán estarse</w:t>
      </w:r>
      <w:r w:rsidRPr="003963D9">
        <w:rPr>
          <w:rFonts w:ascii="ITC Avant Garde" w:hAnsi="ITC Avant Garde"/>
        </w:rPr>
        <w:t xml:space="preserve"> a lo establecido en la LFCE y las Disposiciones Regulatorias en lo relativo a la investigación</w:t>
      </w:r>
      <w:r w:rsidR="00CE7029">
        <w:rPr>
          <w:rFonts w:ascii="ITC Avant Garde" w:hAnsi="ITC Avant Garde"/>
        </w:rPr>
        <w:t>,</w:t>
      </w:r>
      <w:r w:rsidRPr="003963D9">
        <w:rPr>
          <w:rFonts w:ascii="ITC Avant Garde" w:hAnsi="ITC Avant Garde"/>
        </w:rPr>
        <w:t xml:space="preserve"> las reglas del procedimiento</w:t>
      </w:r>
      <w:r w:rsidR="00CE7029">
        <w:rPr>
          <w:rFonts w:ascii="ITC Avant Garde" w:hAnsi="ITC Avant Garde"/>
        </w:rPr>
        <w:t xml:space="preserve"> y las sanciones aplicables</w:t>
      </w:r>
      <w:r w:rsidRPr="003963D9">
        <w:rPr>
          <w:rFonts w:ascii="ITC Avant Garde" w:hAnsi="ITC Avant Garde"/>
        </w:rPr>
        <w:t>.</w:t>
      </w:r>
    </w:p>
    <w:p w14:paraId="2FAB7AA3" w14:textId="77777777" w:rsidR="003963D9" w:rsidRPr="003963D9" w:rsidRDefault="003963D9" w:rsidP="003963D9">
      <w:pPr>
        <w:spacing w:after="0" w:line="240" w:lineRule="auto"/>
        <w:jc w:val="both"/>
        <w:rPr>
          <w:rFonts w:ascii="ITC Avant Garde" w:hAnsi="ITC Avant Garde"/>
        </w:rPr>
      </w:pPr>
    </w:p>
    <w:p w14:paraId="608C9BC0" w14:textId="3D6786AC" w:rsidR="003963D9" w:rsidRDefault="003963D9" w:rsidP="003963D9">
      <w:pPr>
        <w:spacing w:after="0" w:line="240" w:lineRule="auto"/>
        <w:jc w:val="both"/>
        <w:rPr>
          <w:rFonts w:ascii="ITC Avant Garde" w:hAnsi="ITC Avant Garde"/>
        </w:rPr>
      </w:pPr>
      <w:r w:rsidRPr="003963D9">
        <w:rPr>
          <w:rFonts w:ascii="ITC Avant Garde" w:hAnsi="ITC Avant Garde"/>
        </w:rPr>
        <w:t>En virtud de lo anterior, no existe laguna respecto de las consecuencias para los agentes económicos que hayan estado involucrados en una práctica monopólica absoluta y no hayan solicitado acogerse al beneficio de reducción de sanciones.</w:t>
      </w:r>
    </w:p>
    <w:p w14:paraId="08D58F94" w14:textId="77777777" w:rsidR="00155AA2" w:rsidRPr="00DA26FA" w:rsidRDefault="00155AA2" w:rsidP="00155AA2">
      <w:pPr>
        <w:spacing w:after="0" w:line="240" w:lineRule="auto"/>
        <w:jc w:val="both"/>
        <w:rPr>
          <w:rFonts w:ascii="ITC Avant Garde" w:hAnsi="ITC Avant Garde"/>
          <w:bCs/>
        </w:rPr>
      </w:pPr>
    </w:p>
    <w:p w14:paraId="03F1DC30" w14:textId="77777777" w:rsidR="00155AA2" w:rsidRPr="00200C96" w:rsidRDefault="00155AA2" w:rsidP="00200C96">
      <w:pPr>
        <w:pStyle w:val="Prrafodelista"/>
        <w:numPr>
          <w:ilvl w:val="0"/>
          <w:numId w:val="21"/>
        </w:numPr>
        <w:spacing w:after="0" w:line="240" w:lineRule="auto"/>
        <w:jc w:val="both"/>
        <w:rPr>
          <w:rFonts w:ascii="ITC Avant Garde" w:hAnsi="ITC Avant Garde"/>
          <w:bCs/>
        </w:rPr>
      </w:pPr>
      <w:r w:rsidRPr="00200C96">
        <w:rPr>
          <w:rFonts w:ascii="ITC Avant Garde" w:hAnsi="ITC Avant Garde"/>
          <w:bCs/>
        </w:rPr>
        <w:t>El Participante 3 presentó el siguiente comentario:</w:t>
      </w:r>
    </w:p>
    <w:p w14:paraId="7098D27C" w14:textId="77777777" w:rsidR="00155AA2" w:rsidRPr="00DA26FA" w:rsidRDefault="00155AA2" w:rsidP="00155AA2">
      <w:pPr>
        <w:spacing w:after="0" w:line="240" w:lineRule="auto"/>
        <w:jc w:val="both"/>
        <w:rPr>
          <w:rFonts w:ascii="ITC Avant Garde" w:hAnsi="ITC Avant Garde"/>
          <w:bCs/>
        </w:rPr>
      </w:pPr>
    </w:p>
    <w:p w14:paraId="31CFCFF7"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Respetuosamente, se señala a ese IFT, que se deben emitir obligaciones que no excedan obligaciones establecidas en la LFCE, para estar en armonía con los principios de legalidad y certeza jurídica concebidos en la Constitución.</w:t>
      </w:r>
    </w:p>
    <w:p w14:paraId="0C6A0662" w14:textId="77777777" w:rsidR="00155AA2" w:rsidRPr="00DA26FA" w:rsidRDefault="00155AA2" w:rsidP="00155AA2">
      <w:pPr>
        <w:spacing w:after="0" w:line="240" w:lineRule="auto"/>
        <w:ind w:left="567" w:right="618"/>
        <w:jc w:val="both"/>
        <w:rPr>
          <w:rFonts w:ascii="Arial" w:hAnsi="Arial"/>
          <w:bCs/>
          <w:sz w:val="18"/>
        </w:rPr>
      </w:pPr>
    </w:p>
    <w:p w14:paraId="5A83944C" w14:textId="77777777"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 xml:space="preserve">Es importante destacar que, si la presente guía es de carácter informativo, se sugiere que no se establezca, que el procedimiento deberá ser atendido conforme a lo señalado por la presente guía, sino que expresamente debe señalarse el alcance exclusivamente informativo de la guía y señalar que los medios idóneos para la atención del procedimiento para la solicitud de reducción de sanciones por prácticas monopólicas absolutas, son la LFCE y las DR que para el programa deberían emitirse, las cuales no han sido emitidas y no las generales emitidas por el IFT, tal y como hizo la Comisión Federal de Competencia Económica, en cumplimiento a la obligación contenida en la fracción XXVII del artículo 12 de la LFCE . </w:t>
      </w:r>
    </w:p>
    <w:p w14:paraId="04DD1861" w14:textId="77777777" w:rsidR="00155AA2" w:rsidRPr="00DA26FA" w:rsidRDefault="00155AA2" w:rsidP="00155AA2">
      <w:pPr>
        <w:spacing w:after="0" w:line="240" w:lineRule="auto"/>
        <w:ind w:left="567" w:right="618"/>
        <w:jc w:val="both"/>
        <w:rPr>
          <w:rFonts w:ascii="Arial" w:hAnsi="Arial"/>
          <w:bCs/>
          <w:sz w:val="18"/>
        </w:rPr>
      </w:pPr>
    </w:p>
    <w:p w14:paraId="30FD02E0" w14:textId="79E8BE5F" w:rsidR="00155AA2" w:rsidRPr="00DA26FA" w:rsidRDefault="00155AA2" w:rsidP="00155AA2">
      <w:pPr>
        <w:spacing w:after="0" w:line="240" w:lineRule="auto"/>
        <w:ind w:left="567" w:right="618"/>
        <w:jc w:val="both"/>
        <w:rPr>
          <w:rFonts w:ascii="Arial" w:hAnsi="Arial"/>
          <w:bCs/>
          <w:sz w:val="18"/>
        </w:rPr>
      </w:pPr>
      <w:r w:rsidRPr="00DA26FA">
        <w:rPr>
          <w:rFonts w:ascii="Arial" w:hAnsi="Arial"/>
          <w:bCs/>
          <w:sz w:val="18"/>
        </w:rPr>
        <w:t xml:space="preserve">Por tanto, con base en los principios de legalidad y de certeza jurídica contenidos en el artículo 16 Constitucional, que establecen que toda autoridad, como lo es el IFT, deberá fundar y motivar las modificaciones y adiciones que realice a las Disposiciones Regulatorias y en consecuencia a la presente guía </w:t>
      </w:r>
      <w:r w:rsidRPr="00870A9E">
        <w:rPr>
          <w:rFonts w:ascii="Arial" w:hAnsi="Arial"/>
          <w:bCs/>
          <w:sz w:val="18"/>
        </w:rPr>
        <w:t>ya que si dicha información no guarda relación, o no es necesaria para el ejercicio de sus atribuciones, o bien, si los cuerpos normativos en la materia no facultan expresamente al IFT para tales efectos, dichas modificaciones no solo implican una carga adicional para el gobernado, sino que resulta por demás ilegal.</w:t>
      </w:r>
    </w:p>
    <w:p w14:paraId="756429B5" w14:textId="77777777" w:rsidR="00155AA2" w:rsidRPr="00DA26FA" w:rsidRDefault="00155AA2" w:rsidP="00155AA2">
      <w:pPr>
        <w:spacing w:after="0" w:line="240" w:lineRule="auto"/>
        <w:jc w:val="both"/>
        <w:rPr>
          <w:rFonts w:ascii="ITC Avant Garde" w:hAnsi="ITC Avant Garde"/>
          <w:bCs/>
        </w:rPr>
      </w:pPr>
    </w:p>
    <w:p w14:paraId="1EA0F8E5" w14:textId="77777777" w:rsidR="00155AA2" w:rsidRPr="00DA26FA" w:rsidRDefault="00155AA2" w:rsidP="00155AA2">
      <w:pPr>
        <w:spacing w:after="0" w:line="240" w:lineRule="auto"/>
        <w:jc w:val="both"/>
        <w:rPr>
          <w:rFonts w:ascii="ITC Avant Garde" w:hAnsi="ITC Avant Garde"/>
          <w:b/>
        </w:rPr>
      </w:pPr>
      <w:r w:rsidRPr="00DA26FA">
        <w:rPr>
          <w:rFonts w:ascii="ITC Avant Garde" w:hAnsi="ITC Avant Garde"/>
          <w:b/>
        </w:rPr>
        <w:t>Consideraciones</w:t>
      </w:r>
    </w:p>
    <w:p w14:paraId="207931A6" w14:textId="77777777" w:rsidR="00155AA2" w:rsidRPr="00DA26FA" w:rsidRDefault="00155AA2" w:rsidP="00155AA2">
      <w:pPr>
        <w:spacing w:after="0" w:line="240" w:lineRule="auto"/>
        <w:jc w:val="both"/>
        <w:rPr>
          <w:rFonts w:ascii="ITC Avant Garde" w:hAnsi="ITC Avant Garde"/>
        </w:rPr>
      </w:pPr>
    </w:p>
    <w:p w14:paraId="528073AA" w14:textId="0B627354" w:rsidR="00137D4B" w:rsidRDefault="00F860F4" w:rsidP="00155AA2">
      <w:pPr>
        <w:spacing w:after="0" w:line="240" w:lineRule="auto"/>
        <w:jc w:val="both"/>
        <w:rPr>
          <w:rFonts w:ascii="ITC Avant Garde" w:hAnsi="ITC Avant Garde"/>
        </w:rPr>
      </w:pPr>
      <w:r>
        <w:rPr>
          <w:rFonts w:ascii="ITC Avant Garde" w:hAnsi="ITC Avant Garde"/>
        </w:rPr>
        <w:t xml:space="preserve">Respecto al comentario en el sentido de </w:t>
      </w:r>
      <w:r w:rsidRPr="0094593C">
        <w:rPr>
          <w:rFonts w:ascii="ITC Avant Garde" w:hAnsi="ITC Avant Garde"/>
          <w:i/>
          <w:iCs/>
        </w:rPr>
        <w:t xml:space="preserve">emitir obligaciones que no excedan </w:t>
      </w:r>
      <w:r w:rsidR="00F63CFC" w:rsidRPr="0094593C">
        <w:rPr>
          <w:rFonts w:ascii="ITC Avant Garde" w:hAnsi="ITC Avant Garde"/>
          <w:i/>
          <w:iCs/>
        </w:rPr>
        <w:t xml:space="preserve">las </w:t>
      </w:r>
      <w:r w:rsidRPr="0094593C">
        <w:rPr>
          <w:rFonts w:ascii="ITC Avant Garde" w:hAnsi="ITC Avant Garde"/>
          <w:i/>
          <w:iCs/>
        </w:rPr>
        <w:t>establecidas en la LFCE</w:t>
      </w:r>
      <w:r>
        <w:rPr>
          <w:rFonts w:ascii="ITC Avant Garde" w:hAnsi="ITC Avant Garde"/>
        </w:rPr>
        <w:t xml:space="preserve">, se reitera que el </w:t>
      </w:r>
      <w:r w:rsidR="00155AA2" w:rsidRPr="00DA26FA">
        <w:rPr>
          <w:rFonts w:ascii="ITC Avant Garde" w:hAnsi="ITC Avant Garde"/>
        </w:rPr>
        <w:t xml:space="preserve">objetivo de la Guía </w:t>
      </w:r>
      <w:r>
        <w:rPr>
          <w:rFonts w:ascii="ITC Avant Garde" w:hAnsi="ITC Avant Garde"/>
        </w:rPr>
        <w:t>es</w:t>
      </w:r>
      <w:r w:rsidR="00155AA2" w:rsidRPr="00DA26FA">
        <w:rPr>
          <w:rFonts w:ascii="ITC Avant Garde" w:hAnsi="ITC Avant Garde"/>
        </w:rPr>
        <w:t xml:space="preserve"> orientar al público en general sobre el procedimiento de reducción de sanciones de prácticas monopólicas absolutas, en los sectores de telecomunicaciones y radiodifusión.</w:t>
      </w:r>
    </w:p>
    <w:p w14:paraId="57591BB7" w14:textId="77777777" w:rsidR="00155AA2" w:rsidRPr="00DA26FA" w:rsidRDefault="00155AA2" w:rsidP="00155AA2">
      <w:pPr>
        <w:spacing w:after="0" w:line="240" w:lineRule="auto"/>
        <w:jc w:val="both"/>
        <w:rPr>
          <w:rFonts w:ascii="ITC Avant Garde" w:hAnsi="ITC Avant Garde"/>
        </w:rPr>
      </w:pPr>
    </w:p>
    <w:p w14:paraId="0C04E42B" w14:textId="34079660" w:rsidR="00137D4B" w:rsidRDefault="00137D4B" w:rsidP="00155AA2">
      <w:pPr>
        <w:spacing w:after="0" w:line="240" w:lineRule="auto"/>
        <w:jc w:val="both"/>
        <w:rPr>
          <w:rFonts w:ascii="ITC Avant Garde" w:hAnsi="ITC Avant Garde"/>
        </w:rPr>
      </w:pPr>
      <w:r>
        <w:rPr>
          <w:rFonts w:ascii="ITC Avant Garde" w:hAnsi="ITC Avant Garde"/>
        </w:rPr>
        <w:t xml:space="preserve">Lo anterior se realiza en consistencia con lo dispuesto por la LFCE y el Anteproyecto de modificaciones a las Disposiciones Regulatorias, por lo </w:t>
      </w:r>
      <w:r w:rsidRPr="00F63CFC">
        <w:rPr>
          <w:rFonts w:ascii="ITC Avant Garde" w:hAnsi="ITC Avant Garde"/>
        </w:rPr>
        <w:t xml:space="preserve">que </w:t>
      </w:r>
      <w:r>
        <w:rPr>
          <w:rFonts w:ascii="ITC Avant Garde" w:hAnsi="ITC Avant Garde"/>
        </w:rPr>
        <w:t xml:space="preserve">no se </w:t>
      </w:r>
      <w:r w:rsidR="00AE08B7">
        <w:rPr>
          <w:rFonts w:ascii="ITC Avant Garde" w:hAnsi="ITC Avant Garde"/>
        </w:rPr>
        <w:t xml:space="preserve">establecen </w:t>
      </w:r>
      <w:r>
        <w:rPr>
          <w:rFonts w:ascii="ITC Avant Garde" w:hAnsi="ITC Avant Garde"/>
        </w:rPr>
        <w:t xml:space="preserve">obligaciones que excedan lo establecido en la LFCE. </w:t>
      </w:r>
    </w:p>
    <w:p w14:paraId="23F3288A" w14:textId="42670EEC" w:rsidR="00B00811" w:rsidRDefault="00B00811" w:rsidP="00155AA2">
      <w:pPr>
        <w:spacing w:after="0" w:line="240" w:lineRule="auto"/>
        <w:jc w:val="both"/>
        <w:rPr>
          <w:rFonts w:ascii="ITC Avant Garde" w:hAnsi="ITC Avant Garde"/>
        </w:rPr>
      </w:pPr>
    </w:p>
    <w:p w14:paraId="06B456F1" w14:textId="4049696B" w:rsidR="00B00811" w:rsidRPr="002438CA" w:rsidRDefault="00B00811" w:rsidP="00200C96">
      <w:pPr>
        <w:pStyle w:val="Ttulo1"/>
      </w:pPr>
      <w:r>
        <w:t xml:space="preserve">III. Modificaciones </w:t>
      </w:r>
      <w:r w:rsidR="00717F18">
        <w:t>adicionales por consistencia</w:t>
      </w:r>
      <w:r>
        <w:t xml:space="preserve"> </w:t>
      </w:r>
    </w:p>
    <w:p w14:paraId="33A7AB5A" w14:textId="4265777C" w:rsidR="002A4108" w:rsidRPr="00200C96" w:rsidRDefault="002A4108" w:rsidP="00200C96">
      <w:pPr>
        <w:spacing w:after="0" w:line="240" w:lineRule="auto"/>
        <w:rPr>
          <w:color w:val="000000" w:themeColor="text1"/>
        </w:rPr>
      </w:pPr>
    </w:p>
    <w:p w14:paraId="63A61434" w14:textId="623C6D20" w:rsidR="00A215F9" w:rsidRDefault="00A215F9" w:rsidP="00B00811">
      <w:pPr>
        <w:spacing w:after="0" w:line="240" w:lineRule="auto"/>
        <w:jc w:val="both"/>
        <w:rPr>
          <w:rFonts w:ascii="ITC Avant Garde" w:hAnsi="ITC Avant Garde" w:cs="Times New Roman"/>
          <w:bCs/>
          <w:color w:val="000000" w:themeColor="text1"/>
        </w:rPr>
      </w:pPr>
      <w:r>
        <w:rPr>
          <w:rFonts w:ascii="ITC Avant Garde" w:hAnsi="ITC Avant Garde" w:cs="Times New Roman"/>
          <w:bCs/>
          <w:color w:val="000000" w:themeColor="text1"/>
        </w:rPr>
        <w:t xml:space="preserve">De acuerdo con los comentarios recibidos respecto de los apartados de </w:t>
      </w:r>
      <w:r w:rsidR="00BD5A4E" w:rsidRPr="00CF0D6A">
        <w:rPr>
          <w:rFonts w:ascii="ITC Avant Garde" w:hAnsi="ITC Avant Garde" w:cs="Times New Roman"/>
          <w:bCs/>
          <w:i/>
          <w:iCs/>
          <w:color w:val="000000" w:themeColor="text1"/>
        </w:rPr>
        <w:t>G</w:t>
      </w:r>
      <w:r w:rsidRPr="00CF0D6A">
        <w:rPr>
          <w:rFonts w:ascii="ITC Avant Garde" w:hAnsi="ITC Avant Garde" w:cs="Times New Roman"/>
          <w:bCs/>
          <w:i/>
          <w:iCs/>
          <w:color w:val="000000" w:themeColor="text1"/>
        </w:rPr>
        <w:t>losario</w:t>
      </w:r>
      <w:r>
        <w:rPr>
          <w:rFonts w:ascii="ITC Avant Garde" w:hAnsi="ITC Avant Garde" w:cs="Times New Roman"/>
          <w:bCs/>
          <w:color w:val="000000" w:themeColor="text1"/>
        </w:rPr>
        <w:t xml:space="preserve">, 3.1. y 3.4., se consideró procedente modificar el texto del Anteproyecto de Guía </w:t>
      </w:r>
      <w:r w:rsidR="00BD5A4E" w:rsidRPr="00BD5A4E">
        <w:rPr>
          <w:rFonts w:ascii="ITC Avant Garde" w:hAnsi="ITC Avant Garde" w:cs="Times New Roman"/>
          <w:bCs/>
          <w:color w:val="000000" w:themeColor="text1"/>
        </w:rPr>
        <w:t>en consistencia con la similar modificación que se realizó al Anteproyecto de modificaciones a las Disposiciones Regulatorias</w:t>
      </w:r>
      <w:r w:rsidR="00BD5A4E">
        <w:rPr>
          <w:rFonts w:ascii="ITC Avant Garde" w:hAnsi="ITC Avant Garde" w:cs="Times New Roman"/>
          <w:bCs/>
          <w:color w:val="000000" w:themeColor="text1"/>
        </w:rPr>
        <w:t>,</w:t>
      </w:r>
      <w:r w:rsidR="00BD5A4E" w:rsidRPr="00BD5A4E">
        <w:rPr>
          <w:rFonts w:ascii="ITC Avant Garde" w:hAnsi="ITC Avant Garde" w:cs="Times New Roman"/>
          <w:bCs/>
          <w:color w:val="000000" w:themeColor="text1"/>
        </w:rPr>
        <w:t xml:space="preserve"> </w:t>
      </w:r>
      <w:r>
        <w:rPr>
          <w:rFonts w:ascii="ITC Avant Garde" w:hAnsi="ITC Avant Garde" w:cs="Times New Roman"/>
          <w:bCs/>
          <w:color w:val="000000" w:themeColor="text1"/>
        </w:rPr>
        <w:t xml:space="preserve">a efecto de establecer que </w:t>
      </w:r>
      <w:r w:rsidR="00C503B8" w:rsidRPr="00200C96">
        <w:rPr>
          <w:rFonts w:ascii="ITC Avant Garde" w:hAnsi="ITC Avant Garde" w:cs="Times New Roman"/>
          <w:bCs/>
          <w:color w:val="000000" w:themeColor="text1"/>
        </w:rPr>
        <w:t xml:space="preserve">el marcador se otorgará en el acuerdo que tenga por presentada la solicitud, </w:t>
      </w:r>
      <w:r w:rsidR="006F046A" w:rsidRPr="00200C96">
        <w:rPr>
          <w:rFonts w:ascii="ITC Avant Garde" w:hAnsi="ITC Avant Garde" w:cs="Times New Roman"/>
          <w:bCs/>
          <w:color w:val="000000" w:themeColor="text1"/>
        </w:rPr>
        <w:t>y no en el acuerdo por el que la Autoridad Investigadora comunica al solicitante que la información y documentos que presentó permiten iniciar una investigación o presumir la existencia de la práctica monopólica absoluta y hace de su conocimiento el beneficio de reducción de la multa que podría recibir</w:t>
      </w:r>
      <w:r>
        <w:rPr>
          <w:rFonts w:ascii="ITC Avant Garde" w:hAnsi="ITC Avant Garde" w:cs="Times New Roman"/>
          <w:bCs/>
          <w:color w:val="000000" w:themeColor="text1"/>
        </w:rPr>
        <w:t xml:space="preserve">. </w:t>
      </w:r>
    </w:p>
    <w:p w14:paraId="4804C149" w14:textId="77777777" w:rsidR="00A215F9" w:rsidRDefault="00A215F9" w:rsidP="00B00811">
      <w:pPr>
        <w:spacing w:after="0" w:line="240" w:lineRule="auto"/>
        <w:jc w:val="both"/>
        <w:rPr>
          <w:rFonts w:ascii="ITC Avant Garde" w:hAnsi="ITC Avant Garde" w:cs="Times New Roman"/>
          <w:bCs/>
          <w:color w:val="000000" w:themeColor="text1"/>
        </w:rPr>
      </w:pPr>
    </w:p>
    <w:p w14:paraId="2672E846" w14:textId="61AC1F7F" w:rsidR="006F046A" w:rsidRPr="00200C96" w:rsidRDefault="00A215F9" w:rsidP="00B00811">
      <w:pPr>
        <w:spacing w:after="0" w:line="240" w:lineRule="auto"/>
        <w:jc w:val="both"/>
        <w:rPr>
          <w:rFonts w:ascii="ITC Avant Garde" w:hAnsi="ITC Avant Garde" w:cs="Times New Roman"/>
          <w:bCs/>
          <w:color w:val="000000" w:themeColor="text1"/>
        </w:rPr>
      </w:pPr>
      <w:r>
        <w:rPr>
          <w:rFonts w:ascii="ITC Avant Garde" w:hAnsi="ITC Avant Garde" w:cs="Times New Roman"/>
          <w:bCs/>
          <w:color w:val="000000" w:themeColor="text1"/>
        </w:rPr>
        <w:t xml:space="preserve">En </w:t>
      </w:r>
      <w:r w:rsidR="00CF0D6A">
        <w:rPr>
          <w:rFonts w:ascii="ITC Avant Garde" w:hAnsi="ITC Avant Garde" w:cs="Times New Roman"/>
          <w:bCs/>
          <w:color w:val="000000" w:themeColor="text1"/>
        </w:rPr>
        <w:t>ese sentido</w:t>
      </w:r>
      <w:r>
        <w:rPr>
          <w:rFonts w:ascii="ITC Avant Garde" w:hAnsi="ITC Avant Garde" w:cs="Times New Roman"/>
          <w:bCs/>
          <w:color w:val="000000" w:themeColor="text1"/>
        </w:rPr>
        <w:t>,</w:t>
      </w:r>
      <w:r w:rsidR="006F046A" w:rsidRPr="00200C96">
        <w:rPr>
          <w:rFonts w:ascii="ITC Avant Garde" w:hAnsi="ITC Avant Garde" w:cs="Times New Roman"/>
          <w:bCs/>
          <w:color w:val="000000" w:themeColor="text1"/>
        </w:rPr>
        <w:t xml:space="preserve"> </w:t>
      </w:r>
      <w:r w:rsidR="008523A3">
        <w:rPr>
          <w:rFonts w:ascii="ITC Avant Garde" w:hAnsi="ITC Avant Garde" w:cs="Times New Roman"/>
          <w:bCs/>
          <w:color w:val="000000" w:themeColor="text1"/>
        </w:rPr>
        <w:t xml:space="preserve">resulta </w:t>
      </w:r>
      <w:r w:rsidR="00CF0D6A">
        <w:rPr>
          <w:rFonts w:ascii="ITC Avant Garde" w:hAnsi="ITC Avant Garde" w:cs="Times New Roman"/>
          <w:bCs/>
          <w:color w:val="000000" w:themeColor="text1"/>
        </w:rPr>
        <w:t>necesario</w:t>
      </w:r>
      <w:r w:rsidR="006F046A" w:rsidRPr="00200C96">
        <w:rPr>
          <w:rFonts w:ascii="ITC Avant Garde" w:hAnsi="ITC Avant Garde" w:cs="Times New Roman"/>
          <w:bCs/>
          <w:color w:val="000000" w:themeColor="text1"/>
        </w:rPr>
        <w:t xml:space="preserve"> modificar </w:t>
      </w:r>
      <w:r w:rsidR="00C7742E">
        <w:rPr>
          <w:rFonts w:ascii="ITC Avant Garde" w:hAnsi="ITC Avant Garde" w:cs="Times New Roman"/>
          <w:bCs/>
          <w:color w:val="000000" w:themeColor="text1"/>
        </w:rPr>
        <w:t xml:space="preserve">el texto de </w:t>
      </w:r>
      <w:r>
        <w:rPr>
          <w:rFonts w:ascii="ITC Avant Garde" w:hAnsi="ITC Avant Garde" w:cs="Times New Roman"/>
          <w:bCs/>
          <w:color w:val="000000" w:themeColor="text1"/>
        </w:rPr>
        <w:t>los siguientes apartados d</w:t>
      </w:r>
      <w:r w:rsidR="006F046A" w:rsidRPr="00200C96">
        <w:rPr>
          <w:rFonts w:ascii="ITC Avant Garde" w:hAnsi="ITC Avant Garde" w:cs="Times New Roman"/>
          <w:bCs/>
          <w:color w:val="000000" w:themeColor="text1"/>
        </w:rPr>
        <w:t>el Anteproyecto de Guía.</w:t>
      </w:r>
    </w:p>
    <w:p w14:paraId="046109BF" w14:textId="77777777" w:rsidR="006F046A" w:rsidRPr="00200C96" w:rsidRDefault="006F046A" w:rsidP="00B00811">
      <w:pPr>
        <w:spacing w:after="0" w:line="240" w:lineRule="auto"/>
        <w:jc w:val="both"/>
        <w:rPr>
          <w:rFonts w:ascii="ITC Avant Garde" w:hAnsi="ITC Avant Garde" w:cs="Times New Roman"/>
          <w:bCs/>
          <w:color w:val="000000" w:themeColor="text1"/>
        </w:rPr>
      </w:pPr>
    </w:p>
    <w:p w14:paraId="668D8388" w14:textId="6068A0ED" w:rsidR="00C503B8" w:rsidRPr="008E1774" w:rsidRDefault="006F046A" w:rsidP="00445DF8">
      <w:pPr>
        <w:spacing w:after="0" w:line="240" w:lineRule="auto"/>
        <w:jc w:val="both"/>
        <w:rPr>
          <w:rFonts w:ascii="ITC Avant Garde" w:hAnsi="ITC Avant Garde" w:cs="Times New Roman"/>
          <w:bCs/>
          <w:color w:val="000000" w:themeColor="text1"/>
        </w:rPr>
      </w:pPr>
      <w:r w:rsidRPr="008E1774">
        <w:rPr>
          <w:rFonts w:ascii="ITC Avant Garde" w:hAnsi="ITC Avant Garde" w:cs="Times New Roman"/>
          <w:bCs/>
          <w:color w:val="000000" w:themeColor="text1"/>
        </w:rPr>
        <w:t xml:space="preserve">El </w:t>
      </w:r>
      <w:r w:rsidR="005F18AF" w:rsidRPr="008E1774">
        <w:rPr>
          <w:rFonts w:ascii="ITC Avant Garde" w:hAnsi="ITC Avant Garde" w:cs="Times New Roman"/>
          <w:bCs/>
          <w:color w:val="000000" w:themeColor="text1"/>
        </w:rPr>
        <w:t xml:space="preserve">apartado </w:t>
      </w:r>
      <w:r w:rsidR="005F18AF" w:rsidRPr="00412A80">
        <w:rPr>
          <w:rFonts w:ascii="ITC Avant Garde" w:hAnsi="ITC Avant Garde" w:cs="Times New Roman"/>
          <w:bCs/>
          <w:i/>
          <w:iCs/>
          <w:color w:val="000000" w:themeColor="text1"/>
        </w:rPr>
        <w:t>3.5. Acuerdo de Cancelación</w:t>
      </w:r>
      <w:r w:rsidRPr="008E1774">
        <w:rPr>
          <w:rFonts w:ascii="ITC Avant Garde" w:hAnsi="ITC Avant Garde" w:cs="Times New Roman"/>
          <w:bCs/>
          <w:color w:val="000000" w:themeColor="text1"/>
        </w:rPr>
        <w:t xml:space="preserve">, </w:t>
      </w:r>
      <w:r w:rsidR="00C7742E" w:rsidRPr="008E1774">
        <w:rPr>
          <w:rFonts w:ascii="ITC Avant Garde" w:hAnsi="ITC Avant Garde" w:cs="Times New Roman"/>
          <w:bCs/>
          <w:color w:val="000000" w:themeColor="text1"/>
        </w:rPr>
        <w:t xml:space="preserve">a efecto de </w:t>
      </w:r>
      <w:r w:rsidR="00C503B8" w:rsidRPr="008E1774">
        <w:rPr>
          <w:rFonts w:ascii="ITC Avant Garde" w:hAnsi="ITC Avant Garde" w:cs="Times New Roman"/>
          <w:bCs/>
          <w:color w:val="000000" w:themeColor="text1"/>
        </w:rPr>
        <w:t>señalar que en caso de que el solicitante no acuda a la reunión o en caso de que la información y documentación proporcionadas por el solicitante no permita iniciar una investigación o presumir la existencia de la práctica monopólica absoluta, la Autoridad Investigadora cancelará el marcador asignado</w:t>
      </w:r>
      <w:r w:rsidR="00C7742E" w:rsidRPr="008E1774">
        <w:rPr>
          <w:rFonts w:ascii="ITC Avant Garde" w:hAnsi="ITC Avant Garde" w:cs="Times New Roman"/>
          <w:bCs/>
          <w:color w:val="000000" w:themeColor="text1"/>
        </w:rPr>
        <w:t xml:space="preserve"> y, en caso</w:t>
      </w:r>
      <w:r w:rsidR="00657CB8">
        <w:rPr>
          <w:rFonts w:ascii="ITC Avant Garde" w:hAnsi="ITC Avant Garde" w:cs="Times New Roman"/>
          <w:bCs/>
          <w:color w:val="000000" w:themeColor="text1"/>
        </w:rPr>
        <w:t xml:space="preserve"> </w:t>
      </w:r>
      <w:r w:rsidR="00657CB8" w:rsidRPr="00657CB8">
        <w:rPr>
          <w:rFonts w:ascii="ITC Avant Garde" w:hAnsi="ITC Avant Garde" w:cs="Times New Roman"/>
          <w:bCs/>
          <w:color w:val="000000" w:themeColor="text1"/>
        </w:rPr>
        <w:t>de que el marcador cancelado tenga mejor prelación que los demás</w:t>
      </w:r>
      <w:r w:rsidR="00C7742E" w:rsidRPr="008E1774">
        <w:rPr>
          <w:rFonts w:ascii="ITC Avant Garde" w:hAnsi="ITC Avant Garde" w:cs="Times New Roman"/>
          <w:bCs/>
          <w:color w:val="000000" w:themeColor="text1"/>
        </w:rPr>
        <w:t xml:space="preserve">, </w:t>
      </w:r>
      <w:r w:rsidR="00657CB8">
        <w:rPr>
          <w:rFonts w:ascii="ITC Avant Garde" w:hAnsi="ITC Avant Garde" w:cs="Times New Roman"/>
          <w:bCs/>
          <w:color w:val="000000" w:themeColor="text1"/>
        </w:rPr>
        <w:t xml:space="preserve">ordenará </w:t>
      </w:r>
      <w:r w:rsidR="00C7742E" w:rsidRPr="008E1774">
        <w:rPr>
          <w:rFonts w:ascii="ITC Avant Garde" w:hAnsi="ITC Avant Garde" w:cs="Times New Roman"/>
          <w:bCs/>
          <w:color w:val="000000" w:themeColor="text1"/>
        </w:rPr>
        <w:t xml:space="preserve">reajustar </w:t>
      </w:r>
      <w:r w:rsidR="00C503B8" w:rsidRPr="008E1774">
        <w:rPr>
          <w:rFonts w:ascii="ITC Avant Garde" w:hAnsi="ITC Avant Garde" w:cs="Times New Roman"/>
          <w:bCs/>
          <w:color w:val="000000" w:themeColor="text1"/>
        </w:rPr>
        <w:t xml:space="preserve">los marcadores de los demás solicitantes </w:t>
      </w:r>
      <w:r w:rsidR="00C7742E" w:rsidRPr="008E1774">
        <w:rPr>
          <w:rFonts w:ascii="ITC Avant Garde" w:hAnsi="ITC Avant Garde" w:cs="Times New Roman"/>
          <w:bCs/>
          <w:color w:val="000000" w:themeColor="text1"/>
        </w:rPr>
        <w:t xml:space="preserve">atendiendo al </w:t>
      </w:r>
      <w:r w:rsidR="00C503B8" w:rsidRPr="008E1774">
        <w:rPr>
          <w:rFonts w:ascii="ITC Avant Garde" w:hAnsi="ITC Avant Garde" w:cs="Times New Roman"/>
          <w:bCs/>
          <w:color w:val="000000" w:themeColor="text1"/>
        </w:rPr>
        <w:t>orden cronológico</w:t>
      </w:r>
      <w:r w:rsidR="00C7742E" w:rsidRPr="008E1774">
        <w:rPr>
          <w:rFonts w:ascii="ITC Avant Garde" w:hAnsi="ITC Avant Garde" w:cs="Times New Roman"/>
          <w:bCs/>
          <w:color w:val="000000" w:themeColor="text1"/>
        </w:rPr>
        <w:t xml:space="preserve"> en el que presentaron su solicitud</w:t>
      </w:r>
      <w:r w:rsidR="00C503B8" w:rsidRPr="008E1774">
        <w:rPr>
          <w:rFonts w:ascii="ITC Avant Garde" w:hAnsi="ITC Avant Garde" w:cs="Times New Roman"/>
          <w:bCs/>
          <w:color w:val="000000" w:themeColor="text1"/>
        </w:rPr>
        <w:t>.</w:t>
      </w:r>
    </w:p>
    <w:p w14:paraId="5ACF7954" w14:textId="646E6DBF" w:rsidR="00B00811" w:rsidRPr="00200C96" w:rsidRDefault="00B00811" w:rsidP="00445DF8">
      <w:pPr>
        <w:spacing w:after="0" w:line="240" w:lineRule="auto"/>
        <w:jc w:val="both"/>
        <w:rPr>
          <w:rFonts w:ascii="ITC Avant Garde" w:hAnsi="ITC Avant Garde" w:cs="Times New Roman"/>
          <w:bCs/>
          <w:color w:val="000000" w:themeColor="text1"/>
        </w:rPr>
      </w:pPr>
    </w:p>
    <w:p w14:paraId="7B75173E" w14:textId="7A7A0A7C" w:rsidR="00B00811" w:rsidRPr="00200C96" w:rsidRDefault="00650E47" w:rsidP="00445DF8">
      <w:pPr>
        <w:spacing w:after="0" w:line="240" w:lineRule="auto"/>
        <w:jc w:val="both"/>
        <w:rPr>
          <w:rFonts w:ascii="ITC Avant Garde" w:hAnsi="ITC Avant Garde" w:cs="Times New Roman"/>
          <w:bCs/>
          <w:color w:val="000000" w:themeColor="text1"/>
        </w:rPr>
      </w:pPr>
      <w:r w:rsidRPr="00200C96">
        <w:rPr>
          <w:rFonts w:ascii="ITC Avant Garde" w:hAnsi="ITC Avant Garde" w:cs="Times New Roman"/>
          <w:bCs/>
          <w:color w:val="000000" w:themeColor="text1"/>
        </w:rPr>
        <w:t xml:space="preserve">Con </w:t>
      </w:r>
      <w:r w:rsidR="00C7742E">
        <w:rPr>
          <w:rFonts w:ascii="ITC Avant Garde" w:hAnsi="ITC Avant Garde" w:cs="Times New Roman"/>
          <w:bCs/>
          <w:color w:val="000000" w:themeColor="text1"/>
        </w:rPr>
        <w:t>el</w:t>
      </w:r>
      <w:r w:rsidRPr="00200C96">
        <w:rPr>
          <w:rFonts w:ascii="ITC Avant Garde" w:hAnsi="ITC Avant Garde" w:cs="Times New Roman"/>
          <w:bCs/>
          <w:color w:val="000000" w:themeColor="text1"/>
        </w:rPr>
        <w:t xml:space="preserve"> rea</w:t>
      </w:r>
      <w:r w:rsidR="00470E76">
        <w:rPr>
          <w:rFonts w:ascii="ITC Avant Garde" w:hAnsi="ITC Avant Garde" w:cs="Times New Roman"/>
          <w:bCs/>
          <w:color w:val="000000" w:themeColor="text1"/>
        </w:rPr>
        <w:t>juste</w:t>
      </w:r>
      <w:r w:rsidRPr="00200C96">
        <w:rPr>
          <w:rFonts w:ascii="ITC Avant Garde" w:hAnsi="ITC Avant Garde" w:cs="Times New Roman"/>
          <w:bCs/>
          <w:color w:val="000000" w:themeColor="text1"/>
        </w:rPr>
        <w:t xml:space="preserve"> de marcadores se busca </w:t>
      </w:r>
      <w:r w:rsidR="005D4AE0">
        <w:rPr>
          <w:rFonts w:ascii="ITC Avant Garde" w:hAnsi="ITC Avant Garde" w:cs="Times New Roman"/>
          <w:bCs/>
          <w:color w:val="000000" w:themeColor="text1"/>
        </w:rPr>
        <w:t xml:space="preserve">desincentivar la posibilidad de </w:t>
      </w:r>
      <w:r w:rsidRPr="00200C96">
        <w:rPr>
          <w:rFonts w:ascii="ITC Avant Garde" w:hAnsi="ITC Avant Garde" w:cs="Times New Roman"/>
          <w:bCs/>
          <w:color w:val="000000" w:themeColor="text1"/>
        </w:rPr>
        <w:t>que de manera deliberada pudieran presentarse solicitudes a sabiendas de que nadie se presentará a la reunión o no presentarán información suficiente</w:t>
      </w:r>
      <w:r w:rsidR="00C7742E">
        <w:rPr>
          <w:rFonts w:ascii="ITC Avant Garde" w:hAnsi="ITC Avant Garde" w:cs="Times New Roman"/>
          <w:bCs/>
          <w:color w:val="000000" w:themeColor="text1"/>
        </w:rPr>
        <w:t xml:space="preserve"> para iniciar una investigación o presumir la existencia de la práctica monopólica absoluta</w:t>
      </w:r>
      <w:r w:rsidRPr="00200C96">
        <w:rPr>
          <w:rFonts w:ascii="ITC Avant Garde" w:hAnsi="ITC Avant Garde" w:cs="Times New Roman"/>
          <w:bCs/>
          <w:color w:val="000000" w:themeColor="text1"/>
        </w:rPr>
        <w:t xml:space="preserve">, y con ello </w:t>
      </w:r>
      <w:r w:rsidR="00C7742E">
        <w:rPr>
          <w:rFonts w:ascii="ITC Avant Garde" w:hAnsi="ITC Avant Garde" w:cs="Times New Roman"/>
          <w:bCs/>
          <w:color w:val="000000" w:themeColor="text1"/>
        </w:rPr>
        <w:t xml:space="preserve">“bloquear” marcadores para desincentivar que otros agentes económicos </w:t>
      </w:r>
      <w:r w:rsidR="00A215F9">
        <w:rPr>
          <w:rFonts w:ascii="ITC Avant Garde" w:hAnsi="ITC Avant Garde" w:cs="Times New Roman"/>
          <w:bCs/>
          <w:color w:val="000000" w:themeColor="text1"/>
        </w:rPr>
        <w:t>presenten</w:t>
      </w:r>
      <w:r w:rsidRPr="00200C96">
        <w:rPr>
          <w:rFonts w:ascii="ITC Avant Garde" w:hAnsi="ITC Avant Garde" w:cs="Times New Roman"/>
          <w:bCs/>
          <w:color w:val="000000" w:themeColor="text1"/>
        </w:rPr>
        <w:t xml:space="preserve"> su solicitud.</w:t>
      </w:r>
    </w:p>
    <w:p w14:paraId="54493751" w14:textId="6ED7EEE2" w:rsidR="005F18AF" w:rsidRPr="00200C96" w:rsidRDefault="005F18AF" w:rsidP="00B00811">
      <w:pPr>
        <w:spacing w:after="0" w:line="240" w:lineRule="auto"/>
        <w:jc w:val="both"/>
        <w:rPr>
          <w:rFonts w:ascii="ITC Avant Garde" w:hAnsi="ITC Avant Garde" w:cs="Times New Roman"/>
          <w:bCs/>
          <w:color w:val="000000" w:themeColor="text1"/>
        </w:rPr>
      </w:pPr>
    </w:p>
    <w:p w14:paraId="6D26567E" w14:textId="19870AB4" w:rsidR="005F18AF" w:rsidRPr="00445DF8" w:rsidRDefault="008E1264" w:rsidP="00445DF8">
      <w:pPr>
        <w:spacing w:after="0" w:line="240" w:lineRule="auto"/>
        <w:jc w:val="both"/>
        <w:rPr>
          <w:rFonts w:ascii="ITC Avant Garde" w:hAnsi="ITC Avant Garde" w:cs="Times New Roman"/>
          <w:bCs/>
          <w:color w:val="000000" w:themeColor="text1"/>
        </w:rPr>
      </w:pPr>
      <w:r w:rsidRPr="00445DF8">
        <w:rPr>
          <w:rFonts w:ascii="ITC Avant Garde" w:hAnsi="ITC Avant Garde" w:cs="Times New Roman"/>
          <w:bCs/>
          <w:color w:val="000000" w:themeColor="text1"/>
        </w:rPr>
        <w:t xml:space="preserve">El </w:t>
      </w:r>
      <w:r w:rsidR="005F18AF" w:rsidRPr="00445DF8">
        <w:rPr>
          <w:rFonts w:ascii="ITC Avant Garde" w:hAnsi="ITC Avant Garde" w:cs="Times New Roman"/>
          <w:bCs/>
          <w:color w:val="000000" w:themeColor="text1"/>
        </w:rPr>
        <w:t xml:space="preserve">apartado </w:t>
      </w:r>
      <w:r w:rsidR="005F18AF" w:rsidRPr="00412A80">
        <w:rPr>
          <w:rFonts w:ascii="ITC Avant Garde" w:hAnsi="ITC Avant Garde" w:cs="Times New Roman"/>
          <w:bCs/>
          <w:i/>
          <w:iCs/>
          <w:color w:val="000000" w:themeColor="text1"/>
        </w:rPr>
        <w:t>VII. Resolución del Pleno</w:t>
      </w:r>
      <w:r w:rsidR="005F18AF" w:rsidRPr="00445DF8">
        <w:rPr>
          <w:rFonts w:ascii="ITC Avant Garde" w:hAnsi="ITC Avant Garde" w:cs="Times New Roman"/>
          <w:bCs/>
          <w:color w:val="000000" w:themeColor="text1"/>
        </w:rPr>
        <w:t xml:space="preserve">, </w:t>
      </w:r>
      <w:r w:rsidR="003C5693" w:rsidRPr="00445DF8">
        <w:rPr>
          <w:rFonts w:ascii="ITC Avant Garde" w:hAnsi="ITC Avant Garde" w:cs="Times New Roman"/>
          <w:bCs/>
          <w:color w:val="000000" w:themeColor="text1"/>
        </w:rPr>
        <w:t>a efecto de eliminar la porción “en ese acuerdo”, toda vez que hace referencia a</w:t>
      </w:r>
      <w:r w:rsidR="00295EB6" w:rsidRPr="00445DF8">
        <w:rPr>
          <w:rFonts w:ascii="ITC Avant Garde" w:hAnsi="ITC Avant Garde" w:cs="Times New Roman"/>
          <w:bCs/>
          <w:color w:val="000000" w:themeColor="text1"/>
        </w:rPr>
        <w:t>l marcador asigna</w:t>
      </w:r>
      <w:r w:rsidR="003C5693" w:rsidRPr="00445DF8">
        <w:rPr>
          <w:rFonts w:ascii="ITC Avant Garde" w:hAnsi="ITC Avant Garde" w:cs="Times New Roman"/>
          <w:bCs/>
          <w:color w:val="000000" w:themeColor="text1"/>
        </w:rPr>
        <w:t>do</w:t>
      </w:r>
      <w:r w:rsidR="00295EB6" w:rsidRPr="00445DF8">
        <w:rPr>
          <w:rFonts w:ascii="ITC Avant Garde" w:hAnsi="ITC Avant Garde" w:cs="Times New Roman"/>
          <w:bCs/>
          <w:color w:val="000000" w:themeColor="text1"/>
        </w:rPr>
        <w:t xml:space="preserve"> en e</w:t>
      </w:r>
      <w:r w:rsidR="006F046A" w:rsidRPr="00445DF8">
        <w:rPr>
          <w:rFonts w:ascii="ITC Avant Garde" w:hAnsi="ITC Avant Garde" w:cs="Times New Roman"/>
          <w:bCs/>
          <w:color w:val="000000" w:themeColor="text1"/>
        </w:rPr>
        <w:t>l</w:t>
      </w:r>
      <w:r w:rsidR="00295EB6" w:rsidRPr="00445DF8">
        <w:rPr>
          <w:rFonts w:ascii="ITC Avant Garde" w:hAnsi="ITC Avant Garde" w:cs="Times New Roman"/>
          <w:bCs/>
          <w:color w:val="000000" w:themeColor="text1"/>
        </w:rPr>
        <w:t xml:space="preserve"> acuerdo</w:t>
      </w:r>
      <w:r w:rsidR="006F046A" w:rsidRPr="00445DF8">
        <w:rPr>
          <w:rFonts w:ascii="ITC Avant Garde" w:hAnsi="ITC Avant Garde" w:cs="Times New Roman"/>
          <w:bCs/>
          <w:color w:val="000000" w:themeColor="text1"/>
        </w:rPr>
        <w:t xml:space="preserve"> por el que la Autoridad Investigadora </w:t>
      </w:r>
      <w:r w:rsidR="003C5693" w:rsidRPr="00CF0D6A">
        <w:rPr>
          <w:rFonts w:ascii="ITC Avant Garde" w:hAnsi="ITC Avant Garde" w:cs="Times New Roman"/>
          <w:bCs/>
          <w:color w:val="000000" w:themeColor="text1"/>
        </w:rPr>
        <w:t>hubiera</w:t>
      </w:r>
      <w:r w:rsidR="003C5693" w:rsidRPr="00445DF8">
        <w:rPr>
          <w:rFonts w:ascii="ITC Avant Garde" w:hAnsi="ITC Avant Garde" w:cs="Times New Roman"/>
          <w:bCs/>
          <w:color w:val="000000" w:themeColor="text1"/>
        </w:rPr>
        <w:t xml:space="preserve"> comunicado </w:t>
      </w:r>
      <w:r w:rsidR="006F046A" w:rsidRPr="00445DF8">
        <w:rPr>
          <w:rFonts w:ascii="ITC Avant Garde" w:hAnsi="ITC Avant Garde" w:cs="Times New Roman"/>
          <w:bCs/>
          <w:color w:val="000000" w:themeColor="text1"/>
        </w:rPr>
        <w:t>al solicitante que la información y documentos que presentó permit</w:t>
      </w:r>
      <w:r w:rsidR="003C5693" w:rsidRPr="00445DF8">
        <w:rPr>
          <w:rFonts w:ascii="ITC Avant Garde" w:hAnsi="ITC Avant Garde" w:cs="Times New Roman"/>
          <w:bCs/>
          <w:color w:val="000000" w:themeColor="text1"/>
        </w:rPr>
        <w:t>ieron</w:t>
      </w:r>
      <w:r w:rsidR="006F046A" w:rsidRPr="00445DF8">
        <w:rPr>
          <w:rFonts w:ascii="ITC Avant Garde" w:hAnsi="ITC Avant Garde" w:cs="Times New Roman"/>
          <w:bCs/>
          <w:color w:val="000000" w:themeColor="text1"/>
        </w:rPr>
        <w:t xml:space="preserve"> iniciar una investigación o presumir la existencia de la práctica monopólica absoluta</w:t>
      </w:r>
      <w:r w:rsidR="003C5693" w:rsidRPr="00445DF8">
        <w:rPr>
          <w:rFonts w:ascii="ITC Avant Garde" w:hAnsi="ITC Avant Garde" w:cs="Times New Roman"/>
          <w:bCs/>
          <w:color w:val="000000" w:themeColor="text1"/>
        </w:rPr>
        <w:t>, y la referencia a ese acuerdo ya no es pertinente.</w:t>
      </w:r>
      <w:r w:rsidR="006F046A" w:rsidRPr="00445DF8">
        <w:rPr>
          <w:rFonts w:ascii="ITC Avant Garde" w:hAnsi="ITC Avant Garde" w:cs="Times New Roman"/>
          <w:bCs/>
          <w:color w:val="000000" w:themeColor="text1"/>
        </w:rPr>
        <w:t xml:space="preserve"> </w:t>
      </w:r>
    </w:p>
    <w:p w14:paraId="6AD89F2E" w14:textId="135FA9CA" w:rsidR="006F046A" w:rsidRPr="00200C96" w:rsidRDefault="006F046A" w:rsidP="00B00811">
      <w:pPr>
        <w:spacing w:after="0" w:line="240" w:lineRule="auto"/>
        <w:jc w:val="both"/>
        <w:rPr>
          <w:rFonts w:ascii="ITC Avant Garde" w:hAnsi="ITC Avant Garde" w:cs="Times New Roman"/>
          <w:bCs/>
          <w:color w:val="000000" w:themeColor="text1"/>
        </w:rPr>
      </w:pPr>
    </w:p>
    <w:p w14:paraId="58016A72" w14:textId="5B5E0623" w:rsidR="006F046A" w:rsidRPr="00445DF8" w:rsidRDefault="006F046A" w:rsidP="00445DF8">
      <w:pPr>
        <w:spacing w:after="0" w:line="240" w:lineRule="auto"/>
        <w:jc w:val="both"/>
        <w:rPr>
          <w:rFonts w:ascii="ITC Avant Garde" w:hAnsi="ITC Avant Garde" w:cs="Times New Roman"/>
          <w:bCs/>
          <w:color w:val="000000" w:themeColor="text1"/>
        </w:rPr>
      </w:pPr>
      <w:r w:rsidRPr="00445DF8">
        <w:rPr>
          <w:rFonts w:ascii="ITC Avant Garde" w:hAnsi="ITC Avant Garde" w:cs="Times New Roman"/>
          <w:bCs/>
          <w:color w:val="000000" w:themeColor="text1"/>
        </w:rPr>
        <w:t xml:space="preserve">Finalmente </w:t>
      </w:r>
      <w:r w:rsidR="00717F18">
        <w:rPr>
          <w:rFonts w:ascii="ITC Avant Garde" w:hAnsi="ITC Avant Garde" w:cs="Times New Roman"/>
          <w:bCs/>
          <w:color w:val="000000" w:themeColor="text1"/>
        </w:rPr>
        <w:t>es</w:t>
      </w:r>
      <w:r w:rsidRPr="00445DF8">
        <w:rPr>
          <w:rFonts w:ascii="ITC Avant Garde" w:hAnsi="ITC Avant Garde" w:cs="Times New Roman"/>
          <w:bCs/>
          <w:color w:val="000000" w:themeColor="text1"/>
        </w:rPr>
        <w:t xml:space="preserve"> necesario actualizar el </w:t>
      </w:r>
      <w:r w:rsidRPr="00412A80">
        <w:rPr>
          <w:rFonts w:ascii="ITC Avant Garde" w:hAnsi="ITC Avant Garde" w:cs="Times New Roman"/>
          <w:bCs/>
          <w:i/>
          <w:iCs/>
          <w:color w:val="000000" w:themeColor="text1"/>
        </w:rPr>
        <w:t>Diagrama</w:t>
      </w:r>
      <w:r w:rsidRPr="00445DF8">
        <w:rPr>
          <w:rFonts w:ascii="ITC Avant Garde" w:hAnsi="ITC Avant Garde" w:cs="Times New Roman"/>
          <w:bCs/>
          <w:color w:val="000000" w:themeColor="text1"/>
        </w:rPr>
        <w:t xml:space="preserve"> del Anteproyecto de Guía. </w:t>
      </w:r>
    </w:p>
    <w:p w14:paraId="6B7442BB" w14:textId="77777777" w:rsidR="00C503B8" w:rsidRPr="00200C96" w:rsidRDefault="00C503B8" w:rsidP="00C503B8">
      <w:pPr>
        <w:spacing w:after="0" w:line="240" w:lineRule="auto"/>
        <w:jc w:val="both"/>
        <w:rPr>
          <w:rFonts w:ascii="ITC Avant Garde" w:hAnsi="ITC Avant Garde" w:cs="Times New Roman"/>
          <w:bCs/>
          <w:color w:val="000000" w:themeColor="text1"/>
        </w:rPr>
      </w:pPr>
    </w:p>
    <w:p w14:paraId="08B48F66" w14:textId="638ECD47" w:rsidR="00C503B8" w:rsidRPr="00200C96" w:rsidRDefault="00284E67" w:rsidP="00C503B8">
      <w:pPr>
        <w:spacing w:after="0" w:line="240" w:lineRule="auto"/>
        <w:jc w:val="both"/>
        <w:rPr>
          <w:rFonts w:ascii="ITC Avant Garde" w:hAnsi="ITC Avant Garde" w:cs="Times New Roman"/>
          <w:bCs/>
          <w:color w:val="000000" w:themeColor="text1"/>
        </w:rPr>
      </w:pPr>
      <w:r>
        <w:rPr>
          <w:rFonts w:ascii="ITC Avant Garde" w:hAnsi="ITC Avant Garde" w:cs="Times New Roman"/>
          <w:bCs/>
          <w:color w:val="000000" w:themeColor="text1"/>
        </w:rPr>
        <w:t xml:space="preserve">Conforme a </w:t>
      </w:r>
      <w:r w:rsidR="006F046A" w:rsidRPr="00200C96">
        <w:rPr>
          <w:rFonts w:ascii="ITC Avant Garde" w:hAnsi="ITC Avant Garde" w:cs="Times New Roman"/>
          <w:bCs/>
          <w:color w:val="000000" w:themeColor="text1"/>
        </w:rPr>
        <w:t>lo anterior, se modifica</w:t>
      </w:r>
      <w:r>
        <w:rPr>
          <w:rFonts w:ascii="ITC Avant Garde" w:hAnsi="ITC Avant Garde" w:cs="Times New Roman"/>
          <w:bCs/>
          <w:color w:val="000000" w:themeColor="text1"/>
        </w:rPr>
        <w:t xml:space="preserve"> el texto de</w:t>
      </w:r>
      <w:r w:rsidR="006F046A" w:rsidRPr="00200C96">
        <w:rPr>
          <w:rFonts w:ascii="ITC Avant Garde" w:hAnsi="ITC Avant Garde" w:cs="Times New Roman"/>
          <w:bCs/>
          <w:color w:val="000000" w:themeColor="text1"/>
        </w:rPr>
        <w:t xml:space="preserve"> </w:t>
      </w:r>
      <w:r w:rsidR="005C6CC6" w:rsidRPr="00200C96">
        <w:rPr>
          <w:rFonts w:ascii="ITC Avant Garde" w:hAnsi="ITC Avant Garde" w:cs="Times New Roman"/>
          <w:bCs/>
          <w:color w:val="000000" w:themeColor="text1"/>
        </w:rPr>
        <w:t>los</w:t>
      </w:r>
      <w:r w:rsidR="006F046A" w:rsidRPr="00200C96">
        <w:rPr>
          <w:rFonts w:ascii="ITC Avant Garde" w:hAnsi="ITC Avant Garde" w:cs="Times New Roman"/>
          <w:bCs/>
          <w:color w:val="000000" w:themeColor="text1"/>
        </w:rPr>
        <w:t xml:space="preserve"> apartados </w:t>
      </w:r>
      <w:r w:rsidR="006F046A" w:rsidRPr="00412A80">
        <w:rPr>
          <w:rFonts w:ascii="ITC Avant Garde" w:hAnsi="ITC Avant Garde" w:cs="Times New Roman"/>
          <w:bCs/>
          <w:i/>
          <w:iCs/>
          <w:color w:val="000000" w:themeColor="text1"/>
        </w:rPr>
        <w:t>3.5. Acuerdo de cancelación</w:t>
      </w:r>
      <w:r w:rsidR="006F046A" w:rsidRPr="00200C96">
        <w:rPr>
          <w:rFonts w:ascii="ITC Avant Garde" w:hAnsi="ITC Avant Garde" w:cs="Times New Roman"/>
          <w:bCs/>
          <w:color w:val="000000" w:themeColor="text1"/>
        </w:rPr>
        <w:t xml:space="preserve"> y</w:t>
      </w:r>
      <w:r w:rsidR="00C503B8" w:rsidRPr="00200C96">
        <w:rPr>
          <w:rFonts w:ascii="ITC Avant Garde" w:hAnsi="ITC Avant Garde" w:cs="Times New Roman"/>
          <w:bCs/>
          <w:color w:val="000000" w:themeColor="text1"/>
        </w:rPr>
        <w:t xml:space="preserve"> </w:t>
      </w:r>
      <w:r w:rsidR="00C503B8" w:rsidRPr="00412A80">
        <w:rPr>
          <w:rFonts w:ascii="ITC Avant Garde" w:hAnsi="ITC Avant Garde" w:cs="Times New Roman"/>
          <w:bCs/>
          <w:i/>
          <w:iCs/>
          <w:color w:val="000000" w:themeColor="text1"/>
        </w:rPr>
        <w:t>VII. Resolución del Pleno</w:t>
      </w:r>
      <w:r w:rsidR="00C503B8" w:rsidRPr="00200C96">
        <w:rPr>
          <w:rFonts w:ascii="ITC Avant Garde" w:hAnsi="ITC Avant Garde" w:cs="Times New Roman"/>
          <w:bCs/>
          <w:color w:val="000000" w:themeColor="text1"/>
        </w:rPr>
        <w:t>, inciso a)</w:t>
      </w:r>
      <w:r w:rsidR="005C6CC6" w:rsidRPr="00200C96">
        <w:rPr>
          <w:rFonts w:ascii="ITC Avant Garde" w:hAnsi="ITC Avant Garde" w:cs="Times New Roman"/>
          <w:bCs/>
          <w:color w:val="000000" w:themeColor="text1"/>
        </w:rPr>
        <w:t xml:space="preserve">, </w:t>
      </w:r>
      <w:r w:rsidR="00C503B8" w:rsidRPr="00200C96">
        <w:rPr>
          <w:rFonts w:ascii="ITC Avant Garde" w:hAnsi="ITC Avant Garde" w:cs="Times New Roman"/>
          <w:bCs/>
          <w:color w:val="000000" w:themeColor="text1"/>
        </w:rPr>
        <w:t xml:space="preserve">en los siguientes términos: </w:t>
      </w:r>
    </w:p>
    <w:p w14:paraId="11EDF5FA" w14:textId="77777777" w:rsidR="00C503B8" w:rsidRPr="00200C96" w:rsidRDefault="00C503B8" w:rsidP="00C503B8">
      <w:pPr>
        <w:spacing w:after="0" w:line="240" w:lineRule="auto"/>
        <w:jc w:val="both"/>
        <w:rPr>
          <w:rFonts w:ascii="ITC Avant Garde" w:hAnsi="ITC Avant Garde" w:cs="Times New Roman"/>
          <w:bCs/>
          <w:color w:val="000000" w:themeColor="text1"/>
        </w:rPr>
      </w:pPr>
    </w:p>
    <w:tbl>
      <w:tblPr>
        <w:tblStyle w:val="Tablaconcuadrcula4-nfasis63"/>
        <w:tblW w:w="7650" w:type="dxa"/>
        <w:jc w:val="center"/>
        <w:tblLook w:val="04A0" w:firstRow="1" w:lastRow="0" w:firstColumn="1" w:lastColumn="0" w:noHBand="0" w:noVBand="1"/>
      </w:tblPr>
      <w:tblGrid>
        <w:gridCol w:w="3825"/>
        <w:gridCol w:w="3825"/>
      </w:tblGrid>
      <w:tr w:rsidR="00C519DE" w:rsidRPr="00200C96" w14:paraId="7BB01AC4" w14:textId="77777777" w:rsidTr="006A4E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71023AF4" w14:textId="77777777" w:rsidR="00C503B8" w:rsidRPr="00200C96" w:rsidRDefault="00C503B8" w:rsidP="002F0ABD">
            <w:pPr>
              <w:jc w:val="center"/>
              <w:rPr>
                <w:rFonts w:ascii="Arial" w:hAnsi="Arial"/>
                <w:sz w:val="18"/>
              </w:rPr>
            </w:pPr>
            <w:r w:rsidRPr="00200C96">
              <w:rPr>
                <w:rFonts w:ascii="Arial" w:hAnsi="Arial"/>
                <w:sz w:val="18"/>
              </w:rPr>
              <w:t>Anteproyecto</w:t>
            </w:r>
          </w:p>
        </w:tc>
        <w:tc>
          <w:tcPr>
            <w:tcW w:w="3825" w:type="dxa"/>
          </w:tcPr>
          <w:p w14:paraId="7D9C9940" w14:textId="77777777" w:rsidR="00C503B8" w:rsidRPr="00200C96" w:rsidRDefault="00C503B8" w:rsidP="002F0ABD">
            <w:pPr>
              <w:jc w:val="center"/>
              <w:cnfStyle w:val="100000000000" w:firstRow="1" w:lastRow="0" w:firstColumn="0" w:lastColumn="0" w:oddVBand="0" w:evenVBand="0" w:oddHBand="0" w:evenHBand="0" w:firstRowFirstColumn="0" w:firstRowLastColumn="0" w:lastRowFirstColumn="0" w:lastRowLastColumn="0"/>
              <w:rPr>
                <w:rFonts w:ascii="Arial" w:hAnsi="Arial"/>
                <w:sz w:val="18"/>
              </w:rPr>
            </w:pPr>
            <w:r w:rsidRPr="00200C96">
              <w:rPr>
                <w:rFonts w:ascii="Arial" w:hAnsi="Arial"/>
                <w:sz w:val="18"/>
              </w:rPr>
              <w:t>Modificación al Anteproyecto</w:t>
            </w:r>
          </w:p>
        </w:tc>
      </w:tr>
      <w:tr w:rsidR="00C519DE" w:rsidRPr="00200C96" w14:paraId="3C233821" w14:textId="77777777" w:rsidTr="006A4E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2DFFCE69" w14:textId="77777777" w:rsidR="00C503B8" w:rsidRPr="00200C96" w:rsidRDefault="00C503B8" w:rsidP="002F0ABD">
            <w:pPr>
              <w:jc w:val="both"/>
              <w:rPr>
                <w:rFonts w:ascii="Arial" w:hAnsi="Arial" w:cs="Arial"/>
                <w:b w:val="0"/>
                <w:bCs w:val="0"/>
                <w:i/>
                <w:iCs/>
                <w:color w:val="000000" w:themeColor="text1"/>
                <w:sz w:val="18"/>
                <w:szCs w:val="18"/>
              </w:rPr>
            </w:pPr>
            <w:r w:rsidRPr="00200C96">
              <w:rPr>
                <w:rFonts w:ascii="Arial" w:hAnsi="Arial" w:cs="Arial"/>
                <w:b w:val="0"/>
                <w:bCs w:val="0"/>
                <w:i/>
                <w:iCs/>
                <w:color w:val="000000" w:themeColor="text1"/>
                <w:sz w:val="18"/>
                <w:szCs w:val="18"/>
              </w:rPr>
              <w:t>3.5. Acuerdo de cancelación</w:t>
            </w:r>
          </w:p>
          <w:p w14:paraId="499E59B3" w14:textId="77777777" w:rsidR="00C503B8" w:rsidRPr="00200C96" w:rsidRDefault="00C503B8" w:rsidP="002F0ABD">
            <w:pPr>
              <w:jc w:val="both"/>
              <w:rPr>
                <w:rFonts w:ascii="Arial" w:hAnsi="Arial" w:cs="Arial"/>
                <w:b w:val="0"/>
                <w:color w:val="000000" w:themeColor="text1"/>
                <w:sz w:val="18"/>
                <w:szCs w:val="18"/>
              </w:rPr>
            </w:pPr>
            <w:r w:rsidRPr="00200C96">
              <w:rPr>
                <w:rFonts w:ascii="Arial" w:hAnsi="Arial" w:cs="Arial"/>
                <w:b w:val="0"/>
                <w:bCs w:val="0"/>
                <w:color w:val="000000" w:themeColor="text1"/>
                <w:sz w:val="18"/>
                <w:szCs w:val="18"/>
              </w:rPr>
              <w:t>[…]</w:t>
            </w:r>
          </w:p>
        </w:tc>
        <w:tc>
          <w:tcPr>
            <w:tcW w:w="3825" w:type="dxa"/>
          </w:tcPr>
          <w:p w14:paraId="5AE413C6" w14:textId="77777777" w:rsidR="00C503B8" w:rsidRPr="00200C96" w:rsidRDefault="00C503B8" w:rsidP="002F0ABD">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rPr>
            </w:pPr>
            <w:r w:rsidRPr="00200C96">
              <w:rPr>
                <w:rFonts w:ascii="Arial" w:hAnsi="Arial" w:cs="Arial"/>
                <w:i/>
                <w:iCs/>
                <w:color w:val="000000" w:themeColor="text1"/>
                <w:sz w:val="18"/>
                <w:szCs w:val="18"/>
              </w:rPr>
              <w:t>3.5. Acuerdo de cancelación</w:t>
            </w:r>
          </w:p>
          <w:p w14:paraId="7AD77468" w14:textId="77777777" w:rsidR="00C503B8" w:rsidRPr="00200C96" w:rsidRDefault="00C503B8" w:rsidP="002F0AB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00C96">
              <w:rPr>
                <w:rFonts w:ascii="Arial" w:hAnsi="Arial" w:cs="Arial"/>
                <w:color w:val="000000" w:themeColor="text1"/>
                <w:sz w:val="18"/>
                <w:szCs w:val="18"/>
              </w:rPr>
              <w:t>[…]</w:t>
            </w:r>
          </w:p>
          <w:p w14:paraId="3699C60C" w14:textId="77777777" w:rsidR="00C503B8" w:rsidRPr="00200C96" w:rsidRDefault="00C503B8" w:rsidP="002F0AB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p w14:paraId="444F9566" w14:textId="36F13214" w:rsidR="00C503B8" w:rsidRPr="00200C96" w:rsidRDefault="00BC2817" w:rsidP="00A41BC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b/>
                <w:color w:val="000000" w:themeColor="text1"/>
                <w:sz w:val="18"/>
                <w:szCs w:val="18"/>
                <w:u w:val="single"/>
              </w:rPr>
              <w:t xml:space="preserve">En el acuerdo de cancelación </w:t>
            </w:r>
            <w:r w:rsidRPr="00BC2817">
              <w:rPr>
                <w:rFonts w:ascii="Arial" w:hAnsi="Arial" w:cs="Arial"/>
                <w:b/>
                <w:color w:val="000000" w:themeColor="text1"/>
                <w:sz w:val="18"/>
                <w:szCs w:val="18"/>
                <w:u w:val="single"/>
              </w:rPr>
              <w:t>la Autoridad Investigadora cancelará la solicitud, la clave y el marcador asignado y</w:t>
            </w:r>
            <w:r w:rsidR="00470E76">
              <w:rPr>
                <w:rFonts w:ascii="Arial" w:hAnsi="Arial" w:cs="Arial"/>
                <w:b/>
                <w:color w:val="000000" w:themeColor="text1"/>
                <w:sz w:val="18"/>
                <w:szCs w:val="18"/>
                <w:u w:val="single"/>
              </w:rPr>
              <w:t>, en caso</w:t>
            </w:r>
            <w:r w:rsidR="00657CB8">
              <w:rPr>
                <w:rFonts w:ascii="Arial" w:hAnsi="Arial" w:cs="Arial"/>
                <w:b/>
                <w:color w:val="000000" w:themeColor="text1"/>
                <w:sz w:val="18"/>
                <w:szCs w:val="18"/>
                <w:u w:val="single"/>
              </w:rPr>
              <w:t xml:space="preserve"> </w:t>
            </w:r>
            <w:r w:rsidR="00657CB8" w:rsidRPr="00657CB8">
              <w:rPr>
                <w:rFonts w:ascii="Arial" w:hAnsi="Arial" w:cs="Arial"/>
                <w:b/>
                <w:color w:val="000000" w:themeColor="text1"/>
                <w:sz w:val="18"/>
                <w:szCs w:val="18"/>
                <w:u w:val="single"/>
              </w:rPr>
              <w:t>de que el marcador cancelado tenga mejor prelación que los demás</w:t>
            </w:r>
            <w:r w:rsidR="00470E76">
              <w:rPr>
                <w:rFonts w:ascii="Arial" w:hAnsi="Arial" w:cs="Arial"/>
                <w:b/>
                <w:color w:val="000000" w:themeColor="text1"/>
                <w:sz w:val="18"/>
                <w:szCs w:val="18"/>
                <w:u w:val="single"/>
              </w:rPr>
              <w:t>,</w:t>
            </w:r>
            <w:r w:rsidRPr="00BC2817">
              <w:rPr>
                <w:rFonts w:ascii="Arial" w:hAnsi="Arial" w:cs="Arial"/>
                <w:b/>
                <w:color w:val="000000" w:themeColor="text1"/>
                <w:sz w:val="18"/>
                <w:szCs w:val="18"/>
                <w:u w:val="single"/>
              </w:rPr>
              <w:t xml:space="preserve"> ordenará rea</w:t>
            </w:r>
            <w:r w:rsidR="00470E76">
              <w:rPr>
                <w:rFonts w:ascii="Arial" w:hAnsi="Arial" w:cs="Arial"/>
                <w:b/>
                <w:color w:val="000000" w:themeColor="text1"/>
                <w:sz w:val="18"/>
                <w:szCs w:val="18"/>
                <w:u w:val="single"/>
              </w:rPr>
              <w:t xml:space="preserve">justar </w:t>
            </w:r>
            <w:r w:rsidRPr="00BC2817">
              <w:rPr>
                <w:rFonts w:ascii="Arial" w:hAnsi="Arial" w:cs="Arial"/>
                <w:b/>
                <w:color w:val="000000" w:themeColor="text1"/>
                <w:sz w:val="18"/>
                <w:szCs w:val="18"/>
                <w:u w:val="single"/>
              </w:rPr>
              <w:t>los marcadores de los demás solicitantes atendiendo al orden cronológico de presentación de sus solicitudes y hacer de su conocimiento el nuevo marcador que les correspond</w:t>
            </w:r>
            <w:r w:rsidR="00F74474">
              <w:rPr>
                <w:rFonts w:ascii="Arial" w:hAnsi="Arial" w:cs="Arial"/>
                <w:b/>
                <w:color w:val="000000" w:themeColor="text1"/>
                <w:sz w:val="18"/>
                <w:szCs w:val="18"/>
                <w:u w:val="single"/>
              </w:rPr>
              <w:t>a</w:t>
            </w:r>
            <w:r>
              <w:rPr>
                <w:rFonts w:ascii="Arial" w:hAnsi="Arial" w:cs="Arial"/>
                <w:b/>
                <w:color w:val="000000" w:themeColor="text1"/>
                <w:sz w:val="18"/>
                <w:szCs w:val="18"/>
                <w:u w:val="single"/>
              </w:rPr>
              <w:t xml:space="preserve">. </w:t>
            </w:r>
          </w:p>
        </w:tc>
      </w:tr>
      <w:tr w:rsidR="00C519DE" w:rsidRPr="00200C96" w14:paraId="29E48607" w14:textId="77777777" w:rsidTr="00BE62E8">
        <w:trP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E2EFD9" w:themeFill="accent6" w:themeFillTint="33"/>
          </w:tcPr>
          <w:p w14:paraId="2E2D2E2B" w14:textId="77777777" w:rsidR="00C503B8" w:rsidRPr="00200C96" w:rsidRDefault="00C503B8" w:rsidP="002F0ABD">
            <w:pPr>
              <w:jc w:val="both"/>
              <w:rPr>
                <w:rFonts w:ascii="Arial" w:hAnsi="Arial" w:cs="Arial"/>
                <w:b w:val="0"/>
                <w:bCs w:val="0"/>
                <w:i/>
                <w:iCs/>
                <w:color w:val="000000" w:themeColor="text1"/>
                <w:sz w:val="18"/>
                <w:szCs w:val="18"/>
              </w:rPr>
            </w:pPr>
            <w:r w:rsidRPr="00200C96">
              <w:rPr>
                <w:rFonts w:ascii="Arial" w:hAnsi="Arial" w:cs="Arial"/>
                <w:b w:val="0"/>
                <w:bCs w:val="0"/>
                <w:i/>
                <w:iCs/>
                <w:color w:val="000000" w:themeColor="text1"/>
                <w:sz w:val="18"/>
                <w:szCs w:val="18"/>
              </w:rPr>
              <w:t>VII. Resolución del Pleno</w:t>
            </w:r>
          </w:p>
          <w:p w14:paraId="1650FBD8" w14:textId="77777777" w:rsidR="00C503B8" w:rsidRPr="00200C96" w:rsidRDefault="00C503B8" w:rsidP="002F0ABD">
            <w:pPr>
              <w:jc w:val="both"/>
              <w:rPr>
                <w:rFonts w:ascii="Arial" w:hAnsi="Arial" w:cs="Arial"/>
                <w:b w:val="0"/>
                <w:bCs w:val="0"/>
                <w:color w:val="000000" w:themeColor="text1"/>
                <w:sz w:val="18"/>
                <w:szCs w:val="18"/>
              </w:rPr>
            </w:pPr>
          </w:p>
          <w:p w14:paraId="3BDA473D" w14:textId="77777777" w:rsidR="00C503B8" w:rsidRPr="00200C96" w:rsidRDefault="00C503B8" w:rsidP="002F0ABD">
            <w:pPr>
              <w:jc w:val="both"/>
              <w:rPr>
                <w:rFonts w:ascii="Arial" w:hAnsi="Arial" w:cs="Arial"/>
                <w:b w:val="0"/>
                <w:bCs w:val="0"/>
                <w:color w:val="000000" w:themeColor="text1"/>
                <w:sz w:val="18"/>
                <w:szCs w:val="18"/>
              </w:rPr>
            </w:pPr>
            <w:r w:rsidRPr="00200C96">
              <w:rPr>
                <w:rFonts w:ascii="Arial" w:hAnsi="Arial" w:cs="Arial"/>
                <w:b w:val="0"/>
                <w:bCs w:val="0"/>
                <w:color w:val="000000" w:themeColor="text1"/>
                <w:sz w:val="18"/>
                <w:szCs w:val="18"/>
              </w:rPr>
              <w:t>Al momento de dictar resolución definitiva en el procedimiento de reducción de sanciones de prácticas monopólicas absolutas, el Pleno decidirá sobre el otorgamiento del beneficio de reducción de las sanciones al solicitante y, en su caso, a las demás personas a quienes se le haya hecho extensivo el beneficio, para lo cual considerará lo siguiente:</w:t>
            </w:r>
          </w:p>
          <w:p w14:paraId="3FEBCAB9" w14:textId="77777777" w:rsidR="00C503B8" w:rsidRPr="00200C96" w:rsidRDefault="00C503B8" w:rsidP="002F0ABD">
            <w:pPr>
              <w:jc w:val="both"/>
              <w:rPr>
                <w:rFonts w:ascii="Arial" w:hAnsi="Arial" w:cs="Arial"/>
                <w:b w:val="0"/>
                <w:bCs w:val="0"/>
                <w:color w:val="000000" w:themeColor="text1"/>
                <w:sz w:val="18"/>
                <w:szCs w:val="18"/>
              </w:rPr>
            </w:pPr>
          </w:p>
          <w:p w14:paraId="53CCF3B2" w14:textId="77777777" w:rsidR="00C503B8" w:rsidRPr="00200C96" w:rsidRDefault="00C503B8" w:rsidP="002F0ABD">
            <w:pPr>
              <w:jc w:val="both"/>
              <w:rPr>
                <w:rFonts w:ascii="Arial" w:hAnsi="Arial" w:cs="Arial"/>
                <w:b w:val="0"/>
                <w:bCs w:val="0"/>
                <w:color w:val="000000" w:themeColor="text1"/>
                <w:sz w:val="18"/>
                <w:szCs w:val="18"/>
              </w:rPr>
            </w:pPr>
            <w:r w:rsidRPr="00200C96">
              <w:rPr>
                <w:rFonts w:ascii="Arial" w:hAnsi="Arial" w:cs="Arial"/>
                <w:b w:val="0"/>
                <w:bCs w:val="0"/>
                <w:color w:val="000000" w:themeColor="text1"/>
                <w:sz w:val="18"/>
                <w:szCs w:val="18"/>
              </w:rPr>
              <w:t xml:space="preserve">a) El acuerdo emitido por la Autoridad Investigadora con el que hubiera comunicado al solicitante que la información y documentos que presentó permitieron iniciar una investigación o presumir la existencia de la práctica monopólica absoluta, es decir, que cumplieron con el artículo 103, fracción I, de la LFCE, así como el marcador asignado </w:t>
            </w:r>
            <w:r w:rsidRPr="00200C96">
              <w:rPr>
                <w:rFonts w:ascii="Arial" w:hAnsi="Arial" w:cs="Arial"/>
                <w:b w:val="0"/>
                <w:bCs w:val="0"/>
                <w:strike/>
                <w:color w:val="000000" w:themeColor="text1"/>
                <w:sz w:val="18"/>
                <w:szCs w:val="18"/>
              </w:rPr>
              <w:t>en ese acuerdo</w:t>
            </w:r>
            <w:r w:rsidRPr="00200C96">
              <w:rPr>
                <w:rFonts w:ascii="Arial" w:hAnsi="Arial" w:cs="Arial"/>
                <w:b w:val="0"/>
                <w:bCs w:val="0"/>
                <w:color w:val="000000" w:themeColor="text1"/>
                <w:sz w:val="18"/>
                <w:szCs w:val="18"/>
              </w:rPr>
              <w:t>;</w:t>
            </w:r>
          </w:p>
          <w:p w14:paraId="78ADE15B" w14:textId="77777777" w:rsidR="00C503B8" w:rsidRPr="00200C96" w:rsidRDefault="00C503B8" w:rsidP="002F0ABD">
            <w:pPr>
              <w:jc w:val="both"/>
              <w:rPr>
                <w:rFonts w:ascii="Arial" w:hAnsi="Arial" w:cs="Arial"/>
                <w:b w:val="0"/>
                <w:bCs w:val="0"/>
                <w:color w:val="000000" w:themeColor="text1"/>
                <w:sz w:val="18"/>
                <w:szCs w:val="18"/>
              </w:rPr>
            </w:pPr>
          </w:p>
          <w:p w14:paraId="41AB5D44" w14:textId="77777777" w:rsidR="00C503B8" w:rsidRPr="00200C96" w:rsidRDefault="00C503B8" w:rsidP="002F0ABD">
            <w:pPr>
              <w:jc w:val="both"/>
              <w:rPr>
                <w:rFonts w:ascii="Arial" w:hAnsi="Arial" w:cs="Arial"/>
                <w:b w:val="0"/>
                <w:bCs w:val="0"/>
                <w:color w:val="000000" w:themeColor="text1"/>
                <w:sz w:val="18"/>
                <w:szCs w:val="18"/>
              </w:rPr>
            </w:pPr>
            <w:r w:rsidRPr="00200C96">
              <w:rPr>
                <w:rFonts w:ascii="Arial" w:hAnsi="Arial" w:cs="Arial"/>
                <w:b w:val="0"/>
                <w:bCs w:val="0"/>
                <w:color w:val="000000" w:themeColor="text1"/>
                <w:sz w:val="18"/>
                <w:szCs w:val="18"/>
              </w:rPr>
              <w:t>b) …</w:t>
            </w:r>
          </w:p>
          <w:p w14:paraId="6625C142" w14:textId="77777777" w:rsidR="00C503B8" w:rsidRPr="00200C96" w:rsidRDefault="00C503B8" w:rsidP="002F0ABD">
            <w:pPr>
              <w:jc w:val="both"/>
              <w:rPr>
                <w:rFonts w:ascii="Arial" w:hAnsi="Arial" w:cs="Arial"/>
                <w:b w:val="0"/>
                <w:bCs w:val="0"/>
                <w:color w:val="000000" w:themeColor="text1"/>
                <w:sz w:val="18"/>
                <w:szCs w:val="18"/>
              </w:rPr>
            </w:pPr>
          </w:p>
          <w:p w14:paraId="5173ECB9" w14:textId="77777777" w:rsidR="00C503B8" w:rsidRPr="00200C96" w:rsidRDefault="00C503B8" w:rsidP="002F0ABD">
            <w:pPr>
              <w:jc w:val="both"/>
              <w:rPr>
                <w:rFonts w:ascii="Arial" w:hAnsi="Arial" w:cs="Arial"/>
                <w:b w:val="0"/>
                <w:color w:val="000000" w:themeColor="text1"/>
                <w:sz w:val="18"/>
                <w:szCs w:val="18"/>
              </w:rPr>
            </w:pPr>
            <w:r w:rsidRPr="00200C96">
              <w:rPr>
                <w:rFonts w:ascii="Arial" w:hAnsi="Arial" w:cs="Arial"/>
                <w:b w:val="0"/>
                <w:bCs w:val="0"/>
                <w:color w:val="000000" w:themeColor="text1"/>
                <w:sz w:val="18"/>
                <w:szCs w:val="18"/>
              </w:rPr>
              <w:t>c) …</w:t>
            </w:r>
          </w:p>
        </w:tc>
        <w:tc>
          <w:tcPr>
            <w:tcW w:w="0" w:type="dxa"/>
            <w:shd w:val="clear" w:color="auto" w:fill="E2EFD9" w:themeFill="accent6" w:themeFillTint="33"/>
          </w:tcPr>
          <w:p w14:paraId="674D56B0" w14:textId="77777777" w:rsidR="00C503B8" w:rsidRPr="00200C96" w:rsidRDefault="00C503B8" w:rsidP="002F0ABD">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rPr>
            </w:pPr>
            <w:r w:rsidRPr="00200C96">
              <w:rPr>
                <w:rFonts w:ascii="Arial" w:hAnsi="Arial" w:cs="Arial"/>
                <w:i/>
                <w:iCs/>
                <w:color w:val="000000" w:themeColor="text1"/>
                <w:sz w:val="18"/>
                <w:szCs w:val="18"/>
              </w:rPr>
              <w:t>VII. Resolución del Pleno</w:t>
            </w:r>
          </w:p>
          <w:p w14:paraId="1D0383D8" w14:textId="77777777" w:rsidR="00C503B8" w:rsidRPr="00200C96" w:rsidRDefault="00C503B8" w:rsidP="002F0ABD">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rPr>
            </w:pPr>
          </w:p>
          <w:p w14:paraId="2AE5AA25" w14:textId="77777777" w:rsidR="00C503B8" w:rsidRPr="00200C96" w:rsidRDefault="00C503B8" w:rsidP="002F0AB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00C96">
              <w:rPr>
                <w:rFonts w:ascii="Arial" w:hAnsi="Arial" w:cs="Arial"/>
                <w:color w:val="000000" w:themeColor="text1"/>
                <w:sz w:val="18"/>
                <w:szCs w:val="18"/>
              </w:rPr>
              <w:t xml:space="preserve">Al momento de dictar resolución definitiva en el procedimiento de reducción de sanciones de prácticas monopólicas absolutas, el Pleno decidirá sobre el otorgamiento del beneficio de reducción de las sanciones al solicitante y, en su caso, a las demás personas a quienes se le haya hecho extensivo el beneficio, para lo cual considerará lo siguiente: </w:t>
            </w:r>
          </w:p>
          <w:p w14:paraId="47BD1B84" w14:textId="77777777" w:rsidR="00C503B8" w:rsidRPr="00200C96" w:rsidRDefault="00C503B8" w:rsidP="002F0AB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14:paraId="3CD57B22" w14:textId="233EF61D" w:rsidR="00C503B8" w:rsidRPr="00200C96" w:rsidRDefault="00C503B8" w:rsidP="002F0AB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00C96">
              <w:rPr>
                <w:rFonts w:ascii="Arial" w:hAnsi="Arial" w:cs="Arial"/>
                <w:color w:val="000000" w:themeColor="text1"/>
                <w:sz w:val="18"/>
                <w:szCs w:val="18"/>
              </w:rPr>
              <w:t xml:space="preserve">a) El acuerdo emitido por la Autoridad Investigadora con el que hubiera comunicado al solicitante que la información y documentos que presentó permitieron iniciar una investigación o presumir la existencia de la práctica monopólica absoluta, es decir, que cumplieron con el artículo 103, fracción I, de la LFCE, así como el </w:t>
            </w:r>
            <w:r w:rsidR="00986F3D" w:rsidRPr="00200C96">
              <w:rPr>
                <w:rFonts w:ascii="Arial" w:hAnsi="Arial" w:cs="Arial"/>
                <w:color w:val="000000" w:themeColor="text1"/>
                <w:sz w:val="18"/>
                <w:szCs w:val="18"/>
              </w:rPr>
              <w:t>marcador asignado</w:t>
            </w:r>
            <w:r w:rsidRPr="00200C96">
              <w:rPr>
                <w:rFonts w:ascii="Arial" w:hAnsi="Arial" w:cs="Arial"/>
                <w:color w:val="000000" w:themeColor="text1"/>
                <w:sz w:val="18"/>
                <w:szCs w:val="18"/>
              </w:rPr>
              <w:t>;</w:t>
            </w:r>
          </w:p>
          <w:p w14:paraId="64E19B92" w14:textId="77777777" w:rsidR="00C503B8" w:rsidRPr="00200C96" w:rsidRDefault="00C503B8" w:rsidP="002F0AB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14:paraId="3E1A102C" w14:textId="77777777" w:rsidR="00C503B8" w:rsidRPr="00200C96" w:rsidRDefault="00C503B8" w:rsidP="002F0AB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00C96">
              <w:rPr>
                <w:rFonts w:ascii="Arial" w:hAnsi="Arial" w:cs="Arial"/>
                <w:color w:val="000000" w:themeColor="text1"/>
                <w:sz w:val="18"/>
                <w:szCs w:val="18"/>
              </w:rPr>
              <w:t xml:space="preserve">b) … </w:t>
            </w:r>
          </w:p>
          <w:p w14:paraId="08EB438D" w14:textId="77777777" w:rsidR="00C503B8" w:rsidRPr="00200C96" w:rsidRDefault="00C503B8" w:rsidP="002F0AB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14:paraId="448B2A5A" w14:textId="77777777" w:rsidR="00C503B8" w:rsidRPr="00200C96" w:rsidRDefault="00C503B8" w:rsidP="002F0AB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00C96">
              <w:rPr>
                <w:rFonts w:ascii="Arial" w:hAnsi="Arial" w:cs="Arial"/>
                <w:color w:val="000000" w:themeColor="text1"/>
                <w:sz w:val="18"/>
                <w:szCs w:val="18"/>
              </w:rPr>
              <w:t>c) …</w:t>
            </w:r>
          </w:p>
        </w:tc>
      </w:tr>
    </w:tbl>
    <w:p w14:paraId="3EF69163" w14:textId="77777777" w:rsidR="00C503B8" w:rsidRPr="00200C96" w:rsidRDefault="00C503B8" w:rsidP="00C503B8">
      <w:pPr>
        <w:spacing w:after="0" w:line="240" w:lineRule="auto"/>
        <w:jc w:val="both"/>
        <w:rPr>
          <w:rFonts w:ascii="ITC Avant Garde" w:hAnsi="ITC Avant Garde" w:cs="Times New Roman"/>
          <w:color w:val="000000" w:themeColor="text1"/>
        </w:rPr>
      </w:pPr>
    </w:p>
    <w:p w14:paraId="14344A73" w14:textId="24267D0B" w:rsidR="00C503B8" w:rsidRPr="00200C96" w:rsidRDefault="00C503B8" w:rsidP="00C503B8">
      <w:pPr>
        <w:spacing w:after="0" w:line="240" w:lineRule="auto"/>
        <w:jc w:val="both"/>
        <w:rPr>
          <w:rFonts w:ascii="ITC Avant Garde" w:hAnsi="ITC Avant Garde" w:cs="Times New Roman"/>
          <w:color w:val="000000" w:themeColor="text1"/>
        </w:rPr>
      </w:pPr>
      <w:r w:rsidRPr="00200C96">
        <w:rPr>
          <w:rFonts w:ascii="ITC Avant Garde" w:hAnsi="ITC Avant Garde" w:cs="Times New Roman"/>
          <w:bCs/>
          <w:color w:val="000000" w:themeColor="text1"/>
        </w:rPr>
        <w:t xml:space="preserve">Asimismo, se modifica el </w:t>
      </w:r>
      <w:r w:rsidR="00284E67">
        <w:rPr>
          <w:rFonts w:ascii="ITC Avant Garde" w:hAnsi="ITC Avant Garde" w:cs="Times New Roman"/>
          <w:bCs/>
          <w:color w:val="000000" w:themeColor="text1"/>
        </w:rPr>
        <w:t xml:space="preserve">texto del </w:t>
      </w:r>
      <w:r w:rsidRPr="00200C96">
        <w:rPr>
          <w:rFonts w:ascii="ITC Avant Garde" w:hAnsi="ITC Avant Garde" w:cs="Times New Roman"/>
          <w:bCs/>
          <w:color w:val="000000" w:themeColor="text1"/>
        </w:rPr>
        <w:t>Diagrama</w:t>
      </w:r>
      <w:r w:rsidR="00284E67">
        <w:rPr>
          <w:rFonts w:ascii="ITC Avant Garde" w:hAnsi="ITC Avant Garde" w:cs="Times New Roman"/>
          <w:bCs/>
          <w:color w:val="000000" w:themeColor="text1"/>
        </w:rPr>
        <w:t>,</w:t>
      </w:r>
      <w:r w:rsidRPr="00200C96">
        <w:rPr>
          <w:rFonts w:ascii="ITC Avant Garde" w:hAnsi="ITC Avant Garde" w:cs="Times New Roman"/>
          <w:bCs/>
          <w:color w:val="000000" w:themeColor="text1"/>
        </w:rPr>
        <w:t xml:space="preserve"> en los siguientes términos:</w:t>
      </w:r>
    </w:p>
    <w:p w14:paraId="712FD09A" w14:textId="766920E9" w:rsidR="00410EAD" w:rsidRDefault="00410EAD" w:rsidP="00C503B8">
      <w:pPr>
        <w:spacing w:after="0" w:line="240" w:lineRule="auto"/>
        <w:jc w:val="both"/>
        <w:rPr>
          <w:rFonts w:ascii="ITC Avant Garde" w:hAnsi="ITC Avant Garde" w:cs="Times New Roman"/>
          <w:bCs/>
          <w:color w:val="000000" w:themeColor="text1"/>
        </w:rPr>
      </w:pPr>
    </w:p>
    <w:p w14:paraId="3A2091AA" w14:textId="0E810CE3" w:rsidR="00603222" w:rsidRDefault="00603222" w:rsidP="00C503B8">
      <w:pPr>
        <w:spacing w:after="0" w:line="240" w:lineRule="auto"/>
        <w:jc w:val="both"/>
        <w:rPr>
          <w:rFonts w:ascii="ITC Avant Garde" w:hAnsi="ITC Avant Garde" w:cs="Times New Roman"/>
          <w:bCs/>
          <w:color w:val="000000" w:themeColor="text1"/>
        </w:rPr>
      </w:pPr>
    </w:p>
    <w:p w14:paraId="07D82A0C" w14:textId="0AD1D013" w:rsidR="00603222" w:rsidRDefault="00603222" w:rsidP="00C503B8">
      <w:pPr>
        <w:spacing w:after="0" w:line="240" w:lineRule="auto"/>
        <w:jc w:val="both"/>
        <w:rPr>
          <w:rFonts w:ascii="ITC Avant Garde" w:hAnsi="ITC Avant Garde" w:cs="Times New Roman"/>
          <w:bCs/>
          <w:color w:val="000000" w:themeColor="text1"/>
        </w:rPr>
      </w:pPr>
    </w:p>
    <w:p w14:paraId="2E2827D8" w14:textId="558D531F" w:rsidR="00603222" w:rsidRDefault="00603222" w:rsidP="00C503B8">
      <w:pPr>
        <w:spacing w:after="0" w:line="240" w:lineRule="auto"/>
        <w:jc w:val="both"/>
        <w:rPr>
          <w:rFonts w:ascii="ITC Avant Garde" w:hAnsi="ITC Avant Garde" w:cs="Times New Roman"/>
          <w:bCs/>
          <w:color w:val="000000" w:themeColor="text1"/>
        </w:rPr>
      </w:pPr>
    </w:p>
    <w:p w14:paraId="29BABB4F" w14:textId="7BB08084" w:rsidR="00603222" w:rsidRDefault="00603222" w:rsidP="00C503B8">
      <w:pPr>
        <w:spacing w:after="0" w:line="240" w:lineRule="auto"/>
        <w:jc w:val="both"/>
        <w:rPr>
          <w:rFonts w:ascii="ITC Avant Garde" w:hAnsi="ITC Avant Garde" w:cs="Times New Roman"/>
          <w:bCs/>
          <w:color w:val="000000" w:themeColor="text1"/>
        </w:rPr>
      </w:pPr>
    </w:p>
    <w:p w14:paraId="3D3F3859" w14:textId="3D61737E" w:rsidR="00603222" w:rsidRDefault="00603222" w:rsidP="00C503B8">
      <w:pPr>
        <w:spacing w:after="0" w:line="240" w:lineRule="auto"/>
        <w:jc w:val="both"/>
        <w:rPr>
          <w:rFonts w:ascii="ITC Avant Garde" w:hAnsi="ITC Avant Garde" w:cs="Times New Roman"/>
          <w:bCs/>
          <w:color w:val="000000" w:themeColor="text1"/>
        </w:rPr>
      </w:pPr>
    </w:p>
    <w:p w14:paraId="5E987559" w14:textId="19DAC99A" w:rsidR="00603222" w:rsidRDefault="00603222" w:rsidP="00C503B8">
      <w:pPr>
        <w:spacing w:after="0" w:line="240" w:lineRule="auto"/>
        <w:jc w:val="both"/>
        <w:rPr>
          <w:rFonts w:ascii="ITC Avant Garde" w:hAnsi="ITC Avant Garde" w:cs="Times New Roman"/>
          <w:bCs/>
          <w:color w:val="000000" w:themeColor="text1"/>
        </w:rPr>
      </w:pPr>
    </w:p>
    <w:p w14:paraId="7974CC7E" w14:textId="10D5FCC8" w:rsidR="00603222" w:rsidRDefault="00603222" w:rsidP="00C503B8">
      <w:pPr>
        <w:spacing w:after="0" w:line="240" w:lineRule="auto"/>
        <w:jc w:val="both"/>
        <w:rPr>
          <w:rFonts w:ascii="ITC Avant Garde" w:hAnsi="ITC Avant Garde" w:cs="Times New Roman"/>
          <w:bCs/>
          <w:color w:val="000000" w:themeColor="text1"/>
        </w:rPr>
      </w:pPr>
    </w:p>
    <w:p w14:paraId="7C4F33A2" w14:textId="057CC9C9" w:rsidR="00603222" w:rsidRDefault="00603222" w:rsidP="00C503B8">
      <w:pPr>
        <w:spacing w:after="0" w:line="240" w:lineRule="auto"/>
        <w:jc w:val="both"/>
        <w:rPr>
          <w:rFonts w:ascii="ITC Avant Garde" w:hAnsi="ITC Avant Garde" w:cs="Times New Roman"/>
          <w:bCs/>
          <w:color w:val="000000" w:themeColor="text1"/>
        </w:rPr>
      </w:pPr>
    </w:p>
    <w:p w14:paraId="1F55E848" w14:textId="3DBCD7D7" w:rsidR="00603222" w:rsidRDefault="00603222" w:rsidP="00C503B8">
      <w:pPr>
        <w:spacing w:after="0" w:line="240" w:lineRule="auto"/>
        <w:jc w:val="both"/>
        <w:rPr>
          <w:rFonts w:ascii="ITC Avant Garde" w:hAnsi="ITC Avant Garde" w:cs="Times New Roman"/>
          <w:bCs/>
          <w:color w:val="000000" w:themeColor="text1"/>
        </w:rPr>
      </w:pPr>
    </w:p>
    <w:p w14:paraId="10B12A1A" w14:textId="77A8D67F" w:rsidR="00603222" w:rsidRDefault="00603222" w:rsidP="00C503B8">
      <w:pPr>
        <w:spacing w:after="0" w:line="240" w:lineRule="auto"/>
        <w:jc w:val="both"/>
        <w:rPr>
          <w:rFonts w:ascii="ITC Avant Garde" w:hAnsi="ITC Avant Garde" w:cs="Times New Roman"/>
          <w:bCs/>
          <w:color w:val="000000" w:themeColor="text1"/>
        </w:rPr>
      </w:pPr>
    </w:p>
    <w:p w14:paraId="2339C90A" w14:textId="7AE244B1" w:rsidR="00603222" w:rsidRDefault="00603222" w:rsidP="00C503B8">
      <w:pPr>
        <w:spacing w:after="0" w:line="240" w:lineRule="auto"/>
        <w:jc w:val="both"/>
        <w:rPr>
          <w:rFonts w:ascii="ITC Avant Garde" w:hAnsi="ITC Avant Garde" w:cs="Times New Roman"/>
          <w:bCs/>
          <w:color w:val="000000" w:themeColor="text1"/>
        </w:rPr>
      </w:pPr>
    </w:p>
    <w:p w14:paraId="5572461E" w14:textId="1BF8C4A4" w:rsidR="00603222" w:rsidRDefault="00603222" w:rsidP="00C503B8">
      <w:pPr>
        <w:spacing w:after="0" w:line="240" w:lineRule="auto"/>
        <w:jc w:val="both"/>
        <w:rPr>
          <w:rFonts w:ascii="ITC Avant Garde" w:hAnsi="ITC Avant Garde" w:cs="Times New Roman"/>
          <w:bCs/>
          <w:color w:val="000000" w:themeColor="text1"/>
        </w:rPr>
      </w:pPr>
    </w:p>
    <w:p w14:paraId="319C95F4" w14:textId="5F318B54" w:rsidR="00603222" w:rsidRDefault="00603222" w:rsidP="00C503B8">
      <w:pPr>
        <w:spacing w:after="0" w:line="240" w:lineRule="auto"/>
        <w:jc w:val="both"/>
        <w:rPr>
          <w:rFonts w:ascii="ITC Avant Garde" w:hAnsi="ITC Avant Garde" w:cs="Times New Roman"/>
          <w:bCs/>
          <w:color w:val="000000" w:themeColor="text1"/>
        </w:rPr>
      </w:pPr>
    </w:p>
    <w:p w14:paraId="0ABAFF9E" w14:textId="42ED0BAB" w:rsidR="00603222" w:rsidRDefault="00603222" w:rsidP="00C503B8">
      <w:pPr>
        <w:spacing w:after="0" w:line="240" w:lineRule="auto"/>
        <w:jc w:val="both"/>
        <w:rPr>
          <w:rFonts w:ascii="ITC Avant Garde" w:hAnsi="ITC Avant Garde" w:cs="Times New Roman"/>
          <w:bCs/>
          <w:color w:val="000000" w:themeColor="text1"/>
        </w:rPr>
      </w:pPr>
    </w:p>
    <w:p w14:paraId="15C42968" w14:textId="12736D2B" w:rsidR="00C503B8" w:rsidRPr="00200C96" w:rsidRDefault="00C503B8" w:rsidP="00C503B8">
      <w:pPr>
        <w:spacing w:after="0" w:line="240" w:lineRule="auto"/>
        <w:jc w:val="both"/>
        <w:rPr>
          <w:rFonts w:ascii="ITC Avant Garde" w:hAnsi="ITC Avant Garde" w:cs="Times New Roman"/>
          <w:color w:val="000000" w:themeColor="text1"/>
        </w:rPr>
      </w:pPr>
      <w:r w:rsidRPr="00200C96">
        <w:rPr>
          <w:rFonts w:ascii="ITC Avant Garde" w:hAnsi="ITC Avant Garde" w:cs="Times New Roman"/>
          <w:bCs/>
          <w:color w:val="000000" w:themeColor="text1"/>
        </w:rPr>
        <w:lastRenderedPageBreak/>
        <w:t>Anteproyecto.</w:t>
      </w:r>
    </w:p>
    <w:p w14:paraId="217539F3" w14:textId="77777777" w:rsidR="00C503B8" w:rsidRPr="00200C96" w:rsidRDefault="00C503B8" w:rsidP="00C503B8">
      <w:pPr>
        <w:spacing w:after="0" w:line="240" w:lineRule="auto"/>
        <w:jc w:val="both"/>
        <w:rPr>
          <w:rFonts w:ascii="ITC Avant Garde" w:hAnsi="ITC Avant Garde" w:cs="Times New Roman"/>
          <w:color w:val="000000" w:themeColor="text1"/>
        </w:rPr>
      </w:pPr>
    </w:p>
    <w:p w14:paraId="293CD77A" w14:textId="5ACE61B2" w:rsidR="00C503B8" w:rsidRPr="00200C96" w:rsidRDefault="001F1A67" w:rsidP="00C503B8">
      <w:pPr>
        <w:spacing w:after="0" w:line="240" w:lineRule="auto"/>
        <w:jc w:val="center"/>
        <w:rPr>
          <w:rFonts w:ascii="ITC Avant Garde" w:hAnsi="ITC Avant Garde" w:cs="Times New Roman"/>
          <w:color w:val="000000" w:themeColor="text1"/>
        </w:rPr>
      </w:pPr>
      <w:r>
        <w:rPr>
          <w:rFonts w:ascii="ITC Avant Garde" w:hAnsi="ITC Avant Garde" w:cs="Times New Roman"/>
          <w:noProof/>
          <w:color w:val="000000" w:themeColor="text1"/>
        </w:rPr>
        <w:drawing>
          <wp:inline distT="0" distB="0" distL="0" distR="0" wp14:anchorId="1B655F53" wp14:editId="7B9AB3AB">
            <wp:extent cx="5486463" cy="71402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7726" cy="7193971"/>
                    </a:xfrm>
                    <a:prstGeom prst="rect">
                      <a:avLst/>
                    </a:prstGeom>
                    <a:noFill/>
                  </pic:spPr>
                </pic:pic>
              </a:graphicData>
            </a:graphic>
          </wp:inline>
        </w:drawing>
      </w:r>
    </w:p>
    <w:p w14:paraId="7E41F53B" w14:textId="21A30F79" w:rsidR="00410EAD" w:rsidRDefault="00410EAD" w:rsidP="00C503B8">
      <w:pPr>
        <w:spacing w:after="0" w:line="240" w:lineRule="auto"/>
        <w:jc w:val="both"/>
        <w:rPr>
          <w:rFonts w:ascii="ITC Avant Garde" w:hAnsi="ITC Avant Garde" w:cs="Times New Roman"/>
          <w:bCs/>
          <w:color w:val="000000" w:themeColor="text1"/>
        </w:rPr>
      </w:pPr>
    </w:p>
    <w:p w14:paraId="079569B4" w14:textId="0A04E294" w:rsidR="00E874DF" w:rsidRDefault="00E874DF" w:rsidP="00C503B8">
      <w:pPr>
        <w:spacing w:after="0" w:line="240" w:lineRule="auto"/>
        <w:jc w:val="both"/>
        <w:rPr>
          <w:rFonts w:ascii="ITC Avant Garde" w:hAnsi="ITC Avant Garde" w:cs="Times New Roman"/>
          <w:bCs/>
          <w:color w:val="000000" w:themeColor="text1"/>
        </w:rPr>
      </w:pPr>
    </w:p>
    <w:p w14:paraId="7875067A" w14:textId="3C8677CC" w:rsidR="00E874DF" w:rsidRDefault="00E874DF" w:rsidP="00C503B8">
      <w:pPr>
        <w:spacing w:after="0" w:line="240" w:lineRule="auto"/>
        <w:jc w:val="both"/>
        <w:rPr>
          <w:rFonts w:ascii="ITC Avant Garde" w:hAnsi="ITC Avant Garde" w:cs="Times New Roman"/>
          <w:bCs/>
          <w:color w:val="000000" w:themeColor="text1"/>
        </w:rPr>
      </w:pPr>
    </w:p>
    <w:p w14:paraId="0DAEA228" w14:textId="77777777" w:rsidR="00E874DF" w:rsidRDefault="00E874DF" w:rsidP="00C503B8">
      <w:pPr>
        <w:spacing w:after="0" w:line="240" w:lineRule="auto"/>
        <w:jc w:val="both"/>
        <w:rPr>
          <w:rFonts w:ascii="ITC Avant Garde" w:hAnsi="ITC Avant Garde" w:cs="Times New Roman"/>
          <w:bCs/>
          <w:color w:val="000000" w:themeColor="text1"/>
        </w:rPr>
      </w:pPr>
    </w:p>
    <w:p w14:paraId="44819285" w14:textId="7FDDE25D" w:rsidR="00C503B8" w:rsidRPr="00410EAD" w:rsidRDefault="00C503B8" w:rsidP="00C503B8">
      <w:pPr>
        <w:spacing w:after="0" w:line="240" w:lineRule="auto"/>
        <w:jc w:val="both"/>
        <w:rPr>
          <w:rFonts w:ascii="ITC Avant Garde" w:hAnsi="ITC Avant Garde" w:cs="Times New Roman"/>
          <w:bCs/>
          <w:color w:val="000000" w:themeColor="text1"/>
        </w:rPr>
      </w:pPr>
      <w:r w:rsidRPr="00200C96">
        <w:rPr>
          <w:rFonts w:ascii="ITC Avant Garde" w:hAnsi="ITC Avant Garde" w:cs="Times New Roman"/>
          <w:bCs/>
          <w:color w:val="000000" w:themeColor="text1"/>
        </w:rPr>
        <w:lastRenderedPageBreak/>
        <w:t xml:space="preserve">Modificación al Anteproyecto. </w:t>
      </w:r>
    </w:p>
    <w:p w14:paraId="39DEDE25" w14:textId="77777777" w:rsidR="00C503B8" w:rsidRPr="00200C96" w:rsidRDefault="00C503B8" w:rsidP="00C503B8">
      <w:pPr>
        <w:spacing w:after="0" w:line="240" w:lineRule="auto"/>
        <w:jc w:val="both"/>
        <w:rPr>
          <w:rFonts w:ascii="ITC Avant Garde" w:hAnsi="ITC Avant Garde" w:cs="Times New Roman"/>
          <w:color w:val="000000" w:themeColor="text1"/>
        </w:rPr>
      </w:pPr>
    </w:p>
    <w:p w14:paraId="46C944C9" w14:textId="5E1B0CFE" w:rsidR="00C503B8" w:rsidRPr="00200C96" w:rsidRDefault="00E874DF" w:rsidP="00C503B8">
      <w:pPr>
        <w:spacing w:after="0" w:line="240" w:lineRule="auto"/>
        <w:jc w:val="both"/>
        <w:rPr>
          <w:rFonts w:ascii="ITC Avant Garde" w:hAnsi="ITC Avant Garde" w:cs="Times New Roman"/>
          <w:color w:val="000000" w:themeColor="text1"/>
        </w:rPr>
      </w:pPr>
      <w:r>
        <w:rPr>
          <w:rFonts w:ascii="ITC Avant Garde" w:hAnsi="ITC Avant Garde" w:cs="Times New Roman"/>
          <w:noProof/>
          <w:color w:val="000000" w:themeColor="text1"/>
        </w:rPr>
        <w:drawing>
          <wp:inline distT="0" distB="0" distL="0" distR="0" wp14:anchorId="5669CFBD" wp14:editId="2C8577F8">
            <wp:extent cx="5346700" cy="733996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0" cy="7339965"/>
                    </a:xfrm>
                    <a:prstGeom prst="rect">
                      <a:avLst/>
                    </a:prstGeom>
                    <a:noFill/>
                  </pic:spPr>
                </pic:pic>
              </a:graphicData>
            </a:graphic>
          </wp:inline>
        </w:drawing>
      </w:r>
    </w:p>
    <w:p w14:paraId="07A6B48D" w14:textId="501E7E79" w:rsidR="002A4108" w:rsidRPr="00200C96" w:rsidRDefault="002A4108">
      <w:pPr>
        <w:rPr>
          <w:color w:val="000000" w:themeColor="text1"/>
        </w:rPr>
      </w:pPr>
    </w:p>
    <w:sectPr w:rsidR="002A4108" w:rsidRPr="00200C96">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EE327" w14:textId="77777777" w:rsidR="002E25B6" w:rsidRDefault="002E25B6" w:rsidP="001725AF">
      <w:pPr>
        <w:spacing w:after="0" w:line="240" w:lineRule="auto"/>
      </w:pPr>
      <w:r>
        <w:separator/>
      </w:r>
    </w:p>
  </w:endnote>
  <w:endnote w:type="continuationSeparator" w:id="0">
    <w:p w14:paraId="186F3D74" w14:textId="77777777" w:rsidR="002E25B6" w:rsidRDefault="002E25B6" w:rsidP="0017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7906230"/>
      <w:docPartObj>
        <w:docPartGallery w:val="Page Numbers (Bottom of Page)"/>
        <w:docPartUnique/>
      </w:docPartObj>
    </w:sdtPr>
    <w:sdtEndPr/>
    <w:sdtContent>
      <w:sdt>
        <w:sdtPr>
          <w:id w:val="-1769616900"/>
          <w:docPartObj>
            <w:docPartGallery w:val="Page Numbers (Top of Page)"/>
            <w:docPartUnique/>
          </w:docPartObj>
        </w:sdtPr>
        <w:sdtEndPr/>
        <w:sdtContent>
          <w:p w14:paraId="570E073C" w14:textId="77777777" w:rsidR="00F8677C" w:rsidRDefault="00F8677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44</w:t>
            </w:r>
            <w:r>
              <w:rPr>
                <w:b/>
                <w:bCs/>
                <w:sz w:val="24"/>
                <w:szCs w:val="24"/>
              </w:rPr>
              <w:fldChar w:fldCharType="end"/>
            </w:r>
          </w:p>
        </w:sdtContent>
      </w:sdt>
    </w:sdtContent>
  </w:sdt>
  <w:p w14:paraId="503862EF" w14:textId="77777777" w:rsidR="00F8677C" w:rsidRDefault="00F867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C8FDE" w14:textId="77777777" w:rsidR="002E25B6" w:rsidRDefault="002E25B6" w:rsidP="001725AF">
      <w:pPr>
        <w:spacing w:after="0" w:line="240" w:lineRule="auto"/>
      </w:pPr>
      <w:r>
        <w:separator/>
      </w:r>
    </w:p>
  </w:footnote>
  <w:footnote w:type="continuationSeparator" w:id="0">
    <w:p w14:paraId="23DC4D65" w14:textId="77777777" w:rsidR="002E25B6" w:rsidRDefault="002E25B6" w:rsidP="00172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5pt;height:11.5pt" o:bullet="t">
        <v:imagedata r:id="rId1" o:title="mso7E8"/>
      </v:shape>
    </w:pict>
  </w:numPicBullet>
  <w:abstractNum w:abstractNumId="0" w15:restartNumberingAfterBreak="0">
    <w:nsid w:val="07B60809"/>
    <w:multiLevelType w:val="hybridMultilevel"/>
    <w:tmpl w:val="BD7A87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61457"/>
    <w:multiLevelType w:val="hybridMultilevel"/>
    <w:tmpl w:val="E3501F32"/>
    <w:lvl w:ilvl="0" w:tplc="1B6C5A5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AF109D"/>
    <w:multiLevelType w:val="hybridMultilevel"/>
    <w:tmpl w:val="08F896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622563"/>
    <w:multiLevelType w:val="hybridMultilevel"/>
    <w:tmpl w:val="269A33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8A5586"/>
    <w:multiLevelType w:val="hybridMultilevel"/>
    <w:tmpl w:val="08921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446F71"/>
    <w:multiLevelType w:val="hybridMultilevel"/>
    <w:tmpl w:val="BF4AF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9C3B47"/>
    <w:multiLevelType w:val="hybridMultilevel"/>
    <w:tmpl w:val="B7EC7FC6"/>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B52AC"/>
    <w:multiLevelType w:val="hybridMultilevel"/>
    <w:tmpl w:val="82A45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A05E8"/>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116463"/>
    <w:multiLevelType w:val="hybridMultilevel"/>
    <w:tmpl w:val="AEE61B5C"/>
    <w:lvl w:ilvl="0" w:tplc="FFA4BBEA">
      <w:start w:val="1"/>
      <w:numFmt w:val="lowerLetter"/>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4D6549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AC6784"/>
    <w:multiLevelType w:val="hybridMultilevel"/>
    <w:tmpl w:val="F0DE07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C0004C"/>
    <w:multiLevelType w:val="hybridMultilevel"/>
    <w:tmpl w:val="80B64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7281E"/>
    <w:multiLevelType w:val="hybridMultilevel"/>
    <w:tmpl w:val="29088A7A"/>
    <w:lvl w:ilvl="0" w:tplc="539E4410">
      <w:start w:val="1"/>
      <w:numFmt w:val="upperRoman"/>
      <w:lvlText w:val="%1."/>
      <w:lvlJc w:val="left"/>
      <w:pPr>
        <w:ind w:left="1008" w:hanging="72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636026B7"/>
    <w:multiLevelType w:val="hybridMultilevel"/>
    <w:tmpl w:val="C3809D8C"/>
    <w:lvl w:ilvl="0" w:tplc="080A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7BFC"/>
    <w:multiLevelType w:val="hybridMultilevel"/>
    <w:tmpl w:val="F75047E0"/>
    <w:lvl w:ilvl="0" w:tplc="E856E3F6">
      <w:start w:val="1"/>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220FE7"/>
    <w:multiLevelType w:val="hybridMultilevel"/>
    <w:tmpl w:val="AB508F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C56E5F"/>
    <w:multiLevelType w:val="hybridMultilevel"/>
    <w:tmpl w:val="07AA8826"/>
    <w:lvl w:ilvl="0" w:tplc="080A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50F0062"/>
    <w:multiLevelType w:val="hybridMultilevel"/>
    <w:tmpl w:val="0980D730"/>
    <w:lvl w:ilvl="0" w:tplc="F02426F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771066B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155683"/>
    <w:multiLevelType w:val="hybridMultilevel"/>
    <w:tmpl w:val="E18A0D0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5E45AD"/>
    <w:multiLevelType w:val="hybridMultilevel"/>
    <w:tmpl w:val="2328076E"/>
    <w:lvl w:ilvl="0" w:tplc="E44A74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D2A23"/>
    <w:multiLevelType w:val="hybridMultilevel"/>
    <w:tmpl w:val="C03C416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2"/>
  </w:num>
  <w:num w:numId="4">
    <w:abstractNumId w:val="18"/>
  </w:num>
  <w:num w:numId="5">
    <w:abstractNumId w:val="6"/>
  </w:num>
  <w:num w:numId="6">
    <w:abstractNumId w:val="13"/>
  </w:num>
  <w:num w:numId="7">
    <w:abstractNumId w:val="12"/>
  </w:num>
  <w:num w:numId="8">
    <w:abstractNumId w:val="14"/>
  </w:num>
  <w:num w:numId="9">
    <w:abstractNumId w:val="11"/>
  </w:num>
  <w:num w:numId="10">
    <w:abstractNumId w:val="21"/>
  </w:num>
  <w:num w:numId="11">
    <w:abstractNumId w:val="17"/>
  </w:num>
  <w:num w:numId="12">
    <w:abstractNumId w:val="9"/>
  </w:num>
  <w:num w:numId="13">
    <w:abstractNumId w:val="3"/>
  </w:num>
  <w:num w:numId="14">
    <w:abstractNumId w:val="1"/>
  </w:num>
  <w:num w:numId="15">
    <w:abstractNumId w:val="10"/>
  </w:num>
  <w:num w:numId="16">
    <w:abstractNumId w:val="0"/>
  </w:num>
  <w:num w:numId="17">
    <w:abstractNumId w:val="19"/>
  </w:num>
  <w:num w:numId="18">
    <w:abstractNumId w:val="15"/>
  </w:num>
  <w:num w:numId="19">
    <w:abstractNumId w:val="8"/>
  </w:num>
  <w:num w:numId="20">
    <w:abstractNumId w:val="4"/>
  </w:num>
  <w:num w:numId="21">
    <w:abstractNumId w:val="16"/>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AF"/>
    <w:rsid w:val="00002DCD"/>
    <w:rsid w:val="000031F4"/>
    <w:rsid w:val="00007E1C"/>
    <w:rsid w:val="00012904"/>
    <w:rsid w:val="00012E8F"/>
    <w:rsid w:val="0002134F"/>
    <w:rsid w:val="00022180"/>
    <w:rsid w:val="00022B4C"/>
    <w:rsid w:val="0002486F"/>
    <w:rsid w:val="0002543D"/>
    <w:rsid w:val="00030AE4"/>
    <w:rsid w:val="00030DCE"/>
    <w:rsid w:val="00041C80"/>
    <w:rsid w:val="0004271D"/>
    <w:rsid w:val="00043AAA"/>
    <w:rsid w:val="00053CAE"/>
    <w:rsid w:val="00054024"/>
    <w:rsid w:val="00060716"/>
    <w:rsid w:val="0006182E"/>
    <w:rsid w:val="00061D78"/>
    <w:rsid w:val="0006272C"/>
    <w:rsid w:val="0006653C"/>
    <w:rsid w:val="00066AA5"/>
    <w:rsid w:val="00071B3B"/>
    <w:rsid w:val="00072249"/>
    <w:rsid w:val="000740B6"/>
    <w:rsid w:val="00081127"/>
    <w:rsid w:val="00085A06"/>
    <w:rsid w:val="00085B63"/>
    <w:rsid w:val="00086E61"/>
    <w:rsid w:val="000908BE"/>
    <w:rsid w:val="00091563"/>
    <w:rsid w:val="00092EAE"/>
    <w:rsid w:val="000A01D5"/>
    <w:rsid w:val="000A1E28"/>
    <w:rsid w:val="000A2D2C"/>
    <w:rsid w:val="000A4D8F"/>
    <w:rsid w:val="000A6D0F"/>
    <w:rsid w:val="000B015A"/>
    <w:rsid w:val="000C22E6"/>
    <w:rsid w:val="000C29F1"/>
    <w:rsid w:val="000C788D"/>
    <w:rsid w:val="000D294C"/>
    <w:rsid w:val="000D61E8"/>
    <w:rsid w:val="000E4C1D"/>
    <w:rsid w:val="000F2387"/>
    <w:rsid w:val="000F2C3D"/>
    <w:rsid w:val="000F3CAC"/>
    <w:rsid w:val="000F6063"/>
    <w:rsid w:val="00103307"/>
    <w:rsid w:val="00105459"/>
    <w:rsid w:val="0010624A"/>
    <w:rsid w:val="001128D9"/>
    <w:rsid w:val="00112A4E"/>
    <w:rsid w:val="00112D62"/>
    <w:rsid w:val="001149F8"/>
    <w:rsid w:val="00126EE3"/>
    <w:rsid w:val="001300C8"/>
    <w:rsid w:val="0013084D"/>
    <w:rsid w:val="00130F00"/>
    <w:rsid w:val="00131EDC"/>
    <w:rsid w:val="00133053"/>
    <w:rsid w:val="00137D4B"/>
    <w:rsid w:val="001412A7"/>
    <w:rsid w:val="001513A6"/>
    <w:rsid w:val="00153E3A"/>
    <w:rsid w:val="00154FA9"/>
    <w:rsid w:val="00155AA2"/>
    <w:rsid w:val="00155E85"/>
    <w:rsid w:val="00156400"/>
    <w:rsid w:val="001612DC"/>
    <w:rsid w:val="001632C3"/>
    <w:rsid w:val="001664B1"/>
    <w:rsid w:val="00171C33"/>
    <w:rsid w:val="001725AF"/>
    <w:rsid w:val="001846CF"/>
    <w:rsid w:val="00185F44"/>
    <w:rsid w:val="00187C41"/>
    <w:rsid w:val="00193BFD"/>
    <w:rsid w:val="0019504C"/>
    <w:rsid w:val="001950CC"/>
    <w:rsid w:val="001956B0"/>
    <w:rsid w:val="001A0959"/>
    <w:rsid w:val="001A30E3"/>
    <w:rsid w:val="001A574D"/>
    <w:rsid w:val="001A59BB"/>
    <w:rsid w:val="001B17C4"/>
    <w:rsid w:val="001B18A7"/>
    <w:rsid w:val="001B3CED"/>
    <w:rsid w:val="001B3FE1"/>
    <w:rsid w:val="001B719B"/>
    <w:rsid w:val="001D48E1"/>
    <w:rsid w:val="001D628E"/>
    <w:rsid w:val="001D6FE5"/>
    <w:rsid w:val="001E2A04"/>
    <w:rsid w:val="001F1A67"/>
    <w:rsid w:val="001F2DC6"/>
    <w:rsid w:val="001F4AE8"/>
    <w:rsid w:val="00200C96"/>
    <w:rsid w:val="00201193"/>
    <w:rsid w:val="0021207A"/>
    <w:rsid w:val="002126C3"/>
    <w:rsid w:val="00214050"/>
    <w:rsid w:val="00220A78"/>
    <w:rsid w:val="002236DC"/>
    <w:rsid w:val="00226861"/>
    <w:rsid w:val="002272E6"/>
    <w:rsid w:val="002336A4"/>
    <w:rsid w:val="0023578C"/>
    <w:rsid w:val="00236F4F"/>
    <w:rsid w:val="00237B39"/>
    <w:rsid w:val="00240465"/>
    <w:rsid w:val="0024308D"/>
    <w:rsid w:val="002449ED"/>
    <w:rsid w:val="00245B64"/>
    <w:rsid w:val="0024613D"/>
    <w:rsid w:val="0025656E"/>
    <w:rsid w:val="00261B57"/>
    <w:rsid w:val="00263E16"/>
    <w:rsid w:val="00263ECC"/>
    <w:rsid w:val="00265225"/>
    <w:rsid w:val="0026529D"/>
    <w:rsid w:val="002743D6"/>
    <w:rsid w:val="002745F2"/>
    <w:rsid w:val="002746D1"/>
    <w:rsid w:val="00276951"/>
    <w:rsid w:val="00276B29"/>
    <w:rsid w:val="002802BC"/>
    <w:rsid w:val="00283503"/>
    <w:rsid w:val="00284E67"/>
    <w:rsid w:val="0029001C"/>
    <w:rsid w:val="00291521"/>
    <w:rsid w:val="0029287E"/>
    <w:rsid w:val="00295EB6"/>
    <w:rsid w:val="002A097A"/>
    <w:rsid w:val="002A0EB5"/>
    <w:rsid w:val="002A24C9"/>
    <w:rsid w:val="002A3C6D"/>
    <w:rsid w:val="002A4108"/>
    <w:rsid w:val="002A5FA7"/>
    <w:rsid w:val="002A67B2"/>
    <w:rsid w:val="002A7D0F"/>
    <w:rsid w:val="002B305D"/>
    <w:rsid w:val="002B4EB8"/>
    <w:rsid w:val="002C26DB"/>
    <w:rsid w:val="002C3C09"/>
    <w:rsid w:val="002C53EC"/>
    <w:rsid w:val="002C7247"/>
    <w:rsid w:val="002D15DC"/>
    <w:rsid w:val="002E25B6"/>
    <w:rsid w:val="002E313A"/>
    <w:rsid w:val="002E45EE"/>
    <w:rsid w:val="002F0ABD"/>
    <w:rsid w:val="00300AAA"/>
    <w:rsid w:val="00303A08"/>
    <w:rsid w:val="00313221"/>
    <w:rsid w:val="00315DA1"/>
    <w:rsid w:val="00317AD6"/>
    <w:rsid w:val="00317C39"/>
    <w:rsid w:val="00321763"/>
    <w:rsid w:val="00321F64"/>
    <w:rsid w:val="003305BD"/>
    <w:rsid w:val="00335BA0"/>
    <w:rsid w:val="0033643B"/>
    <w:rsid w:val="00337E95"/>
    <w:rsid w:val="00343048"/>
    <w:rsid w:val="0034313D"/>
    <w:rsid w:val="003432BE"/>
    <w:rsid w:val="003501FB"/>
    <w:rsid w:val="00351B17"/>
    <w:rsid w:val="00351DF3"/>
    <w:rsid w:val="00355D45"/>
    <w:rsid w:val="00356C64"/>
    <w:rsid w:val="0036504B"/>
    <w:rsid w:val="003653A3"/>
    <w:rsid w:val="00374C88"/>
    <w:rsid w:val="00380ECE"/>
    <w:rsid w:val="00383E9B"/>
    <w:rsid w:val="0039072C"/>
    <w:rsid w:val="00394348"/>
    <w:rsid w:val="00394872"/>
    <w:rsid w:val="00394952"/>
    <w:rsid w:val="003963D9"/>
    <w:rsid w:val="003A66DA"/>
    <w:rsid w:val="003A7DC3"/>
    <w:rsid w:val="003B0EBD"/>
    <w:rsid w:val="003B102D"/>
    <w:rsid w:val="003B1944"/>
    <w:rsid w:val="003B6D45"/>
    <w:rsid w:val="003C1012"/>
    <w:rsid w:val="003C422A"/>
    <w:rsid w:val="003C5552"/>
    <w:rsid w:val="003C5693"/>
    <w:rsid w:val="003C646E"/>
    <w:rsid w:val="003E18F0"/>
    <w:rsid w:val="003F0414"/>
    <w:rsid w:val="003F46B7"/>
    <w:rsid w:val="003F63C7"/>
    <w:rsid w:val="0040149B"/>
    <w:rsid w:val="004056C2"/>
    <w:rsid w:val="00407969"/>
    <w:rsid w:val="00410EAD"/>
    <w:rsid w:val="00411A42"/>
    <w:rsid w:val="00412A80"/>
    <w:rsid w:val="00414BD0"/>
    <w:rsid w:val="00426908"/>
    <w:rsid w:val="00427740"/>
    <w:rsid w:val="00432DB9"/>
    <w:rsid w:val="00434D3F"/>
    <w:rsid w:val="00437CDC"/>
    <w:rsid w:val="00444DF3"/>
    <w:rsid w:val="00445C43"/>
    <w:rsid w:val="00445DF8"/>
    <w:rsid w:val="00446154"/>
    <w:rsid w:val="00450392"/>
    <w:rsid w:val="0045210C"/>
    <w:rsid w:val="004534C0"/>
    <w:rsid w:val="004568E5"/>
    <w:rsid w:val="004613B9"/>
    <w:rsid w:val="00465310"/>
    <w:rsid w:val="0046737F"/>
    <w:rsid w:val="00467EBC"/>
    <w:rsid w:val="004704A3"/>
    <w:rsid w:val="00470E76"/>
    <w:rsid w:val="00473566"/>
    <w:rsid w:val="00481902"/>
    <w:rsid w:val="00485181"/>
    <w:rsid w:val="00496A27"/>
    <w:rsid w:val="004A2FDD"/>
    <w:rsid w:val="004A3790"/>
    <w:rsid w:val="004B026E"/>
    <w:rsid w:val="004B487E"/>
    <w:rsid w:val="004B5DEA"/>
    <w:rsid w:val="004C44E0"/>
    <w:rsid w:val="004D0517"/>
    <w:rsid w:val="004D0567"/>
    <w:rsid w:val="004D1DF1"/>
    <w:rsid w:val="004D50A5"/>
    <w:rsid w:val="004E52FD"/>
    <w:rsid w:val="004E6848"/>
    <w:rsid w:val="004E7BDC"/>
    <w:rsid w:val="004E7C60"/>
    <w:rsid w:val="004E7F1E"/>
    <w:rsid w:val="004F245D"/>
    <w:rsid w:val="004F4D7D"/>
    <w:rsid w:val="004F7295"/>
    <w:rsid w:val="00501FF6"/>
    <w:rsid w:val="00506B5E"/>
    <w:rsid w:val="0051462B"/>
    <w:rsid w:val="005203F6"/>
    <w:rsid w:val="00521667"/>
    <w:rsid w:val="00522D4A"/>
    <w:rsid w:val="00525D55"/>
    <w:rsid w:val="0053012C"/>
    <w:rsid w:val="00540707"/>
    <w:rsid w:val="0054638A"/>
    <w:rsid w:val="005531B8"/>
    <w:rsid w:val="00556B08"/>
    <w:rsid w:val="00560CE5"/>
    <w:rsid w:val="00564D9F"/>
    <w:rsid w:val="00567D25"/>
    <w:rsid w:val="00570B1B"/>
    <w:rsid w:val="0057612C"/>
    <w:rsid w:val="005769E1"/>
    <w:rsid w:val="005771E4"/>
    <w:rsid w:val="0058146F"/>
    <w:rsid w:val="00582A10"/>
    <w:rsid w:val="0058321A"/>
    <w:rsid w:val="00590AC5"/>
    <w:rsid w:val="00592DD2"/>
    <w:rsid w:val="00592F8C"/>
    <w:rsid w:val="0059360E"/>
    <w:rsid w:val="005969D7"/>
    <w:rsid w:val="00596ABF"/>
    <w:rsid w:val="005A3CAD"/>
    <w:rsid w:val="005A56BC"/>
    <w:rsid w:val="005A5A25"/>
    <w:rsid w:val="005B07FD"/>
    <w:rsid w:val="005B701B"/>
    <w:rsid w:val="005C1185"/>
    <w:rsid w:val="005C1AE4"/>
    <w:rsid w:val="005C31A7"/>
    <w:rsid w:val="005C438B"/>
    <w:rsid w:val="005C4D05"/>
    <w:rsid w:val="005C52DC"/>
    <w:rsid w:val="005C6CC6"/>
    <w:rsid w:val="005C7C81"/>
    <w:rsid w:val="005C7F5C"/>
    <w:rsid w:val="005D0D5A"/>
    <w:rsid w:val="005D37DD"/>
    <w:rsid w:val="005D4AE0"/>
    <w:rsid w:val="005D4B9A"/>
    <w:rsid w:val="005D4E81"/>
    <w:rsid w:val="005E4A97"/>
    <w:rsid w:val="005F0415"/>
    <w:rsid w:val="005F1345"/>
    <w:rsid w:val="005F18AF"/>
    <w:rsid w:val="0060248E"/>
    <w:rsid w:val="006031C8"/>
    <w:rsid w:val="00603222"/>
    <w:rsid w:val="00612598"/>
    <w:rsid w:val="0061433C"/>
    <w:rsid w:val="00616E9E"/>
    <w:rsid w:val="006177D0"/>
    <w:rsid w:val="0062275C"/>
    <w:rsid w:val="00624B29"/>
    <w:rsid w:val="00630541"/>
    <w:rsid w:val="006343C5"/>
    <w:rsid w:val="00636BC8"/>
    <w:rsid w:val="00641A29"/>
    <w:rsid w:val="006420E1"/>
    <w:rsid w:val="00645265"/>
    <w:rsid w:val="00650E47"/>
    <w:rsid w:val="0065462C"/>
    <w:rsid w:val="00657CB8"/>
    <w:rsid w:val="00664AF8"/>
    <w:rsid w:val="006653E5"/>
    <w:rsid w:val="006673AA"/>
    <w:rsid w:val="00672004"/>
    <w:rsid w:val="0067358A"/>
    <w:rsid w:val="0067492B"/>
    <w:rsid w:val="00676D9B"/>
    <w:rsid w:val="0069595B"/>
    <w:rsid w:val="00696DDB"/>
    <w:rsid w:val="006A1B17"/>
    <w:rsid w:val="006A4EAC"/>
    <w:rsid w:val="006A6230"/>
    <w:rsid w:val="006B2BE6"/>
    <w:rsid w:val="006B4D15"/>
    <w:rsid w:val="006C19C7"/>
    <w:rsid w:val="006C3B94"/>
    <w:rsid w:val="006C5704"/>
    <w:rsid w:val="006C570A"/>
    <w:rsid w:val="006C69E5"/>
    <w:rsid w:val="006D3CD5"/>
    <w:rsid w:val="006E51BA"/>
    <w:rsid w:val="006E72E8"/>
    <w:rsid w:val="006F046A"/>
    <w:rsid w:val="006F2ADC"/>
    <w:rsid w:val="00711266"/>
    <w:rsid w:val="00714E88"/>
    <w:rsid w:val="00714F94"/>
    <w:rsid w:val="00717F18"/>
    <w:rsid w:val="00722853"/>
    <w:rsid w:val="00727A28"/>
    <w:rsid w:val="007309A0"/>
    <w:rsid w:val="007319FC"/>
    <w:rsid w:val="0073404C"/>
    <w:rsid w:val="00736C0D"/>
    <w:rsid w:val="007376CD"/>
    <w:rsid w:val="00741583"/>
    <w:rsid w:val="00743258"/>
    <w:rsid w:val="0074483C"/>
    <w:rsid w:val="007468CA"/>
    <w:rsid w:val="00752FDE"/>
    <w:rsid w:val="00765DFA"/>
    <w:rsid w:val="0076696B"/>
    <w:rsid w:val="007710C8"/>
    <w:rsid w:val="0077642A"/>
    <w:rsid w:val="00781640"/>
    <w:rsid w:val="00783AC2"/>
    <w:rsid w:val="00786719"/>
    <w:rsid w:val="00791297"/>
    <w:rsid w:val="00792F46"/>
    <w:rsid w:val="00793B96"/>
    <w:rsid w:val="00797BC3"/>
    <w:rsid w:val="007A0DAE"/>
    <w:rsid w:val="007A4A6D"/>
    <w:rsid w:val="007B2342"/>
    <w:rsid w:val="007B3B52"/>
    <w:rsid w:val="007B4022"/>
    <w:rsid w:val="007B69B3"/>
    <w:rsid w:val="007C5684"/>
    <w:rsid w:val="007D0EFD"/>
    <w:rsid w:val="007D1269"/>
    <w:rsid w:val="007D6214"/>
    <w:rsid w:val="007E02DF"/>
    <w:rsid w:val="007E31D8"/>
    <w:rsid w:val="007E453E"/>
    <w:rsid w:val="007E5AE1"/>
    <w:rsid w:val="007F42D8"/>
    <w:rsid w:val="007F5EE9"/>
    <w:rsid w:val="007F7713"/>
    <w:rsid w:val="0080238D"/>
    <w:rsid w:val="00803B7D"/>
    <w:rsid w:val="0081327D"/>
    <w:rsid w:val="00822747"/>
    <w:rsid w:val="0082713D"/>
    <w:rsid w:val="00831517"/>
    <w:rsid w:val="00833616"/>
    <w:rsid w:val="00840992"/>
    <w:rsid w:val="00842809"/>
    <w:rsid w:val="0084376A"/>
    <w:rsid w:val="00847708"/>
    <w:rsid w:val="00850444"/>
    <w:rsid w:val="008523A3"/>
    <w:rsid w:val="00857FF9"/>
    <w:rsid w:val="00862798"/>
    <w:rsid w:val="00863065"/>
    <w:rsid w:val="0086425B"/>
    <w:rsid w:val="008666F0"/>
    <w:rsid w:val="00867738"/>
    <w:rsid w:val="00867DE1"/>
    <w:rsid w:val="00870A9E"/>
    <w:rsid w:val="0087162F"/>
    <w:rsid w:val="00871C76"/>
    <w:rsid w:val="00884CA2"/>
    <w:rsid w:val="00892971"/>
    <w:rsid w:val="008A4211"/>
    <w:rsid w:val="008A7F06"/>
    <w:rsid w:val="008B7EF2"/>
    <w:rsid w:val="008B7F66"/>
    <w:rsid w:val="008C1006"/>
    <w:rsid w:val="008C2E7B"/>
    <w:rsid w:val="008D2461"/>
    <w:rsid w:val="008D3B6F"/>
    <w:rsid w:val="008D5380"/>
    <w:rsid w:val="008E0313"/>
    <w:rsid w:val="008E1218"/>
    <w:rsid w:val="008E1264"/>
    <w:rsid w:val="008E1774"/>
    <w:rsid w:val="008E3DE4"/>
    <w:rsid w:val="008E40BF"/>
    <w:rsid w:val="008E6F88"/>
    <w:rsid w:val="008F2CBF"/>
    <w:rsid w:val="008F7A1F"/>
    <w:rsid w:val="00901C09"/>
    <w:rsid w:val="009055D7"/>
    <w:rsid w:val="00905CFD"/>
    <w:rsid w:val="00910064"/>
    <w:rsid w:val="00911E7D"/>
    <w:rsid w:val="00913849"/>
    <w:rsid w:val="009140E1"/>
    <w:rsid w:val="00915C0A"/>
    <w:rsid w:val="00921630"/>
    <w:rsid w:val="009331BB"/>
    <w:rsid w:val="0093437B"/>
    <w:rsid w:val="009346EB"/>
    <w:rsid w:val="00934B32"/>
    <w:rsid w:val="00940516"/>
    <w:rsid w:val="009415CB"/>
    <w:rsid w:val="00945159"/>
    <w:rsid w:val="0094593C"/>
    <w:rsid w:val="0095294E"/>
    <w:rsid w:val="00952A72"/>
    <w:rsid w:val="00957F8B"/>
    <w:rsid w:val="00965BE7"/>
    <w:rsid w:val="0096746F"/>
    <w:rsid w:val="00970C4E"/>
    <w:rsid w:val="00972A4D"/>
    <w:rsid w:val="00974486"/>
    <w:rsid w:val="00974BE5"/>
    <w:rsid w:val="00986C3D"/>
    <w:rsid w:val="00986F3D"/>
    <w:rsid w:val="00987AFC"/>
    <w:rsid w:val="00990A0B"/>
    <w:rsid w:val="00996D7E"/>
    <w:rsid w:val="009A085B"/>
    <w:rsid w:val="009A1276"/>
    <w:rsid w:val="009A63A8"/>
    <w:rsid w:val="009A6422"/>
    <w:rsid w:val="009A7352"/>
    <w:rsid w:val="009B161A"/>
    <w:rsid w:val="009B2714"/>
    <w:rsid w:val="009B7FAE"/>
    <w:rsid w:val="009C5089"/>
    <w:rsid w:val="009C523B"/>
    <w:rsid w:val="009D01FD"/>
    <w:rsid w:val="009D377A"/>
    <w:rsid w:val="009D601B"/>
    <w:rsid w:val="009D677C"/>
    <w:rsid w:val="009E10D1"/>
    <w:rsid w:val="009E555E"/>
    <w:rsid w:val="009F0AC0"/>
    <w:rsid w:val="009F4B55"/>
    <w:rsid w:val="009F4BE4"/>
    <w:rsid w:val="009F4D9C"/>
    <w:rsid w:val="009F4F2E"/>
    <w:rsid w:val="00A035C2"/>
    <w:rsid w:val="00A0432A"/>
    <w:rsid w:val="00A04D70"/>
    <w:rsid w:val="00A067F4"/>
    <w:rsid w:val="00A1577C"/>
    <w:rsid w:val="00A15F49"/>
    <w:rsid w:val="00A215F9"/>
    <w:rsid w:val="00A220A0"/>
    <w:rsid w:val="00A22926"/>
    <w:rsid w:val="00A246FC"/>
    <w:rsid w:val="00A25001"/>
    <w:rsid w:val="00A301C8"/>
    <w:rsid w:val="00A308CE"/>
    <w:rsid w:val="00A318D2"/>
    <w:rsid w:val="00A31E3D"/>
    <w:rsid w:val="00A350E2"/>
    <w:rsid w:val="00A41BC7"/>
    <w:rsid w:val="00A42997"/>
    <w:rsid w:val="00A44CBF"/>
    <w:rsid w:val="00A4526A"/>
    <w:rsid w:val="00A50835"/>
    <w:rsid w:val="00A54470"/>
    <w:rsid w:val="00A564AA"/>
    <w:rsid w:val="00A61253"/>
    <w:rsid w:val="00A6379B"/>
    <w:rsid w:val="00A63EE3"/>
    <w:rsid w:val="00A77C53"/>
    <w:rsid w:val="00A80256"/>
    <w:rsid w:val="00A821D8"/>
    <w:rsid w:val="00A86ACC"/>
    <w:rsid w:val="00A87B68"/>
    <w:rsid w:val="00AA295F"/>
    <w:rsid w:val="00AA3639"/>
    <w:rsid w:val="00AB0833"/>
    <w:rsid w:val="00AB1380"/>
    <w:rsid w:val="00AC33AB"/>
    <w:rsid w:val="00AD04A1"/>
    <w:rsid w:val="00AD13D5"/>
    <w:rsid w:val="00AD5ECD"/>
    <w:rsid w:val="00AE08B7"/>
    <w:rsid w:val="00AE17DF"/>
    <w:rsid w:val="00AE4E1F"/>
    <w:rsid w:val="00AE664A"/>
    <w:rsid w:val="00AF0C37"/>
    <w:rsid w:val="00AF247F"/>
    <w:rsid w:val="00AF2C1E"/>
    <w:rsid w:val="00AF4548"/>
    <w:rsid w:val="00AF457A"/>
    <w:rsid w:val="00AF635C"/>
    <w:rsid w:val="00AF79D8"/>
    <w:rsid w:val="00B005BC"/>
    <w:rsid w:val="00B00811"/>
    <w:rsid w:val="00B0232B"/>
    <w:rsid w:val="00B156E1"/>
    <w:rsid w:val="00B15FD7"/>
    <w:rsid w:val="00B16636"/>
    <w:rsid w:val="00B172AB"/>
    <w:rsid w:val="00B26A20"/>
    <w:rsid w:val="00B32977"/>
    <w:rsid w:val="00B33E87"/>
    <w:rsid w:val="00B37074"/>
    <w:rsid w:val="00B412C1"/>
    <w:rsid w:val="00B412E5"/>
    <w:rsid w:val="00B41A86"/>
    <w:rsid w:val="00B4219E"/>
    <w:rsid w:val="00B4456B"/>
    <w:rsid w:val="00B44F0B"/>
    <w:rsid w:val="00B5368E"/>
    <w:rsid w:val="00B55B13"/>
    <w:rsid w:val="00B57017"/>
    <w:rsid w:val="00B57B45"/>
    <w:rsid w:val="00B61214"/>
    <w:rsid w:val="00B650E8"/>
    <w:rsid w:val="00B672B1"/>
    <w:rsid w:val="00B67A1F"/>
    <w:rsid w:val="00B7275E"/>
    <w:rsid w:val="00B72B36"/>
    <w:rsid w:val="00B73656"/>
    <w:rsid w:val="00B769E5"/>
    <w:rsid w:val="00B817CC"/>
    <w:rsid w:val="00B81C31"/>
    <w:rsid w:val="00B81E10"/>
    <w:rsid w:val="00B81E7B"/>
    <w:rsid w:val="00B874A1"/>
    <w:rsid w:val="00B92F3F"/>
    <w:rsid w:val="00B93EA3"/>
    <w:rsid w:val="00B979AE"/>
    <w:rsid w:val="00BA7589"/>
    <w:rsid w:val="00BB30B4"/>
    <w:rsid w:val="00BB4ECB"/>
    <w:rsid w:val="00BB7C96"/>
    <w:rsid w:val="00BC0EF5"/>
    <w:rsid w:val="00BC23C3"/>
    <w:rsid w:val="00BC2817"/>
    <w:rsid w:val="00BC6C80"/>
    <w:rsid w:val="00BD0EA5"/>
    <w:rsid w:val="00BD103A"/>
    <w:rsid w:val="00BD5A4E"/>
    <w:rsid w:val="00BD5C86"/>
    <w:rsid w:val="00BE33AC"/>
    <w:rsid w:val="00BE62E8"/>
    <w:rsid w:val="00BE6E0D"/>
    <w:rsid w:val="00BF07D9"/>
    <w:rsid w:val="00BF3278"/>
    <w:rsid w:val="00BF51CB"/>
    <w:rsid w:val="00C06A72"/>
    <w:rsid w:val="00C2620B"/>
    <w:rsid w:val="00C2714B"/>
    <w:rsid w:val="00C30758"/>
    <w:rsid w:val="00C312E1"/>
    <w:rsid w:val="00C3142C"/>
    <w:rsid w:val="00C32073"/>
    <w:rsid w:val="00C33CEC"/>
    <w:rsid w:val="00C340E4"/>
    <w:rsid w:val="00C431A5"/>
    <w:rsid w:val="00C453C3"/>
    <w:rsid w:val="00C503B8"/>
    <w:rsid w:val="00C519DE"/>
    <w:rsid w:val="00C5430B"/>
    <w:rsid w:val="00C57EE3"/>
    <w:rsid w:val="00C61E2B"/>
    <w:rsid w:val="00C65ACA"/>
    <w:rsid w:val="00C704FD"/>
    <w:rsid w:val="00C732F0"/>
    <w:rsid w:val="00C75263"/>
    <w:rsid w:val="00C7742E"/>
    <w:rsid w:val="00C855AC"/>
    <w:rsid w:val="00C85E31"/>
    <w:rsid w:val="00C86325"/>
    <w:rsid w:val="00C9213B"/>
    <w:rsid w:val="00C924C2"/>
    <w:rsid w:val="00C92824"/>
    <w:rsid w:val="00C92C53"/>
    <w:rsid w:val="00C9342A"/>
    <w:rsid w:val="00CA0FFF"/>
    <w:rsid w:val="00CA2772"/>
    <w:rsid w:val="00CA3288"/>
    <w:rsid w:val="00CB07D4"/>
    <w:rsid w:val="00CB2D34"/>
    <w:rsid w:val="00CB3367"/>
    <w:rsid w:val="00CC159B"/>
    <w:rsid w:val="00CC1B72"/>
    <w:rsid w:val="00CC216C"/>
    <w:rsid w:val="00CC3FBD"/>
    <w:rsid w:val="00CC5561"/>
    <w:rsid w:val="00CC7EE3"/>
    <w:rsid w:val="00CE01BF"/>
    <w:rsid w:val="00CE5AA0"/>
    <w:rsid w:val="00CE67CE"/>
    <w:rsid w:val="00CE7029"/>
    <w:rsid w:val="00CF0D6A"/>
    <w:rsid w:val="00CF16E9"/>
    <w:rsid w:val="00CF63CD"/>
    <w:rsid w:val="00CF71E2"/>
    <w:rsid w:val="00D013CF"/>
    <w:rsid w:val="00D03648"/>
    <w:rsid w:val="00D10A8E"/>
    <w:rsid w:val="00D10ED4"/>
    <w:rsid w:val="00D13705"/>
    <w:rsid w:val="00D14489"/>
    <w:rsid w:val="00D15EAA"/>
    <w:rsid w:val="00D16811"/>
    <w:rsid w:val="00D16E45"/>
    <w:rsid w:val="00D2046E"/>
    <w:rsid w:val="00D2326C"/>
    <w:rsid w:val="00D25465"/>
    <w:rsid w:val="00D27E40"/>
    <w:rsid w:val="00D301C3"/>
    <w:rsid w:val="00D30677"/>
    <w:rsid w:val="00D308ED"/>
    <w:rsid w:val="00D47ABF"/>
    <w:rsid w:val="00D50D82"/>
    <w:rsid w:val="00D52BE8"/>
    <w:rsid w:val="00D53539"/>
    <w:rsid w:val="00D5415B"/>
    <w:rsid w:val="00D57537"/>
    <w:rsid w:val="00D6370D"/>
    <w:rsid w:val="00D6533D"/>
    <w:rsid w:val="00D714EC"/>
    <w:rsid w:val="00D73D34"/>
    <w:rsid w:val="00D75B1F"/>
    <w:rsid w:val="00D765BC"/>
    <w:rsid w:val="00D84DC2"/>
    <w:rsid w:val="00D872C6"/>
    <w:rsid w:val="00DA5372"/>
    <w:rsid w:val="00DB26C5"/>
    <w:rsid w:val="00DB4B39"/>
    <w:rsid w:val="00DB577E"/>
    <w:rsid w:val="00DB7D7B"/>
    <w:rsid w:val="00DC20DC"/>
    <w:rsid w:val="00DC392D"/>
    <w:rsid w:val="00DC602D"/>
    <w:rsid w:val="00DC6A65"/>
    <w:rsid w:val="00DE0436"/>
    <w:rsid w:val="00DE43A5"/>
    <w:rsid w:val="00DF0562"/>
    <w:rsid w:val="00DF1596"/>
    <w:rsid w:val="00DF15E2"/>
    <w:rsid w:val="00DF2DB5"/>
    <w:rsid w:val="00DF555B"/>
    <w:rsid w:val="00DF6615"/>
    <w:rsid w:val="00E04CEB"/>
    <w:rsid w:val="00E06302"/>
    <w:rsid w:val="00E07D2B"/>
    <w:rsid w:val="00E12486"/>
    <w:rsid w:val="00E14B2A"/>
    <w:rsid w:val="00E15F5B"/>
    <w:rsid w:val="00E16AA2"/>
    <w:rsid w:val="00E20AB2"/>
    <w:rsid w:val="00E217A3"/>
    <w:rsid w:val="00E21999"/>
    <w:rsid w:val="00E25C5E"/>
    <w:rsid w:val="00E338EA"/>
    <w:rsid w:val="00E4394C"/>
    <w:rsid w:val="00E445DC"/>
    <w:rsid w:val="00E46779"/>
    <w:rsid w:val="00E6514F"/>
    <w:rsid w:val="00E671C8"/>
    <w:rsid w:val="00E671FA"/>
    <w:rsid w:val="00E717BE"/>
    <w:rsid w:val="00E72156"/>
    <w:rsid w:val="00E724CF"/>
    <w:rsid w:val="00E82B9B"/>
    <w:rsid w:val="00E83ACF"/>
    <w:rsid w:val="00E84130"/>
    <w:rsid w:val="00E856FE"/>
    <w:rsid w:val="00E874DF"/>
    <w:rsid w:val="00E9131B"/>
    <w:rsid w:val="00E9230B"/>
    <w:rsid w:val="00E95C6E"/>
    <w:rsid w:val="00E9737C"/>
    <w:rsid w:val="00EA04F9"/>
    <w:rsid w:val="00EA4DE2"/>
    <w:rsid w:val="00EA52EE"/>
    <w:rsid w:val="00EB75DA"/>
    <w:rsid w:val="00EC386F"/>
    <w:rsid w:val="00EC6FD2"/>
    <w:rsid w:val="00EC7B7F"/>
    <w:rsid w:val="00EC7E09"/>
    <w:rsid w:val="00ED04C5"/>
    <w:rsid w:val="00ED12FC"/>
    <w:rsid w:val="00ED130A"/>
    <w:rsid w:val="00ED5913"/>
    <w:rsid w:val="00ED5AC0"/>
    <w:rsid w:val="00ED6380"/>
    <w:rsid w:val="00ED6931"/>
    <w:rsid w:val="00EE53AA"/>
    <w:rsid w:val="00EE7B5E"/>
    <w:rsid w:val="00EF21FB"/>
    <w:rsid w:val="00EF53E6"/>
    <w:rsid w:val="00EF6BE5"/>
    <w:rsid w:val="00EF7FD3"/>
    <w:rsid w:val="00F020BA"/>
    <w:rsid w:val="00F0512F"/>
    <w:rsid w:val="00F119ED"/>
    <w:rsid w:val="00F13BCE"/>
    <w:rsid w:val="00F1675A"/>
    <w:rsid w:val="00F172BB"/>
    <w:rsid w:val="00F2651B"/>
    <w:rsid w:val="00F2765E"/>
    <w:rsid w:val="00F31DC3"/>
    <w:rsid w:val="00F31EA0"/>
    <w:rsid w:val="00F3310A"/>
    <w:rsid w:val="00F40501"/>
    <w:rsid w:val="00F42296"/>
    <w:rsid w:val="00F42B0F"/>
    <w:rsid w:val="00F460F5"/>
    <w:rsid w:val="00F52725"/>
    <w:rsid w:val="00F52E2F"/>
    <w:rsid w:val="00F53280"/>
    <w:rsid w:val="00F63CFC"/>
    <w:rsid w:val="00F74474"/>
    <w:rsid w:val="00F74FB2"/>
    <w:rsid w:val="00F77A43"/>
    <w:rsid w:val="00F860F4"/>
    <w:rsid w:val="00F8677C"/>
    <w:rsid w:val="00F87934"/>
    <w:rsid w:val="00F87A98"/>
    <w:rsid w:val="00F91D49"/>
    <w:rsid w:val="00F930DB"/>
    <w:rsid w:val="00F962E2"/>
    <w:rsid w:val="00FA0C59"/>
    <w:rsid w:val="00FA1599"/>
    <w:rsid w:val="00FA1A3C"/>
    <w:rsid w:val="00FA427C"/>
    <w:rsid w:val="00FA46B8"/>
    <w:rsid w:val="00FA765C"/>
    <w:rsid w:val="00FB4195"/>
    <w:rsid w:val="00FC0596"/>
    <w:rsid w:val="00FD162A"/>
    <w:rsid w:val="00FD62DB"/>
    <w:rsid w:val="00FE0E66"/>
    <w:rsid w:val="00FE2032"/>
    <w:rsid w:val="00FE72AB"/>
    <w:rsid w:val="00FF0C50"/>
    <w:rsid w:val="00FF151C"/>
    <w:rsid w:val="00FF2B5B"/>
    <w:rsid w:val="00FF3E0A"/>
    <w:rsid w:val="00FF6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92C1"/>
  <w15:chartTrackingRefBased/>
  <w15:docId w15:val="{AC64EDF2-D58B-455A-ABD4-626052FD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53"/>
  </w:style>
  <w:style w:type="paragraph" w:styleId="Ttulo1">
    <w:name w:val="heading 1"/>
    <w:basedOn w:val="Normal"/>
    <w:next w:val="Normal"/>
    <w:link w:val="Ttulo1Car"/>
    <w:uiPriority w:val="9"/>
    <w:qFormat/>
    <w:rsid w:val="001725AF"/>
    <w:pPr>
      <w:spacing w:after="0" w:line="240" w:lineRule="auto"/>
      <w:jc w:val="both"/>
      <w:outlineLvl w:val="0"/>
    </w:pPr>
    <w:rPr>
      <w:rFonts w:ascii="ITC Avant Garde" w:hAnsi="ITC Avant Garde"/>
      <w:b/>
      <w:smallCaps/>
    </w:rPr>
  </w:style>
  <w:style w:type="paragraph" w:styleId="Ttulo2">
    <w:name w:val="heading 2"/>
    <w:basedOn w:val="Normal"/>
    <w:next w:val="Normal"/>
    <w:link w:val="Ttulo2Car"/>
    <w:uiPriority w:val="9"/>
    <w:unhideWhenUsed/>
    <w:qFormat/>
    <w:rsid w:val="001725AF"/>
    <w:pPr>
      <w:spacing w:after="0" w:line="240"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5AF"/>
    <w:rPr>
      <w:rFonts w:ascii="ITC Avant Garde" w:hAnsi="ITC Avant Garde"/>
      <w:b/>
      <w:smallCaps/>
    </w:rPr>
  </w:style>
  <w:style w:type="character" w:customStyle="1" w:styleId="Ttulo2Car">
    <w:name w:val="Título 2 Car"/>
    <w:basedOn w:val="Fuentedeprrafopredeter"/>
    <w:link w:val="Ttulo2"/>
    <w:uiPriority w:val="9"/>
    <w:rsid w:val="001725AF"/>
    <w:rPr>
      <w:rFonts w:ascii="ITC Avant Garde" w:hAnsi="ITC Avant Garde"/>
      <w:b/>
    </w:rPr>
  </w:style>
  <w:style w:type="paragraph" w:styleId="Prrafodelista">
    <w:name w:val="List Paragraph"/>
    <w:basedOn w:val="Normal"/>
    <w:uiPriority w:val="34"/>
    <w:qFormat/>
    <w:rsid w:val="001725AF"/>
    <w:pPr>
      <w:ind w:left="720"/>
      <w:contextualSpacing/>
    </w:pPr>
  </w:style>
  <w:style w:type="table" w:styleId="Tablaconcuadrcula4-nfasis6">
    <w:name w:val="Grid Table 4 Accent 6"/>
    <w:basedOn w:val="Tablanormal"/>
    <w:uiPriority w:val="49"/>
    <w:rsid w:val="001725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172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5AF"/>
  </w:style>
  <w:style w:type="paragraph" w:styleId="Piedepgina">
    <w:name w:val="footer"/>
    <w:basedOn w:val="Normal"/>
    <w:link w:val="PiedepginaCar"/>
    <w:uiPriority w:val="99"/>
    <w:unhideWhenUsed/>
    <w:rsid w:val="00172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5AF"/>
  </w:style>
  <w:style w:type="character" w:styleId="Refdecomentario">
    <w:name w:val="annotation reference"/>
    <w:basedOn w:val="Fuentedeprrafopredeter"/>
    <w:uiPriority w:val="99"/>
    <w:semiHidden/>
    <w:unhideWhenUsed/>
    <w:rsid w:val="001725AF"/>
    <w:rPr>
      <w:sz w:val="16"/>
      <w:szCs w:val="16"/>
    </w:rPr>
  </w:style>
  <w:style w:type="paragraph" w:styleId="Textocomentario">
    <w:name w:val="annotation text"/>
    <w:basedOn w:val="Normal"/>
    <w:link w:val="TextocomentarioCar"/>
    <w:uiPriority w:val="99"/>
    <w:unhideWhenUsed/>
    <w:rsid w:val="001725AF"/>
    <w:pPr>
      <w:spacing w:line="240" w:lineRule="auto"/>
    </w:pPr>
    <w:rPr>
      <w:sz w:val="20"/>
      <w:szCs w:val="20"/>
    </w:rPr>
  </w:style>
  <w:style w:type="character" w:customStyle="1" w:styleId="TextocomentarioCar">
    <w:name w:val="Texto comentario Car"/>
    <w:basedOn w:val="Fuentedeprrafopredeter"/>
    <w:link w:val="Textocomentario"/>
    <w:uiPriority w:val="99"/>
    <w:rsid w:val="001725AF"/>
    <w:rPr>
      <w:sz w:val="20"/>
      <w:szCs w:val="20"/>
    </w:rPr>
  </w:style>
  <w:style w:type="character" w:customStyle="1" w:styleId="AsuntodelcomentarioCar">
    <w:name w:val="Asunto del comentario Car"/>
    <w:basedOn w:val="TextocomentarioCar"/>
    <w:link w:val="Asuntodelcomentario"/>
    <w:uiPriority w:val="99"/>
    <w:semiHidden/>
    <w:rsid w:val="001725AF"/>
    <w:rPr>
      <w:b/>
      <w:bCs/>
      <w:sz w:val="20"/>
      <w:szCs w:val="20"/>
    </w:rPr>
  </w:style>
  <w:style w:type="paragraph" w:styleId="Asuntodelcomentario">
    <w:name w:val="annotation subject"/>
    <w:basedOn w:val="Textocomentario"/>
    <w:next w:val="Textocomentario"/>
    <w:link w:val="AsuntodelcomentarioCar"/>
    <w:uiPriority w:val="99"/>
    <w:semiHidden/>
    <w:unhideWhenUsed/>
    <w:rsid w:val="001725AF"/>
    <w:rPr>
      <w:b/>
      <w:bCs/>
    </w:rPr>
  </w:style>
  <w:style w:type="paragraph" w:styleId="Textodeglobo">
    <w:name w:val="Balloon Text"/>
    <w:basedOn w:val="Normal"/>
    <w:link w:val="TextodegloboCar"/>
    <w:uiPriority w:val="99"/>
    <w:semiHidden/>
    <w:unhideWhenUsed/>
    <w:rsid w:val="001725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5AF"/>
    <w:rPr>
      <w:rFonts w:ascii="Segoe UI" w:hAnsi="Segoe UI" w:cs="Segoe UI"/>
      <w:sz w:val="18"/>
      <w:szCs w:val="18"/>
    </w:rPr>
  </w:style>
  <w:style w:type="paragraph" w:customStyle="1" w:styleId="Default">
    <w:name w:val="Default"/>
    <w:rsid w:val="001725AF"/>
    <w:pPr>
      <w:autoSpaceDE w:val="0"/>
      <w:autoSpaceDN w:val="0"/>
      <w:adjustRightInd w:val="0"/>
      <w:spacing w:after="0" w:line="240" w:lineRule="auto"/>
    </w:pPr>
    <w:rPr>
      <w:rFonts w:ascii="Calibri" w:hAnsi="Calibri" w:cs="Calibri"/>
      <w:color w:val="000000"/>
      <w:sz w:val="24"/>
      <w:szCs w:val="24"/>
    </w:rPr>
  </w:style>
  <w:style w:type="paragraph" w:customStyle="1" w:styleId="Texto">
    <w:name w:val="Texto"/>
    <w:basedOn w:val="Normal"/>
    <w:link w:val="TextoCar"/>
    <w:rsid w:val="001725AF"/>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1725AF"/>
    <w:rPr>
      <w:rFonts w:ascii="Arial" w:eastAsia="Times New Roman" w:hAnsi="Arial" w:cs="Times New Roman"/>
      <w:sz w:val="18"/>
      <w:szCs w:val="20"/>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1725A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725AF"/>
    <w:rPr>
      <w:sz w:val="20"/>
      <w:szCs w:val="20"/>
    </w:rPr>
  </w:style>
  <w:style w:type="character" w:styleId="Refdenotaalpie">
    <w:name w:val="footnote reference"/>
    <w:aliases w:val="Ref,de nota al pie,Ref. de nota al pie 2,Footnotes refss,Texto de nota al pie,Appel note de bas de page,(NECG) Footnote Reference,o,fr,Appel note de bas de p,Style 12,Style 124,Style 3,Style 13,FR,Style 17,Style 6,Footnote Reference/"/>
    <w:basedOn w:val="Fuentedeprrafopredeter"/>
    <w:uiPriority w:val="99"/>
    <w:unhideWhenUsed/>
    <w:qFormat/>
    <w:rsid w:val="001725AF"/>
    <w:rPr>
      <w:vertAlign w:val="superscript"/>
    </w:rPr>
  </w:style>
  <w:style w:type="character" w:styleId="Hipervnculo">
    <w:name w:val="Hyperlink"/>
    <w:basedOn w:val="Fuentedeprrafopredeter"/>
    <w:uiPriority w:val="99"/>
    <w:unhideWhenUsed/>
    <w:rsid w:val="001725AF"/>
    <w:rPr>
      <w:color w:val="0000FF"/>
      <w:u w:val="single"/>
    </w:rPr>
  </w:style>
  <w:style w:type="table" w:styleId="Tabladelista4-nfasis6">
    <w:name w:val="List Table 4 Accent 6"/>
    <w:basedOn w:val="Tablanormal"/>
    <w:uiPriority w:val="49"/>
    <w:rsid w:val="009674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3F0414"/>
    <w:rPr>
      <w:rFonts w:ascii="Times New Roman" w:eastAsia="Calibri" w:hAnsi="Times New Roman" w:cs="Times New Roman"/>
      <w:sz w:val="24"/>
      <w:szCs w:val="24"/>
    </w:rPr>
  </w:style>
  <w:style w:type="table" w:styleId="Tablaconcuadrcula">
    <w:name w:val="Table Grid"/>
    <w:basedOn w:val="Tablanormal"/>
    <w:uiPriority w:val="39"/>
    <w:rsid w:val="00394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61">
    <w:name w:val="Tabla con cuadrícula 4 - Énfasis 61"/>
    <w:basedOn w:val="Tablanormal"/>
    <w:next w:val="Tablaconcuadrcula4-nfasis6"/>
    <w:uiPriority w:val="49"/>
    <w:rsid w:val="001846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62">
    <w:name w:val="Tabla con cuadrícula 4 - Énfasis 62"/>
    <w:basedOn w:val="Tablanormal"/>
    <w:next w:val="Tablaconcuadrcula4-nfasis6"/>
    <w:uiPriority w:val="49"/>
    <w:rsid w:val="00092EA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63">
    <w:name w:val="Tabla con cuadrícula 4 - Énfasis 63"/>
    <w:basedOn w:val="Tablanormal"/>
    <w:next w:val="Tablaconcuadrcula4-nfasis6"/>
    <w:uiPriority w:val="49"/>
    <w:rsid w:val="0019504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1">
    <w:name w:val="Tabla con cuadrícula1"/>
    <w:basedOn w:val="Tablanormal"/>
    <w:next w:val="Tablaconcuadrcula"/>
    <w:uiPriority w:val="39"/>
    <w:rsid w:val="0019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64">
    <w:name w:val="Tabla con cuadrícula 4 - Énfasis 64"/>
    <w:basedOn w:val="Tablanormal"/>
    <w:next w:val="Tablaconcuadrcula4-nfasis6"/>
    <w:uiPriority w:val="49"/>
    <w:rsid w:val="00E4677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Mencinsinresolver">
    <w:name w:val="Unresolved Mention"/>
    <w:basedOn w:val="Fuentedeprrafopredeter"/>
    <w:uiPriority w:val="99"/>
    <w:semiHidden/>
    <w:unhideWhenUsed/>
    <w:rsid w:val="00AA3639"/>
    <w:rPr>
      <w:color w:val="605E5C"/>
      <w:shd w:val="clear" w:color="auto" w:fill="E1DFDD"/>
    </w:rPr>
  </w:style>
  <w:style w:type="character" w:styleId="Hipervnculovisitado">
    <w:name w:val="FollowedHyperlink"/>
    <w:basedOn w:val="Fuentedeprrafopredeter"/>
    <w:uiPriority w:val="99"/>
    <w:semiHidden/>
    <w:unhideWhenUsed/>
    <w:rsid w:val="00AA3639"/>
    <w:rPr>
      <w:color w:val="954F72" w:themeColor="followedHyperlink"/>
      <w:u w:val="single"/>
    </w:rPr>
  </w:style>
  <w:style w:type="table" w:styleId="Tablaconcuadrcula4-nfasis3">
    <w:name w:val="Grid Table 4 Accent 3"/>
    <w:basedOn w:val="Tablanormal"/>
    <w:uiPriority w:val="49"/>
    <w:rsid w:val="007432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semiHidden/>
    <w:rsid w:val="00FA0C59"/>
    <w:pPr>
      <w:spacing w:after="0" w:line="240" w:lineRule="auto"/>
    </w:pPr>
  </w:style>
  <w:style w:type="table" w:styleId="Tablaconcuadrcula4-nfasis1">
    <w:name w:val="Grid Table 4 Accent 1"/>
    <w:basedOn w:val="Tablanormal"/>
    <w:uiPriority w:val="49"/>
    <w:rsid w:val="002E31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consulta-publica-sobre-los-anteproyectos-de-modificaciones-las-disposiciones-regulatorias-de-la-lf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gramadeinmunidad@ift.org.m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323D-9182-4852-B597-F84D12F5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15808</Words>
  <Characters>86945</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102548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 Ivette Cordoba Ramirez</dc:creator>
  <cp:keywords/>
  <dc:description/>
  <cp:lastModifiedBy>DGAAJ</cp:lastModifiedBy>
  <cp:revision>3</cp:revision>
  <dcterms:created xsi:type="dcterms:W3CDTF">2021-09-21T01:43:00Z</dcterms:created>
  <dcterms:modified xsi:type="dcterms:W3CDTF">2021-09-21T01:48:00Z</dcterms:modified>
</cp:coreProperties>
</file>